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BF6926" w:rsidRPr="003F1A75" w14:paraId="4FF205A1" w14:textId="77777777" w:rsidTr="008A1499">
        <w:trPr>
          <w:trHeight w:val="850"/>
        </w:trPr>
        <w:tc>
          <w:tcPr>
            <w:tcW w:w="975" w:type="dxa"/>
            <w:vAlign w:val="bottom"/>
          </w:tcPr>
          <w:p w14:paraId="27BD7467" w14:textId="77777777" w:rsidR="00BF6926" w:rsidRPr="003F1A75" w:rsidRDefault="00BF6926" w:rsidP="00BF6926">
            <w:pPr>
              <w:pStyle w:val="AASmallLogo"/>
            </w:pPr>
            <w:r w:rsidRPr="003F1A75">
              <w:rPr>
                <w:noProof/>
              </w:rPr>
              <w:drawing>
                <wp:inline distT="0" distB="0" distL="0" distR="0" wp14:anchorId="389F3A60" wp14:editId="46D084B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A274A58" w14:textId="77777777" w:rsidR="00BF6926" w:rsidRPr="003F1A75" w:rsidRDefault="00BF6926" w:rsidP="00BF6926">
            <w:pPr>
              <w:pStyle w:val="AASmallLogo"/>
            </w:pPr>
          </w:p>
        </w:tc>
        <w:tc>
          <w:tcPr>
            <w:tcW w:w="1434" w:type="dxa"/>
            <w:noWrap/>
            <w:vAlign w:val="bottom"/>
          </w:tcPr>
          <w:p w14:paraId="405BCAEA" w14:textId="77777777" w:rsidR="00BF6926" w:rsidRPr="003F1A75" w:rsidRDefault="00BF6926" w:rsidP="00BF6926">
            <w:pPr>
              <w:pStyle w:val="AASmallLogo"/>
            </w:pPr>
            <w:r w:rsidRPr="003F1A75">
              <w:rPr>
                <w:noProof/>
              </w:rPr>
              <w:drawing>
                <wp:inline distT="0" distB="0" distL="0" distR="0" wp14:anchorId="3BDF0E7E" wp14:editId="094CB3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C844EA6" w14:textId="77777777" w:rsidR="00BF6926" w:rsidRPr="003F1A75" w:rsidRDefault="00BF6926" w:rsidP="00BF6926">
            <w:pPr>
              <w:pStyle w:val="AASmallLogo"/>
            </w:pPr>
          </w:p>
        </w:tc>
        <w:tc>
          <w:tcPr>
            <w:tcW w:w="8073" w:type="dxa"/>
            <w:vAlign w:val="bottom"/>
          </w:tcPr>
          <w:p w14:paraId="1AC9EF67" w14:textId="78DF21A6" w:rsidR="00BF6926" w:rsidRPr="003F1A75" w:rsidRDefault="00BF6926" w:rsidP="00BF6926">
            <w:pPr>
              <w:pStyle w:val="ABSymbol"/>
              <w:ind w:left="1370"/>
            </w:pPr>
            <w:r w:rsidRPr="00A237E4">
              <w:rPr>
                <w:sz w:val="40"/>
                <w:szCs w:val="40"/>
              </w:rPr>
              <w:t>CBD</w:t>
            </w:r>
            <w:r w:rsidRPr="00DD14A9">
              <w:t>/SBI/7/</w:t>
            </w:r>
            <w:r w:rsidR="00BB16EA" w:rsidRPr="00DD14A9">
              <w:t>INF/3</w:t>
            </w:r>
            <w:r w:rsidR="008C1FE5">
              <w:t>/Rev.1</w:t>
            </w:r>
          </w:p>
        </w:tc>
      </w:tr>
    </w:tbl>
    <w:p w14:paraId="12CEC8B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108122FE" w14:textId="77777777" w:rsidTr="008A1499">
        <w:trPr>
          <w:trHeight w:val="1814"/>
        </w:trPr>
        <w:tc>
          <w:tcPr>
            <w:tcW w:w="7370" w:type="dxa"/>
          </w:tcPr>
          <w:p w14:paraId="21F68BB7" w14:textId="77777777" w:rsidR="008A1499" w:rsidRPr="003F1A75" w:rsidRDefault="008A1499" w:rsidP="008A1499">
            <w:pPr>
              <w:pStyle w:val="ACLargeLogo"/>
            </w:pPr>
            <w:r w:rsidRPr="003F1A75">
              <w:rPr>
                <w:noProof/>
              </w:rPr>
              <w:drawing>
                <wp:inline distT="0" distB="0" distL="0" distR="0" wp14:anchorId="7D6D9707" wp14:editId="10FCE2D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A5ABBA8" w14:textId="77777777" w:rsidR="008A1499" w:rsidRPr="003F1A75" w:rsidRDefault="008A1499" w:rsidP="008A1499">
            <w:pPr>
              <w:pStyle w:val="ACLargeLogo"/>
            </w:pPr>
          </w:p>
        </w:tc>
        <w:tc>
          <w:tcPr>
            <w:tcW w:w="3112" w:type="dxa"/>
          </w:tcPr>
          <w:p w14:paraId="55DDDD25" w14:textId="77777777" w:rsidR="008A1499" w:rsidRPr="003F1A75" w:rsidRDefault="008A1499" w:rsidP="008A1499">
            <w:pPr>
              <w:pStyle w:val="AEDistrNormal"/>
            </w:pPr>
            <w:r w:rsidRPr="003F1A75">
              <w:t xml:space="preserve">Distr.: General </w:t>
            </w:r>
          </w:p>
          <w:p w14:paraId="3B79A85D" w14:textId="4AAD66FF" w:rsidR="008A1499" w:rsidRPr="003F1A75" w:rsidRDefault="008C1FE5" w:rsidP="008A1499">
            <w:pPr>
              <w:pStyle w:val="AEDistrNormal"/>
            </w:pPr>
            <w:r>
              <w:t>20 May</w:t>
            </w:r>
            <w:r w:rsidR="00906E63">
              <w:t xml:space="preserve"> </w:t>
            </w:r>
            <w:r w:rsidR="004517AB">
              <w:t>2026</w:t>
            </w:r>
          </w:p>
          <w:p w14:paraId="453CBC0B" w14:textId="355CA897" w:rsidR="008A1499" w:rsidRPr="003F1A75" w:rsidRDefault="008A1499" w:rsidP="008A1499">
            <w:pPr>
              <w:pStyle w:val="AEDistrNormal6pt"/>
            </w:pPr>
            <w:r w:rsidRPr="003F1A75">
              <w:t xml:space="preserve">English </w:t>
            </w:r>
            <w:r w:rsidR="00AE7D62">
              <w:t>only</w:t>
            </w:r>
          </w:p>
          <w:p w14:paraId="4606DE0B" w14:textId="77777777" w:rsidR="008A1499" w:rsidRPr="003F1A75" w:rsidRDefault="008A1499" w:rsidP="008A1499">
            <w:pPr>
              <w:pStyle w:val="AEDistrNormal6pt"/>
            </w:pPr>
          </w:p>
        </w:tc>
      </w:tr>
    </w:tbl>
    <w:p w14:paraId="45281954"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0489"/>
      </w:tblGrid>
      <w:tr w:rsidR="000A7C74" w:rsidRPr="003F1A75" w14:paraId="3ACC03B2" w14:textId="77777777" w:rsidTr="00DD14A9">
        <w:trPr>
          <w:trHeight w:val="57"/>
        </w:trPr>
        <w:tc>
          <w:tcPr>
            <w:tcW w:w="10489" w:type="dxa"/>
          </w:tcPr>
          <w:tbl>
            <w:tblPr>
              <w:tblStyle w:val="TableGrid20"/>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tblGrid>
            <w:tr w:rsidR="000A7C74" w:rsidRPr="007C13A1" w14:paraId="1BB139F3" w14:textId="77777777" w:rsidTr="00DD14A9">
              <w:trPr>
                <w:trHeight w:val="1707"/>
              </w:trPr>
              <w:tc>
                <w:tcPr>
                  <w:tcW w:w="4536" w:type="dxa"/>
                </w:tcPr>
                <w:p w14:paraId="636DDEF3" w14:textId="77777777" w:rsidR="000A7C74" w:rsidRPr="007C13A1" w:rsidRDefault="000A7C74" w:rsidP="000A7C74">
                  <w:pPr>
                    <w:pStyle w:val="AFCorN12Bold"/>
                    <w:rPr>
                      <w:snapToGrid w:val="0"/>
                      <w:lang w:val="en-CA"/>
                    </w:rPr>
                  </w:pPr>
                  <w:r w:rsidRPr="007C13A1">
                    <w:rPr>
                      <w:snapToGrid w:val="0"/>
                      <w:lang w:val="en-CA"/>
                    </w:rPr>
                    <w:t>Subsidiary Body on Implementation</w:t>
                  </w:r>
                </w:p>
                <w:p w14:paraId="090EEE17" w14:textId="77777777" w:rsidR="000A7C74" w:rsidRPr="007C13A1" w:rsidRDefault="000A7C74" w:rsidP="000A7C74">
                  <w:pPr>
                    <w:pStyle w:val="AFCorNBold"/>
                    <w:rPr>
                      <w:snapToGrid w:val="0"/>
                      <w:lang w:val="en-CA"/>
                    </w:rPr>
                  </w:pPr>
                  <w:r w:rsidRPr="007C13A1">
                    <w:rPr>
                      <w:snapToGrid w:val="0"/>
                      <w:lang w:val="en-CA"/>
                    </w:rPr>
                    <w:t>Seventh meeting</w:t>
                  </w:r>
                </w:p>
                <w:p w14:paraId="1CD0ABB8" w14:textId="77777777" w:rsidR="000A7C74" w:rsidRPr="007C13A1" w:rsidRDefault="000A7C74" w:rsidP="000A7C74">
                  <w:pPr>
                    <w:pStyle w:val="AFCorNNormal"/>
                    <w:rPr>
                      <w:lang w:val="en-CA"/>
                    </w:rPr>
                  </w:pPr>
                  <w:r w:rsidRPr="007C13A1">
                    <w:rPr>
                      <w:lang w:val="en-CA"/>
                    </w:rPr>
                    <w:t>Nairobi, 4</w:t>
                  </w:r>
                  <w:r>
                    <w:rPr>
                      <w:lang w:val="en-CA"/>
                    </w:rPr>
                    <w:t>–</w:t>
                  </w:r>
                  <w:r w:rsidRPr="007C13A1">
                    <w:rPr>
                      <w:lang w:val="en-CA"/>
                    </w:rPr>
                    <w:t>12 August 2026</w:t>
                  </w:r>
                </w:p>
                <w:p w14:paraId="0C5870A3" w14:textId="77777777" w:rsidR="000A7C74" w:rsidRPr="004C4033" w:rsidRDefault="000A7C74" w:rsidP="00DD6FFB">
                  <w:pPr>
                    <w:pStyle w:val="AFCorNNormal"/>
                  </w:pPr>
                  <w:r w:rsidRPr="00C67A82">
                    <w:t>Item 7 of the provisional agenda</w:t>
                  </w:r>
                  <w:r w:rsidRPr="004C4033">
                    <w:rPr>
                      <w:rStyle w:val="FootnoteReference"/>
                    </w:rPr>
                    <w:footnoteReference w:customMarkFollows="1" w:id="1"/>
                    <w:t>*</w:t>
                  </w:r>
                  <w:r w:rsidRPr="004C4033">
                    <w:rPr>
                      <w:rStyle w:val="FootnoteReference"/>
                      <w:vertAlign w:val="baseline"/>
                    </w:rPr>
                    <w:t xml:space="preserve"> </w:t>
                  </w:r>
                </w:p>
                <w:p w14:paraId="7FA3A5C9" w14:textId="70C47BD1" w:rsidR="000A7C74" w:rsidRPr="007C13A1" w:rsidRDefault="000A7C74" w:rsidP="00505F2F">
                  <w:pPr>
                    <w:pStyle w:val="AFCorNBold"/>
                    <w:rPr>
                      <w:rFonts w:asciiTheme="majorBidi" w:hAnsiTheme="majorBidi" w:cstheme="majorBidi"/>
                    </w:rPr>
                  </w:pPr>
                  <w:r w:rsidRPr="00911BCD">
                    <w:t xml:space="preserve">Second assessment and review of the effectiveness of the Nagoya Protocol </w:t>
                  </w:r>
                </w:p>
              </w:tc>
            </w:tr>
          </w:tbl>
          <w:p w14:paraId="22471447" w14:textId="288A0C10" w:rsidR="000A7C74" w:rsidRPr="003F1A75" w:rsidRDefault="000A7C74" w:rsidP="008A1499">
            <w:pPr>
              <w:pStyle w:val="AFCorNBold"/>
            </w:pPr>
          </w:p>
        </w:tc>
      </w:tr>
    </w:tbl>
    <w:p w14:paraId="3FB6841A" w14:textId="17A27C7A" w:rsidR="00C9161D" w:rsidRPr="003F1A75" w:rsidRDefault="008255F9" w:rsidP="00A111D1">
      <w:pPr>
        <w:pStyle w:val="CBDTitle"/>
        <w:rPr>
          <w:caps/>
        </w:rPr>
      </w:pPr>
      <w:sdt>
        <w:sdtPr>
          <w:alias w:val="Title"/>
          <w:tag w:val=""/>
          <w:id w:val="772832786"/>
          <w:placeholder>
            <w:docPart w:val="FC5A8C254D6847D498041946D6A362C2"/>
          </w:placeholder>
          <w:dataBinding w:prefixMappings="xmlns:ns0='http://purl.org/dc/elements/1.1/' xmlns:ns1='http://schemas.openxmlformats.org/package/2006/metadata/core-properties' " w:xpath="/ns1:coreProperties[1]/ns0:title[1]" w:storeItemID="{6C3C8BC8-F283-45AE-878A-BAB7291924A1}"/>
          <w:text/>
        </w:sdtPr>
        <w:sdtEndPr/>
        <w:sdtContent>
          <w:r w:rsidR="00667BD8" w:rsidRPr="00667BD8">
            <w:t>Scoping study on the possible reasons and underlying root causes for the challenges to effective implementation and compliance and on possible ways to enhance implementation</w:t>
          </w:r>
        </w:sdtContent>
      </w:sdt>
      <w:r w:rsidR="005D0CA8">
        <w:rPr>
          <w:rStyle w:val="FootnoteReference"/>
          <w:caps/>
        </w:rPr>
        <w:footnoteReference w:customMarkFollows="1" w:id="2"/>
        <w:t>**</w:t>
      </w:r>
    </w:p>
    <w:p w14:paraId="57F6BB60" w14:textId="77777777" w:rsidR="00F6586C" w:rsidRDefault="0030169D" w:rsidP="00A111D1">
      <w:pPr>
        <w:pStyle w:val="CBDSubTitle"/>
      </w:pPr>
      <w:r w:rsidRPr="003F1A75">
        <w:t xml:space="preserve">Note by the </w:t>
      </w:r>
      <w:r w:rsidR="007E0F8A" w:rsidRPr="003F1A75">
        <w:t>Secretariat</w:t>
      </w:r>
    </w:p>
    <w:p w14:paraId="5345C51A" w14:textId="77777777" w:rsidR="00B13E33" w:rsidRPr="00B13E33" w:rsidRDefault="00B13E33" w:rsidP="00AE3FD3">
      <w:pPr>
        <w:pStyle w:val="CBDH1"/>
      </w:pPr>
      <w:r w:rsidRPr="00B13E33">
        <w:t>I.</w:t>
      </w:r>
      <w:r w:rsidRPr="00B13E33">
        <w:tab/>
        <w:t xml:space="preserve">Introduction </w:t>
      </w:r>
    </w:p>
    <w:p w14:paraId="48296561" w14:textId="6D9739CA" w:rsidR="00557BDE" w:rsidRDefault="00557BDE" w:rsidP="00134B07">
      <w:pPr>
        <w:pStyle w:val="CBDNormalNumber"/>
      </w:pPr>
      <w:r w:rsidRPr="00557BDE">
        <w:t xml:space="preserve">The Executive Secretary circulates herewith, for the information of participants in the sixth meeting of the </w:t>
      </w:r>
      <w:r w:rsidR="00CB772B" w:rsidRPr="00CB772B">
        <w:t>Informal Advisory Committee on Capacity-building for the Implementation of the Nagoya Protocol</w:t>
      </w:r>
      <w:r w:rsidR="00EF158F">
        <w:t>,</w:t>
      </w:r>
      <w:r w:rsidRPr="00557BDE">
        <w:t xml:space="preserve"> </w:t>
      </w:r>
      <w:r w:rsidR="00A41C13">
        <w:t xml:space="preserve">the </w:t>
      </w:r>
      <w:r w:rsidR="00994490">
        <w:t xml:space="preserve">fifth meeting of the </w:t>
      </w:r>
      <w:r w:rsidR="00A41C13">
        <w:t xml:space="preserve">Compliance Committee </w:t>
      </w:r>
      <w:r w:rsidR="008B21CE">
        <w:t>under the Nagoya Protocol on Access and Benefit-sharing, and the</w:t>
      </w:r>
      <w:r w:rsidR="00994490">
        <w:t xml:space="preserve"> </w:t>
      </w:r>
      <w:r w:rsidR="7CDD4245">
        <w:t>seventh</w:t>
      </w:r>
      <w:r w:rsidR="00994490">
        <w:t xml:space="preserve"> meeting of the</w:t>
      </w:r>
      <w:r w:rsidR="008B21CE">
        <w:t xml:space="preserve"> </w:t>
      </w:r>
      <w:r w:rsidR="008B21CE" w:rsidRPr="00CD62F2">
        <w:t>Subsidiary Body on Implementation</w:t>
      </w:r>
      <w:r w:rsidR="571A640A">
        <w:t>,</w:t>
      </w:r>
      <w:r w:rsidR="008B21CE" w:rsidRPr="00CD62F2">
        <w:t xml:space="preserve"> </w:t>
      </w:r>
      <w:r w:rsidRPr="00557BDE">
        <w:t>a study</w:t>
      </w:r>
      <w:r w:rsidR="3A648D84">
        <w:t xml:space="preserve"> prepared as </w:t>
      </w:r>
      <w:r w:rsidR="00EF158F">
        <w:t xml:space="preserve">part of the </w:t>
      </w:r>
      <w:r w:rsidR="00986DE2" w:rsidRPr="00597989">
        <w:t xml:space="preserve">second assessment and review of the effectiveness of the Nagoya </w:t>
      </w:r>
      <w:r w:rsidR="00986DE2" w:rsidRPr="00C01A2D">
        <w:t>Protocol</w:t>
      </w:r>
      <w:r w:rsidR="00C01A2D" w:rsidRPr="00C01A2D">
        <w:t xml:space="preserve"> </w:t>
      </w:r>
      <w:r w:rsidR="00C01A2D" w:rsidRPr="00DD14A9">
        <w:t>on Access to Genetic Resources and the Fair and Equitable Sharing of Benefits Arising from Their Utilization</w:t>
      </w:r>
      <w:r w:rsidR="00134B07" w:rsidRPr="00C01A2D">
        <w:t>.</w:t>
      </w:r>
      <w:r w:rsidR="00986DE2" w:rsidRPr="00597989">
        <w:t xml:space="preserve"> </w:t>
      </w:r>
    </w:p>
    <w:p w14:paraId="73314C33" w14:textId="134E00FC" w:rsidR="00EA13CE" w:rsidRDefault="00557BDE" w:rsidP="001D680C">
      <w:pPr>
        <w:pStyle w:val="CBDNormalNumber"/>
      </w:pPr>
      <w:r>
        <w:t>Th</w:t>
      </w:r>
      <w:r w:rsidR="03A7A7F1">
        <w:t>is</w:t>
      </w:r>
      <w:r w:rsidRPr="00557BDE">
        <w:t xml:space="preserve"> present </w:t>
      </w:r>
      <w:r w:rsidR="008862FD">
        <w:t xml:space="preserve">scoping </w:t>
      </w:r>
      <w:r w:rsidRPr="00557BDE">
        <w:t>study was commissioned by the Secretariat of the Convention on Biological Diversity</w:t>
      </w:r>
      <w:r w:rsidR="4AE8650C">
        <w:t>,</w:t>
      </w:r>
      <w:r w:rsidRPr="00557BDE">
        <w:t xml:space="preserve"> with generous financial support </w:t>
      </w:r>
      <w:r w:rsidR="3BB9D769">
        <w:t xml:space="preserve">from </w:t>
      </w:r>
      <w:r w:rsidR="00B524E5">
        <w:t>the European Union</w:t>
      </w:r>
      <w:r w:rsidR="00435BD4">
        <w:t xml:space="preserve"> </w:t>
      </w:r>
      <w:r w:rsidR="5B2BC29C">
        <w:t xml:space="preserve">to </w:t>
      </w:r>
      <w:r w:rsidR="0038198C">
        <w:t>examine possible</w:t>
      </w:r>
      <w:r w:rsidR="00EA13CE" w:rsidRPr="00EA13CE">
        <w:t xml:space="preserve"> </w:t>
      </w:r>
      <w:r w:rsidR="00EA13CE">
        <w:t xml:space="preserve">reasons and underlying root causes for the challenges to </w:t>
      </w:r>
      <w:r w:rsidR="09B4CD78">
        <w:t xml:space="preserve">the </w:t>
      </w:r>
      <w:r w:rsidR="00EA13CE">
        <w:t xml:space="preserve">effective implementation </w:t>
      </w:r>
      <w:r w:rsidR="344176CB">
        <w:t xml:space="preserve">of </w:t>
      </w:r>
      <w:r w:rsidR="00EA13CE">
        <w:t xml:space="preserve">and compliance </w:t>
      </w:r>
      <w:r w:rsidR="7B2033C4">
        <w:t xml:space="preserve">with </w:t>
      </w:r>
      <w:r w:rsidR="14E0D254">
        <w:t>the Nagoya Protocol, as well as</w:t>
      </w:r>
      <w:r w:rsidR="00EA13CE">
        <w:t xml:space="preserve"> possible ways to enhance implementation</w:t>
      </w:r>
      <w:r w:rsidR="334BCCC3">
        <w:t>. The study</w:t>
      </w:r>
      <w:r w:rsidR="00EA13CE">
        <w:t xml:space="preserve"> </w:t>
      </w:r>
      <w:proofErr w:type="gramStart"/>
      <w:r w:rsidR="00EA13CE">
        <w:t>tak</w:t>
      </w:r>
      <w:r w:rsidR="5862B13A">
        <w:t>es</w:t>
      </w:r>
      <w:r w:rsidR="00EA13CE">
        <w:t xml:space="preserve"> into account</w:t>
      </w:r>
      <w:proofErr w:type="gramEnd"/>
      <w:r w:rsidR="00EA13CE">
        <w:t xml:space="preserve"> the specific challenges faced</w:t>
      </w:r>
      <w:r w:rsidR="00EA13CE" w:rsidRPr="00EA13CE">
        <w:t xml:space="preserve"> </w:t>
      </w:r>
      <w:r w:rsidR="00EA13CE">
        <w:t xml:space="preserve">by developing country Parties, including those related to means of implementation, as requested </w:t>
      </w:r>
      <w:r w:rsidR="00132CA2">
        <w:t xml:space="preserve">in </w:t>
      </w:r>
      <w:r w:rsidR="00B42384">
        <w:t>paragraph 7</w:t>
      </w:r>
      <w:r w:rsidR="00E178F2">
        <w:t> </w:t>
      </w:r>
      <w:r w:rsidR="00B42384">
        <w:t xml:space="preserve">(b) of </w:t>
      </w:r>
      <w:r w:rsidR="00EA13CE">
        <w:t>decision NP-5/5</w:t>
      </w:r>
      <w:r w:rsidR="001E5BA5">
        <w:t>.</w:t>
      </w:r>
    </w:p>
    <w:p w14:paraId="15AB5902" w14:textId="3104E8DB" w:rsidR="00C41AE4" w:rsidRDefault="00C41AE4" w:rsidP="00DD14A9">
      <w:pPr>
        <w:pStyle w:val="CBDNormalNumber"/>
      </w:pPr>
      <w:r>
        <w:t xml:space="preserve">The main conclusions of the study will be </w:t>
      </w:r>
      <w:r w:rsidR="33675C16">
        <w:t xml:space="preserve">reflected, as appropriate, </w:t>
      </w:r>
      <w:r w:rsidR="54833BA9">
        <w:t>in</w:t>
      </w:r>
      <w:r>
        <w:t xml:space="preserve"> the elements for the</w:t>
      </w:r>
      <w:r w:rsidRPr="00C41AE4">
        <w:t xml:space="preserve"> </w:t>
      </w:r>
      <w:r>
        <w:t xml:space="preserve">second assessment and review </w:t>
      </w:r>
      <w:r w:rsidRPr="005474F7">
        <w:t>of</w:t>
      </w:r>
      <w:r>
        <w:t xml:space="preserve"> the effectiveness of the Nagoya Protocol</w:t>
      </w:r>
      <w:r w:rsidR="60EDF77D">
        <w:t>, serving</w:t>
      </w:r>
      <w:r>
        <w:t xml:space="preserve"> as a complementary source</w:t>
      </w:r>
      <w:r w:rsidRPr="00C41AE4">
        <w:t xml:space="preserve"> </w:t>
      </w:r>
      <w:r>
        <w:t>of information</w:t>
      </w:r>
      <w:r w:rsidR="6F9EE199">
        <w:t xml:space="preserve">. </w:t>
      </w:r>
    </w:p>
    <w:sdt>
      <w:sdtPr>
        <w:rPr>
          <w:rFonts w:eastAsiaTheme="minorEastAsia" w:cstheme="majorBidi"/>
          <w:b/>
          <w:bCs/>
          <w:color w:val="4F81BD" w:themeColor="accent1"/>
          <w:kern w:val="2"/>
          <w:sz w:val="24"/>
          <w:szCs w:val="24"/>
          <w:lang w:val="en-CA"/>
          <w14:ligatures w14:val="standardContextual"/>
        </w:rPr>
        <w:id w:val="1266964711"/>
        <w:docPartObj>
          <w:docPartGallery w:val="Cover Pages"/>
          <w:docPartUnique/>
        </w:docPartObj>
      </w:sdtPr>
      <w:sdtEndPr>
        <w:rPr>
          <w:rFonts w:eastAsiaTheme="majorEastAsia"/>
          <w:color w:val="auto"/>
          <w:sz w:val="28"/>
          <w:szCs w:val="28"/>
          <w:lang w:val="en-GB"/>
        </w:rPr>
      </w:sdtEndPr>
      <w:sdtContent>
        <w:p w14:paraId="48534D15" w14:textId="77777777" w:rsidR="00D05A34" w:rsidRDefault="00D05A34" w:rsidP="00D05A34">
          <w:pPr>
            <w:pStyle w:val="NoSpacing"/>
            <w:spacing w:before="1540" w:after="240"/>
            <w:jc w:val="center"/>
            <w:rPr>
              <w:color w:val="4F81BD" w:themeColor="accent1"/>
            </w:rPr>
          </w:pPr>
        </w:p>
        <w:p w14:paraId="3EC0F014" w14:textId="77777777" w:rsidR="00D05A34" w:rsidRDefault="00D05A34" w:rsidP="00D05A34">
          <w:pPr>
            <w:pStyle w:val="NoSpacing"/>
            <w:spacing w:before="1540" w:after="240"/>
            <w:jc w:val="center"/>
            <w:rPr>
              <w:color w:val="4F81BD" w:themeColor="accent1"/>
            </w:rPr>
          </w:pPr>
        </w:p>
        <w:p w14:paraId="34943FAC" w14:textId="77777777" w:rsidR="00B04335" w:rsidRDefault="00B04335" w:rsidP="00D05A34">
          <w:pPr>
            <w:pStyle w:val="NoSpacing"/>
            <w:spacing w:before="1540" w:after="240"/>
            <w:jc w:val="center"/>
            <w:rPr>
              <w:color w:val="4F81BD" w:themeColor="accent1"/>
            </w:rPr>
          </w:pPr>
        </w:p>
        <w:p w14:paraId="65AD2A12" w14:textId="77777777" w:rsidR="00A601B0" w:rsidRDefault="00A601B0" w:rsidP="00D05A34">
          <w:pPr>
            <w:pStyle w:val="NoSpacing"/>
            <w:spacing w:before="1540" w:after="240"/>
            <w:jc w:val="center"/>
            <w:rPr>
              <w:color w:val="4F81BD" w:themeColor="accent1"/>
            </w:rPr>
          </w:pPr>
        </w:p>
        <w:sdt>
          <w:sdtPr>
            <w:rPr>
              <w:b/>
              <w:bCs/>
              <w:sz w:val="28"/>
              <w:szCs w:val="28"/>
            </w:rPr>
            <w:alias w:val="Title"/>
            <w:tag w:val=""/>
            <w:id w:val="1735040861"/>
            <w:placeholder>
              <w:docPart w:val="10CF6EA5270D4861BE421D5BC534C462"/>
            </w:placeholder>
            <w:dataBinding w:prefixMappings="xmlns:ns0='http://purl.org/dc/elements/1.1/' xmlns:ns1='http://schemas.openxmlformats.org/package/2006/metadata/core-properties' " w:xpath="/ns1:coreProperties[1]/ns0:title[1]" w:storeItemID="{6C3C8BC8-F283-45AE-878A-BAB7291924A1}"/>
            <w:text/>
          </w:sdtPr>
          <w:sdtEndPr/>
          <w:sdtContent>
            <w:p w14:paraId="0AC6F3C1" w14:textId="2E0FE349" w:rsidR="00D05A34" w:rsidRDefault="00D05A34" w:rsidP="00D05A34">
              <w:pPr>
                <w:pStyle w:val="NoSpacing"/>
                <w:pBdr>
                  <w:top w:val="single" w:sz="6" w:space="6" w:color="4F81BD" w:themeColor="accent1"/>
                  <w:bottom w:val="single" w:sz="6" w:space="6" w:color="4F81BD" w:themeColor="accent1"/>
                </w:pBdr>
                <w:spacing w:after="240"/>
                <w:jc w:val="center"/>
              </w:pPr>
              <w:r>
                <w:rPr>
                  <w:b/>
                  <w:bCs/>
                  <w:sz w:val="28"/>
                  <w:szCs w:val="28"/>
                </w:rPr>
                <w:t>Scoping study on the possible reasons and underlying root causes for the challenges to effective implementation and compliance and on possible ways to enhance implementation</w:t>
              </w:r>
            </w:p>
          </w:sdtContent>
        </w:sdt>
        <w:p w14:paraId="0D81E757" w14:textId="77777777" w:rsidR="00D05A34" w:rsidRDefault="00D05A34" w:rsidP="00D05A34">
          <w:pPr>
            <w:jc w:val="center"/>
            <w:rPr>
              <w:b/>
              <w:bCs/>
            </w:rPr>
          </w:pPr>
        </w:p>
        <w:p w14:paraId="4B94BF3C" w14:textId="77777777" w:rsidR="00D05A34" w:rsidRDefault="00D05A34" w:rsidP="00D05A34">
          <w:pPr>
            <w:jc w:val="center"/>
            <w:rPr>
              <w:b/>
              <w:bCs/>
            </w:rPr>
          </w:pPr>
        </w:p>
        <w:p w14:paraId="24793757" w14:textId="77777777" w:rsidR="00D05A34" w:rsidRDefault="00D05A34" w:rsidP="00D05A34">
          <w:pPr>
            <w:jc w:val="center"/>
            <w:rPr>
              <w:b/>
              <w:bCs/>
            </w:rPr>
          </w:pPr>
        </w:p>
        <w:p w14:paraId="594CD693" w14:textId="77777777" w:rsidR="00D05A34" w:rsidRDefault="00D05A34" w:rsidP="00D05A34">
          <w:pPr>
            <w:jc w:val="center"/>
            <w:rPr>
              <w:b/>
              <w:bCs/>
            </w:rPr>
          </w:pPr>
        </w:p>
        <w:p w14:paraId="73D0BAAA" w14:textId="77777777" w:rsidR="00D05A34" w:rsidRDefault="00D05A34" w:rsidP="00D05A34">
          <w:pPr>
            <w:jc w:val="center"/>
            <w:rPr>
              <w:b/>
              <w:bCs/>
            </w:rPr>
          </w:pPr>
        </w:p>
        <w:p w14:paraId="2995EFDD" w14:textId="77777777" w:rsidR="00D05A34" w:rsidRDefault="00D05A34" w:rsidP="00D05A34">
          <w:pPr>
            <w:jc w:val="center"/>
            <w:rPr>
              <w:b/>
              <w:bCs/>
            </w:rPr>
          </w:pPr>
        </w:p>
        <w:p w14:paraId="781FBE88" w14:textId="77777777" w:rsidR="00D05A34" w:rsidRDefault="00D05A34" w:rsidP="00D05A34">
          <w:pPr>
            <w:jc w:val="center"/>
            <w:rPr>
              <w:b/>
              <w:bCs/>
            </w:rPr>
          </w:pPr>
          <w:r>
            <w:rPr>
              <w:b/>
              <w:bCs/>
            </w:rPr>
            <w:t>Valérie Normand</w:t>
          </w:r>
        </w:p>
        <w:p w14:paraId="74DD7205" w14:textId="77777777" w:rsidR="00D05A34" w:rsidRDefault="00D05A34" w:rsidP="00D05A34">
          <w:pPr>
            <w:jc w:val="center"/>
            <w:rPr>
              <w:b/>
              <w:bCs/>
            </w:rPr>
          </w:pPr>
        </w:p>
        <w:p w14:paraId="5ADF854B" w14:textId="6C241AA4" w:rsidR="00283E1B" w:rsidRDefault="00D05A34" w:rsidP="00112C37">
          <w:pPr>
            <w:jc w:val="center"/>
            <w:rPr>
              <w:b/>
              <w:bCs/>
            </w:rPr>
          </w:pPr>
          <w:r w:rsidRPr="00166982">
            <w:rPr>
              <w:b/>
              <w:bCs/>
            </w:rPr>
            <w:t>2</w:t>
          </w:r>
          <w:r>
            <w:rPr>
              <w:b/>
              <w:bCs/>
            </w:rPr>
            <w:t>7</w:t>
          </w:r>
          <w:r w:rsidRPr="00166982">
            <w:rPr>
              <w:b/>
              <w:bCs/>
            </w:rPr>
            <w:t xml:space="preserve"> March 2026</w:t>
          </w:r>
        </w:p>
        <w:p w14:paraId="20526103" w14:textId="77777777" w:rsidR="00283E1B" w:rsidRDefault="00283E1B">
          <w:pPr>
            <w:tabs>
              <w:tab w:val="clear" w:pos="567"/>
              <w:tab w:val="clear" w:pos="1134"/>
              <w:tab w:val="clear" w:pos="1701"/>
              <w:tab w:val="clear" w:pos="2268"/>
            </w:tabs>
            <w:jc w:val="left"/>
            <w:rPr>
              <w:b/>
              <w:bCs/>
            </w:rPr>
          </w:pPr>
          <w:r>
            <w:rPr>
              <w:b/>
              <w:bCs/>
            </w:rPr>
            <w:br w:type="page"/>
          </w:r>
        </w:p>
        <w:sdt>
          <w:sdtPr>
            <w:rPr>
              <w:rFonts w:ascii="Calibri" w:eastAsia="Calibri" w:hAnsi="Calibri" w:cs="Arial"/>
              <w:kern w:val="2"/>
              <w:sz w:val="24"/>
              <w:szCs w:val="24"/>
              <w:lang w:val="en-CA"/>
              <w14:ligatures w14:val="standardContextual"/>
            </w:rPr>
            <w:id w:val="231122559"/>
            <w:docPartObj>
              <w:docPartGallery w:val="Table of Contents"/>
              <w:docPartUnique/>
            </w:docPartObj>
          </w:sdtPr>
          <w:sdtEndPr>
            <w:rPr>
              <w:noProof/>
            </w:rPr>
          </w:sdtEndPr>
          <w:sdtContent>
            <w:p w14:paraId="5CB7D2B2" w14:textId="77777777" w:rsidR="00283E1B" w:rsidRPr="00283E1B" w:rsidRDefault="00283E1B" w:rsidP="00283E1B">
              <w:pPr>
                <w:keepNext/>
                <w:keepLines/>
                <w:tabs>
                  <w:tab w:val="clear" w:pos="567"/>
                  <w:tab w:val="clear" w:pos="1134"/>
                  <w:tab w:val="clear" w:pos="1701"/>
                  <w:tab w:val="clear" w:pos="2268"/>
                </w:tabs>
                <w:spacing w:before="480" w:line="276" w:lineRule="auto"/>
                <w:jc w:val="left"/>
                <w:rPr>
                  <w:rFonts w:ascii="Calibri Light" w:eastAsia="DengXian Light" w:hAnsi="Calibri Light"/>
                  <w:color w:val="2F5496"/>
                  <w:sz w:val="28"/>
                  <w:szCs w:val="28"/>
                  <w:lang w:val="en-US"/>
                </w:rPr>
              </w:pPr>
              <w:r w:rsidRPr="00283E1B">
                <w:rPr>
                  <w:rFonts w:ascii="Calibri Light" w:eastAsia="DengXian Light" w:hAnsi="Calibri Light"/>
                  <w:b/>
                  <w:bCs/>
                  <w:color w:val="2F5496"/>
                  <w:sz w:val="28"/>
                  <w:szCs w:val="28"/>
                  <w:lang w:val="en-US"/>
                </w:rPr>
                <w:t>Table of Contents</w:t>
              </w:r>
            </w:p>
            <w:p w14:paraId="131AEC28" w14:textId="5AF8D1D1" w:rsidR="00283E1B" w:rsidRPr="00283E1B" w:rsidRDefault="00283E1B" w:rsidP="00283E1B">
              <w:pPr>
                <w:tabs>
                  <w:tab w:val="clear" w:pos="567"/>
                  <w:tab w:val="clear" w:pos="1134"/>
                  <w:tab w:val="clear" w:pos="1701"/>
                  <w:tab w:val="clear" w:pos="2268"/>
                  <w:tab w:val="right" w:leader="dot" w:pos="9350"/>
                </w:tabs>
                <w:spacing w:before="120"/>
                <w:jc w:val="left"/>
                <w:rPr>
                  <w:rFonts w:ascii="Calibri" w:eastAsia="DengXian" w:hAnsi="Calibri" w:cs="Arial"/>
                  <w:noProof/>
                  <w:kern w:val="2"/>
                  <w:lang w:val="en-CA"/>
                  <w14:ligatures w14:val="standardContextual"/>
                </w:rPr>
              </w:pPr>
              <w:r w:rsidRPr="00283E1B">
                <w:rPr>
                  <w:rFonts w:ascii="Calibri" w:eastAsia="Calibri" w:hAnsi="Calibri" w:cs="Calibri"/>
                  <w:i/>
                  <w:iCs/>
                  <w:kern w:val="2"/>
                  <w:lang w:val="en-CA"/>
                  <w14:ligatures w14:val="standardContextual"/>
                </w:rPr>
                <w:fldChar w:fldCharType="begin"/>
              </w:r>
              <w:r w:rsidRPr="00283E1B">
                <w:rPr>
                  <w:rFonts w:ascii="Calibri" w:eastAsia="Calibri" w:hAnsi="Calibri" w:cs="Calibri"/>
                  <w:i/>
                  <w:iCs/>
                  <w:kern w:val="2"/>
                  <w:lang w:val="en-CA"/>
                  <w14:ligatures w14:val="standardContextual"/>
                </w:rPr>
                <w:instrText xml:space="preserve"> TOC \o "1-3" \h \z \u </w:instrText>
              </w:r>
              <w:r w:rsidRPr="00283E1B">
                <w:rPr>
                  <w:rFonts w:ascii="Calibri" w:eastAsia="Calibri" w:hAnsi="Calibri" w:cs="Calibri"/>
                  <w:i/>
                  <w:iCs/>
                  <w:kern w:val="2"/>
                  <w:lang w:val="en-CA"/>
                  <w14:ligatures w14:val="standardContextual"/>
                </w:rPr>
                <w:fldChar w:fldCharType="separate"/>
              </w:r>
              <w:hyperlink w:anchor="_Toc226638879" w:history="1">
                <w:r w:rsidRPr="00166946">
                  <w:rPr>
                    <w:rFonts w:ascii="Calibri" w:eastAsia="Calibri" w:hAnsi="Calibri" w:cs="Calibri"/>
                    <w:i/>
                    <w:iCs/>
                    <w:noProof/>
                    <w:kern w:val="2"/>
                    <w:lang w:val="en-CA"/>
                    <w14:ligatures w14:val="standardContextual"/>
                  </w:rPr>
                  <w:t>Executive Summary</w:t>
                </w:r>
                <w:r w:rsidRPr="00283E1B">
                  <w:rPr>
                    <w:rFonts w:ascii="Calibri" w:eastAsia="Calibri" w:hAnsi="Calibri" w:cs="Calibri"/>
                    <w:i/>
                    <w:iCs/>
                    <w:noProof/>
                    <w:webHidden/>
                    <w:kern w:val="2"/>
                    <w:lang w:val="en-CA"/>
                    <w14:ligatures w14:val="standardContextual"/>
                  </w:rPr>
                  <w:tab/>
                </w:r>
                <w:r w:rsidRPr="00283E1B">
                  <w:rPr>
                    <w:rFonts w:ascii="Calibri" w:eastAsia="Calibri" w:hAnsi="Calibri" w:cs="Calibri"/>
                    <w:i/>
                    <w:iCs/>
                    <w:noProof/>
                    <w:webHidden/>
                    <w:kern w:val="2"/>
                    <w:lang w:val="en-CA"/>
                    <w14:ligatures w14:val="standardContextual"/>
                  </w:rPr>
                  <w:fldChar w:fldCharType="begin"/>
                </w:r>
                <w:r w:rsidRPr="00283E1B">
                  <w:rPr>
                    <w:rFonts w:ascii="Calibri" w:eastAsia="Calibri" w:hAnsi="Calibri" w:cs="Calibri"/>
                    <w:i/>
                    <w:iCs/>
                    <w:noProof/>
                    <w:webHidden/>
                    <w:kern w:val="2"/>
                    <w:lang w:val="en-CA"/>
                    <w14:ligatures w14:val="standardContextual"/>
                  </w:rPr>
                  <w:instrText xml:space="preserve"> PAGEREF _Toc226638879 \h </w:instrText>
                </w:r>
                <w:r w:rsidRPr="00283E1B">
                  <w:rPr>
                    <w:rFonts w:ascii="Calibri" w:eastAsia="Calibri" w:hAnsi="Calibri" w:cs="Calibri"/>
                    <w:i/>
                    <w:iCs/>
                    <w:noProof/>
                    <w:webHidden/>
                    <w:kern w:val="2"/>
                    <w:lang w:val="en-CA"/>
                    <w14:ligatures w14:val="standardContextual"/>
                  </w:rPr>
                </w:r>
                <w:r w:rsidRPr="00283E1B">
                  <w:rPr>
                    <w:rFonts w:ascii="Calibri" w:eastAsia="Calibri" w:hAnsi="Calibri" w:cs="Calibri"/>
                    <w:i/>
                    <w:iCs/>
                    <w:noProof/>
                    <w:webHidden/>
                    <w:kern w:val="2"/>
                    <w:lang w:val="en-CA"/>
                    <w14:ligatures w14:val="standardContextual"/>
                  </w:rPr>
                  <w:fldChar w:fldCharType="separate"/>
                </w:r>
                <w:r w:rsidR="00D270D8">
                  <w:rPr>
                    <w:rFonts w:ascii="Calibri" w:eastAsia="Calibri" w:hAnsi="Calibri" w:cs="Calibri"/>
                    <w:i/>
                    <w:iCs/>
                    <w:noProof/>
                    <w:webHidden/>
                    <w:kern w:val="2"/>
                    <w:lang w:val="en-CA"/>
                    <w14:ligatures w14:val="standardContextual"/>
                  </w:rPr>
                  <w:t>5</w:t>
                </w:r>
                <w:r w:rsidRPr="00283E1B">
                  <w:rPr>
                    <w:rFonts w:ascii="Calibri" w:eastAsia="Calibri" w:hAnsi="Calibri" w:cs="Calibri"/>
                    <w:i/>
                    <w:iCs/>
                    <w:noProof/>
                    <w:webHidden/>
                    <w:kern w:val="2"/>
                    <w:lang w:val="en-CA"/>
                    <w14:ligatures w14:val="standardContextual"/>
                  </w:rPr>
                  <w:fldChar w:fldCharType="end"/>
                </w:r>
              </w:hyperlink>
            </w:p>
            <w:p w14:paraId="0AE266D1" w14:textId="3A4B9847" w:rsidR="00283E1B" w:rsidRPr="008C1FE5" w:rsidRDefault="00283E1B" w:rsidP="00283E1B">
              <w:pPr>
                <w:tabs>
                  <w:tab w:val="clear" w:pos="567"/>
                  <w:tab w:val="clear" w:pos="1134"/>
                  <w:tab w:val="clear" w:pos="1701"/>
                  <w:tab w:val="clear" w:pos="2268"/>
                  <w:tab w:val="left" w:pos="480"/>
                  <w:tab w:val="right" w:leader="dot" w:pos="9350"/>
                </w:tabs>
                <w:spacing w:before="120"/>
                <w:jc w:val="left"/>
                <w:rPr>
                  <w:rFonts w:ascii="Calibri" w:eastAsia="DengXian" w:hAnsi="Calibri" w:cs="Arial"/>
                  <w:noProof/>
                  <w:kern w:val="2"/>
                  <w:lang w:val="en-CA"/>
                  <w14:ligatures w14:val="standardContextual"/>
                </w:rPr>
              </w:pPr>
              <w:hyperlink w:anchor="_Toc226638880" w:history="1">
                <w:r w:rsidRPr="00166946">
                  <w:rPr>
                    <w:rFonts w:ascii="Calibri" w:eastAsia="Calibri" w:hAnsi="Calibri" w:cs="Calibri"/>
                    <w:i/>
                    <w:iCs/>
                    <w:noProof/>
                    <w:kern w:val="2"/>
                    <w:lang w:val="en-CA"/>
                    <w14:ligatures w14:val="standardContextual"/>
                  </w:rPr>
                  <w:t>1.</w:t>
                </w:r>
                <w:r w:rsidRPr="008C1FE5">
                  <w:rPr>
                    <w:rFonts w:ascii="Calibri" w:eastAsia="DengXian" w:hAnsi="Calibri" w:cs="Arial"/>
                    <w:noProof/>
                    <w:kern w:val="2"/>
                    <w:lang w:val="en-CA"/>
                    <w14:ligatures w14:val="standardContextual"/>
                  </w:rPr>
                  <w:tab/>
                </w:r>
                <w:r w:rsidRPr="00166946">
                  <w:rPr>
                    <w:rFonts w:ascii="Calibri" w:eastAsia="Calibri" w:hAnsi="Calibri" w:cs="Calibri"/>
                    <w:i/>
                    <w:iCs/>
                    <w:noProof/>
                    <w:kern w:val="2"/>
                    <w:lang w:val="en-CA"/>
                    <w14:ligatures w14:val="standardContextual"/>
                  </w:rPr>
                  <w:t>Background and Introduction</w:t>
                </w:r>
                <w:r w:rsidRPr="008C1FE5">
                  <w:rPr>
                    <w:rFonts w:ascii="Calibri" w:eastAsia="Calibri" w:hAnsi="Calibri" w:cs="Calibri"/>
                    <w:i/>
                    <w:iCs/>
                    <w:noProof/>
                    <w:webHidden/>
                    <w:kern w:val="2"/>
                    <w:lang w:val="en-CA"/>
                    <w14:ligatures w14:val="standardContextual"/>
                  </w:rPr>
                  <w:tab/>
                </w:r>
                <w:r w:rsidRPr="008C1FE5">
                  <w:rPr>
                    <w:rFonts w:ascii="Calibri" w:eastAsia="Calibri" w:hAnsi="Calibri" w:cs="Calibri"/>
                    <w:i/>
                    <w:iCs/>
                    <w:noProof/>
                    <w:webHidden/>
                    <w:kern w:val="2"/>
                    <w:lang w:val="en-CA"/>
                    <w14:ligatures w14:val="standardContextual"/>
                  </w:rPr>
                  <w:fldChar w:fldCharType="begin"/>
                </w:r>
                <w:r w:rsidRPr="008C1FE5">
                  <w:rPr>
                    <w:rFonts w:ascii="Calibri" w:eastAsia="Calibri" w:hAnsi="Calibri" w:cs="Calibri"/>
                    <w:i/>
                    <w:iCs/>
                    <w:noProof/>
                    <w:webHidden/>
                    <w:kern w:val="2"/>
                    <w:lang w:val="en-CA"/>
                    <w14:ligatures w14:val="standardContextual"/>
                  </w:rPr>
                  <w:instrText xml:space="preserve"> PAGEREF _Toc226638880 \h </w:instrText>
                </w:r>
                <w:r w:rsidRPr="008C1FE5">
                  <w:rPr>
                    <w:rFonts w:ascii="Calibri" w:eastAsia="Calibri" w:hAnsi="Calibri" w:cs="Calibri"/>
                    <w:i/>
                    <w:iCs/>
                    <w:noProof/>
                    <w:webHidden/>
                    <w:kern w:val="2"/>
                    <w:lang w:val="en-CA"/>
                    <w14:ligatures w14:val="standardContextual"/>
                  </w:rPr>
                </w:r>
                <w:r w:rsidRPr="008C1FE5">
                  <w:rPr>
                    <w:rFonts w:ascii="Calibri" w:eastAsia="Calibri" w:hAnsi="Calibri" w:cs="Calibri"/>
                    <w:i/>
                    <w:iCs/>
                    <w:noProof/>
                    <w:webHidden/>
                    <w:kern w:val="2"/>
                    <w:lang w:val="en-CA"/>
                    <w14:ligatures w14:val="standardContextual"/>
                  </w:rPr>
                  <w:fldChar w:fldCharType="separate"/>
                </w:r>
                <w:r w:rsidR="00D270D8">
                  <w:rPr>
                    <w:rFonts w:ascii="Calibri" w:eastAsia="Calibri" w:hAnsi="Calibri" w:cs="Calibri"/>
                    <w:i/>
                    <w:iCs/>
                    <w:noProof/>
                    <w:webHidden/>
                    <w:kern w:val="2"/>
                    <w:lang w:val="en-CA"/>
                    <w14:ligatures w14:val="standardContextual"/>
                  </w:rPr>
                  <w:t>13</w:t>
                </w:r>
                <w:r w:rsidRPr="008C1FE5">
                  <w:rPr>
                    <w:rFonts w:ascii="Calibri" w:eastAsia="Calibri" w:hAnsi="Calibri" w:cs="Calibri"/>
                    <w:i/>
                    <w:iCs/>
                    <w:noProof/>
                    <w:webHidden/>
                    <w:kern w:val="2"/>
                    <w:lang w:val="en-CA"/>
                    <w14:ligatures w14:val="standardContextual"/>
                  </w:rPr>
                  <w:fldChar w:fldCharType="end"/>
                </w:r>
              </w:hyperlink>
            </w:p>
            <w:p w14:paraId="2A8F20D1" w14:textId="5268CAE5"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81" w:history="1">
                <w:r w:rsidRPr="00166946">
                  <w:rPr>
                    <w:rFonts w:ascii="Calibri" w:eastAsia="Calibri" w:hAnsi="Calibri" w:cs="Calibri"/>
                    <w:noProof/>
                    <w:kern w:val="2"/>
                    <w:lang w:val="en-CA"/>
                    <w14:ligatures w14:val="standardContextual"/>
                  </w:rPr>
                  <w:t>1.1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Mandate</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_Toc226638881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13</w:t>
                </w:r>
                <w:r w:rsidRPr="008C1FE5">
                  <w:rPr>
                    <w:rFonts w:ascii="Calibri" w:eastAsia="Calibri" w:hAnsi="Calibri" w:cs="Calibri"/>
                    <w:noProof/>
                    <w:webHidden/>
                    <w:kern w:val="2"/>
                    <w:lang w:val="en-CA"/>
                    <w14:ligatures w14:val="standardContextual"/>
                  </w:rPr>
                  <w:fldChar w:fldCharType="end"/>
                </w:r>
              </w:hyperlink>
            </w:p>
            <w:p w14:paraId="4FEAB0F1" w14:textId="2634BA61"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82" w:history="1">
                <w:r w:rsidRPr="00166946">
                  <w:rPr>
                    <w:rFonts w:ascii="Calibri" w:eastAsia="Calibri" w:hAnsi="Calibri" w:cs="Calibri"/>
                    <w:noProof/>
                    <w:kern w:val="2"/>
                    <w:lang w:val="en-CA"/>
                    <w14:ligatures w14:val="standardContextual"/>
                  </w:rPr>
                  <w:t>1.2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Methodology</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_Toc226638882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14</w:t>
                </w:r>
                <w:r w:rsidRPr="008C1FE5">
                  <w:rPr>
                    <w:rFonts w:ascii="Calibri" w:eastAsia="Calibri" w:hAnsi="Calibri" w:cs="Calibri"/>
                    <w:noProof/>
                    <w:webHidden/>
                    <w:kern w:val="2"/>
                    <w:lang w:val="en-CA"/>
                    <w14:ligatures w14:val="standardContextual"/>
                  </w:rPr>
                  <w:fldChar w:fldCharType="end"/>
                </w:r>
              </w:hyperlink>
            </w:p>
            <w:p w14:paraId="7992DE2C" w14:textId="603432C2"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83" w:history="1">
                <w:r w:rsidRPr="00166946">
                  <w:rPr>
                    <w:rFonts w:ascii="Calibri" w:eastAsia="Calibri" w:hAnsi="Calibri" w:cs="Calibri"/>
                    <w:noProof/>
                    <w:kern w:val="2"/>
                    <w:lang w:val="en-CA"/>
                    <w14:ligatures w14:val="standardContextual"/>
                  </w:rPr>
                  <w:t>1.3</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Limitations of the study</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_Toc226638883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15</w:t>
                </w:r>
                <w:r w:rsidRPr="008C1FE5">
                  <w:rPr>
                    <w:rFonts w:ascii="Calibri" w:eastAsia="Calibri" w:hAnsi="Calibri" w:cs="Calibri"/>
                    <w:noProof/>
                    <w:webHidden/>
                    <w:kern w:val="2"/>
                    <w:lang w:val="en-CA"/>
                    <w14:ligatures w14:val="standardContextual"/>
                  </w:rPr>
                  <w:fldChar w:fldCharType="end"/>
                </w:r>
              </w:hyperlink>
            </w:p>
            <w:p w14:paraId="126228E9" w14:textId="392F05E5"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84" w:history="1">
                <w:r w:rsidRPr="00166946">
                  <w:rPr>
                    <w:rFonts w:ascii="Calibri" w:eastAsia="Calibri" w:hAnsi="Calibri" w:cs="Calibri"/>
                    <w:noProof/>
                    <w:kern w:val="2"/>
                    <w:lang w:val="en-CA"/>
                    <w14:ligatures w14:val="standardContextual"/>
                  </w:rPr>
                  <w:t>1.4</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Historical context</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_Toc226638884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16</w:t>
                </w:r>
                <w:r w:rsidRPr="008C1FE5">
                  <w:rPr>
                    <w:rFonts w:ascii="Calibri" w:eastAsia="Calibri" w:hAnsi="Calibri" w:cs="Calibri"/>
                    <w:noProof/>
                    <w:webHidden/>
                    <w:kern w:val="2"/>
                    <w:lang w:val="en-CA"/>
                    <w14:ligatures w14:val="standardContextual"/>
                  </w:rPr>
                  <w:fldChar w:fldCharType="end"/>
                </w:r>
              </w:hyperlink>
            </w:p>
            <w:p w14:paraId="5AC82DE9" w14:textId="09F63CC1" w:rsidR="00283E1B" w:rsidRPr="00283E1B"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85" w:history="1">
                <w:r w:rsidRPr="00166946">
                  <w:rPr>
                    <w:rFonts w:ascii="Calibri" w:eastAsia="Calibri" w:hAnsi="Calibri" w:cs="Calibri"/>
                    <w:noProof/>
                    <w:kern w:val="2"/>
                    <w:lang w:val="en-CA"/>
                    <w14:ligatures w14:val="standardContextual"/>
                  </w:rPr>
                  <w:t xml:space="preserve">1.5 </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Introduction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_Toc226638885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17</w:t>
                </w:r>
                <w:r w:rsidRPr="008C1FE5">
                  <w:rPr>
                    <w:rFonts w:ascii="Calibri" w:eastAsia="Calibri" w:hAnsi="Calibri" w:cs="Calibri"/>
                    <w:noProof/>
                    <w:webHidden/>
                    <w:kern w:val="2"/>
                    <w:lang w:val="en-CA"/>
                    <w14:ligatures w14:val="standardContextual"/>
                  </w:rPr>
                  <w:fldChar w:fldCharType="end"/>
                </w:r>
              </w:hyperlink>
            </w:p>
            <w:p w14:paraId="4C96377C" w14:textId="7C0EC170" w:rsidR="00283E1B" w:rsidRPr="008C1FE5" w:rsidRDefault="00283E1B" w:rsidP="00283E1B">
              <w:pPr>
                <w:tabs>
                  <w:tab w:val="clear" w:pos="567"/>
                  <w:tab w:val="clear" w:pos="1134"/>
                  <w:tab w:val="clear" w:pos="1701"/>
                  <w:tab w:val="clear" w:pos="2268"/>
                  <w:tab w:val="left" w:pos="480"/>
                  <w:tab w:val="right" w:leader="dot" w:pos="9350"/>
                </w:tabs>
                <w:spacing w:before="120"/>
                <w:jc w:val="left"/>
                <w:rPr>
                  <w:rFonts w:ascii="Calibri" w:eastAsia="DengXian" w:hAnsi="Calibri" w:cs="Arial"/>
                  <w:noProof/>
                  <w:kern w:val="2"/>
                  <w:lang w:val="en-CA"/>
                  <w14:ligatures w14:val="standardContextual"/>
                </w:rPr>
              </w:pPr>
              <w:hyperlink w:anchor="_Toc226638886" w:history="1">
                <w:r w:rsidRPr="00166946">
                  <w:rPr>
                    <w:rFonts w:ascii="Calibri" w:eastAsia="Calibri" w:hAnsi="Calibri" w:cs="Calibri"/>
                    <w:i/>
                    <w:iCs/>
                    <w:noProof/>
                    <w:kern w:val="2"/>
                    <w:lang w:val="en-CA"/>
                    <w14:ligatures w14:val="standardContextual"/>
                  </w:rPr>
                  <w:t>2.</w:t>
                </w:r>
                <w:r w:rsidRPr="008C1FE5">
                  <w:rPr>
                    <w:rFonts w:ascii="Calibri" w:eastAsia="DengXian" w:hAnsi="Calibri" w:cs="Arial"/>
                    <w:noProof/>
                    <w:kern w:val="2"/>
                    <w:lang w:val="en-CA"/>
                    <w14:ligatures w14:val="standardContextual"/>
                  </w:rPr>
                  <w:tab/>
                </w:r>
                <w:r w:rsidRPr="00166946">
                  <w:rPr>
                    <w:rFonts w:ascii="Calibri" w:eastAsia="Calibri" w:hAnsi="Calibri" w:cs="Calibri"/>
                    <w:i/>
                    <w:iCs/>
                    <w:noProof/>
                    <w:kern w:val="2"/>
                    <w:lang w:val="en-CA"/>
                    <w14:ligatures w14:val="standardContextual"/>
                  </w:rPr>
                  <w:t>Nagoya Protocol implementation:  challenges and ways to enhance implementation</w:t>
                </w:r>
                <w:r w:rsidRPr="008C1FE5">
                  <w:rPr>
                    <w:rFonts w:ascii="Calibri" w:eastAsia="Calibri" w:hAnsi="Calibri" w:cs="Calibri"/>
                    <w:i/>
                    <w:iCs/>
                    <w:noProof/>
                    <w:webHidden/>
                    <w:kern w:val="2"/>
                    <w:lang w:val="en-CA"/>
                    <w14:ligatures w14:val="standardContextual"/>
                  </w:rPr>
                  <w:tab/>
                </w:r>
                <w:r w:rsidRPr="008C1FE5">
                  <w:rPr>
                    <w:rFonts w:ascii="Calibri" w:eastAsia="Calibri" w:hAnsi="Calibri" w:cs="Calibri"/>
                    <w:i/>
                    <w:iCs/>
                    <w:noProof/>
                    <w:webHidden/>
                    <w:kern w:val="2"/>
                    <w:lang w:val="en-CA"/>
                    <w14:ligatures w14:val="standardContextual"/>
                  </w:rPr>
                  <w:fldChar w:fldCharType="begin"/>
                </w:r>
                <w:r w:rsidRPr="008C1FE5">
                  <w:rPr>
                    <w:rFonts w:ascii="Calibri" w:eastAsia="Calibri" w:hAnsi="Calibri" w:cs="Calibri"/>
                    <w:i/>
                    <w:iCs/>
                    <w:noProof/>
                    <w:webHidden/>
                    <w:kern w:val="2"/>
                    <w:lang w:val="en-CA"/>
                    <w14:ligatures w14:val="standardContextual"/>
                  </w:rPr>
                  <w:instrText xml:space="preserve"> PAGEREF _Toc226638886 \h </w:instrText>
                </w:r>
                <w:r w:rsidRPr="008C1FE5">
                  <w:rPr>
                    <w:rFonts w:ascii="Calibri" w:eastAsia="Calibri" w:hAnsi="Calibri" w:cs="Calibri"/>
                    <w:i/>
                    <w:iCs/>
                    <w:noProof/>
                    <w:webHidden/>
                    <w:kern w:val="2"/>
                    <w:lang w:val="en-CA"/>
                    <w14:ligatures w14:val="standardContextual"/>
                  </w:rPr>
                </w:r>
                <w:r w:rsidRPr="008C1FE5">
                  <w:rPr>
                    <w:rFonts w:ascii="Calibri" w:eastAsia="Calibri" w:hAnsi="Calibri" w:cs="Calibri"/>
                    <w:i/>
                    <w:iCs/>
                    <w:noProof/>
                    <w:webHidden/>
                    <w:kern w:val="2"/>
                    <w:lang w:val="en-CA"/>
                    <w14:ligatures w14:val="standardContextual"/>
                  </w:rPr>
                  <w:fldChar w:fldCharType="separate"/>
                </w:r>
                <w:r w:rsidR="00D270D8">
                  <w:rPr>
                    <w:rFonts w:ascii="Calibri" w:eastAsia="Calibri" w:hAnsi="Calibri" w:cs="Calibri"/>
                    <w:i/>
                    <w:iCs/>
                    <w:noProof/>
                    <w:webHidden/>
                    <w:kern w:val="2"/>
                    <w:lang w:val="en-CA"/>
                    <w14:ligatures w14:val="standardContextual"/>
                  </w:rPr>
                  <w:t>18</w:t>
                </w:r>
                <w:r w:rsidRPr="008C1FE5">
                  <w:rPr>
                    <w:rFonts w:ascii="Calibri" w:eastAsia="Calibri" w:hAnsi="Calibri" w:cs="Calibri"/>
                    <w:i/>
                    <w:iCs/>
                    <w:noProof/>
                    <w:webHidden/>
                    <w:kern w:val="2"/>
                    <w:lang w:val="en-CA"/>
                    <w14:ligatures w14:val="standardContextual"/>
                  </w:rPr>
                  <w:fldChar w:fldCharType="end"/>
                </w:r>
              </w:hyperlink>
            </w:p>
            <w:p w14:paraId="39DB62D8" w14:textId="2F6C292F"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87" w:history="1">
                <w:r w:rsidRPr="00166946">
                  <w:rPr>
                    <w:rFonts w:ascii="Calibri" w:eastAsia="Calibri" w:hAnsi="Calibri" w:cs="Calibri"/>
                    <w:noProof/>
                    <w:kern w:val="2"/>
                    <w:lang w:val="en-CA"/>
                    <w14:ligatures w14:val="standardContextual"/>
                  </w:rPr>
                  <w:t>2.1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National ABS legal and institutional frameworks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_Toc226638887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18</w:t>
                </w:r>
                <w:r w:rsidRPr="008C1FE5">
                  <w:rPr>
                    <w:rFonts w:ascii="Calibri" w:eastAsia="Calibri" w:hAnsi="Calibri" w:cs="Calibri"/>
                    <w:noProof/>
                    <w:webHidden/>
                    <w:kern w:val="2"/>
                    <w:lang w:val="en-CA"/>
                    <w14:ligatures w14:val="standardContextual"/>
                  </w:rPr>
                  <w:fldChar w:fldCharType="end"/>
                </w:r>
              </w:hyperlink>
            </w:p>
            <w:p w14:paraId="306BC74B" w14:textId="6F359E54"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88" w:history="1">
                <w:r w:rsidRPr="00166946">
                  <w:rPr>
                    <w:rFonts w:ascii="Calibri" w:eastAsia="Calibri" w:hAnsi="Calibri" w:cs="Calibri"/>
                    <w:noProof/>
                    <w:kern w:val="2"/>
                    <w:lang w:val="en-CA"/>
                    <w14:ligatures w14:val="standardContextual"/>
                  </w:rPr>
                  <w:t>2.1.1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Measures to regulate access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_Toc226638888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19</w:t>
                </w:r>
                <w:r w:rsidRPr="008C1FE5">
                  <w:rPr>
                    <w:rFonts w:ascii="Calibri" w:eastAsia="Calibri" w:hAnsi="Calibri" w:cs="Calibri"/>
                    <w:noProof/>
                    <w:webHidden/>
                    <w:kern w:val="2"/>
                    <w:lang w:val="en-CA"/>
                    <w14:ligatures w14:val="standardContextual"/>
                  </w:rPr>
                  <w:fldChar w:fldCharType="end"/>
                </w:r>
              </w:hyperlink>
            </w:p>
            <w:p w14:paraId="31C96562" w14:textId="40B1CA3C"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89" w:history="1">
                <w:r w:rsidRPr="00166946">
                  <w:rPr>
                    <w:rFonts w:ascii="Calibri" w:eastAsia="Calibri" w:hAnsi="Calibri" w:cs="Calibri"/>
                    <w:noProof/>
                    <w:kern w:val="2"/>
                    <w:lang w:val="en-CA"/>
                    <w14:ligatures w14:val="standardContextual"/>
                  </w:rPr>
                  <w:t>2.1.2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Compliance measures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_Toc226638889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28</w:t>
                </w:r>
                <w:r w:rsidRPr="008C1FE5">
                  <w:rPr>
                    <w:rFonts w:ascii="Calibri" w:eastAsia="Calibri" w:hAnsi="Calibri" w:cs="Calibri"/>
                    <w:noProof/>
                    <w:webHidden/>
                    <w:kern w:val="2"/>
                    <w:lang w:val="en-CA"/>
                    <w14:ligatures w14:val="standardContextual"/>
                  </w:rPr>
                  <w:fldChar w:fldCharType="end"/>
                </w:r>
              </w:hyperlink>
            </w:p>
            <w:p w14:paraId="164331FA" w14:textId="5AE5E2DD" w:rsidR="00283E1B" w:rsidRPr="008C1FE5" w:rsidRDefault="00283E1B" w:rsidP="00F91317">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90" w:history="1">
                <w:r w:rsidRPr="00166946">
                  <w:rPr>
                    <w:rFonts w:ascii="Calibri" w:eastAsia="Calibri" w:hAnsi="Calibri" w:cs="Calibri"/>
                    <w:noProof/>
                    <w:kern w:val="2"/>
                    <w:lang w:val="en-CA"/>
                    <w14:ligatures w14:val="standardContextual"/>
                  </w:rPr>
                  <w:t>2.2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Mutually Agreed Terms and benefit-sharing</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_Toc226638890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33</w:t>
                </w:r>
                <w:r w:rsidRPr="008C1FE5">
                  <w:rPr>
                    <w:rFonts w:ascii="Calibri" w:eastAsia="Calibri" w:hAnsi="Calibri" w:cs="Calibri"/>
                    <w:noProof/>
                    <w:webHidden/>
                    <w:kern w:val="2"/>
                    <w:lang w:val="en-CA"/>
                    <w14:ligatures w14:val="standardContextual"/>
                  </w:rPr>
                  <w:fldChar w:fldCharType="end"/>
                </w:r>
              </w:hyperlink>
            </w:p>
            <w:p w14:paraId="2AE10157" w14:textId="622F0875"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91" w:history="1">
                <w:r w:rsidRPr="00166946">
                  <w:rPr>
                    <w:rFonts w:ascii="Calibri" w:eastAsia="Calibri" w:hAnsi="Calibri" w:cs="Calibri"/>
                    <w:noProof/>
                    <w:kern w:val="2"/>
                    <w:lang w:val="en-CA"/>
                    <w14:ligatures w14:val="standardContextual"/>
                  </w:rPr>
                  <w:t>2.2.1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Background</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_Toc226638891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33</w:t>
                </w:r>
                <w:r w:rsidRPr="008C1FE5">
                  <w:rPr>
                    <w:rFonts w:ascii="Calibri" w:eastAsia="Calibri" w:hAnsi="Calibri" w:cs="Calibri"/>
                    <w:noProof/>
                    <w:webHidden/>
                    <w:kern w:val="2"/>
                    <w:lang w:val="en-CA"/>
                    <w14:ligatures w14:val="standardContextual"/>
                  </w:rPr>
                  <w:fldChar w:fldCharType="end"/>
                </w:r>
              </w:hyperlink>
            </w:p>
            <w:p w14:paraId="14FD1EF4" w14:textId="55BB266F"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92" w:history="1">
                <w:r w:rsidRPr="00166946">
                  <w:rPr>
                    <w:rFonts w:ascii="Calibri" w:eastAsia="Calibri" w:hAnsi="Calibri" w:cs="Calibri"/>
                    <w:noProof/>
                    <w:kern w:val="2"/>
                    <w:lang w:val="en-CA"/>
                    <w14:ligatures w14:val="standardContextual"/>
                  </w:rPr>
                  <w:t>2.2.2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Challenges with the establishment of MAT and benefit-sharing</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_Toc226638892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34</w:t>
                </w:r>
                <w:r w:rsidRPr="008C1FE5">
                  <w:rPr>
                    <w:rFonts w:ascii="Calibri" w:eastAsia="Calibri" w:hAnsi="Calibri" w:cs="Calibri"/>
                    <w:noProof/>
                    <w:webHidden/>
                    <w:kern w:val="2"/>
                    <w:lang w:val="en-CA"/>
                    <w14:ligatures w14:val="standardContextual"/>
                  </w:rPr>
                  <w:fldChar w:fldCharType="end"/>
                </w:r>
              </w:hyperlink>
            </w:p>
            <w:p w14:paraId="4D9940E5" w14:textId="5B166FDB"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93" w:history="1">
                <w:r w:rsidRPr="00166946">
                  <w:rPr>
                    <w:rFonts w:ascii="Calibri" w:eastAsia="Calibri" w:hAnsi="Calibri" w:cs="Calibri"/>
                    <w:noProof/>
                    <w:kern w:val="2"/>
                    <w:lang w:val="en-CA"/>
                    <w14:ligatures w14:val="standardContextual"/>
                  </w:rPr>
                  <w:t>2.2.3</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Possible ways to enhance implementation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_Toc226638893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36</w:t>
                </w:r>
                <w:r w:rsidRPr="008C1FE5">
                  <w:rPr>
                    <w:rFonts w:ascii="Calibri" w:eastAsia="Calibri" w:hAnsi="Calibri" w:cs="Calibri"/>
                    <w:noProof/>
                    <w:webHidden/>
                    <w:kern w:val="2"/>
                    <w:lang w:val="en-CA"/>
                    <w14:ligatures w14:val="standardContextual"/>
                  </w:rPr>
                  <w:fldChar w:fldCharType="end"/>
                </w:r>
              </w:hyperlink>
            </w:p>
            <w:p w14:paraId="0B5B6B42" w14:textId="3BB3503D"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94" w:history="1">
                <w:r w:rsidRPr="00166946">
                  <w:rPr>
                    <w:rFonts w:ascii="Calibri" w:eastAsia="Calibri" w:hAnsi="Calibri" w:cs="Calibri"/>
                    <w:noProof/>
                    <w:kern w:val="2"/>
                    <w:lang w:val="en-CA"/>
                    <w14:ligatures w14:val="standardContextual"/>
                  </w:rPr>
                  <w:t xml:space="preserve">2.3 </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Contribution to conservation and sustainable use</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_Toc226638894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40</w:t>
                </w:r>
                <w:r w:rsidRPr="008C1FE5">
                  <w:rPr>
                    <w:rFonts w:ascii="Calibri" w:eastAsia="Calibri" w:hAnsi="Calibri" w:cs="Calibri"/>
                    <w:noProof/>
                    <w:webHidden/>
                    <w:kern w:val="2"/>
                    <w:lang w:val="en-CA"/>
                    <w14:ligatures w14:val="standardContextual"/>
                  </w:rPr>
                  <w:fldChar w:fldCharType="end"/>
                </w:r>
              </w:hyperlink>
            </w:p>
            <w:p w14:paraId="4D2E8331" w14:textId="587CDAB4"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95" w:history="1">
                <w:r w:rsidRPr="00166946">
                  <w:rPr>
                    <w:rFonts w:ascii="Calibri" w:eastAsia="Calibri" w:hAnsi="Calibri" w:cs="Calibri"/>
                    <w:noProof/>
                    <w:kern w:val="2"/>
                    <w:lang w:val="en-CA"/>
                    <w14:ligatures w14:val="standardContextual"/>
                  </w:rPr>
                  <w:t>2.3.1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Challenges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_Toc226638895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41</w:t>
                </w:r>
                <w:r w:rsidRPr="008C1FE5">
                  <w:rPr>
                    <w:rFonts w:ascii="Calibri" w:eastAsia="Calibri" w:hAnsi="Calibri" w:cs="Calibri"/>
                    <w:noProof/>
                    <w:webHidden/>
                    <w:kern w:val="2"/>
                    <w:lang w:val="en-CA"/>
                    <w14:ligatures w14:val="standardContextual"/>
                  </w:rPr>
                  <w:fldChar w:fldCharType="end"/>
                </w:r>
              </w:hyperlink>
            </w:p>
            <w:p w14:paraId="0C6BBBD5" w14:textId="0B505C06" w:rsidR="00283E1B" w:rsidRPr="00283E1B"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96" w:history="1">
                <w:r w:rsidRPr="00166946">
                  <w:rPr>
                    <w:rFonts w:ascii="Calibri" w:eastAsia="Calibri" w:hAnsi="Calibri" w:cs="Calibri"/>
                    <w:noProof/>
                    <w:kern w:val="2"/>
                    <w:lang w:val="en-CA"/>
                    <w14:ligatures w14:val="standardContextual"/>
                  </w:rPr>
                  <w:t>2.3.2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Ways to enhance implementation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_Toc226638896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41</w:t>
                </w:r>
                <w:r w:rsidRPr="008C1FE5">
                  <w:rPr>
                    <w:rFonts w:ascii="Calibri" w:eastAsia="Calibri" w:hAnsi="Calibri" w:cs="Calibri"/>
                    <w:noProof/>
                    <w:webHidden/>
                    <w:kern w:val="2"/>
                    <w:lang w:val="en-CA"/>
                    <w14:ligatures w14:val="standardContextual"/>
                  </w:rPr>
                  <w:fldChar w:fldCharType="end"/>
                </w:r>
              </w:hyperlink>
            </w:p>
            <w:p w14:paraId="1C11835E" w14:textId="64FB8C90"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897" w:history="1">
                <w:r w:rsidRPr="00166946">
                  <w:rPr>
                    <w:rFonts w:ascii="Calibri" w:eastAsia="Calibri" w:hAnsi="Calibri" w:cs="Calibri"/>
                    <w:noProof/>
                    <w:kern w:val="2"/>
                    <w:lang w:val="en-CA"/>
                    <w14:ligatures w14:val="standardContextual"/>
                  </w:rPr>
                  <w:t>2.</w:t>
                </w:r>
                <w:r w:rsidR="00951C0E" w:rsidRPr="00166946">
                  <w:rPr>
                    <w:rFonts w:ascii="Calibri" w:eastAsia="Calibri" w:hAnsi="Calibri" w:cs="Calibri"/>
                    <w:noProof/>
                    <w:kern w:val="2"/>
                    <w:lang w:val="en-CA"/>
                    <w14:ligatures w14:val="standardContextual"/>
                  </w:rPr>
                  <w:t>4</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Implementation of Nagoya Protocol provisions related to indigenous peoples and local communities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_Toc226638897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41</w:t>
                </w:r>
                <w:r w:rsidRPr="008C1FE5">
                  <w:rPr>
                    <w:rFonts w:ascii="Calibri" w:eastAsia="Calibri" w:hAnsi="Calibri" w:cs="Calibri"/>
                    <w:noProof/>
                    <w:webHidden/>
                    <w:kern w:val="2"/>
                    <w:lang w:val="en-CA"/>
                    <w14:ligatures w14:val="standardContextual"/>
                  </w:rPr>
                  <w:fldChar w:fldCharType="end"/>
                </w:r>
              </w:hyperlink>
            </w:p>
            <w:p w14:paraId="66E96E56" w14:textId="4FE16258"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98"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4</w:t>
                </w:r>
                <w:r w:rsidRPr="00166946">
                  <w:rPr>
                    <w:rFonts w:ascii="Calibri" w:eastAsia="Calibri" w:hAnsi="Calibri" w:cs="Calibri"/>
                    <w:noProof/>
                    <w:kern w:val="2"/>
                    <w:lang w:val="en-CA"/>
                    <w14:ligatures w14:val="standardContextual"/>
                  </w:rPr>
                  <w:t>.1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Background</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_Toc226638898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42</w:t>
                </w:r>
                <w:r w:rsidRPr="008C1FE5">
                  <w:rPr>
                    <w:rFonts w:ascii="Calibri" w:eastAsia="Calibri" w:hAnsi="Calibri" w:cs="Calibri"/>
                    <w:noProof/>
                    <w:webHidden/>
                    <w:kern w:val="2"/>
                    <w:lang w:val="en-CA"/>
                    <w14:ligatures w14:val="standardContextual"/>
                  </w:rPr>
                  <w:fldChar w:fldCharType="end"/>
                </w:r>
              </w:hyperlink>
            </w:p>
            <w:p w14:paraId="243AB422" w14:textId="690782FE"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899"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4</w:t>
                </w:r>
                <w:r w:rsidRPr="00166946">
                  <w:rPr>
                    <w:rFonts w:ascii="Calibri" w:eastAsia="Calibri" w:hAnsi="Calibri" w:cs="Calibri"/>
                    <w:noProof/>
                    <w:kern w:val="2"/>
                    <w:lang w:val="en-CA"/>
                    <w14:ligatures w14:val="standardContextual"/>
                  </w:rPr>
                  <w:t>.2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Progress with implementation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_Toc226638899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43</w:t>
                </w:r>
                <w:r w:rsidRPr="008C1FE5">
                  <w:rPr>
                    <w:rFonts w:ascii="Calibri" w:eastAsia="Calibri" w:hAnsi="Calibri" w:cs="Calibri"/>
                    <w:noProof/>
                    <w:webHidden/>
                    <w:kern w:val="2"/>
                    <w:lang w:val="en-CA"/>
                    <w14:ligatures w14:val="standardContextual"/>
                  </w:rPr>
                  <w:fldChar w:fldCharType="end"/>
                </w:r>
              </w:hyperlink>
            </w:p>
            <w:p w14:paraId="7B1D3C7D" w14:textId="5CEE55C5"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00"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4</w:t>
                </w:r>
                <w:r w:rsidRPr="00166946">
                  <w:rPr>
                    <w:rFonts w:ascii="Calibri" w:eastAsia="Calibri" w:hAnsi="Calibri" w:cs="Calibri"/>
                    <w:noProof/>
                    <w:kern w:val="2"/>
                    <w:lang w:val="en-CA"/>
                    <w14:ligatures w14:val="standardContextual"/>
                  </w:rPr>
                  <w:t>.3.</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Challenges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_Toc226638900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43</w:t>
                </w:r>
                <w:r w:rsidRPr="008C1FE5">
                  <w:rPr>
                    <w:rFonts w:ascii="Calibri" w:eastAsia="Calibri" w:hAnsi="Calibri" w:cs="Calibri"/>
                    <w:noProof/>
                    <w:webHidden/>
                    <w:kern w:val="2"/>
                    <w:lang w:val="en-CA"/>
                    <w14:ligatures w14:val="standardContextual"/>
                  </w:rPr>
                  <w:fldChar w:fldCharType="end"/>
                </w:r>
              </w:hyperlink>
            </w:p>
            <w:p w14:paraId="2BA673D5" w14:textId="69CE55F6" w:rsidR="00283E1B" w:rsidRPr="00283E1B"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01"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4</w:t>
                </w:r>
                <w:r w:rsidRPr="00166946">
                  <w:rPr>
                    <w:rFonts w:ascii="Calibri" w:eastAsia="Calibri" w:hAnsi="Calibri" w:cs="Calibri"/>
                    <w:noProof/>
                    <w:kern w:val="2"/>
                    <w:lang w:val="en-CA"/>
                    <w14:ligatures w14:val="standardContextual"/>
                  </w:rPr>
                  <w:t>.4</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Ways to enhance implementation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_Toc226638901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45</w:t>
                </w:r>
                <w:r w:rsidRPr="008C1FE5">
                  <w:rPr>
                    <w:rFonts w:ascii="Calibri" w:eastAsia="Calibri" w:hAnsi="Calibri" w:cs="Calibri"/>
                    <w:noProof/>
                    <w:webHidden/>
                    <w:kern w:val="2"/>
                    <w:lang w:val="en-CA"/>
                    <w14:ligatures w14:val="standardContextual"/>
                  </w:rPr>
                  <w:fldChar w:fldCharType="end"/>
                </w:r>
              </w:hyperlink>
            </w:p>
            <w:p w14:paraId="2BB685ED" w14:textId="49CF9CB6"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902" w:history="1">
                <w:r w:rsidRPr="00166946">
                  <w:rPr>
                    <w:rFonts w:ascii="Calibri" w:eastAsia="Calibri" w:hAnsi="Calibri" w:cs="Calibri"/>
                    <w:noProof/>
                    <w:kern w:val="2"/>
                    <w:lang w:val="en-CA"/>
                    <w14:ligatures w14:val="standardContextual"/>
                  </w:rPr>
                  <w:t>2.</w:t>
                </w:r>
                <w:r w:rsidR="00951C0E" w:rsidRPr="00166946">
                  <w:rPr>
                    <w:rFonts w:ascii="Calibri" w:eastAsia="Calibri" w:hAnsi="Calibri" w:cs="Calibri"/>
                    <w:noProof/>
                    <w:kern w:val="2"/>
                    <w:lang w:val="en-CA"/>
                    <w14:ligatures w14:val="standardContextual"/>
                  </w:rPr>
                  <w:t>5</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The ABS Clearing-House</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_Toc226638902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46</w:t>
                </w:r>
                <w:r w:rsidRPr="008C1FE5">
                  <w:rPr>
                    <w:rFonts w:ascii="Calibri" w:eastAsia="Calibri" w:hAnsi="Calibri" w:cs="Calibri"/>
                    <w:noProof/>
                    <w:webHidden/>
                    <w:kern w:val="2"/>
                    <w:lang w:val="en-CA"/>
                    <w14:ligatures w14:val="standardContextual"/>
                  </w:rPr>
                  <w:fldChar w:fldCharType="end"/>
                </w:r>
              </w:hyperlink>
            </w:p>
            <w:p w14:paraId="143C9CE2" w14:textId="5AE27874"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03"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5</w:t>
                </w:r>
                <w:r w:rsidRPr="00166946">
                  <w:rPr>
                    <w:rFonts w:ascii="Calibri" w:eastAsia="Calibri" w:hAnsi="Calibri" w:cs="Calibri"/>
                    <w:noProof/>
                    <w:kern w:val="2"/>
                    <w:lang w:val="en-CA"/>
                    <w14:ligatures w14:val="standardContextual"/>
                  </w:rPr>
                  <w:t>.1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Challenges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_Toc226638903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46</w:t>
                </w:r>
                <w:r w:rsidRPr="008C1FE5">
                  <w:rPr>
                    <w:rFonts w:ascii="Calibri" w:eastAsia="Calibri" w:hAnsi="Calibri" w:cs="Calibri"/>
                    <w:noProof/>
                    <w:webHidden/>
                    <w:kern w:val="2"/>
                    <w:lang w:val="en-CA"/>
                    <w14:ligatures w14:val="standardContextual"/>
                  </w:rPr>
                  <w:fldChar w:fldCharType="end"/>
                </w:r>
              </w:hyperlink>
            </w:p>
            <w:p w14:paraId="745B3E06" w14:textId="3506D245"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04"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5</w:t>
                </w:r>
                <w:r w:rsidRPr="00166946">
                  <w:rPr>
                    <w:rFonts w:ascii="Calibri" w:eastAsia="Calibri" w:hAnsi="Calibri" w:cs="Calibri"/>
                    <w:noProof/>
                    <w:kern w:val="2"/>
                    <w:lang w:val="en-CA"/>
                    <w14:ligatures w14:val="standardContextual"/>
                  </w:rPr>
                  <w:t>.2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Ways to enhance implementation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_Toc226638904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47</w:t>
                </w:r>
                <w:r w:rsidRPr="008C1FE5">
                  <w:rPr>
                    <w:rFonts w:ascii="Calibri" w:eastAsia="Calibri" w:hAnsi="Calibri" w:cs="Calibri"/>
                    <w:noProof/>
                    <w:webHidden/>
                    <w:kern w:val="2"/>
                    <w:lang w:val="en-CA"/>
                    <w14:ligatures w14:val="standardContextual"/>
                  </w:rPr>
                  <w:fldChar w:fldCharType="end"/>
                </w:r>
              </w:hyperlink>
            </w:p>
            <w:p w14:paraId="6B6767A9" w14:textId="42302FD8"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905"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6</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Means of implementation:  Capacity-building and financial resources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_Toc226638905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48</w:t>
                </w:r>
                <w:r w:rsidRPr="008C1FE5">
                  <w:rPr>
                    <w:rFonts w:ascii="Calibri" w:eastAsia="Calibri" w:hAnsi="Calibri" w:cs="Calibri"/>
                    <w:noProof/>
                    <w:webHidden/>
                    <w:kern w:val="2"/>
                    <w:lang w:val="en-CA"/>
                    <w14:ligatures w14:val="standardContextual"/>
                  </w:rPr>
                  <w:fldChar w:fldCharType="end"/>
                </w:r>
              </w:hyperlink>
            </w:p>
            <w:p w14:paraId="7900A56B" w14:textId="3C395582"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06"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6</w:t>
                </w:r>
                <w:r w:rsidRPr="00166946">
                  <w:rPr>
                    <w:rFonts w:ascii="Calibri" w:eastAsia="Calibri" w:hAnsi="Calibri" w:cs="Calibri"/>
                    <w:noProof/>
                    <w:kern w:val="2"/>
                    <w:lang w:val="en-CA"/>
                    <w14:ligatures w14:val="standardContextual"/>
                  </w:rPr>
                  <w:t>.1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Background</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_Toc226638906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48</w:t>
                </w:r>
                <w:r w:rsidRPr="008C1FE5">
                  <w:rPr>
                    <w:rFonts w:ascii="Calibri" w:eastAsia="Calibri" w:hAnsi="Calibri" w:cs="Calibri"/>
                    <w:noProof/>
                    <w:webHidden/>
                    <w:kern w:val="2"/>
                    <w:lang w:val="en-CA"/>
                    <w14:ligatures w14:val="standardContextual"/>
                  </w:rPr>
                  <w:fldChar w:fldCharType="end"/>
                </w:r>
              </w:hyperlink>
            </w:p>
            <w:p w14:paraId="28D6F0C9" w14:textId="79552DFC"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07"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6</w:t>
                </w:r>
                <w:r w:rsidRPr="00166946">
                  <w:rPr>
                    <w:rFonts w:ascii="Calibri" w:eastAsia="Calibri" w:hAnsi="Calibri" w:cs="Calibri"/>
                    <w:noProof/>
                    <w:kern w:val="2"/>
                    <w:lang w:val="en-CA"/>
                    <w14:ligatures w14:val="standardContextual"/>
                  </w:rPr>
                  <w:t>.2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Progress with implementation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_Toc226638907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49</w:t>
                </w:r>
                <w:r w:rsidRPr="008C1FE5">
                  <w:rPr>
                    <w:rFonts w:ascii="Calibri" w:eastAsia="Calibri" w:hAnsi="Calibri" w:cs="Calibri"/>
                    <w:noProof/>
                    <w:webHidden/>
                    <w:kern w:val="2"/>
                    <w:lang w:val="en-CA"/>
                    <w14:ligatures w14:val="standardContextual"/>
                  </w:rPr>
                  <w:fldChar w:fldCharType="end"/>
                </w:r>
              </w:hyperlink>
            </w:p>
            <w:p w14:paraId="58E00CAF" w14:textId="703AC73A"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08"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6</w:t>
                </w:r>
                <w:r w:rsidRPr="00166946">
                  <w:rPr>
                    <w:rFonts w:ascii="Calibri" w:eastAsia="Calibri" w:hAnsi="Calibri" w:cs="Calibri"/>
                    <w:noProof/>
                    <w:kern w:val="2"/>
                    <w:lang w:val="en-CA"/>
                    <w14:ligatures w14:val="standardContextual"/>
                  </w:rPr>
                  <w:t>.3</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Capacity-building needs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_Toc226638908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50</w:t>
                </w:r>
                <w:r w:rsidRPr="008C1FE5">
                  <w:rPr>
                    <w:rFonts w:ascii="Calibri" w:eastAsia="Calibri" w:hAnsi="Calibri" w:cs="Calibri"/>
                    <w:noProof/>
                    <w:webHidden/>
                    <w:kern w:val="2"/>
                    <w:lang w:val="en-CA"/>
                    <w14:ligatures w14:val="standardContextual"/>
                  </w:rPr>
                  <w:fldChar w:fldCharType="end"/>
                </w:r>
              </w:hyperlink>
            </w:p>
            <w:p w14:paraId="26538239" w14:textId="19B17035" w:rsidR="00283E1B" w:rsidRPr="008C1FE5"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09"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6</w:t>
                </w:r>
                <w:r w:rsidRPr="00166946">
                  <w:rPr>
                    <w:rFonts w:ascii="Calibri" w:eastAsia="Calibri" w:hAnsi="Calibri" w:cs="Calibri"/>
                    <w:noProof/>
                    <w:kern w:val="2"/>
                    <w:lang w:val="en-CA"/>
                    <w14:ligatures w14:val="standardContextual"/>
                  </w:rPr>
                  <w:t>.4</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Type of capacity-building activities required</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_Toc226638909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51</w:t>
                </w:r>
                <w:r w:rsidRPr="008C1FE5">
                  <w:rPr>
                    <w:rFonts w:ascii="Calibri" w:eastAsia="Calibri" w:hAnsi="Calibri" w:cs="Calibri"/>
                    <w:noProof/>
                    <w:webHidden/>
                    <w:kern w:val="2"/>
                    <w:lang w:val="en-CA"/>
                    <w14:ligatures w14:val="standardContextual"/>
                  </w:rPr>
                  <w:fldChar w:fldCharType="end"/>
                </w:r>
              </w:hyperlink>
            </w:p>
            <w:p w14:paraId="6CB786B7" w14:textId="7ABE1460" w:rsidR="00283E1B" w:rsidRPr="00283E1B" w:rsidRDefault="00283E1B" w:rsidP="00283E1B">
              <w:pPr>
                <w:tabs>
                  <w:tab w:val="clear" w:pos="567"/>
                  <w:tab w:val="clear" w:pos="1134"/>
                  <w:tab w:val="clear" w:pos="1701"/>
                  <w:tab w:val="clear" w:pos="2268"/>
                  <w:tab w:val="left" w:pos="1200"/>
                  <w:tab w:val="right" w:leader="dot" w:pos="9350"/>
                </w:tabs>
                <w:ind w:left="480"/>
                <w:jc w:val="left"/>
                <w:rPr>
                  <w:rFonts w:ascii="Calibri" w:eastAsia="DengXian" w:hAnsi="Calibri" w:cs="Arial"/>
                  <w:noProof/>
                  <w:kern w:val="2"/>
                  <w:lang w:val="en-CA"/>
                  <w14:ligatures w14:val="standardContextual"/>
                </w:rPr>
              </w:pPr>
              <w:hyperlink w:anchor="_Toc226638910" w:history="1">
                <w:r w:rsidRPr="00166946">
                  <w:rPr>
                    <w:rFonts w:ascii="Calibri" w:eastAsia="Calibri" w:hAnsi="Calibri" w:cs="Calibri"/>
                    <w:noProof/>
                    <w:kern w:val="2"/>
                    <w:lang w:val="en-CA"/>
                    <w14:ligatures w14:val="standardContextual"/>
                  </w:rPr>
                  <w:t>2.</w:t>
                </w:r>
                <w:r w:rsidR="004A7AE9" w:rsidRPr="00166946">
                  <w:rPr>
                    <w:rFonts w:ascii="Calibri" w:eastAsia="Calibri" w:hAnsi="Calibri" w:cs="Calibri"/>
                    <w:noProof/>
                    <w:kern w:val="2"/>
                    <w:lang w:val="en-CA"/>
                    <w14:ligatures w14:val="standardContextual"/>
                  </w:rPr>
                  <w:t>6</w:t>
                </w:r>
                <w:r w:rsidRPr="00166946">
                  <w:rPr>
                    <w:rFonts w:ascii="Calibri" w:eastAsia="Calibri" w:hAnsi="Calibri" w:cs="Calibri"/>
                    <w:noProof/>
                    <w:kern w:val="2"/>
                    <w:lang w:val="en-CA"/>
                    <w14:ligatures w14:val="standardContextual"/>
                  </w:rPr>
                  <w:t>.5</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Challenges and opportunities for further capacity-building and financial support</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_Toc226638910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52</w:t>
                </w:r>
                <w:r w:rsidRPr="008C1FE5">
                  <w:rPr>
                    <w:rFonts w:ascii="Calibri" w:eastAsia="Calibri" w:hAnsi="Calibri" w:cs="Calibri"/>
                    <w:noProof/>
                    <w:webHidden/>
                    <w:kern w:val="2"/>
                    <w:lang w:val="en-CA"/>
                    <w14:ligatures w14:val="standardContextual"/>
                  </w:rPr>
                  <w:fldChar w:fldCharType="end"/>
                </w:r>
              </w:hyperlink>
            </w:p>
            <w:p w14:paraId="57B81BA8" w14:textId="42D03B49" w:rsidR="00283E1B" w:rsidRPr="008C1FE5" w:rsidRDefault="00283E1B" w:rsidP="00283E1B">
              <w:pPr>
                <w:tabs>
                  <w:tab w:val="clear" w:pos="567"/>
                  <w:tab w:val="clear" w:pos="1134"/>
                  <w:tab w:val="clear" w:pos="1701"/>
                  <w:tab w:val="clear" w:pos="2268"/>
                  <w:tab w:val="left" w:pos="480"/>
                  <w:tab w:val="right" w:leader="dot" w:pos="9350"/>
                </w:tabs>
                <w:spacing w:before="120"/>
                <w:jc w:val="left"/>
                <w:rPr>
                  <w:rFonts w:ascii="Calibri" w:eastAsia="DengXian" w:hAnsi="Calibri" w:cs="Arial"/>
                  <w:noProof/>
                  <w:kern w:val="2"/>
                  <w:lang w:val="en-CA"/>
                  <w14:ligatures w14:val="standardContextual"/>
                </w:rPr>
              </w:pPr>
              <w:hyperlink w:anchor="_Toc226638911" w:history="1">
                <w:r w:rsidRPr="00166946">
                  <w:rPr>
                    <w:rFonts w:ascii="Calibri" w:eastAsia="Calibri" w:hAnsi="Calibri" w:cs="Calibri"/>
                    <w:i/>
                    <w:iCs/>
                    <w:noProof/>
                    <w:kern w:val="2"/>
                    <w:lang w:val="en-CA"/>
                    <w14:ligatures w14:val="standardContextual"/>
                  </w:rPr>
                  <w:t>3.</w:t>
                </w:r>
                <w:r w:rsidRPr="008C1FE5">
                  <w:rPr>
                    <w:rFonts w:ascii="Calibri" w:eastAsia="DengXian" w:hAnsi="Calibri" w:cs="Arial"/>
                    <w:noProof/>
                    <w:kern w:val="2"/>
                    <w:lang w:val="en-CA"/>
                    <w14:ligatures w14:val="standardContextual"/>
                  </w:rPr>
                  <w:tab/>
                </w:r>
                <w:r w:rsidRPr="00166946">
                  <w:rPr>
                    <w:rFonts w:ascii="Calibri" w:eastAsia="Calibri" w:hAnsi="Calibri" w:cs="Calibri"/>
                    <w:i/>
                    <w:iCs/>
                    <w:noProof/>
                    <w:kern w:val="2"/>
                    <w:lang w:val="en-CA"/>
                    <w14:ligatures w14:val="standardContextual"/>
                  </w:rPr>
                  <w:t>Root causes of the challenges to effective implementation</w:t>
                </w:r>
                <w:r w:rsidRPr="008C1FE5">
                  <w:rPr>
                    <w:rFonts w:ascii="Calibri" w:eastAsia="Calibri" w:hAnsi="Calibri" w:cs="Calibri"/>
                    <w:i/>
                    <w:iCs/>
                    <w:noProof/>
                    <w:webHidden/>
                    <w:kern w:val="2"/>
                    <w:lang w:val="en-CA"/>
                    <w14:ligatures w14:val="standardContextual"/>
                  </w:rPr>
                  <w:tab/>
                </w:r>
                <w:r w:rsidRPr="008C1FE5">
                  <w:rPr>
                    <w:rFonts w:ascii="Calibri" w:eastAsia="Calibri" w:hAnsi="Calibri" w:cs="Calibri"/>
                    <w:i/>
                    <w:iCs/>
                    <w:noProof/>
                    <w:webHidden/>
                    <w:kern w:val="2"/>
                    <w:lang w:val="en-CA"/>
                    <w14:ligatures w14:val="standardContextual"/>
                  </w:rPr>
                  <w:fldChar w:fldCharType="begin"/>
                </w:r>
                <w:r w:rsidRPr="008C1FE5">
                  <w:rPr>
                    <w:rFonts w:ascii="Calibri" w:eastAsia="Calibri" w:hAnsi="Calibri" w:cs="Calibri"/>
                    <w:i/>
                    <w:iCs/>
                    <w:noProof/>
                    <w:webHidden/>
                    <w:kern w:val="2"/>
                    <w:lang w:val="en-CA"/>
                    <w14:ligatures w14:val="standardContextual"/>
                  </w:rPr>
                  <w:instrText xml:space="preserve"> PAGEREF _Toc226638911 \h </w:instrText>
                </w:r>
                <w:r w:rsidRPr="008C1FE5">
                  <w:rPr>
                    <w:rFonts w:ascii="Calibri" w:eastAsia="Calibri" w:hAnsi="Calibri" w:cs="Calibri"/>
                    <w:i/>
                    <w:iCs/>
                    <w:noProof/>
                    <w:webHidden/>
                    <w:kern w:val="2"/>
                    <w:lang w:val="en-CA"/>
                    <w14:ligatures w14:val="standardContextual"/>
                  </w:rPr>
                </w:r>
                <w:r w:rsidRPr="008C1FE5">
                  <w:rPr>
                    <w:rFonts w:ascii="Calibri" w:eastAsia="Calibri" w:hAnsi="Calibri" w:cs="Calibri"/>
                    <w:i/>
                    <w:iCs/>
                    <w:noProof/>
                    <w:webHidden/>
                    <w:kern w:val="2"/>
                    <w:lang w:val="en-CA"/>
                    <w14:ligatures w14:val="standardContextual"/>
                  </w:rPr>
                  <w:fldChar w:fldCharType="separate"/>
                </w:r>
                <w:r w:rsidR="00D270D8">
                  <w:rPr>
                    <w:rFonts w:ascii="Calibri" w:eastAsia="Calibri" w:hAnsi="Calibri" w:cs="Calibri"/>
                    <w:i/>
                    <w:iCs/>
                    <w:noProof/>
                    <w:webHidden/>
                    <w:kern w:val="2"/>
                    <w:lang w:val="en-CA"/>
                    <w14:ligatures w14:val="standardContextual"/>
                  </w:rPr>
                  <w:t>53</w:t>
                </w:r>
                <w:r w:rsidRPr="008C1FE5">
                  <w:rPr>
                    <w:rFonts w:ascii="Calibri" w:eastAsia="Calibri" w:hAnsi="Calibri" w:cs="Calibri"/>
                    <w:i/>
                    <w:iCs/>
                    <w:noProof/>
                    <w:webHidden/>
                    <w:kern w:val="2"/>
                    <w:lang w:val="en-CA"/>
                    <w14:ligatures w14:val="standardContextual"/>
                  </w:rPr>
                  <w:fldChar w:fldCharType="end"/>
                </w:r>
              </w:hyperlink>
            </w:p>
            <w:p w14:paraId="4D09DB90" w14:textId="068FCEA9"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912" w:history="1">
                <w:r w:rsidRPr="00166946">
                  <w:rPr>
                    <w:rFonts w:ascii="Calibri" w:eastAsia="Calibri" w:hAnsi="Calibri" w:cs="Calibri"/>
                    <w:noProof/>
                    <w:kern w:val="2"/>
                    <w:lang w:val="en-CA"/>
                    <w14:ligatures w14:val="standardContextual"/>
                  </w:rPr>
                  <w:t>3.1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Broader contextual issues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_Toc226638912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53</w:t>
                </w:r>
                <w:r w:rsidRPr="008C1FE5">
                  <w:rPr>
                    <w:rFonts w:ascii="Calibri" w:eastAsia="Calibri" w:hAnsi="Calibri" w:cs="Calibri"/>
                    <w:noProof/>
                    <w:webHidden/>
                    <w:kern w:val="2"/>
                    <w:lang w:val="en-CA"/>
                    <w14:ligatures w14:val="standardContextual"/>
                  </w:rPr>
                  <w:fldChar w:fldCharType="end"/>
                </w:r>
              </w:hyperlink>
            </w:p>
            <w:p w14:paraId="0E3913DC" w14:textId="365C7557"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913" w:history="1">
                <w:r w:rsidRPr="00166946">
                  <w:rPr>
                    <w:rFonts w:ascii="Calibri" w:eastAsia="Calibri" w:hAnsi="Calibri" w:cs="Calibri"/>
                    <w:noProof/>
                    <w:kern w:val="2"/>
                    <w:lang w:val="en-CA"/>
                    <w14:ligatures w14:val="standardContextual"/>
                  </w:rPr>
                  <w:t>3.2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Issues related to the Nagoya Protocol</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_Toc226638913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54</w:t>
                </w:r>
                <w:r w:rsidRPr="008C1FE5">
                  <w:rPr>
                    <w:rFonts w:ascii="Calibri" w:eastAsia="Calibri" w:hAnsi="Calibri" w:cs="Calibri"/>
                    <w:noProof/>
                    <w:webHidden/>
                    <w:kern w:val="2"/>
                    <w:lang w:val="en-CA"/>
                    <w14:ligatures w14:val="standardContextual"/>
                  </w:rPr>
                  <w:fldChar w:fldCharType="end"/>
                </w:r>
              </w:hyperlink>
            </w:p>
            <w:p w14:paraId="3EBB8BA8" w14:textId="47FB6D83"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914" w:history="1">
                <w:r w:rsidRPr="00166946">
                  <w:rPr>
                    <w:rFonts w:ascii="Calibri" w:eastAsia="Calibri" w:hAnsi="Calibri" w:cs="Calibri"/>
                    <w:noProof/>
                    <w:kern w:val="2"/>
                    <w:lang w:val="en-CA"/>
                    <w14:ligatures w14:val="standardContextual"/>
                  </w:rPr>
                  <w:t>3.3</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National implementation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_Toc226638914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55</w:t>
                </w:r>
                <w:r w:rsidRPr="008C1FE5">
                  <w:rPr>
                    <w:rFonts w:ascii="Calibri" w:eastAsia="Calibri" w:hAnsi="Calibri" w:cs="Calibri"/>
                    <w:noProof/>
                    <w:webHidden/>
                    <w:kern w:val="2"/>
                    <w:lang w:val="en-CA"/>
                    <w14:ligatures w14:val="standardContextual"/>
                  </w:rPr>
                  <w:fldChar w:fldCharType="end"/>
                </w:r>
              </w:hyperlink>
            </w:p>
            <w:p w14:paraId="3BE9705E" w14:textId="45515299" w:rsidR="00283E1B" w:rsidRPr="008C1FE5" w:rsidRDefault="00283E1B" w:rsidP="00283E1B">
              <w:pPr>
                <w:tabs>
                  <w:tab w:val="clear" w:pos="567"/>
                  <w:tab w:val="clear" w:pos="1134"/>
                  <w:tab w:val="clear" w:pos="1701"/>
                  <w:tab w:val="clear" w:pos="2268"/>
                  <w:tab w:val="left" w:pos="480"/>
                  <w:tab w:val="right" w:leader="dot" w:pos="9350"/>
                </w:tabs>
                <w:spacing w:before="120"/>
                <w:jc w:val="left"/>
                <w:rPr>
                  <w:rFonts w:ascii="Calibri" w:eastAsia="DengXian" w:hAnsi="Calibri" w:cs="Arial"/>
                  <w:noProof/>
                  <w:kern w:val="2"/>
                  <w:lang w:val="en-CA"/>
                  <w14:ligatures w14:val="standardContextual"/>
                </w:rPr>
              </w:pPr>
              <w:hyperlink w:anchor="_Toc226638915" w:history="1">
                <w:r w:rsidRPr="00166946">
                  <w:rPr>
                    <w:rFonts w:ascii="Calibri" w:eastAsia="Calibri" w:hAnsi="Calibri" w:cs="Calibri"/>
                    <w:i/>
                    <w:iCs/>
                    <w:noProof/>
                    <w:kern w:val="2"/>
                    <w:lang w:val="en-CA"/>
                    <w14:ligatures w14:val="standardContextual"/>
                  </w:rPr>
                  <w:t>4.</w:t>
                </w:r>
                <w:r w:rsidRPr="008C1FE5">
                  <w:rPr>
                    <w:rFonts w:ascii="Calibri" w:eastAsia="DengXian" w:hAnsi="Calibri" w:cs="Arial"/>
                    <w:noProof/>
                    <w:kern w:val="2"/>
                    <w:lang w:val="en-CA"/>
                    <w14:ligatures w14:val="standardContextual"/>
                  </w:rPr>
                  <w:tab/>
                </w:r>
                <w:r w:rsidRPr="00166946">
                  <w:rPr>
                    <w:rFonts w:ascii="Calibri" w:eastAsia="Calibri" w:hAnsi="Calibri" w:cs="Calibri"/>
                    <w:i/>
                    <w:iCs/>
                    <w:noProof/>
                    <w:kern w:val="2"/>
                    <w:lang w:val="en-CA"/>
                    <w14:ligatures w14:val="standardContextual"/>
                  </w:rPr>
                  <w:t>Conclusions and recommendations on the way forward to enhance implementation</w:t>
                </w:r>
                <w:r w:rsidRPr="008C1FE5">
                  <w:rPr>
                    <w:rFonts w:ascii="Calibri" w:eastAsia="Calibri" w:hAnsi="Calibri" w:cs="Calibri"/>
                    <w:i/>
                    <w:iCs/>
                    <w:noProof/>
                    <w:webHidden/>
                    <w:kern w:val="2"/>
                    <w:lang w:val="en-CA"/>
                    <w14:ligatures w14:val="standardContextual"/>
                  </w:rPr>
                  <w:tab/>
                </w:r>
                <w:r w:rsidRPr="008C1FE5">
                  <w:rPr>
                    <w:rFonts w:ascii="Calibri" w:eastAsia="Calibri" w:hAnsi="Calibri" w:cs="Calibri"/>
                    <w:i/>
                    <w:iCs/>
                    <w:noProof/>
                    <w:webHidden/>
                    <w:kern w:val="2"/>
                    <w:lang w:val="en-CA"/>
                    <w14:ligatures w14:val="standardContextual"/>
                  </w:rPr>
                  <w:fldChar w:fldCharType="begin"/>
                </w:r>
                <w:r w:rsidRPr="008C1FE5">
                  <w:rPr>
                    <w:rFonts w:ascii="Calibri" w:eastAsia="Calibri" w:hAnsi="Calibri" w:cs="Calibri"/>
                    <w:i/>
                    <w:iCs/>
                    <w:noProof/>
                    <w:webHidden/>
                    <w:kern w:val="2"/>
                    <w:lang w:val="en-CA"/>
                    <w14:ligatures w14:val="standardContextual"/>
                  </w:rPr>
                  <w:instrText xml:space="preserve"> PAGEREF _Toc226638915 \h </w:instrText>
                </w:r>
                <w:r w:rsidRPr="008C1FE5">
                  <w:rPr>
                    <w:rFonts w:ascii="Calibri" w:eastAsia="Calibri" w:hAnsi="Calibri" w:cs="Calibri"/>
                    <w:i/>
                    <w:iCs/>
                    <w:noProof/>
                    <w:webHidden/>
                    <w:kern w:val="2"/>
                    <w:lang w:val="en-CA"/>
                    <w14:ligatures w14:val="standardContextual"/>
                  </w:rPr>
                </w:r>
                <w:r w:rsidRPr="008C1FE5">
                  <w:rPr>
                    <w:rFonts w:ascii="Calibri" w:eastAsia="Calibri" w:hAnsi="Calibri" w:cs="Calibri"/>
                    <w:i/>
                    <w:iCs/>
                    <w:noProof/>
                    <w:webHidden/>
                    <w:kern w:val="2"/>
                    <w:lang w:val="en-CA"/>
                    <w14:ligatures w14:val="standardContextual"/>
                  </w:rPr>
                  <w:fldChar w:fldCharType="separate"/>
                </w:r>
                <w:r w:rsidR="00D270D8">
                  <w:rPr>
                    <w:rFonts w:ascii="Calibri" w:eastAsia="Calibri" w:hAnsi="Calibri" w:cs="Calibri"/>
                    <w:i/>
                    <w:iCs/>
                    <w:noProof/>
                    <w:webHidden/>
                    <w:kern w:val="2"/>
                    <w:lang w:val="en-CA"/>
                    <w14:ligatures w14:val="standardContextual"/>
                  </w:rPr>
                  <w:t>56</w:t>
                </w:r>
                <w:r w:rsidRPr="008C1FE5">
                  <w:rPr>
                    <w:rFonts w:ascii="Calibri" w:eastAsia="Calibri" w:hAnsi="Calibri" w:cs="Calibri"/>
                    <w:i/>
                    <w:iCs/>
                    <w:noProof/>
                    <w:webHidden/>
                    <w:kern w:val="2"/>
                    <w:lang w:val="en-CA"/>
                    <w14:ligatures w14:val="standardContextual"/>
                  </w:rPr>
                  <w:fldChar w:fldCharType="end"/>
                </w:r>
              </w:hyperlink>
            </w:p>
            <w:p w14:paraId="058892CE" w14:textId="3CB439F9" w:rsidR="00283E1B" w:rsidRPr="00283E1B"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916" w:history="1">
                <w:r w:rsidRPr="00166946">
                  <w:rPr>
                    <w:rFonts w:ascii="Calibri" w:eastAsia="Calibri" w:hAnsi="Calibri" w:cs="Calibri"/>
                    <w:noProof/>
                    <w:kern w:val="2"/>
                    <w:lang w:val="en-CA"/>
                    <w14:ligatures w14:val="standardContextual"/>
                  </w:rPr>
                  <w:t>4.1</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Conclusions</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_Toc226638916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56</w:t>
                </w:r>
                <w:r w:rsidRPr="008C1FE5">
                  <w:rPr>
                    <w:rFonts w:ascii="Calibri" w:eastAsia="Calibri" w:hAnsi="Calibri" w:cs="Calibri"/>
                    <w:noProof/>
                    <w:webHidden/>
                    <w:kern w:val="2"/>
                    <w:lang w:val="en-CA"/>
                    <w14:ligatures w14:val="standardContextual"/>
                  </w:rPr>
                  <w:fldChar w:fldCharType="end"/>
                </w:r>
              </w:hyperlink>
            </w:p>
            <w:p w14:paraId="63749557" w14:textId="124606A6" w:rsidR="00283E1B" w:rsidRPr="008C1FE5" w:rsidRDefault="00283E1B" w:rsidP="00283E1B">
              <w:pPr>
                <w:tabs>
                  <w:tab w:val="clear" w:pos="567"/>
                  <w:tab w:val="clear" w:pos="1134"/>
                  <w:tab w:val="clear" w:pos="1701"/>
                  <w:tab w:val="clear" w:pos="2268"/>
                  <w:tab w:val="left" w:pos="960"/>
                  <w:tab w:val="right" w:leader="dot" w:pos="9350"/>
                </w:tabs>
                <w:spacing w:before="120"/>
                <w:ind w:left="240"/>
                <w:jc w:val="left"/>
                <w:rPr>
                  <w:rFonts w:ascii="Calibri" w:eastAsia="DengXian" w:hAnsi="Calibri" w:cs="Arial"/>
                  <w:noProof/>
                  <w:kern w:val="2"/>
                  <w:lang w:val="en-CA"/>
                  <w14:ligatures w14:val="standardContextual"/>
                </w:rPr>
              </w:pPr>
              <w:hyperlink w:anchor="_Toc226638917" w:history="1">
                <w:r w:rsidRPr="00166946">
                  <w:rPr>
                    <w:rFonts w:ascii="Calibri" w:eastAsia="Calibri" w:hAnsi="Calibri" w:cs="Calibri"/>
                    <w:noProof/>
                    <w:kern w:val="2"/>
                    <w:lang w:val="en-CA"/>
                    <w14:ligatures w14:val="standardContextual"/>
                  </w:rPr>
                  <w:t>4.2</w:t>
                </w:r>
                <w:r w:rsidRPr="008C1FE5">
                  <w:rPr>
                    <w:rFonts w:ascii="Calibri" w:eastAsia="DengXian" w:hAnsi="Calibri" w:cs="Arial"/>
                    <w:noProof/>
                    <w:kern w:val="2"/>
                    <w:lang w:val="en-CA"/>
                    <w14:ligatures w14:val="standardContextual"/>
                  </w:rPr>
                  <w:tab/>
                </w:r>
                <w:r w:rsidRPr="00166946">
                  <w:rPr>
                    <w:rFonts w:ascii="Calibri" w:eastAsia="Calibri" w:hAnsi="Calibri" w:cs="Calibri"/>
                    <w:noProof/>
                    <w:kern w:val="2"/>
                    <w:lang w:val="en-CA"/>
                    <w14:ligatures w14:val="standardContextual"/>
                  </w:rPr>
                  <w:t>Recommendations of ways to enhance implementation</w:t>
                </w:r>
                <w:r w:rsidRPr="008C1FE5">
                  <w:rPr>
                    <w:rFonts w:ascii="Calibri" w:eastAsia="Calibri" w:hAnsi="Calibri" w:cs="Calibri"/>
                    <w:noProof/>
                    <w:webHidden/>
                    <w:kern w:val="2"/>
                    <w:lang w:val="en-CA"/>
                    <w14:ligatures w14:val="standardContextual"/>
                  </w:rPr>
                  <w:tab/>
                </w:r>
                <w:r w:rsidRPr="008C1FE5">
                  <w:rPr>
                    <w:rFonts w:ascii="Calibri" w:eastAsia="Calibri" w:hAnsi="Calibri" w:cs="Calibri"/>
                    <w:noProof/>
                    <w:webHidden/>
                    <w:kern w:val="2"/>
                    <w:lang w:val="en-CA"/>
                    <w14:ligatures w14:val="standardContextual"/>
                  </w:rPr>
                  <w:fldChar w:fldCharType="begin"/>
                </w:r>
                <w:r w:rsidRPr="008C1FE5">
                  <w:rPr>
                    <w:rFonts w:ascii="Calibri" w:eastAsia="Calibri" w:hAnsi="Calibri" w:cs="Calibri"/>
                    <w:noProof/>
                    <w:webHidden/>
                    <w:kern w:val="2"/>
                    <w:lang w:val="en-CA"/>
                    <w14:ligatures w14:val="standardContextual"/>
                  </w:rPr>
                  <w:instrText xml:space="preserve"> PAGEREF _Toc226638917 \h </w:instrText>
                </w:r>
                <w:r w:rsidRPr="008C1FE5">
                  <w:rPr>
                    <w:rFonts w:ascii="Calibri" w:eastAsia="Calibri" w:hAnsi="Calibri" w:cs="Calibri"/>
                    <w:noProof/>
                    <w:webHidden/>
                    <w:kern w:val="2"/>
                    <w:lang w:val="en-CA"/>
                    <w14:ligatures w14:val="standardContextual"/>
                  </w:rPr>
                </w:r>
                <w:r w:rsidRPr="008C1FE5">
                  <w:rPr>
                    <w:rFonts w:ascii="Calibri" w:eastAsia="Calibri" w:hAnsi="Calibri" w:cs="Calibri"/>
                    <w:noProof/>
                    <w:webHidden/>
                    <w:kern w:val="2"/>
                    <w:lang w:val="en-CA"/>
                    <w14:ligatures w14:val="standardContextual"/>
                  </w:rPr>
                  <w:fldChar w:fldCharType="separate"/>
                </w:r>
                <w:r w:rsidR="00D270D8">
                  <w:rPr>
                    <w:rFonts w:ascii="Calibri" w:eastAsia="Calibri" w:hAnsi="Calibri" w:cs="Calibri"/>
                    <w:noProof/>
                    <w:webHidden/>
                    <w:kern w:val="2"/>
                    <w:lang w:val="en-CA"/>
                    <w14:ligatures w14:val="standardContextual"/>
                  </w:rPr>
                  <w:t>57</w:t>
                </w:r>
                <w:r w:rsidRPr="008C1FE5">
                  <w:rPr>
                    <w:rFonts w:ascii="Calibri" w:eastAsia="Calibri" w:hAnsi="Calibri" w:cs="Calibri"/>
                    <w:noProof/>
                    <w:webHidden/>
                    <w:kern w:val="2"/>
                    <w:lang w:val="en-CA"/>
                    <w14:ligatures w14:val="standardContextual"/>
                  </w:rPr>
                  <w:fldChar w:fldCharType="end"/>
                </w:r>
              </w:hyperlink>
            </w:p>
            <w:p w14:paraId="0A9226C4" w14:textId="3946DB41" w:rsidR="00283E1B" w:rsidRPr="008C1FE5" w:rsidRDefault="00283E1B" w:rsidP="00283E1B">
              <w:pPr>
                <w:tabs>
                  <w:tab w:val="clear" w:pos="567"/>
                  <w:tab w:val="clear" w:pos="1134"/>
                  <w:tab w:val="clear" w:pos="1701"/>
                  <w:tab w:val="clear" w:pos="2268"/>
                  <w:tab w:val="right" w:leader="dot" w:pos="9350"/>
                </w:tabs>
                <w:spacing w:before="120"/>
                <w:jc w:val="left"/>
                <w:rPr>
                  <w:rFonts w:ascii="Calibri" w:eastAsia="DengXian" w:hAnsi="Calibri" w:cs="Arial"/>
                  <w:noProof/>
                  <w:kern w:val="2"/>
                  <w:lang w:val="en-CA"/>
                  <w14:ligatures w14:val="standardContextual"/>
                </w:rPr>
              </w:pPr>
              <w:hyperlink w:anchor="_Toc226638918" w:history="1">
                <w:r w:rsidRPr="00166946">
                  <w:rPr>
                    <w:rFonts w:ascii="Calibri" w:eastAsia="Calibri" w:hAnsi="Calibri" w:cs="Calibri"/>
                    <w:i/>
                    <w:iCs/>
                    <w:noProof/>
                    <w:kern w:val="2"/>
                    <w:lang w:val="fr-CA"/>
                    <w14:ligatures w14:val="standardContextual"/>
                  </w:rPr>
                  <w:t>Annex 1: List of interviewees</w:t>
                </w:r>
                <w:r w:rsidRPr="008C1FE5">
                  <w:rPr>
                    <w:rFonts w:ascii="Calibri" w:eastAsia="Calibri" w:hAnsi="Calibri" w:cs="Calibri"/>
                    <w:i/>
                    <w:iCs/>
                    <w:noProof/>
                    <w:webHidden/>
                    <w:kern w:val="2"/>
                    <w:lang w:val="en-CA"/>
                    <w14:ligatures w14:val="standardContextual"/>
                  </w:rPr>
                  <w:tab/>
                </w:r>
                <w:r w:rsidRPr="008C1FE5">
                  <w:rPr>
                    <w:rFonts w:ascii="Calibri" w:eastAsia="Calibri" w:hAnsi="Calibri" w:cs="Calibri"/>
                    <w:i/>
                    <w:iCs/>
                    <w:noProof/>
                    <w:webHidden/>
                    <w:kern w:val="2"/>
                    <w:lang w:val="en-CA"/>
                    <w14:ligatures w14:val="standardContextual"/>
                  </w:rPr>
                  <w:fldChar w:fldCharType="begin"/>
                </w:r>
                <w:r w:rsidRPr="008C1FE5">
                  <w:rPr>
                    <w:rFonts w:ascii="Calibri" w:eastAsia="Calibri" w:hAnsi="Calibri" w:cs="Calibri"/>
                    <w:i/>
                    <w:iCs/>
                    <w:noProof/>
                    <w:webHidden/>
                    <w:kern w:val="2"/>
                    <w:lang w:val="en-CA"/>
                    <w14:ligatures w14:val="standardContextual"/>
                  </w:rPr>
                  <w:instrText xml:space="preserve"> PAGEREF _Toc226638918 \h </w:instrText>
                </w:r>
                <w:r w:rsidRPr="008C1FE5">
                  <w:rPr>
                    <w:rFonts w:ascii="Calibri" w:eastAsia="Calibri" w:hAnsi="Calibri" w:cs="Calibri"/>
                    <w:i/>
                    <w:iCs/>
                    <w:noProof/>
                    <w:webHidden/>
                    <w:kern w:val="2"/>
                    <w:lang w:val="en-CA"/>
                    <w14:ligatures w14:val="standardContextual"/>
                  </w:rPr>
                </w:r>
                <w:r w:rsidRPr="008C1FE5">
                  <w:rPr>
                    <w:rFonts w:ascii="Calibri" w:eastAsia="Calibri" w:hAnsi="Calibri" w:cs="Calibri"/>
                    <w:i/>
                    <w:iCs/>
                    <w:noProof/>
                    <w:webHidden/>
                    <w:kern w:val="2"/>
                    <w:lang w:val="en-CA"/>
                    <w14:ligatures w14:val="standardContextual"/>
                  </w:rPr>
                  <w:fldChar w:fldCharType="separate"/>
                </w:r>
                <w:r w:rsidR="00D270D8">
                  <w:rPr>
                    <w:rFonts w:ascii="Calibri" w:eastAsia="Calibri" w:hAnsi="Calibri" w:cs="Calibri"/>
                    <w:i/>
                    <w:iCs/>
                    <w:noProof/>
                    <w:webHidden/>
                    <w:kern w:val="2"/>
                    <w:lang w:val="en-CA"/>
                    <w14:ligatures w14:val="standardContextual"/>
                  </w:rPr>
                  <w:t>62</w:t>
                </w:r>
                <w:r w:rsidRPr="008C1FE5">
                  <w:rPr>
                    <w:rFonts w:ascii="Calibri" w:eastAsia="Calibri" w:hAnsi="Calibri" w:cs="Calibri"/>
                    <w:i/>
                    <w:iCs/>
                    <w:noProof/>
                    <w:webHidden/>
                    <w:kern w:val="2"/>
                    <w:lang w:val="en-CA"/>
                    <w14:ligatures w14:val="standardContextual"/>
                  </w:rPr>
                  <w:fldChar w:fldCharType="end"/>
                </w:r>
              </w:hyperlink>
            </w:p>
            <w:p w14:paraId="23E5DFDB" w14:textId="6C422C1F" w:rsidR="00283E1B" w:rsidRPr="00283E1B" w:rsidRDefault="00283E1B" w:rsidP="00283E1B">
              <w:pPr>
                <w:tabs>
                  <w:tab w:val="clear" w:pos="567"/>
                  <w:tab w:val="clear" w:pos="1134"/>
                  <w:tab w:val="clear" w:pos="1701"/>
                  <w:tab w:val="clear" w:pos="2268"/>
                  <w:tab w:val="right" w:leader="dot" w:pos="9350"/>
                </w:tabs>
                <w:spacing w:before="120"/>
                <w:jc w:val="left"/>
                <w:rPr>
                  <w:rFonts w:ascii="Calibri" w:eastAsia="DengXian" w:hAnsi="Calibri" w:cs="Arial"/>
                  <w:noProof/>
                  <w:kern w:val="2"/>
                  <w:lang w:val="en-CA"/>
                  <w14:ligatures w14:val="standardContextual"/>
                </w:rPr>
              </w:pPr>
              <w:hyperlink w:anchor="_Toc226638919" w:history="1">
                <w:r w:rsidRPr="00166946">
                  <w:rPr>
                    <w:rFonts w:ascii="Calibri" w:eastAsia="Calibri" w:hAnsi="Calibri" w:cs="Calibri"/>
                    <w:i/>
                    <w:iCs/>
                    <w:noProof/>
                    <w:kern w:val="2"/>
                    <w:lang w:val="fr-CA"/>
                    <w14:ligatures w14:val="standardContextual"/>
                  </w:rPr>
                  <w:t>Annex 2: Bibliography</w:t>
                </w:r>
                <w:r w:rsidRPr="008C1FE5">
                  <w:rPr>
                    <w:rFonts w:ascii="Calibri" w:eastAsia="Calibri" w:hAnsi="Calibri" w:cs="Calibri"/>
                    <w:i/>
                    <w:iCs/>
                    <w:noProof/>
                    <w:webHidden/>
                    <w:kern w:val="2"/>
                    <w:lang w:val="en-CA"/>
                    <w14:ligatures w14:val="standardContextual"/>
                  </w:rPr>
                  <w:tab/>
                </w:r>
                <w:r w:rsidRPr="008C1FE5">
                  <w:rPr>
                    <w:rFonts w:ascii="Calibri" w:eastAsia="Calibri" w:hAnsi="Calibri" w:cs="Calibri"/>
                    <w:i/>
                    <w:iCs/>
                    <w:noProof/>
                    <w:webHidden/>
                    <w:kern w:val="2"/>
                    <w:lang w:val="en-CA"/>
                    <w14:ligatures w14:val="standardContextual"/>
                  </w:rPr>
                  <w:fldChar w:fldCharType="begin"/>
                </w:r>
                <w:r w:rsidRPr="008C1FE5">
                  <w:rPr>
                    <w:rFonts w:ascii="Calibri" w:eastAsia="Calibri" w:hAnsi="Calibri" w:cs="Calibri"/>
                    <w:i/>
                    <w:iCs/>
                    <w:noProof/>
                    <w:webHidden/>
                    <w:kern w:val="2"/>
                    <w:lang w:val="en-CA"/>
                    <w14:ligatures w14:val="standardContextual"/>
                  </w:rPr>
                  <w:instrText xml:space="preserve"> PAGEREF _Toc226638919 \h </w:instrText>
                </w:r>
                <w:r w:rsidRPr="008C1FE5">
                  <w:rPr>
                    <w:rFonts w:ascii="Calibri" w:eastAsia="Calibri" w:hAnsi="Calibri" w:cs="Calibri"/>
                    <w:i/>
                    <w:iCs/>
                    <w:noProof/>
                    <w:webHidden/>
                    <w:kern w:val="2"/>
                    <w:lang w:val="en-CA"/>
                    <w14:ligatures w14:val="standardContextual"/>
                  </w:rPr>
                </w:r>
                <w:r w:rsidRPr="008C1FE5">
                  <w:rPr>
                    <w:rFonts w:ascii="Calibri" w:eastAsia="Calibri" w:hAnsi="Calibri" w:cs="Calibri"/>
                    <w:i/>
                    <w:iCs/>
                    <w:noProof/>
                    <w:webHidden/>
                    <w:kern w:val="2"/>
                    <w:lang w:val="en-CA"/>
                    <w14:ligatures w14:val="standardContextual"/>
                  </w:rPr>
                  <w:fldChar w:fldCharType="separate"/>
                </w:r>
                <w:r w:rsidR="00D270D8">
                  <w:rPr>
                    <w:rFonts w:ascii="Calibri" w:eastAsia="Calibri" w:hAnsi="Calibri" w:cs="Calibri"/>
                    <w:i/>
                    <w:iCs/>
                    <w:noProof/>
                    <w:webHidden/>
                    <w:kern w:val="2"/>
                    <w:lang w:val="en-CA"/>
                    <w14:ligatures w14:val="standardContextual"/>
                  </w:rPr>
                  <w:t>63</w:t>
                </w:r>
                <w:r w:rsidRPr="008C1FE5">
                  <w:rPr>
                    <w:rFonts w:ascii="Calibri" w:eastAsia="Calibri" w:hAnsi="Calibri" w:cs="Calibri"/>
                    <w:i/>
                    <w:iCs/>
                    <w:noProof/>
                    <w:webHidden/>
                    <w:kern w:val="2"/>
                    <w:lang w:val="en-CA"/>
                    <w14:ligatures w14:val="standardContextual"/>
                  </w:rPr>
                  <w:fldChar w:fldCharType="end"/>
                </w:r>
              </w:hyperlink>
            </w:p>
            <w:p w14:paraId="44C9A64E" w14:textId="77777777" w:rsidR="00283E1B" w:rsidRPr="00283E1B" w:rsidRDefault="00283E1B" w:rsidP="00283E1B">
              <w:pPr>
                <w:tabs>
                  <w:tab w:val="clear" w:pos="567"/>
                  <w:tab w:val="clear" w:pos="1134"/>
                  <w:tab w:val="clear" w:pos="1701"/>
                  <w:tab w:val="clear" w:pos="2268"/>
                </w:tabs>
                <w:jc w:val="left"/>
                <w:rPr>
                  <w:rFonts w:ascii="Calibri" w:eastAsia="Calibri" w:hAnsi="Calibri" w:cs="Arial"/>
                  <w:noProof/>
                  <w:kern w:val="2"/>
                  <w:sz w:val="24"/>
                  <w:szCs w:val="24"/>
                  <w:lang w:val="en-CA"/>
                  <w14:ligatures w14:val="standardContextual"/>
                </w:rPr>
              </w:pPr>
              <w:r w:rsidRPr="00283E1B">
                <w:rPr>
                  <w:rFonts w:ascii="Calibri" w:eastAsia="Calibri" w:hAnsi="Calibri" w:cs="Arial"/>
                  <w:noProof/>
                  <w:kern w:val="2"/>
                  <w:lang w:val="en-CA"/>
                  <w14:ligatures w14:val="standardContextual"/>
                </w:rPr>
                <w:fldChar w:fldCharType="end"/>
              </w:r>
            </w:p>
          </w:sdtContent>
        </w:sdt>
        <w:p w14:paraId="3ADAD402" w14:textId="6728F81C" w:rsidR="00B926DD" w:rsidRDefault="00B926DD" w:rsidP="00B926DD">
          <w:pPr>
            <w:pStyle w:val="Heading1"/>
            <w:tabs>
              <w:tab w:val="clear" w:pos="1134"/>
              <w:tab w:val="clear" w:pos="1701"/>
              <w:tab w:val="clear" w:pos="2268"/>
              <w:tab w:val="left" w:pos="8418"/>
            </w:tabs>
            <w:rPr>
              <w:b w:val="0"/>
              <w:bCs w:val="0"/>
            </w:rPr>
          </w:pPr>
          <w:r>
            <w:rPr>
              <w:b w:val="0"/>
              <w:bCs w:val="0"/>
            </w:rPr>
            <w:tab/>
          </w:r>
        </w:p>
        <w:p w14:paraId="164091EA" w14:textId="77777777" w:rsidR="00872F99" w:rsidRDefault="00D05A34" w:rsidP="00B926DD">
          <w:pPr>
            <w:pStyle w:val="Heading1"/>
            <w:tabs>
              <w:tab w:val="left" w:pos="8418"/>
            </w:tabs>
            <w:rPr>
              <w:b w:val="0"/>
              <w:bCs w:val="0"/>
            </w:rPr>
          </w:pPr>
          <w:r w:rsidRPr="00B926DD">
            <w:br w:type="page"/>
          </w:r>
        </w:p>
      </w:sdtContent>
    </w:sdt>
    <w:bookmarkStart w:id="0" w:name="_Toc226638879" w:displacedByCustomXml="prev"/>
    <w:p w14:paraId="482137C7" w14:textId="61633B48" w:rsidR="00872F99" w:rsidRPr="00706A8E" w:rsidRDefault="00872F99" w:rsidP="00706A8E">
      <w:pPr>
        <w:pStyle w:val="Heading1"/>
        <w:tabs>
          <w:tab w:val="clear" w:pos="1134"/>
          <w:tab w:val="clear" w:pos="1701"/>
          <w:tab w:val="clear" w:pos="2268"/>
        </w:tabs>
        <w:spacing w:after="0"/>
        <w:rPr>
          <w:rFonts w:asciiTheme="majorHAnsi" w:hAnsiTheme="majorHAnsi"/>
          <w:b w:val="0"/>
          <w:bCs w:val="0"/>
          <w:color w:val="365F91" w:themeColor="accent1" w:themeShade="BF"/>
          <w:sz w:val="32"/>
          <w:lang w:val="en-CA"/>
        </w:rPr>
      </w:pPr>
      <w:r w:rsidRPr="00706A8E">
        <w:rPr>
          <w:rFonts w:asciiTheme="majorHAnsi" w:hAnsiTheme="majorHAnsi"/>
          <w:b w:val="0"/>
          <w:bCs w:val="0"/>
          <w:color w:val="365F91" w:themeColor="accent1" w:themeShade="BF"/>
          <w:sz w:val="32"/>
          <w:lang w:val="en-CA"/>
        </w:rPr>
        <w:lastRenderedPageBreak/>
        <w:t>Executive Summary</w:t>
      </w:r>
      <w:bookmarkEnd w:id="0"/>
    </w:p>
    <w:p w14:paraId="3D65A87B" w14:textId="77777777" w:rsidR="00872F99" w:rsidRDefault="00872F99" w:rsidP="00872F99">
      <w:pPr>
        <w:rPr>
          <w:b/>
          <w:bCs/>
        </w:rPr>
      </w:pPr>
    </w:p>
    <w:p w14:paraId="7FFD52B1" w14:textId="77777777" w:rsidR="00872F99" w:rsidRPr="00597989" w:rsidRDefault="00872F99" w:rsidP="00706A8E">
      <w:pPr>
        <w:pStyle w:val="Heading1"/>
        <w:tabs>
          <w:tab w:val="clear" w:pos="1134"/>
          <w:tab w:val="clear" w:pos="1701"/>
          <w:tab w:val="clear" w:pos="2268"/>
        </w:tabs>
        <w:spacing w:after="0"/>
        <w:rPr>
          <w:b w:val="0"/>
          <w:bCs w:val="0"/>
          <w:sz w:val="22"/>
          <w:szCs w:val="22"/>
        </w:rPr>
      </w:pPr>
      <w:r w:rsidRPr="00597989">
        <w:rPr>
          <w:sz w:val="22"/>
          <w:szCs w:val="22"/>
        </w:rPr>
        <w:t>Background</w:t>
      </w:r>
    </w:p>
    <w:p w14:paraId="345A529A" w14:textId="77777777" w:rsidR="00872F99" w:rsidRPr="00597989" w:rsidRDefault="00872F99" w:rsidP="00872F99"/>
    <w:p w14:paraId="081FB2FE" w14:textId="77777777" w:rsidR="00872F99" w:rsidRPr="00597989" w:rsidRDefault="00872F99" w:rsidP="00872F99">
      <w:r w:rsidRPr="00597989">
        <w:t xml:space="preserve">In accordance with NP-5/5, the second assessment and review of the effectiveness of the Nagoya Protocol will be considered by </w:t>
      </w:r>
      <w:r>
        <w:t>the sixth meeting of the Parties to the Nagoya Protocol (</w:t>
      </w:r>
      <w:r w:rsidRPr="00597989">
        <w:t>COP-MOP6</w:t>
      </w:r>
      <w:r>
        <w:t>)</w:t>
      </w:r>
      <w:r w:rsidRPr="00597989">
        <w:t xml:space="preserve">. </w:t>
      </w:r>
    </w:p>
    <w:p w14:paraId="432273F8" w14:textId="77777777" w:rsidR="00872F99" w:rsidRPr="00597989" w:rsidRDefault="00872F99" w:rsidP="00872F99"/>
    <w:p w14:paraId="1BC7C5B1" w14:textId="77777777" w:rsidR="00872F99" w:rsidRPr="00597989" w:rsidRDefault="00872F99" w:rsidP="00872F99">
      <w:r w:rsidRPr="00597989">
        <w:t xml:space="preserve">As part of this process, the Executive Secretary (ES) was requested to commission a </w:t>
      </w:r>
      <w:r w:rsidRPr="0064205A">
        <w:t>scoping study on the possible reasons and underlying root causes for the challenges to effective implementation and compliance of the Nagoya Protocol and on possible ways to enhance its implementation</w:t>
      </w:r>
      <w:r w:rsidRPr="00597989">
        <w:t>, taking into account the specific challenges faced by developing country Parties, including those related to means of implementation (decision NP-5/5, paragraph 7(b)).</w:t>
      </w:r>
    </w:p>
    <w:p w14:paraId="59F7CD8C" w14:textId="77777777" w:rsidR="00872F99" w:rsidRPr="00597989" w:rsidRDefault="00872F99" w:rsidP="00872F99"/>
    <w:p w14:paraId="1295612F" w14:textId="77777777" w:rsidR="00872F99" w:rsidRPr="00597989" w:rsidRDefault="00872F99" w:rsidP="00872F99">
      <w:r w:rsidRPr="00597989">
        <w:t xml:space="preserve">The ES was also requested to carry out a </w:t>
      </w:r>
      <w:r w:rsidRPr="0064205A">
        <w:t>targeted survey</w:t>
      </w:r>
      <w:r w:rsidRPr="00597989">
        <w:t xml:space="preserve"> of ABS national focal points (NFPs), competent national authorities</w:t>
      </w:r>
      <w:r>
        <w:t xml:space="preserve"> (CNAs)</w:t>
      </w:r>
      <w:r w:rsidRPr="00597989">
        <w:t xml:space="preserve">, and users and providers of genetic resources (GR) and/or associated traditional knowledge (ATK) on </w:t>
      </w:r>
      <w:r w:rsidRPr="0064205A">
        <w:t>challenges related to the implementation of the Protocol</w:t>
      </w:r>
      <w:r w:rsidRPr="00597989">
        <w:t xml:space="preserve"> in future processes for the assessment of the effectiveness of the Protocol</w:t>
      </w:r>
      <w:r>
        <w:t xml:space="preserve"> </w:t>
      </w:r>
      <w:r w:rsidRPr="00597989">
        <w:t>(decision NP-3/1, 18 (a))</w:t>
      </w:r>
      <w:r>
        <w:t>.</w:t>
      </w:r>
    </w:p>
    <w:p w14:paraId="07BDFC14" w14:textId="77777777" w:rsidR="00872F99" w:rsidRPr="00597989" w:rsidRDefault="00872F99" w:rsidP="00872F99"/>
    <w:p w14:paraId="1E7C40FE" w14:textId="77777777" w:rsidR="00872F99" w:rsidRPr="00597989" w:rsidRDefault="00872F99" w:rsidP="00872F99">
      <w:r w:rsidRPr="00597989">
        <w:t xml:space="preserve">The main objectives of this scoping study are:  to identify challenges to effective implementation and compliance of the Protocol; to determine the possible reasons and underlying root causes for these challenges, taking into account the specific challenges faced by developing country Parties, including those related to means of implementation; and, to identify possible ways to enhance its implementation. </w:t>
      </w:r>
    </w:p>
    <w:p w14:paraId="1FD60CD1" w14:textId="77777777" w:rsidR="00872F99" w:rsidRPr="00597989" w:rsidRDefault="00872F99" w:rsidP="00872F99"/>
    <w:p w14:paraId="71B67EC5" w14:textId="5D9125FB" w:rsidR="00872F99" w:rsidRPr="00597989" w:rsidRDefault="00872F99" w:rsidP="00872F99">
      <w:r w:rsidRPr="00597989">
        <w:t>The scoping study is based on</w:t>
      </w:r>
      <w:r>
        <w:t xml:space="preserve"> the</w:t>
      </w:r>
      <w:r w:rsidRPr="00597989">
        <w:t xml:space="preserve"> targeted surveys</w:t>
      </w:r>
      <w:r>
        <w:t xml:space="preserve"> mentioned above;</w:t>
      </w:r>
      <w:r w:rsidRPr="00597989">
        <w:t xml:space="preserve"> interviews </w:t>
      </w:r>
      <w:r>
        <w:t xml:space="preserve">with a regionally balanced selection of representatives from governments, indigenous peoples and local communities (IPLCs) and users from the business and scientific communities, as well as other actors involved in ABS implementation; </w:t>
      </w:r>
      <w:r w:rsidR="005E77C0" w:rsidRPr="00597989">
        <w:t>and</w:t>
      </w:r>
      <w:r w:rsidRPr="00597989">
        <w:t xml:space="preserve"> a desk top review of relevant documentation.</w:t>
      </w:r>
    </w:p>
    <w:p w14:paraId="012A4B66" w14:textId="77777777" w:rsidR="00872F99" w:rsidRPr="00597989" w:rsidRDefault="00872F99" w:rsidP="00872F99"/>
    <w:p w14:paraId="4E9B3709" w14:textId="77777777" w:rsidR="00872F99" w:rsidRPr="00597989" w:rsidRDefault="00872F99" w:rsidP="00872F99">
      <w:r w:rsidRPr="00597989">
        <w:rPr>
          <w:b/>
          <w:bCs/>
        </w:rPr>
        <w:t>Nagoya Protocol implementation:  challenges and ways to enhance implementatio</w:t>
      </w:r>
      <w:r w:rsidRPr="00597989">
        <w:t>n</w:t>
      </w:r>
    </w:p>
    <w:p w14:paraId="339B29D7" w14:textId="77777777" w:rsidR="00872F99" w:rsidRPr="00597989" w:rsidRDefault="00872F99" w:rsidP="00872F99"/>
    <w:p w14:paraId="62A0ECAD" w14:textId="77777777" w:rsidR="00872F99" w:rsidRPr="00597989" w:rsidRDefault="00872F99" w:rsidP="00872F99">
      <w:r>
        <w:t>T</w:t>
      </w:r>
      <w:r w:rsidRPr="00597989">
        <w:t>he following examines key challenges encountered in the implementation of the Nagoya Protocol</w:t>
      </w:r>
      <w:r>
        <w:t xml:space="preserve"> and ways to enhance implementation in relation to key elements.</w:t>
      </w:r>
    </w:p>
    <w:p w14:paraId="52A4A54D" w14:textId="77777777" w:rsidR="00872F99" w:rsidRPr="00597989" w:rsidRDefault="00872F99" w:rsidP="00872F99"/>
    <w:p w14:paraId="11666FDD" w14:textId="77777777" w:rsidR="00872F99" w:rsidRPr="00597989" w:rsidRDefault="00872F99" w:rsidP="00872F99">
      <w:pPr>
        <w:rPr>
          <w:u w:val="single"/>
        </w:rPr>
      </w:pPr>
      <w:r w:rsidRPr="00597989">
        <w:rPr>
          <w:u w:val="single"/>
        </w:rPr>
        <w:t>National ABS legal and institutional frameworks</w:t>
      </w:r>
    </w:p>
    <w:p w14:paraId="21DE328D" w14:textId="77777777" w:rsidR="00872F99" w:rsidRPr="00597989" w:rsidRDefault="00872F99" w:rsidP="00872F99"/>
    <w:p w14:paraId="644606B7" w14:textId="77777777" w:rsidR="00872F99" w:rsidRPr="00597989" w:rsidRDefault="00872F99" w:rsidP="00872F99">
      <w:r w:rsidRPr="00597989">
        <w:t xml:space="preserve">The Nagoya Protocol establishes obligations for Parties as both providers and users of genetic resources.  While countries may choose to regulate access to their genetic resources, all countries have the obligation to adopt measures to ensure that users within their jurisdiction respect the national ABS requirements of provider countries.  </w:t>
      </w:r>
    </w:p>
    <w:p w14:paraId="6D7C7CDC" w14:textId="77777777" w:rsidR="00872F99" w:rsidRPr="00597989" w:rsidRDefault="00872F99" w:rsidP="00872F99"/>
    <w:p w14:paraId="5BCEF0B7" w14:textId="77777777" w:rsidR="00872F99" w:rsidRPr="006D42B1" w:rsidRDefault="00872F99" w:rsidP="00872F99">
      <w:pPr>
        <w:rPr>
          <w:i/>
          <w:iCs/>
        </w:rPr>
      </w:pPr>
      <w:r w:rsidRPr="006D42B1">
        <w:rPr>
          <w:i/>
          <w:iCs/>
        </w:rPr>
        <w:t>National measures to regulate access to genetic resources</w:t>
      </w:r>
    </w:p>
    <w:p w14:paraId="2CF592CB" w14:textId="77777777" w:rsidR="00872F99" w:rsidRPr="00597989" w:rsidRDefault="00872F99" w:rsidP="00872F99"/>
    <w:p w14:paraId="640D4851" w14:textId="77777777" w:rsidR="00872F99" w:rsidRPr="00597989" w:rsidRDefault="00872F99" w:rsidP="00872F99">
      <w:r w:rsidRPr="00597989">
        <w:t xml:space="preserve">With the growing number of Parties to the Nagoya Protocol, the diversity of national approaches to ABS requirements and procedures has become a key challenge for users.  In particular the scope of application of national ABS requirements can vary significantly from one country to the other and the steps to follow to obtain access to genetic resources, acquire prior informed consent (PIC), a permit, negotiate mutually agreed terms (MAT) and share benefits contained in national ABS measures are not always easy to understand.  This has created operational complexity and increased transactions costs for users from both the scientific and business communities. </w:t>
      </w:r>
    </w:p>
    <w:p w14:paraId="6C9C2BB5" w14:textId="77777777" w:rsidR="00872F99" w:rsidRPr="00597989" w:rsidRDefault="00872F99" w:rsidP="00872F99"/>
    <w:p w14:paraId="3E45A841" w14:textId="24EC2459" w:rsidR="00872F99" w:rsidRPr="00597989" w:rsidRDefault="00872F99" w:rsidP="00872F99">
      <w:r w:rsidRPr="00597989">
        <w:lastRenderedPageBreak/>
        <w:t xml:space="preserve">Challenges encountered by governments have delayed national implementation and may in turn have contributed to the challenges faced by users.  These include: limited financial resources or budgetary constraints; limited human resources and technical expertise at the government level; limited understanding of the value of genetic resources and/or ATK; limited awareness of the concept of ABS by indigenous peoples and local communities and by stakeholders, such as the business and scientific communities; </w:t>
      </w:r>
      <w:r w:rsidR="006A353F" w:rsidRPr="00597989">
        <w:t>as well as</w:t>
      </w:r>
      <w:r w:rsidRPr="00597989">
        <w:t xml:space="preserve"> lack of political will and political instability.</w:t>
      </w:r>
    </w:p>
    <w:p w14:paraId="115495DD" w14:textId="77777777" w:rsidR="00872F99" w:rsidRPr="00597989" w:rsidRDefault="00872F99" w:rsidP="00872F99"/>
    <w:p w14:paraId="7506075D" w14:textId="018E98E4" w:rsidR="00872F99" w:rsidRPr="00597989" w:rsidRDefault="00872F99" w:rsidP="00872F99">
      <w:r w:rsidRPr="00597989">
        <w:t xml:space="preserve">A number of solutions can be envisaged to address these challenges, enhance implementation and facilitate access to GR and ATK as further examined in the study.  These include: clear and transparent ABS legal requirements, step by step guidance </w:t>
      </w:r>
      <w:r>
        <w:t>on the procedures to follow to comply with ABS requirements</w:t>
      </w:r>
      <w:r w:rsidRPr="00597989">
        <w:t xml:space="preserve">; supportive ABS NFPs and CNAs; standardised approaches to ABS implementation; </w:t>
      </w:r>
      <w:r>
        <w:t xml:space="preserve">simplified measures for access to genetic resources for non-commercial purposes; </w:t>
      </w:r>
      <w:r w:rsidRPr="00597989">
        <w:t xml:space="preserve">exchange of experiences; </w:t>
      </w:r>
      <w:r w:rsidR="006A353F" w:rsidRPr="00597989">
        <w:t>and</w:t>
      </w:r>
      <w:r w:rsidRPr="00597989">
        <w:t xml:space="preserve"> further capacity-building.  </w:t>
      </w:r>
    </w:p>
    <w:p w14:paraId="035570F3" w14:textId="77777777" w:rsidR="00872F99" w:rsidRPr="00597989" w:rsidRDefault="00872F99" w:rsidP="00872F99"/>
    <w:p w14:paraId="7FDADEFC" w14:textId="77777777" w:rsidR="00872F99" w:rsidRPr="006D42B1" w:rsidRDefault="00872F99" w:rsidP="00872F99">
      <w:pPr>
        <w:rPr>
          <w:i/>
          <w:iCs/>
        </w:rPr>
      </w:pPr>
      <w:r w:rsidRPr="006D42B1">
        <w:rPr>
          <w:i/>
          <w:iCs/>
        </w:rPr>
        <w:t>Compliance measures and the monitoring system</w:t>
      </w:r>
    </w:p>
    <w:p w14:paraId="0AA9590C" w14:textId="77777777" w:rsidR="00872F99" w:rsidRPr="00597989" w:rsidRDefault="00872F99" w:rsidP="00872F99">
      <w:pPr>
        <w:rPr>
          <w:u w:val="single"/>
        </w:rPr>
      </w:pPr>
    </w:p>
    <w:p w14:paraId="1DC9D058" w14:textId="53D20539" w:rsidR="00872F99" w:rsidRPr="00597989" w:rsidRDefault="00872F99" w:rsidP="00872F99">
      <w:r w:rsidRPr="00597989">
        <w:t xml:space="preserve">The status of implementation of compliance measures and elements of the monitoring system established by the Nagoya Protocol (e.g., IRCCs, check points, check point communiqués) remains uneven.  While a number of developed countries traditionally considered as “user countries” have adopted compliance measures, others have not, and many developing countries perceive themselves primarily as providers and have focused on regulating access to their GR without yet having adopted compliance measures. As a result, the international monitoring system as envisaged by the Nagoya Protocol is not </w:t>
      </w:r>
      <w:r>
        <w:t xml:space="preserve">yet </w:t>
      </w:r>
      <w:r w:rsidRPr="00597989">
        <w:t xml:space="preserve">universally applied and </w:t>
      </w:r>
      <w:proofErr w:type="gramStart"/>
      <w:r w:rsidRPr="00597989">
        <w:t>a number of</w:t>
      </w:r>
      <w:proofErr w:type="gramEnd"/>
      <w:r w:rsidRPr="00597989">
        <w:t xml:space="preserve"> countries continue to be concerned about the misappropriat</w:t>
      </w:r>
      <w:r>
        <w:t>ion</w:t>
      </w:r>
      <w:r w:rsidRPr="00597989">
        <w:t xml:space="preserve"> and misuse of their genetic resources once they leave the</w:t>
      </w:r>
      <w:r>
        <w:t>ir</w:t>
      </w:r>
      <w:r w:rsidRPr="00597989">
        <w:t xml:space="preserve"> country.</w:t>
      </w:r>
    </w:p>
    <w:p w14:paraId="624A6F2C" w14:textId="77777777" w:rsidR="00872F99" w:rsidRPr="00597989" w:rsidRDefault="00872F99" w:rsidP="00872F99"/>
    <w:p w14:paraId="5C97D575" w14:textId="58547398" w:rsidR="00872F99" w:rsidRPr="00597989" w:rsidRDefault="00872F99" w:rsidP="00872F99">
      <w:r w:rsidRPr="00597989">
        <w:t xml:space="preserve">Challenges identified by Parties most advanced in implementing compliance measures include: identifying users of GR within their jurisdiction; designating effective checkpoints; monitoring compliance of users within their jurisdiction accessing GR and/or ATK from other countries; the limited awareness of users to ABS issues; </w:t>
      </w:r>
      <w:r w:rsidR="006A353F" w:rsidRPr="00597989">
        <w:t>and</w:t>
      </w:r>
      <w:r w:rsidRPr="00597989">
        <w:t xml:space="preserve"> the diversity of national ABS legal requirements in provider countries.  In addition, competing national priorities, the limited visibility of benefits and high turnover are also common challenges for countries in the implementation of compliance measures.  Lessons learned by those countries most advanced in implementing compliance measures will be useful to support developments in other countries.</w:t>
      </w:r>
    </w:p>
    <w:p w14:paraId="47E4C79D" w14:textId="77777777" w:rsidR="00872F99" w:rsidRPr="00597989" w:rsidRDefault="00872F99" w:rsidP="00872F99"/>
    <w:p w14:paraId="2ECAB145" w14:textId="77777777" w:rsidR="00872F99" w:rsidRPr="00597989" w:rsidRDefault="00872F99" w:rsidP="00872F99">
      <w:r w:rsidRPr="00597989">
        <w:t xml:space="preserve">With a view to support ABS compliance by users, a number of approaches have been taken by governments to raise awareness to the Nagoya Protocol and build the capacity of users.  In addition, some users from both the business and scientific communities have adopted elaborate </w:t>
      </w:r>
      <w:r>
        <w:t xml:space="preserve">internal </w:t>
      </w:r>
      <w:r w:rsidRPr="00597989">
        <w:t xml:space="preserve">compliance systems and smaller institutions with more limited resources have benefited from external legal and technical support.   Suggestions to support ABS compliance by users have included institutional support and capacity-building; improved international coordination and interoperability between national systems; and support to the exchange of knowledge and experiences, and the promotion of best practices. </w:t>
      </w:r>
    </w:p>
    <w:p w14:paraId="30FF78BD" w14:textId="77777777" w:rsidR="00872F99" w:rsidRPr="00597989" w:rsidRDefault="00872F99" w:rsidP="00872F99"/>
    <w:p w14:paraId="53C7A7E0" w14:textId="77777777" w:rsidR="00872F99" w:rsidRDefault="00872F99" w:rsidP="00872F99">
      <w:pPr>
        <w:rPr>
          <w:u w:val="single"/>
        </w:rPr>
      </w:pPr>
    </w:p>
    <w:p w14:paraId="143864A5" w14:textId="77777777" w:rsidR="00872F99" w:rsidRPr="00597989" w:rsidRDefault="00872F99" w:rsidP="00872F99">
      <w:pPr>
        <w:rPr>
          <w:u w:val="single"/>
        </w:rPr>
      </w:pPr>
      <w:r w:rsidRPr="00597989">
        <w:rPr>
          <w:u w:val="single"/>
        </w:rPr>
        <w:t>M</w:t>
      </w:r>
      <w:r>
        <w:rPr>
          <w:u w:val="single"/>
        </w:rPr>
        <w:t>utually agreed terms</w:t>
      </w:r>
      <w:r w:rsidRPr="00597989">
        <w:rPr>
          <w:u w:val="single"/>
        </w:rPr>
        <w:t xml:space="preserve"> and benefit-sharing</w:t>
      </w:r>
    </w:p>
    <w:p w14:paraId="5279DC3E" w14:textId="77777777" w:rsidR="00872F99" w:rsidRPr="00597989" w:rsidRDefault="00872F99" w:rsidP="00872F99">
      <w:pPr>
        <w:rPr>
          <w:u w:val="single"/>
        </w:rPr>
      </w:pPr>
    </w:p>
    <w:p w14:paraId="2803093F" w14:textId="77777777" w:rsidR="00872F99" w:rsidRPr="00597989" w:rsidRDefault="00872F99" w:rsidP="00872F99">
      <w:r w:rsidRPr="00597989">
        <w:t xml:space="preserve">The establishment of </w:t>
      </w:r>
      <w:r>
        <w:t>mutually agreed terms (</w:t>
      </w:r>
      <w:r w:rsidRPr="00597989">
        <w:t>MAT</w:t>
      </w:r>
      <w:r>
        <w:t>)</w:t>
      </w:r>
      <w:r w:rsidRPr="00597989">
        <w:t xml:space="preserve"> is a central component of ABS implementation.  MAT generally determine the terms and conditions of access, establish the rights and obligations of users and providers as parties to the agreement and define monetary and non-monetary benefits.  Requirements and procedures to follow for the establishment of MAT, including benefit-sharing, are generally set out in national ABS measures and may vary considerably from one country to another.  </w:t>
      </w:r>
    </w:p>
    <w:p w14:paraId="17867DBF" w14:textId="77777777" w:rsidR="00872F99" w:rsidRPr="00597989" w:rsidRDefault="00872F99" w:rsidP="00872F99"/>
    <w:p w14:paraId="1D92C348" w14:textId="77777777" w:rsidR="00872F99" w:rsidRPr="00597989" w:rsidRDefault="00872F99" w:rsidP="00872F99">
      <w:r w:rsidRPr="00597989">
        <w:t xml:space="preserve">Challenges encountered by users in the establishment of MAT or ABS agreements have included the following:  the absence of a clear process and timelines for negotiating and finalising ABS agreements; the </w:t>
      </w:r>
      <w:r w:rsidRPr="00597989">
        <w:lastRenderedPageBreak/>
        <w:t xml:space="preserve">involvement of multiple parties, including government representatives, indigenous </w:t>
      </w:r>
      <w:r>
        <w:t xml:space="preserve">peoples </w:t>
      </w:r>
      <w:r w:rsidRPr="00597989">
        <w:t xml:space="preserve">and local communities and user institutions, which complicates coordination; differences in expectations between users and providers regarding benefit-sharing terms; and, the limited availability of standardised tools such as model clauses and sector-specific templates.  </w:t>
      </w:r>
    </w:p>
    <w:p w14:paraId="225A7228" w14:textId="77777777" w:rsidR="00872F99" w:rsidRPr="00597989" w:rsidRDefault="00872F99" w:rsidP="00872F99"/>
    <w:p w14:paraId="02DA2993" w14:textId="77777777" w:rsidR="00872F99" w:rsidRPr="00597989" w:rsidRDefault="00872F99" w:rsidP="00872F99">
      <w:r w:rsidRPr="00597989">
        <w:t xml:space="preserve">From a government perspective, challenges to the negotiation of ABS agreements include: the fact that ABS implementation is still work in progress in many countries; the absence of a clear decision-making authority on ABS issues; the lack of capacity to negotiate MAT; and, the need to raise awareness of users which generally perceive ABS as a regulatory burden and not as a contribution to broader objectives. </w:t>
      </w:r>
    </w:p>
    <w:p w14:paraId="067992FF" w14:textId="77777777" w:rsidR="00872F99" w:rsidRPr="00597989" w:rsidRDefault="00872F99" w:rsidP="00872F99"/>
    <w:p w14:paraId="0108E2A9" w14:textId="77777777" w:rsidR="00872F99" w:rsidRDefault="00872F99" w:rsidP="00872F99">
      <w:r w:rsidRPr="00597989">
        <w:t xml:space="preserve">A number of elements to facilitate the establishment of MAT and benefit-sharing have been identified and include: templates or model contracts for MAT and benefit-sharing; digital platforms for submitting and tracking ABS applications; support from ABS NFPs and CNAs during the ABS process; the availability of technical or legal advisory services for users and providers; defined parameters for benefit-sharing; and, a list of possible monetary and non-monetary benefits.  A number of mechanisms have also been suggested to support ABS partnerships which include:  the establishment of match-making platforms to connect users and providers; embedding ABS within broader institutional frameworks; and, a knowledge exchange forum, for users and providers to share experience, clarify expectations and promote good practices.  </w:t>
      </w:r>
    </w:p>
    <w:p w14:paraId="4CEC2355" w14:textId="77777777" w:rsidR="00872F99" w:rsidRDefault="00872F99" w:rsidP="00872F99"/>
    <w:p w14:paraId="1A145C70" w14:textId="77777777" w:rsidR="00872F99" w:rsidRDefault="00872F99" w:rsidP="00872F99">
      <w:pPr>
        <w:rPr>
          <w:u w:val="single"/>
        </w:rPr>
      </w:pPr>
      <w:r w:rsidRPr="00F90647">
        <w:rPr>
          <w:u w:val="single"/>
        </w:rPr>
        <w:t>Contribution to conservation and sustainable use</w:t>
      </w:r>
    </w:p>
    <w:p w14:paraId="1A2AE398" w14:textId="77777777" w:rsidR="00872F99" w:rsidRDefault="00872F99" w:rsidP="00872F99"/>
    <w:p w14:paraId="7A6A0CD1" w14:textId="77777777" w:rsidR="00872F99" w:rsidRDefault="00872F99" w:rsidP="00872F99">
      <w:r>
        <w:t>While some countries have established mechanisms to channel benefits to conservation and sustainable use, experience has been relatively limited to date.  Challenges have included incomplete ABS regulations, limited institutional capacity and weak coordination.  In addition, benefits may be small and uncertain and are often allocated first to meet the basic livelihood needs of communities.  However, some examples were provided to illustrate how monetary and non-monetary benefits can contribute to conservation and sustainable use, when they are targeted towards sustainable management practices or conservation initiatives in provider countries.</w:t>
      </w:r>
    </w:p>
    <w:p w14:paraId="517A9C85" w14:textId="77777777" w:rsidR="00872F99" w:rsidRDefault="00872F99" w:rsidP="00872F99"/>
    <w:p w14:paraId="67D3780D" w14:textId="77777777" w:rsidR="00872F99" w:rsidRDefault="00872F99" w:rsidP="00872F99">
      <w:pPr>
        <w:rPr>
          <w:u w:val="single"/>
        </w:rPr>
      </w:pPr>
      <w:r>
        <w:rPr>
          <w:u w:val="single"/>
        </w:rPr>
        <w:t>Provisions related to indigenous peoples and local communities</w:t>
      </w:r>
    </w:p>
    <w:p w14:paraId="36B16D7B" w14:textId="77777777" w:rsidR="00872F99" w:rsidRPr="00597989" w:rsidRDefault="00872F99" w:rsidP="00872F99">
      <w:pPr>
        <w:rPr>
          <w:u w:val="single"/>
        </w:rPr>
      </w:pPr>
    </w:p>
    <w:p w14:paraId="4FC1CA98" w14:textId="77777777" w:rsidR="00872F99" w:rsidRPr="00597989" w:rsidRDefault="00872F99" w:rsidP="00872F99">
      <w:r w:rsidRPr="00597989">
        <w:t>Information gathered for this study indicates that progress with implementation of provisions related to IPLCs has been slow, however the Nagoya Protocol has generally contributed to raising awareness of IPLCs with respect to the value of their GR and associated TK.  The Nagoya Protocol has advanced the participation of IPLCs in the governance of genetic resources and associated traditional knowledge, by recognising their rights over the TK which they hold and GR found on their territories</w:t>
      </w:r>
      <w:r>
        <w:t>, in accordance with domestic law</w:t>
      </w:r>
      <w:r w:rsidRPr="00597989">
        <w:t xml:space="preserve">.  </w:t>
      </w:r>
    </w:p>
    <w:p w14:paraId="58860AED" w14:textId="77777777" w:rsidR="00872F99" w:rsidRPr="00597989" w:rsidRDefault="00872F99" w:rsidP="00872F99"/>
    <w:p w14:paraId="295DFA8B" w14:textId="77777777" w:rsidR="00872F99" w:rsidRPr="00597989" w:rsidRDefault="00872F99" w:rsidP="00872F99">
      <w:r w:rsidRPr="00597989">
        <w:t>Challenges identified by governments in relation to the involvement of IPLCs in national ABS implementation have included: the lack of awareness of the concept of ABS by IPLCs and how it is relevant to them; linking TK with the holders of such knowledge as knowledge is often collective, transmitted orally and embedded in cultural practice; identifying different groups of IPLCs; recognising the rights of IPLCs over GR found on their territories and/and ATK which they hold;</w:t>
      </w:r>
      <w:r>
        <w:t xml:space="preserve"> </w:t>
      </w:r>
      <w:r w:rsidRPr="00597989">
        <w:t xml:space="preserve"> lack of legal capacity, in particular for the negotiation of MAT; language barriers and cultural differences; </w:t>
      </w:r>
      <w:r>
        <w:t xml:space="preserve">and, </w:t>
      </w:r>
      <w:r w:rsidRPr="00597989">
        <w:t xml:space="preserve">limited financial resources and technical expertise.  </w:t>
      </w:r>
    </w:p>
    <w:p w14:paraId="1561752C" w14:textId="77777777" w:rsidR="00872F99" w:rsidRPr="00597989" w:rsidRDefault="00872F99" w:rsidP="00872F99"/>
    <w:p w14:paraId="56D8E82F" w14:textId="77777777" w:rsidR="00872F99" w:rsidRPr="00597989" w:rsidRDefault="00872F99" w:rsidP="00872F99">
      <w:r w:rsidRPr="00597989">
        <w:t>Many users are said to avoid access to traditional knowledge due to potential challenges.  Specific challenges encountered by users include: a limited understanding by many IPLCs of commercial operations, including how markets and value chain’s function, combined with information asymmetries and unrealistic expectations regarding potential benefits which can create misunderstandings and hinder the development of mutually agreed terms; communication challenges due to language and/or cultural issues.</w:t>
      </w:r>
    </w:p>
    <w:p w14:paraId="5A502CB0" w14:textId="77777777" w:rsidR="00872F99" w:rsidRPr="00597989" w:rsidRDefault="00872F99" w:rsidP="00872F99"/>
    <w:p w14:paraId="50CF3F11" w14:textId="77777777" w:rsidR="00872F99" w:rsidRPr="00597989" w:rsidRDefault="00872F99" w:rsidP="00872F99">
      <w:r w:rsidRPr="00597989">
        <w:lastRenderedPageBreak/>
        <w:t xml:space="preserve">From an IPLC perspective, challenges related to national ABS implementation include: lack of political will by national authorities to address issues related to access to ATK and GR found on their territories as they often relate to broader unresolved issues related to land rights; limited technical and financial capacity which has impacted the engagement of IPLCs as well as the development and use of community protocols; </w:t>
      </w:r>
      <w:r>
        <w:t xml:space="preserve">and, </w:t>
      </w:r>
      <w:r w:rsidRPr="00597989">
        <w:t>limited recognition of customary governance systems by national governments.</w:t>
      </w:r>
    </w:p>
    <w:p w14:paraId="39B354EE" w14:textId="77777777" w:rsidR="00872F99" w:rsidRPr="00597989" w:rsidRDefault="00872F99" w:rsidP="00872F99"/>
    <w:p w14:paraId="2FCDFB90" w14:textId="77777777" w:rsidR="00872F99" w:rsidRPr="00597989" w:rsidRDefault="00872F99" w:rsidP="00872F99">
      <w:r w:rsidRPr="00597989">
        <w:t xml:space="preserve">The development of community protocols, including their official recognition by national authorities, as well as awareness-raising and capacity-building activities were recognised as having a key role to play in further supporting the involvement of IPLCs in ABS implementation.  </w:t>
      </w:r>
    </w:p>
    <w:p w14:paraId="0C3899A2" w14:textId="77777777" w:rsidR="00872F99" w:rsidRPr="00597989" w:rsidRDefault="00872F99" w:rsidP="00872F99"/>
    <w:p w14:paraId="726A98EA" w14:textId="77777777" w:rsidR="00872F99" w:rsidRDefault="00872F99" w:rsidP="00872F99">
      <w:pPr>
        <w:rPr>
          <w:u w:val="single"/>
        </w:rPr>
      </w:pPr>
      <w:r w:rsidRPr="00597989">
        <w:rPr>
          <w:u w:val="single"/>
        </w:rPr>
        <w:t>ABS Clearing</w:t>
      </w:r>
      <w:r>
        <w:rPr>
          <w:u w:val="single"/>
        </w:rPr>
        <w:t>-</w:t>
      </w:r>
      <w:r w:rsidRPr="00597989">
        <w:rPr>
          <w:u w:val="single"/>
        </w:rPr>
        <w:t>House</w:t>
      </w:r>
    </w:p>
    <w:p w14:paraId="7E794AA1" w14:textId="77777777" w:rsidR="00872F99" w:rsidRPr="00597989" w:rsidRDefault="00872F99" w:rsidP="00872F99">
      <w:pPr>
        <w:rPr>
          <w:u w:val="single"/>
        </w:rPr>
      </w:pPr>
    </w:p>
    <w:p w14:paraId="0E310BFC" w14:textId="77777777" w:rsidR="00872F99" w:rsidRPr="00597989" w:rsidRDefault="00872F99" w:rsidP="00872F99">
      <w:r w:rsidRPr="00597989">
        <w:t>The ABS Clearing</w:t>
      </w:r>
      <w:r>
        <w:t>-</w:t>
      </w:r>
      <w:r w:rsidRPr="00597989">
        <w:t xml:space="preserve">House </w:t>
      </w:r>
      <w:r>
        <w:t xml:space="preserve">(ABSCH) </w:t>
      </w:r>
      <w:r w:rsidRPr="00597989">
        <w:t xml:space="preserve">plays a key role in the implementation of the Nagoya Protocol, as a means for sharing of information related to access and benefit-sharing.  In particular, Parties to the Protocol have the obligation to make certain information related to national implementation available on the ABSCH.  </w:t>
      </w:r>
    </w:p>
    <w:p w14:paraId="0AA58204" w14:textId="77777777" w:rsidR="00872F99" w:rsidRPr="00597989" w:rsidRDefault="00872F99" w:rsidP="00872F99"/>
    <w:p w14:paraId="0A79812A" w14:textId="40F67ACD" w:rsidR="00872F99" w:rsidRPr="00597989" w:rsidRDefault="00872F99" w:rsidP="00872F99">
      <w:r w:rsidRPr="00597989">
        <w:t xml:space="preserve">The fact that mandatory information on country profiles is not always complete and up to date, including information on national ABS measures and contact details for ABS NFPs and CNAs, has created an important impediment for users in ensuring compliance with national ABS requirements.  Users have also pointed out that the ABSCH only provides limited guidance with respect to the content of national ABS requirements and procedures (e.g., scope of application, simplified measures for non-commercial use, timelines, etc.).  Challenges faced by governments in publishing mandatory information have included: lack of human resources, lack of technical capacity, lack of understanding of steps to follow; turnover of trained staff; lack of financial resources; </w:t>
      </w:r>
      <w:r w:rsidR="006A353F" w:rsidRPr="00597989">
        <w:t>and</w:t>
      </w:r>
      <w:r w:rsidRPr="00597989">
        <w:t xml:space="preserve"> the fact that ABS is not a priority.  </w:t>
      </w:r>
    </w:p>
    <w:p w14:paraId="725CD417" w14:textId="77777777" w:rsidR="00872F99" w:rsidRPr="00597989" w:rsidRDefault="00872F99" w:rsidP="00872F99"/>
    <w:p w14:paraId="6E415A28" w14:textId="77777777" w:rsidR="00872F99" w:rsidRPr="00597989" w:rsidRDefault="00872F99" w:rsidP="00872F99">
      <w:r w:rsidRPr="00597989">
        <w:t>In response to these challenges, a number of ways have been suggested to encourage countries to make information available on the ABSCH including: recognition and visibility of countries that actively contribute to the ABSCH; highlighting the benefits of making information available in a transparent and user-friendly manner; establishing consequences for the lack of action.  A number of suggestions to improve clarity and practical usability of the ABSCH have also been put forward and are further detailed in the study, which could contribute to enhanced implementation of the Nagoya Protocol.</w:t>
      </w:r>
    </w:p>
    <w:p w14:paraId="5C2CAEA2" w14:textId="77777777" w:rsidR="00872F99" w:rsidRPr="00597989" w:rsidRDefault="00872F99" w:rsidP="00872F99"/>
    <w:p w14:paraId="393471AA" w14:textId="77777777" w:rsidR="00872F99" w:rsidRDefault="00872F99" w:rsidP="00872F99">
      <w:pPr>
        <w:rPr>
          <w:u w:val="single"/>
        </w:rPr>
      </w:pPr>
    </w:p>
    <w:p w14:paraId="2BF9676B" w14:textId="77777777" w:rsidR="00872F99" w:rsidRDefault="00872F99" w:rsidP="00872F99">
      <w:pPr>
        <w:rPr>
          <w:u w:val="single"/>
        </w:rPr>
      </w:pPr>
      <w:r w:rsidRPr="00597989">
        <w:rPr>
          <w:u w:val="single"/>
        </w:rPr>
        <w:t>Means of implementation:  capacity-building and financial resources</w:t>
      </w:r>
    </w:p>
    <w:p w14:paraId="1A01337D" w14:textId="77777777" w:rsidR="00872F99" w:rsidRPr="00597989" w:rsidRDefault="00872F99" w:rsidP="00872F99">
      <w:pPr>
        <w:rPr>
          <w:u w:val="single"/>
        </w:rPr>
      </w:pPr>
    </w:p>
    <w:p w14:paraId="3B20FE0E" w14:textId="77777777" w:rsidR="00872F99" w:rsidRDefault="00872F99" w:rsidP="00872F99">
      <w:r w:rsidRPr="00597989">
        <w:t>Since the adoption of the Nagoya Protocol, considerable technical and financial support has been provided to support ratification and implementation of the Nagoya Protocol.</w:t>
      </w:r>
      <w:r>
        <w:t xml:space="preserve">  </w:t>
      </w:r>
      <w:r w:rsidRPr="00597989">
        <w:t xml:space="preserve">Despite progress made with its implementation in many countries, there is a continued need for capacity-building and financial support.  </w:t>
      </w:r>
    </w:p>
    <w:p w14:paraId="7BBF2909" w14:textId="77777777" w:rsidR="00872F99" w:rsidRDefault="00872F99" w:rsidP="00872F99"/>
    <w:p w14:paraId="6F96492F" w14:textId="77777777" w:rsidR="00872F99" w:rsidRPr="00597989" w:rsidRDefault="00872F99" w:rsidP="00872F99">
      <w:r w:rsidRPr="00597989">
        <w:t xml:space="preserve">In light of progress with implementation in beneficiary countries, the focus of activities has evolved over time.  While initially focussing on providing support to ratification and the development of national ABS frameworks, projects later also included support to the development of partnerships between users and providers and the establishment of ABS agreements.  Over the years, a number of countries have also developed their research capacity on GR and are now looking for opportunities to move from research to commercialisation and to build ABS partnerships with foreign users.  </w:t>
      </w:r>
    </w:p>
    <w:p w14:paraId="73828748" w14:textId="77777777" w:rsidR="00872F99" w:rsidRPr="00597989" w:rsidRDefault="00872F99" w:rsidP="00872F99"/>
    <w:p w14:paraId="718CD50E" w14:textId="77777777" w:rsidR="00872F99" w:rsidRPr="00597989" w:rsidRDefault="00872F99" w:rsidP="00872F99">
      <w:r w:rsidRPr="00597989">
        <w:t>A number of capacity-building areas that require further support for the implementation of the Nagoya Protocol were pointed out by governments, including: monitoring mechanism</w:t>
      </w:r>
      <w:r>
        <w:t>s</w:t>
      </w:r>
      <w:r w:rsidRPr="00597989">
        <w:t xml:space="preserve"> for benefit-sharing; understanding of value chains and market structures of relevance to ABS; legal capacity for the negotiation of ABS agreements; support to IPLCs in relation to access to GR found on their territories and ATK which they hold; support to stakeholders, including the business and scientific communities; as well as continued </w:t>
      </w:r>
      <w:r w:rsidRPr="00597989">
        <w:lastRenderedPageBreak/>
        <w:t>support to the development and operationalisation of national ABS frameworks, and the establishment of ABS agreements.</w:t>
      </w:r>
    </w:p>
    <w:p w14:paraId="42D67CB0" w14:textId="77777777" w:rsidR="00872F99" w:rsidRPr="00597989" w:rsidRDefault="00872F99" w:rsidP="00872F99"/>
    <w:p w14:paraId="397A367E" w14:textId="77777777" w:rsidR="00872F99" w:rsidRPr="00597989" w:rsidRDefault="00872F99" w:rsidP="00872F99">
      <w:r w:rsidRPr="00597989">
        <w:t>Among capacity-building activities that should continue as a priority, a demand for exchange of experiences with ABS implementation</w:t>
      </w:r>
      <w:r>
        <w:t xml:space="preserve"> was highlighted, including lessons learned and good practices,</w:t>
      </w:r>
      <w:r w:rsidRPr="00597989">
        <w:t xml:space="preserve"> as well as support to the establishment of partnerships between providers and users, including through match-making platforms.  </w:t>
      </w:r>
    </w:p>
    <w:p w14:paraId="20894F59" w14:textId="77777777" w:rsidR="00872F99" w:rsidRPr="00597989" w:rsidRDefault="00872F99" w:rsidP="00872F99"/>
    <w:p w14:paraId="4EB5DF6D" w14:textId="77777777" w:rsidR="00872F99" w:rsidRPr="00597989" w:rsidRDefault="00872F99" w:rsidP="00872F99">
      <w:r w:rsidRPr="00597989">
        <w:t>Given that a large number of ABS capacity-building projects have been completed in recent years, governments will need to make the best of funding opportunities made available to them, including under the ninth replenishment period of the GEF Trust Fund and the Global Biodiversity Framework Fund.</w:t>
      </w:r>
      <w:r>
        <w:t xml:space="preserve">  At this stage in the implementation of the Nagoya Protocol, global or regional projects may be most adapted to respond to the need for further standardisation of approaches and the exchanges of experiences and lessons learned.  </w:t>
      </w:r>
    </w:p>
    <w:p w14:paraId="32492720" w14:textId="77777777" w:rsidR="00872F99" w:rsidRPr="00597989" w:rsidRDefault="00872F99" w:rsidP="00872F99"/>
    <w:p w14:paraId="3B6EB7E3" w14:textId="77777777" w:rsidR="00872F99" w:rsidRPr="00597989" w:rsidRDefault="00872F99" w:rsidP="00872F99">
      <w:pPr>
        <w:rPr>
          <w:b/>
          <w:bCs/>
        </w:rPr>
      </w:pPr>
      <w:r w:rsidRPr="00597989">
        <w:rPr>
          <w:b/>
          <w:bCs/>
        </w:rPr>
        <w:t>Root causes of challenges to effective implementation</w:t>
      </w:r>
    </w:p>
    <w:p w14:paraId="21916153" w14:textId="77777777" w:rsidR="00872F99" w:rsidRPr="00597989" w:rsidRDefault="00872F99" w:rsidP="00872F99"/>
    <w:p w14:paraId="614F692B" w14:textId="77777777" w:rsidR="00872F99" w:rsidRPr="00597989" w:rsidRDefault="00872F99" w:rsidP="00872F99">
      <w:r w:rsidRPr="00597989">
        <w:t xml:space="preserve">Possible reasons and underlying root causes of challenges to effective implementation cut across many of the challenges encountered in the implementation of the Nagoya Protocol and are often interrelated as described in the study.   </w:t>
      </w:r>
    </w:p>
    <w:p w14:paraId="3E82836B" w14:textId="77777777" w:rsidR="00872F99" w:rsidRPr="00597989" w:rsidRDefault="00872F99" w:rsidP="00872F99"/>
    <w:p w14:paraId="2FF86FD2" w14:textId="77777777" w:rsidR="00872F99" w:rsidRPr="00597989" w:rsidRDefault="00872F99" w:rsidP="00872F99">
      <w:pPr>
        <w:rPr>
          <w:u w:val="single"/>
        </w:rPr>
      </w:pPr>
      <w:r w:rsidRPr="00597989">
        <w:rPr>
          <w:u w:val="single"/>
        </w:rPr>
        <w:t>Broader contextual issues</w:t>
      </w:r>
    </w:p>
    <w:p w14:paraId="68E69DDC" w14:textId="77777777" w:rsidR="00872F99" w:rsidRPr="00597989" w:rsidRDefault="00872F99" w:rsidP="00872F99">
      <w:pPr>
        <w:rPr>
          <w:u w:val="single"/>
        </w:rPr>
      </w:pPr>
    </w:p>
    <w:p w14:paraId="7242E134" w14:textId="77777777" w:rsidR="00872F99" w:rsidRPr="00597989" w:rsidRDefault="00872F99" w:rsidP="00872F99">
      <w:r w:rsidRPr="00597989">
        <w:t>Sovereign rights of States over their natural resources:  The recognition of the sovereign rights of States over their natural resources and the principles of access and benefit-sharing established in Article 15 of the CBD are an important paradigm shift and involve a major change in mindsets and practices in the way genetic resources and associated traditional knowledge are governed and the way research or commercial utili</w:t>
      </w:r>
      <w:r>
        <w:t>z</w:t>
      </w:r>
      <w:r w:rsidRPr="00597989">
        <w:t>ation of these resources is undertaken.</w:t>
      </w:r>
    </w:p>
    <w:p w14:paraId="0AC67165" w14:textId="77777777" w:rsidR="00872F99" w:rsidRPr="00597989" w:rsidRDefault="00872F99" w:rsidP="00872F99"/>
    <w:p w14:paraId="79F8D993" w14:textId="77777777" w:rsidR="00872F99" w:rsidRPr="00597989" w:rsidRDefault="00872F99" w:rsidP="00872F99">
      <w:r w:rsidRPr="00597989">
        <w:t>Different world views:  ABS attempts to reconcile different worldviews, cultures and mindsets in bringing together governments, IPLCs and stakeholders from the business and scientific communities within and across countries.</w:t>
      </w:r>
    </w:p>
    <w:p w14:paraId="5ABFCAD8" w14:textId="77777777" w:rsidR="00872F99" w:rsidRPr="00597989" w:rsidRDefault="00872F99" w:rsidP="00872F99"/>
    <w:p w14:paraId="0AD5B6C9" w14:textId="77777777" w:rsidR="00872F99" w:rsidRPr="00597989" w:rsidRDefault="00872F99" w:rsidP="00872F99">
      <w:r w:rsidRPr="00597989">
        <w:t>Historical inequities:  Challenges with ABS implementation may be the result of broader unresolved issues linked to historical inequities, such as past experiences of resource exploitation by IPLCs or limited recognition of traditional knowledge.</w:t>
      </w:r>
    </w:p>
    <w:p w14:paraId="43D1E93A" w14:textId="77777777" w:rsidR="00872F99" w:rsidRPr="00597989" w:rsidRDefault="00872F99" w:rsidP="00872F99"/>
    <w:p w14:paraId="66ED365A" w14:textId="77777777" w:rsidR="00872F99" w:rsidRPr="00597989" w:rsidRDefault="00872F99" w:rsidP="00872F99">
      <w:r w:rsidRPr="005A09AF">
        <w:t>Lack of mutual trust</w:t>
      </w:r>
      <w:r w:rsidRPr="00597989">
        <w:t>:  Historical inequities continue to contribute to mistrust between users from the North and providers traditionally from the Global South. The fear of misappropriation and misuse of genetic resources once they leave the provider country continues to encourage the development of restrictive ABS measures in many provider countries, despite the international monitoring system established by the Nagoya Protocol.</w:t>
      </w:r>
    </w:p>
    <w:p w14:paraId="354B0432" w14:textId="77777777" w:rsidR="00872F99" w:rsidRPr="00597989" w:rsidRDefault="00872F99" w:rsidP="00872F99"/>
    <w:p w14:paraId="19ECC26A" w14:textId="77777777" w:rsidR="00872F99" w:rsidRPr="004F61A5" w:rsidRDefault="00872F99" w:rsidP="00872F99">
      <w:r w:rsidRPr="004F61A5">
        <w:t>Limited recognition of the value of genetic resources and ATK:  The limited recognition of the value of genetic resources and ATK continues to be a reality in many countries and affects political will and the attribution of resources.</w:t>
      </w:r>
    </w:p>
    <w:p w14:paraId="2AEB2497" w14:textId="77777777" w:rsidR="00872F99" w:rsidRPr="00597989" w:rsidRDefault="00872F99" w:rsidP="00872F99"/>
    <w:p w14:paraId="19E784A8" w14:textId="77777777" w:rsidR="00872F99" w:rsidRPr="00597989" w:rsidRDefault="00872F99" w:rsidP="00872F99">
      <w:r w:rsidRPr="00597989">
        <w:t xml:space="preserve">Political will:  Due to competing demands for financial, technical and human resources at national level, the absence of political will directly affects progress with ABS implementation.  </w:t>
      </w:r>
    </w:p>
    <w:p w14:paraId="61D8E5AA" w14:textId="77777777" w:rsidR="00872F99" w:rsidRPr="00597989" w:rsidRDefault="00872F99" w:rsidP="00872F99"/>
    <w:p w14:paraId="58EF9348" w14:textId="77777777" w:rsidR="00872F99" w:rsidRPr="00597989" w:rsidRDefault="00872F99" w:rsidP="00872F99">
      <w:r w:rsidRPr="00597989">
        <w:t>Complexity of ABS:  The inherent complexity of ABS, at the intersection of biodiversity conservation, research, commercial use and involving legal, scientific, business and ethical considerations, contributes to challenges with its implementation.</w:t>
      </w:r>
    </w:p>
    <w:p w14:paraId="79F219E7" w14:textId="77777777" w:rsidR="00872F99" w:rsidRPr="00597989" w:rsidRDefault="00872F99" w:rsidP="00872F99"/>
    <w:p w14:paraId="57D8B092" w14:textId="77777777" w:rsidR="00872F99" w:rsidRPr="00597989" w:rsidRDefault="00872F99" w:rsidP="00872F99">
      <w:r>
        <w:t xml:space="preserve">Limited integration of ABS as part of broader policy goals:  </w:t>
      </w:r>
      <w:r w:rsidRPr="00597989">
        <w:t xml:space="preserve">ABS has generally not been recognised as a vehicle to achieve broader policy goals (e.g., development, </w:t>
      </w:r>
      <w:r>
        <w:t>research and innovation (R&amp;I)</w:t>
      </w:r>
      <w:r w:rsidRPr="00597989">
        <w:t xml:space="preserve">, bioeconomy).  It has not been sufficiently integrated or mainstreamed into broader policy issues and continues to be considered as a technical issue under the main responsibility of environment ministries.  </w:t>
      </w:r>
    </w:p>
    <w:p w14:paraId="2EFAC268" w14:textId="77777777" w:rsidR="00872F99" w:rsidRPr="00597989" w:rsidRDefault="00872F99" w:rsidP="00872F99"/>
    <w:p w14:paraId="6500E2CD" w14:textId="77777777" w:rsidR="00872F99" w:rsidRPr="00597989" w:rsidRDefault="00872F99" w:rsidP="00872F99">
      <w:r w:rsidRPr="00597989">
        <w:t xml:space="preserve">The evolution of biotechnology:  Technological and scientific advances over the past 30 years since the adoption of the CBD have had a huge impact on the way research and development on genetic resources is carried out.  In light of these </w:t>
      </w:r>
      <w:r>
        <w:t xml:space="preserve">continued </w:t>
      </w:r>
      <w:r w:rsidRPr="00597989">
        <w:t>developments and the increasing use of DSI in research and development activities, some have questioned the relevance of the Nagoya Protocol and the ongoing need for physical access to genetic resources.  As the focus of international policy discussions has moved to the multilateral mechanism on digital sequence information of GR (DSI) and the Cali Fund, there may be less appetite by some to devote efforts towards Nagoya Protocol implementation.</w:t>
      </w:r>
    </w:p>
    <w:p w14:paraId="6E09B633" w14:textId="77777777" w:rsidR="00872F99" w:rsidRPr="00597989" w:rsidRDefault="00872F99" w:rsidP="00872F99"/>
    <w:p w14:paraId="059FB9AB" w14:textId="77777777" w:rsidR="00872F99" w:rsidRPr="00597989" w:rsidRDefault="00872F99" w:rsidP="00872F99">
      <w:pPr>
        <w:rPr>
          <w:u w:val="single"/>
        </w:rPr>
      </w:pPr>
      <w:r w:rsidRPr="00597989">
        <w:rPr>
          <w:u w:val="single"/>
        </w:rPr>
        <w:t>Issues related to the N</w:t>
      </w:r>
      <w:r>
        <w:rPr>
          <w:u w:val="single"/>
        </w:rPr>
        <w:t xml:space="preserve">agoya </w:t>
      </w:r>
      <w:r w:rsidRPr="00597989">
        <w:rPr>
          <w:u w:val="single"/>
        </w:rPr>
        <w:t>P</w:t>
      </w:r>
      <w:r>
        <w:rPr>
          <w:u w:val="single"/>
        </w:rPr>
        <w:t>rotocol</w:t>
      </w:r>
    </w:p>
    <w:p w14:paraId="5BA28167" w14:textId="77777777" w:rsidR="00872F99" w:rsidRPr="00597989" w:rsidRDefault="00872F99" w:rsidP="00872F99"/>
    <w:p w14:paraId="044B33AC" w14:textId="77777777" w:rsidR="00872F99" w:rsidRPr="00597989" w:rsidRDefault="00872F99" w:rsidP="00872F99">
      <w:r w:rsidRPr="00597989">
        <w:t xml:space="preserve">Important </w:t>
      </w:r>
      <w:proofErr w:type="spellStart"/>
      <w:r w:rsidRPr="00597989">
        <w:t>actors</w:t>
      </w:r>
      <w:proofErr w:type="spellEnd"/>
      <w:r w:rsidRPr="00597989">
        <w:t xml:space="preserve"> involved in the utili</w:t>
      </w:r>
      <w:r>
        <w:t>z</w:t>
      </w:r>
      <w:r w:rsidRPr="00597989">
        <w:t xml:space="preserve">ation of genetic resources and ATK are not a Party to the Protocol.  In particular the United States of America, which is not a Party to the CBD, as well as some Parties to the CBD that have national ABS frameworks in place but have not yet ratified the Nagoya Protocol (e.g., Australia, Colombia) and hence </w:t>
      </w:r>
      <w:r>
        <w:t xml:space="preserve">are not required to implement </w:t>
      </w:r>
      <w:r w:rsidRPr="00597989">
        <w:t xml:space="preserve">the obligations </w:t>
      </w:r>
      <w:r>
        <w:t>in</w:t>
      </w:r>
      <w:r w:rsidRPr="00597989">
        <w:t xml:space="preserve"> the Protocol.</w:t>
      </w:r>
    </w:p>
    <w:p w14:paraId="540A0C80" w14:textId="77777777" w:rsidR="00872F99" w:rsidRPr="00597989" w:rsidRDefault="00872F99" w:rsidP="00872F99"/>
    <w:p w14:paraId="208E5B20" w14:textId="77777777" w:rsidR="00872F99" w:rsidRPr="00597989" w:rsidRDefault="00872F99" w:rsidP="00872F99">
      <w:r w:rsidRPr="00597989">
        <w:t>The Nagoya Protocol was adopted, as a compromise package in the final hours of COP10.  While the creative ambiguity of some of its provisions provided the flexibility required for the Protocol to be adopted, it has also contributed to challenges in implementation.  Some components of the Protocol may have benefited from further elaboration or clarification (e.g., use of terms, temporal scope, MAT, monitoring system).</w:t>
      </w:r>
    </w:p>
    <w:p w14:paraId="104A9F30" w14:textId="77777777" w:rsidR="00872F99" w:rsidRPr="00597989" w:rsidRDefault="00872F99" w:rsidP="00872F99">
      <w:pPr>
        <w:rPr>
          <w:u w:val="single"/>
        </w:rPr>
      </w:pPr>
    </w:p>
    <w:p w14:paraId="19C9AFA2" w14:textId="77777777" w:rsidR="00872F99" w:rsidRPr="00597989" w:rsidRDefault="00872F99" w:rsidP="00872F99">
      <w:pPr>
        <w:rPr>
          <w:u w:val="single"/>
        </w:rPr>
      </w:pPr>
      <w:r w:rsidRPr="00597989">
        <w:rPr>
          <w:u w:val="single"/>
        </w:rPr>
        <w:t>National implementation</w:t>
      </w:r>
    </w:p>
    <w:p w14:paraId="6963A05B" w14:textId="77777777" w:rsidR="00872F99" w:rsidRPr="00597989" w:rsidRDefault="00872F99" w:rsidP="00872F99"/>
    <w:p w14:paraId="2E0BC057" w14:textId="77777777" w:rsidR="00872F99" w:rsidRPr="00597989" w:rsidRDefault="00872F99" w:rsidP="00872F99">
      <w:r>
        <w:t>M</w:t>
      </w:r>
      <w:r w:rsidRPr="00597989">
        <w:t>any Parties have not implemented their obligations under the Protocol.  For example, some mandatory information has not been made available on the ABSCH, requirements for legal clarity and certainty of national ABS measures have not been met by many Parties, and the monitoring system has not been universally applied.</w:t>
      </w:r>
    </w:p>
    <w:p w14:paraId="13DE980F" w14:textId="77777777" w:rsidR="00872F99" w:rsidRDefault="00872F99" w:rsidP="00872F99"/>
    <w:p w14:paraId="5D7C31BE" w14:textId="77777777" w:rsidR="00872F99" w:rsidRPr="00597989" w:rsidRDefault="00872F99" w:rsidP="00872F99">
      <w:r>
        <w:t xml:space="preserve">In addition, a number of </w:t>
      </w:r>
      <w:r w:rsidRPr="00597989">
        <w:t xml:space="preserve">Parties to the Protocol have developed national ABS measures that go beyond the scope of the Nagoya Protocol.  Although it is their prerogative based on the sovereign rights of States over their natural resources, </w:t>
      </w:r>
      <w:r>
        <w:t xml:space="preserve">this broader scope of implementation at national level </w:t>
      </w:r>
      <w:r w:rsidRPr="00597989">
        <w:t>has been an obstacle to harmonised and effective implementation of the Protocol.</w:t>
      </w:r>
    </w:p>
    <w:p w14:paraId="008D2C01" w14:textId="77777777" w:rsidR="00872F99" w:rsidRPr="00597989" w:rsidRDefault="00872F99" w:rsidP="00872F99"/>
    <w:p w14:paraId="42DDDE02" w14:textId="77777777" w:rsidR="00872F99" w:rsidRPr="00597989" w:rsidRDefault="00872F99" w:rsidP="00872F99">
      <w:r w:rsidRPr="00597989">
        <w:t xml:space="preserve">Countries have </w:t>
      </w:r>
      <w:r>
        <w:t xml:space="preserve">also </w:t>
      </w:r>
      <w:r w:rsidRPr="00597989">
        <w:t>developed a diversity of national approaches to ABS implementation in light of their national circumstances and interests.  This diversity and the lack of clarity with respect to ABS requirements and procedures to follow have affected the effectiveness of the Protocol.</w:t>
      </w:r>
    </w:p>
    <w:p w14:paraId="549ABCAE" w14:textId="77777777" w:rsidR="00872F99" w:rsidRPr="00597989" w:rsidRDefault="00872F99" w:rsidP="00872F99"/>
    <w:p w14:paraId="4F454F3A" w14:textId="77777777" w:rsidR="00872F99" w:rsidRPr="00597989" w:rsidRDefault="00872F99" w:rsidP="00872F99">
      <w:r w:rsidRPr="00597989">
        <w:t xml:space="preserve">The absence of basic enabling conditions </w:t>
      </w:r>
      <w:r>
        <w:t xml:space="preserve">(e.g., equipment, electricity, IT infrastructure) </w:t>
      </w:r>
      <w:r w:rsidRPr="00597989">
        <w:t>in many developing countries also remains a significant obstacle to implementation.</w:t>
      </w:r>
    </w:p>
    <w:p w14:paraId="30FD531E" w14:textId="77777777" w:rsidR="00872F99" w:rsidRPr="00597989" w:rsidRDefault="00872F99" w:rsidP="00872F99"/>
    <w:p w14:paraId="016A60B9" w14:textId="77777777" w:rsidR="00872F99" w:rsidRPr="00597989" w:rsidRDefault="00872F99" w:rsidP="00872F99">
      <w:r w:rsidRPr="00597989">
        <w:t>The considerable investment in resources required to set up ABS legal and institutional frameworks that will only generate benefits over time, due to the long timespan between access and benefit-sharing, is another root cause of challenges to implementation.  The contribution of ABS implementation to the enhanced governance of genetic resources, including the empowerment of IPLCs, has been given little consideration.</w:t>
      </w:r>
    </w:p>
    <w:p w14:paraId="690D3CDF" w14:textId="77777777" w:rsidR="00872F99" w:rsidRDefault="00872F99" w:rsidP="00872F99"/>
    <w:p w14:paraId="44EB1711" w14:textId="77777777" w:rsidR="005B33B2" w:rsidRPr="00597989" w:rsidRDefault="005B33B2" w:rsidP="00872F99"/>
    <w:p w14:paraId="3BE52289" w14:textId="77777777" w:rsidR="00872F99" w:rsidRPr="00597989" w:rsidRDefault="00872F99" w:rsidP="00872F99">
      <w:pPr>
        <w:rPr>
          <w:b/>
          <w:bCs/>
        </w:rPr>
      </w:pPr>
      <w:r w:rsidRPr="00597989">
        <w:rPr>
          <w:b/>
          <w:bCs/>
        </w:rPr>
        <w:lastRenderedPageBreak/>
        <w:t>Conclusions and recommendations</w:t>
      </w:r>
    </w:p>
    <w:p w14:paraId="606AB9CF" w14:textId="77777777" w:rsidR="00872F99" w:rsidRPr="00597989" w:rsidRDefault="00872F99" w:rsidP="00872F99"/>
    <w:p w14:paraId="79672472" w14:textId="4A2484AB" w:rsidR="00872F99" w:rsidRPr="00597989" w:rsidRDefault="00872F99" w:rsidP="00872F99">
      <w:r w:rsidRPr="00597989">
        <w:t xml:space="preserve">ABS implementation involves an important paradigm </w:t>
      </w:r>
      <w:r w:rsidR="00660BA0" w:rsidRPr="00597989">
        <w:t>shift,</w:t>
      </w:r>
      <w:r w:rsidRPr="00597989">
        <w:t xml:space="preserve"> and its success can only be measured over time.  The process from access to genetic resources, their utili</w:t>
      </w:r>
      <w:r>
        <w:t>z</w:t>
      </w:r>
      <w:r w:rsidRPr="00597989">
        <w:t>ation and potential benefit-sharing may take years or even decades.  Since the adoption of the Nagoya Protocol, considerable progress has been made with its implementation thanks to capacity-building efforts and financial resources although much is still needed for a fully functional international ABS system.</w:t>
      </w:r>
    </w:p>
    <w:p w14:paraId="04EE18FC" w14:textId="77777777" w:rsidR="00872F99" w:rsidRPr="00597989" w:rsidRDefault="00872F99" w:rsidP="00872F99"/>
    <w:p w14:paraId="3D4140DB" w14:textId="77777777" w:rsidR="00872F99" w:rsidRPr="00597989" w:rsidRDefault="00872F99" w:rsidP="00872F99">
      <w:r w:rsidRPr="00597989">
        <w:t>Steps taken by governments to implement the Nagoya Protocol have led to growing awareness of the value of GR and ATK and increased capacity to govern genetic resources and ATK at national, sub-national and local levels.  This important impact of the Nagoya Protocol is often overlooked</w:t>
      </w:r>
      <w:r>
        <w:t>.</w:t>
      </w:r>
    </w:p>
    <w:p w14:paraId="0B61EC13" w14:textId="77777777" w:rsidR="00872F99" w:rsidRPr="00597989" w:rsidRDefault="00872F99" w:rsidP="00872F99"/>
    <w:p w14:paraId="46AA5890" w14:textId="77777777" w:rsidR="00872F99" w:rsidRPr="00597989" w:rsidRDefault="00872F99" w:rsidP="00872F99">
      <w:r w:rsidRPr="00597989">
        <w:t xml:space="preserve">Given the number of actors involved at national level, including government authorities, IPLCs and stakeholders from the business and scientific communities, only continued efforts over time can ensure the recognition of ABS principles and of the value of GR and ATK.  Fundamental changes in mindset and practices by both providers and users can only happen incrementally over time.  </w:t>
      </w:r>
    </w:p>
    <w:p w14:paraId="101466FB" w14:textId="77777777" w:rsidR="00872F99" w:rsidRPr="00597989" w:rsidRDefault="00872F99" w:rsidP="00872F99"/>
    <w:p w14:paraId="79BF566A" w14:textId="77777777" w:rsidR="00872F99" w:rsidRPr="00597989" w:rsidRDefault="00872F99" w:rsidP="00872F99">
      <w:r w:rsidRPr="00597989">
        <w:t xml:space="preserve">As illustrated above, a number of challenges have been encountered in relation to the implementation of the Nagoya Protocol and a number of ways to enhance implementation are identified throughout the study.  On this basis, the following recommendations offer avenues for consideration to enhance implementation. </w:t>
      </w:r>
    </w:p>
    <w:p w14:paraId="3C63194B" w14:textId="77777777" w:rsidR="00872F99" w:rsidRPr="00597989" w:rsidRDefault="00872F99" w:rsidP="00872F99"/>
    <w:p w14:paraId="40CE2498" w14:textId="77777777" w:rsidR="00872F99" w:rsidRPr="00597989" w:rsidRDefault="00872F99" w:rsidP="00872F99">
      <w:pPr>
        <w:rPr>
          <w:u w:val="single"/>
        </w:rPr>
      </w:pPr>
      <w:r w:rsidRPr="00597989">
        <w:rPr>
          <w:u w:val="single"/>
        </w:rPr>
        <w:t>Change the narrative and mainstream ABS</w:t>
      </w:r>
    </w:p>
    <w:p w14:paraId="3F5EA699" w14:textId="77777777" w:rsidR="00872F99" w:rsidRPr="00597989" w:rsidRDefault="00872F99" w:rsidP="00872F99"/>
    <w:p w14:paraId="2D2A0B15" w14:textId="77777777" w:rsidR="00872F99" w:rsidRPr="00597989" w:rsidRDefault="00872F99" w:rsidP="00872F99">
      <w:r w:rsidRPr="00597989">
        <w:t>The topic of ABS is still often considered as a stand-alone issue.  There is a need to change the narrative of ABS so that it is no longer perceived as a regulatory burden but rather as a strategic mechanism to valorise biodiversity, to support its conservation and sustainable use, and to generate opportunities for sustainable development.  Efforts are needed to further integrate and mainstream ABS as part of broader policy goals (e.g., the bioeconomy</w:t>
      </w:r>
      <w:r w:rsidRPr="00C23133">
        <w:t xml:space="preserve">, </w:t>
      </w:r>
      <w:r w:rsidRPr="006671DA">
        <w:t>R&amp;I</w:t>
      </w:r>
      <w:r w:rsidRPr="00597989">
        <w:t>) at national level but also as part of sustainability strategies by users (e.g., companies that commercialise products based on GR).</w:t>
      </w:r>
    </w:p>
    <w:p w14:paraId="40F7F3C1" w14:textId="77777777" w:rsidR="00872F99" w:rsidRPr="00597989" w:rsidRDefault="00872F99" w:rsidP="00872F99"/>
    <w:p w14:paraId="034F05C3" w14:textId="77777777" w:rsidR="00872F99" w:rsidRPr="00597989" w:rsidRDefault="00872F99" w:rsidP="00872F99">
      <w:r w:rsidRPr="00597989">
        <w:t xml:space="preserve">Various approaches could be developed for this purpose including:  showcasing success stories of countries that have mainstreamed ABS into broader policy goals; ABS communication campaigns targeted towards users; awards underlining achievements by countries, communities or stakeholders.  </w:t>
      </w:r>
    </w:p>
    <w:p w14:paraId="099CCABB" w14:textId="77777777" w:rsidR="00872F99" w:rsidRPr="00597989" w:rsidRDefault="00872F99" w:rsidP="00872F99"/>
    <w:p w14:paraId="5F1A26F3" w14:textId="77777777" w:rsidR="00872F99" w:rsidRPr="00597989" w:rsidRDefault="00872F99" w:rsidP="00872F99">
      <w:pPr>
        <w:rPr>
          <w:u w:val="single"/>
        </w:rPr>
      </w:pPr>
      <w:r w:rsidRPr="00597989">
        <w:rPr>
          <w:u w:val="single"/>
        </w:rPr>
        <w:t>Exchange of experiences and lessons learned</w:t>
      </w:r>
    </w:p>
    <w:p w14:paraId="09551FE6" w14:textId="77777777" w:rsidR="00872F99" w:rsidRPr="00597989" w:rsidRDefault="00872F99" w:rsidP="00872F99"/>
    <w:p w14:paraId="21B566C4" w14:textId="77777777" w:rsidR="00872F99" w:rsidRPr="00597989" w:rsidRDefault="00872F99" w:rsidP="00872F99">
      <w:r w:rsidRPr="00597989">
        <w:t>As countries progress with implementation, there is a growing demand by governments, IPLCs and stakeholders for opportunities to learn from each other and exchange experiences on a variety of issues related to ABS implementation, at different levels and on different topics.</w:t>
      </w:r>
    </w:p>
    <w:p w14:paraId="4734271F" w14:textId="77777777" w:rsidR="00872F99" w:rsidRPr="00597989" w:rsidRDefault="00872F99" w:rsidP="00872F99"/>
    <w:p w14:paraId="36CDB9C3" w14:textId="77777777" w:rsidR="00872F99" w:rsidRPr="00597989" w:rsidRDefault="00872F99" w:rsidP="00872F99">
      <w:r w:rsidRPr="00597989">
        <w:t>Different avenues could be explored to support this exchange of experiences at different levels and between different actors.  These could include: events at relevant international or regional meetings inviting countries and/or stakeholders to present progress with implementation and showcase their success stories; an online information exchange platform/community of practice to share knowledge, information, experiences and best practices; informal exchanges between users and providers facilitated through relevant initiatives.</w:t>
      </w:r>
    </w:p>
    <w:p w14:paraId="0D5C3E17" w14:textId="77777777" w:rsidR="00872F99" w:rsidRPr="00597989" w:rsidRDefault="00872F99" w:rsidP="00872F99"/>
    <w:p w14:paraId="26C6C070" w14:textId="77777777" w:rsidR="00872F99" w:rsidRPr="00597989" w:rsidRDefault="00872F99" w:rsidP="00872F99">
      <w:pPr>
        <w:rPr>
          <w:u w:val="single"/>
        </w:rPr>
      </w:pPr>
      <w:r w:rsidRPr="00597989">
        <w:rPr>
          <w:u w:val="single"/>
        </w:rPr>
        <w:t>Standardisation</w:t>
      </w:r>
    </w:p>
    <w:p w14:paraId="31D1587D" w14:textId="77777777" w:rsidR="00872F99" w:rsidRPr="00597989" w:rsidRDefault="00872F99" w:rsidP="00872F99">
      <w:pPr>
        <w:rPr>
          <w:u w:val="single"/>
        </w:rPr>
      </w:pPr>
    </w:p>
    <w:p w14:paraId="473C780B" w14:textId="77777777" w:rsidR="00872F99" w:rsidRPr="00597989" w:rsidRDefault="00872F99" w:rsidP="00872F99">
      <w:r w:rsidRPr="00597989">
        <w:t>As demonstrated in the study, an important challenge for users that seek access to genetic resources for their utili</w:t>
      </w:r>
      <w:r>
        <w:t>z</w:t>
      </w:r>
      <w:r w:rsidRPr="00597989">
        <w:t xml:space="preserve">ation is the large diversity of national ABS measures adopted by countries to regulate access to their genetic resources and the lack of clarity with respect to procedures to follow.  Although full harmonisation of national ABS frameworks is unlikely at this stage given progress with implementation, </w:t>
      </w:r>
      <w:r w:rsidRPr="00597989">
        <w:lastRenderedPageBreak/>
        <w:t>efforts could focus on greater standardisation and regionally coordinated approaches to enhance coherence and improve the overall functionality of the international ABS system.</w:t>
      </w:r>
    </w:p>
    <w:p w14:paraId="75D62685" w14:textId="77777777" w:rsidR="00872F99" w:rsidRPr="00597989" w:rsidRDefault="00872F99" w:rsidP="00872F99"/>
    <w:p w14:paraId="3390A511" w14:textId="54921B70" w:rsidR="00872F99" w:rsidRPr="00597989" w:rsidRDefault="00872F99" w:rsidP="00872F99">
      <w:r w:rsidRPr="00597989">
        <w:t xml:space="preserve">For this purpose, a number of templates and/or models could be developed and adapted by countries to meet their national circumstances. These could include:  templates for the description of national ABS procedures; standardised approaches for simplified access for non-commercial research; MAT templates for commercial contracts (e.g., for different sectors); </w:t>
      </w:r>
      <w:r w:rsidR="00660BA0" w:rsidRPr="00597989">
        <w:t>and</w:t>
      </w:r>
      <w:r w:rsidRPr="00597989">
        <w:t xml:space="preserve"> a modular framework for electronic permitting systems.</w:t>
      </w:r>
    </w:p>
    <w:p w14:paraId="4F19549E" w14:textId="77777777" w:rsidR="00872F99" w:rsidRPr="00597989" w:rsidRDefault="00872F99" w:rsidP="00872F99"/>
    <w:p w14:paraId="19D00A44" w14:textId="77777777" w:rsidR="00872F99" w:rsidRPr="00597989" w:rsidRDefault="00872F99" w:rsidP="00872F99">
      <w:pPr>
        <w:rPr>
          <w:u w:val="single"/>
        </w:rPr>
      </w:pPr>
      <w:r w:rsidRPr="00597989">
        <w:rPr>
          <w:u w:val="single"/>
        </w:rPr>
        <w:t>Addressing outstanding policy issues</w:t>
      </w:r>
    </w:p>
    <w:p w14:paraId="5D269683" w14:textId="77777777" w:rsidR="00872F99" w:rsidRPr="00597989" w:rsidRDefault="00872F99" w:rsidP="00872F99"/>
    <w:p w14:paraId="2C690831" w14:textId="77777777" w:rsidR="00872F99" w:rsidRPr="00597989" w:rsidRDefault="00872F99" w:rsidP="00872F99">
      <w:r w:rsidRPr="00597989">
        <w:t>Further policy discussions may be warranted to reach a common understanding and eventually develop further guidance regarding key concepts at the heart of ABS implementation, including: the scope of application of the Nagoya Protocol, monitoring the utili</w:t>
      </w:r>
      <w:r>
        <w:t>z</w:t>
      </w:r>
      <w:r w:rsidRPr="00597989">
        <w:t>ation of genetic resources, genetic resources accessed as commodities.</w:t>
      </w:r>
    </w:p>
    <w:p w14:paraId="546C0928" w14:textId="77777777" w:rsidR="00872F99" w:rsidRPr="00597989" w:rsidRDefault="00872F99" w:rsidP="00872F99"/>
    <w:p w14:paraId="4FA816B3" w14:textId="77777777" w:rsidR="00872F99" w:rsidRPr="00597989" w:rsidRDefault="00872F99" w:rsidP="00872F99">
      <w:r w:rsidRPr="00597989">
        <w:t xml:space="preserve">As a first step, informal multi-stakeholder dialogues could be organised to get a better understanding of the challenges encountered and experiences of countries in addressing these.  Based on the outcomes of these dialogues, the need or appetite to develop further guidance or </w:t>
      </w:r>
      <w:r>
        <w:t xml:space="preserve">to </w:t>
      </w:r>
      <w:r w:rsidRPr="00597989">
        <w:t xml:space="preserve">find other ways to address these issues </w:t>
      </w:r>
      <w:r>
        <w:t xml:space="preserve">could be considered </w:t>
      </w:r>
      <w:r w:rsidRPr="00597989">
        <w:t xml:space="preserve">with a view to enhance the implementation of the Nagoya Protocol. </w:t>
      </w:r>
    </w:p>
    <w:p w14:paraId="7E7BC2B1" w14:textId="77777777" w:rsidR="00872F99" w:rsidRPr="00597989" w:rsidRDefault="00872F99" w:rsidP="00872F99"/>
    <w:p w14:paraId="6CE8EF31" w14:textId="77777777" w:rsidR="00872F99" w:rsidRPr="00597989" w:rsidRDefault="00872F99" w:rsidP="00872F99">
      <w:pPr>
        <w:rPr>
          <w:u w:val="single"/>
        </w:rPr>
      </w:pPr>
      <w:r w:rsidRPr="00597989">
        <w:rPr>
          <w:u w:val="single"/>
        </w:rPr>
        <w:t>Intermediaries/match</w:t>
      </w:r>
      <w:r>
        <w:rPr>
          <w:u w:val="single"/>
        </w:rPr>
        <w:t>-</w:t>
      </w:r>
      <w:r w:rsidRPr="00597989">
        <w:rPr>
          <w:u w:val="single"/>
        </w:rPr>
        <w:t>making platforms to connect users and providers</w:t>
      </w:r>
    </w:p>
    <w:p w14:paraId="3F2D2469" w14:textId="77777777" w:rsidR="00872F99" w:rsidRPr="00597989" w:rsidRDefault="00872F99" w:rsidP="00872F99">
      <w:pPr>
        <w:rPr>
          <w:u w:val="single"/>
        </w:rPr>
      </w:pPr>
    </w:p>
    <w:p w14:paraId="41DAA27E" w14:textId="77777777" w:rsidR="00872F99" w:rsidRPr="00597989" w:rsidRDefault="00872F99" w:rsidP="00872F99">
      <w:r w:rsidRPr="00597989">
        <w:t>A number of countries have national ABS legal and institutional frameworks in place and some level of research capacity and have an interest in attracting foreign companies to build partnerships with the objective to commercialise products based on their GR and/or ATK.</w:t>
      </w:r>
    </w:p>
    <w:p w14:paraId="7B988726" w14:textId="77777777" w:rsidR="00872F99" w:rsidRPr="00597989" w:rsidRDefault="00872F99" w:rsidP="00872F99"/>
    <w:p w14:paraId="2585B2AB" w14:textId="77777777" w:rsidR="00872F99" w:rsidRPr="00597989" w:rsidRDefault="00872F99" w:rsidP="00872F99">
      <w:r w:rsidRPr="00597989">
        <w:t xml:space="preserve">For this purpose, facilities or match-making platforms could be established at national and/or regional levels to connect users and providers.  </w:t>
      </w:r>
    </w:p>
    <w:p w14:paraId="15241953" w14:textId="77777777" w:rsidR="00872F99" w:rsidRPr="00597989" w:rsidRDefault="00872F99" w:rsidP="00872F99"/>
    <w:p w14:paraId="24EC3868" w14:textId="77777777" w:rsidR="00872F99" w:rsidRPr="00597989" w:rsidRDefault="00872F99" w:rsidP="00872F99">
      <w:pPr>
        <w:rPr>
          <w:u w:val="single"/>
        </w:rPr>
      </w:pPr>
      <w:r w:rsidRPr="00597989">
        <w:rPr>
          <w:u w:val="single"/>
        </w:rPr>
        <w:t>The ABS Clearing</w:t>
      </w:r>
      <w:r>
        <w:rPr>
          <w:u w:val="single"/>
        </w:rPr>
        <w:t>-</w:t>
      </w:r>
      <w:r w:rsidRPr="00597989">
        <w:rPr>
          <w:u w:val="single"/>
        </w:rPr>
        <w:t>House as a central tool for the exchange of information on ABS</w:t>
      </w:r>
    </w:p>
    <w:p w14:paraId="153CAA8D" w14:textId="77777777" w:rsidR="00872F99" w:rsidRPr="00597989" w:rsidRDefault="00872F99" w:rsidP="00872F99">
      <w:pPr>
        <w:rPr>
          <w:u w:val="single"/>
        </w:rPr>
      </w:pPr>
    </w:p>
    <w:p w14:paraId="5367A29C" w14:textId="77777777" w:rsidR="00872F99" w:rsidRPr="00597989" w:rsidRDefault="00872F99" w:rsidP="00872F99">
      <w:r w:rsidRPr="00597989">
        <w:t>The ABS Clearing</w:t>
      </w:r>
      <w:r>
        <w:t>-</w:t>
      </w:r>
      <w:r w:rsidRPr="00597989">
        <w:t xml:space="preserve">House (ABSCH) was established by the Nagoya Protocol as the central mechanism for exchange of information on access and benefit-sharing.  The fact that mandatory information on country profiles is not always complete and up to date creates legal uncertainty given users cannot rely on information available on the ABSCH to ensure compliance with national ABS measures.  Also, the ABSCH only provides limited information with respect to the content of national ABS measures (e.g. scope of application, simplified measures for non-commercial research, requirements for access to GR) and procedures (e.g. steps to follow to access GR and/or ATK, timelines).  </w:t>
      </w:r>
    </w:p>
    <w:p w14:paraId="49D62E23" w14:textId="77777777" w:rsidR="00872F99" w:rsidRPr="00597989" w:rsidRDefault="00872F99" w:rsidP="00872F99"/>
    <w:p w14:paraId="38B4CB08" w14:textId="77777777" w:rsidR="00872F99" w:rsidRPr="00597989" w:rsidRDefault="00872F99" w:rsidP="00872F99">
      <w:r w:rsidRPr="00597989">
        <w:t>A number of proposals could be further explored in order to make the best use of the ABSCH in supporting ABS implementation.  These include incentives for countries to make relevant information available on the ABSCH as well as improvements that would contribute to greater transparency, legal certainty and support compliance with national ABS requirements as further outlined in the study.</w:t>
      </w:r>
    </w:p>
    <w:p w14:paraId="0ADDD557" w14:textId="77777777" w:rsidR="00872F99" w:rsidRPr="00597989" w:rsidRDefault="00872F99" w:rsidP="00872F99"/>
    <w:p w14:paraId="7B4E1F80" w14:textId="77777777" w:rsidR="00872F99" w:rsidRPr="00597989" w:rsidRDefault="00872F99" w:rsidP="00872F99">
      <w:pPr>
        <w:rPr>
          <w:u w:val="single"/>
        </w:rPr>
      </w:pPr>
      <w:r w:rsidRPr="00597989">
        <w:rPr>
          <w:u w:val="single"/>
        </w:rPr>
        <w:t>Capacity-building and financial resources</w:t>
      </w:r>
    </w:p>
    <w:p w14:paraId="7F1B7AD7" w14:textId="77777777" w:rsidR="00872F99" w:rsidRPr="00597989" w:rsidRDefault="00872F99" w:rsidP="00872F99">
      <w:pPr>
        <w:rPr>
          <w:u w:val="single"/>
        </w:rPr>
      </w:pPr>
    </w:p>
    <w:p w14:paraId="5C44885C" w14:textId="452C92FD" w:rsidR="00872F99" w:rsidRDefault="00872F99" w:rsidP="00872F99">
      <w:r w:rsidRPr="00597989">
        <w:t xml:space="preserve">Capacity-building and financial resources continue to be essential to the further implementation of the Nagoya Protocol.  Key capacity-building areas identified in this study include:  the establishment of monitoring mechanisms for benefit-sharing; understanding value chains and market structures of relevance to ABS; building national research capacity; support to IPLCs for their greater involvement in ABS implementation; </w:t>
      </w:r>
      <w:r w:rsidR="00660BA0" w:rsidRPr="00597989">
        <w:t>and</w:t>
      </w:r>
      <w:r w:rsidRPr="00597989">
        <w:t xml:space="preserve"> support to relevant stakeholders, including the business and scientific communities. In addition, continued support is required for countries that do not yet have operational national ABS legal </w:t>
      </w:r>
      <w:r w:rsidRPr="00597989">
        <w:lastRenderedPageBreak/>
        <w:t xml:space="preserve">and institutional frameworks as well as in the establishment of ABS agreements/partnerships, including legal capacity for the negotiation of ABS agreements. </w:t>
      </w:r>
    </w:p>
    <w:p w14:paraId="4C300DCF" w14:textId="77777777" w:rsidR="00872F99" w:rsidRDefault="00872F99" w:rsidP="00872F99"/>
    <w:p w14:paraId="6A8E969D" w14:textId="77777777" w:rsidR="00872F99" w:rsidRPr="00597989" w:rsidRDefault="00872F99" w:rsidP="00872F99">
      <w:r>
        <w:t xml:space="preserve">Global or regional projects may be most adapted to respond to the need for further standardisation of approaches and the exchanges of experiences and lessons learned at this stage in the implementation of the Nagoya Protocol.  </w:t>
      </w:r>
      <w:r w:rsidRPr="00597989">
        <w:t>The Global Biodiversity Framework Fund and GEF 9 will have a key role to play in ensuring further support to the implementation of the Nagoya Protocol and governments will need to make the most of funding opportunities made available to them.</w:t>
      </w:r>
    </w:p>
    <w:p w14:paraId="384572CE" w14:textId="77777777" w:rsidR="00872F99" w:rsidRPr="008252E7" w:rsidRDefault="00872F99" w:rsidP="008252E7">
      <w:pPr>
        <w:pStyle w:val="Heading1"/>
        <w:numPr>
          <w:ilvl w:val="0"/>
          <w:numId w:val="61"/>
        </w:numPr>
        <w:tabs>
          <w:tab w:val="clear" w:pos="1134"/>
          <w:tab w:val="clear" w:pos="1701"/>
          <w:tab w:val="clear" w:pos="2268"/>
        </w:tabs>
        <w:spacing w:after="0"/>
        <w:rPr>
          <w:rFonts w:asciiTheme="majorHAnsi" w:hAnsiTheme="majorHAnsi"/>
          <w:b w:val="0"/>
          <w:bCs w:val="0"/>
          <w:color w:val="365F91" w:themeColor="accent1" w:themeShade="BF"/>
          <w:sz w:val="32"/>
          <w:lang w:val="en-CA"/>
        </w:rPr>
      </w:pPr>
      <w:bookmarkStart w:id="1" w:name="_Toc226638880"/>
      <w:r w:rsidRPr="008252E7">
        <w:rPr>
          <w:rFonts w:asciiTheme="majorHAnsi" w:hAnsiTheme="majorHAnsi"/>
          <w:b w:val="0"/>
          <w:bCs w:val="0"/>
          <w:color w:val="365F91" w:themeColor="accent1" w:themeShade="BF"/>
          <w:sz w:val="32"/>
          <w:lang w:val="en-CA"/>
        </w:rPr>
        <w:t>Background and Introduction</w:t>
      </w:r>
      <w:bookmarkEnd w:id="1"/>
    </w:p>
    <w:p w14:paraId="5B521017" w14:textId="77777777" w:rsidR="00872F99" w:rsidRDefault="00872F99" w:rsidP="00872F99">
      <w:pPr>
        <w:rPr>
          <w:b/>
          <w:bCs/>
        </w:rPr>
      </w:pPr>
    </w:p>
    <w:p w14:paraId="76403897" w14:textId="77777777" w:rsidR="00872F99" w:rsidRPr="00A13F06" w:rsidRDefault="00872F99" w:rsidP="00A13F06">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2" w:name="_Toc226638881"/>
      <w:r w:rsidRPr="00A13F06">
        <w:rPr>
          <w:rFonts w:asciiTheme="majorHAnsi" w:hAnsiTheme="majorHAnsi"/>
          <w:bCs/>
          <w:color w:val="365F91" w:themeColor="accent1" w:themeShade="BF"/>
          <w:kern w:val="2"/>
          <w:sz w:val="26"/>
          <w:lang w:val="en-CA"/>
          <w14:ligatures w14:val="standardContextual"/>
        </w:rPr>
        <w:t>1.1</w:t>
      </w:r>
      <w:r w:rsidRPr="00A13F06">
        <w:rPr>
          <w:rFonts w:asciiTheme="majorHAnsi" w:hAnsiTheme="majorHAnsi"/>
          <w:bCs/>
          <w:color w:val="365F91" w:themeColor="accent1" w:themeShade="BF"/>
          <w:kern w:val="2"/>
          <w:sz w:val="26"/>
          <w:lang w:val="en-CA"/>
          <w14:ligatures w14:val="standardContextual"/>
        </w:rPr>
        <w:tab/>
        <w:t>Mandate</w:t>
      </w:r>
      <w:bookmarkEnd w:id="2"/>
      <w:r w:rsidRPr="00A13F06">
        <w:rPr>
          <w:rFonts w:asciiTheme="majorHAnsi" w:hAnsiTheme="majorHAnsi"/>
          <w:bCs/>
          <w:color w:val="365F91" w:themeColor="accent1" w:themeShade="BF"/>
          <w:kern w:val="2"/>
          <w:sz w:val="26"/>
          <w:lang w:val="en-CA"/>
          <w14:ligatures w14:val="standardContextual"/>
        </w:rPr>
        <w:t xml:space="preserve"> </w:t>
      </w:r>
    </w:p>
    <w:p w14:paraId="18C7EAD3" w14:textId="77777777" w:rsidR="00872F99" w:rsidRPr="00A92338" w:rsidRDefault="00872F99" w:rsidP="00872F99">
      <w:pPr>
        <w:rPr>
          <w:b/>
          <w:bCs/>
        </w:rPr>
      </w:pPr>
    </w:p>
    <w:p w14:paraId="48885EC5" w14:textId="77777777" w:rsidR="00872F99" w:rsidRPr="00B957D9" w:rsidRDefault="00872F99" w:rsidP="00872F99">
      <w:r w:rsidRPr="00B957D9">
        <w:t>The Nagoya Protocol was adopted in 2010 and entered into force in October 2014.  The first assessment and review of the effectiveness of the Protocol was carried out at COP-MOP</w:t>
      </w:r>
      <w:r>
        <w:t xml:space="preserve"> </w:t>
      </w:r>
      <w:r w:rsidRPr="00B957D9">
        <w:t>3</w:t>
      </w:r>
      <w:r>
        <w:t xml:space="preserve"> in 2018</w:t>
      </w:r>
      <w:r w:rsidRPr="00B957D9">
        <w:t>.</w:t>
      </w:r>
    </w:p>
    <w:p w14:paraId="32A8754C" w14:textId="77777777" w:rsidR="00872F99" w:rsidRPr="00B957D9" w:rsidRDefault="00872F99" w:rsidP="00872F99">
      <w:pPr>
        <w:rPr>
          <w:b/>
          <w:bCs/>
        </w:rPr>
      </w:pPr>
    </w:p>
    <w:p w14:paraId="03A8B443" w14:textId="77777777" w:rsidR="00872F99" w:rsidRPr="00B957D9" w:rsidRDefault="00872F99" w:rsidP="00872F99">
      <w:r w:rsidRPr="00B957D9">
        <w:t xml:space="preserve">In its decision NP-5/5, the COP-MOP decided to carry out the second assessment and review of the effectiveness of the Nagoya Protocol in accordance with Article 31 of the Nagoya Protocol, for consideration by COP-MOP 6.  For this purpose, information will be drawn from various sources.  </w:t>
      </w:r>
    </w:p>
    <w:p w14:paraId="7A182509" w14:textId="77777777" w:rsidR="00872F99" w:rsidRPr="00B957D9" w:rsidRDefault="00872F99" w:rsidP="00872F99">
      <w:pPr>
        <w:rPr>
          <w:b/>
          <w:bCs/>
        </w:rPr>
      </w:pPr>
    </w:p>
    <w:p w14:paraId="0B51BB0A" w14:textId="77777777" w:rsidR="00872F99" w:rsidRPr="00B957D9" w:rsidRDefault="00872F99" w:rsidP="00872F99">
      <w:r w:rsidRPr="00B957D9">
        <w:t>Parties have been invited to complete their first national report (NR) on the implementation of the Nagoya Protocol by 28 February 2026.  The 7</w:t>
      </w:r>
      <w:r w:rsidRPr="00B957D9">
        <w:rPr>
          <w:vertAlign w:val="superscript"/>
        </w:rPr>
        <w:t>th</w:t>
      </w:r>
      <w:r w:rsidRPr="00B957D9">
        <w:t xml:space="preserve"> NR of the Convention on Biological Diversity (CBD) on the implementation of Kunming-Montreal Global Biodiversity Framework (KMGBF), including Goal C and </w:t>
      </w:r>
      <w:r>
        <w:t>T</w:t>
      </w:r>
      <w:r w:rsidRPr="00B957D9">
        <w:t>arget 13, is also for submission by Parties by 28 February 2026.</w:t>
      </w:r>
    </w:p>
    <w:p w14:paraId="59813058" w14:textId="77777777" w:rsidR="00872F99" w:rsidRPr="00B957D9" w:rsidRDefault="00872F99" w:rsidP="00872F99"/>
    <w:p w14:paraId="4C288545" w14:textId="77777777" w:rsidR="00872F99" w:rsidRPr="00B957D9" w:rsidRDefault="00872F99" w:rsidP="00872F99">
      <w:r w:rsidRPr="00B957D9">
        <w:t>In addition, the Executive Secretary (ES) was requested to commission a scoping study in line with the following decisions:</w:t>
      </w:r>
    </w:p>
    <w:p w14:paraId="498D9815" w14:textId="77777777" w:rsidR="00872F99" w:rsidRPr="00B957D9" w:rsidRDefault="00872F99" w:rsidP="00872F99"/>
    <w:p w14:paraId="58104CAC" w14:textId="77777777" w:rsidR="00872F99" w:rsidRPr="00B957D9" w:rsidRDefault="00872F99" w:rsidP="00872F99">
      <w:r w:rsidRPr="00B957D9">
        <w:t xml:space="preserve">In decision NP-5/5, par. 7 (b), the Executive Secretary (ES) was requested to commission a </w:t>
      </w:r>
      <w:r w:rsidRPr="00A7465F">
        <w:t>scoping study on the possible reasons and underlying root causes for the challenges to effective implementation and compliance of the Nagoya Protocol and on possible ways to enhance its implementation,</w:t>
      </w:r>
      <w:r w:rsidRPr="00B957D9">
        <w:t xml:space="preserve"> taking into account the specific challenges faced by developing country Parties, including those related to means of implementation, as requested in decision NP-5/5, paragraph 7(b).</w:t>
      </w:r>
    </w:p>
    <w:p w14:paraId="045A43AC" w14:textId="77777777" w:rsidR="00872F99" w:rsidRPr="00B957D9" w:rsidRDefault="00872F99" w:rsidP="00872F99"/>
    <w:p w14:paraId="15E2C127" w14:textId="77777777" w:rsidR="00872F99" w:rsidRPr="00B957D9" w:rsidRDefault="00872F99" w:rsidP="00872F99">
      <w:r w:rsidRPr="00B957D9">
        <w:t xml:space="preserve">In paragraph 7(c) of the same decision, the ES was requested to include the main conclusions of the study </w:t>
      </w:r>
      <w:r w:rsidRPr="00A7465F">
        <w:t>within the context of the elements of the second assessment and review</w:t>
      </w:r>
      <w:r w:rsidRPr="00B957D9">
        <w:t xml:space="preserve"> of the effectiveness of the Nagoya Protocol as a complementary source of information, as relevant.</w:t>
      </w:r>
    </w:p>
    <w:p w14:paraId="3718BA54" w14:textId="77777777" w:rsidR="00872F99" w:rsidRPr="00B957D9" w:rsidRDefault="00872F99" w:rsidP="00872F99"/>
    <w:p w14:paraId="4AB0F518" w14:textId="77777777" w:rsidR="00872F99" w:rsidRPr="00B957D9" w:rsidRDefault="00872F99" w:rsidP="00872F99">
      <w:r w:rsidRPr="00B957D9">
        <w:t xml:space="preserve">In decision NP-3/1, 18 (a), the ES was requested to carry out a </w:t>
      </w:r>
      <w:r w:rsidRPr="00A7465F">
        <w:t>targeted survey</w:t>
      </w:r>
      <w:r w:rsidRPr="00B957D9">
        <w:t xml:space="preserve"> of ABS </w:t>
      </w:r>
      <w:r>
        <w:t>national focal points (</w:t>
      </w:r>
      <w:r w:rsidRPr="00B957D9">
        <w:t>NFPs</w:t>
      </w:r>
      <w:r>
        <w:t>)</w:t>
      </w:r>
      <w:r w:rsidRPr="00B957D9">
        <w:t>, competent national authorities</w:t>
      </w:r>
      <w:r>
        <w:t xml:space="preserve"> (CNAs)</w:t>
      </w:r>
      <w:r w:rsidRPr="00B957D9">
        <w:t xml:space="preserve">, and users and providers of genetic resources (GR) and/or associated traditional knowledge (ATK) on </w:t>
      </w:r>
      <w:r w:rsidRPr="00A7465F">
        <w:t>challenges related to the implementation of the Protocol</w:t>
      </w:r>
      <w:r w:rsidRPr="00B957D9">
        <w:t xml:space="preserve"> in future processes for the assessment of the effectiveness of the Protocol.</w:t>
      </w:r>
    </w:p>
    <w:p w14:paraId="01B765A0" w14:textId="77777777" w:rsidR="00872F99" w:rsidRPr="00B957D9" w:rsidRDefault="00872F99" w:rsidP="00872F99"/>
    <w:p w14:paraId="73C25EAC" w14:textId="77777777" w:rsidR="00872F99" w:rsidRPr="00B957D9" w:rsidRDefault="00872F99" w:rsidP="00872F99">
      <w:r w:rsidRPr="00B957D9">
        <w:t xml:space="preserve">Against this background, the main objectives of the study are the following:  </w:t>
      </w:r>
    </w:p>
    <w:p w14:paraId="02B6EB7F" w14:textId="77777777" w:rsidR="00872F99" w:rsidRPr="00B957D9" w:rsidRDefault="00872F99" w:rsidP="00872F99">
      <w:pPr>
        <w:pStyle w:val="ListParagraph"/>
        <w:numPr>
          <w:ilvl w:val="0"/>
          <w:numId w:val="70"/>
        </w:numPr>
        <w:tabs>
          <w:tab w:val="clear" w:pos="567"/>
          <w:tab w:val="clear" w:pos="1134"/>
          <w:tab w:val="clear" w:pos="1701"/>
          <w:tab w:val="clear" w:pos="2268"/>
        </w:tabs>
        <w:jc w:val="left"/>
      </w:pPr>
      <w:r w:rsidRPr="00B957D9">
        <w:t>To identify challenges to effective implementation and compliance of the Protocol;</w:t>
      </w:r>
    </w:p>
    <w:p w14:paraId="3E7506AF" w14:textId="77777777" w:rsidR="00872F99" w:rsidRPr="00B957D9" w:rsidRDefault="00872F99" w:rsidP="00872F99">
      <w:pPr>
        <w:pStyle w:val="ListParagraph"/>
        <w:numPr>
          <w:ilvl w:val="0"/>
          <w:numId w:val="70"/>
        </w:numPr>
        <w:tabs>
          <w:tab w:val="clear" w:pos="567"/>
          <w:tab w:val="clear" w:pos="1134"/>
          <w:tab w:val="clear" w:pos="1701"/>
          <w:tab w:val="clear" w:pos="2268"/>
        </w:tabs>
        <w:jc w:val="left"/>
      </w:pPr>
      <w:r w:rsidRPr="00B957D9">
        <w:t>To determine the possible reasons and underlying root causes for these challenges, taking into account the specific challenges faced by developing country Parties, including those related to means of implementation;</w:t>
      </w:r>
    </w:p>
    <w:p w14:paraId="2A8E2D1D" w14:textId="77777777" w:rsidR="00872F99" w:rsidRPr="00B957D9" w:rsidRDefault="00872F99" w:rsidP="00872F99">
      <w:pPr>
        <w:pStyle w:val="ListParagraph"/>
        <w:numPr>
          <w:ilvl w:val="0"/>
          <w:numId w:val="70"/>
        </w:numPr>
        <w:tabs>
          <w:tab w:val="clear" w:pos="567"/>
          <w:tab w:val="clear" w:pos="1134"/>
          <w:tab w:val="clear" w:pos="1701"/>
          <w:tab w:val="clear" w:pos="2268"/>
        </w:tabs>
        <w:jc w:val="left"/>
        <w:rPr>
          <w:b/>
          <w:bCs/>
        </w:rPr>
      </w:pPr>
      <w:r w:rsidRPr="00B957D9">
        <w:t>To identify possible ways to enhance its implementation</w:t>
      </w:r>
      <w:r>
        <w:t>.</w:t>
      </w:r>
      <w:r w:rsidRPr="00B957D9">
        <w:t xml:space="preserve"> </w:t>
      </w:r>
    </w:p>
    <w:p w14:paraId="2B656B3B" w14:textId="77777777" w:rsidR="00872F99" w:rsidRPr="00692DB2" w:rsidRDefault="00872F99" w:rsidP="00872F99">
      <w:pPr>
        <w:pStyle w:val="ListParagraph"/>
        <w:rPr>
          <w:b/>
          <w:bCs/>
        </w:rPr>
      </w:pPr>
    </w:p>
    <w:p w14:paraId="71156827" w14:textId="1306EF78" w:rsidR="00872F99" w:rsidRPr="00A13F06" w:rsidRDefault="00872F99" w:rsidP="00A13F06">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3" w:name="_Toc226638882"/>
      <w:r w:rsidRPr="00A13F06">
        <w:rPr>
          <w:rFonts w:asciiTheme="majorHAnsi" w:hAnsiTheme="majorHAnsi"/>
          <w:bCs/>
          <w:color w:val="365F91" w:themeColor="accent1" w:themeShade="BF"/>
          <w:kern w:val="2"/>
          <w:sz w:val="26"/>
          <w:lang w:val="en-CA"/>
          <w14:ligatures w14:val="standardContextual"/>
        </w:rPr>
        <w:lastRenderedPageBreak/>
        <w:t>1.2</w:t>
      </w:r>
      <w:r w:rsidRPr="00A13F06">
        <w:rPr>
          <w:rFonts w:asciiTheme="majorHAnsi" w:hAnsiTheme="majorHAnsi"/>
          <w:bCs/>
          <w:color w:val="365F91" w:themeColor="accent1" w:themeShade="BF"/>
          <w:kern w:val="2"/>
          <w:sz w:val="26"/>
          <w:lang w:val="en-CA"/>
          <w14:ligatures w14:val="standardContextual"/>
        </w:rPr>
        <w:tab/>
        <w:t>Methodology</w:t>
      </w:r>
      <w:bookmarkEnd w:id="3"/>
      <w:r w:rsidRPr="00A13F06">
        <w:rPr>
          <w:rFonts w:asciiTheme="majorHAnsi" w:hAnsiTheme="majorHAnsi"/>
          <w:bCs/>
          <w:color w:val="365F91" w:themeColor="accent1" w:themeShade="BF"/>
          <w:kern w:val="2"/>
          <w:sz w:val="26"/>
          <w:lang w:val="en-CA"/>
          <w14:ligatures w14:val="standardContextual"/>
        </w:rPr>
        <w:t xml:space="preserve"> </w:t>
      </w:r>
    </w:p>
    <w:p w14:paraId="5D498D7D" w14:textId="77777777" w:rsidR="00872F99" w:rsidRPr="00D854D8" w:rsidRDefault="00872F99" w:rsidP="00872F99">
      <w:r w:rsidRPr="00D854D8">
        <w:t>The scoping study is based on targeted surveys, interviews and a desk</w:t>
      </w:r>
      <w:r>
        <w:t xml:space="preserve">-top </w:t>
      </w:r>
      <w:r w:rsidRPr="00D854D8">
        <w:t xml:space="preserve">review of relevant documentation.  </w:t>
      </w:r>
    </w:p>
    <w:p w14:paraId="69C5CED9" w14:textId="77777777" w:rsidR="00872F99" w:rsidRDefault="00872F99" w:rsidP="00872F99"/>
    <w:p w14:paraId="649D3DE3" w14:textId="77777777" w:rsidR="00872F99" w:rsidRDefault="00872F99" w:rsidP="00872F99">
      <w:r>
        <w:t xml:space="preserve">In accordance with </w:t>
      </w:r>
      <w:r w:rsidRPr="00D854D8">
        <w:t xml:space="preserve">decision NP-3/1, par. 18 (a), </w:t>
      </w:r>
      <w:r>
        <w:t xml:space="preserve">three separate </w:t>
      </w:r>
      <w:hyperlink r:id="rId15" w:history="1">
        <w:r w:rsidRPr="00790FCB">
          <w:rPr>
            <w:rStyle w:val="Hyperlink"/>
          </w:rPr>
          <w:t>targeted surveys</w:t>
        </w:r>
      </w:hyperlink>
      <w:r>
        <w:t xml:space="preserve"> were developed, in collaboration with the Secretariat, </w:t>
      </w:r>
      <w:r w:rsidRPr="00D854D8">
        <w:t>to gather information from ABS national focal points (ABS</w:t>
      </w:r>
      <w:r>
        <w:t xml:space="preserve"> </w:t>
      </w:r>
      <w:r w:rsidRPr="00D854D8">
        <w:t>NFPs)</w:t>
      </w:r>
      <w:r>
        <w:t xml:space="preserve"> and</w:t>
      </w:r>
      <w:r w:rsidRPr="00D854D8">
        <w:t xml:space="preserve"> competent national authorities (CNAs)</w:t>
      </w:r>
      <w:r>
        <w:t>;</w:t>
      </w:r>
      <w:r w:rsidRPr="00D854D8">
        <w:t xml:space="preserve"> users of genetic resources (GR) and/or associated traditional knowledge (ATK)</w:t>
      </w:r>
      <w:r>
        <w:t>; as well as representatives of indigenous peoples and local communities (IPLCs)</w:t>
      </w:r>
      <w:r w:rsidRPr="00D854D8">
        <w:t xml:space="preserve">. </w:t>
      </w:r>
      <w:r>
        <w:t xml:space="preserve">These surveys were circulated by the Secretariat and invited inputs during the period </w:t>
      </w:r>
      <w:r w:rsidRPr="00646AB7">
        <w:t xml:space="preserve">between </w:t>
      </w:r>
      <w:r w:rsidRPr="008013BB">
        <w:t>11</w:t>
      </w:r>
      <w:r w:rsidRPr="00646AB7">
        <w:t xml:space="preserve"> November to 15</w:t>
      </w:r>
      <w:r>
        <w:t xml:space="preserve"> </w:t>
      </w:r>
      <w:r w:rsidRPr="00472855">
        <w:t>December 2025.</w:t>
      </w:r>
      <w:r>
        <w:rPr>
          <w:rStyle w:val="FootnoteReference"/>
        </w:rPr>
        <w:footnoteReference w:id="3"/>
      </w:r>
    </w:p>
    <w:p w14:paraId="7F5C0C3F" w14:textId="77777777" w:rsidR="00872F99" w:rsidRDefault="00872F99" w:rsidP="00872F99"/>
    <w:p w14:paraId="094EC47A" w14:textId="3B1F2C1B" w:rsidR="00872F99" w:rsidRDefault="00872F99" w:rsidP="00872F99">
      <w:pPr>
        <w:tabs>
          <w:tab w:val="left" w:pos="8440"/>
        </w:tabs>
      </w:pPr>
      <w:r>
        <w:t>The following provides an overview of the responses provided to the surveys:</w:t>
      </w:r>
    </w:p>
    <w:p w14:paraId="2DD42BE7" w14:textId="77777777" w:rsidR="00872F99" w:rsidRDefault="00872F99" w:rsidP="00872F99"/>
    <w:p w14:paraId="3FA4FD82" w14:textId="77777777" w:rsidR="00872F99" w:rsidRDefault="00872F99" w:rsidP="00872F99">
      <w:r>
        <w:t>ABS NFPs and CNAs:</w:t>
      </w:r>
    </w:p>
    <w:p w14:paraId="379E2DBB" w14:textId="77777777" w:rsidR="00872F99" w:rsidRDefault="00872F99" w:rsidP="00872F99">
      <w:pPr>
        <w:pStyle w:val="ListParagraph"/>
        <w:numPr>
          <w:ilvl w:val="0"/>
          <w:numId w:val="70"/>
        </w:numPr>
        <w:tabs>
          <w:tab w:val="clear" w:pos="567"/>
          <w:tab w:val="clear" w:pos="1134"/>
          <w:tab w:val="clear" w:pos="1701"/>
          <w:tab w:val="clear" w:pos="2268"/>
        </w:tabs>
      </w:pPr>
      <w:r w:rsidRPr="000C7270">
        <w:t>5</w:t>
      </w:r>
      <w:r>
        <w:t>4 Parties</w:t>
      </w:r>
      <w:r w:rsidRPr="000C7270">
        <w:t xml:space="preserve"> </w:t>
      </w:r>
      <w:r>
        <w:t xml:space="preserve">responded to the survey targeted towards ABS NFPs and CNAs, </w:t>
      </w:r>
      <w:r w:rsidRPr="000C7270">
        <w:t xml:space="preserve">including </w:t>
      </w:r>
      <w:r>
        <w:t>19</w:t>
      </w:r>
      <w:r w:rsidRPr="000C7270">
        <w:t xml:space="preserve"> from the Africa</w:t>
      </w:r>
      <w:r>
        <w:rPr>
          <w:rStyle w:val="FootnoteReference"/>
        </w:rPr>
        <w:footnoteReference w:id="4"/>
      </w:r>
      <w:r w:rsidRPr="000C7270">
        <w:t>, 8 from Asia Pacific</w:t>
      </w:r>
      <w:r>
        <w:rPr>
          <w:rStyle w:val="FootnoteReference"/>
        </w:rPr>
        <w:footnoteReference w:id="5"/>
      </w:r>
      <w:r w:rsidRPr="000C7270">
        <w:t>, 10 from C</w:t>
      </w:r>
      <w:r>
        <w:t>entral and Eastern Europe</w:t>
      </w:r>
      <w:r>
        <w:rPr>
          <w:rStyle w:val="FootnoteReference"/>
        </w:rPr>
        <w:footnoteReference w:id="6"/>
      </w:r>
      <w:r w:rsidRPr="000C7270">
        <w:t xml:space="preserve">, </w:t>
      </w:r>
      <w:r>
        <w:t>5</w:t>
      </w:r>
      <w:r w:rsidRPr="000C7270">
        <w:t xml:space="preserve"> from </w:t>
      </w:r>
      <w:r>
        <w:t>Latin America and the Caribbean</w:t>
      </w:r>
      <w:r>
        <w:rPr>
          <w:rStyle w:val="FootnoteReference"/>
        </w:rPr>
        <w:footnoteReference w:id="7"/>
      </w:r>
      <w:r w:rsidRPr="000C7270">
        <w:t>, and 1</w:t>
      </w:r>
      <w:r>
        <w:t>3</w:t>
      </w:r>
      <w:r w:rsidRPr="000C7270">
        <w:t xml:space="preserve"> Parties from W</w:t>
      </w:r>
      <w:r>
        <w:t xml:space="preserve">estern Europe and Others </w:t>
      </w:r>
      <w:r w:rsidRPr="000C7270">
        <w:t>G</w:t>
      </w:r>
      <w:r>
        <w:t>roup</w:t>
      </w:r>
      <w:r>
        <w:rPr>
          <w:rStyle w:val="FootnoteReference"/>
        </w:rPr>
        <w:footnoteReference w:id="8"/>
      </w:r>
      <w:r w:rsidRPr="000C7270">
        <w:t>.</w:t>
      </w:r>
    </w:p>
    <w:p w14:paraId="4A4D400A" w14:textId="77777777" w:rsidR="00872F99" w:rsidRDefault="00872F99" w:rsidP="00872F99"/>
    <w:p w14:paraId="109EA90F" w14:textId="77777777" w:rsidR="00872F99" w:rsidRPr="009E51CF" w:rsidRDefault="00872F99" w:rsidP="00872F99">
      <w:r>
        <w:t>Users:</w:t>
      </w:r>
    </w:p>
    <w:p w14:paraId="31C86DBB" w14:textId="77777777" w:rsidR="00872F99" w:rsidRDefault="00872F99" w:rsidP="00872F99">
      <w:pPr>
        <w:pStyle w:val="ListParagraph"/>
        <w:numPr>
          <w:ilvl w:val="0"/>
          <w:numId w:val="70"/>
        </w:numPr>
        <w:tabs>
          <w:tab w:val="clear" w:pos="567"/>
          <w:tab w:val="clear" w:pos="1134"/>
          <w:tab w:val="clear" w:pos="1701"/>
          <w:tab w:val="clear" w:pos="2268"/>
        </w:tabs>
      </w:pPr>
      <w:r w:rsidRPr="000C7270">
        <w:t xml:space="preserve">183 responses </w:t>
      </w:r>
      <w:r>
        <w:t xml:space="preserve">were received to the survey targeted towards representatives of users, of which 136 from the scientific community and 47 from the business community.  </w:t>
      </w:r>
    </w:p>
    <w:p w14:paraId="71266B22" w14:textId="77777777" w:rsidR="00872F99" w:rsidRDefault="00872F99" w:rsidP="00872F99">
      <w:pPr>
        <w:pStyle w:val="ListParagraph"/>
        <w:numPr>
          <w:ilvl w:val="0"/>
          <w:numId w:val="70"/>
        </w:numPr>
        <w:tabs>
          <w:tab w:val="clear" w:pos="567"/>
          <w:tab w:val="clear" w:pos="1134"/>
          <w:tab w:val="clear" w:pos="1701"/>
          <w:tab w:val="clear" w:pos="2268"/>
        </w:tabs>
      </w:pPr>
      <w:r>
        <w:t>Responses from the scientific community include a majority of respondents from institutions based in EU Member States (56,6 %), in particular from Germany (34,6%), as well as the UK (5%), Switzerland (4,4%) and Japan (0.73%).  Some responses from the scientific community were provided by institutions representing groups of users</w:t>
      </w:r>
      <w:r>
        <w:rPr>
          <w:rStyle w:val="FootnoteReference"/>
        </w:rPr>
        <w:footnoteReference w:id="9"/>
      </w:r>
      <w:r>
        <w:t>.  Only seven responses were from institutions based in the Global South</w:t>
      </w:r>
      <w:r>
        <w:rPr>
          <w:rStyle w:val="FootnoteReference"/>
        </w:rPr>
        <w:footnoteReference w:id="10"/>
      </w:r>
      <w:r>
        <w:t xml:space="preserve"> (5,9%) and two from US institutions.</w:t>
      </w:r>
    </w:p>
    <w:p w14:paraId="69E8ED23" w14:textId="77777777" w:rsidR="00872F99" w:rsidRDefault="00872F99" w:rsidP="00872F99">
      <w:pPr>
        <w:pStyle w:val="ListParagraph"/>
        <w:numPr>
          <w:ilvl w:val="0"/>
          <w:numId w:val="70"/>
        </w:numPr>
        <w:tabs>
          <w:tab w:val="clear" w:pos="567"/>
          <w:tab w:val="clear" w:pos="1134"/>
          <w:tab w:val="clear" w:pos="1701"/>
          <w:tab w:val="clear" w:pos="2268"/>
        </w:tabs>
      </w:pPr>
      <w:r>
        <w:t>47 responses from the business community included industry associations and companies based in Brazil (23,4%), the European Union (France, Germany, Spain, the Netherlands) (31,9%), India (2,1%), Japan (2,1%), Namibia (4,3 %), South Africa (2,1 %), Switzerland (4,3%), the United Kingdom (2,1 %) and the United States of America (4,3 %)</w:t>
      </w:r>
      <w:r>
        <w:rPr>
          <w:rStyle w:val="FootnoteReference"/>
        </w:rPr>
        <w:footnoteReference w:id="11"/>
      </w:r>
      <w:r>
        <w:t>.  They included companies operating in the following sectors: agriculture, botanicals, food and beverages, personal care and cosmetics, and pharmaceuticals, some of which operate in multiple sectors.</w:t>
      </w:r>
    </w:p>
    <w:p w14:paraId="27DE463C" w14:textId="77777777" w:rsidR="00872F99" w:rsidRPr="009E51CF" w:rsidRDefault="00872F99" w:rsidP="00872F99">
      <w:pPr>
        <w:ind w:left="360"/>
      </w:pPr>
    </w:p>
    <w:p w14:paraId="15394291" w14:textId="77777777" w:rsidR="00872F99" w:rsidRDefault="00872F99" w:rsidP="00872F99"/>
    <w:p w14:paraId="50BB7530" w14:textId="77777777" w:rsidR="00872F99" w:rsidRPr="009E51CF" w:rsidRDefault="00872F99" w:rsidP="00872F99">
      <w:r w:rsidRPr="009E51CF">
        <w:t xml:space="preserve">Indigenous peoples and local communities </w:t>
      </w:r>
    </w:p>
    <w:p w14:paraId="428B9B56" w14:textId="77777777" w:rsidR="00872F99" w:rsidRPr="000C7270" w:rsidRDefault="00872F99" w:rsidP="00872F99">
      <w:pPr>
        <w:pStyle w:val="ListParagraph"/>
        <w:numPr>
          <w:ilvl w:val="0"/>
          <w:numId w:val="70"/>
        </w:numPr>
        <w:tabs>
          <w:tab w:val="clear" w:pos="567"/>
          <w:tab w:val="clear" w:pos="1134"/>
          <w:tab w:val="clear" w:pos="1701"/>
          <w:tab w:val="clear" w:pos="2268"/>
        </w:tabs>
      </w:pPr>
      <w:r>
        <w:t>Only a l</w:t>
      </w:r>
      <w:r w:rsidRPr="000C7270">
        <w:t xml:space="preserve">imited number of responses </w:t>
      </w:r>
      <w:r>
        <w:t>were received to the survey targeted towards indigenous peoples and local community representatives</w:t>
      </w:r>
      <w:r w:rsidRPr="000C7270">
        <w:t xml:space="preserve">.  </w:t>
      </w:r>
      <w:r>
        <w:t>Thirteen</w:t>
      </w:r>
      <w:r w:rsidRPr="000C7270">
        <w:t xml:space="preserve"> responses </w:t>
      </w:r>
      <w:r>
        <w:t xml:space="preserve">were received </w:t>
      </w:r>
      <w:r w:rsidRPr="000C7270">
        <w:t xml:space="preserve">from IPLCs from </w:t>
      </w:r>
      <w:r>
        <w:t>ten</w:t>
      </w:r>
      <w:r w:rsidRPr="000C7270">
        <w:t xml:space="preserve"> Parties to the N</w:t>
      </w:r>
      <w:r>
        <w:t xml:space="preserve">agoya </w:t>
      </w:r>
      <w:r w:rsidRPr="000C7270">
        <w:t>P</w:t>
      </w:r>
      <w:r>
        <w:t>rotocol</w:t>
      </w:r>
      <w:r>
        <w:rPr>
          <w:rStyle w:val="FootnoteReference"/>
        </w:rPr>
        <w:footnoteReference w:id="12"/>
      </w:r>
      <w:r w:rsidRPr="000C7270">
        <w:t xml:space="preserve"> and </w:t>
      </w:r>
      <w:r>
        <w:t>two</w:t>
      </w:r>
      <w:r w:rsidRPr="000C7270">
        <w:t xml:space="preserve"> non-Parties</w:t>
      </w:r>
      <w:r>
        <w:rPr>
          <w:rStyle w:val="FootnoteReference"/>
        </w:rPr>
        <w:footnoteReference w:id="13"/>
      </w:r>
      <w:r>
        <w:t>.</w:t>
      </w:r>
    </w:p>
    <w:p w14:paraId="00D31779" w14:textId="77777777" w:rsidR="00872F99" w:rsidRDefault="00872F99" w:rsidP="00872F99">
      <w:pPr>
        <w:rPr>
          <w:u w:val="single"/>
        </w:rPr>
      </w:pPr>
    </w:p>
    <w:p w14:paraId="3D383FA5" w14:textId="77777777" w:rsidR="00872F99" w:rsidRDefault="00872F99" w:rsidP="00872F99">
      <w:r w:rsidRPr="00D854D8">
        <w:lastRenderedPageBreak/>
        <w:t>With a view to complement the findings from the targeted surveys</w:t>
      </w:r>
      <w:r w:rsidRPr="000A28DC">
        <w:t>, 29 interviews</w:t>
      </w:r>
      <w:r w:rsidRPr="00D854D8">
        <w:t xml:space="preserve"> </w:t>
      </w:r>
      <w:r>
        <w:t>were</w:t>
      </w:r>
      <w:r w:rsidRPr="00D854D8">
        <w:t xml:space="preserve"> carried out to gather further insights from a </w:t>
      </w:r>
      <w:r>
        <w:t xml:space="preserve">regionally balanced </w:t>
      </w:r>
      <w:r w:rsidRPr="00D854D8">
        <w:t>selection of representatives from governments</w:t>
      </w:r>
      <w:r>
        <w:t xml:space="preserve"> and</w:t>
      </w:r>
      <w:r w:rsidRPr="00D854D8">
        <w:t xml:space="preserve"> IPLCs</w:t>
      </w:r>
      <w:r>
        <w:t xml:space="preserve">.  Representatives of users </w:t>
      </w:r>
      <w:r w:rsidRPr="00D854D8">
        <w:t>from the business and scientific communit</w:t>
      </w:r>
      <w:r>
        <w:t>ies were also interviewed</w:t>
      </w:r>
      <w:r w:rsidRPr="00D854D8">
        <w:t xml:space="preserve">, as well as other actors </w:t>
      </w:r>
      <w:r>
        <w:t>that</w:t>
      </w:r>
      <w:r w:rsidRPr="00D854D8">
        <w:t xml:space="preserve"> have played a key role in supporting ABS implementation over the years, such as organisations that have led ABS capacity-building programmes,</w:t>
      </w:r>
      <w:r>
        <w:t xml:space="preserve"> and</w:t>
      </w:r>
      <w:r w:rsidRPr="00D854D8">
        <w:t xml:space="preserve"> other relevant experts. </w:t>
      </w:r>
    </w:p>
    <w:p w14:paraId="31EE69BF" w14:textId="77777777" w:rsidR="00872F99" w:rsidRDefault="00872F99" w:rsidP="00872F99"/>
    <w:p w14:paraId="225B8A4C" w14:textId="77777777" w:rsidR="00872F99" w:rsidRDefault="00872F99" w:rsidP="00872F99">
      <w:r>
        <w:t xml:space="preserve">Semi-structured interviews were carried out, from 14 November to 19 December 2025, to gather information and different perspectives on challenges to the implementation of the Nagoya Protocol, their root causes and possible ways to enhance implementation based on the diverse experience of interviewees with the implementation of the Nagoya Protocol.  The list of interviewees is contained in </w:t>
      </w:r>
      <w:r w:rsidRPr="00565350">
        <w:t>Annex 1.</w:t>
      </w:r>
      <w:r>
        <w:t xml:space="preserve">  </w:t>
      </w:r>
    </w:p>
    <w:p w14:paraId="2CD54B25" w14:textId="77777777" w:rsidR="00872F99" w:rsidRPr="00D854D8" w:rsidRDefault="00872F99" w:rsidP="00872F99"/>
    <w:p w14:paraId="0DB09380" w14:textId="77777777" w:rsidR="00872F99" w:rsidRPr="00D854D8" w:rsidRDefault="00872F99" w:rsidP="00872F99">
      <w:r w:rsidRPr="00D854D8">
        <w:t>The scoping study also take</w:t>
      </w:r>
      <w:r>
        <w:t>s</w:t>
      </w:r>
      <w:r w:rsidRPr="00D854D8">
        <w:t xml:space="preserve"> into account</w:t>
      </w:r>
      <w:r>
        <w:t xml:space="preserve"> </w:t>
      </w:r>
      <w:r w:rsidRPr="00D854D8">
        <w:t>documentation related to the implementation of the Nagoya Protocol</w:t>
      </w:r>
      <w:r>
        <w:t xml:space="preserve"> of relevance to</w:t>
      </w:r>
      <w:r w:rsidRPr="00D854D8">
        <w:t xml:space="preserve"> </w:t>
      </w:r>
      <w:r>
        <w:t xml:space="preserve">the issues covered by the study. </w:t>
      </w:r>
      <w:r w:rsidRPr="00D854D8">
        <w:t xml:space="preserve">A </w:t>
      </w:r>
      <w:r>
        <w:t xml:space="preserve">bibliography is included in </w:t>
      </w:r>
      <w:r w:rsidRPr="00565350">
        <w:t>Annex 2.</w:t>
      </w:r>
      <w:r>
        <w:t xml:space="preserve"> </w:t>
      </w:r>
    </w:p>
    <w:p w14:paraId="4A174CCC" w14:textId="77777777" w:rsidR="00872F99" w:rsidRDefault="00872F99" w:rsidP="00872F99"/>
    <w:p w14:paraId="7AEA09E5" w14:textId="77777777" w:rsidR="00872F99" w:rsidRPr="00A13F06" w:rsidRDefault="00872F99" w:rsidP="00A13F06">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4" w:name="_Toc226638883"/>
      <w:r w:rsidRPr="00A13F06">
        <w:rPr>
          <w:rFonts w:asciiTheme="majorHAnsi" w:hAnsiTheme="majorHAnsi"/>
          <w:bCs/>
          <w:color w:val="365F91" w:themeColor="accent1" w:themeShade="BF"/>
          <w:kern w:val="2"/>
          <w:sz w:val="26"/>
          <w:lang w:val="en-CA"/>
          <w14:ligatures w14:val="standardContextual"/>
        </w:rPr>
        <w:t>1.3</w:t>
      </w:r>
      <w:r w:rsidRPr="00A13F06">
        <w:rPr>
          <w:rFonts w:asciiTheme="majorHAnsi" w:hAnsiTheme="majorHAnsi"/>
          <w:bCs/>
          <w:color w:val="365F91" w:themeColor="accent1" w:themeShade="BF"/>
          <w:kern w:val="2"/>
          <w:sz w:val="26"/>
          <w:lang w:val="en-CA"/>
          <w14:ligatures w14:val="standardContextual"/>
        </w:rPr>
        <w:tab/>
        <w:t>Limitations of the study</w:t>
      </w:r>
      <w:bookmarkEnd w:id="4"/>
    </w:p>
    <w:p w14:paraId="7F8A8395" w14:textId="77777777" w:rsidR="00872F99" w:rsidRDefault="00872F99" w:rsidP="00872F99"/>
    <w:p w14:paraId="7FE6F2D2" w14:textId="77777777" w:rsidR="00872F99" w:rsidRDefault="00872F99" w:rsidP="00872F99">
      <w:r>
        <w:t xml:space="preserve">Given the breadth of the subject matter, the large number of actors concerned, as well as the limited time and resources available, the study does not provide a comprehensive analysis of the situation but rather a general overview of key challenges related to the implementation of the Nagoya Protocol, their root causes and possible ways to enhance implementation.  </w:t>
      </w:r>
    </w:p>
    <w:p w14:paraId="59FE60B1" w14:textId="77777777" w:rsidR="00872F99" w:rsidRDefault="00872F99" w:rsidP="00872F99"/>
    <w:p w14:paraId="0ED050A1" w14:textId="77777777" w:rsidR="00872F99" w:rsidRPr="009B2B3A" w:rsidRDefault="00872F99" w:rsidP="00872F99">
      <w:r w:rsidRPr="009B2B3A">
        <w:t xml:space="preserve">Specific limitations </w:t>
      </w:r>
      <w:r>
        <w:t xml:space="preserve">have </w:t>
      </w:r>
      <w:r w:rsidRPr="009B2B3A">
        <w:t>included the following:</w:t>
      </w:r>
    </w:p>
    <w:p w14:paraId="68B1DA4C" w14:textId="77777777" w:rsidR="00872F99" w:rsidRPr="009B2B3A" w:rsidRDefault="00872F99" w:rsidP="00872F99">
      <w:pPr>
        <w:pStyle w:val="ListParagraph"/>
        <w:numPr>
          <w:ilvl w:val="0"/>
          <w:numId w:val="70"/>
        </w:numPr>
        <w:tabs>
          <w:tab w:val="clear" w:pos="567"/>
          <w:tab w:val="clear" w:pos="1134"/>
          <w:tab w:val="clear" w:pos="1701"/>
          <w:tab w:val="clear" w:pos="2268"/>
        </w:tabs>
      </w:pPr>
      <w:r w:rsidRPr="009B2B3A">
        <w:t>National reports related to the implementation of the Nagoya Protocol as well as the national reports under the CBD in relation to the implementation of the Kunming-Montreal Global Biodiversity Framework, with a deadline of 28 February 2016, were not available in time to be considered in preparing the study.</w:t>
      </w:r>
    </w:p>
    <w:p w14:paraId="0A107D17" w14:textId="77777777" w:rsidR="00872F99" w:rsidRPr="009B2B3A" w:rsidRDefault="00872F99" w:rsidP="00872F99">
      <w:pPr>
        <w:pStyle w:val="ListParagraph"/>
        <w:numPr>
          <w:ilvl w:val="0"/>
          <w:numId w:val="70"/>
        </w:numPr>
        <w:tabs>
          <w:tab w:val="clear" w:pos="567"/>
          <w:tab w:val="clear" w:pos="1134"/>
          <w:tab w:val="clear" w:pos="1701"/>
          <w:tab w:val="clear" w:pos="2268"/>
        </w:tabs>
      </w:pPr>
      <w:r w:rsidRPr="009B2B3A">
        <w:t xml:space="preserve">The survey questions were complementary to questions in the Nagoya Protocol national reports in order to avoid duplication.  </w:t>
      </w:r>
      <w:r>
        <w:t>G</w:t>
      </w:r>
      <w:r w:rsidRPr="009B2B3A">
        <w:t>iven information from national reports was not yet available, it was not possible to assess issues based on latest information on progress with implementation and survey responses only provided a partial view of the situation.</w:t>
      </w:r>
    </w:p>
    <w:p w14:paraId="359B88EA" w14:textId="77777777" w:rsidR="00872F99" w:rsidRPr="009B2B3A" w:rsidRDefault="00872F99" w:rsidP="00872F99">
      <w:pPr>
        <w:pStyle w:val="ListParagraph"/>
        <w:numPr>
          <w:ilvl w:val="0"/>
          <w:numId w:val="70"/>
        </w:numPr>
        <w:tabs>
          <w:tab w:val="clear" w:pos="567"/>
          <w:tab w:val="clear" w:pos="1134"/>
          <w:tab w:val="clear" w:pos="1701"/>
          <w:tab w:val="clear" w:pos="2268"/>
        </w:tabs>
      </w:pPr>
      <w:r w:rsidRPr="009B2B3A">
        <w:t xml:space="preserve">Only a relatively small number of government representatives (39% of Parties) and IPLC representatives responded to the survey.  However, as indicated in section 1.2, a good level of responses was received from users, in particular from the scientific community.  Hence, this study provides a good opportunity to share their views and perspectives on the topics covered.  </w:t>
      </w:r>
    </w:p>
    <w:p w14:paraId="2AE03D45" w14:textId="77777777" w:rsidR="00872F99" w:rsidRPr="009B2B3A" w:rsidRDefault="00872F99" w:rsidP="00872F99">
      <w:pPr>
        <w:pStyle w:val="ListParagraph"/>
        <w:numPr>
          <w:ilvl w:val="0"/>
          <w:numId w:val="70"/>
        </w:numPr>
        <w:tabs>
          <w:tab w:val="clear" w:pos="567"/>
          <w:tab w:val="clear" w:pos="1134"/>
          <w:tab w:val="clear" w:pos="1701"/>
          <w:tab w:val="clear" w:pos="2268"/>
        </w:tabs>
      </w:pPr>
      <w:r w:rsidRPr="009B2B3A">
        <w:t>Some government representatives did not respond to the invitation to participate in an interview despite several reminders.  This may be explained by the fact that Parties to the CBD and Parties to the Nagoya Protocol have been solicited to respond to a large number of queries for information</w:t>
      </w:r>
      <w:r>
        <w:t xml:space="preserve"> </w:t>
      </w:r>
      <w:r w:rsidRPr="009B2B3A">
        <w:t xml:space="preserve">and inputs in the past months including the preparation of the national reports for the CBD and for the Nagoya Protocol.  </w:t>
      </w:r>
    </w:p>
    <w:p w14:paraId="779B45BF" w14:textId="77777777" w:rsidR="00872F99" w:rsidRPr="009B2B3A" w:rsidRDefault="00872F99" w:rsidP="00872F99">
      <w:pPr>
        <w:pStyle w:val="ListParagraph"/>
        <w:numPr>
          <w:ilvl w:val="0"/>
          <w:numId w:val="70"/>
        </w:numPr>
        <w:tabs>
          <w:tab w:val="clear" w:pos="567"/>
          <w:tab w:val="clear" w:pos="1134"/>
          <w:tab w:val="clear" w:pos="1701"/>
          <w:tab w:val="clear" w:pos="2268"/>
        </w:tabs>
      </w:pPr>
      <w:r w:rsidRPr="009B2B3A">
        <w:t>Both the period of time available to c</w:t>
      </w:r>
      <w:r>
        <w:t xml:space="preserve">omplete </w:t>
      </w:r>
      <w:r w:rsidRPr="009B2B3A">
        <w:t>the survey</w:t>
      </w:r>
      <w:r>
        <w:t>s</w:t>
      </w:r>
      <w:r w:rsidRPr="009B2B3A">
        <w:t xml:space="preserve"> and the interview period were also relatively short given the timeline for the study which covered the summer break for the Southern hemisphere as well as the Christmas break in many regions.   </w:t>
      </w:r>
    </w:p>
    <w:p w14:paraId="1ACFADBF" w14:textId="77777777" w:rsidR="00872F99" w:rsidRPr="009B2B3A" w:rsidRDefault="00872F99" w:rsidP="00872F99">
      <w:pPr>
        <w:pStyle w:val="ListParagraph"/>
        <w:numPr>
          <w:ilvl w:val="0"/>
          <w:numId w:val="70"/>
        </w:numPr>
        <w:tabs>
          <w:tab w:val="clear" w:pos="567"/>
          <w:tab w:val="clear" w:pos="1134"/>
          <w:tab w:val="clear" w:pos="1701"/>
          <w:tab w:val="clear" w:pos="2268"/>
        </w:tabs>
      </w:pPr>
      <w:r w:rsidRPr="009B2B3A">
        <w:t>Due to the tight timeline, the interviews were carried out in parallel to the surveys and hence could not take into account survey responses.</w:t>
      </w:r>
    </w:p>
    <w:p w14:paraId="2C492785" w14:textId="77777777" w:rsidR="00872F99" w:rsidRPr="00146D3D" w:rsidRDefault="00872F99" w:rsidP="00872F99">
      <w:pPr>
        <w:pStyle w:val="ListParagraph"/>
      </w:pPr>
    </w:p>
    <w:p w14:paraId="0D7DD676" w14:textId="77777777" w:rsidR="00872F99" w:rsidRDefault="00872F99" w:rsidP="00872F99">
      <w:r>
        <w:t xml:space="preserve">Other topics of relevance to the successful implementation of the Nagoya Protocol, such as the multilateral mechanism on DSI, the relationship with other international agreements and instruments of relevance to ABS (Article 4 of the Protocol), and the need for and modalities of a global multilateral benefit-sharing mechanism (Article 10 of the Protocol), are not covered by the study as they are the focus of separate workstreams under the ABS work programme of the CBD. </w:t>
      </w:r>
    </w:p>
    <w:p w14:paraId="2F9928BC" w14:textId="77777777" w:rsidR="00872F99" w:rsidRPr="00A92338" w:rsidRDefault="00872F99" w:rsidP="00872F99">
      <w:pPr>
        <w:rPr>
          <w:b/>
          <w:bCs/>
        </w:rPr>
      </w:pPr>
    </w:p>
    <w:p w14:paraId="21BC9329" w14:textId="77777777" w:rsidR="00872F99" w:rsidRPr="00A13F06" w:rsidRDefault="00872F99" w:rsidP="00A13F06">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5" w:name="_Toc226638884"/>
      <w:r w:rsidRPr="00A13F06">
        <w:rPr>
          <w:rFonts w:asciiTheme="majorHAnsi" w:hAnsiTheme="majorHAnsi"/>
          <w:bCs/>
          <w:color w:val="365F91" w:themeColor="accent1" w:themeShade="BF"/>
          <w:kern w:val="2"/>
          <w:sz w:val="26"/>
          <w:lang w:val="en-CA"/>
          <w14:ligatures w14:val="standardContextual"/>
        </w:rPr>
        <w:lastRenderedPageBreak/>
        <w:t>1.4</w:t>
      </w:r>
      <w:r w:rsidRPr="00A13F06">
        <w:rPr>
          <w:rFonts w:asciiTheme="majorHAnsi" w:hAnsiTheme="majorHAnsi"/>
          <w:bCs/>
          <w:color w:val="365F91" w:themeColor="accent1" w:themeShade="BF"/>
          <w:kern w:val="2"/>
          <w:sz w:val="26"/>
          <w:lang w:val="en-CA"/>
          <w14:ligatures w14:val="standardContextual"/>
        </w:rPr>
        <w:tab/>
        <w:t>Historical context</w:t>
      </w:r>
      <w:bookmarkEnd w:id="5"/>
    </w:p>
    <w:p w14:paraId="5A663DB8" w14:textId="77777777" w:rsidR="00872F99" w:rsidRPr="00A23672" w:rsidRDefault="00872F99" w:rsidP="00872F99">
      <w:pPr>
        <w:rPr>
          <w:b/>
          <w:bCs/>
          <w:highlight w:val="lightGray"/>
        </w:rPr>
      </w:pPr>
    </w:p>
    <w:p w14:paraId="1F5AB408" w14:textId="77777777" w:rsidR="00872F99" w:rsidRPr="00B957D9" w:rsidRDefault="00872F99" w:rsidP="00872F99">
      <w:r w:rsidRPr="00B957D9">
        <w:t>The Convention on Biological Diversity (CBD) was adopted in 1992 and entered into force in 1993.  The three objectives of the CBD are:</w:t>
      </w:r>
    </w:p>
    <w:p w14:paraId="75B957DE"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The conservation of biological diversity</w:t>
      </w:r>
    </w:p>
    <w:p w14:paraId="626CCBFE"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The sustainable use of its components, and</w:t>
      </w:r>
    </w:p>
    <w:p w14:paraId="02DAC24B"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The fair and equitable sharing of benefits arising out of the utili</w:t>
      </w:r>
      <w:r>
        <w:t>z</w:t>
      </w:r>
      <w:r w:rsidRPr="00B957D9">
        <w:t>ation of genetic resources.</w:t>
      </w:r>
    </w:p>
    <w:p w14:paraId="1D5C63C2" w14:textId="77777777" w:rsidR="00872F99" w:rsidRPr="00B957D9" w:rsidRDefault="00872F99" w:rsidP="00872F99"/>
    <w:p w14:paraId="7C6BB8E8" w14:textId="77777777" w:rsidR="00872F99" w:rsidRPr="00B957D9" w:rsidRDefault="00872F99" w:rsidP="00872F99">
      <w:hyperlink r:id="rId16" w:history="1">
        <w:r w:rsidRPr="00B40B31">
          <w:rPr>
            <w:rStyle w:val="Hyperlink"/>
          </w:rPr>
          <w:t>Article 15</w:t>
        </w:r>
      </w:hyperlink>
      <w:r w:rsidRPr="00B957D9">
        <w:t xml:space="preserve"> of the CBD establishes the terms and conditions for access to genetic resources and benefit-sharing:</w:t>
      </w:r>
    </w:p>
    <w:p w14:paraId="4BA18C4C"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It recogni</w:t>
      </w:r>
      <w:r>
        <w:t>z</w:t>
      </w:r>
      <w:r w:rsidRPr="00B957D9">
        <w:t>es “the sovereign rights of States over their natural resources”</w:t>
      </w:r>
      <w:r>
        <w:rPr>
          <w:rStyle w:val="FootnoteReference"/>
        </w:rPr>
        <w:t xml:space="preserve"> </w:t>
      </w:r>
      <w:r w:rsidRPr="00B957D9">
        <w:t xml:space="preserve">and provides that “the authority to determine access to genetic resources rests with the national governments and is subject to national legislation” (art. 15.1).  </w:t>
      </w:r>
    </w:p>
    <w:p w14:paraId="0F902EBB"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It also provides that access to genetic resources “shall be on mutually agreed terms” (art. 15.4) and “subject to the prior informed consent of the Contracting Party providing such resources, unless otherwise determined by that Party” (Art. 15.5).  </w:t>
      </w:r>
    </w:p>
    <w:p w14:paraId="295D7DB9"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Each Party shall also take measures “with the aim of sharing in a fair and equitable way the results of research and development and the benefits arising from the commercial and other utilization of genetic resources with the Party providing such resources, upon mutually agreed terms (Art. 15.7).  </w:t>
      </w:r>
    </w:p>
    <w:p w14:paraId="02ACE81F" w14:textId="77777777" w:rsidR="00872F99" w:rsidRPr="00B957D9" w:rsidRDefault="00872F99" w:rsidP="00872F99"/>
    <w:p w14:paraId="3E518C6F" w14:textId="77777777" w:rsidR="00872F99" w:rsidRPr="00B957D9" w:rsidRDefault="00872F99" w:rsidP="00872F99">
      <w:r w:rsidRPr="00B957D9">
        <w:t>The CBD also provides that access to associated traditional knowledge is subject to the prior informed consent (PIC) or approval and involvement of indigenous peoples and local communities (IPLCs) that hold such knowledge (</w:t>
      </w:r>
      <w:hyperlink r:id="rId17" w:history="1">
        <w:r w:rsidRPr="00672BF5">
          <w:rPr>
            <w:rStyle w:val="Hyperlink"/>
          </w:rPr>
          <w:t>Article 8(j</w:t>
        </w:r>
      </w:hyperlink>
      <w:r w:rsidRPr="00B957D9">
        <w:t>)).</w:t>
      </w:r>
    </w:p>
    <w:p w14:paraId="59854761" w14:textId="77777777" w:rsidR="00872F99" w:rsidRPr="00B957D9" w:rsidRDefault="00872F99" w:rsidP="00872F99"/>
    <w:p w14:paraId="691048E6" w14:textId="77777777" w:rsidR="00872F99" w:rsidRPr="00B957D9" w:rsidRDefault="00872F99" w:rsidP="00872F99">
      <w:r w:rsidRPr="00B957D9">
        <w:t xml:space="preserve">Following the adoption of the CBD, a number of CBD Parties established national ABS legal and institutional frameworks (e.g., Australia, Costa Rica, Brazil, the Philippines, South Africa) in line with the CBD provisions.  In 2002, COP 6 adopted </w:t>
      </w:r>
      <w:hyperlink r:id="rId18" w:history="1">
        <w:r w:rsidRPr="00AE1EEF">
          <w:rPr>
            <w:rStyle w:val="Hyperlink"/>
          </w:rPr>
          <w:t>the Bonn Guidelines</w:t>
        </w:r>
      </w:hyperlink>
      <w:r w:rsidRPr="00B957D9">
        <w:t xml:space="preserve"> on Access to Genetic Resources and Fair and Equitable Sharing of the Benefits Arising out of their Utilization (Bonn Guidelines) to assist Governments when establishing legislative, administrative or policy measures on access and benefit-sharing (ABS) and/or when negotiating contractual arrangements for ABS.  </w:t>
      </w:r>
    </w:p>
    <w:p w14:paraId="30C998A4" w14:textId="77777777" w:rsidR="00872F99" w:rsidRPr="00B957D9" w:rsidRDefault="00872F99" w:rsidP="00872F99"/>
    <w:p w14:paraId="40F1936F" w14:textId="77777777" w:rsidR="00872F99" w:rsidRPr="00B957D9" w:rsidRDefault="00872F99" w:rsidP="00872F99">
      <w:r w:rsidRPr="00B957D9">
        <w:t>Later that same year, the World Summit on Sustainable Development, held in Johannesburg, called for the negotiation of an international regime to promote and safeguard the fair and equitable sharing of benefits arising out of the utili</w:t>
      </w:r>
      <w:r>
        <w:t>z</w:t>
      </w:r>
      <w:r w:rsidRPr="00B957D9">
        <w:t xml:space="preserve">ation of genetic resources within the framework of the CBD.  </w:t>
      </w:r>
    </w:p>
    <w:p w14:paraId="0EB1EA96" w14:textId="77777777" w:rsidR="00872F99" w:rsidRPr="00B957D9" w:rsidRDefault="00872F99" w:rsidP="00872F99"/>
    <w:p w14:paraId="5A812720" w14:textId="77777777" w:rsidR="00872F99" w:rsidRPr="00B957D9" w:rsidRDefault="00872F99" w:rsidP="00872F99">
      <w:r w:rsidRPr="00B957D9">
        <w:t xml:space="preserve">Following six years of negotiation, the </w:t>
      </w:r>
      <w:hyperlink r:id="rId19" w:history="1">
        <w:r w:rsidRPr="00DA0485">
          <w:rPr>
            <w:rStyle w:val="Hyperlink"/>
          </w:rPr>
          <w:t>Nagoya Protocol</w:t>
        </w:r>
      </w:hyperlink>
      <w:r w:rsidRPr="00B957D9">
        <w:t xml:space="preserve"> was adopted by COP 10, in 2010, as a legally binding international instrument, with a view to support the implementation of one of the three objectives of the Convention, that is the fair and equitable sharing of benefits arising from the utili</w:t>
      </w:r>
      <w:r>
        <w:t>z</w:t>
      </w:r>
      <w:r w:rsidRPr="00B957D9">
        <w:t>ation of genetic resources, thereby contributing to the conservation and sustainable use of biological diversity (Art. 1 of the NP).</w:t>
      </w:r>
    </w:p>
    <w:p w14:paraId="27C6DE07" w14:textId="77777777" w:rsidR="00872F99" w:rsidRPr="00B957D9" w:rsidRDefault="00872F99" w:rsidP="00872F99"/>
    <w:p w14:paraId="13407F7F" w14:textId="77777777" w:rsidR="00872F99" w:rsidRPr="00B957D9" w:rsidRDefault="00872F99" w:rsidP="00872F99">
      <w:r w:rsidRPr="00B957D9">
        <w:t>The Nagoya Protocol was intended to “create greater legal certainty and transparency for both providers and users of genetic resources by:</w:t>
      </w:r>
    </w:p>
    <w:p w14:paraId="2C67F385"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Establishing more predictable conditions for access to genetic resources; and,</w:t>
      </w:r>
    </w:p>
    <w:p w14:paraId="2AF5FAA0"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Helping to ensure benefit-sharing when genetic resources leave the Contracting Party providing the genetic resources” </w:t>
      </w:r>
      <w:r w:rsidRPr="00B957D9">
        <w:rPr>
          <w:rStyle w:val="FootnoteReference"/>
        </w:rPr>
        <w:footnoteReference w:id="14"/>
      </w:r>
    </w:p>
    <w:p w14:paraId="399CA6A4" w14:textId="77777777" w:rsidR="00872F99" w:rsidRPr="00B957D9" w:rsidRDefault="00872F99" w:rsidP="00872F99">
      <w:pPr>
        <w:pStyle w:val="ListParagraph"/>
      </w:pPr>
    </w:p>
    <w:p w14:paraId="49B1A53D" w14:textId="77777777" w:rsidR="00872F99" w:rsidRPr="00B957D9" w:rsidRDefault="00872F99" w:rsidP="00872F99">
      <w:r w:rsidRPr="00B957D9">
        <w:lastRenderedPageBreak/>
        <w:t>For this purpose, the Protocol contains a number of key innovative provisions</w:t>
      </w:r>
      <w:r w:rsidRPr="00B957D9">
        <w:rPr>
          <w:rStyle w:val="FootnoteReference"/>
        </w:rPr>
        <w:footnoteReference w:id="15"/>
      </w:r>
      <w:r w:rsidRPr="00B957D9">
        <w:t xml:space="preserve"> to support ABS implementation.  These provisions relate to:</w:t>
      </w:r>
    </w:p>
    <w:p w14:paraId="3F1CEFD3"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The meaning of “utilization of GR”, and “derivative” under use of terms (</w:t>
      </w:r>
      <w:r>
        <w:t>A</w:t>
      </w:r>
      <w:r w:rsidRPr="00B957D9">
        <w:t>rt. 2)</w:t>
      </w:r>
    </w:p>
    <w:p w14:paraId="54294340"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References to legal certainty, clarity and transparency under provisions related to access to genetic resources (art. 6)</w:t>
      </w:r>
    </w:p>
    <w:p w14:paraId="4E05C0AC"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Special considerations for some types of uses of genetic resources (</w:t>
      </w:r>
      <w:r>
        <w:t>A</w:t>
      </w:r>
      <w:r w:rsidRPr="00B957D9">
        <w:t>rticle 8)</w:t>
      </w:r>
    </w:p>
    <w:p w14:paraId="4DBD58D4"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Compliance measures and a monitoring system (</w:t>
      </w:r>
      <w:r>
        <w:t>A</w:t>
      </w:r>
      <w:r w:rsidRPr="00B957D9">
        <w:t>rticles 15, 16</w:t>
      </w:r>
      <w:r>
        <w:t xml:space="preserve">, </w:t>
      </w:r>
      <w:r w:rsidRPr="00B957D9">
        <w:t>17</w:t>
      </w:r>
      <w:r>
        <w:t xml:space="preserve"> and 18</w:t>
      </w:r>
      <w:r w:rsidRPr="00B957D9">
        <w:t>)</w:t>
      </w:r>
    </w:p>
    <w:p w14:paraId="7405AEC1"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The ABS Clearing</w:t>
      </w:r>
      <w:r>
        <w:t>-</w:t>
      </w:r>
      <w:r w:rsidRPr="00B957D9">
        <w:t>House (ABSCH) (</w:t>
      </w:r>
      <w:r>
        <w:t>A</w:t>
      </w:r>
      <w:r w:rsidRPr="00B957D9">
        <w:t>rticle 14)</w:t>
      </w:r>
    </w:p>
    <w:p w14:paraId="190E17FA"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Provisions related to TK associated with genetic resources as well as genetic resources over which IPLCs have established rights (</w:t>
      </w:r>
      <w:r>
        <w:t>A</w:t>
      </w:r>
      <w:r w:rsidRPr="00B957D9">
        <w:t xml:space="preserve">rticles 5, 6, 7, 12) </w:t>
      </w:r>
    </w:p>
    <w:p w14:paraId="4CBAA105" w14:textId="77777777" w:rsidR="00872F99" w:rsidRPr="00B957D9" w:rsidRDefault="00872F99" w:rsidP="00872F99"/>
    <w:p w14:paraId="2EC0166F" w14:textId="35EBDDD4" w:rsidR="00872F99" w:rsidRPr="00B957D9" w:rsidRDefault="00872F99" w:rsidP="00872F99">
      <w:hyperlink r:id="rId20" w:history="1">
        <w:r w:rsidRPr="00F86C18">
          <w:rPr>
            <w:rStyle w:val="Hyperlink"/>
          </w:rPr>
          <w:t>Article 10</w:t>
        </w:r>
      </w:hyperlink>
      <w:r w:rsidRPr="00B957D9">
        <w:t xml:space="preserve"> of the Protocol also provides that for genetic resources that occur in transboundary situations or for which it is not possible to grant or obtain PIC, Parties are to consider the need for and modalities of a global multilateral benefit-sharing mechanism.  </w:t>
      </w:r>
      <w:r w:rsidR="00E42462">
        <w:t xml:space="preserve"> </w:t>
      </w:r>
    </w:p>
    <w:p w14:paraId="1A295D18" w14:textId="77777777" w:rsidR="00872F99" w:rsidRPr="00B957D9" w:rsidRDefault="00872F99" w:rsidP="00872F99"/>
    <w:p w14:paraId="3FE5211C" w14:textId="77777777" w:rsidR="00872F99" w:rsidRPr="00B957D9" w:rsidRDefault="00872F99" w:rsidP="00872F99">
      <w:r w:rsidRPr="00B957D9">
        <w:t>It may be useful to recall the context which led to the adoption of the Nagoya Protocol, at COP 10 in Nagoya.  Following six years of negotiations, the Protocol was adopted in the final hours of the COP as a compromise package, which also included the adoption of a strategic plan for biodiversity until 2020.  Some have argued that the creative ambiguity of some of its provisions, which enabled its adoption, may not have facilitated its implementation.</w:t>
      </w:r>
    </w:p>
    <w:p w14:paraId="5433FC46" w14:textId="77777777" w:rsidR="00872F99" w:rsidRPr="00B957D9" w:rsidRDefault="00872F99" w:rsidP="00872F99"/>
    <w:p w14:paraId="6961DFBF" w14:textId="77777777" w:rsidR="00872F99" w:rsidRPr="00B957D9" w:rsidRDefault="00872F99" w:rsidP="00872F99">
      <w:r w:rsidRPr="00B957D9">
        <w:t xml:space="preserve">More recently, in 2022, COP 15 adopted the Kunming-Montreal Global Biodiversity Framework (GBF).  </w:t>
      </w:r>
      <w:hyperlink r:id="rId21" w:history="1">
        <w:r w:rsidRPr="00C55972">
          <w:rPr>
            <w:rStyle w:val="Hyperlink"/>
          </w:rPr>
          <w:t>Goal C</w:t>
        </w:r>
      </w:hyperlink>
      <w:r w:rsidRPr="00B957D9">
        <w:t xml:space="preserve">, </w:t>
      </w:r>
      <w:hyperlink r:id="rId22" w:history="1">
        <w:r w:rsidRPr="0023711C">
          <w:rPr>
            <w:rStyle w:val="Hyperlink"/>
          </w:rPr>
          <w:t>Target 13</w:t>
        </w:r>
      </w:hyperlink>
      <w:r w:rsidRPr="00B957D9">
        <w:t xml:space="preserve"> and </w:t>
      </w:r>
      <w:hyperlink r:id="rId23" w:history="1">
        <w:r w:rsidRPr="0023711C">
          <w:rPr>
            <w:rStyle w:val="Hyperlink"/>
          </w:rPr>
          <w:t>15</w:t>
        </w:r>
      </w:hyperlink>
      <w:r w:rsidRPr="00B957D9">
        <w:t xml:space="preserve"> highlight the need: to take effective legal, policy and capacity-building measures to ensure the fair and equitable sharing of benefits from the utilization of genetic resources, </w:t>
      </w:r>
      <w:r>
        <w:t>digital sequence information (</w:t>
      </w:r>
      <w:r w:rsidRPr="00B957D9">
        <w:t>DSI</w:t>
      </w:r>
      <w:r>
        <w:t>)</w:t>
      </w:r>
      <w:r w:rsidRPr="00B957D9">
        <w:t xml:space="preserve"> on genetic resources and associated traditional knowledge; to significantly increase benefits shared by 2030 and substantially by 2050; and, for businesses to report on compliance with ABS regulations and measures.   </w:t>
      </w:r>
    </w:p>
    <w:p w14:paraId="6AD185D0" w14:textId="77777777" w:rsidR="00872F99" w:rsidRPr="00B957D9" w:rsidRDefault="00872F99" w:rsidP="00872F99"/>
    <w:p w14:paraId="03077E31" w14:textId="77777777" w:rsidR="00872F99" w:rsidRPr="005608E6" w:rsidRDefault="00872F99" w:rsidP="00872F99">
      <w:r w:rsidRPr="00B957D9">
        <w:t>In parallel to these developments, since COP 13, in 2016, in light of technological advances in genetic sequencing, the CBD and the Nagoya Protocol have been considering the growing importance of digital sequence information on genetic resources (DSI) in relation to the need to share benefits from the utili</w:t>
      </w:r>
      <w:r>
        <w:t>z</w:t>
      </w:r>
      <w:r w:rsidRPr="00B957D9">
        <w:t xml:space="preserve">ation of DSI.  Following an elaborate science and policy-based process carried out over several years (see COP </w:t>
      </w:r>
      <w:hyperlink r:id="rId24" w:history="1">
        <w:r w:rsidRPr="002D03D4">
          <w:rPr>
            <w:rStyle w:val="Hyperlink"/>
          </w:rPr>
          <w:t>decisions 13/16</w:t>
        </w:r>
      </w:hyperlink>
      <w:r w:rsidRPr="00B957D9">
        <w:t xml:space="preserve"> and </w:t>
      </w:r>
      <w:hyperlink r:id="rId25" w:history="1">
        <w:r w:rsidRPr="00D000C2">
          <w:rPr>
            <w:rStyle w:val="Hyperlink"/>
          </w:rPr>
          <w:t>14/20</w:t>
        </w:r>
      </w:hyperlink>
      <w:r w:rsidRPr="00B957D9">
        <w:t>), COP 15 (</w:t>
      </w:r>
      <w:hyperlink r:id="rId26" w:history="1">
        <w:r w:rsidRPr="002F5F39">
          <w:rPr>
            <w:rStyle w:val="Hyperlink"/>
          </w:rPr>
          <w:t>decision 15/9</w:t>
        </w:r>
      </w:hyperlink>
      <w:r w:rsidRPr="00B957D9">
        <w:t>) established a multilateral mechanism, including a global fund, to share benefits from the use of DSI on GR.  COP 16 (</w:t>
      </w:r>
      <w:hyperlink r:id="rId27" w:history="1">
        <w:r w:rsidRPr="002F5F39">
          <w:rPr>
            <w:rStyle w:val="Hyperlink"/>
          </w:rPr>
          <w:t>decision 16/2</w:t>
        </w:r>
      </w:hyperlink>
      <w:r w:rsidRPr="00B957D9">
        <w:t>), in 2024, adopted the modalities for operationalizing the multilateral mechanism for benefit-sharing for the use of DSI on GR (MLM), including a global fund, known as the Cali Fund, and decided to further explore the modalities of the MLM.  Further progress will be considered at COP17.</w:t>
      </w:r>
    </w:p>
    <w:p w14:paraId="5180DA91" w14:textId="77777777" w:rsidR="00872F99" w:rsidRDefault="00872F99" w:rsidP="00872F99">
      <w:pPr>
        <w:rPr>
          <w:highlight w:val="lightGray"/>
        </w:rPr>
      </w:pPr>
    </w:p>
    <w:p w14:paraId="574DD26E" w14:textId="77777777" w:rsidR="00872F99" w:rsidRPr="00A13F06" w:rsidRDefault="00872F99" w:rsidP="00A13F06">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6" w:name="_Toc226638885"/>
      <w:r w:rsidRPr="00A13F06">
        <w:rPr>
          <w:rFonts w:asciiTheme="majorHAnsi" w:hAnsiTheme="majorHAnsi"/>
          <w:bCs/>
          <w:color w:val="365F91" w:themeColor="accent1" w:themeShade="BF"/>
          <w:kern w:val="2"/>
          <w:sz w:val="26"/>
          <w:lang w:val="en-CA"/>
          <w14:ligatures w14:val="standardContextual"/>
        </w:rPr>
        <w:t xml:space="preserve">1.5 </w:t>
      </w:r>
      <w:r w:rsidRPr="00A13F06">
        <w:rPr>
          <w:rFonts w:asciiTheme="majorHAnsi" w:hAnsiTheme="majorHAnsi"/>
          <w:bCs/>
          <w:color w:val="365F91" w:themeColor="accent1" w:themeShade="BF"/>
          <w:kern w:val="2"/>
          <w:sz w:val="26"/>
          <w:lang w:val="en-CA"/>
          <w14:ligatures w14:val="standardContextual"/>
        </w:rPr>
        <w:tab/>
        <w:t>Introduction</w:t>
      </w:r>
      <w:bookmarkEnd w:id="6"/>
    </w:p>
    <w:p w14:paraId="5F8EAA10" w14:textId="77777777" w:rsidR="00872F99" w:rsidRDefault="00872F99" w:rsidP="00872F99">
      <w:pPr>
        <w:rPr>
          <w:b/>
          <w:bCs/>
        </w:rPr>
      </w:pPr>
    </w:p>
    <w:p w14:paraId="7F1F1B6C" w14:textId="77777777" w:rsidR="00872F99" w:rsidRPr="00B957D9" w:rsidRDefault="00872F99" w:rsidP="00872F99">
      <w:r w:rsidRPr="00B957D9">
        <w:t xml:space="preserve">Against this background, this report examines challenges related to the effective implementation and compliance of the Nagoya Protocol, the possible reasons and underlying root causes of these challenges and possible ways to enhance the implementation of the Protocol.  </w:t>
      </w:r>
    </w:p>
    <w:p w14:paraId="676C08DA" w14:textId="77777777" w:rsidR="00872F99" w:rsidRPr="00B957D9" w:rsidRDefault="00872F99" w:rsidP="00872F99">
      <w:pPr>
        <w:rPr>
          <w:b/>
          <w:bCs/>
        </w:rPr>
      </w:pPr>
    </w:p>
    <w:p w14:paraId="369C6E89" w14:textId="77777777" w:rsidR="00872F99" w:rsidRPr="00B957D9" w:rsidRDefault="00872F99" w:rsidP="00872F99">
      <w:r w:rsidRPr="00B957D9">
        <w:t>Section 2 of the report examine</w:t>
      </w:r>
      <w:r>
        <w:t>s</w:t>
      </w:r>
      <w:r w:rsidRPr="00B957D9">
        <w:t xml:space="preserve"> challenges to the implementation of the Protocol as well as possible ways to enhance its implementation for the following elements:</w:t>
      </w:r>
    </w:p>
    <w:p w14:paraId="2A49415B"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National ABS legal and institutional frameworks</w:t>
      </w:r>
    </w:p>
    <w:p w14:paraId="575D13C1" w14:textId="77777777" w:rsidR="00872F99" w:rsidRPr="00B957D9" w:rsidRDefault="00872F99" w:rsidP="00872F99">
      <w:pPr>
        <w:pStyle w:val="ListParagraph"/>
        <w:numPr>
          <w:ilvl w:val="1"/>
          <w:numId w:val="59"/>
        </w:numPr>
        <w:tabs>
          <w:tab w:val="clear" w:pos="567"/>
          <w:tab w:val="clear" w:pos="1134"/>
          <w:tab w:val="clear" w:pos="1701"/>
          <w:tab w:val="clear" w:pos="2268"/>
        </w:tabs>
        <w:jc w:val="left"/>
      </w:pPr>
      <w:r>
        <w:t>M</w:t>
      </w:r>
      <w:r w:rsidRPr="00B957D9">
        <w:t xml:space="preserve">easures </w:t>
      </w:r>
      <w:r>
        <w:t>to regulate access</w:t>
      </w:r>
    </w:p>
    <w:p w14:paraId="28CBA8D5" w14:textId="77777777" w:rsidR="00872F99" w:rsidRPr="00B957D9" w:rsidRDefault="00872F99" w:rsidP="00872F99">
      <w:pPr>
        <w:pStyle w:val="ListParagraph"/>
        <w:numPr>
          <w:ilvl w:val="1"/>
          <w:numId w:val="59"/>
        </w:numPr>
        <w:tabs>
          <w:tab w:val="clear" w:pos="567"/>
          <w:tab w:val="clear" w:pos="1134"/>
          <w:tab w:val="clear" w:pos="1701"/>
          <w:tab w:val="clear" w:pos="2268"/>
        </w:tabs>
        <w:jc w:val="left"/>
      </w:pPr>
      <w:r w:rsidRPr="00B957D9">
        <w:lastRenderedPageBreak/>
        <w:t>Compliance measures</w:t>
      </w:r>
    </w:p>
    <w:p w14:paraId="2818C56D" w14:textId="77777777" w:rsidR="00872F99" w:rsidRDefault="00872F99" w:rsidP="00872F99">
      <w:pPr>
        <w:pStyle w:val="ListParagraph"/>
        <w:numPr>
          <w:ilvl w:val="0"/>
          <w:numId w:val="59"/>
        </w:numPr>
        <w:tabs>
          <w:tab w:val="clear" w:pos="567"/>
          <w:tab w:val="clear" w:pos="1134"/>
          <w:tab w:val="clear" w:pos="1701"/>
          <w:tab w:val="clear" w:pos="2268"/>
        </w:tabs>
        <w:jc w:val="left"/>
      </w:pPr>
      <w:r w:rsidRPr="00B957D9">
        <w:t>Mutually agreed terms, including benefit-sharing</w:t>
      </w:r>
    </w:p>
    <w:p w14:paraId="595ABC77" w14:textId="77777777" w:rsidR="00872F99" w:rsidRPr="00D7555C" w:rsidRDefault="00872F99" w:rsidP="00872F99">
      <w:pPr>
        <w:pStyle w:val="ListParagraph"/>
        <w:numPr>
          <w:ilvl w:val="0"/>
          <w:numId w:val="59"/>
        </w:numPr>
        <w:tabs>
          <w:tab w:val="clear" w:pos="567"/>
          <w:tab w:val="clear" w:pos="1134"/>
          <w:tab w:val="clear" w:pos="1701"/>
          <w:tab w:val="clear" w:pos="2268"/>
        </w:tabs>
        <w:jc w:val="left"/>
      </w:pPr>
      <w:r w:rsidRPr="00D7555C">
        <w:t>Contribution to conservation and sustainable use</w:t>
      </w:r>
    </w:p>
    <w:p w14:paraId="08FD0138" w14:textId="77777777" w:rsidR="00872F99" w:rsidRDefault="00872F99" w:rsidP="00872F99">
      <w:pPr>
        <w:pStyle w:val="ListParagraph"/>
        <w:numPr>
          <w:ilvl w:val="0"/>
          <w:numId w:val="59"/>
        </w:numPr>
        <w:tabs>
          <w:tab w:val="clear" w:pos="567"/>
          <w:tab w:val="clear" w:pos="1134"/>
          <w:tab w:val="clear" w:pos="1701"/>
          <w:tab w:val="clear" w:pos="2268"/>
        </w:tabs>
        <w:jc w:val="left"/>
      </w:pPr>
      <w:r>
        <w:t xml:space="preserve">Provisions related to indigenous peoples and local communities </w:t>
      </w:r>
      <w:r w:rsidRPr="00B957D9">
        <w:t xml:space="preserve"> </w:t>
      </w:r>
    </w:p>
    <w:p w14:paraId="6D24689B" w14:textId="77777777" w:rsidR="00872F99" w:rsidRPr="006671DA" w:rsidRDefault="00872F99" w:rsidP="00872F99">
      <w:pPr>
        <w:pStyle w:val="ListParagraph"/>
        <w:numPr>
          <w:ilvl w:val="0"/>
          <w:numId w:val="59"/>
        </w:numPr>
        <w:tabs>
          <w:tab w:val="clear" w:pos="567"/>
          <w:tab w:val="clear" w:pos="1134"/>
          <w:tab w:val="clear" w:pos="1701"/>
          <w:tab w:val="clear" w:pos="2268"/>
        </w:tabs>
        <w:jc w:val="left"/>
      </w:pPr>
      <w:r w:rsidRPr="00B957D9">
        <w:t>The ABS</w:t>
      </w:r>
      <w:r>
        <w:t xml:space="preserve"> Clearing-House </w:t>
      </w:r>
    </w:p>
    <w:p w14:paraId="28CDE30B"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Means of implementation, including capacity-building and financial resources</w:t>
      </w:r>
    </w:p>
    <w:p w14:paraId="7D8BE3A6" w14:textId="77777777" w:rsidR="00872F99" w:rsidRPr="00B957D9" w:rsidRDefault="00872F99" w:rsidP="00872F99"/>
    <w:p w14:paraId="7AA96285" w14:textId="77777777" w:rsidR="00872F99" w:rsidRPr="00B957D9" w:rsidRDefault="00872F99" w:rsidP="00872F99">
      <w:r w:rsidRPr="00B957D9">
        <w:t>Section 3 examines the possible reasons and underlying root causes of the challenges to effective implementation of the Nagoya Protocol in light of the challenges identified under section 2</w:t>
      </w:r>
      <w:r>
        <w:t>;</w:t>
      </w:r>
      <w:r w:rsidRPr="00B957D9">
        <w:t xml:space="preserve"> and section 4 contains conclusions and recommendations on possible ways forward to enhance implementation of the Nagoya Protocol.  </w:t>
      </w:r>
    </w:p>
    <w:p w14:paraId="4F357509" w14:textId="77777777" w:rsidR="00872F99" w:rsidRDefault="00872F99" w:rsidP="00872F99">
      <w:pPr>
        <w:rPr>
          <w:b/>
          <w:bCs/>
        </w:rPr>
      </w:pPr>
    </w:p>
    <w:p w14:paraId="50D7C9B0" w14:textId="77777777" w:rsidR="00872F99" w:rsidRPr="00021FC5" w:rsidRDefault="00872F99" w:rsidP="00021FC5">
      <w:pPr>
        <w:pStyle w:val="Heading1"/>
        <w:numPr>
          <w:ilvl w:val="0"/>
          <w:numId w:val="61"/>
        </w:numPr>
        <w:tabs>
          <w:tab w:val="clear" w:pos="1134"/>
          <w:tab w:val="clear" w:pos="1701"/>
          <w:tab w:val="clear" w:pos="2268"/>
        </w:tabs>
        <w:spacing w:after="0"/>
        <w:rPr>
          <w:rFonts w:asciiTheme="majorHAnsi" w:hAnsiTheme="majorHAnsi"/>
          <w:b w:val="0"/>
          <w:bCs w:val="0"/>
          <w:color w:val="365F91" w:themeColor="accent1" w:themeShade="BF"/>
          <w:sz w:val="32"/>
          <w:lang w:val="en-CA"/>
        </w:rPr>
      </w:pPr>
      <w:bookmarkStart w:id="7" w:name="_Toc226638886"/>
      <w:r w:rsidRPr="00021FC5">
        <w:rPr>
          <w:rFonts w:asciiTheme="majorHAnsi" w:hAnsiTheme="majorHAnsi"/>
          <w:b w:val="0"/>
          <w:bCs w:val="0"/>
          <w:color w:val="365F91" w:themeColor="accent1" w:themeShade="BF"/>
          <w:sz w:val="32"/>
          <w:lang w:val="en-CA"/>
        </w:rPr>
        <w:t>Nagoya Protocol implementation:  challenges and ways to enhance implementation</w:t>
      </w:r>
      <w:bookmarkEnd w:id="7"/>
      <w:r w:rsidRPr="00021FC5">
        <w:rPr>
          <w:rFonts w:asciiTheme="majorHAnsi" w:hAnsiTheme="majorHAnsi"/>
          <w:b w:val="0"/>
          <w:bCs w:val="0"/>
          <w:color w:val="365F91" w:themeColor="accent1" w:themeShade="BF"/>
          <w:sz w:val="32"/>
          <w:lang w:val="en-CA"/>
        </w:rPr>
        <w:t xml:space="preserve"> </w:t>
      </w:r>
    </w:p>
    <w:p w14:paraId="0161429A" w14:textId="77777777" w:rsidR="00872F99" w:rsidRPr="00B957D9" w:rsidRDefault="00872F99" w:rsidP="00872F99"/>
    <w:p w14:paraId="0B44C35F" w14:textId="77777777" w:rsidR="00872F99" w:rsidRPr="00B957D9" w:rsidRDefault="00872F99" w:rsidP="00872F99">
      <w:r w:rsidRPr="00B957D9">
        <w:t>This section contains an analysis of findings based on the interviews carried out, responses to the surveys as well as relevant literature.  It examines challenges to implementation as well as way to enhance implementation or support compliance in relation to the following elements:  national ABS legal and institutional frameworks; mutually agreed terms, including benefit-sharing; the involvement of IPLCs; the ABS Clearing-House</w:t>
      </w:r>
      <w:r>
        <w:t xml:space="preserve">; as well as, </w:t>
      </w:r>
      <w:r w:rsidRPr="00B957D9">
        <w:t>means of implementation, including capacity-building and financial resources.</w:t>
      </w:r>
    </w:p>
    <w:p w14:paraId="6807DA8B" w14:textId="77777777" w:rsidR="00872F99" w:rsidRPr="00B7147D" w:rsidRDefault="00872F99" w:rsidP="00872F99">
      <w:pPr>
        <w:rPr>
          <w:b/>
          <w:bCs/>
        </w:rPr>
      </w:pPr>
    </w:p>
    <w:p w14:paraId="1057F355" w14:textId="3EF27D24" w:rsidR="00872F99" w:rsidRPr="00A13F06" w:rsidRDefault="00872F99" w:rsidP="00A13F06">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8" w:name="_Toc226638887"/>
      <w:r w:rsidRPr="00A13F06">
        <w:rPr>
          <w:rFonts w:asciiTheme="majorHAnsi" w:hAnsiTheme="majorHAnsi"/>
          <w:bCs/>
          <w:color w:val="365F91" w:themeColor="accent1" w:themeShade="BF"/>
          <w:kern w:val="2"/>
          <w:sz w:val="26"/>
          <w:lang w:val="en-CA"/>
          <w14:ligatures w14:val="standardContextual"/>
        </w:rPr>
        <w:t>2.1</w:t>
      </w:r>
      <w:r w:rsidRPr="00A13F06">
        <w:rPr>
          <w:rFonts w:asciiTheme="majorHAnsi" w:hAnsiTheme="majorHAnsi"/>
          <w:bCs/>
          <w:color w:val="365F91" w:themeColor="accent1" w:themeShade="BF"/>
          <w:kern w:val="2"/>
          <w:sz w:val="26"/>
          <w:lang w:val="en-CA"/>
          <w14:ligatures w14:val="standardContextual"/>
        </w:rPr>
        <w:tab/>
        <w:t>National ABS legal and institutional frameworks</w:t>
      </w:r>
      <w:bookmarkEnd w:id="8"/>
      <w:r w:rsidRPr="00A13F06">
        <w:rPr>
          <w:rFonts w:asciiTheme="majorHAnsi" w:hAnsiTheme="majorHAnsi"/>
          <w:bCs/>
          <w:color w:val="365F91" w:themeColor="accent1" w:themeShade="BF"/>
          <w:kern w:val="2"/>
          <w:sz w:val="26"/>
          <w:lang w:val="en-CA"/>
          <w14:ligatures w14:val="standardContextual"/>
        </w:rPr>
        <w:t xml:space="preserve"> </w:t>
      </w:r>
    </w:p>
    <w:p w14:paraId="191EC42C" w14:textId="77777777" w:rsidR="00872F99" w:rsidRPr="00B43E3D" w:rsidRDefault="00872F99" w:rsidP="00872F99">
      <w:pPr>
        <w:pStyle w:val="ListParagraph"/>
        <w:ind w:left="360"/>
        <w:rPr>
          <w:b/>
          <w:bCs/>
        </w:rPr>
      </w:pPr>
    </w:p>
    <w:p w14:paraId="4C58799E" w14:textId="77777777" w:rsidR="00872F99" w:rsidRPr="00B957D9" w:rsidRDefault="00872F99" w:rsidP="00872F99">
      <w:pPr>
        <w:rPr>
          <w:b/>
          <w:bCs/>
          <w:i/>
          <w:iCs/>
        </w:rPr>
      </w:pPr>
      <w:r w:rsidRPr="00B957D9">
        <w:rPr>
          <w:b/>
          <w:bCs/>
          <w:i/>
          <w:iCs/>
        </w:rPr>
        <w:t>Overview of progress with Nagoya Protocol implementation</w:t>
      </w:r>
    </w:p>
    <w:p w14:paraId="793E6DA0" w14:textId="77777777" w:rsidR="00872F99" w:rsidRPr="00B957D9" w:rsidRDefault="00872F99" w:rsidP="00872F99"/>
    <w:p w14:paraId="6B007B0C" w14:textId="77777777" w:rsidR="00872F99" w:rsidRPr="00B957D9" w:rsidRDefault="00872F99" w:rsidP="00872F99">
      <w:r w:rsidRPr="00B957D9">
        <w:t xml:space="preserve">In accordance with </w:t>
      </w:r>
      <w:hyperlink r:id="rId28" w:history="1">
        <w:r w:rsidRPr="006109B1">
          <w:rPr>
            <w:rStyle w:val="Hyperlink"/>
          </w:rPr>
          <w:t>article 14</w:t>
        </w:r>
      </w:hyperlink>
      <w:r w:rsidRPr="00B957D9">
        <w:t xml:space="preserve"> of the Protocol, Parties have the obligation to make available on the ABSCH:  legislative, administrative and policy measures on ABS; information on national focal points and competent national authorities; </w:t>
      </w:r>
      <w:proofErr w:type="gramStart"/>
      <w:r w:rsidRPr="00B957D9">
        <w:t>and,</w:t>
      </w:r>
      <w:proofErr w:type="gramEnd"/>
      <w:r w:rsidRPr="00B957D9">
        <w:t xml:space="preserve"> information on permits or their equivalent (issued as internationally recognised certificates of compliance).  </w:t>
      </w:r>
    </w:p>
    <w:p w14:paraId="0C7D792B" w14:textId="77777777" w:rsidR="00872F99" w:rsidRPr="00B957D9" w:rsidRDefault="00872F99" w:rsidP="00872F99"/>
    <w:p w14:paraId="449E1933" w14:textId="77777777" w:rsidR="00872F99" w:rsidRPr="00B957D9" w:rsidRDefault="00872F99" w:rsidP="00872F99">
      <w:r w:rsidRPr="00B957D9">
        <w:t>As of 28 January 202</w:t>
      </w:r>
      <w:r>
        <w:t>6</w:t>
      </w:r>
      <w:r w:rsidRPr="00B957D9">
        <w:t>, 142 Parties to the CBD had ratified the Nagoya Protocol.  Based on information made available on the ABS Clearing</w:t>
      </w:r>
      <w:r>
        <w:t>-</w:t>
      </w:r>
      <w:r w:rsidRPr="00B957D9">
        <w:t>House, the following provides an overview of progress made with implementation of the Protocol by Parties:</w:t>
      </w:r>
    </w:p>
    <w:p w14:paraId="0039844F"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138 Parties have designated ABSNFPs </w:t>
      </w:r>
    </w:p>
    <w:p w14:paraId="399588D1"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80 Parties have designated CNAs</w:t>
      </w:r>
    </w:p>
    <w:p w14:paraId="38AE83A8"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79 Parties have adopted national ABS measures</w:t>
      </w:r>
    </w:p>
    <w:p w14:paraId="19FDA212"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31 Parties have made available ABS procedures</w:t>
      </w:r>
    </w:p>
    <w:p w14:paraId="323F3E71"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32 Parties have made available IRCCs</w:t>
      </w:r>
    </w:p>
    <w:p w14:paraId="3F4B4DD7"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47 Parties have designated checkpoints</w:t>
      </w:r>
    </w:p>
    <w:p w14:paraId="46F6144F"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13 Parties have made available checkpoint communiqués </w:t>
      </w:r>
    </w:p>
    <w:p w14:paraId="6976076B" w14:textId="77777777" w:rsidR="00872F99" w:rsidRPr="00B957D9" w:rsidRDefault="00872F99" w:rsidP="00872F99"/>
    <w:p w14:paraId="70078336" w14:textId="77777777" w:rsidR="00872F99" w:rsidRPr="00B957D9" w:rsidRDefault="00872F99" w:rsidP="00872F99">
      <w:r w:rsidRPr="00B957D9">
        <w:t>Although they have an obligation to do so, a number of Parties to the Protocol have not yet made available their national ABS measures</w:t>
      </w:r>
      <w:r>
        <w:t xml:space="preserve"> in the ABS Clearing-House</w:t>
      </w:r>
      <w:r w:rsidRPr="00B957D9">
        <w:t xml:space="preserve"> or issued IRCCs, so this overview only provides an indication of progress with implementation.  The National Reports to be submitted by Parties by 28 February 2026, not available at the time of writing this report, will provide more accurate information regarding the true status of progress with implementation.</w:t>
      </w:r>
    </w:p>
    <w:p w14:paraId="6B41ABAC" w14:textId="77777777" w:rsidR="00872F99" w:rsidRPr="00B957D9" w:rsidRDefault="00872F99" w:rsidP="00872F99"/>
    <w:p w14:paraId="5163C577" w14:textId="77777777" w:rsidR="00872F99" w:rsidRPr="00B957D9" w:rsidRDefault="00872F99" w:rsidP="00872F99">
      <w:r w:rsidRPr="00B957D9">
        <w:t xml:space="preserve">The following examines challenges and possible ways to enhance implementation in relation to national ABS measures adopted by countries that have chosen to regulate access to their genetic resources </w:t>
      </w:r>
      <w:r>
        <w:t xml:space="preserve">(measures </w:t>
      </w:r>
      <w:r>
        <w:lastRenderedPageBreak/>
        <w:t xml:space="preserve">to regulate access) </w:t>
      </w:r>
      <w:r w:rsidRPr="00B957D9">
        <w:t>and measures adopted by countries to ensure that users within their jurisdiction respect the ABS requirements of provider countries (compliance measures).</w:t>
      </w:r>
    </w:p>
    <w:p w14:paraId="7B9B5A4B" w14:textId="77777777" w:rsidR="00872F99" w:rsidRDefault="00872F99" w:rsidP="00872F99"/>
    <w:p w14:paraId="11E3D6F3" w14:textId="77777777" w:rsidR="00872F99" w:rsidRPr="00DA383D" w:rsidRDefault="00872F99" w:rsidP="00DA383D">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9" w:name="_Toc226638888"/>
      <w:r w:rsidRPr="00DA383D">
        <w:rPr>
          <w:rFonts w:asciiTheme="majorHAnsi" w:hAnsiTheme="majorHAnsi" w:cstheme="majorBidi"/>
          <w:color w:val="243F60" w:themeColor="accent1" w:themeShade="7F"/>
          <w:kern w:val="2"/>
          <w:sz w:val="24"/>
          <w:szCs w:val="24"/>
          <w:lang w:val="en-CA"/>
          <w14:ligatures w14:val="standardContextual"/>
        </w:rPr>
        <w:t>2.1.1</w:t>
      </w:r>
      <w:r w:rsidRPr="00DA383D">
        <w:rPr>
          <w:rFonts w:asciiTheme="majorHAnsi" w:hAnsiTheme="majorHAnsi" w:cstheme="majorBidi"/>
          <w:color w:val="243F60" w:themeColor="accent1" w:themeShade="7F"/>
          <w:kern w:val="2"/>
          <w:sz w:val="24"/>
          <w:szCs w:val="24"/>
          <w:lang w:val="en-CA"/>
          <w14:ligatures w14:val="standardContextual"/>
        </w:rPr>
        <w:tab/>
        <w:t>Measures to regulate access</w:t>
      </w:r>
      <w:bookmarkEnd w:id="9"/>
      <w:r w:rsidRPr="00DA383D">
        <w:rPr>
          <w:rFonts w:asciiTheme="majorHAnsi" w:hAnsiTheme="majorHAnsi" w:cstheme="majorBidi"/>
          <w:color w:val="243F60" w:themeColor="accent1" w:themeShade="7F"/>
          <w:kern w:val="2"/>
          <w:sz w:val="24"/>
          <w:szCs w:val="24"/>
          <w:lang w:val="en-CA"/>
          <w14:ligatures w14:val="standardContextual"/>
        </w:rPr>
        <w:t xml:space="preserve"> </w:t>
      </w:r>
    </w:p>
    <w:p w14:paraId="6CB9EABD" w14:textId="77777777" w:rsidR="00872F99" w:rsidRPr="00DA383D" w:rsidRDefault="00872F99" w:rsidP="00DA383D">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p>
    <w:p w14:paraId="336F32EC" w14:textId="77777777" w:rsidR="00872F99" w:rsidRPr="0015378C" w:rsidRDefault="00872F99" w:rsidP="00DA383D">
      <w:pPr>
        <w:pStyle w:val="Heading3"/>
        <w:tabs>
          <w:tab w:val="clear" w:pos="1134"/>
          <w:tab w:val="clear" w:pos="1701"/>
          <w:tab w:val="clear" w:pos="2268"/>
        </w:tabs>
        <w:spacing w:before="40" w:after="0"/>
        <w:rPr>
          <w:rFonts w:eastAsia="SimSun"/>
          <w:b w:val="0"/>
          <w:bCs w:val="0"/>
        </w:rPr>
      </w:pPr>
      <w:r w:rsidRPr="0015378C">
        <w:rPr>
          <w:rFonts w:eastAsia="SimSun"/>
          <w:b w:val="0"/>
          <w:bCs w:val="0"/>
        </w:rPr>
        <w:t xml:space="preserve">With a view to contextualise challenges and possible ways to enhance implementation in relation to the implementation of national ABS measures, the following first provides a general overview of ABS implementation for countries that have chosen to regulate access to their genetic resources.  </w:t>
      </w:r>
    </w:p>
    <w:p w14:paraId="4C014EB1" w14:textId="77777777" w:rsidR="00872F99" w:rsidRPr="0015378C" w:rsidRDefault="00872F99" w:rsidP="00DA383D">
      <w:pPr>
        <w:pStyle w:val="Heading3"/>
        <w:tabs>
          <w:tab w:val="clear" w:pos="1134"/>
          <w:tab w:val="clear" w:pos="1701"/>
          <w:tab w:val="clear" w:pos="2268"/>
        </w:tabs>
        <w:spacing w:before="40" w:after="0"/>
        <w:rPr>
          <w:rFonts w:eastAsia="SimSun"/>
          <w:b w:val="0"/>
          <w:bCs w:val="0"/>
        </w:rPr>
      </w:pPr>
    </w:p>
    <w:p w14:paraId="6934B6AA" w14:textId="77777777" w:rsidR="00872F99" w:rsidRPr="00B957D9" w:rsidRDefault="00872F99" w:rsidP="00DA383D">
      <w:pPr>
        <w:pStyle w:val="Heading3"/>
        <w:tabs>
          <w:tab w:val="clear" w:pos="1134"/>
          <w:tab w:val="clear" w:pos="1701"/>
          <w:tab w:val="clear" w:pos="2268"/>
        </w:tabs>
        <w:spacing w:before="40" w:after="0"/>
      </w:pPr>
      <w:r w:rsidRPr="0015378C">
        <w:rPr>
          <w:rFonts w:eastAsia="SimSun"/>
          <w:b w:val="0"/>
          <w:bCs w:val="0"/>
        </w:rPr>
        <w:t>In accordance with the Nagoya Protocol, countries that choose to regulate access to their GR (article 6.3) must take legislative, administrative or policy measures that respect a certain number of requirements</w:t>
      </w:r>
      <w:r w:rsidRPr="00B957D9">
        <w:t>:</w:t>
      </w:r>
    </w:p>
    <w:p w14:paraId="265073D9"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Legal certainty, clarity and transparency</w:t>
      </w:r>
    </w:p>
    <w:p w14:paraId="7779085F"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Fair and non-arbitrary rules and procedures on accessing GR</w:t>
      </w:r>
    </w:p>
    <w:p w14:paraId="79431BB8"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Provide information on how to apply for </w:t>
      </w:r>
      <w:r>
        <w:t>prior informed consent (</w:t>
      </w:r>
      <w:r w:rsidRPr="00B957D9">
        <w:t>PIC</w:t>
      </w:r>
      <w:r>
        <w:t>)</w:t>
      </w:r>
    </w:p>
    <w:p w14:paraId="1E8B61C0"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Provide a clear and transparent decision within a reasonable period of time</w:t>
      </w:r>
    </w:p>
    <w:p w14:paraId="6431B89F"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Provide for the issuance of a permit and notify the ABSCH</w:t>
      </w:r>
    </w:p>
    <w:p w14:paraId="62849C9A"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Set out criteria or processes for obtaining PIC</w:t>
      </w:r>
    </w:p>
    <w:p w14:paraId="1478AEEB"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Establish clear rules and procedures for establishing </w:t>
      </w:r>
      <w:r>
        <w:t>mutually agreed terms (</w:t>
      </w:r>
      <w:r w:rsidRPr="00B957D9">
        <w:t>MAT</w:t>
      </w:r>
      <w:r>
        <w:t>)</w:t>
      </w:r>
      <w:r w:rsidRPr="00B957D9">
        <w:t>.</w:t>
      </w:r>
    </w:p>
    <w:p w14:paraId="74DB2138" w14:textId="77777777" w:rsidR="00872F99" w:rsidRPr="00B957D9" w:rsidRDefault="00872F99" w:rsidP="00872F99"/>
    <w:p w14:paraId="159655DC" w14:textId="01B242AB" w:rsidR="00872F99" w:rsidRPr="00B957D9" w:rsidRDefault="00872F99" w:rsidP="00872F99">
      <w:r w:rsidRPr="00B957D9">
        <w:t>Countries that have chosen to regulate access to GR are at different levels of implementation.  Some countries have developed elaborate ABS systems (e.g., Brazil, India, South Africa, Costa Rica, Peru, etc.).  Many of these already had ABS measures in place prior to the adoption of the N</w:t>
      </w:r>
      <w:r>
        <w:t xml:space="preserve">agoya </w:t>
      </w:r>
      <w:r w:rsidRPr="00B957D9">
        <w:t>P</w:t>
      </w:r>
      <w:r>
        <w:t>rotocol</w:t>
      </w:r>
      <w:r w:rsidRPr="00B957D9">
        <w:t xml:space="preserve">, in line with the CBD </w:t>
      </w:r>
      <w:r>
        <w:t xml:space="preserve">ABS </w:t>
      </w:r>
      <w:r w:rsidRPr="00B957D9">
        <w:t>provisions, but may not have completed the revision of the national ABS frameworks required to be in line with all N</w:t>
      </w:r>
      <w:r>
        <w:t xml:space="preserve">agoya </w:t>
      </w:r>
      <w:r w:rsidRPr="00B957D9">
        <w:t>P</w:t>
      </w:r>
      <w:r>
        <w:t>rotocol</w:t>
      </w:r>
      <w:r w:rsidRPr="00B957D9">
        <w:t xml:space="preserve"> obligations (e.g., Brazil, South-Africa, Costa Rica).   Others have developed some measures such as national ABS laws but have not yet adopted implementing regulations which means that clear procedures for access may not yet have been established. Other countries do not currently regulate access through national ABS measures but are planning to, therefore although in principle access to their resources is subject to their prior informed consent, no ABS measures have yet been established. Others still have decided not to regulate access to genetic resources in their </w:t>
      </w:r>
      <w:r w:rsidR="00843624" w:rsidRPr="00B957D9">
        <w:t>country;</w:t>
      </w:r>
      <w:r w:rsidRPr="00B957D9">
        <w:t xml:space="preserve"> hence their genetic resources can be accessed without any prior informed consent.  This is the case for many developed country Parties to the Nagoya Protocol (e.g., majority of EU Member States, Norway, Japan). </w:t>
      </w:r>
    </w:p>
    <w:p w14:paraId="43689DC8" w14:textId="77777777" w:rsidR="00872F99" w:rsidRPr="00B957D9" w:rsidRDefault="00872F99" w:rsidP="00872F99"/>
    <w:p w14:paraId="1F79D8BA" w14:textId="77777777" w:rsidR="00872F99" w:rsidRPr="00B957D9" w:rsidRDefault="00872F99" w:rsidP="00872F99">
      <w:r w:rsidRPr="00B957D9">
        <w:t>In light of survey results and interviews carried out, the following examines challenges by users of genetic resources in meeting national ABS requirements of countries where they seek to access genetic resources for non-commercial or commercial purposes and factors that may have delayed implementation by governments.  Ways to enhance implementation of national ABS measures are then examined.</w:t>
      </w:r>
    </w:p>
    <w:p w14:paraId="207C0D99" w14:textId="77777777" w:rsidR="00872F99" w:rsidRPr="00B957D9" w:rsidRDefault="00872F99" w:rsidP="00872F99"/>
    <w:p w14:paraId="0AAF2595" w14:textId="77777777" w:rsidR="00872F99" w:rsidRDefault="00872F99" w:rsidP="00872F99"/>
    <w:p w14:paraId="10F749FF" w14:textId="77777777" w:rsidR="005B33B2" w:rsidRDefault="005B33B2" w:rsidP="00872F99"/>
    <w:p w14:paraId="651D1FEC" w14:textId="77777777" w:rsidR="005B33B2" w:rsidRDefault="005B33B2" w:rsidP="00872F99"/>
    <w:p w14:paraId="29FB5AC8" w14:textId="77777777" w:rsidR="005B33B2" w:rsidRDefault="005B33B2" w:rsidP="00872F99"/>
    <w:p w14:paraId="7F80F204" w14:textId="77777777" w:rsidR="005B33B2" w:rsidRDefault="005B33B2" w:rsidP="00872F99"/>
    <w:p w14:paraId="51165161" w14:textId="77777777" w:rsidR="005B33B2" w:rsidRDefault="005B33B2" w:rsidP="00872F99"/>
    <w:p w14:paraId="1B011EAB" w14:textId="77777777" w:rsidR="005B33B2" w:rsidRDefault="005B33B2" w:rsidP="00872F99"/>
    <w:p w14:paraId="1467F1BA" w14:textId="77777777" w:rsidR="005B33B2" w:rsidRDefault="005B33B2" w:rsidP="00872F99"/>
    <w:p w14:paraId="11EA89BB" w14:textId="77777777" w:rsidR="005B33B2" w:rsidRDefault="005B33B2" w:rsidP="00872F99"/>
    <w:p w14:paraId="74604B89" w14:textId="77777777" w:rsidR="005B33B2" w:rsidRDefault="005B33B2" w:rsidP="00872F99"/>
    <w:p w14:paraId="5D108871" w14:textId="77777777" w:rsidR="005B33B2" w:rsidRDefault="005B33B2" w:rsidP="00872F99"/>
    <w:p w14:paraId="233DDC86" w14:textId="77777777" w:rsidR="005B33B2" w:rsidRDefault="005B33B2" w:rsidP="00872F99"/>
    <w:p w14:paraId="4F6F8B47" w14:textId="77777777" w:rsidR="005B33B2" w:rsidRDefault="005B33B2" w:rsidP="00872F99"/>
    <w:p w14:paraId="5EE0DA01" w14:textId="77777777" w:rsidR="008C78F4" w:rsidRDefault="008C78F4" w:rsidP="00872F99"/>
    <w:p w14:paraId="019A169E" w14:textId="77777777" w:rsidR="008C78F4" w:rsidRPr="00397559" w:rsidRDefault="008C78F4" w:rsidP="008C78F4">
      <w:pPr>
        <w:pStyle w:val="Heading4"/>
        <w:keepLines/>
        <w:tabs>
          <w:tab w:val="clear" w:pos="1134"/>
          <w:tab w:val="clear" w:pos="1701"/>
          <w:tab w:val="clear" w:pos="2268"/>
        </w:tabs>
        <w:spacing w:before="40" w:after="0"/>
        <w:rPr>
          <w:rFonts w:asciiTheme="majorHAnsi" w:hAnsiTheme="majorHAnsi" w:cstheme="majorBidi"/>
          <w:i/>
          <w:iCs/>
          <w:color w:val="365F91" w:themeColor="accent1" w:themeShade="BF"/>
          <w:kern w:val="2"/>
          <w:sz w:val="24"/>
          <w:szCs w:val="24"/>
          <w:lang w:val="en-CA"/>
          <w14:ligatures w14:val="standardContextual"/>
        </w:rPr>
      </w:pPr>
      <w:r w:rsidRPr="00397559">
        <w:rPr>
          <w:rFonts w:asciiTheme="majorHAnsi" w:hAnsiTheme="majorHAnsi" w:cstheme="majorBidi"/>
          <w:i/>
          <w:iCs/>
          <w:color w:val="365F91" w:themeColor="accent1" w:themeShade="BF"/>
          <w:kern w:val="2"/>
          <w:sz w:val="24"/>
          <w:szCs w:val="24"/>
          <w:lang w:val="en-CA"/>
          <w14:ligatures w14:val="standardContextual"/>
        </w:rPr>
        <w:lastRenderedPageBreak/>
        <w:t>Challenges for users of genetic resources and associated traditional knowledge</w:t>
      </w:r>
    </w:p>
    <w:p w14:paraId="2A39431C" w14:textId="77777777" w:rsidR="008C78F4" w:rsidRPr="00BF2DDC" w:rsidRDefault="008C78F4" w:rsidP="00872F99">
      <w:pPr>
        <w:rPr>
          <w:sz w:val="10"/>
          <w:szCs w:val="10"/>
          <w:lang w:val="en-CA"/>
        </w:rPr>
      </w:pPr>
    </w:p>
    <w:p w14:paraId="7C4179BA" w14:textId="32EC31A5" w:rsidR="00872F99" w:rsidRPr="005647B3" w:rsidRDefault="00872F99" w:rsidP="00872F99">
      <w:pPr>
        <w:rPr>
          <w:i/>
          <w:iCs/>
        </w:rPr>
      </w:pPr>
      <w:r w:rsidRPr="007C39BD">
        <w:t xml:space="preserve">Figure 1:  </w:t>
      </w:r>
      <w:r w:rsidRPr="005647B3">
        <w:rPr>
          <w:i/>
          <w:iCs/>
        </w:rPr>
        <w:t>Graph illustrating the top challenges related to access to genetic resources and/or associated traditional for users based on survey responses</w:t>
      </w:r>
    </w:p>
    <w:p w14:paraId="76E7C20A" w14:textId="77777777" w:rsidR="00872F99" w:rsidRPr="00BF2DDC" w:rsidRDefault="00872F99" w:rsidP="00872F99">
      <w:pPr>
        <w:rPr>
          <w:sz w:val="10"/>
          <w:szCs w:val="10"/>
        </w:rPr>
      </w:pPr>
    </w:p>
    <w:p w14:paraId="340BE202" w14:textId="77777777" w:rsidR="00872F99" w:rsidRDefault="00872F99" w:rsidP="00872F99">
      <w:r>
        <w:rPr>
          <w:noProof/>
        </w:rPr>
        <w:drawing>
          <wp:inline distT="0" distB="0" distL="0" distR="0" wp14:anchorId="3B5F46D1" wp14:editId="512CA694">
            <wp:extent cx="5943600" cy="2571750"/>
            <wp:effectExtent l="0" t="0" r="0" b="0"/>
            <wp:docPr id="1437641940" name="Chart 1">
              <a:extLst xmlns:a="http://schemas.openxmlformats.org/drawingml/2006/main">
                <a:ext uri="{FF2B5EF4-FFF2-40B4-BE49-F238E27FC236}">
                  <a16:creationId xmlns:a16="http://schemas.microsoft.com/office/drawing/2014/main" id="{67FD27C1-B759-4613-50A6-F66E31F14A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6EA419D" w14:textId="77777777" w:rsidR="00872F99" w:rsidRDefault="00872F99" w:rsidP="00872F99"/>
    <w:p w14:paraId="23E40A8A" w14:textId="77777777" w:rsidR="00872F99" w:rsidRPr="00B957D9" w:rsidRDefault="00872F99" w:rsidP="00872F99">
      <w:r w:rsidRPr="00B957D9">
        <w:t>Users require legal certainty, predictability and timely processes.  Based on survey results, five key challenges for users related to access to GR or ATK, by order of priority, include:</w:t>
      </w:r>
    </w:p>
    <w:p w14:paraId="7E751630"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The diversity of national approaches to ABS requirements and procedures creates uncertainty or complexity</w:t>
      </w:r>
    </w:p>
    <w:p w14:paraId="6CE12945"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ABS NFPs or CNAs are not responsive or difficult to reach</w:t>
      </w:r>
    </w:p>
    <w:p w14:paraId="14F92365"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Information on national ABS authorities and/or national ABS requirements is not always available or unclear on ABSCH</w:t>
      </w:r>
    </w:p>
    <w:p w14:paraId="34CF9FC0"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Lengthy or unpredictable process for obtaining PIC (including a permit) and establishing MAT</w:t>
      </w:r>
    </w:p>
    <w:p w14:paraId="1C305C39"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Scope of ABS requirements varies significantly between countries (e.g. type of GR covered, types of activities regulated)</w:t>
      </w:r>
    </w:p>
    <w:p w14:paraId="064EB786" w14:textId="77777777" w:rsidR="00872F99" w:rsidRPr="00B957D9" w:rsidRDefault="00872F99" w:rsidP="00872F99"/>
    <w:p w14:paraId="14E347BB" w14:textId="77777777" w:rsidR="00872F99" w:rsidRPr="00B957D9" w:rsidRDefault="00872F99" w:rsidP="00872F99">
      <w:pPr>
        <w:rPr>
          <w:u w:val="single"/>
        </w:rPr>
      </w:pPr>
      <w:r w:rsidRPr="00B957D9">
        <w:rPr>
          <w:u w:val="single"/>
        </w:rPr>
        <w:t>Diversity of national approaches to ABS requirements and procedures</w:t>
      </w:r>
    </w:p>
    <w:p w14:paraId="6E437F50" w14:textId="77777777" w:rsidR="00872F99" w:rsidRPr="00B957D9" w:rsidRDefault="00872F99" w:rsidP="00872F99"/>
    <w:p w14:paraId="2E780A9D" w14:textId="77777777" w:rsidR="00872F99" w:rsidRPr="00B957D9" w:rsidRDefault="00872F99" w:rsidP="00872F99">
      <w:r w:rsidRPr="00B957D9">
        <w:t xml:space="preserve">Compliance with national ABS requirements has generally become more challenging for users over the years due to the growing number of Parties to the Nagoya Protocol which have developed a large diversity of approaches in the implementation of the Protocol.  </w:t>
      </w:r>
    </w:p>
    <w:p w14:paraId="4E3BE7E6" w14:textId="77777777" w:rsidR="00872F99" w:rsidRPr="00B957D9" w:rsidRDefault="00872F99" w:rsidP="00872F99"/>
    <w:p w14:paraId="6B3C4B9A" w14:textId="77777777" w:rsidR="00872F99" w:rsidRPr="00B957D9" w:rsidRDefault="00872F99" w:rsidP="00872F99">
      <w:r w:rsidRPr="00B957D9">
        <w:t xml:space="preserve">The diversity of national ABS legal requirements and procedures for the same material sourced from different countries creates considerable operational complexity for users from both the scientific and business community who are faced with different procedures and interpretations across jurisdictions and must deal with increased transaction costs and compliance risks. </w:t>
      </w:r>
    </w:p>
    <w:p w14:paraId="032D461D" w14:textId="77777777" w:rsidR="00872F99" w:rsidRPr="00B957D9" w:rsidRDefault="00872F99" w:rsidP="00872F99">
      <w:r w:rsidRPr="00B957D9">
        <w:t xml:space="preserve">  </w:t>
      </w:r>
    </w:p>
    <w:p w14:paraId="7AE7810D" w14:textId="77777777" w:rsidR="00872F99" w:rsidRPr="00B957D9" w:rsidRDefault="00872F99" w:rsidP="00872F99">
      <w:r w:rsidRPr="00B957D9">
        <w:t xml:space="preserve">For example, a company developing a product will typically use genetic resources from multiple countries and will hence need to navigate the ABS requirements of each of the countries where genetic resources have been sourced which may be a complex and time-consuming task given ABS requirements, including their scope of application, the procedures to follow regarding access, mutually agreed terms and benefit-sharing may be different from one country to the other.  </w:t>
      </w:r>
    </w:p>
    <w:p w14:paraId="1E4ECA9C" w14:textId="77777777" w:rsidR="00872F99" w:rsidRPr="00B957D9" w:rsidRDefault="00872F99" w:rsidP="00872F99"/>
    <w:p w14:paraId="4FBF8907" w14:textId="67E2679E" w:rsidR="00872F99" w:rsidRPr="00B957D9" w:rsidRDefault="00872F99" w:rsidP="00872F99">
      <w:pPr>
        <w:rPr>
          <w:u w:val="single"/>
        </w:rPr>
      </w:pPr>
      <w:r w:rsidRPr="00B957D9">
        <w:rPr>
          <w:u w:val="single"/>
        </w:rPr>
        <w:t>Scope of ABS requirements</w:t>
      </w:r>
    </w:p>
    <w:p w14:paraId="01F8C0E4" w14:textId="77777777" w:rsidR="00872F99" w:rsidRPr="00B957D9" w:rsidRDefault="00872F99" w:rsidP="00872F99">
      <w:pPr>
        <w:rPr>
          <w:u w:val="single"/>
        </w:rPr>
      </w:pPr>
    </w:p>
    <w:p w14:paraId="3F0C9B28" w14:textId="77777777" w:rsidR="00872F99" w:rsidRPr="00B957D9" w:rsidRDefault="00872F99" w:rsidP="00872F99">
      <w:r w:rsidRPr="00B957D9">
        <w:t xml:space="preserve">The fact that the scope of application of ABS requirements can vary significantly between countries has been an important challenge for users. </w:t>
      </w:r>
    </w:p>
    <w:p w14:paraId="61A92D71" w14:textId="77777777" w:rsidR="00872F99" w:rsidRPr="00B957D9" w:rsidRDefault="00872F99" w:rsidP="00872F99">
      <w:pPr>
        <w:rPr>
          <w:u w:val="single"/>
        </w:rPr>
      </w:pPr>
    </w:p>
    <w:p w14:paraId="324125B6" w14:textId="77777777" w:rsidR="00872F99" w:rsidRPr="00B957D9" w:rsidRDefault="00872F99" w:rsidP="00872F99">
      <w:pPr>
        <w:rPr>
          <w:i/>
          <w:iCs/>
        </w:rPr>
      </w:pPr>
      <w:r w:rsidRPr="00B957D9">
        <w:rPr>
          <w:i/>
          <w:iCs/>
        </w:rPr>
        <w:t>Material scope</w:t>
      </w:r>
    </w:p>
    <w:p w14:paraId="085092E8" w14:textId="77777777" w:rsidR="00872F99" w:rsidRPr="00B957D9" w:rsidRDefault="00872F99" w:rsidP="00872F99">
      <w:r w:rsidRPr="00B957D9">
        <w:t>The type of material covered (e.g., biological resources, genetic resources, derivatives, genetic information, DSI, traditional knowledge) and the type of species covered (e.g., wild vs cultivated, native vs introduced) may vary from one country to the other.</w:t>
      </w:r>
    </w:p>
    <w:p w14:paraId="16209551" w14:textId="77777777" w:rsidR="00872F99" w:rsidRPr="00B957D9" w:rsidRDefault="00872F99" w:rsidP="00872F99"/>
    <w:p w14:paraId="7B0CFF64" w14:textId="77777777" w:rsidR="00872F99" w:rsidRPr="00B957D9" w:rsidRDefault="00872F99" w:rsidP="00872F99">
      <w:r w:rsidRPr="00B957D9">
        <w:t>The terminology used may also vary from one country to the other, which may lead to confusion in determining with certainty whether resources of interest are covered by ABS requirements in a particular country.  For example, while ABS measures in South Africa apply to “indigenous biological resources”, ABS measures in Brazil apply to “genetic heritage”.</w:t>
      </w:r>
    </w:p>
    <w:p w14:paraId="3CAE9DA8" w14:textId="77777777" w:rsidR="00872F99" w:rsidRPr="00B957D9" w:rsidRDefault="00872F99" w:rsidP="00872F99"/>
    <w:p w14:paraId="11E31977" w14:textId="77777777" w:rsidR="00872F99" w:rsidRPr="00B957D9" w:rsidRDefault="00872F99" w:rsidP="00872F99">
      <w:pPr>
        <w:rPr>
          <w:i/>
          <w:iCs/>
        </w:rPr>
      </w:pPr>
      <w:r w:rsidRPr="00B957D9">
        <w:rPr>
          <w:i/>
          <w:iCs/>
        </w:rPr>
        <w:t>Activities covered</w:t>
      </w:r>
    </w:p>
    <w:p w14:paraId="50549F21" w14:textId="47B05980" w:rsidR="00872F99" w:rsidRPr="00B957D9" w:rsidRDefault="00872F99" w:rsidP="00872F99">
      <w:r w:rsidRPr="00B957D9">
        <w:t>The Nagoya Protocol applies to the utili</w:t>
      </w:r>
      <w:r>
        <w:t>z</w:t>
      </w:r>
      <w:r w:rsidRPr="00B957D9">
        <w:t>ation of genetic resources, that is “research and development on the genetic and/or biochemical composition of genetic resources” (</w:t>
      </w:r>
      <w:hyperlink r:id="rId30" w:history="1">
        <w:r w:rsidR="008C1FE5">
          <w:rPr>
            <w:rStyle w:val="Hyperlink"/>
          </w:rPr>
          <w:t>A</w:t>
        </w:r>
        <w:r w:rsidRPr="00061534">
          <w:rPr>
            <w:rStyle w:val="Hyperlink"/>
          </w:rPr>
          <w:t>rt. 2</w:t>
        </w:r>
      </w:hyperlink>
      <w:r w:rsidRPr="00B957D9">
        <w:t xml:space="preserve"> of N</w:t>
      </w:r>
      <w:r>
        <w:t xml:space="preserve">agoya </w:t>
      </w:r>
      <w:r w:rsidRPr="00B957D9">
        <w:t>P</w:t>
      </w:r>
      <w:r>
        <w:t>rotocol</w:t>
      </w:r>
      <w:r w:rsidRPr="00B957D9">
        <w:t xml:space="preserve">).  </w:t>
      </w:r>
    </w:p>
    <w:p w14:paraId="596997F8" w14:textId="77777777" w:rsidR="00872F99" w:rsidRPr="00B957D9" w:rsidRDefault="00872F99" w:rsidP="00872F99"/>
    <w:p w14:paraId="42F7DCE9" w14:textId="77777777" w:rsidR="00872F99" w:rsidRPr="00B957D9" w:rsidRDefault="00872F99" w:rsidP="00872F99">
      <w:r w:rsidRPr="00B957D9">
        <w:t>Some countries have extended the scope of application of national ABS requirements beyond the utili</w:t>
      </w:r>
      <w:r>
        <w:t>z</w:t>
      </w:r>
      <w:r w:rsidRPr="00B957D9">
        <w:t xml:space="preserve">ation of GR, to also cover biotrade (e.g., South Africa).  In other cases, countries have used different terms to define the type of activities covered by ABS requirements (e.g., basic research, bioprospecting, industrial application, commercial use, technological development) or the activities envisaged by users may not fall clearly within the scope of national ABS requirements (e.g., ingredient formulation).  </w:t>
      </w:r>
    </w:p>
    <w:p w14:paraId="39E2ABFD" w14:textId="77777777" w:rsidR="00872F99" w:rsidRPr="00B957D9" w:rsidRDefault="00872F99" w:rsidP="00872F99"/>
    <w:p w14:paraId="47ECDE7A" w14:textId="77777777" w:rsidR="00872F99" w:rsidRPr="00B957D9" w:rsidRDefault="00872F99" w:rsidP="00872F99">
      <w:r w:rsidRPr="00B957D9">
        <w:t>In such situations, users may seek clarification from ABS</w:t>
      </w:r>
      <w:r>
        <w:t xml:space="preserve"> </w:t>
      </w:r>
      <w:r w:rsidRPr="00B957D9">
        <w:t xml:space="preserve">NFPs to determine whether the activities envisaged are covered or not by national ABS requirements.  In many instances, it has proven difficult for users from the business community to get straight answers from national authorities on whether ABS requirements apply to specific activities.  There seems to be a lack of willingness or capacity to get into the details of whether specific activities are in scope or beyond the scope of national ABS requirements. </w:t>
      </w:r>
    </w:p>
    <w:p w14:paraId="651FD8CB" w14:textId="77777777" w:rsidR="00872F99" w:rsidRPr="00B957D9" w:rsidRDefault="00872F99" w:rsidP="00872F99"/>
    <w:p w14:paraId="11CCC1DC" w14:textId="77777777" w:rsidR="00872F99" w:rsidRPr="00B957D9" w:rsidRDefault="00872F99" w:rsidP="00872F99">
      <w:pPr>
        <w:rPr>
          <w:i/>
          <w:iCs/>
        </w:rPr>
      </w:pPr>
      <w:r w:rsidRPr="00B957D9">
        <w:rPr>
          <w:i/>
          <w:iCs/>
        </w:rPr>
        <w:t>Temporal scope</w:t>
      </w:r>
    </w:p>
    <w:p w14:paraId="7735CDCA" w14:textId="77777777" w:rsidR="00872F99" w:rsidRPr="00B957D9" w:rsidRDefault="00872F99" w:rsidP="00872F99">
      <w:r w:rsidRPr="00B957D9">
        <w:t xml:space="preserve">In many countries, it is not clear whether national ABS requirements are retroactive or not.  This is of concern to users given it could potentially affect operations that were legal at the time they were performed. </w:t>
      </w:r>
    </w:p>
    <w:p w14:paraId="6624B96A" w14:textId="77777777" w:rsidR="00872F99" w:rsidRPr="00B957D9" w:rsidRDefault="00872F99" w:rsidP="00872F99"/>
    <w:p w14:paraId="29E9FB3D" w14:textId="5D748A54" w:rsidR="00872F99" w:rsidRPr="00B957D9" w:rsidRDefault="00872F99" w:rsidP="00872F99">
      <w:r w:rsidRPr="00B957D9">
        <w:t xml:space="preserve">For example, representatives of </w:t>
      </w:r>
      <w:r w:rsidRPr="00B957D9">
        <w:rPr>
          <w:i/>
          <w:iCs/>
        </w:rPr>
        <w:t>ex situ</w:t>
      </w:r>
      <w:r w:rsidRPr="00B957D9">
        <w:t xml:space="preserve"> collections have shared that it is hard and often impossible to get national authorities to ascertain if legislation applies retrospectively to the use of historically collected material already in research collections.  </w:t>
      </w:r>
      <w:r w:rsidR="004757CA" w:rsidRPr="00B957D9">
        <w:t>This absence of certainty</w:t>
      </w:r>
      <w:r w:rsidRPr="00B957D9">
        <w:t xml:space="preserve"> exposes collections to reputational risk. </w:t>
      </w:r>
    </w:p>
    <w:p w14:paraId="105823F0" w14:textId="77777777" w:rsidR="00872F99" w:rsidRPr="00B957D9" w:rsidRDefault="00872F99" w:rsidP="00872F99"/>
    <w:p w14:paraId="20675A53" w14:textId="77777777" w:rsidR="00872F99" w:rsidRPr="00B957D9" w:rsidRDefault="00872F99" w:rsidP="00872F99">
      <w:r w:rsidRPr="00B957D9">
        <w:t>In certain countries, ABS</w:t>
      </w:r>
      <w:r>
        <w:t xml:space="preserve"> </w:t>
      </w:r>
      <w:r w:rsidRPr="00B957D9">
        <w:t xml:space="preserve">NFPs have an administrative role and may lack the authority to make decisions or answer questions about the scope of ABS legal requirements.  This lack of authority and limited skills may prevent them from interpreting national ABS requirements and taking decisions on their applicability. </w:t>
      </w:r>
    </w:p>
    <w:p w14:paraId="3800D51B" w14:textId="77777777" w:rsidR="00872F99" w:rsidRPr="00B957D9" w:rsidRDefault="00872F99" w:rsidP="00872F99"/>
    <w:p w14:paraId="12FC3412" w14:textId="77777777" w:rsidR="00872F99" w:rsidRPr="00B957D9" w:rsidRDefault="00872F99" w:rsidP="00872F99">
      <w:pPr>
        <w:rPr>
          <w:u w:val="single"/>
        </w:rPr>
      </w:pPr>
      <w:r w:rsidRPr="00B957D9">
        <w:rPr>
          <w:u w:val="single"/>
        </w:rPr>
        <w:t>ABS NFPs or CNAs are not responsive or difficult to reach</w:t>
      </w:r>
    </w:p>
    <w:p w14:paraId="7066400C" w14:textId="77777777" w:rsidR="00872F99" w:rsidRPr="00B957D9" w:rsidRDefault="00872F99" w:rsidP="00872F99"/>
    <w:p w14:paraId="1DB3FE54" w14:textId="77777777" w:rsidR="00872F99" w:rsidRPr="00B957D9" w:rsidRDefault="00872F99" w:rsidP="00872F99">
      <w:r w:rsidRPr="00B957D9">
        <w:t>Survey responses have indicated multiples examples of ABS</w:t>
      </w:r>
      <w:r>
        <w:t xml:space="preserve"> </w:t>
      </w:r>
      <w:r w:rsidRPr="00B957D9">
        <w:t>NFPs or competent authorities which do not respond to requests for information (sometimes despite multiple attempts) or are difficult to reach.  This may, at least in part, be due to the reasons mentioned above.  Input from governments also shed further light on the challenges of national authorities as further described below.</w:t>
      </w:r>
    </w:p>
    <w:p w14:paraId="1D309AA2" w14:textId="77777777" w:rsidR="00872F99" w:rsidRPr="00B957D9" w:rsidRDefault="00872F99" w:rsidP="00872F99"/>
    <w:p w14:paraId="6CA90294" w14:textId="0662E924" w:rsidR="00872F99" w:rsidRPr="00B957D9" w:rsidRDefault="00872F99" w:rsidP="00872F99">
      <w:pPr>
        <w:rPr>
          <w:u w:val="single"/>
        </w:rPr>
      </w:pPr>
      <w:r w:rsidRPr="00B957D9">
        <w:rPr>
          <w:u w:val="single"/>
        </w:rPr>
        <w:t>Information on national ABS authorities and/or national ABS requirements is not available or unclear on the ABS Clearing</w:t>
      </w:r>
      <w:r>
        <w:rPr>
          <w:u w:val="single"/>
        </w:rPr>
        <w:t>-</w:t>
      </w:r>
      <w:r w:rsidRPr="00B957D9">
        <w:rPr>
          <w:u w:val="single"/>
        </w:rPr>
        <w:t>House</w:t>
      </w:r>
    </w:p>
    <w:p w14:paraId="2AD4DDC8" w14:textId="77777777" w:rsidR="00872F99" w:rsidRPr="00B957D9" w:rsidRDefault="00872F99" w:rsidP="00872F99"/>
    <w:p w14:paraId="434CF86E" w14:textId="77777777" w:rsidR="00872F99" w:rsidRPr="00B957D9" w:rsidRDefault="00872F99" w:rsidP="00872F99">
      <w:r w:rsidRPr="00B957D9">
        <w:t>Although it is an obligation under article 14 of the Nagoya Protocol, information on the ABS Clearing</w:t>
      </w:r>
      <w:r>
        <w:t>-</w:t>
      </w:r>
      <w:r w:rsidRPr="00B957D9">
        <w:t>House (ABSCH) regarding ABS</w:t>
      </w:r>
      <w:r>
        <w:t xml:space="preserve"> </w:t>
      </w:r>
      <w:r w:rsidRPr="00B957D9">
        <w:t xml:space="preserve">NFPS, CNAs, and national ABS measures is not always available or up to date.  As a consequence, users cannot rely exclusively on information made available on the ABSCH to ensure that they comply with relevant ABS requirements in countries where they wish to access GR.  This </w:t>
      </w:r>
      <w:r w:rsidRPr="00B957D9">
        <w:lastRenderedPageBreak/>
        <w:t xml:space="preserve">increases delays and uncertainty.   Many users from EU Member States consider this as an undue burden imposed upon them considering they are expected to comply with strict compliance measures in their countries while provider countries are not complying with their own obligations to make national ABS measures available on the ABSCH.  </w:t>
      </w:r>
    </w:p>
    <w:p w14:paraId="7AE36554" w14:textId="77777777" w:rsidR="00872F99" w:rsidRPr="00B957D9" w:rsidRDefault="00872F99" w:rsidP="00872F99"/>
    <w:p w14:paraId="00B351C3" w14:textId="77777777" w:rsidR="00872F99" w:rsidRPr="00B957D9" w:rsidRDefault="00872F99" w:rsidP="00872F99">
      <w:r w:rsidRPr="00B957D9">
        <w:t>As a consequence, many seek legal or technical advice externally/from third party organisations which may also increase costs.</w:t>
      </w:r>
    </w:p>
    <w:p w14:paraId="7A545E42" w14:textId="77777777" w:rsidR="00872F99" w:rsidRPr="00B957D9" w:rsidRDefault="00872F99" w:rsidP="00872F99"/>
    <w:p w14:paraId="11B10191" w14:textId="77777777" w:rsidR="00872F99" w:rsidRPr="00B957D9" w:rsidRDefault="00872F99" w:rsidP="00872F99">
      <w:pPr>
        <w:rPr>
          <w:u w:val="single"/>
        </w:rPr>
      </w:pPr>
      <w:r w:rsidRPr="00B957D9">
        <w:rPr>
          <w:u w:val="single"/>
        </w:rPr>
        <w:t>Lengthy or unpredictable process for obtaining PIC (including a permit) and establishing MAT</w:t>
      </w:r>
    </w:p>
    <w:p w14:paraId="4E95D2CB" w14:textId="77777777" w:rsidR="00872F99" w:rsidRPr="00B957D9" w:rsidRDefault="00872F99" w:rsidP="00872F99"/>
    <w:p w14:paraId="64C49BA6" w14:textId="77777777" w:rsidR="00872F99" w:rsidRPr="00B957D9" w:rsidRDefault="00872F99" w:rsidP="00872F99">
      <w:r w:rsidRPr="00B957D9">
        <w:t xml:space="preserve">Depending on the country, national ABS legal requirements and procedures contained in laws, regulations and other types of national ABS measures are not always easy to understand.  Hence, the steps to follow to obtain access to genetic resources, acquire PIC, a permit, negotiate MAT and share benefits may be difficult to determine.  </w:t>
      </w:r>
    </w:p>
    <w:p w14:paraId="65940A57" w14:textId="77777777" w:rsidR="00872F99" w:rsidRPr="00B957D9" w:rsidRDefault="00872F99" w:rsidP="00872F99"/>
    <w:p w14:paraId="7B5DA00A" w14:textId="77777777" w:rsidR="00872F99" w:rsidRPr="00B957D9" w:rsidRDefault="00872F99" w:rsidP="00872F99">
      <w:r w:rsidRPr="00B957D9">
        <w:t xml:space="preserve">In the responses to the survey, a number of users from both the scientific and business communities have pointed out extensive government bureaucracy and considerable delays in obtaining PIC, which may take months and even years.  Many examples of lengthy processes were provided to illustrate these challenges. </w:t>
      </w:r>
    </w:p>
    <w:p w14:paraId="51D1AA2D" w14:textId="77777777" w:rsidR="00872F99" w:rsidRPr="00B957D9" w:rsidRDefault="00872F99" w:rsidP="00872F99"/>
    <w:p w14:paraId="737A54A4" w14:textId="77777777" w:rsidR="00872F99" w:rsidRPr="00B957D9" w:rsidRDefault="00872F99" w:rsidP="00872F99">
      <w:r w:rsidRPr="00B957D9">
        <w:t xml:space="preserve">It was pointed out by representatives of the business community that the complexity of ABS requirements adds uncertainty, delays and costs to the R&amp;D process and may result in lost opportunities. </w:t>
      </w:r>
    </w:p>
    <w:p w14:paraId="370DFEAE" w14:textId="77777777" w:rsidR="00872F99" w:rsidRPr="00B957D9" w:rsidRDefault="00872F99" w:rsidP="00872F99"/>
    <w:p w14:paraId="2EF030A7" w14:textId="77777777" w:rsidR="00872F99" w:rsidRPr="00B957D9" w:rsidRDefault="00872F99" w:rsidP="00872F99">
      <w:pPr>
        <w:rPr>
          <w:u w:val="single"/>
        </w:rPr>
      </w:pPr>
      <w:r w:rsidRPr="00B957D9">
        <w:rPr>
          <w:u w:val="single"/>
        </w:rPr>
        <w:t>Special considerations</w:t>
      </w:r>
    </w:p>
    <w:p w14:paraId="4F874F88" w14:textId="77777777" w:rsidR="00872F99" w:rsidRPr="00B957D9" w:rsidRDefault="00872F99" w:rsidP="00872F99"/>
    <w:p w14:paraId="1502FE95" w14:textId="77777777" w:rsidR="00872F99" w:rsidRPr="00B957D9" w:rsidRDefault="00872F99" w:rsidP="00872F99">
      <w:r w:rsidRPr="00B957D9">
        <w:t xml:space="preserve">Users from the scientific community have expressed concern that only few countries had adopted simplified measures on access for non-commercial research purposes in accordance with </w:t>
      </w:r>
      <w:hyperlink r:id="rId31" w:history="1">
        <w:r w:rsidRPr="00E80AE9">
          <w:rPr>
            <w:rStyle w:val="Hyperlink"/>
          </w:rPr>
          <w:t>Art. 8 (a)</w:t>
        </w:r>
      </w:hyperlink>
      <w:r w:rsidRPr="00B957D9">
        <w:t xml:space="preserve"> of the Protocol.  This reluctance may be explained by the continued concern by providers that material accessed for research purposes may eventually be used by third parties for commercial purposes. Providers may not trust that the user will return when there is a change of intent or that terms regarding transfer to third parties will be respected although compliance measures have been established to address this</w:t>
      </w:r>
      <w:r>
        <w:t xml:space="preserve"> (e.g., in the United Kingdom, in the European Union)</w:t>
      </w:r>
      <w:r w:rsidRPr="00B957D9">
        <w:t xml:space="preserve">.  </w:t>
      </w:r>
    </w:p>
    <w:p w14:paraId="2EED5C5E" w14:textId="77777777" w:rsidR="00872F99" w:rsidRPr="00B957D9" w:rsidRDefault="00872F99" w:rsidP="00872F99"/>
    <w:p w14:paraId="62FD4B80" w14:textId="77777777" w:rsidR="00872F99" w:rsidRPr="00B957D9" w:rsidRDefault="00872F99" w:rsidP="00872F99">
      <w:r w:rsidRPr="00B957D9">
        <w:t xml:space="preserve">This in turn creates challenges for users, such as museum collections, who preserve specimens for research and must often require permits for new uses or third-party transfers to other similar institutions, which creates administrative burdens and undermines their core purpose. </w:t>
      </w:r>
    </w:p>
    <w:p w14:paraId="2A466709" w14:textId="77777777" w:rsidR="00872F99" w:rsidRPr="00B957D9" w:rsidRDefault="00872F99" w:rsidP="00872F99"/>
    <w:p w14:paraId="69EB8F92" w14:textId="77777777" w:rsidR="00872F99" w:rsidRPr="00B957D9" w:rsidRDefault="00872F99" w:rsidP="00872F99">
      <w:r w:rsidRPr="00B957D9">
        <w:t xml:space="preserve">A topic of particular concern to the pharmaceutical industry, is the lack of implementation of </w:t>
      </w:r>
      <w:hyperlink r:id="rId32" w:history="1">
        <w:r w:rsidRPr="00EF553C">
          <w:rPr>
            <w:rStyle w:val="Hyperlink"/>
          </w:rPr>
          <w:t>Article 8(b)</w:t>
        </w:r>
      </w:hyperlink>
      <w:r w:rsidRPr="00B957D9">
        <w:t xml:space="preserve"> of the Protocol which requires Parties to “pay due regard to present or imminent emergencies that threaten human, animal or plant health” and to “provide immediate access to genetic resources”. According to the IFPMA “since 2018, access to over 40 different influenza virus samples has been delayed or ABS rules were not clarified, with an impact on vaccine manufacturing, due to national ABS laws.”</w:t>
      </w:r>
      <w:r w:rsidRPr="00B957D9">
        <w:rPr>
          <w:rStyle w:val="FootnoteReference"/>
        </w:rPr>
        <w:footnoteReference w:id="16"/>
      </w:r>
      <w:r w:rsidRPr="00B957D9">
        <w:t xml:space="preserve"> </w:t>
      </w:r>
    </w:p>
    <w:p w14:paraId="0CEFC2F0" w14:textId="77777777" w:rsidR="00872F99" w:rsidRPr="00B957D9" w:rsidRDefault="00872F99" w:rsidP="00872F99"/>
    <w:p w14:paraId="65161E11" w14:textId="77777777" w:rsidR="00872F99" w:rsidRPr="00B957D9" w:rsidRDefault="00872F99" w:rsidP="00872F99">
      <w:pPr>
        <w:rPr>
          <w:u w:val="single"/>
        </w:rPr>
      </w:pPr>
      <w:r w:rsidRPr="00B957D9">
        <w:rPr>
          <w:u w:val="single"/>
        </w:rPr>
        <w:t>Consequences</w:t>
      </w:r>
      <w:r>
        <w:rPr>
          <w:u w:val="single"/>
        </w:rPr>
        <w:t xml:space="preserve"> and implications</w:t>
      </w:r>
    </w:p>
    <w:p w14:paraId="1C8C6AD0" w14:textId="77777777" w:rsidR="00872F99" w:rsidRPr="00B957D9" w:rsidRDefault="00872F99" w:rsidP="00872F99">
      <w:pPr>
        <w:rPr>
          <w:u w:val="single"/>
        </w:rPr>
      </w:pPr>
    </w:p>
    <w:p w14:paraId="51EA71F9" w14:textId="77777777" w:rsidR="00872F99" w:rsidRPr="00B957D9" w:rsidRDefault="00872F99" w:rsidP="00872F99">
      <w:r w:rsidRPr="00B957D9">
        <w:t>In their responses to the survey, a number of users from the business community have indicated that planned projects were often cancelled due to a lack of response, delayed responses or inconsistent responses from ABS</w:t>
      </w:r>
      <w:r>
        <w:t xml:space="preserve"> </w:t>
      </w:r>
      <w:r w:rsidRPr="00B957D9">
        <w:t>NFPs regarding the scope of activities covered as companies cannot initiate research if there is no legal certainty and they may be infringing the law.</w:t>
      </w:r>
    </w:p>
    <w:p w14:paraId="2A233114" w14:textId="77777777" w:rsidR="00872F99" w:rsidRPr="00B957D9" w:rsidRDefault="00872F99" w:rsidP="00872F99">
      <w:pPr>
        <w:rPr>
          <w:u w:val="single"/>
        </w:rPr>
      </w:pPr>
    </w:p>
    <w:p w14:paraId="231E9B04" w14:textId="1A3A2FBA" w:rsidR="00872F99" w:rsidRPr="00B957D9" w:rsidRDefault="00872F99" w:rsidP="00872F99">
      <w:r w:rsidRPr="00B957D9">
        <w:lastRenderedPageBreak/>
        <w:t xml:space="preserve">These challenges may lead to jurisdiction shopping. For risk management purposes, users may look for countries with lower regulatory burdens or clear ABS </w:t>
      </w:r>
      <w:r w:rsidR="004757CA" w:rsidRPr="00B957D9">
        <w:t>requirements,</w:t>
      </w:r>
      <w:r w:rsidRPr="00B957D9">
        <w:t xml:space="preserve"> and some may even prefer countries where there are no ABS requirements. </w:t>
      </w:r>
    </w:p>
    <w:p w14:paraId="682DBE9E" w14:textId="77777777" w:rsidR="00872F99" w:rsidRPr="00B957D9" w:rsidRDefault="00872F99" w:rsidP="00872F99"/>
    <w:p w14:paraId="3DF6AF41" w14:textId="77777777" w:rsidR="00872F99" w:rsidRPr="00B957D9" w:rsidRDefault="00872F99" w:rsidP="00872F99">
      <w:r w:rsidRPr="00B957D9">
        <w:t xml:space="preserve">The complexity of ABS processes and unpredictable timelines have also affected the ability of some institutions to initiate and complete research activities as the time required to establish MAT may be incompatible with project deadlines or funding constraints.  </w:t>
      </w:r>
    </w:p>
    <w:p w14:paraId="3BAE341E" w14:textId="77777777" w:rsidR="00872F99" w:rsidRPr="00B957D9" w:rsidRDefault="00872F99" w:rsidP="00872F99"/>
    <w:p w14:paraId="25124522" w14:textId="77777777" w:rsidR="00872F99" w:rsidRPr="00B957D9" w:rsidRDefault="00872F99" w:rsidP="00872F99">
      <w:r w:rsidRPr="00B957D9">
        <w:t xml:space="preserve">A number of universities and other research institutions </w:t>
      </w:r>
      <w:r>
        <w:t xml:space="preserve">in user countries </w:t>
      </w:r>
      <w:r w:rsidRPr="00B957D9">
        <w:t xml:space="preserve">have indicated rejecting postdoc enquiries or discontinuing international collaborations with foreign researchers </w:t>
      </w:r>
      <w:r>
        <w:t xml:space="preserve">from provider countries </w:t>
      </w:r>
      <w:r w:rsidRPr="00B957D9">
        <w:t xml:space="preserve">who wish to study organisms from their home country due to challenges in obtaining access permits.  This has impacted their research interest as well as opportunities for scientists in developing countries, in which case both users and providers lose potential scientific and societal benefits.  </w:t>
      </w:r>
    </w:p>
    <w:p w14:paraId="48F2E1D9" w14:textId="77777777" w:rsidR="00872F99" w:rsidRDefault="00872F99" w:rsidP="00872F99"/>
    <w:p w14:paraId="28CF1A06" w14:textId="77777777" w:rsidR="00872F99" w:rsidRPr="007254B9" w:rsidRDefault="00872F99" w:rsidP="007254B9">
      <w:pPr>
        <w:pStyle w:val="Heading4"/>
        <w:keepLines/>
        <w:tabs>
          <w:tab w:val="clear" w:pos="1134"/>
          <w:tab w:val="clear" w:pos="1701"/>
          <w:tab w:val="clear" w:pos="2268"/>
        </w:tabs>
        <w:spacing w:before="40" w:after="0"/>
        <w:rPr>
          <w:rFonts w:asciiTheme="majorHAnsi" w:hAnsiTheme="majorHAnsi" w:cstheme="majorBidi"/>
          <w:i/>
          <w:iCs/>
          <w:color w:val="365F91" w:themeColor="accent1" w:themeShade="BF"/>
          <w:kern w:val="2"/>
          <w:sz w:val="24"/>
          <w:szCs w:val="24"/>
          <w:lang w:val="en-CA"/>
          <w14:ligatures w14:val="standardContextual"/>
        </w:rPr>
      </w:pPr>
      <w:r w:rsidRPr="007254B9">
        <w:rPr>
          <w:rFonts w:asciiTheme="majorHAnsi" w:hAnsiTheme="majorHAnsi" w:cstheme="majorBidi"/>
          <w:i/>
          <w:iCs/>
          <w:color w:val="365F91" w:themeColor="accent1" w:themeShade="BF"/>
          <w:kern w:val="2"/>
          <w:sz w:val="24"/>
          <w:szCs w:val="24"/>
          <w:lang w:val="en-CA"/>
          <w14:ligatures w14:val="standardContextual"/>
        </w:rPr>
        <w:t>Challenges for governments and factors that have delayed national implementation</w:t>
      </w:r>
    </w:p>
    <w:p w14:paraId="2C262A01" w14:textId="77777777" w:rsidR="00872F99" w:rsidRDefault="00872F99" w:rsidP="00872F99"/>
    <w:p w14:paraId="4F262953" w14:textId="77777777" w:rsidR="00872F99" w:rsidRPr="00B957D9" w:rsidRDefault="00872F99" w:rsidP="00872F99">
      <w:r w:rsidRPr="00B957D9">
        <w:t xml:space="preserve">A number of factors have delayed national implementation by governments and may have contributed to the challenges faced by users.  </w:t>
      </w:r>
    </w:p>
    <w:p w14:paraId="060C4181" w14:textId="77777777" w:rsidR="00872F99" w:rsidRDefault="00872F99" w:rsidP="00872F99"/>
    <w:p w14:paraId="1F399801" w14:textId="77777777" w:rsidR="00872F99" w:rsidRPr="007C39BD" w:rsidRDefault="00872F99" w:rsidP="00872F99">
      <w:pPr>
        <w:rPr>
          <w:i/>
          <w:iCs/>
        </w:rPr>
      </w:pPr>
      <w:r w:rsidRPr="007C39BD">
        <w:t xml:space="preserve">Figure 2: </w:t>
      </w:r>
      <w:r>
        <w:rPr>
          <w:i/>
          <w:iCs/>
        </w:rPr>
        <w:t>T</w:t>
      </w:r>
      <w:r w:rsidRPr="007C39BD">
        <w:rPr>
          <w:i/>
          <w:iCs/>
        </w:rPr>
        <w:t>op factors that may have contributed to delaying or impeding national implementation of the Nagoya Protocol at country level based on survey results:</w:t>
      </w:r>
    </w:p>
    <w:p w14:paraId="7F89234B" w14:textId="77777777" w:rsidR="00872F99" w:rsidRDefault="00872F99" w:rsidP="00872F99"/>
    <w:p w14:paraId="4B1BF8A5" w14:textId="77777777" w:rsidR="00872F99" w:rsidRDefault="00872F99" w:rsidP="00872F99">
      <w:r w:rsidRPr="007F56F7">
        <w:rPr>
          <w:noProof/>
        </w:rPr>
        <w:drawing>
          <wp:inline distT="0" distB="0" distL="0" distR="0" wp14:anchorId="38FF4FC3" wp14:editId="35A3B712">
            <wp:extent cx="5708650" cy="2508250"/>
            <wp:effectExtent l="0" t="0" r="6350" b="6350"/>
            <wp:docPr id="1649213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13446" name=""/>
                    <pic:cNvPicPr/>
                  </pic:nvPicPr>
                  <pic:blipFill>
                    <a:blip r:embed="rId33"/>
                    <a:stretch>
                      <a:fillRect/>
                    </a:stretch>
                  </pic:blipFill>
                  <pic:spPr>
                    <a:xfrm>
                      <a:off x="0" y="0"/>
                      <a:ext cx="5716468" cy="2511685"/>
                    </a:xfrm>
                    <a:prstGeom prst="rect">
                      <a:avLst/>
                    </a:prstGeom>
                  </pic:spPr>
                </pic:pic>
              </a:graphicData>
            </a:graphic>
          </wp:inline>
        </w:drawing>
      </w:r>
    </w:p>
    <w:p w14:paraId="0B1EAA49" w14:textId="77777777" w:rsidR="00872F99" w:rsidRDefault="00872F99" w:rsidP="00872F99"/>
    <w:p w14:paraId="32776BEA" w14:textId="77777777" w:rsidR="00872F99" w:rsidRPr="00B957D9" w:rsidRDefault="00872F99" w:rsidP="00872F99">
      <w:r w:rsidRPr="00B957D9">
        <w:t xml:space="preserve">Survey results point to five key factors that have contributed to impeding or delaying the implementation of the Nagoya Protocol at country level.  Limited financial resources or budgetary constraints is the main leading factor.  Four additional factors of similar importance were identified and include: </w:t>
      </w:r>
    </w:p>
    <w:p w14:paraId="2A73CF18"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limited understanding of the value of genetic resources; </w:t>
      </w:r>
    </w:p>
    <w:p w14:paraId="37DC9274"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limited human resources/lack of technical expertise; </w:t>
      </w:r>
    </w:p>
    <w:p w14:paraId="23EB319A"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limited awareness of the concept of ABS by indigenous peoples and local communities (IPLCs) and/or relevant stakeholders (scientific and business communities); and</w:t>
      </w:r>
    </w:p>
    <w:p w14:paraId="10DAA309"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lack of political will/ABS not a priority at national level.</w:t>
      </w:r>
      <w:r w:rsidRPr="00B957D9">
        <w:tab/>
      </w:r>
    </w:p>
    <w:p w14:paraId="2EAD4BB0" w14:textId="77777777" w:rsidR="00872F99" w:rsidRPr="00B957D9" w:rsidRDefault="00872F99" w:rsidP="00872F99"/>
    <w:p w14:paraId="493D7A5A" w14:textId="77777777" w:rsidR="00872F99" w:rsidRPr="00B957D9" w:rsidRDefault="00872F99" w:rsidP="00872F99">
      <w:pPr>
        <w:rPr>
          <w:u w:val="single"/>
        </w:rPr>
      </w:pPr>
      <w:r w:rsidRPr="00B957D9">
        <w:rPr>
          <w:u w:val="single"/>
        </w:rPr>
        <w:t>Limited financial resources or budgetary constraints</w:t>
      </w:r>
    </w:p>
    <w:p w14:paraId="568B993F" w14:textId="77777777" w:rsidR="00872F99" w:rsidRPr="00B957D9" w:rsidRDefault="00872F99" w:rsidP="00872F99">
      <w:r w:rsidRPr="00B957D9">
        <w:t xml:space="preserve">Financial resources are key to the establishment of institutional structures, the development and operationalisation of national ABS measures and the extensive awareness-raising and capacity-building activities required at national level to support ABS implementation.  Budgetary constraints can also affect </w:t>
      </w:r>
      <w:r w:rsidRPr="00B957D9">
        <w:lastRenderedPageBreak/>
        <w:t xml:space="preserve">basic enabling conditions (e.g., equipment, electricity, IT infrastructure) required to set up operational ABS systems.  </w:t>
      </w:r>
    </w:p>
    <w:p w14:paraId="4482FBD3" w14:textId="77777777" w:rsidR="00872F99" w:rsidRPr="00B957D9" w:rsidRDefault="00872F99" w:rsidP="00872F99">
      <w:pPr>
        <w:rPr>
          <w:u w:val="single"/>
        </w:rPr>
      </w:pPr>
    </w:p>
    <w:p w14:paraId="7003A3BE" w14:textId="77777777" w:rsidR="00872F99" w:rsidRPr="00B957D9" w:rsidRDefault="00872F99" w:rsidP="00872F99">
      <w:pPr>
        <w:rPr>
          <w:u w:val="single"/>
        </w:rPr>
      </w:pPr>
      <w:r w:rsidRPr="00B957D9">
        <w:rPr>
          <w:u w:val="single"/>
        </w:rPr>
        <w:t xml:space="preserve">Limited understanding of the value of genetic resources and/or </w:t>
      </w:r>
      <w:r>
        <w:rPr>
          <w:u w:val="single"/>
        </w:rPr>
        <w:t>associated traditional knowledge</w:t>
      </w:r>
    </w:p>
    <w:p w14:paraId="56ADA4E9" w14:textId="77777777" w:rsidR="00872F99" w:rsidRPr="00B957D9" w:rsidRDefault="00872F99" w:rsidP="00872F99">
      <w:r w:rsidRPr="00B957D9">
        <w:t xml:space="preserve">As explained by </w:t>
      </w:r>
      <w:r>
        <w:t>one African country in its response to the survey</w:t>
      </w:r>
      <w:r w:rsidRPr="00B957D9">
        <w:t xml:space="preserve">, “For decades, genetic resources, particularly plants, have been considered mere commodities and traded internationally as simple export products. This practice failed to consider the scientific and economic value of these resources. The same applies to the traditional knowledge associated with genetic resources, which was freely provided by its holders to national and foreign researchers and industries."  </w:t>
      </w:r>
    </w:p>
    <w:p w14:paraId="5E9C6645" w14:textId="77777777" w:rsidR="00872F99" w:rsidRPr="00B957D9" w:rsidRDefault="00872F99" w:rsidP="00872F99"/>
    <w:p w14:paraId="310C46ED" w14:textId="77777777" w:rsidR="00872F99" w:rsidRPr="00B957D9" w:rsidRDefault="00872F99" w:rsidP="00872F99">
      <w:r w:rsidRPr="00B957D9">
        <w:t xml:space="preserve">This situation has contributed to a limited understanding of the value of genetic resources and associated TK and of opportunities related to ABS implementation in many countries.  The lack of awareness of national authorities has contributed to a lack of political will to support ABS implementation given competing national priorities for financial resources.  </w:t>
      </w:r>
    </w:p>
    <w:p w14:paraId="3F09AE1E" w14:textId="77777777" w:rsidR="00872F99" w:rsidRPr="00B957D9" w:rsidRDefault="00872F99" w:rsidP="00872F99"/>
    <w:p w14:paraId="71697B54" w14:textId="77777777" w:rsidR="00872F99" w:rsidRPr="00B957D9" w:rsidRDefault="00872F99" w:rsidP="00872F99">
      <w:r w:rsidRPr="00B957D9">
        <w:t>However, several countries have pointed out that ABS implementation, either through awareness-raising or the implementation of ABS agreements, has contributed to raising awareness of the value of GR and ATK among national authorities, IPLCs and stakeholders.</w:t>
      </w:r>
    </w:p>
    <w:p w14:paraId="76AD3BD3" w14:textId="77777777" w:rsidR="00872F99" w:rsidRPr="00B957D9" w:rsidRDefault="00872F99" w:rsidP="00872F99"/>
    <w:p w14:paraId="6EDD06A9" w14:textId="77777777" w:rsidR="00872F99" w:rsidRPr="00B957D9" w:rsidRDefault="00872F99" w:rsidP="00872F99">
      <w:pPr>
        <w:rPr>
          <w:u w:val="single"/>
        </w:rPr>
      </w:pPr>
      <w:r w:rsidRPr="00B957D9">
        <w:rPr>
          <w:u w:val="single"/>
        </w:rPr>
        <w:t>Limited human resources/technical expertise</w:t>
      </w:r>
    </w:p>
    <w:p w14:paraId="305568B9" w14:textId="77777777" w:rsidR="00872F99" w:rsidRPr="00B957D9" w:rsidRDefault="00872F99" w:rsidP="00872F99">
      <w:r w:rsidRPr="00B957D9">
        <w:t xml:space="preserve">ABS is a complex topic that requires a diversity of skills from government authorities, including a mix of scientific and technical knowledge, as well as legal expertise and business understanding. The scarcity of this combined expertise and high staff turnover often limits the capacity of national authorities to adequately support ABS implementation.  </w:t>
      </w:r>
    </w:p>
    <w:p w14:paraId="579F4744" w14:textId="77777777" w:rsidR="00872F99" w:rsidRPr="00B957D9" w:rsidRDefault="00872F99" w:rsidP="00872F99"/>
    <w:p w14:paraId="147DCF2D" w14:textId="77777777" w:rsidR="00872F99" w:rsidRPr="00B957D9" w:rsidRDefault="00872F99" w:rsidP="00872F99">
      <w:r w:rsidRPr="00B957D9">
        <w:t>Although ABS implementation is generally under the responsibility of the Ministry for the environment, other ministries or other government agencies may also be involved (e.g., agriculture, forestry, trade, R&amp;I, research).  Lack of coordination between different ministries and departments has resulted in inconsistent messaging or fragmented implementation and lack of enforcement. This is compounded in federal states (e.g., Malaysia</w:t>
      </w:r>
      <w:r>
        <w:t>, Argentina</w:t>
      </w:r>
      <w:r w:rsidRPr="00B957D9">
        <w:t xml:space="preserve">) where national coordination between different levels of government may be time-consuming and resource intensive. </w:t>
      </w:r>
    </w:p>
    <w:p w14:paraId="3981B229" w14:textId="77777777" w:rsidR="00872F99" w:rsidRPr="00B957D9" w:rsidRDefault="00872F99" w:rsidP="00872F99">
      <w:pPr>
        <w:rPr>
          <w:u w:val="single"/>
        </w:rPr>
      </w:pPr>
    </w:p>
    <w:p w14:paraId="3F9CAD4E" w14:textId="77777777" w:rsidR="00872F99" w:rsidRPr="00B957D9" w:rsidRDefault="00872F99" w:rsidP="00872F99">
      <w:pPr>
        <w:rPr>
          <w:rFonts w:cstheme="minorHAnsi"/>
        </w:rPr>
      </w:pPr>
      <w:r w:rsidRPr="00B957D9">
        <w:rPr>
          <w:rFonts w:cstheme="minorHAnsi"/>
          <w:u w:val="single"/>
        </w:rPr>
        <w:t>Limited awareness of the concept of ABS</w:t>
      </w:r>
      <w:r w:rsidRPr="00B957D9">
        <w:rPr>
          <w:rFonts w:cstheme="minorHAnsi"/>
        </w:rPr>
        <w:t>:</w:t>
      </w:r>
    </w:p>
    <w:p w14:paraId="78B15E14" w14:textId="77777777" w:rsidR="00872F99" w:rsidRPr="00B957D9" w:rsidRDefault="00872F99" w:rsidP="00872F99">
      <w:pPr>
        <w:rPr>
          <w:rFonts w:cstheme="minorHAnsi"/>
        </w:rPr>
      </w:pPr>
      <w:r w:rsidRPr="00B957D9">
        <w:rPr>
          <w:rFonts w:cstheme="minorHAnsi"/>
        </w:rPr>
        <w:t>ABS concerns a diversity of stakeholders at national level with different interests and perspectives.  In a number of countries, there is still limited awareness and understanding of ABS by IPLCs and stakeholders, such as the scientific and business communities.  This has limited advancement of ABS implementation.</w:t>
      </w:r>
    </w:p>
    <w:p w14:paraId="47730FD0" w14:textId="77777777" w:rsidR="00872F99" w:rsidRPr="00B957D9" w:rsidRDefault="00872F99" w:rsidP="00872F99">
      <w:pPr>
        <w:rPr>
          <w:rFonts w:cstheme="minorHAnsi"/>
        </w:rPr>
      </w:pPr>
    </w:p>
    <w:p w14:paraId="243283CB" w14:textId="547CD4D7" w:rsidR="00872F99" w:rsidRDefault="00872F99" w:rsidP="00872F99">
      <w:pPr>
        <w:rPr>
          <w:rFonts w:cstheme="minorHAnsi"/>
        </w:rPr>
      </w:pPr>
      <w:r w:rsidRPr="00B957D9">
        <w:rPr>
          <w:rFonts w:cstheme="minorHAnsi"/>
        </w:rPr>
        <w:t xml:space="preserve">Proper ABS implementation requires awareness and understanding of ABS by government, IPLCs as well as relevant national stakeholders, including the scientific and business communities.  Awareness-raising must be carried out on a regular basis due to changes in staff and requires technical and financial resources.  However, in many countries institutional capacity and financial resources required to build that capacity </w:t>
      </w:r>
      <w:r w:rsidR="008F2DA1" w:rsidRPr="00B957D9">
        <w:rPr>
          <w:rFonts w:cstheme="minorHAnsi"/>
        </w:rPr>
        <w:t>is</w:t>
      </w:r>
      <w:r w:rsidRPr="00B957D9">
        <w:rPr>
          <w:rFonts w:cstheme="minorHAnsi"/>
        </w:rPr>
        <w:t xml:space="preserve"> limited.  </w:t>
      </w:r>
    </w:p>
    <w:p w14:paraId="40F6C56F" w14:textId="77777777" w:rsidR="00872F99" w:rsidRDefault="00872F99" w:rsidP="00872F99">
      <w:pPr>
        <w:rPr>
          <w:rFonts w:cstheme="minorHAnsi"/>
          <w:u w:val="single"/>
        </w:rPr>
      </w:pPr>
    </w:p>
    <w:p w14:paraId="56010020" w14:textId="77777777" w:rsidR="00872F99" w:rsidRPr="00B957D9" w:rsidRDefault="00872F99" w:rsidP="00872F99">
      <w:pPr>
        <w:rPr>
          <w:rFonts w:cstheme="minorHAnsi"/>
        </w:rPr>
      </w:pPr>
      <w:r w:rsidRPr="008013BB">
        <w:rPr>
          <w:rFonts w:cstheme="minorHAnsi"/>
          <w:u w:val="single"/>
        </w:rPr>
        <w:t>Lack of political will and political instability</w:t>
      </w:r>
    </w:p>
    <w:p w14:paraId="7F6EAC6E" w14:textId="77777777" w:rsidR="00872F99" w:rsidRPr="00B957D9" w:rsidRDefault="00872F99" w:rsidP="00872F99">
      <w:r w:rsidRPr="00B957D9">
        <w:t>As highlighted in interviews, political will at national level is key as it determines what is prioritised.  Countries for which ABS is a national priority have made considerable progress with ABS implementation</w:t>
      </w:r>
      <w:r>
        <w:t xml:space="preserve"> </w:t>
      </w:r>
      <w:r w:rsidRPr="00B957D9">
        <w:t>(</w:t>
      </w:r>
      <w:r>
        <w:t xml:space="preserve">e.g., </w:t>
      </w:r>
      <w:r w:rsidRPr="00B957D9">
        <w:t>South Africa)</w:t>
      </w:r>
      <w:r>
        <w:t>.</w:t>
      </w:r>
      <w:r w:rsidRPr="00B957D9">
        <w:t xml:space="preserve"> </w:t>
      </w:r>
    </w:p>
    <w:p w14:paraId="53D9EBE0" w14:textId="77777777" w:rsidR="00872F99" w:rsidRPr="00B957D9" w:rsidRDefault="00872F99" w:rsidP="00872F99"/>
    <w:p w14:paraId="6A3ACA36" w14:textId="77777777" w:rsidR="00872F99" w:rsidRDefault="00872F99" w:rsidP="00872F99">
      <w:r w:rsidRPr="00B957D9">
        <w:t xml:space="preserve">In addition, political instability, change of governments as well as weak enabling conditions, such as adequate infrastructure to operationalise ABS frameworks, are also factors that have delayed national implementation of the Nagoya Protocol. </w:t>
      </w:r>
    </w:p>
    <w:p w14:paraId="6C6C71A6" w14:textId="77777777" w:rsidR="00872F99" w:rsidRDefault="00872F99" w:rsidP="00872F99"/>
    <w:p w14:paraId="1750ED0F" w14:textId="77777777" w:rsidR="00872F99" w:rsidRDefault="00872F99" w:rsidP="00872F99"/>
    <w:p w14:paraId="16A326C1" w14:textId="77777777" w:rsidR="00872F99" w:rsidRPr="00B957D9" w:rsidRDefault="00872F99" w:rsidP="00872F99"/>
    <w:p w14:paraId="0C126679" w14:textId="77777777" w:rsidR="00872F99" w:rsidRPr="00B957D9" w:rsidRDefault="00872F99" w:rsidP="00872F99">
      <w:r w:rsidRPr="00B957D9">
        <w:rPr>
          <w:noProof/>
        </w:rPr>
        <mc:AlternateContent>
          <mc:Choice Requires="wps">
            <w:drawing>
              <wp:anchor distT="0" distB="0" distL="114300" distR="114300" simplePos="0" relativeHeight="251658242" behindDoc="0" locked="0" layoutInCell="1" allowOverlap="1" wp14:anchorId="64B2EF19" wp14:editId="3F8B8FD0">
                <wp:simplePos x="0" y="0"/>
                <wp:positionH relativeFrom="column">
                  <wp:posOffset>33867</wp:posOffset>
                </wp:positionH>
                <wp:positionV relativeFrom="paragraph">
                  <wp:posOffset>101600</wp:posOffset>
                </wp:positionV>
                <wp:extent cx="5774266" cy="1921933"/>
                <wp:effectExtent l="0" t="0" r="17145" b="8890"/>
                <wp:wrapNone/>
                <wp:docPr id="1863844662" name="Text Box 1"/>
                <wp:cNvGraphicFramePr/>
                <a:graphic xmlns:a="http://schemas.openxmlformats.org/drawingml/2006/main">
                  <a:graphicData uri="http://schemas.microsoft.com/office/word/2010/wordprocessingShape">
                    <wps:wsp>
                      <wps:cNvSpPr txBox="1"/>
                      <wps:spPr>
                        <a:xfrm>
                          <a:off x="0" y="0"/>
                          <a:ext cx="5774266" cy="1921933"/>
                        </a:xfrm>
                        <a:prstGeom prst="rect">
                          <a:avLst/>
                        </a:prstGeom>
                        <a:solidFill>
                          <a:schemeClr val="lt1"/>
                        </a:solidFill>
                        <a:ln w="6350">
                          <a:solidFill>
                            <a:prstClr val="black"/>
                          </a:solidFill>
                        </a:ln>
                      </wps:spPr>
                      <wps:txbx>
                        <w:txbxContent>
                          <w:p w14:paraId="094B8FD3" w14:textId="77777777" w:rsidR="00872F99" w:rsidRPr="00B84F76" w:rsidRDefault="00872F99" w:rsidP="00872F99">
                            <w:pPr>
                              <w:rPr>
                                <w:b/>
                                <w:bCs/>
                              </w:rPr>
                            </w:pPr>
                            <w:r w:rsidRPr="00B84F76">
                              <w:rPr>
                                <w:b/>
                                <w:bCs/>
                              </w:rPr>
                              <w:t>Box</w:t>
                            </w:r>
                            <w:r>
                              <w:rPr>
                                <w:b/>
                                <w:bCs/>
                              </w:rPr>
                              <w:t xml:space="preserve"> 1</w:t>
                            </w:r>
                            <w:r w:rsidRPr="00B84F76">
                              <w:rPr>
                                <w:b/>
                                <w:bCs/>
                              </w:rPr>
                              <w:t>: Genetic resources accessed as commodities</w:t>
                            </w:r>
                          </w:p>
                          <w:p w14:paraId="32D94E0C" w14:textId="77777777" w:rsidR="00872F99" w:rsidRPr="00B84F76" w:rsidRDefault="00872F99" w:rsidP="00872F99"/>
                          <w:p w14:paraId="5593E545" w14:textId="77777777" w:rsidR="00872F99" w:rsidRDefault="00872F99" w:rsidP="00872F99">
                            <w:r w:rsidRPr="00B84F76">
                              <w:t>As pointed out in interviews and government survey responses, genetic resources accessed as commodities is a topic of concern in a number of countries.   The challenge relates to biological resources exported as commodities which may end up being used for R&amp;D purposes without the knowledge of CNAs in the provider country given the lack of visibility regarding the use of these resources once they have left the provider country.  A related issue is the lack of awareness of domestic intermediaries which export samples and the need for significant and sustained outreach efforts to address this gap.  Some countries have expressed their interest in learning from the experience of other countries in dealing with these issues.</w:t>
                            </w:r>
                          </w:p>
                          <w:p w14:paraId="25CF69C6" w14:textId="77777777" w:rsidR="00872F99" w:rsidRDefault="00872F99" w:rsidP="00872F99"/>
                          <w:p w14:paraId="2119A560" w14:textId="77777777" w:rsidR="00872F99" w:rsidRPr="003201CD" w:rsidRDefault="00872F99" w:rsidP="00872F99">
                            <w:pPr>
                              <w:pStyle w:val="ListParagraph"/>
                              <w:numPr>
                                <w:ilvl w:val="0"/>
                                <w:numId w:val="94"/>
                              </w:numPr>
                              <w:tabs>
                                <w:tab w:val="clear" w:pos="567"/>
                                <w:tab w:val="clear" w:pos="1134"/>
                                <w:tab w:val="clear" w:pos="1701"/>
                                <w:tab w:val="clear" w:pos="2268"/>
                              </w:tabs>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2EF19" id="_x0000_t202" coordsize="21600,21600" o:spt="202" path="m,l,21600r21600,l21600,xe">
                <v:stroke joinstyle="miter"/>
                <v:path gradientshapeok="t" o:connecttype="rect"/>
              </v:shapetype>
              <v:shape id="Text Box 1" o:spid="_x0000_s1026" type="#_x0000_t202" style="position:absolute;left:0;text-align:left;margin-left:2.65pt;margin-top:8pt;width:454.65pt;height:151.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q5OQIAAH0EAAAOAAAAZHJzL2Uyb0RvYy54bWysVE1v2zAMvQ/YfxB0Xxznq4sRp8hSZBgQ&#10;tAXSoWdFlhJjsqhJSuzs14+SnY92Ow27yJRIPZGPj57dN5UiR2FdCTqnaa9PidAcilLvcvr9ZfXp&#10;MyXOM10wBVrk9CQcvZ9//DCrTSYGsAdVCEsQRLusNjnde2+yJHF8LyrmemCERqcEWzGPW7tLCstq&#10;RK9UMuj3J0kNtjAWuHAOTx9aJ51HfCkF909SOuGJyinm5uNq47oNazKfsWxnmdmXvEuD/UMWFSs1&#10;PnqBemCekYMt/4CqSm7BgfQ9DlUCUpZcxBqwmrT/rprNnhkRa0FynLnQ5P4fLH88bsyzJb75Ag02&#10;MBBSG5c5PAz1NNJW4YuZEvQjhacLbaLxhOPh+O5uNJhMKOHoS6eDdDocBpzket1Y578KqEgwcmqx&#10;L5Eudlw734aeQ8JrDlRZrEql4iZoQSyVJUeGXVQ+Jongb6KUJnVOJ8NxPwK/8QXoy/2tYvxHl95N&#10;FOIpjTlfiw+Wb7ZNx8gWihMSZaHVkDN8VSLumjn/zCyKBrnBQfBPuEgFmAx0FiV7sL/+dh7isZfo&#10;paRGEebU/TwwKyhR3zR2eZqORkG1cTMa3w1wY28921uPPlRLQIZSHDnDoxnivTqb0kL1ivOyCK+i&#10;i2mOb+fUn82lb0cD542LxSIGoU4N82u9MTxAh44EPl+aV2ZN10+PUniEs1xZ9q6tbWy4qWFx8CDL&#10;2PNAcMtqxztqPKqmm8cwRLf7GHX9a8x/AwAA//8DAFBLAwQUAAYACAAAACEASIyFNtwAAAAIAQAA&#10;DwAAAGRycy9kb3ducmV2LnhtbEyPwU7DMBBE70j8g7VI3KgTCiENcSpAhQsnStXzNnZti9iObDcN&#10;f89yguPOjGbftOvZDWxSMdngBZSLApjyfZDWawG7z9ebGljK6CUOwSsB3yrBuru8aLGR4ew/1LTN&#10;mlGJTw0KMDmPDeepN8phWoRRefKOITrMdEbNZcQzlbuB3xZFxR1aTx8MjurFqP5re3ICNs96pfsa&#10;o9nU0tpp3h/f9ZsQ11fz0yOwrOb8F4ZffEKHjpgO4eRlYoOA+yUFSa5oEdmr8q4CdhCwLOsH4F3L&#10;/w/ofgAAAP//AwBQSwECLQAUAAYACAAAACEAtoM4kv4AAADhAQAAEwAAAAAAAAAAAAAAAAAAAAAA&#10;W0NvbnRlbnRfVHlwZXNdLnhtbFBLAQItABQABgAIAAAAIQA4/SH/1gAAAJQBAAALAAAAAAAAAAAA&#10;AAAAAC8BAABfcmVscy8ucmVsc1BLAQItABQABgAIAAAAIQClDXq5OQIAAH0EAAAOAAAAAAAAAAAA&#10;AAAAAC4CAABkcnMvZTJvRG9jLnhtbFBLAQItABQABgAIAAAAIQBIjIU23AAAAAgBAAAPAAAAAAAA&#10;AAAAAAAAAJMEAABkcnMvZG93bnJldi54bWxQSwUGAAAAAAQABADzAAAAnAUAAAAA&#10;" fillcolor="white [3201]" strokeweight=".5pt">
                <v:textbox>
                  <w:txbxContent>
                    <w:p w14:paraId="094B8FD3" w14:textId="77777777" w:rsidR="00872F99" w:rsidRPr="00B84F76" w:rsidRDefault="00872F99" w:rsidP="00872F99">
                      <w:pPr>
                        <w:rPr>
                          <w:b/>
                          <w:bCs/>
                        </w:rPr>
                      </w:pPr>
                      <w:r w:rsidRPr="00B84F76">
                        <w:rPr>
                          <w:b/>
                          <w:bCs/>
                        </w:rPr>
                        <w:t>Box</w:t>
                      </w:r>
                      <w:r>
                        <w:rPr>
                          <w:b/>
                          <w:bCs/>
                        </w:rPr>
                        <w:t xml:space="preserve"> 1</w:t>
                      </w:r>
                      <w:r w:rsidRPr="00B84F76">
                        <w:rPr>
                          <w:b/>
                          <w:bCs/>
                        </w:rPr>
                        <w:t>: Genetic resources accessed as commodities</w:t>
                      </w:r>
                    </w:p>
                    <w:p w14:paraId="32D94E0C" w14:textId="77777777" w:rsidR="00872F99" w:rsidRPr="00B84F76" w:rsidRDefault="00872F99" w:rsidP="00872F99"/>
                    <w:p w14:paraId="5593E545" w14:textId="77777777" w:rsidR="00872F99" w:rsidRDefault="00872F99" w:rsidP="00872F99">
                      <w:r w:rsidRPr="00B84F76">
                        <w:t>As pointed out in interviews and government survey responses, genetic resources accessed as commodities is a topic of concern in a number of countries.   The challenge relates to biological resources exported as commodities which may end up being used for R&amp;D purposes without the knowledge of CNAs in the provider country given the lack of visibility regarding the use of these resources once they have left the provider country.  A related issue is the lack of awareness of domestic intermediaries which export samples and the need for significant and sustained outreach efforts to address this gap.  Some countries have expressed their interest in learning from the experience of other countries in dealing with these issues.</w:t>
                      </w:r>
                    </w:p>
                    <w:p w14:paraId="25CF69C6" w14:textId="77777777" w:rsidR="00872F99" w:rsidRDefault="00872F99" w:rsidP="00872F99"/>
                    <w:p w14:paraId="2119A560" w14:textId="77777777" w:rsidR="00872F99" w:rsidRPr="003201CD" w:rsidRDefault="00872F99" w:rsidP="00872F99">
                      <w:pPr>
                        <w:pStyle w:val="ListParagraph"/>
                        <w:numPr>
                          <w:ilvl w:val="0"/>
                          <w:numId w:val="94"/>
                        </w:numPr>
                        <w:tabs>
                          <w:tab w:val="clear" w:pos="567"/>
                          <w:tab w:val="clear" w:pos="1134"/>
                          <w:tab w:val="clear" w:pos="1701"/>
                          <w:tab w:val="clear" w:pos="2268"/>
                        </w:tabs>
                        <w:jc w:val="left"/>
                      </w:pPr>
                    </w:p>
                  </w:txbxContent>
                </v:textbox>
              </v:shape>
            </w:pict>
          </mc:Fallback>
        </mc:AlternateContent>
      </w:r>
    </w:p>
    <w:p w14:paraId="38F1F7D0" w14:textId="77777777" w:rsidR="00872F99" w:rsidRPr="00B957D9" w:rsidRDefault="00872F99" w:rsidP="00872F99"/>
    <w:p w14:paraId="35BCC7D2" w14:textId="77777777" w:rsidR="00872F99" w:rsidRDefault="00872F99" w:rsidP="00872F99"/>
    <w:p w14:paraId="264A944A" w14:textId="77777777" w:rsidR="00872F99" w:rsidRDefault="00872F99" w:rsidP="00872F99"/>
    <w:p w14:paraId="16279BEC" w14:textId="77777777" w:rsidR="00872F99" w:rsidRDefault="00872F99" w:rsidP="00872F99"/>
    <w:p w14:paraId="089579B0" w14:textId="77777777" w:rsidR="00872F99" w:rsidRDefault="00872F99" w:rsidP="00872F99"/>
    <w:p w14:paraId="696A1D51" w14:textId="77777777" w:rsidR="00872F99" w:rsidRDefault="00872F99" w:rsidP="00872F99"/>
    <w:p w14:paraId="26F39819" w14:textId="77777777" w:rsidR="00872F99" w:rsidRDefault="00872F99" w:rsidP="00872F99"/>
    <w:p w14:paraId="6A1ED198" w14:textId="77777777" w:rsidR="00872F99" w:rsidRDefault="00872F99" w:rsidP="00872F99"/>
    <w:p w14:paraId="3B5B9E3E" w14:textId="77777777" w:rsidR="00872F99" w:rsidRDefault="00872F99" w:rsidP="00872F99"/>
    <w:p w14:paraId="44D28B30" w14:textId="77777777" w:rsidR="00872F99" w:rsidRDefault="00872F99" w:rsidP="00872F99"/>
    <w:p w14:paraId="5C328208" w14:textId="77777777" w:rsidR="00872F99" w:rsidRDefault="00872F99" w:rsidP="00872F99"/>
    <w:p w14:paraId="18B365B2" w14:textId="77777777" w:rsidR="00872F99" w:rsidRDefault="00872F99" w:rsidP="00872F99">
      <w:pPr>
        <w:pStyle w:val="Heading4"/>
        <w:rPr>
          <w:b w:val="0"/>
          <w:bCs w:val="0"/>
        </w:rPr>
      </w:pPr>
    </w:p>
    <w:p w14:paraId="355109A6" w14:textId="77777777" w:rsidR="00872F99" w:rsidRPr="00EB1674" w:rsidRDefault="00872F99" w:rsidP="00EB1674">
      <w:pPr>
        <w:pStyle w:val="Heading4"/>
        <w:keepLines/>
        <w:tabs>
          <w:tab w:val="clear" w:pos="1134"/>
          <w:tab w:val="clear" w:pos="1701"/>
          <w:tab w:val="clear" w:pos="2268"/>
        </w:tabs>
        <w:spacing w:before="40" w:after="0"/>
        <w:rPr>
          <w:rFonts w:asciiTheme="majorHAnsi" w:hAnsiTheme="majorHAnsi" w:cstheme="majorBidi"/>
          <w:i/>
          <w:iCs/>
          <w:color w:val="365F91" w:themeColor="accent1" w:themeShade="BF"/>
          <w:kern w:val="2"/>
          <w:sz w:val="24"/>
          <w:szCs w:val="24"/>
          <w:lang w:val="en-CA"/>
          <w14:ligatures w14:val="standardContextual"/>
        </w:rPr>
      </w:pPr>
      <w:r w:rsidRPr="00EB1674">
        <w:rPr>
          <w:rFonts w:asciiTheme="majorHAnsi" w:hAnsiTheme="majorHAnsi" w:cstheme="majorBidi"/>
          <w:i/>
          <w:iCs/>
          <w:color w:val="365F91" w:themeColor="accent1" w:themeShade="BF"/>
          <w:kern w:val="2"/>
          <w:sz w:val="24"/>
          <w:szCs w:val="24"/>
          <w:lang w:val="en-CA"/>
          <w14:ligatures w14:val="standardContextual"/>
        </w:rPr>
        <w:t xml:space="preserve">Ways to enhance implementation </w:t>
      </w:r>
    </w:p>
    <w:p w14:paraId="00EBF0B0" w14:textId="77777777" w:rsidR="00872F99" w:rsidRPr="00AF18D1" w:rsidRDefault="00872F99" w:rsidP="00872F99"/>
    <w:p w14:paraId="767D3912" w14:textId="77777777" w:rsidR="00872F99" w:rsidRPr="00B957D9" w:rsidRDefault="00872F99" w:rsidP="00872F99">
      <w:r w:rsidRPr="00B957D9">
        <w:t xml:space="preserve">Despite the challenges described above, there has been considerable progress with implementation in a number of countries and interesting lessons learned which can inform the way forward. A number of solutions can also be envisaged to enhance implementation and facilitate access to genetic resources and </w:t>
      </w:r>
      <w:r>
        <w:t>associated traditional knowledge</w:t>
      </w:r>
      <w:r w:rsidRPr="00B957D9">
        <w:t>.</w:t>
      </w:r>
    </w:p>
    <w:p w14:paraId="3D035D07" w14:textId="77777777" w:rsidR="00872F99" w:rsidRPr="00B957D9" w:rsidRDefault="00872F99" w:rsidP="00872F99"/>
    <w:p w14:paraId="4514B3BA" w14:textId="77777777" w:rsidR="00872F99" w:rsidRPr="00B957D9" w:rsidRDefault="00872F99" w:rsidP="00872F99">
      <w:pPr>
        <w:rPr>
          <w:u w:val="single"/>
        </w:rPr>
      </w:pPr>
      <w:r w:rsidRPr="00B957D9">
        <w:rPr>
          <w:u w:val="single"/>
        </w:rPr>
        <w:t>Integration/mainstreaming of ABS into broader policy approaches</w:t>
      </w:r>
    </w:p>
    <w:p w14:paraId="463FCCC6" w14:textId="77777777" w:rsidR="00872F99" w:rsidRPr="00B957D9" w:rsidRDefault="00872F99" w:rsidP="00872F99"/>
    <w:p w14:paraId="189F987B" w14:textId="77777777" w:rsidR="00872F99" w:rsidRPr="00B957D9" w:rsidRDefault="00872F99" w:rsidP="00872F99">
      <w:r w:rsidRPr="00B957D9">
        <w:t xml:space="preserve">An important challenge to ABS implementation over the years has been the limited integration of ABS into broader policy approaches.  As pointed out </w:t>
      </w:r>
      <w:r>
        <w:t xml:space="preserve">in survey responses </w:t>
      </w:r>
      <w:r w:rsidRPr="00B957D9">
        <w:t xml:space="preserve">by </w:t>
      </w:r>
      <w:r>
        <w:t>one African country</w:t>
      </w:r>
      <w:r w:rsidRPr="00B957D9">
        <w:t xml:space="preserve">, “Linking ABS to national development plans, poverty reduction strategies or innovation policies makes ABS more politically relevant and helps to secure funding and to integrate ABS into broader governance frameworks.” </w:t>
      </w:r>
    </w:p>
    <w:p w14:paraId="3DA96446" w14:textId="77777777" w:rsidR="00872F99" w:rsidRPr="00B957D9" w:rsidRDefault="00872F99" w:rsidP="00872F99"/>
    <w:p w14:paraId="2678B71C" w14:textId="77777777" w:rsidR="00872F99" w:rsidRPr="00B957D9" w:rsidRDefault="00872F99" w:rsidP="00872F99">
      <w:r w:rsidRPr="00B957D9">
        <w:t>It has been generally acknowledged that recognising the value of biological diversity and associated traditional knowledge through a policy or strategy at national or sub-national level can provide a conducive environment for successful ABS implementation.</w:t>
      </w:r>
      <w:r w:rsidRPr="00B957D9">
        <w:rPr>
          <w:rStyle w:val="FootnoteReference"/>
        </w:rPr>
        <w:footnoteReference w:id="17"/>
      </w:r>
      <w:r w:rsidRPr="00B957D9">
        <w:t xml:space="preserve"> </w:t>
      </w:r>
    </w:p>
    <w:p w14:paraId="0015734F" w14:textId="77777777" w:rsidR="00872F99" w:rsidRPr="00B957D9" w:rsidRDefault="00872F99" w:rsidP="00872F99">
      <w:r w:rsidRPr="00B957D9">
        <w:t xml:space="preserve">  </w:t>
      </w:r>
    </w:p>
    <w:p w14:paraId="51F551C6" w14:textId="77777777" w:rsidR="00872F99" w:rsidRPr="00B957D9" w:rsidRDefault="00872F99" w:rsidP="00872F99">
      <w:pPr>
        <w:rPr>
          <w:u w:val="single"/>
        </w:rPr>
      </w:pPr>
      <w:r w:rsidRPr="00B957D9">
        <w:rPr>
          <w:u w:val="single"/>
        </w:rPr>
        <w:t>Institutional arrangements/structures</w:t>
      </w:r>
    </w:p>
    <w:p w14:paraId="4B4EFBFC" w14:textId="77777777" w:rsidR="00872F99" w:rsidRPr="00B957D9" w:rsidRDefault="00872F99" w:rsidP="00872F99"/>
    <w:p w14:paraId="3025DEF8" w14:textId="77777777" w:rsidR="00872F99" w:rsidRPr="00B957D9" w:rsidRDefault="00872F99" w:rsidP="00872F99">
      <w:pPr>
        <w:rPr>
          <w:highlight w:val="yellow"/>
        </w:rPr>
      </w:pPr>
      <w:r w:rsidRPr="00B957D9">
        <w:t xml:space="preserve">ABS implementation is generally under the responsibility of the Ministry for the environment but may also involve other relevant ministries (e.g., agriculture, forestry, trade, R&amp;I).  Although the involvement of other ministries is important, clear leadership by one national authority to lead the process of development and implement of national ABS measures facilitates implementation.   National coordination amongst relevant ministries and agencies, for example through an ABS committee, can also be supportive.  </w:t>
      </w:r>
    </w:p>
    <w:p w14:paraId="37E7A391" w14:textId="77777777" w:rsidR="00872F99" w:rsidRPr="00B957D9" w:rsidRDefault="00872F99" w:rsidP="00872F99"/>
    <w:p w14:paraId="4C7AB27D" w14:textId="77777777" w:rsidR="00872F99" w:rsidRPr="00B957D9" w:rsidRDefault="00872F99" w:rsidP="00872F99">
      <w:r w:rsidRPr="00B957D9">
        <w:t>ABS national focal points and competent national authorities play a key role in ABS implementation.  The selection of ABS</w:t>
      </w:r>
      <w:r>
        <w:t xml:space="preserve"> </w:t>
      </w:r>
      <w:r w:rsidRPr="00B957D9">
        <w:t>NFPs and CNAs should be carefully carried out to ensure that they have the necessary competencies, decision-making authority and benefit from adequate training to respond to the queries of users and provide adequate guidance</w:t>
      </w:r>
      <w:r>
        <w:rPr>
          <w:rStyle w:val="FootnoteReference"/>
        </w:rPr>
        <w:footnoteReference w:id="18"/>
      </w:r>
      <w:r w:rsidRPr="00B957D9">
        <w:t xml:space="preserve">.  In addition, other government departments with more expertise in </w:t>
      </w:r>
      <w:r w:rsidRPr="00B957D9">
        <w:lastRenderedPageBreak/>
        <w:t>commercial business practices could be further involved and provide their support, for example in the negotiation of MAT.</w:t>
      </w:r>
      <w:r w:rsidRPr="00B957D9">
        <w:rPr>
          <w:rStyle w:val="FootnoteReference"/>
        </w:rPr>
        <w:footnoteReference w:id="19"/>
      </w:r>
    </w:p>
    <w:p w14:paraId="1A1E43D3" w14:textId="77777777" w:rsidR="00872F99" w:rsidRPr="00B957D9" w:rsidRDefault="00872F99" w:rsidP="00872F99"/>
    <w:p w14:paraId="161CA409" w14:textId="77777777" w:rsidR="00872F99" w:rsidRPr="00B957D9" w:rsidRDefault="00872F99" w:rsidP="00872F99">
      <w:r w:rsidRPr="00B957D9">
        <w:rPr>
          <w:u w:val="single"/>
        </w:rPr>
        <w:t xml:space="preserve">Key features that facilitate access to </w:t>
      </w:r>
      <w:r>
        <w:rPr>
          <w:u w:val="single"/>
        </w:rPr>
        <w:t xml:space="preserve">genetic resources </w:t>
      </w:r>
      <w:r w:rsidRPr="00B957D9">
        <w:rPr>
          <w:u w:val="single"/>
        </w:rPr>
        <w:t xml:space="preserve">and/or </w:t>
      </w:r>
      <w:r>
        <w:rPr>
          <w:u w:val="single"/>
        </w:rPr>
        <w:t>associated traditional knowledge</w:t>
      </w:r>
      <w:r w:rsidRPr="00B957D9">
        <w:rPr>
          <w:u w:val="single"/>
        </w:rPr>
        <w:t xml:space="preserve"> </w:t>
      </w:r>
    </w:p>
    <w:p w14:paraId="63CDB174" w14:textId="77777777" w:rsidR="00872F99" w:rsidRPr="00B957D9" w:rsidRDefault="00872F99" w:rsidP="00872F99"/>
    <w:p w14:paraId="651D9438" w14:textId="77777777" w:rsidR="00872F99" w:rsidRDefault="00872F99" w:rsidP="00872F99">
      <w:r w:rsidRPr="00B957D9">
        <w:t xml:space="preserve">Based on survey results, the graph below identifies key features of ABS requirements and procedures that facilitate access to GR and/or ATK from the perspective of users from the business and scientific community. </w:t>
      </w:r>
    </w:p>
    <w:p w14:paraId="3ACC0375" w14:textId="77777777" w:rsidR="00872F99" w:rsidRDefault="00872F99" w:rsidP="00872F99"/>
    <w:p w14:paraId="3FAD748C" w14:textId="77777777" w:rsidR="00872F99" w:rsidRPr="007C39BD" w:rsidRDefault="00872F99" w:rsidP="00872F99">
      <w:pPr>
        <w:rPr>
          <w:i/>
          <w:iCs/>
        </w:rPr>
      </w:pPr>
      <w:r w:rsidRPr="007C39BD">
        <w:t xml:space="preserve">Figure 3:  </w:t>
      </w:r>
      <w:r w:rsidRPr="007C39BD">
        <w:rPr>
          <w:i/>
          <w:iCs/>
        </w:rPr>
        <w:t>Key features of ABS requirements and procedures that facilitate access to genetic resources and/or associated traditional knowledge for users, based on survey results:</w:t>
      </w:r>
    </w:p>
    <w:p w14:paraId="7C5CFEEA" w14:textId="77777777" w:rsidR="00872F99" w:rsidRDefault="00872F99" w:rsidP="00872F99">
      <w:r w:rsidRPr="00B06D1D">
        <w:rPr>
          <w:noProof/>
        </w:rPr>
        <w:drawing>
          <wp:inline distT="0" distB="0" distL="0" distR="0" wp14:anchorId="6818F075" wp14:editId="1FCDA6CD">
            <wp:extent cx="5943600" cy="2078355"/>
            <wp:effectExtent l="0" t="0" r="0" b="0"/>
            <wp:docPr id="390833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833069" name=""/>
                    <pic:cNvPicPr/>
                  </pic:nvPicPr>
                  <pic:blipFill>
                    <a:blip r:embed="rId34"/>
                    <a:stretch>
                      <a:fillRect/>
                    </a:stretch>
                  </pic:blipFill>
                  <pic:spPr>
                    <a:xfrm>
                      <a:off x="0" y="0"/>
                      <a:ext cx="5943600" cy="2078355"/>
                    </a:xfrm>
                    <a:prstGeom prst="rect">
                      <a:avLst/>
                    </a:prstGeom>
                  </pic:spPr>
                </pic:pic>
              </a:graphicData>
            </a:graphic>
          </wp:inline>
        </w:drawing>
      </w:r>
    </w:p>
    <w:p w14:paraId="16AC51F8" w14:textId="77777777" w:rsidR="00872F99" w:rsidRDefault="00872F99" w:rsidP="00872F99"/>
    <w:p w14:paraId="6BD14D6A" w14:textId="77777777" w:rsidR="00872F99" w:rsidRPr="00B957D9" w:rsidRDefault="00872F99" w:rsidP="00872F99">
      <w:r w:rsidRPr="00B957D9">
        <w:t>Key features that facilitate access to GR and/or ATK for users, by order of priority:</w:t>
      </w:r>
    </w:p>
    <w:p w14:paraId="5793CFCC"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Responsive and supportive ABS NFPs and CNAs</w:t>
      </w:r>
    </w:p>
    <w:p w14:paraId="5C979B5A"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Recognition of non-commercial or academic research pathways with simplified procedures</w:t>
      </w:r>
    </w:p>
    <w:p w14:paraId="3F2FA828"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Clear and transparent ABS legal requirements are publicly available</w:t>
      </w:r>
    </w:p>
    <w:p w14:paraId="2252E5EB"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Online application systems or digital platforms for ABS procedures</w:t>
      </w:r>
    </w:p>
    <w:p w14:paraId="614B249D"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Step by step guidance materials are available on laws and regulations </w:t>
      </w:r>
    </w:p>
    <w:p w14:paraId="1AC87660"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Defined timelines for processing ABS applications are provided and respected</w:t>
      </w:r>
    </w:p>
    <w:p w14:paraId="17720477" w14:textId="77777777" w:rsidR="00872F99" w:rsidRPr="00B957D9" w:rsidRDefault="00872F99" w:rsidP="00872F99"/>
    <w:p w14:paraId="0C21F691" w14:textId="77777777" w:rsidR="00872F99" w:rsidRPr="00B957D9" w:rsidRDefault="00872F99" w:rsidP="00872F99">
      <w:r w:rsidRPr="00B957D9">
        <w:t xml:space="preserve">The large number of responses to the survey from the scientific community can explain the high priority given to the recognition of simplified procedures for non-commercial research.  </w:t>
      </w:r>
    </w:p>
    <w:p w14:paraId="0DFCC809" w14:textId="77777777" w:rsidR="00872F99" w:rsidRPr="00B957D9" w:rsidRDefault="00872F99" w:rsidP="00872F99"/>
    <w:p w14:paraId="3592ACF4" w14:textId="77777777" w:rsidR="00872F99" w:rsidRDefault="00872F99" w:rsidP="00872F99">
      <w:r w:rsidRPr="00B957D9">
        <w:rPr>
          <w:u w:val="single"/>
        </w:rPr>
        <w:t>Responsive and supportive ABS NFPs and CNAs</w:t>
      </w:r>
      <w:r w:rsidRPr="00183A8D">
        <w:t xml:space="preserve">:  </w:t>
      </w:r>
      <w:r w:rsidRPr="00565350">
        <w:t>With respect to ABSNFPs and CNAs, users consider that a number of elements play a key role in facilitating access:  contact</w:t>
      </w:r>
      <w:r w:rsidRPr="00B957D9">
        <w:t xml:space="preserve"> details for ABS</w:t>
      </w:r>
      <w:r>
        <w:t xml:space="preserve"> </w:t>
      </w:r>
      <w:r w:rsidRPr="00B957D9">
        <w:t xml:space="preserve">NFPs and CNAs </w:t>
      </w:r>
      <w:r>
        <w:t xml:space="preserve">are maintained up to date </w:t>
      </w:r>
      <w:r w:rsidRPr="00B957D9">
        <w:t>on the ABSC</w:t>
      </w:r>
      <w:r>
        <w:t xml:space="preserve">H; </w:t>
      </w:r>
      <w:r w:rsidRPr="00B957D9">
        <w:t>NFPs and CNAs respond to queries in a clear and timely manner</w:t>
      </w:r>
      <w:r>
        <w:t>;</w:t>
      </w:r>
      <w:r w:rsidRPr="00B957D9">
        <w:t xml:space="preserve"> </w:t>
      </w:r>
      <w:r>
        <w:t xml:space="preserve">and, </w:t>
      </w:r>
      <w:r w:rsidRPr="00B957D9">
        <w:t>are able to provide guidance on requirements and provide specific advice on their applicability to specific cases of access to GR, which may or may not fall within the scope of national ABS requirements.</w:t>
      </w:r>
    </w:p>
    <w:p w14:paraId="5701E282" w14:textId="77777777" w:rsidR="00872F99" w:rsidRPr="00B957D9" w:rsidRDefault="00872F99" w:rsidP="00872F99"/>
    <w:p w14:paraId="7E5B7535" w14:textId="77777777" w:rsidR="00872F99" w:rsidRPr="00B957D9" w:rsidRDefault="00872F99" w:rsidP="00872F99">
      <w:r w:rsidRPr="00B957D9">
        <w:rPr>
          <w:u w:val="single"/>
        </w:rPr>
        <w:t>Recognition of non-commercial or academic research pathways with simplified procedures</w:t>
      </w:r>
      <w:r w:rsidRPr="00C77BC4">
        <w:t xml:space="preserve">:  </w:t>
      </w:r>
      <w:r w:rsidRPr="00B957D9">
        <w:t>Simplified procedures for non-commercial use facilitate access and enable countries to maintain oversight while avoiding barriers to mutually beneficial scientific activities.  Some have pointed out their preference for ABS requirements focused on declaration rather than prior authorisation to facilitate access (e.g., Switzerland</w:t>
      </w:r>
      <w:r>
        <w:t>, Brazil</w:t>
      </w:r>
      <w:r w:rsidRPr="00B957D9">
        <w:t>).</w:t>
      </w:r>
    </w:p>
    <w:p w14:paraId="15AC663F" w14:textId="77777777" w:rsidR="00872F99" w:rsidRPr="00B957D9" w:rsidRDefault="00872F99" w:rsidP="00872F99"/>
    <w:p w14:paraId="11DB3942" w14:textId="77777777" w:rsidR="00872F99" w:rsidRPr="00B957D9" w:rsidRDefault="00872F99" w:rsidP="00872F99">
      <w:r w:rsidRPr="00B957D9">
        <w:rPr>
          <w:u w:val="single"/>
        </w:rPr>
        <w:lastRenderedPageBreak/>
        <w:t>Clear and transparent ABS legal requirements</w:t>
      </w:r>
      <w:r>
        <w:t xml:space="preserve">: </w:t>
      </w:r>
      <w:r w:rsidRPr="00B957D9">
        <w:t xml:space="preserve">Transparent national ABS requirements including clear definitions of what falls in or out of scope of national ABS measures would </w:t>
      </w:r>
      <w:r>
        <w:t>further</w:t>
      </w:r>
      <w:r w:rsidRPr="00B957D9">
        <w:t xml:space="preserve"> facilitate compliance with access requirements.  This would help users to determine at an early stage whether ABS obligations apply, with a view to preventing long preliminary exchanges, saving time and administrative burdens for providers and users. </w:t>
      </w:r>
      <w:r>
        <w:t xml:space="preserve"> </w:t>
      </w:r>
    </w:p>
    <w:p w14:paraId="22305F90" w14:textId="77777777" w:rsidR="00872F99" w:rsidRPr="00B957D9" w:rsidRDefault="00872F99" w:rsidP="00872F99"/>
    <w:p w14:paraId="34CECED6" w14:textId="77777777" w:rsidR="00872F99" w:rsidRPr="00B957D9" w:rsidRDefault="00872F99" w:rsidP="00872F99">
      <w:r w:rsidRPr="00B957D9">
        <w:rPr>
          <w:u w:val="single"/>
        </w:rPr>
        <w:t>Online application systems or digital platforms for ABS procedures</w:t>
      </w:r>
      <w:r>
        <w:t xml:space="preserve">: </w:t>
      </w:r>
      <w:r w:rsidRPr="00B957D9">
        <w:t xml:space="preserve">The possibility of accessing information and carrying out ABS procedures online would facilitate compliance, in particular for users outside the country.  Work on the development of such electronic permitting systems has been carried out in a number of countries, including through capacity-building projects (e.g. </w:t>
      </w:r>
      <w:r>
        <w:t xml:space="preserve">Brazil, India, </w:t>
      </w:r>
      <w:r w:rsidRPr="00B957D9">
        <w:t xml:space="preserve">Kenya, the Bahamas), and deserves further consideration.  </w:t>
      </w:r>
    </w:p>
    <w:p w14:paraId="7CE1B211" w14:textId="77777777" w:rsidR="00872F99" w:rsidRPr="00B957D9" w:rsidRDefault="00872F99" w:rsidP="00872F99"/>
    <w:p w14:paraId="79793D91" w14:textId="77777777" w:rsidR="00872F99" w:rsidRPr="00B957D9" w:rsidRDefault="00872F99" w:rsidP="00872F99">
      <w:r w:rsidRPr="00B957D9">
        <w:rPr>
          <w:u w:val="single"/>
        </w:rPr>
        <w:t>Step by step guidance materials are available on laws and regulations</w:t>
      </w:r>
      <w:r>
        <w:t xml:space="preserve">:  </w:t>
      </w:r>
      <w:r w:rsidRPr="00B957D9">
        <w:t xml:space="preserve">Country guides, step by step procedures, standardised documentation, including application forms, checklists summarising information needed, templates for MAT, estimated benefit-sharing amounts as well as online application systems greatly facilitate the ABS process.  A number of countries have already developed guidance material, including ABS procedures describing steps to follow to comply with national ABS requirements (e.g. decision trees).  </w:t>
      </w:r>
      <w:r>
        <w:t xml:space="preserve">As of 28 January 2026, </w:t>
      </w:r>
      <w:r w:rsidRPr="00B957D9">
        <w:t>31 Parties ha</w:t>
      </w:r>
      <w:r>
        <w:t>d</w:t>
      </w:r>
      <w:r w:rsidRPr="00B957D9">
        <w:t xml:space="preserve"> made ABS procedures available on the ABSCH. </w:t>
      </w:r>
    </w:p>
    <w:p w14:paraId="3B3BEC92" w14:textId="77777777" w:rsidR="00872F99" w:rsidRPr="00B957D9" w:rsidRDefault="00872F99" w:rsidP="00872F99"/>
    <w:p w14:paraId="04EF717D" w14:textId="77777777" w:rsidR="00872F99" w:rsidRPr="00B957D9" w:rsidRDefault="00872F99" w:rsidP="00872F99">
      <w:r w:rsidRPr="00B957D9">
        <w:rPr>
          <w:u w:val="single"/>
        </w:rPr>
        <w:t>Defined timelines for processing ABS applications are provided and respected</w:t>
      </w:r>
      <w:r>
        <w:t xml:space="preserve">:  </w:t>
      </w:r>
      <w:r w:rsidRPr="00B957D9">
        <w:t>Predictable timelines enable planning, prevent delays and encourage collaboration.</w:t>
      </w:r>
    </w:p>
    <w:p w14:paraId="70E170B8" w14:textId="77777777" w:rsidR="00872F99" w:rsidRPr="00B957D9" w:rsidRDefault="00872F99" w:rsidP="00872F99"/>
    <w:p w14:paraId="13AE3869" w14:textId="77777777" w:rsidR="00872F99" w:rsidRPr="00B957D9" w:rsidRDefault="00872F99" w:rsidP="00872F99">
      <w:r w:rsidRPr="00B957D9">
        <w:t>A number of additional elements were suggested by either governments or users to facilitate access to GR and ATK and enhance ABS implementation:</w:t>
      </w:r>
    </w:p>
    <w:p w14:paraId="1DB6C779" w14:textId="77777777" w:rsidR="00872F99" w:rsidRPr="00B957D9" w:rsidRDefault="00872F99" w:rsidP="00872F99"/>
    <w:p w14:paraId="080F30B2" w14:textId="77777777" w:rsidR="00872F99" w:rsidRDefault="00872F99" w:rsidP="00872F99">
      <w:r w:rsidRPr="00B957D9">
        <w:rPr>
          <w:u w:val="single"/>
        </w:rPr>
        <w:t>Enhancing the role of the ABSCH</w:t>
      </w:r>
      <w:r w:rsidRPr="00B957D9">
        <w:t>:  As indicated above, all mandatory information should be made available on the ABSCH.  In addition, the ABSCH could play a useful role in providing more detailed information regarding the content of national ABS measures.  For example, country profiles could:</w:t>
      </w:r>
    </w:p>
    <w:p w14:paraId="49CBD7EF" w14:textId="77777777" w:rsidR="00872F99" w:rsidRDefault="00872F99" w:rsidP="00872F99">
      <w:pPr>
        <w:pStyle w:val="ListParagraph"/>
        <w:numPr>
          <w:ilvl w:val="0"/>
          <w:numId w:val="95"/>
        </w:numPr>
        <w:tabs>
          <w:tab w:val="clear" w:pos="567"/>
          <w:tab w:val="clear" w:pos="1134"/>
          <w:tab w:val="clear" w:pos="1701"/>
          <w:tab w:val="clear" w:pos="2268"/>
        </w:tabs>
      </w:pPr>
      <w:r w:rsidRPr="00CE3847">
        <w:t>Indicate the scope of application of national ABS measures</w:t>
      </w:r>
    </w:p>
    <w:p w14:paraId="2C27B94D" w14:textId="77777777" w:rsidR="00872F99" w:rsidRDefault="00872F99" w:rsidP="00872F99">
      <w:pPr>
        <w:pStyle w:val="ListParagraph"/>
        <w:numPr>
          <w:ilvl w:val="0"/>
          <w:numId w:val="95"/>
        </w:numPr>
        <w:tabs>
          <w:tab w:val="clear" w:pos="567"/>
          <w:tab w:val="clear" w:pos="1134"/>
          <w:tab w:val="clear" w:pos="1701"/>
          <w:tab w:val="clear" w:pos="2268"/>
        </w:tabs>
      </w:pPr>
      <w:r w:rsidRPr="00CE3847">
        <w:t>Indicate whether simplified procedures have been established for non-commercial use or health emergencies.</w:t>
      </w:r>
    </w:p>
    <w:p w14:paraId="0AFC91C6" w14:textId="77777777" w:rsidR="00872F99" w:rsidRDefault="00872F99" w:rsidP="00872F99">
      <w:pPr>
        <w:pStyle w:val="ListParagraph"/>
        <w:numPr>
          <w:ilvl w:val="0"/>
          <w:numId w:val="95"/>
        </w:numPr>
        <w:tabs>
          <w:tab w:val="clear" w:pos="567"/>
          <w:tab w:val="clear" w:pos="1134"/>
          <w:tab w:val="clear" w:pos="1701"/>
          <w:tab w:val="clear" w:pos="2268"/>
        </w:tabs>
      </w:pPr>
      <w:r w:rsidRPr="00CE3847">
        <w:t>Include community protocols developed in each country</w:t>
      </w:r>
    </w:p>
    <w:p w14:paraId="16710165" w14:textId="77777777" w:rsidR="00872F99" w:rsidRPr="00CE3847" w:rsidRDefault="00872F99" w:rsidP="00872F99">
      <w:pPr>
        <w:pStyle w:val="ListParagraph"/>
        <w:numPr>
          <w:ilvl w:val="0"/>
          <w:numId w:val="95"/>
        </w:numPr>
        <w:tabs>
          <w:tab w:val="clear" w:pos="567"/>
          <w:tab w:val="clear" w:pos="1134"/>
          <w:tab w:val="clear" w:pos="1701"/>
          <w:tab w:val="clear" w:pos="2268"/>
        </w:tabs>
      </w:pPr>
      <w:r w:rsidRPr="00CE3847">
        <w:t xml:space="preserve">When Parties require collaboration with a local partner, a list of approved institutions could be made available on the country profile </w:t>
      </w:r>
    </w:p>
    <w:p w14:paraId="084F3678" w14:textId="77777777" w:rsidR="00872F99" w:rsidRPr="00565350" w:rsidRDefault="00872F99" w:rsidP="00872F99">
      <w:r w:rsidRPr="00565350">
        <w:t>It has also been suggested that relevant IPLC contacts could be included on the ABSCH for potential users of ATK.</w:t>
      </w:r>
    </w:p>
    <w:p w14:paraId="61E9449A" w14:textId="77777777" w:rsidR="00872F99" w:rsidRPr="00565350" w:rsidRDefault="00872F99" w:rsidP="00872F99"/>
    <w:p w14:paraId="4CF9ABD3" w14:textId="77777777" w:rsidR="00872F99" w:rsidRDefault="00872F99" w:rsidP="00872F99">
      <w:r w:rsidRPr="00B957D9">
        <w:rPr>
          <w:u w:val="single"/>
        </w:rPr>
        <w:t>Streamlining and harmonising ABS approaches</w:t>
      </w:r>
      <w:r w:rsidRPr="00B957D9">
        <w:t xml:space="preserve">: In addition, streamlining and harmonising ABS approaches across countries could considerably facilitate compliance by users. Given the growing number of Parties to </w:t>
      </w:r>
      <w:r>
        <w:t xml:space="preserve">the </w:t>
      </w:r>
      <w:r w:rsidRPr="00B957D9">
        <w:t>N</w:t>
      </w:r>
      <w:r>
        <w:t xml:space="preserve">agoya </w:t>
      </w:r>
      <w:r w:rsidRPr="00B957D9">
        <w:t>P</w:t>
      </w:r>
      <w:r>
        <w:t>rotocol</w:t>
      </w:r>
      <w:r w:rsidRPr="00B957D9">
        <w:t xml:space="preserve"> and the large diversity of national approaches to ABS implementation in terms of scope of application and procedures, it may be difficult at this stage to develop a harmonised approach to implementation, however standardised templates could be developed on various topics that would support more predictability and transparency:</w:t>
      </w:r>
    </w:p>
    <w:p w14:paraId="21419C5D" w14:textId="77777777" w:rsidR="00872F99" w:rsidRDefault="00872F99" w:rsidP="00872F99">
      <w:pPr>
        <w:pStyle w:val="ListParagraph"/>
        <w:numPr>
          <w:ilvl w:val="0"/>
          <w:numId w:val="96"/>
        </w:numPr>
        <w:tabs>
          <w:tab w:val="clear" w:pos="567"/>
          <w:tab w:val="clear" w:pos="1134"/>
          <w:tab w:val="clear" w:pos="1701"/>
          <w:tab w:val="clear" w:pos="2268"/>
        </w:tabs>
      </w:pPr>
      <w:r w:rsidRPr="00CE3847">
        <w:t>Templates for simplified procedures for non-commercial research</w:t>
      </w:r>
    </w:p>
    <w:p w14:paraId="6D186609" w14:textId="77777777" w:rsidR="00872F99" w:rsidRDefault="00872F99" w:rsidP="00872F99">
      <w:pPr>
        <w:pStyle w:val="ListParagraph"/>
        <w:numPr>
          <w:ilvl w:val="0"/>
          <w:numId w:val="96"/>
        </w:numPr>
        <w:tabs>
          <w:tab w:val="clear" w:pos="567"/>
          <w:tab w:val="clear" w:pos="1134"/>
          <w:tab w:val="clear" w:pos="1701"/>
          <w:tab w:val="clear" w:pos="2268"/>
        </w:tabs>
      </w:pPr>
      <w:r w:rsidRPr="00CE3847">
        <w:t xml:space="preserve">Model templates for MAT </w:t>
      </w:r>
    </w:p>
    <w:p w14:paraId="5C0F67B2" w14:textId="77777777" w:rsidR="00872F99" w:rsidRDefault="00872F99" w:rsidP="00872F99">
      <w:pPr>
        <w:pStyle w:val="ListParagraph"/>
        <w:numPr>
          <w:ilvl w:val="0"/>
          <w:numId w:val="96"/>
        </w:numPr>
        <w:tabs>
          <w:tab w:val="clear" w:pos="567"/>
          <w:tab w:val="clear" w:pos="1134"/>
          <w:tab w:val="clear" w:pos="1701"/>
          <w:tab w:val="clear" w:pos="2268"/>
        </w:tabs>
      </w:pPr>
      <w:r w:rsidRPr="00CE3847">
        <w:t>Model clauses for MAT</w:t>
      </w:r>
    </w:p>
    <w:p w14:paraId="5609FE64" w14:textId="77777777" w:rsidR="00872F99" w:rsidRPr="00CE3847" w:rsidRDefault="00872F99" w:rsidP="00872F99">
      <w:pPr>
        <w:pStyle w:val="ListParagraph"/>
        <w:numPr>
          <w:ilvl w:val="0"/>
          <w:numId w:val="96"/>
        </w:numPr>
        <w:tabs>
          <w:tab w:val="clear" w:pos="567"/>
          <w:tab w:val="clear" w:pos="1134"/>
          <w:tab w:val="clear" w:pos="1701"/>
          <w:tab w:val="clear" w:pos="2268"/>
        </w:tabs>
      </w:pPr>
      <w:r w:rsidRPr="00CE3847">
        <w:t xml:space="preserve">Guidance material on confidentiality clauses </w:t>
      </w:r>
    </w:p>
    <w:p w14:paraId="58711D4A" w14:textId="77777777" w:rsidR="00872F99" w:rsidRPr="00B957D9" w:rsidRDefault="00872F99" w:rsidP="00872F99">
      <w:r w:rsidRPr="00B957D9">
        <w:t>These models and templates could then be adapted to national circumstances on a case-by-case basis.</w:t>
      </w:r>
    </w:p>
    <w:p w14:paraId="067D8D5B" w14:textId="77777777" w:rsidR="00872F99" w:rsidRPr="00B957D9" w:rsidRDefault="00872F99" w:rsidP="00872F99"/>
    <w:p w14:paraId="19A49E00" w14:textId="77777777" w:rsidR="00872F99" w:rsidRPr="00B957D9" w:rsidRDefault="00872F99" w:rsidP="00872F99">
      <w:pPr>
        <w:rPr>
          <w:u w:val="single"/>
        </w:rPr>
      </w:pPr>
      <w:r w:rsidRPr="00B957D9">
        <w:rPr>
          <w:u w:val="single"/>
        </w:rPr>
        <w:t>Focus on attracting users</w:t>
      </w:r>
      <w:r w:rsidRPr="00B957D9">
        <w:t xml:space="preserve">:  Governments should consider industry as potential partners and encourage investments that may generate benefits from the use of GR.  For this purpose, ABS measures could be developed with the aim of attracting potential users </w:t>
      </w:r>
      <w:r>
        <w:t xml:space="preserve">and facilitating partnerships, </w:t>
      </w:r>
      <w:r w:rsidRPr="00B957D9">
        <w:t xml:space="preserve">rather than developing </w:t>
      </w:r>
      <w:r w:rsidRPr="00B957D9">
        <w:lastRenderedPageBreak/>
        <w:t>restrictive ABS requirements</w:t>
      </w:r>
      <w:r>
        <w:t>,</w:t>
      </w:r>
      <w:r w:rsidRPr="00B957D9">
        <w:t xml:space="preserve"> and </w:t>
      </w:r>
      <w:r>
        <w:t xml:space="preserve">governments could </w:t>
      </w:r>
      <w:r w:rsidRPr="00B957D9">
        <w:t xml:space="preserve">reach out to users in the development of their national ABS measures to seek their inputs.  </w:t>
      </w:r>
    </w:p>
    <w:p w14:paraId="5B4E137B" w14:textId="77777777" w:rsidR="00872F99" w:rsidRPr="00B957D9" w:rsidRDefault="00872F99" w:rsidP="00872F99"/>
    <w:p w14:paraId="5D4E3956" w14:textId="77777777" w:rsidR="00872F99" w:rsidRPr="00B957D9" w:rsidRDefault="00872F99" w:rsidP="00872F99">
      <w:r w:rsidRPr="00B957D9">
        <w:rPr>
          <w:u w:val="single"/>
        </w:rPr>
        <w:t xml:space="preserve">Developing national databases </w:t>
      </w:r>
      <w:r>
        <w:rPr>
          <w:u w:val="single"/>
        </w:rPr>
        <w:t>for</w:t>
      </w:r>
      <w:r w:rsidRPr="00B957D9">
        <w:rPr>
          <w:u w:val="single"/>
        </w:rPr>
        <w:t xml:space="preserve"> </w:t>
      </w:r>
      <w:r>
        <w:rPr>
          <w:u w:val="single"/>
        </w:rPr>
        <w:t>genetic resources and associated traditional knowledge</w:t>
      </w:r>
      <w:r w:rsidRPr="00B957D9">
        <w:rPr>
          <w:u w:val="single"/>
        </w:rPr>
        <w:t>:</w:t>
      </w:r>
      <w:r w:rsidRPr="00183A8D">
        <w:t xml:space="preserve">  </w:t>
      </w:r>
      <w:r w:rsidRPr="00B957D9">
        <w:t xml:space="preserve">The development of national databases on GR and ATK can improve documentation, traceability and support transparency.  Collections of samples and the documentation of TK can also be used to attract scientific collaboration and external investments for the commercialisation of products. </w:t>
      </w:r>
    </w:p>
    <w:p w14:paraId="1CFA886A" w14:textId="77777777" w:rsidR="00872F99" w:rsidRPr="00B957D9" w:rsidRDefault="00872F99" w:rsidP="00872F99"/>
    <w:p w14:paraId="524FFAC3" w14:textId="77777777" w:rsidR="00872F99" w:rsidRPr="00B957D9" w:rsidRDefault="00872F99" w:rsidP="00872F99">
      <w:pPr>
        <w:rPr>
          <w:u w:val="single"/>
        </w:rPr>
      </w:pPr>
      <w:r w:rsidRPr="00B957D9">
        <w:rPr>
          <w:u w:val="single"/>
        </w:rPr>
        <w:t>Exchange of experiences</w:t>
      </w:r>
      <w:r>
        <w:rPr>
          <w:u w:val="single"/>
        </w:rPr>
        <w:t xml:space="preserve">, </w:t>
      </w:r>
      <w:r w:rsidRPr="00B957D9">
        <w:rPr>
          <w:u w:val="single"/>
        </w:rPr>
        <w:t>lessons learned</w:t>
      </w:r>
      <w:r>
        <w:rPr>
          <w:u w:val="single"/>
        </w:rPr>
        <w:t xml:space="preserve"> and </w:t>
      </w:r>
      <w:r w:rsidRPr="00B957D9">
        <w:rPr>
          <w:u w:val="single"/>
        </w:rPr>
        <w:t>best practices</w:t>
      </w:r>
      <w:r w:rsidRPr="00183A8D">
        <w:t xml:space="preserve">:  </w:t>
      </w:r>
      <w:r w:rsidRPr="00B957D9">
        <w:t>Exchange of information and dialogue on</w:t>
      </w:r>
      <w:r>
        <w:t xml:space="preserve"> </w:t>
      </w:r>
      <w:r w:rsidRPr="00B957D9">
        <w:t xml:space="preserve">lessons learned </w:t>
      </w:r>
      <w:r>
        <w:t xml:space="preserve">and best practices </w:t>
      </w:r>
      <w:r w:rsidRPr="00B957D9">
        <w:t xml:space="preserve">for countries and stakeholders </w:t>
      </w:r>
      <w:r>
        <w:t xml:space="preserve">could also be useful </w:t>
      </w:r>
      <w:r w:rsidRPr="00B957D9">
        <w:t>to support ABS implementation through further collaboration.</w:t>
      </w:r>
    </w:p>
    <w:p w14:paraId="6153E3C7" w14:textId="77777777" w:rsidR="00872F99" w:rsidRPr="00B957D9" w:rsidRDefault="00872F99" w:rsidP="00872F99"/>
    <w:p w14:paraId="6A563A6F" w14:textId="77777777" w:rsidR="00872F99" w:rsidRPr="00B957D9" w:rsidRDefault="00872F99" w:rsidP="00872F99">
      <w:pPr>
        <w:rPr>
          <w:u w:val="single"/>
        </w:rPr>
      </w:pPr>
      <w:r w:rsidRPr="00B957D9">
        <w:rPr>
          <w:u w:val="single"/>
        </w:rPr>
        <w:t>Capacity-building support</w:t>
      </w:r>
      <w:r w:rsidRPr="00183A8D">
        <w:t xml:space="preserve">:  </w:t>
      </w:r>
      <w:r w:rsidRPr="00B957D9">
        <w:t xml:space="preserve">As further examined below, capacity-building projects have played a central role in supporting </w:t>
      </w:r>
      <w:r>
        <w:t>and advancing</w:t>
      </w:r>
      <w:r w:rsidRPr="00B957D9">
        <w:t xml:space="preserve"> the implementation of the Nagoya Protocol.  However, </w:t>
      </w:r>
      <w:r>
        <w:t>the current heavy</w:t>
      </w:r>
      <w:r w:rsidRPr="00B957D9">
        <w:t xml:space="preserve"> </w:t>
      </w:r>
      <w:r>
        <w:t xml:space="preserve">reliance and </w:t>
      </w:r>
      <w:r w:rsidRPr="00B957D9">
        <w:t xml:space="preserve">strong dependency on </w:t>
      </w:r>
      <w:r>
        <w:t>short-term</w:t>
      </w:r>
      <w:r w:rsidRPr="00B957D9">
        <w:t xml:space="preserve"> project</w:t>
      </w:r>
      <w:r w:rsidRPr="00B957D9">
        <w:rPr>
          <w:rFonts w:ascii="Cambria Math" w:hAnsi="Cambria Math" w:cs="Cambria Math"/>
        </w:rPr>
        <w:t>‑</w:t>
      </w:r>
      <w:r w:rsidRPr="00B957D9">
        <w:t>based funding is not sustainable, as activities are often interrupted once projects come to an end.</w:t>
      </w:r>
      <w:r>
        <w:t xml:space="preserve"> This underscores the need for more strategic, long-term, and sustained capacity-building support to ensure continuity, institutionalisation, and lasting impacts.</w:t>
      </w:r>
    </w:p>
    <w:p w14:paraId="090C98CF" w14:textId="77777777" w:rsidR="00872F99" w:rsidRPr="00B957D9" w:rsidRDefault="00872F99" w:rsidP="00872F99">
      <w:pPr>
        <w:rPr>
          <w:b/>
          <w:bCs/>
          <w:u w:val="single"/>
        </w:rPr>
      </w:pPr>
    </w:p>
    <w:p w14:paraId="434EE091" w14:textId="77777777"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10" w:name="_Toc226638889"/>
      <w:r w:rsidRPr="00877029">
        <w:rPr>
          <w:rFonts w:asciiTheme="majorHAnsi" w:hAnsiTheme="majorHAnsi" w:cstheme="majorBidi"/>
          <w:color w:val="243F60" w:themeColor="accent1" w:themeShade="7F"/>
          <w:kern w:val="2"/>
          <w:sz w:val="24"/>
          <w:szCs w:val="24"/>
          <w:lang w:val="en-CA"/>
          <w14:ligatures w14:val="standardContextual"/>
        </w:rPr>
        <w:t>2.1.2</w:t>
      </w:r>
      <w:r w:rsidRPr="00877029">
        <w:rPr>
          <w:rFonts w:asciiTheme="majorHAnsi" w:hAnsiTheme="majorHAnsi" w:cstheme="majorBidi"/>
          <w:color w:val="243F60" w:themeColor="accent1" w:themeShade="7F"/>
          <w:kern w:val="2"/>
          <w:sz w:val="24"/>
          <w:szCs w:val="24"/>
          <w:lang w:val="en-CA"/>
          <w14:ligatures w14:val="standardContextual"/>
        </w:rPr>
        <w:tab/>
        <w:t>Compliance measures</w:t>
      </w:r>
      <w:bookmarkEnd w:id="10"/>
      <w:r w:rsidRPr="00877029">
        <w:rPr>
          <w:rFonts w:asciiTheme="majorHAnsi" w:hAnsiTheme="majorHAnsi" w:cstheme="majorBidi"/>
          <w:color w:val="243F60" w:themeColor="accent1" w:themeShade="7F"/>
          <w:kern w:val="2"/>
          <w:sz w:val="24"/>
          <w:szCs w:val="24"/>
          <w:lang w:val="en-CA"/>
          <w14:ligatures w14:val="standardContextual"/>
        </w:rPr>
        <w:t xml:space="preserve"> </w:t>
      </w:r>
    </w:p>
    <w:p w14:paraId="4409EA53" w14:textId="77777777" w:rsidR="00872F99" w:rsidRPr="00FD77FE" w:rsidRDefault="00872F99" w:rsidP="00872F99">
      <w:pPr>
        <w:rPr>
          <w:b/>
          <w:bCs/>
        </w:rPr>
      </w:pPr>
    </w:p>
    <w:p w14:paraId="4B6F4F37" w14:textId="77777777" w:rsidR="00872F99" w:rsidRPr="00B957D9" w:rsidRDefault="00872F99" w:rsidP="00872F99">
      <w:r w:rsidRPr="00B957D9">
        <w:t xml:space="preserve">A key challenge with ABS implementation is the difficulty for provider countries to monitor the use of their genetic resources once they leave the provider country. </w:t>
      </w:r>
    </w:p>
    <w:p w14:paraId="083EBB63" w14:textId="77777777" w:rsidR="00872F99" w:rsidRPr="00B957D9" w:rsidRDefault="00872F99" w:rsidP="00872F99"/>
    <w:p w14:paraId="69A7869A" w14:textId="77777777" w:rsidR="00872F99" w:rsidRPr="00B957D9" w:rsidRDefault="00872F99" w:rsidP="00872F99">
      <w:r w:rsidRPr="00B957D9">
        <w:t>Recognising this challenge, the concept of “user measures” was first introduced by the Bonn Guidelines adopted in 2002. The concept of user measures or compliance measures was further developed in the Nagoya Protocol, to ensure that countries with users within their jurisdiction (mainly developed countries at the time) take measures to ensure that these users comply with the ABS requirements of the countries where they access GR for their utili</w:t>
      </w:r>
      <w:r>
        <w:t>z</w:t>
      </w:r>
      <w:r w:rsidRPr="00B957D9">
        <w:t>ation or ATK</w:t>
      </w:r>
      <w:r>
        <w:t xml:space="preserve"> </w:t>
      </w:r>
      <w:r w:rsidRPr="00B957D9">
        <w:t>(</w:t>
      </w:r>
      <w:r>
        <w:t>A</w:t>
      </w:r>
      <w:r w:rsidRPr="00B957D9">
        <w:t>rticle</w:t>
      </w:r>
      <w:r>
        <w:t>s</w:t>
      </w:r>
      <w:r w:rsidRPr="00B957D9">
        <w:t xml:space="preserve"> </w:t>
      </w:r>
      <w:hyperlink r:id="rId35" w:history="1">
        <w:r w:rsidRPr="00B225C3">
          <w:rPr>
            <w:rStyle w:val="Hyperlink"/>
          </w:rPr>
          <w:t>15</w:t>
        </w:r>
      </w:hyperlink>
      <w:r>
        <w:t xml:space="preserve"> and </w:t>
      </w:r>
      <w:hyperlink r:id="rId36" w:history="1">
        <w:r w:rsidRPr="00B225C3">
          <w:rPr>
            <w:rStyle w:val="Hyperlink"/>
          </w:rPr>
          <w:t>16</w:t>
        </w:r>
      </w:hyperlink>
      <w:r w:rsidRPr="00B957D9">
        <w:t xml:space="preserve"> </w:t>
      </w:r>
      <w:r>
        <w:t>of the Nagoya Protocol</w:t>
      </w:r>
      <w:r w:rsidRPr="00B957D9">
        <w:t>)</w:t>
      </w:r>
      <w:r>
        <w:t>.</w:t>
      </w:r>
    </w:p>
    <w:p w14:paraId="5AE3A047" w14:textId="77777777" w:rsidR="00872F99" w:rsidRPr="00B957D9" w:rsidRDefault="00872F99" w:rsidP="00872F99"/>
    <w:p w14:paraId="6988B7EE" w14:textId="5366697A" w:rsidR="00872F99" w:rsidRPr="00B957D9" w:rsidRDefault="00872F99" w:rsidP="00872F99">
      <w:pPr>
        <w:rPr>
          <w:highlight w:val="lightGray"/>
        </w:rPr>
      </w:pPr>
      <w:r w:rsidRPr="00B957D9">
        <w:t>In addition, a monitoring system was established under the Nagoya Protocol to monitor the utili</w:t>
      </w:r>
      <w:r>
        <w:t>z</w:t>
      </w:r>
      <w:r w:rsidRPr="00B957D9">
        <w:t>ation of genetic resources once they leave the provider country. Key components of this monitoring system under the N</w:t>
      </w:r>
      <w:r>
        <w:t>agoya Protocol</w:t>
      </w:r>
      <w:r w:rsidRPr="00B957D9">
        <w:t xml:space="preserve"> include the issuance of permits/IRCCs by the country where GR are accessed (provider country) and checkpoints in the country where these resources are used (user country) to facilitate collaboration between provider and user countries and ensure compliance with ABS requirements of the provider country (</w:t>
      </w:r>
      <w:hyperlink r:id="rId37" w:history="1">
        <w:r w:rsidR="008C1FE5">
          <w:rPr>
            <w:rStyle w:val="Hyperlink"/>
          </w:rPr>
          <w:t>A</w:t>
        </w:r>
        <w:r w:rsidRPr="00D268C6">
          <w:rPr>
            <w:rStyle w:val="Hyperlink"/>
          </w:rPr>
          <w:t>rticle 17</w:t>
        </w:r>
      </w:hyperlink>
      <w:r>
        <w:t xml:space="preserve"> of the</w:t>
      </w:r>
      <w:r w:rsidRPr="00B957D9">
        <w:t xml:space="preserve"> N</w:t>
      </w:r>
      <w:r>
        <w:t xml:space="preserve">agoya </w:t>
      </w:r>
      <w:r w:rsidRPr="00B957D9">
        <w:t>P</w:t>
      </w:r>
      <w:r>
        <w:t>rotocol</w:t>
      </w:r>
      <w:r w:rsidRPr="00B957D9">
        <w:t>).</w:t>
      </w:r>
    </w:p>
    <w:p w14:paraId="3D051421" w14:textId="77777777" w:rsidR="00872F99" w:rsidRPr="00B957D9" w:rsidRDefault="00872F99" w:rsidP="00872F99"/>
    <w:p w14:paraId="06E21AB2" w14:textId="77777777" w:rsidR="00872F99" w:rsidRPr="00B957D9" w:rsidRDefault="00872F99" w:rsidP="00872F99">
      <w:r w:rsidRPr="00B957D9">
        <w:t>All Parties to the N</w:t>
      </w:r>
      <w:r>
        <w:t xml:space="preserve">agoya </w:t>
      </w:r>
      <w:r w:rsidRPr="00B957D9">
        <w:t>P</w:t>
      </w:r>
      <w:r>
        <w:t>rotocol</w:t>
      </w:r>
      <w:r w:rsidRPr="00B957D9">
        <w:t xml:space="preserve"> are considered as potential “user countries” and have the obligation to develop compliance measures although many developing countries continue to consider themselves primarily as providers of genetic resources.</w:t>
      </w:r>
    </w:p>
    <w:p w14:paraId="2B26D6F0" w14:textId="77777777" w:rsidR="00872F99" w:rsidRPr="00B957D9" w:rsidRDefault="00872F99" w:rsidP="00872F99">
      <w:pPr>
        <w:rPr>
          <w:highlight w:val="lightGray"/>
        </w:rPr>
      </w:pPr>
    </w:p>
    <w:p w14:paraId="0C10787A" w14:textId="77777777" w:rsidR="00872F99" w:rsidRPr="009951F4" w:rsidRDefault="00872F99" w:rsidP="009951F4">
      <w:pPr>
        <w:pStyle w:val="Heading4"/>
        <w:keepLines/>
        <w:tabs>
          <w:tab w:val="clear" w:pos="1134"/>
          <w:tab w:val="clear" w:pos="1701"/>
          <w:tab w:val="clear" w:pos="2268"/>
        </w:tabs>
        <w:spacing w:before="40" w:after="0"/>
        <w:rPr>
          <w:rFonts w:asciiTheme="majorHAnsi" w:hAnsiTheme="majorHAnsi" w:cstheme="majorBidi"/>
          <w:i/>
          <w:iCs/>
          <w:color w:val="365F91" w:themeColor="accent1" w:themeShade="BF"/>
          <w:kern w:val="2"/>
          <w:sz w:val="24"/>
          <w:szCs w:val="24"/>
          <w:lang w:val="en-CA"/>
          <w14:ligatures w14:val="standardContextual"/>
        </w:rPr>
      </w:pPr>
      <w:r w:rsidRPr="009951F4">
        <w:rPr>
          <w:rFonts w:asciiTheme="majorHAnsi" w:hAnsiTheme="majorHAnsi" w:cstheme="majorBidi"/>
          <w:i/>
          <w:iCs/>
          <w:color w:val="365F91" w:themeColor="accent1" w:themeShade="BF"/>
          <w:kern w:val="2"/>
          <w:sz w:val="24"/>
          <w:szCs w:val="24"/>
          <w:lang w:val="en-CA"/>
          <w14:ligatures w14:val="standardContextual"/>
        </w:rPr>
        <w:t xml:space="preserve">Progress with implementation </w:t>
      </w:r>
    </w:p>
    <w:p w14:paraId="6EEA9824" w14:textId="77777777" w:rsidR="00872F99" w:rsidRPr="00320E55" w:rsidRDefault="00872F99" w:rsidP="00872F99">
      <w:pPr>
        <w:pStyle w:val="Heading4"/>
        <w:rPr>
          <w:u w:val="single"/>
        </w:rPr>
      </w:pPr>
    </w:p>
    <w:p w14:paraId="38DB8348" w14:textId="77777777" w:rsidR="00872F99" w:rsidRPr="00B957D9" w:rsidRDefault="00872F99" w:rsidP="00872F99">
      <w:r w:rsidRPr="00B957D9">
        <w:t>Based on information available on the ABSCH, the status of implementation of compliance measures and elements of the monitoring system established by the Protocol remain uneven.  As of 28 January 2026, 32 Parties had made available IRCCs, 47 Parties had designated checkpoints, and 13 Parties had made available checkpoint communiqués.</w:t>
      </w:r>
    </w:p>
    <w:p w14:paraId="584831B4" w14:textId="77777777" w:rsidR="00872F99" w:rsidRPr="00B957D9" w:rsidRDefault="00872F99" w:rsidP="00872F99"/>
    <w:p w14:paraId="64A7AA58" w14:textId="77777777" w:rsidR="00872F99" w:rsidRPr="00B957D9" w:rsidRDefault="00872F99" w:rsidP="00872F99">
      <w:r w:rsidRPr="00B957D9">
        <w:t>While a number of developed countries (e.g., the EU and its Member States, the UK, Norway, Switzerland, Japan), traditionally considered as “user countries” have adopted compliance measures, other “user countries”, such as the USA (not a Party to the CBD), Australia, Canada, New-Zealand, have not adopted compliance measures as they are not (yet) Parties to the Protocol.</w:t>
      </w:r>
    </w:p>
    <w:p w14:paraId="0F3ED7A6" w14:textId="77777777" w:rsidR="00872F99" w:rsidRPr="00B957D9" w:rsidRDefault="00872F99" w:rsidP="00872F99"/>
    <w:p w14:paraId="78E3C16F" w14:textId="77777777" w:rsidR="00872F99" w:rsidRPr="00B957D9" w:rsidRDefault="00872F99" w:rsidP="00872F99">
      <w:r w:rsidRPr="00B957D9">
        <w:t xml:space="preserve">Although all Parties to the Protocol are considered both users and providers of genetic resources, many developing countries </w:t>
      </w:r>
      <w:r>
        <w:t xml:space="preserve">perceive </w:t>
      </w:r>
      <w:r w:rsidRPr="00B957D9">
        <w:t xml:space="preserve">themselves primarily as providers </w:t>
      </w:r>
      <w:r>
        <w:t xml:space="preserve">and have therefore focused on </w:t>
      </w:r>
      <w:r w:rsidRPr="00B957D9">
        <w:t>regulating access to their genetic resources</w:t>
      </w:r>
      <w:r>
        <w:t>, often</w:t>
      </w:r>
      <w:r w:rsidRPr="00B957D9">
        <w:t xml:space="preserve"> without yet </w:t>
      </w:r>
      <w:r>
        <w:t>establishing the</w:t>
      </w:r>
      <w:r w:rsidRPr="00B957D9">
        <w:t xml:space="preserve"> compliance measures</w:t>
      </w:r>
      <w:r>
        <w:t xml:space="preserve"> needed to support user-side obligations</w:t>
      </w:r>
      <w:r w:rsidRPr="00B957D9">
        <w:t>.</w:t>
      </w:r>
      <w:r>
        <w:t xml:space="preserve"> This creates potential gaps in monitoring, enforcement and benefit-sharing. At the same time, a number of </w:t>
      </w:r>
      <w:r w:rsidRPr="00B957D9">
        <w:t xml:space="preserve">countries </w:t>
      </w:r>
      <w:r>
        <w:t xml:space="preserve">in </w:t>
      </w:r>
      <w:r w:rsidRPr="00B957D9">
        <w:t xml:space="preserve">the Global South </w:t>
      </w:r>
      <w:r>
        <w:t xml:space="preserve">increasingly possess the scientific and industrial </w:t>
      </w:r>
      <w:r w:rsidRPr="00B957D9">
        <w:t>capacity to c</w:t>
      </w:r>
      <w:r>
        <w:t xml:space="preserve">onduct </w:t>
      </w:r>
      <w:r w:rsidRPr="00B957D9">
        <w:t xml:space="preserve">research on </w:t>
      </w:r>
      <w:r>
        <w:t>genetic resources</w:t>
      </w:r>
      <w:r w:rsidRPr="00B957D9">
        <w:t xml:space="preserve"> (e.g. Costa Rica, Malaysia, the Philippines, Vietnam) and are increasingly developing </w:t>
      </w:r>
      <w:r>
        <w:t xml:space="preserve">sectors that rely on the utilization </w:t>
      </w:r>
      <w:r w:rsidRPr="00B957D9">
        <w:t xml:space="preserve">of </w:t>
      </w:r>
      <w:r>
        <w:t>genetic resources</w:t>
      </w:r>
      <w:r w:rsidRPr="00B957D9">
        <w:t xml:space="preserve"> (</w:t>
      </w:r>
      <w:r>
        <w:t xml:space="preserve">such as the </w:t>
      </w:r>
      <w:r w:rsidRPr="00B957D9">
        <w:t>biotech</w:t>
      </w:r>
      <w:r>
        <w:t>nology</w:t>
      </w:r>
      <w:r w:rsidRPr="00B957D9">
        <w:t xml:space="preserve"> industry in Argentina</w:t>
      </w:r>
      <w:r w:rsidRPr="00B957D9">
        <w:rPr>
          <w:rStyle w:val="FootnoteReference"/>
        </w:rPr>
        <w:footnoteReference w:id="20"/>
      </w:r>
      <w:r w:rsidRPr="00B957D9">
        <w:t xml:space="preserve">, </w:t>
      </w:r>
      <w:r>
        <w:t xml:space="preserve">and the </w:t>
      </w:r>
      <w:r w:rsidRPr="00B957D9">
        <w:t>cosmetics industr</w:t>
      </w:r>
      <w:r>
        <w:t>y</w:t>
      </w:r>
      <w:r w:rsidRPr="00B957D9">
        <w:t xml:space="preserve"> in Brazil, South Africa), including</w:t>
      </w:r>
      <w:r>
        <w:t xml:space="preserve"> the use of resources</w:t>
      </w:r>
      <w:r w:rsidRPr="00B957D9">
        <w:t xml:space="preserve"> from other countries</w:t>
      </w:r>
      <w:r>
        <w:t xml:space="preserve"> – highlighting the growing importance of balanced user and provider-side implementation across all Parties.</w:t>
      </w:r>
    </w:p>
    <w:p w14:paraId="5480C020" w14:textId="77777777" w:rsidR="00872F99" w:rsidRPr="00B957D9" w:rsidRDefault="00872F99" w:rsidP="00872F99"/>
    <w:p w14:paraId="6A576EC1" w14:textId="2D03F9FF" w:rsidR="00872F99" w:rsidRPr="00B957D9" w:rsidRDefault="00872F99" w:rsidP="00872F99">
      <w:r w:rsidRPr="00B957D9">
        <w:t>Some countries have established checkpoints to monitor the utili</w:t>
      </w:r>
      <w:r>
        <w:t>z</w:t>
      </w:r>
      <w:r w:rsidRPr="00B957D9">
        <w:t>ation of their own GR (e.g., Brazil, Madagascar</w:t>
      </w:r>
      <w:r w:rsidR="008F2DA1" w:rsidRPr="00B957D9">
        <w:t>) but</w:t>
      </w:r>
      <w:r w:rsidRPr="00B957D9">
        <w:t xml:space="preserve"> have not adopted measures to ensure that users within their jurisdiction comply with ABS requirements of other countries, in line with their obligations under the Protocol. </w:t>
      </w:r>
    </w:p>
    <w:p w14:paraId="3740C7DE" w14:textId="77777777" w:rsidR="00872F99" w:rsidRPr="00B957D9" w:rsidRDefault="00872F99" w:rsidP="00872F99"/>
    <w:p w14:paraId="4B405CC0" w14:textId="77777777" w:rsidR="00872F99" w:rsidRPr="00B957D9" w:rsidRDefault="00872F99" w:rsidP="00872F99">
      <w:r w:rsidRPr="00B957D9">
        <w:t>Other countries have adopted compliance measures (e.g., Belarus, Malaysia, Ethiopia), however they have reported challenges with their implementation and enforcement.</w:t>
      </w:r>
      <w:r>
        <w:t xml:space="preserve">  For example, although 47 countries had designated checkpoints as of 28 January 2026, only 13 had issued checkpoint communiqués providing information on the utilization of genetic resources to provider countries. </w:t>
      </w:r>
    </w:p>
    <w:p w14:paraId="7F330810" w14:textId="77777777" w:rsidR="00872F99" w:rsidRDefault="00872F99" w:rsidP="00872F99"/>
    <w:p w14:paraId="63C9579B" w14:textId="77777777" w:rsidR="00872F99" w:rsidRDefault="00872F99" w:rsidP="00872F99">
      <w:r w:rsidRPr="00B957D9">
        <w:t xml:space="preserve">At this point in time, without a universally applied monitoring system (as envisioned by the Nagoya Protocol), including IRCCs, checkpoints, the issuance of </w:t>
      </w:r>
      <w:r>
        <w:t>checkpoint communiques</w:t>
      </w:r>
      <w:r w:rsidRPr="00B957D9">
        <w:t>, and collaboration between CNAs of provider and user countries, ensuring compliance with ABS requirements once they leave the provider country remains a challenge.  A number of developing countries continue to be concerned about the misappropriation or misuse of their genetic resources once they leave the</w:t>
      </w:r>
      <w:r>
        <w:t>ir</w:t>
      </w:r>
      <w:r w:rsidRPr="00B957D9">
        <w:t xml:space="preserve"> country</w:t>
      </w:r>
      <w:r>
        <w:t xml:space="preserve">.  As a result, a number of countries continue to adopt defensive measures to regulate access to their genetic resources </w:t>
      </w:r>
      <w:r w:rsidRPr="00B957D9">
        <w:t>and wish to take measures to monitor the use of their own GR.</w:t>
      </w:r>
    </w:p>
    <w:p w14:paraId="3E32B0A6" w14:textId="77777777" w:rsidR="00872F99" w:rsidRPr="00B957D9" w:rsidRDefault="00872F99" w:rsidP="00872F99"/>
    <w:p w14:paraId="39AF93E4" w14:textId="77777777" w:rsidR="00872F99" w:rsidRPr="009951F4" w:rsidRDefault="00872F99" w:rsidP="009951F4">
      <w:pPr>
        <w:pStyle w:val="Heading4"/>
        <w:keepLines/>
        <w:tabs>
          <w:tab w:val="clear" w:pos="1134"/>
          <w:tab w:val="clear" w:pos="1701"/>
          <w:tab w:val="clear" w:pos="2268"/>
        </w:tabs>
        <w:spacing w:before="40" w:after="0"/>
        <w:rPr>
          <w:rFonts w:asciiTheme="majorHAnsi" w:hAnsiTheme="majorHAnsi" w:cstheme="majorBidi"/>
          <w:i/>
          <w:iCs/>
          <w:color w:val="365F91" w:themeColor="accent1" w:themeShade="BF"/>
          <w:kern w:val="2"/>
          <w:sz w:val="24"/>
          <w:szCs w:val="24"/>
          <w:lang w:val="en-CA"/>
          <w14:ligatures w14:val="standardContextual"/>
        </w:rPr>
      </w:pPr>
      <w:r w:rsidRPr="009951F4">
        <w:rPr>
          <w:rFonts w:asciiTheme="majorHAnsi" w:hAnsiTheme="majorHAnsi" w:cstheme="majorBidi"/>
          <w:i/>
          <w:iCs/>
          <w:color w:val="365F91" w:themeColor="accent1" w:themeShade="BF"/>
          <w:kern w:val="2"/>
          <w:sz w:val="24"/>
          <w:szCs w:val="24"/>
          <w:lang w:val="en-CA"/>
          <w14:ligatures w14:val="standardContextual"/>
        </w:rPr>
        <w:t>Lessons learned, including challenges</w:t>
      </w:r>
    </w:p>
    <w:p w14:paraId="1FC96586" w14:textId="77777777" w:rsidR="00872F99" w:rsidRDefault="00872F99" w:rsidP="00872F99">
      <w:pPr>
        <w:pStyle w:val="Heading4"/>
      </w:pPr>
    </w:p>
    <w:p w14:paraId="0C489B67" w14:textId="77777777" w:rsidR="00872F99" w:rsidRDefault="00872F99" w:rsidP="00872F99">
      <w:r w:rsidRPr="00B957D9">
        <w:t>Countries that responded to the survey identified a number of common challenges in implementing compliance measures:</w:t>
      </w:r>
    </w:p>
    <w:p w14:paraId="587E6A1A" w14:textId="77777777" w:rsidR="00872F99" w:rsidRDefault="00872F99" w:rsidP="00872F99">
      <w:pPr>
        <w:pStyle w:val="ListParagraph"/>
        <w:numPr>
          <w:ilvl w:val="0"/>
          <w:numId w:val="97"/>
        </w:numPr>
        <w:tabs>
          <w:tab w:val="clear" w:pos="567"/>
          <w:tab w:val="clear" w:pos="1134"/>
          <w:tab w:val="clear" w:pos="1701"/>
          <w:tab w:val="clear" w:pos="2268"/>
        </w:tabs>
        <w:jc w:val="left"/>
      </w:pPr>
      <w:r w:rsidRPr="005F3197">
        <w:t xml:space="preserve">identifying users of </w:t>
      </w:r>
      <w:r>
        <w:t>genetic resources</w:t>
      </w:r>
      <w:r w:rsidRPr="005F3197">
        <w:t xml:space="preserve"> within their jurisdiction</w:t>
      </w:r>
    </w:p>
    <w:p w14:paraId="04B93D51" w14:textId="77777777" w:rsidR="00872F99" w:rsidRDefault="00872F99" w:rsidP="00872F99">
      <w:pPr>
        <w:pStyle w:val="ListParagraph"/>
        <w:numPr>
          <w:ilvl w:val="0"/>
          <w:numId w:val="97"/>
        </w:numPr>
        <w:tabs>
          <w:tab w:val="clear" w:pos="567"/>
          <w:tab w:val="clear" w:pos="1134"/>
          <w:tab w:val="clear" w:pos="1701"/>
          <w:tab w:val="clear" w:pos="2268"/>
        </w:tabs>
        <w:jc w:val="left"/>
      </w:pPr>
      <w:r w:rsidRPr="005F3197">
        <w:t xml:space="preserve">designating effective checkpoints, </w:t>
      </w:r>
    </w:p>
    <w:p w14:paraId="5172060B" w14:textId="77777777" w:rsidR="00872F99" w:rsidRDefault="00872F99" w:rsidP="00872F99">
      <w:pPr>
        <w:pStyle w:val="ListParagraph"/>
        <w:numPr>
          <w:ilvl w:val="0"/>
          <w:numId w:val="97"/>
        </w:numPr>
        <w:tabs>
          <w:tab w:val="clear" w:pos="567"/>
          <w:tab w:val="clear" w:pos="1134"/>
          <w:tab w:val="clear" w:pos="1701"/>
          <w:tab w:val="clear" w:pos="2268"/>
        </w:tabs>
        <w:jc w:val="left"/>
      </w:pPr>
      <w:r w:rsidRPr="005F3197">
        <w:t>monitoring the compliance of users accessing GR and/or ATK from other countries</w:t>
      </w:r>
    </w:p>
    <w:p w14:paraId="1E5EC7FD" w14:textId="77777777" w:rsidR="00872F99" w:rsidRDefault="00872F99" w:rsidP="00872F99">
      <w:pPr>
        <w:pStyle w:val="ListParagraph"/>
        <w:numPr>
          <w:ilvl w:val="0"/>
          <w:numId w:val="97"/>
        </w:numPr>
        <w:tabs>
          <w:tab w:val="clear" w:pos="567"/>
          <w:tab w:val="clear" w:pos="1134"/>
          <w:tab w:val="clear" w:pos="1701"/>
          <w:tab w:val="clear" w:pos="2268"/>
        </w:tabs>
        <w:jc w:val="left"/>
      </w:pPr>
      <w:r w:rsidRPr="005F3197">
        <w:t xml:space="preserve">the limited awareness of users of </w:t>
      </w:r>
      <w:r>
        <w:t>GR</w:t>
      </w:r>
      <w:r w:rsidRPr="005F3197">
        <w:t xml:space="preserve"> and/or ATK to ABS issues</w:t>
      </w:r>
    </w:p>
    <w:p w14:paraId="352AEF48" w14:textId="77777777" w:rsidR="00872F99" w:rsidRDefault="00872F99" w:rsidP="00872F99">
      <w:pPr>
        <w:pStyle w:val="ListParagraph"/>
        <w:numPr>
          <w:ilvl w:val="0"/>
          <w:numId w:val="97"/>
        </w:numPr>
        <w:tabs>
          <w:tab w:val="clear" w:pos="567"/>
          <w:tab w:val="clear" w:pos="1134"/>
          <w:tab w:val="clear" w:pos="1701"/>
          <w:tab w:val="clear" w:pos="2268"/>
        </w:tabs>
        <w:jc w:val="left"/>
      </w:pPr>
      <w:r w:rsidRPr="005F3197">
        <w:t xml:space="preserve">the diversity of ABS legal requirements in provider countries </w:t>
      </w:r>
    </w:p>
    <w:p w14:paraId="4B2A63BD" w14:textId="77777777" w:rsidR="00872F99" w:rsidRPr="005F3197" w:rsidRDefault="00872F99" w:rsidP="00872F99">
      <w:pPr>
        <w:pStyle w:val="ListParagraph"/>
        <w:numPr>
          <w:ilvl w:val="0"/>
          <w:numId w:val="97"/>
        </w:numPr>
        <w:tabs>
          <w:tab w:val="clear" w:pos="567"/>
          <w:tab w:val="clear" w:pos="1134"/>
          <w:tab w:val="clear" w:pos="1701"/>
          <w:tab w:val="clear" w:pos="2268"/>
        </w:tabs>
        <w:jc w:val="left"/>
      </w:pPr>
      <w:r w:rsidRPr="005F3197">
        <w:t>the absence of an electronic tracking system</w:t>
      </w:r>
    </w:p>
    <w:p w14:paraId="3441278C" w14:textId="77777777" w:rsidR="00872F99" w:rsidRDefault="00872F99" w:rsidP="00872F99"/>
    <w:p w14:paraId="4296F030" w14:textId="77777777" w:rsidR="00872F99" w:rsidRPr="00B957D9" w:rsidRDefault="00872F99" w:rsidP="00872F99">
      <w:r w:rsidRPr="00B957D9">
        <w:t xml:space="preserve">The need to raise awareness throughout the value chain, including of suppliers, was also pointed out considering that while final users are generally aware of their obligations, this may not be the case for suppliers. </w:t>
      </w:r>
    </w:p>
    <w:p w14:paraId="33894279" w14:textId="77777777" w:rsidR="00872F99" w:rsidRPr="00B957D9" w:rsidRDefault="00872F99" w:rsidP="00872F99"/>
    <w:p w14:paraId="33C7D80D" w14:textId="77777777" w:rsidR="00872F99" w:rsidRPr="00B957D9" w:rsidRDefault="00872F99" w:rsidP="00872F99">
      <w:r w:rsidRPr="00B957D9">
        <w:t xml:space="preserve">Low political priority given to ABS, limited visibility of benefits and high staff turnover are also common challenges for countries in the implementation of compliance measures. </w:t>
      </w:r>
    </w:p>
    <w:p w14:paraId="14B83820" w14:textId="77777777" w:rsidR="00872F99" w:rsidRPr="00B957D9" w:rsidRDefault="00872F99" w:rsidP="00872F99"/>
    <w:p w14:paraId="7A4DEF73" w14:textId="77777777" w:rsidR="00872F99" w:rsidRDefault="00872F99" w:rsidP="00872F99">
      <w:r w:rsidRPr="00B957D9">
        <w:lastRenderedPageBreak/>
        <w:t xml:space="preserve">From the perspective of users, one of the greatest challenges in meeting compliance measures in their countries is the difficulty to demonstrate compliance with the national ABS requirements of provider countries as further detailed above under the section on national ABS legal requirements.  </w:t>
      </w:r>
    </w:p>
    <w:p w14:paraId="1AE80817" w14:textId="77777777" w:rsidR="00872F99" w:rsidRDefault="00872F99" w:rsidP="00872F99"/>
    <w:p w14:paraId="528B10D4" w14:textId="77777777" w:rsidR="00872F99" w:rsidRPr="00B957D9" w:rsidRDefault="00872F99" w:rsidP="00872F99">
      <w:r>
        <w:t>Some Parties, such as t</w:t>
      </w:r>
      <w:r w:rsidRPr="00B957D9">
        <w:t>he E</w:t>
      </w:r>
      <w:r>
        <w:t xml:space="preserve">uropean </w:t>
      </w:r>
      <w:r w:rsidRPr="00B957D9">
        <w:t>U</w:t>
      </w:r>
      <w:r>
        <w:t>nion (EU)</w:t>
      </w:r>
      <w:r w:rsidRPr="00B957D9">
        <w:t xml:space="preserve"> and its M</w:t>
      </w:r>
      <w:r>
        <w:t xml:space="preserve">ember </w:t>
      </w:r>
      <w:r w:rsidRPr="00B957D9">
        <w:t>S</w:t>
      </w:r>
      <w:r>
        <w:t>tates</w:t>
      </w:r>
      <w:r w:rsidRPr="00B957D9">
        <w:t xml:space="preserve"> as well as the U</w:t>
      </w:r>
      <w:r>
        <w:t xml:space="preserve">nited </w:t>
      </w:r>
      <w:r w:rsidRPr="00B957D9">
        <w:t>K</w:t>
      </w:r>
      <w:r>
        <w:t>ingdom</w:t>
      </w:r>
      <w:r>
        <w:rPr>
          <w:rStyle w:val="FootnoteReference"/>
        </w:rPr>
        <w:footnoteReference w:id="21"/>
      </w:r>
      <w:r>
        <w:t>,</w:t>
      </w:r>
      <w:r w:rsidRPr="00B957D9">
        <w:t xml:space="preserve"> have put a lot of effort into developing and implementing compliance measures.  The following examines preliminary lessons learned at the EU level which could inform developments in other countries or even regions.</w:t>
      </w:r>
    </w:p>
    <w:p w14:paraId="3C1170E1" w14:textId="77777777" w:rsidR="00872F99" w:rsidRDefault="00872F99" w:rsidP="00872F99"/>
    <w:p w14:paraId="042435BE" w14:textId="77777777" w:rsidR="00872F99" w:rsidRPr="006809B2" w:rsidRDefault="00872F99" w:rsidP="00872F99">
      <w:pPr>
        <w:rPr>
          <w:i/>
          <w:iCs/>
          <w:u w:val="single"/>
        </w:rPr>
      </w:pPr>
      <w:r w:rsidRPr="006809B2">
        <w:rPr>
          <w:i/>
          <w:iCs/>
          <w:u w:val="single"/>
        </w:rPr>
        <w:t xml:space="preserve">Lessons learned at EU level </w:t>
      </w:r>
    </w:p>
    <w:p w14:paraId="7C2E70DE" w14:textId="77777777" w:rsidR="00872F99" w:rsidRPr="00B957D9" w:rsidRDefault="00872F99" w:rsidP="00872F99"/>
    <w:p w14:paraId="1CACF35B" w14:textId="77777777" w:rsidR="00872F99" w:rsidRPr="00B957D9" w:rsidRDefault="00872F99" w:rsidP="00872F99">
      <w:r w:rsidRPr="00B957D9">
        <w:t xml:space="preserve">A process to review the </w:t>
      </w:r>
      <w:r>
        <w:t>application</w:t>
      </w:r>
      <w:r w:rsidRPr="00B957D9">
        <w:t xml:space="preserve"> of the </w:t>
      </w:r>
      <w:r>
        <w:t>Regulation (EU) No 511/2014 of the European Parliament and of the Council of 16 April 2014 on compliance measures for users from the Nagoya Protocol (</w:t>
      </w:r>
      <w:r w:rsidRPr="00B957D9">
        <w:t xml:space="preserve">EU </w:t>
      </w:r>
      <w:r>
        <w:t>ABS R</w:t>
      </w:r>
      <w:r w:rsidRPr="00B957D9">
        <w:t>egulation</w:t>
      </w:r>
      <w:r>
        <w:t xml:space="preserve">) </w:t>
      </w:r>
      <w:r w:rsidRPr="00B957D9">
        <w:t>has been initiated</w:t>
      </w:r>
      <w:r>
        <w:rPr>
          <w:rStyle w:val="FootnoteReference"/>
        </w:rPr>
        <w:footnoteReference w:id="22"/>
      </w:r>
      <w:r w:rsidRPr="00B957D9">
        <w:t xml:space="preserve"> and </w:t>
      </w:r>
      <w:r>
        <w:t>should</w:t>
      </w:r>
      <w:r w:rsidRPr="00B957D9">
        <w:t xml:space="preserve"> be completed by early 2027. Based on interviews with representatives from the E</w:t>
      </w:r>
      <w:r>
        <w:t xml:space="preserve">uropean </w:t>
      </w:r>
      <w:r w:rsidRPr="00B957D9">
        <w:t>C</w:t>
      </w:r>
      <w:r>
        <w:t>ommission</w:t>
      </w:r>
      <w:r w:rsidRPr="00B957D9">
        <w:t xml:space="preserve"> and Germany as well as survey results, the following provides some preliminary lessons learned</w:t>
      </w:r>
      <w:r>
        <w:t xml:space="preserve"> with the implementation of the EU ABS Regulation.</w:t>
      </w:r>
    </w:p>
    <w:p w14:paraId="3200A388" w14:textId="77777777" w:rsidR="00872F99" w:rsidRPr="00B957D9" w:rsidRDefault="00872F99" w:rsidP="00872F99"/>
    <w:p w14:paraId="5D8E5818" w14:textId="77777777" w:rsidR="00872F99" w:rsidRPr="00B957D9" w:rsidRDefault="00872F99" w:rsidP="00872F99">
      <w:r>
        <w:t>Some of the p</w:t>
      </w:r>
      <w:r w:rsidRPr="00B957D9">
        <w:t>ositive developments</w:t>
      </w:r>
      <w:r>
        <w:t xml:space="preserve"> mentioned are the following</w:t>
      </w:r>
      <w:r w:rsidRPr="00B957D9">
        <w:t>:</w:t>
      </w:r>
    </w:p>
    <w:p w14:paraId="38D679B2" w14:textId="77777777" w:rsidR="00872F99" w:rsidRPr="00B957D9" w:rsidRDefault="00872F99" w:rsidP="00872F99">
      <w:pPr>
        <w:pStyle w:val="ListParagraph"/>
        <w:numPr>
          <w:ilvl w:val="0"/>
          <w:numId w:val="59"/>
        </w:numPr>
        <w:tabs>
          <w:tab w:val="clear" w:pos="567"/>
          <w:tab w:val="clear" w:pos="1134"/>
          <w:tab w:val="clear" w:pos="1701"/>
          <w:tab w:val="clear" w:pos="2268"/>
        </w:tabs>
      </w:pPr>
      <w:r>
        <w:t>T</w:t>
      </w:r>
      <w:r w:rsidRPr="00B957D9">
        <w:t>he EU regulatory framework has facilitated ABS implementation thanks to harmonised procedures, due-diligence requirements and common guidelines for monitoring and enforcement and coordination among M</w:t>
      </w:r>
      <w:r>
        <w:t xml:space="preserve">ember </w:t>
      </w:r>
      <w:r w:rsidRPr="00B957D9">
        <w:t>S</w:t>
      </w:r>
      <w:r>
        <w:t>tates</w:t>
      </w:r>
      <w:r w:rsidRPr="00B957D9">
        <w:t xml:space="preserve">. </w:t>
      </w:r>
    </w:p>
    <w:p w14:paraId="17076780"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Due diligence declarations through the DECLARE system </w:t>
      </w:r>
      <w:r>
        <w:t xml:space="preserve">have resulted in a </w:t>
      </w:r>
      <w:r w:rsidRPr="00B957D9">
        <w:t xml:space="preserve">number of </w:t>
      </w:r>
      <w:r>
        <w:t xml:space="preserve">checkpoint communiqués </w:t>
      </w:r>
      <w:r w:rsidRPr="00B957D9">
        <w:t>issued on the ABSCH</w:t>
      </w:r>
    </w:p>
    <w:p w14:paraId="121A5811"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Legally binding obligations have contributed to building awareness to ABS amongst users and to the considerable efforts made by users to ensure compliance</w:t>
      </w:r>
    </w:p>
    <w:p w14:paraId="17B1515B"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The EU Regulation has also indirectly built awareness to ABS in provider countries (e.g., through research collaborations between scientists from EU countries and provider countries)</w:t>
      </w:r>
    </w:p>
    <w:p w14:paraId="088AC6FC"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While some countries have put a lot of resources into implementation (e.g., Germany), others are lagging behind </w:t>
      </w:r>
      <w:r>
        <w:t>due to competing priorities and</w:t>
      </w:r>
      <w:r w:rsidRPr="00B957D9">
        <w:t xml:space="preserve"> insufficient technical and financial resources</w:t>
      </w:r>
      <w:r>
        <w:t xml:space="preserve"> dedicated to the implementation of compliance measures</w:t>
      </w:r>
      <w:r w:rsidRPr="00B957D9">
        <w:t xml:space="preserve">. </w:t>
      </w:r>
    </w:p>
    <w:p w14:paraId="4F006A7E" w14:textId="77777777" w:rsidR="00872F99" w:rsidRPr="00B957D9" w:rsidRDefault="00872F99" w:rsidP="00872F99">
      <w:pPr>
        <w:pStyle w:val="ListParagraph"/>
      </w:pPr>
    </w:p>
    <w:p w14:paraId="5E023F69" w14:textId="77777777" w:rsidR="00872F99" w:rsidRPr="00B957D9" w:rsidRDefault="00872F99" w:rsidP="00872F99">
      <w:r>
        <w:t>Some of the c</w:t>
      </w:r>
      <w:r w:rsidRPr="00B957D9">
        <w:t>hallenges</w:t>
      </w:r>
      <w:r>
        <w:t xml:space="preserve"> mentioned are</w:t>
      </w:r>
      <w:r w:rsidRPr="00B957D9">
        <w:t>:</w:t>
      </w:r>
    </w:p>
    <w:p w14:paraId="17477E9B"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t>Th</w:t>
      </w:r>
      <w:r w:rsidRPr="00B957D9">
        <w:t>e system is too burdensome compared to other countries that do not have the same obligations mainly for two reasons:</w:t>
      </w:r>
    </w:p>
    <w:p w14:paraId="2CD0C385" w14:textId="77777777" w:rsidR="00872F99" w:rsidRPr="00B957D9" w:rsidRDefault="00872F99" w:rsidP="00872F99">
      <w:pPr>
        <w:pStyle w:val="ListParagraph"/>
        <w:numPr>
          <w:ilvl w:val="1"/>
          <w:numId w:val="59"/>
        </w:numPr>
        <w:tabs>
          <w:tab w:val="clear" w:pos="567"/>
          <w:tab w:val="clear" w:pos="1134"/>
          <w:tab w:val="clear" w:pos="1701"/>
          <w:tab w:val="clear" w:pos="2268"/>
        </w:tabs>
        <w:jc w:val="left"/>
      </w:pPr>
      <w:r w:rsidRPr="00B957D9">
        <w:t xml:space="preserve">Challenges in complying with national ABS requirements of provider countries </w:t>
      </w:r>
    </w:p>
    <w:p w14:paraId="5FE99C88" w14:textId="77777777" w:rsidR="00872F99" w:rsidRPr="00B957D9" w:rsidRDefault="00872F99" w:rsidP="00872F99">
      <w:pPr>
        <w:pStyle w:val="ListParagraph"/>
        <w:numPr>
          <w:ilvl w:val="1"/>
          <w:numId w:val="59"/>
        </w:numPr>
        <w:tabs>
          <w:tab w:val="clear" w:pos="567"/>
          <w:tab w:val="clear" w:pos="1134"/>
          <w:tab w:val="clear" w:pos="1701"/>
          <w:tab w:val="clear" w:pos="2268"/>
        </w:tabs>
        <w:jc w:val="left"/>
      </w:pPr>
      <w:r w:rsidRPr="00B957D9">
        <w:t>Challenges in identifying users of GR and/or ATK</w:t>
      </w:r>
      <w:r>
        <w:t xml:space="preserve"> that</w:t>
      </w:r>
      <w:r w:rsidRPr="00B957D9">
        <w:t xml:space="preserve"> are in the scope of the EU Regulation (which is related to the concept of utili</w:t>
      </w:r>
      <w:r>
        <w:t>z</w:t>
      </w:r>
      <w:r w:rsidRPr="00B957D9">
        <w:t>ation of GR)</w:t>
      </w:r>
      <w:r w:rsidRPr="00B957D9">
        <w:rPr>
          <w:rStyle w:val="FootnoteReference"/>
        </w:rPr>
        <w:footnoteReference w:id="23"/>
      </w:r>
    </w:p>
    <w:p w14:paraId="2026F7BB"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EU companies are disadvantaged compared to companies</w:t>
      </w:r>
      <w:r>
        <w:t xml:space="preserve"> that</w:t>
      </w:r>
      <w:r w:rsidRPr="00B957D9">
        <w:t xml:space="preserve"> carry out R&amp;D outside of Europe </w:t>
      </w:r>
    </w:p>
    <w:p w14:paraId="11FA911C"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The issue of scope and the concept of “utili</w:t>
      </w:r>
      <w:r>
        <w:t>z</w:t>
      </w:r>
      <w:r w:rsidRPr="00B957D9">
        <w:t xml:space="preserve">ation of GR” as it is defined in the Nagoya Protocol and its interpretation have been a challenge </w:t>
      </w:r>
      <w:r>
        <w:t>to</w:t>
      </w:r>
      <w:r w:rsidRPr="00B957D9">
        <w:t xml:space="preserve"> implementation, as illustrated by the guidance document </w:t>
      </w:r>
      <w:r>
        <w:t>of the Commission on the scope of application and core obligations of Regulation (EU) No 511/2014 adopted in 2020.</w:t>
      </w:r>
      <w:r>
        <w:rPr>
          <w:rStyle w:val="FootnoteReference"/>
        </w:rPr>
        <w:footnoteReference w:id="24"/>
      </w:r>
      <w:r>
        <w:t xml:space="preserve"> </w:t>
      </w:r>
    </w:p>
    <w:p w14:paraId="549DA049"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lastRenderedPageBreak/>
        <w:t xml:space="preserve">Discrepancy between the scope of </w:t>
      </w:r>
      <w:r>
        <w:t xml:space="preserve">application of </w:t>
      </w:r>
      <w:r w:rsidRPr="00B957D9">
        <w:t xml:space="preserve">the EU </w:t>
      </w:r>
      <w:r>
        <w:t xml:space="preserve">ABS </w:t>
      </w:r>
      <w:r w:rsidRPr="00B957D9">
        <w:t xml:space="preserve">Regulation and the scope of national ABS requirements </w:t>
      </w:r>
      <w:r>
        <w:t>in</w:t>
      </w:r>
      <w:r w:rsidRPr="00B957D9">
        <w:t xml:space="preserve"> provider countries which may vary from one country to the other and are not necessarily aligned with the EU Regulation.  For example, while the EU Regulation only applies to GR accessed from a country that is a Party to the N</w:t>
      </w:r>
      <w:r>
        <w:t xml:space="preserve">agoya </w:t>
      </w:r>
      <w:r w:rsidRPr="00B957D9">
        <w:t>P</w:t>
      </w:r>
      <w:r>
        <w:t>rotocol</w:t>
      </w:r>
      <w:r w:rsidRPr="00B957D9">
        <w:t>, for GR accessed after entry into force of the Regulation for the purposes of “utili</w:t>
      </w:r>
      <w:r>
        <w:t>z</w:t>
      </w:r>
      <w:r w:rsidRPr="00B957D9">
        <w:t xml:space="preserve">ation” while requirements of provider countries may be broader in scope and/or apply retroactively. </w:t>
      </w:r>
    </w:p>
    <w:p w14:paraId="3E1AE471" w14:textId="77777777" w:rsidR="00872F99" w:rsidRPr="00B957D9" w:rsidRDefault="00872F99" w:rsidP="00872F99"/>
    <w:p w14:paraId="28BA8750" w14:textId="77777777" w:rsidR="00872F99" w:rsidRPr="00B957D9" w:rsidRDefault="00872F99" w:rsidP="00872F99">
      <w:r w:rsidRPr="00B957D9">
        <w:t xml:space="preserve">As part of the review process, a number of issues </w:t>
      </w:r>
      <w:r>
        <w:t xml:space="preserve">will be assessed </w:t>
      </w:r>
      <w:r w:rsidRPr="00B957D9">
        <w:t>with a view to enhance implementation, including:</w:t>
      </w:r>
    </w:p>
    <w:p w14:paraId="16E5CDC0"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t>H</w:t>
      </w:r>
      <w:r w:rsidRPr="00B957D9">
        <w:t xml:space="preserve">ow the EU </w:t>
      </w:r>
      <w:r>
        <w:t xml:space="preserve">ABS </w:t>
      </w:r>
      <w:r w:rsidRPr="00B957D9">
        <w:t xml:space="preserve">Regulation can be streamlined </w:t>
      </w:r>
    </w:p>
    <w:p w14:paraId="0912EF62"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t>H</w:t>
      </w:r>
      <w:r w:rsidRPr="00B957D9">
        <w:t>ow compliance checks can be simplified</w:t>
      </w:r>
    </w:p>
    <w:p w14:paraId="367631A8"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t>T</w:t>
      </w:r>
      <w:r w:rsidRPr="00B957D9">
        <w:t>he issue of scope and utili</w:t>
      </w:r>
      <w:r>
        <w:t>z</w:t>
      </w:r>
      <w:r w:rsidRPr="00B957D9">
        <w:t xml:space="preserve">ation of genetic resources </w:t>
      </w:r>
    </w:p>
    <w:p w14:paraId="6F5BD691"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t>T</w:t>
      </w:r>
      <w:r w:rsidRPr="00B957D9">
        <w:t xml:space="preserve">he concept of user </w:t>
      </w:r>
      <w:r>
        <w:t>of genetic resources and associated traditional knowledge</w:t>
      </w:r>
    </w:p>
    <w:p w14:paraId="31435F07"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How to change the perception of ABS which is largely seen as a regulatory burden</w:t>
      </w:r>
    </w:p>
    <w:p w14:paraId="00A16E2E"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Possible incentives to promote compliance by users </w:t>
      </w:r>
      <w:r>
        <w:t>with a view to making it easier to comply than to avoid compliance</w:t>
      </w:r>
      <w:r>
        <w:rPr>
          <w:rStyle w:val="FootnoteReference"/>
        </w:rPr>
        <w:footnoteReference w:id="25"/>
      </w:r>
      <w:r>
        <w:t xml:space="preserve"> </w:t>
      </w:r>
    </w:p>
    <w:p w14:paraId="4C0C9DFF"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Promot</w:t>
      </w:r>
      <w:r>
        <w:t>ing</w:t>
      </w:r>
      <w:r w:rsidRPr="00B957D9">
        <w:t xml:space="preserve"> and support</w:t>
      </w:r>
      <w:r>
        <w:t>ing</w:t>
      </w:r>
      <w:r w:rsidRPr="00B957D9">
        <w:t xml:space="preserve"> exchanges between CNA</w:t>
      </w:r>
      <w:r>
        <w:t>s</w:t>
      </w:r>
      <w:r w:rsidRPr="00B957D9">
        <w:t xml:space="preserve"> of </w:t>
      </w:r>
      <w:r>
        <w:t>M</w:t>
      </w:r>
      <w:r w:rsidRPr="00B957D9">
        <w:t xml:space="preserve">ember </w:t>
      </w:r>
      <w:r>
        <w:t>S</w:t>
      </w:r>
      <w:r w:rsidRPr="00B957D9">
        <w:t>tates within the EU as well as international collaboration between CNAs</w:t>
      </w:r>
    </w:p>
    <w:p w14:paraId="3A82F2F5" w14:textId="26DEFC0D" w:rsidR="00872F99" w:rsidRPr="005B33B2" w:rsidRDefault="00872F99" w:rsidP="005B33B2">
      <w:pPr>
        <w:pStyle w:val="ListParagraph"/>
        <w:numPr>
          <w:ilvl w:val="0"/>
          <w:numId w:val="59"/>
        </w:numPr>
        <w:tabs>
          <w:tab w:val="clear" w:pos="567"/>
          <w:tab w:val="clear" w:pos="1134"/>
          <w:tab w:val="clear" w:pos="1701"/>
          <w:tab w:val="clear" w:pos="2268"/>
        </w:tabs>
        <w:jc w:val="left"/>
      </w:pPr>
      <w:r>
        <w:t>T</w:t>
      </w:r>
      <w:r w:rsidRPr="00B957D9">
        <w:t>he development of more standards, models and templates</w:t>
      </w:r>
    </w:p>
    <w:p w14:paraId="4CAF6989" w14:textId="77777777" w:rsidR="00872F99" w:rsidRDefault="00872F99" w:rsidP="00872F99">
      <w:pPr>
        <w:pStyle w:val="Heading4"/>
        <w:rPr>
          <w:b w:val="0"/>
          <w:bCs w:val="0"/>
        </w:rPr>
      </w:pPr>
    </w:p>
    <w:p w14:paraId="00708005" w14:textId="77777777" w:rsidR="00872F99" w:rsidRPr="003356D1" w:rsidRDefault="00872F99" w:rsidP="003356D1">
      <w:pPr>
        <w:pStyle w:val="Heading4"/>
        <w:keepLines/>
        <w:tabs>
          <w:tab w:val="clear" w:pos="1134"/>
          <w:tab w:val="clear" w:pos="1701"/>
          <w:tab w:val="clear" w:pos="2268"/>
        </w:tabs>
        <w:spacing w:before="40" w:after="0"/>
        <w:rPr>
          <w:rFonts w:asciiTheme="majorHAnsi" w:hAnsiTheme="majorHAnsi" w:cstheme="majorBidi"/>
          <w:i/>
          <w:iCs/>
          <w:color w:val="365F91" w:themeColor="accent1" w:themeShade="BF"/>
          <w:kern w:val="2"/>
          <w:sz w:val="24"/>
          <w:szCs w:val="24"/>
          <w:lang w:val="en-CA"/>
          <w14:ligatures w14:val="standardContextual"/>
        </w:rPr>
      </w:pPr>
      <w:r w:rsidRPr="003356D1">
        <w:rPr>
          <w:rFonts w:asciiTheme="majorHAnsi" w:hAnsiTheme="majorHAnsi" w:cstheme="majorBidi"/>
          <w:i/>
          <w:iCs/>
          <w:color w:val="365F91" w:themeColor="accent1" w:themeShade="BF"/>
          <w:kern w:val="2"/>
          <w:sz w:val="24"/>
          <w:szCs w:val="24"/>
          <w:lang w:val="en-CA"/>
          <w14:ligatures w14:val="standardContextual"/>
        </w:rPr>
        <w:t xml:space="preserve">Approaches to support ABS compliance </w:t>
      </w:r>
    </w:p>
    <w:p w14:paraId="76EBEBB9" w14:textId="77777777" w:rsidR="00872F99" w:rsidRDefault="00872F99" w:rsidP="00872F99">
      <w:pPr>
        <w:rPr>
          <w:b/>
          <w:bCs/>
        </w:rPr>
      </w:pPr>
    </w:p>
    <w:p w14:paraId="53BF02FB" w14:textId="77777777" w:rsidR="00872F99" w:rsidRPr="0027118B" w:rsidRDefault="00872F99" w:rsidP="00872F99">
      <w:r w:rsidRPr="0027118B">
        <w:t xml:space="preserve">With a view to support ABS compliance by users, approaches have been taken by governments to raise awareness to the Nagoya Protocol and build the capacity of users within their jurisdiction.  In addition, users from the business and scientific communities have also developed internal processes and adopted a number of </w:t>
      </w:r>
      <w:r>
        <w:t>procedures</w:t>
      </w:r>
      <w:r w:rsidRPr="0027118B">
        <w:t xml:space="preserve"> and tools to ensure ABS compliance.  These, as well as additional suggestions by users to support ABS compliance, are examined below. </w:t>
      </w:r>
    </w:p>
    <w:p w14:paraId="61E2366A" w14:textId="77777777" w:rsidR="00872F99" w:rsidRPr="00C94FF0" w:rsidRDefault="00872F99" w:rsidP="00872F99">
      <w:pPr>
        <w:rPr>
          <w:b/>
          <w:bCs/>
        </w:rPr>
      </w:pPr>
    </w:p>
    <w:p w14:paraId="3E4E7B8A" w14:textId="77777777" w:rsidR="00872F99" w:rsidRDefault="00872F99" w:rsidP="00872F99">
      <w:pPr>
        <w:rPr>
          <w:u w:val="single"/>
        </w:rPr>
      </w:pPr>
      <w:r w:rsidRPr="00B957D9">
        <w:rPr>
          <w:u w:val="single"/>
        </w:rPr>
        <w:t>Approaches by governments to support compliance by users</w:t>
      </w:r>
    </w:p>
    <w:p w14:paraId="63E640B6" w14:textId="77777777" w:rsidR="00872F99" w:rsidRPr="00636962" w:rsidRDefault="00872F99" w:rsidP="00872F99">
      <w:pPr>
        <w:rPr>
          <w:u w:val="single"/>
        </w:rPr>
      </w:pPr>
    </w:p>
    <w:p w14:paraId="134D6F52" w14:textId="77777777" w:rsidR="00872F99" w:rsidRPr="00B957D9" w:rsidRDefault="00872F99" w:rsidP="00872F99">
      <w:r w:rsidRPr="00B957D9">
        <w:t>At EU level, multiple initiatives have been taken.  Regular coordination is carried out with Member States through an ABS Expert Group involving representatives of M</w:t>
      </w:r>
      <w:r>
        <w:t xml:space="preserve">ember </w:t>
      </w:r>
      <w:r w:rsidRPr="00B957D9">
        <w:t>S</w:t>
      </w:r>
      <w:r>
        <w:t>tates</w:t>
      </w:r>
      <w:r w:rsidRPr="00B957D9">
        <w:t xml:space="preserve"> </w:t>
      </w:r>
      <w:r>
        <w:t>and an</w:t>
      </w:r>
      <w:r w:rsidRPr="00B957D9">
        <w:t xml:space="preserve"> ABS Consultation Forum involv</w:t>
      </w:r>
      <w:r>
        <w:t>es</w:t>
      </w:r>
      <w:r w:rsidRPr="00B957D9">
        <w:t xml:space="preserve"> </w:t>
      </w:r>
      <w:r>
        <w:t xml:space="preserve">Member States and </w:t>
      </w:r>
      <w:r w:rsidRPr="00B957D9">
        <w:t>key stakeholders.  In addition, the E</w:t>
      </w:r>
      <w:r>
        <w:t xml:space="preserve">uropean </w:t>
      </w:r>
      <w:r w:rsidRPr="00B957D9">
        <w:t>C</w:t>
      </w:r>
      <w:r>
        <w:t>ommission (EC)</w:t>
      </w:r>
      <w:r w:rsidRPr="00B957D9">
        <w:t xml:space="preserve"> adopted a guidance document on the scope and core provisions of the EU Regulation 511/2014 to support M</w:t>
      </w:r>
      <w:r>
        <w:t xml:space="preserve">ember </w:t>
      </w:r>
      <w:r w:rsidRPr="00B957D9">
        <w:t>S</w:t>
      </w:r>
      <w:r>
        <w:t>tates</w:t>
      </w:r>
      <w:r w:rsidRPr="00B957D9">
        <w:t xml:space="preserve"> with implementation </w:t>
      </w:r>
      <w:r>
        <w:t xml:space="preserve">in 2020 </w:t>
      </w:r>
      <w:r w:rsidRPr="00B957D9">
        <w:t xml:space="preserve">and an ABS guide for researchers </w:t>
      </w:r>
      <w:r>
        <w:t xml:space="preserve">in the EU </w:t>
      </w:r>
      <w:r w:rsidRPr="00B957D9">
        <w:t xml:space="preserve">was published </w:t>
      </w:r>
      <w:r>
        <w:t>in December 2025.</w:t>
      </w:r>
      <w:r w:rsidRPr="00B957D9">
        <w:t xml:space="preserve"> A digital platform (DECLARE) was also established to facilitate the Due Diligence process.  </w:t>
      </w:r>
      <w:r>
        <w:t>EC r</w:t>
      </w:r>
      <w:r w:rsidRPr="00B957D9">
        <w:t xml:space="preserve">epresentatives have also participated in many events to increase understanding of the Protocol and strengthen capacity for effective implementation. </w:t>
      </w:r>
    </w:p>
    <w:p w14:paraId="1CB4512B" w14:textId="77777777" w:rsidR="00872F99" w:rsidRPr="00B957D9" w:rsidRDefault="00872F99" w:rsidP="00872F99"/>
    <w:p w14:paraId="4C9A90D3" w14:textId="77777777" w:rsidR="00872F99" w:rsidRPr="00B957D9" w:rsidRDefault="00872F99" w:rsidP="00872F99">
      <w:r w:rsidRPr="00B957D9">
        <w:t>Other governments have carried out briefing sessions, training programs and made available newsletters, helpdesks, and online material to support compliance by users.</w:t>
      </w:r>
    </w:p>
    <w:p w14:paraId="60B2BCF3" w14:textId="77777777" w:rsidR="00872F99" w:rsidRPr="00B957D9" w:rsidRDefault="00872F99" w:rsidP="00872F99"/>
    <w:p w14:paraId="4407AF5D" w14:textId="77777777" w:rsidR="00872F99" w:rsidRPr="00B957D9" w:rsidRDefault="00872F99" w:rsidP="00872F99">
      <w:r w:rsidRPr="00B957D9">
        <w:t>The identification of potential users or user groups wh</w:t>
      </w:r>
      <w:r>
        <w:t xml:space="preserve">o </w:t>
      </w:r>
      <w:r w:rsidRPr="00B957D9">
        <w:t xml:space="preserve">may not be aware of ABS </w:t>
      </w:r>
      <w:r>
        <w:t xml:space="preserve">requirements - </w:t>
      </w:r>
      <w:r w:rsidRPr="00B957D9">
        <w:t xml:space="preserve">and </w:t>
      </w:r>
      <w:r>
        <w:t xml:space="preserve">therefore </w:t>
      </w:r>
      <w:r w:rsidRPr="00B957D9">
        <w:t xml:space="preserve">have limited </w:t>
      </w:r>
      <w:r>
        <w:t xml:space="preserve">understanding and </w:t>
      </w:r>
      <w:r w:rsidRPr="00B957D9">
        <w:t xml:space="preserve">knowledge of their obligations </w:t>
      </w:r>
      <w:r>
        <w:t xml:space="preserve">– necessitates </w:t>
      </w:r>
      <w:r w:rsidRPr="00B957D9">
        <w:t>sustained outreach and tailored guidance</w:t>
      </w:r>
      <w:r>
        <w:t>, as gaps in awareness can undermine effective compliance, equitable benefit-sharing, and the overall functioning of the ABS system</w:t>
      </w:r>
      <w:r w:rsidRPr="00B957D9">
        <w:t xml:space="preserve">. </w:t>
      </w:r>
    </w:p>
    <w:p w14:paraId="75DF4AA3" w14:textId="77777777" w:rsidR="00872F99" w:rsidRDefault="00872F99" w:rsidP="00872F99"/>
    <w:p w14:paraId="3724171B" w14:textId="77777777" w:rsidR="005B33B2" w:rsidRDefault="005B33B2" w:rsidP="00872F99"/>
    <w:p w14:paraId="085097BE" w14:textId="77777777" w:rsidR="005B33B2" w:rsidRPr="00B957D9" w:rsidRDefault="005B33B2" w:rsidP="00872F99"/>
    <w:p w14:paraId="123F56D7" w14:textId="77777777" w:rsidR="00872F99" w:rsidRPr="00B957D9" w:rsidRDefault="00872F99" w:rsidP="00872F99">
      <w:pPr>
        <w:rPr>
          <w:u w:val="single"/>
        </w:rPr>
      </w:pPr>
      <w:r w:rsidRPr="00B957D9">
        <w:rPr>
          <w:u w:val="single"/>
        </w:rPr>
        <w:lastRenderedPageBreak/>
        <w:t xml:space="preserve">Approaches taken by users for ABS compliance </w:t>
      </w:r>
    </w:p>
    <w:p w14:paraId="22F320E4" w14:textId="77777777" w:rsidR="00872F99" w:rsidRPr="00B957D9" w:rsidRDefault="00872F99" w:rsidP="00872F99">
      <w:pPr>
        <w:rPr>
          <w:b/>
          <w:bCs/>
        </w:rPr>
      </w:pPr>
    </w:p>
    <w:p w14:paraId="644199CD" w14:textId="77777777" w:rsidR="00872F99" w:rsidRPr="00B957D9" w:rsidRDefault="00872F99" w:rsidP="00872F99">
      <w:r w:rsidRPr="00B957D9">
        <w:t>A number of approaches and tools have been developed by both the business and scientific communities to ensure compliance with the national legal ABS requirements of both provider and user countries.</w:t>
      </w:r>
    </w:p>
    <w:p w14:paraId="43B6388C" w14:textId="77777777" w:rsidR="00872F99" w:rsidRPr="00B957D9" w:rsidRDefault="00872F99" w:rsidP="00872F99"/>
    <w:p w14:paraId="40A41BFD" w14:textId="77777777" w:rsidR="00872F99" w:rsidRPr="00B957D9" w:rsidRDefault="00872F99" w:rsidP="00872F99">
      <w:r w:rsidRPr="00B957D9">
        <w:t>Survey responses from the business community have pointed out a number of approaches and tools developed at company level, including:</w:t>
      </w:r>
    </w:p>
    <w:p w14:paraId="72D29D89"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Internal awareness-raising and training sessions for relevant departments (e.g., sourcing, research and innovation</w:t>
      </w:r>
      <w:r>
        <w:t>, regulatory requirements, marketing</w:t>
      </w:r>
      <w:r w:rsidRPr="00B957D9">
        <w:t>)</w:t>
      </w:r>
    </w:p>
    <w:p w14:paraId="14F28ECD"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Internal databases on national ABS measures</w:t>
      </w:r>
    </w:p>
    <w:p w14:paraId="385D1608" w14:textId="77777777" w:rsidR="00872F99" w:rsidRPr="00B957D9" w:rsidRDefault="00872F99" w:rsidP="00872F99">
      <w:pPr>
        <w:pStyle w:val="ListParagraph"/>
        <w:numPr>
          <w:ilvl w:val="0"/>
          <w:numId w:val="59"/>
        </w:numPr>
        <w:tabs>
          <w:tab w:val="clear" w:pos="567"/>
          <w:tab w:val="clear" w:pos="1134"/>
          <w:tab w:val="clear" w:pos="1701"/>
          <w:tab w:val="clear" w:pos="2268"/>
        </w:tabs>
        <w:jc w:val="left"/>
      </w:pPr>
      <w:r w:rsidRPr="00B957D9">
        <w:t xml:space="preserve">Internal ABS due diligence systems and standard operating procedures, including clear workflows and documentation protocols </w:t>
      </w:r>
    </w:p>
    <w:p w14:paraId="6622F64A" w14:textId="77777777" w:rsidR="00872F99" w:rsidRPr="00B957D9" w:rsidRDefault="00872F99" w:rsidP="00872F99"/>
    <w:p w14:paraId="664F565D" w14:textId="77777777" w:rsidR="00872F99" w:rsidRPr="00B957D9" w:rsidRDefault="00872F99" w:rsidP="00872F99">
      <w:r w:rsidRPr="00B957D9">
        <w:t xml:space="preserve">In addition, external support providing knowledge products, training, legal expertise through consultancies, as well as guidance and </w:t>
      </w:r>
      <w:r w:rsidRPr="0095009A">
        <w:t>tools (e.g., UEBT online tool on ABS</w:t>
      </w:r>
      <w:r w:rsidRPr="0095009A">
        <w:rPr>
          <w:rStyle w:val="FootnoteReference"/>
        </w:rPr>
        <w:footnoteReference w:id="26"/>
      </w:r>
      <w:r w:rsidRPr="0095009A">
        <w:t>) have</w:t>
      </w:r>
      <w:r w:rsidRPr="00B957D9">
        <w:t xml:space="preserve"> also provided key support towards ABS compliance.</w:t>
      </w:r>
    </w:p>
    <w:p w14:paraId="0CB113B1" w14:textId="77777777" w:rsidR="00872F99" w:rsidRPr="00B957D9" w:rsidRDefault="00872F99" w:rsidP="00872F99"/>
    <w:p w14:paraId="004D21FB" w14:textId="77777777" w:rsidR="00872F99" w:rsidRPr="00B957D9" w:rsidRDefault="00872F99" w:rsidP="00872F99">
      <w:r w:rsidRPr="00B957D9">
        <w:t>It was also pointed out that compliance with ABS regulations requires a significant investment by companies in compliance structures and procedures which can be prohibitive for smaller companies and non-profit institutions.</w:t>
      </w:r>
      <w:r w:rsidRPr="00B957D9">
        <w:rPr>
          <w:rStyle w:val="FootnoteReference"/>
        </w:rPr>
        <w:footnoteReference w:id="27"/>
      </w:r>
    </w:p>
    <w:p w14:paraId="2A1D41E6" w14:textId="77777777" w:rsidR="00872F99" w:rsidRPr="00B957D9" w:rsidRDefault="00872F99" w:rsidP="00872F99"/>
    <w:p w14:paraId="3F75D25F" w14:textId="77777777" w:rsidR="00872F99" w:rsidRPr="00B957D9" w:rsidRDefault="00872F99" w:rsidP="00872F99">
      <w:r w:rsidRPr="00B957D9">
        <w:t>A number of similar approaches and tools have also been developed by the scientific community.  Some have systems that are more elaborate than others, in light of their size and available human and financial resources.</w:t>
      </w:r>
    </w:p>
    <w:p w14:paraId="2614691F" w14:textId="77777777" w:rsidR="00872F99" w:rsidRPr="00B957D9" w:rsidRDefault="00872F99" w:rsidP="00872F99"/>
    <w:p w14:paraId="78117F3C" w14:textId="77777777" w:rsidR="00872F99" w:rsidRPr="00B957D9" w:rsidRDefault="00872F99" w:rsidP="00872F99">
      <w:r w:rsidRPr="001E32DF">
        <w:t>As pointed out in survey responses, some large</w:t>
      </w:r>
      <w:r>
        <w:t>r</w:t>
      </w:r>
      <w:r w:rsidRPr="001E32DF">
        <w:t xml:space="preserve"> institutions in the EU, the UK and Japan have developed elaborate internal compliance systems, which have included:  internal databases on national ABS requirements and procedures and relevant national contacts (e.g. ABS</w:t>
      </w:r>
      <w:r>
        <w:t xml:space="preserve"> </w:t>
      </w:r>
      <w:r w:rsidRPr="001E32DF">
        <w:t xml:space="preserve">NFPs); clear workflows for handling sample access requests; a formal due-diligence process to assess ABS obligations for each sample;  </w:t>
      </w:r>
      <w:r>
        <w:t>d</w:t>
      </w:r>
      <w:r w:rsidRPr="001E32DF">
        <w:t>igital solutions that support compliance by linking samples, permits, MAT within institutional databases, as part of collection management systems</w:t>
      </w:r>
      <w:r>
        <w:t xml:space="preserve">; ongoing training and awareness-raising; and,  </w:t>
      </w:r>
      <w:r w:rsidRPr="00B957D9">
        <w:t xml:space="preserve">trained researchers and administrative staff with ABS expertise supporting project planning at an early stage.  </w:t>
      </w:r>
    </w:p>
    <w:p w14:paraId="524B0ABF" w14:textId="77777777" w:rsidR="00872F99" w:rsidRPr="00B957D9" w:rsidRDefault="00872F99" w:rsidP="00872F99"/>
    <w:p w14:paraId="23E8153C" w14:textId="77777777" w:rsidR="00872F99" w:rsidRPr="00B957D9" w:rsidRDefault="00872F99" w:rsidP="00872F99">
      <w:r w:rsidRPr="00B957D9">
        <w:t>These approaches focus on clarity, institutional support and practical tools that lower transaction costs.</w:t>
      </w:r>
    </w:p>
    <w:p w14:paraId="19835C17" w14:textId="77777777" w:rsidR="00872F99" w:rsidRPr="00B957D9" w:rsidRDefault="00872F99" w:rsidP="00872F99"/>
    <w:p w14:paraId="5F70A829" w14:textId="77777777" w:rsidR="00872F99" w:rsidRPr="00B957D9" w:rsidRDefault="00872F99" w:rsidP="00872F99">
      <w:r w:rsidRPr="00B957D9">
        <w:t>Smaller institutions with more limited resources have benefited from outside support.  In particular, the German Nagoya Protocol Hub</w:t>
      </w:r>
      <w:r w:rsidRPr="00B957D9">
        <w:rPr>
          <w:rStyle w:val="FootnoteReference"/>
        </w:rPr>
        <w:footnoteReference w:id="28"/>
      </w:r>
      <w:r w:rsidRPr="00B957D9">
        <w:t xml:space="preserve"> (NP Hub) was highlighted by many, including outside Germany, as a precious source of information for non-commercial users.   Guidance developed by the NP Hub has included: infographics, checklists, step-by-step guides, information sessions, help desk, networking (e.g., between non-commercial users and ABS compliance officers), information material, as well as joint collaboration with provider countries to develop Easy ABS Guides.  The CETAF (Consortium of European Taxonomic Facilities) Code of Conduct and Best Practice</w:t>
      </w:r>
      <w:r w:rsidRPr="00B957D9">
        <w:rPr>
          <w:rStyle w:val="FootnoteReference"/>
        </w:rPr>
        <w:footnoteReference w:id="29"/>
      </w:r>
      <w:r w:rsidRPr="00B957D9">
        <w:t xml:space="preserve"> for non-commercial European biological research institutions, including its annexes and the MTA templates, was also referred to by many as providing key guidance for its members on ABS compliance. </w:t>
      </w:r>
    </w:p>
    <w:p w14:paraId="7FF00382" w14:textId="77777777" w:rsidR="00872F99" w:rsidRPr="00B957D9" w:rsidRDefault="00872F99" w:rsidP="00872F99"/>
    <w:p w14:paraId="35C39188" w14:textId="1E54717E" w:rsidR="00872F99" w:rsidRPr="00B957D9" w:rsidRDefault="00872F99" w:rsidP="00872F99">
      <w:r w:rsidRPr="00B957D9">
        <w:lastRenderedPageBreak/>
        <w:t xml:space="preserve">ABS expertise and support structures may vary widely from one research institution to </w:t>
      </w:r>
      <w:r w:rsidR="009A1EA3" w:rsidRPr="00B957D9">
        <w:t>another,</w:t>
      </w:r>
      <w:r w:rsidRPr="00B957D9">
        <w:t xml:space="preserve"> and responsibilities related to ABS compliance may fall on individual researchers with limited support from their institutions.  </w:t>
      </w:r>
    </w:p>
    <w:p w14:paraId="2AB2D943" w14:textId="77777777" w:rsidR="00872F99" w:rsidRDefault="00872F99" w:rsidP="00872F99">
      <w:pPr>
        <w:rPr>
          <w:u w:val="single"/>
        </w:rPr>
      </w:pPr>
    </w:p>
    <w:p w14:paraId="2A45A46D" w14:textId="77777777" w:rsidR="00872F99" w:rsidRPr="00B957D9" w:rsidRDefault="00872F99" w:rsidP="00872F99">
      <w:r w:rsidRPr="00B957D9">
        <w:rPr>
          <w:u w:val="single"/>
        </w:rPr>
        <w:t>Approaches to support ABS compliance suggested by users</w:t>
      </w:r>
      <w:r w:rsidRPr="00B957D9">
        <w:t xml:space="preserve"> </w:t>
      </w:r>
    </w:p>
    <w:p w14:paraId="4CC1AF35" w14:textId="77777777" w:rsidR="00872F99" w:rsidRPr="00B957D9" w:rsidRDefault="00872F99" w:rsidP="00872F99"/>
    <w:p w14:paraId="3D6B5447" w14:textId="77777777" w:rsidR="00872F99" w:rsidRDefault="00872F99" w:rsidP="00872F99">
      <w:r w:rsidRPr="00B957D9">
        <w:t>A number of suggestions were made by users from the business and scientific community in the responses to the surveys regarding the most effective approaches to support ABS compliance.</w:t>
      </w:r>
    </w:p>
    <w:p w14:paraId="598D0155" w14:textId="77777777" w:rsidR="00872F99" w:rsidRDefault="00872F99" w:rsidP="00872F99"/>
    <w:p w14:paraId="1178F60B" w14:textId="77777777" w:rsidR="00872F99" w:rsidRDefault="00872F99" w:rsidP="00872F99">
      <w:r>
        <w:t xml:space="preserve">As mentioned above, an important challenge in implementing compliance measures is the diversity of national ABS requirements in provider countries.  For this reason, many suggestions involve steps that could be taken by countries to facilitate access to their genetic resources and have already been mentioned in </w:t>
      </w:r>
      <w:r w:rsidRPr="009D452D">
        <w:t>section 2.1.1 above.</w:t>
      </w:r>
      <w:r>
        <w:t xml:space="preserve">  </w:t>
      </w:r>
    </w:p>
    <w:p w14:paraId="6883C781" w14:textId="77777777" w:rsidR="00872F99" w:rsidRDefault="00872F99" w:rsidP="00872F99"/>
    <w:p w14:paraId="228992F5" w14:textId="77777777" w:rsidR="00872F99" w:rsidRDefault="00872F99" w:rsidP="00872F99">
      <w:r>
        <w:t>Additional suggestions include:</w:t>
      </w:r>
    </w:p>
    <w:p w14:paraId="12D7747C" w14:textId="1421E65A" w:rsidR="00872F99" w:rsidRPr="00B957D9" w:rsidRDefault="00872F99" w:rsidP="00872F99">
      <w:pPr>
        <w:pStyle w:val="ListParagraph"/>
        <w:numPr>
          <w:ilvl w:val="0"/>
          <w:numId w:val="59"/>
        </w:numPr>
        <w:tabs>
          <w:tab w:val="clear" w:pos="567"/>
          <w:tab w:val="clear" w:pos="1134"/>
          <w:tab w:val="clear" w:pos="1701"/>
          <w:tab w:val="clear" w:pos="2268"/>
        </w:tabs>
        <w:rPr>
          <w:lang w:val="en-US"/>
        </w:rPr>
      </w:pPr>
      <w:r w:rsidRPr="00B957D9">
        <w:rPr>
          <w:lang w:val="en-US"/>
        </w:rPr>
        <w:t xml:space="preserve">Institutional support and capacity building, such as training programmes for researchers, technology transfer offices, and compliance staff </w:t>
      </w:r>
      <w:r>
        <w:rPr>
          <w:lang w:val="en-US"/>
        </w:rPr>
        <w:t>to</w:t>
      </w:r>
      <w:r w:rsidRPr="00B957D9">
        <w:rPr>
          <w:lang w:val="en-US"/>
        </w:rPr>
        <w:t xml:space="preserve"> improve awareness and day-to-day implementation of ABS obligations</w:t>
      </w:r>
      <w:r>
        <w:rPr>
          <w:lang w:val="en-US"/>
        </w:rPr>
        <w:t>, which</w:t>
      </w:r>
      <w:r w:rsidRPr="00B957D9">
        <w:rPr>
          <w:lang w:val="en-US"/>
        </w:rPr>
        <w:t xml:space="preserve"> could be included </w:t>
      </w:r>
      <w:r w:rsidR="008162C4" w:rsidRPr="00B957D9">
        <w:rPr>
          <w:lang w:val="en-US"/>
        </w:rPr>
        <w:t>in</w:t>
      </w:r>
      <w:r w:rsidRPr="00B957D9">
        <w:rPr>
          <w:lang w:val="en-US"/>
        </w:rPr>
        <w:t xml:space="preserve"> research funding and ethics processes.</w:t>
      </w:r>
    </w:p>
    <w:p w14:paraId="6E9C645A" w14:textId="77777777" w:rsidR="00872F99" w:rsidRPr="00B957D9" w:rsidRDefault="00872F99" w:rsidP="00872F99">
      <w:pPr>
        <w:pStyle w:val="ListParagraph"/>
        <w:numPr>
          <w:ilvl w:val="0"/>
          <w:numId w:val="59"/>
        </w:numPr>
        <w:tabs>
          <w:tab w:val="clear" w:pos="567"/>
          <w:tab w:val="clear" w:pos="1134"/>
          <w:tab w:val="clear" w:pos="1701"/>
          <w:tab w:val="clear" w:pos="2268"/>
        </w:tabs>
        <w:rPr>
          <w:lang w:val="en-US"/>
        </w:rPr>
      </w:pPr>
      <w:r w:rsidRPr="00100810">
        <w:rPr>
          <w:lang w:val="en-US"/>
        </w:rPr>
        <w:t xml:space="preserve">Improved international coordination and interoperability between national systems, including clearer links between checkpoints in the user country and competent authorities in provider countries would enhance legal certainty and trust while supporting effective compliance. </w:t>
      </w:r>
    </w:p>
    <w:p w14:paraId="00C2D074" w14:textId="77777777" w:rsidR="00872F99" w:rsidRPr="00100810" w:rsidRDefault="00872F99" w:rsidP="00872F99">
      <w:pPr>
        <w:pStyle w:val="ListParagraph"/>
      </w:pPr>
    </w:p>
    <w:p w14:paraId="4CC39A14" w14:textId="77777777" w:rsidR="00872F99" w:rsidRPr="00B957D9" w:rsidRDefault="00872F99" w:rsidP="00872F99">
      <w:r w:rsidRPr="00B957D9">
        <w:t xml:space="preserve">Several suggestions were </w:t>
      </w:r>
      <w:r>
        <w:t xml:space="preserve">also </w:t>
      </w:r>
      <w:r w:rsidRPr="00B957D9">
        <w:t>put forward to support the exchange of knowledge and experiences, promote best practices and facilitate communication with competent national authorities</w:t>
      </w:r>
      <w:r>
        <w:t xml:space="preserve"> through new mechanisms or additional tools</w:t>
      </w:r>
      <w:r w:rsidRPr="00B957D9">
        <w:t xml:space="preserve">, such as a knowledge-sharing platform, </w:t>
      </w:r>
      <w:r>
        <w:t xml:space="preserve">a </w:t>
      </w:r>
      <w:r w:rsidRPr="00B957D9">
        <w:t xml:space="preserve">stakeholder forum or </w:t>
      </w:r>
      <w:r>
        <w:t xml:space="preserve">an </w:t>
      </w:r>
      <w:r w:rsidRPr="00B957D9">
        <w:t xml:space="preserve">international network.  It was also suggested that </w:t>
      </w:r>
      <w:r>
        <w:t>more structured</w:t>
      </w:r>
      <w:r w:rsidRPr="00B957D9">
        <w:t xml:space="preserve"> collaboration between ABS</w:t>
      </w:r>
      <w:r>
        <w:t xml:space="preserve"> </w:t>
      </w:r>
      <w:r w:rsidRPr="00B957D9">
        <w:t>NFPs and/or CNAs from provider and user countries should be encouraged to support compliance.</w:t>
      </w:r>
      <w:r>
        <w:t xml:space="preserve"> </w:t>
      </w:r>
    </w:p>
    <w:p w14:paraId="06FAC3FE" w14:textId="77777777" w:rsidR="00872F99" w:rsidRPr="00B957D9" w:rsidRDefault="00872F99" w:rsidP="00872F99">
      <w:r w:rsidRPr="00B957D9">
        <w:t xml:space="preserve">Initiatives similar to the NP Hub could be established and supported in other countries and the ABSCH could also make available information that is more easily understandable by users. </w:t>
      </w:r>
    </w:p>
    <w:p w14:paraId="5D3D943B" w14:textId="77777777" w:rsidR="00872F99" w:rsidRPr="00B957D9" w:rsidRDefault="00872F99" w:rsidP="00872F99"/>
    <w:p w14:paraId="1E6C74AD" w14:textId="77777777" w:rsidR="00872F99" w:rsidRDefault="00872F99" w:rsidP="00872F99">
      <w:r w:rsidRPr="00B957D9">
        <w:t xml:space="preserve">It was also suggested that further consideration could be given to creating incentive-based systems that reward compliance, such as a label, rather than only penalising non-compliance. </w:t>
      </w:r>
    </w:p>
    <w:p w14:paraId="41C4D123" w14:textId="77777777" w:rsidR="00872F99" w:rsidRDefault="00872F99" w:rsidP="00872F99"/>
    <w:p w14:paraId="3697FFB6" w14:textId="77777777" w:rsidR="00872F99" w:rsidRDefault="00872F99" w:rsidP="00872F99">
      <w:r w:rsidRPr="001E32DF">
        <w:t>In s</w:t>
      </w:r>
      <w:r>
        <w:t>um</w:t>
      </w:r>
      <w:r w:rsidRPr="001E32DF">
        <w:t xml:space="preserve">, the adoption of compliance measures by a relatively limited number of countries as well as the uneven implementation of the </w:t>
      </w:r>
      <w:r>
        <w:t xml:space="preserve">provisions related to </w:t>
      </w:r>
      <w:r w:rsidRPr="001E32DF">
        <w:t xml:space="preserve">monitoring </w:t>
      </w:r>
      <w:r>
        <w:t xml:space="preserve">of the utilization of genetic resources (e.g., IRCCs, checkpoints, checkpoint communiqués) under the </w:t>
      </w:r>
      <w:r w:rsidRPr="001E32DF">
        <w:t>Nagoya Protocol has not enabled the universal application of the monitoring system established by the N</w:t>
      </w:r>
      <w:r>
        <w:t xml:space="preserve">agoya </w:t>
      </w:r>
      <w:r w:rsidRPr="001E32DF">
        <w:t>P</w:t>
      </w:r>
      <w:r>
        <w:t>rotocol and collaboration between provider and user countries to support ABS compliance</w:t>
      </w:r>
      <w:r w:rsidRPr="001E32DF">
        <w:t>.</w:t>
      </w:r>
    </w:p>
    <w:p w14:paraId="0039B459" w14:textId="77777777" w:rsidR="00872F99" w:rsidRDefault="00872F99" w:rsidP="00872F99"/>
    <w:p w14:paraId="40C87BE5" w14:textId="77777777" w:rsidR="00872F99" w:rsidRDefault="00872F99" w:rsidP="00872F99">
      <w:r>
        <w:t>T</w:t>
      </w:r>
      <w:r w:rsidRPr="001E32DF">
        <w:t xml:space="preserve">he experience acquired </w:t>
      </w:r>
      <w:r>
        <w:t xml:space="preserve">by those countries which are most advanced in the implementation of compliance measures </w:t>
      </w:r>
      <w:r w:rsidRPr="001E32DF">
        <w:t>can usefully inform the adoption of compliance measures in other countries.</w:t>
      </w:r>
      <w:r>
        <w:t xml:space="preserve">  </w:t>
      </w:r>
    </w:p>
    <w:p w14:paraId="6645D78F" w14:textId="77777777" w:rsidR="00872F99" w:rsidRPr="00BE21D5" w:rsidRDefault="00872F99" w:rsidP="00872F99"/>
    <w:p w14:paraId="206B693C" w14:textId="77777777" w:rsidR="00872F99" w:rsidRPr="00A13F06" w:rsidRDefault="00872F99" w:rsidP="00A13F06">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11" w:name="_Toc226638890"/>
      <w:r w:rsidRPr="00A13F06">
        <w:rPr>
          <w:rFonts w:asciiTheme="majorHAnsi" w:hAnsiTheme="majorHAnsi"/>
          <w:bCs/>
          <w:color w:val="365F91" w:themeColor="accent1" w:themeShade="BF"/>
          <w:kern w:val="2"/>
          <w:sz w:val="26"/>
          <w:lang w:val="en-CA"/>
          <w14:ligatures w14:val="standardContextual"/>
        </w:rPr>
        <w:t>2.2</w:t>
      </w:r>
      <w:r w:rsidRPr="00A13F06">
        <w:rPr>
          <w:rFonts w:asciiTheme="majorHAnsi" w:hAnsiTheme="majorHAnsi"/>
          <w:bCs/>
          <w:color w:val="365F91" w:themeColor="accent1" w:themeShade="BF"/>
          <w:kern w:val="2"/>
          <w:sz w:val="26"/>
          <w:lang w:val="en-CA"/>
          <w14:ligatures w14:val="standardContextual"/>
        </w:rPr>
        <w:tab/>
        <w:t>Mutually Agreed Terms and benefit-sharing</w:t>
      </w:r>
      <w:bookmarkEnd w:id="11"/>
      <w:r w:rsidRPr="00A13F06">
        <w:rPr>
          <w:rFonts w:asciiTheme="majorHAnsi" w:hAnsiTheme="majorHAnsi"/>
          <w:bCs/>
          <w:color w:val="365F91" w:themeColor="accent1" w:themeShade="BF"/>
          <w:kern w:val="2"/>
          <w:sz w:val="26"/>
          <w:lang w:val="en-CA"/>
          <w14:ligatures w14:val="standardContextual"/>
        </w:rPr>
        <w:t xml:space="preserve">  </w:t>
      </w:r>
    </w:p>
    <w:p w14:paraId="53B0E5EF" w14:textId="77777777" w:rsidR="00872F99" w:rsidRDefault="00872F99" w:rsidP="00872F99">
      <w:pPr>
        <w:ind w:left="567" w:hanging="567"/>
        <w:rPr>
          <w:b/>
          <w:bCs/>
        </w:rPr>
      </w:pPr>
    </w:p>
    <w:p w14:paraId="4471D213" w14:textId="77777777"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12" w:name="_Toc226638891"/>
      <w:r w:rsidRPr="00877029">
        <w:rPr>
          <w:rFonts w:asciiTheme="majorHAnsi" w:hAnsiTheme="majorHAnsi" w:cstheme="majorBidi"/>
          <w:color w:val="243F60" w:themeColor="accent1" w:themeShade="7F"/>
          <w:kern w:val="2"/>
          <w:sz w:val="24"/>
          <w:szCs w:val="24"/>
          <w:lang w:val="en-CA"/>
          <w14:ligatures w14:val="standardContextual"/>
        </w:rPr>
        <w:t>2.2.1</w:t>
      </w:r>
      <w:r w:rsidRPr="00877029">
        <w:rPr>
          <w:rFonts w:asciiTheme="majorHAnsi" w:hAnsiTheme="majorHAnsi" w:cstheme="majorBidi"/>
          <w:color w:val="243F60" w:themeColor="accent1" w:themeShade="7F"/>
          <w:kern w:val="2"/>
          <w:sz w:val="24"/>
          <w:szCs w:val="24"/>
          <w:lang w:val="en-CA"/>
          <w14:ligatures w14:val="standardContextual"/>
        </w:rPr>
        <w:tab/>
        <w:t>Background</w:t>
      </w:r>
      <w:bookmarkEnd w:id="12"/>
    </w:p>
    <w:p w14:paraId="5D94EAFB" w14:textId="77777777" w:rsidR="00436A5F" w:rsidRDefault="00436A5F" w:rsidP="00872F99"/>
    <w:p w14:paraId="35079559" w14:textId="77777777" w:rsidR="00872F99" w:rsidRPr="00B957D9" w:rsidRDefault="00872F99" w:rsidP="00872F99">
      <w:r w:rsidRPr="00B957D9">
        <w:t xml:space="preserve">The establishment of Mutually Agreed Term (MAT) is a central component of ABS implementation.  MAT generally determine the terms and conditions of access, establish the rights and obligations of users and providers as parties to the agreement and define monetary and non-monetary benefits. </w:t>
      </w:r>
    </w:p>
    <w:p w14:paraId="7EF93BF6" w14:textId="77777777" w:rsidR="00872F99" w:rsidRPr="00B957D9" w:rsidRDefault="00872F99" w:rsidP="00872F99"/>
    <w:p w14:paraId="3A7E5B42" w14:textId="77777777" w:rsidR="00872F99" w:rsidRPr="00B957D9" w:rsidRDefault="00872F99" w:rsidP="00872F99">
      <w:r w:rsidRPr="00B957D9">
        <w:lastRenderedPageBreak/>
        <w:t>Article 15 of the CBD sets out that access to genetic resources is subject to PIC (unless otherwise determined by that Party) and based on MAT (art. 15.4, 15.5). It also provides that each Party shall take legislative, administrative or policy measures with the aim of sharing in a fair and equitable way the results of research and development and the benefits arising from the commercial and other utilization of genetic resources with the Party providing such resources (art. 15.7)</w:t>
      </w:r>
      <w:r>
        <w:t>.</w:t>
      </w:r>
    </w:p>
    <w:p w14:paraId="1C7FB571" w14:textId="77777777" w:rsidR="00872F99" w:rsidRPr="00B957D9" w:rsidRDefault="00872F99" w:rsidP="00872F99"/>
    <w:p w14:paraId="6A6067F2" w14:textId="77777777" w:rsidR="00872F99" w:rsidRPr="00B957D9" w:rsidRDefault="00872F99" w:rsidP="00872F99">
      <w:r w:rsidRPr="00B957D9">
        <w:t xml:space="preserve">The Bonn Guidelines adopted in 2002, which were intended to help CBD Parties with the establishment ABS measures and/or when negotiating ABS contractual arrangements, identify basic requirements for MAT as well as benefit-sharing. </w:t>
      </w:r>
    </w:p>
    <w:p w14:paraId="0F809C16" w14:textId="77777777" w:rsidR="00872F99" w:rsidRPr="00B957D9" w:rsidRDefault="00872F99" w:rsidP="00872F99"/>
    <w:p w14:paraId="53F0C46B" w14:textId="77777777" w:rsidR="00872F99" w:rsidRPr="00B957D9" w:rsidRDefault="00872F99" w:rsidP="00872F99">
      <w:r w:rsidRPr="00B957D9">
        <w:t xml:space="preserve">Under the Nagoya Protocol, </w:t>
      </w:r>
      <w:hyperlink r:id="rId38" w:history="1">
        <w:r w:rsidRPr="002D2CC0">
          <w:rPr>
            <w:rStyle w:val="Hyperlink"/>
          </w:rPr>
          <w:t>article 5</w:t>
        </w:r>
      </w:hyperlink>
      <w:r w:rsidRPr="00B957D9">
        <w:t xml:space="preserve"> on fair and equitable benefit-sharing requires Parties to take measures for the fair and equitable sharing of benefits arising from the utili</w:t>
      </w:r>
      <w:r>
        <w:t>z</w:t>
      </w:r>
      <w:r w:rsidRPr="00B957D9">
        <w:t xml:space="preserve">ation of genetic resources as well as subsequent applications and commercialisation.  It also addresses benefit-sharing related to access to TK associated with genetic resources and access to GR over which IPLCs have established rights.  In addition, in accordance with </w:t>
      </w:r>
      <w:hyperlink r:id="rId39" w:history="1">
        <w:r w:rsidRPr="00D74EAD">
          <w:rPr>
            <w:rStyle w:val="Hyperlink"/>
          </w:rPr>
          <w:t>article 6</w:t>
        </w:r>
      </w:hyperlink>
      <w:r w:rsidRPr="00B957D9">
        <w:t xml:space="preserve">, Parties that decide to regulate access to their genetic resources must establish clear rules and procedures for establishing MAT.  A list of monetary and non-monetary benefits is also included in annex. </w:t>
      </w:r>
    </w:p>
    <w:p w14:paraId="56AC2133" w14:textId="77777777" w:rsidR="00872F99" w:rsidRPr="00B957D9" w:rsidRDefault="00872F99" w:rsidP="00872F99"/>
    <w:p w14:paraId="248283AF" w14:textId="77777777" w:rsidR="00872F99" w:rsidRPr="00B957D9" w:rsidRDefault="00872F99" w:rsidP="00872F99">
      <w:r w:rsidRPr="00B957D9">
        <w:t xml:space="preserve">The Nagoya Protocol however provides limited guidance on the establishment of MAT and the negotiation of benefit-sharing.  Requirements and procedures to follow for the establishment of MAT, including benefit-sharing, are generally set out in national ABS measures and may vary considerably from one country to the other in terms of content and procedures to follow.   </w:t>
      </w:r>
    </w:p>
    <w:p w14:paraId="3E02A877" w14:textId="77777777" w:rsidR="00872F99" w:rsidRPr="00B957D9" w:rsidRDefault="00872F99" w:rsidP="00872F99"/>
    <w:p w14:paraId="0705B98C" w14:textId="77777777" w:rsidR="00872F99" w:rsidRPr="00B957D9" w:rsidRDefault="00872F99" w:rsidP="00872F99">
      <w:r w:rsidRPr="00B957D9">
        <w:t xml:space="preserve">Given the importance of MAT and benefit-sharing, a key component of capacity-building activities carried out to support the implementation of the Nagoya Protocol has focussed on providing support with the establishment of MAT.  </w:t>
      </w:r>
    </w:p>
    <w:p w14:paraId="01ABDAF3" w14:textId="77777777" w:rsidR="00872F99" w:rsidRPr="00B957D9" w:rsidRDefault="00872F99" w:rsidP="00872F99"/>
    <w:p w14:paraId="38FB3A66" w14:textId="77777777" w:rsidR="00872F99" w:rsidRPr="00DA1453" w:rsidRDefault="00872F99" w:rsidP="00872F99">
      <w:r w:rsidRPr="00B957D9">
        <w:t xml:space="preserve">Against this background, the following examines challenges with the establishment of MAT and the negotiation of benefit-sharing and ways to enhance implementation from both the perspective of governments and users from the business and scientific communities.  </w:t>
      </w:r>
    </w:p>
    <w:p w14:paraId="18FC35A6" w14:textId="77777777" w:rsidR="00872F99" w:rsidRPr="00BF68E0" w:rsidRDefault="00872F99" w:rsidP="00872F99"/>
    <w:p w14:paraId="1EA2DC93" w14:textId="77777777"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13" w:name="_Toc226638892"/>
      <w:r w:rsidRPr="00877029">
        <w:rPr>
          <w:rFonts w:asciiTheme="majorHAnsi" w:hAnsiTheme="majorHAnsi" w:cstheme="majorBidi"/>
          <w:color w:val="243F60" w:themeColor="accent1" w:themeShade="7F"/>
          <w:kern w:val="2"/>
          <w:sz w:val="24"/>
          <w:szCs w:val="24"/>
          <w:lang w:val="en-CA"/>
          <w14:ligatures w14:val="standardContextual"/>
        </w:rPr>
        <w:t>2.2.2</w:t>
      </w:r>
      <w:r w:rsidRPr="00877029">
        <w:rPr>
          <w:rFonts w:asciiTheme="majorHAnsi" w:hAnsiTheme="majorHAnsi" w:cstheme="majorBidi"/>
          <w:color w:val="243F60" w:themeColor="accent1" w:themeShade="7F"/>
          <w:kern w:val="2"/>
          <w:sz w:val="24"/>
          <w:szCs w:val="24"/>
          <w:lang w:val="en-CA"/>
          <w14:ligatures w14:val="standardContextual"/>
        </w:rPr>
        <w:tab/>
        <w:t>Challenges with the establishment of MAT and benefit-sharing</w:t>
      </w:r>
      <w:bookmarkEnd w:id="13"/>
    </w:p>
    <w:p w14:paraId="68F4C0E0" w14:textId="77777777" w:rsidR="00872F99" w:rsidRDefault="00872F99" w:rsidP="00872F99"/>
    <w:p w14:paraId="10984A8A" w14:textId="77777777" w:rsidR="00872F99" w:rsidRPr="007C39BD" w:rsidRDefault="00872F99" w:rsidP="00872F99">
      <w:r w:rsidRPr="007C39BD">
        <w:t xml:space="preserve">Figure 3: </w:t>
      </w:r>
      <w:r w:rsidRPr="003F6AD7">
        <w:rPr>
          <w:i/>
          <w:iCs/>
        </w:rPr>
        <w:t>Graph illustrating the top 3 challenges encountered by users in the establishment of MAT/ABS agreements, including benefit-sharing, based on survey results</w:t>
      </w:r>
      <w:r w:rsidRPr="007C39BD">
        <w:t>:</w:t>
      </w:r>
    </w:p>
    <w:p w14:paraId="3D703898" w14:textId="77777777" w:rsidR="00872F99" w:rsidRDefault="00872F99" w:rsidP="00872F99"/>
    <w:p w14:paraId="1537FC5C" w14:textId="77777777" w:rsidR="00872F99" w:rsidRDefault="00872F99" w:rsidP="00872F99">
      <w:r w:rsidRPr="00577D7B">
        <w:rPr>
          <w:noProof/>
        </w:rPr>
        <w:drawing>
          <wp:inline distT="0" distB="0" distL="0" distR="0" wp14:anchorId="2F84C856" wp14:editId="1406581F">
            <wp:extent cx="5943600" cy="2172335"/>
            <wp:effectExtent l="0" t="0" r="0" b="0"/>
            <wp:docPr id="140525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5368" name=""/>
                    <pic:cNvPicPr/>
                  </pic:nvPicPr>
                  <pic:blipFill>
                    <a:blip r:embed="rId40"/>
                    <a:stretch>
                      <a:fillRect/>
                    </a:stretch>
                  </pic:blipFill>
                  <pic:spPr>
                    <a:xfrm>
                      <a:off x="0" y="0"/>
                      <a:ext cx="5943600" cy="2172335"/>
                    </a:xfrm>
                    <a:prstGeom prst="rect">
                      <a:avLst/>
                    </a:prstGeom>
                  </pic:spPr>
                </pic:pic>
              </a:graphicData>
            </a:graphic>
          </wp:inline>
        </w:drawing>
      </w:r>
    </w:p>
    <w:p w14:paraId="1FD9006F" w14:textId="77777777" w:rsidR="00872F99" w:rsidRDefault="00872F99" w:rsidP="00872F99"/>
    <w:p w14:paraId="62F25FD7" w14:textId="77777777" w:rsidR="00872F99" w:rsidRDefault="00872F99" w:rsidP="00872F99"/>
    <w:p w14:paraId="075399D2" w14:textId="77777777" w:rsidR="00872F99" w:rsidRDefault="00872F99" w:rsidP="00872F99"/>
    <w:p w14:paraId="2D40B12E" w14:textId="77777777" w:rsidR="00872F99" w:rsidRPr="00B957D9" w:rsidRDefault="00872F99" w:rsidP="00872F99">
      <w:r w:rsidRPr="00B957D9">
        <w:lastRenderedPageBreak/>
        <w:t>As illustrated above, the top three challenges encountered by users in the establishment of MAT/ABS agreements, including benefit-sharing, are:</w:t>
      </w:r>
    </w:p>
    <w:p w14:paraId="25DA0BC7"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A lengthy or unpredictable negotiation process in the absence of templates or model contracts if each agreement is negotiated from scratch.</w:t>
      </w:r>
    </w:p>
    <w:p w14:paraId="39029182"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The absence of a clear process and timelines for negotiating and finalising MAT/ABS agreements</w:t>
      </w:r>
    </w:p>
    <w:p w14:paraId="3294F541"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The involvement of multiple parties (e.g., government, IPLCs, institutions) which complicates coordination</w:t>
      </w:r>
    </w:p>
    <w:p w14:paraId="17918DF7" w14:textId="77777777" w:rsidR="00872F99" w:rsidRPr="00B957D9" w:rsidRDefault="00872F99" w:rsidP="00872F99">
      <w:pPr>
        <w:rPr>
          <w:b/>
          <w:bCs/>
        </w:rPr>
      </w:pPr>
    </w:p>
    <w:p w14:paraId="45FFFDEB" w14:textId="47FCBA51" w:rsidR="00872F99" w:rsidRPr="00B957D9" w:rsidRDefault="00872F99" w:rsidP="00872F99">
      <w:r w:rsidRPr="006002E1">
        <w:t xml:space="preserve">Differences in expectations between users and providers regarding benefit-sharing terms; </w:t>
      </w:r>
      <w:r w:rsidR="008162C4" w:rsidRPr="006002E1">
        <w:t>and</w:t>
      </w:r>
      <w:r w:rsidRPr="006002E1">
        <w:t xml:space="preserve"> lack of model contracts or templates to guide MAT negotiations were also identified as some of the leading challenges.</w:t>
      </w:r>
      <w:r w:rsidRPr="00B957D9">
        <w:t xml:space="preserve">  </w:t>
      </w:r>
    </w:p>
    <w:p w14:paraId="08BCFB43" w14:textId="77777777" w:rsidR="00872F99" w:rsidRPr="00B957D9" w:rsidRDefault="00872F99" w:rsidP="00872F99">
      <w:pPr>
        <w:rPr>
          <w:b/>
          <w:bCs/>
        </w:rPr>
      </w:pPr>
    </w:p>
    <w:p w14:paraId="54FFF97A" w14:textId="77777777" w:rsidR="00872F99" w:rsidRPr="00B957D9" w:rsidRDefault="00872F99" w:rsidP="00872F99">
      <w:r w:rsidRPr="00B957D9">
        <w:t xml:space="preserve">Users have also shared the following to further illustrate the challenges they encounter:  </w:t>
      </w:r>
    </w:p>
    <w:p w14:paraId="7B12A9BD" w14:textId="77777777" w:rsidR="00872F99" w:rsidRPr="00B957D9" w:rsidRDefault="00872F99" w:rsidP="00872F99"/>
    <w:p w14:paraId="1606B17F" w14:textId="77777777" w:rsidR="00872F99" w:rsidRPr="006D3245" w:rsidRDefault="00872F99" w:rsidP="00872F99">
      <w:pPr>
        <w:pStyle w:val="ListParagraph"/>
        <w:numPr>
          <w:ilvl w:val="0"/>
          <w:numId w:val="90"/>
        </w:numPr>
        <w:tabs>
          <w:tab w:val="clear" w:pos="567"/>
          <w:tab w:val="clear" w:pos="1134"/>
          <w:tab w:val="clear" w:pos="1701"/>
          <w:tab w:val="clear" w:pos="2268"/>
        </w:tabs>
      </w:pPr>
      <w:r w:rsidRPr="006D3245">
        <w:t xml:space="preserve">Given companies </w:t>
      </w:r>
      <w:r>
        <w:t>require</w:t>
      </w:r>
      <w:r w:rsidRPr="006D3245">
        <w:t xml:space="preserve"> legal certainty and predictability, </w:t>
      </w:r>
      <w:r>
        <w:t xml:space="preserve">many stress that </w:t>
      </w:r>
      <w:r w:rsidRPr="006D3245">
        <w:t>benefit-sharing</w:t>
      </w:r>
      <w:r>
        <w:t xml:space="preserve"> obligations</w:t>
      </w:r>
      <w:r w:rsidRPr="006D3245">
        <w:t xml:space="preserve"> cannot be determined only after commercialisation or product development.</w:t>
      </w:r>
      <w:r>
        <w:t xml:space="preserve"> Companies are generally not willing </w:t>
      </w:r>
      <w:r w:rsidRPr="006D3245">
        <w:t xml:space="preserve">to invest in R&amp;D without </w:t>
      </w:r>
      <w:r>
        <w:t xml:space="preserve">assurance or </w:t>
      </w:r>
      <w:r w:rsidRPr="006D3245">
        <w:t xml:space="preserve">legal certainty that acceptable terms can be </w:t>
      </w:r>
      <w:r>
        <w:t xml:space="preserve">negotiated </w:t>
      </w:r>
      <w:r w:rsidRPr="006D3245">
        <w:t xml:space="preserve">within a reasonable timeframe. </w:t>
      </w:r>
      <w:r>
        <w:t>H</w:t>
      </w:r>
      <w:r w:rsidRPr="006D3245">
        <w:t>owever,</w:t>
      </w:r>
      <w:r>
        <w:t xml:space="preserve"> some stakeholders support </w:t>
      </w:r>
      <w:r w:rsidRPr="006D3245">
        <w:t xml:space="preserve">a phased ABS </w:t>
      </w:r>
      <w:r>
        <w:t>approach</w:t>
      </w:r>
      <w:r w:rsidRPr="006D3245">
        <w:t xml:space="preserve"> which would include simplified procedures for non-commercial research or bioprospecting </w:t>
      </w:r>
      <w:r>
        <w:t xml:space="preserve">and </w:t>
      </w:r>
      <w:r w:rsidRPr="006D3245">
        <w:t xml:space="preserve">clear triggers for additional obligations if commercialisation occurs. </w:t>
      </w:r>
    </w:p>
    <w:p w14:paraId="19D4161A" w14:textId="77777777" w:rsidR="00872F99" w:rsidRPr="00B957D9" w:rsidRDefault="00872F99" w:rsidP="00872F99"/>
    <w:p w14:paraId="7860A96D" w14:textId="77777777" w:rsidR="00872F99" w:rsidRPr="006D3245" w:rsidRDefault="00872F99" w:rsidP="00872F99">
      <w:pPr>
        <w:pStyle w:val="ListParagraph"/>
        <w:numPr>
          <w:ilvl w:val="0"/>
          <w:numId w:val="89"/>
        </w:numPr>
        <w:tabs>
          <w:tab w:val="clear" w:pos="567"/>
          <w:tab w:val="clear" w:pos="1134"/>
          <w:tab w:val="clear" w:pos="1701"/>
          <w:tab w:val="clear" w:pos="2268"/>
        </w:tabs>
      </w:pPr>
      <w:r w:rsidRPr="006D3245">
        <w:t xml:space="preserve">A poor understanding of the commercial environment, value chains and innovation by government and TK holders may complicate the negotiation process.  For example, an important challenge is the misconception that the value of a product (e.g., a cosmetic or a perfume, cleaning product) is strongly tied to a single plant-based ingredient when in fact dozens of ingredients are contained in the product which may be sourced from different countries.  Material flows and the complexities of supply chains are often not taken into account. </w:t>
      </w:r>
    </w:p>
    <w:p w14:paraId="2F50AD77" w14:textId="77777777" w:rsidR="00872F99" w:rsidRPr="00B957D9" w:rsidRDefault="00872F99" w:rsidP="00872F99"/>
    <w:p w14:paraId="451B733D" w14:textId="77777777" w:rsidR="00872F99" w:rsidRPr="006D3245" w:rsidRDefault="00872F99" w:rsidP="00872F99">
      <w:pPr>
        <w:pStyle w:val="ListParagraph"/>
        <w:numPr>
          <w:ilvl w:val="0"/>
          <w:numId w:val="89"/>
        </w:numPr>
        <w:tabs>
          <w:tab w:val="clear" w:pos="567"/>
          <w:tab w:val="clear" w:pos="1134"/>
          <w:tab w:val="clear" w:pos="1701"/>
          <w:tab w:val="clear" w:pos="2268"/>
        </w:tabs>
      </w:pPr>
      <w:r w:rsidRPr="006D3245">
        <w:t>The divide in culture and mindset between government and business representatives can</w:t>
      </w:r>
      <w:r>
        <w:t xml:space="preserve"> pose significant</w:t>
      </w:r>
      <w:r w:rsidRPr="006D3245">
        <w:t xml:space="preserve"> challenge</w:t>
      </w:r>
      <w:r>
        <w:t>s when</w:t>
      </w:r>
      <w:r w:rsidRPr="006D3245">
        <w:t xml:space="preserve"> negotiating MAT and lead to differences in expectations.  </w:t>
      </w:r>
      <w:r>
        <w:t>In addition, information</w:t>
      </w:r>
      <w:r w:rsidRPr="006D3245">
        <w:t xml:space="preserve"> asymmetries</w:t>
      </w:r>
      <w:r>
        <w:t>, together with disparities in legal, technical, and negotiation</w:t>
      </w:r>
      <w:r w:rsidRPr="006D3245">
        <w:t xml:space="preserve"> capacity</w:t>
      </w:r>
      <w:r>
        <w:t xml:space="preserve">, can </w:t>
      </w:r>
      <w:r w:rsidRPr="006D3245">
        <w:t xml:space="preserve">create power imbalances, undermine mutual trust and slow </w:t>
      </w:r>
      <w:r>
        <w:t xml:space="preserve">the </w:t>
      </w:r>
      <w:r w:rsidRPr="006D3245">
        <w:t>negotiation</w:t>
      </w:r>
      <w:r>
        <w:t xml:space="preserve"> proces</w:t>
      </w:r>
      <w:r w:rsidRPr="006D3245">
        <w:t xml:space="preserve">s. </w:t>
      </w:r>
    </w:p>
    <w:p w14:paraId="4920D02A" w14:textId="77777777" w:rsidR="00872F99" w:rsidRPr="00B957D9" w:rsidRDefault="00872F99" w:rsidP="00872F99"/>
    <w:p w14:paraId="0ADEAF68" w14:textId="77777777" w:rsidR="00872F99" w:rsidRPr="006D3245" w:rsidRDefault="00872F99" w:rsidP="00872F99">
      <w:pPr>
        <w:pStyle w:val="ListParagraph"/>
        <w:numPr>
          <w:ilvl w:val="0"/>
          <w:numId w:val="89"/>
        </w:numPr>
        <w:tabs>
          <w:tab w:val="clear" w:pos="567"/>
          <w:tab w:val="clear" w:pos="1134"/>
          <w:tab w:val="clear" w:pos="1701"/>
          <w:tab w:val="clear" w:pos="2268"/>
        </w:tabs>
      </w:pPr>
      <w:r w:rsidRPr="006D3245">
        <w:t xml:space="preserve">In relation to non-commercial use, some provider countries may not recognise the value of non-monetary benefits such as collaboration, </w:t>
      </w:r>
      <w:r>
        <w:t xml:space="preserve">technology transfer, </w:t>
      </w:r>
      <w:r w:rsidRPr="006D3245">
        <w:t xml:space="preserve">open access and data sharing.  </w:t>
      </w:r>
    </w:p>
    <w:p w14:paraId="1BFBDB96" w14:textId="77777777" w:rsidR="00872F99" w:rsidRPr="00B957D9" w:rsidRDefault="00872F99" w:rsidP="00872F99"/>
    <w:p w14:paraId="2823C2D0" w14:textId="77777777" w:rsidR="00872F99" w:rsidRPr="006D3245" w:rsidRDefault="00872F99" w:rsidP="00872F99">
      <w:pPr>
        <w:pStyle w:val="ListParagraph"/>
        <w:numPr>
          <w:ilvl w:val="0"/>
          <w:numId w:val="89"/>
        </w:numPr>
        <w:tabs>
          <w:tab w:val="clear" w:pos="567"/>
          <w:tab w:val="clear" w:pos="1134"/>
          <w:tab w:val="clear" w:pos="1701"/>
          <w:tab w:val="clear" w:pos="2268"/>
        </w:tabs>
      </w:pPr>
      <w:r w:rsidRPr="006D3245">
        <w:t>The limited availability of standardised tools, such as model clauses</w:t>
      </w:r>
      <w:r>
        <w:t xml:space="preserve"> and</w:t>
      </w:r>
      <w:r w:rsidRPr="006D3245">
        <w:t xml:space="preserve"> sector-specific templates</w:t>
      </w:r>
      <w:r>
        <w:t>,</w:t>
      </w:r>
      <w:r w:rsidRPr="006D3245">
        <w:t xml:space="preserve"> increases transaction costs and creates uncertainty for non-commercial research. </w:t>
      </w:r>
    </w:p>
    <w:p w14:paraId="7EF57DAD" w14:textId="77777777" w:rsidR="00872F99" w:rsidRPr="00B957D9" w:rsidRDefault="00872F99" w:rsidP="00872F99"/>
    <w:p w14:paraId="2AE34711" w14:textId="77777777" w:rsidR="00872F99" w:rsidRPr="006D3245" w:rsidRDefault="00872F99" w:rsidP="00872F99">
      <w:pPr>
        <w:pStyle w:val="ListParagraph"/>
        <w:numPr>
          <w:ilvl w:val="0"/>
          <w:numId w:val="89"/>
        </w:numPr>
        <w:tabs>
          <w:tab w:val="clear" w:pos="567"/>
          <w:tab w:val="clear" w:pos="1134"/>
          <w:tab w:val="clear" w:pos="1701"/>
          <w:tab w:val="clear" w:pos="2268"/>
        </w:tabs>
      </w:pPr>
      <w:r w:rsidRPr="006D3245">
        <w:t xml:space="preserve">Although templates are generally appreciated, it was pointed out that they can be ineffective if they cannot be adapted on a case-by-case basis. </w:t>
      </w:r>
    </w:p>
    <w:p w14:paraId="6C2A1C55" w14:textId="77777777" w:rsidR="00872F99" w:rsidRDefault="00872F99" w:rsidP="00872F99"/>
    <w:p w14:paraId="268DDBD2" w14:textId="77777777" w:rsidR="00872F99" w:rsidRPr="00B957D9" w:rsidRDefault="00872F99" w:rsidP="00872F99">
      <w:r w:rsidRPr="00B957D9">
        <w:t>From a government perspective, challenges include the following:</w:t>
      </w:r>
    </w:p>
    <w:p w14:paraId="2B36D358" w14:textId="77777777" w:rsidR="00872F99" w:rsidRPr="00B957D9" w:rsidRDefault="00872F99" w:rsidP="00872F99"/>
    <w:p w14:paraId="71569874" w14:textId="77777777" w:rsidR="00872F99" w:rsidRPr="006D3245" w:rsidRDefault="00872F99" w:rsidP="00872F99">
      <w:pPr>
        <w:pStyle w:val="ListParagraph"/>
        <w:numPr>
          <w:ilvl w:val="0"/>
          <w:numId w:val="91"/>
        </w:numPr>
        <w:tabs>
          <w:tab w:val="clear" w:pos="567"/>
          <w:tab w:val="clear" w:pos="1134"/>
          <w:tab w:val="clear" w:pos="1701"/>
          <w:tab w:val="clear" w:pos="2268"/>
        </w:tabs>
      </w:pPr>
      <w:r w:rsidRPr="006D3245">
        <w:t xml:space="preserve">In a number of countries ABS implementation is still </w:t>
      </w:r>
      <w:r w:rsidRPr="001E32DF">
        <w:t>work in progress</w:t>
      </w:r>
      <w:r w:rsidRPr="006D3245">
        <w:t xml:space="preserve">.  For example, while a national law addressing ABS may have been adopted, regulations, permitting procedures and guidance for negotiating MAT may still be under development. </w:t>
      </w:r>
    </w:p>
    <w:p w14:paraId="222390E7" w14:textId="77777777" w:rsidR="00872F99" w:rsidRPr="006D3245" w:rsidRDefault="00872F99" w:rsidP="00872F99"/>
    <w:p w14:paraId="497AC403" w14:textId="77777777" w:rsidR="00872F99" w:rsidRPr="006D3245" w:rsidRDefault="00872F99" w:rsidP="00872F99">
      <w:pPr>
        <w:pStyle w:val="ListParagraph"/>
        <w:numPr>
          <w:ilvl w:val="0"/>
          <w:numId w:val="91"/>
        </w:numPr>
        <w:tabs>
          <w:tab w:val="clear" w:pos="567"/>
          <w:tab w:val="clear" w:pos="1134"/>
          <w:tab w:val="clear" w:pos="1701"/>
          <w:tab w:val="clear" w:pos="2268"/>
        </w:tabs>
      </w:pPr>
      <w:r w:rsidRPr="006D3245">
        <w:t xml:space="preserve">Absence of clear decision-making authority:  Given the issue of ABS is cross-cutting, it may not only involve the Ministry of environment but also other ministries (e.g. agriculture, research and innovation, forestry, wildlife) with overlapping mandates which may have different views on conditions to include in MAT and appropriate benefit-sharing.  The involvement of numerous </w:t>
      </w:r>
      <w:r w:rsidRPr="006D3245">
        <w:lastRenderedPageBreak/>
        <w:t xml:space="preserve">institutions may generate administrative burdens and delay the process of obtaining permits and concluding MAT, which may discourage users.  </w:t>
      </w:r>
    </w:p>
    <w:p w14:paraId="05BE759E" w14:textId="77777777" w:rsidR="00872F99" w:rsidRPr="006D3245" w:rsidRDefault="00872F99" w:rsidP="00872F99"/>
    <w:p w14:paraId="76B2EFA8" w14:textId="77777777" w:rsidR="00872F99" w:rsidRPr="006D3245" w:rsidRDefault="00872F99" w:rsidP="00872F99">
      <w:pPr>
        <w:pStyle w:val="ListParagraph"/>
        <w:numPr>
          <w:ilvl w:val="0"/>
          <w:numId w:val="91"/>
        </w:numPr>
        <w:tabs>
          <w:tab w:val="clear" w:pos="567"/>
          <w:tab w:val="clear" w:pos="1134"/>
          <w:tab w:val="clear" w:pos="1701"/>
          <w:tab w:val="clear" w:pos="2268"/>
        </w:tabs>
      </w:pPr>
      <w:r w:rsidRPr="006D3245">
        <w:t>Lack of capacity to negotiate MAT: Providers and/or regulators often lack the capacity to negotiate MAT and the specialized technical expertise to determine the monetary value of a genetic resource at the time of access or during the early stages of research. This situation may lead to delays and dissatisfaction in the negotiation of fair and equitable monetary benefits. For this reason, while users from the business community may require agreement on potential monetary benefits at the time of access for purposes of legal certainty, providers may prefer to determine commercial benefits once a product is about to be commercialised.</w:t>
      </w:r>
    </w:p>
    <w:p w14:paraId="49A10840" w14:textId="77777777" w:rsidR="00872F99" w:rsidRPr="00B957D9" w:rsidRDefault="00872F99" w:rsidP="00872F99"/>
    <w:p w14:paraId="41C661C8" w14:textId="77777777" w:rsidR="00872F99" w:rsidRPr="001E32DF" w:rsidRDefault="00872F99" w:rsidP="00872F99">
      <w:pPr>
        <w:pStyle w:val="ListParagraph"/>
        <w:numPr>
          <w:ilvl w:val="0"/>
          <w:numId w:val="91"/>
        </w:numPr>
        <w:tabs>
          <w:tab w:val="clear" w:pos="567"/>
          <w:tab w:val="clear" w:pos="1134"/>
          <w:tab w:val="clear" w:pos="1701"/>
          <w:tab w:val="clear" w:pos="2268"/>
        </w:tabs>
      </w:pPr>
      <w:r w:rsidRPr="001E32DF">
        <w:t>Awareness-raising of users:</w:t>
      </w:r>
      <w:r w:rsidRPr="006D3245">
        <w:t xml:space="preserve">  It was also pointed out that users perceive benefit-sharing as a cost and look for ways to avoid or minimize it.  Indeed, ABS requirements are largely perceived by the business community as a regulatory burden not as a contribution to broader policy objectives, such as sustainable development.  Communication and awareness-raising are needed for ABS to be better understood by all stakeholders, including commercial users. </w:t>
      </w:r>
    </w:p>
    <w:p w14:paraId="72A20A06" w14:textId="77777777" w:rsidR="00872F99" w:rsidRPr="00BF68E0" w:rsidRDefault="00872F99" w:rsidP="00872F99"/>
    <w:p w14:paraId="4D677640" w14:textId="77777777"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14" w:name="_Toc226638893"/>
      <w:r w:rsidRPr="00877029">
        <w:rPr>
          <w:rFonts w:asciiTheme="majorHAnsi" w:hAnsiTheme="majorHAnsi" w:cstheme="majorBidi"/>
          <w:color w:val="243F60" w:themeColor="accent1" w:themeShade="7F"/>
          <w:kern w:val="2"/>
          <w:sz w:val="24"/>
          <w:szCs w:val="24"/>
          <w:lang w:val="en-CA"/>
          <w14:ligatures w14:val="standardContextual"/>
        </w:rPr>
        <w:t>2.2.3</w:t>
      </w:r>
      <w:r w:rsidRPr="00877029">
        <w:rPr>
          <w:rFonts w:asciiTheme="majorHAnsi" w:hAnsiTheme="majorHAnsi" w:cstheme="majorBidi"/>
          <w:color w:val="243F60" w:themeColor="accent1" w:themeShade="7F"/>
          <w:kern w:val="2"/>
          <w:sz w:val="24"/>
          <w:szCs w:val="24"/>
          <w:lang w:val="en-CA"/>
          <w14:ligatures w14:val="standardContextual"/>
        </w:rPr>
        <w:tab/>
        <w:t>Possible ways to enhance implementation</w:t>
      </w:r>
      <w:bookmarkEnd w:id="14"/>
    </w:p>
    <w:p w14:paraId="153048A6" w14:textId="77777777" w:rsidR="00872F99" w:rsidRDefault="00872F99" w:rsidP="00872F99">
      <w:pPr>
        <w:rPr>
          <w:b/>
          <w:bCs/>
        </w:rPr>
      </w:pPr>
    </w:p>
    <w:p w14:paraId="785FC225" w14:textId="77777777" w:rsidR="00872F99" w:rsidRPr="001E32DF" w:rsidRDefault="00872F99" w:rsidP="00872F99">
      <w:pPr>
        <w:rPr>
          <w:u w:val="single"/>
        </w:rPr>
      </w:pPr>
      <w:r w:rsidRPr="00FD1760">
        <w:rPr>
          <w:u w:val="single"/>
        </w:rPr>
        <w:t>Elements that facilitate the establishment of MAT, including benefit-sharing</w:t>
      </w:r>
    </w:p>
    <w:p w14:paraId="0CA80E57" w14:textId="77777777" w:rsidR="00872F99" w:rsidRDefault="00872F99" w:rsidP="00872F99"/>
    <w:p w14:paraId="263ACDB0" w14:textId="77777777" w:rsidR="00872F99" w:rsidRPr="00812348" w:rsidRDefault="00872F99" w:rsidP="00872F99">
      <w:pPr>
        <w:rPr>
          <w:i/>
          <w:iCs/>
        </w:rPr>
      </w:pPr>
      <w:r w:rsidRPr="00812348">
        <w:t xml:space="preserve">Figure 4: </w:t>
      </w:r>
      <w:r>
        <w:rPr>
          <w:i/>
          <w:iCs/>
        </w:rPr>
        <w:t>T</w:t>
      </w:r>
      <w:r w:rsidRPr="00812348">
        <w:rPr>
          <w:i/>
          <w:iCs/>
        </w:rPr>
        <w:t>he top three elements that facilitate the establishment of MAT/ABS agreements, including benefit-sharing, from the perspective of users:</w:t>
      </w:r>
    </w:p>
    <w:p w14:paraId="38F1A79D" w14:textId="77777777" w:rsidR="00872F99" w:rsidRDefault="00872F99" w:rsidP="00872F99">
      <w:r w:rsidRPr="00F917E1">
        <w:rPr>
          <w:noProof/>
        </w:rPr>
        <w:t xml:space="preserve"> </w:t>
      </w:r>
      <w:r w:rsidRPr="00F917E1">
        <w:rPr>
          <w:noProof/>
        </w:rPr>
        <w:drawing>
          <wp:inline distT="0" distB="0" distL="0" distR="0" wp14:anchorId="526F5EAC" wp14:editId="158FDC48">
            <wp:extent cx="5943600" cy="2479675"/>
            <wp:effectExtent l="0" t="0" r="0" b="0"/>
            <wp:docPr id="1289140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40792" name=""/>
                    <pic:cNvPicPr/>
                  </pic:nvPicPr>
                  <pic:blipFill>
                    <a:blip r:embed="rId41"/>
                    <a:stretch>
                      <a:fillRect/>
                    </a:stretch>
                  </pic:blipFill>
                  <pic:spPr>
                    <a:xfrm>
                      <a:off x="0" y="0"/>
                      <a:ext cx="5943600" cy="2479675"/>
                    </a:xfrm>
                    <a:prstGeom prst="rect">
                      <a:avLst/>
                    </a:prstGeom>
                  </pic:spPr>
                </pic:pic>
              </a:graphicData>
            </a:graphic>
          </wp:inline>
        </w:drawing>
      </w:r>
    </w:p>
    <w:p w14:paraId="29B8013C" w14:textId="77777777" w:rsidR="00872F99" w:rsidRDefault="00872F99" w:rsidP="00872F99"/>
    <w:p w14:paraId="1314346A" w14:textId="77777777" w:rsidR="00872F99" w:rsidRDefault="00872F99" w:rsidP="00872F99"/>
    <w:p w14:paraId="092B8347" w14:textId="77777777" w:rsidR="00872F99" w:rsidRPr="00B957D9" w:rsidRDefault="00872F99" w:rsidP="00872F99">
      <w:r w:rsidRPr="00B957D9">
        <w:t>From the perspective of users, the top three elements that facilitate the establishment of MAT/ABS agreements, including benefit-sharing, are:</w:t>
      </w:r>
    </w:p>
    <w:p w14:paraId="6557FA2E"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The availability of templates or model contracts for MAT and benefit-sharing</w:t>
      </w:r>
    </w:p>
    <w:p w14:paraId="7B25AA2C"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Digital platforms or online tools for submitting and tracking applications:  these may involve electronic permitting processes and the possibility to submit and sign MAT electronically </w:t>
      </w:r>
    </w:p>
    <w:p w14:paraId="6EFE56AA"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Support from ABS NFPs and CNAs</w:t>
      </w:r>
      <w:r>
        <w:t>:</w:t>
      </w:r>
      <w:r w:rsidRPr="00B957D9">
        <w:t xml:space="preserve">  NFPs/CNAs play</w:t>
      </w:r>
      <w:r>
        <w:t>ing</w:t>
      </w:r>
      <w:r w:rsidRPr="00B957D9">
        <w:t xml:space="preserve"> a more advisory and coordinating role during negotiations including </w:t>
      </w:r>
      <w:r>
        <w:t xml:space="preserve">by </w:t>
      </w:r>
      <w:r w:rsidRPr="00B957D9">
        <w:t>providing advice on benefit-sharing options, timelines and procedural steps</w:t>
      </w:r>
    </w:p>
    <w:p w14:paraId="2E4F9B30" w14:textId="77777777" w:rsidR="00872F99" w:rsidRPr="00B957D9" w:rsidRDefault="00872F99" w:rsidP="00872F99"/>
    <w:p w14:paraId="3F015BC7" w14:textId="77777777" w:rsidR="00872F99" w:rsidRPr="00B957D9" w:rsidRDefault="00872F99" w:rsidP="00872F99">
      <w:r w:rsidRPr="00B957D9">
        <w:t>Other useful elements for many users include:</w:t>
      </w:r>
    </w:p>
    <w:p w14:paraId="322AA4E1"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The availability of legal or technical advisory services for users and providers</w:t>
      </w:r>
    </w:p>
    <w:p w14:paraId="29041F6F"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lastRenderedPageBreak/>
        <w:t>Clear timelines established for each step of the ABS process:  it is argued that reducing the time required to obtain permits and establish ABS agreements will enable shorter timeline for the sharing of benefits.</w:t>
      </w:r>
    </w:p>
    <w:p w14:paraId="1E36BB0B"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Defined parameters or guidelines for benefit-sharing (e.g., percentage range, types of benefits):  these may contribute to transparency, predictability and legal certainty </w:t>
      </w:r>
    </w:p>
    <w:p w14:paraId="34B2670B"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List of possible monetary/non-monetary benefits provided by national authorities or stakeholders</w:t>
      </w:r>
    </w:p>
    <w:p w14:paraId="3B27E6DD" w14:textId="77777777" w:rsidR="00872F99" w:rsidRPr="00B957D9" w:rsidRDefault="00872F99" w:rsidP="00872F99"/>
    <w:p w14:paraId="04D08C46" w14:textId="77777777" w:rsidR="00872F99" w:rsidRPr="00B957D9" w:rsidRDefault="00872F99" w:rsidP="00872F99">
      <w:r w:rsidRPr="00B957D9">
        <w:t xml:space="preserve">In sum, a streamlined approach with clear and operational procedures is appreciated.  It was also pointed out that the adoption of ABS measures that are in line with the provisions of the Nagoya Protocol also facilitate the negotiation of MAT. </w:t>
      </w:r>
    </w:p>
    <w:p w14:paraId="4FA200B1" w14:textId="77777777" w:rsidR="00872F99" w:rsidRPr="00B957D9" w:rsidRDefault="00872F99" w:rsidP="00872F99"/>
    <w:p w14:paraId="15016709" w14:textId="77777777" w:rsidR="00872F99" w:rsidRPr="00B957D9" w:rsidRDefault="00872F99" w:rsidP="00872F99">
      <w:r w:rsidRPr="00B957D9">
        <w:t>A number of users again argue for simplification and harmonisation across countries, including greater alignment among national ABS legislations and standardised contractual templates.</w:t>
      </w:r>
    </w:p>
    <w:p w14:paraId="71DA8AD9" w14:textId="77777777" w:rsidR="00872F99" w:rsidRPr="00B957D9" w:rsidRDefault="00872F99" w:rsidP="00872F99">
      <w:pPr>
        <w:rPr>
          <w:u w:val="single"/>
        </w:rPr>
      </w:pPr>
    </w:p>
    <w:p w14:paraId="680DAB14" w14:textId="77777777" w:rsidR="00872F99" w:rsidRPr="00B957D9" w:rsidRDefault="00872F99" w:rsidP="00872F99">
      <w:r w:rsidRPr="00B957D9">
        <w:t>In addition, possible ways to enhance benefit-sharing from the perspective of the scientific community include:</w:t>
      </w:r>
    </w:p>
    <w:p w14:paraId="6F690F08"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Greater recognition of non-monetary benefits (e.g. training, capacity-building, technology transfer, joint research and open data) from non-commercial research</w:t>
      </w:r>
    </w:p>
    <w:p w14:paraId="2C728DE9" w14:textId="77777777" w:rsidR="00872F99" w:rsidRPr="00BF68E0" w:rsidRDefault="00872F99" w:rsidP="00872F99">
      <w:pPr>
        <w:pStyle w:val="ListParagraph"/>
        <w:numPr>
          <w:ilvl w:val="0"/>
          <w:numId w:val="59"/>
        </w:numPr>
        <w:tabs>
          <w:tab w:val="clear" w:pos="567"/>
          <w:tab w:val="clear" w:pos="1134"/>
          <w:tab w:val="clear" w:pos="1701"/>
          <w:tab w:val="clear" w:pos="2268"/>
        </w:tabs>
      </w:pPr>
      <w:r w:rsidRPr="00B957D9">
        <w:t>Simplified procedures to encourage international research collaborations and more benefit-sharing</w:t>
      </w:r>
    </w:p>
    <w:p w14:paraId="41BADB9E" w14:textId="77777777" w:rsidR="00872F99" w:rsidRDefault="00872F99" w:rsidP="00872F99"/>
    <w:p w14:paraId="38880A2D" w14:textId="77777777" w:rsidR="00872F99" w:rsidRPr="00B957D9" w:rsidRDefault="00872F99" w:rsidP="00872F99">
      <w:pPr>
        <w:rPr>
          <w:u w:val="single"/>
        </w:rPr>
      </w:pPr>
      <w:r w:rsidRPr="00B957D9">
        <w:rPr>
          <w:u w:val="single"/>
        </w:rPr>
        <w:t>Mechanisms to support ABS partnerships</w:t>
      </w:r>
    </w:p>
    <w:p w14:paraId="55FB28A7" w14:textId="77777777" w:rsidR="00872F99" w:rsidRPr="00B957D9" w:rsidRDefault="00872F99" w:rsidP="00872F99"/>
    <w:p w14:paraId="1F537360" w14:textId="77777777" w:rsidR="00872F99" w:rsidRPr="00B957D9" w:rsidRDefault="00872F99" w:rsidP="00872F99">
      <w:r w:rsidRPr="00B957D9">
        <w:t>A number of mechanisms could support the establishment of ABS partnerships includ</w:t>
      </w:r>
      <w:r>
        <w:t>ing</w:t>
      </w:r>
      <w:r w:rsidRPr="00B957D9">
        <w:t xml:space="preserve"> the following: </w:t>
      </w:r>
    </w:p>
    <w:p w14:paraId="5F7DE225"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Model contracts, MAT templates, model clauses tailored to specific sectors to reduce transaction costs and provide legal certainty.</w:t>
      </w:r>
    </w:p>
    <w:p w14:paraId="7B598F16"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The establishment of match-making platforms or hubs that could support public-private partnerships and connect users and providers:  these platforms could also be used to share best practices, support research partnerships and joint activities (e.g., dialogues)</w:t>
      </w:r>
    </w:p>
    <w:p w14:paraId="35D3438B"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A central organised mediator, including for knowledge sharing between users and providers</w:t>
      </w:r>
    </w:p>
    <w:p w14:paraId="04D2EB6A"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Embedding ABS within broader institutional cooperation frameworks (e.g., MoU between research organisations, long-term research programmes, regional networks) could transform ABS from a transactional process into a foundation for sustained collaboration, trust and mutually beneficial outcomes. </w:t>
      </w:r>
    </w:p>
    <w:p w14:paraId="2A9DF2AA"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A knowledge exchange forum to help users and providers share experiences, clarify expectations and promote good practice. </w:t>
      </w:r>
    </w:p>
    <w:p w14:paraId="7930F9D7" w14:textId="77777777" w:rsidR="00AB5CD7" w:rsidRDefault="00AB5CD7" w:rsidP="00166946"/>
    <w:p w14:paraId="4335201F" w14:textId="79E076DB" w:rsidR="00872F99" w:rsidRDefault="00872F99" w:rsidP="00872F99">
      <w:r>
        <w:rPr>
          <w:noProof/>
        </w:rPr>
        <w:lastRenderedPageBreak/>
        <mc:AlternateContent>
          <mc:Choice Requires="wps">
            <w:drawing>
              <wp:inline distT="0" distB="0" distL="0" distR="0" wp14:anchorId="4B0269EE" wp14:editId="47B4B2FF">
                <wp:extent cx="5952067" cy="6654800"/>
                <wp:effectExtent l="0" t="0" r="10795" b="12700"/>
                <wp:docPr id="2024095706" name="Rectangle 2024095706"/>
                <wp:cNvGraphicFramePr/>
                <a:graphic xmlns:a="http://schemas.openxmlformats.org/drawingml/2006/main">
                  <a:graphicData uri="http://schemas.microsoft.com/office/word/2010/wordprocessingShape">
                    <wps:wsp>
                      <wps:cNvSpPr/>
                      <wps:spPr>
                        <a:xfrm>
                          <a:off x="0" y="0"/>
                          <a:ext cx="5952067" cy="6654800"/>
                        </a:xfrm>
                        <a:prstGeom prst="rect">
                          <a:avLst/>
                        </a:prstGeom>
                        <a:solidFill>
                          <a:schemeClr val="lt1"/>
                        </a:solidFill>
                        <a:ln w="9525" cap="flat" cmpd="sng">
                          <a:solidFill>
                            <a:srgbClr val="000000"/>
                          </a:solidFill>
                          <a:prstDash val="solid"/>
                          <a:round/>
                          <a:headEnd type="none" w="sm" len="sm"/>
                          <a:tailEnd type="none" w="sm" len="sm"/>
                        </a:ln>
                      </wps:spPr>
                      <wps:txbx>
                        <w:txbxContent>
                          <w:p w14:paraId="6FEA228C" w14:textId="77777777" w:rsidR="00872F99" w:rsidRPr="00EA585F" w:rsidRDefault="00872F99" w:rsidP="00872F99">
                            <w:pPr>
                              <w:textDirection w:val="btLr"/>
                              <w:rPr>
                                <w:b/>
                                <w:bCs/>
                                <w:color w:val="000000"/>
                              </w:rPr>
                            </w:pPr>
                            <w:r w:rsidRPr="00EA585F">
                              <w:rPr>
                                <w:b/>
                                <w:bCs/>
                                <w:color w:val="000000"/>
                              </w:rPr>
                              <w:t>Box</w:t>
                            </w:r>
                            <w:r>
                              <w:rPr>
                                <w:b/>
                                <w:bCs/>
                                <w:color w:val="000000"/>
                              </w:rPr>
                              <w:t xml:space="preserve"> 2</w:t>
                            </w:r>
                            <w:r w:rsidRPr="00EA585F">
                              <w:rPr>
                                <w:b/>
                                <w:bCs/>
                                <w:color w:val="000000"/>
                              </w:rPr>
                              <w:t>:  Basecamp Research</w:t>
                            </w:r>
                          </w:p>
                          <w:p w14:paraId="043C4A6D" w14:textId="77777777" w:rsidR="00872F99" w:rsidRDefault="00872F99" w:rsidP="00872F99">
                            <w:pPr>
                              <w:textDirection w:val="btLr"/>
                              <w:rPr>
                                <w:color w:val="000000"/>
                              </w:rPr>
                            </w:pPr>
                          </w:p>
                          <w:p w14:paraId="17FFEAED" w14:textId="77777777" w:rsidR="00872F99" w:rsidRDefault="00872F99" w:rsidP="00872F99">
                            <w:pPr>
                              <w:textDirection w:val="btLr"/>
                              <w:rPr>
                                <w:color w:val="000000"/>
                              </w:rPr>
                            </w:pPr>
                            <w:r>
                              <w:rPr>
                                <w:color w:val="000000"/>
                              </w:rPr>
                              <w:t xml:space="preserve">Basecamp Research (BCR) is UK-based biotechnology company focused on unlocking biodiversity to power next-generation drug discovery and biotechnology.  Through its AI models, BCR generates and analyses digital sequence information (DSI) from environmental samples collected globally, enabling the discovery of novel applications across pharmaceuticals and other life science sectors.   </w:t>
                            </w:r>
                          </w:p>
                          <w:p w14:paraId="4FE449D5" w14:textId="77777777" w:rsidR="00872F99" w:rsidRDefault="00872F99" w:rsidP="00872F99">
                            <w:pPr>
                              <w:textDirection w:val="btLr"/>
                              <w:rPr>
                                <w:color w:val="000000"/>
                              </w:rPr>
                            </w:pPr>
                          </w:p>
                          <w:p w14:paraId="03F15204" w14:textId="77777777" w:rsidR="00872F99" w:rsidRDefault="00872F99" w:rsidP="00872F99">
                            <w:pPr>
                              <w:textDirection w:val="btLr"/>
                              <w:rPr>
                                <w:color w:val="000000"/>
                              </w:rPr>
                            </w:pPr>
                            <w:r>
                              <w:rPr>
                                <w:color w:val="000000"/>
                              </w:rPr>
                              <w:t>BCR operates a model grounded in traceability, transparency, and equitable benefit-sharing.  The company works closely with local partners and governments to ensure that all samples are collected with appropriate permissions and that downstream value creation supports fair and responsible use of genetic resources.</w:t>
                            </w:r>
                          </w:p>
                          <w:p w14:paraId="5BE40A90" w14:textId="77777777" w:rsidR="00872F99" w:rsidRDefault="00872F99" w:rsidP="00872F99">
                            <w:pPr>
                              <w:textDirection w:val="btLr"/>
                              <w:rPr>
                                <w:color w:val="000000"/>
                              </w:rPr>
                            </w:pPr>
                          </w:p>
                          <w:p w14:paraId="56762F78" w14:textId="77777777" w:rsidR="00872F99" w:rsidRDefault="00872F99" w:rsidP="00872F99">
                            <w:pPr>
                              <w:textDirection w:val="btLr"/>
                              <w:rPr>
                                <w:color w:val="000000"/>
                              </w:rPr>
                            </w:pPr>
                            <w:r>
                              <w:rPr>
                                <w:color w:val="000000"/>
                              </w:rPr>
                              <w:t xml:space="preserve">In only five years BCR has developed ABS partnerships with over 30 countries and already shared commercialisation royalties with some of the provider countries to achieve its mission.  Based on the considerable experience it has acquired in the establishment of ABS agreements, BCR has been able to develop a partnership model based on a standardised approach to access and benefit-sharing.  Some of the key features of this model include the following:  </w:t>
                            </w:r>
                          </w:p>
                          <w:p w14:paraId="0F0803C9"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ABS partnerships involve the ABS NFP and a local partner designated or approved by national authorities</w:t>
                            </w:r>
                            <w:r>
                              <w:rPr>
                                <w:rFonts w:eastAsia="Arial" w:cstheme="minorHAnsi"/>
                                <w:color w:val="000000"/>
                              </w:rPr>
                              <w:t>.</w:t>
                            </w:r>
                          </w:p>
                          <w:p w14:paraId="4185ECCB"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MAT are established prior to access to genetic resources and cover both monetary and non-monetary benefits</w:t>
                            </w:r>
                            <w:r>
                              <w:rPr>
                                <w:rFonts w:eastAsia="Arial" w:cstheme="minorHAnsi"/>
                                <w:color w:val="000000"/>
                              </w:rPr>
                              <w:t>.</w:t>
                            </w:r>
                          </w:p>
                          <w:p w14:paraId="49D9F91E"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Non-monetary benefits are valued and include employment of local partners, training, data sharing, technology transfer and research infrastructure</w:t>
                            </w:r>
                            <w:r>
                              <w:rPr>
                                <w:rFonts w:eastAsia="Arial" w:cstheme="minorHAnsi"/>
                                <w:color w:val="000000"/>
                              </w:rPr>
                              <w:t>.</w:t>
                            </w:r>
                          </w:p>
                          <w:p w14:paraId="4A36D7C7"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Monetary benefits, established in the MAT prior to access, are shared through the payment of royalties on any commercial activities carried out on the DSI originating from environmental samples of the partner country, including in the research and testing phase.</w:t>
                            </w:r>
                          </w:p>
                          <w:p w14:paraId="3500CC01"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 xml:space="preserve">Given the use of data from a particular country is unknown at the time of access, the MAT covers a range of potential inventions and commercial uses based on the data generated from the environmental samples accessed in the provider country.  </w:t>
                            </w:r>
                          </w:p>
                          <w:p w14:paraId="7A9F0C9D"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On an annual basis, reports on the use of data are made available and royalties are shared with providers if any commercial activities are carried out.</w:t>
                            </w:r>
                          </w:p>
                          <w:p w14:paraId="42B3E376" w14:textId="77777777" w:rsidR="00872F99" w:rsidRPr="00B228BC" w:rsidRDefault="00872F99" w:rsidP="00872F99">
                            <w:pPr>
                              <w:textDirection w:val="btLr"/>
                              <w:rPr>
                                <w:rFonts w:cstheme="minorHAnsi"/>
                              </w:rPr>
                            </w:pPr>
                          </w:p>
                          <w:p w14:paraId="0A2A0C99" w14:textId="77777777" w:rsidR="00872F99" w:rsidRDefault="00872F99" w:rsidP="00872F99">
                            <w:pPr>
                              <w:textDirection w:val="btLr"/>
                            </w:pPr>
                            <w:r>
                              <w:rPr>
                                <w:color w:val="000000"/>
                              </w:rPr>
                              <w:t>Sources of information:</w:t>
                            </w:r>
                          </w:p>
                          <w:p w14:paraId="0A31FE2F"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rPr>
                            </w:pPr>
                            <w:r w:rsidRPr="00B228BC">
                              <w:rPr>
                                <w:rFonts w:eastAsia="Arial" w:cstheme="minorHAnsi"/>
                                <w:color w:val="000000"/>
                              </w:rPr>
                              <w:t>Interview with Basecamp Research</w:t>
                            </w:r>
                          </w:p>
                          <w:p w14:paraId="3AF1182F"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rPr>
                            </w:pPr>
                            <w:r w:rsidRPr="00B228BC">
                              <w:rPr>
                                <w:rFonts w:eastAsia="Arial" w:cstheme="minorHAnsi"/>
                                <w:color w:val="000000"/>
                              </w:rPr>
                              <w:t xml:space="preserve">Website: </w:t>
                            </w:r>
                            <w:hyperlink r:id="rId42" w:history="1">
                              <w:r w:rsidRPr="00FE45FA">
                                <w:rPr>
                                  <w:rStyle w:val="Hyperlink"/>
                                  <w:rFonts w:eastAsia="Arial" w:cstheme="minorHAnsi"/>
                                </w:rPr>
                                <w:t>https://basecamp-research.com/</w:t>
                              </w:r>
                            </w:hyperlink>
                          </w:p>
                          <w:p w14:paraId="4E398503"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rPr>
                            </w:pPr>
                            <w:r w:rsidRPr="00B228BC">
                              <w:rPr>
                                <w:rFonts w:eastAsia="Arial" w:cstheme="minorHAnsi"/>
                                <w:color w:val="000000"/>
                              </w:rPr>
                              <w:t>Presentation by Basecamp Research at the CBD Global Workshop on Operationalising ABS National Frameworks under the Nagoya Protocol, held on 30 September-3 October</w:t>
                            </w:r>
                            <w:r w:rsidRPr="00B228BC">
                              <w:rPr>
                                <w:rFonts w:ascii="Arial" w:eastAsia="Arial" w:hAnsi="Arial" w:cs="Arial"/>
                                <w:color w:val="000000"/>
                              </w:rPr>
                              <w:t xml:space="preserve"> </w:t>
                            </w:r>
                            <w:r w:rsidRPr="00B228BC">
                              <w:rPr>
                                <w:rFonts w:eastAsia="Arial" w:cstheme="minorHAnsi"/>
                                <w:color w:val="000000"/>
                              </w:rPr>
                              <w:t xml:space="preserve">2024, in Bonn, Germany.  </w:t>
                            </w:r>
                          </w:p>
                          <w:p w14:paraId="0FB097F0" w14:textId="77777777" w:rsidR="00872F99" w:rsidRDefault="00872F99" w:rsidP="00872F99">
                            <w:pPr>
                              <w:textDirection w:val="btLr"/>
                            </w:pPr>
                          </w:p>
                        </w:txbxContent>
                      </wps:txbx>
                      <wps:bodyPr spcFirstLastPara="1" wrap="square" lIns="91425" tIns="45700" rIns="91425" bIns="45700" anchor="t" anchorCtr="0">
                        <a:noAutofit/>
                      </wps:bodyPr>
                    </wps:wsp>
                  </a:graphicData>
                </a:graphic>
              </wp:inline>
            </w:drawing>
          </mc:Choice>
          <mc:Fallback>
            <w:pict>
              <v:rect w14:anchorId="4B0269EE" id="Rectangle 2024095706" o:spid="_x0000_s1027" style="width:468.65pt;height:5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xmEgIAADkEAAAOAAAAZHJzL2Uyb0RvYy54bWysU1GP2jAMfp+0/xDlfbQg4O4Q5TQdY5p0&#10;2pBu+wEmSdtIaZLFgZZ/Pycw4LZJk6b1IbVjx/5sf14+Dp1hBxVQO1vx8ajkTFnhpLZNxb993by7&#10;5wwjWAnGWVXxo0L+uHr7Ztn7hZq41hmpAqMgFhe9r3gbo18UBYpWdYAj55UlY+1CB5HU0BQyQE/R&#10;O1NMynJe9C5IH5xQiHS7Phn5KsevayXil7pGFZmpOGGL+Qz53KWzWC1h0QTwrRZnGPAPKDrQlpJe&#10;Qq0hAtsH/VuoTovg0NVxJFxXuLrWQuUaqJpx+Us1Ly14lWuh5qC/tAn/X1jx+fDit4Ha0HtcIImp&#10;iqEOXfoTPjbkZh0vzVJDZIIuZw+zSTm/40yQbT6fTe/L3M7i+twHjB+V61gSKh5oGrlJcHjGSCnJ&#10;9adLyobOaLnRxmQlMUA9mcAOQLMzcZxmRS9eeRnL+ooTkhnhAOJPbSCS2HlZcbRNTvfqBYZmd4la&#10;5u9PgROuNWB7yp4jnLgS3N7KzJpWgfxgJYtHT8S2RG+ewGDHmVG0DCRkvwja/N2PKjOWCryOIUlx&#10;2A1MUy25+nSzc/K4DQy92GjC+AwYtxCIs2PKTjymvN/3EAiL+WSJKA/jaWpOzMp0dkdDYuHWsru1&#10;gBWto/WgHp7Ep5iXJU3Euvf76GqdJ3eFcsZM/MzjOe9SWoBbPXtdN371AwAA//8DAFBLAwQUAAYA&#10;CAAAACEAILB7GNwAAAAGAQAADwAAAGRycy9kb3ducmV2LnhtbEyPzU7DMBCE70i8g7VI3KhdiqCE&#10;OBUgcUXqj0R7c+JtEjVeR7bTJm/PwgUuI61mNPNtvhpdJ84YYutJw3ymQCBV3rZUa9htP+6WIGIy&#10;ZE3nCTVMGGFVXF/lJrP+Qms8b1ItuIRiZjQ0KfWZlLFq0Jk48z0Se0cfnEl8hlraYC5c7jp5r9Sj&#10;dKYlXmhMj+8NVqfN4DQcvsb2bVJhP67Lk9tN+89DPQ1a396Mry8gEo7pLww/+IwOBTOVfiAbRaeB&#10;H0m/yt7z4mkBouSQelgqkEUu/+MX3wAAAP//AwBQSwECLQAUAAYACAAAACEAtoM4kv4AAADhAQAA&#10;EwAAAAAAAAAAAAAAAAAAAAAAW0NvbnRlbnRfVHlwZXNdLnhtbFBLAQItABQABgAIAAAAIQA4/SH/&#10;1gAAAJQBAAALAAAAAAAAAAAAAAAAAC8BAABfcmVscy8ucmVsc1BLAQItABQABgAIAAAAIQAc7/xm&#10;EgIAADkEAAAOAAAAAAAAAAAAAAAAAC4CAABkcnMvZTJvRG9jLnhtbFBLAQItABQABgAIAAAAIQAg&#10;sHsY3AAAAAYBAAAPAAAAAAAAAAAAAAAAAGwEAABkcnMvZG93bnJldi54bWxQSwUGAAAAAAQABADz&#10;AAAAdQUAAAAA&#10;" fillcolor="white [3201]">
                <v:stroke startarrowwidth="narrow" startarrowlength="short" endarrowwidth="narrow" endarrowlength="short" joinstyle="round"/>
                <v:textbox inset="2.53958mm,1.2694mm,2.53958mm,1.2694mm">
                  <w:txbxContent>
                    <w:p w14:paraId="6FEA228C" w14:textId="77777777" w:rsidR="00872F99" w:rsidRPr="00EA585F" w:rsidRDefault="00872F99" w:rsidP="00872F99">
                      <w:pPr>
                        <w:textDirection w:val="btLr"/>
                        <w:rPr>
                          <w:b/>
                          <w:bCs/>
                          <w:color w:val="000000"/>
                        </w:rPr>
                      </w:pPr>
                      <w:r w:rsidRPr="00EA585F">
                        <w:rPr>
                          <w:b/>
                          <w:bCs/>
                          <w:color w:val="000000"/>
                        </w:rPr>
                        <w:t>Box</w:t>
                      </w:r>
                      <w:r>
                        <w:rPr>
                          <w:b/>
                          <w:bCs/>
                          <w:color w:val="000000"/>
                        </w:rPr>
                        <w:t xml:space="preserve"> 2</w:t>
                      </w:r>
                      <w:r w:rsidRPr="00EA585F">
                        <w:rPr>
                          <w:b/>
                          <w:bCs/>
                          <w:color w:val="000000"/>
                        </w:rPr>
                        <w:t>:  Basecamp Research</w:t>
                      </w:r>
                    </w:p>
                    <w:p w14:paraId="043C4A6D" w14:textId="77777777" w:rsidR="00872F99" w:rsidRDefault="00872F99" w:rsidP="00872F99">
                      <w:pPr>
                        <w:textDirection w:val="btLr"/>
                        <w:rPr>
                          <w:color w:val="000000"/>
                        </w:rPr>
                      </w:pPr>
                    </w:p>
                    <w:p w14:paraId="17FFEAED" w14:textId="77777777" w:rsidR="00872F99" w:rsidRDefault="00872F99" w:rsidP="00872F99">
                      <w:pPr>
                        <w:textDirection w:val="btLr"/>
                        <w:rPr>
                          <w:color w:val="000000"/>
                        </w:rPr>
                      </w:pPr>
                      <w:r>
                        <w:rPr>
                          <w:color w:val="000000"/>
                        </w:rPr>
                        <w:t xml:space="preserve">Basecamp Research (BCR) is UK-based biotechnology company focused on unlocking biodiversity to power next-generation drug discovery and biotechnology.  Through its AI models, BCR generates and analyses digital sequence information (DSI) from environmental samples collected globally, enabling the discovery of novel applications across pharmaceuticals and other life science sectors.   </w:t>
                      </w:r>
                    </w:p>
                    <w:p w14:paraId="4FE449D5" w14:textId="77777777" w:rsidR="00872F99" w:rsidRDefault="00872F99" w:rsidP="00872F99">
                      <w:pPr>
                        <w:textDirection w:val="btLr"/>
                        <w:rPr>
                          <w:color w:val="000000"/>
                        </w:rPr>
                      </w:pPr>
                    </w:p>
                    <w:p w14:paraId="03F15204" w14:textId="77777777" w:rsidR="00872F99" w:rsidRDefault="00872F99" w:rsidP="00872F99">
                      <w:pPr>
                        <w:textDirection w:val="btLr"/>
                        <w:rPr>
                          <w:color w:val="000000"/>
                        </w:rPr>
                      </w:pPr>
                      <w:r>
                        <w:rPr>
                          <w:color w:val="000000"/>
                        </w:rPr>
                        <w:t>BCR operates a model grounded in traceability, transparency, and equitable benefit-sharing.  The company works closely with local partners and governments to ensure that all samples are collected with appropriate permissions and that downstream value creation supports fair and responsible use of genetic resources.</w:t>
                      </w:r>
                    </w:p>
                    <w:p w14:paraId="5BE40A90" w14:textId="77777777" w:rsidR="00872F99" w:rsidRDefault="00872F99" w:rsidP="00872F99">
                      <w:pPr>
                        <w:textDirection w:val="btLr"/>
                        <w:rPr>
                          <w:color w:val="000000"/>
                        </w:rPr>
                      </w:pPr>
                    </w:p>
                    <w:p w14:paraId="56762F78" w14:textId="77777777" w:rsidR="00872F99" w:rsidRDefault="00872F99" w:rsidP="00872F99">
                      <w:pPr>
                        <w:textDirection w:val="btLr"/>
                        <w:rPr>
                          <w:color w:val="000000"/>
                        </w:rPr>
                      </w:pPr>
                      <w:r>
                        <w:rPr>
                          <w:color w:val="000000"/>
                        </w:rPr>
                        <w:t xml:space="preserve">In only five years BCR has developed ABS partnerships with over 30 countries and already shared commercialisation royalties with some of the provider countries to achieve its mission.  Based on the considerable experience it has acquired in the establishment of ABS agreements, BCR has been able to develop a partnership model based on a standardised approach to access and benefit-sharing.  Some of the key features of this model include the following:  </w:t>
                      </w:r>
                    </w:p>
                    <w:p w14:paraId="0F0803C9"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ABS partnerships involve the ABS NFP and a local partner designated or approved by national authorities</w:t>
                      </w:r>
                      <w:r>
                        <w:rPr>
                          <w:rFonts w:eastAsia="Arial" w:cstheme="minorHAnsi"/>
                          <w:color w:val="000000"/>
                        </w:rPr>
                        <w:t>.</w:t>
                      </w:r>
                    </w:p>
                    <w:p w14:paraId="4185ECCB"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MAT are established prior to access to genetic resources and cover both monetary and non-monetary benefits</w:t>
                      </w:r>
                      <w:r>
                        <w:rPr>
                          <w:rFonts w:eastAsia="Arial" w:cstheme="minorHAnsi"/>
                          <w:color w:val="000000"/>
                        </w:rPr>
                        <w:t>.</w:t>
                      </w:r>
                    </w:p>
                    <w:p w14:paraId="49D9F91E"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Non-monetary benefits are valued and include employment of local partners, training, data sharing, technology transfer and research infrastructure</w:t>
                      </w:r>
                      <w:r>
                        <w:rPr>
                          <w:rFonts w:eastAsia="Arial" w:cstheme="minorHAnsi"/>
                          <w:color w:val="000000"/>
                        </w:rPr>
                        <w:t>.</w:t>
                      </w:r>
                    </w:p>
                    <w:p w14:paraId="4A36D7C7"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Monetary benefits, established in the MAT prior to access, are shared through the payment of royalties on any commercial activities carried out on the DSI originating from environmental samples of the partner country, including in the research and testing phase.</w:t>
                      </w:r>
                    </w:p>
                    <w:p w14:paraId="3500CC01"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 xml:space="preserve">Given the use of data from a particular country is unknown at the time of access, the MAT covers a range of potential inventions and commercial uses based on the data generated from the environmental samples accessed in the provider country.  </w:t>
                      </w:r>
                    </w:p>
                    <w:p w14:paraId="7A9F0C9D"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color w:val="000000"/>
                        </w:rPr>
                      </w:pPr>
                      <w:r w:rsidRPr="00B228BC">
                        <w:rPr>
                          <w:rFonts w:eastAsia="Arial" w:cstheme="minorHAnsi"/>
                          <w:color w:val="000000"/>
                        </w:rPr>
                        <w:t>On an annual basis, reports on the use of data are made available and royalties are shared with providers if any commercial activities are carried out.</w:t>
                      </w:r>
                    </w:p>
                    <w:p w14:paraId="42B3E376" w14:textId="77777777" w:rsidR="00872F99" w:rsidRPr="00B228BC" w:rsidRDefault="00872F99" w:rsidP="00872F99">
                      <w:pPr>
                        <w:textDirection w:val="btLr"/>
                        <w:rPr>
                          <w:rFonts w:cstheme="minorHAnsi"/>
                        </w:rPr>
                      </w:pPr>
                    </w:p>
                    <w:p w14:paraId="0A2A0C99" w14:textId="77777777" w:rsidR="00872F99" w:rsidRDefault="00872F99" w:rsidP="00872F99">
                      <w:pPr>
                        <w:textDirection w:val="btLr"/>
                      </w:pPr>
                      <w:r>
                        <w:rPr>
                          <w:color w:val="000000"/>
                        </w:rPr>
                        <w:t>Sources of information:</w:t>
                      </w:r>
                    </w:p>
                    <w:p w14:paraId="0A31FE2F"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rPr>
                      </w:pPr>
                      <w:r w:rsidRPr="00B228BC">
                        <w:rPr>
                          <w:rFonts w:eastAsia="Arial" w:cstheme="minorHAnsi"/>
                          <w:color w:val="000000"/>
                        </w:rPr>
                        <w:t>Interview with Basecamp Research</w:t>
                      </w:r>
                    </w:p>
                    <w:p w14:paraId="3AF1182F"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rPr>
                      </w:pPr>
                      <w:r w:rsidRPr="00B228BC">
                        <w:rPr>
                          <w:rFonts w:eastAsia="Arial" w:cstheme="minorHAnsi"/>
                          <w:color w:val="000000"/>
                        </w:rPr>
                        <w:t xml:space="preserve">Website: </w:t>
                      </w:r>
                      <w:hyperlink r:id="rId43" w:history="1">
                        <w:r w:rsidRPr="00FE45FA">
                          <w:rPr>
                            <w:rStyle w:val="Hyperlink"/>
                            <w:rFonts w:eastAsia="Arial" w:cstheme="minorHAnsi"/>
                          </w:rPr>
                          <w:t>https://basecamp-research.com/</w:t>
                        </w:r>
                      </w:hyperlink>
                    </w:p>
                    <w:p w14:paraId="4E398503" w14:textId="77777777" w:rsidR="00872F99" w:rsidRPr="00B228BC" w:rsidRDefault="00872F99" w:rsidP="00872F99">
                      <w:pPr>
                        <w:pStyle w:val="ListParagraph"/>
                        <w:numPr>
                          <w:ilvl w:val="0"/>
                          <w:numId w:val="93"/>
                        </w:numPr>
                        <w:tabs>
                          <w:tab w:val="clear" w:pos="567"/>
                          <w:tab w:val="clear" w:pos="1134"/>
                          <w:tab w:val="clear" w:pos="1701"/>
                          <w:tab w:val="clear" w:pos="2268"/>
                        </w:tabs>
                        <w:textDirection w:val="btLr"/>
                        <w:rPr>
                          <w:rFonts w:cstheme="minorHAnsi"/>
                        </w:rPr>
                      </w:pPr>
                      <w:r w:rsidRPr="00B228BC">
                        <w:rPr>
                          <w:rFonts w:eastAsia="Arial" w:cstheme="minorHAnsi"/>
                          <w:color w:val="000000"/>
                        </w:rPr>
                        <w:t>Presentation by Basecamp Research at the CBD Global Workshop on Operationalising ABS National Frameworks under the Nagoya Protocol, held on 30 September-3 October</w:t>
                      </w:r>
                      <w:r w:rsidRPr="00B228BC">
                        <w:rPr>
                          <w:rFonts w:ascii="Arial" w:eastAsia="Arial" w:hAnsi="Arial" w:cs="Arial"/>
                          <w:color w:val="000000"/>
                        </w:rPr>
                        <w:t xml:space="preserve"> </w:t>
                      </w:r>
                      <w:r w:rsidRPr="00B228BC">
                        <w:rPr>
                          <w:rFonts w:eastAsia="Arial" w:cstheme="minorHAnsi"/>
                          <w:color w:val="000000"/>
                        </w:rPr>
                        <w:t xml:space="preserve">2024, in Bonn, Germany.  </w:t>
                      </w:r>
                    </w:p>
                    <w:p w14:paraId="0FB097F0" w14:textId="77777777" w:rsidR="00872F99" w:rsidRDefault="00872F99" w:rsidP="00872F99">
                      <w:pPr>
                        <w:textDirection w:val="btLr"/>
                      </w:pPr>
                    </w:p>
                  </w:txbxContent>
                </v:textbox>
                <w10:anchorlock/>
              </v:rect>
            </w:pict>
          </mc:Fallback>
        </mc:AlternateContent>
      </w:r>
    </w:p>
    <w:p w14:paraId="681E2E3C" w14:textId="5DDABF58" w:rsidR="00872F99" w:rsidRDefault="00872F99" w:rsidP="00872F99"/>
    <w:p w14:paraId="594C7C5C" w14:textId="77777777" w:rsidR="00872F99" w:rsidRPr="00B957D9" w:rsidRDefault="00872F99" w:rsidP="00872F99">
      <w:pPr>
        <w:rPr>
          <w:u w:val="single"/>
        </w:rPr>
      </w:pPr>
      <w:r w:rsidRPr="00B957D9">
        <w:rPr>
          <w:u w:val="single"/>
        </w:rPr>
        <w:t>Key factors from a government perspective</w:t>
      </w:r>
    </w:p>
    <w:p w14:paraId="664BC836" w14:textId="77777777" w:rsidR="00872F99" w:rsidRPr="00B957D9" w:rsidRDefault="00872F99" w:rsidP="00872F99">
      <w:pPr>
        <w:rPr>
          <w:u w:val="single"/>
        </w:rPr>
      </w:pPr>
    </w:p>
    <w:p w14:paraId="044CA3F3" w14:textId="77777777" w:rsidR="00872F99" w:rsidRPr="00B957D9" w:rsidRDefault="00872F99" w:rsidP="00872F99">
      <w:r w:rsidRPr="00B957D9">
        <w:t>Key factors that support benefit-sharing from a government perspective include:</w:t>
      </w:r>
    </w:p>
    <w:p w14:paraId="0B3A5D13"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Integrating ABS into broader policy goals including through inter-ministerial collaboration can contribute to aligning ABS initiatives with national development priorities </w:t>
      </w:r>
    </w:p>
    <w:p w14:paraId="5911536E"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A clear national ABS legal framework and strong institutional leadership by the national authority </w:t>
      </w:r>
    </w:p>
    <w:p w14:paraId="08BA7F47"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The involvement of other ministries with an understanding of the business environment to support national authorities in the environment ministry </w:t>
      </w:r>
    </w:p>
    <w:p w14:paraId="75B171E0"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Standardised MAT templates</w:t>
      </w:r>
    </w:p>
    <w:p w14:paraId="336A8939"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Continued engagement with users during the negotiation process </w:t>
      </w:r>
    </w:p>
    <w:p w14:paraId="191F2A73"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lastRenderedPageBreak/>
        <w:t xml:space="preserve">Technical assistance, training and awareness-raising for the negotiation of ABS agreements </w:t>
      </w:r>
    </w:p>
    <w:p w14:paraId="5BAC2FFA"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The recognition of the importance of non-monetary benefits including capacity-building, technology transfer and support in establishing local infrastructure which contribute to long term sustainability and the livelihood of communities. </w:t>
      </w:r>
    </w:p>
    <w:p w14:paraId="77B97E7B" w14:textId="77777777" w:rsidR="00872F99" w:rsidRDefault="00872F99" w:rsidP="00872F99">
      <w:pPr>
        <w:pStyle w:val="ListParagraph"/>
        <w:numPr>
          <w:ilvl w:val="0"/>
          <w:numId w:val="59"/>
        </w:numPr>
        <w:tabs>
          <w:tab w:val="clear" w:pos="567"/>
          <w:tab w:val="clear" w:pos="1134"/>
          <w:tab w:val="clear" w:pos="1701"/>
          <w:tab w:val="clear" w:pos="2268"/>
        </w:tabs>
      </w:pPr>
      <w:r w:rsidRPr="00B957D9">
        <w:t>The establishment of an ABS fund to channel monetary benefits</w:t>
      </w:r>
    </w:p>
    <w:p w14:paraId="22362DC5" w14:textId="77777777" w:rsidR="00872F99" w:rsidRDefault="00872F99" w:rsidP="00872F99">
      <w:pPr>
        <w:pStyle w:val="ListParagraph"/>
        <w:numPr>
          <w:ilvl w:val="0"/>
          <w:numId w:val="59"/>
        </w:numPr>
        <w:tabs>
          <w:tab w:val="clear" w:pos="567"/>
          <w:tab w:val="clear" w:pos="1134"/>
          <w:tab w:val="clear" w:pos="1701"/>
          <w:tab w:val="clear" w:pos="2268"/>
        </w:tabs>
      </w:pPr>
      <w:r>
        <w:t>Mechanisms to disburse and monitor benefits at the national level</w:t>
      </w:r>
    </w:p>
    <w:p w14:paraId="506EC12C" w14:textId="77777777" w:rsidR="00AB5CD7" w:rsidRDefault="00AB5CD7" w:rsidP="00872F99"/>
    <w:p w14:paraId="63B3B47E" w14:textId="517435BD" w:rsidR="00872F99" w:rsidRDefault="00AB5CD7" w:rsidP="00872F99">
      <w:r>
        <w:rPr>
          <w:noProof/>
        </w:rPr>
        <mc:AlternateContent>
          <mc:Choice Requires="wps">
            <w:drawing>
              <wp:inline distT="0" distB="0" distL="0" distR="0" wp14:anchorId="35ADBEA2" wp14:editId="69BA5912">
                <wp:extent cx="5723255" cy="5367655"/>
                <wp:effectExtent l="0" t="0" r="10795" b="23495"/>
                <wp:docPr id="2125254115" name="Text Box 2"/>
                <wp:cNvGraphicFramePr/>
                <a:graphic xmlns:a="http://schemas.openxmlformats.org/drawingml/2006/main">
                  <a:graphicData uri="http://schemas.microsoft.com/office/word/2010/wordprocessingShape">
                    <wps:wsp>
                      <wps:cNvSpPr txBox="1"/>
                      <wps:spPr>
                        <a:xfrm>
                          <a:off x="0" y="0"/>
                          <a:ext cx="5723255" cy="5367655"/>
                        </a:xfrm>
                        <a:prstGeom prst="rect">
                          <a:avLst/>
                        </a:prstGeom>
                        <a:solidFill>
                          <a:schemeClr val="lt1"/>
                        </a:solidFill>
                        <a:ln w="6350">
                          <a:solidFill>
                            <a:prstClr val="black"/>
                          </a:solidFill>
                        </a:ln>
                      </wps:spPr>
                      <wps:txbx>
                        <w:txbxContent>
                          <w:p w14:paraId="04C18F7C" w14:textId="77777777" w:rsidR="00872F99" w:rsidRPr="00E83228" w:rsidRDefault="00872F99" w:rsidP="00872F99">
                            <w:pPr>
                              <w:rPr>
                                <w:b/>
                                <w:bCs/>
                              </w:rPr>
                            </w:pPr>
                            <w:r w:rsidRPr="00E83228">
                              <w:rPr>
                                <w:b/>
                                <w:bCs/>
                              </w:rPr>
                              <w:t xml:space="preserve">Box </w:t>
                            </w:r>
                            <w:r>
                              <w:rPr>
                                <w:b/>
                                <w:bCs/>
                              </w:rPr>
                              <w:t>3</w:t>
                            </w:r>
                            <w:r w:rsidRPr="00E83228">
                              <w:rPr>
                                <w:b/>
                                <w:bCs/>
                              </w:rPr>
                              <w:t xml:space="preserve">: Industry-wide ABS agreements in South Africa </w:t>
                            </w:r>
                          </w:p>
                          <w:p w14:paraId="10AA2B7E" w14:textId="77777777" w:rsidR="00872F99" w:rsidRDefault="00872F99" w:rsidP="00872F99"/>
                          <w:p w14:paraId="6B533106" w14:textId="77777777" w:rsidR="00872F99" w:rsidRPr="00CB4593" w:rsidRDefault="00872F99" w:rsidP="00872F99">
                            <w:r w:rsidRPr="00CB4593">
                              <w:t xml:space="preserve">South Africa has acquired a unique experience in recent years with the establishment of industry-wide ABS agreements as part of sectoral development plans for 3 indigenous plant species (Rooibos, Buchu and Honeybush).  A number of important lessons can be drawn from this experience at different levels.  For the purpose of this study, the following highlights key elements which supported the process and contributed to successful ABS agreements: </w:t>
                            </w:r>
                          </w:p>
                          <w:p w14:paraId="718CB27B"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The role of national authorities in accompanying both users and TK holders in understanding the concept of ABS and the ABS legal framework in South Africa </w:t>
                            </w:r>
                          </w:p>
                          <w:p w14:paraId="3DA809E7"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The value of community structures and protocols in establishing rules of engagement with IPLCs </w:t>
                            </w:r>
                          </w:p>
                          <w:p w14:paraId="7290A813"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The importance of promoting dialogue involving government representatives, TK holders and sector representatives through relevant platforms (e.g. prospecting forum, communities of practice) to build trust and mutual understanding over time</w:t>
                            </w:r>
                          </w:p>
                          <w:p w14:paraId="328CD3D8"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The advantage of an industry-wide approach which has contributed to building a safe space for different players from the same sector </w:t>
                            </w:r>
                          </w:p>
                          <w:p w14:paraId="5FA7D185"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Recognising that ABS is only one component in the development of a successful value chain </w:t>
                            </w:r>
                          </w:p>
                          <w:p w14:paraId="441DC32B"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The increasing recognition of the importance of non-monetary benefits, such as capacity-building, to further involve IPLCs in the value chain</w:t>
                            </w:r>
                          </w:p>
                          <w:p w14:paraId="44D51905"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The importance of learning by doing and recognising that improvements can be achieved over time (e.g., ensuring that harvesters and not only TK holders receive a fair share of benefits) </w:t>
                            </w:r>
                          </w:p>
                          <w:p w14:paraId="3E2DAAD6"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Capacity-building projects can play an important role in supporting the development of ABS compliant value chains </w:t>
                            </w:r>
                          </w:p>
                          <w:p w14:paraId="78FF9B4C" w14:textId="77777777" w:rsidR="00872F99" w:rsidRPr="00CB4593" w:rsidRDefault="00872F99" w:rsidP="00872F99"/>
                          <w:p w14:paraId="00F59E5C" w14:textId="77777777" w:rsidR="00872F99" w:rsidRPr="00CB4593" w:rsidRDefault="00872F99" w:rsidP="00872F99">
                            <w:r w:rsidRPr="00CB4593">
                              <w:t xml:space="preserve">As an example, further information on the sector development plan for Buchu supported by the BioInnovation Africa project and the ABioSA project is available at: </w:t>
                            </w:r>
                            <w:hyperlink r:id="rId44" w:anchor="c7171" w:history="1">
                              <w:r w:rsidRPr="00CB4593">
                                <w:rPr>
                                  <w:rStyle w:val="Hyperlink"/>
                                </w:rPr>
                                <w:t>https://www.abs-biotrade.info/value-chains/support-packages/sector-dialogues/#c7171</w:t>
                              </w:r>
                            </w:hyperlink>
                          </w:p>
                          <w:p w14:paraId="69C8EAB0" w14:textId="77777777" w:rsidR="00872F99" w:rsidRPr="00CB4593" w:rsidRDefault="00872F99" w:rsidP="00872F99"/>
                          <w:p w14:paraId="5BE055C7" w14:textId="77777777" w:rsidR="00872F99" w:rsidRPr="00CB4593" w:rsidRDefault="00872F99" w:rsidP="00872F99">
                            <w:r w:rsidRPr="00CB4593">
                              <w:t>Source</w:t>
                            </w:r>
                            <w:r>
                              <w:t>s</w:t>
                            </w:r>
                            <w:r w:rsidRPr="00CB4593">
                              <w:t xml:space="preserve"> of information: Interview</w:t>
                            </w:r>
                            <w:r>
                              <w:t>s</w:t>
                            </w:r>
                            <w:r w:rsidRPr="00CB4593">
                              <w:t xml:space="preserve"> with ABS</w:t>
                            </w:r>
                            <w:r>
                              <w:t xml:space="preserve"> </w:t>
                            </w:r>
                            <w:r w:rsidRPr="00CB4593">
                              <w:t>NFP, South Africa</w:t>
                            </w:r>
                            <w:r>
                              <w:t>, and representative of GIZ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5ADBEA2" id="Text Box 2" o:spid="_x0000_s1028" type="#_x0000_t202" style="width:450.65pt;height:4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evwOwIAAIQEAAAOAAAAZHJzL2Uyb0RvYy54bWysVE1v2zAMvQ/YfxB0X5zvdkacIkuRYUDR&#10;FkiHnhVZSoTJoiYpsbNfP0p2PtrtNOyikCL9RD4+ZnbXVJochPMKTEEHvT4lwnAoldkW9PvL6tMt&#10;JT4wUzINRhT0KDy9m3/8MKttLoawA10KRxDE+Ly2Bd2FYPMs83wnKuZ7YIXBoARXsYCu22alYzWi&#10;Vzob9vvTrAZXWgdceI+3922QzhO+lIKHJym9CEQXFGsL6XTp3MQzm89YvnXM7hTvymD/UEXFlMFH&#10;z1D3LDCyd+oPqEpxBx5k6HGoMpBScZF6wG4G/XfdrHfMitQLkuPtmSb//2D542Ftnx0JzRdocICR&#10;kNr63ONl7KeRroq/WCnBOFJ4PNMmmkA4Xk5uhqPhZEIJx9hkNL2ZooM42eVz63z4KqAi0Siow7kk&#10;utjhwYc29ZQSX/OgVblSWicnakEstSMHhlPUIRWJ4G+ytCF1QaejST8Bv4lF6PP3G834j668qyzE&#10;0wZrvjQfrdBsGqLKgg5PxGygPCJfDlopectXCuEfmA/PzKF2kCLch/CEh9SANUFnUbID9+tv9zEf&#10;R4pRSmrUYkH9zz1zghL9zeCwPw/G4yje5IyRbnTcdWRzHTH7aglI1AA3z/JkxvygT6Z0UL3i2izi&#10;qxhihuPbBQ0ncxnaDcG142KxSEkoV8vCg1lbHqHjYCKtL80rc7Yba0BFPMJJtSx/N902N35pYLEP&#10;IFUafeS5ZbWjH6WexNOtZdylaz9lXf485r8BAAD//wMAUEsDBBQABgAIAAAAIQDDdYmK2gAAAAUB&#10;AAAPAAAAZHJzL2Rvd25yZXYueG1sTI/BTsMwEETvSPyDtUjcqFMKKE3jVIAKF04tiPM23tpW43UU&#10;u2n4ewwXuKw0mtHM23o9+U6MNEQXWMF8VoAgboN2bBR8vL/clCBiQtbYBSYFXxRh3Vxe1FjpcOYt&#10;jbtkRC7hWKECm1JfSRlbSx7jLPTE2TuEwWPKcjBSD3jO5b6Tt0XxID06zgsWe3q21B53J69g82SW&#10;pi1xsJtSOzdOn4c386rU9dX0uAKRaEp/YfjBz+jQZKZ9OLGOolOQH0m/N3vLYr4AsVdQ3t0vQDa1&#10;/E/ffAMAAP//AwBQSwECLQAUAAYACAAAACEAtoM4kv4AAADhAQAAEwAAAAAAAAAAAAAAAAAAAAAA&#10;W0NvbnRlbnRfVHlwZXNdLnhtbFBLAQItABQABgAIAAAAIQA4/SH/1gAAAJQBAAALAAAAAAAAAAAA&#10;AAAAAC8BAABfcmVscy8ucmVsc1BLAQItABQABgAIAAAAIQBP3evwOwIAAIQEAAAOAAAAAAAAAAAA&#10;AAAAAC4CAABkcnMvZTJvRG9jLnhtbFBLAQItABQABgAIAAAAIQDDdYmK2gAAAAUBAAAPAAAAAAAA&#10;AAAAAAAAAJUEAABkcnMvZG93bnJldi54bWxQSwUGAAAAAAQABADzAAAAnAUAAAAA&#10;" fillcolor="white [3201]" strokeweight=".5pt">
                <v:textbox>
                  <w:txbxContent>
                    <w:p w14:paraId="04C18F7C" w14:textId="77777777" w:rsidR="00872F99" w:rsidRPr="00E83228" w:rsidRDefault="00872F99" w:rsidP="00872F99">
                      <w:pPr>
                        <w:rPr>
                          <w:b/>
                          <w:bCs/>
                        </w:rPr>
                      </w:pPr>
                      <w:r w:rsidRPr="00E83228">
                        <w:rPr>
                          <w:b/>
                          <w:bCs/>
                        </w:rPr>
                        <w:t xml:space="preserve">Box </w:t>
                      </w:r>
                      <w:r>
                        <w:rPr>
                          <w:b/>
                          <w:bCs/>
                        </w:rPr>
                        <w:t>3</w:t>
                      </w:r>
                      <w:r w:rsidRPr="00E83228">
                        <w:rPr>
                          <w:b/>
                          <w:bCs/>
                        </w:rPr>
                        <w:t xml:space="preserve">: Industry-wide ABS agreements in South Africa </w:t>
                      </w:r>
                    </w:p>
                    <w:p w14:paraId="10AA2B7E" w14:textId="77777777" w:rsidR="00872F99" w:rsidRDefault="00872F99" w:rsidP="00872F99"/>
                    <w:p w14:paraId="6B533106" w14:textId="77777777" w:rsidR="00872F99" w:rsidRPr="00CB4593" w:rsidRDefault="00872F99" w:rsidP="00872F99">
                      <w:r w:rsidRPr="00CB4593">
                        <w:t xml:space="preserve">South Africa has acquired a unique experience in recent years with the establishment of industry-wide ABS agreements as part of sectoral development plans for 3 indigenous plant species (Rooibos, Buchu and Honeybush).  A number of important lessons can be drawn from this experience at different levels.  For the purpose of this study, the following highlights key elements which supported the process and contributed to successful ABS agreements: </w:t>
                      </w:r>
                    </w:p>
                    <w:p w14:paraId="718CB27B"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The role of national authorities in accompanying both users and TK holders in understanding the concept of ABS and the ABS legal framework in South Africa </w:t>
                      </w:r>
                    </w:p>
                    <w:p w14:paraId="3DA809E7"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The value of community structures and protocols in establishing rules of engagement with IPLCs </w:t>
                      </w:r>
                    </w:p>
                    <w:p w14:paraId="7290A813"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The importance of promoting dialogue involving government representatives, TK holders and sector representatives through relevant platforms (e.g. prospecting forum, communities of practice) to build trust and mutual understanding over time</w:t>
                      </w:r>
                    </w:p>
                    <w:p w14:paraId="328CD3D8"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The advantage of an industry-wide approach which has contributed to building a safe space for different players from the same sector </w:t>
                      </w:r>
                    </w:p>
                    <w:p w14:paraId="5FA7D185"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Recognising that ABS is only one component in the development of a successful value chain </w:t>
                      </w:r>
                    </w:p>
                    <w:p w14:paraId="441DC32B"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The increasing recognition of the importance of non-monetary benefits, such as capacity-building, to further involve IPLCs in the value chain</w:t>
                      </w:r>
                    </w:p>
                    <w:p w14:paraId="44D51905"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The importance of learning by doing and recognising that improvements can be achieved over time (e.g., ensuring that harvesters and not only TK holders receive a fair share of benefits) </w:t>
                      </w:r>
                    </w:p>
                    <w:p w14:paraId="3E2DAAD6" w14:textId="77777777" w:rsidR="00872F99" w:rsidRPr="00CB4593" w:rsidRDefault="00872F99" w:rsidP="00872F99">
                      <w:pPr>
                        <w:pStyle w:val="ListParagraph"/>
                        <w:numPr>
                          <w:ilvl w:val="0"/>
                          <w:numId w:val="59"/>
                        </w:numPr>
                        <w:tabs>
                          <w:tab w:val="clear" w:pos="567"/>
                          <w:tab w:val="clear" w:pos="1134"/>
                          <w:tab w:val="clear" w:pos="1701"/>
                          <w:tab w:val="clear" w:pos="2268"/>
                        </w:tabs>
                      </w:pPr>
                      <w:r w:rsidRPr="00CB4593">
                        <w:t xml:space="preserve">Capacity-building projects can play an important role in supporting the development of ABS compliant value chains </w:t>
                      </w:r>
                    </w:p>
                    <w:p w14:paraId="78FF9B4C" w14:textId="77777777" w:rsidR="00872F99" w:rsidRPr="00CB4593" w:rsidRDefault="00872F99" w:rsidP="00872F99"/>
                    <w:p w14:paraId="00F59E5C" w14:textId="77777777" w:rsidR="00872F99" w:rsidRPr="00CB4593" w:rsidRDefault="00872F99" w:rsidP="00872F99">
                      <w:r w:rsidRPr="00CB4593">
                        <w:t xml:space="preserve">As an example, further information on the sector development plan for Buchu supported by the BioInnovation Africa project and the ABioSA project is available at: </w:t>
                      </w:r>
                      <w:hyperlink r:id="rId45" w:anchor="c7171" w:history="1">
                        <w:r w:rsidRPr="00CB4593">
                          <w:rPr>
                            <w:rStyle w:val="Hyperlink"/>
                          </w:rPr>
                          <w:t>https://www.abs-biotrade.info/value-chains/support-packages/sector-dialogues/#c7171</w:t>
                        </w:r>
                      </w:hyperlink>
                    </w:p>
                    <w:p w14:paraId="69C8EAB0" w14:textId="77777777" w:rsidR="00872F99" w:rsidRPr="00CB4593" w:rsidRDefault="00872F99" w:rsidP="00872F99"/>
                    <w:p w14:paraId="5BE055C7" w14:textId="77777777" w:rsidR="00872F99" w:rsidRPr="00CB4593" w:rsidRDefault="00872F99" w:rsidP="00872F99">
                      <w:r w:rsidRPr="00CB4593">
                        <w:t>Source</w:t>
                      </w:r>
                      <w:r>
                        <w:t>s</w:t>
                      </w:r>
                      <w:r w:rsidRPr="00CB4593">
                        <w:t xml:space="preserve"> of information: Interview</w:t>
                      </w:r>
                      <w:r>
                        <w:t>s</w:t>
                      </w:r>
                      <w:r w:rsidRPr="00CB4593">
                        <w:t xml:space="preserve"> with ABS</w:t>
                      </w:r>
                      <w:r>
                        <w:t xml:space="preserve"> </w:t>
                      </w:r>
                      <w:r w:rsidRPr="00CB4593">
                        <w:t>NFP, South Africa</w:t>
                      </w:r>
                      <w:r>
                        <w:t>, and representative of GIZ</w:t>
                      </w:r>
                    </w:p>
                  </w:txbxContent>
                </v:textbox>
                <w10:anchorlock/>
              </v:shape>
            </w:pict>
          </mc:Fallback>
        </mc:AlternateContent>
      </w:r>
    </w:p>
    <w:p w14:paraId="00203C17" w14:textId="4EB09441" w:rsidR="00872F99" w:rsidRDefault="00872F99" w:rsidP="00872F99"/>
    <w:p w14:paraId="6FADEA90" w14:textId="765A5C2C" w:rsidR="00872F99" w:rsidRDefault="00872F99" w:rsidP="00872F99"/>
    <w:p w14:paraId="626AC082" w14:textId="4C88BC8F" w:rsidR="005E77C0" w:rsidRDefault="005E77C0" w:rsidP="00AB5CD7">
      <w:pPr>
        <w:rPr>
          <w:rFonts w:asciiTheme="majorHAnsi" w:hAnsiTheme="majorHAnsi"/>
          <w:bCs/>
          <w:color w:val="365F91" w:themeColor="accent1" w:themeShade="BF"/>
          <w:kern w:val="2"/>
          <w:sz w:val="26"/>
          <w:lang w:val="en-CA"/>
          <w14:ligatures w14:val="standardContextual"/>
        </w:rPr>
      </w:pPr>
      <w:bookmarkStart w:id="15" w:name="_Toc226638894"/>
    </w:p>
    <w:p w14:paraId="4C3DFB91" w14:textId="77777777" w:rsidR="005E77C0" w:rsidRDefault="005E77C0"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p>
    <w:p w14:paraId="7FA3CDF6" w14:textId="34B68A46" w:rsidR="005E77C0" w:rsidRDefault="00AB5CD7"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r w:rsidRPr="00E55FF1">
        <w:rPr>
          <w:noProof/>
        </w:rPr>
        <mc:AlternateContent>
          <mc:Choice Requires="wps">
            <w:drawing>
              <wp:inline distT="0" distB="0" distL="0" distR="0" wp14:anchorId="2590176F" wp14:editId="2FD99C7B">
                <wp:extent cx="5909310" cy="5626100"/>
                <wp:effectExtent l="0" t="0" r="15240" b="12700"/>
                <wp:docPr id="1767146137" name="Text Box 4"/>
                <wp:cNvGraphicFramePr/>
                <a:graphic xmlns:a="http://schemas.openxmlformats.org/drawingml/2006/main">
                  <a:graphicData uri="http://schemas.microsoft.com/office/word/2010/wordprocessingShape">
                    <wps:wsp>
                      <wps:cNvSpPr txBox="1"/>
                      <wps:spPr>
                        <a:xfrm>
                          <a:off x="0" y="0"/>
                          <a:ext cx="5909310" cy="5626100"/>
                        </a:xfrm>
                        <a:prstGeom prst="rect">
                          <a:avLst/>
                        </a:prstGeom>
                        <a:solidFill>
                          <a:schemeClr val="lt1"/>
                        </a:solidFill>
                        <a:ln w="6350">
                          <a:solidFill>
                            <a:prstClr val="black"/>
                          </a:solidFill>
                        </a:ln>
                      </wps:spPr>
                      <wps:txbx>
                        <w:txbxContent>
                          <w:p w14:paraId="4847918D" w14:textId="77777777" w:rsidR="00872F99" w:rsidRPr="00E83228" w:rsidRDefault="00872F99" w:rsidP="00872F99">
                            <w:pPr>
                              <w:rPr>
                                <w:b/>
                                <w:bCs/>
                              </w:rPr>
                            </w:pPr>
                            <w:r w:rsidRPr="00E83228">
                              <w:rPr>
                                <w:b/>
                                <w:bCs/>
                              </w:rPr>
                              <w:t xml:space="preserve">Box </w:t>
                            </w:r>
                            <w:r>
                              <w:rPr>
                                <w:b/>
                                <w:bCs/>
                              </w:rPr>
                              <w:t>4</w:t>
                            </w:r>
                            <w:r w:rsidRPr="00E83228">
                              <w:rPr>
                                <w:b/>
                                <w:bCs/>
                              </w:rPr>
                              <w:t>:  Key elements of ABS implementation contributing to a growing bioeconomy:  the example of Sarawak, Malaysia</w:t>
                            </w:r>
                          </w:p>
                          <w:p w14:paraId="7CA7BB64" w14:textId="77777777" w:rsidR="00872F99" w:rsidRDefault="00872F99" w:rsidP="00872F99"/>
                          <w:p w14:paraId="49CCDE1E" w14:textId="77777777" w:rsidR="00872F99" w:rsidRPr="00E55FF1" w:rsidRDefault="00872F99" w:rsidP="00872F99">
                            <w:r w:rsidRPr="00E55FF1">
                              <w:t xml:space="preserve">Sarawak in Malaysia provides a good illustration of key elements of ABS implementation that can contribute to the bioeconomy: </w:t>
                            </w:r>
                          </w:p>
                          <w:p w14:paraId="5372093A" w14:textId="77777777" w:rsidR="00872F99" w:rsidRDefault="00872F99" w:rsidP="00872F99">
                            <w:pPr>
                              <w:pStyle w:val="ListParagraph"/>
                              <w:numPr>
                                <w:ilvl w:val="0"/>
                                <w:numId w:val="59"/>
                              </w:numPr>
                              <w:tabs>
                                <w:tab w:val="clear" w:pos="567"/>
                                <w:tab w:val="clear" w:pos="1134"/>
                                <w:tab w:val="clear" w:pos="1701"/>
                                <w:tab w:val="clear" w:pos="2268"/>
                              </w:tabs>
                              <w:rPr>
                                <w:rFonts w:cstheme="minorHAnsi"/>
                                <w:color w:val="000000"/>
                                <w:lang w:val="en-US"/>
                              </w:rPr>
                            </w:pPr>
                            <w:r w:rsidRPr="00E55FF1">
                              <w:rPr>
                                <w:rFonts w:cstheme="minorHAnsi"/>
                                <w:color w:val="000000"/>
                                <w:lang w:val="en-US"/>
                              </w:rPr>
                              <w:t>Sarawak has recognized the value of its biodiversity and associated traditional knowledge and built its research capacity, through the Sarawak Biodiversity Centre (SBC</w:t>
                            </w:r>
                            <w:r w:rsidRPr="00E55FF1" w:rsidDel="004C56F8">
                              <w:rPr>
                                <w:rFonts w:cstheme="minorHAnsi"/>
                                <w:color w:val="000000"/>
                                <w:lang w:val="en-US"/>
                              </w:rPr>
                              <w:t>)</w:t>
                            </w:r>
                            <w:r>
                              <w:rPr>
                                <w:rFonts w:cstheme="minorHAnsi"/>
                                <w:color w:val="000000"/>
                                <w:lang w:val="en-US"/>
                              </w:rPr>
                              <w:t xml:space="preserve">.  </w:t>
                            </w:r>
                            <w:r w:rsidRPr="0006478C">
                              <w:rPr>
                                <w:rFonts w:cstheme="minorHAnsi"/>
                                <w:color w:val="000000"/>
                                <w:lang w:val="en-US"/>
                              </w:rPr>
                              <w:tab/>
                            </w:r>
                          </w:p>
                          <w:p w14:paraId="58D8D83A" w14:textId="77777777" w:rsidR="00872F99" w:rsidRPr="00E55FF1" w:rsidRDefault="00872F99" w:rsidP="00872F99">
                            <w:pPr>
                              <w:pStyle w:val="ListParagraph"/>
                              <w:numPr>
                                <w:ilvl w:val="0"/>
                                <w:numId w:val="59"/>
                              </w:numPr>
                              <w:tabs>
                                <w:tab w:val="clear" w:pos="567"/>
                                <w:tab w:val="clear" w:pos="1134"/>
                                <w:tab w:val="clear" w:pos="1701"/>
                                <w:tab w:val="clear" w:pos="2268"/>
                              </w:tabs>
                              <w:rPr>
                                <w:rFonts w:cstheme="minorHAnsi"/>
                                <w:color w:val="000000"/>
                                <w:lang w:val="en-US"/>
                              </w:rPr>
                            </w:pPr>
                            <w:r>
                              <w:rPr>
                                <w:rFonts w:cstheme="minorHAnsi"/>
                                <w:color w:val="000000"/>
                                <w:lang w:val="en-US"/>
                              </w:rPr>
                              <w:t>SBC</w:t>
                            </w:r>
                            <w:r w:rsidRPr="0006478C">
                              <w:rPr>
                                <w:rFonts w:cstheme="minorHAnsi"/>
                                <w:color w:val="000000"/>
                                <w:lang w:val="en-US"/>
                              </w:rPr>
                              <w:t xml:space="preserve"> </w:t>
                            </w:r>
                            <w:r>
                              <w:rPr>
                                <w:rFonts w:cstheme="minorHAnsi"/>
                                <w:color w:val="000000"/>
                                <w:lang w:val="en-US"/>
                              </w:rPr>
                              <w:t>under the Sarawak Biodiversity</w:t>
                            </w:r>
                            <w:r w:rsidRPr="0006478C">
                              <w:rPr>
                                <w:rFonts w:cstheme="minorHAnsi"/>
                                <w:color w:val="000000"/>
                                <w:lang w:val="en-US"/>
                              </w:rPr>
                              <w:t xml:space="preserve"> Council </w:t>
                            </w:r>
                            <w:r>
                              <w:rPr>
                                <w:rFonts w:cstheme="minorHAnsi"/>
                                <w:color w:val="000000"/>
                                <w:lang w:val="en-US"/>
                              </w:rPr>
                              <w:t>is the</w:t>
                            </w:r>
                            <w:r w:rsidRPr="0006478C">
                              <w:rPr>
                                <w:rFonts w:cstheme="minorHAnsi"/>
                                <w:color w:val="000000"/>
                                <w:lang w:val="en-US"/>
                              </w:rPr>
                              <w:t xml:space="preserve"> implementing agency to build research capacity, discover natural products from Sarawak’s biodiversity, and work with indigenous communities on the valorization of traditional knowledge.</w:t>
                            </w:r>
                          </w:p>
                          <w:p w14:paraId="11EC00F7"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rPr>
                                <w:rFonts w:cstheme="minorHAnsi"/>
                                <w:color w:val="000000"/>
                                <w:lang w:val="en-US"/>
                              </w:rPr>
                            </w:pPr>
                            <w:r w:rsidRPr="00E55FF1">
                              <w:rPr>
                                <w:rFonts w:cstheme="minorHAnsi"/>
                                <w:color w:val="000000"/>
                                <w:lang w:val="en-US"/>
                              </w:rPr>
                              <w:t xml:space="preserve">The Council is responsible for regulating access to </w:t>
                            </w:r>
                            <w:r>
                              <w:rPr>
                                <w:rFonts w:cstheme="minorHAnsi"/>
                                <w:color w:val="000000"/>
                                <w:lang w:val="en-US"/>
                              </w:rPr>
                              <w:t>biological</w:t>
                            </w:r>
                            <w:r w:rsidRPr="00E55FF1">
                              <w:rPr>
                                <w:rFonts w:cstheme="minorHAnsi"/>
                                <w:color w:val="000000"/>
                                <w:lang w:val="en-US"/>
                              </w:rPr>
                              <w:t xml:space="preserve"> resources and associated traditional knowledge for research and development purposes</w:t>
                            </w:r>
                          </w:p>
                          <w:p w14:paraId="25EDB9AE" w14:textId="77777777" w:rsidR="00872F99" w:rsidRPr="00EA28B6" w:rsidRDefault="00872F99" w:rsidP="00872F99">
                            <w:pPr>
                              <w:pStyle w:val="ListParagraph"/>
                              <w:numPr>
                                <w:ilvl w:val="0"/>
                                <w:numId w:val="59"/>
                              </w:numPr>
                              <w:tabs>
                                <w:tab w:val="clear" w:pos="567"/>
                                <w:tab w:val="clear" w:pos="1134"/>
                                <w:tab w:val="clear" w:pos="1701"/>
                                <w:tab w:val="clear" w:pos="2268"/>
                              </w:tabs>
                              <w:autoSpaceDE w:val="0"/>
                              <w:autoSpaceDN w:val="0"/>
                              <w:adjustRightInd w:val="0"/>
                              <w:rPr>
                                <w:rFonts w:cstheme="minorHAnsi"/>
                                <w:color w:val="000000"/>
                                <w:lang w:val="en-US"/>
                              </w:rPr>
                            </w:pPr>
                            <w:r w:rsidRPr="00E55FF1">
                              <w:rPr>
                                <w:rFonts w:cstheme="minorHAnsi"/>
                                <w:color w:val="000000"/>
                                <w:lang w:val="en-US"/>
                              </w:rPr>
                              <w:t>The Sarawak Biodiversity</w:t>
                            </w:r>
                            <w:r>
                              <w:rPr>
                                <w:rFonts w:cstheme="minorHAnsi"/>
                                <w:color w:val="000000"/>
                                <w:lang w:val="en-US"/>
                              </w:rPr>
                              <w:t xml:space="preserve"> Centre</w:t>
                            </w:r>
                            <w:r w:rsidRPr="00E55FF1">
                              <w:rPr>
                                <w:rFonts w:cstheme="minorHAnsi"/>
                                <w:color w:val="000000"/>
                                <w:lang w:val="en-US"/>
                              </w:rPr>
                              <w:t xml:space="preserve"> Ordinance</w:t>
                            </w:r>
                            <w:r>
                              <w:rPr>
                                <w:rFonts w:cstheme="minorHAnsi"/>
                                <w:color w:val="000000"/>
                                <w:lang w:val="en-US"/>
                              </w:rPr>
                              <w:t>,</w:t>
                            </w:r>
                            <w:r w:rsidRPr="00E55FF1">
                              <w:rPr>
                                <w:rFonts w:cstheme="minorHAnsi"/>
                                <w:color w:val="000000"/>
                                <w:lang w:val="en-US"/>
                              </w:rPr>
                              <w:t xml:space="preserve"> 1997 and the Sarawak Biodiversity Regulations</w:t>
                            </w:r>
                            <w:r>
                              <w:rPr>
                                <w:rFonts w:cstheme="minorHAnsi"/>
                                <w:color w:val="000000"/>
                                <w:lang w:val="en-US"/>
                              </w:rPr>
                              <w:t>,</w:t>
                            </w:r>
                            <w:r w:rsidRPr="00E55FF1">
                              <w:rPr>
                                <w:rFonts w:cstheme="minorHAnsi"/>
                                <w:color w:val="000000"/>
                                <w:lang w:val="en-US"/>
                              </w:rPr>
                              <w:t xml:space="preserve"> 2016 establish clear ABS requirements and procedures, consistent with Federal Law</w:t>
                            </w:r>
                            <w:r>
                              <w:rPr>
                                <w:rFonts w:cstheme="minorHAnsi"/>
                                <w:color w:val="000000"/>
                                <w:lang w:val="en-US"/>
                              </w:rPr>
                              <w:t xml:space="preserve"> - </w:t>
                            </w:r>
                            <w:r w:rsidRPr="00940A68">
                              <w:rPr>
                                <w:rFonts w:cstheme="minorHAnsi"/>
                                <w:color w:val="000000"/>
                                <w:lang w:val="en-US"/>
                              </w:rPr>
                              <w:t xml:space="preserve">Access to Biological Resources and Benefit Sharing Act (Act 795). </w:t>
                            </w:r>
                          </w:p>
                          <w:p w14:paraId="2BF919A9"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rPr>
                                <w:rFonts w:cstheme="minorHAnsi"/>
                                <w:color w:val="000000"/>
                                <w:lang w:val="en-US"/>
                              </w:rPr>
                            </w:pPr>
                            <w:r w:rsidRPr="00E55FF1">
                              <w:rPr>
                                <w:rFonts w:cstheme="minorHAnsi"/>
                                <w:color w:val="000000"/>
                                <w:lang w:val="en-US"/>
                              </w:rPr>
                              <w:t>A fourth Benefit Sharing Agreement (BSA) was signed in November 2025 with</w:t>
                            </w:r>
                            <w:r>
                              <w:rPr>
                                <w:rFonts w:cstheme="minorHAnsi"/>
                                <w:color w:val="000000"/>
                                <w:lang w:val="en-US"/>
                              </w:rPr>
                              <w:t xml:space="preserve"> five (5)</w:t>
                            </w:r>
                            <w:r w:rsidRPr="00E55FF1">
                              <w:rPr>
                                <w:rFonts w:cstheme="minorHAnsi"/>
                                <w:color w:val="000000"/>
                                <w:lang w:val="en-US"/>
                              </w:rPr>
                              <w:t xml:space="preserve"> Iban communities</w:t>
                            </w:r>
                            <w:r>
                              <w:rPr>
                                <w:rFonts w:cstheme="minorHAnsi"/>
                                <w:color w:val="000000"/>
                                <w:lang w:val="en-US"/>
                              </w:rPr>
                              <w:t xml:space="preserve"> </w:t>
                            </w:r>
                            <w:r w:rsidRPr="00B952A0">
                              <w:rPr>
                                <w:rFonts w:cstheme="minorHAnsi"/>
                                <w:color w:val="000000"/>
                                <w:lang w:val="en-US"/>
                              </w:rPr>
                              <w:t xml:space="preserve">– Rumah Bajau (Julau), Rumah Lembang (Pakan), Rumah Machup (Roban), Krangan Mong (Lubok Antu) </w:t>
                            </w:r>
                            <w:r>
                              <w:rPr>
                                <w:rFonts w:cstheme="minorHAnsi"/>
                                <w:color w:val="000000"/>
                                <w:lang w:val="en-US"/>
                              </w:rPr>
                              <w:t>and</w:t>
                            </w:r>
                            <w:r w:rsidRPr="00B952A0">
                              <w:rPr>
                                <w:rFonts w:cstheme="minorHAnsi"/>
                                <w:color w:val="000000"/>
                                <w:lang w:val="en-US"/>
                              </w:rPr>
                              <w:t xml:space="preserve"> Kampung Rapak Tebus (Pantu)</w:t>
                            </w:r>
                            <w:r w:rsidRPr="00E55FF1">
                              <w:rPr>
                                <w:rFonts w:cstheme="minorHAnsi"/>
                                <w:color w:val="000000"/>
                                <w:lang w:val="en-US"/>
                              </w:rPr>
                              <w:t xml:space="preserve"> on an indigenous plant, building on BSAs signed previously between </w:t>
                            </w:r>
                            <w:r>
                              <w:rPr>
                                <w:rFonts w:cstheme="minorHAnsi"/>
                                <w:color w:val="000000"/>
                                <w:lang w:val="en-US"/>
                              </w:rPr>
                              <w:t>the Council</w:t>
                            </w:r>
                            <w:r w:rsidRPr="00E55FF1">
                              <w:rPr>
                                <w:rFonts w:cstheme="minorHAnsi"/>
                                <w:color w:val="000000"/>
                                <w:lang w:val="en-US"/>
                              </w:rPr>
                              <w:t xml:space="preserve"> and local communities on</w:t>
                            </w:r>
                            <w:r>
                              <w:rPr>
                                <w:rFonts w:cstheme="minorHAnsi"/>
                                <w:color w:val="000000"/>
                                <w:lang w:val="en-US"/>
                              </w:rPr>
                              <w:t xml:space="preserve"> three (3) herbal/medicinal/food plant species –</w:t>
                            </w:r>
                            <w:r w:rsidRPr="00E55FF1">
                              <w:rPr>
                                <w:rFonts w:cstheme="minorHAnsi"/>
                                <w:color w:val="000000"/>
                                <w:lang w:val="en-US"/>
                              </w:rPr>
                              <w:t xml:space="preserve"> LitSara</w:t>
                            </w:r>
                            <w:r>
                              <w:rPr>
                                <w:rFonts w:cstheme="minorHAnsi"/>
                                <w:color w:val="000000"/>
                                <w:lang w:val="en-US"/>
                              </w:rPr>
                              <w:t>®</w:t>
                            </w:r>
                            <w:r w:rsidRPr="00E55FF1">
                              <w:rPr>
                                <w:rFonts w:cstheme="minorHAnsi"/>
                                <w:color w:val="000000"/>
                                <w:lang w:val="en-US"/>
                              </w:rPr>
                              <w:t xml:space="preserve"> (2019), AdenoSara</w:t>
                            </w:r>
                            <w:r>
                              <w:rPr>
                                <w:rFonts w:cstheme="minorHAnsi"/>
                                <w:color w:val="000000"/>
                                <w:lang w:val="en-US"/>
                              </w:rPr>
                              <w:t>®</w:t>
                            </w:r>
                            <w:r w:rsidRPr="00E55FF1">
                              <w:rPr>
                                <w:rFonts w:cstheme="minorHAnsi"/>
                                <w:color w:val="000000"/>
                                <w:lang w:val="en-US"/>
                              </w:rPr>
                              <w:t xml:space="preserve"> (2020) and MadhuSara</w:t>
                            </w:r>
                            <w:r>
                              <w:rPr>
                                <w:rFonts w:cstheme="minorHAnsi"/>
                                <w:color w:val="000000"/>
                                <w:lang w:val="en-US"/>
                              </w:rPr>
                              <w:t>®</w:t>
                            </w:r>
                            <w:r w:rsidRPr="00E55FF1">
                              <w:rPr>
                                <w:rFonts w:cstheme="minorHAnsi"/>
                                <w:color w:val="000000"/>
                                <w:lang w:val="en-US"/>
                              </w:rPr>
                              <w:t xml:space="preserve"> (2023). These BSAs cover both monetary and non-monetary benefits, contributing to the livelihood of the communities involved as well as the conservation and sustainable use of biodiversity, through capacity-building activities.</w:t>
                            </w:r>
                          </w:p>
                          <w:p w14:paraId="0E5A2CE2"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rPr>
                                <w:rFonts w:cstheme="minorHAnsi"/>
                                <w:color w:val="000000"/>
                              </w:rPr>
                            </w:pPr>
                            <w:r w:rsidRPr="00E55FF1">
                              <w:rPr>
                                <w:rFonts w:cstheme="minorHAnsi"/>
                                <w:color w:val="000000"/>
                              </w:rPr>
                              <w:t xml:space="preserve">BioVerde Technologies Sdn Bhd, a subsidiary of the Sarawak Biodiversity Council, was established in 2025 as a business facility to work with SBC and indigenous communities of Sarawak for the commercialisation of products based on Sarawak’s </w:t>
                            </w:r>
                            <w:r>
                              <w:rPr>
                                <w:rFonts w:cstheme="minorHAnsi"/>
                                <w:color w:val="000000"/>
                              </w:rPr>
                              <w:t>biological</w:t>
                            </w:r>
                            <w:r w:rsidRPr="00E55FF1">
                              <w:rPr>
                                <w:rFonts w:cstheme="minorHAnsi"/>
                                <w:color w:val="000000"/>
                              </w:rPr>
                              <w:t xml:space="preserve"> resources and associated traditional knowledge. Its core mission is further developing the bioeconomy and position</w:t>
                            </w:r>
                            <w:r>
                              <w:rPr>
                                <w:rFonts w:cstheme="minorHAnsi"/>
                                <w:color w:val="000000"/>
                              </w:rPr>
                              <w:t>ing</w:t>
                            </w:r>
                            <w:r w:rsidRPr="00E55FF1">
                              <w:rPr>
                                <w:rFonts w:cstheme="minorHAnsi"/>
                                <w:color w:val="000000"/>
                              </w:rPr>
                              <w:t xml:space="preserve"> Sarawak as a regional hub for biodiversity</w:t>
                            </w:r>
                            <w:r>
                              <w:rPr>
                                <w:rFonts w:cstheme="minorHAnsi"/>
                                <w:color w:val="000000"/>
                              </w:rPr>
                              <w:t>-</w:t>
                            </w:r>
                            <w:r w:rsidRPr="00E55FF1">
                              <w:rPr>
                                <w:rFonts w:cstheme="minorHAnsi"/>
                                <w:color w:val="000000"/>
                              </w:rPr>
                              <w:t>based industries.</w:t>
                            </w:r>
                          </w:p>
                          <w:p w14:paraId="34788E54" w14:textId="77777777" w:rsidR="00872F99" w:rsidRPr="00E55FF1" w:rsidRDefault="00872F99" w:rsidP="00872F99">
                            <w:pPr>
                              <w:autoSpaceDE w:val="0"/>
                              <w:autoSpaceDN w:val="0"/>
                              <w:adjustRightInd w:val="0"/>
                              <w:rPr>
                                <w:color w:val="000000"/>
                                <w:sz w:val="19"/>
                                <w:szCs w:val="19"/>
                              </w:rPr>
                            </w:pPr>
                          </w:p>
                          <w:p w14:paraId="0FF8F726" w14:textId="77777777" w:rsidR="00872F99" w:rsidRPr="00E55FF1" w:rsidRDefault="00872F99" w:rsidP="00872F99">
                            <w:pPr>
                              <w:autoSpaceDE w:val="0"/>
                              <w:autoSpaceDN w:val="0"/>
                              <w:adjustRightInd w:val="0"/>
                              <w:rPr>
                                <w:rFonts w:cstheme="minorHAnsi"/>
                                <w:color w:val="000000"/>
                              </w:rPr>
                            </w:pPr>
                            <w:r w:rsidRPr="00E55FF1">
                              <w:rPr>
                                <w:rFonts w:cstheme="minorHAnsi"/>
                                <w:color w:val="000000"/>
                              </w:rPr>
                              <w:t>Sources of information:</w:t>
                            </w:r>
                          </w:p>
                          <w:p w14:paraId="5D2E1CFB"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jc w:val="left"/>
                              <w:rPr>
                                <w:rFonts w:cstheme="minorHAnsi"/>
                                <w:color w:val="000000"/>
                              </w:rPr>
                            </w:pPr>
                            <w:r w:rsidRPr="00E55FF1">
                              <w:rPr>
                                <w:rFonts w:cstheme="minorHAnsi"/>
                                <w:color w:val="000000"/>
                              </w:rPr>
                              <w:t>Interview with Sarawak Biodiversity Centre</w:t>
                            </w:r>
                          </w:p>
                          <w:p w14:paraId="4D1AC185" w14:textId="77777777" w:rsidR="00872F99" w:rsidRPr="007F16E8" w:rsidRDefault="00872F99" w:rsidP="00872F99">
                            <w:pPr>
                              <w:pStyle w:val="ListParagraph"/>
                              <w:numPr>
                                <w:ilvl w:val="0"/>
                                <w:numId w:val="59"/>
                              </w:numPr>
                              <w:tabs>
                                <w:tab w:val="clear" w:pos="567"/>
                                <w:tab w:val="clear" w:pos="1134"/>
                                <w:tab w:val="clear" w:pos="1701"/>
                                <w:tab w:val="clear" w:pos="2268"/>
                              </w:tabs>
                              <w:autoSpaceDE w:val="0"/>
                              <w:autoSpaceDN w:val="0"/>
                              <w:adjustRightInd w:val="0"/>
                              <w:jc w:val="left"/>
                              <w:rPr>
                                <w:rFonts w:cstheme="minorHAnsi"/>
                                <w:color w:val="000000"/>
                              </w:rPr>
                            </w:pPr>
                            <w:r w:rsidRPr="00E55FF1">
                              <w:rPr>
                                <w:rFonts w:cstheme="minorHAnsi"/>
                                <w:color w:val="000000"/>
                              </w:rPr>
                              <w:t>SBC website:</w:t>
                            </w:r>
                            <w:r>
                              <w:rPr>
                                <w:rFonts w:cstheme="minorHAnsi"/>
                                <w:color w:val="000000"/>
                              </w:rPr>
                              <w:t xml:space="preserve"> https://www.sbc.org.my</w:t>
                            </w:r>
                          </w:p>
                          <w:p w14:paraId="167EDA38"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jc w:val="left"/>
                              <w:rPr>
                                <w:rFonts w:cstheme="minorHAnsi"/>
                                <w:color w:val="000000"/>
                              </w:rPr>
                            </w:pPr>
                            <w:r w:rsidRPr="00E55FF1">
                              <w:rPr>
                                <w:rFonts w:cstheme="minorHAnsi"/>
                                <w:color w:val="000000"/>
                              </w:rPr>
                              <w:t xml:space="preserve">BioVerde Technologies website: </w:t>
                            </w:r>
                            <w:hyperlink r:id="rId46" w:history="1">
                              <w:r w:rsidRPr="00FE45FA">
                                <w:rPr>
                                  <w:rStyle w:val="Hyperlink"/>
                                  <w:rFonts w:cstheme="minorHAnsi"/>
                                </w:rPr>
                                <w:t>https://www.bioverde.com.my</w:t>
                              </w:r>
                            </w:hyperlink>
                          </w:p>
                          <w:p w14:paraId="1B865416" w14:textId="77777777" w:rsidR="00872F99" w:rsidRPr="00165DF3" w:rsidRDefault="00872F99" w:rsidP="005E77C0">
                            <w:pPr>
                              <w:pStyle w:val="ListParagraph"/>
                              <w:numPr>
                                <w:ilvl w:val="0"/>
                                <w:numId w:val="59"/>
                              </w:numPr>
                              <w:tabs>
                                <w:tab w:val="clear" w:pos="567"/>
                                <w:tab w:val="clear" w:pos="1134"/>
                                <w:tab w:val="clear" w:pos="1701"/>
                                <w:tab w:val="clear" w:pos="2268"/>
                              </w:tabs>
                              <w:autoSpaceDE w:val="0"/>
                              <w:autoSpaceDN w:val="0"/>
                              <w:adjustRightInd w:val="0"/>
                              <w:jc w:val="left"/>
                              <w:rPr>
                                <w:color w:val="000000"/>
                                <w:sz w:val="19"/>
                                <w:szCs w:val="19"/>
                              </w:rPr>
                            </w:pPr>
                            <w:r w:rsidRPr="005E77C0">
                              <w:rPr>
                                <w:rFonts w:cstheme="minorHAnsi"/>
                                <w:color w:val="000000"/>
                              </w:rPr>
                              <w:t>SBC annual report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590176F" id="Text Box 4" o:spid="_x0000_s1029" type="#_x0000_t202" style="width:465.3pt;height:4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2OOwIAAIQEAAAOAAAAZHJzL2Uyb0RvYy54bWysVEtv2zAMvg/YfxB0X2zntcaIU2QpMgwo&#10;2gLp0LMiy7EwWdQkJXb260cp726nYReZFKmP5EfS0/uuUWQnrJOgC5r1UkqE5lBKvSno99flpztK&#10;nGe6ZAq0KOheOHo/+/hh2ppc9KEGVQpLEES7vDUFrb03eZI4XouGuR4YodFYgW2YR9VuktKyFtEb&#10;lfTTdJy0YEtjgQvn8PbhYKSziF9VgvvnqnLCE1VQzM3H08ZzHc5kNmX5xjJTS35Mg/1DFg2TGoOe&#10;oR6YZ2Rr5R9QjeQWHFS+x6FJoKokF7EGrCZL31WzqpkRsRYkx5kzTe7/wfKn3cq8WOK7L9BhAwMh&#10;rXG5w8tQT1fZJnwxU4J2pHB/pk10nnC8HE3SySBDE0fbaNwfZ2kkNrk8N9b5rwIaEoSCWuxLpIvt&#10;Hp3HkOh6cgnRHChZLqVSUQmzIBbKkh3DLiofk8QXN15Kk7ag48EojcA3tgB9fr9WjP8IZd4ioKY0&#10;Xl6KD5Lv1h2RZUEHJ2LWUO6RLwuHUXKGLyXCPzLnX5jF2UEecB/8Mx6VAswJjhIlNdhff7sP/thS&#10;tFLS4iwW1P3cMisoUd80NnuSDYdheKMyHH3uo2KvLetri942C0CiMtw8w6MY/L06iZWF5g3XZh6i&#10;oolpjrEL6k/iwh82BNeOi/k8OuG4GuYf9crwAB0aE2h97d6YNce2epyIJzhNLcvfdffgG15qmG89&#10;VDK2PvB8YPVIP4567M5xLcMuXevR6/LzmP0GAAD//wMAUEsDBBQABgAIAAAAIQA4RrmR2QAAAAUB&#10;AAAPAAAAZHJzL2Rvd25yZXYueG1sTI/BTsMwEETvSPyDtUjcqA1IkRviVIAKF04UxHkbb22L2I5s&#10;Nw1/j+ECl5VGM5p5220WP7KZUnYxKLheCWAUhqhdMAre356uJLBcMGgcYyAFX5Rh05+fddjqeAqv&#10;NO+KYbUk5BYV2FKmlvM8WPKYV3GiUL1DTB5LlclwnfBUy/3Ib4RouEcX6oLFiR4tDZ+7o1ewfTBr&#10;M0hMdiu1c/PycXgxz0pdXiz3d8AKLeUvDD/4FR36yrSPx6AzGxXUR8rvrd76VjTA9gqkbATwvuP/&#10;6ftvAAAA//8DAFBLAQItABQABgAIAAAAIQC2gziS/gAAAOEBAAATAAAAAAAAAAAAAAAAAAAAAABb&#10;Q29udGVudF9UeXBlc10ueG1sUEsBAi0AFAAGAAgAAAAhADj9If/WAAAAlAEAAAsAAAAAAAAAAAAA&#10;AAAALwEAAF9yZWxzLy5yZWxzUEsBAi0AFAAGAAgAAAAhALM3PY47AgAAhAQAAA4AAAAAAAAAAAAA&#10;AAAALgIAAGRycy9lMm9Eb2MueG1sUEsBAi0AFAAGAAgAAAAhADhGuZHZAAAABQEAAA8AAAAAAAAA&#10;AAAAAAAAlQQAAGRycy9kb3ducmV2LnhtbFBLBQYAAAAABAAEAPMAAACbBQAAAAA=&#10;" fillcolor="white [3201]" strokeweight=".5pt">
                <v:textbox>
                  <w:txbxContent>
                    <w:p w14:paraId="4847918D" w14:textId="77777777" w:rsidR="00872F99" w:rsidRPr="00E83228" w:rsidRDefault="00872F99" w:rsidP="00872F99">
                      <w:pPr>
                        <w:rPr>
                          <w:b/>
                          <w:bCs/>
                        </w:rPr>
                      </w:pPr>
                      <w:r w:rsidRPr="00E83228">
                        <w:rPr>
                          <w:b/>
                          <w:bCs/>
                        </w:rPr>
                        <w:t xml:space="preserve">Box </w:t>
                      </w:r>
                      <w:r>
                        <w:rPr>
                          <w:b/>
                          <w:bCs/>
                        </w:rPr>
                        <w:t>4</w:t>
                      </w:r>
                      <w:r w:rsidRPr="00E83228">
                        <w:rPr>
                          <w:b/>
                          <w:bCs/>
                        </w:rPr>
                        <w:t>:  Key elements of ABS implementation contributing to a growing bioeconomy:  the example of Sarawak, Malaysia</w:t>
                      </w:r>
                    </w:p>
                    <w:p w14:paraId="7CA7BB64" w14:textId="77777777" w:rsidR="00872F99" w:rsidRDefault="00872F99" w:rsidP="00872F99"/>
                    <w:p w14:paraId="49CCDE1E" w14:textId="77777777" w:rsidR="00872F99" w:rsidRPr="00E55FF1" w:rsidRDefault="00872F99" w:rsidP="00872F99">
                      <w:r w:rsidRPr="00E55FF1">
                        <w:t xml:space="preserve">Sarawak in Malaysia provides a good illustration of key elements of ABS implementation that can contribute to the bioeconomy: </w:t>
                      </w:r>
                    </w:p>
                    <w:p w14:paraId="5372093A" w14:textId="77777777" w:rsidR="00872F99" w:rsidRDefault="00872F99" w:rsidP="00872F99">
                      <w:pPr>
                        <w:pStyle w:val="ListParagraph"/>
                        <w:numPr>
                          <w:ilvl w:val="0"/>
                          <w:numId w:val="59"/>
                        </w:numPr>
                        <w:tabs>
                          <w:tab w:val="clear" w:pos="567"/>
                          <w:tab w:val="clear" w:pos="1134"/>
                          <w:tab w:val="clear" w:pos="1701"/>
                          <w:tab w:val="clear" w:pos="2268"/>
                        </w:tabs>
                        <w:rPr>
                          <w:rFonts w:cstheme="minorHAnsi"/>
                          <w:color w:val="000000"/>
                          <w:lang w:val="en-US"/>
                        </w:rPr>
                      </w:pPr>
                      <w:r w:rsidRPr="00E55FF1">
                        <w:rPr>
                          <w:rFonts w:cstheme="minorHAnsi"/>
                          <w:color w:val="000000"/>
                          <w:lang w:val="en-US"/>
                        </w:rPr>
                        <w:t>Sarawak has recognized the value of its biodiversity and associated traditional knowledge and built its research capacity, through the Sarawak Biodiversity Centre (SBC</w:t>
                      </w:r>
                      <w:r w:rsidRPr="00E55FF1" w:rsidDel="004C56F8">
                        <w:rPr>
                          <w:rFonts w:cstheme="minorHAnsi"/>
                          <w:color w:val="000000"/>
                          <w:lang w:val="en-US"/>
                        </w:rPr>
                        <w:t>)</w:t>
                      </w:r>
                      <w:r>
                        <w:rPr>
                          <w:rFonts w:cstheme="minorHAnsi"/>
                          <w:color w:val="000000"/>
                          <w:lang w:val="en-US"/>
                        </w:rPr>
                        <w:t xml:space="preserve">.  </w:t>
                      </w:r>
                      <w:r w:rsidRPr="0006478C">
                        <w:rPr>
                          <w:rFonts w:cstheme="minorHAnsi"/>
                          <w:color w:val="000000"/>
                          <w:lang w:val="en-US"/>
                        </w:rPr>
                        <w:tab/>
                      </w:r>
                    </w:p>
                    <w:p w14:paraId="58D8D83A" w14:textId="77777777" w:rsidR="00872F99" w:rsidRPr="00E55FF1" w:rsidRDefault="00872F99" w:rsidP="00872F99">
                      <w:pPr>
                        <w:pStyle w:val="ListParagraph"/>
                        <w:numPr>
                          <w:ilvl w:val="0"/>
                          <w:numId w:val="59"/>
                        </w:numPr>
                        <w:tabs>
                          <w:tab w:val="clear" w:pos="567"/>
                          <w:tab w:val="clear" w:pos="1134"/>
                          <w:tab w:val="clear" w:pos="1701"/>
                          <w:tab w:val="clear" w:pos="2268"/>
                        </w:tabs>
                        <w:rPr>
                          <w:rFonts w:cstheme="minorHAnsi"/>
                          <w:color w:val="000000"/>
                          <w:lang w:val="en-US"/>
                        </w:rPr>
                      </w:pPr>
                      <w:r>
                        <w:rPr>
                          <w:rFonts w:cstheme="minorHAnsi"/>
                          <w:color w:val="000000"/>
                          <w:lang w:val="en-US"/>
                        </w:rPr>
                        <w:t>SBC</w:t>
                      </w:r>
                      <w:r w:rsidRPr="0006478C">
                        <w:rPr>
                          <w:rFonts w:cstheme="minorHAnsi"/>
                          <w:color w:val="000000"/>
                          <w:lang w:val="en-US"/>
                        </w:rPr>
                        <w:t xml:space="preserve"> </w:t>
                      </w:r>
                      <w:r>
                        <w:rPr>
                          <w:rFonts w:cstheme="minorHAnsi"/>
                          <w:color w:val="000000"/>
                          <w:lang w:val="en-US"/>
                        </w:rPr>
                        <w:t>under the Sarawak Biodiversity</w:t>
                      </w:r>
                      <w:r w:rsidRPr="0006478C">
                        <w:rPr>
                          <w:rFonts w:cstheme="minorHAnsi"/>
                          <w:color w:val="000000"/>
                          <w:lang w:val="en-US"/>
                        </w:rPr>
                        <w:t xml:space="preserve"> Council </w:t>
                      </w:r>
                      <w:r>
                        <w:rPr>
                          <w:rFonts w:cstheme="minorHAnsi"/>
                          <w:color w:val="000000"/>
                          <w:lang w:val="en-US"/>
                        </w:rPr>
                        <w:t>is the</w:t>
                      </w:r>
                      <w:r w:rsidRPr="0006478C">
                        <w:rPr>
                          <w:rFonts w:cstheme="minorHAnsi"/>
                          <w:color w:val="000000"/>
                          <w:lang w:val="en-US"/>
                        </w:rPr>
                        <w:t xml:space="preserve"> implementing agency to build research capacity, discover natural products from Sarawak’s biodiversity, and work with indigenous communities on the valorization of traditional knowledge.</w:t>
                      </w:r>
                    </w:p>
                    <w:p w14:paraId="11EC00F7"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rPr>
                          <w:rFonts w:cstheme="minorHAnsi"/>
                          <w:color w:val="000000"/>
                          <w:lang w:val="en-US"/>
                        </w:rPr>
                      </w:pPr>
                      <w:r w:rsidRPr="00E55FF1">
                        <w:rPr>
                          <w:rFonts w:cstheme="minorHAnsi"/>
                          <w:color w:val="000000"/>
                          <w:lang w:val="en-US"/>
                        </w:rPr>
                        <w:t xml:space="preserve">The Council is responsible for regulating access to </w:t>
                      </w:r>
                      <w:r>
                        <w:rPr>
                          <w:rFonts w:cstheme="minorHAnsi"/>
                          <w:color w:val="000000"/>
                          <w:lang w:val="en-US"/>
                        </w:rPr>
                        <w:t>biological</w:t>
                      </w:r>
                      <w:r w:rsidRPr="00E55FF1">
                        <w:rPr>
                          <w:rFonts w:cstheme="minorHAnsi"/>
                          <w:color w:val="000000"/>
                          <w:lang w:val="en-US"/>
                        </w:rPr>
                        <w:t xml:space="preserve"> resources and associated traditional knowledge for research and development purposes</w:t>
                      </w:r>
                    </w:p>
                    <w:p w14:paraId="25EDB9AE" w14:textId="77777777" w:rsidR="00872F99" w:rsidRPr="00EA28B6" w:rsidRDefault="00872F99" w:rsidP="00872F99">
                      <w:pPr>
                        <w:pStyle w:val="ListParagraph"/>
                        <w:numPr>
                          <w:ilvl w:val="0"/>
                          <w:numId w:val="59"/>
                        </w:numPr>
                        <w:tabs>
                          <w:tab w:val="clear" w:pos="567"/>
                          <w:tab w:val="clear" w:pos="1134"/>
                          <w:tab w:val="clear" w:pos="1701"/>
                          <w:tab w:val="clear" w:pos="2268"/>
                        </w:tabs>
                        <w:autoSpaceDE w:val="0"/>
                        <w:autoSpaceDN w:val="0"/>
                        <w:adjustRightInd w:val="0"/>
                        <w:rPr>
                          <w:rFonts w:cstheme="minorHAnsi"/>
                          <w:color w:val="000000"/>
                          <w:lang w:val="en-US"/>
                        </w:rPr>
                      </w:pPr>
                      <w:r w:rsidRPr="00E55FF1">
                        <w:rPr>
                          <w:rFonts w:cstheme="minorHAnsi"/>
                          <w:color w:val="000000"/>
                          <w:lang w:val="en-US"/>
                        </w:rPr>
                        <w:t>The Sarawak Biodiversity</w:t>
                      </w:r>
                      <w:r>
                        <w:rPr>
                          <w:rFonts w:cstheme="minorHAnsi"/>
                          <w:color w:val="000000"/>
                          <w:lang w:val="en-US"/>
                        </w:rPr>
                        <w:t xml:space="preserve"> Centre</w:t>
                      </w:r>
                      <w:r w:rsidRPr="00E55FF1">
                        <w:rPr>
                          <w:rFonts w:cstheme="minorHAnsi"/>
                          <w:color w:val="000000"/>
                          <w:lang w:val="en-US"/>
                        </w:rPr>
                        <w:t xml:space="preserve"> Ordinance</w:t>
                      </w:r>
                      <w:r>
                        <w:rPr>
                          <w:rFonts w:cstheme="minorHAnsi"/>
                          <w:color w:val="000000"/>
                          <w:lang w:val="en-US"/>
                        </w:rPr>
                        <w:t>,</w:t>
                      </w:r>
                      <w:r w:rsidRPr="00E55FF1">
                        <w:rPr>
                          <w:rFonts w:cstheme="minorHAnsi"/>
                          <w:color w:val="000000"/>
                          <w:lang w:val="en-US"/>
                        </w:rPr>
                        <w:t xml:space="preserve"> 1997 and the Sarawak Biodiversity Regulations</w:t>
                      </w:r>
                      <w:r>
                        <w:rPr>
                          <w:rFonts w:cstheme="minorHAnsi"/>
                          <w:color w:val="000000"/>
                          <w:lang w:val="en-US"/>
                        </w:rPr>
                        <w:t>,</w:t>
                      </w:r>
                      <w:r w:rsidRPr="00E55FF1">
                        <w:rPr>
                          <w:rFonts w:cstheme="minorHAnsi"/>
                          <w:color w:val="000000"/>
                          <w:lang w:val="en-US"/>
                        </w:rPr>
                        <w:t xml:space="preserve"> 2016 establish clear ABS requirements and procedures, consistent with Federal Law</w:t>
                      </w:r>
                      <w:r>
                        <w:rPr>
                          <w:rFonts w:cstheme="minorHAnsi"/>
                          <w:color w:val="000000"/>
                          <w:lang w:val="en-US"/>
                        </w:rPr>
                        <w:t xml:space="preserve"> - </w:t>
                      </w:r>
                      <w:r w:rsidRPr="00940A68">
                        <w:rPr>
                          <w:rFonts w:cstheme="minorHAnsi"/>
                          <w:color w:val="000000"/>
                          <w:lang w:val="en-US"/>
                        </w:rPr>
                        <w:t xml:space="preserve">Access to Biological Resources and Benefit Sharing Act (Act 795). </w:t>
                      </w:r>
                    </w:p>
                    <w:p w14:paraId="2BF919A9"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rPr>
                          <w:rFonts w:cstheme="minorHAnsi"/>
                          <w:color w:val="000000"/>
                          <w:lang w:val="en-US"/>
                        </w:rPr>
                      </w:pPr>
                      <w:r w:rsidRPr="00E55FF1">
                        <w:rPr>
                          <w:rFonts w:cstheme="minorHAnsi"/>
                          <w:color w:val="000000"/>
                          <w:lang w:val="en-US"/>
                        </w:rPr>
                        <w:t>A fourth Benefit Sharing Agreement (BSA) was signed in November 2025 with</w:t>
                      </w:r>
                      <w:r>
                        <w:rPr>
                          <w:rFonts w:cstheme="minorHAnsi"/>
                          <w:color w:val="000000"/>
                          <w:lang w:val="en-US"/>
                        </w:rPr>
                        <w:t xml:space="preserve"> five (5)</w:t>
                      </w:r>
                      <w:r w:rsidRPr="00E55FF1">
                        <w:rPr>
                          <w:rFonts w:cstheme="minorHAnsi"/>
                          <w:color w:val="000000"/>
                          <w:lang w:val="en-US"/>
                        </w:rPr>
                        <w:t xml:space="preserve"> Iban communities</w:t>
                      </w:r>
                      <w:r>
                        <w:rPr>
                          <w:rFonts w:cstheme="minorHAnsi"/>
                          <w:color w:val="000000"/>
                          <w:lang w:val="en-US"/>
                        </w:rPr>
                        <w:t xml:space="preserve"> </w:t>
                      </w:r>
                      <w:r w:rsidRPr="00B952A0">
                        <w:rPr>
                          <w:rFonts w:cstheme="minorHAnsi"/>
                          <w:color w:val="000000"/>
                          <w:lang w:val="en-US"/>
                        </w:rPr>
                        <w:t xml:space="preserve">– Rumah Bajau (Julau), Rumah Lembang (Pakan), Rumah Machup (Roban), Krangan Mong (Lubok Antu) </w:t>
                      </w:r>
                      <w:r>
                        <w:rPr>
                          <w:rFonts w:cstheme="minorHAnsi"/>
                          <w:color w:val="000000"/>
                          <w:lang w:val="en-US"/>
                        </w:rPr>
                        <w:t>and</w:t>
                      </w:r>
                      <w:r w:rsidRPr="00B952A0">
                        <w:rPr>
                          <w:rFonts w:cstheme="minorHAnsi"/>
                          <w:color w:val="000000"/>
                          <w:lang w:val="en-US"/>
                        </w:rPr>
                        <w:t xml:space="preserve"> Kampung Rapak Tebus (Pantu)</w:t>
                      </w:r>
                      <w:r w:rsidRPr="00E55FF1">
                        <w:rPr>
                          <w:rFonts w:cstheme="minorHAnsi"/>
                          <w:color w:val="000000"/>
                          <w:lang w:val="en-US"/>
                        </w:rPr>
                        <w:t xml:space="preserve"> on an indigenous plant, building on BSAs signed previously between </w:t>
                      </w:r>
                      <w:r>
                        <w:rPr>
                          <w:rFonts w:cstheme="minorHAnsi"/>
                          <w:color w:val="000000"/>
                          <w:lang w:val="en-US"/>
                        </w:rPr>
                        <w:t>the Council</w:t>
                      </w:r>
                      <w:r w:rsidRPr="00E55FF1">
                        <w:rPr>
                          <w:rFonts w:cstheme="minorHAnsi"/>
                          <w:color w:val="000000"/>
                          <w:lang w:val="en-US"/>
                        </w:rPr>
                        <w:t xml:space="preserve"> and local communities on</w:t>
                      </w:r>
                      <w:r>
                        <w:rPr>
                          <w:rFonts w:cstheme="minorHAnsi"/>
                          <w:color w:val="000000"/>
                          <w:lang w:val="en-US"/>
                        </w:rPr>
                        <w:t xml:space="preserve"> three (3) herbal/medicinal/food plant species –</w:t>
                      </w:r>
                      <w:r w:rsidRPr="00E55FF1">
                        <w:rPr>
                          <w:rFonts w:cstheme="minorHAnsi"/>
                          <w:color w:val="000000"/>
                          <w:lang w:val="en-US"/>
                        </w:rPr>
                        <w:t xml:space="preserve"> LitSara</w:t>
                      </w:r>
                      <w:r>
                        <w:rPr>
                          <w:rFonts w:cstheme="minorHAnsi"/>
                          <w:color w:val="000000"/>
                          <w:lang w:val="en-US"/>
                        </w:rPr>
                        <w:t>®</w:t>
                      </w:r>
                      <w:r w:rsidRPr="00E55FF1">
                        <w:rPr>
                          <w:rFonts w:cstheme="minorHAnsi"/>
                          <w:color w:val="000000"/>
                          <w:lang w:val="en-US"/>
                        </w:rPr>
                        <w:t xml:space="preserve"> (2019), AdenoSara</w:t>
                      </w:r>
                      <w:r>
                        <w:rPr>
                          <w:rFonts w:cstheme="minorHAnsi"/>
                          <w:color w:val="000000"/>
                          <w:lang w:val="en-US"/>
                        </w:rPr>
                        <w:t>®</w:t>
                      </w:r>
                      <w:r w:rsidRPr="00E55FF1">
                        <w:rPr>
                          <w:rFonts w:cstheme="minorHAnsi"/>
                          <w:color w:val="000000"/>
                          <w:lang w:val="en-US"/>
                        </w:rPr>
                        <w:t xml:space="preserve"> (2020) and MadhuSara</w:t>
                      </w:r>
                      <w:r>
                        <w:rPr>
                          <w:rFonts w:cstheme="minorHAnsi"/>
                          <w:color w:val="000000"/>
                          <w:lang w:val="en-US"/>
                        </w:rPr>
                        <w:t>®</w:t>
                      </w:r>
                      <w:r w:rsidRPr="00E55FF1">
                        <w:rPr>
                          <w:rFonts w:cstheme="minorHAnsi"/>
                          <w:color w:val="000000"/>
                          <w:lang w:val="en-US"/>
                        </w:rPr>
                        <w:t xml:space="preserve"> (2023). These BSAs cover both monetary and non-monetary benefits, contributing to the livelihood of the communities involved as well as the conservation and sustainable use of biodiversity, through capacity-building activities.</w:t>
                      </w:r>
                    </w:p>
                    <w:p w14:paraId="0E5A2CE2"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rPr>
                          <w:rFonts w:cstheme="minorHAnsi"/>
                          <w:color w:val="000000"/>
                        </w:rPr>
                      </w:pPr>
                      <w:r w:rsidRPr="00E55FF1">
                        <w:rPr>
                          <w:rFonts w:cstheme="minorHAnsi"/>
                          <w:color w:val="000000"/>
                        </w:rPr>
                        <w:t xml:space="preserve">BioVerde Technologies Sdn Bhd, a subsidiary of the Sarawak Biodiversity Council, was established in 2025 as a business facility to work with SBC and indigenous communities of Sarawak for the commercialisation of products based on Sarawak’s </w:t>
                      </w:r>
                      <w:r>
                        <w:rPr>
                          <w:rFonts w:cstheme="minorHAnsi"/>
                          <w:color w:val="000000"/>
                        </w:rPr>
                        <w:t>biological</w:t>
                      </w:r>
                      <w:r w:rsidRPr="00E55FF1">
                        <w:rPr>
                          <w:rFonts w:cstheme="minorHAnsi"/>
                          <w:color w:val="000000"/>
                        </w:rPr>
                        <w:t xml:space="preserve"> resources and associated traditional knowledge. Its core mission is further developing the bioeconomy and position</w:t>
                      </w:r>
                      <w:r>
                        <w:rPr>
                          <w:rFonts w:cstheme="minorHAnsi"/>
                          <w:color w:val="000000"/>
                        </w:rPr>
                        <w:t>ing</w:t>
                      </w:r>
                      <w:r w:rsidRPr="00E55FF1">
                        <w:rPr>
                          <w:rFonts w:cstheme="minorHAnsi"/>
                          <w:color w:val="000000"/>
                        </w:rPr>
                        <w:t xml:space="preserve"> Sarawak as a regional hub for biodiversity</w:t>
                      </w:r>
                      <w:r>
                        <w:rPr>
                          <w:rFonts w:cstheme="minorHAnsi"/>
                          <w:color w:val="000000"/>
                        </w:rPr>
                        <w:t>-</w:t>
                      </w:r>
                      <w:r w:rsidRPr="00E55FF1">
                        <w:rPr>
                          <w:rFonts w:cstheme="minorHAnsi"/>
                          <w:color w:val="000000"/>
                        </w:rPr>
                        <w:t>based industries.</w:t>
                      </w:r>
                    </w:p>
                    <w:p w14:paraId="34788E54" w14:textId="77777777" w:rsidR="00872F99" w:rsidRPr="00E55FF1" w:rsidRDefault="00872F99" w:rsidP="00872F99">
                      <w:pPr>
                        <w:autoSpaceDE w:val="0"/>
                        <w:autoSpaceDN w:val="0"/>
                        <w:adjustRightInd w:val="0"/>
                        <w:rPr>
                          <w:color w:val="000000"/>
                          <w:sz w:val="19"/>
                          <w:szCs w:val="19"/>
                        </w:rPr>
                      </w:pPr>
                    </w:p>
                    <w:p w14:paraId="0FF8F726" w14:textId="77777777" w:rsidR="00872F99" w:rsidRPr="00E55FF1" w:rsidRDefault="00872F99" w:rsidP="00872F99">
                      <w:pPr>
                        <w:autoSpaceDE w:val="0"/>
                        <w:autoSpaceDN w:val="0"/>
                        <w:adjustRightInd w:val="0"/>
                        <w:rPr>
                          <w:rFonts w:cstheme="minorHAnsi"/>
                          <w:color w:val="000000"/>
                        </w:rPr>
                      </w:pPr>
                      <w:r w:rsidRPr="00E55FF1">
                        <w:rPr>
                          <w:rFonts w:cstheme="minorHAnsi"/>
                          <w:color w:val="000000"/>
                        </w:rPr>
                        <w:t>Sources of information:</w:t>
                      </w:r>
                    </w:p>
                    <w:p w14:paraId="5D2E1CFB"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jc w:val="left"/>
                        <w:rPr>
                          <w:rFonts w:cstheme="minorHAnsi"/>
                          <w:color w:val="000000"/>
                        </w:rPr>
                      </w:pPr>
                      <w:r w:rsidRPr="00E55FF1">
                        <w:rPr>
                          <w:rFonts w:cstheme="minorHAnsi"/>
                          <w:color w:val="000000"/>
                        </w:rPr>
                        <w:t>Interview with Sarawak Biodiversity Centre</w:t>
                      </w:r>
                    </w:p>
                    <w:p w14:paraId="4D1AC185" w14:textId="77777777" w:rsidR="00872F99" w:rsidRPr="007F16E8" w:rsidRDefault="00872F99" w:rsidP="00872F99">
                      <w:pPr>
                        <w:pStyle w:val="ListParagraph"/>
                        <w:numPr>
                          <w:ilvl w:val="0"/>
                          <w:numId w:val="59"/>
                        </w:numPr>
                        <w:tabs>
                          <w:tab w:val="clear" w:pos="567"/>
                          <w:tab w:val="clear" w:pos="1134"/>
                          <w:tab w:val="clear" w:pos="1701"/>
                          <w:tab w:val="clear" w:pos="2268"/>
                        </w:tabs>
                        <w:autoSpaceDE w:val="0"/>
                        <w:autoSpaceDN w:val="0"/>
                        <w:adjustRightInd w:val="0"/>
                        <w:jc w:val="left"/>
                        <w:rPr>
                          <w:rFonts w:cstheme="minorHAnsi"/>
                          <w:color w:val="000000"/>
                        </w:rPr>
                      </w:pPr>
                      <w:r w:rsidRPr="00E55FF1">
                        <w:rPr>
                          <w:rFonts w:cstheme="minorHAnsi"/>
                          <w:color w:val="000000"/>
                        </w:rPr>
                        <w:t>SBC website:</w:t>
                      </w:r>
                      <w:r>
                        <w:rPr>
                          <w:rFonts w:cstheme="minorHAnsi"/>
                          <w:color w:val="000000"/>
                        </w:rPr>
                        <w:t xml:space="preserve"> https://www.sbc.org.my</w:t>
                      </w:r>
                    </w:p>
                    <w:p w14:paraId="167EDA38" w14:textId="77777777" w:rsidR="00872F99" w:rsidRPr="00E55FF1" w:rsidRDefault="00872F99" w:rsidP="00872F99">
                      <w:pPr>
                        <w:pStyle w:val="ListParagraph"/>
                        <w:numPr>
                          <w:ilvl w:val="0"/>
                          <w:numId w:val="59"/>
                        </w:numPr>
                        <w:tabs>
                          <w:tab w:val="clear" w:pos="567"/>
                          <w:tab w:val="clear" w:pos="1134"/>
                          <w:tab w:val="clear" w:pos="1701"/>
                          <w:tab w:val="clear" w:pos="2268"/>
                        </w:tabs>
                        <w:autoSpaceDE w:val="0"/>
                        <w:autoSpaceDN w:val="0"/>
                        <w:adjustRightInd w:val="0"/>
                        <w:jc w:val="left"/>
                        <w:rPr>
                          <w:rFonts w:cstheme="minorHAnsi"/>
                          <w:color w:val="000000"/>
                        </w:rPr>
                      </w:pPr>
                      <w:r w:rsidRPr="00E55FF1">
                        <w:rPr>
                          <w:rFonts w:cstheme="minorHAnsi"/>
                          <w:color w:val="000000"/>
                        </w:rPr>
                        <w:t xml:space="preserve">BioVerde Technologies website: </w:t>
                      </w:r>
                      <w:hyperlink r:id="rId47" w:history="1">
                        <w:r w:rsidRPr="00FE45FA">
                          <w:rPr>
                            <w:rStyle w:val="Hyperlink"/>
                            <w:rFonts w:cstheme="minorHAnsi"/>
                          </w:rPr>
                          <w:t>https://www.bioverde.com.my</w:t>
                        </w:r>
                      </w:hyperlink>
                    </w:p>
                    <w:p w14:paraId="1B865416" w14:textId="77777777" w:rsidR="00872F99" w:rsidRPr="00165DF3" w:rsidRDefault="00872F99" w:rsidP="005E77C0">
                      <w:pPr>
                        <w:pStyle w:val="ListParagraph"/>
                        <w:numPr>
                          <w:ilvl w:val="0"/>
                          <w:numId w:val="59"/>
                        </w:numPr>
                        <w:tabs>
                          <w:tab w:val="clear" w:pos="567"/>
                          <w:tab w:val="clear" w:pos="1134"/>
                          <w:tab w:val="clear" w:pos="1701"/>
                          <w:tab w:val="clear" w:pos="2268"/>
                        </w:tabs>
                        <w:autoSpaceDE w:val="0"/>
                        <w:autoSpaceDN w:val="0"/>
                        <w:adjustRightInd w:val="0"/>
                        <w:jc w:val="left"/>
                        <w:rPr>
                          <w:color w:val="000000"/>
                          <w:sz w:val="19"/>
                          <w:szCs w:val="19"/>
                        </w:rPr>
                      </w:pPr>
                      <w:r w:rsidRPr="005E77C0">
                        <w:rPr>
                          <w:rFonts w:cstheme="minorHAnsi"/>
                          <w:color w:val="000000"/>
                        </w:rPr>
                        <w:t>SBC annual report 2023</w:t>
                      </w:r>
                    </w:p>
                  </w:txbxContent>
                </v:textbox>
                <w10:anchorlock/>
              </v:shape>
            </w:pict>
          </mc:Fallback>
        </mc:AlternateContent>
      </w:r>
    </w:p>
    <w:p w14:paraId="7DD92E02" w14:textId="77777777" w:rsidR="00AB5CD7" w:rsidRDefault="00AB5CD7"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p>
    <w:p w14:paraId="2C5D2234" w14:textId="2DCE69AC"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r w:rsidRPr="00576D1F">
        <w:rPr>
          <w:rFonts w:asciiTheme="majorHAnsi" w:hAnsiTheme="majorHAnsi"/>
          <w:bCs/>
          <w:color w:val="365F91" w:themeColor="accent1" w:themeShade="BF"/>
          <w:kern w:val="2"/>
          <w:sz w:val="26"/>
          <w:lang w:val="en-CA"/>
          <w14:ligatures w14:val="standardContextual"/>
        </w:rPr>
        <w:t xml:space="preserve">2.3 </w:t>
      </w:r>
      <w:r w:rsidRPr="00576D1F">
        <w:rPr>
          <w:rFonts w:asciiTheme="majorHAnsi" w:hAnsiTheme="majorHAnsi"/>
          <w:bCs/>
          <w:color w:val="365F91" w:themeColor="accent1" w:themeShade="BF"/>
          <w:kern w:val="2"/>
          <w:sz w:val="26"/>
          <w:lang w:val="en-CA"/>
          <w14:ligatures w14:val="standardContextual"/>
        </w:rPr>
        <w:tab/>
        <w:t>Contribution to conservation and sustainable use</w:t>
      </w:r>
      <w:bookmarkEnd w:id="15"/>
    </w:p>
    <w:p w14:paraId="0BF5F61E" w14:textId="77777777" w:rsidR="00872F99" w:rsidRDefault="00872F99" w:rsidP="00872F99"/>
    <w:p w14:paraId="75EF8C7A" w14:textId="77777777" w:rsidR="00872F99" w:rsidRPr="00B957D9" w:rsidRDefault="00872F99" w:rsidP="00872F99">
      <w:r w:rsidRPr="00B957D9">
        <w:t>In accordance with Article 9 of the Protocol, Parties “shall encourage users and providers to direct benefits arising from the utilization of genetic resources towards the conservation of biological diversity and the sustainable use of its components”.</w:t>
      </w:r>
    </w:p>
    <w:p w14:paraId="01ED0B47" w14:textId="77777777" w:rsidR="00872F99" w:rsidRPr="00B957D9" w:rsidRDefault="00872F99" w:rsidP="00872F99"/>
    <w:p w14:paraId="7DD64615" w14:textId="77777777" w:rsidR="00872F99" w:rsidRPr="00B957D9" w:rsidRDefault="00872F99" w:rsidP="00872F99">
      <w:r w:rsidRPr="00B957D9">
        <w:t>The following examines challenges and possible ways to enhance the contribution of benefits towards conservation and sustainable use.</w:t>
      </w:r>
    </w:p>
    <w:p w14:paraId="204B82AD" w14:textId="77777777" w:rsidR="00872F99" w:rsidRPr="00B957D9" w:rsidRDefault="00872F99" w:rsidP="00872F99"/>
    <w:p w14:paraId="0BE0F8BF" w14:textId="77777777" w:rsidR="00872F99" w:rsidRPr="00B957D9" w:rsidRDefault="00872F99" w:rsidP="00872F99">
      <w:r w:rsidRPr="00B957D9">
        <w:t>Based on the experience shared in the surveys, some national ABS legal frameworks have established that benefits must contribute to biodiversity conservation and sustainable use.</w:t>
      </w:r>
    </w:p>
    <w:p w14:paraId="50B37F51" w14:textId="77777777" w:rsidR="00872F99" w:rsidRPr="00B957D9" w:rsidRDefault="00872F99" w:rsidP="00872F99"/>
    <w:p w14:paraId="11282EA7" w14:textId="15D27E66" w:rsidR="00872F99" w:rsidRPr="00B957D9" w:rsidRDefault="00872F99" w:rsidP="00872F99">
      <w:r w:rsidRPr="00B957D9">
        <w:t xml:space="preserve">In some countries an ABS fund where benefits for conservation and/or sustainable use should be channelled has already been established, however the extent to which these mechanisms have been </w:t>
      </w:r>
      <w:r w:rsidR="008162C4" w:rsidRPr="00B957D9">
        <w:t>operationalised,</w:t>
      </w:r>
      <w:r w:rsidRPr="00B957D9">
        <w:t xml:space="preserve"> </w:t>
      </w:r>
      <w:r w:rsidRPr="00B957D9">
        <w:lastRenderedPageBreak/>
        <w:t>and benefits have been channelled towards conservation and sustainable use remains unclear.  Information provided by Parties in their national reports should shed further light on the situation.</w:t>
      </w:r>
    </w:p>
    <w:p w14:paraId="4D92898B" w14:textId="77777777" w:rsidR="00872F99" w:rsidRPr="00B957D9" w:rsidRDefault="00872F99" w:rsidP="00872F99"/>
    <w:p w14:paraId="09B38147" w14:textId="77777777" w:rsidR="00872F99" w:rsidRPr="00B957D9" w:rsidRDefault="00872F99" w:rsidP="00872F99">
      <w:r w:rsidRPr="00B957D9">
        <w:t>Some have suggested the need for clear legal or regulatory requirements to ensure the allocation of a certain percentage of</w:t>
      </w:r>
      <w:r>
        <w:t xml:space="preserve"> </w:t>
      </w:r>
      <w:r w:rsidRPr="00B957D9">
        <w:t xml:space="preserve">monetary benefits to conservation and sustainable use as well as other mechanisms, including institutional mechanisms (e.g., </w:t>
      </w:r>
      <w:r>
        <w:t xml:space="preserve">an </w:t>
      </w:r>
      <w:r w:rsidRPr="00B957D9">
        <w:t xml:space="preserve">ABS committee) </w:t>
      </w:r>
      <w:r>
        <w:t>and</w:t>
      </w:r>
      <w:r w:rsidRPr="00B957D9">
        <w:t xml:space="preserve"> community involvement to ensure that benefits are used for conservation and sustainable use.</w:t>
      </w:r>
    </w:p>
    <w:p w14:paraId="467323DC" w14:textId="77777777" w:rsidR="00872F99" w:rsidRPr="00B957D9" w:rsidRDefault="00872F99" w:rsidP="00872F99"/>
    <w:p w14:paraId="4A33890F" w14:textId="77777777"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16" w:name="_Toc226638895"/>
      <w:r w:rsidRPr="00877029">
        <w:rPr>
          <w:rFonts w:asciiTheme="majorHAnsi" w:hAnsiTheme="majorHAnsi" w:cstheme="majorBidi"/>
          <w:color w:val="243F60" w:themeColor="accent1" w:themeShade="7F"/>
          <w:kern w:val="2"/>
          <w:sz w:val="24"/>
          <w:szCs w:val="24"/>
          <w:lang w:val="en-CA"/>
          <w14:ligatures w14:val="standardContextual"/>
        </w:rPr>
        <w:t>2.3.1</w:t>
      </w:r>
      <w:r w:rsidRPr="00877029">
        <w:rPr>
          <w:rFonts w:asciiTheme="majorHAnsi" w:hAnsiTheme="majorHAnsi" w:cstheme="majorBidi"/>
          <w:color w:val="243F60" w:themeColor="accent1" w:themeShade="7F"/>
          <w:kern w:val="2"/>
          <w:sz w:val="24"/>
          <w:szCs w:val="24"/>
          <w:lang w:val="en-CA"/>
          <w14:ligatures w14:val="standardContextual"/>
        </w:rPr>
        <w:tab/>
        <w:t>Challenges</w:t>
      </w:r>
      <w:bookmarkEnd w:id="16"/>
    </w:p>
    <w:p w14:paraId="361DF1FF" w14:textId="77777777" w:rsidR="00872F99" w:rsidRPr="00B957D9" w:rsidRDefault="00872F99" w:rsidP="00872F99">
      <w:pPr>
        <w:rPr>
          <w:u w:val="single"/>
        </w:rPr>
      </w:pPr>
    </w:p>
    <w:p w14:paraId="35D98C8B" w14:textId="77777777" w:rsidR="00872F99" w:rsidRPr="00B957D9" w:rsidRDefault="00872F99" w:rsidP="00872F99">
      <w:r w:rsidRPr="00B957D9">
        <w:t>Challenges preventing contribution to conservation and sustainable use from a government perspective have included:</w:t>
      </w:r>
    </w:p>
    <w:p w14:paraId="75F18038"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Incomplete ABS regulations, limited institutional capacity, weak coordination, low stakeholder awareness, lack of monitoring systems and financial constraints </w:t>
      </w:r>
    </w:p>
    <w:p w14:paraId="4CD0C85F"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 xml:space="preserve">In many cases, benefit-sharing is intended to </w:t>
      </w:r>
      <w:r>
        <w:t xml:space="preserve">support </w:t>
      </w:r>
      <w:r w:rsidRPr="00B957D9">
        <w:t xml:space="preserve">the livelihood </w:t>
      </w:r>
      <w:r>
        <w:t>security</w:t>
      </w:r>
      <w:r w:rsidRPr="00B957D9">
        <w:t xml:space="preserve"> of communities and to </w:t>
      </w:r>
      <w:r>
        <w:t>contribute</w:t>
      </w:r>
      <w:r w:rsidRPr="00B957D9">
        <w:t xml:space="preserve"> conservation efforts.  However, in </w:t>
      </w:r>
      <w:r>
        <w:t>practice,</w:t>
      </w:r>
      <w:r w:rsidRPr="00B957D9">
        <w:t xml:space="preserve"> benefits may be small</w:t>
      </w:r>
      <w:r>
        <w:t xml:space="preserve">, </w:t>
      </w:r>
      <w:r w:rsidRPr="00B957D9">
        <w:t>uncertain</w:t>
      </w:r>
      <w:r>
        <w:t xml:space="preserve"> and unpredictable</w:t>
      </w:r>
      <w:r w:rsidRPr="00B957D9">
        <w:t xml:space="preserve">, </w:t>
      </w:r>
      <w:r>
        <w:t>often allocated first to meet basic</w:t>
      </w:r>
      <w:r w:rsidRPr="00B957D9">
        <w:t xml:space="preserve"> livelihood </w:t>
      </w:r>
      <w:r>
        <w:t xml:space="preserve">needs </w:t>
      </w:r>
      <w:r w:rsidRPr="00B957D9">
        <w:t>of communities</w:t>
      </w:r>
      <w:r>
        <w:t>. As a result, they may be</w:t>
      </w:r>
      <w:r w:rsidRPr="00B957D9">
        <w:t xml:space="preserve"> insufficient to </w:t>
      </w:r>
      <w:r>
        <w:t xml:space="preserve">generate meaningful or sustained </w:t>
      </w:r>
      <w:r w:rsidRPr="00B957D9">
        <w:t>incentives for conservation.</w:t>
      </w:r>
    </w:p>
    <w:p w14:paraId="00A3D13D" w14:textId="77777777" w:rsidR="00872F99" w:rsidRPr="00B957D9" w:rsidRDefault="00872F99" w:rsidP="00872F99"/>
    <w:p w14:paraId="279EB3C7" w14:textId="77777777" w:rsidR="00872F99" w:rsidRPr="00B957D9" w:rsidRDefault="00872F99" w:rsidP="00872F99">
      <w:r w:rsidRPr="00B957D9">
        <w:t>Funds established in certain countries have not yet been operationalised due to challenges relating to coordination amongst relevant authorities.</w:t>
      </w:r>
    </w:p>
    <w:p w14:paraId="0E63AFFD" w14:textId="77777777" w:rsidR="00872F99" w:rsidRPr="00B957D9" w:rsidRDefault="00872F99" w:rsidP="00872F99"/>
    <w:p w14:paraId="216341F5" w14:textId="77777777"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17" w:name="_Toc226638896"/>
      <w:r w:rsidRPr="00877029">
        <w:rPr>
          <w:rFonts w:asciiTheme="majorHAnsi" w:hAnsiTheme="majorHAnsi" w:cstheme="majorBidi"/>
          <w:color w:val="243F60" w:themeColor="accent1" w:themeShade="7F"/>
          <w:kern w:val="2"/>
          <w:sz w:val="24"/>
          <w:szCs w:val="24"/>
          <w:lang w:val="en-CA"/>
          <w14:ligatures w14:val="standardContextual"/>
        </w:rPr>
        <w:t>2.3.2</w:t>
      </w:r>
      <w:r w:rsidRPr="00877029">
        <w:rPr>
          <w:rFonts w:asciiTheme="majorHAnsi" w:hAnsiTheme="majorHAnsi" w:cstheme="majorBidi"/>
          <w:color w:val="243F60" w:themeColor="accent1" w:themeShade="7F"/>
          <w:kern w:val="2"/>
          <w:sz w:val="24"/>
          <w:szCs w:val="24"/>
          <w:lang w:val="en-CA"/>
          <w14:ligatures w14:val="standardContextual"/>
        </w:rPr>
        <w:tab/>
        <w:t>Ways to enhance implementation</w:t>
      </w:r>
      <w:bookmarkEnd w:id="17"/>
    </w:p>
    <w:p w14:paraId="77E6294F" w14:textId="77777777" w:rsidR="00872F99" w:rsidRPr="00B957D9" w:rsidRDefault="00872F99" w:rsidP="00872F99"/>
    <w:p w14:paraId="53CBA0F7" w14:textId="77777777" w:rsidR="00872F99" w:rsidRPr="00B957D9" w:rsidRDefault="00872F99" w:rsidP="00872F99">
      <w:r w:rsidRPr="00B957D9">
        <w:t>However, a number of examples were also provided to illustrate how benefit-sharing can support conservation and sustainable use:</w:t>
      </w:r>
    </w:p>
    <w:p w14:paraId="45EAFD1F" w14:textId="77777777" w:rsidR="00872F99" w:rsidRPr="00B957D9" w:rsidRDefault="00872F99" w:rsidP="00872F99"/>
    <w:p w14:paraId="62FD5C7C" w14:textId="77777777" w:rsidR="00872F99" w:rsidRPr="00B957D9" w:rsidRDefault="00872F99" w:rsidP="00872F99">
      <w:pPr>
        <w:rPr>
          <w:lang w:val="en-US"/>
        </w:rPr>
      </w:pPr>
      <w:r w:rsidRPr="00B957D9">
        <w:rPr>
          <w:lang w:val="en-US"/>
        </w:rPr>
        <w:t>Users from the business community have highlighted that benefit-sharing can support conservation and sustainable use when monetary and non-monetary benefits (e.g. financial resources, technology transfer, capacity-building) are targeted towards sustainable management practices, such as sustainable harvesting or cultivation practices, habitat restoration or the preservation of native species, hence contributing to conservation and sustainable use and also resulting in improving livelihood security.</w:t>
      </w:r>
    </w:p>
    <w:p w14:paraId="2CD1F32A" w14:textId="77777777" w:rsidR="00872F99" w:rsidRPr="00B957D9" w:rsidRDefault="00872F99" w:rsidP="00872F99">
      <w:pPr>
        <w:rPr>
          <w:lang w:val="en-US"/>
        </w:rPr>
      </w:pPr>
    </w:p>
    <w:p w14:paraId="0D6A5E3D" w14:textId="77777777" w:rsidR="00872F99" w:rsidRPr="00B957D9" w:rsidRDefault="00872F99" w:rsidP="00872F99">
      <w:r w:rsidRPr="00B957D9">
        <w:t xml:space="preserve">The contribution of benefits to conservation and sustainable use is generally more difficult to establish with respect to non-commercial research.  Non-monetary benefits, such as data sharing, training, joint publications improve scientific knowledge and may contribute to building the capacity of researchers in provider countries, however their impact on conservation and sustainable use may be indirect.  However, benefits from non-commercial research can contribute to conservation and sustainable use when research carried out is designed to support national conservation initiatives of provider countries.  For example, international research partnerships may combine access to GR with training, the development of local infrastructure (e.g., </w:t>
      </w:r>
      <w:proofErr w:type="gramStart"/>
      <w:r w:rsidRPr="00B957D9">
        <w:t>a</w:t>
      </w:r>
      <w:proofErr w:type="gramEnd"/>
      <w:r w:rsidRPr="00B957D9">
        <w:t xml:space="preserve"> herbarium) and national conservation priorities.</w:t>
      </w:r>
    </w:p>
    <w:p w14:paraId="44AE04AE" w14:textId="77777777" w:rsidR="00872F99" w:rsidRPr="00BA0BCF" w:rsidRDefault="00872F99" w:rsidP="00872F99">
      <w:pPr>
        <w:rPr>
          <w:b/>
          <w:bCs/>
        </w:rPr>
      </w:pPr>
    </w:p>
    <w:p w14:paraId="62F65BBA" w14:textId="2BD6030B"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18" w:name="_Toc226638897"/>
      <w:r w:rsidRPr="00576D1F">
        <w:rPr>
          <w:rFonts w:asciiTheme="majorHAnsi" w:hAnsiTheme="majorHAnsi"/>
          <w:bCs/>
          <w:color w:val="365F91" w:themeColor="accent1" w:themeShade="BF"/>
          <w:kern w:val="2"/>
          <w:sz w:val="26"/>
          <w:lang w:val="en-CA"/>
          <w14:ligatures w14:val="standardContextual"/>
        </w:rPr>
        <w:t>2.</w:t>
      </w:r>
      <w:r w:rsidR="007A7A8C">
        <w:rPr>
          <w:rFonts w:asciiTheme="majorHAnsi" w:hAnsiTheme="majorHAnsi"/>
          <w:bCs/>
          <w:color w:val="365F91" w:themeColor="accent1" w:themeShade="BF"/>
          <w:kern w:val="2"/>
          <w:sz w:val="26"/>
          <w:lang w:val="en-CA"/>
          <w14:ligatures w14:val="standardContextual"/>
        </w:rPr>
        <w:t>4</w:t>
      </w:r>
      <w:r w:rsidRPr="00576D1F">
        <w:rPr>
          <w:rFonts w:asciiTheme="majorHAnsi" w:hAnsiTheme="majorHAnsi"/>
          <w:bCs/>
          <w:color w:val="365F91" w:themeColor="accent1" w:themeShade="BF"/>
          <w:kern w:val="2"/>
          <w:sz w:val="26"/>
          <w:lang w:val="en-CA"/>
          <w14:ligatures w14:val="standardContextual"/>
        </w:rPr>
        <w:tab/>
        <w:t>Implementation of Nagoya Protocol provisions related to indigenous peoples and local communities</w:t>
      </w:r>
      <w:bookmarkEnd w:id="18"/>
      <w:r w:rsidRPr="00576D1F">
        <w:rPr>
          <w:rFonts w:asciiTheme="majorHAnsi" w:hAnsiTheme="majorHAnsi"/>
          <w:bCs/>
          <w:color w:val="365F91" w:themeColor="accent1" w:themeShade="BF"/>
          <w:kern w:val="2"/>
          <w:sz w:val="26"/>
          <w:lang w:val="en-CA"/>
          <w14:ligatures w14:val="standardContextual"/>
        </w:rPr>
        <w:t xml:space="preserve">  </w:t>
      </w:r>
    </w:p>
    <w:p w14:paraId="2029EA94" w14:textId="77777777" w:rsidR="00872F99" w:rsidRPr="00AD6FF4" w:rsidRDefault="00872F99" w:rsidP="00193C57">
      <w:pPr>
        <w:pStyle w:val="Heading2"/>
        <w:ind w:left="567" w:hanging="567"/>
        <w:rPr>
          <w:rFonts w:hint="eastAsia"/>
          <w:b w:val="0"/>
          <w:bCs/>
        </w:rPr>
      </w:pPr>
    </w:p>
    <w:p w14:paraId="0318FAD9" w14:textId="77777777" w:rsidR="00872F99" w:rsidRPr="00B957D9" w:rsidRDefault="00872F99" w:rsidP="00872F99">
      <w:r>
        <w:t>Although many countries with indigenous peoples and local communities (IPLCs) did not respond to the survey and only a limited number of responses were received from IPLCs, t</w:t>
      </w:r>
      <w:r w:rsidRPr="00B957D9">
        <w:t>he information shared nevertheless provides an indication of progress made, ongoing challenges and possible ways to enhance implementation.</w:t>
      </w:r>
    </w:p>
    <w:p w14:paraId="705C0A74" w14:textId="77777777" w:rsidR="00872F99" w:rsidRPr="00F945B2" w:rsidRDefault="00872F99" w:rsidP="00872F99"/>
    <w:p w14:paraId="160A0A1E" w14:textId="3C039E83"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19" w:name="_Toc226638898"/>
      <w:r w:rsidRPr="00877029">
        <w:rPr>
          <w:rFonts w:asciiTheme="majorHAnsi" w:hAnsiTheme="majorHAnsi" w:cstheme="majorBidi"/>
          <w:color w:val="243F60" w:themeColor="accent1" w:themeShade="7F"/>
          <w:kern w:val="2"/>
          <w:sz w:val="24"/>
          <w:szCs w:val="24"/>
          <w:lang w:val="en-CA"/>
          <w14:ligatures w14:val="standardContextual"/>
        </w:rPr>
        <w:lastRenderedPageBreak/>
        <w:t>2.</w:t>
      </w:r>
      <w:r w:rsidR="007A7A8C">
        <w:rPr>
          <w:rFonts w:asciiTheme="majorHAnsi" w:hAnsiTheme="majorHAnsi" w:cstheme="majorBidi"/>
          <w:color w:val="243F60" w:themeColor="accent1" w:themeShade="7F"/>
          <w:kern w:val="2"/>
          <w:sz w:val="24"/>
          <w:szCs w:val="24"/>
          <w:lang w:val="en-CA"/>
          <w14:ligatures w14:val="standardContextual"/>
        </w:rPr>
        <w:t>4</w:t>
      </w:r>
      <w:r w:rsidRPr="00877029">
        <w:rPr>
          <w:rFonts w:asciiTheme="majorHAnsi" w:hAnsiTheme="majorHAnsi" w:cstheme="majorBidi"/>
          <w:color w:val="243F60" w:themeColor="accent1" w:themeShade="7F"/>
          <w:kern w:val="2"/>
          <w:sz w:val="24"/>
          <w:szCs w:val="24"/>
          <w:lang w:val="en-CA"/>
          <w14:ligatures w14:val="standardContextual"/>
        </w:rPr>
        <w:t>.1</w:t>
      </w:r>
      <w:r w:rsidRPr="00877029">
        <w:rPr>
          <w:rFonts w:asciiTheme="majorHAnsi" w:hAnsiTheme="majorHAnsi" w:cstheme="majorBidi"/>
          <w:color w:val="243F60" w:themeColor="accent1" w:themeShade="7F"/>
          <w:kern w:val="2"/>
          <w:sz w:val="24"/>
          <w:szCs w:val="24"/>
          <w:lang w:val="en-CA"/>
          <w14:ligatures w14:val="standardContextual"/>
        </w:rPr>
        <w:tab/>
        <w:t>Background</w:t>
      </w:r>
      <w:bookmarkEnd w:id="19"/>
    </w:p>
    <w:p w14:paraId="1A32E2C3" w14:textId="77777777" w:rsidR="00872F99" w:rsidRPr="00D9374F" w:rsidRDefault="00872F99" w:rsidP="00872F99">
      <w:pPr>
        <w:rPr>
          <w:rFonts w:cstheme="minorHAnsi"/>
        </w:rPr>
      </w:pPr>
    </w:p>
    <w:p w14:paraId="2D321FB8" w14:textId="77777777" w:rsidR="00872F99" w:rsidRPr="00B957D9" w:rsidRDefault="00872F99" w:rsidP="00872F99">
      <w:pPr>
        <w:rPr>
          <w:rFonts w:cstheme="minorHAnsi"/>
        </w:rPr>
      </w:pPr>
      <w:hyperlink r:id="rId48" w:history="1">
        <w:r w:rsidRPr="00215322">
          <w:rPr>
            <w:rStyle w:val="Hyperlink"/>
            <w:rFonts w:cstheme="minorHAnsi"/>
          </w:rPr>
          <w:t>Article 8(j)</w:t>
        </w:r>
      </w:hyperlink>
      <w:r w:rsidRPr="00B957D9">
        <w:rPr>
          <w:rFonts w:cstheme="minorHAnsi"/>
        </w:rPr>
        <w:t xml:space="preserve"> of </w:t>
      </w:r>
      <w:r>
        <w:rPr>
          <w:rFonts w:cstheme="minorHAnsi"/>
        </w:rPr>
        <w:t xml:space="preserve">the </w:t>
      </w:r>
      <w:r w:rsidRPr="00B957D9">
        <w:rPr>
          <w:rFonts w:cstheme="minorHAnsi"/>
        </w:rPr>
        <w:t>CBD provides that each Party to the CBD has the obligation, subject to it national legislation, to “respect, preserve and maintain knowledge, innovations and practices of indigenous peoples and local communities embodying traditional lifestyles relevant for the conservation and sustainable use of biological diversity…and encourage the equitable sharing of benefits arising from the utilization of such knowledge, innovations and practices.”</w:t>
      </w:r>
    </w:p>
    <w:p w14:paraId="76F79741" w14:textId="77777777" w:rsidR="00872F99" w:rsidRPr="00B957D9" w:rsidRDefault="00872F99" w:rsidP="00872F99">
      <w:pPr>
        <w:rPr>
          <w:rFonts w:cstheme="minorHAnsi"/>
        </w:rPr>
      </w:pPr>
    </w:p>
    <w:p w14:paraId="13728869" w14:textId="77777777" w:rsidR="00872F99" w:rsidRPr="00B957D9" w:rsidRDefault="00872F99" w:rsidP="00872F99">
      <w:pPr>
        <w:rPr>
          <w:rFonts w:cstheme="minorHAnsi"/>
          <w:color w:val="1B1B1A"/>
        </w:rPr>
      </w:pPr>
      <w:r w:rsidRPr="00B957D9">
        <w:rPr>
          <w:rFonts w:cstheme="minorHAnsi"/>
          <w:color w:val="1B1B1A"/>
        </w:rPr>
        <w:t xml:space="preserve">The Nagoya Protocol goes a step further in establishing a set of rights for indigenous peoples and local communities (IPLCs) over genetic resources found on their territories and associated traditional knowledge which they hold.  In accordance with domestic law, the Protocol requires Parties to: </w:t>
      </w:r>
    </w:p>
    <w:p w14:paraId="2BE7D7EC" w14:textId="77777777" w:rsidR="00872F99" w:rsidRPr="00B957D9" w:rsidRDefault="00872F99" w:rsidP="00872F99">
      <w:pPr>
        <w:rPr>
          <w:rFonts w:cstheme="minorHAnsi"/>
          <w:color w:val="1B1B1A"/>
        </w:rPr>
      </w:pPr>
      <w:r w:rsidRPr="00B957D9">
        <w:rPr>
          <w:rFonts w:cstheme="minorHAnsi"/>
          <w:color w:val="1B1B1A"/>
        </w:rPr>
        <w:t xml:space="preserve">  </w:t>
      </w:r>
    </w:p>
    <w:p w14:paraId="78533FEA" w14:textId="77777777" w:rsidR="00872F99" w:rsidRPr="00B957D9" w:rsidRDefault="00872F99" w:rsidP="00872F99">
      <w:pPr>
        <w:pStyle w:val="Default"/>
        <w:numPr>
          <w:ilvl w:val="0"/>
          <w:numId w:val="74"/>
        </w:numPr>
        <w:spacing w:after="191"/>
        <w:jc w:val="both"/>
        <w:rPr>
          <w:rFonts w:asciiTheme="minorHAnsi" w:hAnsiTheme="minorHAnsi" w:cstheme="minorHAnsi"/>
          <w:color w:val="1B1B1A"/>
          <w:sz w:val="22"/>
          <w:szCs w:val="22"/>
        </w:rPr>
      </w:pPr>
      <w:r w:rsidRPr="00B957D9">
        <w:rPr>
          <w:rFonts w:asciiTheme="minorHAnsi" w:hAnsiTheme="minorHAnsi" w:cstheme="minorHAnsi"/>
          <w:color w:val="1B1B1A"/>
          <w:sz w:val="22"/>
          <w:szCs w:val="22"/>
        </w:rPr>
        <w:t>Take measures to ensure the prior informed consent (PIC) or approval and involvement of indigenous and local communities (ILCs) for access to traditional knowledge associated with genetic resources (</w:t>
      </w:r>
      <w:hyperlink r:id="rId49" w:history="1">
        <w:r w:rsidRPr="00DF5E42">
          <w:rPr>
            <w:rStyle w:val="Hyperlink"/>
            <w:rFonts w:asciiTheme="minorHAnsi" w:hAnsiTheme="minorHAnsi" w:cstheme="minorHAnsi"/>
          </w:rPr>
          <w:t>Article 7</w:t>
        </w:r>
      </w:hyperlink>
      <w:r w:rsidRPr="00B957D9">
        <w:rPr>
          <w:rFonts w:asciiTheme="minorHAnsi" w:hAnsiTheme="minorHAnsi" w:cstheme="minorHAnsi"/>
          <w:color w:val="1B1B1A"/>
          <w:sz w:val="22"/>
          <w:szCs w:val="22"/>
        </w:rPr>
        <w:t>), and for access to genetic resources where they have the established right to grant access to those resources (</w:t>
      </w:r>
      <w:hyperlink r:id="rId50" w:history="1">
        <w:r w:rsidRPr="00DF5E42">
          <w:rPr>
            <w:rStyle w:val="Hyperlink"/>
            <w:rFonts w:asciiTheme="minorHAnsi" w:hAnsiTheme="minorHAnsi" w:cstheme="minorHAnsi"/>
          </w:rPr>
          <w:t>Article 6.2</w:t>
        </w:r>
      </w:hyperlink>
      <w:r w:rsidRPr="00B957D9">
        <w:rPr>
          <w:rFonts w:asciiTheme="minorHAnsi" w:hAnsiTheme="minorHAnsi" w:cstheme="minorHAnsi"/>
          <w:color w:val="1B1B1A"/>
          <w:sz w:val="22"/>
          <w:szCs w:val="22"/>
        </w:rPr>
        <w:t xml:space="preserve">) </w:t>
      </w:r>
    </w:p>
    <w:p w14:paraId="2CC7E347" w14:textId="77777777" w:rsidR="00872F99" w:rsidRPr="00B957D9" w:rsidRDefault="00872F99" w:rsidP="00872F99">
      <w:pPr>
        <w:pStyle w:val="Default"/>
        <w:numPr>
          <w:ilvl w:val="0"/>
          <w:numId w:val="74"/>
        </w:numPr>
        <w:spacing w:after="191"/>
        <w:jc w:val="both"/>
        <w:rPr>
          <w:rFonts w:asciiTheme="minorHAnsi" w:hAnsiTheme="minorHAnsi" w:cstheme="minorHAnsi"/>
          <w:color w:val="1B1B1A"/>
          <w:sz w:val="22"/>
          <w:szCs w:val="22"/>
        </w:rPr>
      </w:pPr>
      <w:r w:rsidRPr="00B957D9">
        <w:rPr>
          <w:rFonts w:asciiTheme="minorHAnsi" w:hAnsiTheme="minorHAnsi" w:cstheme="minorHAnsi"/>
          <w:color w:val="1B1B1A"/>
          <w:sz w:val="22"/>
          <w:szCs w:val="22"/>
        </w:rPr>
        <w:t>Set out criteria and/or processes for obtaining PIC or approval and involvement of IPLCs for access to genetic resources (Article 6.3</w:t>
      </w:r>
      <w:r>
        <w:rPr>
          <w:rFonts w:asciiTheme="minorHAnsi" w:hAnsiTheme="minorHAnsi" w:cstheme="minorHAnsi"/>
          <w:color w:val="1B1B1A"/>
          <w:sz w:val="22"/>
          <w:szCs w:val="22"/>
        </w:rPr>
        <w:t xml:space="preserve"> (</w:t>
      </w:r>
      <w:r w:rsidRPr="00B957D9">
        <w:rPr>
          <w:rFonts w:asciiTheme="minorHAnsi" w:hAnsiTheme="minorHAnsi" w:cstheme="minorHAnsi"/>
          <w:color w:val="1B1B1A"/>
          <w:sz w:val="22"/>
          <w:szCs w:val="22"/>
        </w:rPr>
        <w:t>f)</w:t>
      </w:r>
      <w:r>
        <w:rPr>
          <w:rFonts w:asciiTheme="minorHAnsi" w:hAnsiTheme="minorHAnsi" w:cstheme="minorHAnsi"/>
          <w:color w:val="1B1B1A"/>
          <w:sz w:val="22"/>
          <w:szCs w:val="22"/>
        </w:rPr>
        <w:t>)</w:t>
      </w:r>
      <w:r w:rsidRPr="00B957D9">
        <w:rPr>
          <w:rFonts w:asciiTheme="minorHAnsi" w:hAnsiTheme="minorHAnsi" w:cstheme="minorHAnsi"/>
          <w:color w:val="1B1B1A"/>
          <w:sz w:val="22"/>
          <w:szCs w:val="22"/>
        </w:rPr>
        <w:t xml:space="preserve"> </w:t>
      </w:r>
    </w:p>
    <w:p w14:paraId="0B66EA98" w14:textId="77777777" w:rsidR="00872F99" w:rsidRPr="00B957D9" w:rsidRDefault="00872F99" w:rsidP="00872F99">
      <w:pPr>
        <w:pStyle w:val="Default"/>
        <w:numPr>
          <w:ilvl w:val="0"/>
          <w:numId w:val="74"/>
        </w:numPr>
        <w:spacing w:after="191"/>
        <w:jc w:val="both"/>
        <w:rPr>
          <w:rFonts w:asciiTheme="minorHAnsi" w:hAnsiTheme="minorHAnsi" w:cstheme="minorHAnsi"/>
          <w:color w:val="1B1B1A"/>
          <w:sz w:val="22"/>
          <w:szCs w:val="22"/>
        </w:rPr>
      </w:pPr>
      <w:r w:rsidRPr="00B957D9">
        <w:rPr>
          <w:rFonts w:asciiTheme="minorHAnsi" w:hAnsiTheme="minorHAnsi" w:cstheme="minorHAnsi"/>
          <w:color w:val="1B1B1A"/>
          <w:sz w:val="22"/>
          <w:szCs w:val="22"/>
        </w:rPr>
        <w:t>Take measures to ensure that benefits arising from the utilization of GR over which they have established rights or ATK which they hold are shared fairly and equitably with the communities concerned, based on MAT. (</w:t>
      </w:r>
      <w:hyperlink r:id="rId51" w:history="1">
        <w:r w:rsidRPr="0069096F">
          <w:rPr>
            <w:rStyle w:val="Hyperlink"/>
            <w:rFonts w:asciiTheme="minorHAnsi" w:hAnsiTheme="minorHAnsi" w:cstheme="minorHAnsi"/>
          </w:rPr>
          <w:t>Art. 5.2, 5.5</w:t>
        </w:r>
      </w:hyperlink>
      <w:r w:rsidRPr="00B957D9">
        <w:rPr>
          <w:rFonts w:asciiTheme="minorHAnsi" w:hAnsiTheme="minorHAnsi" w:cstheme="minorHAnsi"/>
          <w:color w:val="1B1B1A"/>
          <w:sz w:val="22"/>
          <w:szCs w:val="22"/>
        </w:rPr>
        <w:t>)</w:t>
      </w:r>
    </w:p>
    <w:p w14:paraId="06428DDB" w14:textId="77777777" w:rsidR="00872F99" w:rsidRPr="00B957D9" w:rsidRDefault="00872F99" w:rsidP="00872F99">
      <w:pPr>
        <w:pStyle w:val="Default"/>
        <w:numPr>
          <w:ilvl w:val="0"/>
          <w:numId w:val="74"/>
        </w:numPr>
        <w:spacing w:after="191"/>
        <w:jc w:val="both"/>
        <w:rPr>
          <w:rFonts w:asciiTheme="minorHAnsi" w:hAnsiTheme="minorHAnsi" w:cstheme="minorHAnsi"/>
          <w:color w:val="1B1B1A"/>
          <w:sz w:val="22"/>
          <w:szCs w:val="22"/>
        </w:rPr>
      </w:pPr>
      <w:r w:rsidRPr="00B957D9">
        <w:rPr>
          <w:rFonts w:asciiTheme="minorHAnsi" w:hAnsiTheme="minorHAnsi" w:cstheme="minorHAnsi"/>
          <w:color w:val="1B1B1A"/>
          <w:sz w:val="22"/>
          <w:szCs w:val="22"/>
        </w:rPr>
        <w:t>Take into consideration IPLCs’ customary laws, community protocols and procedures in implementing their obligations (</w:t>
      </w:r>
      <w:hyperlink r:id="rId52" w:history="1">
        <w:r w:rsidRPr="00285DD6">
          <w:rPr>
            <w:rStyle w:val="Hyperlink"/>
            <w:rFonts w:asciiTheme="minorHAnsi" w:hAnsiTheme="minorHAnsi" w:cstheme="minorHAnsi"/>
          </w:rPr>
          <w:t>Article 12.1</w:t>
        </w:r>
      </w:hyperlink>
      <w:r w:rsidRPr="00B957D9">
        <w:rPr>
          <w:rFonts w:asciiTheme="minorHAnsi" w:hAnsiTheme="minorHAnsi" w:cstheme="minorHAnsi"/>
          <w:color w:val="1B1B1A"/>
          <w:sz w:val="22"/>
          <w:szCs w:val="22"/>
        </w:rPr>
        <w:t xml:space="preserve">) </w:t>
      </w:r>
    </w:p>
    <w:p w14:paraId="4248CCB8" w14:textId="77777777" w:rsidR="00872F99" w:rsidRPr="00B957D9" w:rsidRDefault="00872F99" w:rsidP="00872F99">
      <w:pPr>
        <w:pStyle w:val="Default"/>
        <w:numPr>
          <w:ilvl w:val="0"/>
          <w:numId w:val="74"/>
        </w:numPr>
        <w:jc w:val="both"/>
        <w:rPr>
          <w:rFonts w:asciiTheme="minorHAnsi" w:hAnsiTheme="minorHAnsi" w:cstheme="minorHAnsi"/>
          <w:color w:val="1B1B1A"/>
          <w:sz w:val="22"/>
          <w:szCs w:val="22"/>
        </w:rPr>
      </w:pPr>
      <w:r w:rsidRPr="00B957D9">
        <w:rPr>
          <w:rFonts w:asciiTheme="minorHAnsi" w:hAnsiTheme="minorHAnsi" w:cstheme="minorHAnsi"/>
          <w:color w:val="1B1B1A"/>
          <w:sz w:val="22"/>
          <w:szCs w:val="22"/>
        </w:rPr>
        <w:t>Support IPLCs in the development of community protocols, of minimum requirements for mutually agreed terms (MAT) and of model contractual clauses for benefit-sharing (</w:t>
      </w:r>
      <w:hyperlink r:id="rId53" w:history="1">
        <w:r w:rsidRPr="00EF553C">
          <w:rPr>
            <w:rStyle w:val="Hyperlink"/>
            <w:rFonts w:asciiTheme="minorHAnsi" w:hAnsiTheme="minorHAnsi" w:cstheme="minorHAnsi"/>
          </w:rPr>
          <w:t>Article 12.3</w:t>
        </w:r>
      </w:hyperlink>
      <w:r w:rsidRPr="00B957D9">
        <w:rPr>
          <w:rFonts w:asciiTheme="minorHAnsi" w:hAnsiTheme="minorHAnsi" w:cstheme="minorHAnsi"/>
          <w:color w:val="1B1B1A"/>
          <w:sz w:val="22"/>
          <w:szCs w:val="22"/>
        </w:rPr>
        <w:t xml:space="preserve">) </w:t>
      </w:r>
    </w:p>
    <w:p w14:paraId="7DE29797" w14:textId="77777777" w:rsidR="00872F99" w:rsidRPr="00B957D9" w:rsidRDefault="00872F99" w:rsidP="00872F99">
      <w:pPr>
        <w:rPr>
          <w:rFonts w:cstheme="minorHAnsi"/>
          <w:b/>
          <w:bCs/>
          <w:i/>
          <w:iCs/>
        </w:rPr>
      </w:pPr>
    </w:p>
    <w:p w14:paraId="78DE7982" w14:textId="77777777" w:rsidR="00872F99" w:rsidRPr="00B957D9" w:rsidRDefault="00872F99" w:rsidP="00872F99">
      <w:r w:rsidRPr="00B957D9">
        <w:t xml:space="preserve">The Nagoya Protocol has advanced the participation of IPLCs in the governance of genetic resources and associated traditional knowledge, by recognising their rights over </w:t>
      </w:r>
      <w:r>
        <w:t xml:space="preserve">the </w:t>
      </w:r>
      <w:r w:rsidRPr="00B957D9">
        <w:t>TK which they hold and GR found on their territories</w:t>
      </w:r>
      <w:r>
        <w:t>, in accordance with domestic law</w:t>
      </w:r>
      <w:r w:rsidRPr="00B957D9">
        <w:t xml:space="preserve">.  However, progress with the implementation of IPLC related provisions of </w:t>
      </w:r>
      <w:r>
        <w:t xml:space="preserve">the </w:t>
      </w:r>
      <w:r w:rsidRPr="00B957D9">
        <w:t>N</w:t>
      </w:r>
      <w:r>
        <w:t xml:space="preserve">agoya Protocol </w:t>
      </w:r>
      <w:r w:rsidRPr="00B957D9">
        <w:t xml:space="preserve">is difficult to assess based on </w:t>
      </w:r>
      <w:r>
        <w:t xml:space="preserve">the </w:t>
      </w:r>
      <w:r w:rsidRPr="00B957D9">
        <w:t>limited information available at the time of writing this study.  The national reports submitted by Parties should provide useful information in this regard.</w:t>
      </w:r>
    </w:p>
    <w:p w14:paraId="09E86199" w14:textId="77777777" w:rsidR="00872F99" w:rsidRPr="00B957D9" w:rsidRDefault="00872F99" w:rsidP="00872F99"/>
    <w:p w14:paraId="32F4D751" w14:textId="77777777" w:rsidR="00872F99" w:rsidRPr="00B957D9" w:rsidRDefault="00872F99" w:rsidP="00872F99">
      <w:r w:rsidRPr="00B957D9">
        <w:t xml:space="preserve">Since the adoption of the Nagoya Protocol, IPLCs have benefited from increased recognition at international level in various forums as key stewards of biodiversity including through the establishment of a permanent working group </w:t>
      </w:r>
      <w:r>
        <w:t>under</w:t>
      </w:r>
      <w:r w:rsidRPr="00B957D9">
        <w:t xml:space="preserve"> the CBD.  Developments in other international forums and their role in ongoing international policy discussions on a multilateral mechanism for benefit-sharing for the use of DSI on GR may have diverted attention from Nagoya Protocol implementation.</w:t>
      </w:r>
    </w:p>
    <w:p w14:paraId="75F502C2" w14:textId="77777777" w:rsidR="00872F99" w:rsidRPr="00B957D9" w:rsidRDefault="00872F99" w:rsidP="00872F99"/>
    <w:p w14:paraId="5377BF7E" w14:textId="77777777" w:rsidR="00872F99" w:rsidRPr="00B957D9" w:rsidRDefault="00872F99" w:rsidP="00872F99">
      <w:r w:rsidRPr="00B957D9">
        <w:t>In addition, IPLCs were important beneficiaries of capacity-building programmes such as the ABS</w:t>
      </w:r>
      <w:r>
        <w:t xml:space="preserve"> Capacity Development Initiative </w:t>
      </w:r>
      <w:r w:rsidRPr="00B957D9">
        <w:t>and the UNDP</w:t>
      </w:r>
      <w:r>
        <w:t>-GEF</w:t>
      </w:r>
      <w:r w:rsidRPr="00B957D9">
        <w:t xml:space="preserve"> </w:t>
      </w:r>
      <w:r>
        <w:t>G</w:t>
      </w:r>
      <w:r w:rsidRPr="00B957D9">
        <w:t xml:space="preserve">lobal </w:t>
      </w:r>
      <w:r>
        <w:t>ABS P</w:t>
      </w:r>
      <w:r w:rsidRPr="00B957D9">
        <w:t>roject which provided support to communities in the development of community protocols. The completion of these projects in recent years</w:t>
      </w:r>
      <w:r>
        <w:t xml:space="preserve"> and the lack of other initiatives or projects to replace them</w:t>
      </w:r>
      <w:r w:rsidRPr="00B957D9">
        <w:t xml:space="preserve"> may have negatively impacted IPLCs by reducing efforts towards the implementation of Nagoya Protocol provisions related to IPLCs.</w:t>
      </w:r>
    </w:p>
    <w:p w14:paraId="33FA17B8" w14:textId="77777777" w:rsidR="00872F99" w:rsidRPr="00B957D9" w:rsidRDefault="00872F99" w:rsidP="00872F99"/>
    <w:p w14:paraId="1C6CCA9C" w14:textId="77777777" w:rsidR="00872F99" w:rsidRPr="00B957D9" w:rsidRDefault="00872F99" w:rsidP="00872F99">
      <w:r w:rsidRPr="00B957D9">
        <w:t>Issues related to IPLCs may also have delayed ratification of the Nagoya Protocol by certain governments involved in long consultation processes with IPLCs in their country</w:t>
      </w:r>
      <w:r>
        <w:t xml:space="preserve">. </w:t>
      </w:r>
      <w:r w:rsidRPr="00B957D9">
        <w:t xml:space="preserve"> </w:t>
      </w:r>
    </w:p>
    <w:p w14:paraId="14A57135" w14:textId="77777777" w:rsidR="00872F99" w:rsidRPr="00B957D9" w:rsidRDefault="00872F99" w:rsidP="00872F99"/>
    <w:p w14:paraId="29F4AA04" w14:textId="7591E028"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20" w:name="_Toc226638899"/>
      <w:r w:rsidRPr="00877029">
        <w:rPr>
          <w:rFonts w:asciiTheme="majorHAnsi" w:hAnsiTheme="majorHAnsi" w:cstheme="majorBidi"/>
          <w:color w:val="243F60" w:themeColor="accent1" w:themeShade="7F"/>
          <w:kern w:val="2"/>
          <w:sz w:val="24"/>
          <w:szCs w:val="24"/>
          <w:lang w:val="en-CA"/>
          <w14:ligatures w14:val="standardContextual"/>
        </w:rPr>
        <w:lastRenderedPageBreak/>
        <w:t>2.</w:t>
      </w:r>
      <w:r w:rsidR="007A7A8C">
        <w:rPr>
          <w:rFonts w:asciiTheme="majorHAnsi" w:hAnsiTheme="majorHAnsi" w:cstheme="majorBidi"/>
          <w:color w:val="243F60" w:themeColor="accent1" w:themeShade="7F"/>
          <w:kern w:val="2"/>
          <w:sz w:val="24"/>
          <w:szCs w:val="24"/>
          <w:lang w:val="en-CA"/>
          <w14:ligatures w14:val="standardContextual"/>
        </w:rPr>
        <w:t>4</w:t>
      </w:r>
      <w:r w:rsidRPr="00877029">
        <w:rPr>
          <w:rFonts w:asciiTheme="majorHAnsi" w:hAnsiTheme="majorHAnsi" w:cstheme="majorBidi"/>
          <w:color w:val="243F60" w:themeColor="accent1" w:themeShade="7F"/>
          <w:kern w:val="2"/>
          <w:sz w:val="24"/>
          <w:szCs w:val="24"/>
          <w:lang w:val="en-CA"/>
          <w14:ligatures w14:val="standardContextual"/>
        </w:rPr>
        <w:t>.2</w:t>
      </w:r>
      <w:r w:rsidRPr="00877029">
        <w:rPr>
          <w:rFonts w:asciiTheme="majorHAnsi" w:hAnsiTheme="majorHAnsi" w:cstheme="majorBidi"/>
          <w:color w:val="243F60" w:themeColor="accent1" w:themeShade="7F"/>
          <w:kern w:val="2"/>
          <w:sz w:val="24"/>
          <w:szCs w:val="24"/>
          <w:lang w:val="en-CA"/>
          <w14:ligatures w14:val="standardContextual"/>
        </w:rPr>
        <w:tab/>
        <w:t>Progress with implementation</w:t>
      </w:r>
      <w:bookmarkEnd w:id="20"/>
    </w:p>
    <w:p w14:paraId="2A2B11ED" w14:textId="77777777" w:rsidR="00872F99" w:rsidRDefault="00872F99" w:rsidP="00872F99">
      <w:pPr>
        <w:rPr>
          <w:highlight w:val="lightGray"/>
        </w:rPr>
      </w:pPr>
    </w:p>
    <w:p w14:paraId="515B8CF6" w14:textId="77777777" w:rsidR="00872F99" w:rsidRPr="00B957D9" w:rsidRDefault="00872F99" w:rsidP="00872F99">
      <w:r w:rsidRPr="00B957D9">
        <w:t xml:space="preserve">Information gathered through surveys, interviews and relevant literature indicates that progress with implementation of provisions related to IPLCs has been slow, however the Nagoya Protocol has generally contributed to raising the awareness of IPLCs with respect to the value of their genetic resources and associated traditional knowledge.  </w:t>
      </w:r>
    </w:p>
    <w:p w14:paraId="403B875E" w14:textId="77777777" w:rsidR="00872F99" w:rsidRPr="00B957D9" w:rsidRDefault="00872F99" w:rsidP="00872F99">
      <w:pPr>
        <w:rPr>
          <w:highlight w:val="lightGray"/>
        </w:rPr>
      </w:pPr>
    </w:p>
    <w:p w14:paraId="46C4FE5C" w14:textId="77777777" w:rsidR="00872F99" w:rsidRPr="00B957D9" w:rsidRDefault="00872F99" w:rsidP="00872F99">
      <w:r w:rsidRPr="00B957D9">
        <w:t>Based on survey responses</w:t>
      </w:r>
      <w:r>
        <w:t>,</w:t>
      </w:r>
      <w:r w:rsidRPr="00B957D9">
        <w:t xml:space="preserve"> while some countries </w:t>
      </w:r>
      <w:r>
        <w:t xml:space="preserve">with IPLCs </w:t>
      </w:r>
      <w:r w:rsidRPr="00B957D9">
        <w:t>are at preliminary stages of implementation and focussed on raising awareness to the value of GR, ATK and the importance of ABS amongst IPLCs and other relevant stakeholders, others that are more advanced with implementation have involved IPLCs in the development and implementation of national ABS measures</w:t>
      </w:r>
      <w:r>
        <w:t>.</w:t>
      </w:r>
      <w:r w:rsidRPr="00B957D9">
        <w:t xml:space="preserve">  In a few countries, IPLCs have also been involved in the negotiation and establishment of MAT and in receiving benefits.  </w:t>
      </w:r>
    </w:p>
    <w:p w14:paraId="0E5EE7C4" w14:textId="77777777" w:rsidR="00872F99" w:rsidRPr="00B957D9" w:rsidRDefault="00872F99" w:rsidP="00872F99"/>
    <w:p w14:paraId="69EE0399" w14:textId="77777777" w:rsidR="00872F99" w:rsidRPr="00B957D9" w:rsidRDefault="00872F99" w:rsidP="00872F99">
      <w:r w:rsidRPr="00B957D9">
        <w:t xml:space="preserve">While community protocols have been developed by communities in a number of countries (number of which have been included as reference </w:t>
      </w:r>
      <w:r>
        <w:t xml:space="preserve">record </w:t>
      </w:r>
      <w:r w:rsidRPr="00B957D9">
        <w:t>in the ABSCH), their official recognition by ABS national authorities varies from one country to the other.  Also, while they may be officially recognised by government, their application may be inconsistent.  In other countries, although no national ABS framework has yet been established, community protocols have been established by different communities which cover access to GR and ATK, however government authorities themselves may not be aware of these, and it may hence be a challenge for users to find information about them.</w:t>
      </w:r>
    </w:p>
    <w:p w14:paraId="6B0CE3AA" w14:textId="77777777" w:rsidR="00872F99" w:rsidRPr="00B957D9" w:rsidRDefault="00872F99" w:rsidP="00872F99">
      <w:pPr>
        <w:rPr>
          <w:highlight w:val="magenta"/>
        </w:rPr>
      </w:pPr>
    </w:p>
    <w:p w14:paraId="6886DDDA" w14:textId="77777777" w:rsidR="00872F99" w:rsidRPr="00B957D9" w:rsidRDefault="00872F99" w:rsidP="00872F99">
      <w:r w:rsidRPr="00B957D9">
        <w:t xml:space="preserve">From a user perspective, the availability of ABS procedures detailing steps to follow, minimum requirements for MAT were considered useful elements in the process of accessing </w:t>
      </w:r>
      <w:r>
        <w:t>A</w:t>
      </w:r>
      <w:r w:rsidRPr="00B957D9">
        <w:t xml:space="preserve">TK or GR on IPLC territory.  </w:t>
      </w:r>
    </w:p>
    <w:p w14:paraId="18F9E005" w14:textId="77777777" w:rsidR="00872F99" w:rsidRPr="00B957D9" w:rsidRDefault="00872F99" w:rsidP="00872F99"/>
    <w:p w14:paraId="4513E1E7" w14:textId="77777777" w:rsidR="00872F99" w:rsidRPr="00B957D9" w:rsidRDefault="00872F99" w:rsidP="00872F99">
      <w:r w:rsidRPr="00B957D9">
        <w:t xml:space="preserve">A number of representatives from the scientific community indicated the useful involvement of competent national authorities in representing the interests of IPLCs and acting as intermediaries as a way to facilitate the coordination of multiple stakeholders and clarify expectations during negotiations. On the contrary, some representatives of the business community rather pointed to their strong preference for direct engagement of IPLCs during negotiations without the involvement of national authorities as long as national ABS requirements provided clear rules and procedures to follow.  The role of governments and IPLCs in the negotiation of MAT, may vary from one country to the other in light of national circumstances.   </w:t>
      </w:r>
    </w:p>
    <w:p w14:paraId="26CE3CB4" w14:textId="77777777" w:rsidR="00872F99" w:rsidRPr="00B957D9" w:rsidRDefault="00872F99" w:rsidP="00872F99">
      <w:r w:rsidRPr="00B957D9">
        <w:t xml:space="preserve"> </w:t>
      </w:r>
    </w:p>
    <w:p w14:paraId="50FB7A70" w14:textId="77777777" w:rsidR="00872F99" w:rsidRPr="00B957D9" w:rsidRDefault="00872F99" w:rsidP="00872F99">
      <w:r w:rsidRPr="00B957D9">
        <w:t>In the opinion of IPLCs who responded to the survey, ABS provisions of the N</w:t>
      </w:r>
      <w:r>
        <w:t xml:space="preserve">agoya Protocol </w:t>
      </w:r>
      <w:r w:rsidRPr="00B957D9">
        <w:t xml:space="preserve">related to IPLCs have generally not been adequately implemented at national level.  Progress with the development of community protocols and other tools also seems uneven.   </w:t>
      </w:r>
    </w:p>
    <w:p w14:paraId="5A950B9A" w14:textId="77777777" w:rsidR="00872F99" w:rsidRPr="00B957D9" w:rsidRDefault="00872F99" w:rsidP="00872F99"/>
    <w:p w14:paraId="22EB08E2" w14:textId="6095D31E"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21" w:name="_Toc226638900"/>
      <w:r w:rsidRPr="00877029">
        <w:rPr>
          <w:rFonts w:asciiTheme="majorHAnsi" w:hAnsiTheme="majorHAnsi" w:cstheme="majorBidi"/>
          <w:color w:val="243F60" w:themeColor="accent1" w:themeShade="7F"/>
          <w:kern w:val="2"/>
          <w:sz w:val="24"/>
          <w:szCs w:val="24"/>
          <w:lang w:val="en-CA"/>
          <w14:ligatures w14:val="standardContextual"/>
        </w:rPr>
        <w:t>2.</w:t>
      </w:r>
      <w:r w:rsidR="007A7A8C">
        <w:rPr>
          <w:rFonts w:asciiTheme="majorHAnsi" w:hAnsiTheme="majorHAnsi" w:cstheme="majorBidi"/>
          <w:color w:val="243F60" w:themeColor="accent1" w:themeShade="7F"/>
          <w:kern w:val="2"/>
          <w:sz w:val="24"/>
          <w:szCs w:val="24"/>
          <w:lang w:val="en-CA"/>
          <w14:ligatures w14:val="standardContextual"/>
        </w:rPr>
        <w:t>4</w:t>
      </w:r>
      <w:r w:rsidRPr="00877029">
        <w:rPr>
          <w:rFonts w:asciiTheme="majorHAnsi" w:hAnsiTheme="majorHAnsi" w:cstheme="majorBidi"/>
          <w:color w:val="243F60" w:themeColor="accent1" w:themeShade="7F"/>
          <w:kern w:val="2"/>
          <w:sz w:val="24"/>
          <w:szCs w:val="24"/>
          <w:lang w:val="en-CA"/>
          <w14:ligatures w14:val="standardContextual"/>
        </w:rPr>
        <w:t>.3.</w:t>
      </w:r>
      <w:r w:rsidRPr="00877029">
        <w:rPr>
          <w:rFonts w:asciiTheme="majorHAnsi" w:hAnsiTheme="majorHAnsi" w:cstheme="majorBidi"/>
          <w:color w:val="243F60" w:themeColor="accent1" w:themeShade="7F"/>
          <w:kern w:val="2"/>
          <w:sz w:val="24"/>
          <w:szCs w:val="24"/>
          <w:lang w:val="en-CA"/>
          <w14:ligatures w14:val="standardContextual"/>
        </w:rPr>
        <w:tab/>
        <w:t>Challenges</w:t>
      </w:r>
      <w:bookmarkEnd w:id="21"/>
    </w:p>
    <w:p w14:paraId="2DC09C32" w14:textId="77777777" w:rsidR="00872F99" w:rsidRPr="00397D0D" w:rsidRDefault="00872F99" w:rsidP="00872F99">
      <w:pPr>
        <w:rPr>
          <w:highlight w:val="yellow"/>
        </w:rPr>
      </w:pPr>
    </w:p>
    <w:p w14:paraId="5134F8B0" w14:textId="77777777" w:rsidR="00872F99" w:rsidRPr="00B957D9" w:rsidRDefault="00872F99" w:rsidP="00872F99">
      <w:r w:rsidRPr="00B957D9">
        <w:t>The top three challenges identified by governments related to the involvement of IPLCs in ABS implementation are the following:</w:t>
      </w:r>
    </w:p>
    <w:p w14:paraId="78355F8F"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Lack of awareness by IPLCs of the concept of ABS and how it is relevant to them</w:t>
      </w:r>
    </w:p>
    <w:p w14:paraId="329FF92C"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Linking TK with the holders of such knowledge</w:t>
      </w:r>
    </w:p>
    <w:p w14:paraId="3E26C927"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Identifying different groups of IPLCs</w:t>
      </w:r>
    </w:p>
    <w:p w14:paraId="70FFB189" w14:textId="77777777" w:rsidR="00872F99" w:rsidRPr="00B957D9" w:rsidRDefault="00872F99" w:rsidP="00872F99"/>
    <w:p w14:paraId="1C4AC2D7" w14:textId="77777777" w:rsidR="00872F99" w:rsidRPr="00B957D9" w:rsidRDefault="00872F99" w:rsidP="00872F99">
      <w:r w:rsidRPr="00B957D9">
        <w:t>These are followed by:</w:t>
      </w:r>
    </w:p>
    <w:p w14:paraId="7B21857F"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Recognising the rights of IPLCs over GR found on their territories and/or ATK which they hold</w:t>
      </w:r>
    </w:p>
    <w:p w14:paraId="500B5FB5"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Lack of legal capacity</w:t>
      </w:r>
    </w:p>
    <w:p w14:paraId="5F638548" w14:textId="77777777" w:rsidR="00872F99" w:rsidRPr="00B957D9" w:rsidRDefault="00872F99" w:rsidP="00872F99"/>
    <w:p w14:paraId="07FD15E4" w14:textId="77777777" w:rsidR="00872F99" w:rsidRPr="00B957D9" w:rsidRDefault="00872F99" w:rsidP="00872F99">
      <w:pPr>
        <w:rPr>
          <w:u w:val="single"/>
        </w:rPr>
      </w:pPr>
      <w:r w:rsidRPr="002D6D04">
        <w:t>Lack of awareness:  T</w:t>
      </w:r>
      <w:r w:rsidRPr="00B957D9">
        <w:t xml:space="preserve">he lack of awareness and understanding by IPLCs of the ABS concept and its relevance to their rights and their livelihood reduces their active participation in ABS policy development and implementation and requires further awareness-raising.  A related issue is the lack of knowledge of the </w:t>
      </w:r>
      <w:r w:rsidRPr="00B957D9">
        <w:lastRenderedPageBreak/>
        <w:t>value of genetic resources found on their territories and of ATK which they hold as already highlighted above in the section on national ABS requirements.  This may however vary depending on the country and region.  For example, indigenous peoples in Andean countries generally have a high level of awareness of the value of the TK they hold and of GR found on their territories.</w:t>
      </w:r>
    </w:p>
    <w:p w14:paraId="133D938A" w14:textId="77777777" w:rsidR="00872F99" w:rsidRPr="00B957D9" w:rsidRDefault="00872F99" w:rsidP="00872F99"/>
    <w:p w14:paraId="3C51C217" w14:textId="77777777" w:rsidR="00872F99" w:rsidRPr="00B957D9" w:rsidRDefault="00872F99" w:rsidP="00872F99">
      <w:pPr>
        <w:rPr>
          <w:u w:val="single"/>
        </w:rPr>
      </w:pPr>
      <w:r w:rsidRPr="002D6D04">
        <w:t>Linking TK with holders of such knowledge:  Linking</w:t>
      </w:r>
      <w:r w:rsidRPr="00B957D9">
        <w:t xml:space="preserve"> TK with the holders of such knowledge may be complex as knowledge is often collective, transmitted orally and embedded in cultural practice</w:t>
      </w:r>
      <w:r>
        <w:t xml:space="preserve">.  As a result, ownership may be </w:t>
      </w:r>
      <w:r w:rsidRPr="00B957D9">
        <w:t>difficult to attribute</w:t>
      </w:r>
      <w:r>
        <w:t xml:space="preserve"> and become a challenge in the negotiation of benefit-sharing.</w:t>
      </w:r>
    </w:p>
    <w:p w14:paraId="278FC599" w14:textId="77777777" w:rsidR="00872F99" w:rsidRPr="00B957D9" w:rsidRDefault="00872F99" w:rsidP="00872F99"/>
    <w:p w14:paraId="519C3EDF" w14:textId="77777777" w:rsidR="00872F99" w:rsidRPr="00B957D9" w:rsidRDefault="00872F99" w:rsidP="00872F99">
      <w:pPr>
        <w:rPr>
          <w:u w:val="single"/>
        </w:rPr>
      </w:pPr>
      <w:r w:rsidRPr="002D6D04">
        <w:t>Identifying IPLC representatives:  Identifying</w:t>
      </w:r>
      <w:r w:rsidRPr="00B957D9">
        <w:t xml:space="preserve"> legitimate representatives (IPLC leaders) and right holders over GR found on their territories or ATK is a challenge in many countries because communities are diverse and organised differently.   Also, various communities may be holders of the same knowledge, hence the identification of legitimate representatives can be a source of conflict between communities.</w:t>
      </w:r>
    </w:p>
    <w:p w14:paraId="7224C501" w14:textId="77777777" w:rsidR="00872F99" w:rsidRPr="00B957D9" w:rsidRDefault="00872F99" w:rsidP="00872F99"/>
    <w:p w14:paraId="07A6A8F5" w14:textId="77777777" w:rsidR="00872F99" w:rsidRPr="00B957D9" w:rsidRDefault="00872F99" w:rsidP="00872F99">
      <w:pPr>
        <w:rPr>
          <w:u w:val="single"/>
        </w:rPr>
      </w:pPr>
      <w:r w:rsidRPr="002D6D04">
        <w:t>Recognition of IPLC rights:  Land</w:t>
      </w:r>
      <w:r w:rsidRPr="00B957D9">
        <w:t xml:space="preserve"> rights at the country level may be complex and unclear which </w:t>
      </w:r>
      <w:r>
        <w:t xml:space="preserve">in turn </w:t>
      </w:r>
      <w:r w:rsidRPr="00B957D9">
        <w:t>creates challenges in determining ownership rights over genetic resources.</w:t>
      </w:r>
    </w:p>
    <w:p w14:paraId="1FAC8092" w14:textId="77777777" w:rsidR="00872F99" w:rsidRPr="00B957D9" w:rsidRDefault="00872F99" w:rsidP="00872F99"/>
    <w:p w14:paraId="37CD120B" w14:textId="77777777" w:rsidR="00872F99" w:rsidRPr="00B957D9" w:rsidRDefault="00872F99" w:rsidP="00872F99">
      <w:pPr>
        <w:rPr>
          <w:u w:val="single"/>
        </w:rPr>
      </w:pPr>
      <w:r w:rsidRPr="002D6D04">
        <w:t xml:space="preserve">Lack of </w:t>
      </w:r>
      <w:r w:rsidRPr="003A4D60">
        <w:t>capacity:</w:t>
      </w:r>
      <w:r w:rsidRPr="004077F5">
        <w:t xml:space="preserve">  </w:t>
      </w:r>
      <w:r w:rsidRPr="003A4D60">
        <w:t>Communities</w:t>
      </w:r>
      <w:r w:rsidRPr="00B957D9">
        <w:t xml:space="preserve"> generally have limited legal and technical capacity which affects their ability to defend their interests and enforce their rights in the absence of external support, in particular in the establishment of MAT. </w:t>
      </w:r>
    </w:p>
    <w:p w14:paraId="513A01E4" w14:textId="77777777" w:rsidR="00872F99" w:rsidRPr="00B957D9" w:rsidRDefault="00872F99" w:rsidP="00872F99"/>
    <w:p w14:paraId="39677620" w14:textId="77777777" w:rsidR="00872F99" w:rsidRPr="00B957D9" w:rsidRDefault="00872F99" w:rsidP="00872F99">
      <w:pPr>
        <w:rPr>
          <w:u w:val="single"/>
        </w:rPr>
      </w:pPr>
      <w:r w:rsidRPr="00B957D9">
        <w:t>Other challenges</w:t>
      </w:r>
      <w:r>
        <w:t xml:space="preserve"> include the following</w:t>
      </w:r>
      <w:r w:rsidRPr="00B957D9">
        <w:t>:</w:t>
      </w:r>
    </w:p>
    <w:p w14:paraId="512B6B7C" w14:textId="77777777" w:rsidR="00872F99" w:rsidRPr="004077F5" w:rsidRDefault="00872F99" w:rsidP="00872F99">
      <w:pPr>
        <w:pStyle w:val="ListParagraph"/>
        <w:numPr>
          <w:ilvl w:val="0"/>
          <w:numId w:val="59"/>
        </w:numPr>
        <w:tabs>
          <w:tab w:val="clear" w:pos="567"/>
          <w:tab w:val="clear" w:pos="1134"/>
          <w:tab w:val="clear" w:pos="1701"/>
          <w:tab w:val="clear" w:pos="2268"/>
        </w:tabs>
      </w:pPr>
      <w:r w:rsidRPr="004077F5">
        <w:t xml:space="preserve">Language barriers and cultural differences between communities, authorities and users may be a challenge to communication between communities, authorities and users. </w:t>
      </w:r>
    </w:p>
    <w:p w14:paraId="09C7674A" w14:textId="77777777" w:rsidR="00872F99" w:rsidRPr="004077F5" w:rsidRDefault="00872F99" w:rsidP="00872F99">
      <w:pPr>
        <w:pStyle w:val="ListParagraph"/>
        <w:numPr>
          <w:ilvl w:val="0"/>
          <w:numId w:val="59"/>
        </w:numPr>
        <w:tabs>
          <w:tab w:val="clear" w:pos="567"/>
          <w:tab w:val="clear" w:pos="1134"/>
          <w:tab w:val="clear" w:pos="1701"/>
          <w:tab w:val="clear" w:pos="2268"/>
        </w:tabs>
      </w:pPr>
      <w:r w:rsidRPr="004077F5">
        <w:t xml:space="preserve">Limited financial resources and technical expertise may restrict consultations with IPLCs as well as awareness-raising and capacity-building efforts to facilitate their involvement. </w:t>
      </w:r>
    </w:p>
    <w:p w14:paraId="41D2434C" w14:textId="77777777" w:rsidR="00872F99" w:rsidRPr="004077F5" w:rsidRDefault="00872F99" w:rsidP="00872F99">
      <w:pPr>
        <w:pStyle w:val="ListParagraph"/>
        <w:numPr>
          <w:ilvl w:val="0"/>
          <w:numId w:val="59"/>
        </w:numPr>
        <w:tabs>
          <w:tab w:val="clear" w:pos="567"/>
          <w:tab w:val="clear" w:pos="1134"/>
          <w:tab w:val="clear" w:pos="1701"/>
          <w:tab w:val="clear" w:pos="2268"/>
        </w:tabs>
      </w:pPr>
      <w:r>
        <w:t>C</w:t>
      </w:r>
      <w:r w:rsidRPr="004077F5">
        <w:t xml:space="preserve">onsultation with diverse communities can take considerable time and resources and has delayed the adoption of laws and the negotiation of ABS agreements in certain countries. </w:t>
      </w:r>
    </w:p>
    <w:p w14:paraId="3A6C840A" w14:textId="77777777" w:rsidR="00872F99" w:rsidRPr="004077F5" w:rsidRDefault="00872F99" w:rsidP="00872F99">
      <w:pPr>
        <w:pStyle w:val="ListParagraph"/>
        <w:numPr>
          <w:ilvl w:val="0"/>
          <w:numId w:val="59"/>
        </w:numPr>
        <w:tabs>
          <w:tab w:val="clear" w:pos="567"/>
          <w:tab w:val="clear" w:pos="1134"/>
          <w:tab w:val="clear" w:pos="1701"/>
          <w:tab w:val="clear" w:pos="2268"/>
        </w:tabs>
      </w:pPr>
      <w:r w:rsidRPr="00B957D9">
        <w:t xml:space="preserve">In countries where national ABS measures are still under development and not yet fully operational, the absence of clear requirements and procedures may also create uncertainty with respect to roles, responsibilities and participatory mechanisms for IPLCs. </w:t>
      </w:r>
    </w:p>
    <w:p w14:paraId="70124DC5" w14:textId="77777777" w:rsidR="00872F99" w:rsidRPr="00B957D9" w:rsidRDefault="00872F99" w:rsidP="00872F99">
      <w:pPr>
        <w:rPr>
          <w:b/>
          <w:bCs/>
          <w:u w:val="single"/>
        </w:rPr>
      </w:pPr>
    </w:p>
    <w:p w14:paraId="093E6C1E" w14:textId="77777777" w:rsidR="00872F99" w:rsidRPr="004077F5" w:rsidRDefault="00872F99" w:rsidP="00872F99">
      <w:r w:rsidRPr="00B957D9">
        <w:rPr>
          <w:lang w:val="en-US"/>
        </w:rPr>
        <w:t xml:space="preserve">Many users are said to avoid access to traditional knowledge due to potential challenges. </w:t>
      </w:r>
      <w:r w:rsidRPr="00B957D9">
        <w:t xml:space="preserve">In survey responses, the following challenges were pointed out by the business community: </w:t>
      </w:r>
    </w:p>
    <w:p w14:paraId="3AC65D97" w14:textId="14C7AA41" w:rsidR="00872F99" w:rsidRPr="004077F5" w:rsidRDefault="00872F99" w:rsidP="00872F99">
      <w:pPr>
        <w:pStyle w:val="ListParagraph"/>
        <w:numPr>
          <w:ilvl w:val="0"/>
          <w:numId w:val="59"/>
        </w:numPr>
        <w:tabs>
          <w:tab w:val="clear" w:pos="567"/>
          <w:tab w:val="clear" w:pos="1134"/>
          <w:tab w:val="clear" w:pos="1701"/>
          <w:tab w:val="clear" w:pos="2268"/>
        </w:tabs>
        <w:rPr>
          <w:lang w:val="en-US"/>
        </w:rPr>
      </w:pPr>
      <w:r w:rsidRPr="00B957D9">
        <w:rPr>
          <w:lang w:val="en-US"/>
        </w:rPr>
        <w:t>Absence of mutual trust:  Building trust and engagement takes time due to the history of exploitation of IPLCs</w:t>
      </w:r>
      <w:r w:rsidR="00E84D9F" w:rsidRPr="00B957D9">
        <w:rPr>
          <w:lang w:val="en-US"/>
        </w:rPr>
        <w:t xml:space="preserve">. </w:t>
      </w:r>
      <w:r w:rsidRPr="00B957D9">
        <w:rPr>
          <w:lang w:val="en-US"/>
        </w:rPr>
        <w:t>Communities fear sharing their TK and access to their GR for research and development purposes without receiving the appropriate benefit-sharing in return</w:t>
      </w:r>
      <w:r w:rsidRPr="004077F5">
        <w:rPr>
          <w:lang w:val="en-US"/>
        </w:rPr>
        <w:t xml:space="preserve"> </w:t>
      </w:r>
    </w:p>
    <w:p w14:paraId="67014784" w14:textId="77777777" w:rsidR="00872F99" w:rsidRPr="004077F5" w:rsidRDefault="00872F99" w:rsidP="00872F99">
      <w:pPr>
        <w:pStyle w:val="ListParagraph"/>
        <w:numPr>
          <w:ilvl w:val="0"/>
          <w:numId w:val="59"/>
        </w:numPr>
        <w:tabs>
          <w:tab w:val="clear" w:pos="567"/>
          <w:tab w:val="clear" w:pos="1134"/>
          <w:tab w:val="clear" w:pos="1701"/>
          <w:tab w:val="clear" w:pos="2268"/>
        </w:tabs>
        <w:rPr>
          <w:lang w:val="en-US"/>
        </w:rPr>
      </w:pPr>
      <w:r w:rsidRPr="00B957D9">
        <w:rPr>
          <w:lang w:val="en-US"/>
        </w:rPr>
        <w:t xml:space="preserve">A </w:t>
      </w:r>
      <w:r>
        <w:rPr>
          <w:lang w:val="en-US"/>
        </w:rPr>
        <w:t xml:space="preserve">limited </w:t>
      </w:r>
      <w:r w:rsidRPr="00B957D9">
        <w:rPr>
          <w:lang w:val="en-US"/>
        </w:rPr>
        <w:t>understanding of commercial operations</w:t>
      </w:r>
      <w:r>
        <w:rPr>
          <w:lang w:val="en-US"/>
        </w:rPr>
        <w:t xml:space="preserve"> - including how markets and value chains functions – combined with information asymmetries </w:t>
      </w:r>
      <w:r w:rsidRPr="00B957D9">
        <w:rPr>
          <w:lang w:val="en-US"/>
        </w:rPr>
        <w:t xml:space="preserve">and unrealistic expectations </w:t>
      </w:r>
      <w:r>
        <w:rPr>
          <w:lang w:val="en-US"/>
        </w:rPr>
        <w:t xml:space="preserve">regarding potential benefits, can create misunderstandings, and hinder the development of mutually agreed terms. </w:t>
      </w:r>
    </w:p>
    <w:p w14:paraId="37216EBE" w14:textId="1441D0F2" w:rsidR="00872F99" w:rsidRPr="004077F5" w:rsidRDefault="00872F99" w:rsidP="00872F99">
      <w:pPr>
        <w:pStyle w:val="ListParagraph"/>
        <w:numPr>
          <w:ilvl w:val="0"/>
          <w:numId w:val="59"/>
        </w:numPr>
        <w:tabs>
          <w:tab w:val="clear" w:pos="567"/>
          <w:tab w:val="clear" w:pos="1134"/>
          <w:tab w:val="clear" w:pos="1701"/>
          <w:tab w:val="clear" w:pos="2268"/>
        </w:tabs>
        <w:rPr>
          <w:lang w:val="en-US"/>
        </w:rPr>
      </w:pPr>
      <w:r w:rsidRPr="00B957D9">
        <w:rPr>
          <w:lang w:val="en-US"/>
        </w:rPr>
        <w:t xml:space="preserve">In some countries, the excessive intermediation by government bodies in the negotiation process may be counterproductive. In other </w:t>
      </w:r>
      <w:r w:rsidR="00BF6D90" w:rsidRPr="00B957D9">
        <w:rPr>
          <w:lang w:val="en-US"/>
        </w:rPr>
        <w:t>countries,</w:t>
      </w:r>
      <w:r w:rsidRPr="00B957D9">
        <w:rPr>
          <w:lang w:val="en-US"/>
        </w:rPr>
        <w:t xml:space="preserve"> however, competent national authorities have played a useful role as intermediaries. </w:t>
      </w:r>
    </w:p>
    <w:p w14:paraId="18A2360F" w14:textId="77777777" w:rsidR="00872F99" w:rsidRPr="004077F5" w:rsidRDefault="00872F99" w:rsidP="00872F99">
      <w:pPr>
        <w:pStyle w:val="ListParagraph"/>
        <w:numPr>
          <w:ilvl w:val="0"/>
          <w:numId w:val="59"/>
        </w:numPr>
        <w:tabs>
          <w:tab w:val="clear" w:pos="567"/>
          <w:tab w:val="clear" w:pos="1134"/>
          <w:tab w:val="clear" w:pos="1701"/>
          <w:tab w:val="clear" w:pos="2268"/>
        </w:tabs>
        <w:rPr>
          <w:lang w:val="en-US"/>
        </w:rPr>
      </w:pPr>
      <w:r w:rsidRPr="00B957D9">
        <w:rPr>
          <w:lang w:val="en-US"/>
        </w:rPr>
        <w:t xml:space="preserve">the lack of clarity on ABS procedures as they relate to ATK or to access to GR found on IPLC territories, </w:t>
      </w:r>
    </w:p>
    <w:p w14:paraId="2200986C" w14:textId="77777777" w:rsidR="00872F99" w:rsidRPr="004077F5" w:rsidRDefault="00872F99" w:rsidP="00872F99">
      <w:pPr>
        <w:pStyle w:val="ListParagraph"/>
        <w:numPr>
          <w:ilvl w:val="0"/>
          <w:numId w:val="59"/>
        </w:numPr>
        <w:tabs>
          <w:tab w:val="clear" w:pos="567"/>
          <w:tab w:val="clear" w:pos="1134"/>
          <w:tab w:val="clear" w:pos="1701"/>
          <w:tab w:val="clear" w:pos="2268"/>
        </w:tabs>
        <w:rPr>
          <w:lang w:val="en-US"/>
        </w:rPr>
      </w:pPr>
      <w:r w:rsidRPr="00B957D9">
        <w:rPr>
          <w:lang w:val="en-US"/>
        </w:rPr>
        <w:t>the absence or lack of clear recognition of customary laws by national authorities</w:t>
      </w:r>
    </w:p>
    <w:p w14:paraId="0BE418D7" w14:textId="77777777" w:rsidR="00872F99" w:rsidRPr="00B957D9" w:rsidRDefault="00872F99" w:rsidP="00872F99">
      <w:pPr>
        <w:pStyle w:val="ListParagraph"/>
        <w:numPr>
          <w:ilvl w:val="0"/>
          <w:numId w:val="59"/>
        </w:numPr>
        <w:tabs>
          <w:tab w:val="clear" w:pos="567"/>
          <w:tab w:val="clear" w:pos="1134"/>
          <w:tab w:val="clear" w:pos="1701"/>
          <w:tab w:val="clear" w:pos="2268"/>
        </w:tabs>
        <w:rPr>
          <w:lang w:val="en-US"/>
        </w:rPr>
      </w:pPr>
      <w:r w:rsidRPr="00B957D9">
        <w:rPr>
          <w:lang w:val="en-US"/>
        </w:rPr>
        <w:t xml:space="preserve">Potential misunderstandings due communication challenges with IPLCs due to language and/or cultural issues. </w:t>
      </w:r>
    </w:p>
    <w:p w14:paraId="4899AD06" w14:textId="77777777" w:rsidR="00872F99" w:rsidRPr="00B957D9" w:rsidRDefault="00872F99" w:rsidP="00872F99">
      <w:pPr>
        <w:rPr>
          <w:highlight w:val="yellow"/>
        </w:rPr>
      </w:pPr>
    </w:p>
    <w:p w14:paraId="4A8F8C81" w14:textId="77777777" w:rsidR="00872F99" w:rsidRPr="00B957D9" w:rsidRDefault="00872F99" w:rsidP="00872F99">
      <w:r w:rsidRPr="00B957D9">
        <w:t>From an IPLC perspective, challenges related to ABS implementation include:</w:t>
      </w:r>
    </w:p>
    <w:p w14:paraId="000E1C17"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Lack of political will by national authorities to address issues related to access to ATK and GR found on IPLC territories as they often relate to broader unresolved issues related to land rights</w:t>
      </w:r>
    </w:p>
    <w:p w14:paraId="38584F0F" w14:textId="77777777" w:rsidR="00872F99" w:rsidRPr="004077F5" w:rsidRDefault="00872F99" w:rsidP="00872F99">
      <w:pPr>
        <w:pStyle w:val="ListParagraph"/>
        <w:numPr>
          <w:ilvl w:val="0"/>
          <w:numId w:val="59"/>
        </w:numPr>
        <w:tabs>
          <w:tab w:val="clear" w:pos="567"/>
          <w:tab w:val="clear" w:pos="1134"/>
          <w:tab w:val="clear" w:pos="1701"/>
          <w:tab w:val="clear" w:pos="2268"/>
        </w:tabs>
      </w:pPr>
      <w:r w:rsidRPr="00B957D9">
        <w:lastRenderedPageBreak/>
        <w:t>Limited technical and financial capacity of governments to fully engage and carry out consultations with IPLC representatives to tackle ABS issues related to IPLCs</w:t>
      </w:r>
      <w:r w:rsidRPr="004077F5">
        <w:t xml:space="preserve"> </w:t>
      </w:r>
    </w:p>
    <w:p w14:paraId="2EDDCED7" w14:textId="77777777" w:rsidR="00872F99" w:rsidRPr="004077F5" w:rsidRDefault="00872F99" w:rsidP="00872F99">
      <w:pPr>
        <w:pStyle w:val="ListParagraph"/>
        <w:numPr>
          <w:ilvl w:val="0"/>
          <w:numId w:val="59"/>
        </w:numPr>
        <w:tabs>
          <w:tab w:val="clear" w:pos="567"/>
          <w:tab w:val="clear" w:pos="1134"/>
          <w:tab w:val="clear" w:pos="1701"/>
          <w:tab w:val="clear" w:pos="2268"/>
        </w:tabs>
      </w:pPr>
      <w:r w:rsidRPr="00B957D9">
        <w:t>Limited recognition of customary governance systems by national governments</w:t>
      </w:r>
    </w:p>
    <w:p w14:paraId="0E54CDCC" w14:textId="77777777" w:rsidR="00872F99" w:rsidRPr="004077F5" w:rsidRDefault="00872F99" w:rsidP="00872F99">
      <w:pPr>
        <w:pStyle w:val="ListParagraph"/>
        <w:numPr>
          <w:ilvl w:val="0"/>
          <w:numId w:val="59"/>
        </w:numPr>
        <w:tabs>
          <w:tab w:val="clear" w:pos="567"/>
          <w:tab w:val="clear" w:pos="1134"/>
          <w:tab w:val="clear" w:pos="1701"/>
          <w:tab w:val="clear" w:pos="2268"/>
        </w:tabs>
      </w:pPr>
      <w:r w:rsidRPr="00B957D9">
        <w:t xml:space="preserve">Customary laws may only exist orally and may not be easily understandable to actors outside the community </w:t>
      </w:r>
    </w:p>
    <w:p w14:paraId="6667CDB8" w14:textId="77777777" w:rsidR="00872F99" w:rsidRPr="004077F5" w:rsidRDefault="00872F99" w:rsidP="00872F99">
      <w:pPr>
        <w:pStyle w:val="ListParagraph"/>
        <w:numPr>
          <w:ilvl w:val="0"/>
          <w:numId w:val="59"/>
        </w:numPr>
        <w:tabs>
          <w:tab w:val="clear" w:pos="567"/>
          <w:tab w:val="clear" w:pos="1134"/>
          <w:tab w:val="clear" w:pos="1701"/>
          <w:tab w:val="clear" w:pos="2268"/>
        </w:tabs>
      </w:pPr>
      <w:r w:rsidRPr="00B957D9">
        <w:t>Limited capacity of IPLCs to engage in ABS implementation, in particular the establishment of MAT and benefit-sharing in the absence of legal and technical support</w:t>
      </w:r>
    </w:p>
    <w:p w14:paraId="374BF80B" w14:textId="77777777" w:rsidR="00872F99" w:rsidRPr="004077F5" w:rsidRDefault="00872F99" w:rsidP="00872F99">
      <w:pPr>
        <w:pStyle w:val="ListParagraph"/>
        <w:numPr>
          <w:ilvl w:val="0"/>
          <w:numId w:val="59"/>
        </w:numPr>
        <w:tabs>
          <w:tab w:val="clear" w:pos="567"/>
          <w:tab w:val="clear" w:pos="1134"/>
          <w:tab w:val="clear" w:pos="1701"/>
          <w:tab w:val="clear" w:pos="2268"/>
        </w:tabs>
      </w:pPr>
      <w:r w:rsidRPr="00B957D9">
        <w:t>Lack of capacity and financial support has also limited the development, dissemination and use of community protocols at a larger scale.</w:t>
      </w:r>
    </w:p>
    <w:p w14:paraId="78777C8F" w14:textId="77777777" w:rsidR="00872F99" w:rsidRPr="00B957D9" w:rsidRDefault="00872F99" w:rsidP="00872F99">
      <w:pPr>
        <w:pStyle w:val="ListParagraph"/>
        <w:numPr>
          <w:ilvl w:val="0"/>
          <w:numId w:val="59"/>
        </w:numPr>
        <w:tabs>
          <w:tab w:val="clear" w:pos="567"/>
          <w:tab w:val="clear" w:pos="1134"/>
          <w:tab w:val="clear" w:pos="1701"/>
          <w:tab w:val="clear" w:pos="2268"/>
        </w:tabs>
      </w:pPr>
      <w:r w:rsidRPr="00B957D9">
        <w:t>Difficulty to harmonize customary laws and traditional practices with national legal frameworks</w:t>
      </w:r>
    </w:p>
    <w:p w14:paraId="1AF26D7E" w14:textId="77777777" w:rsidR="00872F99" w:rsidRPr="00B957D9" w:rsidRDefault="00872F99" w:rsidP="00872F99">
      <w:pPr>
        <w:rPr>
          <w:highlight w:val="lightGray"/>
        </w:rPr>
      </w:pPr>
    </w:p>
    <w:p w14:paraId="615F31D8" w14:textId="64823539"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22" w:name="_Toc226638901"/>
      <w:r w:rsidRPr="00877029">
        <w:rPr>
          <w:rFonts w:asciiTheme="majorHAnsi" w:hAnsiTheme="majorHAnsi" w:cstheme="majorBidi"/>
          <w:color w:val="243F60" w:themeColor="accent1" w:themeShade="7F"/>
          <w:kern w:val="2"/>
          <w:sz w:val="24"/>
          <w:szCs w:val="24"/>
          <w:lang w:val="en-CA"/>
          <w14:ligatures w14:val="standardContextual"/>
        </w:rPr>
        <w:t>2.</w:t>
      </w:r>
      <w:r w:rsidR="007A7A8C">
        <w:rPr>
          <w:rFonts w:asciiTheme="majorHAnsi" w:hAnsiTheme="majorHAnsi" w:cstheme="majorBidi"/>
          <w:color w:val="243F60" w:themeColor="accent1" w:themeShade="7F"/>
          <w:kern w:val="2"/>
          <w:sz w:val="24"/>
          <w:szCs w:val="24"/>
          <w:lang w:val="en-CA"/>
          <w14:ligatures w14:val="standardContextual"/>
        </w:rPr>
        <w:t>4</w:t>
      </w:r>
      <w:r w:rsidRPr="00877029">
        <w:rPr>
          <w:rFonts w:asciiTheme="majorHAnsi" w:hAnsiTheme="majorHAnsi" w:cstheme="majorBidi"/>
          <w:color w:val="243F60" w:themeColor="accent1" w:themeShade="7F"/>
          <w:kern w:val="2"/>
          <w:sz w:val="24"/>
          <w:szCs w:val="24"/>
          <w:lang w:val="en-CA"/>
          <w14:ligatures w14:val="standardContextual"/>
        </w:rPr>
        <w:t>.4</w:t>
      </w:r>
      <w:r w:rsidRPr="00877029">
        <w:rPr>
          <w:rFonts w:asciiTheme="majorHAnsi" w:hAnsiTheme="majorHAnsi" w:cstheme="majorBidi"/>
          <w:color w:val="243F60" w:themeColor="accent1" w:themeShade="7F"/>
          <w:kern w:val="2"/>
          <w:sz w:val="24"/>
          <w:szCs w:val="24"/>
          <w:lang w:val="en-CA"/>
          <w14:ligatures w14:val="standardContextual"/>
        </w:rPr>
        <w:tab/>
        <w:t>Ways to enhance implementation</w:t>
      </w:r>
      <w:bookmarkEnd w:id="22"/>
      <w:r w:rsidRPr="00877029">
        <w:rPr>
          <w:rFonts w:asciiTheme="majorHAnsi" w:hAnsiTheme="majorHAnsi" w:cstheme="majorBidi"/>
          <w:color w:val="243F60" w:themeColor="accent1" w:themeShade="7F"/>
          <w:kern w:val="2"/>
          <w:sz w:val="24"/>
          <w:szCs w:val="24"/>
          <w:lang w:val="en-CA"/>
          <w14:ligatures w14:val="standardContextual"/>
        </w:rPr>
        <w:t xml:space="preserve"> </w:t>
      </w:r>
    </w:p>
    <w:p w14:paraId="1C0818B7" w14:textId="77777777" w:rsidR="00872F99" w:rsidRDefault="00872F99" w:rsidP="00872F99">
      <w:pPr>
        <w:rPr>
          <w:b/>
          <w:bCs/>
          <w:u w:val="single"/>
        </w:rPr>
      </w:pPr>
    </w:p>
    <w:p w14:paraId="7DA8F7DF" w14:textId="77777777" w:rsidR="00872F99" w:rsidRPr="002D6D04" w:rsidRDefault="00872F99" w:rsidP="00872F99">
      <w:r w:rsidRPr="002D6D04">
        <w:t>The development of community protocols as well awareness-raising and capacity-building activities continue to have a key role to play in supporting the involvement of IPLCs in ABS implementation</w:t>
      </w:r>
      <w:r>
        <w:t>.</w:t>
      </w:r>
      <w:r w:rsidRPr="002D6D04">
        <w:t xml:space="preserve"> </w:t>
      </w:r>
    </w:p>
    <w:p w14:paraId="563A2C95" w14:textId="77777777" w:rsidR="00872F99" w:rsidRDefault="00872F99" w:rsidP="00872F99"/>
    <w:p w14:paraId="10CD32AA" w14:textId="77777777" w:rsidR="00872F99" w:rsidRDefault="00872F99" w:rsidP="00872F99">
      <w:r>
        <w:t>Community protocols are recognised by IPLCs, governments and users as a useful tool to support ABS implementation for several reasons:</w:t>
      </w:r>
    </w:p>
    <w:p w14:paraId="2B1D51C4" w14:textId="77777777" w:rsidR="00872F99" w:rsidRDefault="00872F99" w:rsidP="00872F99">
      <w:pPr>
        <w:pStyle w:val="ListParagraph"/>
        <w:numPr>
          <w:ilvl w:val="0"/>
          <w:numId w:val="59"/>
        </w:numPr>
        <w:tabs>
          <w:tab w:val="clear" w:pos="567"/>
          <w:tab w:val="clear" w:pos="1134"/>
          <w:tab w:val="clear" w:pos="1701"/>
          <w:tab w:val="clear" w:pos="2268"/>
        </w:tabs>
      </w:pPr>
      <w:r>
        <w:t>They</w:t>
      </w:r>
      <w:r w:rsidRPr="002D6D04">
        <w:t xml:space="preserve"> </w:t>
      </w:r>
      <w:r>
        <w:t>can</w:t>
      </w:r>
      <w:r w:rsidRPr="002D6D04">
        <w:t xml:space="preserve"> assist in providing clear guidance on ABS procedures to follow, provide templates for ABS agreements, share benefit-sharing expectations, identify legitimate IPLC representatives to engage with, and point to relevant cultural considerations. </w:t>
      </w:r>
    </w:p>
    <w:p w14:paraId="1ED693E9" w14:textId="77777777" w:rsidR="00872F99" w:rsidRDefault="00872F99" w:rsidP="00872F99">
      <w:pPr>
        <w:pStyle w:val="ListParagraph"/>
        <w:numPr>
          <w:ilvl w:val="0"/>
          <w:numId w:val="59"/>
        </w:numPr>
        <w:tabs>
          <w:tab w:val="clear" w:pos="567"/>
          <w:tab w:val="clear" w:pos="1134"/>
          <w:tab w:val="clear" w:pos="1701"/>
          <w:tab w:val="clear" w:pos="2268"/>
        </w:tabs>
      </w:pPr>
      <w:r w:rsidRPr="002D6D04">
        <w:t>They can also help to build dialogue and partnerships between users and communities by providing clarity with respect to rights, responsibilities and timelines to promote fairness and predictability and meet the needs of all interested parties.</w:t>
      </w:r>
    </w:p>
    <w:p w14:paraId="28F524F7" w14:textId="77777777" w:rsidR="00872F99" w:rsidRDefault="00872F99" w:rsidP="00872F99">
      <w:pPr>
        <w:pStyle w:val="ListParagraph"/>
        <w:numPr>
          <w:ilvl w:val="0"/>
          <w:numId w:val="59"/>
        </w:numPr>
        <w:tabs>
          <w:tab w:val="clear" w:pos="567"/>
          <w:tab w:val="clear" w:pos="1134"/>
          <w:tab w:val="clear" w:pos="1701"/>
          <w:tab w:val="clear" w:pos="2268"/>
        </w:tabs>
      </w:pPr>
      <w:r w:rsidRPr="002D6D04">
        <w:t xml:space="preserve">Community protocols </w:t>
      </w:r>
      <w:r>
        <w:t>generally</w:t>
      </w:r>
      <w:r w:rsidRPr="002D6D04">
        <w:t xml:space="preserve"> formalise the community’s internal decision-making processes, customary laws and terms for accessing their GR and ATK.  They have empowered communities to assert their rights and streamline PIC, which has also simplified the process for users.</w:t>
      </w:r>
    </w:p>
    <w:p w14:paraId="5F97F0F8" w14:textId="77777777" w:rsidR="00872F99" w:rsidRDefault="00872F99" w:rsidP="00872F99">
      <w:pPr>
        <w:pStyle w:val="ListParagraph"/>
        <w:numPr>
          <w:ilvl w:val="0"/>
          <w:numId w:val="59"/>
        </w:numPr>
        <w:tabs>
          <w:tab w:val="clear" w:pos="567"/>
          <w:tab w:val="clear" w:pos="1134"/>
          <w:tab w:val="clear" w:pos="1701"/>
          <w:tab w:val="clear" w:pos="2268"/>
        </w:tabs>
      </w:pPr>
      <w:r w:rsidRPr="002D6D04">
        <w:t xml:space="preserve">They can </w:t>
      </w:r>
      <w:r>
        <w:t xml:space="preserve">also </w:t>
      </w:r>
      <w:r w:rsidRPr="002D6D04">
        <w:t xml:space="preserve">help to avoid conflicts within and between communities by defining rules for access to genetic resources and associated traditional knowledge and benefit-sharing through a community dialogue, </w:t>
      </w:r>
    </w:p>
    <w:p w14:paraId="630440BE" w14:textId="77777777" w:rsidR="00872F99" w:rsidRPr="002D6D04" w:rsidRDefault="00872F99" w:rsidP="00872F99">
      <w:pPr>
        <w:pStyle w:val="ListParagraph"/>
        <w:numPr>
          <w:ilvl w:val="0"/>
          <w:numId w:val="59"/>
        </w:numPr>
        <w:tabs>
          <w:tab w:val="clear" w:pos="567"/>
          <w:tab w:val="clear" w:pos="1134"/>
          <w:tab w:val="clear" w:pos="1701"/>
          <w:tab w:val="clear" w:pos="2268"/>
        </w:tabs>
      </w:pPr>
      <w:r w:rsidRPr="002D6D04">
        <w:t>The official recognition of community protocols by national authorities can further support ABS implementation and contribute to transparency and legal certainty</w:t>
      </w:r>
    </w:p>
    <w:p w14:paraId="3534B362" w14:textId="77777777" w:rsidR="00872F99" w:rsidRDefault="00872F99" w:rsidP="00872F99"/>
    <w:p w14:paraId="41D281D4" w14:textId="77777777" w:rsidR="00872F99" w:rsidRDefault="00872F99" w:rsidP="00872F99">
      <w:r>
        <w:t>Awareness-raising and capacity-building activities:</w:t>
      </w:r>
    </w:p>
    <w:p w14:paraId="43CB89F1" w14:textId="77777777" w:rsidR="00872F99" w:rsidRDefault="00872F99" w:rsidP="00872F99">
      <w:pPr>
        <w:pStyle w:val="ListParagraph"/>
        <w:numPr>
          <w:ilvl w:val="0"/>
          <w:numId w:val="59"/>
        </w:numPr>
        <w:tabs>
          <w:tab w:val="clear" w:pos="567"/>
          <w:tab w:val="clear" w:pos="1134"/>
          <w:tab w:val="clear" w:pos="1701"/>
          <w:tab w:val="clear" w:pos="2268"/>
        </w:tabs>
      </w:pPr>
      <w:r w:rsidRPr="00A10734">
        <w:t xml:space="preserve">Awareness-raising </w:t>
      </w:r>
      <w:r>
        <w:t xml:space="preserve">and capacity-building </w:t>
      </w:r>
      <w:r w:rsidRPr="00A10734">
        <w:t xml:space="preserve">activities have contributed to the involvement of IPLCs in the development and implementation of ABS, including by enhancing community understanding of their rights, empowering communities to actively participate in ABS negotiations and building trust between government authorities, local authorities and other stakeholders </w:t>
      </w:r>
    </w:p>
    <w:p w14:paraId="7277B9EA" w14:textId="77777777" w:rsidR="00872F99" w:rsidRPr="00116FAA" w:rsidRDefault="00872F99" w:rsidP="00872F99">
      <w:pPr>
        <w:pStyle w:val="ListParagraph"/>
        <w:numPr>
          <w:ilvl w:val="0"/>
          <w:numId w:val="59"/>
        </w:numPr>
        <w:tabs>
          <w:tab w:val="clear" w:pos="567"/>
          <w:tab w:val="clear" w:pos="1134"/>
          <w:tab w:val="clear" w:pos="1701"/>
          <w:tab w:val="clear" w:pos="2268"/>
        </w:tabs>
      </w:pPr>
      <w:r>
        <w:t>The financial and technical support provided through capacity-building projects have played a key role in supporting the development of community protocols for IPLCs.</w:t>
      </w:r>
    </w:p>
    <w:p w14:paraId="76243E44" w14:textId="77777777" w:rsidR="00872F99" w:rsidRDefault="00872F99" w:rsidP="00872F99"/>
    <w:p w14:paraId="6775A512" w14:textId="77777777" w:rsidR="00872F99" w:rsidRDefault="00872F99" w:rsidP="00872F99">
      <w:r>
        <w:t>In addition, a</w:t>
      </w:r>
      <w:r w:rsidRPr="002D6D04">
        <w:t>s indicated by a government</w:t>
      </w:r>
      <w:r>
        <w:t xml:space="preserve"> in survey responses</w:t>
      </w:r>
      <w:r w:rsidRPr="002D6D04">
        <w:t xml:space="preserve">, the establishment of a national ABS committee including government ministries, IPLCs, as well as representatives of the scientific and business communities has been described as one of the most significant approaches to the involvement of IPLCs.  The formal inclusion of IPLC representatives as part of such a committee can ensure that community perspectives are directly taken into account in national decision-making on ABS.  The inclusive nature of the committee can also strengthen trust between communities and national authorities. </w:t>
      </w:r>
    </w:p>
    <w:p w14:paraId="274A92CF" w14:textId="77777777" w:rsidR="00872F99" w:rsidRDefault="00872F99" w:rsidP="00872F99"/>
    <w:p w14:paraId="72EEDEEC" w14:textId="77777777" w:rsidR="00872F99" w:rsidRDefault="00872F99" w:rsidP="00872F99">
      <w:pPr>
        <w:rPr>
          <w:lang w:val="en-US"/>
        </w:rPr>
      </w:pPr>
      <w:r w:rsidRPr="002D6D04">
        <w:t xml:space="preserve">From the perspective of </w:t>
      </w:r>
      <w:r>
        <w:t xml:space="preserve">some </w:t>
      </w:r>
      <w:r w:rsidRPr="002D6D04">
        <w:t>user</w:t>
      </w:r>
      <w:r>
        <w:t>s</w:t>
      </w:r>
      <w:r w:rsidRPr="002D6D04">
        <w:t xml:space="preserve">, </w:t>
      </w:r>
      <w:r w:rsidRPr="002D6D04">
        <w:rPr>
          <w:lang w:val="en-US"/>
        </w:rPr>
        <w:t xml:space="preserve">CNAs can play a useful role in identifying which IPLCs should be involved in specific research projects and facilitate communication between users and IPLC representatives. Some countries have played a useful role in acting as intermediaries between users and community representatives. </w:t>
      </w:r>
    </w:p>
    <w:p w14:paraId="50EAE7C3" w14:textId="77777777" w:rsidR="00872F99" w:rsidRDefault="00872F99" w:rsidP="00872F99">
      <w:pPr>
        <w:rPr>
          <w:lang w:val="en-US"/>
        </w:rPr>
      </w:pPr>
    </w:p>
    <w:p w14:paraId="5ECA108F" w14:textId="77777777" w:rsidR="00872F99" w:rsidRPr="00A10734" w:rsidRDefault="00872F99" w:rsidP="00872F99">
      <w:r w:rsidRPr="00A10734">
        <w:t>A number of suggestions were also made to increase the recognition of the value of GR and ATK held by IPLCs</w:t>
      </w:r>
      <w:r>
        <w:t xml:space="preserve"> when they are used as part of a value chain</w:t>
      </w:r>
      <w:r w:rsidRPr="00A10734">
        <w:t>:</w:t>
      </w:r>
    </w:p>
    <w:p w14:paraId="08EA2D4C"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 xml:space="preserve">The value of ATK should be reflected in the premium pricing of </w:t>
      </w:r>
      <w:r>
        <w:t>products on the market which valorise associated traditional knowledge</w:t>
      </w:r>
      <w:r w:rsidRPr="00A10734">
        <w:t xml:space="preserve"> </w:t>
      </w:r>
    </w:p>
    <w:p w14:paraId="1AD86CF1"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Market access should be facilitate</w:t>
      </w:r>
      <w:r>
        <w:t>d</w:t>
      </w:r>
      <w:r w:rsidRPr="00A10734">
        <w:t xml:space="preserve"> for TK holder community products </w:t>
      </w:r>
    </w:p>
    <w:p w14:paraId="7BD81318"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 xml:space="preserve">Further efforts could be made to integrate TK holders in the value chain </w:t>
      </w:r>
    </w:p>
    <w:p w14:paraId="2B616CBE" w14:textId="77777777" w:rsidR="00872F99" w:rsidRPr="002D6D04" w:rsidRDefault="00872F99" w:rsidP="00872F99"/>
    <w:p w14:paraId="53957396" w14:textId="77777777" w:rsidR="00872F99" w:rsidRPr="00A10734" w:rsidRDefault="00872F99" w:rsidP="00872F99">
      <w:r>
        <w:t xml:space="preserve">As suggested by </w:t>
      </w:r>
      <w:r w:rsidRPr="00A10734">
        <w:t>IPLC</w:t>
      </w:r>
      <w:r>
        <w:t xml:space="preserve"> representative</w:t>
      </w:r>
      <w:r w:rsidRPr="00A10734">
        <w:t xml:space="preserve">s, ways to enhance ABS implementation and benefit-sharing with communities </w:t>
      </w:r>
      <w:r>
        <w:t xml:space="preserve">also </w:t>
      </w:r>
      <w:r w:rsidRPr="00A10734">
        <w:t>include:</w:t>
      </w:r>
    </w:p>
    <w:p w14:paraId="27803509"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Facilitating the inclusive participation of IPLCs in decision-making related to ABS</w:t>
      </w:r>
    </w:p>
    <w:p w14:paraId="7C7F5130"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The establishment of community-controlled funds</w:t>
      </w:r>
    </w:p>
    <w:p w14:paraId="3B5AA41C" w14:textId="77777777" w:rsidR="00872F99" w:rsidRPr="00BF68E0" w:rsidRDefault="00872F99" w:rsidP="00872F99">
      <w:pPr>
        <w:pStyle w:val="ListParagraph"/>
        <w:numPr>
          <w:ilvl w:val="0"/>
          <w:numId w:val="59"/>
        </w:numPr>
        <w:tabs>
          <w:tab w:val="clear" w:pos="567"/>
          <w:tab w:val="clear" w:pos="1134"/>
          <w:tab w:val="clear" w:pos="1701"/>
          <w:tab w:val="clear" w:pos="2268"/>
        </w:tabs>
      </w:pPr>
      <w:r w:rsidRPr="004077F5">
        <w:t>Sharing success stories illustrating positive case studies of ABS implementation to emulate others.</w:t>
      </w:r>
    </w:p>
    <w:p w14:paraId="1F56A1D0" w14:textId="77777777" w:rsidR="00872F99" w:rsidRDefault="00872F99" w:rsidP="00872F99"/>
    <w:p w14:paraId="598A61A8" w14:textId="3A967E6C"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23" w:name="_Toc226638902"/>
      <w:r w:rsidRPr="00576D1F">
        <w:rPr>
          <w:rFonts w:asciiTheme="majorHAnsi" w:hAnsiTheme="majorHAnsi"/>
          <w:bCs/>
          <w:color w:val="365F91" w:themeColor="accent1" w:themeShade="BF"/>
          <w:kern w:val="2"/>
          <w:sz w:val="26"/>
          <w:lang w:val="en-CA"/>
          <w14:ligatures w14:val="standardContextual"/>
        </w:rPr>
        <w:t>2.</w:t>
      </w:r>
      <w:r w:rsidR="007A7A8C">
        <w:rPr>
          <w:rFonts w:asciiTheme="majorHAnsi" w:hAnsiTheme="majorHAnsi"/>
          <w:bCs/>
          <w:color w:val="365F91" w:themeColor="accent1" w:themeShade="BF"/>
          <w:kern w:val="2"/>
          <w:sz w:val="26"/>
          <w:lang w:val="en-CA"/>
          <w14:ligatures w14:val="standardContextual"/>
        </w:rPr>
        <w:t>5</w:t>
      </w:r>
      <w:r w:rsidRPr="00576D1F">
        <w:rPr>
          <w:rFonts w:asciiTheme="majorHAnsi" w:hAnsiTheme="majorHAnsi"/>
          <w:bCs/>
          <w:color w:val="365F91" w:themeColor="accent1" w:themeShade="BF"/>
          <w:kern w:val="2"/>
          <w:sz w:val="26"/>
          <w:lang w:val="en-CA"/>
          <w14:ligatures w14:val="standardContextual"/>
        </w:rPr>
        <w:tab/>
        <w:t>The ABS Clearing-House</w:t>
      </w:r>
      <w:bookmarkEnd w:id="23"/>
    </w:p>
    <w:p w14:paraId="2CD1539B" w14:textId="77777777" w:rsidR="00872F99" w:rsidRPr="00B60EF9" w:rsidRDefault="00872F99" w:rsidP="00193C57">
      <w:pPr>
        <w:pStyle w:val="Heading2"/>
        <w:ind w:left="567"/>
        <w:rPr>
          <w:rFonts w:hint="eastAsia"/>
          <w:b w:val="0"/>
          <w:bCs/>
        </w:rPr>
      </w:pPr>
    </w:p>
    <w:p w14:paraId="75813886" w14:textId="77777777" w:rsidR="00872F99" w:rsidRPr="00A10734" w:rsidRDefault="00872F99" w:rsidP="00872F99">
      <w:r w:rsidRPr="00A10734">
        <w:t>The ABS Clearing</w:t>
      </w:r>
      <w:r>
        <w:t>-</w:t>
      </w:r>
      <w:r w:rsidRPr="00A10734">
        <w:t xml:space="preserve">House </w:t>
      </w:r>
      <w:r>
        <w:t xml:space="preserve">(ABSCH) </w:t>
      </w:r>
      <w:r w:rsidRPr="00A10734">
        <w:t xml:space="preserve">plays a key role in the implementation of the Nagoya Protocol.  It was established by </w:t>
      </w:r>
      <w:hyperlink r:id="rId54" w:history="1">
        <w:r w:rsidRPr="00C02990">
          <w:rPr>
            <w:rStyle w:val="Hyperlink"/>
          </w:rPr>
          <w:t>article 14</w:t>
        </w:r>
      </w:hyperlink>
      <w:r w:rsidRPr="00A10734">
        <w:t xml:space="preserve"> of the Nagoya Protocol as a means for sharing of information related to access and benefit-sharing, in particular information made available by each Party relevant to the implementation of the Protocol.</w:t>
      </w:r>
    </w:p>
    <w:p w14:paraId="79625700" w14:textId="77777777" w:rsidR="00872F99" w:rsidRPr="00A10734" w:rsidRDefault="00872F99" w:rsidP="00872F99"/>
    <w:p w14:paraId="4CB0919C" w14:textId="77777777" w:rsidR="00872F99" w:rsidRPr="00A10734" w:rsidRDefault="00872F99" w:rsidP="00872F99">
      <w:r w:rsidRPr="00A10734">
        <w:t>The Protocol sets out that each Party has the obligation to make certain information available to the ABSCH, including the following:</w:t>
      </w:r>
    </w:p>
    <w:p w14:paraId="2CCEFC31"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Legislative, administrative and policy measures on ABS</w:t>
      </w:r>
    </w:p>
    <w:p w14:paraId="1BADBA92"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Information on the national focal point and competent national authority(</w:t>
      </w:r>
      <w:proofErr w:type="spellStart"/>
      <w:r w:rsidRPr="00A10734">
        <w:t>ies</w:t>
      </w:r>
      <w:proofErr w:type="spellEnd"/>
      <w:r w:rsidRPr="00A10734">
        <w:t>)</w:t>
      </w:r>
    </w:p>
    <w:p w14:paraId="72DB338D"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 xml:space="preserve">Permit or their equivalent issued at the time of access as evidence of the decision to grant PIC and establish MAT </w:t>
      </w:r>
    </w:p>
    <w:p w14:paraId="5E55911F" w14:textId="77777777" w:rsidR="00872F99" w:rsidRPr="00A10734" w:rsidRDefault="00872F99" w:rsidP="00872F99"/>
    <w:p w14:paraId="13AD377E" w14:textId="77777777" w:rsidR="00872F99" w:rsidRPr="00A10734" w:rsidRDefault="00872F99" w:rsidP="00872F99">
      <w:r w:rsidRPr="00A10734">
        <w:t>It is also the responsibility of Parties to the Nagoya Protocol to ensure that information made available under their country profiles is up to date and complete.</w:t>
      </w:r>
    </w:p>
    <w:p w14:paraId="77369F75" w14:textId="77777777" w:rsidR="00872F99" w:rsidRDefault="00872F99" w:rsidP="00872F99"/>
    <w:p w14:paraId="05903EAC" w14:textId="5EA87A06"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24" w:name="_Toc226638903"/>
      <w:r w:rsidRPr="00877029">
        <w:rPr>
          <w:rFonts w:asciiTheme="majorHAnsi" w:hAnsiTheme="majorHAnsi" w:cstheme="majorBidi"/>
          <w:color w:val="243F60" w:themeColor="accent1" w:themeShade="7F"/>
          <w:kern w:val="2"/>
          <w:sz w:val="24"/>
          <w:szCs w:val="24"/>
          <w:lang w:val="en-CA"/>
          <w14:ligatures w14:val="standardContextual"/>
        </w:rPr>
        <w:t>2.</w:t>
      </w:r>
      <w:r w:rsidR="007A7A8C">
        <w:rPr>
          <w:rFonts w:asciiTheme="majorHAnsi" w:hAnsiTheme="majorHAnsi" w:cstheme="majorBidi"/>
          <w:color w:val="243F60" w:themeColor="accent1" w:themeShade="7F"/>
          <w:kern w:val="2"/>
          <w:sz w:val="24"/>
          <w:szCs w:val="24"/>
          <w:lang w:val="en-CA"/>
          <w14:ligatures w14:val="standardContextual"/>
        </w:rPr>
        <w:t>5</w:t>
      </w:r>
      <w:r w:rsidRPr="00877029">
        <w:rPr>
          <w:rFonts w:asciiTheme="majorHAnsi" w:hAnsiTheme="majorHAnsi" w:cstheme="majorBidi"/>
          <w:color w:val="243F60" w:themeColor="accent1" w:themeShade="7F"/>
          <w:kern w:val="2"/>
          <w:sz w:val="24"/>
          <w:szCs w:val="24"/>
          <w:lang w:val="en-CA"/>
          <w14:ligatures w14:val="standardContextual"/>
        </w:rPr>
        <w:t>.1</w:t>
      </w:r>
      <w:r w:rsidRPr="00877029">
        <w:rPr>
          <w:rFonts w:asciiTheme="majorHAnsi" w:hAnsiTheme="majorHAnsi" w:cstheme="majorBidi"/>
          <w:color w:val="243F60" w:themeColor="accent1" w:themeShade="7F"/>
          <w:kern w:val="2"/>
          <w:sz w:val="24"/>
          <w:szCs w:val="24"/>
          <w:lang w:val="en-CA"/>
          <w14:ligatures w14:val="standardContextual"/>
        </w:rPr>
        <w:tab/>
        <w:t>Challenges</w:t>
      </w:r>
      <w:bookmarkEnd w:id="24"/>
    </w:p>
    <w:p w14:paraId="09C10702" w14:textId="77777777" w:rsidR="00872F99" w:rsidRDefault="00872F99" w:rsidP="00872F99"/>
    <w:p w14:paraId="4D3685E2" w14:textId="77777777" w:rsidR="00872F99" w:rsidRPr="00A10734" w:rsidRDefault="00872F99" w:rsidP="00872F99">
      <w:r w:rsidRPr="00A10734">
        <w:t xml:space="preserve">Based on survey results, the reasons put forward by countries that have not published mandatory information are the following: </w:t>
      </w:r>
    </w:p>
    <w:p w14:paraId="3FBB04BF"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Lack of human resources</w:t>
      </w:r>
    </w:p>
    <w:p w14:paraId="04B1DE78"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 xml:space="preserve">Lack of technical capacity </w:t>
      </w:r>
    </w:p>
    <w:p w14:paraId="36B05538"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Lack of understanding of steps to follow</w:t>
      </w:r>
    </w:p>
    <w:p w14:paraId="25C224F4"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Turnover of trained staff</w:t>
      </w:r>
    </w:p>
    <w:p w14:paraId="241075CA"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Lack of financial resources</w:t>
      </w:r>
    </w:p>
    <w:p w14:paraId="2683955C"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 xml:space="preserve">Issues related to the designation of publishing authorities </w:t>
      </w:r>
    </w:p>
    <w:p w14:paraId="2105AF22"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Not a priority</w:t>
      </w:r>
    </w:p>
    <w:p w14:paraId="721C747B" w14:textId="77777777" w:rsidR="00872F99" w:rsidRPr="00A10734" w:rsidRDefault="00872F99" w:rsidP="00872F99"/>
    <w:p w14:paraId="48AD7750" w14:textId="77777777" w:rsidR="00872F99" w:rsidRPr="00A10734" w:rsidRDefault="00872F99" w:rsidP="00872F99">
      <w:r w:rsidRPr="00A10734">
        <w:t>The main challenges encountered by users when using the ABS Clearing</w:t>
      </w:r>
      <w:r>
        <w:t>-</w:t>
      </w:r>
      <w:r w:rsidRPr="00A10734">
        <w:t>House relate to the following:</w:t>
      </w:r>
    </w:p>
    <w:p w14:paraId="41C70FCE" w14:textId="77777777" w:rsidR="00872F99" w:rsidRPr="00A10734" w:rsidRDefault="00872F99" w:rsidP="00872F99"/>
    <w:p w14:paraId="0CB62037" w14:textId="584653E0" w:rsidR="00872F99" w:rsidRPr="00A10734" w:rsidRDefault="00872F99" w:rsidP="00872F99">
      <w:pPr>
        <w:pStyle w:val="ListParagraph"/>
        <w:numPr>
          <w:ilvl w:val="0"/>
          <w:numId w:val="82"/>
        </w:numPr>
        <w:tabs>
          <w:tab w:val="clear" w:pos="567"/>
          <w:tab w:val="clear" w:pos="1134"/>
          <w:tab w:val="clear" w:pos="1701"/>
          <w:tab w:val="clear" w:pos="2268"/>
        </w:tabs>
      </w:pPr>
      <w:r w:rsidRPr="00A10734">
        <w:t xml:space="preserve">Mandatory information is incomplete and/or outdated:  Information made available under country profiles is not always up to date or may be incomplete and needs to be verified.  </w:t>
      </w:r>
      <w:r w:rsidRPr="00A10734">
        <w:rPr>
          <w:lang w:val="en-US"/>
        </w:rPr>
        <w:t>For example, some legal texts are published on the ABS Clearing-House several months or years after their adoption</w:t>
      </w:r>
      <w:r w:rsidR="00E84D9F" w:rsidRPr="00A10734">
        <w:rPr>
          <w:lang w:val="en-US"/>
        </w:rPr>
        <w:t xml:space="preserve">. </w:t>
      </w:r>
      <w:r w:rsidRPr="00A10734">
        <w:rPr>
          <w:lang w:val="en-US"/>
        </w:rPr>
        <w:t>Contact details for ABSNFPs/CNAs are not always up to date.</w:t>
      </w:r>
    </w:p>
    <w:p w14:paraId="41FE914E" w14:textId="77777777" w:rsidR="00872F99" w:rsidRPr="00A10734" w:rsidRDefault="00872F99" w:rsidP="00872F99">
      <w:pPr>
        <w:pStyle w:val="ListParagraph"/>
      </w:pPr>
    </w:p>
    <w:p w14:paraId="5E19476F" w14:textId="0AB04759" w:rsidR="00872F99" w:rsidRPr="00A10734" w:rsidRDefault="00872F99" w:rsidP="00872F99">
      <w:pPr>
        <w:ind w:left="720"/>
      </w:pPr>
      <w:r w:rsidRPr="00A10734">
        <w:rPr>
          <w:lang w:val="en-US"/>
        </w:rPr>
        <w:lastRenderedPageBreak/>
        <w:t>As a result, information on the ABS Clearing</w:t>
      </w:r>
      <w:r>
        <w:rPr>
          <w:lang w:val="en-US"/>
        </w:rPr>
        <w:t>-</w:t>
      </w:r>
      <w:r w:rsidRPr="00A10734">
        <w:rPr>
          <w:lang w:val="en-US"/>
        </w:rPr>
        <w:t xml:space="preserve">House is not </w:t>
      </w:r>
      <w:proofErr w:type="gramStart"/>
      <w:r w:rsidRPr="00A10734">
        <w:rPr>
          <w:lang w:val="en-US"/>
        </w:rPr>
        <w:t>reliable</w:t>
      </w:r>
      <w:proofErr w:type="gramEnd"/>
      <w:r w:rsidRPr="00A10734">
        <w:rPr>
          <w:lang w:val="en-US"/>
        </w:rPr>
        <w:t xml:space="preserve"> which creates uncertainty for users and risks of non-compliance. It is necessary to check information available by consulting local website and contacting ABS</w:t>
      </w:r>
      <w:r>
        <w:rPr>
          <w:lang w:val="en-US"/>
        </w:rPr>
        <w:t xml:space="preserve"> </w:t>
      </w:r>
      <w:r w:rsidRPr="00A10734">
        <w:rPr>
          <w:lang w:val="en-US"/>
        </w:rPr>
        <w:t>NFPs</w:t>
      </w:r>
      <w:r w:rsidR="00E84D9F" w:rsidRPr="00A10734">
        <w:rPr>
          <w:lang w:val="en-US"/>
        </w:rPr>
        <w:t xml:space="preserve">. </w:t>
      </w:r>
    </w:p>
    <w:p w14:paraId="0AD64EF6" w14:textId="77777777" w:rsidR="00872F99" w:rsidRPr="00A10734" w:rsidRDefault="00872F99" w:rsidP="00872F99"/>
    <w:p w14:paraId="5A9FDA7A"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rPr>
          <w:lang w:val="en-US"/>
        </w:rPr>
        <w:t>Language barrier:  Numerous documents are only available in the language of the country without official translation into English.</w:t>
      </w:r>
    </w:p>
    <w:p w14:paraId="418D737B" w14:textId="77777777" w:rsidR="00872F99" w:rsidRPr="00A10734" w:rsidRDefault="00872F99" w:rsidP="00872F99">
      <w:pPr>
        <w:rPr>
          <w:lang w:val="en-US"/>
        </w:rPr>
      </w:pPr>
    </w:p>
    <w:p w14:paraId="6A940482" w14:textId="53F1ED8D" w:rsidR="00872F99" w:rsidRPr="00A10734" w:rsidRDefault="00872F99" w:rsidP="00872F99">
      <w:pPr>
        <w:pStyle w:val="ListParagraph"/>
        <w:numPr>
          <w:ilvl w:val="0"/>
          <w:numId w:val="82"/>
        </w:numPr>
        <w:tabs>
          <w:tab w:val="clear" w:pos="567"/>
          <w:tab w:val="clear" w:pos="1134"/>
          <w:tab w:val="clear" w:pos="1701"/>
          <w:tab w:val="clear" w:pos="2268"/>
        </w:tabs>
        <w:rPr>
          <w:lang w:val="en-US"/>
        </w:rPr>
      </w:pPr>
      <w:r w:rsidRPr="00A10734">
        <w:rPr>
          <w:lang w:val="en-US"/>
        </w:rPr>
        <w:t xml:space="preserve">Lack of guidance:   The ABSCH provides only limited </w:t>
      </w:r>
      <w:r>
        <w:rPr>
          <w:lang w:val="en-US"/>
        </w:rPr>
        <w:t>information regarding</w:t>
      </w:r>
      <w:r w:rsidRPr="00A10734">
        <w:rPr>
          <w:lang w:val="en-US"/>
        </w:rPr>
        <w:t xml:space="preserve"> </w:t>
      </w:r>
      <w:r>
        <w:rPr>
          <w:lang w:val="en-US"/>
        </w:rPr>
        <w:t xml:space="preserve">the content of </w:t>
      </w:r>
      <w:r w:rsidRPr="00A10734">
        <w:rPr>
          <w:lang w:val="en-US"/>
        </w:rPr>
        <w:t>national ABS requirements and procedures</w:t>
      </w:r>
      <w:r w:rsidR="00E84D9F" w:rsidRPr="00A10734">
        <w:rPr>
          <w:lang w:val="en-US"/>
        </w:rPr>
        <w:t xml:space="preserve">. </w:t>
      </w:r>
      <w:r w:rsidRPr="00A10734">
        <w:rPr>
          <w:lang w:val="en-US"/>
        </w:rPr>
        <w:t xml:space="preserve">Although a number of countries have now started to make information available regarding ABS procedures, limited information is made available regarding national ABS requirements such as whether access to GRs is regulated or not, the scope of ABS measures, whether there are exemptions for non-commercial research or for specific uses which would be valuable to guide potential users of genetic resources.  </w:t>
      </w:r>
    </w:p>
    <w:p w14:paraId="4B7DCC5D" w14:textId="77777777" w:rsidR="00872F99" w:rsidRPr="00A10734" w:rsidRDefault="00872F99" w:rsidP="00872F99">
      <w:pPr>
        <w:rPr>
          <w:lang w:val="en-US"/>
        </w:rPr>
      </w:pPr>
    </w:p>
    <w:p w14:paraId="3415DD29" w14:textId="3778325D"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25" w:name="_Toc226638904"/>
      <w:r w:rsidRPr="00877029">
        <w:rPr>
          <w:rFonts w:asciiTheme="majorHAnsi" w:hAnsiTheme="majorHAnsi" w:cstheme="majorBidi"/>
          <w:color w:val="243F60" w:themeColor="accent1" w:themeShade="7F"/>
          <w:kern w:val="2"/>
          <w:sz w:val="24"/>
          <w:szCs w:val="24"/>
          <w:lang w:val="en-CA"/>
          <w14:ligatures w14:val="standardContextual"/>
        </w:rPr>
        <w:t>2.</w:t>
      </w:r>
      <w:r w:rsidR="007A7A8C">
        <w:rPr>
          <w:rFonts w:asciiTheme="majorHAnsi" w:hAnsiTheme="majorHAnsi" w:cstheme="majorBidi"/>
          <w:color w:val="243F60" w:themeColor="accent1" w:themeShade="7F"/>
          <w:kern w:val="2"/>
          <w:sz w:val="24"/>
          <w:szCs w:val="24"/>
          <w:lang w:val="en-CA"/>
          <w14:ligatures w14:val="standardContextual"/>
        </w:rPr>
        <w:t>5</w:t>
      </w:r>
      <w:r w:rsidRPr="00877029">
        <w:rPr>
          <w:rFonts w:asciiTheme="majorHAnsi" w:hAnsiTheme="majorHAnsi" w:cstheme="majorBidi"/>
          <w:color w:val="243F60" w:themeColor="accent1" w:themeShade="7F"/>
          <w:kern w:val="2"/>
          <w:sz w:val="24"/>
          <w:szCs w:val="24"/>
          <w:lang w:val="en-CA"/>
          <w14:ligatures w14:val="standardContextual"/>
        </w:rPr>
        <w:t>.2</w:t>
      </w:r>
      <w:r w:rsidRPr="00877029">
        <w:rPr>
          <w:rFonts w:asciiTheme="majorHAnsi" w:hAnsiTheme="majorHAnsi" w:cstheme="majorBidi"/>
          <w:color w:val="243F60" w:themeColor="accent1" w:themeShade="7F"/>
          <w:kern w:val="2"/>
          <w:sz w:val="24"/>
          <w:szCs w:val="24"/>
          <w:lang w:val="en-CA"/>
          <w14:ligatures w14:val="standardContextual"/>
        </w:rPr>
        <w:tab/>
        <w:t>Ways to enhance implementation</w:t>
      </w:r>
      <w:bookmarkEnd w:id="25"/>
    </w:p>
    <w:p w14:paraId="45D22B69" w14:textId="77777777" w:rsidR="00872F99" w:rsidRPr="00921A08" w:rsidRDefault="00872F99" w:rsidP="00872F99">
      <w:pPr>
        <w:rPr>
          <w:b/>
          <w:bCs/>
          <w:lang w:val="en-US"/>
        </w:rPr>
      </w:pPr>
    </w:p>
    <w:p w14:paraId="2AD839DB" w14:textId="77777777" w:rsidR="00872F99" w:rsidRDefault="00872F99" w:rsidP="00872F99">
      <w:pPr>
        <w:rPr>
          <w:lang w:val="en-US"/>
        </w:rPr>
      </w:pPr>
      <w:r w:rsidRPr="00A10734">
        <w:rPr>
          <w:lang w:val="en-US"/>
        </w:rPr>
        <w:t>A number of incentives were suggested by governments to encourage countries to make information available on the ABS Clearing</w:t>
      </w:r>
      <w:r>
        <w:rPr>
          <w:lang w:val="en-US"/>
        </w:rPr>
        <w:t>-</w:t>
      </w:r>
      <w:r w:rsidRPr="00A10734">
        <w:rPr>
          <w:lang w:val="en-US"/>
        </w:rPr>
        <w:t>House:</w:t>
      </w:r>
    </w:p>
    <w:p w14:paraId="443050D0" w14:textId="77777777" w:rsidR="00872F99" w:rsidRPr="00A10734" w:rsidRDefault="00872F99" w:rsidP="00872F99">
      <w:pPr>
        <w:rPr>
          <w:lang w:val="en-US"/>
        </w:rPr>
      </w:pPr>
    </w:p>
    <w:p w14:paraId="0C9915A1" w14:textId="77777777" w:rsidR="00872F99" w:rsidRPr="00A10734" w:rsidRDefault="00872F99" w:rsidP="00872F99">
      <w:pPr>
        <w:pStyle w:val="ListParagraph"/>
        <w:numPr>
          <w:ilvl w:val="0"/>
          <w:numId w:val="82"/>
        </w:numPr>
        <w:tabs>
          <w:tab w:val="clear" w:pos="567"/>
          <w:tab w:val="clear" w:pos="1134"/>
          <w:tab w:val="clear" w:pos="1701"/>
          <w:tab w:val="clear" w:pos="2268"/>
        </w:tabs>
        <w:rPr>
          <w:lang w:val="en-US"/>
        </w:rPr>
      </w:pPr>
      <w:r w:rsidRPr="00A10734">
        <w:rPr>
          <w:lang w:val="en-US"/>
        </w:rPr>
        <w:t>Regular reminders and follow-up by Secretariat</w:t>
      </w:r>
    </w:p>
    <w:p w14:paraId="67DF81B3" w14:textId="77777777" w:rsidR="00872F99" w:rsidRPr="00F6146B" w:rsidRDefault="00653C0C" w:rsidP="00872F99">
      <w:pPr>
        <w:pStyle w:val="ListParagraph"/>
        <w:numPr>
          <w:ilvl w:val="1"/>
          <w:numId w:val="82"/>
        </w:numPr>
        <w:tabs>
          <w:tab w:val="clear" w:pos="567"/>
          <w:tab w:val="clear" w:pos="1134"/>
          <w:tab w:val="clear" w:pos="1701"/>
          <w:tab w:val="clear" w:pos="2268"/>
        </w:tabs>
      </w:pPr>
      <w:r>
        <w:rPr>
          <w:lang w:val="en-US"/>
        </w:rPr>
        <w:t>Regular</w:t>
      </w:r>
      <w:r w:rsidR="00872F99" w:rsidRPr="00A10734">
        <w:t xml:space="preserve"> reminders and follow-up with Parties of their obligation to disclose information.</w:t>
      </w:r>
    </w:p>
    <w:p w14:paraId="047FA36C"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Peer Learning and Networking</w:t>
      </w:r>
    </w:p>
    <w:p w14:paraId="2FAD0F39" w14:textId="77777777" w:rsidR="00872F99" w:rsidRPr="00A10734" w:rsidRDefault="00872F99" w:rsidP="00872F99">
      <w:pPr>
        <w:pStyle w:val="ListParagraph"/>
        <w:numPr>
          <w:ilvl w:val="1"/>
          <w:numId w:val="82"/>
        </w:numPr>
        <w:tabs>
          <w:tab w:val="clear" w:pos="567"/>
          <w:tab w:val="clear" w:pos="1134"/>
          <w:tab w:val="clear" w:pos="1701"/>
          <w:tab w:val="clear" w:pos="2268"/>
        </w:tabs>
        <w:rPr>
          <w:lang w:val="en-US"/>
        </w:rPr>
      </w:pPr>
      <w:r w:rsidRPr="00A10734">
        <w:t xml:space="preserve">Sharing of experiences and good practices.  This could include facilitating regional workshops, mentoring, and exchange programs where countries learn from peers that actively use ABSCH </w:t>
      </w:r>
    </w:p>
    <w:p w14:paraId="1D2DBEE6" w14:textId="77777777" w:rsidR="00872F99" w:rsidRPr="00F6146B" w:rsidRDefault="00872F99" w:rsidP="00872F99">
      <w:pPr>
        <w:pStyle w:val="ListParagraph"/>
        <w:numPr>
          <w:ilvl w:val="1"/>
          <w:numId w:val="82"/>
        </w:numPr>
        <w:tabs>
          <w:tab w:val="clear" w:pos="567"/>
          <w:tab w:val="clear" w:pos="1134"/>
          <w:tab w:val="clear" w:pos="1701"/>
          <w:tab w:val="clear" w:pos="2268"/>
        </w:tabs>
        <w:rPr>
          <w:lang w:val="en-US"/>
        </w:rPr>
      </w:pPr>
      <w:r w:rsidRPr="00A10734">
        <w:t xml:space="preserve">Technical assistance, dedicated training for national ABSCH publishing authorities and help desk support </w:t>
      </w:r>
    </w:p>
    <w:p w14:paraId="7F013213" w14:textId="77777777" w:rsidR="00872F99" w:rsidRPr="00A10734" w:rsidRDefault="00872F99" w:rsidP="00872F99">
      <w:pPr>
        <w:pStyle w:val="ListParagraph"/>
        <w:numPr>
          <w:ilvl w:val="0"/>
          <w:numId w:val="82"/>
        </w:numPr>
        <w:tabs>
          <w:tab w:val="clear" w:pos="567"/>
          <w:tab w:val="clear" w:pos="1134"/>
          <w:tab w:val="clear" w:pos="1701"/>
          <w:tab w:val="clear" w:pos="2268"/>
        </w:tabs>
        <w:rPr>
          <w:lang w:val="en-US"/>
        </w:rPr>
      </w:pPr>
      <w:r w:rsidRPr="00A10734">
        <w:rPr>
          <w:lang w:val="en-US"/>
        </w:rPr>
        <w:t>Funding</w:t>
      </w:r>
    </w:p>
    <w:p w14:paraId="6BEB0FC4" w14:textId="77777777" w:rsidR="00872F99" w:rsidRPr="00A10734" w:rsidRDefault="00872F99" w:rsidP="00872F99">
      <w:pPr>
        <w:pStyle w:val="ListParagraph"/>
        <w:numPr>
          <w:ilvl w:val="1"/>
          <w:numId w:val="82"/>
        </w:numPr>
        <w:tabs>
          <w:tab w:val="clear" w:pos="567"/>
          <w:tab w:val="clear" w:pos="1134"/>
          <w:tab w:val="clear" w:pos="1701"/>
          <w:tab w:val="clear" w:pos="2268"/>
        </w:tabs>
        <w:rPr>
          <w:lang w:val="en-US"/>
        </w:rPr>
      </w:pPr>
      <w:r w:rsidRPr="00A10734">
        <w:t>Dedicated funding for ABSCH-related activities, such as maintaining national databases or reporting systems, to support countries to make information available.</w:t>
      </w:r>
    </w:p>
    <w:p w14:paraId="33C8BEA0"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Rewards</w:t>
      </w:r>
    </w:p>
    <w:p w14:paraId="3745D3AC"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Linking ABSCH updates to eligibility for certain funding, access to technical resources, knowledge-sharing networks, and funding opportunities </w:t>
      </w:r>
    </w:p>
    <w:p w14:paraId="0CD63545" w14:textId="72BCCB9B" w:rsidR="00872F99" w:rsidRPr="00F6146B" w:rsidRDefault="00872F99" w:rsidP="00872F99">
      <w:pPr>
        <w:pStyle w:val="ListParagraph"/>
        <w:numPr>
          <w:ilvl w:val="1"/>
          <w:numId w:val="82"/>
        </w:numPr>
        <w:tabs>
          <w:tab w:val="clear" w:pos="567"/>
          <w:tab w:val="clear" w:pos="1134"/>
          <w:tab w:val="clear" w:pos="1701"/>
          <w:tab w:val="clear" w:pos="2268"/>
        </w:tabs>
      </w:pPr>
      <w:r w:rsidRPr="00A10734">
        <w:t xml:space="preserve">Offering countries that </w:t>
      </w:r>
      <w:r>
        <w:t xml:space="preserve">maintain their country profile </w:t>
      </w:r>
      <w:r w:rsidR="00BF6D90">
        <w:t>up to date</w:t>
      </w:r>
      <w:r>
        <w:t xml:space="preserve"> </w:t>
      </w:r>
      <w:r w:rsidRPr="00A10734">
        <w:t xml:space="preserve">the opportunity to participate in capacity-building activities, research partnerships and South-South cooperation networks </w:t>
      </w:r>
    </w:p>
    <w:p w14:paraId="10C64BFF"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 xml:space="preserve">Recognition and </w:t>
      </w:r>
      <w:r>
        <w:t>v</w:t>
      </w:r>
      <w:r w:rsidRPr="00A10734">
        <w:t>isibility</w:t>
      </w:r>
    </w:p>
    <w:p w14:paraId="225E2465"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Highlighting countries that actively contribute to ABSCH through global platforms, awards, or case studies to motivate participation and demonstrate leadership in ABS implementation.</w:t>
      </w:r>
    </w:p>
    <w:p w14:paraId="10A6F75C" w14:textId="77777777" w:rsidR="00872F99" w:rsidRDefault="00872F99" w:rsidP="00872F99">
      <w:pPr>
        <w:pStyle w:val="ListParagraph"/>
        <w:numPr>
          <w:ilvl w:val="1"/>
          <w:numId w:val="82"/>
        </w:numPr>
        <w:tabs>
          <w:tab w:val="clear" w:pos="567"/>
          <w:tab w:val="clear" w:pos="1134"/>
          <w:tab w:val="clear" w:pos="1701"/>
          <w:tab w:val="clear" w:pos="2268"/>
        </w:tabs>
      </w:pPr>
      <w:r w:rsidRPr="00A10734">
        <w:t>Recognition of countries that consistently publish ABSCH information, such as a mechanism that formally recognizes and publicizes countries that are fully transparent on the ABSCH.</w:t>
      </w:r>
    </w:p>
    <w:p w14:paraId="706C2E87"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Communication on benefits of transparency</w:t>
      </w:r>
    </w:p>
    <w:p w14:paraId="0141F465"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Sharing case studies and best practices to highlight the benefits of make all relevant information available in a transparent and user-friendly manner.</w:t>
      </w:r>
    </w:p>
    <w:p w14:paraId="5A498A33"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Highlighting credibility and attractiveness of countries to international partners and investors.</w:t>
      </w:r>
    </w:p>
    <w:p w14:paraId="5247B99E" w14:textId="77777777" w:rsidR="00872F99" w:rsidRPr="00F6146B" w:rsidRDefault="00872F99" w:rsidP="00872F99">
      <w:pPr>
        <w:pStyle w:val="ListParagraph"/>
        <w:numPr>
          <w:ilvl w:val="1"/>
          <w:numId w:val="82"/>
        </w:numPr>
        <w:tabs>
          <w:tab w:val="clear" w:pos="567"/>
          <w:tab w:val="clear" w:pos="1134"/>
          <w:tab w:val="clear" w:pos="1701"/>
          <w:tab w:val="clear" w:pos="2268"/>
        </w:tabs>
      </w:pPr>
      <w:r w:rsidRPr="00A10734">
        <w:t>Demonstrating that ABSCH publication strengthens transparency and trust in national ABS frameworks and facilitates benefit-sharing opportunities.</w:t>
      </w:r>
    </w:p>
    <w:p w14:paraId="24A8C7B4"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Demonstration of compliance</w:t>
      </w:r>
    </w:p>
    <w:p w14:paraId="7A020E0B" w14:textId="77777777" w:rsidR="00872F99" w:rsidRPr="00F6146B" w:rsidRDefault="00872F99" w:rsidP="00872F99">
      <w:pPr>
        <w:pStyle w:val="ListParagraph"/>
        <w:numPr>
          <w:ilvl w:val="1"/>
          <w:numId w:val="82"/>
        </w:numPr>
        <w:tabs>
          <w:tab w:val="clear" w:pos="567"/>
          <w:tab w:val="clear" w:pos="1134"/>
          <w:tab w:val="clear" w:pos="1701"/>
          <w:tab w:val="clear" w:pos="2268"/>
        </w:tabs>
      </w:pPr>
      <w:r w:rsidRPr="00A10734">
        <w:t>Using published data as evidence of compliance in international negotiations.</w:t>
      </w:r>
    </w:p>
    <w:p w14:paraId="3BE1AB0A"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lastRenderedPageBreak/>
        <w:t xml:space="preserve">Consequences for lack of action </w:t>
      </w:r>
    </w:p>
    <w:p w14:paraId="5B6B7FF7"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if information is not made available on the ABSCH, it is very challenging for potential users to know whether there are ABS requirements to comply with. If no information is made available, by default the assumption could be that there are no legal requirements in place. </w:t>
      </w:r>
    </w:p>
    <w:p w14:paraId="4618FEB2" w14:textId="77777777" w:rsidR="00872F99" w:rsidRPr="00A10734" w:rsidRDefault="00872F99" w:rsidP="00872F99"/>
    <w:p w14:paraId="47EFD5F2" w14:textId="77777777" w:rsidR="00872F99" w:rsidRPr="00A10734" w:rsidRDefault="00872F99" w:rsidP="00872F99">
      <w:r w:rsidRPr="00A10734">
        <w:t>Suggestions by users to improve clarity and practical usability of the ABS Clearing</w:t>
      </w:r>
      <w:r>
        <w:t>-</w:t>
      </w:r>
      <w:r w:rsidRPr="00A10734">
        <w:t>House include the following:</w:t>
      </w:r>
    </w:p>
    <w:p w14:paraId="56EF723D" w14:textId="77777777" w:rsidR="00872F99" w:rsidRPr="00A10734" w:rsidRDefault="00872F99" w:rsidP="00872F99"/>
    <w:p w14:paraId="3AFE7962" w14:textId="40E0F7B9" w:rsidR="00872F99" w:rsidRPr="00111534" w:rsidRDefault="00872F99" w:rsidP="00872F99">
      <w:pPr>
        <w:pStyle w:val="ListParagraph"/>
        <w:numPr>
          <w:ilvl w:val="0"/>
          <w:numId w:val="82"/>
        </w:numPr>
        <w:tabs>
          <w:tab w:val="clear" w:pos="567"/>
          <w:tab w:val="clear" w:pos="1134"/>
          <w:tab w:val="clear" w:pos="1701"/>
          <w:tab w:val="clear" w:pos="2268"/>
        </w:tabs>
        <w:rPr>
          <w:lang w:val="en-US"/>
        </w:rPr>
      </w:pPr>
      <w:r w:rsidRPr="00A10734">
        <w:rPr>
          <w:lang w:val="en-US"/>
        </w:rPr>
        <w:t xml:space="preserve">Parties should be reminded of their obligation to make mandatory information available on the ABSCH and </w:t>
      </w:r>
      <w:r w:rsidRPr="00111534">
        <w:t xml:space="preserve">mechanisms should be established for regular updates, reminders, or technical support to help keep information </w:t>
      </w:r>
      <w:r w:rsidR="00BF6D90" w:rsidRPr="00111534">
        <w:t>up to date</w:t>
      </w:r>
      <w:r>
        <w:t xml:space="preserve"> (e.g., automated reminders)</w:t>
      </w:r>
      <w:r w:rsidRPr="00111534">
        <w:t>.</w:t>
      </w:r>
    </w:p>
    <w:p w14:paraId="4F837BAB" w14:textId="77777777" w:rsidR="00872F99" w:rsidRPr="00F6146B" w:rsidRDefault="00872F99" w:rsidP="00872F99">
      <w:pPr>
        <w:pStyle w:val="ListParagraph"/>
        <w:numPr>
          <w:ilvl w:val="0"/>
          <w:numId w:val="82"/>
        </w:numPr>
        <w:tabs>
          <w:tab w:val="clear" w:pos="567"/>
          <w:tab w:val="clear" w:pos="1134"/>
          <w:tab w:val="clear" w:pos="1701"/>
          <w:tab w:val="clear" w:pos="2268"/>
        </w:tabs>
      </w:pPr>
      <w:r w:rsidRPr="00F6146B">
        <w:rPr>
          <w:lang w:val="en-US"/>
        </w:rPr>
        <w:t xml:space="preserve">Users </w:t>
      </w:r>
      <w:r>
        <w:rPr>
          <w:lang w:val="en-US"/>
        </w:rPr>
        <w:t xml:space="preserve">should not be </w:t>
      </w:r>
      <w:r w:rsidRPr="00F6146B">
        <w:rPr>
          <w:lang w:val="en-US"/>
        </w:rPr>
        <w:t xml:space="preserve">required to comply with national ABS legal requirements if they are not made available on the ABSCH. </w:t>
      </w:r>
    </w:p>
    <w:p w14:paraId="022C2B83" w14:textId="77777777" w:rsidR="00872F99" w:rsidRPr="00F6146B" w:rsidRDefault="00872F99" w:rsidP="00872F99">
      <w:pPr>
        <w:pStyle w:val="ListParagraph"/>
        <w:numPr>
          <w:ilvl w:val="0"/>
          <w:numId w:val="82"/>
        </w:numPr>
        <w:tabs>
          <w:tab w:val="clear" w:pos="567"/>
          <w:tab w:val="clear" w:pos="1134"/>
          <w:tab w:val="clear" w:pos="1701"/>
          <w:tab w:val="clear" w:pos="2268"/>
        </w:tabs>
        <w:rPr>
          <w:lang w:val="en-US"/>
        </w:rPr>
      </w:pPr>
      <w:r w:rsidRPr="00A10734">
        <w:t xml:space="preserve">Legislative or procedural updates should be flagged when they occur. </w:t>
      </w:r>
    </w:p>
    <w:p w14:paraId="738DF2A4" w14:textId="77777777" w:rsidR="00872F99" w:rsidRPr="00F6146B" w:rsidRDefault="00872F99" w:rsidP="00872F99">
      <w:pPr>
        <w:pStyle w:val="ListParagraph"/>
        <w:numPr>
          <w:ilvl w:val="0"/>
          <w:numId w:val="82"/>
        </w:numPr>
        <w:tabs>
          <w:tab w:val="clear" w:pos="567"/>
          <w:tab w:val="clear" w:pos="1134"/>
          <w:tab w:val="clear" w:pos="1701"/>
          <w:tab w:val="clear" w:pos="2268"/>
        </w:tabs>
        <w:rPr>
          <w:lang w:val="en-US"/>
        </w:rPr>
      </w:pPr>
      <w:r w:rsidRPr="00A10734">
        <w:rPr>
          <w:lang w:val="en-US"/>
        </w:rPr>
        <w:t>All ABS measures should be available in English.</w:t>
      </w:r>
    </w:p>
    <w:p w14:paraId="27A2644F"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 xml:space="preserve">Parties should be strongly encouraged to make available: </w:t>
      </w:r>
    </w:p>
    <w:p w14:paraId="1BEEF64E"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rPr>
          <w:lang w:val="en-US"/>
        </w:rPr>
        <w:t xml:space="preserve">Step by step guides or flowcharts on ABS procedures </w:t>
      </w:r>
    </w:p>
    <w:p w14:paraId="396BCC61" w14:textId="77777777" w:rsidR="00872F99" w:rsidRPr="00F6146B" w:rsidRDefault="00872F99" w:rsidP="00872F99">
      <w:pPr>
        <w:pStyle w:val="ListParagraph"/>
        <w:numPr>
          <w:ilvl w:val="1"/>
          <w:numId w:val="82"/>
        </w:numPr>
        <w:tabs>
          <w:tab w:val="clear" w:pos="567"/>
          <w:tab w:val="clear" w:pos="1134"/>
          <w:tab w:val="clear" w:pos="1701"/>
          <w:tab w:val="clear" w:pos="2268"/>
        </w:tabs>
      </w:pPr>
      <w:r w:rsidRPr="00A10734">
        <w:t xml:space="preserve">Standardised templates and/or model forms </w:t>
      </w:r>
    </w:p>
    <w:p w14:paraId="778C67FF" w14:textId="77777777" w:rsidR="00872F99" w:rsidRPr="00F6146B" w:rsidRDefault="00872F99" w:rsidP="00872F99">
      <w:pPr>
        <w:pStyle w:val="ListParagraph"/>
        <w:numPr>
          <w:ilvl w:val="0"/>
          <w:numId w:val="82"/>
        </w:numPr>
        <w:tabs>
          <w:tab w:val="clear" w:pos="567"/>
          <w:tab w:val="clear" w:pos="1134"/>
          <w:tab w:val="clear" w:pos="1701"/>
          <w:tab w:val="clear" w:pos="2268"/>
        </w:tabs>
      </w:pPr>
      <w:r w:rsidRPr="00A10734">
        <w:t xml:space="preserve">Search and navigation could be improved. Filters would help users find relevant guidance more quickly. </w:t>
      </w:r>
    </w:p>
    <w:p w14:paraId="607E9BC5" w14:textId="77777777" w:rsidR="00872F99" w:rsidRPr="00F6146B" w:rsidRDefault="00872F99" w:rsidP="00872F99">
      <w:pPr>
        <w:pStyle w:val="ListParagraph"/>
        <w:numPr>
          <w:ilvl w:val="0"/>
          <w:numId w:val="82"/>
        </w:numPr>
        <w:tabs>
          <w:tab w:val="clear" w:pos="567"/>
          <w:tab w:val="clear" w:pos="1134"/>
          <w:tab w:val="clear" w:pos="1701"/>
          <w:tab w:val="clear" w:pos="2268"/>
        </w:tabs>
      </w:pPr>
      <w:r w:rsidRPr="00A10734">
        <w:t xml:space="preserve">Better connectivity with institutional and national helpdesks could strengthen support. </w:t>
      </w:r>
    </w:p>
    <w:p w14:paraId="742AB166"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A simple summary of the essentials in each country profile could include information, such as:</w:t>
      </w:r>
    </w:p>
    <w:p w14:paraId="24E49848"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Does your country regulate access (yes/no)</w:t>
      </w:r>
    </w:p>
    <w:p w14:paraId="70B2D04E"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National ABS requirements and procedures been established? (yes/yes to some extent/not yet) </w:t>
      </w:r>
    </w:p>
    <w:p w14:paraId="16EE2B7C"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Access requirements are under development (yes/no)</w:t>
      </w:r>
    </w:p>
    <w:p w14:paraId="4A07044B"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Who should I contact? </w:t>
      </w:r>
    </w:p>
    <w:p w14:paraId="0A3C9FB2"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What steps do I need to follow?</w:t>
      </w:r>
    </w:p>
    <w:p w14:paraId="52C71919"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Are online forms available to fill out? </w:t>
      </w:r>
    </w:p>
    <w:p w14:paraId="3B1ABF15" w14:textId="77777777" w:rsidR="00872F99" w:rsidRPr="00F6146B" w:rsidRDefault="00872F99" w:rsidP="00872F99">
      <w:pPr>
        <w:pStyle w:val="ListParagraph"/>
        <w:numPr>
          <w:ilvl w:val="1"/>
          <w:numId w:val="82"/>
        </w:numPr>
        <w:tabs>
          <w:tab w:val="clear" w:pos="567"/>
          <w:tab w:val="clear" w:pos="1134"/>
          <w:tab w:val="clear" w:pos="1701"/>
          <w:tab w:val="clear" w:pos="2268"/>
        </w:tabs>
      </w:pPr>
      <w:r w:rsidRPr="00A10734">
        <w:t xml:space="preserve">What is the expected timeline? </w:t>
      </w:r>
    </w:p>
    <w:p w14:paraId="0C214ACB"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A more user-friendly “Elements of the measures” section could include:</w:t>
      </w:r>
    </w:p>
    <w:p w14:paraId="743F1021"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A clear note on whether simplified measures for non-commercial research exist and what they are </w:t>
      </w:r>
    </w:p>
    <w:p w14:paraId="325ABFA5"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Information on what is out of the scope and exceptions</w:t>
      </w:r>
    </w:p>
    <w:p w14:paraId="5E76E7F1" w14:textId="77777777" w:rsidR="00872F99" w:rsidRPr="00A10734" w:rsidRDefault="00872F99" w:rsidP="00872F99"/>
    <w:p w14:paraId="12AD01F0" w14:textId="77777777" w:rsidR="00872F99" w:rsidRPr="00A10734" w:rsidRDefault="00872F99" w:rsidP="00872F99">
      <w:r w:rsidRPr="00A10734">
        <w:t>These improvements would create greater transparency, reduce uncertainty and strengthen compliance with national ABS requirements.</w:t>
      </w:r>
    </w:p>
    <w:p w14:paraId="1230118F" w14:textId="77777777" w:rsidR="00872F99" w:rsidRDefault="00872F99" w:rsidP="00872F99"/>
    <w:p w14:paraId="591E455C" w14:textId="08B87D45"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26" w:name="_Toc226638905"/>
      <w:r w:rsidRPr="00576D1F">
        <w:rPr>
          <w:rFonts w:asciiTheme="majorHAnsi" w:hAnsiTheme="majorHAnsi"/>
          <w:bCs/>
          <w:color w:val="365F91" w:themeColor="accent1" w:themeShade="BF"/>
          <w:kern w:val="2"/>
          <w:sz w:val="26"/>
          <w:lang w:val="en-CA"/>
          <w14:ligatures w14:val="standardContextual"/>
        </w:rPr>
        <w:t>2.</w:t>
      </w:r>
      <w:r w:rsidR="002434B8">
        <w:rPr>
          <w:rFonts w:asciiTheme="majorHAnsi" w:hAnsiTheme="majorHAnsi"/>
          <w:bCs/>
          <w:color w:val="365F91" w:themeColor="accent1" w:themeShade="BF"/>
          <w:kern w:val="2"/>
          <w:sz w:val="26"/>
          <w:lang w:val="en-CA"/>
          <w14:ligatures w14:val="standardContextual"/>
        </w:rPr>
        <w:t>6</w:t>
      </w:r>
      <w:r w:rsidRPr="00576D1F">
        <w:rPr>
          <w:rFonts w:asciiTheme="majorHAnsi" w:hAnsiTheme="majorHAnsi"/>
          <w:bCs/>
          <w:color w:val="365F91" w:themeColor="accent1" w:themeShade="BF"/>
          <w:kern w:val="2"/>
          <w:sz w:val="26"/>
          <w:lang w:val="en-CA"/>
          <w14:ligatures w14:val="standardContextual"/>
        </w:rPr>
        <w:tab/>
        <w:t>Means of implementation:  Capacity-building and financial resources</w:t>
      </w:r>
      <w:bookmarkEnd w:id="26"/>
    </w:p>
    <w:p w14:paraId="7957ACEA" w14:textId="77777777" w:rsidR="00872F99" w:rsidRDefault="00872F99" w:rsidP="00872F99">
      <w:pPr>
        <w:rPr>
          <w:b/>
          <w:bCs/>
        </w:rPr>
      </w:pPr>
    </w:p>
    <w:p w14:paraId="33918CB0" w14:textId="2C6A80D4"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27" w:name="_Toc226638906"/>
      <w:r w:rsidRPr="00877029">
        <w:rPr>
          <w:rFonts w:asciiTheme="majorHAnsi" w:hAnsiTheme="majorHAnsi" w:cstheme="majorBidi"/>
          <w:color w:val="243F60" w:themeColor="accent1" w:themeShade="7F"/>
          <w:kern w:val="2"/>
          <w:sz w:val="24"/>
          <w:szCs w:val="24"/>
          <w:lang w:val="en-CA"/>
          <w14:ligatures w14:val="standardContextual"/>
        </w:rPr>
        <w:t>2.</w:t>
      </w:r>
      <w:r w:rsidR="002434B8">
        <w:rPr>
          <w:rFonts w:asciiTheme="majorHAnsi" w:hAnsiTheme="majorHAnsi" w:cstheme="majorBidi"/>
          <w:color w:val="243F60" w:themeColor="accent1" w:themeShade="7F"/>
          <w:kern w:val="2"/>
          <w:sz w:val="24"/>
          <w:szCs w:val="24"/>
          <w:lang w:val="en-CA"/>
          <w14:ligatures w14:val="standardContextual"/>
        </w:rPr>
        <w:t>6</w:t>
      </w:r>
      <w:r w:rsidRPr="00877029">
        <w:rPr>
          <w:rFonts w:asciiTheme="majorHAnsi" w:hAnsiTheme="majorHAnsi" w:cstheme="majorBidi"/>
          <w:color w:val="243F60" w:themeColor="accent1" w:themeShade="7F"/>
          <w:kern w:val="2"/>
          <w:sz w:val="24"/>
          <w:szCs w:val="24"/>
          <w:lang w:val="en-CA"/>
          <w14:ligatures w14:val="standardContextual"/>
        </w:rPr>
        <w:t>.1</w:t>
      </w:r>
      <w:r w:rsidRPr="00877029">
        <w:rPr>
          <w:rFonts w:asciiTheme="majorHAnsi" w:hAnsiTheme="majorHAnsi" w:cstheme="majorBidi"/>
          <w:color w:val="243F60" w:themeColor="accent1" w:themeShade="7F"/>
          <w:kern w:val="2"/>
          <w:sz w:val="24"/>
          <w:szCs w:val="24"/>
          <w:lang w:val="en-CA"/>
          <w14:ligatures w14:val="standardContextual"/>
        </w:rPr>
        <w:tab/>
        <w:t>Background</w:t>
      </w:r>
      <w:bookmarkEnd w:id="27"/>
    </w:p>
    <w:p w14:paraId="71CF0331" w14:textId="77777777" w:rsidR="00872F99" w:rsidRDefault="00872F99" w:rsidP="00872F99"/>
    <w:p w14:paraId="2DBA650A" w14:textId="77777777" w:rsidR="00872F99" w:rsidRPr="00A10734" w:rsidRDefault="00872F99" w:rsidP="00872F99">
      <w:r w:rsidRPr="00A10734">
        <w:t xml:space="preserve">In accordance with </w:t>
      </w:r>
      <w:hyperlink r:id="rId55" w:history="1">
        <w:r w:rsidRPr="000D5603">
          <w:rPr>
            <w:rStyle w:val="Hyperlink"/>
          </w:rPr>
          <w:t>Article 22</w:t>
        </w:r>
      </w:hyperlink>
      <w:r w:rsidRPr="00A10734">
        <w:t xml:space="preserve"> of the Nagoya Protocol, a first </w:t>
      </w:r>
      <w:hyperlink r:id="rId56" w:history="1">
        <w:r w:rsidRPr="009E7EFF">
          <w:rPr>
            <w:rStyle w:val="Hyperlink"/>
          </w:rPr>
          <w:t>strategic framework for capacity-building and development to support the effective implementation of the Nagoya Protocol</w:t>
        </w:r>
      </w:hyperlink>
      <w:r w:rsidRPr="00A10734">
        <w:t xml:space="preserve"> was adopted at COP-MOP1.  It identified the following key areas for capacity-building to support the implementation of the Nagoya Protocol:</w:t>
      </w:r>
    </w:p>
    <w:p w14:paraId="62C2FC62" w14:textId="77777777" w:rsidR="00872F99" w:rsidRPr="00A10734" w:rsidRDefault="00872F99" w:rsidP="00872F99">
      <w:pPr>
        <w:pStyle w:val="ListParagraph"/>
        <w:numPr>
          <w:ilvl w:val="0"/>
          <w:numId w:val="78"/>
        </w:numPr>
        <w:tabs>
          <w:tab w:val="clear" w:pos="567"/>
          <w:tab w:val="clear" w:pos="1134"/>
          <w:tab w:val="clear" w:pos="1701"/>
          <w:tab w:val="clear" w:pos="2268"/>
        </w:tabs>
      </w:pPr>
      <w:r w:rsidRPr="00A10734">
        <w:t>Capacity to implement, and to comply with the obligations of the Protocol</w:t>
      </w:r>
    </w:p>
    <w:p w14:paraId="6D592DF1" w14:textId="77777777" w:rsidR="00872F99" w:rsidRPr="00A10734" w:rsidRDefault="00872F99" w:rsidP="00872F99">
      <w:pPr>
        <w:pStyle w:val="ListParagraph"/>
        <w:numPr>
          <w:ilvl w:val="0"/>
          <w:numId w:val="78"/>
        </w:numPr>
        <w:tabs>
          <w:tab w:val="clear" w:pos="567"/>
          <w:tab w:val="clear" w:pos="1134"/>
          <w:tab w:val="clear" w:pos="1701"/>
          <w:tab w:val="clear" w:pos="2268"/>
        </w:tabs>
      </w:pPr>
      <w:r w:rsidRPr="00A10734">
        <w:t>Capacity to develop, implement and enforce domestic ABS measures</w:t>
      </w:r>
    </w:p>
    <w:p w14:paraId="11445770" w14:textId="77777777" w:rsidR="00872F99" w:rsidRPr="00A10734" w:rsidRDefault="00872F99" w:rsidP="00872F99">
      <w:pPr>
        <w:pStyle w:val="ListParagraph"/>
        <w:numPr>
          <w:ilvl w:val="0"/>
          <w:numId w:val="78"/>
        </w:numPr>
        <w:tabs>
          <w:tab w:val="clear" w:pos="567"/>
          <w:tab w:val="clear" w:pos="1134"/>
          <w:tab w:val="clear" w:pos="1701"/>
          <w:tab w:val="clear" w:pos="2268"/>
        </w:tabs>
      </w:pPr>
      <w:r w:rsidRPr="00A10734">
        <w:t>Capacity to negotiate mutually agreed terms</w:t>
      </w:r>
    </w:p>
    <w:p w14:paraId="05DB11EC" w14:textId="77777777" w:rsidR="00872F99" w:rsidRPr="00A10734" w:rsidRDefault="00872F99" w:rsidP="00872F99">
      <w:pPr>
        <w:pStyle w:val="ListParagraph"/>
        <w:numPr>
          <w:ilvl w:val="0"/>
          <w:numId w:val="78"/>
        </w:numPr>
        <w:tabs>
          <w:tab w:val="clear" w:pos="567"/>
          <w:tab w:val="clear" w:pos="1134"/>
          <w:tab w:val="clear" w:pos="1701"/>
          <w:tab w:val="clear" w:pos="2268"/>
        </w:tabs>
      </w:pPr>
      <w:r w:rsidRPr="00A10734">
        <w:t>Capacity of IPLCs and relevant stakeholders, including the business sector and the research community, in relation to the implementation of the Protocol</w:t>
      </w:r>
    </w:p>
    <w:p w14:paraId="404B40FC" w14:textId="77777777" w:rsidR="00872F99" w:rsidRPr="00A10734" w:rsidRDefault="00872F99" w:rsidP="00872F99">
      <w:pPr>
        <w:pStyle w:val="ListParagraph"/>
        <w:numPr>
          <w:ilvl w:val="0"/>
          <w:numId w:val="78"/>
        </w:numPr>
        <w:tabs>
          <w:tab w:val="clear" w:pos="567"/>
          <w:tab w:val="clear" w:pos="1134"/>
          <w:tab w:val="clear" w:pos="1701"/>
          <w:tab w:val="clear" w:pos="2268"/>
        </w:tabs>
      </w:pPr>
      <w:r w:rsidRPr="00A10734">
        <w:lastRenderedPageBreak/>
        <w:t>Capacity of countries to develop endogenous research capacities to add value to their own genetic resources</w:t>
      </w:r>
    </w:p>
    <w:p w14:paraId="2208CA82" w14:textId="77777777" w:rsidR="00872F99" w:rsidRPr="00A10734" w:rsidRDefault="00872F99" w:rsidP="00872F99"/>
    <w:p w14:paraId="464D913A" w14:textId="77777777" w:rsidR="00872F99" w:rsidRPr="00A10734" w:rsidRDefault="00872F99" w:rsidP="00872F99">
      <w:r w:rsidRPr="00A10734">
        <w:t xml:space="preserve">Taking into account developments under the Kunming-Montreal Global Biodiversity Framework, a new </w:t>
      </w:r>
      <w:hyperlink r:id="rId57" w:history="1">
        <w:r w:rsidRPr="00A221A5">
          <w:rPr>
            <w:rStyle w:val="Hyperlink"/>
          </w:rPr>
          <w:t>capacity-building and development action plan</w:t>
        </w:r>
      </w:hyperlink>
      <w:r w:rsidRPr="00A10734">
        <w:t xml:space="preserve"> was adopted by COP-MOP 5 to further support the implementation of the Protocol in line with the key areas mentioned above and also fostering whole-of-government and whole-of-society approaches for the implementation of the Nagoya Protocol.</w:t>
      </w:r>
    </w:p>
    <w:p w14:paraId="28C93A29" w14:textId="77777777" w:rsidR="00872F99" w:rsidRPr="00A10734" w:rsidRDefault="00872F99" w:rsidP="00872F99"/>
    <w:p w14:paraId="4AC8F370" w14:textId="77777777" w:rsidR="00872F99" w:rsidRPr="00A10734" w:rsidRDefault="00872F99" w:rsidP="00872F99">
      <w:r w:rsidRPr="00A10734">
        <w:t>Over the years, since the adoption of the Nagoya Protocol in 2010, considerable technical and financial support has been provided to Parties to support ratification and the implementation of the Nagoya Protocol.</w:t>
      </w:r>
    </w:p>
    <w:p w14:paraId="1A2FE08A" w14:textId="77777777" w:rsidR="00872F99" w:rsidRPr="00A10734" w:rsidRDefault="00872F99" w:rsidP="00872F99"/>
    <w:p w14:paraId="39C5C13C" w14:textId="77777777" w:rsidR="00872F99" w:rsidRPr="00A10734" w:rsidRDefault="00872F99" w:rsidP="00872F99">
      <w:r w:rsidRPr="00A10734">
        <w:t>As illustrated in a document made available by SCBD for COP-MOP4 (</w:t>
      </w:r>
      <w:hyperlink r:id="rId58" w:history="1">
        <w:r w:rsidRPr="00B60378">
          <w:rPr>
            <w:rStyle w:val="Hyperlink"/>
          </w:rPr>
          <w:t>UNEP/CBD/NP/MOP/4/5</w:t>
        </w:r>
      </w:hyperlink>
      <w:r w:rsidRPr="00A10734">
        <w:t xml:space="preserve">), a large number of countries have benefited from capacity-building to support the implementation of the Nagoya Protocol through global, regional and national projects.  Based on information from June 2021, out of a total of 103 capacity-development initiatives, 3 global projects covered a selection of countries from different regions; Africa benefited from 37 national and 8 regional or subregional projects; Asia and the Pacific had 27 national and 6 subregional projects; and, Latin America and the Caribbean had 17 national projects and 4 at the regional or subregional level.  </w:t>
      </w:r>
    </w:p>
    <w:p w14:paraId="7292EFFD" w14:textId="77777777" w:rsidR="00872F99" w:rsidRPr="00A10734" w:rsidRDefault="00872F99" w:rsidP="00872F99"/>
    <w:p w14:paraId="0A0DAAE9" w14:textId="77777777" w:rsidR="00872F99" w:rsidRPr="00A10734" w:rsidRDefault="00872F99" w:rsidP="00872F99">
      <w:r w:rsidRPr="00A10734">
        <w:t xml:space="preserve">While ABS capacity-building projects have involved a number of organisations, UNDP and UNEP have supported the greatest number of projects as GEF implementing agencies.  A number of regional organisations also collaborated with UNEP as executing agencies, including IUCN for Latin America and the Caribbean and Asia-Pacific, the Secretariat of the Pacific Regional Environment Programme (SPREP) and the ASEAN Centre for Biodiversity (ACB).   </w:t>
      </w:r>
    </w:p>
    <w:p w14:paraId="496252A2" w14:textId="77777777" w:rsidR="00872F99" w:rsidRPr="00A10734" w:rsidRDefault="00872F99" w:rsidP="00872F99"/>
    <w:p w14:paraId="5C08EE36" w14:textId="77777777" w:rsidR="00872F99" w:rsidRPr="00A10734" w:rsidRDefault="00872F99" w:rsidP="00872F99">
      <w:r w:rsidRPr="00A10734">
        <w:t>According to document   UNEP/CBD/NP/MOP/4/5 prepared for COP-MOP 4 in 2022, out of a total of over 103 capacity-building initiatives, 50 were funded by the GEF.  The CBD Secretariat estimated</w:t>
      </w:r>
      <w:r w:rsidRPr="00A10734">
        <w:rPr>
          <w:rStyle w:val="FootnoteReference"/>
        </w:rPr>
        <w:footnoteReference w:id="30"/>
      </w:r>
      <w:r w:rsidRPr="00A10734">
        <w:t xml:space="preserve"> that the GEF had invested approximately US$ 100 million in core funding on ABS capacity-building initiatives and leveraged more than $300 million in co-financing in over 100 countries.    </w:t>
      </w:r>
    </w:p>
    <w:p w14:paraId="5DA773E5" w14:textId="77777777" w:rsidR="00872F99" w:rsidRPr="00A10734" w:rsidRDefault="00872F99" w:rsidP="00872F99"/>
    <w:p w14:paraId="7C15EFB4" w14:textId="77777777" w:rsidR="00872F99" w:rsidRDefault="00872F99" w:rsidP="00872F99">
      <w:r w:rsidRPr="00A10734">
        <w:t>In addition, the ABS Capacity Development Initiative</w:t>
      </w:r>
      <w:r>
        <w:t xml:space="preserve"> (ABS Initiative)</w:t>
      </w:r>
      <w:r w:rsidRPr="00A10734">
        <w:t>, a multi donor initiative, which received financial support from different governments</w:t>
      </w:r>
      <w:r w:rsidRPr="00A10734">
        <w:rPr>
          <w:rStyle w:val="FootnoteReference"/>
        </w:rPr>
        <w:footnoteReference w:id="31"/>
      </w:r>
      <w:r w:rsidRPr="00A10734">
        <w:t xml:space="preserve"> during its different phases, has also been a key player in ABS capacity-building over the years.  It supported ABS capacity-development in Africa from 2007 and also in ACP countries from 2011.  A number of GIZ projects with an ABS component were also supported by the ABS Initiative.  More recently, the ABS Initiative was also involved in the BioInnovation Africa project (2018 to 2025) and ABIOSA (ABS Compliant Biotrade in Southern Africa) project supported by the Swiss State Secretariat for Economic Affairs (SECO) which is ongoing and contains an ABS component although its focus is to strengthen biotrade.  Since 2019, in response to developments on DSI, the ABS Initiative has increasingly focussed its attention on awareness-raising activities related to DSI and has completed the last phase of its work programme on supporting the implementation of the Protocol at the end of 2025.</w:t>
      </w:r>
    </w:p>
    <w:p w14:paraId="72A53E54" w14:textId="77777777" w:rsidR="0075382B" w:rsidRDefault="0075382B" w:rsidP="00872F99"/>
    <w:p w14:paraId="02A362F5" w14:textId="77777777" w:rsidR="0075382B" w:rsidRDefault="0075382B" w:rsidP="00872F99"/>
    <w:p w14:paraId="23E0784C" w14:textId="77777777" w:rsidR="0075382B" w:rsidRPr="00A10734" w:rsidRDefault="0075382B" w:rsidP="00872F99"/>
    <w:p w14:paraId="7099D296" w14:textId="77777777" w:rsidR="00872F99" w:rsidRPr="00A10734" w:rsidRDefault="00872F99" w:rsidP="00872F99"/>
    <w:p w14:paraId="5830AA9E" w14:textId="1607767F"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28" w:name="_Toc226638907"/>
      <w:r w:rsidRPr="00877029">
        <w:rPr>
          <w:rFonts w:asciiTheme="majorHAnsi" w:hAnsiTheme="majorHAnsi" w:cstheme="majorBidi"/>
          <w:color w:val="243F60" w:themeColor="accent1" w:themeShade="7F"/>
          <w:kern w:val="2"/>
          <w:sz w:val="24"/>
          <w:szCs w:val="24"/>
          <w:lang w:val="en-CA"/>
          <w14:ligatures w14:val="standardContextual"/>
        </w:rPr>
        <w:t>2.</w:t>
      </w:r>
      <w:r w:rsidR="002434B8">
        <w:rPr>
          <w:rFonts w:asciiTheme="majorHAnsi" w:hAnsiTheme="majorHAnsi" w:cstheme="majorBidi"/>
          <w:color w:val="243F60" w:themeColor="accent1" w:themeShade="7F"/>
          <w:kern w:val="2"/>
          <w:sz w:val="24"/>
          <w:szCs w:val="24"/>
          <w:lang w:val="en-CA"/>
          <w14:ligatures w14:val="standardContextual"/>
        </w:rPr>
        <w:t>6</w:t>
      </w:r>
      <w:r w:rsidRPr="00877029">
        <w:rPr>
          <w:rFonts w:asciiTheme="majorHAnsi" w:hAnsiTheme="majorHAnsi" w:cstheme="majorBidi"/>
          <w:color w:val="243F60" w:themeColor="accent1" w:themeShade="7F"/>
          <w:kern w:val="2"/>
          <w:sz w:val="24"/>
          <w:szCs w:val="24"/>
          <w:lang w:val="en-CA"/>
          <w14:ligatures w14:val="standardContextual"/>
        </w:rPr>
        <w:t>.2</w:t>
      </w:r>
      <w:r w:rsidRPr="00877029">
        <w:rPr>
          <w:rFonts w:asciiTheme="majorHAnsi" w:hAnsiTheme="majorHAnsi" w:cstheme="majorBidi"/>
          <w:color w:val="243F60" w:themeColor="accent1" w:themeShade="7F"/>
          <w:kern w:val="2"/>
          <w:sz w:val="24"/>
          <w:szCs w:val="24"/>
          <w:lang w:val="en-CA"/>
          <w14:ligatures w14:val="standardContextual"/>
        </w:rPr>
        <w:tab/>
        <w:t>Progress with implementation</w:t>
      </w:r>
      <w:bookmarkEnd w:id="28"/>
      <w:r w:rsidRPr="00877029">
        <w:rPr>
          <w:rFonts w:asciiTheme="majorHAnsi" w:hAnsiTheme="majorHAnsi" w:cstheme="majorBidi"/>
          <w:color w:val="243F60" w:themeColor="accent1" w:themeShade="7F"/>
          <w:kern w:val="2"/>
          <w:sz w:val="24"/>
          <w:szCs w:val="24"/>
          <w:lang w:val="en-CA"/>
          <w14:ligatures w14:val="standardContextual"/>
        </w:rPr>
        <w:t xml:space="preserve"> </w:t>
      </w:r>
    </w:p>
    <w:p w14:paraId="5E0E5F6A" w14:textId="77777777" w:rsidR="00872F99" w:rsidRPr="00D24FEA" w:rsidRDefault="00872F99" w:rsidP="00872F99"/>
    <w:p w14:paraId="686F548D" w14:textId="77777777" w:rsidR="00872F99" w:rsidRPr="00A10734" w:rsidRDefault="00872F99" w:rsidP="00872F99">
      <w:r w:rsidRPr="00A10734">
        <w:t>Considerable progress with the implementation of the Nagoya Protocol has been made thanks to the technical and financial support provided through capacity-building initiatives.  In line with the capacity-building areas identified above, initiatives have generally supported one or more of the following elements:</w:t>
      </w:r>
    </w:p>
    <w:p w14:paraId="120B8668" w14:textId="77777777" w:rsidR="00872F99" w:rsidRPr="00A10734" w:rsidRDefault="00872F99" w:rsidP="00872F99">
      <w:pPr>
        <w:pStyle w:val="ListParagraph"/>
        <w:numPr>
          <w:ilvl w:val="0"/>
          <w:numId w:val="80"/>
        </w:numPr>
        <w:tabs>
          <w:tab w:val="clear" w:pos="567"/>
          <w:tab w:val="clear" w:pos="1134"/>
          <w:tab w:val="clear" w:pos="1701"/>
          <w:tab w:val="clear" w:pos="2268"/>
        </w:tabs>
        <w:jc w:val="left"/>
      </w:pPr>
      <w:r w:rsidRPr="00A10734">
        <w:lastRenderedPageBreak/>
        <w:t xml:space="preserve">Ratification of the Protocol </w:t>
      </w:r>
    </w:p>
    <w:p w14:paraId="5F300DCF" w14:textId="77777777" w:rsidR="00872F99" w:rsidRPr="00A10734" w:rsidRDefault="00872F99" w:rsidP="00872F99">
      <w:pPr>
        <w:pStyle w:val="ListParagraph"/>
        <w:numPr>
          <w:ilvl w:val="0"/>
          <w:numId w:val="80"/>
        </w:numPr>
        <w:tabs>
          <w:tab w:val="clear" w:pos="567"/>
          <w:tab w:val="clear" w:pos="1134"/>
          <w:tab w:val="clear" w:pos="1701"/>
          <w:tab w:val="clear" w:pos="2268"/>
        </w:tabs>
        <w:jc w:val="left"/>
      </w:pPr>
      <w:r w:rsidRPr="00A10734">
        <w:t>The development or revision of national ABS legal frameworks</w:t>
      </w:r>
    </w:p>
    <w:p w14:paraId="518EA9B8" w14:textId="77777777" w:rsidR="00872F99" w:rsidRPr="00A10734" w:rsidRDefault="00872F99" w:rsidP="00872F99">
      <w:pPr>
        <w:pStyle w:val="ListParagraph"/>
        <w:numPr>
          <w:ilvl w:val="0"/>
          <w:numId w:val="80"/>
        </w:numPr>
        <w:tabs>
          <w:tab w:val="clear" w:pos="567"/>
          <w:tab w:val="clear" w:pos="1134"/>
          <w:tab w:val="clear" w:pos="1701"/>
          <w:tab w:val="clear" w:pos="2268"/>
        </w:tabs>
        <w:jc w:val="left"/>
      </w:pPr>
      <w:r w:rsidRPr="00A10734">
        <w:t>The development of ABS procedures, including the issuance of permits</w:t>
      </w:r>
    </w:p>
    <w:p w14:paraId="6911EAC8" w14:textId="77777777" w:rsidR="00872F99" w:rsidRPr="00A10734" w:rsidRDefault="00872F99" w:rsidP="00872F99">
      <w:pPr>
        <w:pStyle w:val="ListParagraph"/>
        <w:numPr>
          <w:ilvl w:val="0"/>
          <w:numId w:val="80"/>
        </w:numPr>
        <w:tabs>
          <w:tab w:val="clear" w:pos="567"/>
          <w:tab w:val="clear" w:pos="1134"/>
          <w:tab w:val="clear" w:pos="1701"/>
          <w:tab w:val="clear" w:pos="2268"/>
        </w:tabs>
        <w:jc w:val="left"/>
      </w:pPr>
      <w:r w:rsidRPr="00A10734">
        <w:t>Setting up of institutional structures, such as the designation of national focal points, competent national authorities and checkpoints</w:t>
      </w:r>
    </w:p>
    <w:p w14:paraId="6F68ECEB" w14:textId="77777777" w:rsidR="00872F99" w:rsidRPr="00A10734" w:rsidRDefault="00872F99" w:rsidP="00872F99">
      <w:pPr>
        <w:pStyle w:val="ListParagraph"/>
        <w:numPr>
          <w:ilvl w:val="0"/>
          <w:numId w:val="80"/>
        </w:numPr>
        <w:tabs>
          <w:tab w:val="clear" w:pos="567"/>
          <w:tab w:val="clear" w:pos="1134"/>
          <w:tab w:val="clear" w:pos="1701"/>
          <w:tab w:val="clear" w:pos="2268"/>
        </w:tabs>
        <w:jc w:val="left"/>
      </w:pPr>
      <w:r w:rsidRPr="00A10734">
        <w:t>The establishment of ABS agreements between provider and users of GR and ATK</w:t>
      </w:r>
    </w:p>
    <w:p w14:paraId="2755F3A6" w14:textId="77777777" w:rsidR="00872F99" w:rsidRPr="00A10734" w:rsidRDefault="00872F99" w:rsidP="00872F99">
      <w:pPr>
        <w:pStyle w:val="ListParagraph"/>
        <w:numPr>
          <w:ilvl w:val="0"/>
          <w:numId w:val="80"/>
        </w:numPr>
        <w:tabs>
          <w:tab w:val="clear" w:pos="567"/>
          <w:tab w:val="clear" w:pos="1134"/>
          <w:tab w:val="clear" w:pos="1701"/>
          <w:tab w:val="clear" w:pos="2268"/>
        </w:tabs>
        <w:jc w:val="left"/>
      </w:pPr>
      <w:r w:rsidRPr="00A10734">
        <w:t>Support to IPLCs in the development of community protocols and procedures</w:t>
      </w:r>
    </w:p>
    <w:p w14:paraId="2770FFF2" w14:textId="77777777" w:rsidR="00872F99" w:rsidRPr="00A10734" w:rsidRDefault="00872F99" w:rsidP="00872F99">
      <w:pPr>
        <w:pStyle w:val="ListParagraph"/>
        <w:numPr>
          <w:ilvl w:val="0"/>
          <w:numId w:val="80"/>
        </w:numPr>
        <w:tabs>
          <w:tab w:val="clear" w:pos="567"/>
          <w:tab w:val="clear" w:pos="1134"/>
          <w:tab w:val="clear" w:pos="1701"/>
          <w:tab w:val="clear" w:pos="2268"/>
        </w:tabs>
        <w:jc w:val="left"/>
      </w:pPr>
      <w:r w:rsidRPr="00A10734">
        <w:t>Raising awareness to ABS within government ministries and amongst IPLCs, the scientific and business communities</w:t>
      </w:r>
    </w:p>
    <w:p w14:paraId="3517BC2F" w14:textId="77777777" w:rsidR="00872F99" w:rsidRPr="00A10734" w:rsidRDefault="00872F99" w:rsidP="00872F99">
      <w:pPr>
        <w:pStyle w:val="ListParagraph"/>
        <w:numPr>
          <w:ilvl w:val="0"/>
          <w:numId w:val="80"/>
        </w:numPr>
        <w:tabs>
          <w:tab w:val="clear" w:pos="567"/>
          <w:tab w:val="clear" w:pos="1134"/>
          <w:tab w:val="clear" w:pos="1701"/>
          <w:tab w:val="clear" w:pos="2268"/>
        </w:tabs>
        <w:jc w:val="left"/>
      </w:pPr>
      <w:r w:rsidRPr="00A10734">
        <w:t>Supporting governments in making relevant information available on the ABS Clearing-House, such as national focal points, competent authorities, national ABS measures, permits</w:t>
      </w:r>
    </w:p>
    <w:p w14:paraId="6A9B25AC" w14:textId="77777777" w:rsidR="00872F99" w:rsidRPr="00A10734" w:rsidRDefault="00872F99" w:rsidP="00872F99"/>
    <w:p w14:paraId="5D012614" w14:textId="77777777" w:rsidR="00872F99" w:rsidRPr="00A10734" w:rsidRDefault="00872F99" w:rsidP="00872F99">
      <w:r w:rsidRPr="00A10734">
        <w:t>In light of progress with implementation in beneficiary countries, the focus of activities has also evolved over time.  While initially focussing on providing support to ratification and the development of national ABS frameworks, projects later also included support to the development of partnerships between users and providers and the establishment of mutually agreed terms.  Over the years, a number of countries have also developed their research capacity on GR and are now looking for opportunities to move from research to commercialisation and to build ABS partnerships by attracting foreign users.</w:t>
      </w:r>
    </w:p>
    <w:p w14:paraId="101EAB01" w14:textId="77777777" w:rsidR="00872F99" w:rsidRPr="00A10734" w:rsidRDefault="00872F99" w:rsidP="00872F99"/>
    <w:p w14:paraId="039301C2" w14:textId="06C546EA"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29" w:name="_Toc226638908"/>
      <w:r w:rsidRPr="00877029">
        <w:rPr>
          <w:rFonts w:asciiTheme="majorHAnsi" w:hAnsiTheme="majorHAnsi" w:cstheme="majorBidi"/>
          <w:color w:val="243F60" w:themeColor="accent1" w:themeShade="7F"/>
          <w:kern w:val="2"/>
          <w:sz w:val="24"/>
          <w:szCs w:val="24"/>
          <w:lang w:val="en-CA"/>
          <w14:ligatures w14:val="standardContextual"/>
        </w:rPr>
        <w:t>2.</w:t>
      </w:r>
      <w:r w:rsidR="002434B8">
        <w:rPr>
          <w:rFonts w:asciiTheme="majorHAnsi" w:hAnsiTheme="majorHAnsi" w:cstheme="majorBidi"/>
          <w:color w:val="243F60" w:themeColor="accent1" w:themeShade="7F"/>
          <w:kern w:val="2"/>
          <w:sz w:val="24"/>
          <w:szCs w:val="24"/>
          <w:lang w:val="en-CA"/>
          <w14:ligatures w14:val="standardContextual"/>
        </w:rPr>
        <w:t>6</w:t>
      </w:r>
      <w:r w:rsidRPr="00877029">
        <w:rPr>
          <w:rFonts w:asciiTheme="majorHAnsi" w:hAnsiTheme="majorHAnsi" w:cstheme="majorBidi"/>
          <w:color w:val="243F60" w:themeColor="accent1" w:themeShade="7F"/>
          <w:kern w:val="2"/>
          <w:sz w:val="24"/>
          <w:szCs w:val="24"/>
          <w:lang w:val="en-CA"/>
          <w14:ligatures w14:val="standardContextual"/>
        </w:rPr>
        <w:t>.3</w:t>
      </w:r>
      <w:r w:rsidRPr="00877029">
        <w:rPr>
          <w:rFonts w:asciiTheme="majorHAnsi" w:hAnsiTheme="majorHAnsi" w:cstheme="majorBidi"/>
          <w:color w:val="243F60" w:themeColor="accent1" w:themeShade="7F"/>
          <w:kern w:val="2"/>
          <w:sz w:val="24"/>
          <w:szCs w:val="24"/>
          <w:lang w:val="en-CA"/>
          <w14:ligatures w14:val="standardContextual"/>
        </w:rPr>
        <w:tab/>
        <w:t>Capacity-building needs</w:t>
      </w:r>
      <w:bookmarkEnd w:id="29"/>
      <w:r w:rsidRPr="00877029">
        <w:rPr>
          <w:rFonts w:asciiTheme="majorHAnsi" w:hAnsiTheme="majorHAnsi" w:cstheme="majorBidi"/>
          <w:color w:val="243F60" w:themeColor="accent1" w:themeShade="7F"/>
          <w:kern w:val="2"/>
          <w:sz w:val="24"/>
          <w:szCs w:val="24"/>
          <w:lang w:val="en-CA"/>
          <w14:ligatures w14:val="standardContextual"/>
        </w:rPr>
        <w:t xml:space="preserve"> </w:t>
      </w:r>
    </w:p>
    <w:p w14:paraId="39B73263" w14:textId="77777777" w:rsidR="00872F99" w:rsidRPr="004B5E00" w:rsidRDefault="00872F99" w:rsidP="00193C57">
      <w:pPr>
        <w:pStyle w:val="Heading3"/>
        <w:ind w:left="567"/>
        <w:rPr>
          <w:b w:val="0"/>
          <w:bCs w:val="0"/>
          <w:i/>
          <w:iCs/>
        </w:rPr>
      </w:pPr>
    </w:p>
    <w:p w14:paraId="4414E1AC" w14:textId="77777777" w:rsidR="00872F99" w:rsidRPr="00A10734" w:rsidRDefault="00872F99" w:rsidP="00872F99">
      <w:r w:rsidRPr="00A10734">
        <w:t>Despite progress with the implementation of the Nagoya Protocol in many countries, given the breadth of areas to cover and the number of actors involved in its implementation, there is a continued need for capacity-building and financial support.  Given countries are at different levels of implementation, capacity-building needs also vary from one country to the other.</w:t>
      </w:r>
    </w:p>
    <w:p w14:paraId="702257ED" w14:textId="77777777" w:rsidR="00872F99" w:rsidRPr="00A10734" w:rsidRDefault="00872F99" w:rsidP="00872F99">
      <w:pPr>
        <w:rPr>
          <w:b/>
          <w:bCs/>
        </w:rPr>
      </w:pPr>
    </w:p>
    <w:p w14:paraId="70941422" w14:textId="77777777" w:rsidR="00872F99" w:rsidRPr="00A10734" w:rsidRDefault="00872F99" w:rsidP="00872F99">
      <w:r w:rsidRPr="00A10734">
        <w:t>Based on the government survey results, capacity-building areas that require further support for the implementation of the Nagoya Protocol, include the following:</w:t>
      </w:r>
    </w:p>
    <w:p w14:paraId="7BD55210" w14:textId="77777777" w:rsidR="00872F99" w:rsidRPr="00A10734" w:rsidRDefault="00872F99" w:rsidP="00872F99">
      <w:pPr>
        <w:pStyle w:val="ListParagraph"/>
        <w:numPr>
          <w:ilvl w:val="0"/>
          <w:numId w:val="59"/>
        </w:numPr>
        <w:tabs>
          <w:tab w:val="clear" w:pos="567"/>
          <w:tab w:val="clear" w:pos="1134"/>
          <w:tab w:val="clear" w:pos="1701"/>
          <w:tab w:val="clear" w:pos="2268"/>
        </w:tabs>
      </w:pPr>
      <w:r>
        <w:t>Disbursement and m</w:t>
      </w:r>
      <w:r w:rsidRPr="00A10734">
        <w:t>onitoring mechanism for benefit-sharing</w:t>
      </w:r>
    </w:p>
    <w:p w14:paraId="41BA1770" w14:textId="77777777" w:rsidR="00872F99" w:rsidRDefault="00872F99" w:rsidP="00872F99">
      <w:pPr>
        <w:pStyle w:val="ListParagraph"/>
        <w:numPr>
          <w:ilvl w:val="0"/>
          <w:numId w:val="59"/>
        </w:numPr>
        <w:tabs>
          <w:tab w:val="clear" w:pos="567"/>
          <w:tab w:val="clear" w:pos="1134"/>
          <w:tab w:val="clear" w:pos="1701"/>
          <w:tab w:val="clear" w:pos="2268"/>
        </w:tabs>
      </w:pPr>
      <w:r w:rsidRPr="00A10734">
        <w:t>Understanding of value chains and market structures of relevance to ABS</w:t>
      </w:r>
    </w:p>
    <w:p w14:paraId="1B22059F" w14:textId="77777777" w:rsidR="00872F99" w:rsidRPr="00A10734" w:rsidRDefault="00872F99" w:rsidP="00872F99">
      <w:pPr>
        <w:pStyle w:val="ListParagraph"/>
        <w:numPr>
          <w:ilvl w:val="0"/>
          <w:numId w:val="59"/>
        </w:numPr>
        <w:tabs>
          <w:tab w:val="clear" w:pos="567"/>
          <w:tab w:val="clear" w:pos="1134"/>
          <w:tab w:val="clear" w:pos="1701"/>
          <w:tab w:val="clear" w:pos="2268"/>
        </w:tabs>
      </w:pPr>
      <w:r>
        <w:t>Legal capacity for the negotiation of ABS agreements</w:t>
      </w:r>
    </w:p>
    <w:p w14:paraId="033E67C0"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Support to IPLCs and/or relevant stakeholders, including the business and scientific communities</w:t>
      </w:r>
    </w:p>
    <w:p w14:paraId="0C1EF311"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Development of national legal and institutional frameworks</w:t>
      </w:r>
    </w:p>
    <w:p w14:paraId="1A5F7D24"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Establishment of ABS agreements/partnerships between users and providers</w:t>
      </w:r>
    </w:p>
    <w:p w14:paraId="5C508DC2" w14:textId="77777777" w:rsidR="00872F99" w:rsidRPr="00A10734" w:rsidRDefault="00872F99" w:rsidP="00872F99"/>
    <w:p w14:paraId="195B2535" w14:textId="77777777" w:rsidR="00872F99" w:rsidRDefault="00872F99" w:rsidP="00872F99">
      <w:pPr>
        <w:rPr>
          <w:u w:val="single"/>
        </w:rPr>
      </w:pPr>
    </w:p>
    <w:p w14:paraId="58AF1641" w14:textId="77777777" w:rsidR="00872F99" w:rsidRPr="00A10734" w:rsidRDefault="00872F99" w:rsidP="00872F99">
      <w:pPr>
        <w:rPr>
          <w:u w:val="single"/>
        </w:rPr>
      </w:pPr>
      <w:r w:rsidRPr="00A10734">
        <w:rPr>
          <w:u w:val="single"/>
        </w:rPr>
        <w:t>Monitoring mechanism for benefit-sharing</w:t>
      </w:r>
    </w:p>
    <w:p w14:paraId="4FF597B3" w14:textId="77777777" w:rsidR="00872F99" w:rsidRPr="00A10734" w:rsidRDefault="00872F99" w:rsidP="00872F99">
      <w:r w:rsidRPr="00A10734">
        <w:t xml:space="preserve">In light of Goal C and Target 13 of the KMGBF, support for the development and maintenance of monitoring mechanisms and data management systems is needed to assist in collecting and managing information on benefits received.  These can be supported by electronic permitting </w:t>
      </w:r>
      <w:r>
        <w:t xml:space="preserve">systems, national repositories </w:t>
      </w:r>
      <w:r w:rsidRPr="00A10734">
        <w:t>as well as ABS funds</w:t>
      </w:r>
      <w:r>
        <w:t xml:space="preserve"> for the collection of monetary benefits</w:t>
      </w:r>
      <w:r w:rsidRPr="00A10734">
        <w:t xml:space="preserve">. </w:t>
      </w:r>
      <w:r>
        <w:t xml:space="preserve"> These monitoring systems would also contribute to monitor compliance with mutually agreed terms and benefit-sharing obligations.</w:t>
      </w:r>
    </w:p>
    <w:p w14:paraId="1BC990EF" w14:textId="77777777" w:rsidR="00872F99" w:rsidRDefault="00872F99" w:rsidP="00872F99"/>
    <w:p w14:paraId="1D9B2A2A" w14:textId="77777777" w:rsidR="00FC7ED5" w:rsidRDefault="00FC7ED5" w:rsidP="00872F99"/>
    <w:p w14:paraId="52A6CADF" w14:textId="77777777" w:rsidR="00FC7ED5" w:rsidRDefault="00FC7ED5" w:rsidP="00872F99"/>
    <w:p w14:paraId="1C4A656F" w14:textId="77777777" w:rsidR="00FC7ED5" w:rsidRPr="00A10734" w:rsidRDefault="00FC7ED5" w:rsidP="00872F99"/>
    <w:p w14:paraId="1EC9F1AD" w14:textId="418EC0E4" w:rsidR="00872F99" w:rsidRPr="00A10734" w:rsidDel="00EF7506" w:rsidRDefault="00872F99" w:rsidP="00872F99">
      <w:pPr>
        <w:rPr>
          <w:u w:val="single"/>
        </w:rPr>
      </w:pPr>
      <w:r w:rsidRPr="00A10734" w:rsidDel="00EF7506">
        <w:rPr>
          <w:u w:val="single"/>
        </w:rPr>
        <w:t>Understanding of value chains and market structures of relevance to ABS</w:t>
      </w:r>
    </w:p>
    <w:p w14:paraId="44492CF3" w14:textId="77777777" w:rsidR="00872F99" w:rsidRPr="00A10734" w:rsidRDefault="00872F99" w:rsidP="00872F99">
      <w:r w:rsidRPr="00A10734">
        <w:t xml:space="preserve">As pointed out earlier, a rare set of skills is required from national ABS authorities including knowledge of business practices and expertise in the economic valuation of genetic resources to best assess the value of genetic resource and achieve fair outcomes in the negotiation of ABS agreements.  </w:t>
      </w:r>
    </w:p>
    <w:p w14:paraId="59456027" w14:textId="77777777" w:rsidR="00AD46BF" w:rsidRDefault="00AD46BF" w:rsidP="00EF7506">
      <w:pPr>
        <w:rPr>
          <w:u w:val="single"/>
        </w:rPr>
      </w:pPr>
    </w:p>
    <w:p w14:paraId="424C5897" w14:textId="77777777" w:rsidR="00872F99" w:rsidRPr="00A10734" w:rsidRDefault="00872F99" w:rsidP="00872F99">
      <w:r w:rsidRPr="00A10734">
        <w:lastRenderedPageBreak/>
        <w:t>As countries progress with ABS implementation, the importance of building knowledge related to value chains, market structures and business models of different sectors using GR, is also becoming critical to attracting users and supporting ABS partnerships.</w:t>
      </w:r>
    </w:p>
    <w:p w14:paraId="05EF6536" w14:textId="77777777" w:rsidR="00872F99" w:rsidRPr="00A10734" w:rsidRDefault="00872F99" w:rsidP="00872F99">
      <w:pPr>
        <w:rPr>
          <w:u w:val="single"/>
        </w:rPr>
      </w:pPr>
    </w:p>
    <w:p w14:paraId="4C0A7F9D" w14:textId="77777777" w:rsidR="00872F99" w:rsidRPr="00A10734" w:rsidRDefault="00872F99" w:rsidP="00872F99">
      <w:pPr>
        <w:rPr>
          <w:u w:val="single"/>
        </w:rPr>
      </w:pPr>
      <w:r w:rsidRPr="00A10734">
        <w:rPr>
          <w:u w:val="single"/>
        </w:rPr>
        <w:t xml:space="preserve">Technical and legal capacity for the negotiation of ABS agreements </w:t>
      </w:r>
    </w:p>
    <w:p w14:paraId="49CE9050" w14:textId="77777777" w:rsidR="00872F99" w:rsidRPr="00A10734" w:rsidRDefault="00872F99" w:rsidP="00872F99">
      <w:r w:rsidRPr="00A10734">
        <w:t>National authorities and/or providers of genetic resources, such as IPLCs, often do not have the legal capacity required for the negotiation of ABS agreements.</w:t>
      </w:r>
    </w:p>
    <w:p w14:paraId="14832495" w14:textId="77777777" w:rsidR="00872F99" w:rsidRPr="00A10734" w:rsidRDefault="00872F99" w:rsidP="00872F99"/>
    <w:p w14:paraId="061F219A" w14:textId="77777777" w:rsidR="00872F99" w:rsidRPr="00A10734" w:rsidRDefault="00872F99" w:rsidP="00872F99">
      <w:pPr>
        <w:rPr>
          <w:u w:val="single"/>
        </w:rPr>
      </w:pPr>
      <w:r w:rsidRPr="00A10734">
        <w:rPr>
          <w:u w:val="single"/>
        </w:rPr>
        <w:t>Support to IPLCs and/or relevant stakeholders, including the business and scientific communities</w:t>
      </w:r>
    </w:p>
    <w:p w14:paraId="7358D0A2" w14:textId="77777777" w:rsidR="00872F99" w:rsidRPr="00A10734" w:rsidRDefault="00872F99" w:rsidP="00872F99">
      <w:r w:rsidRPr="00A10734">
        <w:t xml:space="preserve">Awareness-raising of IPLCs and stakeholders from the research and scientific communities continues to be a priority and requires sustained efforts and investment over time so that they can actively take part in implementation. </w:t>
      </w:r>
    </w:p>
    <w:p w14:paraId="3148BFD4" w14:textId="77777777" w:rsidR="00872F99" w:rsidRPr="00A10734" w:rsidRDefault="00872F99" w:rsidP="00872F99"/>
    <w:p w14:paraId="4EF3EDEC" w14:textId="77777777" w:rsidR="00872F99" w:rsidRPr="00A10734" w:rsidRDefault="00872F99" w:rsidP="00872F99">
      <w:r w:rsidRPr="00A10734">
        <w:t>With respect to IPLC governance and documentation, financial and technical resources may still be needed in many countries to formalise community protocols, document TK and acquire legal/technical advice to fully engage in the negotiation of ABS agreements.</w:t>
      </w:r>
    </w:p>
    <w:p w14:paraId="7EFB62A1" w14:textId="77777777" w:rsidR="00872F99" w:rsidRPr="00A10734" w:rsidRDefault="00872F99" w:rsidP="00872F99"/>
    <w:p w14:paraId="0D03A9E9" w14:textId="77777777" w:rsidR="00872F99" w:rsidRPr="00A10734" w:rsidRDefault="00872F99" w:rsidP="00872F99">
      <w:pPr>
        <w:rPr>
          <w:u w:val="single"/>
        </w:rPr>
      </w:pPr>
      <w:r w:rsidRPr="00A10734">
        <w:rPr>
          <w:u w:val="single"/>
        </w:rPr>
        <w:t>Development of national legal and institutional frameworks</w:t>
      </w:r>
    </w:p>
    <w:p w14:paraId="609A0704" w14:textId="77777777" w:rsidR="00872F99" w:rsidRPr="00A10734" w:rsidRDefault="00872F99" w:rsidP="00872F99">
      <w:r w:rsidRPr="00A10734">
        <w:t>For countries that have not yet operationalised their national ABS framework, support may be needed to finalise and implement ABS regulations and operational procedures and build the capacity of national authorities for permit issuance, the negotiation of MAT</w:t>
      </w:r>
      <w:r>
        <w:t xml:space="preserve"> and the involvement of IPLCs</w:t>
      </w:r>
      <w:r w:rsidRPr="00A10734">
        <w:t>.  Support may also be needed to address limited institutional capacity and coordination amongst relevant national authorities (e.g., different ministries of relevance to ABS)</w:t>
      </w:r>
      <w:r>
        <w:t>.</w:t>
      </w:r>
    </w:p>
    <w:p w14:paraId="100C0736" w14:textId="77777777" w:rsidR="00872F99" w:rsidRDefault="00872F99" w:rsidP="00872F99">
      <w:pPr>
        <w:rPr>
          <w:u w:val="single"/>
        </w:rPr>
      </w:pPr>
    </w:p>
    <w:p w14:paraId="387D6587" w14:textId="77777777" w:rsidR="00872F99" w:rsidRPr="00A10734" w:rsidRDefault="00872F99" w:rsidP="00872F99">
      <w:pPr>
        <w:rPr>
          <w:u w:val="single"/>
        </w:rPr>
      </w:pPr>
      <w:r w:rsidRPr="00A10734">
        <w:rPr>
          <w:u w:val="single"/>
        </w:rPr>
        <w:t xml:space="preserve">Developing and maintaining databases and inventories of genetic resources and associated traditional knowledge </w:t>
      </w:r>
    </w:p>
    <w:p w14:paraId="3DACCDC0" w14:textId="77777777" w:rsidR="00872F99" w:rsidRPr="00A10734" w:rsidRDefault="00872F99" w:rsidP="00872F99">
      <w:r w:rsidRPr="00A10734">
        <w:t>The development and maintenance of databases and inventories of genetic resources and associated traditional knowledge, by enabling countries to document GR and ATK in a systematic manner, contribute to valorising their GR and ATK and can help to attract foreign users. Many countries still lack the capacity to develop, manage and maintain such databases.</w:t>
      </w:r>
    </w:p>
    <w:p w14:paraId="295E1332" w14:textId="77777777" w:rsidR="00872F99" w:rsidRPr="00A10734" w:rsidRDefault="00872F99" w:rsidP="00872F99"/>
    <w:p w14:paraId="191333D7" w14:textId="77777777" w:rsidR="00872F99" w:rsidRPr="00A10734" w:rsidRDefault="00872F99" w:rsidP="00872F99">
      <w:r w:rsidRPr="00A10734">
        <w:t>In addition, the integration of an ABS component into broader biodiversity projects can assist in further mainstreaming ABS.</w:t>
      </w:r>
    </w:p>
    <w:p w14:paraId="10B88E4F" w14:textId="77777777" w:rsidR="00872F99" w:rsidRDefault="00872F99" w:rsidP="00872F99"/>
    <w:p w14:paraId="13381FF4" w14:textId="7405DC57"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30" w:name="_Toc226638909"/>
      <w:r w:rsidRPr="00877029">
        <w:rPr>
          <w:rFonts w:asciiTheme="majorHAnsi" w:hAnsiTheme="majorHAnsi" w:cstheme="majorBidi"/>
          <w:color w:val="243F60" w:themeColor="accent1" w:themeShade="7F"/>
          <w:kern w:val="2"/>
          <w:sz w:val="24"/>
          <w:szCs w:val="24"/>
          <w:lang w:val="en-CA"/>
          <w14:ligatures w14:val="standardContextual"/>
        </w:rPr>
        <w:t>2.</w:t>
      </w:r>
      <w:r w:rsidR="005B33B2">
        <w:rPr>
          <w:rFonts w:asciiTheme="majorHAnsi" w:hAnsiTheme="majorHAnsi" w:cstheme="majorBidi"/>
          <w:color w:val="243F60" w:themeColor="accent1" w:themeShade="7F"/>
          <w:kern w:val="2"/>
          <w:sz w:val="24"/>
          <w:szCs w:val="24"/>
          <w:lang w:val="en-CA"/>
          <w14:ligatures w14:val="standardContextual"/>
        </w:rPr>
        <w:t>6</w:t>
      </w:r>
      <w:r w:rsidRPr="00877029">
        <w:rPr>
          <w:rFonts w:asciiTheme="majorHAnsi" w:hAnsiTheme="majorHAnsi" w:cstheme="majorBidi"/>
          <w:color w:val="243F60" w:themeColor="accent1" w:themeShade="7F"/>
          <w:kern w:val="2"/>
          <w:sz w:val="24"/>
          <w:szCs w:val="24"/>
          <w:lang w:val="en-CA"/>
          <w14:ligatures w14:val="standardContextual"/>
        </w:rPr>
        <w:t>.4</w:t>
      </w:r>
      <w:r w:rsidRPr="00877029">
        <w:rPr>
          <w:rFonts w:asciiTheme="majorHAnsi" w:hAnsiTheme="majorHAnsi" w:cstheme="majorBidi"/>
          <w:color w:val="243F60" w:themeColor="accent1" w:themeShade="7F"/>
          <w:kern w:val="2"/>
          <w:sz w:val="24"/>
          <w:szCs w:val="24"/>
          <w:lang w:val="en-CA"/>
          <w14:ligatures w14:val="standardContextual"/>
        </w:rPr>
        <w:tab/>
        <w:t>Type of capacity-building activities required</w:t>
      </w:r>
      <w:bookmarkEnd w:id="30"/>
    </w:p>
    <w:p w14:paraId="6B2E9068" w14:textId="77777777" w:rsidR="00872F99" w:rsidRPr="007A0E14" w:rsidRDefault="00872F99" w:rsidP="00872F99">
      <w:pPr>
        <w:rPr>
          <w:b/>
          <w:bCs/>
          <w:i/>
          <w:iCs/>
        </w:rPr>
      </w:pPr>
    </w:p>
    <w:p w14:paraId="7466CB88" w14:textId="77777777" w:rsidR="00872F99" w:rsidRPr="00A10734" w:rsidRDefault="00872F99" w:rsidP="00872F99">
      <w:r w:rsidRPr="00A10734">
        <w:t>Responses to the government survey indicated that capacity-building activities which should continue as a priority include:</w:t>
      </w:r>
    </w:p>
    <w:p w14:paraId="269B1406" w14:textId="77777777" w:rsidR="00872F99" w:rsidRPr="00A10734" w:rsidRDefault="00872F99" w:rsidP="00872F99">
      <w:pPr>
        <w:pStyle w:val="ListParagraph"/>
        <w:numPr>
          <w:ilvl w:val="0"/>
          <w:numId w:val="59"/>
        </w:numPr>
        <w:tabs>
          <w:tab w:val="clear" w:pos="567"/>
          <w:tab w:val="clear" w:pos="1134"/>
          <w:tab w:val="clear" w:pos="1701"/>
          <w:tab w:val="clear" w:pos="2268"/>
        </w:tabs>
        <w:jc w:val="left"/>
      </w:pPr>
      <w:r w:rsidRPr="00A10734">
        <w:t>Exchange of experiences with ABS implementation amongst countries</w:t>
      </w:r>
      <w:r>
        <w:t>, IPLCs</w:t>
      </w:r>
      <w:r w:rsidRPr="00A10734">
        <w:t xml:space="preserve"> and stakeholders</w:t>
      </w:r>
    </w:p>
    <w:p w14:paraId="265BE826" w14:textId="77777777" w:rsidR="00872F99" w:rsidRPr="00A10734" w:rsidRDefault="00872F99" w:rsidP="00872F99">
      <w:pPr>
        <w:pStyle w:val="ListParagraph"/>
        <w:numPr>
          <w:ilvl w:val="0"/>
          <w:numId w:val="59"/>
        </w:numPr>
        <w:tabs>
          <w:tab w:val="clear" w:pos="567"/>
          <w:tab w:val="clear" w:pos="1134"/>
          <w:tab w:val="clear" w:pos="1701"/>
          <w:tab w:val="clear" w:pos="2268"/>
        </w:tabs>
        <w:jc w:val="left"/>
      </w:pPr>
      <w:r w:rsidRPr="00A10734">
        <w:t>Capacity-building through South-South cooperation</w:t>
      </w:r>
    </w:p>
    <w:p w14:paraId="2EE5B599" w14:textId="77777777" w:rsidR="00872F99" w:rsidRPr="00A10734" w:rsidRDefault="00872F99" w:rsidP="00872F99">
      <w:pPr>
        <w:pStyle w:val="ListParagraph"/>
        <w:numPr>
          <w:ilvl w:val="0"/>
          <w:numId w:val="59"/>
        </w:numPr>
        <w:tabs>
          <w:tab w:val="clear" w:pos="567"/>
          <w:tab w:val="clear" w:pos="1134"/>
          <w:tab w:val="clear" w:pos="1701"/>
          <w:tab w:val="clear" w:pos="2268"/>
        </w:tabs>
        <w:jc w:val="left"/>
      </w:pPr>
      <w:r w:rsidRPr="00A10734">
        <w:t>Support to the establishment of partnerships between users and providers</w:t>
      </w:r>
    </w:p>
    <w:p w14:paraId="3D748679" w14:textId="77777777" w:rsidR="00872F99" w:rsidRPr="00A10734" w:rsidRDefault="00872F99" w:rsidP="00872F99">
      <w:pPr>
        <w:pStyle w:val="ListParagraph"/>
        <w:numPr>
          <w:ilvl w:val="0"/>
          <w:numId w:val="59"/>
        </w:numPr>
        <w:tabs>
          <w:tab w:val="clear" w:pos="567"/>
          <w:tab w:val="clear" w:pos="1134"/>
          <w:tab w:val="clear" w:pos="1701"/>
          <w:tab w:val="clear" w:pos="2268"/>
        </w:tabs>
        <w:jc w:val="left"/>
      </w:pPr>
      <w:r w:rsidRPr="00A10734">
        <w:t>Peer to peer exchanges on specific topics amongst relevant stakeholders (e.g., on DSI)</w:t>
      </w:r>
    </w:p>
    <w:p w14:paraId="3A57AC45" w14:textId="77777777" w:rsidR="00872F99" w:rsidRPr="00A10734" w:rsidRDefault="00872F99" w:rsidP="00872F99">
      <w:pPr>
        <w:pStyle w:val="ListParagraph"/>
        <w:numPr>
          <w:ilvl w:val="0"/>
          <w:numId w:val="59"/>
        </w:numPr>
        <w:tabs>
          <w:tab w:val="clear" w:pos="567"/>
          <w:tab w:val="clear" w:pos="1134"/>
          <w:tab w:val="clear" w:pos="1701"/>
          <w:tab w:val="clear" w:pos="2268"/>
        </w:tabs>
        <w:jc w:val="left"/>
      </w:pPr>
      <w:r w:rsidRPr="00A10734">
        <w:t>Development of technical guidance or materials</w:t>
      </w:r>
    </w:p>
    <w:p w14:paraId="5078A483" w14:textId="77777777" w:rsidR="00872F99" w:rsidRPr="00A10734" w:rsidRDefault="00872F99" w:rsidP="00872F99"/>
    <w:p w14:paraId="3F4C2070" w14:textId="5053FCD8" w:rsidR="00872F99" w:rsidRPr="00A10734" w:rsidRDefault="00872F99" w:rsidP="00872F99">
      <w:r w:rsidRPr="00A10734">
        <w:t xml:space="preserve">In further comments, an overwhelming demand for exchange of experience between countries was expressed which could take various </w:t>
      </w:r>
      <w:r w:rsidR="008A026B" w:rsidRPr="00A10734">
        <w:t>forms and</w:t>
      </w:r>
      <w:r w:rsidRPr="00A10734">
        <w:t xml:space="preserve"> would aim to share experiences with ABS implementation between countries or regions.  Although as pointed out earlier, countries have adopted a diversity of national approaches to ABS implementation, lessons learned and good practices developed can be very helpful in further guiding implementation.</w:t>
      </w:r>
    </w:p>
    <w:p w14:paraId="66854346" w14:textId="77777777" w:rsidR="00872F99" w:rsidRPr="00A10734" w:rsidRDefault="00872F99" w:rsidP="00872F99"/>
    <w:p w14:paraId="2172C56C" w14:textId="77777777" w:rsidR="00872F99" w:rsidRPr="00A10734" w:rsidRDefault="00872F99" w:rsidP="00872F99">
      <w:r w:rsidRPr="00A10734">
        <w:lastRenderedPageBreak/>
        <w:t xml:space="preserve">As countries </w:t>
      </w:r>
      <w:r>
        <w:t xml:space="preserve">advance in </w:t>
      </w:r>
      <w:r w:rsidRPr="00A10734">
        <w:t>implementation, the establishment of business facilities in provider countries or intermediaries, such as match-making platforms at national</w:t>
      </w:r>
      <w:r>
        <w:t xml:space="preserve"> </w:t>
      </w:r>
      <w:r w:rsidRPr="00A10734">
        <w:t xml:space="preserve">or regional </w:t>
      </w:r>
      <w:r>
        <w:t xml:space="preserve">level, </w:t>
      </w:r>
      <w:r w:rsidRPr="00A10734">
        <w:t>has been suggested as a way to promote partnerships between users and providers and could be further explored.</w:t>
      </w:r>
    </w:p>
    <w:p w14:paraId="4B0C96C7" w14:textId="77777777" w:rsidR="00872F99" w:rsidRPr="00A10734" w:rsidRDefault="00872F99" w:rsidP="00872F99"/>
    <w:p w14:paraId="3D012244" w14:textId="77777777" w:rsidR="00872F99" w:rsidRPr="00A10734" w:rsidRDefault="00872F99" w:rsidP="00872F99">
      <w:r w:rsidRPr="00A10734">
        <w:t>The importance of further documenting and illustrating practical cases of ABS implementation was also pointed out as a way to share experiences and manage expectations.</w:t>
      </w:r>
    </w:p>
    <w:p w14:paraId="6F8C599A" w14:textId="77777777" w:rsidR="00872F99" w:rsidRDefault="00872F99" w:rsidP="00872F99"/>
    <w:p w14:paraId="76564D0C" w14:textId="5FE8E45C" w:rsidR="00872F99" w:rsidRPr="00877029" w:rsidRDefault="00872F99" w:rsidP="00877029">
      <w:pPr>
        <w:pStyle w:val="Heading3"/>
        <w:tabs>
          <w:tab w:val="clear" w:pos="1134"/>
          <w:tab w:val="clear" w:pos="1701"/>
          <w:tab w:val="clear" w:pos="2268"/>
        </w:tabs>
        <w:spacing w:before="40" w:after="0"/>
        <w:rPr>
          <w:rFonts w:asciiTheme="majorHAnsi" w:hAnsiTheme="majorHAnsi" w:cstheme="majorBidi"/>
          <w:color w:val="243F60" w:themeColor="accent1" w:themeShade="7F"/>
          <w:kern w:val="2"/>
          <w:sz w:val="24"/>
          <w:szCs w:val="24"/>
          <w:lang w:val="en-CA"/>
          <w14:ligatures w14:val="standardContextual"/>
        </w:rPr>
      </w:pPr>
      <w:bookmarkStart w:id="31" w:name="_Toc226638910"/>
      <w:r w:rsidRPr="00877029">
        <w:rPr>
          <w:rFonts w:asciiTheme="majorHAnsi" w:hAnsiTheme="majorHAnsi" w:cstheme="majorBidi"/>
          <w:color w:val="243F60" w:themeColor="accent1" w:themeShade="7F"/>
          <w:kern w:val="2"/>
          <w:sz w:val="24"/>
          <w:szCs w:val="24"/>
          <w:lang w:val="en-CA"/>
          <w14:ligatures w14:val="standardContextual"/>
        </w:rPr>
        <w:t>2.</w:t>
      </w:r>
      <w:r w:rsidR="005B33B2">
        <w:rPr>
          <w:rFonts w:asciiTheme="majorHAnsi" w:hAnsiTheme="majorHAnsi" w:cstheme="majorBidi"/>
          <w:color w:val="243F60" w:themeColor="accent1" w:themeShade="7F"/>
          <w:kern w:val="2"/>
          <w:sz w:val="24"/>
          <w:szCs w:val="24"/>
          <w:lang w:val="en-CA"/>
          <w14:ligatures w14:val="standardContextual"/>
        </w:rPr>
        <w:t>6</w:t>
      </w:r>
      <w:r w:rsidRPr="00877029">
        <w:rPr>
          <w:rFonts w:asciiTheme="majorHAnsi" w:hAnsiTheme="majorHAnsi" w:cstheme="majorBidi"/>
          <w:color w:val="243F60" w:themeColor="accent1" w:themeShade="7F"/>
          <w:kern w:val="2"/>
          <w:sz w:val="24"/>
          <w:szCs w:val="24"/>
          <w:lang w:val="en-CA"/>
          <w14:ligatures w14:val="standardContextual"/>
        </w:rPr>
        <w:t>.5</w:t>
      </w:r>
      <w:r w:rsidRPr="00877029">
        <w:rPr>
          <w:rFonts w:asciiTheme="majorHAnsi" w:hAnsiTheme="majorHAnsi" w:cstheme="majorBidi"/>
          <w:color w:val="243F60" w:themeColor="accent1" w:themeShade="7F"/>
          <w:kern w:val="2"/>
          <w:sz w:val="24"/>
          <w:szCs w:val="24"/>
          <w:lang w:val="en-CA"/>
          <w14:ligatures w14:val="standardContextual"/>
        </w:rPr>
        <w:tab/>
        <w:t>Challenges and opportunities for further capacity-building and financial support</w:t>
      </w:r>
      <w:bookmarkEnd w:id="31"/>
    </w:p>
    <w:p w14:paraId="67D6B8F9" w14:textId="77777777" w:rsidR="00872F99" w:rsidRDefault="00872F99" w:rsidP="00872F99"/>
    <w:p w14:paraId="33830CC9" w14:textId="77777777" w:rsidR="00872F99" w:rsidRPr="00A10734" w:rsidRDefault="00872F99" w:rsidP="00872F99">
      <w:r w:rsidRPr="00A10734">
        <w:t xml:space="preserve">Most capacity-building activities depend on external funding such as GEF funded projects.  While they provide valuable support, their temporary nature is a challenge for countries in sustaining skills, institutional learning and structures established. </w:t>
      </w:r>
    </w:p>
    <w:p w14:paraId="458E5D2D" w14:textId="77777777" w:rsidR="00872F99" w:rsidRPr="00A10734" w:rsidRDefault="00872F99" w:rsidP="00872F99"/>
    <w:p w14:paraId="01995F3E" w14:textId="77777777" w:rsidR="00872F99" w:rsidRPr="00A10734" w:rsidRDefault="00872F99" w:rsidP="00872F99">
      <w:r w:rsidRPr="00A10734">
        <w:t>One of the challenges related to providing technical support to</w:t>
      </w:r>
      <w:r>
        <w:t xml:space="preserve"> the</w:t>
      </w:r>
      <w:r w:rsidRPr="00A10734">
        <w:t xml:space="preserve"> N</w:t>
      </w:r>
      <w:r>
        <w:t xml:space="preserve">agoya </w:t>
      </w:r>
      <w:r w:rsidRPr="00A10734">
        <w:t>P</w:t>
      </w:r>
      <w:r>
        <w:t>rotocol</w:t>
      </w:r>
      <w:r w:rsidRPr="00A10734">
        <w:t xml:space="preserve"> implementation is the long process and timeline for ABS implementation.  For this reason,</w:t>
      </w:r>
      <w:r>
        <w:t xml:space="preserve"> capacity-building</w:t>
      </w:r>
      <w:r w:rsidRPr="00A10734">
        <w:t xml:space="preserve"> projects cannot be stand-alone and must involve follow-up projects considering the need for sustained capacity-building in the long term to get to the stage where benefits can be shared. </w:t>
      </w:r>
    </w:p>
    <w:p w14:paraId="73E78378" w14:textId="77777777" w:rsidR="00872F99" w:rsidRPr="00A10734" w:rsidRDefault="00872F99" w:rsidP="00872F99"/>
    <w:p w14:paraId="13AB8A69" w14:textId="77777777" w:rsidR="00872F99" w:rsidRPr="00A10734" w:rsidRDefault="00872F99" w:rsidP="00872F99">
      <w:r w:rsidRPr="00A10734">
        <w:t>In survey responses, governments identified the following challenges in securing financial resources for ABS implementation:</w:t>
      </w:r>
    </w:p>
    <w:p w14:paraId="36E987E1"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Competing with other biodiversity and development priorities</w:t>
      </w:r>
    </w:p>
    <w:p w14:paraId="380EA33F"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 xml:space="preserve">Low prioritization of ABS within national and international financing agendas </w:t>
      </w:r>
    </w:p>
    <w:p w14:paraId="24997FEE"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 xml:space="preserve">Increasingly lack of financial support for nature and biodiversity priorities </w:t>
      </w:r>
    </w:p>
    <w:p w14:paraId="2FCD9159"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Technical complexity of ABS subject matter</w:t>
      </w:r>
    </w:p>
    <w:p w14:paraId="7C4DCC89"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 xml:space="preserve">Lack of awareness of ABS and the potential value of GR and ATK among political and financial decision-makers </w:t>
      </w:r>
    </w:p>
    <w:p w14:paraId="4FAC8F5E"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 xml:space="preserve">Weak institutional capacity in fundraising, project management and resource mobilisation limit capacity to secure donor support and mobilize external funding. </w:t>
      </w:r>
    </w:p>
    <w:p w14:paraId="2A04DCB2" w14:textId="77777777" w:rsidR="00872F99" w:rsidRDefault="00872F99" w:rsidP="00872F99">
      <w:pPr>
        <w:pStyle w:val="ListParagraph"/>
        <w:numPr>
          <w:ilvl w:val="0"/>
          <w:numId w:val="79"/>
        </w:numPr>
        <w:tabs>
          <w:tab w:val="clear" w:pos="567"/>
          <w:tab w:val="clear" w:pos="1134"/>
          <w:tab w:val="clear" w:pos="1701"/>
          <w:tab w:val="clear" w:pos="2268"/>
        </w:tabs>
        <w:jc w:val="left"/>
      </w:pPr>
      <w:r w:rsidRPr="00A10734">
        <w:t xml:space="preserve">Complex proposal and reporting requirements combined with insufficient national expertise to develop solid project proposals </w:t>
      </w:r>
    </w:p>
    <w:p w14:paraId="17936073"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Weak financial planning and coordination mechanisms make it difficult to integrate ABS into national budgets or biodiversity finance plans and results in fragmented funding and limited transparency on how resources are used.</w:t>
      </w:r>
    </w:p>
    <w:p w14:paraId="0BE7CFB5"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Need for continuous rather than one time training to keep up with developments</w:t>
      </w:r>
    </w:p>
    <w:p w14:paraId="57180182" w14:textId="77777777" w:rsidR="00872F99" w:rsidRPr="00A10734" w:rsidRDefault="00872F99" w:rsidP="00872F99">
      <w:pPr>
        <w:pStyle w:val="ListParagraph"/>
        <w:numPr>
          <w:ilvl w:val="0"/>
          <w:numId w:val="79"/>
        </w:numPr>
        <w:tabs>
          <w:tab w:val="clear" w:pos="567"/>
          <w:tab w:val="clear" w:pos="1134"/>
          <w:tab w:val="clear" w:pos="1701"/>
          <w:tab w:val="clear" w:pos="2268"/>
        </w:tabs>
        <w:jc w:val="left"/>
      </w:pPr>
      <w:r w:rsidRPr="00A10734">
        <w:t xml:space="preserve">High dependence on external funding through international donors, development partners and NGOs which may be project specific or time limited and create uncertainty and inconsistency in long term financing. </w:t>
      </w:r>
    </w:p>
    <w:p w14:paraId="4EFEBF41" w14:textId="77777777" w:rsidR="00872F99" w:rsidRDefault="00872F99" w:rsidP="00872F99"/>
    <w:p w14:paraId="1DFBF117" w14:textId="77777777" w:rsidR="00872F99" w:rsidRPr="0066145C" w:rsidRDefault="00872F99" w:rsidP="00872F99">
      <w:r>
        <w:t xml:space="preserve">Global or regional projects may be the most adapted to respond to the need for further standardisation of approaches and the exchanges of experiences and lessons learned at this stage in the implementation of the Nagoya Protocol.  </w:t>
      </w:r>
    </w:p>
    <w:p w14:paraId="655CB5FA" w14:textId="77777777" w:rsidR="00872F99" w:rsidRPr="00A10734" w:rsidRDefault="00872F99" w:rsidP="00872F99"/>
    <w:p w14:paraId="30BE219F" w14:textId="14C54309" w:rsidR="00872F99" w:rsidRDefault="00872F99" w:rsidP="00872F99">
      <w:r w:rsidRPr="00A10734">
        <w:t xml:space="preserve">As described above, a large majority of capacity-building projects have now been </w:t>
      </w:r>
      <w:r w:rsidR="008A026B" w:rsidRPr="00A10734">
        <w:t>completed,</w:t>
      </w:r>
      <w:r w:rsidRPr="00A10734">
        <w:t xml:space="preserve"> and a low number of projects were approved in support of the implementation of the Nagoya Protocol under the eight-replenishment period of the GEF Trust Fund (GEF 8) (2022-2026).  The Global Biodiversity Framework Fund and GEF 9 which will cover the period from July 2026 to June 2030 will have a key role to play in ensuring further support to Nagoya Protocol implementation.  Governments, with the support of implementing agencies, will need to make the most of funding opportunities made available to them.</w:t>
      </w:r>
    </w:p>
    <w:p w14:paraId="2A5CE9F0" w14:textId="77777777" w:rsidR="00AD46BF" w:rsidRPr="00A10734" w:rsidRDefault="00AD46BF" w:rsidP="00872F99"/>
    <w:p w14:paraId="091C9686" w14:textId="77777777" w:rsidR="00872F99" w:rsidRPr="00A10734" w:rsidRDefault="00872F99" w:rsidP="00872F99">
      <w:pPr>
        <w:rPr>
          <w:b/>
          <w:bCs/>
        </w:rPr>
      </w:pPr>
    </w:p>
    <w:p w14:paraId="28C74A47" w14:textId="77777777" w:rsidR="00872F99" w:rsidRPr="00021FC5" w:rsidRDefault="00872F99" w:rsidP="00021FC5">
      <w:pPr>
        <w:pStyle w:val="Heading1"/>
        <w:numPr>
          <w:ilvl w:val="0"/>
          <w:numId w:val="61"/>
        </w:numPr>
        <w:tabs>
          <w:tab w:val="clear" w:pos="1134"/>
          <w:tab w:val="clear" w:pos="1701"/>
          <w:tab w:val="clear" w:pos="2268"/>
        </w:tabs>
        <w:spacing w:after="0"/>
        <w:rPr>
          <w:rFonts w:asciiTheme="majorHAnsi" w:hAnsiTheme="majorHAnsi"/>
          <w:b w:val="0"/>
          <w:bCs w:val="0"/>
          <w:color w:val="365F91" w:themeColor="accent1" w:themeShade="BF"/>
          <w:sz w:val="32"/>
          <w:lang w:val="en-CA"/>
        </w:rPr>
      </w:pPr>
      <w:bookmarkStart w:id="32" w:name="_Toc226638911"/>
      <w:r w:rsidRPr="00021FC5">
        <w:rPr>
          <w:rFonts w:asciiTheme="majorHAnsi" w:hAnsiTheme="majorHAnsi"/>
          <w:b w:val="0"/>
          <w:bCs w:val="0"/>
          <w:color w:val="365F91" w:themeColor="accent1" w:themeShade="BF"/>
          <w:sz w:val="32"/>
          <w:lang w:val="en-CA"/>
        </w:rPr>
        <w:lastRenderedPageBreak/>
        <w:t>Root causes of the challenges to effective implementation</w:t>
      </w:r>
      <w:bookmarkEnd w:id="32"/>
    </w:p>
    <w:p w14:paraId="00795718" w14:textId="77777777" w:rsidR="00872F99" w:rsidRPr="00DB30A2" w:rsidRDefault="00872F99" w:rsidP="00872F99"/>
    <w:p w14:paraId="4A0EEA44" w14:textId="77777777" w:rsidR="00872F99" w:rsidRPr="00A10734" w:rsidRDefault="00872F99" w:rsidP="00872F99">
      <w:r w:rsidRPr="00A10734">
        <w:t>In light of the challenges identified under section 2, the following examines the possible reasons and underlying root causes which cut across many of the challenges encountered and may provide a deeper understanding of their origin/source.  Many of these are interrelated.</w:t>
      </w:r>
    </w:p>
    <w:p w14:paraId="393E1589" w14:textId="77777777" w:rsidR="00872F99" w:rsidRDefault="00872F99" w:rsidP="00872F99"/>
    <w:p w14:paraId="1DCCFE1E" w14:textId="77777777"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33" w:name="_Toc226638912"/>
      <w:r w:rsidRPr="00576D1F">
        <w:rPr>
          <w:rFonts w:asciiTheme="majorHAnsi" w:hAnsiTheme="majorHAnsi"/>
          <w:bCs/>
          <w:color w:val="365F91" w:themeColor="accent1" w:themeShade="BF"/>
          <w:kern w:val="2"/>
          <w:sz w:val="26"/>
          <w:lang w:val="en-CA"/>
          <w14:ligatures w14:val="standardContextual"/>
        </w:rPr>
        <w:t>3.1</w:t>
      </w:r>
      <w:r w:rsidRPr="00576D1F">
        <w:rPr>
          <w:rFonts w:asciiTheme="majorHAnsi" w:hAnsiTheme="majorHAnsi"/>
          <w:bCs/>
          <w:color w:val="365F91" w:themeColor="accent1" w:themeShade="BF"/>
          <w:kern w:val="2"/>
          <w:sz w:val="26"/>
          <w:lang w:val="en-CA"/>
          <w14:ligatures w14:val="standardContextual"/>
        </w:rPr>
        <w:tab/>
        <w:t>Broader contextual issues</w:t>
      </w:r>
      <w:bookmarkEnd w:id="33"/>
      <w:r w:rsidRPr="00576D1F">
        <w:rPr>
          <w:rFonts w:asciiTheme="majorHAnsi" w:hAnsiTheme="majorHAnsi"/>
          <w:bCs/>
          <w:color w:val="365F91" w:themeColor="accent1" w:themeShade="BF"/>
          <w:kern w:val="2"/>
          <w:sz w:val="26"/>
          <w:lang w:val="en-CA"/>
          <w14:ligatures w14:val="standardContextual"/>
        </w:rPr>
        <w:t xml:space="preserve">   </w:t>
      </w:r>
    </w:p>
    <w:p w14:paraId="5C3D741A" w14:textId="77777777" w:rsidR="00872F99" w:rsidRPr="00AD6FF4" w:rsidRDefault="00872F99" w:rsidP="00872F99">
      <w:pPr>
        <w:rPr>
          <w:b/>
          <w:bCs/>
          <w:u w:val="single"/>
        </w:rPr>
      </w:pPr>
    </w:p>
    <w:p w14:paraId="3C9BF3EB" w14:textId="77777777" w:rsidR="00872F99" w:rsidRPr="00A10734" w:rsidRDefault="00872F99" w:rsidP="00872F99">
      <w:pPr>
        <w:rPr>
          <w:u w:val="single"/>
        </w:rPr>
      </w:pPr>
      <w:r w:rsidRPr="00A10734">
        <w:rPr>
          <w:u w:val="single"/>
        </w:rPr>
        <w:t xml:space="preserve">Sovereign rights of States over their natural resources: </w:t>
      </w:r>
      <w:r w:rsidRPr="00A10734">
        <w:t>The recognition of the sovereign rights of States over their natural resources and the principles of access and benefit-sharing established in Article 15 of the CBD are an important paradigm shift and involve a major change in mindsets and practices in the way genetic resources and associated traditional knowledge are governed and the way research or commercial utilization of these resources is undertaken.  This paradigm shift can only happen over time.</w:t>
      </w:r>
    </w:p>
    <w:p w14:paraId="45E95C7B" w14:textId="77777777" w:rsidR="00872F99" w:rsidRPr="00A10734" w:rsidRDefault="00872F99" w:rsidP="00872F99">
      <w:pPr>
        <w:rPr>
          <w:u w:val="single"/>
        </w:rPr>
      </w:pPr>
    </w:p>
    <w:p w14:paraId="248DB9EB" w14:textId="77777777" w:rsidR="00872F99" w:rsidRPr="00A10734" w:rsidRDefault="00872F99" w:rsidP="00872F99">
      <w:pPr>
        <w:rPr>
          <w:u w:val="single"/>
        </w:rPr>
      </w:pPr>
      <w:r w:rsidRPr="00A10734">
        <w:rPr>
          <w:u w:val="single"/>
        </w:rPr>
        <w:t xml:space="preserve">Different world views: </w:t>
      </w:r>
      <w:r w:rsidRPr="00A10734">
        <w:t xml:space="preserve">ABS attempts to reconcile different worldviews, cultures and mindsets as it brings together governments, IPLCs and stakeholders from the business and scientific communities within countries and across countries. </w:t>
      </w:r>
    </w:p>
    <w:p w14:paraId="6C22410A" w14:textId="77777777" w:rsidR="00872F99" w:rsidRPr="00A10734" w:rsidRDefault="00872F99" w:rsidP="00872F99"/>
    <w:p w14:paraId="79260036" w14:textId="77777777" w:rsidR="00872F99" w:rsidRPr="00A10734" w:rsidRDefault="00872F99" w:rsidP="00872F99">
      <w:pPr>
        <w:rPr>
          <w:u w:val="single"/>
        </w:rPr>
      </w:pPr>
      <w:r w:rsidRPr="00A10734">
        <w:rPr>
          <w:u w:val="single"/>
        </w:rPr>
        <w:t xml:space="preserve">Historical inequities: </w:t>
      </w:r>
      <w:r w:rsidRPr="00A10734">
        <w:t xml:space="preserve">Challenges with ABS implementation may also be the result of broader unresolved issues linked to historical inequities.  For example, IPLCs may be cautious in engaging with ABS processes due to past experiences of resource exploitation or limited recognition of TK. </w:t>
      </w:r>
    </w:p>
    <w:p w14:paraId="41E300E4" w14:textId="77777777" w:rsidR="00872F99" w:rsidRPr="00A10734" w:rsidRDefault="00872F99" w:rsidP="00872F99"/>
    <w:p w14:paraId="3CA60C9C" w14:textId="77777777" w:rsidR="00872F99" w:rsidRPr="00A10734" w:rsidRDefault="00872F99" w:rsidP="00872F99">
      <w:r w:rsidRPr="00A10734">
        <w:t>While in some countries ABS is a political priority (e.g., S</w:t>
      </w:r>
      <w:r>
        <w:t xml:space="preserve">outh </w:t>
      </w:r>
      <w:r w:rsidRPr="00A10734">
        <w:t>A</w:t>
      </w:r>
      <w:r>
        <w:t>frica</w:t>
      </w:r>
      <w:r w:rsidRPr="00A10734">
        <w:t>)</w:t>
      </w:r>
      <w:r>
        <w:t xml:space="preserve"> </w:t>
      </w:r>
      <w:r w:rsidRPr="00A10734">
        <w:t xml:space="preserve">and is being used as a vehicle to address historical inequities, and to achieve social justice, in other countries issues related to the recognition of the rights of IPLCs may have delayed ratification.  </w:t>
      </w:r>
    </w:p>
    <w:p w14:paraId="493E9816" w14:textId="77777777" w:rsidR="00872F99" w:rsidRPr="00A10734" w:rsidRDefault="00872F99" w:rsidP="00872F99"/>
    <w:p w14:paraId="015D4E8D" w14:textId="77777777" w:rsidR="00872F99" w:rsidRPr="00A10734" w:rsidRDefault="00872F99" w:rsidP="00872F99">
      <w:pPr>
        <w:rPr>
          <w:u w:val="single"/>
        </w:rPr>
      </w:pPr>
      <w:r w:rsidRPr="00A10734">
        <w:rPr>
          <w:u w:val="single"/>
        </w:rPr>
        <w:t xml:space="preserve">Lack of mutual trust: </w:t>
      </w:r>
      <w:r w:rsidRPr="00A10734">
        <w:t>The Nagoya Protocol was intended to build mutual trust through greater legal certainty and transparency for both providers and users of genetic resources by establishing more predictable conditions for access to genetic resources and helping to ensure benefit-sharing when genetic resources leave the Contracting Party providing the genetic resources</w:t>
      </w:r>
      <w:r>
        <w:t>.</w:t>
      </w:r>
      <w:r w:rsidRPr="00A10734">
        <w:rPr>
          <w:rStyle w:val="FootnoteReference"/>
        </w:rPr>
        <w:footnoteReference w:id="32"/>
      </w:r>
    </w:p>
    <w:p w14:paraId="739B206E" w14:textId="77777777" w:rsidR="00872F99" w:rsidRPr="00A10734" w:rsidRDefault="00872F99" w:rsidP="00872F99"/>
    <w:p w14:paraId="2138186C" w14:textId="77777777" w:rsidR="00872F99" w:rsidRPr="00A10734" w:rsidRDefault="00872F99" w:rsidP="00872F99">
      <w:r w:rsidRPr="00A10734">
        <w:t>However, historical inequities continue to contribute to mistrust between users from the North and providers traditionally from the Global South.  As a consequence, many provider countries continue to adopt restrictive ABS measures as they fear the misappropriation and misuse of genetic resources once they leave the provider country, despite the monitoring system established under the Nagoya Protocol.</w:t>
      </w:r>
    </w:p>
    <w:p w14:paraId="000D9B04" w14:textId="77777777" w:rsidR="00872F99" w:rsidRPr="00A10734" w:rsidRDefault="00872F99" w:rsidP="00872F99"/>
    <w:p w14:paraId="25008946" w14:textId="744E07E0" w:rsidR="00872F99" w:rsidRPr="00A10734" w:rsidRDefault="00872F99" w:rsidP="00872F99">
      <w:pPr>
        <w:rPr>
          <w:u w:val="single"/>
        </w:rPr>
      </w:pPr>
      <w:r w:rsidRPr="00A10734">
        <w:rPr>
          <w:u w:val="single"/>
        </w:rPr>
        <w:t>Political will</w:t>
      </w:r>
      <w:r w:rsidRPr="004077F5">
        <w:t xml:space="preserve">: </w:t>
      </w:r>
      <w:r w:rsidRPr="00A10734">
        <w:t>Political will is essential to progress with ABS implementation.  Given competing demands for financial, technical and human resources at national level, the absence of political will</w:t>
      </w:r>
      <w:r w:rsidR="00696500">
        <w:t>,</w:t>
      </w:r>
      <w:r w:rsidRPr="00A10734">
        <w:t xml:space="preserve"> can impede progress with implementation.  There may also be a disconnect between international political aspirations and the realities of national implementation.</w:t>
      </w:r>
    </w:p>
    <w:p w14:paraId="209F0B57" w14:textId="77777777" w:rsidR="00872F99" w:rsidRPr="00A10734" w:rsidRDefault="00872F99" w:rsidP="00872F99"/>
    <w:p w14:paraId="1082BF9B" w14:textId="77777777" w:rsidR="00872F99" w:rsidRPr="00A10734" w:rsidRDefault="00872F99" w:rsidP="00872F99">
      <w:r w:rsidRPr="00A10734">
        <w:rPr>
          <w:u w:val="single"/>
        </w:rPr>
        <w:t xml:space="preserve">Inherent complexity of the topic: </w:t>
      </w:r>
      <w:r w:rsidRPr="00A10734">
        <w:t xml:space="preserve">ABS is at the intersection of biodiversity conservation, research, commercial use and involves legal, scientific, business and ethical considerations. Different expectations from stakeholders combined with the multiple dimensions of ABS contribute to the inherent complexity of the topic and challenges with implementation.   </w:t>
      </w:r>
    </w:p>
    <w:p w14:paraId="02FD5D3A" w14:textId="77777777" w:rsidR="00872F99" w:rsidRPr="00A10734" w:rsidRDefault="00872F99" w:rsidP="00872F99"/>
    <w:p w14:paraId="4CEE2B39" w14:textId="77777777" w:rsidR="00872F99" w:rsidRPr="00A10734" w:rsidRDefault="00872F99" w:rsidP="00872F99">
      <w:pPr>
        <w:rPr>
          <w:u w:val="single"/>
        </w:rPr>
      </w:pPr>
      <w:r w:rsidRPr="00A10734">
        <w:rPr>
          <w:u w:val="single"/>
        </w:rPr>
        <w:t>ABS a stand-alone issue</w:t>
      </w:r>
      <w:r w:rsidRPr="004077F5">
        <w:t xml:space="preserve">: </w:t>
      </w:r>
      <w:r w:rsidRPr="00A10734">
        <w:t xml:space="preserve">In general, ABS has not been sufficiently integrated/mainstreamed into broader policy issues (e.g., development, R&amp;I, bioeconomy, trade) and continues to be considered as a technical </w:t>
      </w:r>
      <w:r w:rsidRPr="00A10734">
        <w:lastRenderedPageBreak/>
        <w:t>issue under the main responsibility of environment ministries.  ABS has not been sufficiently recognised as a vehicle for the achievement of broader policy goals.</w:t>
      </w:r>
    </w:p>
    <w:p w14:paraId="67FD098A" w14:textId="77777777" w:rsidR="00872F99" w:rsidRPr="00A10734" w:rsidRDefault="00872F99" w:rsidP="00872F99"/>
    <w:p w14:paraId="7163F02F" w14:textId="77777777" w:rsidR="00872F99" w:rsidRPr="00A10734" w:rsidRDefault="00872F99" w:rsidP="00872F99">
      <w:r w:rsidRPr="009A3CAD">
        <w:t>This may be due to the focus given to the development of national legal and institutional frameworks at the outset of implementation efforts without first giving sufficient consideration to broader economic and development objectives, such as the development of national research capacities and the opportunity to take advantage of the use of GR and ATK for the development of a bioeconomy by attracting foreign users.</w:t>
      </w:r>
    </w:p>
    <w:p w14:paraId="22024159" w14:textId="77777777" w:rsidR="00872F99" w:rsidRPr="00A10734" w:rsidRDefault="00872F99" w:rsidP="00872F99"/>
    <w:p w14:paraId="4B91B9FD" w14:textId="77777777" w:rsidR="00872F99" w:rsidRPr="00A10734" w:rsidRDefault="00872F99" w:rsidP="00872F99">
      <w:r w:rsidRPr="00A10734">
        <w:rPr>
          <w:u w:val="single"/>
        </w:rPr>
        <w:t xml:space="preserve">Limited recognition of the value of </w:t>
      </w:r>
      <w:r>
        <w:rPr>
          <w:u w:val="single"/>
        </w:rPr>
        <w:t>genetic resources and associated traditional knowledge</w:t>
      </w:r>
      <w:r w:rsidRPr="004077F5">
        <w:t>:</w:t>
      </w:r>
      <w:r w:rsidRPr="00543A5E">
        <w:t xml:space="preserve">  </w:t>
      </w:r>
      <w:r w:rsidRPr="00A10734">
        <w:t>Limited recognition of the value of GR and ATK at country level, also by decision-makers, continues to be a reality in many countries and may affect political will and the attribution of financial resources.  Continued awareness-raising and capacity-building efforts over time are needed to reach all relevant stakeholders involved in the implementation of the Protocol.</w:t>
      </w:r>
    </w:p>
    <w:p w14:paraId="309903C4" w14:textId="77777777" w:rsidR="00872F99" w:rsidRPr="00A10734" w:rsidRDefault="00872F99" w:rsidP="00872F99"/>
    <w:p w14:paraId="79323C68" w14:textId="77777777" w:rsidR="00872F99" w:rsidRPr="00A10734" w:rsidRDefault="00872F99" w:rsidP="00872F99">
      <w:pPr>
        <w:rPr>
          <w:u w:val="single"/>
        </w:rPr>
      </w:pPr>
      <w:r w:rsidRPr="00A10734">
        <w:rPr>
          <w:u w:val="single"/>
        </w:rPr>
        <w:t>Evolution of biotechnology</w:t>
      </w:r>
      <w:r w:rsidRPr="004077F5">
        <w:t xml:space="preserve">:  </w:t>
      </w:r>
      <w:r w:rsidRPr="00A10734">
        <w:t xml:space="preserve">Technological and scientific advances over the past 30 years since the adoption of the CBD have had a huge impact on the way research and development on GR is carried out.  In light of these </w:t>
      </w:r>
      <w:r>
        <w:t xml:space="preserve">continued </w:t>
      </w:r>
      <w:r w:rsidRPr="00A10734">
        <w:t xml:space="preserve">developments and the increasing use of DSI in R&amp;D activities, some have questioned the ongoing relevance of the Nagoya Protocol and the ongoing need for physical access to genetic resources.  Some have even suggested that the MLM should be expanded to all genetic resources given challenges related to the implementation of the bilateral approach under the Protocol.  </w:t>
      </w:r>
    </w:p>
    <w:p w14:paraId="1744698E" w14:textId="77777777" w:rsidR="00872F99" w:rsidRPr="00A10734" w:rsidRDefault="00872F99" w:rsidP="00872F99"/>
    <w:p w14:paraId="36922528" w14:textId="77777777" w:rsidR="00872F99" w:rsidRDefault="00872F99" w:rsidP="00872F99">
      <w:r w:rsidRPr="00A10734">
        <w:t xml:space="preserve">Uncertainties related to the future of the Nagoya Protocol may be discouraging countries in taking further steps towards its ratification or implementation while others have expanded the scope of their national ABS measures to explicitly cover DSI.  As the focus of international policy discussions related to ABS under the CBD has moved to </w:t>
      </w:r>
      <w:r>
        <w:t xml:space="preserve">a multilateral mechanism on DSI </w:t>
      </w:r>
      <w:r w:rsidRPr="00A10734">
        <w:t xml:space="preserve">and </w:t>
      </w:r>
      <w:r>
        <w:t xml:space="preserve">the </w:t>
      </w:r>
      <w:r w:rsidRPr="00A10734">
        <w:t xml:space="preserve">Cali Fund, there may be less appetite by some to devote efforts towards </w:t>
      </w:r>
      <w:r>
        <w:t xml:space="preserve">the </w:t>
      </w:r>
      <w:r w:rsidRPr="00A10734">
        <w:t>N</w:t>
      </w:r>
      <w:r>
        <w:t xml:space="preserve">agoya </w:t>
      </w:r>
      <w:r w:rsidRPr="00A10734">
        <w:t>P</w:t>
      </w:r>
      <w:r>
        <w:t>rotocol</w:t>
      </w:r>
      <w:r w:rsidRPr="00A10734">
        <w:t xml:space="preserve"> implementation.</w:t>
      </w:r>
    </w:p>
    <w:p w14:paraId="1FA84EB1" w14:textId="77777777" w:rsidR="00872F99" w:rsidRDefault="00872F99" w:rsidP="00872F99"/>
    <w:p w14:paraId="16DFAA01" w14:textId="77777777" w:rsidR="00872F99" w:rsidRDefault="00872F99" w:rsidP="00872F99">
      <w:r w:rsidRPr="007A7049">
        <w:rPr>
          <w:u w:val="single"/>
        </w:rPr>
        <w:t>Other issues</w:t>
      </w:r>
      <w:r>
        <w:t xml:space="preserve">:  </w:t>
      </w:r>
      <w:r w:rsidRPr="00B30BDB">
        <w:t xml:space="preserve">Other international developments may also influence the implementation of the Nagoya Protocol (e.g. public health issues, AI, intellectual property rights) and could be the subject of </w:t>
      </w:r>
      <w:r>
        <w:t xml:space="preserve">a separate </w:t>
      </w:r>
      <w:r w:rsidRPr="00B30BDB">
        <w:t>analysis</w:t>
      </w:r>
      <w:r>
        <w:t xml:space="preserve">.  </w:t>
      </w:r>
    </w:p>
    <w:p w14:paraId="1D89A9B4" w14:textId="77777777" w:rsidR="00872F99" w:rsidRPr="00A10734" w:rsidRDefault="00872F99" w:rsidP="00872F99"/>
    <w:p w14:paraId="454020DA" w14:textId="77777777"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34" w:name="_Toc226638913"/>
      <w:r w:rsidRPr="00576D1F">
        <w:rPr>
          <w:rFonts w:asciiTheme="majorHAnsi" w:hAnsiTheme="majorHAnsi"/>
          <w:bCs/>
          <w:color w:val="365F91" w:themeColor="accent1" w:themeShade="BF"/>
          <w:kern w:val="2"/>
          <w:sz w:val="26"/>
          <w:lang w:val="en-CA"/>
          <w14:ligatures w14:val="standardContextual"/>
        </w:rPr>
        <w:t>3.2</w:t>
      </w:r>
      <w:r w:rsidRPr="00576D1F">
        <w:rPr>
          <w:rFonts w:asciiTheme="majorHAnsi" w:hAnsiTheme="majorHAnsi"/>
          <w:bCs/>
          <w:color w:val="365F91" w:themeColor="accent1" w:themeShade="BF"/>
          <w:kern w:val="2"/>
          <w:sz w:val="26"/>
          <w:lang w:val="en-CA"/>
          <w14:ligatures w14:val="standardContextual"/>
        </w:rPr>
        <w:tab/>
        <w:t>Issues related to the Nagoya Protocol</w:t>
      </w:r>
      <w:bookmarkEnd w:id="34"/>
    </w:p>
    <w:p w14:paraId="48392974" w14:textId="77777777" w:rsidR="00872F99" w:rsidRDefault="00872F99" w:rsidP="00872F99">
      <w:pPr>
        <w:rPr>
          <w:u w:val="single"/>
        </w:rPr>
      </w:pPr>
    </w:p>
    <w:p w14:paraId="53F8344F" w14:textId="77777777" w:rsidR="00872F99" w:rsidRPr="00A10734" w:rsidRDefault="00872F99" w:rsidP="00872F99">
      <w:r w:rsidRPr="00A10734">
        <w:t xml:space="preserve">142 Parties have ratified the Protocol however important actors involved in the </w:t>
      </w:r>
      <w:r w:rsidRPr="005C569C">
        <w:t xml:space="preserve">utilization </w:t>
      </w:r>
      <w:r w:rsidRPr="00A10734">
        <w:t xml:space="preserve">of genetic resources and ATK are not a Party to the Protocol, in particular the USA which is not a Party to the CBD as well as some Parties to the CBD (e.g., Australia, Canada, Colombia, </w:t>
      </w:r>
      <w:r w:rsidRPr="00DE1DB6">
        <w:t>New Zealand</w:t>
      </w:r>
      <w:r w:rsidRPr="00A10734">
        <w:t xml:space="preserve">) some of which have national ABS frameworks in place but </w:t>
      </w:r>
      <w:r>
        <w:t xml:space="preserve">are not required to implement the </w:t>
      </w:r>
      <w:r w:rsidRPr="00A10734">
        <w:t xml:space="preserve">obligations </w:t>
      </w:r>
      <w:r>
        <w:t>in</w:t>
      </w:r>
      <w:r w:rsidRPr="00A10734">
        <w:t xml:space="preserve"> the Nagoya Protocol.</w:t>
      </w:r>
    </w:p>
    <w:p w14:paraId="73FBAD7D" w14:textId="77777777" w:rsidR="00872F99" w:rsidRPr="00A10734" w:rsidRDefault="00872F99" w:rsidP="00872F99"/>
    <w:p w14:paraId="193B78BE" w14:textId="77777777" w:rsidR="00872F99" w:rsidRPr="00A10734" w:rsidRDefault="00872F99" w:rsidP="00872F99">
      <w:r w:rsidRPr="00A10734">
        <w:t>The context in which the Nagoya Protocol was adopted, as a compromise package in the final hours of COP 10, on a take it or leave it basis, did not provide the time to tie any loose ends or to revise language and legal consistency</w:t>
      </w:r>
      <w:r w:rsidRPr="00A10734">
        <w:rPr>
          <w:rStyle w:val="FootnoteReference"/>
        </w:rPr>
        <w:footnoteReference w:id="33"/>
      </w:r>
      <w:r w:rsidRPr="00A10734">
        <w:t xml:space="preserve">.  As a consequence of this, some components of the Protocol could have benefited from further elaboration or clarification (e.g., </w:t>
      </w:r>
      <w:r>
        <w:t xml:space="preserve">use of terms, </w:t>
      </w:r>
      <w:r w:rsidRPr="00A10734">
        <w:t xml:space="preserve">MAT, temporal scope, mechanisms to monitor benefit-sharing).  </w:t>
      </w:r>
    </w:p>
    <w:p w14:paraId="1993CCE5" w14:textId="77777777" w:rsidR="00872F99" w:rsidRPr="00A10734" w:rsidRDefault="00872F99" w:rsidP="00872F99"/>
    <w:p w14:paraId="562825B0" w14:textId="77777777" w:rsidR="00872F99" w:rsidRPr="00A10734" w:rsidRDefault="00872F99" w:rsidP="00872F99">
      <w:r w:rsidRPr="00A10734">
        <w:t>In addition, while the creative ambiguity of some of its provisions provided the flexibility required for the Protocol to be adopted, it has also led to considerable challenges in implementation.  This is the case in particular with the definition of the “utilization of genetic resources” which has led to different interpretations and a diversity of national approaches to implementation.</w:t>
      </w:r>
    </w:p>
    <w:p w14:paraId="5D3AA920" w14:textId="77777777" w:rsidR="00872F99" w:rsidRDefault="00872F99" w:rsidP="00872F99"/>
    <w:p w14:paraId="2E7728D0" w14:textId="77777777"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35" w:name="_Toc226638914"/>
      <w:r w:rsidRPr="00576D1F">
        <w:rPr>
          <w:rFonts w:asciiTheme="majorHAnsi" w:hAnsiTheme="majorHAnsi"/>
          <w:bCs/>
          <w:color w:val="365F91" w:themeColor="accent1" w:themeShade="BF"/>
          <w:kern w:val="2"/>
          <w:sz w:val="26"/>
          <w:lang w:val="en-CA"/>
          <w14:ligatures w14:val="standardContextual"/>
        </w:rPr>
        <w:lastRenderedPageBreak/>
        <w:t>3.3</w:t>
      </w:r>
      <w:r w:rsidRPr="00576D1F">
        <w:rPr>
          <w:rFonts w:asciiTheme="majorHAnsi" w:hAnsiTheme="majorHAnsi"/>
          <w:bCs/>
          <w:color w:val="365F91" w:themeColor="accent1" w:themeShade="BF"/>
          <w:kern w:val="2"/>
          <w:sz w:val="26"/>
          <w:lang w:val="en-CA"/>
          <w14:ligatures w14:val="standardContextual"/>
        </w:rPr>
        <w:tab/>
        <w:t>National implementation</w:t>
      </w:r>
      <w:bookmarkEnd w:id="35"/>
      <w:r w:rsidRPr="00576D1F">
        <w:rPr>
          <w:rFonts w:asciiTheme="majorHAnsi" w:hAnsiTheme="majorHAnsi"/>
          <w:bCs/>
          <w:color w:val="365F91" w:themeColor="accent1" w:themeShade="BF"/>
          <w:kern w:val="2"/>
          <w:sz w:val="26"/>
          <w:lang w:val="en-CA"/>
          <w14:ligatures w14:val="standardContextual"/>
        </w:rPr>
        <w:t xml:space="preserve"> </w:t>
      </w:r>
    </w:p>
    <w:p w14:paraId="2C657487" w14:textId="77777777" w:rsidR="00872F99" w:rsidRPr="00AD6FF4" w:rsidRDefault="00872F99" w:rsidP="002E13D8">
      <w:pPr>
        <w:pStyle w:val="Heading2"/>
        <w:ind w:left="567"/>
        <w:rPr>
          <w:rFonts w:hint="eastAsia"/>
          <w:b w:val="0"/>
          <w:bCs/>
          <w:u w:val="single"/>
        </w:rPr>
      </w:pPr>
    </w:p>
    <w:p w14:paraId="4B342507" w14:textId="77777777" w:rsidR="00872F99" w:rsidRPr="00A10734" w:rsidRDefault="00872F99" w:rsidP="00872F99">
      <w:r w:rsidRPr="00A10734">
        <w:t>Many Parties to the N</w:t>
      </w:r>
      <w:r>
        <w:t xml:space="preserve">agoya Protocol </w:t>
      </w:r>
      <w:r w:rsidRPr="00A10734">
        <w:t xml:space="preserve">have not implemented their obligations under the </w:t>
      </w:r>
      <w:r>
        <w:t xml:space="preserve">Protocol </w:t>
      </w:r>
      <w:r w:rsidRPr="00A10734">
        <w:t>which affects the effectiveness of the Protocol</w:t>
      </w:r>
      <w:r>
        <w:t>:</w:t>
      </w:r>
    </w:p>
    <w:p w14:paraId="2A7D4A0C"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Many Parties have not respected their obligations to make info</w:t>
      </w:r>
      <w:r>
        <w:t>rmation</w:t>
      </w:r>
      <w:r w:rsidRPr="00A10734">
        <w:t xml:space="preserve"> available on </w:t>
      </w:r>
      <w:r>
        <w:t xml:space="preserve">the </w:t>
      </w:r>
      <w:r w:rsidRPr="00A10734">
        <w:t>ABSCH (e.g., competent authorities, national ABS measures) although this is mandatory and essential to the proper functioning of the P</w:t>
      </w:r>
      <w:r>
        <w:t>rotocol</w:t>
      </w:r>
    </w:p>
    <w:p w14:paraId="238E734C"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Requirements for legal certainty and clarity have not been met</w:t>
      </w:r>
      <w:r>
        <w:t xml:space="preserve"> by many countries</w:t>
      </w:r>
    </w:p>
    <w:p w14:paraId="2AE9E248" w14:textId="77777777" w:rsidR="00872F99" w:rsidRPr="00A10734" w:rsidRDefault="00872F99" w:rsidP="00872F99">
      <w:pPr>
        <w:pStyle w:val="ListParagraph"/>
        <w:numPr>
          <w:ilvl w:val="0"/>
          <w:numId w:val="59"/>
        </w:numPr>
        <w:tabs>
          <w:tab w:val="clear" w:pos="567"/>
          <w:tab w:val="clear" w:pos="1134"/>
          <w:tab w:val="clear" w:pos="1701"/>
          <w:tab w:val="clear" w:pos="2268"/>
        </w:tabs>
      </w:pPr>
      <w:r w:rsidRPr="00A10734">
        <w:t xml:space="preserve">Nagoya Protocol provisions on monitoring have not been implemented by many Parties which does not enable the monitoring system envisaged by the Protocol to achieve its objectives and meet expectations. </w:t>
      </w:r>
    </w:p>
    <w:p w14:paraId="699ABC6B" w14:textId="77777777" w:rsidR="00872F99" w:rsidRDefault="00872F99" w:rsidP="00872F99">
      <w:pPr>
        <w:rPr>
          <w:rFonts w:eastAsia="Times New Roman" w:cstheme="minorHAnsi"/>
          <w:sz w:val="21"/>
          <w:szCs w:val="21"/>
          <w:lang w:eastAsia="en-CA"/>
        </w:rPr>
      </w:pPr>
    </w:p>
    <w:p w14:paraId="703B5406" w14:textId="77777777" w:rsidR="00872F99" w:rsidRPr="00AD6D5D" w:rsidRDefault="00872F99" w:rsidP="00872F99">
      <w:r w:rsidRPr="00264432">
        <w:rPr>
          <w:rFonts w:eastAsia="Times New Roman" w:cstheme="minorHAnsi"/>
          <w:lang w:eastAsia="en-CA"/>
        </w:rPr>
        <w:t>In addition, many Parties have prioritized access regulation over enabling benefit</w:t>
      </w:r>
      <w:r w:rsidRPr="00264432">
        <w:rPr>
          <w:rFonts w:eastAsia="Times New Roman" w:cstheme="minorHAnsi"/>
          <w:lang w:eastAsia="en-CA"/>
        </w:rPr>
        <w:noBreakHyphen/>
        <w:t>sharing, leading to complex procedures that discourage access and limit the negotiation of ABS agreements.</w:t>
      </w:r>
    </w:p>
    <w:p w14:paraId="2F134D63" w14:textId="77777777" w:rsidR="00872F99" w:rsidRPr="00AD6D5D" w:rsidRDefault="00872F99" w:rsidP="00872F99"/>
    <w:p w14:paraId="128C9553" w14:textId="77777777" w:rsidR="00872F99" w:rsidRPr="00A10734" w:rsidRDefault="00872F99" w:rsidP="00872F99">
      <w:r>
        <w:t xml:space="preserve">A number of </w:t>
      </w:r>
      <w:r w:rsidRPr="00A10734">
        <w:t xml:space="preserve">Parties to the Nagoya Protocol have </w:t>
      </w:r>
      <w:r>
        <w:t xml:space="preserve">also </w:t>
      </w:r>
      <w:r w:rsidRPr="00A10734">
        <w:t>developed national ABS measures that go beyond the scope of the Nagoya Protocol.  Although this is the prerogative of Parties based on the sovereign rights of States over their natural resources,</w:t>
      </w:r>
      <w:r>
        <w:t xml:space="preserve"> this broader scope of implementation at national level</w:t>
      </w:r>
      <w:r w:rsidRPr="00A10734">
        <w:t xml:space="preserve"> has been an obstacle to harmonised and effective implementation of the Protocol.</w:t>
      </w:r>
    </w:p>
    <w:p w14:paraId="36495A22" w14:textId="77777777" w:rsidR="00872F99" w:rsidRDefault="00872F99" w:rsidP="00872F99"/>
    <w:p w14:paraId="3713A10B" w14:textId="77777777" w:rsidR="00872F99" w:rsidRPr="00A10734" w:rsidRDefault="00872F99" w:rsidP="00872F99">
      <w:r w:rsidRPr="00A10734">
        <w:t>The sovereign rights of States over their natural resources, mistrust between providers and users and the ambiguity of certain provisions of the Protocol have led countries to develop a diversity of national approaches to ABS implementation to meet their national interest in light of national circumstances.</w:t>
      </w:r>
    </w:p>
    <w:p w14:paraId="071602E8" w14:textId="77777777" w:rsidR="00872F99" w:rsidRPr="00A10734" w:rsidRDefault="00872F99" w:rsidP="00872F99"/>
    <w:p w14:paraId="727A44F0" w14:textId="77777777" w:rsidR="00872F99" w:rsidRPr="00A10734" w:rsidRDefault="00872F99" w:rsidP="00872F99">
      <w:r w:rsidRPr="00A10734">
        <w:t>The diversity of these national approaches compounded by the lack of clarity with respect to requirements and procedures have affected the effectiveness of the Nagoya Protocol.</w:t>
      </w:r>
    </w:p>
    <w:p w14:paraId="57B3900A" w14:textId="77777777" w:rsidR="00872F99" w:rsidRPr="00A10734" w:rsidRDefault="00872F99" w:rsidP="00872F99">
      <w:pPr>
        <w:rPr>
          <w:u w:val="single"/>
        </w:rPr>
      </w:pPr>
    </w:p>
    <w:p w14:paraId="1EA9BC5B" w14:textId="77777777" w:rsidR="00872F99" w:rsidRPr="00984C73" w:rsidRDefault="00872F99" w:rsidP="00872F99">
      <w:pPr>
        <w:pStyle w:val="CommentText"/>
        <w:rPr>
          <w:sz w:val="22"/>
          <w:szCs w:val="22"/>
        </w:rPr>
      </w:pPr>
      <w:r w:rsidRPr="00984C73">
        <w:rPr>
          <w:sz w:val="22"/>
          <w:szCs w:val="22"/>
        </w:rPr>
        <w:t xml:space="preserve">The absence of basic enabling or framework conditions </w:t>
      </w:r>
      <w:r>
        <w:rPr>
          <w:sz w:val="22"/>
          <w:szCs w:val="22"/>
        </w:rPr>
        <w:t xml:space="preserve">(e.g., equipment, electricity, IT infrastructure) </w:t>
      </w:r>
      <w:r w:rsidRPr="00984C73">
        <w:rPr>
          <w:sz w:val="22"/>
          <w:szCs w:val="22"/>
        </w:rPr>
        <w:t xml:space="preserve">in many developing countries </w:t>
      </w:r>
      <w:r>
        <w:rPr>
          <w:sz w:val="22"/>
          <w:szCs w:val="22"/>
        </w:rPr>
        <w:t xml:space="preserve">also </w:t>
      </w:r>
      <w:r w:rsidRPr="00984C73">
        <w:rPr>
          <w:sz w:val="22"/>
          <w:szCs w:val="22"/>
        </w:rPr>
        <w:t>remains a significant obstacle to implementation and has slowed progress in fully operationalizing national ABS systems. These foundational elements need to be in place before substantive work on implementation can be effective.</w:t>
      </w:r>
    </w:p>
    <w:p w14:paraId="70ABB809" w14:textId="77777777" w:rsidR="00872F99" w:rsidRPr="00A10734" w:rsidRDefault="00872F99" w:rsidP="00872F99"/>
    <w:p w14:paraId="06C02E54" w14:textId="77777777" w:rsidR="00872F99" w:rsidRPr="00A10734" w:rsidRDefault="00872F99" w:rsidP="00872F99">
      <w:r w:rsidRPr="00A10734">
        <w:t>Another root cause of challenges to implementation for governments has been the considerable investments in resources required to set up ABS legal and institutional frameworks that will only generate benefits over time, given the long timespan between initial access, utili</w:t>
      </w:r>
      <w:r>
        <w:t>z</w:t>
      </w:r>
      <w:r w:rsidRPr="00A10734">
        <w:t xml:space="preserve">ation and benefit-sharing.  Little consideration is given to the contribution of national ABS frameworks to the enhanced governance of genetic resources, including through the empowerment of providers such as IPLCs.  </w:t>
      </w:r>
    </w:p>
    <w:p w14:paraId="15BE0623" w14:textId="77777777" w:rsidR="00872F99" w:rsidRPr="00A10734" w:rsidRDefault="00872F99" w:rsidP="00872F99"/>
    <w:p w14:paraId="35FE3A57" w14:textId="77777777" w:rsidR="00872F99" w:rsidRPr="00A10734" w:rsidRDefault="00872F99" w:rsidP="00872F99">
      <w:r w:rsidRPr="00A10734">
        <w:t xml:space="preserve">The complexity of the topic requires a diversity of skills (e.g., research, legal, business) for its adequate implementation by national authorities which are not specific to environment ministries and difficult to find in one individual. </w:t>
      </w:r>
    </w:p>
    <w:p w14:paraId="7510FC56" w14:textId="77777777" w:rsidR="00872F99" w:rsidRPr="00A10734" w:rsidRDefault="00872F99" w:rsidP="00872F99"/>
    <w:p w14:paraId="27AD5C31" w14:textId="77777777" w:rsidR="00872F99" w:rsidRPr="00A10734" w:rsidRDefault="00872F99" w:rsidP="00872F99">
      <w:r w:rsidRPr="00A10734">
        <w:t>Also limited institutional capacity can be explained by the broad range of responsibilities often assigned to government officials working on ABS-related issues.  These officials often manage multiple agendas simultaneously (e.g., biodiversity conservation, international negotiations) which reduces the time and resources available to focus on ABS related issues</w:t>
      </w:r>
      <w:r>
        <w:t xml:space="preserve"> at the national level</w:t>
      </w:r>
      <w:r w:rsidRPr="00A10734">
        <w:t>.</w:t>
      </w:r>
    </w:p>
    <w:p w14:paraId="40B67B79" w14:textId="77777777" w:rsidR="00872F99" w:rsidRPr="00A10734" w:rsidRDefault="00872F99" w:rsidP="00872F99">
      <w:pPr>
        <w:rPr>
          <w:u w:val="single"/>
        </w:rPr>
      </w:pPr>
    </w:p>
    <w:p w14:paraId="06D85D55" w14:textId="02F670D1" w:rsidR="00872F99" w:rsidRDefault="00872F99" w:rsidP="002E13D8">
      <w:r w:rsidRPr="00A10734">
        <w:t>ABS implementation involves a large number of actors</w:t>
      </w:r>
      <w:r>
        <w:t>,</w:t>
      </w:r>
      <w:r w:rsidRPr="00A10734">
        <w:t xml:space="preserve"> including government officials, IPLCs and stakeholders from the business</w:t>
      </w:r>
      <w:r>
        <w:t xml:space="preserve"> and</w:t>
      </w:r>
      <w:r w:rsidRPr="00A10734">
        <w:t xml:space="preserve"> scientific communities</w:t>
      </w:r>
      <w:r>
        <w:t>, including academia</w:t>
      </w:r>
      <w:r w:rsidRPr="00A10734">
        <w:t xml:space="preserve">. Sustained awareness-raising and communication </w:t>
      </w:r>
      <w:r>
        <w:t>efforts</w:t>
      </w:r>
      <w:r w:rsidRPr="00A10734">
        <w:t xml:space="preserve"> are </w:t>
      </w:r>
      <w:r>
        <w:t>needed</w:t>
      </w:r>
      <w:r w:rsidRPr="00A10734">
        <w:t xml:space="preserve"> over time to continue to build </w:t>
      </w:r>
      <w:r>
        <w:t xml:space="preserve">understanding and </w:t>
      </w:r>
      <w:r w:rsidRPr="00A10734">
        <w:t xml:space="preserve">awareness </w:t>
      </w:r>
      <w:r>
        <w:t xml:space="preserve">of </w:t>
      </w:r>
      <w:r w:rsidRPr="00A10734">
        <w:t xml:space="preserve">the concept of ABS and the value of GR and ATK. </w:t>
      </w:r>
    </w:p>
    <w:p w14:paraId="35812880" w14:textId="77777777" w:rsidR="00872F99" w:rsidRDefault="00872F99" w:rsidP="00872F99"/>
    <w:p w14:paraId="6916CF35" w14:textId="77777777" w:rsidR="00872F99" w:rsidRPr="00021FC5" w:rsidRDefault="00872F99" w:rsidP="00021FC5">
      <w:pPr>
        <w:pStyle w:val="Heading1"/>
        <w:numPr>
          <w:ilvl w:val="0"/>
          <w:numId w:val="61"/>
        </w:numPr>
        <w:tabs>
          <w:tab w:val="clear" w:pos="1134"/>
          <w:tab w:val="clear" w:pos="1701"/>
          <w:tab w:val="clear" w:pos="2268"/>
        </w:tabs>
        <w:spacing w:after="0"/>
        <w:rPr>
          <w:rFonts w:asciiTheme="majorHAnsi" w:hAnsiTheme="majorHAnsi"/>
          <w:b w:val="0"/>
          <w:bCs w:val="0"/>
          <w:color w:val="365F91" w:themeColor="accent1" w:themeShade="BF"/>
          <w:sz w:val="32"/>
          <w:lang w:val="en-CA"/>
        </w:rPr>
      </w:pPr>
      <w:bookmarkStart w:id="36" w:name="_Toc226638915"/>
      <w:r w:rsidRPr="00021FC5">
        <w:rPr>
          <w:rFonts w:asciiTheme="majorHAnsi" w:hAnsiTheme="majorHAnsi"/>
          <w:b w:val="0"/>
          <w:bCs w:val="0"/>
          <w:color w:val="365F91" w:themeColor="accent1" w:themeShade="BF"/>
          <w:sz w:val="32"/>
          <w:lang w:val="en-CA"/>
        </w:rPr>
        <w:lastRenderedPageBreak/>
        <w:t>Conclusions and recommendations on the way forward to enhance implementation</w:t>
      </w:r>
      <w:bookmarkEnd w:id="36"/>
    </w:p>
    <w:p w14:paraId="2B181001" w14:textId="77777777" w:rsidR="00872F99" w:rsidRPr="006D5A7D" w:rsidRDefault="00872F99" w:rsidP="00872F99"/>
    <w:p w14:paraId="552AB17B" w14:textId="77777777"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bookmarkStart w:id="37" w:name="_Toc226638916"/>
      <w:r w:rsidRPr="00576D1F">
        <w:rPr>
          <w:rFonts w:asciiTheme="majorHAnsi" w:hAnsiTheme="majorHAnsi"/>
          <w:bCs/>
          <w:color w:val="365F91" w:themeColor="accent1" w:themeShade="BF"/>
          <w:kern w:val="2"/>
          <w:sz w:val="26"/>
          <w:lang w:val="en-CA"/>
          <w14:ligatures w14:val="standardContextual"/>
        </w:rPr>
        <w:t>4.1</w:t>
      </w:r>
      <w:r w:rsidRPr="00576D1F">
        <w:rPr>
          <w:rFonts w:asciiTheme="majorHAnsi" w:hAnsiTheme="majorHAnsi"/>
          <w:bCs/>
          <w:color w:val="365F91" w:themeColor="accent1" w:themeShade="BF"/>
          <w:kern w:val="2"/>
          <w:sz w:val="26"/>
          <w:lang w:val="en-CA"/>
          <w14:ligatures w14:val="standardContextual"/>
        </w:rPr>
        <w:tab/>
        <w:t>Conclusions</w:t>
      </w:r>
      <w:bookmarkEnd w:id="37"/>
    </w:p>
    <w:p w14:paraId="61E7A196" w14:textId="77777777" w:rsidR="00872F99" w:rsidRPr="00AD6FF4" w:rsidRDefault="00872F99" w:rsidP="00872F99">
      <w:pPr>
        <w:rPr>
          <w:b/>
          <w:bCs/>
        </w:rPr>
      </w:pPr>
    </w:p>
    <w:p w14:paraId="0E2ED289" w14:textId="77777777" w:rsidR="00872F99" w:rsidRPr="00A10734" w:rsidRDefault="00872F99" w:rsidP="00872F99">
      <w:r w:rsidRPr="00A10734">
        <w:t xml:space="preserve">142 Parties to the CBD have ratified the NP.  According to the ABSCH, at least 79 Parties have adopted national ABS measures.  National reports should provide a comprehensive overview of progress with implementation. </w:t>
      </w:r>
    </w:p>
    <w:p w14:paraId="354F797C" w14:textId="77777777" w:rsidR="00872F99" w:rsidRPr="00A10734" w:rsidRDefault="00872F99" w:rsidP="00872F99"/>
    <w:p w14:paraId="44F447DD" w14:textId="694966E3" w:rsidR="00872F99" w:rsidRPr="00A10734" w:rsidRDefault="00872F99" w:rsidP="00872F99">
      <w:r w:rsidRPr="00A10734">
        <w:t xml:space="preserve">ABS implementation involves an important change of </w:t>
      </w:r>
      <w:r w:rsidR="00696500" w:rsidRPr="00A10734">
        <w:t>paradigm,</w:t>
      </w:r>
      <w:r w:rsidRPr="00A10734">
        <w:t xml:space="preserve"> and its success can only be measured over time.  The process from access to genetic resources, to R&amp;D to benefit-sharing may take years and even decades.  ABS implementation also involves a large number of actors at national level including different levels of government authorities from different sectors, IPLCs and stakeholders from both the business and scientific communities. </w:t>
      </w:r>
    </w:p>
    <w:p w14:paraId="6A75BD81" w14:textId="77777777" w:rsidR="00872F99" w:rsidRPr="00A10734" w:rsidRDefault="00872F99" w:rsidP="00872F99"/>
    <w:p w14:paraId="41F3DDFF" w14:textId="77777777" w:rsidR="00872F99" w:rsidRPr="00A10734" w:rsidRDefault="00872F99" w:rsidP="00872F99">
      <w:r w:rsidRPr="00A10734">
        <w:t>Since the adoption of the Nagoya Protocol, thanks to capacity-building efforts and financial support, considerable progress has been made with implementation as illustrated by successful developments in a number of countries.  Although the extent of benefits shared is still difficult to measure, the monitoring framework adopted at COP 16 will enable a better assessment of both monetary and non-monetary benefits shared.  In addition, steps taken by governments to implement the Nagoya Protocol have led to growing awareness of the value of GR and ATK and increased capacity to govern genetic resources and ATK at national, sub-national and community levels in many countries.  This important impact of ABS is often overlooked.  Given the number of actors involved in ABS implementation, only steadfast continued efforts over time can ensure that the general recognition of ABS principles and the value of GR and ATK can trickle down and be recognised by the various actors that have a role in supporting ABS implementation.  Fundamental changes in mindsets and practices by both providers and users can only happen incrementally over time.</w:t>
      </w:r>
    </w:p>
    <w:p w14:paraId="43985B33" w14:textId="77777777" w:rsidR="00872F99" w:rsidRDefault="00872F99" w:rsidP="00872F99"/>
    <w:p w14:paraId="46EF8C04" w14:textId="77777777" w:rsidR="00872F99" w:rsidRPr="00A10734" w:rsidRDefault="00872F99" w:rsidP="00872F99">
      <w:r w:rsidRPr="00A10734">
        <w:t>As illustrated in this scoping study, a number of challenges have been encountered in relation to the implementation of the Protocol.</w:t>
      </w:r>
    </w:p>
    <w:p w14:paraId="6EDB6325" w14:textId="77777777" w:rsidR="00872F99" w:rsidRPr="00A10734" w:rsidRDefault="00872F99" w:rsidP="00872F99"/>
    <w:p w14:paraId="71777FA5" w14:textId="77777777" w:rsidR="00872F99" w:rsidRPr="00A10734" w:rsidRDefault="00872F99" w:rsidP="00872F99">
      <w:r w:rsidRPr="00A10734">
        <w:t xml:space="preserve">Key challenges for users relate to compliance with the large diversity of national approaches to ABS implementation, the lack of clarity regarding the scope of application of national ABS requirements and procedures to follow to obtain PIC and establish MAT.  </w:t>
      </w:r>
    </w:p>
    <w:p w14:paraId="1068CADD" w14:textId="77777777" w:rsidR="00872F99" w:rsidRPr="00A10734" w:rsidRDefault="00872F99" w:rsidP="00872F99"/>
    <w:p w14:paraId="1F3B45BF" w14:textId="77777777" w:rsidR="00872F99" w:rsidRPr="00A10734" w:rsidRDefault="00872F99" w:rsidP="00872F99">
      <w:r w:rsidRPr="00A10734">
        <w:t>From a government perspective, a key challenge remains the ongoing need for financial and technical resources to meet obligations under the Nagoya Protocol, competing priorities, lack of political will and the need for continued awareness-raising and capacity-building of the various actors involved in ABS implementation, including national government authorities, IPLCs and relevant stakeholders from the business and scientific community.</w:t>
      </w:r>
    </w:p>
    <w:p w14:paraId="3FEF7279" w14:textId="77777777" w:rsidR="00872F99" w:rsidRDefault="00872F99" w:rsidP="00872F99"/>
    <w:p w14:paraId="60076DBD" w14:textId="77777777" w:rsidR="00872F99" w:rsidRDefault="00872F99" w:rsidP="00872F99">
      <w:r>
        <w:t xml:space="preserve">With respect to IPLCs, </w:t>
      </w:r>
      <w:r w:rsidRPr="00292011">
        <w:t>weak enabling conditions, limited capacity</w:t>
      </w:r>
      <w:r w:rsidRPr="00292011">
        <w:noBreakHyphen/>
        <w:t>building support, and the absence of coordinated regional or global initiatives continue to constrain effective implementation of the Nagoya Protocol. IPLCs often face information and capacity gaps that hinder their participation in ABS partnerships and limit the translation of benefits into conservation and livelihood outcomes</w:t>
      </w:r>
      <w:r>
        <w:t>.</w:t>
      </w:r>
    </w:p>
    <w:p w14:paraId="1809C713" w14:textId="77777777" w:rsidR="00872F99" w:rsidRPr="00A10734" w:rsidRDefault="00872F99" w:rsidP="00872F99"/>
    <w:p w14:paraId="4A26EE75" w14:textId="77777777" w:rsidR="00872F99" w:rsidRPr="00A10734" w:rsidRDefault="00872F99" w:rsidP="00872F99">
      <w:r w:rsidRPr="00A10734">
        <w:t xml:space="preserve">Possible reasons and underlying root causes of these challenges are multiple, yet revolve mainly around continued mistrust, lack of political will, </w:t>
      </w:r>
      <w:r>
        <w:t xml:space="preserve">lack of integration of ABS into wider policy issues, </w:t>
      </w:r>
      <w:r w:rsidRPr="00A10734">
        <w:t>broader unresolved issues which impact Nagoya Protocol implementation, competing priorities at national and international levels, and emerging issues, such as DSI, that may have diverted political attention away from Nagoya Protocol implementation.</w:t>
      </w:r>
    </w:p>
    <w:p w14:paraId="5296CE14" w14:textId="77777777" w:rsidR="00872F99" w:rsidRPr="00A10734" w:rsidRDefault="00872F99" w:rsidP="00872F99"/>
    <w:p w14:paraId="7E6CAB5B" w14:textId="77777777" w:rsidR="00872F99" w:rsidRPr="00A10734" w:rsidRDefault="00872F99" w:rsidP="00872F99">
      <w:r w:rsidRPr="00A10734">
        <w:t xml:space="preserve">A number of ways to enhance implementation were identified throughout the study.  On this basis, the following provides recommendations with respect to possible solutions and approaches for consideration in further supporting implementation.  </w:t>
      </w:r>
    </w:p>
    <w:p w14:paraId="29F6B6F3" w14:textId="77777777" w:rsidR="00872F99" w:rsidRPr="00A10734" w:rsidRDefault="00872F99" w:rsidP="00872F99"/>
    <w:p w14:paraId="78D54989" w14:textId="77777777" w:rsidR="00872F99" w:rsidRPr="00A10734" w:rsidRDefault="00872F99" w:rsidP="00872F99">
      <w:r w:rsidRPr="00A10734">
        <w:t>The assessment and review of the effectiveness of the Protocol is an opportunity for Parties to have an open exchange on progress with implementation, success stories, ongoing challenges and to identify the most appropriate vehicles for further progress.  The following offers some avenues for consideration.</w:t>
      </w:r>
    </w:p>
    <w:p w14:paraId="297314FE" w14:textId="77777777" w:rsidR="00872F99" w:rsidRDefault="00872F99" w:rsidP="00872F99"/>
    <w:p w14:paraId="3EF91071" w14:textId="77777777" w:rsidR="00872F99" w:rsidRPr="0072424C" w:rsidRDefault="00872F99" w:rsidP="002E13D8">
      <w:pPr>
        <w:pStyle w:val="Heading2"/>
        <w:ind w:left="567" w:hanging="567"/>
        <w:rPr>
          <w:rFonts w:hint="eastAsia"/>
          <w:b w:val="0"/>
          <w:bCs/>
        </w:rPr>
      </w:pPr>
      <w:bookmarkStart w:id="38" w:name="_Toc226638917"/>
      <w:r>
        <w:rPr>
          <w:bCs/>
        </w:rPr>
        <w:t>4.2</w:t>
      </w:r>
      <w:r>
        <w:rPr>
          <w:bCs/>
        </w:rPr>
        <w:tab/>
      </w:r>
      <w:r w:rsidRPr="0072424C">
        <w:rPr>
          <w:bCs/>
        </w:rPr>
        <w:t>Recommendations of ways to enhance implementation</w:t>
      </w:r>
      <w:bookmarkEnd w:id="38"/>
      <w:r w:rsidRPr="0072424C">
        <w:rPr>
          <w:bCs/>
        </w:rPr>
        <w:t xml:space="preserve"> </w:t>
      </w:r>
    </w:p>
    <w:p w14:paraId="73F8936B" w14:textId="77777777" w:rsidR="00872F99" w:rsidRPr="0072424C" w:rsidRDefault="00872F99" w:rsidP="00872F99"/>
    <w:p w14:paraId="223C5DF1" w14:textId="77777777" w:rsidR="00872F99" w:rsidRPr="00576D1F" w:rsidRDefault="00872F99" w:rsidP="00576D1F">
      <w:pPr>
        <w:pStyle w:val="Heading2"/>
        <w:tabs>
          <w:tab w:val="clear" w:pos="1134"/>
          <w:tab w:val="clear" w:pos="1701"/>
          <w:tab w:val="clear" w:pos="2268"/>
        </w:tabs>
        <w:spacing w:before="40" w:after="0"/>
        <w:rPr>
          <w:rFonts w:asciiTheme="majorHAnsi" w:hAnsiTheme="majorHAnsi"/>
          <w:bCs/>
          <w:color w:val="365F91" w:themeColor="accent1" w:themeShade="BF"/>
          <w:kern w:val="2"/>
          <w:sz w:val="26"/>
          <w:lang w:val="en-CA"/>
          <w14:ligatures w14:val="standardContextual"/>
        </w:rPr>
      </w:pPr>
      <w:r w:rsidRPr="00576D1F">
        <w:rPr>
          <w:rFonts w:asciiTheme="majorHAnsi" w:hAnsiTheme="majorHAnsi"/>
          <w:bCs/>
          <w:color w:val="365F91" w:themeColor="accent1" w:themeShade="BF"/>
          <w:kern w:val="2"/>
          <w:sz w:val="26"/>
          <w:lang w:val="en-CA"/>
          <w14:ligatures w14:val="standardContextual"/>
        </w:rPr>
        <w:t>Change the narrative and mainstream ABS</w:t>
      </w:r>
    </w:p>
    <w:p w14:paraId="00ECB9F3" w14:textId="77777777" w:rsidR="00872F99" w:rsidRDefault="00872F99" w:rsidP="00872F99"/>
    <w:p w14:paraId="14A65920" w14:textId="77777777" w:rsidR="00872F99" w:rsidRDefault="00872F99" w:rsidP="00872F99">
      <w:r w:rsidRPr="00A10734">
        <w:t>The topic of ABS is still often considered as a stand-alone issue and the broader concept of ABS and its potential contribution to sustainable development is not well understood by many</w:t>
      </w:r>
      <w:r>
        <w:t>, including at country level by national decision-makers and also by users who consider ABS as a regulatory burden</w:t>
      </w:r>
      <w:r w:rsidRPr="00A10734">
        <w:t xml:space="preserve">.  </w:t>
      </w:r>
    </w:p>
    <w:p w14:paraId="4CB5DCCB" w14:textId="77777777" w:rsidR="00872F99" w:rsidRDefault="00872F99" w:rsidP="00872F99"/>
    <w:p w14:paraId="77E4379D" w14:textId="77777777" w:rsidR="00872F99" w:rsidRDefault="00872F99" w:rsidP="00872F99">
      <w:r>
        <w:t xml:space="preserve">There is a need to change the narrative of ABS so that it is no longer perceived as a regulatory burden but rather as a strategic mechanism to valorise biodiversity, to support its conservation and sustainable use, and generate opportunities for trade, investment and sustainable development through fair and equitable partnerships between users and providers. </w:t>
      </w:r>
    </w:p>
    <w:p w14:paraId="09367EB8" w14:textId="77777777" w:rsidR="00872F99" w:rsidRDefault="00872F99" w:rsidP="00872F99"/>
    <w:p w14:paraId="0AA815EA" w14:textId="77777777" w:rsidR="00872F99" w:rsidRPr="00A10734" w:rsidRDefault="00872F99" w:rsidP="00872F99">
      <w:r w:rsidRPr="00A10734">
        <w:t>Efforts are needed to further integrate and mainstream ABS as part of broader policy goals (e.g., the bioeconomy, R&amp;I, sustainable development)</w:t>
      </w:r>
      <w:r>
        <w:t xml:space="preserve"> at national level but also as part of sustainability strategies by users (e.g., companies that commercialise products based on GR)</w:t>
      </w:r>
      <w:r w:rsidRPr="00A10734">
        <w:t xml:space="preserve">.  The recognition of the value of GR and ATK through a national policy or strategy or its inclusion as part of broader policies, as demonstrated in a number of countries can provide impetus to ABS implementation but requires political will.  </w:t>
      </w:r>
    </w:p>
    <w:p w14:paraId="6D5D66E8" w14:textId="77777777" w:rsidR="00872F99" w:rsidRDefault="00872F99" w:rsidP="00872F99"/>
    <w:p w14:paraId="3341B543" w14:textId="77777777" w:rsidR="00872F99" w:rsidRPr="00CA3610" w:rsidRDefault="00872F99" w:rsidP="00872F99">
      <w:r w:rsidRPr="00CA3610">
        <w:t>Solutions/approaches:</w:t>
      </w:r>
    </w:p>
    <w:p w14:paraId="7AD3A33A" w14:textId="77777777" w:rsidR="00872F99" w:rsidRPr="00CA3610" w:rsidRDefault="00872F99" w:rsidP="00872F99">
      <w:pPr>
        <w:pStyle w:val="ListParagraph"/>
        <w:numPr>
          <w:ilvl w:val="0"/>
          <w:numId w:val="85"/>
        </w:numPr>
        <w:tabs>
          <w:tab w:val="clear" w:pos="567"/>
          <w:tab w:val="clear" w:pos="1134"/>
          <w:tab w:val="clear" w:pos="1701"/>
          <w:tab w:val="clear" w:pos="2268"/>
        </w:tabs>
      </w:pPr>
      <w:r w:rsidRPr="00CA3610">
        <w:t>Showcase success stories of countries that have mainstreamed ABS into broader policy goals</w:t>
      </w:r>
    </w:p>
    <w:p w14:paraId="2429EABF" w14:textId="77777777" w:rsidR="00872F99" w:rsidRPr="00CA3610" w:rsidRDefault="00872F99" w:rsidP="00872F99">
      <w:pPr>
        <w:pStyle w:val="ListParagraph"/>
        <w:numPr>
          <w:ilvl w:val="0"/>
          <w:numId w:val="85"/>
        </w:numPr>
        <w:tabs>
          <w:tab w:val="clear" w:pos="567"/>
          <w:tab w:val="clear" w:pos="1134"/>
          <w:tab w:val="clear" w:pos="1701"/>
          <w:tab w:val="clear" w:pos="2268"/>
        </w:tabs>
      </w:pPr>
      <w:r w:rsidRPr="00CA3610">
        <w:t>GEF to include ABS as part of broader biodiversity projects</w:t>
      </w:r>
      <w:r>
        <w:t xml:space="preserve"> both at national and regional levels</w:t>
      </w:r>
    </w:p>
    <w:p w14:paraId="771F72D5" w14:textId="77777777" w:rsidR="00872F99" w:rsidRPr="00CA3610" w:rsidRDefault="00872F99" w:rsidP="00872F99">
      <w:pPr>
        <w:pStyle w:val="ListParagraph"/>
        <w:numPr>
          <w:ilvl w:val="0"/>
          <w:numId w:val="85"/>
        </w:numPr>
        <w:tabs>
          <w:tab w:val="clear" w:pos="567"/>
          <w:tab w:val="clear" w:pos="1134"/>
          <w:tab w:val="clear" w:pos="1701"/>
          <w:tab w:val="clear" w:pos="2268"/>
        </w:tabs>
      </w:pPr>
      <w:r>
        <w:t>ABS c</w:t>
      </w:r>
      <w:r w:rsidRPr="00CA3610">
        <w:t>ommunication campaign targeted towards users of GR</w:t>
      </w:r>
    </w:p>
    <w:p w14:paraId="0C85403B" w14:textId="77777777" w:rsidR="00872F99" w:rsidRPr="00DC3252" w:rsidRDefault="00872F99" w:rsidP="00872F99">
      <w:pPr>
        <w:pStyle w:val="ListParagraph"/>
        <w:numPr>
          <w:ilvl w:val="0"/>
          <w:numId w:val="84"/>
        </w:numPr>
        <w:tabs>
          <w:tab w:val="clear" w:pos="567"/>
          <w:tab w:val="clear" w:pos="1134"/>
          <w:tab w:val="clear" w:pos="1701"/>
          <w:tab w:val="clear" w:pos="2268"/>
        </w:tabs>
        <w:rPr>
          <w:b/>
          <w:bCs/>
        </w:rPr>
      </w:pPr>
      <w:r w:rsidRPr="00CA3610">
        <w:t xml:space="preserve">Award could be established to invite governments and/or communities and/or stakeholders to present their </w:t>
      </w:r>
      <w:r>
        <w:t>achievements/</w:t>
      </w:r>
      <w:r w:rsidRPr="00CA3610">
        <w:t>success stories (e.g., Equator Initiative for ABS)</w:t>
      </w:r>
    </w:p>
    <w:p w14:paraId="194CBC54" w14:textId="48F0B0E5" w:rsidR="00872F99" w:rsidRPr="002E13D8" w:rsidRDefault="00872F99" w:rsidP="002E13D8">
      <w:pPr>
        <w:pStyle w:val="ListParagraph"/>
        <w:numPr>
          <w:ilvl w:val="0"/>
          <w:numId w:val="84"/>
        </w:numPr>
        <w:tabs>
          <w:tab w:val="clear" w:pos="567"/>
          <w:tab w:val="clear" w:pos="1134"/>
          <w:tab w:val="clear" w:pos="1701"/>
          <w:tab w:val="clear" w:pos="2268"/>
        </w:tabs>
        <w:rPr>
          <w:b/>
          <w:bCs/>
        </w:rPr>
      </w:pPr>
      <w:r>
        <w:t>Showcase efforts that promote the development of research capacity through research collaborations and business approaches that foster equitable ABS partnerships, by encouraging investment in biodiversity-based value chains, and demonstrating the economic potential of fair and transparent benefit-sharing</w:t>
      </w:r>
    </w:p>
    <w:p w14:paraId="2FE1A248" w14:textId="77777777" w:rsidR="00872F99" w:rsidRDefault="00872F99" w:rsidP="00872F99">
      <w:pPr>
        <w:rPr>
          <w:b/>
          <w:bCs/>
        </w:rPr>
      </w:pPr>
    </w:p>
    <w:p w14:paraId="7E1B6DBB" w14:textId="77777777" w:rsidR="00872F99" w:rsidRDefault="00872F99" w:rsidP="00872F99">
      <w:pPr>
        <w:rPr>
          <w:b/>
          <w:bCs/>
        </w:rPr>
      </w:pPr>
      <w:r>
        <w:rPr>
          <w:b/>
          <w:bCs/>
        </w:rPr>
        <w:t>Exchange of experiences and lessons learned</w:t>
      </w:r>
    </w:p>
    <w:p w14:paraId="7D4DAD5E" w14:textId="77777777" w:rsidR="00872F99" w:rsidRDefault="00872F99" w:rsidP="00872F99">
      <w:pPr>
        <w:rPr>
          <w:b/>
          <w:bCs/>
        </w:rPr>
      </w:pPr>
    </w:p>
    <w:p w14:paraId="2800FAE4" w14:textId="27D5C69E" w:rsidR="00872F99" w:rsidRPr="0082210E" w:rsidRDefault="00872F99" w:rsidP="00872F99">
      <w:r>
        <w:t>More than f</w:t>
      </w:r>
      <w:r w:rsidRPr="0082210E">
        <w:t xml:space="preserve">ifteen years following adoption of </w:t>
      </w:r>
      <w:r>
        <w:t xml:space="preserve">the </w:t>
      </w:r>
      <w:r w:rsidRPr="0082210E">
        <w:t>N</w:t>
      </w:r>
      <w:r>
        <w:t xml:space="preserve">agoya </w:t>
      </w:r>
      <w:r w:rsidRPr="0082210E">
        <w:t>P</w:t>
      </w:r>
      <w:r>
        <w:t>rotocol</w:t>
      </w:r>
      <w:r w:rsidRPr="0082210E">
        <w:t xml:space="preserve">, considerable progress has been made with its implementation and still a lot </w:t>
      </w:r>
      <w:r>
        <w:t xml:space="preserve">is </w:t>
      </w:r>
      <w:r w:rsidRPr="0082210E">
        <w:t>to be done for a functiona</w:t>
      </w:r>
      <w:r>
        <w:t xml:space="preserve">l and </w:t>
      </w:r>
      <w:r w:rsidRPr="0082210E">
        <w:t xml:space="preserve">fully operational international ABS system. There is a need to continue to build mutual trust and to improve cooperation between providers and users to address challenges and build a common understanding that will contribute to enhanced implementation.  </w:t>
      </w:r>
    </w:p>
    <w:p w14:paraId="48A5CD87" w14:textId="77777777" w:rsidR="00872F99" w:rsidRDefault="00872F99" w:rsidP="00872F99">
      <w:pPr>
        <w:rPr>
          <w:b/>
          <w:bCs/>
        </w:rPr>
      </w:pPr>
    </w:p>
    <w:p w14:paraId="1BCA7F93" w14:textId="4F315CBC" w:rsidR="00872F99" w:rsidRDefault="00872F99" w:rsidP="00872F99">
      <w:r w:rsidRPr="00A10734">
        <w:t xml:space="preserve">As countries progress with implementation, there is a growing demand </w:t>
      </w:r>
      <w:r>
        <w:t>by</w:t>
      </w:r>
      <w:r w:rsidRPr="00A10734">
        <w:t xml:space="preserve"> governments and stakeholders for opportunities to learn from each other and to exchange experiences</w:t>
      </w:r>
      <w:r>
        <w:t xml:space="preserve"> and lessons learned</w:t>
      </w:r>
      <w:r w:rsidRPr="00A10734">
        <w:t xml:space="preserve"> on a variety of issues related to ABS implementation. These may include lessons learned in the establishment and </w:t>
      </w:r>
      <w:r w:rsidRPr="00A10734">
        <w:lastRenderedPageBreak/>
        <w:t xml:space="preserve">maintenance of ABS funds, the involvement of IPLCs in national ABS implementation, the establishment of benefit-sharing parameters (e.g., rates), and many more.  </w:t>
      </w:r>
    </w:p>
    <w:p w14:paraId="428CE17A" w14:textId="77777777" w:rsidR="00872F99" w:rsidRDefault="00872F99" w:rsidP="00872F99"/>
    <w:p w14:paraId="31B2CC34" w14:textId="77777777" w:rsidR="00872F99" w:rsidRPr="00704B95" w:rsidRDefault="00872F99" w:rsidP="00872F99">
      <w:r w:rsidRPr="00704B95">
        <w:t xml:space="preserve">As highlighted throughout surveys and interviews, there is a need for exchange of information </w:t>
      </w:r>
    </w:p>
    <w:p w14:paraId="3350BA49" w14:textId="77777777" w:rsidR="00872F99" w:rsidRPr="00704B95" w:rsidRDefault="00872F99" w:rsidP="00872F99">
      <w:r w:rsidRPr="00704B95">
        <w:t>at different levels</w:t>
      </w:r>
      <w:r>
        <w:t xml:space="preserve"> and on different topics</w:t>
      </w:r>
      <w:r w:rsidRPr="00704B95">
        <w:t>:</w:t>
      </w:r>
    </w:p>
    <w:p w14:paraId="3B0762BA" w14:textId="77777777" w:rsidR="00872F99" w:rsidRDefault="00872F99" w:rsidP="00872F99">
      <w:pPr>
        <w:pStyle w:val="ListParagraph"/>
        <w:numPr>
          <w:ilvl w:val="0"/>
          <w:numId w:val="84"/>
        </w:numPr>
        <w:tabs>
          <w:tab w:val="clear" w:pos="567"/>
          <w:tab w:val="clear" w:pos="1134"/>
          <w:tab w:val="clear" w:pos="1701"/>
          <w:tab w:val="clear" w:pos="2268"/>
        </w:tabs>
        <w:jc w:val="left"/>
      </w:pPr>
      <w:r w:rsidRPr="00704B95">
        <w:t>Exchange of experiences between CNAs from provider and user countries.</w:t>
      </w:r>
    </w:p>
    <w:p w14:paraId="25635C1A" w14:textId="77777777" w:rsidR="00872F99" w:rsidRDefault="00872F99" w:rsidP="00872F99">
      <w:pPr>
        <w:pStyle w:val="ListParagraph"/>
        <w:numPr>
          <w:ilvl w:val="0"/>
          <w:numId w:val="84"/>
        </w:numPr>
        <w:tabs>
          <w:tab w:val="clear" w:pos="567"/>
          <w:tab w:val="clear" w:pos="1134"/>
          <w:tab w:val="clear" w:pos="1701"/>
          <w:tab w:val="clear" w:pos="2268"/>
        </w:tabs>
        <w:jc w:val="left"/>
      </w:pPr>
      <w:r w:rsidRPr="00704B95">
        <w:t>Exchange of experiences between users and providers</w:t>
      </w:r>
    </w:p>
    <w:p w14:paraId="6FD125D0" w14:textId="77777777" w:rsidR="00872F99" w:rsidRPr="00704B95" w:rsidRDefault="00872F99" w:rsidP="00872F99">
      <w:pPr>
        <w:pStyle w:val="ListParagraph"/>
        <w:numPr>
          <w:ilvl w:val="0"/>
          <w:numId w:val="84"/>
        </w:numPr>
        <w:tabs>
          <w:tab w:val="clear" w:pos="567"/>
          <w:tab w:val="clear" w:pos="1134"/>
          <w:tab w:val="clear" w:pos="1701"/>
          <w:tab w:val="clear" w:pos="2268"/>
        </w:tabs>
        <w:jc w:val="left"/>
      </w:pPr>
      <w:r w:rsidRPr="00704B95">
        <w:t xml:space="preserve">Exchanges of experiences on specific topics (e.g., </w:t>
      </w:r>
      <w:r>
        <w:t>G</w:t>
      </w:r>
      <w:r w:rsidRPr="00704B95">
        <w:t>R accessed as commodities)</w:t>
      </w:r>
    </w:p>
    <w:p w14:paraId="45A48AA2" w14:textId="77777777" w:rsidR="00872F99" w:rsidRDefault="00872F99" w:rsidP="00872F99"/>
    <w:p w14:paraId="54673C3F" w14:textId="77777777" w:rsidR="00872F99" w:rsidRDefault="00872F99" w:rsidP="00872F99">
      <w:r w:rsidRPr="00A10734">
        <w:t>Different avenues could be explored to support this exchange of experiences</w:t>
      </w:r>
      <w:r>
        <w:t xml:space="preserve"> at different levels and between different actors:  </w:t>
      </w:r>
      <w:r w:rsidRPr="00A10734">
        <w:t xml:space="preserve"> </w:t>
      </w:r>
    </w:p>
    <w:p w14:paraId="177F1D19" w14:textId="77777777" w:rsidR="00872F99" w:rsidRDefault="00872F99" w:rsidP="00872F99"/>
    <w:p w14:paraId="028C0441" w14:textId="77777777" w:rsidR="00872F99" w:rsidRPr="0003227E" w:rsidRDefault="00872F99" w:rsidP="00872F99">
      <w:pPr>
        <w:pStyle w:val="ListParagraph"/>
        <w:numPr>
          <w:ilvl w:val="0"/>
          <w:numId w:val="84"/>
        </w:numPr>
        <w:tabs>
          <w:tab w:val="clear" w:pos="567"/>
          <w:tab w:val="clear" w:pos="1134"/>
          <w:tab w:val="clear" w:pos="1701"/>
          <w:tab w:val="clear" w:pos="2268"/>
        </w:tabs>
      </w:pPr>
      <w:r w:rsidRPr="0003227E">
        <w:t>Events:   At international level</w:t>
      </w:r>
      <w:r>
        <w:t>,</w:t>
      </w:r>
      <w:r w:rsidRPr="0003227E">
        <w:t xml:space="preserve"> countries </w:t>
      </w:r>
      <w:r>
        <w:t xml:space="preserve">could be invited </w:t>
      </w:r>
      <w:r w:rsidRPr="0003227E">
        <w:t xml:space="preserve">to present progress with </w:t>
      </w:r>
      <w:r>
        <w:t xml:space="preserve">Nagoya Protocol </w:t>
      </w:r>
      <w:r w:rsidRPr="0003227E">
        <w:t>implementation and showcase success stories at relevant meetings. For example, a one-day event could be organised at COP-MOPs and other relevant meetings inviting countries and/or stakeholders to present progress with implementation and showcase their success stories (e.g.,</w:t>
      </w:r>
      <w:r>
        <w:t xml:space="preserve"> </w:t>
      </w:r>
      <w:r w:rsidRPr="0003227E">
        <w:t>industry-wide ABS agreements in South Africa, ABS agreements involving IPLCs).  At regional level</w:t>
      </w:r>
      <w:r>
        <w:t>,</w:t>
      </w:r>
      <w:r w:rsidRPr="0003227E">
        <w:t xml:space="preserve"> </w:t>
      </w:r>
      <w:r>
        <w:t>r</w:t>
      </w:r>
      <w:r w:rsidRPr="0003227E">
        <w:t>egional bodies could be encouraged to organise similar events to exchange experiences</w:t>
      </w:r>
      <w:r>
        <w:t>.</w:t>
      </w:r>
      <w:r w:rsidRPr="0003227E">
        <w:t xml:space="preserve"> </w:t>
      </w:r>
    </w:p>
    <w:p w14:paraId="508BDF9E" w14:textId="77777777" w:rsidR="00872F99" w:rsidRPr="0003227E" w:rsidRDefault="00872F99" w:rsidP="00872F99">
      <w:pPr>
        <w:pStyle w:val="ListParagraph"/>
      </w:pPr>
    </w:p>
    <w:p w14:paraId="210E9E79" w14:textId="77777777" w:rsidR="00872F99" w:rsidRPr="0003227E" w:rsidRDefault="00872F99" w:rsidP="00872F99">
      <w:pPr>
        <w:pStyle w:val="ListParagraph"/>
        <w:numPr>
          <w:ilvl w:val="0"/>
          <w:numId w:val="84"/>
        </w:numPr>
        <w:tabs>
          <w:tab w:val="clear" w:pos="567"/>
          <w:tab w:val="clear" w:pos="1134"/>
          <w:tab w:val="clear" w:pos="1701"/>
          <w:tab w:val="clear" w:pos="2268"/>
        </w:tabs>
      </w:pPr>
      <w:r w:rsidRPr="0003227E">
        <w:t xml:space="preserve">Prize/awards:  As suggested above, prizes or awards could be </w:t>
      </w:r>
      <w:r>
        <w:t>awarded</w:t>
      </w:r>
      <w:r w:rsidRPr="0003227E">
        <w:t xml:space="preserve"> to countries that have made most progress with ABS implementation.  </w:t>
      </w:r>
    </w:p>
    <w:p w14:paraId="48E24BEB" w14:textId="77777777" w:rsidR="00872F99" w:rsidRPr="0003227E" w:rsidRDefault="00872F99" w:rsidP="00872F99">
      <w:pPr>
        <w:pStyle w:val="ListParagraph"/>
        <w:rPr>
          <w:u w:val="single"/>
        </w:rPr>
      </w:pPr>
    </w:p>
    <w:p w14:paraId="2C87468C" w14:textId="33BF811F" w:rsidR="00872F99" w:rsidRPr="00CA3610" w:rsidRDefault="00872F99" w:rsidP="00872F99">
      <w:pPr>
        <w:pStyle w:val="ListParagraph"/>
        <w:numPr>
          <w:ilvl w:val="0"/>
          <w:numId w:val="84"/>
        </w:numPr>
        <w:tabs>
          <w:tab w:val="clear" w:pos="567"/>
          <w:tab w:val="clear" w:pos="1134"/>
          <w:tab w:val="clear" w:pos="1701"/>
          <w:tab w:val="clear" w:pos="2268"/>
        </w:tabs>
      </w:pPr>
      <w:r w:rsidRPr="00F51662">
        <w:t>An online information exchange platform/community of practice</w:t>
      </w:r>
      <w:r w:rsidRPr="00CA3610">
        <w:t>: An online community of practice could be (re)established.  Under the UNDP</w:t>
      </w:r>
      <w:r>
        <w:t>/GEF</w:t>
      </w:r>
      <w:r w:rsidRPr="00CA3610">
        <w:t xml:space="preserve"> global project, a </w:t>
      </w:r>
      <w:r>
        <w:t xml:space="preserve">global </w:t>
      </w:r>
      <w:r w:rsidRPr="00CA3610">
        <w:t xml:space="preserve">community of practice had been established </w:t>
      </w:r>
      <w:r>
        <w:t xml:space="preserve">including representatives of governments, IPLCs and the scientific and business communities. </w:t>
      </w:r>
      <w:r w:rsidRPr="00CA3610">
        <w:t>A similar approach could be re-ignited</w:t>
      </w:r>
      <w:r>
        <w:t xml:space="preserve"> to share knowledge, information, experiences and best practices.</w:t>
      </w:r>
    </w:p>
    <w:p w14:paraId="5CAA29F8" w14:textId="77777777" w:rsidR="00872F99" w:rsidRDefault="00872F99" w:rsidP="00872F99"/>
    <w:p w14:paraId="07190961" w14:textId="77777777" w:rsidR="00872F99" w:rsidRPr="00DC3252" w:rsidRDefault="00872F99" w:rsidP="00872F99">
      <w:pPr>
        <w:pStyle w:val="ListParagraph"/>
        <w:numPr>
          <w:ilvl w:val="0"/>
          <w:numId w:val="84"/>
        </w:numPr>
        <w:tabs>
          <w:tab w:val="clear" w:pos="567"/>
          <w:tab w:val="clear" w:pos="1134"/>
          <w:tab w:val="clear" w:pos="1701"/>
          <w:tab w:val="clear" w:pos="2268"/>
        </w:tabs>
        <w:rPr>
          <w:u w:val="single"/>
        </w:rPr>
      </w:pPr>
      <w:r w:rsidRPr="00F51662">
        <w:t xml:space="preserve">Informal exchanges between users and providers:  Encourage existing initiatives </w:t>
      </w:r>
      <w:r w:rsidRPr="002071F4">
        <w:t>(e.g. TEGA project</w:t>
      </w:r>
      <w:r w:rsidRPr="002071F4">
        <w:rPr>
          <w:rStyle w:val="FootnoteReference"/>
        </w:rPr>
        <w:footnoteReference w:id="34"/>
      </w:r>
      <w:r w:rsidRPr="002071F4">
        <w:t>,</w:t>
      </w:r>
      <w:r>
        <w:t xml:space="preserve"> Rethinking Biodiversity-Based Economies for Conservation and Equity</w:t>
      </w:r>
      <w:r>
        <w:rPr>
          <w:rStyle w:val="FootnoteReference"/>
        </w:rPr>
        <w:footnoteReference w:id="35"/>
      </w:r>
      <w:r>
        <w:t>)</w:t>
      </w:r>
      <w:r w:rsidRPr="00F51662">
        <w:t xml:space="preserve"> as well as other relevant </w:t>
      </w:r>
      <w:r>
        <w:t>initiatives/</w:t>
      </w:r>
      <w:r w:rsidRPr="00F51662">
        <w:t>bodies to provide space for exchanges between users and providers and other relevant stakeholders.</w:t>
      </w:r>
    </w:p>
    <w:p w14:paraId="6689927F" w14:textId="77777777" w:rsidR="00872F99" w:rsidRPr="0092522A" w:rsidRDefault="00872F99" w:rsidP="00872F99">
      <w:pPr>
        <w:pStyle w:val="ListParagraph"/>
        <w:rPr>
          <w:u w:val="single"/>
        </w:rPr>
      </w:pPr>
    </w:p>
    <w:p w14:paraId="46C5FE2F" w14:textId="77777777" w:rsidR="00872F99" w:rsidRPr="004077F5" w:rsidRDefault="00872F99" w:rsidP="00872F99">
      <w:pPr>
        <w:pStyle w:val="ListParagraph"/>
        <w:numPr>
          <w:ilvl w:val="0"/>
          <w:numId w:val="84"/>
        </w:numPr>
        <w:tabs>
          <w:tab w:val="clear" w:pos="567"/>
          <w:tab w:val="clear" w:pos="1134"/>
          <w:tab w:val="clear" w:pos="1701"/>
          <w:tab w:val="clear" w:pos="2268"/>
        </w:tabs>
      </w:pPr>
      <w:r w:rsidRPr="004077F5">
        <w:t xml:space="preserve">The strengthening of IPLC capacity could be supported through relevant mechanisms to provide practical support, reduce information asymmetries, and expand opportunities for equitable partnerships. </w:t>
      </w:r>
    </w:p>
    <w:p w14:paraId="34B52811" w14:textId="77777777" w:rsidR="00872F99" w:rsidRDefault="00872F99" w:rsidP="00872F99">
      <w:pPr>
        <w:rPr>
          <w:b/>
          <w:bCs/>
        </w:rPr>
      </w:pPr>
    </w:p>
    <w:p w14:paraId="24CEE999" w14:textId="77777777" w:rsidR="00872F99" w:rsidRDefault="00872F99" w:rsidP="00872F99">
      <w:pPr>
        <w:rPr>
          <w:b/>
          <w:bCs/>
        </w:rPr>
      </w:pPr>
      <w:r>
        <w:rPr>
          <w:b/>
          <w:bCs/>
        </w:rPr>
        <w:t>Standardisation</w:t>
      </w:r>
    </w:p>
    <w:p w14:paraId="30E448C2" w14:textId="77777777" w:rsidR="00872F99" w:rsidRDefault="00872F99" w:rsidP="00872F99"/>
    <w:p w14:paraId="40C7FA77" w14:textId="77777777" w:rsidR="00872F99" w:rsidRDefault="00872F99" w:rsidP="00872F99">
      <w:r w:rsidRPr="00A10734">
        <w:t xml:space="preserve">Although </w:t>
      </w:r>
      <w:r>
        <w:t>full</w:t>
      </w:r>
      <w:r w:rsidRPr="00A10734">
        <w:t xml:space="preserve"> harmonisation of national ABS frameworks </w:t>
      </w:r>
      <w:r>
        <w:t xml:space="preserve">is unlikely </w:t>
      </w:r>
      <w:r w:rsidRPr="00A10734">
        <w:t xml:space="preserve">at this stage given progress made with implementation, further efforts could </w:t>
      </w:r>
      <w:r>
        <w:t xml:space="preserve">focus on greater </w:t>
      </w:r>
      <w:r w:rsidRPr="00A10734">
        <w:t>standardisation</w:t>
      </w:r>
      <w:r>
        <w:t xml:space="preserve"> and, where feasible, regionally coordinated approaches to enhance coherence and improve the overall functionality of the international ABS system</w:t>
      </w:r>
      <w:r w:rsidRPr="00A10734">
        <w:t xml:space="preserve">.  </w:t>
      </w:r>
    </w:p>
    <w:p w14:paraId="52E085B7" w14:textId="77777777" w:rsidR="00872F99" w:rsidRDefault="00872F99" w:rsidP="00872F99"/>
    <w:p w14:paraId="0A769932" w14:textId="77777777" w:rsidR="00872F99" w:rsidRDefault="00872F99" w:rsidP="00872F99">
      <w:r>
        <w:t>As demonstrated in this study, a</w:t>
      </w:r>
      <w:r w:rsidRPr="00A10734">
        <w:t>n important challenge for users that seek access to genetic resources for their utilization is the large diversity of approaches adopted by countries to regulate access to their genetic resources</w:t>
      </w:r>
      <w:r>
        <w:t xml:space="preserve"> and the lack of clarity with respect to procedures to follow</w:t>
      </w:r>
      <w:r w:rsidRPr="00A10734">
        <w:t xml:space="preserve">.  </w:t>
      </w:r>
      <w:r>
        <w:t xml:space="preserve">In addition, countries may also benefit from further standardisation to develop or operationalize their national ABS frameworks.  </w:t>
      </w:r>
    </w:p>
    <w:p w14:paraId="02DFD33B" w14:textId="77777777" w:rsidR="00872F99" w:rsidRPr="00A10734" w:rsidRDefault="00872F99" w:rsidP="00872F99"/>
    <w:p w14:paraId="5FB73D86" w14:textId="77777777" w:rsidR="00872F99" w:rsidRDefault="00872F99" w:rsidP="00872F99">
      <w:r>
        <w:lastRenderedPageBreak/>
        <w:t xml:space="preserve">A </w:t>
      </w:r>
      <w:r w:rsidRPr="00A10734">
        <w:t xml:space="preserve">number of templates/models could be developed and adapted by countries to meet their national circumstances.  These templates/models could draw from existing models/tools developed </w:t>
      </w:r>
      <w:r>
        <w:t>by countries or relevant organisations and be developed in cooperation with relevant sectors.  They could include:</w:t>
      </w:r>
    </w:p>
    <w:p w14:paraId="13C01547" w14:textId="77777777" w:rsidR="00872F99" w:rsidRDefault="00872F99" w:rsidP="00872F99">
      <w:pPr>
        <w:pStyle w:val="ListParagraph"/>
        <w:numPr>
          <w:ilvl w:val="0"/>
          <w:numId w:val="84"/>
        </w:numPr>
        <w:tabs>
          <w:tab w:val="clear" w:pos="567"/>
          <w:tab w:val="clear" w:pos="1134"/>
          <w:tab w:val="clear" w:pos="1701"/>
          <w:tab w:val="clear" w:pos="2268"/>
        </w:tabs>
      </w:pPr>
      <w:r w:rsidRPr="002D6874">
        <w:t>Templates for the description of national ABS procedures</w:t>
      </w:r>
    </w:p>
    <w:p w14:paraId="4AFCF5DF" w14:textId="77777777" w:rsidR="00872F99" w:rsidRDefault="00872F99" w:rsidP="00872F99">
      <w:pPr>
        <w:pStyle w:val="ListParagraph"/>
        <w:numPr>
          <w:ilvl w:val="0"/>
          <w:numId w:val="84"/>
        </w:numPr>
        <w:tabs>
          <w:tab w:val="clear" w:pos="567"/>
          <w:tab w:val="clear" w:pos="1134"/>
          <w:tab w:val="clear" w:pos="1701"/>
          <w:tab w:val="clear" w:pos="2268"/>
        </w:tabs>
      </w:pPr>
      <w:r w:rsidRPr="002D6874">
        <w:t>Standard</w:t>
      </w:r>
      <w:r>
        <w:t xml:space="preserve">ised approaches </w:t>
      </w:r>
      <w:r w:rsidRPr="002D6874">
        <w:t>for simplified access for research</w:t>
      </w:r>
      <w:r>
        <w:t xml:space="preserve"> or for access to pathogens</w:t>
      </w:r>
    </w:p>
    <w:p w14:paraId="657144E0" w14:textId="77777777" w:rsidR="00872F99" w:rsidRDefault="00872F99" w:rsidP="00872F99">
      <w:pPr>
        <w:pStyle w:val="ListParagraph"/>
        <w:numPr>
          <w:ilvl w:val="0"/>
          <w:numId w:val="84"/>
        </w:numPr>
        <w:tabs>
          <w:tab w:val="clear" w:pos="567"/>
          <w:tab w:val="clear" w:pos="1134"/>
          <w:tab w:val="clear" w:pos="1701"/>
          <w:tab w:val="clear" w:pos="2268"/>
        </w:tabs>
      </w:pPr>
      <w:r w:rsidRPr="002D6874">
        <w:t>MAT templates for commercial contracts containing headings and boilerplate clauses</w:t>
      </w:r>
    </w:p>
    <w:p w14:paraId="456C2F8C" w14:textId="77777777" w:rsidR="00872F99" w:rsidRDefault="00872F99" w:rsidP="00872F99">
      <w:pPr>
        <w:pStyle w:val="ListParagraph"/>
        <w:numPr>
          <w:ilvl w:val="0"/>
          <w:numId w:val="84"/>
        </w:numPr>
        <w:tabs>
          <w:tab w:val="clear" w:pos="567"/>
          <w:tab w:val="clear" w:pos="1134"/>
          <w:tab w:val="clear" w:pos="1701"/>
          <w:tab w:val="clear" w:pos="2268"/>
        </w:tabs>
      </w:pPr>
      <w:r>
        <w:t xml:space="preserve">MAT templates for different sectors </w:t>
      </w:r>
    </w:p>
    <w:p w14:paraId="6268F675" w14:textId="77777777" w:rsidR="00872F99" w:rsidRDefault="00872F99" w:rsidP="00872F99">
      <w:pPr>
        <w:pStyle w:val="ListParagraph"/>
        <w:numPr>
          <w:ilvl w:val="0"/>
          <w:numId w:val="84"/>
        </w:numPr>
        <w:tabs>
          <w:tab w:val="clear" w:pos="567"/>
          <w:tab w:val="clear" w:pos="1134"/>
          <w:tab w:val="clear" w:pos="1701"/>
          <w:tab w:val="clear" w:pos="2268"/>
        </w:tabs>
      </w:pPr>
      <w:r w:rsidRPr="002D6874">
        <w:t xml:space="preserve">A skeleton type, modular framework for electronic permitting systems </w:t>
      </w:r>
    </w:p>
    <w:p w14:paraId="6FC3D638" w14:textId="77777777" w:rsidR="00872F99" w:rsidRPr="002D6874" w:rsidRDefault="00872F99" w:rsidP="00872F99">
      <w:pPr>
        <w:pStyle w:val="ListParagraph"/>
        <w:numPr>
          <w:ilvl w:val="0"/>
          <w:numId w:val="84"/>
        </w:numPr>
        <w:tabs>
          <w:tab w:val="clear" w:pos="567"/>
          <w:tab w:val="clear" w:pos="1134"/>
          <w:tab w:val="clear" w:pos="1701"/>
          <w:tab w:val="clear" w:pos="2268"/>
        </w:tabs>
      </w:pPr>
      <w:r w:rsidRPr="002D6874">
        <w:t>Standard application procedures for all countries of a region.</w:t>
      </w:r>
    </w:p>
    <w:p w14:paraId="46FE1BE1" w14:textId="77777777" w:rsidR="00872F99" w:rsidRDefault="00872F99" w:rsidP="00872F99">
      <w:pPr>
        <w:rPr>
          <w:b/>
          <w:bCs/>
        </w:rPr>
      </w:pPr>
    </w:p>
    <w:p w14:paraId="1D805232" w14:textId="77777777" w:rsidR="00872F99" w:rsidRDefault="00872F99" w:rsidP="00872F99">
      <w:pPr>
        <w:rPr>
          <w:b/>
          <w:bCs/>
        </w:rPr>
      </w:pPr>
      <w:r>
        <w:rPr>
          <w:b/>
          <w:bCs/>
        </w:rPr>
        <w:t>Addressing outstanding policy issues</w:t>
      </w:r>
    </w:p>
    <w:p w14:paraId="5EDDF844" w14:textId="77777777" w:rsidR="00872F99" w:rsidRDefault="00872F99" w:rsidP="00872F99"/>
    <w:p w14:paraId="048A3A13" w14:textId="77777777" w:rsidR="00872F99" w:rsidRDefault="00872F99" w:rsidP="00872F99">
      <w:r w:rsidRPr="00A10734">
        <w:t>The context in which the Protocol was adopted at COP 10 may explain some of the challenges with its implementation.  Further policy discussions may be warranted to reach a common understanding and eventually develop further guidance regarding key concepts at the heart of ABS implementation</w:t>
      </w:r>
      <w:r>
        <w:t xml:space="preserve">.  </w:t>
      </w:r>
      <w:r w:rsidRPr="00A10734">
        <w:t>The following are some to the issues identified in this scoping study</w:t>
      </w:r>
      <w:r>
        <w:t xml:space="preserve"> which may merit further consideration:</w:t>
      </w:r>
    </w:p>
    <w:p w14:paraId="45E2978F" w14:textId="77777777" w:rsidR="00872F99" w:rsidRDefault="00872F99" w:rsidP="00872F99"/>
    <w:p w14:paraId="20DD2CAE" w14:textId="77777777" w:rsidR="00872F99" w:rsidRDefault="00872F99" w:rsidP="00872F99">
      <w:pPr>
        <w:pStyle w:val="ListParagraph"/>
        <w:numPr>
          <w:ilvl w:val="0"/>
          <w:numId w:val="84"/>
        </w:numPr>
        <w:tabs>
          <w:tab w:val="clear" w:pos="567"/>
          <w:tab w:val="clear" w:pos="1134"/>
          <w:tab w:val="clear" w:pos="1701"/>
          <w:tab w:val="clear" w:pos="2268"/>
        </w:tabs>
      </w:pPr>
      <w:r w:rsidRPr="005E5531">
        <w:t>Scope/utili</w:t>
      </w:r>
      <w:r>
        <w:t>z</w:t>
      </w:r>
      <w:r w:rsidRPr="005E5531">
        <w:t>ation</w:t>
      </w:r>
      <w:r>
        <w:t xml:space="preserve">:  </w:t>
      </w:r>
      <w:r w:rsidRPr="005E5531">
        <w:t>the scope of application of the Nagoya Protocol and the meaning given to terms such as “utili</w:t>
      </w:r>
      <w:r>
        <w:t>z</w:t>
      </w:r>
      <w:r w:rsidRPr="005E5531">
        <w:t>ation of genetic resources” in the Protocol have been the source of much discussion and interpretations.</w:t>
      </w:r>
    </w:p>
    <w:p w14:paraId="6007DFFB" w14:textId="77777777" w:rsidR="00872F99" w:rsidRDefault="00872F99" w:rsidP="00872F99">
      <w:pPr>
        <w:pStyle w:val="ListParagraph"/>
      </w:pPr>
    </w:p>
    <w:p w14:paraId="2928990B" w14:textId="2EC70F99" w:rsidR="00872F99" w:rsidRDefault="00872F99" w:rsidP="00872F99">
      <w:pPr>
        <w:pStyle w:val="ListParagraph"/>
        <w:numPr>
          <w:ilvl w:val="0"/>
          <w:numId w:val="84"/>
        </w:numPr>
        <w:tabs>
          <w:tab w:val="clear" w:pos="567"/>
          <w:tab w:val="clear" w:pos="1134"/>
          <w:tab w:val="clear" w:pos="1701"/>
          <w:tab w:val="clear" w:pos="2268"/>
        </w:tabs>
      </w:pPr>
      <w:r>
        <w:t xml:space="preserve">Temporal scope of the Protocol and historically collected material:  lack of clarity of national ABS legal frameworks regarding the application of national ABS requirements to historically collected material found in institutions such as botanic gardens and </w:t>
      </w:r>
      <w:r w:rsidR="00F62A08">
        <w:t xml:space="preserve">natural </w:t>
      </w:r>
      <w:r>
        <w:t xml:space="preserve">history museums.   </w:t>
      </w:r>
    </w:p>
    <w:p w14:paraId="15841450" w14:textId="77777777" w:rsidR="00872F99" w:rsidRPr="0013203E" w:rsidRDefault="00872F99" w:rsidP="00872F99">
      <w:r w:rsidRPr="0013203E">
        <w:t xml:space="preserve">  </w:t>
      </w:r>
    </w:p>
    <w:p w14:paraId="070C0853" w14:textId="77777777" w:rsidR="00872F99" w:rsidRDefault="00872F99" w:rsidP="00872F99">
      <w:pPr>
        <w:pStyle w:val="ListParagraph"/>
        <w:numPr>
          <w:ilvl w:val="0"/>
          <w:numId w:val="84"/>
        </w:numPr>
        <w:tabs>
          <w:tab w:val="clear" w:pos="567"/>
          <w:tab w:val="clear" w:pos="1134"/>
          <w:tab w:val="clear" w:pos="1701"/>
          <w:tab w:val="clear" w:pos="2268"/>
        </w:tabs>
      </w:pPr>
      <w:r w:rsidRPr="005E5531">
        <w:t>Monitoring the utilization of genetic resources</w:t>
      </w:r>
      <w:r>
        <w:t>:  the misappropriation or misuse of GR and ATK remains an important concern of countries as providers of GR and ATK.  A better understanding of challenges related to the implementation of the monitoring system established by the Nagoya Protocol is needed to determine how it can be further implemented, whether it should be improved and whether complementary mechanisms are needed to further support compliance or address non-compliance.</w:t>
      </w:r>
    </w:p>
    <w:p w14:paraId="73A801A9" w14:textId="77777777" w:rsidR="00872F99" w:rsidRPr="005E5531" w:rsidRDefault="00872F99" w:rsidP="00872F99">
      <w:pPr>
        <w:pStyle w:val="ListParagraph"/>
      </w:pPr>
    </w:p>
    <w:p w14:paraId="0F54A25D" w14:textId="77777777" w:rsidR="00872F99" w:rsidRDefault="00872F99" w:rsidP="00872F99">
      <w:pPr>
        <w:pStyle w:val="ListParagraph"/>
        <w:numPr>
          <w:ilvl w:val="0"/>
          <w:numId w:val="84"/>
        </w:numPr>
        <w:tabs>
          <w:tab w:val="clear" w:pos="567"/>
          <w:tab w:val="clear" w:pos="1134"/>
          <w:tab w:val="clear" w:pos="1701"/>
          <w:tab w:val="clear" w:pos="2268"/>
        </w:tabs>
      </w:pPr>
      <w:r w:rsidRPr="005E5531">
        <w:t>G</w:t>
      </w:r>
      <w:r>
        <w:t>enetic resources</w:t>
      </w:r>
      <w:r w:rsidRPr="005E5531">
        <w:t xml:space="preserve"> accessed as commodities</w:t>
      </w:r>
      <w:r>
        <w:t xml:space="preserve">:  the issue of GR accessed as commodities also continues to be a concern for many countries as providers of GR and could benefit from further exchanges between countries to determine how it could be best addressed. </w:t>
      </w:r>
    </w:p>
    <w:p w14:paraId="3CE587E7" w14:textId="77777777" w:rsidR="00872F99" w:rsidRDefault="00872F99" w:rsidP="00872F99"/>
    <w:p w14:paraId="4C9B72A6" w14:textId="77777777" w:rsidR="00872F99" w:rsidRDefault="00872F99" w:rsidP="00872F99">
      <w:r w:rsidRPr="00A10734">
        <w:t xml:space="preserve">As a first step </w:t>
      </w:r>
      <w:r>
        <w:t xml:space="preserve">informal </w:t>
      </w:r>
      <w:r w:rsidRPr="00A10734">
        <w:t xml:space="preserve">multi-stakeholder dialogues could be organised to get a better understanding of the challenges encountered and experiences of countries in addressing these.  These discussions would have the benefit of being informed by the extensive experience acquired by Parties since the adoption of the Nagoya Protocol. </w:t>
      </w:r>
    </w:p>
    <w:p w14:paraId="028A19F5" w14:textId="77777777" w:rsidR="00872F99" w:rsidRDefault="00872F99" w:rsidP="00872F99"/>
    <w:p w14:paraId="071282B5" w14:textId="25AE29CA" w:rsidR="00872F99" w:rsidRDefault="00872F99" w:rsidP="00872F99">
      <w:r>
        <w:t xml:space="preserve">These dialogues could be organised by the CBD in collaboration with relevant partners and/or carried out through other initiatives or bodies.  For example, academic or policy research institutions, could also be encouraged to further explore these issues with a view to find common solutions that can contribute to facilitate ABS implementation.  Depending on the topic to be addressed, participation could involve </w:t>
      </w:r>
      <w:proofErr w:type="gramStart"/>
      <w:r>
        <w:t>particular target</w:t>
      </w:r>
      <w:proofErr w:type="gramEnd"/>
      <w:r>
        <w:t xml:space="preserve"> groups (e.g., discussions on historically collected material would involve representatives from </w:t>
      </w:r>
      <w:r w:rsidR="00E621AF">
        <w:t xml:space="preserve">natural </w:t>
      </w:r>
      <w:r>
        <w:t xml:space="preserve">history museums and botanic gardens).  </w:t>
      </w:r>
    </w:p>
    <w:p w14:paraId="6C2CFDCB" w14:textId="77777777" w:rsidR="00872F99" w:rsidRDefault="00872F99" w:rsidP="00872F99"/>
    <w:p w14:paraId="151153BE" w14:textId="77777777" w:rsidR="00872F99" w:rsidRPr="004D2564" w:rsidRDefault="00872F99" w:rsidP="00872F99">
      <w:r>
        <w:t>Other o</w:t>
      </w:r>
      <w:r w:rsidRPr="004D2564">
        <w:t>utstanding policy issues under the Nagoya Protocol</w:t>
      </w:r>
      <w:r>
        <w:t xml:space="preserve"> not addressed in this study</w:t>
      </w:r>
      <w:r w:rsidRPr="004D2564">
        <w:t>, such as a global multilateral benefit-sharing mechanism (Article 10) and specialised international ABS instruments</w:t>
      </w:r>
      <w:r>
        <w:t xml:space="preserve"> (Article 4.4) may also benefit from such multi-stakeholder dialogues.</w:t>
      </w:r>
      <w:r w:rsidRPr="004D2564">
        <w:t xml:space="preserve"> </w:t>
      </w:r>
    </w:p>
    <w:p w14:paraId="54C66615" w14:textId="77777777" w:rsidR="00872F99" w:rsidRDefault="00872F99" w:rsidP="00872F99"/>
    <w:p w14:paraId="5A470719" w14:textId="77777777" w:rsidR="00872F99" w:rsidRPr="008E5CAB" w:rsidRDefault="00872F99" w:rsidP="00872F99">
      <w:r w:rsidRPr="008E5CAB">
        <w:lastRenderedPageBreak/>
        <w:t xml:space="preserve">Based on the outcomes of these dialogues, Parties could further assess the need or appetite to develop further guidance or find </w:t>
      </w:r>
      <w:r>
        <w:t xml:space="preserve">other </w:t>
      </w:r>
      <w:r w:rsidRPr="008E5CAB">
        <w:t xml:space="preserve">practical ways to address these issues </w:t>
      </w:r>
      <w:r>
        <w:t xml:space="preserve">with a view </w:t>
      </w:r>
      <w:r w:rsidRPr="008E5CAB">
        <w:t xml:space="preserve">to enhance the implementation of the Nagoya Protocol. </w:t>
      </w:r>
    </w:p>
    <w:p w14:paraId="71E83141" w14:textId="77777777" w:rsidR="00872F99" w:rsidRDefault="00872F99" w:rsidP="00872F99">
      <w:pPr>
        <w:rPr>
          <w:b/>
          <w:bCs/>
        </w:rPr>
      </w:pPr>
    </w:p>
    <w:p w14:paraId="73B68F62" w14:textId="77777777" w:rsidR="00872F99" w:rsidRDefault="00872F99" w:rsidP="00872F99">
      <w:pPr>
        <w:rPr>
          <w:b/>
          <w:bCs/>
        </w:rPr>
      </w:pPr>
      <w:r>
        <w:rPr>
          <w:b/>
          <w:bCs/>
        </w:rPr>
        <w:t>Intermediaries/match-making platforms to connect users and providers</w:t>
      </w:r>
    </w:p>
    <w:p w14:paraId="3DA79DB6" w14:textId="77777777" w:rsidR="00872F99" w:rsidRDefault="00872F99" w:rsidP="00872F99"/>
    <w:p w14:paraId="625A1360" w14:textId="77777777" w:rsidR="00872F99" w:rsidRPr="00BD2A54" w:rsidRDefault="00872F99" w:rsidP="00872F99">
      <w:r w:rsidRPr="00BD2A54">
        <w:t xml:space="preserve">A number of countries have national ABS legal and institutional frameworks in place and some level of research capacity and have an interest in attracting foreign companies to build partnerships with a view to commercialise products based on their GR and ATK.  </w:t>
      </w:r>
    </w:p>
    <w:p w14:paraId="34A635EC" w14:textId="77777777" w:rsidR="00872F99" w:rsidRPr="00BD2A54" w:rsidRDefault="00872F99" w:rsidP="00872F99"/>
    <w:p w14:paraId="676F75B9" w14:textId="77777777" w:rsidR="00872F99" w:rsidRPr="00BD2A54" w:rsidRDefault="00872F99" w:rsidP="00872F99">
      <w:r w:rsidRPr="00BD2A54">
        <w:t>As highlighted in the scoping study, ABS</w:t>
      </w:r>
      <w:r>
        <w:t xml:space="preserve"> </w:t>
      </w:r>
      <w:r w:rsidRPr="00BD2A54">
        <w:t>NFPs and CNAs may not have</w:t>
      </w:r>
      <w:r>
        <w:t xml:space="preserve"> the</w:t>
      </w:r>
      <w:r w:rsidRPr="00BD2A54">
        <w:t xml:space="preserve"> skill </w:t>
      </w:r>
      <w:r>
        <w:t>required</w:t>
      </w:r>
      <w:r w:rsidRPr="00BD2A54">
        <w:t xml:space="preserve"> to attract foreign companies given their lack of expertise in dealing with commercial issues.</w:t>
      </w:r>
    </w:p>
    <w:p w14:paraId="3A0435FD" w14:textId="77777777" w:rsidR="00872F99" w:rsidRPr="00BD2A54" w:rsidRDefault="00872F99" w:rsidP="00872F99"/>
    <w:p w14:paraId="4E980772" w14:textId="77777777" w:rsidR="00872F99" w:rsidRPr="00BD2A54" w:rsidRDefault="00872F99" w:rsidP="00872F99">
      <w:r w:rsidRPr="00BD2A54">
        <w:t>For this purpose, facilities or match</w:t>
      </w:r>
      <w:r>
        <w:t>-</w:t>
      </w:r>
      <w:r w:rsidRPr="00BD2A54">
        <w:t xml:space="preserve">making platforms could be established at national </w:t>
      </w:r>
      <w:r>
        <w:t>and/</w:t>
      </w:r>
      <w:r w:rsidRPr="00BD2A54">
        <w:t>or regi</w:t>
      </w:r>
      <w:r>
        <w:t>o</w:t>
      </w:r>
      <w:r w:rsidRPr="00BD2A54">
        <w:t>nal levels to connect users and providers:</w:t>
      </w:r>
    </w:p>
    <w:p w14:paraId="396286C4" w14:textId="77777777" w:rsidR="00872F99" w:rsidRPr="00BD2A54" w:rsidRDefault="00872F99" w:rsidP="00872F99">
      <w:pPr>
        <w:pStyle w:val="ListParagraph"/>
        <w:numPr>
          <w:ilvl w:val="0"/>
          <w:numId w:val="84"/>
        </w:numPr>
        <w:tabs>
          <w:tab w:val="clear" w:pos="567"/>
          <w:tab w:val="clear" w:pos="1134"/>
          <w:tab w:val="clear" w:pos="1701"/>
          <w:tab w:val="clear" w:pos="2268"/>
        </w:tabs>
      </w:pPr>
      <w:r w:rsidRPr="00BD2A54">
        <w:t>At national level</w:t>
      </w:r>
      <w:r>
        <w:t>, business facilities could be established with the purpose to attract users and develop ABS partnerships</w:t>
      </w:r>
      <w:r w:rsidRPr="00BD2A54">
        <w:t xml:space="preserve"> </w:t>
      </w:r>
    </w:p>
    <w:p w14:paraId="13D8EBB1" w14:textId="77777777" w:rsidR="00872F99" w:rsidRPr="00BD2A54" w:rsidRDefault="00872F99" w:rsidP="00872F99">
      <w:pPr>
        <w:pStyle w:val="ListParagraph"/>
        <w:numPr>
          <w:ilvl w:val="0"/>
          <w:numId w:val="84"/>
        </w:numPr>
        <w:tabs>
          <w:tab w:val="clear" w:pos="567"/>
          <w:tab w:val="clear" w:pos="1134"/>
          <w:tab w:val="clear" w:pos="1701"/>
          <w:tab w:val="clear" w:pos="2268"/>
        </w:tabs>
      </w:pPr>
      <w:r w:rsidRPr="005B2BF3">
        <w:t>At regional level, relevant regional bodies, such as the subregional technical and scientific cooperation centres established under the CBD</w:t>
      </w:r>
      <w:r>
        <w:rPr>
          <w:rStyle w:val="FootnoteReference"/>
        </w:rPr>
        <w:footnoteReference w:id="36"/>
      </w:r>
      <w:r w:rsidRPr="005B2BF3">
        <w:t xml:space="preserve"> or other regional organisations, could play this role </w:t>
      </w:r>
    </w:p>
    <w:p w14:paraId="03D69AA7" w14:textId="77777777" w:rsidR="00872F99" w:rsidRDefault="00872F99" w:rsidP="00872F99">
      <w:pPr>
        <w:rPr>
          <w:b/>
          <w:bCs/>
        </w:rPr>
      </w:pPr>
    </w:p>
    <w:p w14:paraId="64142276" w14:textId="77777777" w:rsidR="00872F99" w:rsidRDefault="00872F99" w:rsidP="00872F99">
      <w:pPr>
        <w:rPr>
          <w:b/>
          <w:bCs/>
        </w:rPr>
      </w:pPr>
      <w:r>
        <w:rPr>
          <w:b/>
          <w:bCs/>
        </w:rPr>
        <w:t>The ABS Clearing-House as the central tool for exchange of information on ABS</w:t>
      </w:r>
    </w:p>
    <w:p w14:paraId="737AF1C4" w14:textId="77777777" w:rsidR="00872F99" w:rsidRDefault="00872F99" w:rsidP="00872F99"/>
    <w:p w14:paraId="4E99D16E" w14:textId="77777777" w:rsidR="00872F99" w:rsidRDefault="00872F99" w:rsidP="00872F99">
      <w:r w:rsidRPr="00A10734">
        <w:t>The ABS Clearing</w:t>
      </w:r>
      <w:r>
        <w:t>-</w:t>
      </w:r>
      <w:r w:rsidRPr="00A10734">
        <w:t xml:space="preserve">House was established by the Nagoya Protocol as the central mechanism for exchange of information on access and benefit-sharing. </w:t>
      </w:r>
      <w:r>
        <w:t xml:space="preserve"> </w:t>
      </w:r>
    </w:p>
    <w:p w14:paraId="7E045215" w14:textId="77777777" w:rsidR="00872F99" w:rsidRDefault="00872F99" w:rsidP="00872F99"/>
    <w:p w14:paraId="06CDE9C4" w14:textId="77777777" w:rsidR="00872F99" w:rsidRDefault="00872F99" w:rsidP="00872F99">
      <w:r>
        <w:t>As demonstrated in this study, the fact that mandatory information on country profiles is not always complete and up to date has created a lack of legal certainty as users cannot rely on information available on the ABSCH to ensure compliance with national ABS requirements.  Also, the ABSCH only provides limited guidance with respect to the content of national ABS requirements and procedures (e.g., scope of application, simplified measures for non-commercial research, timelines etc.).</w:t>
      </w:r>
    </w:p>
    <w:p w14:paraId="248DBAAE" w14:textId="77777777" w:rsidR="00872F99" w:rsidRDefault="00872F99" w:rsidP="00872F99"/>
    <w:p w14:paraId="6C3F5AB5" w14:textId="79CBC34E" w:rsidR="00872F99" w:rsidRDefault="00872F99" w:rsidP="00872F99">
      <w:r>
        <w:t>A number of proposals are contained in section 2.</w:t>
      </w:r>
      <w:r w:rsidR="00651B41">
        <w:t>5</w:t>
      </w:r>
      <w:r>
        <w:t xml:space="preserve"> which could be further explored in order to make best use of the ABSCH in supporting ABS implementation.  These include the following incentives for countries to make relevant information available:  </w:t>
      </w:r>
    </w:p>
    <w:p w14:paraId="5587C61E"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082795">
        <w:t>Public recognition and visibility</w:t>
      </w:r>
      <w:r>
        <w:t xml:space="preserve"> of countries that actively contribute to the ABSCH and ensure that their profile is up to date and contains all relevant information </w:t>
      </w:r>
    </w:p>
    <w:p w14:paraId="54C84A2F" w14:textId="77777777" w:rsidR="00872F99" w:rsidRPr="00082795" w:rsidRDefault="00872F99" w:rsidP="00872F99">
      <w:pPr>
        <w:pStyle w:val="ListParagraph"/>
        <w:numPr>
          <w:ilvl w:val="0"/>
          <w:numId w:val="82"/>
        </w:numPr>
        <w:tabs>
          <w:tab w:val="clear" w:pos="567"/>
          <w:tab w:val="clear" w:pos="1134"/>
          <w:tab w:val="clear" w:pos="1701"/>
          <w:tab w:val="clear" w:pos="2268"/>
        </w:tabs>
      </w:pPr>
      <w:r w:rsidRPr="00A10734">
        <w:t>Communication on benefits of transparency</w:t>
      </w:r>
      <w:r>
        <w:t>, d</w:t>
      </w:r>
      <w:r w:rsidRPr="00082795">
        <w:t>emonstrating that ABSCH publication strengthens transparency and trust in national ABS frameworks and facilitates benefit-sharing opportunities.</w:t>
      </w:r>
    </w:p>
    <w:p w14:paraId="22D2CC63" w14:textId="77777777" w:rsidR="00872F99" w:rsidRDefault="00872F99" w:rsidP="00872F99">
      <w:pPr>
        <w:pStyle w:val="ListParagraph"/>
        <w:numPr>
          <w:ilvl w:val="0"/>
          <w:numId w:val="82"/>
        </w:numPr>
        <w:tabs>
          <w:tab w:val="clear" w:pos="567"/>
          <w:tab w:val="clear" w:pos="1134"/>
          <w:tab w:val="clear" w:pos="1701"/>
          <w:tab w:val="clear" w:pos="2268"/>
        </w:tabs>
      </w:pPr>
      <w:r w:rsidRPr="00A10734">
        <w:t>Consequences for lack of action</w:t>
      </w:r>
      <w:r>
        <w:t xml:space="preserve">:  </w:t>
      </w:r>
      <w:r w:rsidRPr="00082795">
        <w:t xml:space="preserve">If no information is made available, by default the assumption could be that there are no legal requirements in place. </w:t>
      </w:r>
      <w:r>
        <w:t xml:space="preserve"> </w:t>
      </w:r>
    </w:p>
    <w:p w14:paraId="4CEA69CC" w14:textId="77777777" w:rsidR="00CE732F" w:rsidRDefault="00CE732F" w:rsidP="00CE732F">
      <w:pPr>
        <w:tabs>
          <w:tab w:val="clear" w:pos="567"/>
          <w:tab w:val="clear" w:pos="1134"/>
          <w:tab w:val="clear" w:pos="1701"/>
          <w:tab w:val="clear" w:pos="2268"/>
        </w:tabs>
      </w:pPr>
    </w:p>
    <w:p w14:paraId="5B2904A5" w14:textId="77777777" w:rsidR="00CE732F" w:rsidRPr="00082795" w:rsidRDefault="00CE732F" w:rsidP="00166946">
      <w:pPr>
        <w:tabs>
          <w:tab w:val="clear" w:pos="567"/>
          <w:tab w:val="clear" w:pos="1134"/>
          <w:tab w:val="clear" w:pos="1701"/>
          <w:tab w:val="clear" w:pos="2268"/>
        </w:tabs>
      </w:pPr>
    </w:p>
    <w:p w14:paraId="0BF7A73E" w14:textId="77777777" w:rsidR="00872F99" w:rsidRDefault="00872F99" w:rsidP="00872F99"/>
    <w:p w14:paraId="36D7AE9F" w14:textId="2655771C" w:rsidR="00872F99" w:rsidRDefault="00872F99" w:rsidP="00872F99">
      <w:r>
        <w:t>Additional improvements further developed under section 2.</w:t>
      </w:r>
      <w:r w:rsidR="00651B41">
        <w:t>5</w:t>
      </w:r>
      <w:r>
        <w:t xml:space="preserve"> could also</w:t>
      </w:r>
      <w:r w:rsidRPr="00A10734">
        <w:t xml:space="preserve"> </w:t>
      </w:r>
      <w:r>
        <w:t xml:space="preserve">be further considered to </w:t>
      </w:r>
      <w:r w:rsidRPr="00A10734">
        <w:t>create greater transparency, reduce uncertainty and strengthen compliance with national ABS requirements</w:t>
      </w:r>
      <w:r>
        <w:t>, such as:</w:t>
      </w:r>
    </w:p>
    <w:p w14:paraId="0B52CCFA" w14:textId="69B6A7D1" w:rsidR="00872F99" w:rsidRPr="00F316C5" w:rsidRDefault="00872F99" w:rsidP="00872F99">
      <w:pPr>
        <w:pStyle w:val="ListParagraph"/>
        <w:numPr>
          <w:ilvl w:val="0"/>
          <w:numId w:val="82"/>
        </w:numPr>
        <w:tabs>
          <w:tab w:val="clear" w:pos="567"/>
          <w:tab w:val="clear" w:pos="1134"/>
          <w:tab w:val="clear" w:pos="1701"/>
          <w:tab w:val="clear" w:pos="2268"/>
        </w:tabs>
      </w:pPr>
      <w:r w:rsidRPr="00A10734">
        <w:t xml:space="preserve">Mechanisms for regular updates, reminders, or technical support to help keep information </w:t>
      </w:r>
      <w:r w:rsidR="00696500" w:rsidRPr="00A10734">
        <w:t>up to date</w:t>
      </w:r>
      <w:r w:rsidRPr="00A10734">
        <w:t>.</w:t>
      </w:r>
    </w:p>
    <w:p w14:paraId="028E43AD" w14:textId="77777777" w:rsidR="00872F99" w:rsidRDefault="00872F99" w:rsidP="00872F99">
      <w:pPr>
        <w:pStyle w:val="ListParagraph"/>
        <w:numPr>
          <w:ilvl w:val="0"/>
          <w:numId w:val="82"/>
        </w:numPr>
        <w:tabs>
          <w:tab w:val="clear" w:pos="567"/>
          <w:tab w:val="clear" w:pos="1134"/>
          <w:tab w:val="clear" w:pos="1701"/>
          <w:tab w:val="clear" w:pos="2268"/>
        </w:tabs>
      </w:pPr>
      <w:r>
        <w:t>Flagging of l</w:t>
      </w:r>
      <w:r w:rsidRPr="00A10734">
        <w:t xml:space="preserve">egislative or procedural updates when they occur. </w:t>
      </w:r>
    </w:p>
    <w:p w14:paraId="26C707CF" w14:textId="77777777" w:rsidR="00872F99" w:rsidRPr="00F316C5" w:rsidRDefault="00872F99" w:rsidP="00872F99">
      <w:pPr>
        <w:pStyle w:val="ListParagraph"/>
        <w:numPr>
          <w:ilvl w:val="0"/>
          <w:numId w:val="82"/>
        </w:numPr>
        <w:tabs>
          <w:tab w:val="clear" w:pos="567"/>
          <w:tab w:val="clear" w:pos="1134"/>
          <w:tab w:val="clear" w:pos="1701"/>
          <w:tab w:val="clear" w:pos="2268"/>
        </w:tabs>
      </w:pPr>
      <w:r w:rsidRPr="00F316C5">
        <w:rPr>
          <w:lang w:val="en-US"/>
        </w:rPr>
        <w:t>Step by step guides or flowcharts on ABS procedures should be made available by Parties</w:t>
      </w:r>
    </w:p>
    <w:p w14:paraId="3C836060" w14:textId="77777777" w:rsidR="00872F99" w:rsidRPr="00F316C5" w:rsidRDefault="00872F99" w:rsidP="00872F99">
      <w:pPr>
        <w:pStyle w:val="ListParagraph"/>
        <w:numPr>
          <w:ilvl w:val="0"/>
          <w:numId w:val="82"/>
        </w:numPr>
        <w:tabs>
          <w:tab w:val="clear" w:pos="567"/>
          <w:tab w:val="clear" w:pos="1134"/>
          <w:tab w:val="clear" w:pos="1701"/>
          <w:tab w:val="clear" w:pos="2268"/>
        </w:tabs>
      </w:pPr>
      <w:r w:rsidRPr="00F316C5">
        <w:lastRenderedPageBreak/>
        <w:t xml:space="preserve">Standardised templates and/or model forms </w:t>
      </w:r>
      <w:r>
        <w:t xml:space="preserve">could be included on the ABSCH </w:t>
      </w:r>
    </w:p>
    <w:p w14:paraId="17151AFE" w14:textId="77777777" w:rsidR="00872F99" w:rsidRPr="00A10734" w:rsidRDefault="00872F99" w:rsidP="00872F99">
      <w:pPr>
        <w:pStyle w:val="ListParagraph"/>
        <w:numPr>
          <w:ilvl w:val="0"/>
          <w:numId w:val="82"/>
        </w:numPr>
        <w:tabs>
          <w:tab w:val="clear" w:pos="567"/>
          <w:tab w:val="clear" w:pos="1134"/>
          <w:tab w:val="clear" w:pos="1701"/>
          <w:tab w:val="clear" w:pos="2268"/>
        </w:tabs>
      </w:pPr>
      <w:r w:rsidRPr="00A10734">
        <w:t>A simple summary of the essentials in each country profile could include information, such as:</w:t>
      </w:r>
    </w:p>
    <w:p w14:paraId="1FB94D21"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Does your country regulate access (yes/no)</w:t>
      </w:r>
    </w:p>
    <w:p w14:paraId="22D0B013"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National ABS requirements and procedures been established? (yes/yes to some extent/not yet) </w:t>
      </w:r>
    </w:p>
    <w:p w14:paraId="3AFF8E83"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Access requirements are under development (yes/no)</w:t>
      </w:r>
    </w:p>
    <w:p w14:paraId="790B079C"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Who should I contact? </w:t>
      </w:r>
    </w:p>
    <w:p w14:paraId="372FEB93"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What steps do I need to follow?</w:t>
      </w:r>
    </w:p>
    <w:p w14:paraId="446D42A4"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Are online forms available to fill out? </w:t>
      </w:r>
    </w:p>
    <w:p w14:paraId="2EA2580F" w14:textId="77777777" w:rsidR="00872F99" w:rsidRPr="00F316C5" w:rsidRDefault="00872F99" w:rsidP="00872F99">
      <w:pPr>
        <w:pStyle w:val="ListParagraph"/>
        <w:numPr>
          <w:ilvl w:val="1"/>
          <w:numId w:val="82"/>
        </w:numPr>
        <w:tabs>
          <w:tab w:val="clear" w:pos="567"/>
          <w:tab w:val="clear" w:pos="1134"/>
          <w:tab w:val="clear" w:pos="1701"/>
          <w:tab w:val="clear" w:pos="2268"/>
        </w:tabs>
      </w:pPr>
      <w:r w:rsidRPr="00A10734">
        <w:t xml:space="preserve">What is the expected timeline? </w:t>
      </w:r>
    </w:p>
    <w:p w14:paraId="2519000F"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 xml:space="preserve">A clear note on whether simplified measures for non-commercial research exist and what they are </w:t>
      </w:r>
    </w:p>
    <w:p w14:paraId="4B23F34D" w14:textId="77777777" w:rsidR="00872F99" w:rsidRPr="00A10734" w:rsidRDefault="00872F99" w:rsidP="00872F99">
      <w:pPr>
        <w:pStyle w:val="ListParagraph"/>
        <w:numPr>
          <w:ilvl w:val="1"/>
          <w:numId w:val="82"/>
        </w:numPr>
        <w:tabs>
          <w:tab w:val="clear" w:pos="567"/>
          <w:tab w:val="clear" w:pos="1134"/>
          <w:tab w:val="clear" w:pos="1701"/>
          <w:tab w:val="clear" w:pos="2268"/>
        </w:tabs>
      </w:pPr>
      <w:r w:rsidRPr="00A10734">
        <w:t>Information on what is out of the scope and exceptions</w:t>
      </w:r>
    </w:p>
    <w:p w14:paraId="3D399F20" w14:textId="77777777" w:rsidR="00872F99" w:rsidRPr="00F316C5" w:rsidRDefault="00872F99" w:rsidP="00872F99"/>
    <w:p w14:paraId="669A5368" w14:textId="77777777" w:rsidR="00872F99" w:rsidRDefault="00872F99" w:rsidP="00872F99">
      <w:pPr>
        <w:rPr>
          <w:b/>
          <w:bCs/>
        </w:rPr>
      </w:pPr>
      <w:r>
        <w:rPr>
          <w:b/>
          <w:bCs/>
        </w:rPr>
        <w:t xml:space="preserve">Capacity-building and financial resource </w:t>
      </w:r>
    </w:p>
    <w:p w14:paraId="497EB33E" w14:textId="77777777" w:rsidR="00872F99" w:rsidRDefault="00872F99" w:rsidP="00872F99">
      <w:pPr>
        <w:rPr>
          <w:b/>
          <w:bCs/>
        </w:rPr>
      </w:pPr>
    </w:p>
    <w:p w14:paraId="1CAF3209" w14:textId="7274F5D6" w:rsidR="00872F99" w:rsidRPr="00BE46E0" w:rsidRDefault="00872F99" w:rsidP="00872F99">
      <w:r w:rsidRPr="00BE46E0">
        <w:t>Capacity-building and financial resources continue to be essential for the further implementation of the Nagoya Protocol.</w:t>
      </w:r>
      <w:r>
        <w:t xml:space="preserve">  </w:t>
      </w:r>
      <w:r w:rsidRPr="00BE46E0">
        <w:t xml:space="preserve">As illustrated in section </w:t>
      </w:r>
      <w:r>
        <w:t>2.</w:t>
      </w:r>
      <w:r w:rsidR="00651B41">
        <w:t>6</w:t>
      </w:r>
      <w:r w:rsidRPr="00BE46E0">
        <w:t>, key capacity-building areas that require further support for the implementation of the Nagoya Protocol, include the following:</w:t>
      </w:r>
    </w:p>
    <w:p w14:paraId="081F34F3" w14:textId="77777777" w:rsidR="00872F99" w:rsidRPr="00BE46E0" w:rsidRDefault="00872F99" w:rsidP="00872F99">
      <w:pPr>
        <w:pStyle w:val="ListParagraph"/>
        <w:numPr>
          <w:ilvl w:val="0"/>
          <w:numId w:val="59"/>
        </w:numPr>
        <w:tabs>
          <w:tab w:val="clear" w:pos="567"/>
          <w:tab w:val="clear" w:pos="1134"/>
          <w:tab w:val="clear" w:pos="1701"/>
          <w:tab w:val="clear" w:pos="2268"/>
        </w:tabs>
      </w:pPr>
      <w:r w:rsidRPr="00BE46E0">
        <w:t>Monitoring mechanism</w:t>
      </w:r>
      <w:r>
        <w:t>s</w:t>
      </w:r>
      <w:r w:rsidRPr="00BE46E0">
        <w:t xml:space="preserve"> for benefit-sharing </w:t>
      </w:r>
    </w:p>
    <w:p w14:paraId="303F122A" w14:textId="77777777" w:rsidR="00872F99" w:rsidRPr="00BE46E0" w:rsidRDefault="00872F99" w:rsidP="00872F99">
      <w:pPr>
        <w:pStyle w:val="ListParagraph"/>
        <w:numPr>
          <w:ilvl w:val="0"/>
          <w:numId w:val="59"/>
        </w:numPr>
        <w:tabs>
          <w:tab w:val="clear" w:pos="567"/>
          <w:tab w:val="clear" w:pos="1134"/>
          <w:tab w:val="clear" w:pos="1701"/>
          <w:tab w:val="clear" w:pos="2268"/>
        </w:tabs>
      </w:pPr>
      <w:r w:rsidRPr="00BE46E0">
        <w:t>Understanding of value chains and market structures of relevance to ABS</w:t>
      </w:r>
    </w:p>
    <w:p w14:paraId="7EA89E76" w14:textId="77777777" w:rsidR="00872F99" w:rsidRPr="00BE46E0" w:rsidRDefault="00872F99" w:rsidP="00872F99">
      <w:pPr>
        <w:pStyle w:val="ListParagraph"/>
        <w:numPr>
          <w:ilvl w:val="0"/>
          <w:numId w:val="59"/>
        </w:numPr>
        <w:tabs>
          <w:tab w:val="clear" w:pos="567"/>
          <w:tab w:val="clear" w:pos="1134"/>
          <w:tab w:val="clear" w:pos="1701"/>
          <w:tab w:val="clear" w:pos="2268"/>
        </w:tabs>
      </w:pPr>
      <w:r w:rsidRPr="00BE46E0">
        <w:t>Legal capacity for the negotiation of ABS agreements</w:t>
      </w:r>
    </w:p>
    <w:p w14:paraId="25D40077" w14:textId="77777777" w:rsidR="00872F99" w:rsidRDefault="00872F99" w:rsidP="00872F99">
      <w:pPr>
        <w:pStyle w:val="ListParagraph"/>
        <w:numPr>
          <w:ilvl w:val="0"/>
          <w:numId w:val="59"/>
        </w:numPr>
        <w:tabs>
          <w:tab w:val="clear" w:pos="567"/>
          <w:tab w:val="clear" w:pos="1134"/>
          <w:tab w:val="clear" w:pos="1701"/>
          <w:tab w:val="clear" w:pos="2268"/>
        </w:tabs>
      </w:pPr>
      <w:r w:rsidRPr="00BE46E0">
        <w:t xml:space="preserve">Support to IPLCs </w:t>
      </w:r>
      <w:r>
        <w:t>for their further participation in ABS implementation</w:t>
      </w:r>
    </w:p>
    <w:p w14:paraId="5122A8C6" w14:textId="77777777" w:rsidR="00872F99" w:rsidRPr="00BE46E0" w:rsidRDefault="00872F99" w:rsidP="00872F99">
      <w:pPr>
        <w:pStyle w:val="ListParagraph"/>
        <w:numPr>
          <w:ilvl w:val="0"/>
          <w:numId w:val="59"/>
        </w:numPr>
        <w:tabs>
          <w:tab w:val="clear" w:pos="567"/>
          <w:tab w:val="clear" w:pos="1134"/>
          <w:tab w:val="clear" w:pos="1701"/>
          <w:tab w:val="clear" w:pos="2268"/>
        </w:tabs>
      </w:pPr>
      <w:r>
        <w:t xml:space="preserve">Awareness-raising of </w:t>
      </w:r>
      <w:r w:rsidRPr="00BE46E0">
        <w:t>relevant stakeholders, including the business and scientific communities</w:t>
      </w:r>
    </w:p>
    <w:p w14:paraId="39B1A213" w14:textId="77777777" w:rsidR="00872F99" w:rsidRPr="00BE46E0" w:rsidRDefault="00872F99" w:rsidP="00872F99">
      <w:pPr>
        <w:pStyle w:val="ListParagraph"/>
        <w:numPr>
          <w:ilvl w:val="0"/>
          <w:numId w:val="59"/>
        </w:numPr>
        <w:tabs>
          <w:tab w:val="clear" w:pos="567"/>
          <w:tab w:val="clear" w:pos="1134"/>
          <w:tab w:val="clear" w:pos="1701"/>
          <w:tab w:val="clear" w:pos="2268"/>
        </w:tabs>
      </w:pPr>
      <w:r w:rsidRPr="00BE46E0">
        <w:t xml:space="preserve">Development </w:t>
      </w:r>
      <w:r>
        <w:t xml:space="preserve">and operationalisation </w:t>
      </w:r>
      <w:r w:rsidRPr="00BE46E0">
        <w:t>of national legal and institutional frameworks</w:t>
      </w:r>
    </w:p>
    <w:p w14:paraId="6EA38D30" w14:textId="77777777" w:rsidR="00872F99" w:rsidRPr="00BE46E0" w:rsidRDefault="00872F99" w:rsidP="00872F99">
      <w:pPr>
        <w:pStyle w:val="ListParagraph"/>
        <w:numPr>
          <w:ilvl w:val="0"/>
          <w:numId w:val="59"/>
        </w:numPr>
        <w:tabs>
          <w:tab w:val="clear" w:pos="567"/>
          <w:tab w:val="clear" w:pos="1134"/>
          <w:tab w:val="clear" w:pos="1701"/>
          <w:tab w:val="clear" w:pos="2268"/>
        </w:tabs>
      </w:pPr>
      <w:r w:rsidRPr="00BE46E0">
        <w:t>Establishment of ABS agreements/partnerships between users and providers</w:t>
      </w:r>
    </w:p>
    <w:p w14:paraId="136C65EC" w14:textId="77777777" w:rsidR="00872F99" w:rsidRDefault="00872F99" w:rsidP="00872F99">
      <w:pPr>
        <w:rPr>
          <w:b/>
          <w:bCs/>
        </w:rPr>
      </w:pPr>
    </w:p>
    <w:p w14:paraId="408ECF66" w14:textId="77777777" w:rsidR="00872F99" w:rsidRDefault="00872F99" w:rsidP="00872F99">
      <w:r>
        <w:t xml:space="preserve">Global or regional projects may be the most adapted to respond to the need for further standardisation of approaches and the exchanges of experiences and lessons learned at this stage in the implementation of the Nagoya Protocol.  </w:t>
      </w:r>
    </w:p>
    <w:p w14:paraId="41B74C87" w14:textId="77777777" w:rsidR="00872F99" w:rsidRDefault="00872F99" w:rsidP="00872F99"/>
    <w:p w14:paraId="2FFFB408" w14:textId="77777777" w:rsidR="00872F99" w:rsidRDefault="00872F99" w:rsidP="00872F99">
      <w:r w:rsidRPr="00597989">
        <w:t>Given that a large number of ABS capacity-building projects have been completed in recent years, governments will need to make the best of funding opportunities made available to them, including under the ninth replenishment period of the GEF Trust Fund and the Global Biodiversity Framework Fund.</w:t>
      </w:r>
      <w:r>
        <w:t xml:space="preserve">  S</w:t>
      </w:r>
      <w:r w:rsidRPr="00BE46E0">
        <w:t xml:space="preserve">ecuring financial resources </w:t>
      </w:r>
      <w:r>
        <w:t xml:space="preserve">at all levels </w:t>
      </w:r>
      <w:r w:rsidRPr="00BE46E0">
        <w:t xml:space="preserve">will be </w:t>
      </w:r>
      <w:r>
        <w:t>essential</w:t>
      </w:r>
      <w:r w:rsidRPr="00BE46E0">
        <w:t xml:space="preserve"> to carrying out many of the activities suggested above.</w:t>
      </w:r>
    </w:p>
    <w:p w14:paraId="7FAA5A57" w14:textId="77777777" w:rsidR="00872F99" w:rsidRDefault="00872F99" w:rsidP="00872F99"/>
    <w:p w14:paraId="4558A7BA" w14:textId="54BF0D18" w:rsidR="002E13D8" w:rsidRDefault="002E13D8">
      <w:pPr>
        <w:tabs>
          <w:tab w:val="clear" w:pos="567"/>
          <w:tab w:val="clear" w:pos="1134"/>
          <w:tab w:val="clear" w:pos="1701"/>
          <w:tab w:val="clear" w:pos="2268"/>
        </w:tabs>
        <w:jc w:val="left"/>
      </w:pPr>
      <w:r>
        <w:br w:type="page"/>
      </w:r>
    </w:p>
    <w:p w14:paraId="165A3059" w14:textId="77777777" w:rsidR="00872F99" w:rsidRPr="00515A02" w:rsidRDefault="00872F99" w:rsidP="00515A02">
      <w:pPr>
        <w:pStyle w:val="Heading1"/>
        <w:tabs>
          <w:tab w:val="clear" w:pos="1134"/>
          <w:tab w:val="clear" w:pos="1701"/>
          <w:tab w:val="clear" w:pos="2268"/>
        </w:tabs>
        <w:spacing w:after="0"/>
        <w:jc w:val="center"/>
        <w:rPr>
          <w:rFonts w:asciiTheme="majorHAnsi" w:hAnsiTheme="majorHAnsi"/>
          <w:b w:val="0"/>
          <w:bCs w:val="0"/>
          <w:color w:val="365F91" w:themeColor="accent1" w:themeShade="BF"/>
          <w:sz w:val="32"/>
          <w:lang w:val="en-CA"/>
        </w:rPr>
      </w:pPr>
      <w:bookmarkStart w:id="39" w:name="_Toc226638918"/>
      <w:r w:rsidRPr="00515A02">
        <w:rPr>
          <w:rFonts w:asciiTheme="majorHAnsi" w:hAnsiTheme="majorHAnsi"/>
          <w:b w:val="0"/>
          <w:bCs w:val="0"/>
          <w:color w:val="365F91" w:themeColor="accent1" w:themeShade="BF"/>
          <w:sz w:val="32"/>
          <w:lang w:val="en-CA"/>
        </w:rPr>
        <w:lastRenderedPageBreak/>
        <w:t>Annex 1: List of interviewees</w:t>
      </w:r>
      <w:bookmarkEnd w:id="39"/>
    </w:p>
    <w:p w14:paraId="1CFD7577" w14:textId="77777777" w:rsidR="00872F99" w:rsidRDefault="00872F99" w:rsidP="00872F99">
      <w:pPr>
        <w:jc w:val="center"/>
        <w:rPr>
          <w:lang w:val="fr-CA"/>
        </w:rPr>
      </w:pPr>
    </w:p>
    <w:tbl>
      <w:tblPr>
        <w:tblStyle w:val="TableGrid"/>
        <w:tblW w:w="0" w:type="auto"/>
        <w:tblLook w:val="04A0" w:firstRow="1" w:lastRow="0" w:firstColumn="1" w:lastColumn="0" w:noHBand="0" w:noVBand="1"/>
      </w:tblPr>
      <w:tblGrid>
        <w:gridCol w:w="4531"/>
        <w:gridCol w:w="4253"/>
      </w:tblGrid>
      <w:tr w:rsidR="00872F99" w:rsidRPr="00703BB7" w14:paraId="2C4405BF" w14:textId="77777777" w:rsidTr="00DD14A9">
        <w:tc>
          <w:tcPr>
            <w:tcW w:w="8784" w:type="dxa"/>
            <w:gridSpan w:val="2"/>
          </w:tcPr>
          <w:p w14:paraId="4290135F" w14:textId="18CFFAFA" w:rsidR="00872F99" w:rsidRPr="00703BB7" w:rsidRDefault="006022DF" w:rsidP="00DD14A9">
            <w:pPr>
              <w:jc w:val="left"/>
              <w:rPr>
                <w:b/>
                <w:bCs/>
                <w:lang w:val="fr-CA"/>
              </w:rPr>
            </w:pPr>
            <w:r w:rsidRPr="00703BB7">
              <w:rPr>
                <w:b/>
                <w:bCs/>
                <w:lang w:val="fr-CA"/>
              </w:rPr>
              <w:t>GOVERNMENT</w:t>
            </w:r>
            <w:r w:rsidR="00872F99" w:rsidRPr="00703BB7">
              <w:rPr>
                <w:b/>
                <w:bCs/>
                <w:lang w:val="fr-CA"/>
              </w:rPr>
              <w:t xml:space="preserve"> </w:t>
            </w:r>
          </w:p>
        </w:tc>
      </w:tr>
      <w:tr w:rsidR="00872F99" w:rsidRPr="00703BB7" w14:paraId="4C009511" w14:textId="77777777" w:rsidTr="00DD14A9">
        <w:tc>
          <w:tcPr>
            <w:tcW w:w="4531" w:type="dxa"/>
          </w:tcPr>
          <w:p w14:paraId="489D28E2" w14:textId="526062C4" w:rsidR="00872F99" w:rsidRPr="00703BB7" w:rsidRDefault="00872F99" w:rsidP="00DD14A9">
            <w:pPr>
              <w:jc w:val="left"/>
            </w:pPr>
            <w:r w:rsidRPr="00703BB7">
              <w:t>Ermiyas Yeshitla, Ethiopian Biodiversity Institute</w:t>
            </w:r>
          </w:p>
        </w:tc>
        <w:tc>
          <w:tcPr>
            <w:tcW w:w="4253" w:type="dxa"/>
          </w:tcPr>
          <w:p w14:paraId="50363E4B" w14:textId="77777777" w:rsidR="00872F99" w:rsidRPr="00703BB7" w:rsidRDefault="00872F99" w:rsidP="00DD14A9">
            <w:pPr>
              <w:jc w:val="left"/>
              <w:rPr>
                <w:lang w:val="fr-CA"/>
              </w:rPr>
            </w:pPr>
            <w:r w:rsidRPr="00703BB7">
              <w:rPr>
                <w:lang w:val="fr-CA"/>
              </w:rPr>
              <w:t>Ethiopia</w:t>
            </w:r>
          </w:p>
        </w:tc>
      </w:tr>
      <w:tr w:rsidR="00872F99" w:rsidRPr="00703BB7" w14:paraId="6D25F755" w14:textId="77777777" w:rsidTr="00DD14A9">
        <w:tc>
          <w:tcPr>
            <w:tcW w:w="4531" w:type="dxa"/>
          </w:tcPr>
          <w:p w14:paraId="4D639480"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Natalie Feltman, ABS NFP</w:t>
            </w:r>
          </w:p>
        </w:tc>
        <w:tc>
          <w:tcPr>
            <w:tcW w:w="4253" w:type="dxa"/>
          </w:tcPr>
          <w:p w14:paraId="0044DEDA" w14:textId="77777777" w:rsidR="00872F99" w:rsidRPr="00703BB7" w:rsidRDefault="00872F99" w:rsidP="00DD14A9">
            <w:pPr>
              <w:jc w:val="left"/>
              <w:rPr>
                <w:lang w:val="fr-CA"/>
              </w:rPr>
            </w:pPr>
            <w:r w:rsidRPr="00703BB7">
              <w:rPr>
                <w:lang w:val="fr-CA"/>
              </w:rPr>
              <w:t>South Africa</w:t>
            </w:r>
          </w:p>
        </w:tc>
      </w:tr>
      <w:tr w:rsidR="00872F99" w:rsidRPr="00703BB7" w14:paraId="4C6DD609" w14:textId="77777777" w:rsidTr="00DD14A9">
        <w:tc>
          <w:tcPr>
            <w:tcW w:w="4531" w:type="dxa"/>
          </w:tcPr>
          <w:p w14:paraId="648E632D" w14:textId="77777777" w:rsidR="00872F99" w:rsidRPr="002A4467" w:rsidRDefault="00872F99" w:rsidP="00DD14A9">
            <w:pPr>
              <w:jc w:val="left"/>
              <w:rPr>
                <w:rFonts w:ascii="Calibri" w:hAnsi="Calibri" w:cs="Calibri"/>
                <w:color w:val="000000"/>
                <w:lang w:val="it-IT"/>
              </w:rPr>
            </w:pPr>
            <w:r w:rsidRPr="002A4467">
              <w:rPr>
                <w:rFonts w:ascii="Calibri" w:hAnsi="Calibri" w:cs="Calibri"/>
                <w:color w:val="000000"/>
                <w:lang w:val="it-IT"/>
              </w:rPr>
              <w:t>Mani Prasad Nirola, ABS NFP</w:t>
            </w:r>
          </w:p>
        </w:tc>
        <w:tc>
          <w:tcPr>
            <w:tcW w:w="4253" w:type="dxa"/>
          </w:tcPr>
          <w:p w14:paraId="457FA1C5" w14:textId="77777777" w:rsidR="00872F99" w:rsidRPr="00703BB7" w:rsidRDefault="00872F99" w:rsidP="00DD14A9">
            <w:pPr>
              <w:jc w:val="left"/>
              <w:rPr>
                <w:lang w:val="fr-CA"/>
              </w:rPr>
            </w:pPr>
            <w:r w:rsidRPr="00703BB7">
              <w:rPr>
                <w:lang w:val="fr-CA"/>
              </w:rPr>
              <w:t>Bhutan</w:t>
            </w:r>
          </w:p>
        </w:tc>
      </w:tr>
      <w:tr w:rsidR="00872F99" w:rsidRPr="00703BB7" w14:paraId="19E52866" w14:textId="77777777" w:rsidTr="00DD14A9">
        <w:tc>
          <w:tcPr>
            <w:tcW w:w="4531" w:type="dxa"/>
          </w:tcPr>
          <w:p w14:paraId="2CB8FE73"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Margarita Naming, Sarawak Biodiversity Centre</w:t>
            </w:r>
          </w:p>
        </w:tc>
        <w:tc>
          <w:tcPr>
            <w:tcW w:w="4253" w:type="dxa"/>
          </w:tcPr>
          <w:p w14:paraId="500639D3" w14:textId="77777777" w:rsidR="00872F99" w:rsidRPr="00703BB7" w:rsidRDefault="00872F99" w:rsidP="00DD14A9">
            <w:pPr>
              <w:jc w:val="left"/>
            </w:pPr>
            <w:r w:rsidRPr="00703BB7">
              <w:t>Sarawak, Malaysia</w:t>
            </w:r>
          </w:p>
        </w:tc>
      </w:tr>
      <w:tr w:rsidR="00872F99" w:rsidRPr="00703BB7" w14:paraId="69C64145" w14:textId="77777777" w:rsidTr="00DD14A9">
        <w:tc>
          <w:tcPr>
            <w:tcW w:w="4531" w:type="dxa"/>
          </w:tcPr>
          <w:p w14:paraId="074B953E"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 xml:space="preserve">Henry de Novion, Ministry </w:t>
            </w:r>
            <w:r>
              <w:rPr>
                <w:rFonts w:ascii="Calibri" w:hAnsi="Calibri" w:cs="Calibri"/>
                <w:color w:val="000000"/>
              </w:rPr>
              <w:t>for</w:t>
            </w:r>
            <w:r w:rsidRPr="00703BB7">
              <w:rPr>
                <w:rFonts w:ascii="Calibri" w:hAnsi="Calibri" w:cs="Calibri"/>
                <w:color w:val="000000"/>
              </w:rPr>
              <w:t xml:space="preserve"> the</w:t>
            </w:r>
            <w:r>
              <w:rPr>
                <w:rFonts w:ascii="Calibri" w:hAnsi="Calibri" w:cs="Calibri"/>
                <w:color w:val="000000"/>
              </w:rPr>
              <w:t xml:space="preserve"> </w:t>
            </w:r>
            <w:r w:rsidRPr="00703BB7">
              <w:rPr>
                <w:rFonts w:ascii="Calibri" w:hAnsi="Calibri" w:cs="Calibri"/>
                <w:color w:val="000000"/>
              </w:rPr>
              <w:t>Environment</w:t>
            </w:r>
          </w:p>
        </w:tc>
        <w:tc>
          <w:tcPr>
            <w:tcW w:w="4253" w:type="dxa"/>
          </w:tcPr>
          <w:p w14:paraId="79A92A3C" w14:textId="77777777" w:rsidR="00872F99" w:rsidRPr="00703BB7" w:rsidRDefault="00872F99" w:rsidP="00DD14A9">
            <w:pPr>
              <w:jc w:val="left"/>
            </w:pPr>
            <w:r w:rsidRPr="00703BB7">
              <w:t xml:space="preserve">Brazil </w:t>
            </w:r>
          </w:p>
        </w:tc>
      </w:tr>
      <w:tr w:rsidR="00872F99" w:rsidRPr="00703BB7" w14:paraId="411DCF33" w14:textId="77777777" w:rsidTr="00DD14A9">
        <w:tc>
          <w:tcPr>
            <w:tcW w:w="4531" w:type="dxa"/>
          </w:tcPr>
          <w:p w14:paraId="75C2EF78" w14:textId="77777777" w:rsidR="00872F99" w:rsidRPr="00703BB7" w:rsidRDefault="00872F99" w:rsidP="00DD14A9">
            <w:pPr>
              <w:jc w:val="left"/>
              <w:rPr>
                <w:rFonts w:cstheme="minorHAnsi"/>
                <w:color w:val="000000"/>
              </w:rPr>
            </w:pPr>
            <w:r w:rsidRPr="00703BB7">
              <w:rPr>
                <w:rFonts w:cstheme="minorHAnsi"/>
                <w:color w:val="000000"/>
              </w:rPr>
              <w:t>Olga Malysheva, ABS NFP</w:t>
            </w:r>
          </w:p>
        </w:tc>
        <w:tc>
          <w:tcPr>
            <w:tcW w:w="4253" w:type="dxa"/>
          </w:tcPr>
          <w:p w14:paraId="5269D504" w14:textId="77777777" w:rsidR="00872F99" w:rsidRPr="00703BB7" w:rsidRDefault="00872F99" w:rsidP="00DD14A9">
            <w:pPr>
              <w:jc w:val="left"/>
            </w:pPr>
            <w:r w:rsidRPr="00703BB7">
              <w:t>Belarus</w:t>
            </w:r>
          </w:p>
        </w:tc>
      </w:tr>
      <w:tr w:rsidR="00872F99" w:rsidRPr="00703BB7" w14:paraId="0728AB48" w14:textId="77777777" w:rsidTr="00DD14A9">
        <w:tc>
          <w:tcPr>
            <w:tcW w:w="4531" w:type="dxa"/>
          </w:tcPr>
          <w:p w14:paraId="2FA29BB7"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Mery Ciacci, ABS NFP</w:t>
            </w:r>
          </w:p>
        </w:tc>
        <w:tc>
          <w:tcPr>
            <w:tcW w:w="4253" w:type="dxa"/>
          </w:tcPr>
          <w:p w14:paraId="0C3C7A33" w14:textId="77777777" w:rsidR="00872F99" w:rsidRPr="00703BB7" w:rsidRDefault="00872F99" w:rsidP="00DD14A9">
            <w:pPr>
              <w:jc w:val="left"/>
            </w:pPr>
            <w:r w:rsidRPr="00703BB7">
              <w:t>European Union</w:t>
            </w:r>
          </w:p>
        </w:tc>
      </w:tr>
      <w:tr w:rsidR="00872F99" w:rsidRPr="00703BB7" w14:paraId="21ADA912" w14:textId="77777777" w:rsidTr="00DD14A9">
        <w:tc>
          <w:tcPr>
            <w:tcW w:w="4531" w:type="dxa"/>
          </w:tcPr>
          <w:p w14:paraId="3E3F97D6"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Ellen Frederichs, Federal Agency for Nature Conservation</w:t>
            </w:r>
          </w:p>
        </w:tc>
        <w:tc>
          <w:tcPr>
            <w:tcW w:w="4253" w:type="dxa"/>
          </w:tcPr>
          <w:p w14:paraId="28B0CCCD" w14:textId="77777777" w:rsidR="00872F99" w:rsidRPr="00703BB7" w:rsidRDefault="00872F99" w:rsidP="00DD14A9">
            <w:pPr>
              <w:jc w:val="left"/>
            </w:pPr>
            <w:r w:rsidRPr="00703BB7">
              <w:t>Germany</w:t>
            </w:r>
          </w:p>
        </w:tc>
      </w:tr>
      <w:tr w:rsidR="00872F99" w:rsidRPr="00703BB7" w14:paraId="33D234F8" w14:textId="77777777" w:rsidTr="00DD14A9">
        <w:tc>
          <w:tcPr>
            <w:tcW w:w="4531" w:type="dxa"/>
          </w:tcPr>
          <w:p w14:paraId="1E3BCDCA"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Gaute Hanssen, Norwegian Ministry of Climate and the Environment</w:t>
            </w:r>
          </w:p>
        </w:tc>
        <w:tc>
          <w:tcPr>
            <w:tcW w:w="4253" w:type="dxa"/>
          </w:tcPr>
          <w:p w14:paraId="77528556" w14:textId="77777777" w:rsidR="00872F99" w:rsidRPr="00703BB7" w:rsidRDefault="00872F99" w:rsidP="00DD14A9">
            <w:pPr>
              <w:jc w:val="left"/>
            </w:pPr>
            <w:r w:rsidRPr="00703BB7">
              <w:t>Norway</w:t>
            </w:r>
          </w:p>
        </w:tc>
      </w:tr>
      <w:tr w:rsidR="00872F99" w:rsidRPr="00703BB7" w14:paraId="1598895C" w14:textId="77777777" w:rsidTr="00DD14A9">
        <w:tc>
          <w:tcPr>
            <w:tcW w:w="8784" w:type="dxa"/>
            <w:gridSpan w:val="2"/>
          </w:tcPr>
          <w:p w14:paraId="2246EA55" w14:textId="77777777" w:rsidR="00872F99" w:rsidRPr="00703BB7" w:rsidRDefault="00872F99" w:rsidP="00DD14A9">
            <w:pPr>
              <w:jc w:val="left"/>
              <w:rPr>
                <w:b/>
                <w:bCs/>
              </w:rPr>
            </w:pPr>
            <w:r w:rsidRPr="00703BB7">
              <w:rPr>
                <w:b/>
                <w:bCs/>
              </w:rPr>
              <w:t>Indigenous Peoples and Local Communit</w:t>
            </w:r>
            <w:r>
              <w:rPr>
                <w:b/>
                <w:bCs/>
              </w:rPr>
              <w:t>ies</w:t>
            </w:r>
            <w:r w:rsidRPr="00703BB7">
              <w:rPr>
                <w:b/>
                <w:bCs/>
              </w:rPr>
              <w:t xml:space="preserve"> </w:t>
            </w:r>
          </w:p>
        </w:tc>
      </w:tr>
      <w:tr w:rsidR="00872F99" w:rsidRPr="00703BB7" w14:paraId="5503BDA0" w14:textId="77777777" w:rsidTr="00DD14A9">
        <w:tc>
          <w:tcPr>
            <w:tcW w:w="4531" w:type="dxa"/>
          </w:tcPr>
          <w:p w14:paraId="17DA5708"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Viviana Figueroa</w:t>
            </w:r>
          </w:p>
        </w:tc>
        <w:tc>
          <w:tcPr>
            <w:tcW w:w="4253" w:type="dxa"/>
          </w:tcPr>
          <w:p w14:paraId="2E4981C2" w14:textId="77777777" w:rsidR="00872F99" w:rsidRPr="00703BB7" w:rsidRDefault="00872F99" w:rsidP="00DD14A9">
            <w:pPr>
              <w:jc w:val="left"/>
            </w:pPr>
            <w:r w:rsidRPr="00703BB7">
              <w:t>Argentina</w:t>
            </w:r>
          </w:p>
        </w:tc>
      </w:tr>
      <w:tr w:rsidR="00872F99" w:rsidRPr="00703BB7" w14:paraId="2BC9928D" w14:textId="77777777" w:rsidTr="00DD14A9">
        <w:tc>
          <w:tcPr>
            <w:tcW w:w="4531" w:type="dxa"/>
          </w:tcPr>
          <w:p w14:paraId="0B8E8E47" w14:textId="77777777" w:rsidR="00872F99" w:rsidRPr="00703BB7" w:rsidRDefault="00872F99" w:rsidP="00DD14A9">
            <w:pPr>
              <w:jc w:val="left"/>
            </w:pPr>
            <w:r w:rsidRPr="00703BB7">
              <w:t>Lucy Mulenkei</w:t>
            </w:r>
          </w:p>
        </w:tc>
        <w:tc>
          <w:tcPr>
            <w:tcW w:w="4253" w:type="dxa"/>
          </w:tcPr>
          <w:p w14:paraId="76F4E386" w14:textId="77777777" w:rsidR="00872F99" w:rsidRPr="00703BB7" w:rsidRDefault="00872F99" w:rsidP="00DD14A9">
            <w:pPr>
              <w:jc w:val="left"/>
            </w:pPr>
            <w:r w:rsidRPr="00703BB7">
              <w:t>Kenya</w:t>
            </w:r>
          </w:p>
        </w:tc>
      </w:tr>
      <w:tr w:rsidR="00872F99" w:rsidRPr="00703BB7" w14:paraId="2F336936" w14:textId="77777777" w:rsidTr="00DD14A9">
        <w:tc>
          <w:tcPr>
            <w:tcW w:w="4531" w:type="dxa"/>
          </w:tcPr>
          <w:p w14:paraId="6F080343" w14:textId="77777777" w:rsidR="00872F99" w:rsidRPr="00703BB7" w:rsidRDefault="00872F99" w:rsidP="00DD14A9">
            <w:pPr>
              <w:jc w:val="left"/>
            </w:pPr>
            <w:r w:rsidRPr="00703BB7">
              <w:t>Jennifer Tauli-Corpuz</w:t>
            </w:r>
          </w:p>
        </w:tc>
        <w:tc>
          <w:tcPr>
            <w:tcW w:w="4253" w:type="dxa"/>
          </w:tcPr>
          <w:p w14:paraId="21720B97" w14:textId="77777777" w:rsidR="00872F99" w:rsidRPr="00703BB7" w:rsidRDefault="00872F99" w:rsidP="00DD14A9">
            <w:pPr>
              <w:jc w:val="left"/>
            </w:pPr>
            <w:r w:rsidRPr="00703BB7">
              <w:t>The Philippines</w:t>
            </w:r>
          </w:p>
        </w:tc>
      </w:tr>
      <w:tr w:rsidR="00872F99" w:rsidRPr="00703BB7" w14:paraId="676283AF" w14:textId="77777777" w:rsidTr="00DD14A9">
        <w:tc>
          <w:tcPr>
            <w:tcW w:w="8784" w:type="dxa"/>
            <w:gridSpan w:val="2"/>
          </w:tcPr>
          <w:p w14:paraId="62580FC9" w14:textId="77777777" w:rsidR="00872F99" w:rsidRPr="00703BB7" w:rsidRDefault="00872F99" w:rsidP="00DD14A9">
            <w:pPr>
              <w:jc w:val="left"/>
            </w:pPr>
            <w:r w:rsidRPr="00703BB7">
              <w:rPr>
                <w:b/>
                <w:bCs/>
              </w:rPr>
              <w:t xml:space="preserve">Scientific community </w:t>
            </w:r>
          </w:p>
        </w:tc>
      </w:tr>
      <w:tr w:rsidR="00872F99" w:rsidRPr="00703BB7" w14:paraId="0E7CD761" w14:textId="77777777" w:rsidTr="00DD14A9">
        <w:tc>
          <w:tcPr>
            <w:tcW w:w="4531" w:type="dxa"/>
          </w:tcPr>
          <w:p w14:paraId="4962BF78"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Amber Hartman Scholz</w:t>
            </w:r>
          </w:p>
        </w:tc>
        <w:tc>
          <w:tcPr>
            <w:tcW w:w="4253" w:type="dxa"/>
          </w:tcPr>
          <w:p w14:paraId="6C5831D6" w14:textId="77777777" w:rsidR="00872F99" w:rsidRPr="00703BB7" w:rsidRDefault="00872F99" w:rsidP="00DD14A9">
            <w:pPr>
              <w:jc w:val="left"/>
            </w:pPr>
            <w:r w:rsidRPr="00703BB7">
              <w:t>DSMZ – Leibniz Institute, Germany</w:t>
            </w:r>
          </w:p>
        </w:tc>
      </w:tr>
      <w:tr w:rsidR="00872F99" w:rsidRPr="00703BB7" w14:paraId="55B1D5A1" w14:textId="77777777" w:rsidTr="00DD14A9">
        <w:tc>
          <w:tcPr>
            <w:tcW w:w="4531" w:type="dxa"/>
          </w:tcPr>
          <w:p w14:paraId="665F68CC"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Melania Munoz-Garcia</w:t>
            </w:r>
          </w:p>
        </w:tc>
        <w:tc>
          <w:tcPr>
            <w:tcW w:w="4253" w:type="dxa"/>
          </w:tcPr>
          <w:p w14:paraId="75443BAA" w14:textId="77777777" w:rsidR="00872F99" w:rsidRPr="00703BB7" w:rsidRDefault="00872F99" w:rsidP="00DD14A9">
            <w:pPr>
              <w:jc w:val="left"/>
            </w:pPr>
            <w:r w:rsidRPr="00703BB7">
              <w:t>Nagoya Protocol Hub, Germany</w:t>
            </w:r>
          </w:p>
        </w:tc>
      </w:tr>
      <w:tr w:rsidR="00872F99" w:rsidRPr="00703BB7" w14:paraId="26C68DFC" w14:textId="77777777" w:rsidTr="00DD14A9">
        <w:tc>
          <w:tcPr>
            <w:tcW w:w="4531" w:type="dxa"/>
          </w:tcPr>
          <w:p w14:paraId="225D587B"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China Williams</w:t>
            </w:r>
          </w:p>
        </w:tc>
        <w:tc>
          <w:tcPr>
            <w:tcW w:w="4253" w:type="dxa"/>
          </w:tcPr>
          <w:p w14:paraId="72183C19" w14:textId="77777777" w:rsidR="00872F99" w:rsidRPr="00703BB7" w:rsidRDefault="00872F99" w:rsidP="00DD14A9">
            <w:pPr>
              <w:jc w:val="left"/>
            </w:pPr>
            <w:r w:rsidRPr="00703BB7">
              <w:t>Royal Botanic Gardens, Kew, London, UK</w:t>
            </w:r>
          </w:p>
        </w:tc>
      </w:tr>
      <w:tr w:rsidR="00872F99" w:rsidRPr="00703BB7" w14:paraId="36ED9220" w14:textId="77777777" w:rsidTr="00DD14A9">
        <w:tc>
          <w:tcPr>
            <w:tcW w:w="8784" w:type="dxa"/>
            <w:gridSpan w:val="2"/>
          </w:tcPr>
          <w:p w14:paraId="2A41BC9D" w14:textId="77777777" w:rsidR="00872F99" w:rsidRPr="00703BB7" w:rsidRDefault="00872F99" w:rsidP="00DD14A9">
            <w:pPr>
              <w:jc w:val="left"/>
              <w:rPr>
                <w:b/>
                <w:bCs/>
              </w:rPr>
            </w:pPr>
            <w:r w:rsidRPr="00703BB7">
              <w:rPr>
                <w:b/>
                <w:bCs/>
              </w:rPr>
              <w:t>Industry/business community</w:t>
            </w:r>
          </w:p>
        </w:tc>
      </w:tr>
      <w:tr w:rsidR="00872F99" w:rsidRPr="00703BB7" w14:paraId="7B14C396" w14:textId="77777777" w:rsidTr="00DD14A9">
        <w:trPr>
          <w:trHeight w:val="295"/>
        </w:trPr>
        <w:tc>
          <w:tcPr>
            <w:tcW w:w="4531" w:type="dxa"/>
          </w:tcPr>
          <w:p w14:paraId="530BAD37"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 xml:space="preserve">Daphne Yong </w:t>
            </w:r>
            <w:proofErr w:type="spellStart"/>
            <w:r w:rsidRPr="00703BB7">
              <w:rPr>
                <w:rFonts w:ascii="Calibri" w:hAnsi="Calibri" w:cs="Calibri"/>
                <w:color w:val="000000"/>
              </w:rPr>
              <w:t>d’Hervé</w:t>
            </w:r>
            <w:proofErr w:type="spellEnd"/>
          </w:p>
        </w:tc>
        <w:tc>
          <w:tcPr>
            <w:tcW w:w="4253" w:type="dxa"/>
          </w:tcPr>
          <w:p w14:paraId="0200FDC9"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International Chamber of Commerce</w:t>
            </w:r>
            <w:r>
              <w:rPr>
                <w:rFonts w:ascii="Calibri" w:hAnsi="Calibri" w:cs="Calibri"/>
                <w:color w:val="000000"/>
              </w:rPr>
              <w:t xml:space="preserve"> (ICC)</w:t>
            </w:r>
          </w:p>
        </w:tc>
      </w:tr>
      <w:tr w:rsidR="00872F99" w:rsidRPr="00703BB7" w14:paraId="55644B25" w14:textId="77777777" w:rsidTr="00DD14A9">
        <w:tc>
          <w:tcPr>
            <w:tcW w:w="4531" w:type="dxa"/>
          </w:tcPr>
          <w:p w14:paraId="66A03AD7"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Grega Kumer</w:t>
            </w:r>
          </w:p>
        </w:tc>
        <w:tc>
          <w:tcPr>
            <w:tcW w:w="4253" w:type="dxa"/>
          </w:tcPr>
          <w:p w14:paraId="2BFE49DC" w14:textId="77777777" w:rsidR="00872F99" w:rsidRPr="00703BB7" w:rsidRDefault="00872F99" w:rsidP="00DD14A9">
            <w:pPr>
              <w:jc w:val="left"/>
            </w:pPr>
            <w:r w:rsidRPr="00703BB7">
              <w:t>International Federation of Pharmaceutical Manufacturers and Associations (IFPMA)</w:t>
            </w:r>
          </w:p>
        </w:tc>
      </w:tr>
      <w:tr w:rsidR="00872F99" w:rsidRPr="00703BB7" w14:paraId="0C6FB5FC" w14:textId="77777777" w:rsidTr="00DD14A9">
        <w:tc>
          <w:tcPr>
            <w:tcW w:w="4531" w:type="dxa"/>
          </w:tcPr>
          <w:p w14:paraId="03A3BC90" w14:textId="77777777" w:rsidR="00872F99" w:rsidRPr="009244CB" w:rsidRDefault="00872F99" w:rsidP="00DD14A9">
            <w:pPr>
              <w:jc w:val="left"/>
              <w:rPr>
                <w:rFonts w:ascii="Calibri" w:hAnsi="Calibri" w:cs="Calibri"/>
                <w:color w:val="000000"/>
                <w:lang w:val="es-ES"/>
              </w:rPr>
            </w:pPr>
            <w:r w:rsidRPr="009244CB">
              <w:rPr>
                <w:rFonts w:ascii="Calibri" w:hAnsi="Calibri" w:cs="Calibri"/>
                <w:color w:val="000000"/>
                <w:lang w:val="es-ES"/>
              </w:rPr>
              <w:t>Maria Julia Oliva</w:t>
            </w:r>
          </w:p>
        </w:tc>
        <w:tc>
          <w:tcPr>
            <w:tcW w:w="4253" w:type="dxa"/>
          </w:tcPr>
          <w:p w14:paraId="3B8585ED" w14:textId="77777777" w:rsidR="00872F99" w:rsidRPr="00703BB7" w:rsidRDefault="00872F99" w:rsidP="00DD14A9">
            <w:pPr>
              <w:jc w:val="left"/>
            </w:pPr>
            <w:r w:rsidRPr="00703BB7">
              <w:t>UEBT</w:t>
            </w:r>
          </w:p>
        </w:tc>
      </w:tr>
      <w:tr w:rsidR="00872F99" w:rsidRPr="00703BB7" w14:paraId="7ADC9958" w14:textId="77777777" w:rsidTr="00DD14A9">
        <w:tc>
          <w:tcPr>
            <w:tcW w:w="4531" w:type="dxa"/>
          </w:tcPr>
          <w:p w14:paraId="34A532B4"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Bupe Mwambing</w:t>
            </w:r>
            <w:r>
              <w:rPr>
                <w:rFonts w:ascii="Calibri" w:hAnsi="Calibri" w:cs="Calibri"/>
                <w:color w:val="000000"/>
              </w:rPr>
              <w:t>u</w:t>
            </w:r>
          </w:p>
        </w:tc>
        <w:tc>
          <w:tcPr>
            <w:tcW w:w="4253" w:type="dxa"/>
          </w:tcPr>
          <w:p w14:paraId="4096F909" w14:textId="77777777" w:rsidR="00872F99" w:rsidRPr="00703BB7" w:rsidRDefault="00872F99" w:rsidP="00DD14A9">
            <w:pPr>
              <w:jc w:val="left"/>
            </w:pPr>
            <w:r w:rsidRPr="00703BB7">
              <w:t>Basecamp Research</w:t>
            </w:r>
          </w:p>
        </w:tc>
      </w:tr>
      <w:tr w:rsidR="00872F99" w:rsidRPr="00703BB7" w14:paraId="51E5BA79" w14:textId="77777777" w:rsidTr="00DD14A9">
        <w:tc>
          <w:tcPr>
            <w:tcW w:w="8784" w:type="dxa"/>
            <w:gridSpan w:val="2"/>
          </w:tcPr>
          <w:p w14:paraId="7BF3C551" w14:textId="54C96085" w:rsidR="00872F99" w:rsidRPr="00703BB7" w:rsidRDefault="00872F99" w:rsidP="00DD14A9">
            <w:pPr>
              <w:jc w:val="left"/>
              <w:rPr>
                <w:b/>
                <w:bCs/>
              </w:rPr>
            </w:pPr>
            <w:r w:rsidRPr="00703BB7">
              <w:rPr>
                <w:b/>
                <w:bCs/>
              </w:rPr>
              <w:t>Capacity-building organi</w:t>
            </w:r>
            <w:r w:rsidR="00DA2A62">
              <w:rPr>
                <w:b/>
                <w:bCs/>
              </w:rPr>
              <w:t>z</w:t>
            </w:r>
            <w:r w:rsidRPr="00703BB7">
              <w:rPr>
                <w:b/>
                <w:bCs/>
              </w:rPr>
              <w:t>ations and other ABS experts</w:t>
            </w:r>
          </w:p>
        </w:tc>
      </w:tr>
      <w:tr w:rsidR="00872F99" w:rsidRPr="00703BB7" w14:paraId="41016474" w14:textId="77777777" w:rsidTr="00DD14A9">
        <w:tc>
          <w:tcPr>
            <w:tcW w:w="4531" w:type="dxa"/>
          </w:tcPr>
          <w:p w14:paraId="752F8C25"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Santiago Carrisoza</w:t>
            </w:r>
          </w:p>
        </w:tc>
        <w:tc>
          <w:tcPr>
            <w:tcW w:w="4253" w:type="dxa"/>
          </w:tcPr>
          <w:p w14:paraId="3C205FA0" w14:textId="77777777" w:rsidR="00872F99" w:rsidRPr="00703BB7" w:rsidRDefault="00872F99" w:rsidP="00DD14A9">
            <w:pPr>
              <w:jc w:val="left"/>
            </w:pPr>
            <w:r w:rsidRPr="00703BB7">
              <w:t>U</w:t>
            </w:r>
            <w:r>
              <w:t>nited Nations Development Programme</w:t>
            </w:r>
          </w:p>
        </w:tc>
      </w:tr>
      <w:tr w:rsidR="00872F99" w:rsidRPr="00703BB7" w14:paraId="3A624AFF" w14:textId="77777777" w:rsidTr="00DD14A9">
        <w:tc>
          <w:tcPr>
            <w:tcW w:w="4531" w:type="dxa"/>
          </w:tcPr>
          <w:p w14:paraId="6D777C1F" w14:textId="77777777" w:rsidR="00872F99" w:rsidRPr="00703BB7" w:rsidRDefault="00872F99" w:rsidP="00DD14A9">
            <w:pPr>
              <w:jc w:val="left"/>
              <w:rPr>
                <w:rFonts w:ascii="Calibri" w:hAnsi="Calibri" w:cs="Calibri"/>
              </w:rPr>
            </w:pPr>
            <w:r w:rsidRPr="00703BB7">
              <w:rPr>
                <w:rFonts w:ascii="Calibri" w:hAnsi="Calibri" w:cs="Calibri"/>
              </w:rPr>
              <w:t>Johan Robinson</w:t>
            </w:r>
          </w:p>
        </w:tc>
        <w:tc>
          <w:tcPr>
            <w:tcW w:w="4253" w:type="dxa"/>
          </w:tcPr>
          <w:p w14:paraId="1BE1A421" w14:textId="77777777" w:rsidR="00872F99" w:rsidRPr="00703BB7" w:rsidRDefault="00872F99" w:rsidP="00DD14A9">
            <w:pPr>
              <w:jc w:val="left"/>
            </w:pPr>
            <w:r w:rsidRPr="00703BB7">
              <w:t>U</w:t>
            </w:r>
            <w:r>
              <w:t xml:space="preserve">nited </w:t>
            </w:r>
            <w:r w:rsidRPr="00703BB7">
              <w:t>N</w:t>
            </w:r>
            <w:r>
              <w:t xml:space="preserve">ations </w:t>
            </w:r>
            <w:r w:rsidRPr="00703BB7">
              <w:t>E</w:t>
            </w:r>
            <w:r>
              <w:t xml:space="preserve">nvironment </w:t>
            </w:r>
            <w:r w:rsidRPr="00703BB7">
              <w:t>P</w:t>
            </w:r>
            <w:r>
              <w:t>rogramme</w:t>
            </w:r>
          </w:p>
        </w:tc>
      </w:tr>
      <w:tr w:rsidR="00872F99" w:rsidRPr="00703BB7" w14:paraId="2BD3A260" w14:textId="77777777" w:rsidTr="00DD14A9">
        <w:tc>
          <w:tcPr>
            <w:tcW w:w="4531" w:type="dxa"/>
          </w:tcPr>
          <w:p w14:paraId="67E3FDA3" w14:textId="77777777" w:rsidR="00872F99" w:rsidRPr="00703BB7" w:rsidRDefault="00872F99" w:rsidP="00DD14A9">
            <w:pPr>
              <w:jc w:val="left"/>
              <w:rPr>
                <w:rFonts w:ascii="Calibri" w:hAnsi="Calibri" w:cs="Calibri"/>
              </w:rPr>
            </w:pPr>
            <w:r w:rsidRPr="00703BB7">
              <w:rPr>
                <w:rFonts w:ascii="Calibri" w:hAnsi="Calibri" w:cs="Calibri"/>
              </w:rPr>
              <w:t>Muench, Katrin</w:t>
            </w:r>
          </w:p>
        </w:tc>
        <w:tc>
          <w:tcPr>
            <w:tcW w:w="4253" w:type="dxa"/>
          </w:tcPr>
          <w:p w14:paraId="308650B9" w14:textId="77777777" w:rsidR="00872F99" w:rsidRPr="00703BB7" w:rsidRDefault="00872F99" w:rsidP="00DD14A9">
            <w:pPr>
              <w:jc w:val="left"/>
            </w:pPr>
            <w:r>
              <w:t>Deutsche Gesellschaft für Internationale Zusammenarbeit (</w:t>
            </w:r>
            <w:r w:rsidRPr="00703BB7">
              <w:t>GIZ</w:t>
            </w:r>
            <w:r>
              <w:t>)</w:t>
            </w:r>
          </w:p>
        </w:tc>
      </w:tr>
      <w:tr w:rsidR="00872F99" w:rsidRPr="00703BB7" w14:paraId="5DE5F902" w14:textId="77777777" w:rsidTr="00DD14A9">
        <w:trPr>
          <w:trHeight w:val="280"/>
        </w:trPr>
        <w:tc>
          <w:tcPr>
            <w:tcW w:w="4531" w:type="dxa"/>
          </w:tcPr>
          <w:p w14:paraId="7108F631" w14:textId="77777777" w:rsidR="00872F99" w:rsidRPr="00703BB7" w:rsidRDefault="00872F99" w:rsidP="00DD14A9">
            <w:pPr>
              <w:jc w:val="left"/>
            </w:pPr>
            <w:r w:rsidRPr="00703BB7">
              <w:t xml:space="preserve">Suhel al </w:t>
            </w:r>
            <w:proofErr w:type="spellStart"/>
            <w:r w:rsidRPr="00703BB7">
              <w:t>Janabi</w:t>
            </w:r>
            <w:proofErr w:type="spellEnd"/>
            <w:r w:rsidRPr="00703BB7">
              <w:t xml:space="preserve"> </w:t>
            </w:r>
          </w:p>
        </w:tc>
        <w:tc>
          <w:tcPr>
            <w:tcW w:w="4253" w:type="dxa"/>
          </w:tcPr>
          <w:p w14:paraId="7FD9B447" w14:textId="77777777" w:rsidR="00872F99" w:rsidRPr="00703BB7" w:rsidRDefault="00872F99" w:rsidP="00DD14A9">
            <w:pPr>
              <w:jc w:val="left"/>
            </w:pPr>
            <w:r w:rsidRPr="00703BB7">
              <w:t>ABS Capacity Development Initiative (ABSCDI)</w:t>
            </w:r>
          </w:p>
        </w:tc>
      </w:tr>
      <w:tr w:rsidR="00872F99" w:rsidRPr="00703BB7" w14:paraId="47BF5CEB" w14:textId="77777777" w:rsidTr="00DD14A9">
        <w:tc>
          <w:tcPr>
            <w:tcW w:w="4531" w:type="dxa"/>
          </w:tcPr>
          <w:p w14:paraId="5A8EAD3F" w14:textId="77777777" w:rsidR="00872F99" w:rsidRPr="00703BB7" w:rsidRDefault="00872F99" w:rsidP="00DD14A9">
            <w:pPr>
              <w:jc w:val="left"/>
              <w:rPr>
                <w:rFonts w:ascii="Calibri" w:hAnsi="Calibri" w:cs="Calibri"/>
              </w:rPr>
            </w:pPr>
            <w:r w:rsidRPr="00703BB7">
              <w:rPr>
                <w:rFonts w:ascii="Calibri" w:hAnsi="Calibri" w:cs="Calibri"/>
              </w:rPr>
              <w:t>Andreas Drews</w:t>
            </w:r>
          </w:p>
        </w:tc>
        <w:tc>
          <w:tcPr>
            <w:tcW w:w="4253" w:type="dxa"/>
          </w:tcPr>
          <w:p w14:paraId="2E993CD4" w14:textId="77777777" w:rsidR="00872F99" w:rsidRPr="00703BB7" w:rsidRDefault="00872F99" w:rsidP="00DD14A9">
            <w:pPr>
              <w:jc w:val="left"/>
            </w:pPr>
            <w:r w:rsidRPr="00703BB7">
              <w:t>Previously ABSCDI</w:t>
            </w:r>
          </w:p>
        </w:tc>
      </w:tr>
      <w:tr w:rsidR="00872F99" w:rsidRPr="00703BB7" w14:paraId="3974242A" w14:textId="77777777" w:rsidTr="00DD14A9">
        <w:tc>
          <w:tcPr>
            <w:tcW w:w="4531" w:type="dxa"/>
          </w:tcPr>
          <w:p w14:paraId="135C7D4A" w14:textId="77777777" w:rsidR="00872F99" w:rsidRPr="00703BB7" w:rsidRDefault="00872F99" w:rsidP="00DD14A9">
            <w:pPr>
              <w:jc w:val="left"/>
              <w:rPr>
                <w:rFonts w:ascii="Calibri" w:hAnsi="Calibri" w:cs="Calibri"/>
              </w:rPr>
            </w:pPr>
            <w:r w:rsidRPr="00703BB7">
              <w:rPr>
                <w:rFonts w:ascii="Calibri" w:hAnsi="Calibri" w:cs="Calibri"/>
              </w:rPr>
              <w:t>Tim Hodges</w:t>
            </w:r>
          </w:p>
        </w:tc>
        <w:tc>
          <w:tcPr>
            <w:tcW w:w="4253" w:type="dxa"/>
          </w:tcPr>
          <w:p w14:paraId="5E3F3228" w14:textId="77777777" w:rsidR="00872F99" w:rsidRPr="00703BB7" w:rsidRDefault="00872F99" w:rsidP="00DD14A9">
            <w:pPr>
              <w:jc w:val="left"/>
            </w:pPr>
            <w:r w:rsidRPr="00703BB7">
              <w:t>Institute for the Study of International Development, Mc Gill University</w:t>
            </w:r>
          </w:p>
        </w:tc>
      </w:tr>
      <w:tr w:rsidR="00872F99" w:rsidRPr="00703BB7" w14:paraId="4F09CAE7" w14:textId="77777777" w:rsidTr="00DD14A9">
        <w:tc>
          <w:tcPr>
            <w:tcW w:w="4531" w:type="dxa"/>
          </w:tcPr>
          <w:p w14:paraId="379C2DDC" w14:textId="77777777" w:rsidR="00872F99" w:rsidRPr="004E5544" w:rsidRDefault="00872F99" w:rsidP="00DD14A9">
            <w:pPr>
              <w:pStyle w:val="HTMLPreformatted"/>
              <w:jc w:val="left"/>
              <w:rPr>
                <w:rFonts w:asciiTheme="minorHAnsi" w:hAnsiTheme="minorHAnsi" w:cstheme="minorHAnsi"/>
                <w:color w:val="000000"/>
                <w:sz w:val="22"/>
                <w:szCs w:val="22"/>
              </w:rPr>
            </w:pPr>
            <w:r w:rsidRPr="004E5544">
              <w:rPr>
                <w:rFonts w:asciiTheme="minorHAnsi" w:hAnsiTheme="minorHAnsi" w:cstheme="minorHAnsi"/>
                <w:color w:val="000000"/>
                <w:sz w:val="22"/>
                <w:szCs w:val="22"/>
              </w:rPr>
              <w:t>Damien Krichewsky</w:t>
            </w:r>
          </w:p>
        </w:tc>
        <w:tc>
          <w:tcPr>
            <w:tcW w:w="4253" w:type="dxa"/>
          </w:tcPr>
          <w:p w14:paraId="7D981926" w14:textId="77777777" w:rsidR="00872F99" w:rsidRDefault="00872F99" w:rsidP="00DD14A9">
            <w:pPr>
              <w:jc w:val="left"/>
            </w:pPr>
            <w:r>
              <w:t>TEGA project, University of Bonn</w:t>
            </w:r>
          </w:p>
        </w:tc>
      </w:tr>
      <w:tr w:rsidR="00872F99" w:rsidRPr="00703BB7" w14:paraId="3D446313" w14:textId="77777777" w:rsidTr="00DD14A9">
        <w:tc>
          <w:tcPr>
            <w:tcW w:w="4531" w:type="dxa"/>
          </w:tcPr>
          <w:p w14:paraId="45B9E2C0" w14:textId="77777777" w:rsidR="00872F99" w:rsidRPr="00703BB7" w:rsidRDefault="00872F99" w:rsidP="00DD14A9">
            <w:pPr>
              <w:jc w:val="left"/>
              <w:rPr>
                <w:rFonts w:ascii="Calibri" w:hAnsi="Calibri" w:cs="Calibri"/>
              </w:rPr>
            </w:pPr>
            <w:r w:rsidRPr="00703BB7">
              <w:rPr>
                <w:rFonts w:ascii="Calibri" w:hAnsi="Calibri" w:cs="Calibri"/>
              </w:rPr>
              <w:t>Alejandro Lago</w:t>
            </w:r>
          </w:p>
        </w:tc>
        <w:tc>
          <w:tcPr>
            <w:tcW w:w="4253" w:type="dxa"/>
          </w:tcPr>
          <w:p w14:paraId="073CA9A2" w14:textId="77777777" w:rsidR="00872F99" w:rsidRPr="00703BB7" w:rsidRDefault="00872F99" w:rsidP="00DD14A9">
            <w:pPr>
              <w:jc w:val="left"/>
            </w:pPr>
            <w:r>
              <w:t>International consultant</w:t>
            </w:r>
          </w:p>
        </w:tc>
      </w:tr>
      <w:tr w:rsidR="00872F99" w:rsidRPr="00703BB7" w14:paraId="1A206262" w14:textId="77777777" w:rsidTr="00DD14A9">
        <w:tc>
          <w:tcPr>
            <w:tcW w:w="4531" w:type="dxa"/>
          </w:tcPr>
          <w:p w14:paraId="0399A4BA"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Paul Oldham</w:t>
            </w:r>
          </w:p>
        </w:tc>
        <w:tc>
          <w:tcPr>
            <w:tcW w:w="4253" w:type="dxa"/>
          </w:tcPr>
          <w:p w14:paraId="3851185C" w14:textId="77777777" w:rsidR="00872F99" w:rsidRPr="00703BB7" w:rsidRDefault="00872F99" w:rsidP="00DD14A9">
            <w:pPr>
              <w:jc w:val="left"/>
            </w:pPr>
            <w:r w:rsidRPr="00703BB7">
              <w:t>One World Analytics</w:t>
            </w:r>
          </w:p>
        </w:tc>
      </w:tr>
      <w:tr w:rsidR="00872F99" w:rsidRPr="00703BB7" w14:paraId="35A61F2C" w14:textId="77777777" w:rsidTr="00DD14A9">
        <w:trPr>
          <w:trHeight w:val="664"/>
        </w:trPr>
        <w:tc>
          <w:tcPr>
            <w:tcW w:w="4531" w:type="dxa"/>
          </w:tcPr>
          <w:p w14:paraId="676AFEB9" w14:textId="77777777" w:rsidR="00872F99" w:rsidRPr="00703BB7" w:rsidRDefault="00872F99" w:rsidP="00DD14A9">
            <w:pPr>
              <w:jc w:val="left"/>
              <w:rPr>
                <w:rFonts w:ascii="Calibri" w:hAnsi="Calibri" w:cs="Calibri"/>
                <w:color w:val="000000"/>
              </w:rPr>
            </w:pPr>
            <w:r w:rsidRPr="00703BB7">
              <w:rPr>
                <w:rFonts w:ascii="Calibri" w:hAnsi="Calibri" w:cs="Calibri"/>
                <w:color w:val="000000"/>
              </w:rPr>
              <w:t>Daniel Robinson</w:t>
            </w:r>
          </w:p>
        </w:tc>
        <w:tc>
          <w:tcPr>
            <w:tcW w:w="4253" w:type="dxa"/>
          </w:tcPr>
          <w:p w14:paraId="0EBAF718" w14:textId="77777777" w:rsidR="00872F99" w:rsidRPr="00703BB7" w:rsidRDefault="00872F99" w:rsidP="00DD14A9">
            <w:pPr>
              <w:jc w:val="left"/>
            </w:pPr>
            <w:r w:rsidRPr="00703BB7">
              <w:t>The University of New South Wales (UNSW), Sydney, Australia</w:t>
            </w:r>
          </w:p>
        </w:tc>
      </w:tr>
    </w:tbl>
    <w:p w14:paraId="4106B174" w14:textId="77777777" w:rsidR="00872F99" w:rsidRPr="00606E43" w:rsidRDefault="00872F99" w:rsidP="00872F99"/>
    <w:p w14:paraId="54DDA251" w14:textId="77777777" w:rsidR="00A4673F" w:rsidRPr="0038198C" w:rsidRDefault="00A4673F">
      <w:pPr>
        <w:tabs>
          <w:tab w:val="clear" w:pos="567"/>
          <w:tab w:val="clear" w:pos="1134"/>
          <w:tab w:val="clear" w:pos="1701"/>
          <w:tab w:val="clear" w:pos="2268"/>
        </w:tabs>
        <w:jc w:val="left"/>
        <w:rPr>
          <w:rFonts w:eastAsiaTheme="majorEastAsia" w:cstheme="majorBidi"/>
          <w:b/>
          <w:bCs/>
          <w:kern w:val="2"/>
          <w:sz w:val="28"/>
          <w:szCs w:val="32"/>
          <w:lang w:val="en-CA"/>
          <w14:ligatures w14:val="standardContextual"/>
        </w:rPr>
      </w:pPr>
      <w:bookmarkStart w:id="40" w:name="_Toc226638919"/>
      <w:r w:rsidRPr="0038198C">
        <w:rPr>
          <w:lang w:val="en-CA"/>
        </w:rPr>
        <w:br w:type="page"/>
      </w:r>
    </w:p>
    <w:p w14:paraId="38D27A25" w14:textId="77777777" w:rsidR="00872F99" w:rsidRPr="0038198C" w:rsidRDefault="00872F99" w:rsidP="00515A02">
      <w:pPr>
        <w:pStyle w:val="Heading1"/>
        <w:tabs>
          <w:tab w:val="clear" w:pos="1134"/>
          <w:tab w:val="clear" w:pos="1701"/>
          <w:tab w:val="clear" w:pos="2268"/>
        </w:tabs>
        <w:spacing w:after="0"/>
        <w:jc w:val="center"/>
        <w:rPr>
          <w:rFonts w:asciiTheme="majorHAnsi" w:hAnsiTheme="majorHAnsi"/>
          <w:b w:val="0"/>
          <w:bCs w:val="0"/>
          <w:color w:val="365F91" w:themeColor="accent1" w:themeShade="BF"/>
          <w:sz w:val="32"/>
          <w:lang w:val="fr-FR"/>
        </w:rPr>
      </w:pPr>
      <w:r w:rsidRPr="0038198C">
        <w:rPr>
          <w:rFonts w:asciiTheme="majorHAnsi" w:hAnsiTheme="majorHAnsi"/>
          <w:b w:val="0"/>
          <w:bCs w:val="0"/>
          <w:color w:val="365F91" w:themeColor="accent1" w:themeShade="BF"/>
          <w:sz w:val="32"/>
          <w:lang w:val="fr-FR"/>
        </w:rPr>
        <w:lastRenderedPageBreak/>
        <w:t>Annex 2: Bibliography</w:t>
      </w:r>
      <w:bookmarkEnd w:id="40"/>
    </w:p>
    <w:p w14:paraId="7DA4B075" w14:textId="77777777" w:rsidR="00872F99" w:rsidRDefault="00872F99" w:rsidP="00872F99">
      <w:pPr>
        <w:rPr>
          <w:rFonts w:cstheme="minorHAnsi"/>
          <w:b/>
          <w:bCs/>
          <w:lang w:val="fr-CA"/>
        </w:rPr>
      </w:pPr>
    </w:p>
    <w:p w14:paraId="32128299" w14:textId="77777777" w:rsidR="00872F99" w:rsidRPr="00C16AD3" w:rsidRDefault="00872F99" w:rsidP="00872F99">
      <w:pPr>
        <w:rPr>
          <w:rFonts w:cstheme="minorHAnsi"/>
          <w:b/>
          <w:bCs/>
          <w:lang w:val="fr-CA"/>
        </w:rPr>
      </w:pPr>
      <w:r w:rsidRPr="00C16AD3">
        <w:rPr>
          <w:rFonts w:cstheme="minorHAnsi"/>
          <w:b/>
          <w:bCs/>
          <w:lang w:val="fr-CA"/>
        </w:rPr>
        <w:t>CBD documents:</w:t>
      </w:r>
    </w:p>
    <w:p w14:paraId="0B28F86F" w14:textId="77777777" w:rsidR="00872F99" w:rsidRPr="00C16AD3" w:rsidRDefault="00872F99" w:rsidP="00872F99">
      <w:pPr>
        <w:rPr>
          <w:rFonts w:cstheme="minorHAnsi"/>
          <w:b/>
          <w:bCs/>
          <w:lang w:val="fr-CA"/>
        </w:rPr>
      </w:pPr>
    </w:p>
    <w:p w14:paraId="3DCF6D6D" w14:textId="77777777" w:rsidR="00872F99" w:rsidRPr="00C16AD3" w:rsidRDefault="00872F99" w:rsidP="00872F99">
      <w:pPr>
        <w:rPr>
          <w:rFonts w:cstheme="minorHAnsi"/>
          <w:b/>
          <w:bCs/>
          <w:lang w:val="fr-CA"/>
        </w:rPr>
      </w:pPr>
      <w:r w:rsidRPr="00C16AD3">
        <w:rPr>
          <w:rFonts w:cstheme="minorHAnsi"/>
          <w:b/>
          <w:bCs/>
          <w:lang w:val="fr-CA"/>
        </w:rPr>
        <w:t xml:space="preserve">Relevant </w:t>
      </w:r>
      <w:proofErr w:type="spellStart"/>
      <w:r w:rsidRPr="00C16AD3">
        <w:rPr>
          <w:rFonts w:cstheme="minorHAnsi"/>
          <w:b/>
          <w:bCs/>
          <w:lang w:val="fr-CA"/>
        </w:rPr>
        <w:t>Decisions</w:t>
      </w:r>
      <w:proofErr w:type="spellEnd"/>
      <w:r w:rsidRPr="00C16AD3">
        <w:rPr>
          <w:rFonts w:cstheme="minorHAnsi"/>
          <w:b/>
          <w:bCs/>
          <w:lang w:val="fr-CA"/>
        </w:rPr>
        <w:t xml:space="preserve"> </w:t>
      </w:r>
    </w:p>
    <w:p w14:paraId="59A5C3CA"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COP-MOP decision NP-5/5. Methodology for the second assessment and review of the Nagoya Protocol</w:t>
      </w:r>
    </w:p>
    <w:p w14:paraId="47550A61"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COP-MOP decision NP-3/1. Assessment and Review of the Effectiveness of the Protocol</w:t>
      </w:r>
    </w:p>
    <w:p w14:paraId="247BF798"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COP-MOP decision NP-5/3. Capacity-building and development and awareness-raising</w:t>
      </w:r>
    </w:p>
    <w:p w14:paraId="42D63937"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COP-MOP decision NP-5/2. Financial mechanisms and resources</w:t>
      </w:r>
    </w:p>
    <w:p w14:paraId="2F5DD942"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COP-MOP decision NP-5/6. Enhancing the implementation of the Nagoya Protocol in the context of the Kunming-Montreal Global Biodiversity Framework</w:t>
      </w:r>
    </w:p>
    <w:p w14:paraId="3E64907E"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COP-MOP decision NP-5/7. Global multilateral benefit-sharing mechanism</w:t>
      </w:r>
    </w:p>
    <w:p w14:paraId="3308119C"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 decision 16/2.  Digital Sequence Information on Genetic Resources</w:t>
      </w:r>
    </w:p>
    <w:p w14:paraId="57984D5C"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 xml:space="preserve">COP decision 16/31. Monitoring Framework for the Kunming-Montreal Global Biodiversity Framework </w:t>
      </w:r>
    </w:p>
    <w:p w14:paraId="08DCAB66"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 decision 15/4. Kunming-Montreal Global Biodiversity Framework</w:t>
      </w:r>
    </w:p>
    <w:p w14:paraId="14A82DE4" w14:textId="77777777" w:rsidR="00872F99"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COP decision 15/9.  Digital Sequence Information on Genetic Resources</w:t>
      </w:r>
    </w:p>
    <w:p w14:paraId="12F54265" w14:textId="77777777" w:rsidR="00872F99" w:rsidRPr="002D7E91" w:rsidRDefault="00872F99" w:rsidP="00872F99">
      <w:pPr>
        <w:pStyle w:val="ListParagraph"/>
        <w:numPr>
          <w:ilvl w:val="0"/>
          <w:numId w:val="92"/>
        </w:numPr>
        <w:tabs>
          <w:tab w:val="clear" w:pos="567"/>
          <w:tab w:val="clear" w:pos="1134"/>
          <w:tab w:val="clear" w:pos="1701"/>
          <w:tab w:val="clear" w:pos="2268"/>
        </w:tabs>
        <w:ind w:left="426"/>
        <w:jc w:val="left"/>
        <w:rPr>
          <w:rFonts w:cstheme="minorHAnsi"/>
        </w:rPr>
      </w:pPr>
      <w:r w:rsidRPr="002D7E91">
        <w:rPr>
          <w:rFonts w:cstheme="minorHAnsi"/>
        </w:rPr>
        <w:t xml:space="preserve">COP Decision 15/8. Capacity-building and development and technical and scientific cooperation. </w:t>
      </w:r>
    </w:p>
    <w:p w14:paraId="6600E9DE" w14:textId="77777777" w:rsidR="00872F99" w:rsidRDefault="00872F99" w:rsidP="00872F99">
      <w:pPr>
        <w:rPr>
          <w:rFonts w:cstheme="minorHAnsi"/>
          <w:b/>
          <w:bCs/>
        </w:rPr>
      </w:pPr>
    </w:p>
    <w:p w14:paraId="4C18C6EF" w14:textId="77777777" w:rsidR="00872F99" w:rsidRPr="008A2CD5" w:rsidRDefault="00872F99" w:rsidP="00872F99">
      <w:pPr>
        <w:rPr>
          <w:rFonts w:cstheme="minorHAnsi"/>
          <w:b/>
          <w:bCs/>
        </w:rPr>
      </w:pPr>
      <w:r w:rsidRPr="008A2CD5">
        <w:rPr>
          <w:rFonts w:cstheme="minorHAnsi"/>
          <w:b/>
          <w:bCs/>
        </w:rPr>
        <w:t>Documentation</w:t>
      </w:r>
    </w:p>
    <w:p w14:paraId="6D949E21" w14:textId="77777777" w:rsidR="00872F99" w:rsidRDefault="00872F99" w:rsidP="00872F99">
      <w:pPr>
        <w:pStyle w:val="ListParagraph"/>
        <w:numPr>
          <w:ilvl w:val="0"/>
          <w:numId w:val="92"/>
        </w:numPr>
        <w:tabs>
          <w:tab w:val="clear" w:pos="567"/>
          <w:tab w:val="clear" w:pos="1134"/>
          <w:tab w:val="clear" w:pos="1701"/>
          <w:tab w:val="clear" w:pos="2268"/>
        </w:tabs>
        <w:snapToGrid w:val="0"/>
        <w:ind w:left="426"/>
        <w:jc w:val="left"/>
        <w:rPr>
          <w:rFonts w:cstheme="minorHAnsi"/>
        </w:rPr>
      </w:pPr>
      <w:r w:rsidRPr="00143DF3">
        <w:rPr>
          <w:rFonts w:cstheme="minorHAnsi"/>
        </w:rPr>
        <w:t>Enhancing the implementation of the Nagoya Protocol in the context of the Kunming-Montreal Global Biodiversity Framework. UNEP/CBD/NP/MOP/5/9</w:t>
      </w:r>
    </w:p>
    <w:p w14:paraId="798359FC" w14:textId="77777777" w:rsidR="00872F99" w:rsidRDefault="00872F99" w:rsidP="00872F99">
      <w:pPr>
        <w:pStyle w:val="ListParagraph"/>
        <w:numPr>
          <w:ilvl w:val="0"/>
          <w:numId w:val="92"/>
        </w:numPr>
        <w:tabs>
          <w:tab w:val="clear" w:pos="567"/>
          <w:tab w:val="clear" w:pos="1134"/>
          <w:tab w:val="clear" w:pos="1701"/>
          <w:tab w:val="clear" w:pos="2268"/>
        </w:tabs>
        <w:snapToGrid w:val="0"/>
        <w:ind w:left="426"/>
        <w:jc w:val="left"/>
        <w:rPr>
          <w:rFonts w:cstheme="minorHAnsi"/>
        </w:rPr>
      </w:pPr>
      <w:r w:rsidRPr="00143DF3">
        <w:rPr>
          <w:rFonts w:cstheme="minorHAnsi"/>
        </w:rPr>
        <w:t>Global Multilateral Benefit-sharing mechanism. UNEP/CBD/COP/MOP/5/10</w:t>
      </w:r>
    </w:p>
    <w:p w14:paraId="3F201E72" w14:textId="77777777" w:rsidR="00872F99" w:rsidRDefault="00872F99" w:rsidP="00872F99">
      <w:pPr>
        <w:pStyle w:val="ListParagraph"/>
        <w:numPr>
          <w:ilvl w:val="0"/>
          <w:numId w:val="92"/>
        </w:numPr>
        <w:tabs>
          <w:tab w:val="clear" w:pos="567"/>
          <w:tab w:val="clear" w:pos="1134"/>
          <w:tab w:val="clear" w:pos="1701"/>
          <w:tab w:val="clear" w:pos="2268"/>
        </w:tabs>
        <w:snapToGrid w:val="0"/>
        <w:ind w:left="426"/>
        <w:jc w:val="left"/>
        <w:rPr>
          <w:rFonts w:cstheme="minorHAnsi"/>
        </w:rPr>
      </w:pPr>
      <w:r w:rsidRPr="00143DF3">
        <w:rPr>
          <w:rFonts w:cstheme="minorHAnsi"/>
        </w:rPr>
        <w:t>Overview of capacity-building and development initiatives providing direct support to countries for the implementation of the Nagoya Protocol. Nov</w:t>
      </w:r>
      <w:r>
        <w:rPr>
          <w:rFonts w:cstheme="minorHAnsi"/>
        </w:rPr>
        <w:t>ember</w:t>
      </w:r>
      <w:r w:rsidRPr="00143DF3">
        <w:rPr>
          <w:rFonts w:cstheme="minorHAnsi"/>
        </w:rPr>
        <w:t xml:space="preserve"> 2022. UNEP/CBD/NP/MOP/4/INF/1</w:t>
      </w:r>
    </w:p>
    <w:p w14:paraId="4E3CC5AB" w14:textId="77777777" w:rsidR="00872F99" w:rsidRDefault="00872F99" w:rsidP="00872F99">
      <w:pPr>
        <w:pStyle w:val="ListParagraph"/>
        <w:numPr>
          <w:ilvl w:val="0"/>
          <w:numId w:val="92"/>
        </w:numPr>
        <w:tabs>
          <w:tab w:val="clear" w:pos="567"/>
          <w:tab w:val="clear" w:pos="1134"/>
          <w:tab w:val="clear" w:pos="1701"/>
          <w:tab w:val="clear" w:pos="2268"/>
        </w:tabs>
        <w:snapToGrid w:val="0"/>
        <w:ind w:left="426"/>
        <w:jc w:val="left"/>
        <w:rPr>
          <w:rFonts w:cstheme="minorHAnsi"/>
        </w:rPr>
      </w:pPr>
      <w:r w:rsidRPr="00143DF3">
        <w:rPr>
          <w:rFonts w:cstheme="minorHAnsi"/>
        </w:rPr>
        <w:t xml:space="preserve">Progress Made on the Implementation of the Nagoya Protocol on Access and Benefit-Sharing and Publication of Information in the Access and Benefit-Sharing Clearing-House. </w:t>
      </w:r>
      <w:r>
        <w:rPr>
          <w:rFonts w:cstheme="minorHAnsi"/>
        </w:rPr>
        <w:t xml:space="preserve">26 January 2024. </w:t>
      </w:r>
      <w:r w:rsidRPr="00143DF3">
        <w:rPr>
          <w:rFonts w:cstheme="minorHAnsi"/>
        </w:rPr>
        <w:t>CBD/NP/ABSCH-IAC/2024/1/3</w:t>
      </w:r>
    </w:p>
    <w:p w14:paraId="0C780B30" w14:textId="77777777" w:rsidR="00872F99" w:rsidRDefault="00872F99" w:rsidP="00872F99">
      <w:pPr>
        <w:pStyle w:val="ListParagraph"/>
        <w:numPr>
          <w:ilvl w:val="0"/>
          <w:numId w:val="92"/>
        </w:numPr>
        <w:tabs>
          <w:tab w:val="clear" w:pos="567"/>
          <w:tab w:val="clear" w:pos="1134"/>
          <w:tab w:val="clear" w:pos="1701"/>
          <w:tab w:val="clear" w:pos="2268"/>
        </w:tabs>
        <w:snapToGrid w:val="0"/>
        <w:ind w:left="426"/>
        <w:jc w:val="left"/>
        <w:rPr>
          <w:rFonts w:cstheme="minorHAnsi"/>
        </w:rPr>
      </w:pPr>
      <w:r w:rsidRPr="00143DF3">
        <w:rPr>
          <w:rFonts w:cstheme="minorHAnsi"/>
        </w:rPr>
        <w:t>Progress Report on Measures to Assist in Capacity-Building and Awareness-Raising (Article 22 and 21). Oct. 2022. UNEP/CBD/NP/MOP/4/5</w:t>
      </w:r>
    </w:p>
    <w:p w14:paraId="7451F0A6" w14:textId="77777777" w:rsidR="00872F99" w:rsidRPr="00143DF3" w:rsidRDefault="00872F99" w:rsidP="00872F99">
      <w:pPr>
        <w:pStyle w:val="ListParagraph"/>
        <w:numPr>
          <w:ilvl w:val="0"/>
          <w:numId w:val="92"/>
        </w:numPr>
        <w:tabs>
          <w:tab w:val="clear" w:pos="567"/>
          <w:tab w:val="clear" w:pos="1134"/>
          <w:tab w:val="clear" w:pos="1701"/>
          <w:tab w:val="clear" w:pos="2268"/>
        </w:tabs>
        <w:snapToGrid w:val="0"/>
        <w:ind w:left="426"/>
        <w:jc w:val="left"/>
        <w:rPr>
          <w:rFonts w:cstheme="minorHAnsi"/>
        </w:rPr>
      </w:pPr>
      <w:r w:rsidRPr="00143DF3">
        <w:rPr>
          <w:rFonts w:cstheme="minorHAnsi"/>
        </w:rPr>
        <w:t>Review of General Issues of Compliance. 7 February 2024. CBD/NP/CC/4/3</w:t>
      </w:r>
    </w:p>
    <w:p w14:paraId="068A03B3" w14:textId="77777777" w:rsidR="00872F99" w:rsidRPr="00925DDC" w:rsidRDefault="00872F99" w:rsidP="00872F99">
      <w:pPr>
        <w:spacing w:after="120"/>
        <w:rPr>
          <w:rFonts w:cstheme="minorHAnsi"/>
        </w:rPr>
      </w:pPr>
    </w:p>
    <w:p w14:paraId="77BC9303" w14:textId="77777777" w:rsidR="00872F99" w:rsidRPr="00462A75" w:rsidRDefault="00872F99" w:rsidP="00872F99">
      <w:pPr>
        <w:rPr>
          <w:rFonts w:cstheme="minorHAnsi"/>
          <w:b/>
          <w:bCs/>
          <w:lang w:val="es-ES"/>
        </w:rPr>
      </w:pPr>
      <w:proofErr w:type="spellStart"/>
      <w:r w:rsidRPr="00462A75">
        <w:rPr>
          <w:rFonts w:cstheme="minorHAnsi"/>
          <w:b/>
          <w:bCs/>
          <w:lang w:val="es-ES"/>
        </w:rPr>
        <w:t>Relevant</w:t>
      </w:r>
      <w:proofErr w:type="spellEnd"/>
      <w:r w:rsidRPr="00462A75">
        <w:rPr>
          <w:rFonts w:cstheme="minorHAnsi"/>
          <w:b/>
          <w:bCs/>
          <w:lang w:val="es-ES"/>
        </w:rPr>
        <w:t xml:space="preserve"> </w:t>
      </w:r>
      <w:proofErr w:type="spellStart"/>
      <w:r w:rsidRPr="00462A75">
        <w:rPr>
          <w:rFonts w:cstheme="minorHAnsi"/>
          <w:b/>
          <w:bCs/>
          <w:lang w:val="es-ES"/>
        </w:rPr>
        <w:t>literature</w:t>
      </w:r>
      <w:proofErr w:type="spellEnd"/>
    </w:p>
    <w:p w14:paraId="1860C1A5" w14:textId="77777777" w:rsidR="00872F99" w:rsidRDefault="00872F99" w:rsidP="00872F99">
      <w:pPr>
        <w:rPr>
          <w:rFonts w:cstheme="minorHAnsi"/>
          <w:b/>
          <w:bCs/>
          <w:lang w:val="es-ES"/>
        </w:rPr>
      </w:pPr>
    </w:p>
    <w:p w14:paraId="52F18B9D" w14:textId="77777777" w:rsidR="00872F99" w:rsidRPr="001757A9" w:rsidRDefault="00872F99" w:rsidP="00872F99">
      <w:pPr>
        <w:rPr>
          <w:rFonts w:cstheme="minorHAnsi"/>
          <w:lang w:val="es-ES"/>
        </w:rPr>
      </w:pPr>
      <w:r w:rsidRPr="006F553F">
        <w:rPr>
          <w:rFonts w:cstheme="minorHAnsi"/>
          <w:color w:val="222222"/>
          <w:shd w:val="clear" w:color="auto" w:fill="FFFFFF"/>
          <w:lang w:val="en-CA"/>
        </w:rPr>
        <w:t xml:space="preserve">Blom, C., </w:t>
      </w:r>
      <w:proofErr w:type="spellStart"/>
      <w:r w:rsidRPr="006F553F">
        <w:rPr>
          <w:rFonts w:cstheme="minorHAnsi"/>
          <w:color w:val="222222"/>
          <w:shd w:val="clear" w:color="auto" w:fill="FFFFFF"/>
          <w:lang w:val="en-CA"/>
        </w:rPr>
        <w:t>Jaspars</w:t>
      </w:r>
      <w:proofErr w:type="spellEnd"/>
      <w:r w:rsidRPr="006F553F">
        <w:rPr>
          <w:rFonts w:cstheme="minorHAnsi"/>
          <w:color w:val="222222"/>
          <w:shd w:val="clear" w:color="auto" w:fill="FFFFFF"/>
          <w:lang w:val="en-CA"/>
        </w:rPr>
        <w:t>, M., Muminovic Rilak, J. </w:t>
      </w:r>
      <w:r w:rsidRPr="006F553F">
        <w:rPr>
          <w:rFonts w:cstheme="minorHAnsi"/>
          <w:i/>
          <w:iCs/>
          <w:color w:val="222222"/>
          <w:shd w:val="clear" w:color="auto" w:fill="FFFFFF"/>
          <w:lang w:val="en-CA"/>
        </w:rPr>
        <w:t>et al.</w:t>
      </w:r>
      <w:r w:rsidRPr="006F553F">
        <w:rPr>
          <w:rFonts w:cstheme="minorHAnsi"/>
          <w:color w:val="222222"/>
          <w:shd w:val="clear" w:color="auto" w:fill="FFFFFF"/>
          <w:lang w:val="en-CA"/>
        </w:rPr>
        <w:t> </w:t>
      </w:r>
      <w:r w:rsidRPr="00BE1BE7">
        <w:rPr>
          <w:rFonts w:cstheme="minorHAnsi"/>
          <w:color w:val="222222"/>
          <w:shd w:val="clear" w:color="auto" w:fill="FFFFFF"/>
        </w:rPr>
        <w:t>From frameworks to finance: how sharing benefits from the use of digital sequence information can evolve to contribute to biodiversity conservation. </w:t>
      </w:r>
      <w:r w:rsidRPr="001757A9">
        <w:rPr>
          <w:rFonts w:cstheme="minorHAnsi"/>
          <w:i/>
          <w:iCs/>
          <w:color w:val="222222"/>
          <w:shd w:val="clear" w:color="auto" w:fill="FFFFFF"/>
          <w:lang w:val="es-ES"/>
        </w:rPr>
        <w:t xml:space="preserve">Nat </w:t>
      </w:r>
      <w:proofErr w:type="spellStart"/>
      <w:r w:rsidRPr="001757A9">
        <w:rPr>
          <w:rFonts w:cstheme="minorHAnsi"/>
          <w:i/>
          <w:iCs/>
          <w:color w:val="222222"/>
          <w:shd w:val="clear" w:color="auto" w:fill="FFFFFF"/>
          <w:lang w:val="es-ES"/>
        </w:rPr>
        <w:t>Biotechnol</w:t>
      </w:r>
      <w:proofErr w:type="spellEnd"/>
      <w:r w:rsidRPr="001757A9">
        <w:rPr>
          <w:rFonts w:cstheme="minorHAnsi"/>
          <w:color w:val="222222"/>
          <w:shd w:val="clear" w:color="auto" w:fill="FFFFFF"/>
          <w:lang w:val="es-ES"/>
        </w:rPr>
        <w:t> 43, 1599–1602 (2025). https://doi.org/10.1038/s41587-025-02820-8</w:t>
      </w:r>
    </w:p>
    <w:p w14:paraId="1785FA7A" w14:textId="77777777" w:rsidR="00872F99" w:rsidRPr="00462A75" w:rsidRDefault="00872F99" w:rsidP="00872F99">
      <w:pPr>
        <w:rPr>
          <w:rFonts w:cstheme="minorHAnsi"/>
          <w:b/>
          <w:bCs/>
          <w:lang w:val="es-ES"/>
        </w:rPr>
      </w:pPr>
    </w:p>
    <w:p w14:paraId="09E6D824" w14:textId="77777777" w:rsidR="00872F99" w:rsidRPr="00925DDC" w:rsidRDefault="00872F99" w:rsidP="00872F99">
      <w:pPr>
        <w:spacing w:after="120"/>
        <w:rPr>
          <w:rFonts w:cstheme="minorHAnsi"/>
          <w:lang w:val="es-ES"/>
        </w:rPr>
      </w:pPr>
      <w:r w:rsidRPr="00925DDC">
        <w:rPr>
          <w:rFonts w:cstheme="minorHAnsi"/>
          <w:lang w:val="es-ES"/>
        </w:rPr>
        <w:t xml:space="preserve">Cabrera Medaglia, Jorge. </w:t>
      </w:r>
      <w:r>
        <w:rPr>
          <w:rFonts w:cstheme="minorHAnsi"/>
          <w:lang w:val="es-ES"/>
        </w:rPr>
        <w:t xml:space="preserve">2023. </w:t>
      </w:r>
      <w:r w:rsidRPr="00925DDC">
        <w:rPr>
          <w:rFonts w:cstheme="minorHAnsi"/>
          <w:lang w:val="es-ES"/>
        </w:rPr>
        <w:t>El acceso a recursos genéticos y la participación justa y equitativa en los beneficios derivados de su utilización: análisis de la situación en América Latina y el Caribe y la República de Corea. Comisión Económica para América Latina y el Caribe</w:t>
      </w:r>
      <w:r>
        <w:rPr>
          <w:rFonts w:cstheme="minorHAnsi"/>
          <w:lang w:val="es-ES"/>
        </w:rPr>
        <w:t>.</w:t>
      </w:r>
      <w:r w:rsidRPr="00925DDC">
        <w:rPr>
          <w:rFonts w:cstheme="minorHAnsi"/>
          <w:lang w:val="es-ES"/>
        </w:rPr>
        <w:t xml:space="preserve"> www.cepal.org</w:t>
      </w:r>
      <w:r>
        <w:rPr>
          <w:rFonts w:cstheme="minorHAnsi"/>
          <w:lang w:val="es-ES"/>
        </w:rPr>
        <w:t>.</w:t>
      </w:r>
      <w:r w:rsidRPr="00925DDC">
        <w:rPr>
          <w:rFonts w:cstheme="minorHAnsi"/>
          <w:lang w:val="es-ES"/>
        </w:rPr>
        <w:t xml:space="preserve"> </w:t>
      </w:r>
    </w:p>
    <w:p w14:paraId="77FE8AEE" w14:textId="77777777" w:rsidR="00872F99" w:rsidRPr="00925DDC" w:rsidRDefault="00872F99" w:rsidP="00872F99">
      <w:pPr>
        <w:spacing w:after="120"/>
        <w:rPr>
          <w:rFonts w:cstheme="minorHAnsi"/>
          <w:lang w:val="es-ES"/>
        </w:rPr>
      </w:pPr>
      <w:r w:rsidRPr="00925DDC">
        <w:rPr>
          <w:rFonts w:cstheme="minorHAnsi"/>
          <w:lang w:val="es-ES"/>
        </w:rPr>
        <w:t>Cabrera Medaglia, Jorge</w:t>
      </w:r>
      <w:r>
        <w:rPr>
          <w:rFonts w:cstheme="minorHAnsi"/>
          <w:lang w:val="es-ES"/>
        </w:rPr>
        <w:t>. 2018.</w:t>
      </w:r>
      <w:r w:rsidRPr="00925DDC">
        <w:rPr>
          <w:rFonts w:cstheme="minorHAnsi"/>
          <w:lang w:val="es-ES"/>
        </w:rPr>
        <w:t xml:space="preserve"> Diagnóstico de los Marcos Regulatorios de Acceso a Recursos Genéticos y Distribución de Beneficios y Experiencias Contractuales en los países miembros de ALADI, Asociación Latinoamericana de Integración (ALADI); Montevideo. </w:t>
      </w:r>
    </w:p>
    <w:p w14:paraId="7B24D2F4" w14:textId="77777777" w:rsidR="00872F99" w:rsidRPr="00A8411F" w:rsidRDefault="00872F99" w:rsidP="00872F99">
      <w:pPr>
        <w:spacing w:after="120"/>
        <w:rPr>
          <w:rFonts w:cstheme="minorHAnsi"/>
        </w:rPr>
      </w:pPr>
      <w:r w:rsidRPr="00A8411F">
        <w:rPr>
          <w:rFonts w:cstheme="minorHAnsi"/>
        </w:rPr>
        <w:t xml:space="preserve">Chand, Rahul A; Daniel Robinson, D.; Drews, A. </w:t>
      </w:r>
      <w:r>
        <w:rPr>
          <w:rFonts w:cstheme="minorHAnsi"/>
        </w:rPr>
        <w:t xml:space="preserve">2022. </w:t>
      </w:r>
      <w:r w:rsidRPr="00A8411F">
        <w:rPr>
          <w:rFonts w:cstheme="minorHAnsi"/>
        </w:rPr>
        <w:t>Lessons from the Pacific – Implementation of the Nagoya Protocol on access to genetic resources and the fair and equitable sharing of benefits arising from their utili</w:t>
      </w:r>
      <w:r>
        <w:rPr>
          <w:rFonts w:cstheme="minorHAnsi"/>
        </w:rPr>
        <w:t>z</w:t>
      </w:r>
      <w:r w:rsidRPr="00A8411F">
        <w:rPr>
          <w:rFonts w:cstheme="minorHAnsi"/>
        </w:rPr>
        <w:t>ation. SPREP, ABSCDI</w:t>
      </w:r>
      <w:r>
        <w:rPr>
          <w:rFonts w:cstheme="minorHAnsi"/>
        </w:rPr>
        <w:t>.</w:t>
      </w:r>
    </w:p>
    <w:p w14:paraId="4EBDDCA4" w14:textId="77777777" w:rsidR="00872F99" w:rsidRPr="00925DDC" w:rsidRDefault="00872F99" w:rsidP="00872F99">
      <w:pPr>
        <w:spacing w:after="120"/>
        <w:rPr>
          <w:rFonts w:cstheme="minorHAnsi"/>
        </w:rPr>
      </w:pPr>
      <w:r w:rsidRPr="00A8411F">
        <w:rPr>
          <w:rFonts w:cstheme="minorHAnsi"/>
        </w:rPr>
        <w:lastRenderedPageBreak/>
        <w:t xml:space="preserve">Chege Kamau, Evanson, editor. </w:t>
      </w:r>
      <w:r>
        <w:rPr>
          <w:rFonts w:cstheme="minorHAnsi"/>
        </w:rPr>
        <w:t xml:space="preserve">2022. </w:t>
      </w:r>
      <w:r w:rsidRPr="00A8411F">
        <w:rPr>
          <w:rFonts w:cstheme="minorHAnsi"/>
        </w:rPr>
        <w:t>Global Transformations in the Use of Biodiversity for Research and Development: Post Nagoya Protocol Implementation Amid Unresolved and Arising Issues. Springer International</w:t>
      </w:r>
      <w:r w:rsidRPr="00925DDC">
        <w:rPr>
          <w:rFonts w:cstheme="minorHAnsi"/>
        </w:rPr>
        <w:t xml:space="preserve"> Publishing</w:t>
      </w:r>
      <w:r>
        <w:rPr>
          <w:rFonts w:cstheme="minorHAnsi"/>
        </w:rPr>
        <w:t>.</w:t>
      </w:r>
      <w:r w:rsidRPr="00925DDC">
        <w:rPr>
          <w:rFonts w:cstheme="minorHAnsi"/>
        </w:rPr>
        <w:t xml:space="preserve"> DOI.org (</w:t>
      </w:r>
      <w:proofErr w:type="spellStart"/>
      <w:r w:rsidRPr="00925DDC">
        <w:rPr>
          <w:rFonts w:cstheme="minorHAnsi"/>
        </w:rPr>
        <w:t>Crossref</w:t>
      </w:r>
      <w:proofErr w:type="spellEnd"/>
      <w:r w:rsidRPr="00925DDC">
        <w:rPr>
          <w:rFonts w:cstheme="minorHAnsi"/>
        </w:rPr>
        <w:t xml:space="preserve">), </w:t>
      </w:r>
      <w:hyperlink r:id="rId59" w:history="1">
        <w:r w:rsidRPr="00925DDC">
          <w:rPr>
            <w:rStyle w:val="Hyperlink"/>
            <w:rFonts w:cstheme="minorHAnsi"/>
          </w:rPr>
          <w:t>https://doi.org/10.1007/978-3-030-88711-7</w:t>
        </w:r>
      </w:hyperlink>
      <w:r w:rsidRPr="00925DDC">
        <w:rPr>
          <w:rFonts w:cstheme="minorHAnsi"/>
        </w:rPr>
        <w:t>.</w:t>
      </w:r>
    </w:p>
    <w:p w14:paraId="64C65F1C" w14:textId="77777777" w:rsidR="00872F99" w:rsidRDefault="00872F99" w:rsidP="00872F99">
      <w:pPr>
        <w:spacing w:after="120"/>
        <w:rPr>
          <w:rFonts w:cstheme="minorHAnsi"/>
        </w:rPr>
      </w:pPr>
      <w:r w:rsidRPr="00143DF3">
        <w:rPr>
          <w:rFonts w:cstheme="minorHAnsi"/>
        </w:rPr>
        <w:t xml:space="preserve">Chege Kamau, Evanson, editor. </w:t>
      </w:r>
      <w:r>
        <w:rPr>
          <w:rFonts w:cstheme="minorHAnsi"/>
        </w:rPr>
        <w:t xml:space="preserve">2019. </w:t>
      </w:r>
      <w:r w:rsidRPr="00143DF3">
        <w:rPr>
          <w:rFonts w:cstheme="minorHAnsi"/>
        </w:rPr>
        <w:t xml:space="preserve">Implementation of the Nagoya Protocol – Fulfilling new obligations among emerging issues, </w:t>
      </w:r>
      <w:proofErr w:type="spellStart"/>
      <w:r w:rsidRPr="00143DF3">
        <w:rPr>
          <w:rFonts w:cstheme="minorHAnsi"/>
        </w:rPr>
        <w:t>BfN</w:t>
      </w:r>
      <w:proofErr w:type="spellEnd"/>
      <w:r>
        <w:rPr>
          <w:rFonts w:cstheme="minorHAnsi"/>
        </w:rPr>
        <w:t>.</w:t>
      </w:r>
    </w:p>
    <w:p w14:paraId="293BA5B7" w14:textId="77777777" w:rsidR="00872F99" w:rsidRDefault="00872F99" w:rsidP="00872F99">
      <w:pPr>
        <w:spacing w:after="120"/>
        <w:rPr>
          <w:rFonts w:cstheme="minorHAnsi"/>
        </w:rPr>
      </w:pPr>
      <w:r>
        <w:rPr>
          <w:rFonts w:cstheme="minorHAnsi"/>
        </w:rPr>
        <w:t>Department for Environment Food &amp; Rural Affairs. The Nagoya Protocol (Compliance) Regulations 2015 – Post Implementation Review. October 2025.</w:t>
      </w:r>
    </w:p>
    <w:p w14:paraId="70513093" w14:textId="77777777" w:rsidR="00872F99" w:rsidRDefault="00872F99" w:rsidP="00872F99">
      <w:pPr>
        <w:spacing w:after="120"/>
        <w:rPr>
          <w:rFonts w:cstheme="minorHAnsi"/>
        </w:rPr>
      </w:pPr>
      <w:r>
        <w:rPr>
          <w:rFonts w:cstheme="minorHAnsi"/>
        </w:rPr>
        <w:t>European Commission, Report from the Commission to the European Parliament and the Council – Regulation (EU) No 511/2014 of the European Parliament and of the Council of 16 April 2014 on compliance measures for users from the Nagoya Protocol on Access to Genetic Resources and the Fair and Equitable Sharing of Benefits Arising from their Utilization in the Union, COM (2019) 13 final.</w:t>
      </w:r>
    </w:p>
    <w:p w14:paraId="75C16219" w14:textId="77777777" w:rsidR="00872F99" w:rsidRDefault="00872F99" w:rsidP="00872F99">
      <w:pPr>
        <w:pStyle w:val="FootnoteText"/>
        <w:rPr>
          <w:sz w:val="22"/>
          <w:szCs w:val="22"/>
        </w:rPr>
      </w:pPr>
      <w:r w:rsidRPr="00EA77C4">
        <w:rPr>
          <w:sz w:val="22"/>
          <w:szCs w:val="22"/>
        </w:rPr>
        <w:t xml:space="preserve">Glowka, L. and Normand, V. 2012. The Nagoya Protocol on Access and Benefit-sharing: Innovations in International Environmental Law. In E. Morgera, M. Buck and E. </w:t>
      </w:r>
      <w:proofErr w:type="spellStart"/>
      <w:r w:rsidRPr="00EA77C4">
        <w:rPr>
          <w:sz w:val="22"/>
          <w:szCs w:val="22"/>
        </w:rPr>
        <w:t>Tsioumani</w:t>
      </w:r>
      <w:proofErr w:type="spellEnd"/>
      <w:r w:rsidRPr="00EA77C4">
        <w:rPr>
          <w:sz w:val="22"/>
          <w:szCs w:val="22"/>
        </w:rPr>
        <w:t xml:space="preserve"> (Eds), The 2010 Nagoya Protocol on Access and Benefit-sharing in Perspective – Implications for International Law and Implementation Challenges (pp 21-51). Leiden. Boston. Martinus Nijhoff Publishers.</w:t>
      </w:r>
    </w:p>
    <w:p w14:paraId="16DD4C1A" w14:textId="77777777" w:rsidR="00872F99" w:rsidRPr="00EA77C4" w:rsidRDefault="00872F99" w:rsidP="00872F99">
      <w:pPr>
        <w:pStyle w:val="FootnoteText"/>
        <w:rPr>
          <w:sz w:val="22"/>
          <w:szCs w:val="22"/>
        </w:rPr>
      </w:pPr>
    </w:p>
    <w:p w14:paraId="42BD2E07" w14:textId="77777777" w:rsidR="00872F99" w:rsidRPr="00925DDC" w:rsidRDefault="00872F99" w:rsidP="00872F99">
      <w:pPr>
        <w:spacing w:after="120"/>
        <w:rPr>
          <w:rFonts w:cstheme="minorHAnsi"/>
        </w:rPr>
      </w:pPr>
      <w:r w:rsidRPr="006902A5">
        <w:rPr>
          <w:rFonts w:cstheme="minorHAnsi"/>
        </w:rPr>
        <w:t xml:space="preserve">GSS Carbon and </w:t>
      </w:r>
      <w:proofErr w:type="spellStart"/>
      <w:r w:rsidRPr="006902A5">
        <w:rPr>
          <w:rFonts w:cstheme="minorHAnsi"/>
        </w:rPr>
        <w:t>Bioinnovation</w:t>
      </w:r>
      <w:proofErr w:type="spellEnd"/>
      <w:r w:rsidRPr="006902A5">
        <w:rPr>
          <w:rFonts w:cstheme="minorHAnsi"/>
        </w:rPr>
        <w:t xml:space="preserve"> Ltda. </w:t>
      </w:r>
      <w:r>
        <w:rPr>
          <w:rFonts w:cstheme="minorHAnsi"/>
        </w:rPr>
        <w:t xml:space="preserve">2022. </w:t>
      </w:r>
      <w:r w:rsidRPr="006902A5">
        <w:rPr>
          <w:rFonts w:cstheme="minorHAnsi"/>
        </w:rPr>
        <w:t>BROGOTA PROJECT ABS AROUND THE WORLD: The Brazilian Law Contrasted with International Regulations. 3</w:t>
      </w:r>
      <w:r w:rsidRPr="006902A5">
        <w:rPr>
          <w:rFonts w:cstheme="minorHAnsi"/>
          <w:vertAlign w:val="superscript"/>
        </w:rPr>
        <w:t>rd</w:t>
      </w:r>
      <w:r w:rsidRPr="006902A5">
        <w:rPr>
          <w:rFonts w:cstheme="minorHAnsi"/>
        </w:rPr>
        <w:t xml:space="preserve"> edition.</w:t>
      </w:r>
      <w:r w:rsidRPr="00925DDC">
        <w:rPr>
          <w:rFonts w:cstheme="minorHAnsi"/>
        </w:rPr>
        <w:t xml:space="preserve"> </w:t>
      </w:r>
    </w:p>
    <w:p w14:paraId="6E9B9F4D" w14:textId="77777777" w:rsidR="00872F99" w:rsidRPr="00925DDC" w:rsidRDefault="00872F99" w:rsidP="00872F99">
      <w:pPr>
        <w:spacing w:after="120"/>
        <w:rPr>
          <w:rFonts w:cstheme="minorHAnsi"/>
        </w:rPr>
      </w:pPr>
      <w:r w:rsidRPr="006B0867">
        <w:rPr>
          <w:rFonts w:cstheme="minorHAnsi"/>
        </w:rPr>
        <w:t>Heinrich, Michael, et al. Access and Benefit Sharing Under the Nagoya Protocol—Quo Vadis? Six Latin American Case Studies Assessing Opportunities and Risk. Frontiers in Pharmacology, vol. 11, June 2020, p. 765., https://doi.org/10.3389/fphar.2020.00765.</w:t>
      </w:r>
    </w:p>
    <w:p w14:paraId="633B483A" w14:textId="77777777" w:rsidR="00872F99" w:rsidRPr="00C05156" w:rsidRDefault="00872F99" w:rsidP="00872F99">
      <w:pPr>
        <w:rPr>
          <w:rFonts w:cstheme="minorHAnsi"/>
          <w:color w:val="000000" w:themeColor="text1"/>
          <w:shd w:val="clear" w:color="auto" w:fill="FFFFFF"/>
        </w:rPr>
      </w:pPr>
      <w:r w:rsidRPr="00C05156">
        <w:rPr>
          <w:rFonts w:cstheme="minorHAnsi"/>
          <w:color w:val="000000" w:themeColor="text1"/>
          <w:lang w:val="en-US"/>
        </w:rPr>
        <w:t xml:space="preserve">ICC, </w:t>
      </w:r>
      <w:r w:rsidRPr="00C05156">
        <w:rPr>
          <w:rFonts w:cstheme="minorHAnsi"/>
          <w:color w:val="000000" w:themeColor="text1"/>
          <w:shd w:val="clear" w:color="auto" w:fill="FFFFFF"/>
        </w:rPr>
        <w:t>Submission for preliminary review of the cooperative procedures and institutional mechanisms to promote compliance with the provisions of the Nagoya Protocol, and to address cases of non-compliance– it may not be exactly the same process but we have addressed the similar issues in our submission, 12 September 2025.</w:t>
      </w:r>
    </w:p>
    <w:p w14:paraId="744ED1A1" w14:textId="77777777" w:rsidR="00872F99" w:rsidRPr="006C3436" w:rsidRDefault="00872F99" w:rsidP="00872F99">
      <w:pPr>
        <w:rPr>
          <w:rFonts w:ascii="Arial" w:hAnsi="Arial" w:cs="Arial"/>
          <w:color w:val="222222"/>
          <w:shd w:val="clear" w:color="auto" w:fill="FFFFFF"/>
        </w:rPr>
      </w:pPr>
    </w:p>
    <w:p w14:paraId="0ECCF14C" w14:textId="77777777" w:rsidR="00872F99" w:rsidRDefault="00872F99" w:rsidP="00872F99">
      <w:pPr>
        <w:spacing w:after="120"/>
        <w:rPr>
          <w:rFonts w:cstheme="minorHAnsi"/>
        </w:rPr>
      </w:pPr>
      <w:r w:rsidRPr="00925DDC">
        <w:rPr>
          <w:rFonts w:cstheme="minorHAnsi"/>
        </w:rPr>
        <w:t>ICC, Towards a New Implementation Strategy for Access and Benefit Sharing, Doc. No. 450-1123, 5 October 2020.</w:t>
      </w:r>
    </w:p>
    <w:p w14:paraId="6751A1FC" w14:textId="77777777" w:rsidR="00872F99" w:rsidRDefault="00872F99" w:rsidP="00872F99">
      <w:pPr>
        <w:rPr>
          <w:lang w:val="en-US"/>
        </w:rPr>
      </w:pPr>
      <w:r>
        <w:rPr>
          <w:lang w:val="en-US"/>
        </w:rPr>
        <w:t xml:space="preserve">ICC, Encouraging ABS Agreements and Sustainable Use of Genetic Resources, 11 December 2018, available at: </w:t>
      </w:r>
      <w:hyperlink r:id="rId60" w:history="1">
        <w:r w:rsidRPr="00C05156">
          <w:rPr>
            <w:rStyle w:val="Hyperlink"/>
            <w:lang w:val="en-US"/>
          </w:rPr>
          <w:t>https://iccwbo.org/news-publications/policies-reports/encouraging-abs-agreements-sustainable-use-genetic-resources/</w:t>
        </w:r>
      </w:hyperlink>
    </w:p>
    <w:p w14:paraId="41C03549" w14:textId="77777777" w:rsidR="00872F99" w:rsidRPr="006C3436" w:rsidRDefault="00872F99" w:rsidP="00872F99">
      <w:pPr>
        <w:rPr>
          <w:lang w:val="en-US"/>
        </w:rPr>
      </w:pPr>
    </w:p>
    <w:p w14:paraId="05C90B36" w14:textId="77777777" w:rsidR="00872F99" w:rsidRDefault="00872F99" w:rsidP="00872F99">
      <w:pPr>
        <w:rPr>
          <w:rFonts w:ascii="Arial" w:hAnsi="Arial" w:cs="Arial"/>
          <w:color w:val="222222"/>
          <w:shd w:val="clear" w:color="auto" w:fill="FFFFFF"/>
        </w:rPr>
      </w:pPr>
      <w:r w:rsidRPr="006C3436">
        <w:t>IFPMA submission to CBD Notification 2025-080 on a preliminary review of the procedures and mechanisms on compliance under the Nagoya Protocol on Access to Genetic Resources and the Fair and Equitable Sharing of Benefits Arising from their Utilization, IFPMA, 28 August 2025, available at: ifpma.org</w:t>
      </w:r>
    </w:p>
    <w:p w14:paraId="0CBFDA5B" w14:textId="77777777" w:rsidR="00872F99" w:rsidRPr="006C3436" w:rsidRDefault="00872F99" w:rsidP="00872F99">
      <w:pPr>
        <w:rPr>
          <w:rFonts w:ascii="Arial" w:hAnsi="Arial" w:cs="Arial"/>
          <w:color w:val="222222"/>
          <w:shd w:val="clear" w:color="auto" w:fill="FFFFFF"/>
        </w:rPr>
      </w:pPr>
    </w:p>
    <w:p w14:paraId="37289054" w14:textId="77777777" w:rsidR="00872F99" w:rsidRDefault="00872F99" w:rsidP="00872F99">
      <w:pPr>
        <w:spacing w:after="120"/>
        <w:rPr>
          <w:rFonts w:cstheme="minorHAnsi"/>
        </w:rPr>
      </w:pPr>
      <w:r w:rsidRPr="00925DDC">
        <w:rPr>
          <w:rFonts w:cstheme="minorHAnsi"/>
        </w:rPr>
        <w:t>Krista D. Sherman, et al. Implementation of Access and Benefit Sharing in The Bahamas: A Precautionary Tale. Feb. 2023.</w:t>
      </w:r>
    </w:p>
    <w:p w14:paraId="2A35B3FE" w14:textId="77777777" w:rsidR="00872F99" w:rsidRDefault="00872F99" w:rsidP="00872F99">
      <w:pPr>
        <w:autoSpaceDE w:val="0"/>
        <w:autoSpaceDN w:val="0"/>
        <w:adjustRightInd w:val="0"/>
        <w:rPr>
          <w:lang w:val="en-US"/>
        </w:rPr>
      </w:pPr>
      <w:proofErr w:type="spellStart"/>
      <w:r>
        <w:rPr>
          <w:lang w:val="en-US"/>
        </w:rPr>
        <w:t>Krichewsky</w:t>
      </w:r>
      <w:proofErr w:type="spellEnd"/>
      <w:r>
        <w:rPr>
          <w:lang w:val="en-US"/>
        </w:rPr>
        <w:t xml:space="preserve"> D. et al. (2025), Needs and Potentials for Transformative Change in Access and Benefit-Sharing (ABS), TEGA Scientific Report #1.</w:t>
      </w:r>
    </w:p>
    <w:p w14:paraId="6946EA11" w14:textId="77777777" w:rsidR="00872F99" w:rsidRPr="0029562B" w:rsidRDefault="00872F99" w:rsidP="00872F99">
      <w:pPr>
        <w:rPr>
          <w:lang w:val="en-US"/>
        </w:rPr>
      </w:pPr>
    </w:p>
    <w:p w14:paraId="608E835D" w14:textId="77777777" w:rsidR="00872F99" w:rsidRPr="00296920" w:rsidRDefault="00872F99" w:rsidP="00872F99">
      <w:pPr>
        <w:spacing w:after="120"/>
        <w:rPr>
          <w:rFonts w:cstheme="minorHAnsi"/>
          <w:lang w:val="en-CA"/>
        </w:rPr>
      </w:pPr>
      <w:r w:rsidRPr="00925DDC">
        <w:rPr>
          <w:rFonts w:cstheme="minorHAnsi"/>
        </w:rPr>
        <w:t xml:space="preserve">Laird, Sarah, et al. Rethink the Expansion of Access and Benefit Sharing. </w:t>
      </w:r>
      <w:r w:rsidRPr="00296920">
        <w:rPr>
          <w:rFonts w:cstheme="minorHAnsi"/>
          <w:lang w:val="en-CA"/>
        </w:rPr>
        <w:t>Science, vol. 367, no. 6483, 6483, Mar. 2020, pp. 1200–02. https://doi.org/10.1126/science.aba9609.</w:t>
      </w:r>
    </w:p>
    <w:p w14:paraId="565263EC" w14:textId="77777777" w:rsidR="00872F99" w:rsidRDefault="00872F99" w:rsidP="00872F99">
      <w:pPr>
        <w:spacing w:after="120"/>
        <w:rPr>
          <w:rFonts w:cstheme="minorHAnsi"/>
        </w:rPr>
      </w:pPr>
      <w:r w:rsidRPr="00925DDC">
        <w:rPr>
          <w:rFonts w:cstheme="minorHAnsi"/>
        </w:rPr>
        <w:t xml:space="preserve">Laird, S. </w:t>
      </w:r>
      <w:r>
        <w:rPr>
          <w:rFonts w:cstheme="minorHAnsi"/>
        </w:rPr>
        <w:t xml:space="preserve">A. </w:t>
      </w:r>
      <w:r w:rsidRPr="00925DDC">
        <w:rPr>
          <w:rFonts w:cstheme="minorHAnsi"/>
        </w:rPr>
        <w:t>and Wynberg, R. 202</w:t>
      </w:r>
      <w:r>
        <w:rPr>
          <w:rFonts w:cstheme="minorHAnsi"/>
        </w:rPr>
        <w:t>1</w:t>
      </w:r>
      <w:r w:rsidRPr="00925DDC">
        <w:rPr>
          <w:rFonts w:cstheme="minorHAnsi"/>
        </w:rPr>
        <w:t xml:space="preserve">. </w:t>
      </w:r>
      <w:r w:rsidRPr="007A54F6">
        <w:rPr>
          <w:rFonts w:cstheme="minorHAnsi"/>
        </w:rPr>
        <w:t>Connecting the dots</w:t>
      </w:r>
      <w:r>
        <w:rPr>
          <w:rFonts w:cstheme="minorHAnsi"/>
        </w:rPr>
        <w:t>:</w:t>
      </w:r>
      <w:r w:rsidRPr="007A54F6">
        <w:rPr>
          <w:rFonts w:cstheme="minorHAnsi"/>
        </w:rPr>
        <w:t xml:space="preserve"> </w:t>
      </w:r>
      <w:r>
        <w:rPr>
          <w:rFonts w:cstheme="minorHAnsi"/>
        </w:rPr>
        <w:t>B</w:t>
      </w:r>
      <w:r w:rsidRPr="00925DDC">
        <w:rPr>
          <w:rFonts w:cstheme="minorHAnsi"/>
        </w:rPr>
        <w:t xml:space="preserve">iodiversity conservation, sustainable use and access and benefit sharing. </w:t>
      </w:r>
      <w:r>
        <w:rPr>
          <w:rFonts w:cstheme="minorHAnsi"/>
        </w:rPr>
        <w:t xml:space="preserve">BioInnovation Africa (implemented by GIZ and funded by BMZ), Voices for </w:t>
      </w:r>
      <w:proofErr w:type="spellStart"/>
      <w:r>
        <w:rPr>
          <w:rFonts w:cstheme="minorHAnsi"/>
        </w:rPr>
        <w:t>BioJustice</w:t>
      </w:r>
      <w:proofErr w:type="spellEnd"/>
      <w:r>
        <w:rPr>
          <w:rFonts w:cstheme="minorHAnsi"/>
        </w:rPr>
        <w:t xml:space="preserve">, </w:t>
      </w:r>
      <w:r w:rsidRPr="00925DDC">
        <w:rPr>
          <w:rFonts w:cstheme="minorHAnsi"/>
        </w:rPr>
        <w:t>People and Plants International</w:t>
      </w:r>
      <w:r>
        <w:rPr>
          <w:rFonts w:cstheme="minorHAnsi"/>
        </w:rPr>
        <w:t xml:space="preserve"> and</w:t>
      </w:r>
      <w:r w:rsidRPr="00925DDC">
        <w:rPr>
          <w:rFonts w:cstheme="minorHAnsi"/>
        </w:rPr>
        <w:t xml:space="preserve"> University of Cape Town.</w:t>
      </w:r>
    </w:p>
    <w:p w14:paraId="31D0261C" w14:textId="77777777" w:rsidR="00872F99" w:rsidRPr="006C3436" w:rsidRDefault="00872F99" w:rsidP="00872F99">
      <w:pPr>
        <w:spacing w:after="120"/>
      </w:pPr>
      <w:r w:rsidRPr="006C3436">
        <w:lastRenderedPageBreak/>
        <w:t>Laird, S. A. and Wynberg, R. P. 2018. A Fact-Finding and Scoping Study on Genetic Resources in the Context of the Convention on Biological Diversity and the Nagoya Protocol. CBD/DSI/AHTEG/2018/1/3, United Nations Environment Programme, Convention on Biological Diversity.</w:t>
      </w:r>
    </w:p>
    <w:p w14:paraId="1952BDB1" w14:textId="77777777" w:rsidR="00872F99" w:rsidRDefault="00872F99" w:rsidP="00872F99">
      <w:pPr>
        <w:spacing w:after="120"/>
        <w:rPr>
          <w:rFonts w:cstheme="minorHAnsi"/>
        </w:rPr>
      </w:pPr>
      <w:r w:rsidRPr="000A3B13">
        <w:rPr>
          <w:rFonts w:cstheme="minorHAnsi"/>
        </w:rPr>
        <w:t xml:space="preserve">Marden E, Abbott RJ, Austerlitz F, et al. Sharing and reporting </w:t>
      </w:r>
      <w:r>
        <w:rPr>
          <w:rFonts w:cstheme="minorHAnsi"/>
        </w:rPr>
        <w:t>benefits from biodiversity research, Mol Ecol. 2021; 30: 1103-1107. https: doi.org/10.1111/mec.15702</w:t>
      </w:r>
    </w:p>
    <w:p w14:paraId="1643E7A6" w14:textId="77777777" w:rsidR="00872F99" w:rsidRDefault="00872F99" w:rsidP="00872F99">
      <w:pPr>
        <w:pStyle w:val="FootnoteText"/>
        <w:rPr>
          <w:sz w:val="22"/>
          <w:szCs w:val="22"/>
        </w:rPr>
      </w:pPr>
      <w:r w:rsidRPr="00663B9C">
        <w:rPr>
          <w:sz w:val="22"/>
          <w:szCs w:val="22"/>
        </w:rPr>
        <w:t xml:space="preserve">Morgera, E., M. Buck, M. and </w:t>
      </w:r>
      <w:proofErr w:type="spellStart"/>
      <w:r w:rsidRPr="00663B9C">
        <w:rPr>
          <w:sz w:val="22"/>
          <w:szCs w:val="22"/>
        </w:rPr>
        <w:t>Tsioumani</w:t>
      </w:r>
      <w:proofErr w:type="spellEnd"/>
      <w:r w:rsidRPr="00663B9C">
        <w:rPr>
          <w:sz w:val="22"/>
          <w:szCs w:val="22"/>
        </w:rPr>
        <w:t>, E. 2012. The 2010 Nagoya Protocol on Access and Benefit-sharing in Perspective – Implications for International Law and Implementation Challenges. Leiden. Boston. Martinus Nijhoff Publishers.</w:t>
      </w:r>
    </w:p>
    <w:p w14:paraId="461A958F" w14:textId="77777777" w:rsidR="00872F99" w:rsidRPr="00663B9C" w:rsidRDefault="00872F99" w:rsidP="00872F99">
      <w:pPr>
        <w:pStyle w:val="FootnoteText"/>
        <w:rPr>
          <w:sz w:val="22"/>
          <w:szCs w:val="22"/>
        </w:rPr>
      </w:pPr>
    </w:p>
    <w:p w14:paraId="04E86904" w14:textId="77777777" w:rsidR="00872F99" w:rsidRPr="00925DDC" w:rsidRDefault="00872F99" w:rsidP="00872F99">
      <w:pPr>
        <w:spacing w:after="120"/>
        <w:rPr>
          <w:rFonts w:cstheme="minorHAnsi"/>
        </w:rPr>
      </w:pPr>
      <w:r w:rsidRPr="00462A75">
        <w:rPr>
          <w:rFonts w:cstheme="minorHAnsi"/>
        </w:rPr>
        <w:t xml:space="preserve">Munoz-Garcia, M.; Lago, A.; Scholz, A. 2024. </w:t>
      </w:r>
      <w:r w:rsidRPr="00925DDC">
        <w:rPr>
          <w:rFonts w:cstheme="minorHAnsi"/>
        </w:rPr>
        <w:t>Access and Benefit-Sharing Indicators for the Kunming-Montreal Global Biodiversity Framework. Secretariat of the Convention on Biological Diversity.</w:t>
      </w:r>
    </w:p>
    <w:p w14:paraId="63117EAA" w14:textId="77777777" w:rsidR="00872F99" w:rsidRPr="00925DDC" w:rsidRDefault="00872F99" w:rsidP="00872F99">
      <w:pPr>
        <w:spacing w:after="120"/>
        <w:rPr>
          <w:rFonts w:cstheme="minorHAnsi"/>
        </w:rPr>
      </w:pPr>
      <w:r w:rsidRPr="00925DDC">
        <w:rPr>
          <w:rFonts w:cstheme="minorHAnsi"/>
        </w:rPr>
        <w:t xml:space="preserve">Michiels, F.; </w:t>
      </w:r>
      <w:proofErr w:type="spellStart"/>
      <w:r w:rsidRPr="00925DDC">
        <w:rPr>
          <w:rFonts w:cstheme="minorHAnsi"/>
        </w:rPr>
        <w:t>Feiter</w:t>
      </w:r>
      <w:proofErr w:type="spellEnd"/>
      <w:r w:rsidRPr="00925DDC">
        <w:rPr>
          <w:rFonts w:cstheme="minorHAnsi"/>
        </w:rPr>
        <w:t xml:space="preserve">, U.; Paquin- </w:t>
      </w:r>
      <w:proofErr w:type="spellStart"/>
      <w:r w:rsidRPr="00925DDC">
        <w:rPr>
          <w:rFonts w:cstheme="minorHAnsi"/>
        </w:rPr>
        <w:t>Jaloux</w:t>
      </w:r>
      <w:proofErr w:type="spellEnd"/>
      <w:r w:rsidRPr="00925DDC">
        <w:rPr>
          <w:rFonts w:cstheme="minorHAnsi"/>
        </w:rPr>
        <w:t>, S.; Jungmann, D.; Sayoc, M.A.P.; Armengol, R.; Wyss, M.; David, B., Facing the Harsh Reality of Access and Benefit Sharing (ABS) Legislation: An Industry Perspective. Sustainability 2022, 14, 277. https//doi.org/10.3390/su14010277</w:t>
      </w:r>
    </w:p>
    <w:p w14:paraId="31353326" w14:textId="77777777" w:rsidR="00872F99" w:rsidRPr="00925DDC" w:rsidRDefault="00872F99" w:rsidP="00872F99">
      <w:pPr>
        <w:spacing w:after="120"/>
        <w:rPr>
          <w:rFonts w:cstheme="minorHAnsi"/>
        </w:rPr>
      </w:pPr>
      <w:r w:rsidRPr="00925DDC">
        <w:rPr>
          <w:rFonts w:cstheme="minorHAnsi"/>
        </w:rPr>
        <w:t>Natural Justice, Community Protocols in Africa:  Lessons Learned for ABS Implementation, 2018, available at</w:t>
      </w:r>
      <w:r w:rsidRPr="00C05156">
        <w:rPr>
          <w:rFonts w:cstheme="minorHAnsi"/>
        </w:rPr>
        <w:t xml:space="preserve">: </w:t>
      </w:r>
      <w:hyperlink r:id="rId61" w:history="1">
        <w:r w:rsidRPr="00C05156">
          <w:rPr>
            <w:rStyle w:val="Hyperlink"/>
            <w:rFonts w:cstheme="minorHAnsi"/>
            <w:shd w:val="clear" w:color="auto" w:fill="F5F5F5"/>
          </w:rPr>
          <w:t>https://absch.cbd.int/en/search?currentPage=3&amp;tab=referenceRecords&amp;rowsPerPage=25</w:t>
        </w:r>
      </w:hyperlink>
    </w:p>
    <w:p w14:paraId="60F80827" w14:textId="77777777" w:rsidR="00872F99" w:rsidRPr="00925DDC" w:rsidRDefault="00872F99" w:rsidP="00872F99">
      <w:pPr>
        <w:spacing w:after="120"/>
        <w:rPr>
          <w:rFonts w:cstheme="minorHAnsi"/>
        </w:rPr>
      </w:pPr>
      <w:r w:rsidRPr="00296920">
        <w:rPr>
          <w:rFonts w:cstheme="minorHAnsi"/>
        </w:rPr>
        <w:t>Normand, V.; Oliva, M.J.; Müller, S.; al-</w:t>
      </w:r>
      <w:proofErr w:type="spellStart"/>
      <w:r w:rsidRPr="00296920">
        <w:rPr>
          <w:rFonts w:cstheme="minorHAnsi"/>
        </w:rPr>
        <w:t>Janabi</w:t>
      </w:r>
      <w:proofErr w:type="spellEnd"/>
      <w:r w:rsidRPr="00296920">
        <w:rPr>
          <w:rFonts w:cstheme="minorHAnsi"/>
        </w:rPr>
        <w:t xml:space="preserve">, S.; </w:t>
      </w:r>
      <w:proofErr w:type="spellStart"/>
      <w:r w:rsidRPr="00296920">
        <w:rPr>
          <w:rFonts w:cstheme="minorHAnsi"/>
        </w:rPr>
        <w:t>Nöske</w:t>
      </w:r>
      <w:proofErr w:type="spellEnd"/>
      <w:r w:rsidRPr="00296920">
        <w:rPr>
          <w:rFonts w:cstheme="minorHAnsi"/>
        </w:rPr>
        <w:t xml:space="preserve">, N.; </w:t>
      </w:r>
      <w:proofErr w:type="spellStart"/>
      <w:r w:rsidRPr="00296920">
        <w:rPr>
          <w:rFonts w:cstheme="minorHAnsi"/>
        </w:rPr>
        <w:t>Zedda</w:t>
      </w:r>
      <w:proofErr w:type="spellEnd"/>
      <w:r w:rsidRPr="00296920">
        <w:rPr>
          <w:rFonts w:cstheme="minorHAnsi"/>
        </w:rPr>
        <w:t xml:space="preserve">, L.; </w:t>
      </w:r>
      <w:proofErr w:type="spellStart"/>
      <w:r w:rsidRPr="00296920">
        <w:rPr>
          <w:rFonts w:cstheme="minorHAnsi"/>
        </w:rPr>
        <w:t>Paulsch</w:t>
      </w:r>
      <w:proofErr w:type="spellEnd"/>
      <w:r w:rsidRPr="00296920">
        <w:rPr>
          <w:rFonts w:cstheme="minorHAnsi"/>
        </w:rPr>
        <w:t xml:space="preserve">, A. 2021. </w:t>
      </w:r>
      <w:r w:rsidRPr="00925DDC">
        <w:rPr>
          <w:rFonts w:cstheme="minorHAnsi"/>
        </w:rPr>
        <w:t xml:space="preserve">The Contribution of Access and Benefit-Sharing to the Sustainable Development Goals – Lessons learned and best practices. UEBT, </w:t>
      </w:r>
      <w:proofErr w:type="spellStart"/>
      <w:r w:rsidRPr="00925DDC">
        <w:rPr>
          <w:rFonts w:cstheme="minorHAnsi"/>
        </w:rPr>
        <w:t>GeoMedia</w:t>
      </w:r>
      <w:proofErr w:type="spellEnd"/>
      <w:r w:rsidRPr="00925DDC">
        <w:rPr>
          <w:rFonts w:cstheme="minorHAnsi"/>
        </w:rPr>
        <w:t xml:space="preserve">, Institute for Biodiversity Network </w:t>
      </w:r>
    </w:p>
    <w:p w14:paraId="265DA7B9" w14:textId="77777777" w:rsidR="00872F99" w:rsidRPr="00925DDC" w:rsidRDefault="00872F99" w:rsidP="00872F99">
      <w:pPr>
        <w:spacing w:after="120"/>
        <w:rPr>
          <w:rFonts w:cstheme="minorHAnsi"/>
        </w:rPr>
      </w:pPr>
      <w:r w:rsidRPr="00BB3075">
        <w:rPr>
          <w:rFonts w:cstheme="minorHAnsi"/>
        </w:rPr>
        <w:t xml:space="preserve">Novion, Henry, and Jorge Cabrera Medaglia. 2023. Access, Benefit Sharing and Biodiversity Conservation in Brazil: An Assessment of the Current Regulatory Framework and its Impacts. </w:t>
      </w:r>
    </w:p>
    <w:p w14:paraId="71F818BB" w14:textId="77777777" w:rsidR="00872F99" w:rsidRDefault="00872F99" w:rsidP="00872F99">
      <w:pPr>
        <w:spacing w:after="120"/>
        <w:rPr>
          <w:rFonts w:cstheme="minorHAnsi"/>
        </w:rPr>
      </w:pPr>
      <w:r w:rsidRPr="00925DDC">
        <w:rPr>
          <w:rFonts w:cstheme="minorHAnsi"/>
        </w:rPr>
        <w:t xml:space="preserve">Robinson, Daniel F. and Wright, E. </w:t>
      </w:r>
      <w:r>
        <w:rPr>
          <w:rFonts w:cstheme="minorHAnsi"/>
        </w:rPr>
        <w:t xml:space="preserve">2023. </w:t>
      </w:r>
      <w:r w:rsidRPr="00925DDC">
        <w:rPr>
          <w:rFonts w:cstheme="minorHAnsi"/>
        </w:rPr>
        <w:t xml:space="preserve">Access and benefit-sharing: what indicators to measures </w:t>
      </w:r>
      <w:r>
        <w:rPr>
          <w:rFonts w:cstheme="minorHAnsi"/>
        </w:rPr>
        <w:t>“</w:t>
      </w:r>
      <w:r w:rsidRPr="00925DDC">
        <w:rPr>
          <w:rFonts w:cstheme="minorHAnsi"/>
        </w:rPr>
        <w:t>success</w:t>
      </w:r>
      <w:proofErr w:type="gramStart"/>
      <w:r>
        <w:rPr>
          <w:rFonts w:cstheme="minorHAnsi"/>
        </w:rPr>
        <w:t>”?</w:t>
      </w:r>
      <w:r w:rsidRPr="00925DDC">
        <w:rPr>
          <w:rFonts w:cstheme="minorHAnsi"/>
        </w:rPr>
        <w:t>,</w:t>
      </w:r>
      <w:proofErr w:type="gramEnd"/>
      <w:r w:rsidRPr="00925DDC">
        <w:rPr>
          <w:rFonts w:cstheme="minorHAnsi"/>
        </w:rPr>
        <w:t xml:space="preserve"> Trends in Ecology &amp; Evolution, </w:t>
      </w:r>
      <w:r>
        <w:rPr>
          <w:rFonts w:cstheme="minorHAnsi"/>
        </w:rPr>
        <w:t>Volume 38, Issue 9, 795-798</w:t>
      </w:r>
    </w:p>
    <w:p w14:paraId="55D9A46F" w14:textId="77777777" w:rsidR="00872F99" w:rsidRDefault="00872F99" w:rsidP="00872F99">
      <w:pPr>
        <w:spacing w:after="120"/>
        <w:rPr>
          <w:rFonts w:cstheme="minorHAnsi"/>
        </w:rPr>
      </w:pPr>
      <w:r>
        <w:rPr>
          <w:rFonts w:cstheme="minorHAnsi"/>
        </w:rPr>
        <w:t xml:space="preserve">Sara, R.; Wyss, M.; Custers, R.; Veld, A.; </w:t>
      </w:r>
      <w:proofErr w:type="spellStart"/>
      <w:r>
        <w:rPr>
          <w:rFonts w:cstheme="minorHAnsi"/>
        </w:rPr>
        <w:t>Muyderlmans</w:t>
      </w:r>
      <w:proofErr w:type="spellEnd"/>
      <w:r>
        <w:rPr>
          <w:rFonts w:cstheme="minorHAnsi"/>
        </w:rPr>
        <w:t>, D. 2022. A need for Recalibration of the Discussions on Access and Benefit Sharing. EMBO Reports. 23: e53973</w:t>
      </w:r>
    </w:p>
    <w:p w14:paraId="198622C0" w14:textId="77777777" w:rsidR="00872F99" w:rsidRDefault="00872F99" w:rsidP="00872F99">
      <w:pPr>
        <w:spacing w:after="120"/>
        <w:rPr>
          <w:rFonts w:cstheme="minorHAnsi"/>
        </w:rPr>
      </w:pPr>
      <w:proofErr w:type="spellStart"/>
      <w:r w:rsidRPr="00F716B8">
        <w:rPr>
          <w:rFonts w:cstheme="minorHAnsi"/>
        </w:rPr>
        <w:t>Sirakaya</w:t>
      </w:r>
      <w:proofErr w:type="spellEnd"/>
      <w:r w:rsidRPr="00F716B8">
        <w:rPr>
          <w:rFonts w:cstheme="minorHAnsi"/>
        </w:rPr>
        <w:t xml:space="preserve">, Aysegul. “Balanced Options for Access and Benefit-Sharing: Stakeholder Insights on Provider </w:t>
      </w:r>
      <w:r w:rsidRPr="00663B9C">
        <w:rPr>
          <w:rFonts w:cstheme="minorHAnsi"/>
        </w:rPr>
        <w:t>Country Legislation.” Frontiers in Plant Science, vol. 10, Oct. 2019, p. 1175. DOI.org (</w:t>
      </w:r>
      <w:proofErr w:type="spellStart"/>
      <w:r w:rsidRPr="00663B9C">
        <w:rPr>
          <w:rFonts w:cstheme="minorHAnsi"/>
        </w:rPr>
        <w:t>Crossref</w:t>
      </w:r>
      <w:proofErr w:type="spellEnd"/>
      <w:r w:rsidRPr="00663B9C">
        <w:rPr>
          <w:rFonts w:cstheme="minorHAnsi"/>
        </w:rPr>
        <w:t xml:space="preserve">), </w:t>
      </w:r>
      <w:hyperlink r:id="rId62" w:history="1">
        <w:r w:rsidRPr="00663B9C">
          <w:t>https://doi.org/10.3389/fpls.2019.01175</w:t>
        </w:r>
      </w:hyperlink>
      <w:r w:rsidRPr="00925DDC">
        <w:rPr>
          <w:rFonts w:cstheme="minorHAnsi"/>
        </w:rPr>
        <w:t>.</w:t>
      </w:r>
    </w:p>
    <w:p w14:paraId="49EFCCDB" w14:textId="77777777" w:rsidR="00872F99" w:rsidRDefault="00872F99" w:rsidP="00872F99">
      <w:pPr>
        <w:spacing w:after="120"/>
        <w:rPr>
          <w:rFonts w:cstheme="minorHAnsi"/>
        </w:rPr>
      </w:pPr>
      <w:r w:rsidRPr="00925DDC">
        <w:rPr>
          <w:rFonts w:cstheme="minorHAnsi"/>
        </w:rPr>
        <w:t>The ABS Capacity Development Initiative. Final Narrative Report. 2022</w:t>
      </w:r>
    </w:p>
    <w:p w14:paraId="0F92D4BD" w14:textId="77777777" w:rsidR="00872F99" w:rsidRPr="00925DDC" w:rsidRDefault="00872F99" w:rsidP="00872F99">
      <w:pPr>
        <w:spacing w:after="120"/>
        <w:rPr>
          <w:rFonts w:cstheme="minorHAnsi"/>
        </w:rPr>
      </w:pPr>
      <w:r w:rsidRPr="00925DDC">
        <w:rPr>
          <w:rFonts w:cstheme="minorHAnsi"/>
        </w:rPr>
        <w:t>The ABS Capacity Development Initiative. Progress Report. 2014</w:t>
      </w:r>
    </w:p>
    <w:p w14:paraId="0EF80EB6" w14:textId="77777777" w:rsidR="00872F99" w:rsidRPr="00925DDC" w:rsidRDefault="00872F99" w:rsidP="00872F99">
      <w:pPr>
        <w:spacing w:after="120"/>
        <w:rPr>
          <w:rFonts w:cstheme="minorHAnsi"/>
        </w:rPr>
      </w:pPr>
      <w:r w:rsidRPr="00925DDC">
        <w:rPr>
          <w:rFonts w:cstheme="minorHAnsi"/>
        </w:rPr>
        <w:t>The ABS Capacity Development Initiative. Progress Report. 2011</w:t>
      </w:r>
    </w:p>
    <w:p w14:paraId="5D590A7F" w14:textId="77777777" w:rsidR="00872F99" w:rsidRDefault="00872F99" w:rsidP="00872F99">
      <w:pPr>
        <w:spacing w:after="120"/>
        <w:rPr>
          <w:rFonts w:cstheme="minorHAnsi"/>
        </w:rPr>
      </w:pPr>
      <w:r w:rsidRPr="00925DDC">
        <w:rPr>
          <w:rFonts w:cstheme="minorHAnsi"/>
        </w:rPr>
        <w:t>UNDP – G</w:t>
      </w:r>
      <w:r>
        <w:rPr>
          <w:rFonts w:cstheme="minorHAnsi"/>
        </w:rPr>
        <w:t>EF</w:t>
      </w:r>
      <w:r w:rsidRPr="00925DDC">
        <w:rPr>
          <w:rFonts w:cstheme="minorHAnsi"/>
        </w:rPr>
        <w:t xml:space="preserve">. “ABS Is Genetic Resources for Sustainable Development.” </w:t>
      </w:r>
      <w:r w:rsidRPr="009F3E44">
        <w:rPr>
          <w:rFonts w:cstheme="minorHAnsi"/>
        </w:rPr>
        <w:t>UNDP, Nov. 2018, https://www.undp.org/publications/abs-genetic-resources-sustainable-development.</w:t>
      </w:r>
    </w:p>
    <w:p w14:paraId="3BF494AF" w14:textId="77777777" w:rsidR="00872F99" w:rsidRPr="00925DDC" w:rsidRDefault="00872F99" w:rsidP="00872F99">
      <w:pPr>
        <w:spacing w:after="120"/>
        <w:rPr>
          <w:rFonts w:cstheme="minorHAnsi"/>
        </w:rPr>
      </w:pPr>
      <w:r w:rsidRPr="00925DDC">
        <w:rPr>
          <w:rFonts w:cstheme="minorHAnsi"/>
        </w:rPr>
        <w:t>UNDP – Nature, Climate and Environment. “Access to Genetic Resources and Benefit Sharing: Theory to Practice under the Nagoya Protocol.” UNDP, July 2021, https://www.undp.org/publications/access-genetic-resources-and-benefit-sharing-theory-practice-under-nagoya-protocol.</w:t>
      </w:r>
    </w:p>
    <w:p w14:paraId="30F8E2A7" w14:textId="77777777" w:rsidR="00872F99" w:rsidRPr="00EA77C4" w:rsidRDefault="00872F99" w:rsidP="00872F99">
      <w:pPr>
        <w:spacing w:after="120"/>
        <w:rPr>
          <w:rFonts w:cstheme="minorHAnsi"/>
        </w:rPr>
      </w:pPr>
      <w:r w:rsidRPr="00EA77C4">
        <w:rPr>
          <w:rFonts w:cstheme="minorHAnsi"/>
        </w:rPr>
        <w:t xml:space="preserve">Van Niekerk, J., Wynberg, R., Laird, S. and </w:t>
      </w:r>
      <w:proofErr w:type="spellStart"/>
      <w:r w:rsidRPr="00EA77C4">
        <w:rPr>
          <w:rFonts w:cstheme="minorHAnsi"/>
        </w:rPr>
        <w:t>Bareetseng</w:t>
      </w:r>
      <w:proofErr w:type="spellEnd"/>
      <w:r w:rsidRPr="00EA77C4">
        <w:rPr>
          <w:rFonts w:cstheme="minorHAnsi"/>
        </w:rPr>
        <w:t>, S. 2021. The Nagoya Protocol on Access and benefit sharing: Guidelines for its operationalisation in the SADC region.</w:t>
      </w:r>
    </w:p>
    <w:p w14:paraId="571BFBC8" w14:textId="77777777" w:rsidR="00872F99" w:rsidRPr="00EA77C4" w:rsidRDefault="00872F99" w:rsidP="00872F99">
      <w:pPr>
        <w:spacing w:after="120"/>
        <w:rPr>
          <w:rFonts w:cstheme="minorHAnsi"/>
        </w:rPr>
      </w:pPr>
      <w:r w:rsidRPr="00EA77C4">
        <w:rPr>
          <w:rFonts w:cstheme="minorHAnsi"/>
        </w:rPr>
        <w:t>Van Vooren, Bart. The Nagoya Protocol at its 10</w:t>
      </w:r>
      <w:r w:rsidRPr="00EA77C4">
        <w:rPr>
          <w:rFonts w:cstheme="minorHAnsi"/>
          <w:vertAlign w:val="superscript"/>
        </w:rPr>
        <w:t>th</w:t>
      </w:r>
      <w:r w:rsidRPr="00EA77C4">
        <w:rPr>
          <w:rFonts w:cstheme="minorHAnsi"/>
        </w:rPr>
        <w:t xml:space="preserve"> Anniversary:  Lessons Learned and New Challenge for ‘Access and Benefit-Sharing’. 16 October 2014, Covington Alert.</w:t>
      </w:r>
    </w:p>
    <w:p w14:paraId="6796FCB3" w14:textId="77777777" w:rsidR="00872F99" w:rsidRPr="00EA77C4" w:rsidRDefault="00872F99" w:rsidP="00872F99">
      <w:pPr>
        <w:spacing w:after="120"/>
        <w:rPr>
          <w:rFonts w:cstheme="minorHAnsi"/>
        </w:rPr>
      </w:pPr>
      <w:r w:rsidRPr="00EA77C4">
        <w:rPr>
          <w:rFonts w:cstheme="minorHAnsi"/>
        </w:rPr>
        <w:t xml:space="preserve">Van Vooren, B. and </w:t>
      </w:r>
      <w:proofErr w:type="spellStart"/>
      <w:r w:rsidRPr="00EA77C4">
        <w:rPr>
          <w:rFonts w:cstheme="minorHAnsi"/>
        </w:rPr>
        <w:t>Gevrenova</w:t>
      </w:r>
      <w:proofErr w:type="spellEnd"/>
      <w:r w:rsidRPr="00EA77C4">
        <w:rPr>
          <w:rFonts w:cstheme="minorHAnsi"/>
        </w:rPr>
        <w:t>, Y: Resolving Access and Benefit-Sharing from Biodiversity, Vol 19, Issue 6, Bio-Science Law Review</w:t>
      </w:r>
      <w:r>
        <w:rPr>
          <w:rFonts w:cstheme="minorHAnsi"/>
        </w:rPr>
        <w:t>, May 2025</w:t>
      </w:r>
      <w:r w:rsidRPr="00EA77C4">
        <w:rPr>
          <w:rFonts w:cstheme="minorHAnsi"/>
        </w:rPr>
        <w:t>.</w:t>
      </w:r>
    </w:p>
    <w:p w14:paraId="26693F16" w14:textId="77777777" w:rsidR="00872F99" w:rsidRPr="00EA77C4" w:rsidRDefault="00872F99" w:rsidP="00872F99">
      <w:pPr>
        <w:spacing w:after="120"/>
        <w:rPr>
          <w:rFonts w:cstheme="minorHAnsi"/>
        </w:rPr>
      </w:pPr>
      <w:r w:rsidRPr="00EA77C4">
        <w:rPr>
          <w:rFonts w:cstheme="minorHAnsi"/>
        </w:rPr>
        <w:t>Wynberg, Rachel. “Biopiracy: Crying Wolf or a Lever for Equity and Conservation?” Research Policy, vol. 52, no. 2, 2, Mar. 2023, p. 104674, https://doi.org/10.1016/j.respol.2022.104674.</w:t>
      </w:r>
    </w:p>
    <w:p w14:paraId="2EA60396" w14:textId="77777777" w:rsidR="00872F99" w:rsidRPr="00EA77C4" w:rsidRDefault="00872F99" w:rsidP="00872F99">
      <w:pPr>
        <w:spacing w:after="120"/>
        <w:rPr>
          <w:rFonts w:cstheme="minorHAnsi"/>
        </w:rPr>
      </w:pPr>
      <w:r w:rsidRPr="00EA77C4">
        <w:rPr>
          <w:rFonts w:cstheme="minorHAnsi"/>
        </w:rPr>
        <w:lastRenderedPageBreak/>
        <w:t xml:space="preserve">Wynberg, Rachel. “How Access and Benefit Sharing Entrenches Inequity: The Case of Rooibos.” Journal of Southern African Studies, vol. 49, no. 4, 4, 2023, pp. 589–610. </w:t>
      </w:r>
      <w:hyperlink r:id="rId63" w:history="1">
        <w:r w:rsidRPr="00EA77C4">
          <w:rPr>
            <w:rStyle w:val="Hyperlink"/>
            <w:rFonts w:cstheme="minorHAnsi"/>
          </w:rPr>
          <w:t>https://doi.org/10.1080/03057070.2023.2301640</w:t>
        </w:r>
      </w:hyperlink>
      <w:r w:rsidRPr="00EA77C4">
        <w:rPr>
          <w:rFonts w:cstheme="minorHAnsi"/>
        </w:rPr>
        <w:t>.</w:t>
      </w:r>
    </w:p>
    <w:p w14:paraId="31E46E1B" w14:textId="77777777" w:rsidR="00872F99" w:rsidRDefault="00872F99" w:rsidP="00872F99"/>
    <w:p w14:paraId="2360C8C5" w14:textId="77777777" w:rsidR="00872F99" w:rsidRDefault="00872F99" w:rsidP="00872F99">
      <w:r w:rsidRPr="00891B0A">
        <w:rPr>
          <w:b/>
          <w:bCs/>
        </w:rPr>
        <w:t>Other relevant sources of information</w:t>
      </w:r>
      <w:r>
        <w:t>:</w:t>
      </w:r>
    </w:p>
    <w:p w14:paraId="5302E191" w14:textId="77777777" w:rsidR="00872F99" w:rsidRPr="00891B0A" w:rsidRDefault="00872F99" w:rsidP="00872F99"/>
    <w:p w14:paraId="309453C4" w14:textId="77777777" w:rsidR="00872F99" w:rsidRPr="00891B0A" w:rsidRDefault="00872F99" w:rsidP="00872F99">
      <w:pPr>
        <w:pStyle w:val="ListParagraph"/>
        <w:numPr>
          <w:ilvl w:val="0"/>
          <w:numId w:val="92"/>
        </w:numPr>
        <w:tabs>
          <w:tab w:val="clear" w:pos="567"/>
          <w:tab w:val="clear" w:pos="1134"/>
          <w:tab w:val="clear" w:pos="1701"/>
          <w:tab w:val="clear" w:pos="2268"/>
        </w:tabs>
        <w:jc w:val="left"/>
      </w:pPr>
      <w:r w:rsidRPr="00891B0A">
        <w:t xml:space="preserve">ABS capacity-building projects: </w:t>
      </w:r>
      <w:hyperlink r:id="rId64" w:history="1">
        <w:r w:rsidRPr="00891B0A">
          <w:rPr>
            <w:rStyle w:val="Hyperlink"/>
          </w:rPr>
          <w:t>https://www.abs-biotrade.info/</w:t>
        </w:r>
      </w:hyperlink>
    </w:p>
    <w:p w14:paraId="455E42BF" w14:textId="77777777" w:rsidR="00872F99" w:rsidRPr="00296920" w:rsidRDefault="00872F99" w:rsidP="00872F99">
      <w:pPr>
        <w:pStyle w:val="ListParagraph"/>
        <w:numPr>
          <w:ilvl w:val="0"/>
          <w:numId w:val="92"/>
        </w:numPr>
        <w:tabs>
          <w:tab w:val="clear" w:pos="567"/>
          <w:tab w:val="clear" w:pos="1134"/>
          <w:tab w:val="clear" w:pos="1701"/>
          <w:tab w:val="clear" w:pos="2268"/>
        </w:tabs>
        <w:autoSpaceDE w:val="0"/>
        <w:autoSpaceDN w:val="0"/>
        <w:adjustRightInd w:val="0"/>
        <w:jc w:val="left"/>
        <w:rPr>
          <w:lang w:val="pt-BR"/>
        </w:rPr>
      </w:pPr>
      <w:r w:rsidRPr="00296920">
        <w:rPr>
          <w:lang w:val="pt-BR"/>
        </w:rPr>
        <w:t xml:space="preserve">TEGA project: https://www.tega-project.com/ </w:t>
      </w:r>
    </w:p>
    <w:p w14:paraId="4C336A3C" w14:textId="77777777" w:rsidR="00872F99" w:rsidRPr="00891B0A" w:rsidRDefault="00872F99" w:rsidP="00872F99">
      <w:pPr>
        <w:pStyle w:val="ListParagraph"/>
        <w:numPr>
          <w:ilvl w:val="0"/>
          <w:numId w:val="92"/>
        </w:numPr>
        <w:tabs>
          <w:tab w:val="clear" w:pos="567"/>
          <w:tab w:val="clear" w:pos="1134"/>
          <w:tab w:val="clear" w:pos="1701"/>
          <w:tab w:val="clear" w:pos="2268"/>
        </w:tabs>
        <w:autoSpaceDE w:val="0"/>
        <w:autoSpaceDN w:val="0"/>
        <w:adjustRightInd w:val="0"/>
        <w:jc w:val="left"/>
        <w:rPr>
          <w:lang w:val="en-US"/>
        </w:rPr>
      </w:pPr>
      <w:r w:rsidRPr="00891B0A">
        <w:t xml:space="preserve">Rethinking Biodiversity-Based Economies for Conservation and Equity: </w:t>
      </w:r>
      <w:hyperlink r:id="rId65" w:history="1">
        <w:r w:rsidRPr="00891B0A">
          <w:rPr>
            <w:rStyle w:val="Hyperlink"/>
            <w:rFonts w:ascii="Calibri" w:hAnsi="Calibri" w:cs="Calibri"/>
            <w:color w:val="467886"/>
          </w:rPr>
          <w:t>https://rethinking-biodiversity.org</w:t>
        </w:r>
      </w:hyperlink>
      <w:r w:rsidRPr="00891B0A">
        <w:rPr>
          <w:rFonts w:ascii="Calibri" w:hAnsi="Calibri" w:cs="Calibri"/>
          <w:color w:val="7030A0"/>
        </w:rPr>
        <w:t> </w:t>
      </w:r>
    </w:p>
    <w:p w14:paraId="6B7F5942" w14:textId="77777777" w:rsidR="00872F99" w:rsidRPr="00891B0A" w:rsidRDefault="00872F99" w:rsidP="00872F99">
      <w:pPr>
        <w:rPr>
          <w:lang w:val="en-US"/>
        </w:rPr>
      </w:pPr>
    </w:p>
    <w:p w14:paraId="0F903489" w14:textId="77777777" w:rsidR="00872F99" w:rsidRPr="00891B0A" w:rsidRDefault="00872F99" w:rsidP="00872F99"/>
    <w:p w14:paraId="2A3C337A" w14:textId="77777777" w:rsidR="00872F99" w:rsidRPr="00EF5AFB" w:rsidRDefault="00872F99" w:rsidP="00872F99"/>
    <w:p w14:paraId="6E6C2B84" w14:textId="3F64C67D" w:rsidR="00D05A34" w:rsidRDefault="008E621D" w:rsidP="00112C37">
      <w:pPr>
        <w:jc w:val="center"/>
        <w:rPr>
          <w:b/>
          <w:bCs/>
        </w:rPr>
      </w:pPr>
      <w:r>
        <w:rPr>
          <w:b/>
          <w:bCs/>
        </w:rPr>
        <w:t>_________</w:t>
      </w:r>
    </w:p>
    <w:sectPr w:rsidR="00D05A34" w:rsidSect="00447F4A">
      <w:headerReference w:type="even" r:id="rId66"/>
      <w:headerReference w:type="default" r:id="rId67"/>
      <w:footerReference w:type="even" r:id="rId68"/>
      <w:footerReference w:type="default" r:id="rId6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09DA6" w14:textId="77777777" w:rsidR="008255F9" w:rsidRPr="003F1A75" w:rsidRDefault="008255F9" w:rsidP="00CF1848">
      <w:r w:rsidRPr="003F1A75">
        <w:separator/>
      </w:r>
    </w:p>
  </w:endnote>
  <w:endnote w:type="continuationSeparator" w:id="0">
    <w:p w14:paraId="7616FE33" w14:textId="77777777" w:rsidR="008255F9" w:rsidRPr="003F1A75" w:rsidRDefault="008255F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useo Sans 900">
    <w:altName w:val="Calibri"/>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D493C8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7F37E10"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DC1A6" w14:textId="77777777" w:rsidR="008255F9" w:rsidRPr="003F1A75" w:rsidRDefault="008255F9" w:rsidP="00CF1848">
      <w:r w:rsidRPr="003F1A75">
        <w:separator/>
      </w:r>
    </w:p>
  </w:footnote>
  <w:footnote w:type="continuationSeparator" w:id="0">
    <w:p w14:paraId="29880226" w14:textId="77777777" w:rsidR="008255F9" w:rsidRPr="003F1A75" w:rsidRDefault="008255F9" w:rsidP="00CF1848">
      <w:r w:rsidRPr="003F1A75">
        <w:continuationSeparator/>
      </w:r>
    </w:p>
  </w:footnote>
  <w:footnote w:id="1">
    <w:p w14:paraId="07C019C0" w14:textId="022FEF2E" w:rsidR="000A7C74" w:rsidRPr="004C4033" w:rsidRDefault="000A7C74" w:rsidP="000A7C74">
      <w:pPr>
        <w:pStyle w:val="FootnoteText"/>
        <w:rPr>
          <w:lang w:val="en-US"/>
        </w:rPr>
      </w:pPr>
      <w:r>
        <w:rPr>
          <w:rStyle w:val="FootnoteReference"/>
        </w:rPr>
        <w:t>*</w:t>
      </w:r>
      <w:r>
        <w:t xml:space="preserve"> </w:t>
      </w:r>
      <w:hyperlink r:id="rId1" w:history="1">
        <w:r w:rsidRPr="005A5995">
          <w:rPr>
            <w:rStyle w:val="Hyperlink"/>
            <w:szCs w:val="18"/>
            <w:lang w:val="en-CA"/>
          </w:rPr>
          <w:t>CBD/SBI/7/1</w:t>
        </w:r>
      </w:hyperlink>
      <w:r>
        <w:rPr>
          <w:szCs w:val="18"/>
          <w:lang w:val="en-CA"/>
        </w:rPr>
        <w:t>.</w:t>
      </w:r>
    </w:p>
  </w:footnote>
  <w:footnote w:id="2">
    <w:p w14:paraId="561BD465" w14:textId="55EAFB61" w:rsidR="005D0CA8" w:rsidRPr="00DD14A9" w:rsidRDefault="005D0CA8">
      <w:pPr>
        <w:pStyle w:val="FootnoteText"/>
        <w:rPr>
          <w:lang w:val="en-CA"/>
        </w:rPr>
      </w:pPr>
      <w:r>
        <w:rPr>
          <w:rStyle w:val="FootnoteReference"/>
        </w:rPr>
        <w:t>**</w:t>
      </w:r>
      <w:r>
        <w:t xml:space="preserve"> </w:t>
      </w:r>
      <w:r>
        <w:rPr>
          <w:lang w:val="en-CA"/>
        </w:rPr>
        <w:t>The present document is being issued without formal editing.</w:t>
      </w:r>
    </w:p>
  </w:footnote>
  <w:footnote w:id="3">
    <w:p w14:paraId="5A5FF9AF" w14:textId="77777777" w:rsidR="00872F99" w:rsidRDefault="00872F99" w:rsidP="00872F99">
      <w:pPr>
        <w:pStyle w:val="FootnoteText"/>
      </w:pPr>
      <w:r>
        <w:rPr>
          <w:rStyle w:val="FootnoteReference"/>
        </w:rPr>
        <w:footnoteRef/>
      </w:r>
      <w:r>
        <w:t xml:space="preserve"> See notification </w:t>
      </w:r>
      <w:hyperlink r:id="rId2" w:history="1">
        <w:r w:rsidRPr="00F4441F">
          <w:rPr>
            <w:rStyle w:val="Hyperlink"/>
          </w:rPr>
          <w:t>2025-139</w:t>
        </w:r>
      </w:hyperlink>
      <w:r>
        <w:t xml:space="preserve"> </w:t>
      </w:r>
    </w:p>
  </w:footnote>
  <w:footnote w:id="4">
    <w:p w14:paraId="2EFA8964" w14:textId="77777777" w:rsidR="00872F99" w:rsidRPr="0030494E" w:rsidRDefault="00872F99" w:rsidP="00872F99">
      <w:pPr>
        <w:pStyle w:val="FootnoteText"/>
      </w:pPr>
      <w:r>
        <w:rPr>
          <w:rStyle w:val="FootnoteReference"/>
        </w:rPr>
        <w:footnoteRef/>
      </w:r>
      <w:r w:rsidRPr="0030494E">
        <w:t xml:space="preserve"> Burkina Faso, Burundi, </w:t>
      </w:r>
      <w:r w:rsidRPr="009E51CF">
        <w:t xml:space="preserve">Cameroon, </w:t>
      </w:r>
      <w:r w:rsidRPr="0030494E">
        <w:t xml:space="preserve">Chad, Comoros, Côte d’Ivoire, </w:t>
      </w:r>
      <w:r w:rsidRPr="009E51CF">
        <w:t xml:space="preserve">Eritrea, </w:t>
      </w:r>
      <w:r w:rsidRPr="0030494E">
        <w:t xml:space="preserve">Ethiopia, </w:t>
      </w:r>
      <w:r w:rsidRPr="009E51CF">
        <w:t>Gambia, Ghana, Madagascar, Malawi, Maurit</w:t>
      </w:r>
      <w:r w:rsidRPr="0030494E">
        <w:t xml:space="preserve">ania, </w:t>
      </w:r>
      <w:r w:rsidRPr="009E51CF">
        <w:t>Mozam</w:t>
      </w:r>
      <w:r>
        <w:t xml:space="preserve">bique, </w:t>
      </w:r>
      <w:r w:rsidRPr="009E51CF">
        <w:t xml:space="preserve">Senegal, </w:t>
      </w:r>
      <w:r>
        <w:t xml:space="preserve">Sudan, Sierra Leone, </w:t>
      </w:r>
      <w:r w:rsidRPr="009E51CF">
        <w:t>Togo, Zambia</w:t>
      </w:r>
      <w:r>
        <w:t>.</w:t>
      </w:r>
      <w:r w:rsidRPr="009E51CF">
        <w:t xml:space="preserve"> </w:t>
      </w:r>
    </w:p>
  </w:footnote>
  <w:footnote w:id="5">
    <w:p w14:paraId="5C757A7F" w14:textId="77777777" w:rsidR="00872F99" w:rsidRPr="0030494E" w:rsidRDefault="00872F99" w:rsidP="00872F99">
      <w:pPr>
        <w:pStyle w:val="FootnoteText"/>
      </w:pPr>
      <w:r>
        <w:rPr>
          <w:rStyle w:val="FootnoteReference"/>
        </w:rPr>
        <w:footnoteRef/>
      </w:r>
      <w:r>
        <w:t xml:space="preserve"> </w:t>
      </w:r>
      <w:r w:rsidRPr="009E51CF">
        <w:t xml:space="preserve">Bangladesh, Bhutan, China, Lao PDR, </w:t>
      </w:r>
      <w:r w:rsidRPr="007D6644">
        <w:t>Malaysia,</w:t>
      </w:r>
      <w:r>
        <w:t xml:space="preserve"> </w:t>
      </w:r>
      <w:r w:rsidRPr="009E51CF">
        <w:t>Oman, Pakistan, Timor-Leste</w:t>
      </w:r>
      <w:r>
        <w:t>.</w:t>
      </w:r>
    </w:p>
  </w:footnote>
  <w:footnote w:id="6">
    <w:p w14:paraId="21E94AAE" w14:textId="77777777" w:rsidR="00872F99" w:rsidRPr="0030494E" w:rsidRDefault="00872F99" w:rsidP="00872F99">
      <w:pPr>
        <w:pStyle w:val="FootnoteText"/>
      </w:pPr>
      <w:r>
        <w:rPr>
          <w:rStyle w:val="FootnoteReference"/>
        </w:rPr>
        <w:footnoteRef/>
      </w:r>
      <w:r>
        <w:t xml:space="preserve"> Belarus, Bosnia and Herzegovina, Czechia, Estonia, Lithuania, Poland, Serbia, Romania, Slovakia, Slovenia. </w:t>
      </w:r>
    </w:p>
  </w:footnote>
  <w:footnote w:id="7">
    <w:p w14:paraId="0DE2C84F" w14:textId="77777777" w:rsidR="00872F99" w:rsidRPr="009E51CF" w:rsidRDefault="00872F99" w:rsidP="00872F99">
      <w:pPr>
        <w:pStyle w:val="FootnoteText"/>
        <w:rPr>
          <w:lang w:val="es-ES"/>
        </w:rPr>
      </w:pPr>
      <w:r>
        <w:rPr>
          <w:rStyle w:val="FootnoteReference"/>
        </w:rPr>
        <w:footnoteRef/>
      </w:r>
      <w:r w:rsidRPr="009E51CF">
        <w:rPr>
          <w:lang w:val="es-ES"/>
        </w:rPr>
        <w:t xml:space="preserve"> </w:t>
      </w:r>
      <w:r>
        <w:rPr>
          <w:lang w:val="es-ES"/>
        </w:rPr>
        <w:t xml:space="preserve">Costa Rica, </w:t>
      </w:r>
      <w:r w:rsidRPr="009E51CF">
        <w:rPr>
          <w:lang w:val="es-ES"/>
        </w:rPr>
        <w:t>Dominican Republic, Honduras, México, Saint Lucia.</w:t>
      </w:r>
    </w:p>
  </w:footnote>
  <w:footnote w:id="8">
    <w:p w14:paraId="502B4308" w14:textId="77777777" w:rsidR="00872F99" w:rsidRPr="0030494E" w:rsidRDefault="00872F99" w:rsidP="00872F99">
      <w:pPr>
        <w:pStyle w:val="FootnoteText"/>
      </w:pPr>
      <w:r>
        <w:rPr>
          <w:rStyle w:val="FootnoteReference"/>
        </w:rPr>
        <w:footnoteRef/>
      </w:r>
      <w:r>
        <w:t xml:space="preserve"> Austria, Belgium, Denmark, </w:t>
      </w:r>
      <w:r w:rsidRPr="00FA56A0">
        <w:t xml:space="preserve">European </w:t>
      </w:r>
      <w:r>
        <w:t>Union, Finland, France, Germany, Greece, Portugal, Spain, Switzerland, the Netherlands, United Kingdom.</w:t>
      </w:r>
    </w:p>
  </w:footnote>
  <w:footnote w:id="9">
    <w:p w14:paraId="26B77CEC" w14:textId="77777777" w:rsidR="00872F99" w:rsidRPr="00466580" w:rsidRDefault="00872F99" w:rsidP="00872F99">
      <w:pPr>
        <w:pStyle w:val="FootnoteText"/>
      </w:pPr>
      <w:r>
        <w:rPr>
          <w:rStyle w:val="FootnoteReference"/>
        </w:rPr>
        <w:footnoteRef/>
      </w:r>
      <w:r w:rsidRPr="00466580">
        <w:t xml:space="preserve"> </w:t>
      </w:r>
      <w:r w:rsidRPr="009E51CF">
        <w:t>The Consortium of European Taxonomic Facilities (CETAF), the German Consortium of Scientific Natural History Collections (DNFS), and the Society for the Preservation of Natural History Collections (SPNHC)</w:t>
      </w:r>
      <w:r>
        <w:t>.</w:t>
      </w:r>
    </w:p>
  </w:footnote>
  <w:footnote w:id="10">
    <w:p w14:paraId="68403C9A" w14:textId="77777777" w:rsidR="00872F99" w:rsidRPr="002A4467" w:rsidRDefault="00872F99" w:rsidP="00872F99">
      <w:pPr>
        <w:pStyle w:val="FootnoteText"/>
        <w:rPr>
          <w:lang w:val="en-CA"/>
        </w:rPr>
      </w:pPr>
      <w:r>
        <w:rPr>
          <w:rStyle w:val="FootnoteReference"/>
        </w:rPr>
        <w:footnoteRef/>
      </w:r>
      <w:r w:rsidRPr="002A4467">
        <w:rPr>
          <w:lang w:val="en-CA"/>
        </w:rPr>
        <w:t xml:space="preserve"> Argentina, Brasil, India, Indonesia, Malaysia, México, Uruguay.</w:t>
      </w:r>
    </w:p>
  </w:footnote>
  <w:footnote w:id="11">
    <w:p w14:paraId="0361DC1B" w14:textId="77777777" w:rsidR="00872F99" w:rsidRPr="00FA56A0" w:rsidRDefault="00872F99" w:rsidP="00872F99">
      <w:pPr>
        <w:pStyle w:val="FootnoteText"/>
      </w:pPr>
      <w:r>
        <w:rPr>
          <w:rStyle w:val="FootnoteReference"/>
        </w:rPr>
        <w:footnoteRef/>
      </w:r>
      <w:r>
        <w:t xml:space="preserve"> The percentages of responses from companies and industry associations based in different countries is only indicative considering some respondents chose not to indicate the country where they are based and some companies may be multinationals.</w:t>
      </w:r>
    </w:p>
  </w:footnote>
  <w:footnote w:id="12">
    <w:p w14:paraId="5C45AA75" w14:textId="77777777" w:rsidR="00872F99" w:rsidRPr="002A4467" w:rsidRDefault="00872F99" w:rsidP="00872F99">
      <w:pPr>
        <w:pStyle w:val="FootnoteText"/>
        <w:rPr>
          <w:lang w:val="en-CA"/>
        </w:rPr>
      </w:pPr>
      <w:r>
        <w:rPr>
          <w:rStyle w:val="FootnoteReference"/>
        </w:rPr>
        <w:footnoteRef/>
      </w:r>
      <w:r w:rsidRPr="002A4467">
        <w:rPr>
          <w:lang w:val="en-CA"/>
        </w:rPr>
        <w:t xml:space="preserve"> Bolivia, Costa Rica, Ecuador, Mexico, Kenya, Namibia, Senegal, South Africa, Nepal, Spain.</w:t>
      </w:r>
    </w:p>
  </w:footnote>
  <w:footnote w:id="13">
    <w:p w14:paraId="77A9429C" w14:textId="77777777" w:rsidR="00872F99" w:rsidRPr="00BD42A9" w:rsidRDefault="00872F99" w:rsidP="00872F99">
      <w:pPr>
        <w:pStyle w:val="FootnoteText"/>
      </w:pPr>
      <w:r w:rsidRPr="00BD42A9">
        <w:rPr>
          <w:rStyle w:val="FootnoteReference"/>
        </w:rPr>
        <w:footnoteRef/>
      </w:r>
      <w:r w:rsidRPr="00BD42A9">
        <w:t xml:space="preserve"> </w:t>
      </w:r>
      <w:r w:rsidRPr="009B2B3A">
        <w:t>New-Zealand, Papua New Guinea.</w:t>
      </w:r>
    </w:p>
  </w:footnote>
  <w:footnote w:id="14">
    <w:p w14:paraId="336D6165" w14:textId="40B48C29" w:rsidR="00872F99" w:rsidRPr="00344D13" w:rsidRDefault="00872F99" w:rsidP="00166946">
      <w:pPr>
        <w:jc w:val="left"/>
        <w:rPr>
          <w:sz w:val="18"/>
          <w:szCs w:val="18"/>
        </w:rPr>
      </w:pPr>
      <w:r>
        <w:rPr>
          <w:rStyle w:val="FootnoteReference"/>
        </w:rPr>
        <w:footnoteRef/>
      </w:r>
      <w:r>
        <w:t xml:space="preserve"> </w:t>
      </w:r>
      <w:r w:rsidRPr="00676E12">
        <w:rPr>
          <w:sz w:val="18"/>
          <w:szCs w:val="18"/>
        </w:rPr>
        <w:t>See factsheet on the Nagoya Protocol on Access and Benefit-sharing, CBD Sec</w:t>
      </w:r>
      <w:r>
        <w:rPr>
          <w:sz w:val="18"/>
          <w:szCs w:val="18"/>
        </w:rPr>
        <w:t>ret</w:t>
      </w:r>
      <w:r w:rsidRPr="00676E12">
        <w:rPr>
          <w:sz w:val="18"/>
          <w:szCs w:val="18"/>
        </w:rPr>
        <w:t xml:space="preserve">ariat, available at: </w:t>
      </w:r>
      <w:hyperlink r:id="rId3" w:history="1">
        <w:r w:rsidR="008C1FE5" w:rsidRPr="00E23B31">
          <w:rPr>
            <w:rStyle w:val="Hyperlink"/>
            <w:sz w:val="18"/>
            <w:szCs w:val="18"/>
          </w:rPr>
          <w:t>https://www.cbd.int/abs/factsheet</w:t>
        </w:r>
      </w:hyperlink>
      <w:r w:rsidR="008C1FE5">
        <w:rPr>
          <w:sz w:val="18"/>
          <w:szCs w:val="18"/>
        </w:rPr>
        <w:t xml:space="preserve">. </w:t>
      </w:r>
    </w:p>
  </w:footnote>
  <w:footnote w:id="15">
    <w:p w14:paraId="063E29F3" w14:textId="77777777" w:rsidR="00872F99" w:rsidRPr="00B57FA0" w:rsidRDefault="00872F99" w:rsidP="00872F99">
      <w:pPr>
        <w:pStyle w:val="FootnoteText"/>
        <w:rPr>
          <w:szCs w:val="18"/>
        </w:rPr>
      </w:pPr>
      <w:r>
        <w:rPr>
          <w:rStyle w:val="FootnoteReference"/>
        </w:rPr>
        <w:footnoteRef/>
      </w:r>
      <w:r>
        <w:t xml:space="preserve"> </w:t>
      </w:r>
      <w:r w:rsidRPr="00B72FE0">
        <w:rPr>
          <w:szCs w:val="18"/>
        </w:rPr>
        <w:t>For further details, see: Glowka, L. and Normand, V. (</w:t>
      </w:r>
      <w:r>
        <w:rPr>
          <w:szCs w:val="18"/>
        </w:rPr>
        <w:t xml:space="preserve">2012). The Nagoya Protocol on Access and Benefit-sharing: Innovations in International Environmental Law. In E. Morgera, M. Buck and E. </w:t>
      </w:r>
      <w:proofErr w:type="spellStart"/>
      <w:r>
        <w:rPr>
          <w:szCs w:val="18"/>
        </w:rPr>
        <w:t>Tsioumani</w:t>
      </w:r>
      <w:proofErr w:type="spellEnd"/>
      <w:r>
        <w:rPr>
          <w:szCs w:val="18"/>
        </w:rPr>
        <w:t xml:space="preserve"> (Eds), The 2010 Nagoya Protocol on Access and Benefit-sharing in Perspective – Implications for International Law and Implementation Challenges (pp 21-51). Leiden. Boston. Martinus Nijhoff Publishers.</w:t>
      </w:r>
    </w:p>
  </w:footnote>
  <w:footnote w:id="16">
    <w:p w14:paraId="19DC02FB" w14:textId="77777777" w:rsidR="00872F99" w:rsidRPr="001F64C2" w:rsidRDefault="00872F99" w:rsidP="00872F99">
      <w:pPr>
        <w:pStyle w:val="FootnoteText"/>
      </w:pPr>
      <w:r>
        <w:rPr>
          <w:rStyle w:val="FootnoteReference"/>
        </w:rPr>
        <w:footnoteRef/>
      </w:r>
      <w:r>
        <w:t xml:space="preserve"> </w:t>
      </w:r>
      <w:r w:rsidRPr="001F64C2">
        <w:t>IFPMA submission</w:t>
      </w:r>
      <w:r>
        <w:t xml:space="preserve"> to CBD Notification 2025-080 on a preliminary review of the procedures and mechanisms on compliance under the Nagoya Protocol on Access to Genetic Resources and the Fair and Equitable Sharing of Benefits Arising from their Utilization, IFPMA, 28 August 2025, available at: ifpma.org</w:t>
      </w:r>
    </w:p>
  </w:footnote>
  <w:footnote w:id="17">
    <w:p w14:paraId="286B1766" w14:textId="77777777" w:rsidR="00872F99" w:rsidRPr="00DE7B2E" w:rsidRDefault="00872F99" w:rsidP="00872F99">
      <w:pPr>
        <w:spacing w:after="120"/>
        <w:rPr>
          <w:rFonts w:cstheme="minorHAnsi"/>
          <w:lang w:val="es-ES"/>
        </w:rPr>
      </w:pPr>
      <w:r>
        <w:rPr>
          <w:rStyle w:val="FootnoteReference"/>
        </w:rPr>
        <w:footnoteRef/>
      </w:r>
      <w:r w:rsidRPr="002A4467">
        <w:t xml:space="preserve"> </w:t>
      </w:r>
      <w:r w:rsidRPr="002A4467">
        <w:rPr>
          <w:rFonts w:cstheme="minorHAnsi"/>
          <w:sz w:val="20"/>
          <w:szCs w:val="20"/>
        </w:rPr>
        <w:t>Normand, V.; Oliva, M.J.; Müller, S.; al-</w:t>
      </w:r>
      <w:proofErr w:type="spellStart"/>
      <w:r w:rsidRPr="002A4467">
        <w:rPr>
          <w:rFonts w:cstheme="minorHAnsi"/>
          <w:sz w:val="20"/>
          <w:szCs w:val="20"/>
        </w:rPr>
        <w:t>Janabi</w:t>
      </w:r>
      <w:proofErr w:type="spellEnd"/>
      <w:r w:rsidRPr="002A4467">
        <w:rPr>
          <w:rFonts w:cstheme="minorHAnsi"/>
          <w:sz w:val="20"/>
          <w:szCs w:val="20"/>
        </w:rPr>
        <w:t xml:space="preserve">, S.; </w:t>
      </w:r>
      <w:proofErr w:type="spellStart"/>
      <w:r w:rsidRPr="002A4467">
        <w:rPr>
          <w:rFonts w:cstheme="minorHAnsi"/>
          <w:sz w:val="20"/>
          <w:szCs w:val="20"/>
        </w:rPr>
        <w:t>Nöske</w:t>
      </w:r>
      <w:proofErr w:type="spellEnd"/>
      <w:r w:rsidRPr="002A4467">
        <w:rPr>
          <w:rFonts w:cstheme="minorHAnsi"/>
          <w:sz w:val="20"/>
          <w:szCs w:val="20"/>
        </w:rPr>
        <w:t xml:space="preserve">, N.; </w:t>
      </w:r>
      <w:proofErr w:type="spellStart"/>
      <w:r w:rsidRPr="002A4467">
        <w:rPr>
          <w:rFonts w:cstheme="minorHAnsi"/>
          <w:sz w:val="20"/>
          <w:szCs w:val="20"/>
        </w:rPr>
        <w:t>Zedda</w:t>
      </w:r>
      <w:proofErr w:type="spellEnd"/>
      <w:r w:rsidRPr="002A4467">
        <w:rPr>
          <w:rFonts w:cstheme="minorHAnsi"/>
          <w:sz w:val="20"/>
          <w:szCs w:val="20"/>
        </w:rPr>
        <w:t xml:space="preserve">, L.; </w:t>
      </w:r>
      <w:proofErr w:type="spellStart"/>
      <w:r w:rsidRPr="002A4467">
        <w:rPr>
          <w:rFonts w:cstheme="minorHAnsi"/>
          <w:sz w:val="20"/>
          <w:szCs w:val="20"/>
        </w:rPr>
        <w:t>Paulsch</w:t>
      </w:r>
      <w:proofErr w:type="spellEnd"/>
      <w:r w:rsidRPr="002A4467">
        <w:rPr>
          <w:rFonts w:cstheme="minorHAnsi"/>
          <w:sz w:val="20"/>
          <w:szCs w:val="20"/>
        </w:rPr>
        <w:t xml:space="preserve">, A. 2021. </w:t>
      </w:r>
      <w:r w:rsidRPr="006753C8">
        <w:rPr>
          <w:rFonts w:cstheme="minorHAnsi"/>
          <w:sz w:val="20"/>
          <w:szCs w:val="20"/>
        </w:rPr>
        <w:t xml:space="preserve">The Contribution of Access and Benefit-Sharing to the Sustainable Development Goals – Lessons learned and best practices. </w:t>
      </w:r>
      <w:r w:rsidRPr="00DE7B2E">
        <w:rPr>
          <w:rFonts w:cstheme="minorHAnsi"/>
          <w:sz w:val="20"/>
          <w:szCs w:val="20"/>
          <w:lang w:val="es-ES"/>
        </w:rPr>
        <w:t xml:space="preserve">UEBT, </w:t>
      </w:r>
      <w:proofErr w:type="spellStart"/>
      <w:r w:rsidRPr="00DE7B2E">
        <w:rPr>
          <w:rFonts w:cstheme="minorHAnsi"/>
          <w:sz w:val="20"/>
          <w:szCs w:val="20"/>
          <w:lang w:val="es-ES"/>
        </w:rPr>
        <w:t>GeoMedia</w:t>
      </w:r>
      <w:proofErr w:type="spellEnd"/>
      <w:r w:rsidRPr="00DE7B2E">
        <w:rPr>
          <w:rFonts w:cstheme="minorHAnsi"/>
          <w:sz w:val="20"/>
          <w:szCs w:val="20"/>
          <w:lang w:val="es-ES"/>
        </w:rPr>
        <w:t xml:space="preserve">, </w:t>
      </w:r>
      <w:proofErr w:type="spellStart"/>
      <w:r w:rsidRPr="00DE7B2E">
        <w:rPr>
          <w:rFonts w:cstheme="minorHAnsi"/>
          <w:sz w:val="20"/>
          <w:szCs w:val="20"/>
          <w:lang w:val="es-ES"/>
        </w:rPr>
        <w:t>Institute</w:t>
      </w:r>
      <w:proofErr w:type="spellEnd"/>
      <w:r w:rsidRPr="00DE7B2E">
        <w:rPr>
          <w:rFonts w:cstheme="minorHAnsi"/>
          <w:sz w:val="20"/>
          <w:szCs w:val="20"/>
          <w:lang w:val="es-ES"/>
        </w:rPr>
        <w:t xml:space="preserve"> </w:t>
      </w:r>
      <w:proofErr w:type="spellStart"/>
      <w:r w:rsidRPr="00DE7B2E">
        <w:rPr>
          <w:rFonts w:cstheme="minorHAnsi"/>
          <w:sz w:val="20"/>
          <w:szCs w:val="20"/>
          <w:lang w:val="es-ES"/>
        </w:rPr>
        <w:t>for</w:t>
      </w:r>
      <w:proofErr w:type="spellEnd"/>
      <w:r w:rsidRPr="00DE7B2E">
        <w:rPr>
          <w:rFonts w:cstheme="minorHAnsi"/>
          <w:sz w:val="20"/>
          <w:szCs w:val="20"/>
          <w:lang w:val="es-ES"/>
        </w:rPr>
        <w:t xml:space="preserve"> </w:t>
      </w:r>
      <w:proofErr w:type="spellStart"/>
      <w:r w:rsidRPr="00DE7B2E">
        <w:rPr>
          <w:rFonts w:cstheme="minorHAnsi"/>
          <w:sz w:val="20"/>
          <w:szCs w:val="20"/>
          <w:lang w:val="es-ES"/>
        </w:rPr>
        <w:t>Biodiversity</w:t>
      </w:r>
      <w:proofErr w:type="spellEnd"/>
      <w:r w:rsidRPr="00DE7B2E">
        <w:rPr>
          <w:rFonts w:cstheme="minorHAnsi"/>
          <w:sz w:val="20"/>
          <w:szCs w:val="20"/>
          <w:lang w:val="es-ES"/>
        </w:rPr>
        <w:t xml:space="preserve"> Network.</w:t>
      </w:r>
      <w:r w:rsidRPr="00DE7B2E">
        <w:rPr>
          <w:rFonts w:cstheme="minorHAnsi"/>
          <w:lang w:val="es-ES"/>
        </w:rPr>
        <w:t xml:space="preserve"> </w:t>
      </w:r>
    </w:p>
    <w:p w14:paraId="2F6D7115" w14:textId="77777777" w:rsidR="00872F99" w:rsidRPr="00DE7B2E" w:rsidRDefault="00872F99" w:rsidP="00872F99">
      <w:pPr>
        <w:pStyle w:val="FootnoteText"/>
        <w:rPr>
          <w:lang w:val="es-ES"/>
        </w:rPr>
      </w:pPr>
    </w:p>
  </w:footnote>
  <w:footnote w:id="18">
    <w:p w14:paraId="149801FB" w14:textId="77777777" w:rsidR="00872F99" w:rsidRPr="00B519B6" w:rsidRDefault="00872F99" w:rsidP="00872F99">
      <w:pPr>
        <w:pStyle w:val="FootnoteText"/>
      </w:pPr>
      <w:r>
        <w:rPr>
          <w:rStyle w:val="FootnoteReference"/>
        </w:rPr>
        <w:footnoteRef/>
      </w:r>
      <w:r w:rsidRPr="00B519B6">
        <w:rPr>
          <w:lang w:val="es-ES"/>
        </w:rPr>
        <w:t xml:space="preserve"> </w:t>
      </w:r>
      <w:r w:rsidRPr="00B519B6">
        <w:rPr>
          <w:rFonts w:cstheme="minorHAnsi"/>
          <w:lang w:val="es-ES"/>
        </w:rPr>
        <w:t xml:space="preserve">Cabrera Medaglia, Jorge. El acceso a recursos genéticos y la participación justa y equitativa en los beneficios derivados de su utilización: análisis de la situación en América Latina y el Caribe y la República de Corea. </w:t>
      </w:r>
      <w:r w:rsidRPr="00B519B6">
        <w:rPr>
          <w:rFonts w:cstheme="minorHAnsi"/>
        </w:rPr>
        <w:t xml:space="preserve">Comisión </w:t>
      </w:r>
      <w:proofErr w:type="spellStart"/>
      <w:r w:rsidRPr="00B519B6">
        <w:rPr>
          <w:rFonts w:cstheme="minorHAnsi"/>
        </w:rPr>
        <w:t>Económica</w:t>
      </w:r>
      <w:proofErr w:type="spellEnd"/>
      <w:r w:rsidRPr="00B519B6">
        <w:rPr>
          <w:rFonts w:cstheme="minorHAnsi"/>
        </w:rPr>
        <w:t xml:space="preserve"> para América Latina y </w:t>
      </w:r>
      <w:proofErr w:type="spellStart"/>
      <w:r w:rsidRPr="00B519B6">
        <w:rPr>
          <w:rFonts w:cstheme="minorHAnsi"/>
        </w:rPr>
        <w:t>el</w:t>
      </w:r>
      <w:proofErr w:type="spellEnd"/>
      <w:r w:rsidRPr="00B519B6">
        <w:rPr>
          <w:rFonts w:cstheme="minorHAnsi"/>
        </w:rPr>
        <w:t xml:space="preserve"> Caribe, 2023.</w:t>
      </w:r>
    </w:p>
  </w:footnote>
  <w:footnote w:id="19">
    <w:p w14:paraId="2690BB60" w14:textId="77777777" w:rsidR="00872F99" w:rsidRPr="0099601C" w:rsidRDefault="00872F99" w:rsidP="00872F99">
      <w:pPr>
        <w:rPr>
          <w:sz w:val="18"/>
          <w:szCs w:val="18"/>
        </w:rPr>
      </w:pPr>
      <w:r>
        <w:rPr>
          <w:rStyle w:val="FootnoteReference"/>
        </w:rPr>
        <w:footnoteRef/>
      </w:r>
      <w:r w:rsidRPr="0099601C">
        <w:t xml:space="preserve"> </w:t>
      </w:r>
      <w:r>
        <w:rPr>
          <w:sz w:val="20"/>
          <w:szCs w:val="20"/>
        </w:rPr>
        <w:t>Submission for preliminary review of the cooperative procedures and institutional mechanisms to promote compliance with the provisions of the Nagoya Protocol, and to address cases of non-compliance, ICC, 12 September 2025.</w:t>
      </w:r>
      <w:r>
        <w:rPr>
          <w:sz w:val="18"/>
          <w:szCs w:val="18"/>
        </w:rPr>
        <w:t xml:space="preserve"> p.4</w:t>
      </w:r>
    </w:p>
    <w:p w14:paraId="19710667" w14:textId="77777777" w:rsidR="00872F99" w:rsidRPr="0099601C" w:rsidRDefault="00872F99" w:rsidP="00872F99">
      <w:pPr>
        <w:pStyle w:val="FootnoteText"/>
      </w:pPr>
    </w:p>
  </w:footnote>
  <w:footnote w:id="20">
    <w:p w14:paraId="200F5D8F" w14:textId="77777777" w:rsidR="00872F99" w:rsidRPr="001757A9" w:rsidRDefault="00872F99" w:rsidP="00872F99">
      <w:pPr>
        <w:pStyle w:val="FootnoteText"/>
      </w:pPr>
      <w:r>
        <w:rPr>
          <w:rStyle w:val="FootnoteReference"/>
        </w:rPr>
        <w:footnoteRef/>
      </w:r>
      <w:r>
        <w:t xml:space="preserve"> </w:t>
      </w:r>
      <w:r w:rsidRPr="001757A9">
        <w:rPr>
          <w:rFonts w:cstheme="minorHAnsi"/>
        </w:rPr>
        <w:t>Chege Kamau, Evanson, editor. 2022. Global Transformations in the Use of Biodiversity for Research and Development: Post Nagoya Protocol Implementation Amid Unresolved and Arising Issues. Springer International Publishing.</w:t>
      </w:r>
      <w:r w:rsidRPr="001757A9">
        <w:t xml:space="preserve"> p. 41.</w:t>
      </w:r>
    </w:p>
  </w:footnote>
  <w:footnote w:id="21">
    <w:p w14:paraId="0884FD03" w14:textId="77777777" w:rsidR="00872F99" w:rsidRPr="00CB3F64" w:rsidRDefault="00872F99" w:rsidP="00872F99">
      <w:pPr>
        <w:spacing w:after="120"/>
        <w:rPr>
          <w:rFonts w:cstheme="minorHAnsi"/>
          <w:sz w:val="20"/>
          <w:szCs w:val="20"/>
        </w:rPr>
      </w:pPr>
      <w:r>
        <w:rPr>
          <w:rStyle w:val="FootnoteReference"/>
        </w:rPr>
        <w:footnoteRef/>
      </w:r>
      <w:r>
        <w:t xml:space="preserve"> </w:t>
      </w:r>
      <w:r w:rsidRPr="00CB3F64">
        <w:rPr>
          <w:sz w:val="20"/>
          <w:szCs w:val="20"/>
        </w:rPr>
        <w:t xml:space="preserve">For further information see: </w:t>
      </w:r>
      <w:r w:rsidRPr="00CB3F64">
        <w:rPr>
          <w:rFonts w:cstheme="minorHAnsi"/>
          <w:sz w:val="20"/>
          <w:szCs w:val="20"/>
        </w:rPr>
        <w:t>Department for Environment Food &amp; Rural Affairs. The Nagoya Protocol (Compliance) Regulations 2015 – Post Implementation Review. October 2025.</w:t>
      </w:r>
    </w:p>
  </w:footnote>
  <w:footnote w:id="22">
    <w:p w14:paraId="70EB0932" w14:textId="77777777" w:rsidR="00872F99" w:rsidRPr="00D32191" w:rsidRDefault="00872F99" w:rsidP="00872F99">
      <w:pPr>
        <w:pStyle w:val="FootnoteText"/>
      </w:pPr>
      <w:r>
        <w:rPr>
          <w:rStyle w:val="FootnoteReference"/>
        </w:rPr>
        <w:footnoteRef/>
      </w:r>
      <w:r>
        <w:t xml:space="preserve"> A review of the application of the EU ABS </w:t>
      </w:r>
      <w:r w:rsidRPr="008B5592">
        <w:t xml:space="preserve">Regulation </w:t>
      </w:r>
      <w:r>
        <w:t xml:space="preserve">is underway in accordance with its Article 16.  The first EU ABS Regulation Implementation Report to the EU Parliament and the Council was adopted on 24 January 2019.  For further information see: </w:t>
      </w:r>
      <w:r w:rsidRPr="00D32191">
        <w:t>https://environment.ec.europa.eu/topics/nature-and-biodiversity/sharing-natures-genetic-resources_en</w:t>
      </w:r>
    </w:p>
    <w:p w14:paraId="03CCAA58" w14:textId="77777777" w:rsidR="00872F99" w:rsidRPr="008B5592" w:rsidRDefault="00872F99" w:rsidP="00872F99">
      <w:pPr>
        <w:pStyle w:val="FootnoteText"/>
      </w:pPr>
    </w:p>
  </w:footnote>
  <w:footnote w:id="23">
    <w:p w14:paraId="5DAFAA17" w14:textId="77777777" w:rsidR="00872F99" w:rsidRPr="009508E7" w:rsidRDefault="00872F99" w:rsidP="00872F99">
      <w:pPr>
        <w:pStyle w:val="FootnoteText"/>
      </w:pPr>
      <w:r>
        <w:rPr>
          <w:rStyle w:val="FootnoteReference"/>
        </w:rPr>
        <w:footnoteRef/>
      </w:r>
      <w:r>
        <w:t xml:space="preserve">  For example, </w:t>
      </w:r>
      <w:r w:rsidRPr="008F0E3D">
        <w:t xml:space="preserve">information about the </w:t>
      </w:r>
      <w:r>
        <w:t xml:space="preserve">time and place of access to </w:t>
      </w:r>
      <w:r w:rsidRPr="008F0E3D">
        <w:t xml:space="preserve">genetic resources are not </w:t>
      </w:r>
      <w:r>
        <w:t xml:space="preserve">always </w:t>
      </w:r>
      <w:r w:rsidRPr="008F0E3D">
        <w:t xml:space="preserve">available as well as information about the research activities and </w:t>
      </w:r>
      <w:r>
        <w:t>whether they can be considered as utilization.</w:t>
      </w:r>
    </w:p>
  </w:footnote>
  <w:footnote w:id="24">
    <w:p w14:paraId="371D1012" w14:textId="77777777" w:rsidR="00872F99" w:rsidRPr="00D32191" w:rsidRDefault="00872F99" w:rsidP="00872F99">
      <w:pPr>
        <w:pStyle w:val="FootnoteText"/>
      </w:pPr>
      <w:r>
        <w:rPr>
          <w:rStyle w:val="FootnoteReference"/>
        </w:rPr>
        <w:footnoteRef/>
      </w:r>
      <w:r>
        <w:t xml:space="preserve"> For further information see:  </w:t>
      </w:r>
      <w:r w:rsidRPr="00D32191">
        <w:t>https://environment.ec.europa.eu/topics/nature-and-biodiversity/sharing-natures-genetic-resources_en</w:t>
      </w:r>
    </w:p>
  </w:footnote>
  <w:footnote w:id="25">
    <w:p w14:paraId="70FE429A" w14:textId="77777777" w:rsidR="00872F99" w:rsidRPr="0027118B" w:rsidRDefault="00872F99" w:rsidP="00872F99">
      <w:pPr>
        <w:pStyle w:val="FootnoteText"/>
      </w:pPr>
      <w:r>
        <w:rPr>
          <w:rStyle w:val="FootnoteReference"/>
        </w:rPr>
        <w:footnoteRef/>
      </w:r>
      <w:r>
        <w:t xml:space="preserve"> </w:t>
      </w:r>
      <w:r w:rsidRPr="0027118B">
        <w:t>Given the complexity of the system, the business community is putting a lot of effort in demonstrating that their activities are out of scope.</w:t>
      </w:r>
    </w:p>
  </w:footnote>
  <w:footnote w:id="26">
    <w:p w14:paraId="654DF365" w14:textId="77777777" w:rsidR="00872F99" w:rsidRPr="001E32DF" w:rsidRDefault="00872F99" w:rsidP="00872F99">
      <w:pPr>
        <w:pStyle w:val="FootnoteText"/>
      </w:pPr>
      <w:r>
        <w:rPr>
          <w:rStyle w:val="FootnoteReference"/>
        </w:rPr>
        <w:footnoteRef/>
      </w:r>
      <w:r>
        <w:t xml:space="preserve"> For further information see: </w:t>
      </w:r>
      <w:r w:rsidRPr="0095009A">
        <w:t>https://uebt.org/access-and-benefit-sharing</w:t>
      </w:r>
    </w:p>
  </w:footnote>
  <w:footnote w:id="27">
    <w:p w14:paraId="7A7F67CB" w14:textId="77777777" w:rsidR="00872F99" w:rsidRPr="00570A6D" w:rsidRDefault="00872F99" w:rsidP="00872F99">
      <w:pPr>
        <w:rPr>
          <w:sz w:val="18"/>
          <w:szCs w:val="18"/>
        </w:rPr>
      </w:pPr>
      <w:r>
        <w:rPr>
          <w:rStyle w:val="FootnoteReference"/>
        </w:rPr>
        <w:footnoteRef/>
      </w:r>
      <w:r>
        <w:t xml:space="preserve"> </w:t>
      </w:r>
      <w:r>
        <w:rPr>
          <w:sz w:val="20"/>
          <w:szCs w:val="20"/>
        </w:rPr>
        <w:t>Submission for preliminary review of the cooperative procedures and institutional mechanisms to promote compliance with the provisions of the Nagoya Protocol, and to address cases of non-compliance, ICC, 12 September 2025.</w:t>
      </w:r>
    </w:p>
  </w:footnote>
  <w:footnote w:id="28">
    <w:p w14:paraId="04BDCB7D" w14:textId="77777777" w:rsidR="00872F99" w:rsidRPr="00806F5F" w:rsidRDefault="00872F99" w:rsidP="00872F99">
      <w:pPr>
        <w:pStyle w:val="FootnoteText"/>
        <w:rPr>
          <w:sz w:val="22"/>
          <w:szCs w:val="22"/>
          <w:lang w:val="en-US"/>
        </w:rPr>
      </w:pPr>
      <w:r>
        <w:rPr>
          <w:rStyle w:val="FootnoteReference"/>
        </w:rPr>
        <w:footnoteRef/>
      </w:r>
      <w:r>
        <w:t xml:space="preserve"> </w:t>
      </w:r>
      <w:r w:rsidRPr="00270B67">
        <w:rPr>
          <w:lang w:val="en-US"/>
        </w:rPr>
        <w:t xml:space="preserve">See </w:t>
      </w:r>
      <w:hyperlink r:id="rId4" w:history="1">
        <w:r w:rsidRPr="00270B67">
          <w:rPr>
            <w:rStyle w:val="Hyperlink"/>
            <w:lang w:val="en-US"/>
          </w:rPr>
          <w:t>https://nagoyaprotocol-hub</w:t>
        </w:r>
      </w:hyperlink>
    </w:p>
  </w:footnote>
  <w:footnote w:id="29">
    <w:p w14:paraId="00342DE4" w14:textId="77777777" w:rsidR="00872F99" w:rsidRPr="00810268" w:rsidRDefault="00872F99" w:rsidP="00872F99">
      <w:pPr>
        <w:pStyle w:val="FootnoteText"/>
      </w:pPr>
      <w:r>
        <w:rPr>
          <w:rStyle w:val="FootnoteReference"/>
        </w:rPr>
        <w:footnoteRef/>
      </w:r>
      <w:r>
        <w:t xml:space="preserve"> </w:t>
      </w:r>
      <w:r w:rsidRPr="00810268">
        <w:t xml:space="preserve">It has been recognised as a </w:t>
      </w:r>
      <w:r>
        <w:t>“best practice” by the European Commission in accordance with Article 8 of the EU Regulation on ABS no. 511/2014.</w:t>
      </w:r>
    </w:p>
  </w:footnote>
  <w:footnote w:id="30">
    <w:p w14:paraId="6CD12F22" w14:textId="77777777" w:rsidR="00872F99" w:rsidRPr="00461F73" w:rsidRDefault="00872F99" w:rsidP="00872F99">
      <w:pPr>
        <w:pStyle w:val="FootnoteText"/>
      </w:pPr>
      <w:r>
        <w:rPr>
          <w:rStyle w:val="FootnoteReference"/>
        </w:rPr>
        <w:footnoteRef/>
      </w:r>
      <w:r>
        <w:t xml:space="preserve"> Based on information made available in GEF reports to the COP (from COP 10 in 2010 until COP 15 in 2022).</w:t>
      </w:r>
    </w:p>
  </w:footnote>
  <w:footnote w:id="31">
    <w:p w14:paraId="300A2B1B" w14:textId="77777777" w:rsidR="00872F99" w:rsidRPr="00B10A60" w:rsidRDefault="00872F99" w:rsidP="00872F99">
      <w:pPr>
        <w:pStyle w:val="FootnoteText"/>
      </w:pPr>
      <w:r>
        <w:rPr>
          <w:rStyle w:val="FootnoteReference"/>
        </w:rPr>
        <w:footnoteRef/>
      </w:r>
      <w:r>
        <w:t xml:space="preserve"> Denmark, Germany, the Netherlands, France, the European Union, Norway, the United Kingdom. </w:t>
      </w:r>
    </w:p>
  </w:footnote>
  <w:footnote w:id="32">
    <w:p w14:paraId="11248780" w14:textId="77777777" w:rsidR="00872F99" w:rsidRPr="00676E12" w:rsidRDefault="00872F99" w:rsidP="00872F99">
      <w:pPr>
        <w:rPr>
          <w:sz w:val="18"/>
          <w:szCs w:val="18"/>
        </w:rPr>
      </w:pPr>
      <w:r>
        <w:rPr>
          <w:rStyle w:val="FootnoteReference"/>
        </w:rPr>
        <w:footnoteRef/>
      </w:r>
      <w:r>
        <w:t xml:space="preserve"> </w:t>
      </w:r>
      <w:r w:rsidRPr="00676E12">
        <w:rPr>
          <w:sz w:val="18"/>
          <w:szCs w:val="18"/>
        </w:rPr>
        <w:t>See factsheet on the Nagoya Protocol on Access and Benefit-sharing, CBD Sec</w:t>
      </w:r>
      <w:r>
        <w:rPr>
          <w:sz w:val="18"/>
          <w:szCs w:val="18"/>
        </w:rPr>
        <w:t>ret</w:t>
      </w:r>
      <w:r w:rsidRPr="00676E12">
        <w:rPr>
          <w:sz w:val="18"/>
          <w:szCs w:val="18"/>
        </w:rPr>
        <w:t xml:space="preserve">ariat, available at: </w:t>
      </w:r>
      <w:r w:rsidRPr="00136BF7">
        <w:rPr>
          <w:sz w:val="18"/>
          <w:szCs w:val="18"/>
        </w:rPr>
        <w:t>https://www.cbd.int/abs/factsheet</w:t>
      </w:r>
    </w:p>
    <w:p w14:paraId="416EE110" w14:textId="77777777" w:rsidR="00872F99" w:rsidRPr="00676E12" w:rsidRDefault="00872F99" w:rsidP="00872F99">
      <w:pPr>
        <w:pStyle w:val="FootnoteText"/>
      </w:pPr>
    </w:p>
  </w:footnote>
  <w:footnote w:id="33">
    <w:p w14:paraId="55BCF90E" w14:textId="77777777" w:rsidR="00872F99" w:rsidRPr="009D452D" w:rsidRDefault="00872F99" w:rsidP="00872F99">
      <w:pPr>
        <w:pStyle w:val="FootnoteText"/>
      </w:pPr>
      <w:r>
        <w:rPr>
          <w:rStyle w:val="FootnoteReference"/>
        </w:rPr>
        <w:footnoteRef/>
      </w:r>
      <w:r>
        <w:t xml:space="preserve"> </w:t>
      </w:r>
      <w:r w:rsidRPr="009D452D">
        <w:t xml:space="preserve">Morgera, E., M. Buck, M. and </w:t>
      </w:r>
      <w:proofErr w:type="spellStart"/>
      <w:r w:rsidRPr="009D452D">
        <w:t>Tsioumani</w:t>
      </w:r>
      <w:proofErr w:type="spellEnd"/>
      <w:r w:rsidRPr="009D452D">
        <w:t xml:space="preserve">, E. 2012. The 2010 Nagoya Protocol on Access and Benefit-sharing in Perspective – Implications for International Law and Implementation Challenges. Leiden. Boston. Martinus Nijhoff Publishers. </w:t>
      </w:r>
      <w:r>
        <w:t>p.</w:t>
      </w:r>
      <w:r w:rsidRPr="009D452D">
        <w:t>9</w:t>
      </w:r>
      <w:r>
        <w:t>.</w:t>
      </w:r>
    </w:p>
    <w:p w14:paraId="4DAB6A8C" w14:textId="77777777" w:rsidR="00872F99" w:rsidRPr="00844DBE" w:rsidRDefault="00872F99" w:rsidP="00872F99">
      <w:pPr>
        <w:pStyle w:val="FootnoteText"/>
      </w:pPr>
    </w:p>
  </w:footnote>
  <w:footnote w:id="34">
    <w:p w14:paraId="44235C3E" w14:textId="77777777" w:rsidR="00872F99" w:rsidRPr="002071F4" w:rsidRDefault="00872F99" w:rsidP="00872F99">
      <w:pPr>
        <w:autoSpaceDE w:val="0"/>
        <w:autoSpaceDN w:val="0"/>
        <w:adjustRightInd w:val="0"/>
        <w:rPr>
          <w:sz w:val="20"/>
          <w:szCs w:val="20"/>
          <w:lang w:val="en-US"/>
        </w:rPr>
      </w:pPr>
      <w:r w:rsidRPr="002071F4">
        <w:rPr>
          <w:rStyle w:val="FootnoteReference"/>
          <w:sz w:val="20"/>
          <w:szCs w:val="20"/>
        </w:rPr>
        <w:footnoteRef/>
      </w:r>
      <w:r w:rsidRPr="002071F4">
        <w:rPr>
          <w:sz w:val="20"/>
          <w:szCs w:val="20"/>
        </w:rPr>
        <w:t xml:space="preserve"> For further information on the TEGA project see: https://www.tega-project.com/ </w:t>
      </w:r>
    </w:p>
  </w:footnote>
  <w:footnote w:id="35">
    <w:p w14:paraId="1B969922" w14:textId="77777777" w:rsidR="00872F99" w:rsidRPr="002071F4" w:rsidRDefault="00872F99" w:rsidP="00872F99">
      <w:pPr>
        <w:autoSpaceDE w:val="0"/>
        <w:autoSpaceDN w:val="0"/>
        <w:adjustRightInd w:val="0"/>
        <w:rPr>
          <w:sz w:val="20"/>
          <w:szCs w:val="20"/>
          <w:lang w:val="en-US"/>
        </w:rPr>
      </w:pPr>
      <w:r w:rsidRPr="002071F4">
        <w:rPr>
          <w:rStyle w:val="FootnoteReference"/>
          <w:sz w:val="20"/>
          <w:szCs w:val="20"/>
        </w:rPr>
        <w:footnoteRef/>
      </w:r>
      <w:r w:rsidRPr="002071F4">
        <w:rPr>
          <w:sz w:val="20"/>
          <w:szCs w:val="20"/>
        </w:rPr>
        <w:t xml:space="preserve"> For further information see: </w:t>
      </w:r>
      <w:hyperlink r:id="rId5" w:history="1">
        <w:r w:rsidRPr="002071F4">
          <w:rPr>
            <w:rStyle w:val="Hyperlink"/>
            <w:rFonts w:ascii="Calibri" w:hAnsi="Calibri" w:cs="Calibri"/>
            <w:color w:val="467886"/>
            <w:sz w:val="20"/>
            <w:szCs w:val="20"/>
          </w:rPr>
          <w:t>https://rethinking-biodiversity.org</w:t>
        </w:r>
      </w:hyperlink>
      <w:r w:rsidRPr="002071F4">
        <w:rPr>
          <w:rFonts w:ascii="Calibri" w:hAnsi="Calibri" w:cs="Calibri"/>
          <w:color w:val="7030A0"/>
          <w:sz w:val="20"/>
          <w:szCs w:val="20"/>
        </w:rPr>
        <w:t> </w:t>
      </w:r>
    </w:p>
    <w:p w14:paraId="7B7D6253" w14:textId="77777777" w:rsidR="00872F99" w:rsidRPr="002071F4" w:rsidRDefault="00872F99" w:rsidP="00872F99">
      <w:pPr>
        <w:pStyle w:val="FootnoteText"/>
        <w:rPr>
          <w:lang w:val="en-US"/>
        </w:rPr>
      </w:pPr>
    </w:p>
  </w:footnote>
  <w:footnote w:id="36">
    <w:p w14:paraId="1431F41B" w14:textId="7ADFAAA4" w:rsidR="00872F99" w:rsidRDefault="00872F99" w:rsidP="00872F99">
      <w:pPr>
        <w:pStyle w:val="FootnoteText"/>
      </w:pPr>
      <w:r>
        <w:rPr>
          <w:rStyle w:val="FootnoteReference"/>
        </w:rPr>
        <w:footnoteRef/>
      </w:r>
      <w:r>
        <w:t xml:space="preserve">See for more information:  </w:t>
      </w:r>
      <w:hyperlink r:id="rId6" w:history="1">
        <w:r w:rsidR="00D93B49" w:rsidRPr="00BA0253">
          <w:rPr>
            <w:rStyle w:val="Hyperlink"/>
          </w:rPr>
          <w:t>https://www.cbd.int/tsc/tscm/subregionalcentres</w:t>
        </w:r>
      </w:hyperlink>
      <w:r w:rsidR="00D93B4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6ADE84C" w14:textId="0E1A38C9" w:rsidR="00534681" w:rsidRPr="005D0CA8" w:rsidRDefault="008C1FE5" w:rsidP="00B926DD">
        <w:pPr>
          <w:pStyle w:val="Header"/>
          <w:spacing w:after="240"/>
          <w:rPr>
            <w:szCs w:val="20"/>
          </w:rPr>
        </w:pPr>
        <w:r w:rsidRPr="005D0CA8">
          <w:rPr>
            <w:szCs w:val="20"/>
          </w:rPr>
          <w:t>CBD/SBI/7/INF/3</w:t>
        </w:r>
        <w:r>
          <w:rPr>
            <w:szCs w:val="20"/>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68BD" w14:textId="1F0140E7" w:rsidR="009505C9" w:rsidRPr="003F1A75" w:rsidRDefault="008255F9"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8C1FE5">
          <w:t>CBD/SBI/7/INF/3/Rev.1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C21DDB"/>
    <w:multiLevelType w:val="hybridMultilevel"/>
    <w:tmpl w:val="F7F05434"/>
    <w:lvl w:ilvl="0" w:tplc="E9306E40">
      <w:start w:val="3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FB030C"/>
    <w:multiLevelType w:val="multilevel"/>
    <w:tmpl w:val="0E8A41D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DDE279D"/>
    <w:multiLevelType w:val="hybridMultilevel"/>
    <w:tmpl w:val="AC189A2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07A4EF0"/>
    <w:multiLevelType w:val="hybridMultilevel"/>
    <w:tmpl w:val="13E45A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11790341"/>
    <w:multiLevelType w:val="hybridMultilevel"/>
    <w:tmpl w:val="90AC9C0E"/>
    <w:lvl w:ilvl="0" w:tplc="0B0C3D1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914452"/>
    <w:multiLevelType w:val="hybridMultilevel"/>
    <w:tmpl w:val="8BA0FC48"/>
    <w:lvl w:ilvl="0" w:tplc="E9306E40">
      <w:start w:val="3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72A664A"/>
    <w:multiLevelType w:val="hybridMultilevel"/>
    <w:tmpl w:val="0526E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082DDB"/>
    <w:multiLevelType w:val="hybridMultilevel"/>
    <w:tmpl w:val="B16E5F72"/>
    <w:lvl w:ilvl="0" w:tplc="833867DA">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5F186A"/>
    <w:multiLevelType w:val="hybridMultilevel"/>
    <w:tmpl w:val="D12E81CA"/>
    <w:lvl w:ilvl="0" w:tplc="1B700FB4">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0D77E0E"/>
    <w:multiLevelType w:val="hybridMultilevel"/>
    <w:tmpl w:val="4F2A84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41E4F82"/>
    <w:multiLevelType w:val="multilevel"/>
    <w:tmpl w:val="096E165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73D0A83"/>
    <w:multiLevelType w:val="hybridMultilevel"/>
    <w:tmpl w:val="FB601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8881AD0"/>
    <w:multiLevelType w:val="hybridMultilevel"/>
    <w:tmpl w:val="31E80416"/>
    <w:lvl w:ilvl="0" w:tplc="B1B612E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6C5B5E"/>
    <w:multiLevelType w:val="hybridMultilevel"/>
    <w:tmpl w:val="9528965E"/>
    <w:lvl w:ilvl="0" w:tplc="0848FF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0A2056"/>
    <w:multiLevelType w:val="hybridMultilevel"/>
    <w:tmpl w:val="C0809A5A"/>
    <w:lvl w:ilvl="0" w:tplc="8FCAC05A">
      <w:start w:val="1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E5356EC"/>
    <w:multiLevelType w:val="multilevel"/>
    <w:tmpl w:val="07D269C8"/>
    <w:numStyleLink w:val="CBDHeadings"/>
  </w:abstractNum>
  <w:abstractNum w:abstractNumId="3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F9B0FDF"/>
    <w:multiLevelType w:val="hybridMultilevel"/>
    <w:tmpl w:val="E8F6BB0A"/>
    <w:lvl w:ilvl="0" w:tplc="EB30174E">
      <w:numFmt w:val="bullet"/>
      <w:pStyle w:val="bulletpoints"/>
      <w:lvlText w:val=""/>
      <w:lvlJc w:val="left"/>
      <w:pPr>
        <w:ind w:left="450" w:hanging="360"/>
      </w:pPr>
      <w:rPr>
        <w:rFonts w:ascii="Wingdings" w:hAnsi="Wingdings" w:hint="default"/>
      </w:rPr>
    </w:lvl>
    <w:lvl w:ilvl="1" w:tplc="04090003">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1" w15:restartNumberingAfterBreak="0">
    <w:nsid w:val="2FA33B90"/>
    <w:multiLevelType w:val="multilevel"/>
    <w:tmpl w:val="95789C8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411212A"/>
    <w:multiLevelType w:val="hybridMultilevel"/>
    <w:tmpl w:val="BB4AA5C2"/>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4E20179"/>
    <w:multiLevelType w:val="hybridMultilevel"/>
    <w:tmpl w:val="A8DA56BC"/>
    <w:lvl w:ilvl="0" w:tplc="C92C4BC8">
      <w:start w:val="4"/>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5" w15:restartNumberingAfterBreak="0">
    <w:nsid w:val="383C0D8B"/>
    <w:multiLevelType w:val="multilevel"/>
    <w:tmpl w:val="69C87BB6"/>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98E2FF3"/>
    <w:multiLevelType w:val="multilevel"/>
    <w:tmpl w:val="222A08B4"/>
    <w:numStyleLink w:val="ListCBD"/>
  </w:abstractNum>
  <w:abstractNum w:abstractNumId="47" w15:restartNumberingAfterBreak="0">
    <w:nsid w:val="3D244DA0"/>
    <w:multiLevelType w:val="hybridMultilevel"/>
    <w:tmpl w:val="7054A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E5C06F5"/>
    <w:multiLevelType w:val="hybridMultilevel"/>
    <w:tmpl w:val="117ADE94"/>
    <w:lvl w:ilvl="0" w:tplc="BB262B92">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8622CB"/>
    <w:multiLevelType w:val="hybridMultilevel"/>
    <w:tmpl w:val="012A0292"/>
    <w:lvl w:ilvl="0" w:tplc="E9306E40">
      <w:start w:val="3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1A64462"/>
    <w:multiLevelType w:val="multilevel"/>
    <w:tmpl w:val="4F4A5C1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47902AD2"/>
    <w:multiLevelType w:val="hybridMultilevel"/>
    <w:tmpl w:val="F656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7" w15:restartNumberingAfterBreak="0">
    <w:nsid w:val="4E880595"/>
    <w:multiLevelType w:val="multilevel"/>
    <w:tmpl w:val="222A08B4"/>
    <w:numStyleLink w:val="ListCBD"/>
  </w:abstractNum>
  <w:abstractNum w:abstractNumId="58" w15:restartNumberingAfterBreak="0">
    <w:nsid w:val="4EC357B7"/>
    <w:multiLevelType w:val="hybridMultilevel"/>
    <w:tmpl w:val="8932C8D2"/>
    <w:lvl w:ilvl="0" w:tplc="FFFFFFFF">
      <w:start w:val="1"/>
      <w:numFmt w:val="decimal"/>
      <w:lvlText w:val="%1."/>
      <w:lvlJc w:val="left"/>
      <w:pPr>
        <w:ind w:left="426" w:hanging="361"/>
      </w:pPr>
      <w:rPr>
        <w:rFonts w:ascii="Calibri" w:eastAsia="Calibri" w:hAnsi="Calibri" w:cs="Calibri" w:hint="default"/>
        <w:b w:val="0"/>
        <w:bCs w:val="0"/>
        <w:i w:val="0"/>
        <w:iCs w:val="0"/>
        <w:spacing w:val="-2"/>
        <w:w w:val="100"/>
        <w:sz w:val="22"/>
        <w:szCs w:val="22"/>
        <w:lang w:val="en-US" w:eastAsia="en-US" w:bidi="ar-SA"/>
      </w:rPr>
    </w:lvl>
    <w:lvl w:ilvl="1" w:tplc="D368C726">
      <w:start w:val="1"/>
      <w:numFmt w:val="bullet"/>
      <w:lvlText w:val="-"/>
      <w:lvlJc w:val="left"/>
      <w:pPr>
        <w:ind w:left="851" w:hanging="360"/>
      </w:pPr>
      <w:rPr>
        <w:rFonts w:ascii="Symbol" w:hAnsi="Symbol" w:hint="default"/>
      </w:rPr>
    </w:lvl>
    <w:lvl w:ilvl="2" w:tplc="FFFFFFFF">
      <w:numFmt w:val="bullet"/>
      <w:lvlText w:val="o"/>
      <w:lvlJc w:val="left"/>
      <w:pPr>
        <w:ind w:left="1441" w:hanging="360"/>
      </w:pPr>
      <w:rPr>
        <w:rFonts w:ascii="Courier New" w:eastAsia="Courier New" w:hAnsi="Courier New" w:cs="Courier New" w:hint="default"/>
        <w:b w:val="0"/>
        <w:bCs w:val="0"/>
        <w:i w:val="0"/>
        <w:iCs w:val="0"/>
        <w:spacing w:val="0"/>
        <w:w w:val="100"/>
        <w:sz w:val="22"/>
        <w:szCs w:val="22"/>
        <w:lang w:val="en-US" w:eastAsia="en-US" w:bidi="ar-SA"/>
      </w:rPr>
    </w:lvl>
    <w:lvl w:ilvl="3" w:tplc="FFFFFFFF">
      <w:numFmt w:val="bullet"/>
      <w:lvlText w:val="•"/>
      <w:lvlJc w:val="left"/>
      <w:pPr>
        <w:ind w:left="2430" w:hanging="360"/>
      </w:pPr>
      <w:rPr>
        <w:rFonts w:hint="default"/>
        <w:lang w:val="en-US" w:eastAsia="en-US" w:bidi="ar-SA"/>
      </w:rPr>
    </w:lvl>
    <w:lvl w:ilvl="4" w:tplc="FFFFFFFF">
      <w:numFmt w:val="bullet"/>
      <w:lvlText w:val="•"/>
      <w:lvlJc w:val="left"/>
      <w:pPr>
        <w:ind w:left="3420" w:hanging="360"/>
      </w:pPr>
      <w:rPr>
        <w:rFonts w:hint="default"/>
        <w:lang w:val="en-US" w:eastAsia="en-US" w:bidi="ar-SA"/>
      </w:rPr>
    </w:lvl>
    <w:lvl w:ilvl="5" w:tplc="FFFFFFFF">
      <w:numFmt w:val="bullet"/>
      <w:lvlText w:val="•"/>
      <w:lvlJc w:val="left"/>
      <w:pPr>
        <w:ind w:left="4410" w:hanging="360"/>
      </w:pPr>
      <w:rPr>
        <w:rFonts w:hint="default"/>
        <w:lang w:val="en-US" w:eastAsia="en-US" w:bidi="ar-SA"/>
      </w:rPr>
    </w:lvl>
    <w:lvl w:ilvl="6" w:tplc="FFFFFFFF">
      <w:numFmt w:val="bullet"/>
      <w:lvlText w:val="•"/>
      <w:lvlJc w:val="left"/>
      <w:pPr>
        <w:ind w:left="5400" w:hanging="360"/>
      </w:pPr>
      <w:rPr>
        <w:rFonts w:hint="default"/>
        <w:lang w:val="en-US" w:eastAsia="en-US" w:bidi="ar-SA"/>
      </w:rPr>
    </w:lvl>
    <w:lvl w:ilvl="7" w:tplc="FFFFFFFF">
      <w:numFmt w:val="bullet"/>
      <w:lvlText w:val="•"/>
      <w:lvlJc w:val="left"/>
      <w:pPr>
        <w:ind w:left="6390" w:hanging="360"/>
      </w:pPr>
      <w:rPr>
        <w:rFonts w:hint="default"/>
        <w:lang w:val="en-US" w:eastAsia="en-US" w:bidi="ar-SA"/>
      </w:rPr>
    </w:lvl>
    <w:lvl w:ilvl="8" w:tplc="FFFFFFFF">
      <w:numFmt w:val="bullet"/>
      <w:lvlText w:val="•"/>
      <w:lvlJc w:val="left"/>
      <w:pPr>
        <w:ind w:left="7380" w:hanging="360"/>
      </w:pPr>
      <w:rPr>
        <w:rFonts w:hint="default"/>
        <w:lang w:val="en-US" w:eastAsia="en-US" w:bidi="ar-SA"/>
      </w:rPr>
    </w:lvl>
  </w:abstractNum>
  <w:abstractNum w:abstractNumId="59" w15:restartNumberingAfterBreak="0">
    <w:nsid w:val="52A66A9D"/>
    <w:multiLevelType w:val="multilevel"/>
    <w:tmpl w:val="222A08B4"/>
    <w:numStyleLink w:val="ListCBD"/>
  </w:abstractNum>
  <w:abstractNum w:abstractNumId="6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B78505D"/>
    <w:multiLevelType w:val="hybridMultilevel"/>
    <w:tmpl w:val="D9DEDAD2"/>
    <w:lvl w:ilvl="0" w:tplc="4BE857A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D943BEE"/>
    <w:multiLevelType w:val="multilevel"/>
    <w:tmpl w:val="222A08B4"/>
    <w:numStyleLink w:val="ListCBD"/>
  </w:abstractNum>
  <w:abstractNum w:abstractNumId="65" w15:restartNumberingAfterBreak="0">
    <w:nsid w:val="601C5AD0"/>
    <w:multiLevelType w:val="hybridMultilevel"/>
    <w:tmpl w:val="90EE8848"/>
    <w:lvl w:ilvl="0" w:tplc="746CC44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1D62431"/>
    <w:multiLevelType w:val="hybridMultilevel"/>
    <w:tmpl w:val="25DA7818"/>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61E14432"/>
    <w:multiLevelType w:val="multilevel"/>
    <w:tmpl w:val="FC062B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651A757E"/>
    <w:multiLevelType w:val="hybridMultilevel"/>
    <w:tmpl w:val="5720EC44"/>
    <w:lvl w:ilvl="0" w:tplc="4DE2630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8B70991"/>
    <w:multiLevelType w:val="multilevel"/>
    <w:tmpl w:val="222A08B4"/>
    <w:numStyleLink w:val="ListCBD"/>
  </w:abstractNum>
  <w:abstractNum w:abstractNumId="70" w15:restartNumberingAfterBreak="0">
    <w:nsid w:val="6B8C31BF"/>
    <w:multiLevelType w:val="hybridMultilevel"/>
    <w:tmpl w:val="DDD01C20"/>
    <w:lvl w:ilvl="0" w:tplc="264488F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EFF014C"/>
    <w:multiLevelType w:val="multilevel"/>
    <w:tmpl w:val="E35258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15:restartNumberingAfterBreak="0">
    <w:nsid w:val="6FD93730"/>
    <w:multiLevelType w:val="hybridMultilevel"/>
    <w:tmpl w:val="7786E12A"/>
    <w:lvl w:ilvl="0" w:tplc="4E625C54">
      <w:start w:val="1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6" w15:restartNumberingAfterBreak="0">
    <w:nsid w:val="711A54FB"/>
    <w:multiLevelType w:val="hybridMultilevel"/>
    <w:tmpl w:val="79449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475740A"/>
    <w:multiLevelType w:val="hybridMultilevel"/>
    <w:tmpl w:val="F5848988"/>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9" w15:restartNumberingAfterBreak="0">
    <w:nsid w:val="77530EF1"/>
    <w:multiLevelType w:val="hybridMultilevel"/>
    <w:tmpl w:val="C4600E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78732357"/>
    <w:multiLevelType w:val="hybridMultilevel"/>
    <w:tmpl w:val="08786510"/>
    <w:lvl w:ilvl="0" w:tplc="E9306E40">
      <w:start w:val="3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EED1890"/>
    <w:multiLevelType w:val="hybridMultilevel"/>
    <w:tmpl w:val="FBB8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56"/>
  </w:num>
  <w:num w:numId="2" w16cid:durableId="1858829">
    <w:abstractNumId w:val="54"/>
  </w:num>
  <w:num w:numId="3" w16cid:durableId="1333221471">
    <w:abstractNumId w:val="72"/>
  </w:num>
  <w:num w:numId="4" w16cid:durableId="1072390599">
    <w:abstractNumId w:val="75"/>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55"/>
  </w:num>
  <w:num w:numId="11" w16cid:durableId="893932166">
    <w:abstractNumId w:val="71"/>
  </w:num>
  <w:num w:numId="12" w16cid:durableId="323945383">
    <w:abstractNumId w:val="64"/>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42"/>
  </w:num>
  <w:num w:numId="20" w16cid:durableId="1991909117">
    <w:abstractNumId w:val="11"/>
  </w:num>
  <w:num w:numId="21" w16cid:durableId="1138956019">
    <w:abstractNumId w:val="26"/>
  </w:num>
  <w:num w:numId="22" w16cid:durableId="2069499237">
    <w:abstractNumId w:val="69"/>
  </w:num>
  <w:num w:numId="23" w16cid:durableId="158270868">
    <w:abstractNumId w:val="78"/>
  </w:num>
  <w:num w:numId="24" w16cid:durableId="159275565">
    <w:abstractNumId w:val="28"/>
  </w:num>
  <w:num w:numId="25" w16cid:durableId="271714945">
    <w:abstractNumId w:val="31"/>
  </w:num>
  <w:num w:numId="26" w16cid:durableId="1638680439">
    <w:abstractNumId w:val="69"/>
    <w:lvlOverride w:ilvl="0">
      <w:startOverride w:val="1"/>
    </w:lvlOverride>
  </w:num>
  <w:num w:numId="27" w16cid:durableId="1865050652">
    <w:abstractNumId w:val="59"/>
  </w:num>
  <w:num w:numId="28" w16cid:durableId="152986975">
    <w:abstractNumId w:val="52"/>
  </w:num>
  <w:num w:numId="29" w16cid:durableId="1295136099">
    <w:abstractNumId w:val="62"/>
  </w:num>
  <w:num w:numId="30" w16cid:durableId="80179172">
    <w:abstractNumId w:val="61"/>
  </w:num>
  <w:num w:numId="31" w16cid:durableId="20679887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8"/>
  </w:num>
  <w:num w:numId="33" w16cid:durableId="939752621">
    <w:abstractNumId w:val="57"/>
  </w:num>
  <w:num w:numId="34" w16cid:durableId="915044361">
    <w:abstractNumId w:val="46"/>
  </w:num>
  <w:num w:numId="35" w16cid:durableId="855196379">
    <w:abstractNumId w:val="23"/>
  </w:num>
  <w:num w:numId="36" w16cid:durableId="14668533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7"/>
  </w:num>
  <w:num w:numId="38" w16cid:durableId="708722651">
    <w:abstractNumId w:val="10"/>
  </w:num>
  <w:num w:numId="39" w16cid:durableId="21364124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36"/>
  </w:num>
  <w:num w:numId="43" w16cid:durableId="643118139">
    <w:abstractNumId w:val="36"/>
    <w:lvlOverride w:ilvl="0">
      <w:startOverride w:val="1"/>
    </w:lvlOverride>
  </w:num>
  <w:num w:numId="44" w16cid:durableId="820851909">
    <w:abstractNumId w:val="36"/>
    <w:lvlOverride w:ilvl="0">
      <w:startOverride w:val="1"/>
    </w:lvlOverride>
  </w:num>
  <w:num w:numId="45" w16cid:durableId="709648587">
    <w:abstractNumId w:val="36"/>
    <w:lvlOverride w:ilvl="0">
      <w:startOverride w:val="1"/>
    </w:lvlOverride>
  </w:num>
  <w:num w:numId="46" w16cid:durableId="1353799543">
    <w:abstractNumId w:val="39"/>
  </w:num>
  <w:num w:numId="47" w16cid:durableId="1570270110">
    <w:abstractNumId w:val="60"/>
  </w:num>
  <w:num w:numId="48" w16cid:durableId="2125995167">
    <w:abstractNumId w:val="51"/>
  </w:num>
  <w:num w:numId="49" w16cid:durableId="1627851340">
    <w:abstractNumId w:val="38"/>
  </w:num>
  <w:num w:numId="50" w16cid:durableId="1945532808">
    <w:abstractNumId w:val="22"/>
  </w:num>
  <w:num w:numId="51" w16cid:durableId="68447852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70309536">
    <w:abstractNumId w:val="64"/>
  </w:num>
  <w:num w:numId="58" w16cid:durableId="1053307103">
    <w:abstractNumId w:val="64"/>
  </w:num>
  <w:num w:numId="59" w16cid:durableId="157577186">
    <w:abstractNumId w:val="15"/>
  </w:num>
  <w:num w:numId="60" w16cid:durableId="1750999451">
    <w:abstractNumId w:val="32"/>
  </w:num>
  <w:num w:numId="61" w16cid:durableId="1211262589">
    <w:abstractNumId w:val="45"/>
  </w:num>
  <w:num w:numId="62" w16cid:durableId="1296983520">
    <w:abstractNumId w:val="73"/>
  </w:num>
  <w:num w:numId="63" w16cid:durableId="477065979">
    <w:abstractNumId w:val="67"/>
  </w:num>
  <w:num w:numId="64" w16cid:durableId="637879550">
    <w:abstractNumId w:val="29"/>
  </w:num>
  <w:num w:numId="65" w16cid:durableId="571046174">
    <w:abstractNumId w:val="17"/>
  </w:num>
  <w:num w:numId="66" w16cid:durableId="1100643757">
    <w:abstractNumId w:val="40"/>
  </w:num>
  <w:num w:numId="67" w16cid:durableId="1375035571">
    <w:abstractNumId w:val="35"/>
  </w:num>
  <w:num w:numId="68" w16cid:durableId="1514958125">
    <w:abstractNumId w:val="58"/>
  </w:num>
  <w:num w:numId="69" w16cid:durableId="833760722">
    <w:abstractNumId w:val="24"/>
  </w:num>
  <w:num w:numId="70" w16cid:durableId="1576669638">
    <w:abstractNumId w:val="70"/>
  </w:num>
  <w:num w:numId="71" w16cid:durableId="341595142">
    <w:abstractNumId w:val="76"/>
  </w:num>
  <w:num w:numId="72" w16cid:durableId="836458984">
    <w:abstractNumId w:val="50"/>
  </w:num>
  <w:num w:numId="73" w16cid:durableId="505097618">
    <w:abstractNumId w:val="20"/>
  </w:num>
  <w:num w:numId="74" w16cid:durableId="392699188">
    <w:abstractNumId w:val="66"/>
  </w:num>
  <w:num w:numId="75" w16cid:durableId="519664375">
    <w:abstractNumId w:val="53"/>
  </w:num>
  <w:num w:numId="76" w16cid:durableId="1945965098">
    <w:abstractNumId w:val="77"/>
  </w:num>
  <w:num w:numId="77" w16cid:durableId="1230919566">
    <w:abstractNumId w:val="33"/>
  </w:num>
  <w:num w:numId="78" w16cid:durableId="1881819540">
    <w:abstractNumId w:val="81"/>
  </w:num>
  <w:num w:numId="79" w16cid:durableId="379474695">
    <w:abstractNumId w:val="48"/>
  </w:num>
  <w:num w:numId="80" w16cid:durableId="1331565273">
    <w:abstractNumId w:val="25"/>
  </w:num>
  <w:num w:numId="81" w16cid:durableId="1599144108">
    <w:abstractNumId w:val="44"/>
  </w:num>
  <w:num w:numId="82" w16cid:durableId="1988971753">
    <w:abstractNumId w:val="37"/>
  </w:num>
  <w:num w:numId="83" w16cid:durableId="1321039359">
    <w:abstractNumId w:val="16"/>
  </w:num>
  <w:num w:numId="84" w16cid:durableId="1434857622">
    <w:abstractNumId w:val="68"/>
  </w:num>
  <w:num w:numId="85" w16cid:durableId="1700011030">
    <w:abstractNumId w:val="74"/>
  </w:num>
  <w:num w:numId="86" w16cid:durableId="1665476882">
    <w:abstractNumId w:val="41"/>
  </w:num>
  <w:num w:numId="87" w16cid:durableId="1743328591">
    <w:abstractNumId w:val="47"/>
  </w:num>
  <w:num w:numId="88" w16cid:durableId="1369525263">
    <w:abstractNumId w:val="19"/>
  </w:num>
  <w:num w:numId="89" w16cid:durableId="2132702077">
    <w:abstractNumId w:val="43"/>
  </w:num>
  <w:num w:numId="90" w16cid:durableId="1287153117">
    <w:abstractNumId w:val="30"/>
  </w:num>
  <w:num w:numId="91" w16cid:durableId="506747612">
    <w:abstractNumId w:val="79"/>
  </w:num>
  <w:num w:numId="92" w16cid:durableId="2123301002">
    <w:abstractNumId w:val="34"/>
  </w:num>
  <w:num w:numId="93" w16cid:durableId="947348878">
    <w:abstractNumId w:val="65"/>
  </w:num>
  <w:num w:numId="94" w16cid:durableId="1541556212">
    <w:abstractNumId w:val="63"/>
  </w:num>
  <w:num w:numId="95" w16cid:durableId="575163910">
    <w:abstractNumId w:val="21"/>
  </w:num>
  <w:num w:numId="96" w16cid:durableId="207959946">
    <w:abstractNumId w:val="80"/>
  </w:num>
  <w:num w:numId="97" w16cid:durableId="1677345524">
    <w:abstractNumId w:val="49"/>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0A6"/>
    <w:rsid w:val="00013ADD"/>
    <w:rsid w:val="00013E36"/>
    <w:rsid w:val="00014A67"/>
    <w:rsid w:val="00015AE3"/>
    <w:rsid w:val="00021FC5"/>
    <w:rsid w:val="0002333D"/>
    <w:rsid w:val="00027BA6"/>
    <w:rsid w:val="000355A9"/>
    <w:rsid w:val="0005368B"/>
    <w:rsid w:val="00064A55"/>
    <w:rsid w:val="0007171B"/>
    <w:rsid w:val="000A334F"/>
    <w:rsid w:val="000A3B15"/>
    <w:rsid w:val="000A7C74"/>
    <w:rsid w:val="000B5E85"/>
    <w:rsid w:val="000C57BD"/>
    <w:rsid w:val="000C57E8"/>
    <w:rsid w:val="000C6DCA"/>
    <w:rsid w:val="000D0F68"/>
    <w:rsid w:val="000D2644"/>
    <w:rsid w:val="000D2D01"/>
    <w:rsid w:val="000E5C42"/>
    <w:rsid w:val="000E673A"/>
    <w:rsid w:val="000E729D"/>
    <w:rsid w:val="000F6945"/>
    <w:rsid w:val="000F74F5"/>
    <w:rsid w:val="000F78FC"/>
    <w:rsid w:val="00105372"/>
    <w:rsid w:val="001054A6"/>
    <w:rsid w:val="0010615A"/>
    <w:rsid w:val="001078A1"/>
    <w:rsid w:val="00112C37"/>
    <w:rsid w:val="00121ADE"/>
    <w:rsid w:val="0012474B"/>
    <w:rsid w:val="00127B23"/>
    <w:rsid w:val="001312AD"/>
    <w:rsid w:val="00131E7A"/>
    <w:rsid w:val="00132CA2"/>
    <w:rsid w:val="00133140"/>
    <w:rsid w:val="00134846"/>
    <w:rsid w:val="00134B07"/>
    <w:rsid w:val="001440DE"/>
    <w:rsid w:val="00147D79"/>
    <w:rsid w:val="0015378C"/>
    <w:rsid w:val="00154E5F"/>
    <w:rsid w:val="001554EE"/>
    <w:rsid w:val="00166946"/>
    <w:rsid w:val="001722A6"/>
    <w:rsid w:val="00172AF6"/>
    <w:rsid w:val="001744BF"/>
    <w:rsid w:val="00176CEE"/>
    <w:rsid w:val="00176FA5"/>
    <w:rsid w:val="001830BB"/>
    <w:rsid w:val="00184102"/>
    <w:rsid w:val="00186DD8"/>
    <w:rsid w:val="001931C8"/>
    <w:rsid w:val="00193C57"/>
    <w:rsid w:val="00197971"/>
    <w:rsid w:val="001A35EC"/>
    <w:rsid w:val="001B13FE"/>
    <w:rsid w:val="001B4A8B"/>
    <w:rsid w:val="001B4E8A"/>
    <w:rsid w:val="001D1374"/>
    <w:rsid w:val="001D308E"/>
    <w:rsid w:val="001D680C"/>
    <w:rsid w:val="001E148C"/>
    <w:rsid w:val="001E4B37"/>
    <w:rsid w:val="001E5BA5"/>
    <w:rsid w:val="00215DB4"/>
    <w:rsid w:val="00227D0F"/>
    <w:rsid w:val="002434B8"/>
    <w:rsid w:val="00247FD6"/>
    <w:rsid w:val="00250316"/>
    <w:rsid w:val="002529B8"/>
    <w:rsid w:val="00252CD7"/>
    <w:rsid w:val="00254711"/>
    <w:rsid w:val="00271EDE"/>
    <w:rsid w:val="00283E1B"/>
    <w:rsid w:val="00294173"/>
    <w:rsid w:val="00296920"/>
    <w:rsid w:val="002A4467"/>
    <w:rsid w:val="002B42DA"/>
    <w:rsid w:val="002B50E7"/>
    <w:rsid w:val="002C3D34"/>
    <w:rsid w:val="002E0181"/>
    <w:rsid w:val="002E13D8"/>
    <w:rsid w:val="002F283D"/>
    <w:rsid w:val="002F7C49"/>
    <w:rsid w:val="003008FE"/>
    <w:rsid w:val="0030169D"/>
    <w:rsid w:val="003060EB"/>
    <w:rsid w:val="0031018F"/>
    <w:rsid w:val="003153EB"/>
    <w:rsid w:val="0032136E"/>
    <w:rsid w:val="00321985"/>
    <w:rsid w:val="00327373"/>
    <w:rsid w:val="003334ED"/>
    <w:rsid w:val="003356D1"/>
    <w:rsid w:val="0034165E"/>
    <w:rsid w:val="00351205"/>
    <w:rsid w:val="00357116"/>
    <w:rsid w:val="00362B32"/>
    <w:rsid w:val="00362BB8"/>
    <w:rsid w:val="00367699"/>
    <w:rsid w:val="00371C78"/>
    <w:rsid w:val="00372F74"/>
    <w:rsid w:val="003800A1"/>
    <w:rsid w:val="0038198C"/>
    <w:rsid w:val="00397559"/>
    <w:rsid w:val="003A0255"/>
    <w:rsid w:val="003A113A"/>
    <w:rsid w:val="003B0C30"/>
    <w:rsid w:val="003C717B"/>
    <w:rsid w:val="003E1395"/>
    <w:rsid w:val="003E31AE"/>
    <w:rsid w:val="003F1A75"/>
    <w:rsid w:val="003F3F52"/>
    <w:rsid w:val="003F7224"/>
    <w:rsid w:val="00406B62"/>
    <w:rsid w:val="00412422"/>
    <w:rsid w:val="0042345A"/>
    <w:rsid w:val="00424672"/>
    <w:rsid w:val="00427D21"/>
    <w:rsid w:val="00432FA0"/>
    <w:rsid w:val="00434C1A"/>
    <w:rsid w:val="00435BD4"/>
    <w:rsid w:val="004361C0"/>
    <w:rsid w:val="00436A5F"/>
    <w:rsid w:val="00446AD8"/>
    <w:rsid w:val="00447D88"/>
    <w:rsid w:val="00447F4A"/>
    <w:rsid w:val="004506BF"/>
    <w:rsid w:val="004517AB"/>
    <w:rsid w:val="00454921"/>
    <w:rsid w:val="00456F67"/>
    <w:rsid w:val="004644C2"/>
    <w:rsid w:val="004661E6"/>
    <w:rsid w:val="00466380"/>
    <w:rsid w:val="00467F9C"/>
    <w:rsid w:val="004757CA"/>
    <w:rsid w:val="00485AFA"/>
    <w:rsid w:val="00486644"/>
    <w:rsid w:val="004A19E5"/>
    <w:rsid w:val="004A7AE9"/>
    <w:rsid w:val="004B6A50"/>
    <w:rsid w:val="004D11A4"/>
    <w:rsid w:val="004D7B50"/>
    <w:rsid w:val="004F1C3B"/>
    <w:rsid w:val="00500085"/>
    <w:rsid w:val="00505F2F"/>
    <w:rsid w:val="0051006C"/>
    <w:rsid w:val="0051251D"/>
    <w:rsid w:val="005142C0"/>
    <w:rsid w:val="00515A02"/>
    <w:rsid w:val="005171EF"/>
    <w:rsid w:val="00525297"/>
    <w:rsid w:val="00526F99"/>
    <w:rsid w:val="00534681"/>
    <w:rsid w:val="0053489A"/>
    <w:rsid w:val="00545761"/>
    <w:rsid w:val="005474F7"/>
    <w:rsid w:val="00550B53"/>
    <w:rsid w:val="00555B68"/>
    <w:rsid w:val="00557BDE"/>
    <w:rsid w:val="0056068E"/>
    <w:rsid w:val="005625B2"/>
    <w:rsid w:val="00563442"/>
    <w:rsid w:val="0056348E"/>
    <w:rsid w:val="00565B42"/>
    <w:rsid w:val="00574E1E"/>
    <w:rsid w:val="00576D1F"/>
    <w:rsid w:val="0058126C"/>
    <w:rsid w:val="00587CF6"/>
    <w:rsid w:val="00592653"/>
    <w:rsid w:val="005959B1"/>
    <w:rsid w:val="005A5995"/>
    <w:rsid w:val="005B33B2"/>
    <w:rsid w:val="005B35E2"/>
    <w:rsid w:val="005B6221"/>
    <w:rsid w:val="005C4CE6"/>
    <w:rsid w:val="005D0CA8"/>
    <w:rsid w:val="005D0DE2"/>
    <w:rsid w:val="005D54D6"/>
    <w:rsid w:val="005E58F0"/>
    <w:rsid w:val="005E709E"/>
    <w:rsid w:val="005E77C0"/>
    <w:rsid w:val="005F619D"/>
    <w:rsid w:val="006014CF"/>
    <w:rsid w:val="006022DF"/>
    <w:rsid w:val="00605820"/>
    <w:rsid w:val="006122BA"/>
    <w:rsid w:val="0062531D"/>
    <w:rsid w:val="00632F0C"/>
    <w:rsid w:val="00634F6B"/>
    <w:rsid w:val="006478BF"/>
    <w:rsid w:val="00651B41"/>
    <w:rsid w:val="00653C0C"/>
    <w:rsid w:val="006576E6"/>
    <w:rsid w:val="00660BA0"/>
    <w:rsid w:val="00667BD8"/>
    <w:rsid w:val="00672187"/>
    <w:rsid w:val="0067419E"/>
    <w:rsid w:val="00680F17"/>
    <w:rsid w:val="00696500"/>
    <w:rsid w:val="006A18ED"/>
    <w:rsid w:val="006A353F"/>
    <w:rsid w:val="006A49BE"/>
    <w:rsid w:val="006A73C1"/>
    <w:rsid w:val="006B2290"/>
    <w:rsid w:val="006C50DA"/>
    <w:rsid w:val="006F553F"/>
    <w:rsid w:val="00706A8E"/>
    <w:rsid w:val="007147ED"/>
    <w:rsid w:val="007152F1"/>
    <w:rsid w:val="00717D88"/>
    <w:rsid w:val="007254B9"/>
    <w:rsid w:val="00725E2D"/>
    <w:rsid w:val="00726A43"/>
    <w:rsid w:val="00732244"/>
    <w:rsid w:val="00740725"/>
    <w:rsid w:val="00750FA3"/>
    <w:rsid w:val="0075382B"/>
    <w:rsid w:val="007576CE"/>
    <w:rsid w:val="00767B77"/>
    <w:rsid w:val="00772E3E"/>
    <w:rsid w:val="00774A39"/>
    <w:rsid w:val="00781DEF"/>
    <w:rsid w:val="00786056"/>
    <w:rsid w:val="00791240"/>
    <w:rsid w:val="007931AC"/>
    <w:rsid w:val="007942D3"/>
    <w:rsid w:val="007A7A8C"/>
    <w:rsid w:val="007B2099"/>
    <w:rsid w:val="007B6C09"/>
    <w:rsid w:val="007B7741"/>
    <w:rsid w:val="007C4951"/>
    <w:rsid w:val="007D7512"/>
    <w:rsid w:val="007E04DD"/>
    <w:rsid w:val="007E09DA"/>
    <w:rsid w:val="007E0F8A"/>
    <w:rsid w:val="007F3233"/>
    <w:rsid w:val="007F718D"/>
    <w:rsid w:val="00801FAD"/>
    <w:rsid w:val="00807A33"/>
    <w:rsid w:val="008162C4"/>
    <w:rsid w:val="008178B6"/>
    <w:rsid w:val="008223CF"/>
    <w:rsid w:val="008252E7"/>
    <w:rsid w:val="008255F9"/>
    <w:rsid w:val="008408C9"/>
    <w:rsid w:val="00843624"/>
    <w:rsid w:val="008479D4"/>
    <w:rsid w:val="00865B74"/>
    <w:rsid w:val="00866063"/>
    <w:rsid w:val="00871680"/>
    <w:rsid w:val="00872F99"/>
    <w:rsid w:val="00877029"/>
    <w:rsid w:val="00877546"/>
    <w:rsid w:val="00885FCF"/>
    <w:rsid w:val="008862FD"/>
    <w:rsid w:val="00890F60"/>
    <w:rsid w:val="00893F0E"/>
    <w:rsid w:val="008974F0"/>
    <w:rsid w:val="008A026B"/>
    <w:rsid w:val="008A1499"/>
    <w:rsid w:val="008A651D"/>
    <w:rsid w:val="008A7A34"/>
    <w:rsid w:val="008B012A"/>
    <w:rsid w:val="008B21CE"/>
    <w:rsid w:val="008B537F"/>
    <w:rsid w:val="008C1FE5"/>
    <w:rsid w:val="008C78F4"/>
    <w:rsid w:val="008D6427"/>
    <w:rsid w:val="008E621D"/>
    <w:rsid w:val="008E7ADD"/>
    <w:rsid w:val="008F2DA1"/>
    <w:rsid w:val="00902FBA"/>
    <w:rsid w:val="00906964"/>
    <w:rsid w:val="00906E17"/>
    <w:rsid w:val="00906E63"/>
    <w:rsid w:val="00910EAF"/>
    <w:rsid w:val="0091218A"/>
    <w:rsid w:val="009135FA"/>
    <w:rsid w:val="00916D0C"/>
    <w:rsid w:val="00925599"/>
    <w:rsid w:val="00930BA1"/>
    <w:rsid w:val="0093169E"/>
    <w:rsid w:val="00934790"/>
    <w:rsid w:val="00947683"/>
    <w:rsid w:val="009505C9"/>
    <w:rsid w:val="00950752"/>
    <w:rsid w:val="00951C0E"/>
    <w:rsid w:val="00960980"/>
    <w:rsid w:val="00962D86"/>
    <w:rsid w:val="0096495E"/>
    <w:rsid w:val="00966424"/>
    <w:rsid w:val="00973FCE"/>
    <w:rsid w:val="0097411A"/>
    <w:rsid w:val="0098624A"/>
    <w:rsid w:val="00986DE2"/>
    <w:rsid w:val="00990564"/>
    <w:rsid w:val="00994490"/>
    <w:rsid w:val="009951F4"/>
    <w:rsid w:val="009A1EA3"/>
    <w:rsid w:val="009A5FA0"/>
    <w:rsid w:val="009B33B7"/>
    <w:rsid w:val="009B395A"/>
    <w:rsid w:val="009C037D"/>
    <w:rsid w:val="009C2DE6"/>
    <w:rsid w:val="009D3EA7"/>
    <w:rsid w:val="009D4C05"/>
    <w:rsid w:val="009E166F"/>
    <w:rsid w:val="009E2AB3"/>
    <w:rsid w:val="009E4252"/>
    <w:rsid w:val="009F7216"/>
    <w:rsid w:val="00A111D1"/>
    <w:rsid w:val="00A13F06"/>
    <w:rsid w:val="00A22BE8"/>
    <w:rsid w:val="00A237E4"/>
    <w:rsid w:val="00A25718"/>
    <w:rsid w:val="00A4049F"/>
    <w:rsid w:val="00A41C13"/>
    <w:rsid w:val="00A4673F"/>
    <w:rsid w:val="00A50030"/>
    <w:rsid w:val="00A5538F"/>
    <w:rsid w:val="00A601B0"/>
    <w:rsid w:val="00A70F3C"/>
    <w:rsid w:val="00A715C5"/>
    <w:rsid w:val="00A8761D"/>
    <w:rsid w:val="00A92503"/>
    <w:rsid w:val="00AA6F92"/>
    <w:rsid w:val="00AA735C"/>
    <w:rsid w:val="00AB5CD7"/>
    <w:rsid w:val="00AB6934"/>
    <w:rsid w:val="00AB7B33"/>
    <w:rsid w:val="00AC08D8"/>
    <w:rsid w:val="00AC4E30"/>
    <w:rsid w:val="00AD2F07"/>
    <w:rsid w:val="00AD3F7C"/>
    <w:rsid w:val="00AD46BF"/>
    <w:rsid w:val="00AD5F74"/>
    <w:rsid w:val="00AE0C7A"/>
    <w:rsid w:val="00AE1C49"/>
    <w:rsid w:val="00AE3FD3"/>
    <w:rsid w:val="00AE7D62"/>
    <w:rsid w:val="00AF42DE"/>
    <w:rsid w:val="00AF45B2"/>
    <w:rsid w:val="00AF4D88"/>
    <w:rsid w:val="00B04335"/>
    <w:rsid w:val="00B13E33"/>
    <w:rsid w:val="00B1450B"/>
    <w:rsid w:val="00B23CFB"/>
    <w:rsid w:val="00B3369F"/>
    <w:rsid w:val="00B42384"/>
    <w:rsid w:val="00B46E68"/>
    <w:rsid w:val="00B524E5"/>
    <w:rsid w:val="00B57010"/>
    <w:rsid w:val="00B60859"/>
    <w:rsid w:val="00B63310"/>
    <w:rsid w:val="00B718D1"/>
    <w:rsid w:val="00B926DD"/>
    <w:rsid w:val="00B9349C"/>
    <w:rsid w:val="00B94E6C"/>
    <w:rsid w:val="00BA687A"/>
    <w:rsid w:val="00BB0BC0"/>
    <w:rsid w:val="00BB16EA"/>
    <w:rsid w:val="00BB4606"/>
    <w:rsid w:val="00BB46CB"/>
    <w:rsid w:val="00BC0A94"/>
    <w:rsid w:val="00BC3E99"/>
    <w:rsid w:val="00BC550D"/>
    <w:rsid w:val="00BD14B3"/>
    <w:rsid w:val="00BD6392"/>
    <w:rsid w:val="00BD6773"/>
    <w:rsid w:val="00BE7F12"/>
    <w:rsid w:val="00BF2DDC"/>
    <w:rsid w:val="00BF31C7"/>
    <w:rsid w:val="00BF6926"/>
    <w:rsid w:val="00BF6D90"/>
    <w:rsid w:val="00C01A2D"/>
    <w:rsid w:val="00C17738"/>
    <w:rsid w:val="00C209C4"/>
    <w:rsid w:val="00C23D10"/>
    <w:rsid w:val="00C23D2F"/>
    <w:rsid w:val="00C26944"/>
    <w:rsid w:val="00C302B9"/>
    <w:rsid w:val="00C31FA9"/>
    <w:rsid w:val="00C335EF"/>
    <w:rsid w:val="00C41AE4"/>
    <w:rsid w:val="00C443BD"/>
    <w:rsid w:val="00C451C5"/>
    <w:rsid w:val="00C453A2"/>
    <w:rsid w:val="00C50BA6"/>
    <w:rsid w:val="00C633B5"/>
    <w:rsid w:val="00C84DDD"/>
    <w:rsid w:val="00C86B52"/>
    <w:rsid w:val="00C86E27"/>
    <w:rsid w:val="00C9161D"/>
    <w:rsid w:val="00C9383A"/>
    <w:rsid w:val="00C96242"/>
    <w:rsid w:val="00C97DF0"/>
    <w:rsid w:val="00CA0C1D"/>
    <w:rsid w:val="00CA276D"/>
    <w:rsid w:val="00CA3FB2"/>
    <w:rsid w:val="00CA3FC6"/>
    <w:rsid w:val="00CA50C8"/>
    <w:rsid w:val="00CB772B"/>
    <w:rsid w:val="00CC10D2"/>
    <w:rsid w:val="00CC12E9"/>
    <w:rsid w:val="00CC15F6"/>
    <w:rsid w:val="00CD62F2"/>
    <w:rsid w:val="00CE346D"/>
    <w:rsid w:val="00CE732F"/>
    <w:rsid w:val="00CE7970"/>
    <w:rsid w:val="00CF1848"/>
    <w:rsid w:val="00CF2F02"/>
    <w:rsid w:val="00D00514"/>
    <w:rsid w:val="00D0077C"/>
    <w:rsid w:val="00D051A3"/>
    <w:rsid w:val="00D05A34"/>
    <w:rsid w:val="00D12044"/>
    <w:rsid w:val="00D16315"/>
    <w:rsid w:val="00D170D9"/>
    <w:rsid w:val="00D25B31"/>
    <w:rsid w:val="00D270D8"/>
    <w:rsid w:val="00D33142"/>
    <w:rsid w:val="00D33EFC"/>
    <w:rsid w:val="00D35360"/>
    <w:rsid w:val="00D40DBC"/>
    <w:rsid w:val="00D440EE"/>
    <w:rsid w:val="00D511D4"/>
    <w:rsid w:val="00D545D8"/>
    <w:rsid w:val="00D61C85"/>
    <w:rsid w:val="00D66B25"/>
    <w:rsid w:val="00D6774C"/>
    <w:rsid w:val="00D75CA6"/>
    <w:rsid w:val="00D76A18"/>
    <w:rsid w:val="00D80849"/>
    <w:rsid w:val="00D82E8F"/>
    <w:rsid w:val="00D83424"/>
    <w:rsid w:val="00D93B49"/>
    <w:rsid w:val="00DA2A62"/>
    <w:rsid w:val="00DA32C2"/>
    <w:rsid w:val="00DA383D"/>
    <w:rsid w:val="00DA3B98"/>
    <w:rsid w:val="00DA5EAD"/>
    <w:rsid w:val="00DB3429"/>
    <w:rsid w:val="00DB5E0F"/>
    <w:rsid w:val="00DC31D5"/>
    <w:rsid w:val="00DD118C"/>
    <w:rsid w:val="00DD14A9"/>
    <w:rsid w:val="00DD6FFB"/>
    <w:rsid w:val="00DE2869"/>
    <w:rsid w:val="00DE765C"/>
    <w:rsid w:val="00DF3448"/>
    <w:rsid w:val="00DF6E0E"/>
    <w:rsid w:val="00E04885"/>
    <w:rsid w:val="00E178F2"/>
    <w:rsid w:val="00E17B28"/>
    <w:rsid w:val="00E247C4"/>
    <w:rsid w:val="00E27133"/>
    <w:rsid w:val="00E27A3B"/>
    <w:rsid w:val="00E307BA"/>
    <w:rsid w:val="00E42462"/>
    <w:rsid w:val="00E4700F"/>
    <w:rsid w:val="00E500A6"/>
    <w:rsid w:val="00E51097"/>
    <w:rsid w:val="00E56E04"/>
    <w:rsid w:val="00E621AF"/>
    <w:rsid w:val="00E66235"/>
    <w:rsid w:val="00E83C24"/>
    <w:rsid w:val="00E84D9F"/>
    <w:rsid w:val="00E918C2"/>
    <w:rsid w:val="00E9318D"/>
    <w:rsid w:val="00E93F3E"/>
    <w:rsid w:val="00EA13CE"/>
    <w:rsid w:val="00EA24E8"/>
    <w:rsid w:val="00EB1674"/>
    <w:rsid w:val="00EF158F"/>
    <w:rsid w:val="00EF66B4"/>
    <w:rsid w:val="00EF7506"/>
    <w:rsid w:val="00F063C2"/>
    <w:rsid w:val="00F07291"/>
    <w:rsid w:val="00F142D7"/>
    <w:rsid w:val="00F15656"/>
    <w:rsid w:val="00F26DA6"/>
    <w:rsid w:val="00F32F4E"/>
    <w:rsid w:val="00F36D25"/>
    <w:rsid w:val="00F4508C"/>
    <w:rsid w:val="00F53193"/>
    <w:rsid w:val="00F5357E"/>
    <w:rsid w:val="00F54069"/>
    <w:rsid w:val="00F553EB"/>
    <w:rsid w:val="00F569FC"/>
    <w:rsid w:val="00F60E99"/>
    <w:rsid w:val="00F62A08"/>
    <w:rsid w:val="00F65160"/>
    <w:rsid w:val="00F6586C"/>
    <w:rsid w:val="00F701FA"/>
    <w:rsid w:val="00F74DE0"/>
    <w:rsid w:val="00F75712"/>
    <w:rsid w:val="00F80BE9"/>
    <w:rsid w:val="00F9038B"/>
    <w:rsid w:val="00F91317"/>
    <w:rsid w:val="00F94774"/>
    <w:rsid w:val="00FA663B"/>
    <w:rsid w:val="00FB556B"/>
    <w:rsid w:val="00FC2036"/>
    <w:rsid w:val="00FC53DB"/>
    <w:rsid w:val="00FC7ED5"/>
    <w:rsid w:val="00FD66AB"/>
    <w:rsid w:val="00FE6A5E"/>
    <w:rsid w:val="00FF1E49"/>
    <w:rsid w:val="0397C5F6"/>
    <w:rsid w:val="03A7A7F1"/>
    <w:rsid w:val="09B4CD78"/>
    <w:rsid w:val="0D54CE55"/>
    <w:rsid w:val="14E0D254"/>
    <w:rsid w:val="233651D6"/>
    <w:rsid w:val="334BCCC3"/>
    <w:rsid w:val="33675C16"/>
    <w:rsid w:val="344176CB"/>
    <w:rsid w:val="35E260DB"/>
    <w:rsid w:val="39EEC9BC"/>
    <w:rsid w:val="3A648D84"/>
    <w:rsid w:val="3BB9D769"/>
    <w:rsid w:val="3C15B520"/>
    <w:rsid w:val="40B2BC82"/>
    <w:rsid w:val="4AE8650C"/>
    <w:rsid w:val="54833BA9"/>
    <w:rsid w:val="571A640A"/>
    <w:rsid w:val="5862B13A"/>
    <w:rsid w:val="5B2BC29C"/>
    <w:rsid w:val="5FB8D89C"/>
    <w:rsid w:val="60EDF77D"/>
    <w:rsid w:val="6BCF9E2C"/>
    <w:rsid w:val="6F9EE199"/>
    <w:rsid w:val="7B2033C4"/>
    <w:rsid w:val="7B9C5B16"/>
    <w:rsid w:val="7CDD4245"/>
    <w:rsid w:val="7D645461"/>
    <w:rsid w:val="7FADC84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FFB80"/>
  <w15:docId w15:val="{3720AA99-3AB8-4E24-9E80-4737EF0DE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1"/>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1"/>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uiPriority w:val="99"/>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2"/>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10"/>
      </w:numPr>
    </w:pPr>
  </w:style>
  <w:style w:type="numbering" w:customStyle="1" w:styleId="CBDHeadings">
    <w:name w:val="CBD_Headings"/>
    <w:basedOn w:val="ListCBD"/>
    <w:uiPriority w:val="99"/>
    <w:rsid w:val="003F1A75"/>
    <w:pPr>
      <w:numPr>
        <w:numId w:val="11"/>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ornernotation-Item">
    <w:name w:val="Corner notation - Item"/>
    <w:basedOn w:val="Normal"/>
    <w:qFormat/>
    <w:rsid w:val="00A92503"/>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9250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normaltextrun">
    <w:name w:val="normaltextrun"/>
    <w:basedOn w:val="DefaultParagraphFont"/>
    <w:rsid w:val="00A92503"/>
  </w:style>
  <w:style w:type="paragraph" w:customStyle="1" w:styleId="paragraph">
    <w:name w:val="paragraph"/>
    <w:basedOn w:val="Normal"/>
    <w:rsid w:val="00A92503"/>
    <w:pPr>
      <w:tabs>
        <w:tab w:val="clear" w:pos="567"/>
        <w:tab w:val="clear" w:pos="1134"/>
        <w:tab w:val="clear" w:pos="1701"/>
        <w:tab w:val="clear" w:pos="2268"/>
      </w:tabs>
      <w:spacing w:before="100" w:beforeAutospacing="1" w:after="100" w:afterAutospacing="1"/>
      <w:jc w:val="left"/>
    </w:pPr>
    <w:rPr>
      <w:rFonts w:eastAsia="Times New Roman"/>
      <w:sz w:val="24"/>
      <w:szCs w:val="24"/>
      <w:lang w:val="en-CA"/>
    </w:rPr>
  </w:style>
  <w:style w:type="paragraph" w:customStyle="1" w:styleId="Venuedate">
    <w:name w:val="Venue&amp;date"/>
    <w:basedOn w:val="Cornernotation"/>
    <w:qFormat/>
    <w:rsid w:val="00064A55"/>
    <w:pPr>
      <w:tabs>
        <w:tab w:val="clear" w:pos="567"/>
        <w:tab w:val="clear" w:pos="1134"/>
        <w:tab w:val="clear" w:pos="1701"/>
        <w:tab w:val="clear" w:pos="2268"/>
      </w:tabs>
    </w:pPr>
    <w:rPr>
      <w:rFonts w:eastAsia="Times New Roman"/>
      <w:bCs/>
    </w:rPr>
  </w:style>
  <w:style w:type="paragraph" w:customStyle="1" w:styleId="bulletpoints">
    <w:name w:val="bullet points"/>
    <w:basedOn w:val="Normal"/>
    <w:link w:val="bulletpointsChar"/>
    <w:qFormat/>
    <w:rsid w:val="00D05A34"/>
    <w:pPr>
      <w:numPr>
        <w:numId w:val="66"/>
      </w:numPr>
      <w:tabs>
        <w:tab w:val="clear" w:pos="567"/>
        <w:tab w:val="clear" w:pos="1134"/>
        <w:tab w:val="clear" w:pos="1701"/>
        <w:tab w:val="clear" w:pos="2268"/>
        <w:tab w:val="left" w:pos="426"/>
      </w:tabs>
      <w:spacing w:after="60"/>
    </w:pPr>
    <w:rPr>
      <w:rFonts w:asciiTheme="minorHAnsi" w:eastAsia="Times New Roman" w:hAnsiTheme="minorHAnsi" w:cstheme="minorHAnsi"/>
      <w:kern w:val="2"/>
      <w:lang w:val="en-US"/>
      <w14:ligatures w14:val="standardContextual"/>
    </w:rPr>
  </w:style>
  <w:style w:type="character" w:customStyle="1" w:styleId="bulletpointsChar">
    <w:name w:val="bullet points Char"/>
    <w:basedOn w:val="DefaultParagraphFont"/>
    <w:link w:val="bulletpoints"/>
    <w:rsid w:val="00D05A34"/>
    <w:rPr>
      <w:rFonts w:eastAsia="Times New Roman" w:cstheme="minorHAnsi"/>
      <w:kern w:val="2"/>
      <w:sz w:val="22"/>
      <w:szCs w:val="22"/>
      <w:lang w:val="en-US"/>
      <w14:ligatures w14:val="standardContextual"/>
    </w:rPr>
  </w:style>
  <w:style w:type="character" w:customStyle="1" w:styleId="vkekvd">
    <w:name w:val="vkekvd"/>
    <w:basedOn w:val="DefaultParagraphFont"/>
    <w:rsid w:val="00D05A34"/>
  </w:style>
  <w:style w:type="paragraph" w:customStyle="1" w:styleId="Default">
    <w:name w:val="Default"/>
    <w:rsid w:val="00D05A34"/>
    <w:pPr>
      <w:autoSpaceDE w:val="0"/>
      <w:autoSpaceDN w:val="0"/>
      <w:adjustRightInd w:val="0"/>
    </w:pPr>
    <w:rPr>
      <w:rFonts w:ascii="Museo Sans 900" w:eastAsiaTheme="minorHAnsi" w:hAnsi="Museo Sans 900" w:cs="Museo Sans 900"/>
      <w:color w:val="000000"/>
      <w:lang w:val="en-US"/>
      <w14:ligatures w14:val="standardContextual"/>
    </w:rPr>
  </w:style>
  <w:style w:type="character" w:customStyle="1" w:styleId="white-space-pre">
    <w:name w:val="white-space-pre"/>
    <w:basedOn w:val="DefaultParagraphFont"/>
    <w:rsid w:val="00D05A34"/>
  </w:style>
  <w:style w:type="character" w:customStyle="1" w:styleId="NoSpacingChar">
    <w:name w:val="No Spacing Char"/>
    <w:basedOn w:val="DefaultParagraphFont"/>
    <w:link w:val="NoSpacing"/>
    <w:uiPriority w:val="1"/>
    <w:rsid w:val="00D05A34"/>
    <w:rPr>
      <w:rFonts w:ascii="Times New Roman" w:eastAsia="SimSun" w:hAnsi="Times New Roman" w:cs="Times New Roman"/>
      <w:sz w:val="22"/>
      <w:szCs w:val="22"/>
      <w:lang w:val="en-GB"/>
    </w:rPr>
  </w:style>
  <w:style w:type="paragraph" w:customStyle="1" w:styleId="AFCorNotNormal">
    <w:name w:val="AF_CorNotNormal"/>
    <w:basedOn w:val="Normal"/>
    <w:unhideWhenUsed/>
    <w:rsid w:val="00592653"/>
    <w:pPr>
      <w:tabs>
        <w:tab w:val="clear" w:pos="567"/>
        <w:tab w:val="clear" w:pos="1134"/>
        <w:tab w:val="clear" w:pos="1701"/>
        <w:tab w:val="clear" w:pos="2268"/>
      </w:tabs>
      <w:jc w:val="left"/>
    </w:pPr>
    <w:rPr>
      <w:rFonts w:eastAsia="Times New Roman"/>
      <w:sz w:val="24"/>
      <w:szCs w:val="24"/>
    </w:rPr>
  </w:style>
  <w:style w:type="paragraph" w:customStyle="1" w:styleId="AFCorNot12Bold">
    <w:name w:val="AF_CorNot12Bold"/>
    <w:basedOn w:val="AFCorNotNormal"/>
    <w:next w:val="AFCorNotNormal"/>
    <w:unhideWhenUsed/>
    <w:qFormat/>
    <w:rsid w:val="00592653"/>
    <w:rPr>
      <w:b/>
    </w:rPr>
  </w:style>
  <w:style w:type="table" w:customStyle="1" w:styleId="TableGrid20">
    <w:name w:val="Table Grid2"/>
    <w:basedOn w:val="TableNormal"/>
    <w:next w:val="TableGrid"/>
    <w:uiPriority w:val="39"/>
    <w:qFormat/>
    <w:rsid w:val="00592653"/>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5/cop-15-dec-09-en.pdf" TargetMode="External"/><Relationship Id="rId21" Type="http://schemas.openxmlformats.org/officeDocument/2006/relationships/hyperlink" Target="https://www.cbd.int/gbf/goals" TargetMode="External"/><Relationship Id="rId42" Type="http://schemas.openxmlformats.org/officeDocument/2006/relationships/hyperlink" Target="https://basecamp-research.com/" TargetMode="External"/><Relationship Id="rId47" Type="http://schemas.openxmlformats.org/officeDocument/2006/relationships/hyperlink" Target="https://www.bioverde.com.my" TargetMode="External"/><Relationship Id="rId63" Type="http://schemas.openxmlformats.org/officeDocument/2006/relationships/hyperlink" Target="https://doi.org/10.1080/03057070.2023.2301640" TargetMode="External"/><Relationship Id="rId68" Type="http://schemas.openxmlformats.org/officeDocument/2006/relationships/footer" Target="footer1.xml"/><Relationship Id="rId7" Type="http://schemas.openxmlformats.org/officeDocument/2006/relationships/styles" Target="style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convention/articles/default.shtml?a=cbd-15" TargetMode="External"/><Relationship Id="rId29" Type="http://schemas.openxmlformats.org/officeDocument/2006/relationships/chart" Target="charts/chart1.xml"/><Relationship Id="rId11" Type="http://schemas.openxmlformats.org/officeDocument/2006/relationships/endnotes" Target="endnotes.xml"/><Relationship Id="rId24" Type="http://schemas.openxmlformats.org/officeDocument/2006/relationships/hyperlink" Target="https://www.cbd.int/doc/decisions/cop-13/cop-13-dec-16-en.pdf" TargetMode="External"/><Relationship Id="rId32" Type="http://schemas.openxmlformats.org/officeDocument/2006/relationships/hyperlink" Target="https://www.cbd.int/abs/text/articles?sec=abs-08" TargetMode="External"/><Relationship Id="rId37" Type="http://schemas.openxmlformats.org/officeDocument/2006/relationships/hyperlink" Target="https://www.cbd.int/abs/text/articles?sec=abs-17" TargetMode="External"/><Relationship Id="rId40" Type="http://schemas.openxmlformats.org/officeDocument/2006/relationships/image" Target="media/image6.png"/><Relationship Id="rId45" Type="http://schemas.openxmlformats.org/officeDocument/2006/relationships/hyperlink" Target="https://www.abs-biotrade.info/value-chains/support-packages/sector-dialogues/" TargetMode="External"/><Relationship Id="rId53" Type="http://schemas.openxmlformats.org/officeDocument/2006/relationships/hyperlink" Target="https://www.cbd.int/abs/text/articles?sec=abs-12" TargetMode="External"/><Relationship Id="rId58" Type="http://schemas.openxmlformats.org/officeDocument/2006/relationships/hyperlink" Target="https://www.cbd.int/doc/c/bea3/e23e/aaa5af5559f4107ef3e130ba/np-mop-04-05-en.pdf" TargetMode="External"/><Relationship Id="rId66"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hyperlink" Target="https://absch.cbd.int/en/search?currentPage=3&amp;tab=referenceRecords&amp;rowsPerPage=25" TargetMode="External"/><Relationship Id="rId19" Type="http://schemas.openxmlformats.org/officeDocument/2006/relationships/hyperlink" Target="https://www.cbd.int/abs/text" TargetMode="External"/><Relationship Id="rId14" Type="http://schemas.openxmlformats.org/officeDocument/2006/relationships/image" Target="media/image3.png"/><Relationship Id="rId22" Type="http://schemas.openxmlformats.org/officeDocument/2006/relationships/hyperlink" Target="https://www.cbd.int/gbf/targets/13" TargetMode="External"/><Relationship Id="rId27" Type="http://schemas.openxmlformats.org/officeDocument/2006/relationships/hyperlink" Target="https://www.cbd.int/doc/decisions/cop-16/cop-16-dec-02-en.pdf" TargetMode="External"/><Relationship Id="rId30" Type="http://schemas.openxmlformats.org/officeDocument/2006/relationships/hyperlink" Target="https://www.cbd.int/abs/text/articles?sec=abs-02" TargetMode="External"/><Relationship Id="rId35" Type="http://schemas.openxmlformats.org/officeDocument/2006/relationships/hyperlink" Target="https://www.cbd.int/abs/text/articles?sec=abs-15" TargetMode="External"/><Relationship Id="rId43" Type="http://schemas.openxmlformats.org/officeDocument/2006/relationships/hyperlink" Target="https://basecamp-research.com/" TargetMode="External"/><Relationship Id="rId48" Type="http://schemas.openxmlformats.org/officeDocument/2006/relationships/hyperlink" Target="https://www.cbd.int/convention/articles/default.shtml?a=cbd-08" TargetMode="External"/><Relationship Id="rId56" Type="http://schemas.openxmlformats.org/officeDocument/2006/relationships/hyperlink" Target="https://www.cbd.int/decision/np-mop/default.shtml?id=13408" TargetMode="External"/><Relationship Id="rId64" Type="http://schemas.openxmlformats.org/officeDocument/2006/relationships/hyperlink" Target="https://www.abs-biotrade.info/" TargetMode="External"/><Relationship Id="rId69"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abs/text/articles?sec=abs-05"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convention/articles/default.shtml?a=cbd-08" TargetMode="External"/><Relationship Id="rId25" Type="http://schemas.openxmlformats.org/officeDocument/2006/relationships/hyperlink" Target="https://www.cbd.int/doc/decisions/cop-14/cop-14-dec-20-en.pdf" TargetMode="External"/><Relationship Id="rId33" Type="http://schemas.openxmlformats.org/officeDocument/2006/relationships/image" Target="media/image4.png"/><Relationship Id="rId38" Type="http://schemas.openxmlformats.org/officeDocument/2006/relationships/hyperlink" Target="https://www.cbd.int/abs/text/articles?sec=abs-05" TargetMode="External"/><Relationship Id="rId46" Type="http://schemas.openxmlformats.org/officeDocument/2006/relationships/hyperlink" Target="https://www.bioverde.com.my" TargetMode="External"/><Relationship Id="rId59" Type="http://schemas.openxmlformats.org/officeDocument/2006/relationships/hyperlink" Target="https://doi.org/10.1007/978-3-030-88711-7" TargetMode="External"/><Relationship Id="rId67" Type="http://schemas.openxmlformats.org/officeDocument/2006/relationships/header" Target="header2.xml"/><Relationship Id="rId20" Type="http://schemas.openxmlformats.org/officeDocument/2006/relationships/hyperlink" Target="https://www.cbd.int/abs/text/articles?sec=abs-10" TargetMode="External"/><Relationship Id="rId41" Type="http://schemas.openxmlformats.org/officeDocument/2006/relationships/image" Target="media/image7.png"/><Relationship Id="rId54" Type="http://schemas.openxmlformats.org/officeDocument/2006/relationships/hyperlink" Target="https://www.cbd.int/abs/text/articles?sec=abs-14" TargetMode="External"/><Relationship Id="rId62" Type="http://schemas.openxmlformats.org/officeDocument/2006/relationships/hyperlink" Target="https://doi.org/10.3389/fpls.2019.01175"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bsch.cbd.int/en/kb/tags/absch-announcement/Targeted-surveys-to-support-the-second-assessment-and-review-of-the-effectiveness-of-the-Nagoya-Protocol/690a569cd02ae1ed4c3b8829" TargetMode="External"/><Relationship Id="rId23" Type="http://schemas.openxmlformats.org/officeDocument/2006/relationships/hyperlink" Target="https://www.cbd.int/gbf/targets/15" TargetMode="External"/><Relationship Id="rId28" Type="http://schemas.openxmlformats.org/officeDocument/2006/relationships/hyperlink" Target="https://www.cbd.int/abs/text/articles?sec=abs-14" TargetMode="External"/><Relationship Id="rId36" Type="http://schemas.openxmlformats.org/officeDocument/2006/relationships/hyperlink" Target="https://www.cbd.int/abs/text/articles?sec=abs-16" TargetMode="External"/><Relationship Id="rId49" Type="http://schemas.openxmlformats.org/officeDocument/2006/relationships/hyperlink" Target="https://www.cbd.int/abs/text/articles?sec=abs-07" TargetMode="External"/><Relationship Id="rId57" Type="http://schemas.openxmlformats.org/officeDocument/2006/relationships/hyperlink" Target="https://www.cbd.int/doc/decisions/np-mop-05/np-mop-05-dec-03-en.pdf" TargetMode="External"/><Relationship Id="rId10" Type="http://schemas.openxmlformats.org/officeDocument/2006/relationships/footnotes" Target="footnotes.xml"/><Relationship Id="rId31" Type="http://schemas.openxmlformats.org/officeDocument/2006/relationships/hyperlink" Target="https://www.cbd.int/abs/text/articles?sec=abs-08" TargetMode="External"/><Relationship Id="rId44" Type="http://schemas.openxmlformats.org/officeDocument/2006/relationships/hyperlink" Target="https://www.abs-biotrade.info/value-chains/support-packages/sector-dialogues/" TargetMode="External"/><Relationship Id="rId52" Type="http://schemas.openxmlformats.org/officeDocument/2006/relationships/hyperlink" Target="https://www.cbd.int/abs/text/articles?sec=abs-12" TargetMode="External"/><Relationship Id="rId60" Type="http://schemas.openxmlformats.org/officeDocument/2006/relationships/hyperlink" Target="https://iccwbo.org/news-publications/policies-reports/encouraging-abs-agreements-sustainable-use-genetic-resources/" TargetMode="External"/><Relationship Id="rId65" Type="http://schemas.openxmlformats.org/officeDocument/2006/relationships/hyperlink" Target="https://rethinking-biodiversity.org/"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abs/bonn" TargetMode="External"/><Relationship Id="rId39" Type="http://schemas.openxmlformats.org/officeDocument/2006/relationships/hyperlink" Target="https://www.cbd.int/abs/text/articles?sec=abs-06" TargetMode="External"/><Relationship Id="rId34" Type="http://schemas.openxmlformats.org/officeDocument/2006/relationships/image" Target="media/image5.png"/><Relationship Id="rId50" Type="http://schemas.openxmlformats.org/officeDocument/2006/relationships/hyperlink" Target="https://www.cbd.int/abs/text/articles?sec=abs-06" TargetMode="External"/><Relationship Id="rId55" Type="http://schemas.openxmlformats.org/officeDocument/2006/relationships/hyperlink" Target="https://www.cbd.int/abs/text/articles?sec=abs-2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abs/factsheet" TargetMode="External"/><Relationship Id="rId2" Type="http://schemas.openxmlformats.org/officeDocument/2006/relationships/hyperlink" Target="https://www.cbd.int/notifications/2025-139"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tsc/tscm/subregionalcentres" TargetMode="External"/><Relationship Id="rId5" Type="http://schemas.openxmlformats.org/officeDocument/2006/relationships/hyperlink" Target="https://rethinking-biodiversity.org/" TargetMode="External"/><Relationship Id="rId4" Type="http://schemas.openxmlformats.org/officeDocument/2006/relationships/hyperlink" Target="https://nagoyaprotocol-hu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TALAMAS\Downloads\cbd-template%20(6).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my.sharepoint.com/personal/gisela_talamas_un_org/Documents/Desktop/graphs%20exercise%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521961540239077E-2"/>
          <c:y val="0.1085140468552542"/>
          <c:w val="0.41321000740292085"/>
          <c:h val="0.77211509672402057"/>
        </c:manualLayout>
      </c:layout>
      <c:barChart>
        <c:barDir val="col"/>
        <c:grouping val="clustered"/>
        <c:varyColors val="0"/>
        <c:ser>
          <c:idx val="0"/>
          <c:order val="0"/>
          <c:tx>
            <c:strRef>
              <c:f>'Q10'!$G$19</c:f>
              <c:strCache>
                <c:ptCount val="1"/>
                <c:pt idx="0">
                  <c:v>Info. on  ABS authorities or requirements not available or unclear on ABSCH</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'Q10'!$H$19</c:f>
              <c:numCache>
                <c:formatCode>General</c:formatCode>
                <c:ptCount val="1"/>
                <c:pt idx="0">
                  <c:v>84</c:v>
                </c:pt>
              </c:numCache>
            </c:numRef>
          </c:val>
          <c:extLst>
            <c:ext xmlns:c16="http://schemas.microsoft.com/office/drawing/2014/chart" uri="{C3380CC4-5D6E-409C-BE32-E72D297353CC}">
              <c16:uniqueId val="{00000000-C5BC-4A56-BD76-E559BCF344A2}"/>
            </c:ext>
          </c:extLst>
        </c:ser>
        <c:ser>
          <c:idx val="1"/>
          <c:order val="1"/>
          <c:tx>
            <c:strRef>
              <c:f>'Q10'!$G$20</c:f>
              <c:strCache>
                <c:ptCount val="1"/>
                <c:pt idx="0">
                  <c:v>ABS NFPs or CNAs  not responsive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'Q10'!$H$20</c:f>
              <c:numCache>
                <c:formatCode>General</c:formatCode>
                <c:ptCount val="1"/>
                <c:pt idx="0">
                  <c:v>91</c:v>
                </c:pt>
              </c:numCache>
            </c:numRef>
          </c:val>
          <c:extLst>
            <c:ext xmlns:c16="http://schemas.microsoft.com/office/drawing/2014/chart" uri="{C3380CC4-5D6E-409C-BE32-E72D297353CC}">
              <c16:uniqueId val="{00000001-C5BC-4A56-BD76-E559BCF344A2}"/>
            </c:ext>
          </c:extLst>
        </c:ser>
        <c:ser>
          <c:idx val="2"/>
          <c:order val="2"/>
          <c:tx>
            <c:strRef>
              <c:f>'Q10'!$G$21</c:f>
              <c:strCache>
                <c:ptCount val="1"/>
                <c:pt idx="0">
                  <c:v>Diversity of national approaches to ABS requirements and procedures creates uncertainty or complexity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'Q10'!$H$21</c:f>
              <c:numCache>
                <c:formatCode>General</c:formatCode>
                <c:ptCount val="1"/>
                <c:pt idx="0">
                  <c:v>103</c:v>
                </c:pt>
              </c:numCache>
            </c:numRef>
          </c:val>
          <c:extLst>
            <c:ext xmlns:c16="http://schemas.microsoft.com/office/drawing/2014/chart" uri="{C3380CC4-5D6E-409C-BE32-E72D297353CC}">
              <c16:uniqueId val="{00000002-C5BC-4A56-BD76-E559BCF344A2}"/>
            </c:ext>
          </c:extLst>
        </c:ser>
        <c:ser>
          <c:idx val="3"/>
          <c:order val="3"/>
          <c:tx>
            <c:strRef>
              <c:f>'Q10'!$G$22</c:f>
              <c:strCache>
                <c:ptCount val="1"/>
                <c:pt idx="0">
                  <c:v>Scope of ABS requirements varies significantly between countries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'Q10'!$H$22</c:f>
              <c:numCache>
                <c:formatCode>General</c:formatCode>
                <c:ptCount val="1"/>
                <c:pt idx="0">
                  <c:v>73</c:v>
                </c:pt>
              </c:numCache>
            </c:numRef>
          </c:val>
          <c:extLst>
            <c:ext xmlns:c16="http://schemas.microsoft.com/office/drawing/2014/chart" uri="{C3380CC4-5D6E-409C-BE32-E72D297353CC}">
              <c16:uniqueId val="{00000003-C5BC-4A56-BD76-E559BCF344A2}"/>
            </c:ext>
          </c:extLst>
        </c:ser>
        <c:ser>
          <c:idx val="4"/>
          <c:order val="4"/>
          <c:tx>
            <c:strRef>
              <c:f>'Q10'!$G$23</c:f>
              <c:strCache>
                <c:ptCount val="1"/>
                <c:pt idx="0">
                  <c:v>Lengthy or unpredictable process for obtaining PIC and establishing MAT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'Q10'!$H$23</c:f>
              <c:numCache>
                <c:formatCode>General</c:formatCode>
                <c:ptCount val="1"/>
                <c:pt idx="0">
                  <c:v>81</c:v>
                </c:pt>
              </c:numCache>
            </c:numRef>
          </c:val>
          <c:extLst>
            <c:ext xmlns:c16="http://schemas.microsoft.com/office/drawing/2014/chart" uri="{C3380CC4-5D6E-409C-BE32-E72D297353CC}">
              <c16:uniqueId val="{00000004-C5BC-4A56-BD76-E559BCF344A2}"/>
            </c:ext>
          </c:extLst>
        </c:ser>
        <c:ser>
          <c:idx val="5"/>
          <c:order val="5"/>
          <c:tx>
            <c:strRef>
              <c:f>'Q10'!$G$24</c:f>
              <c:strCache>
                <c:ptCount val="1"/>
                <c:pt idx="0">
                  <c:v>Absence of clear timelines or procedural guidance for ABS applications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'Q10'!$H$24</c:f>
              <c:numCache>
                <c:formatCode>General</c:formatCode>
                <c:ptCount val="1"/>
                <c:pt idx="0">
                  <c:v>39</c:v>
                </c:pt>
              </c:numCache>
            </c:numRef>
          </c:val>
          <c:extLst>
            <c:ext xmlns:c16="http://schemas.microsoft.com/office/drawing/2014/chart" uri="{C3380CC4-5D6E-409C-BE32-E72D297353CC}">
              <c16:uniqueId val="{00000005-C5BC-4A56-BD76-E559BCF344A2}"/>
            </c:ext>
          </c:extLst>
        </c:ser>
        <c:ser>
          <c:idx val="6"/>
          <c:order val="6"/>
          <c:tx>
            <c:strRef>
              <c:f>'Q10'!$G$25</c:f>
              <c:strCache>
                <c:ptCount val="1"/>
                <c:pt idx="0">
                  <c:v>Lack of clarity whether ABS applies to DSI or other non-physical forms of GR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'Q10'!$H$25</c:f>
              <c:numCache>
                <c:formatCode>General</c:formatCode>
                <c:ptCount val="1"/>
                <c:pt idx="0">
                  <c:v>11</c:v>
                </c:pt>
              </c:numCache>
            </c:numRef>
          </c:val>
          <c:extLst>
            <c:ext xmlns:c16="http://schemas.microsoft.com/office/drawing/2014/chart" uri="{C3380CC4-5D6E-409C-BE32-E72D297353CC}">
              <c16:uniqueId val="{00000006-C5BC-4A56-BD76-E559BCF344A2}"/>
            </c:ext>
          </c:extLst>
        </c:ser>
        <c:ser>
          <c:idx val="7"/>
          <c:order val="7"/>
          <c:tx>
            <c:strRef>
              <c:f>'Q10'!$G$26</c:f>
              <c:strCache>
                <c:ptCount val="1"/>
                <c:pt idx="0">
                  <c:v>Limited understanding of whether and how national laws apply to academic or non-commercial research</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'Q10'!$H$26</c:f>
              <c:numCache>
                <c:formatCode>General</c:formatCode>
                <c:ptCount val="1"/>
                <c:pt idx="0">
                  <c:v>41</c:v>
                </c:pt>
              </c:numCache>
            </c:numRef>
          </c:val>
          <c:extLst>
            <c:ext xmlns:c16="http://schemas.microsoft.com/office/drawing/2014/chart" uri="{C3380CC4-5D6E-409C-BE32-E72D297353CC}">
              <c16:uniqueId val="{00000007-C5BC-4A56-BD76-E559BCF344A2}"/>
            </c:ext>
          </c:extLst>
        </c:ser>
        <c:ser>
          <c:idx val="8"/>
          <c:order val="8"/>
          <c:tx>
            <c:strRef>
              <c:f>'Q10'!$G$27</c:f>
              <c:strCache>
                <c:ptCount val="1"/>
                <c:pt idx="0">
                  <c:v>other</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'Q10'!$H$27</c:f>
              <c:numCache>
                <c:formatCode>General</c:formatCode>
                <c:ptCount val="1"/>
                <c:pt idx="0">
                  <c:v>15</c:v>
                </c:pt>
              </c:numCache>
            </c:numRef>
          </c:val>
          <c:extLst>
            <c:ext xmlns:c16="http://schemas.microsoft.com/office/drawing/2014/chart" uri="{C3380CC4-5D6E-409C-BE32-E72D297353CC}">
              <c16:uniqueId val="{00000008-C5BC-4A56-BD76-E559BCF344A2}"/>
            </c:ext>
          </c:extLst>
        </c:ser>
        <c:dLbls>
          <c:showLegendKey val="0"/>
          <c:showVal val="1"/>
          <c:showCatName val="0"/>
          <c:showSerName val="0"/>
          <c:showPercent val="0"/>
          <c:showBubbleSize val="0"/>
        </c:dLbls>
        <c:gapWidth val="150"/>
        <c:axId val="1985457599"/>
        <c:axId val="1985455199"/>
      </c:barChart>
      <c:catAx>
        <c:axId val="1985457599"/>
        <c:scaling>
          <c:orientation val="minMax"/>
        </c:scaling>
        <c:delete val="1"/>
        <c:axPos val="b"/>
        <c:numFmt formatCode="General" sourceLinked="1"/>
        <c:majorTickMark val="out"/>
        <c:minorTickMark val="none"/>
        <c:tickLblPos val="nextTo"/>
        <c:crossAx val="1985455199"/>
        <c:crosses val="autoZero"/>
        <c:auto val="1"/>
        <c:lblAlgn val="ctr"/>
        <c:lblOffset val="100"/>
        <c:noMultiLvlLbl val="0"/>
      </c:catAx>
      <c:valAx>
        <c:axId val="1985455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5457599"/>
        <c:crosses val="autoZero"/>
        <c:crossBetween val="between"/>
      </c:valAx>
      <c:spPr>
        <a:noFill/>
        <a:ln>
          <a:noFill/>
        </a:ln>
        <a:effectLst/>
      </c:spPr>
    </c:plotArea>
    <c:legend>
      <c:legendPos val="r"/>
      <c:layout>
        <c:manualLayout>
          <c:xMode val="edge"/>
          <c:yMode val="edge"/>
          <c:x val="0.51049734167844407"/>
          <c:y val="2.9871222409318922E-2"/>
          <c:w val="0.47514671243017709"/>
          <c:h val="0.946134917964701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5A8C254D6847D498041946D6A362C2"/>
        <w:category>
          <w:name w:val="General"/>
          <w:gallery w:val="placeholder"/>
        </w:category>
        <w:types>
          <w:type w:val="bbPlcHdr"/>
        </w:types>
        <w:behaviors>
          <w:behavior w:val="content"/>
        </w:behaviors>
        <w:guid w:val="{31C76B5A-045A-412B-B82D-12B0B43A259A}"/>
      </w:docPartPr>
      <w:docPartBody>
        <w:p w:rsidR="00673940" w:rsidRDefault="00673940">
          <w:pPr>
            <w:pStyle w:val="FC5A8C254D6847D498041946D6A362C2"/>
          </w:pPr>
          <w:r w:rsidRPr="007E02EB">
            <w:rPr>
              <w:rStyle w:val="PlaceholderText"/>
            </w:rPr>
            <w:t>[Title]</w:t>
          </w:r>
        </w:p>
      </w:docPartBody>
    </w:docPart>
    <w:docPart>
      <w:docPartPr>
        <w:name w:val="10CF6EA5270D4861BE421D5BC534C462"/>
        <w:category>
          <w:name w:val="General"/>
          <w:gallery w:val="placeholder"/>
        </w:category>
        <w:types>
          <w:type w:val="bbPlcHdr"/>
        </w:types>
        <w:behaviors>
          <w:behavior w:val="content"/>
        </w:behaviors>
        <w:guid w:val="{6B0F44E7-2536-4DE9-9718-699C798E7FE6}"/>
      </w:docPartPr>
      <w:docPartBody>
        <w:p w:rsidR="00F31BB4" w:rsidRDefault="007A3A52" w:rsidP="007A3A52">
          <w:pPr>
            <w:pStyle w:val="10CF6EA5270D4861BE421D5BC534C462"/>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useo Sans 900">
    <w:altName w:val="Calibri"/>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DD"/>
    <w:rsid w:val="00002B65"/>
    <w:rsid w:val="00085FDD"/>
    <w:rsid w:val="0012776D"/>
    <w:rsid w:val="0035053F"/>
    <w:rsid w:val="00673940"/>
    <w:rsid w:val="006A18ED"/>
    <w:rsid w:val="007A3A52"/>
    <w:rsid w:val="008F7935"/>
    <w:rsid w:val="00910EAF"/>
    <w:rsid w:val="009D4C05"/>
    <w:rsid w:val="00AF45B2"/>
    <w:rsid w:val="00BB1E1F"/>
    <w:rsid w:val="00BC1D14"/>
    <w:rsid w:val="00CE7970"/>
    <w:rsid w:val="00CF059C"/>
    <w:rsid w:val="00D440EE"/>
    <w:rsid w:val="00D545D8"/>
    <w:rsid w:val="00F31BB4"/>
    <w:rsid w:val="00FA00FF"/>
    <w:rsid w:val="00FC487D"/>
    <w:rsid w:val="00FF5F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C5A8C254D6847D498041946D6A362C2">
    <w:name w:val="FC5A8C254D6847D498041946D6A362C2"/>
  </w:style>
  <w:style w:type="paragraph" w:customStyle="1" w:styleId="10CF6EA5270D4861BE421D5BC534C462">
    <w:name w:val="10CF6EA5270D4861BE421D5BC534C462"/>
    <w:rsid w:val="007A3A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2A6FA4-268E-4BBE-A404-A543ECA86584}"/>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(6)</Template>
  <TotalTime>3</TotalTime>
  <Pages>66</Pages>
  <Words>26757</Words>
  <Characters>170181</Characters>
  <Application>Microsoft Office Word</Application>
  <DocSecurity>0</DocSecurity>
  <Lines>3210</Lines>
  <Paragraphs>1100</Paragraphs>
  <ScaleCrop>false</ScaleCrop>
  <HeadingPairs>
    <vt:vector size="2" baseType="variant">
      <vt:variant>
        <vt:lpstr>Title</vt:lpstr>
      </vt:variant>
      <vt:variant>
        <vt:i4>1</vt:i4>
      </vt:variant>
    </vt:vector>
  </HeadingPairs>
  <TitlesOfParts>
    <vt:vector size="1" baseType="lpstr">
      <vt:lpstr>Scoping study on the possible reasons and underlying root causes for the challenges to effective implementation and compliance and on possible ways to enhance implementation</vt:lpstr>
    </vt:vector>
  </TitlesOfParts>
  <Company>SCBD</Company>
  <LinksUpToDate>false</LinksUpToDate>
  <CharactersWithSpaces>195838</CharactersWithSpaces>
  <SharedDoc>false</SharedDoc>
  <HLinks>
    <vt:vector size="522" baseType="variant">
      <vt:variant>
        <vt:i4>589846</vt:i4>
      </vt:variant>
      <vt:variant>
        <vt:i4>366</vt:i4>
      </vt:variant>
      <vt:variant>
        <vt:i4>0</vt:i4>
      </vt:variant>
      <vt:variant>
        <vt:i4>5</vt:i4>
      </vt:variant>
      <vt:variant>
        <vt:lpwstr>https://rethinking-biodiversity.org/</vt:lpwstr>
      </vt:variant>
      <vt:variant>
        <vt:lpwstr/>
      </vt:variant>
      <vt:variant>
        <vt:i4>4063334</vt:i4>
      </vt:variant>
      <vt:variant>
        <vt:i4>363</vt:i4>
      </vt:variant>
      <vt:variant>
        <vt:i4>0</vt:i4>
      </vt:variant>
      <vt:variant>
        <vt:i4>5</vt:i4>
      </vt:variant>
      <vt:variant>
        <vt:lpwstr>https://www.abs-biotrade.info/</vt:lpwstr>
      </vt:variant>
      <vt:variant>
        <vt:lpwstr/>
      </vt:variant>
      <vt:variant>
        <vt:i4>327747</vt:i4>
      </vt:variant>
      <vt:variant>
        <vt:i4>360</vt:i4>
      </vt:variant>
      <vt:variant>
        <vt:i4>0</vt:i4>
      </vt:variant>
      <vt:variant>
        <vt:i4>5</vt:i4>
      </vt:variant>
      <vt:variant>
        <vt:lpwstr>https://doi.org/10.1080/03057070.2023.2301640</vt:lpwstr>
      </vt:variant>
      <vt:variant>
        <vt:lpwstr/>
      </vt:variant>
      <vt:variant>
        <vt:i4>3211388</vt:i4>
      </vt:variant>
      <vt:variant>
        <vt:i4>357</vt:i4>
      </vt:variant>
      <vt:variant>
        <vt:i4>0</vt:i4>
      </vt:variant>
      <vt:variant>
        <vt:i4>5</vt:i4>
      </vt:variant>
      <vt:variant>
        <vt:lpwstr>https://doi.org/10.3389/fpls.2019.01175</vt:lpwstr>
      </vt:variant>
      <vt:variant>
        <vt:lpwstr/>
      </vt:variant>
      <vt:variant>
        <vt:i4>852034</vt:i4>
      </vt:variant>
      <vt:variant>
        <vt:i4>354</vt:i4>
      </vt:variant>
      <vt:variant>
        <vt:i4>0</vt:i4>
      </vt:variant>
      <vt:variant>
        <vt:i4>5</vt:i4>
      </vt:variant>
      <vt:variant>
        <vt:lpwstr>https://absch.cbd.int/en/search?currentPage=3&amp;tab=referenceRecords&amp;rowsPerPage=25</vt:lpwstr>
      </vt:variant>
      <vt:variant>
        <vt:lpwstr/>
      </vt:variant>
      <vt:variant>
        <vt:i4>2752619</vt:i4>
      </vt:variant>
      <vt:variant>
        <vt:i4>351</vt:i4>
      </vt:variant>
      <vt:variant>
        <vt:i4>0</vt:i4>
      </vt:variant>
      <vt:variant>
        <vt:i4>5</vt:i4>
      </vt:variant>
      <vt:variant>
        <vt:lpwstr>https://iccwbo.org/news-publications/policies-reports/encouraging-abs-agreements-sustainable-use-genetic-resources/</vt:lpwstr>
      </vt:variant>
      <vt:variant>
        <vt:lpwstr/>
      </vt:variant>
      <vt:variant>
        <vt:i4>1966161</vt:i4>
      </vt:variant>
      <vt:variant>
        <vt:i4>348</vt:i4>
      </vt:variant>
      <vt:variant>
        <vt:i4>0</vt:i4>
      </vt:variant>
      <vt:variant>
        <vt:i4>5</vt:i4>
      </vt:variant>
      <vt:variant>
        <vt:lpwstr>https://doi.org/10.1007/978-3-030-88711-7</vt:lpwstr>
      </vt:variant>
      <vt:variant>
        <vt:lpwstr/>
      </vt:variant>
      <vt:variant>
        <vt:i4>5832787</vt:i4>
      </vt:variant>
      <vt:variant>
        <vt:i4>345</vt:i4>
      </vt:variant>
      <vt:variant>
        <vt:i4>0</vt:i4>
      </vt:variant>
      <vt:variant>
        <vt:i4>5</vt:i4>
      </vt:variant>
      <vt:variant>
        <vt:lpwstr>https://www.cbd.int/doc/c/bea3/e23e/aaa5af5559f4107ef3e130ba/np-mop-04-05-en.pdf</vt:lpwstr>
      </vt:variant>
      <vt:variant>
        <vt:lpwstr/>
      </vt:variant>
      <vt:variant>
        <vt:i4>7798833</vt:i4>
      </vt:variant>
      <vt:variant>
        <vt:i4>342</vt:i4>
      </vt:variant>
      <vt:variant>
        <vt:i4>0</vt:i4>
      </vt:variant>
      <vt:variant>
        <vt:i4>5</vt:i4>
      </vt:variant>
      <vt:variant>
        <vt:lpwstr>https://www.cbd.int/doc/decisions/np-mop-05/np-mop-05-dec-03-en.pdf</vt:lpwstr>
      </vt:variant>
      <vt:variant>
        <vt:lpwstr/>
      </vt:variant>
      <vt:variant>
        <vt:i4>6815804</vt:i4>
      </vt:variant>
      <vt:variant>
        <vt:i4>339</vt:i4>
      </vt:variant>
      <vt:variant>
        <vt:i4>0</vt:i4>
      </vt:variant>
      <vt:variant>
        <vt:i4>5</vt:i4>
      </vt:variant>
      <vt:variant>
        <vt:lpwstr>https://www.cbd.int/decision/np-mop/default.shtml?id=13408</vt:lpwstr>
      </vt:variant>
      <vt:variant>
        <vt:lpwstr/>
      </vt:variant>
      <vt:variant>
        <vt:i4>1048671</vt:i4>
      </vt:variant>
      <vt:variant>
        <vt:i4>336</vt:i4>
      </vt:variant>
      <vt:variant>
        <vt:i4>0</vt:i4>
      </vt:variant>
      <vt:variant>
        <vt:i4>5</vt:i4>
      </vt:variant>
      <vt:variant>
        <vt:lpwstr>https://www.cbd.int/abs/text/articles?sec=abs-22</vt:lpwstr>
      </vt:variant>
      <vt:variant>
        <vt:lpwstr/>
      </vt:variant>
      <vt:variant>
        <vt:i4>1441884</vt:i4>
      </vt:variant>
      <vt:variant>
        <vt:i4>333</vt:i4>
      </vt:variant>
      <vt:variant>
        <vt:i4>0</vt:i4>
      </vt:variant>
      <vt:variant>
        <vt:i4>5</vt:i4>
      </vt:variant>
      <vt:variant>
        <vt:lpwstr>https://www.cbd.int/abs/text/articles?sec=abs-14</vt:lpwstr>
      </vt:variant>
      <vt:variant>
        <vt:lpwstr/>
      </vt:variant>
      <vt:variant>
        <vt:i4>1048668</vt:i4>
      </vt:variant>
      <vt:variant>
        <vt:i4>330</vt:i4>
      </vt:variant>
      <vt:variant>
        <vt:i4>0</vt:i4>
      </vt:variant>
      <vt:variant>
        <vt:i4>5</vt:i4>
      </vt:variant>
      <vt:variant>
        <vt:lpwstr>https://www.cbd.int/abs/text/articles?sec=abs-12</vt:lpwstr>
      </vt:variant>
      <vt:variant>
        <vt:lpwstr/>
      </vt:variant>
      <vt:variant>
        <vt:i4>1048668</vt:i4>
      </vt:variant>
      <vt:variant>
        <vt:i4>327</vt:i4>
      </vt:variant>
      <vt:variant>
        <vt:i4>0</vt:i4>
      </vt:variant>
      <vt:variant>
        <vt:i4>5</vt:i4>
      </vt:variant>
      <vt:variant>
        <vt:lpwstr>https://www.cbd.int/abs/text/articles?sec=abs-12</vt:lpwstr>
      </vt:variant>
      <vt:variant>
        <vt:lpwstr/>
      </vt:variant>
      <vt:variant>
        <vt:i4>1507421</vt:i4>
      </vt:variant>
      <vt:variant>
        <vt:i4>324</vt:i4>
      </vt:variant>
      <vt:variant>
        <vt:i4>0</vt:i4>
      </vt:variant>
      <vt:variant>
        <vt:i4>5</vt:i4>
      </vt:variant>
      <vt:variant>
        <vt:lpwstr>https://www.cbd.int/abs/text/articles?sec=abs-05</vt:lpwstr>
      </vt:variant>
      <vt:variant>
        <vt:lpwstr/>
      </vt:variant>
      <vt:variant>
        <vt:i4>1310813</vt:i4>
      </vt:variant>
      <vt:variant>
        <vt:i4>321</vt:i4>
      </vt:variant>
      <vt:variant>
        <vt:i4>0</vt:i4>
      </vt:variant>
      <vt:variant>
        <vt:i4>5</vt:i4>
      </vt:variant>
      <vt:variant>
        <vt:lpwstr>https://www.cbd.int/abs/text/articles?sec=abs-06</vt:lpwstr>
      </vt:variant>
      <vt:variant>
        <vt:lpwstr/>
      </vt:variant>
      <vt:variant>
        <vt:i4>1376349</vt:i4>
      </vt:variant>
      <vt:variant>
        <vt:i4>318</vt:i4>
      </vt:variant>
      <vt:variant>
        <vt:i4>0</vt:i4>
      </vt:variant>
      <vt:variant>
        <vt:i4>5</vt:i4>
      </vt:variant>
      <vt:variant>
        <vt:lpwstr>https://www.cbd.int/abs/text/articles?sec=abs-07</vt:lpwstr>
      </vt:variant>
      <vt:variant>
        <vt:lpwstr/>
      </vt:variant>
      <vt:variant>
        <vt:i4>4128828</vt:i4>
      </vt:variant>
      <vt:variant>
        <vt:i4>315</vt:i4>
      </vt:variant>
      <vt:variant>
        <vt:i4>0</vt:i4>
      </vt:variant>
      <vt:variant>
        <vt:i4>5</vt:i4>
      </vt:variant>
      <vt:variant>
        <vt:lpwstr>https://www.cbd.int/convention/articles/default.shtml?a=cbd-08</vt:lpwstr>
      </vt:variant>
      <vt:variant>
        <vt:lpwstr/>
      </vt:variant>
      <vt:variant>
        <vt:i4>1310813</vt:i4>
      </vt:variant>
      <vt:variant>
        <vt:i4>312</vt:i4>
      </vt:variant>
      <vt:variant>
        <vt:i4>0</vt:i4>
      </vt:variant>
      <vt:variant>
        <vt:i4>5</vt:i4>
      </vt:variant>
      <vt:variant>
        <vt:lpwstr>https://www.cbd.int/abs/text/articles?sec=abs-06</vt:lpwstr>
      </vt:variant>
      <vt:variant>
        <vt:lpwstr/>
      </vt:variant>
      <vt:variant>
        <vt:i4>1507421</vt:i4>
      </vt:variant>
      <vt:variant>
        <vt:i4>309</vt:i4>
      </vt:variant>
      <vt:variant>
        <vt:i4>0</vt:i4>
      </vt:variant>
      <vt:variant>
        <vt:i4>5</vt:i4>
      </vt:variant>
      <vt:variant>
        <vt:lpwstr>https://www.cbd.int/abs/text/articles?sec=abs-05</vt:lpwstr>
      </vt:variant>
      <vt:variant>
        <vt:lpwstr/>
      </vt:variant>
      <vt:variant>
        <vt:i4>1376348</vt:i4>
      </vt:variant>
      <vt:variant>
        <vt:i4>306</vt:i4>
      </vt:variant>
      <vt:variant>
        <vt:i4>0</vt:i4>
      </vt:variant>
      <vt:variant>
        <vt:i4>5</vt:i4>
      </vt:variant>
      <vt:variant>
        <vt:lpwstr>https://www.cbd.int/abs/text/articles?sec=abs-17</vt:lpwstr>
      </vt:variant>
      <vt:variant>
        <vt:lpwstr/>
      </vt:variant>
      <vt:variant>
        <vt:i4>1310812</vt:i4>
      </vt:variant>
      <vt:variant>
        <vt:i4>303</vt:i4>
      </vt:variant>
      <vt:variant>
        <vt:i4>0</vt:i4>
      </vt:variant>
      <vt:variant>
        <vt:i4>5</vt:i4>
      </vt:variant>
      <vt:variant>
        <vt:lpwstr>https://www.cbd.int/abs/text/articles?sec=abs-16</vt:lpwstr>
      </vt:variant>
      <vt:variant>
        <vt:lpwstr/>
      </vt:variant>
      <vt:variant>
        <vt:i4>1507420</vt:i4>
      </vt:variant>
      <vt:variant>
        <vt:i4>300</vt:i4>
      </vt:variant>
      <vt:variant>
        <vt:i4>0</vt:i4>
      </vt:variant>
      <vt:variant>
        <vt:i4>5</vt:i4>
      </vt:variant>
      <vt:variant>
        <vt:lpwstr>https://www.cbd.int/abs/text/articles?sec=abs-15</vt:lpwstr>
      </vt:variant>
      <vt:variant>
        <vt:lpwstr/>
      </vt:variant>
      <vt:variant>
        <vt:i4>1704029</vt:i4>
      </vt:variant>
      <vt:variant>
        <vt:i4>297</vt:i4>
      </vt:variant>
      <vt:variant>
        <vt:i4>0</vt:i4>
      </vt:variant>
      <vt:variant>
        <vt:i4>5</vt:i4>
      </vt:variant>
      <vt:variant>
        <vt:lpwstr>https://www.cbd.int/abs/text/articles?sec=abs-08</vt:lpwstr>
      </vt:variant>
      <vt:variant>
        <vt:lpwstr/>
      </vt:variant>
      <vt:variant>
        <vt:i4>1704029</vt:i4>
      </vt:variant>
      <vt:variant>
        <vt:i4>294</vt:i4>
      </vt:variant>
      <vt:variant>
        <vt:i4>0</vt:i4>
      </vt:variant>
      <vt:variant>
        <vt:i4>5</vt:i4>
      </vt:variant>
      <vt:variant>
        <vt:lpwstr>https://www.cbd.int/abs/text/articles?sec=abs-08</vt:lpwstr>
      </vt:variant>
      <vt:variant>
        <vt:lpwstr/>
      </vt:variant>
      <vt:variant>
        <vt:i4>1048669</vt:i4>
      </vt:variant>
      <vt:variant>
        <vt:i4>291</vt:i4>
      </vt:variant>
      <vt:variant>
        <vt:i4>0</vt:i4>
      </vt:variant>
      <vt:variant>
        <vt:i4>5</vt:i4>
      </vt:variant>
      <vt:variant>
        <vt:lpwstr>https://www.cbd.int/abs/text/articles?sec=abs-02</vt:lpwstr>
      </vt:variant>
      <vt:variant>
        <vt:lpwstr/>
      </vt:variant>
      <vt:variant>
        <vt:i4>1441884</vt:i4>
      </vt:variant>
      <vt:variant>
        <vt:i4>288</vt:i4>
      </vt:variant>
      <vt:variant>
        <vt:i4>0</vt:i4>
      </vt:variant>
      <vt:variant>
        <vt:i4>5</vt:i4>
      </vt:variant>
      <vt:variant>
        <vt:lpwstr>https://www.cbd.int/abs/text/articles?sec=abs-14</vt:lpwstr>
      </vt:variant>
      <vt:variant>
        <vt:lpwstr/>
      </vt:variant>
      <vt:variant>
        <vt:i4>983112</vt:i4>
      </vt:variant>
      <vt:variant>
        <vt:i4>285</vt:i4>
      </vt:variant>
      <vt:variant>
        <vt:i4>0</vt:i4>
      </vt:variant>
      <vt:variant>
        <vt:i4>5</vt:i4>
      </vt:variant>
      <vt:variant>
        <vt:lpwstr>https://www.cbd.int/doc/decisions/cop-16/cop-16-dec-02-en.pdf</vt:lpwstr>
      </vt:variant>
      <vt:variant>
        <vt:lpwstr/>
      </vt:variant>
      <vt:variant>
        <vt:i4>458827</vt:i4>
      </vt:variant>
      <vt:variant>
        <vt:i4>282</vt:i4>
      </vt:variant>
      <vt:variant>
        <vt:i4>0</vt:i4>
      </vt:variant>
      <vt:variant>
        <vt:i4>5</vt:i4>
      </vt:variant>
      <vt:variant>
        <vt:lpwstr>https://www.cbd.int/doc/decisions/cop-15/cop-15-dec-09-en.pdf</vt:lpwstr>
      </vt:variant>
      <vt:variant>
        <vt:lpwstr/>
      </vt:variant>
      <vt:variant>
        <vt:i4>983112</vt:i4>
      </vt:variant>
      <vt:variant>
        <vt:i4>279</vt:i4>
      </vt:variant>
      <vt:variant>
        <vt:i4>0</vt:i4>
      </vt:variant>
      <vt:variant>
        <vt:i4>5</vt:i4>
      </vt:variant>
      <vt:variant>
        <vt:lpwstr>https://www.cbd.int/doc/decisions/cop-14/cop-14-dec-20-en.pdf</vt:lpwstr>
      </vt:variant>
      <vt:variant>
        <vt:lpwstr/>
      </vt:variant>
      <vt:variant>
        <vt:i4>917580</vt:i4>
      </vt:variant>
      <vt:variant>
        <vt:i4>276</vt:i4>
      </vt:variant>
      <vt:variant>
        <vt:i4>0</vt:i4>
      </vt:variant>
      <vt:variant>
        <vt:i4>5</vt:i4>
      </vt:variant>
      <vt:variant>
        <vt:lpwstr>https://www.cbd.int/doc/decisions/cop-13/cop-13-dec-16-en.pdf</vt:lpwstr>
      </vt:variant>
      <vt:variant>
        <vt:lpwstr/>
      </vt:variant>
      <vt:variant>
        <vt:i4>6291578</vt:i4>
      </vt:variant>
      <vt:variant>
        <vt:i4>273</vt:i4>
      </vt:variant>
      <vt:variant>
        <vt:i4>0</vt:i4>
      </vt:variant>
      <vt:variant>
        <vt:i4>5</vt:i4>
      </vt:variant>
      <vt:variant>
        <vt:lpwstr>https://www.cbd.int/gbf/targets/15</vt:lpwstr>
      </vt:variant>
      <vt:variant>
        <vt:lpwstr/>
      </vt:variant>
      <vt:variant>
        <vt:i4>6684794</vt:i4>
      </vt:variant>
      <vt:variant>
        <vt:i4>270</vt:i4>
      </vt:variant>
      <vt:variant>
        <vt:i4>0</vt:i4>
      </vt:variant>
      <vt:variant>
        <vt:i4>5</vt:i4>
      </vt:variant>
      <vt:variant>
        <vt:lpwstr>https://www.cbd.int/gbf/targets/13</vt:lpwstr>
      </vt:variant>
      <vt:variant>
        <vt:lpwstr/>
      </vt:variant>
      <vt:variant>
        <vt:i4>720989</vt:i4>
      </vt:variant>
      <vt:variant>
        <vt:i4>267</vt:i4>
      </vt:variant>
      <vt:variant>
        <vt:i4>0</vt:i4>
      </vt:variant>
      <vt:variant>
        <vt:i4>5</vt:i4>
      </vt:variant>
      <vt:variant>
        <vt:lpwstr>https://www.cbd.int/gbf/goals</vt:lpwstr>
      </vt:variant>
      <vt:variant>
        <vt:lpwstr/>
      </vt:variant>
      <vt:variant>
        <vt:i4>1179740</vt:i4>
      </vt:variant>
      <vt:variant>
        <vt:i4>264</vt:i4>
      </vt:variant>
      <vt:variant>
        <vt:i4>0</vt:i4>
      </vt:variant>
      <vt:variant>
        <vt:i4>5</vt:i4>
      </vt:variant>
      <vt:variant>
        <vt:lpwstr>https://www.cbd.int/abs/text/articles?sec=abs-10</vt:lpwstr>
      </vt:variant>
      <vt:variant>
        <vt:lpwstr/>
      </vt:variant>
      <vt:variant>
        <vt:i4>1638468</vt:i4>
      </vt:variant>
      <vt:variant>
        <vt:i4>261</vt:i4>
      </vt:variant>
      <vt:variant>
        <vt:i4>0</vt:i4>
      </vt:variant>
      <vt:variant>
        <vt:i4>5</vt:i4>
      </vt:variant>
      <vt:variant>
        <vt:lpwstr>https://www.cbd.int/abs/text</vt:lpwstr>
      </vt:variant>
      <vt:variant>
        <vt:lpwstr/>
      </vt:variant>
      <vt:variant>
        <vt:i4>589892</vt:i4>
      </vt:variant>
      <vt:variant>
        <vt:i4>258</vt:i4>
      </vt:variant>
      <vt:variant>
        <vt:i4>0</vt:i4>
      </vt:variant>
      <vt:variant>
        <vt:i4>5</vt:i4>
      </vt:variant>
      <vt:variant>
        <vt:lpwstr>https://www.cbd.int/abs/bonn</vt:lpwstr>
      </vt:variant>
      <vt:variant>
        <vt:lpwstr/>
      </vt:variant>
      <vt:variant>
        <vt:i4>4128828</vt:i4>
      </vt:variant>
      <vt:variant>
        <vt:i4>255</vt:i4>
      </vt:variant>
      <vt:variant>
        <vt:i4>0</vt:i4>
      </vt:variant>
      <vt:variant>
        <vt:i4>5</vt:i4>
      </vt:variant>
      <vt:variant>
        <vt:lpwstr>https://www.cbd.int/convention/articles/default.shtml?a=cbd-08</vt:lpwstr>
      </vt:variant>
      <vt:variant>
        <vt:lpwstr/>
      </vt:variant>
      <vt:variant>
        <vt:i4>3276861</vt:i4>
      </vt:variant>
      <vt:variant>
        <vt:i4>252</vt:i4>
      </vt:variant>
      <vt:variant>
        <vt:i4>0</vt:i4>
      </vt:variant>
      <vt:variant>
        <vt:i4>5</vt:i4>
      </vt:variant>
      <vt:variant>
        <vt:lpwstr>https://www.cbd.int/convention/articles/default.shtml?a=cbd-15</vt:lpwstr>
      </vt:variant>
      <vt:variant>
        <vt:lpwstr/>
      </vt:variant>
      <vt:variant>
        <vt:i4>6160402</vt:i4>
      </vt:variant>
      <vt:variant>
        <vt:i4>249</vt:i4>
      </vt:variant>
      <vt:variant>
        <vt:i4>0</vt:i4>
      </vt:variant>
      <vt:variant>
        <vt:i4>5</vt:i4>
      </vt:variant>
      <vt:variant>
        <vt:lpwstr>https://absch.cbd.int/en/kb/tags/absch-announcement/Targeted-surveys-to-support-the-second-assessment-and-review-of-the-effectiveness-of-the-Nagoya-Protocol/690a569cd02ae1ed4c3b8829</vt:lpwstr>
      </vt:variant>
      <vt:variant>
        <vt:lpwstr/>
      </vt:variant>
      <vt:variant>
        <vt:i4>1703998</vt:i4>
      </vt:variant>
      <vt:variant>
        <vt:i4>242</vt:i4>
      </vt:variant>
      <vt:variant>
        <vt:i4>0</vt:i4>
      </vt:variant>
      <vt:variant>
        <vt:i4>5</vt:i4>
      </vt:variant>
      <vt:variant>
        <vt:lpwstr/>
      </vt:variant>
      <vt:variant>
        <vt:lpwstr>_Toc226638919</vt:lpwstr>
      </vt:variant>
      <vt:variant>
        <vt:i4>1703998</vt:i4>
      </vt:variant>
      <vt:variant>
        <vt:i4>236</vt:i4>
      </vt:variant>
      <vt:variant>
        <vt:i4>0</vt:i4>
      </vt:variant>
      <vt:variant>
        <vt:i4>5</vt:i4>
      </vt:variant>
      <vt:variant>
        <vt:lpwstr/>
      </vt:variant>
      <vt:variant>
        <vt:lpwstr>_Toc226638918</vt:lpwstr>
      </vt:variant>
      <vt:variant>
        <vt:i4>1703998</vt:i4>
      </vt:variant>
      <vt:variant>
        <vt:i4>230</vt:i4>
      </vt:variant>
      <vt:variant>
        <vt:i4>0</vt:i4>
      </vt:variant>
      <vt:variant>
        <vt:i4>5</vt:i4>
      </vt:variant>
      <vt:variant>
        <vt:lpwstr/>
      </vt:variant>
      <vt:variant>
        <vt:lpwstr>_Toc226638917</vt:lpwstr>
      </vt:variant>
      <vt:variant>
        <vt:i4>1703998</vt:i4>
      </vt:variant>
      <vt:variant>
        <vt:i4>224</vt:i4>
      </vt:variant>
      <vt:variant>
        <vt:i4>0</vt:i4>
      </vt:variant>
      <vt:variant>
        <vt:i4>5</vt:i4>
      </vt:variant>
      <vt:variant>
        <vt:lpwstr/>
      </vt:variant>
      <vt:variant>
        <vt:lpwstr>_Toc226638916</vt:lpwstr>
      </vt:variant>
      <vt:variant>
        <vt:i4>1703998</vt:i4>
      </vt:variant>
      <vt:variant>
        <vt:i4>218</vt:i4>
      </vt:variant>
      <vt:variant>
        <vt:i4>0</vt:i4>
      </vt:variant>
      <vt:variant>
        <vt:i4>5</vt:i4>
      </vt:variant>
      <vt:variant>
        <vt:lpwstr/>
      </vt:variant>
      <vt:variant>
        <vt:lpwstr>_Toc226638915</vt:lpwstr>
      </vt:variant>
      <vt:variant>
        <vt:i4>1703998</vt:i4>
      </vt:variant>
      <vt:variant>
        <vt:i4>212</vt:i4>
      </vt:variant>
      <vt:variant>
        <vt:i4>0</vt:i4>
      </vt:variant>
      <vt:variant>
        <vt:i4>5</vt:i4>
      </vt:variant>
      <vt:variant>
        <vt:lpwstr/>
      </vt:variant>
      <vt:variant>
        <vt:lpwstr>_Toc226638914</vt:lpwstr>
      </vt:variant>
      <vt:variant>
        <vt:i4>1703998</vt:i4>
      </vt:variant>
      <vt:variant>
        <vt:i4>206</vt:i4>
      </vt:variant>
      <vt:variant>
        <vt:i4>0</vt:i4>
      </vt:variant>
      <vt:variant>
        <vt:i4>5</vt:i4>
      </vt:variant>
      <vt:variant>
        <vt:lpwstr/>
      </vt:variant>
      <vt:variant>
        <vt:lpwstr>_Toc226638913</vt:lpwstr>
      </vt:variant>
      <vt:variant>
        <vt:i4>1703998</vt:i4>
      </vt:variant>
      <vt:variant>
        <vt:i4>200</vt:i4>
      </vt:variant>
      <vt:variant>
        <vt:i4>0</vt:i4>
      </vt:variant>
      <vt:variant>
        <vt:i4>5</vt:i4>
      </vt:variant>
      <vt:variant>
        <vt:lpwstr/>
      </vt:variant>
      <vt:variant>
        <vt:lpwstr>_Toc226638912</vt:lpwstr>
      </vt:variant>
      <vt:variant>
        <vt:i4>1703998</vt:i4>
      </vt:variant>
      <vt:variant>
        <vt:i4>194</vt:i4>
      </vt:variant>
      <vt:variant>
        <vt:i4>0</vt:i4>
      </vt:variant>
      <vt:variant>
        <vt:i4>5</vt:i4>
      </vt:variant>
      <vt:variant>
        <vt:lpwstr/>
      </vt:variant>
      <vt:variant>
        <vt:lpwstr>_Toc226638911</vt:lpwstr>
      </vt:variant>
      <vt:variant>
        <vt:i4>1703998</vt:i4>
      </vt:variant>
      <vt:variant>
        <vt:i4>188</vt:i4>
      </vt:variant>
      <vt:variant>
        <vt:i4>0</vt:i4>
      </vt:variant>
      <vt:variant>
        <vt:i4>5</vt:i4>
      </vt:variant>
      <vt:variant>
        <vt:lpwstr/>
      </vt:variant>
      <vt:variant>
        <vt:lpwstr>_Toc226638910</vt:lpwstr>
      </vt:variant>
      <vt:variant>
        <vt:i4>1769534</vt:i4>
      </vt:variant>
      <vt:variant>
        <vt:i4>182</vt:i4>
      </vt:variant>
      <vt:variant>
        <vt:i4>0</vt:i4>
      </vt:variant>
      <vt:variant>
        <vt:i4>5</vt:i4>
      </vt:variant>
      <vt:variant>
        <vt:lpwstr/>
      </vt:variant>
      <vt:variant>
        <vt:lpwstr>_Toc226638909</vt:lpwstr>
      </vt:variant>
      <vt:variant>
        <vt:i4>1769534</vt:i4>
      </vt:variant>
      <vt:variant>
        <vt:i4>176</vt:i4>
      </vt:variant>
      <vt:variant>
        <vt:i4>0</vt:i4>
      </vt:variant>
      <vt:variant>
        <vt:i4>5</vt:i4>
      </vt:variant>
      <vt:variant>
        <vt:lpwstr/>
      </vt:variant>
      <vt:variant>
        <vt:lpwstr>_Toc226638908</vt:lpwstr>
      </vt:variant>
      <vt:variant>
        <vt:i4>1769534</vt:i4>
      </vt:variant>
      <vt:variant>
        <vt:i4>170</vt:i4>
      </vt:variant>
      <vt:variant>
        <vt:i4>0</vt:i4>
      </vt:variant>
      <vt:variant>
        <vt:i4>5</vt:i4>
      </vt:variant>
      <vt:variant>
        <vt:lpwstr/>
      </vt:variant>
      <vt:variant>
        <vt:lpwstr>_Toc226638907</vt:lpwstr>
      </vt:variant>
      <vt:variant>
        <vt:i4>1769534</vt:i4>
      </vt:variant>
      <vt:variant>
        <vt:i4>164</vt:i4>
      </vt:variant>
      <vt:variant>
        <vt:i4>0</vt:i4>
      </vt:variant>
      <vt:variant>
        <vt:i4>5</vt:i4>
      </vt:variant>
      <vt:variant>
        <vt:lpwstr/>
      </vt:variant>
      <vt:variant>
        <vt:lpwstr>_Toc226638906</vt:lpwstr>
      </vt:variant>
      <vt:variant>
        <vt:i4>1769534</vt:i4>
      </vt:variant>
      <vt:variant>
        <vt:i4>158</vt:i4>
      </vt:variant>
      <vt:variant>
        <vt:i4>0</vt:i4>
      </vt:variant>
      <vt:variant>
        <vt:i4>5</vt:i4>
      </vt:variant>
      <vt:variant>
        <vt:lpwstr/>
      </vt:variant>
      <vt:variant>
        <vt:lpwstr>_Toc226638905</vt:lpwstr>
      </vt:variant>
      <vt:variant>
        <vt:i4>1769534</vt:i4>
      </vt:variant>
      <vt:variant>
        <vt:i4>152</vt:i4>
      </vt:variant>
      <vt:variant>
        <vt:i4>0</vt:i4>
      </vt:variant>
      <vt:variant>
        <vt:i4>5</vt:i4>
      </vt:variant>
      <vt:variant>
        <vt:lpwstr/>
      </vt:variant>
      <vt:variant>
        <vt:lpwstr>_Toc226638904</vt:lpwstr>
      </vt:variant>
      <vt:variant>
        <vt:i4>1769534</vt:i4>
      </vt:variant>
      <vt:variant>
        <vt:i4>146</vt:i4>
      </vt:variant>
      <vt:variant>
        <vt:i4>0</vt:i4>
      </vt:variant>
      <vt:variant>
        <vt:i4>5</vt:i4>
      </vt:variant>
      <vt:variant>
        <vt:lpwstr/>
      </vt:variant>
      <vt:variant>
        <vt:lpwstr>_Toc226638903</vt:lpwstr>
      </vt:variant>
      <vt:variant>
        <vt:i4>1769534</vt:i4>
      </vt:variant>
      <vt:variant>
        <vt:i4>140</vt:i4>
      </vt:variant>
      <vt:variant>
        <vt:i4>0</vt:i4>
      </vt:variant>
      <vt:variant>
        <vt:i4>5</vt:i4>
      </vt:variant>
      <vt:variant>
        <vt:lpwstr/>
      </vt:variant>
      <vt:variant>
        <vt:lpwstr>_Toc226638902</vt:lpwstr>
      </vt:variant>
      <vt:variant>
        <vt:i4>1769534</vt:i4>
      </vt:variant>
      <vt:variant>
        <vt:i4>134</vt:i4>
      </vt:variant>
      <vt:variant>
        <vt:i4>0</vt:i4>
      </vt:variant>
      <vt:variant>
        <vt:i4>5</vt:i4>
      </vt:variant>
      <vt:variant>
        <vt:lpwstr/>
      </vt:variant>
      <vt:variant>
        <vt:lpwstr>_Toc226638901</vt:lpwstr>
      </vt:variant>
      <vt:variant>
        <vt:i4>1769534</vt:i4>
      </vt:variant>
      <vt:variant>
        <vt:i4>128</vt:i4>
      </vt:variant>
      <vt:variant>
        <vt:i4>0</vt:i4>
      </vt:variant>
      <vt:variant>
        <vt:i4>5</vt:i4>
      </vt:variant>
      <vt:variant>
        <vt:lpwstr/>
      </vt:variant>
      <vt:variant>
        <vt:lpwstr>_Toc226638900</vt:lpwstr>
      </vt:variant>
      <vt:variant>
        <vt:i4>1179711</vt:i4>
      </vt:variant>
      <vt:variant>
        <vt:i4>122</vt:i4>
      </vt:variant>
      <vt:variant>
        <vt:i4>0</vt:i4>
      </vt:variant>
      <vt:variant>
        <vt:i4>5</vt:i4>
      </vt:variant>
      <vt:variant>
        <vt:lpwstr/>
      </vt:variant>
      <vt:variant>
        <vt:lpwstr>_Toc226638899</vt:lpwstr>
      </vt:variant>
      <vt:variant>
        <vt:i4>1179711</vt:i4>
      </vt:variant>
      <vt:variant>
        <vt:i4>116</vt:i4>
      </vt:variant>
      <vt:variant>
        <vt:i4>0</vt:i4>
      </vt:variant>
      <vt:variant>
        <vt:i4>5</vt:i4>
      </vt:variant>
      <vt:variant>
        <vt:lpwstr/>
      </vt:variant>
      <vt:variant>
        <vt:lpwstr>_Toc226638898</vt:lpwstr>
      </vt:variant>
      <vt:variant>
        <vt:i4>1179711</vt:i4>
      </vt:variant>
      <vt:variant>
        <vt:i4>110</vt:i4>
      </vt:variant>
      <vt:variant>
        <vt:i4>0</vt:i4>
      </vt:variant>
      <vt:variant>
        <vt:i4>5</vt:i4>
      </vt:variant>
      <vt:variant>
        <vt:lpwstr/>
      </vt:variant>
      <vt:variant>
        <vt:lpwstr>_Toc226638897</vt:lpwstr>
      </vt:variant>
      <vt:variant>
        <vt:i4>1179711</vt:i4>
      </vt:variant>
      <vt:variant>
        <vt:i4>104</vt:i4>
      </vt:variant>
      <vt:variant>
        <vt:i4>0</vt:i4>
      </vt:variant>
      <vt:variant>
        <vt:i4>5</vt:i4>
      </vt:variant>
      <vt:variant>
        <vt:lpwstr/>
      </vt:variant>
      <vt:variant>
        <vt:lpwstr>_Toc226638896</vt:lpwstr>
      </vt:variant>
      <vt:variant>
        <vt:i4>1179711</vt:i4>
      </vt:variant>
      <vt:variant>
        <vt:i4>98</vt:i4>
      </vt:variant>
      <vt:variant>
        <vt:i4>0</vt:i4>
      </vt:variant>
      <vt:variant>
        <vt:i4>5</vt:i4>
      </vt:variant>
      <vt:variant>
        <vt:lpwstr/>
      </vt:variant>
      <vt:variant>
        <vt:lpwstr>_Toc226638895</vt:lpwstr>
      </vt:variant>
      <vt:variant>
        <vt:i4>1179711</vt:i4>
      </vt:variant>
      <vt:variant>
        <vt:i4>92</vt:i4>
      </vt:variant>
      <vt:variant>
        <vt:i4>0</vt:i4>
      </vt:variant>
      <vt:variant>
        <vt:i4>5</vt:i4>
      </vt:variant>
      <vt:variant>
        <vt:lpwstr/>
      </vt:variant>
      <vt:variant>
        <vt:lpwstr>_Toc226638894</vt:lpwstr>
      </vt:variant>
      <vt:variant>
        <vt:i4>1179711</vt:i4>
      </vt:variant>
      <vt:variant>
        <vt:i4>86</vt:i4>
      </vt:variant>
      <vt:variant>
        <vt:i4>0</vt:i4>
      </vt:variant>
      <vt:variant>
        <vt:i4>5</vt:i4>
      </vt:variant>
      <vt:variant>
        <vt:lpwstr/>
      </vt:variant>
      <vt:variant>
        <vt:lpwstr>_Toc226638893</vt:lpwstr>
      </vt:variant>
      <vt:variant>
        <vt:i4>1179711</vt:i4>
      </vt:variant>
      <vt:variant>
        <vt:i4>80</vt:i4>
      </vt:variant>
      <vt:variant>
        <vt:i4>0</vt:i4>
      </vt:variant>
      <vt:variant>
        <vt:i4>5</vt:i4>
      </vt:variant>
      <vt:variant>
        <vt:lpwstr/>
      </vt:variant>
      <vt:variant>
        <vt:lpwstr>_Toc226638892</vt:lpwstr>
      </vt:variant>
      <vt:variant>
        <vt:i4>1179711</vt:i4>
      </vt:variant>
      <vt:variant>
        <vt:i4>74</vt:i4>
      </vt:variant>
      <vt:variant>
        <vt:i4>0</vt:i4>
      </vt:variant>
      <vt:variant>
        <vt:i4>5</vt:i4>
      </vt:variant>
      <vt:variant>
        <vt:lpwstr/>
      </vt:variant>
      <vt:variant>
        <vt:lpwstr>_Toc226638891</vt:lpwstr>
      </vt:variant>
      <vt:variant>
        <vt:i4>1179711</vt:i4>
      </vt:variant>
      <vt:variant>
        <vt:i4>68</vt:i4>
      </vt:variant>
      <vt:variant>
        <vt:i4>0</vt:i4>
      </vt:variant>
      <vt:variant>
        <vt:i4>5</vt:i4>
      </vt:variant>
      <vt:variant>
        <vt:lpwstr/>
      </vt:variant>
      <vt:variant>
        <vt:lpwstr>_Toc226638890</vt:lpwstr>
      </vt:variant>
      <vt:variant>
        <vt:i4>1245247</vt:i4>
      </vt:variant>
      <vt:variant>
        <vt:i4>62</vt:i4>
      </vt:variant>
      <vt:variant>
        <vt:i4>0</vt:i4>
      </vt:variant>
      <vt:variant>
        <vt:i4>5</vt:i4>
      </vt:variant>
      <vt:variant>
        <vt:lpwstr/>
      </vt:variant>
      <vt:variant>
        <vt:lpwstr>_Toc226638889</vt:lpwstr>
      </vt:variant>
      <vt:variant>
        <vt:i4>1245247</vt:i4>
      </vt:variant>
      <vt:variant>
        <vt:i4>56</vt:i4>
      </vt:variant>
      <vt:variant>
        <vt:i4>0</vt:i4>
      </vt:variant>
      <vt:variant>
        <vt:i4>5</vt:i4>
      </vt:variant>
      <vt:variant>
        <vt:lpwstr/>
      </vt:variant>
      <vt:variant>
        <vt:lpwstr>_Toc226638888</vt:lpwstr>
      </vt:variant>
      <vt:variant>
        <vt:i4>1245247</vt:i4>
      </vt:variant>
      <vt:variant>
        <vt:i4>50</vt:i4>
      </vt:variant>
      <vt:variant>
        <vt:i4>0</vt:i4>
      </vt:variant>
      <vt:variant>
        <vt:i4>5</vt:i4>
      </vt:variant>
      <vt:variant>
        <vt:lpwstr/>
      </vt:variant>
      <vt:variant>
        <vt:lpwstr>_Toc226638887</vt:lpwstr>
      </vt:variant>
      <vt:variant>
        <vt:i4>1245247</vt:i4>
      </vt:variant>
      <vt:variant>
        <vt:i4>44</vt:i4>
      </vt:variant>
      <vt:variant>
        <vt:i4>0</vt:i4>
      </vt:variant>
      <vt:variant>
        <vt:i4>5</vt:i4>
      </vt:variant>
      <vt:variant>
        <vt:lpwstr/>
      </vt:variant>
      <vt:variant>
        <vt:lpwstr>_Toc226638886</vt:lpwstr>
      </vt:variant>
      <vt:variant>
        <vt:i4>1245247</vt:i4>
      </vt:variant>
      <vt:variant>
        <vt:i4>38</vt:i4>
      </vt:variant>
      <vt:variant>
        <vt:i4>0</vt:i4>
      </vt:variant>
      <vt:variant>
        <vt:i4>5</vt:i4>
      </vt:variant>
      <vt:variant>
        <vt:lpwstr/>
      </vt:variant>
      <vt:variant>
        <vt:lpwstr>_Toc226638885</vt:lpwstr>
      </vt:variant>
      <vt:variant>
        <vt:i4>1245247</vt:i4>
      </vt:variant>
      <vt:variant>
        <vt:i4>32</vt:i4>
      </vt:variant>
      <vt:variant>
        <vt:i4>0</vt:i4>
      </vt:variant>
      <vt:variant>
        <vt:i4>5</vt:i4>
      </vt:variant>
      <vt:variant>
        <vt:lpwstr/>
      </vt:variant>
      <vt:variant>
        <vt:lpwstr>_Toc226638884</vt:lpwstr>
      </vt:variant>
      <vt:variant>
        <vt:i4>1245247</vt:i4>
      </vt:variant>
      <vt:variant>
        <vt:i4>26</vt:i4>
      </vt:variant>
      <vt:variant>
        <vt:i4>0</vt:i4>
      </vt:variant>
      <vt:variant>
        <vt:i4>5</vt:i4>
      </vt:variant>
      <vt:variant>
        <vt:lpwstr/>
      </vt:variant>
      <vt:variant>
        <vt:lpwstr>_Toc226638883</vt:lpwstr>
      </vt:variant>
      <vt:variant>
        <vt:i4>1245247</vt:i4>
      </vt:variant>
      <vt:variant>
        <vt:i4>20</vt:i4>
      </vt:variant>
      <vt:variant>
        <vt:i4>0</vt:i4>
      </vt:variant>
      <vt:variant>
        <vt:i4>5</vt:i4>
      </vt:variant>
      <vt:variant>
        <vt:lpwstr/>
      </vt:variant>
      <vt:variant>
        <vt:lpwstr>_Toc226638882</vt:lpwstr>
      </vt:variant>
      <vt:variant>
        <vt:i4>1245247</vt:i4>
      </vt:variant>
      <vt:variant>
        <vt:i4>14</vt:i4>
      </vt:variant>
      <vt:variant>
        <vt:i4>0</vt:i4>
      </vt:variant>
      <vt:variant>
        <vt:i4>5</vt:i4>
      </vt:variant>
      <vt:variant>
        <vt:lpwstr/>
      </vt:variant>
      <vt:variant>
        <vt:lpwstr>_Toc226638881</vt:lpwstr>
      </vt:variant>
      <vt:variant>
        <vt:i4>1245247</vt:i4>
      </vt:variant>
      <vt:variant>
        <vt:i4>8</vt:i4>
      </vt:variant>
      <vt:variant>
        <vt:i4>0</vt:i4>
      </vt:variant>
      <vt:variant>
        <vt:i4>5</vt:i4>
      </vt:variant>
      <vt:variant>
        <vt:lpwstr/>
      </vt:variant>
      <vt:variant>
        <vt:lpwstr>_Toc226638880</vt:lpwstr>
      </vt:variant>
      <vt:variant>
        <vt:i4>1835071</vt:i4>
      </vt:variant>
      <vt:variant>
        <vt:i4>2</vt:i4>
      </vt:variant>
      <vt:variant>
        <vt:i4>0</vt:i4>
      </vt:variant>
      <vt:variant>
        <vt:i4>5</vt:i4>
      </vt:variant>
      <vt:variant>
        <vt:lpwstr/>
      </vt:variant>
      <vt:variant>
        <vt:lpwstr>_Toc226638879</vt:lpwstr>
      </vt:variant>
      <vt:variant>
        <vt:i4>589846</vt:i4>
      </vt:variant>
      <vt:variant>
        <vt:i4>6</vt:i4>
      </vt:variant>
      <vt:variant>
        <vt:i4>0</vt:i4>
      </vt:variant>
      <vt:variant>
        <vt:i4>5</vt:i4>
      </vt:variant>
      <vt:variant>
        <vt:lpwstr>https://rethinking-biodiversity.org/</vt:lpwstr>
      </vt:variant>
      <vt:variant>
        <vt:lpwstr/>
      </vt:variant>
      <vt:variant>
        <vt:i4>8192119</vt:i4>
      </vt:variant>
      <vt:variant>
        <vt:i4>3</vt:i4>
      </vt:variant>
      <vt:variant>
        <vt:i4>0</vt:i4>
      </vt:variant>
      <vt:variant>
        <vt:i4>5</vt:i4>
      </vt:variant>
      <vt:variant>
        <vt:lpwstr>https://nagoyaprotocol-hub/</vt:lpwstr>
      </vt:variant>
      <vt:variant>
        <vt:lpwstr/>
      </vt:variant>
      <vt:variant>
        <vt:i4>7209011</vt:i4>
      </vt:variant>
      <vt:variant>
        <vt:i4>0</vt:i4>
      </vt:variant>
      <vt:variant>
        <vt:i4>0</vt:i4>
      </vt:variant>
      <vt:variant>
        <vt:i4>5</vt:i4>
      </vt:variant>
      <vt:variant>
        <vt:lpwstr>https://www.cbd.int/notifications/2025-139</vt:lpwstr>
      </vt:variant>
      <vt:variant>
        <vt:lpwstr/>
      </vt:variant>
      <vt:variant>
        <vt:i4>786522</vt:i4>
      </vt:variant>
      <vt:variant>
        <vt:i4>6</vt:i4>
      </vt:variant>
      <vt:variant>
        <vt:i4>0</vt:i4>
      </vt:variant>
      <vt:variant>
        <vt:i4>5</vt:i4>
      </vt:variant>
      <vt:variant>
        <vt:lpwstr>https://www.bioverde.com.my/</vt:lpwstr>
      </vt:variant>
      <vt:variant>
        <vt:lpwstr/>
      </vt:variant>
      <vt:variant>
        <vt:i4>5898265</vt:i4>
      </vt:variant>
      <vt:variant>
        <vt:i4>3</vt:i4>
      </vt:variant>
      <vt:variant>
        <vt:i4>0</vt:i4>
      </vt:variant>
      <vt:variant>
        <vt:i4>5</vt:i4>
      </vt:variant>
      <vt:variant>
        <vt:lpwstr>https://www.abs-biotrade.info/value-chains/support-packages/sector-dialogues/</vt:lpwstr>
      </vt:variant>
      <vt:variant>
        <vt:lpwstr>c7171</vt:lpwstr>
      </vt:variant>
      <vt:variant>
        <vt:i4>6881382</vt:i4>
      </vt:variant>
      <vt:variant>
        <vt:i4>0</vt:i4>
      </vt:variant>
      <vt:variant>
        <vt:i4>0</vt:i4>
      </vt:variant>
      <vt:variant>
        <vt:i4>5</vt:i4>
      </vt:variant>
      <vt:variant>
        <vt:lpwstr>https://basecamp-research.com/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Scoping study on the possible reasons and underlying root causes for the challenges to effective implementation and compliance and on possible ways to enhance implementation</dc:title>
  <dc:subject>CBD/SBI/7/INF/3/Rev.1</dc:subject>
  <dc:creator>Secretariat of the Convention on Biological Diversity</dc:creator>
  <cp:keywords>Convention on Biological Diversity</cp:keywords>
  <cp:lastModifiedBy>Veronique Lefebvre</cp:lastModifiedBy>
  <cp:revision>5</cp:revision>
  <cp:lastPrinted>2020-01-21T23:56:00Z</cp:lastPrinted>
  <dcterms:created xsi:type="dcterms:W3CDTF">2026-05-20T17:29:00Z</dcterms:created>
  <dcterms:modified xsi:type="dcterms:W3CDTF">2026-05-20T17:31:00Z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