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D2BCF" w14:paraId="7A90F029" w14:textId="77777777" w:rsidTr="00CF1848">
        <w:trPr>
          <w:trHeight w:val="709"/>
        </w:trPr>
        <w:tc>
          <w:tcPr>
            <w:tcW w:w="976" w:type="dxa"/>
            <w:tcBorders>
              <w:bottom w:val="single" w:sz="12" w:space="0" w:color="auto"/>
            </w:tcBorders>
          </w:tcPr>
          <w:p w14:paraId="2916646B" w14:textId="77777777" w:rsidR="00C9161D" w:rsidRPr="00CD2BCF" w:rsidRDefault="00C9161D">
            <w:pPr>
              <w:rPr>
                <w:kern w:val="22"/>
              </w:rPr>
            </w:pPr>
            <w:r w:rsidRPr="00CD2BCF">
              <w:rPr>
                <w:noProof/>
                <w:kern w:val="22"/>
                <w:lang w:val="en-CA" w:eastAsia="en-CA"/>
              </w:rPr>
              <w:drawing>
                <wp:inline distT="0" distB="0" distL="0" distR="0" wp14:anchorId="751D0244" wp14:editId="74ECD4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17184A" w14:textId="77777777" w:rsidR="00C9161D" w:rsidRPr="00CD2BCF" w:rsidRDefault="00C9161D">
            <w:pPr>
              <w:rPr>
                <w:kern w:val="22"/>
              </w:rPr>
            </w:pPr>
            <w:r w:rsidRPr="00CD2BCF">
              <w:rPr>
                <w:noProof/>
                <w:kern w:val="22"/>
                <w:lang w:val="en-CA" w:eastAsia="en-CA"/>
              </w:rPr>
              <w:drawing>
                <wp:inline distT="0" distB="0" distL="0" distR="0" wp14:anchorId="3CAC9E1B" wp14:editId="453A3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00BAA4C" w14:textId="77777777" w:rsidR="00C9161D" w:rsidRPr="00CD2BCF" w:rsidRDefault="00C9161D" w:rsidP="00C9161D">
            <w:pPr>
              <w:jc w:val="right"/>
              <w:rPr>
                <w:rFonts w:ascii="Arial" w:hAnsi="Arial" w:cs="Arial"/>
                <w:b/>
                <w:kern w:val="22"/>
                <w:sz w:val="32"/>
                <w:szCs w:val="32"/>
              </w:rPr>
            </w:pPr>
            <w:r w:rsidRPr="00CD2BCF">
              <w:rPr>
                <w:rFonts w:ascii="Arial" w:hAnsi="Arial" w:cs="Arial"/>
                <w:b/>
                <w:kern w:val="22"/>
                <w:sz w:val="32"/>
                <w:szCs w:val="32"/>
              </w:rPr>
              <w:t>CBD</w:t>
            </w:r>
          </w:p>
        </w:tc>
      </w:tr>
      <w:tr w:rsidR="00C9161D" w:rsidRPr="00CD2BCF" w14:paraId="1CF9688D" w14:textId="77777777" w:rsidTr="00CF1848">
        <w:tc>
          <w:tcPr>
            <w:tcW w:w="6117" w:type="dxa"/>
            <w:gridSpan w:val="2"/>
            <w:tcBorders>
              <w:top w:val="single" w:sz="12" w:space="0" w:color="auto"/>
              <w:bottom w:val="single" w:sz="36" w:space="0" w:color="auto"/>
            </w:tcBorders>
            <w:vAlign w:val="center"/>
          </w:tcPr>
          <w:p w14:paraId="255A4AD5" w14:textId="77777777" w:rsidR="00C9161D" w:rsidRPr="00CD2BCF" w:rsidRDefault="00C9161D" w:rsidP="00C9161D">
            <w:pPr>
              <w:rPr>
                <w:kern w:val="22"/>
              </w:rPr>
            </w:pPr>
            <w:r w:rsidRPr="00CD2BCF">
              <w:rPr>
                <w:noProof/>
                <w:kern w:val="22"/>
                <w:lang w:val="en-CA" w:eastAsia="en-CA"/>
              </w:rPr>
              <w:drawing>
                <wp:inline distT="0" distB="0" distL="0" distR="0" wp14:anchorId="669D862F" wp14:editId="4431AA2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3F5A3A0" w14:textId="77777777" w:rsidR="00C9161D" w:rsidRPr="00CD2BCF" w:rsidRDefault="00C9161D" w:rsidP="008C6C72">
            <w:pPr>
              <w:spacing w:before="120"/>
              <w:ind w:left="1215"/>
              <w:rPr>
                <w:kern w:val="22"/>
                <w:szCs w:val="22"/>
              </w:rPr>
            </w:pPr>
            <w:r w:rsidRPr="00CD2BCF">
              <w:rPr>
                <w:kern w:val="22"/>
                <w:szCs w:val="22"/>
              </w:rPr>
              <w:t>Distr.</w:t>
            </w:r>
          </w:p>
          <w:p w14:paraId="5192E739" w14:textId="3429B652" w:rsidR="00C9161D" w:rsidRPr="00CD2BCF" w:rsidRDefault="00730C0B" w:rsidP="00FC7AF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87843">
                  <w:rPr>
                    <w:caps/>
                    <w:kern w:val="22"/>
                    <w:szCs w:val="22"/>
                  </w:rPr>
                  <w:t>GENERAL</w:t>
                </w:r>
              </w:sdtContent>
            </w:sdt>
          </w:p>
          <w:p w14:paraId="0BBD5518" w14:textId="77777777" w:rsidR="00C9161D" w:rsidRPr="00CD2BCF" w:rsidRDefault="00C9161D" w:rsidP="00FC7AFE">
            <w:pPr>
              <w:ind w:left="1215"/>
              <w:rPr>
                <w:kern w:val="22"/>
                <w:szCs w:val="22"/>
              </w:rPr>
            </w:pPr>
          </w:p>
          <w:p w14:paraId="797635F5" w14:textId="50D00E5C" w:rsidR="00C9161D" w:rsidRPr="00CD2BCF" w:rsidRDefault="00730C0B" w:rsidP="00FC7AFE">
            <w:pPr>
              <w:ind w:left="1215"/>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87843" w:rsidRPr="00CD2BCF">
                  <w:rPr>
                    <w:kern w:val="22"/>
                    <w:szCs w:val="22"/>
                  </w:rPr>
                  <w:t>CBD/WG8J/11/</w:t>
                </w:r>
                <w:r w:rsidR="00387843">
                  <w:rPr>
                    <w:kern w:val="22"/>
                    <w:szCs w:val="22"/>
                  </w:rPr>
                  <w:t>7</w:t>
                </w:r>
              </w:sdtContent>
            </w:sdt>
          </w:p>
          <w:p w14:paraId="4700F9B4" w14:textId="0F0491AF" w:rsidR="00C9161D" w:rsidRPr="00CD2BCF" w:rsidRDefault="00730C0B" w:rsidP="00FC7AF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1-22T00:00:00Z">
                  <w:dateFormat w:val="d MMMM yyyy"/>
                  <w:lid w:val="en-US"/>
                  <w:storeMappedDataAs w:val="dateTime"/>
                  <w:calendar w:val="gregorian"/>
                </w:date>
              </w:sdtPr>
              <w:sdtEndPr/>
              <w:sdtContent>
                <w:r w:rsidR="00313E9C" w:rsidRPr="00CD2BCF">
                  <w:rPr>
                    <w:kern w:val="22"/>
                    <w:szCs w:val="22"/>
                  </w:rPr>
                  <w:t>22 November 2019</w:t>
                </w:r>
              </w:sdtContent>
            </w:sdt>
          </w:p>
          <w:p w14:paraId="0B78586B" w14:textId="77777777" w:rsidR="00C9161D" w:rsidRPr="00CD2BCF" w:rsidRDefault="00C9161D" w:rsidP="00FC7AFE">
            <w:pPr>
              <w:ind w:left="1215"/>
              <w:rPr>
                <w:kern w:val="22"/>
                <w:szCs w:val="22"/>
              </w:rPr>
            </w:pPr>
          </w:p>
          <w:p w14:paraId="22E4B52C" w14:textId="77503D89" w:rsidR="00C9161D" w:rsidRPr="00CD2BCF" w:rsidRDefault="001515B6" w:rsidP="00FC7AFE">
            <w:pPr>
              <w:ind w:left="1215"/>
              <w:rPr>
                <w:kern w:val="22"/>
                <w:szCs w:val="22"/>
              </w:rPr>
            </w:pPr>
            <w:r w:rsidRPr="00CD2BCF">
              <w:rPr>
                <w:kern w:val="22"/>
                <w:szCs w:val="22"/>
              </w:rPr>
              <w:t xml:space="preserve">ORIGINAL: </w:t>
            </w:r>
            <w:r w:rsidR="00C9161D" w:rsidRPr="00CD2BCF">
              <w:rPr>
                <w:kern w:val="22"/>
                <w:szCs w:val="22"/>
              </w:rPr>
              <w:t>ENGLISH</w:t>
            </w:r>
          </w:p>
          <w:p w14:paraId="3B072A95" w14:textId="77777777" w:rsidR="00C9161D" w:rsidRPr="00CD2BCF" w:rsidRDefault="00C9161D" w:rsidP="00FC7AFE">
            <w:pPr>
              <w:ind w:left="716"/>
              <w:rPr>
                <w:kern w:val="22"/>
              </w:rPr>
            </w:pPr>
          </w:p>
        </w:tc>
      </w:tr>
    </w:tbl>
    <w:p w14:paraId="7D9FF9E8" w14:textId="77777777" w:rsidR="00117180" w:rsidRPr="00CD2BCF" w:rsidRDefault="00117180" w:rsidP="00DF1A15">
      <w:pPr>
        <w:suppressLineNumbers/>
        <w:suppressAutoHyphens/>
        <w:adjustRightInd w:val="0"/>
        <w:snapToGrid w:val="0"/>
        <w:ind w:left="170" w:right="4861" w:hanging="170"/>
        <w:jc w:val="left"/>
        <w:rPr>
          <w:snapToGrid w:val="0"/>
          <w:color w:val="000000"/>
          <w:kern w:val="22"/>
          <w:szCs w:val="22"/>
        </w:rPr>
      </w:pPr>
      <w:r w:rsidRPr="00CD2BCF">
        <w:rPr>
          <w:rFonts w:eastAsia="Malgun Gothic"/>
          <w:snapToGrid w:val="0"/>
          <w:color w:val="000000"/>
          <w:kern w:val="22"/>
          <w:szCs w:val="22"/>
        </w:rPr>
        <w:t>AD HOC OPEN-ENDED INTER-SESSIONAL WORKING GROUP ON ARTICLE 8(j) AND RELATED PROVISIONS OF THE CONVENTION ON BIOLOGICAL DIVERSITY</w:t>
      </w:r>
    </w:p>
    <w:p w14:paraId="7D432E51" w14:textId="36CBA23B" w:rsidR="00117180" w:rsidRPr="00CD2BCF" w:rsidRDefault="00313E9C" w:rsidP="00DF1A15">
      <w:pPr>
        <w:suppressLineNumbers/>
        <w:suppressAutoHyphens/>
        <w:adjustRightInd w:val="0"/>
        <w:snapToGrid w:val="0"/>
        <w:ind w:left="170" w:right="4861" w:hanging="170"/>
        <w:jc w:val="left"/>
        <w:rPr>
          <w:rFonts w:eastAsia="Malgun Gothic"/>
          <w:snapToGrid w:val="0"/>
          <w:color w:val="000000"/>
          <w:kern w:val="22"/>
          <w:szCs w:val="22"/>
        </w:rPr>
      </w:pPr>
      <w:r w:rsidRPr="00CD2BCF">
        <w:rPr>
          <w:rFonts w:eastAsia="Malgun Gothic"/>
          <w:snapToGrid w:val="0"/>
          <w:color w:val="000000"/>
          <w:kern w:val="22"/>
          <w:szCs w:val="22"/>
        </w:rPr>
        <w:t>Eleventh</w:t>
      </w:r>
      <w:r w:rsidR="00117180" w:rsidRPr="00CD2BCF">
        <w:rPr>
          <w:rFonts w:eastAsia="Malgun Gothic"/>
          <w:snapToGrid w:val="0"/>
          <w:color w:val="000000"/>
          <w:kern w:val="22"/>
          <w:szCs w:val="22"/>
        </w:rPr>
        <w:t xml:space="preserve"> meeting</w:t>
      </w:r>
    </w:p>
    <w:p w14:paraId="1554CF24" w14:textId="4B147E00" w:rsidR="00117180" w:rsidRPr="00CD2BCF" w:rsidRDefault="00313E9C" w:rsidP="00DF1A15">
      <w:pPr>
        <w:ind w:right="4861"/>
        <w:rPr>
          <w:rFonts w:eastAsia="Malgun Gothic"/>
          <w:snapToGrid w:val="0"/>
          <w:color w:val="000000"/>
          <w:kern w:val="22"/>
          <w:szCs w:val="22"/>
        </w:rPr>
      </w:pPr>
      <w:r w:rsidRPr="00CD2BCF">
        <w:rPr>
          <w:rFonts w:eastAsia="Malgun Gothic"/>
          <w:snapToGrid w:val="0"/>
          <w:color w:val="000000"/>
          <w:kern w:val="22"/>
          <w:szCs w:val="22"/>
        </w:rPr>
        <w:t>Montreal, Canada, 20-22 November 2019</w:t>
      </w:r>
    </w:p>
    <w:p w14:paraId="719B5957" w14:textId="08FFB020" w:rsidR="00117180" w:rsidRPr="00B523A5" w:rsidRDefault="00313E9C" w:rsidP="00DF1A15">
      <w:pPr>
        <w:ind w:right="4861"/>
        <w:rPr>
          <w:kern w:val="22"/>
          <w:szCs w:val="22"/>
        </w:rPr>
      </w:pPr>
      <w:r w:rsidRPr="00B523A5">
        <w:rPr>
          <w:kern w:val="22"/>
          <w:szCs w:val="22"/>
        </w:rPr>
        <w:t>Agenda item 9</w:t>
      </w:r>
    </w:p>
    <w:p w14:paraId="4C409210" w14:textId="1C9A162F" w:rsidR="00C9161D" w:rsidRDefault="00730C0B" w:rsidP="008C6C72">
      <w:pPr>
        <w:spacing w:before="120" w:after="240"/>
        <w:jc w:val="center"/>
        <w:rPr>
          <w:b/>
          <w:bCs/>
          <w:caps/>
          <w:szCs w:val="22"/>
        </w:rPr>
      </w:pPr>
      <w:sdt>
        <w:sdtPr>
          <w:rPr>
            <w:b/>
            <w:bCs/>
            <w:caps/>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13A1D" w:rsidRPr="00B523A5">
            <w:rPr>
              <w:b/>
              <w:bCs/>
              <w:caps/>
              <w:szCs w:val="22"/>
            </w:rPr>
            <w:t>Report of the Ad Hoc Open-Ended Inter</w:t>
          </w:r>
          <w:r w:rsidR="007409DF" w:rsidRPr="00B523A5">
            <w:rPr>
              <w:b/>
              <w:bCs/>
              <w:caps/>
              <w:szCs w:val="22"/>
            </w:rPr>
            <w:t>-</w:t>
          </w:r>
          <w:r w:rsidR="00D13A1D" w:rsidRPr="00B523A5">
            <w:rPr>
              <w:b/>
              <w:bCs/>
              <w:caps/>
              <w:szCs w:val="22"/>
            </w:rPr>
            <w:t xml:space="preserve">Sessional Working Group on Article 8(j) and Related Provisions of the Convention on Biological Diversity on its </w:t>
          </w:r>
          <w:r w:rsidR="00313E9C" w:rsidRPr="00B523A5">
            <w:rPr>
              <w:b/>
              <w:bCs/>
              <w:caps/>
              <w:szCs w:val="22"/>
            </w:rPr>
            <w:t>Eleventh</w:t>
          </w:r>
          <w:r w:rsidR="00D13A1D" w:rsidRPr="00B523A5">
            <w:rPr>
              <w:b/>
              <w:bCs/>
              <w:caps/>
              <w:szCs w:val="22"/>
            </w:rPr>
            <w:t xml:space="preserve"> meeting</w:t>
          </w:r>
        </w:sdtContent>
      </w:sdt>
    </w:p>
    <w:tbl>
      <w:tblPr>
        <w:tblStyle w:val="TableGrid"/>
        <w:tblW w:w="0" w:type="auto"/>
        <w:tblLook w:val="04A0" w:firstRow="1" w:lastRow="0" w:firstColumn="1" w:lastColumn="0" w:noHBand="0" w:noVBand="1"/>
      </w:tblPr>
      <w:tblGrid>
        <w:gridCol w:w="9452"/>
      </w:tblGrid>
      <w:tr w:rsidR="00DC0F3A" w14:paraId="25222D41" w14:textId="77777777" w:rsidTr="00DC0F3A">
        <w:tc>
          <w:tcPr>
            <w:tcW w:w="9452" w:type="dxa"/>
          </w:tcPr>
          <w:p w14:paraId="2AF28473" w14:textId="4CF2E093" w:rsidR="00AC16BA" w:rsidRDefault="00AC16BA" w:rsidP="00AC16BA">
            <w:pPr>
              <w:pStyle w:val="BodyText"/>
            </w:pPr>
            <w:r w:rsidRPr="00DC0F3A">
              <w:t>The Ad Hoc Open-ended Inter-</w:t>
            </w:r>
            <w:proofErr w:type="gramStart"/>
            <w:r w:rsidRPr="00DC0F3A">
              <w:t>sessional</w:t>
            </w:r>
            <w:proofErr w:type="gramEnd"/>
            <w:r w:rsidRPr="00DC0F3A">
              <w:t xml:space="preserve"> Working Group on Article 8(j) and Related Provisions of the Convention on Biological Diversity held its </w:t>
            </w:r>
            <w:r>
              <w:t>eleventh</w:t>
            </w:r>
            <w:r w:rsidRPr="00DC0F3A">
              <w:t xml:space="preserve"> meeting in Montreal, Canada, from </w:t>
            </w:r>
            <w:r>
              <w:t>20 to 22</w:t>
            </w:r>
            <w:r w:rsidR="00AB71D5">
              <w:t> </w:t>
            </w:r>
            <w:r>
              <w:t>November 2019</w:t>
            </w:r>
            <w:r w:rsidRPr="00DC0F3A">
              <w:t xml:space="preserve">. It adopted </w:t>
            </w:r>
            <w:r>
              <w:t>four</w:t>
            </w:r>
            <w:r w:rsidRPr="00DC0F3A">
              <w:t xml:space="preserve"> recommendations concerning</w:t>
            </w:r>
            <w:r>
              <w:t xml:space="preserve"> the in-depth dialogue </w:t>
            </w:r>
            <w:r w:rsidRPr="00403E69">
              <w:t>on the thematic areas and other cross-cutting issues</w:t>
            </w:r>
            <w:r>
              <w:t>; the d</w:t>
            </w:r>
            <w:r w:rsidRPr="000B7F10">
              <w:t>evelopment of a new programme of work and institutional arrangements on Article 8(j) and other provisions of the Convention related to indigenous peoples and local communities</w:t>
            </w:r>
            <w:r>
              <w:t>; o</w:t>
            </w:r>
            <w:r w:rsidRPr="009420A8">
              <w:t>ptions for possible elements of work aimed at an integration of nature and culture in the post-2020 global biodiversity framework</w:t>
            </w:r>
            <w:r>
              <w:t>; and follow up to r</w:t>
            </w:r>
            <w:r w:rsidRPr="00403E69">
              <w:t>ecommendations from the United Nations Permanent Forum on Indigenous Issues to the Convention on Biological Diversity</w:t>
            </w:r>
            <w:r w:rsidR="000E455C">
              <w:t>.</w:t>
            </w:r>
          </w:p>
          <w:p w14:paraId="08119232" w14:textId="3D63BA06" w:rsidR="009B2CB5" w:rsidRPr="00DC0F3A" w:rsidRDefault="00AC16BA" w:rsidP="00E871A8">
            <w:pPr>
              <w:pStyle w:val="BodyText"/>
            </w:pPr>
            <w:r>
              <w:t xml:space="preserve">A summary of the </w:t>
            </w:r>
            <w:r w:rsidRPr="005F0D41">
              <w:t>in-depth dialogue on the cross-cutting issue of the contribution of the traditional knowledge, innovations and practices of indigenous peoples and local communities and cultural diversity to the post-2020 global biodiversity framework</w:t>
            </w:r>
            <w:r>
              <w:t xml:space="preserve"> is provided as an annex to the present report.</w:t>
            </w:r>
          </w:p>
        </w:tc>
      </w:tr>
    </w:tbl>
    <w:p w14:paraId="1AA80A0F" w14:textId="6A08EFB7" w:rsidR="00FA084C" w:rsidRPr="00424331" w:rsidRDefault="00FA084C" w:rsidP="00424331">
      <w:pPr>
        <w:jc w:val="center"/>
        <w:rPr>
          <w:caps/>
          <w:szCs w:val="22"/>
        </w:rPr>
      </w:pPr>
    </w:p>
    <w:p w14:paraId="73E1339E" w14:textId="77777777" w:rsidR="00FA084C" w:rsidRDefault="00FA084C">
      <w:pPr>
        <w:jc w:val="left"/>
        <w:rPr>
          <w:b/>
          <w:bCs/>
          <w:caps/>
          <w:szCs w:val="22"/>
        </w:rPr>
      </w:pPr>
      <w:r>
        <w:rPr>
          <w:b/>
          <w:bCs/>
          <w:caps/>
          <w:szCs w:val="22"/>
        </w:rPr>
        <w:br w:type="page"/>
      </w:r>
    </w:p>
    <w:p w14:paraId="43950175" w14:textId="77777777" w:rsidR="007A50C4" w:rsidRPr="007A50C4" w:rsidRDefault="007A50C4" w:rsidP="007A50C4">
      <w:pPr>
        <w:spacing w:before="120" w:after="240"/>
        <w:jc w:val="center"/>
        <w:rPr>
          <w:b/>
          <w:bCs/>
          <w:caps/>
          <w:szCs w:val="22"/>
        </w:rPr>
      </w:pPr>
      <w:r w:rsidRPr="007A50C4">
        <w:rPr>
          <w:b/>
          <w:bCs/>
          <w:caps/>
          <w:szCs w:val="22"/>
        </w:rPr>
        <w:lastRenderedPageBreak/>
        <w:t>Contents</w:t>
      </w:r>
    </w:p>
    <w:p w14:paraId="4665CE7A" w14:textId="124FB8BD" w:rsidR="007A50C4" w:rsidRPr="007A50C4" w:rsidRDefault="007A50C4" w:rsidP="007A50C4">
      <w:pPr>
        <w:pStyle w:val="TOC1"/>
        <w:tabs>
          <w:tab w:val="clear" w:pos="9214"/>
          <w:tab w:val="right" w:leader="dot" w:pos="8504"/>
        </w:tabs>
        <w:spacing w:after="120"/>
        <w:ind w:right="958"/>
        <w:rPr>
          <w:rFonts w:asciiTheme="minorHAnsi" w:eastAsiaTheme="minorEastAsia" w:hAnsiTheme="minorHAnsi" w:cstheme="minorBidi"/>
          <w:caps w:val="0"/>
          <w:kern w:val="0"/>
          <w:szCs w:val="22"/>
          <w:lang w:val="en-CA" w:eastAsia="en-CA"/>
        </w:rPr>
      </w:pPr>
      <w:r w:rsidRPr="007A50C4">
        <w:rPr>
          <w:b/>
          <w:bCs/>
          <w:caps w:val="0"/>
          <w:szCs w:val="22"/>
        </w:rPr>
        <w:fldChar w:fldCharType="begin"/>
      </w:r>
      <w:r w:rsidRPr="007A50C4">
        <w:rPr>
          <w:b/>
          <w:bCs/>
          <w:caps w:val="0"/>
          <w:szCs w:val="22"/>
        </w:rPr>
        <w:instrText xml:space="preserve"> TOC \o "2-2" \h \z \t "recommendation header long,1,Heading 1 report,1" </w:instrText>
      </w:r>
      <w:r w:rsidRPr="007A50C4">
        <w:rPr>
          <w:b/>
          <w:bCs/>
          <w:caps w:val="0"/>
          <w:szCs w:val="22"/>
        </w:rPr>
        <w:fldChar w:fldCharType="separate"/>
      </w:r>
      <w:hyperlink w:anchor="_Toc26448946" w:history="1">
        <w:r w:rsidRPr="007A50C4">
          <w:rPr>
            <w:rStyle w:val="Hyperlink"/>
          </w:rPr>
          <w:t>I.</w:t>
        </w:r>
        <w:r w:rsidRPr="007A50C4">
          <w:rPr>
            <w:rFonts w:asciiTheme="minorHAnsi" w:eastAsiaTheme="minorEastAsia" w:hAnsiTheme="minorHAnsi" w:cstheme="minorBidi"/>
            <w:caps w:val="0"/>
            <w:kern w:val="0"/>
            <w:szCs w:val="22"/>
            <w:lang w:val="en-CA" w:eastAsia="en-CA"/>
          </w:rPr>
          <w:tab/>
        </w:r>
        <w:r w:rsidRPr="007A50C4">
          <w:rPr>
            <w:rStyle w:val="Hyperlink"/>
          </w:rPr>
          <w:t>R</w:t>
        </w:r>
        <w:r w:rsidRPr="007A50C4">
          <w:rPr>
            <w:rStyle w:val="Hyperlink"/>
            <w:caps w:val="0"/>
          </w:rPr>
          <w:t>ecommendations adopted by the Ad Hoc Open</w:t>
        </w:r>
        <w:r w:rsidRPr="007A50C4">
          <w:rPr>
            <w:rStyle w:val="Hyperlink"/>
            <w:caps w:val="0"/>
          </w:rPr>
          <w:noBreakHyphen/>
          <w:t>ended Inter</w:t>
        </w:r>
        <w:r w:rsidRPr="007A50C4">
          <w:rPr>
            <w:rStyle w:val="Hyperlink"/>
            <w:caps w:val="0"/>
          </w:rPr>
          <w:noBreakHyphen/>
          <w:t>sessional Working Group on Article 8(j) and Related Provisions of the Convention on Biological Diversity</w:t>
        </w:r>
        <w:r w:rsidRPr="007A50C4">
          <w:rPr>
            <w:webHidden/>
          </w:rPr>
          <w:tab/>
        </w:r>
        <w:r w:rsidRPr="007A50C4">
          <w:rPr>
            <w:webHidden/>
          </w:rPr>
          <w:fldChar w:fldCharType="begin"/>
        </w:r>
        <w:r w:rsidRPr="007A50C4">
          <w:rPr>
            <w:webHidden/>
          </w:rPr>
          <w:instrText xml:space="preserve"> PAGEREF _Toc26448946 \h </w:instrText>
        </w:r>
        <w:r w:rsidRPr="007A50C4">
          <w:rPr>
            <w:webHidden/>
          </w:rPr>
        </w:r>
        <w:r w:rsidRPr="007A50C4">
          <w:rPr>
            <w:webHidden/>
          </w:rPr>
          <w:fldChar w:fldCharType="separate"/>
        </w:r>
        <w:r w:rsidR="00E355F7">
          <w:rPr>
            <w:webHidden/>
          </w:rPr>
          <w:t>3</w:t>
        </w:r>
        <w:r w:rsidRPr="007A50C4">
          <w:rPr>
            <w:webHidden/>
          </w:rPr>
          <w:fldChar w:fldCharType="end"/>
        </w:r>
      </w:hyperlink>
    </w:p>
    <w:p w14:paraId="4AAF0A84" w14:textId="2C2BA6F0" w:rsidR="007A50C4" w:rsidRPr="007A50C4" w:rsidRDefault="00730C0B" w:rsidP="00E355F7">
      <w:pPr>
        <w:pStyle w:val="TOC2"/>
        <w:rPr>
          <w:rFonts w:asciiTheme="minorHAnsi" w:eastAsiaTheme="minorEastAsia" w:hAnsiTheme="minorHAnsi" w:cstheme="minorBidi"/>
          <w:lang w:val="en-CA" w:eastAsia="en-CA"/>
        </w:rPr>
      </w:pPr>
      <w:hyperlink w:anchor="_Toc26448947" w:history="1">
        <w:r w:rsidR="007A50C4" w:rsidRPr="007A50C4">
          <w:rPr>
            <w:rStyle w:val="Hyperlink"/>
          </w:rPr>
          <w:t>11/1.</w:t>
        </w:r>
        <w:r w:rsidR="007A50C4" w:rsidRPr="007A50C4">
          <w:rPr>
            <w:rFonts w:asciiTheme="minorHAnsi" w:eastAsiaTheme="minorEastAsia" w:hAnsiTheme="minorHAnsi" w:cstheme="minorBidi"/>
            <w:lang w:val="en-CA" w:eastAsia="en-CA"/>
          </w:rPr>
          <w:tab/>
        </w:r>
        <w:r w:rsidR="007A50C4" w:rsidRPr="007A50C4">
          <w:rPr>
            <w:rStyle w:val="Hyperlink"/>
          </w:rPr>
          <w:t>In-depth dialogue on the thematic areas and other cross-cutting issues</w:t>
        </w:r>
        <w:r w:rsidR="007A50C4" w:rsidRPr="007A50C4">
          <w:rPr>
            <w:webHidden/>
          </w:rPr>
          <w:tab/>
        </w:r>
        <w:r w:rsidR="007A50C4" w:rsidRPr="007A50C4">
          <w:rPr>
            <w:webHidden/>
          </w:rPr>
          <w:fldChar w:fldCharType="begin"/>
        </w:r>
        <w:r w:rsidR="007A50C4" w:rsidRPr="007A50C4">
          <w:rPr>
            <w:webHidden/>
          </w:rPr>
          <w:instrText xml:space="preserve"> PAGEREF _Toc26448947 \h </w:instrText>
        </w:r>
        <w:r w:rsidR="007A50C4" w:rsidRPr="007A50C4">
          <w:rPr>
            <w:webHidden/>
          </w:rPr>
        </w:r>
        <w:r w:rsidR="007A50C4" w:rsidRPr="007A50C4">
          <w:rPr>
            <w:webHidden/>
          </w:rPr>
          <w:fldChar w:fldCharType="separate"/>
        </w:r>
        <w:r w:rsidR="00E355F7">
          <w:rPr>
            <w:webHidden/>
          </w:rPr>
          <w:t>3</w:t>
        </w:r>
        <w:r w:rsidR="007A50C4" w:rsidRPr="007A50C4">
          <w:rPr>
            <w:webHidden/>
          </w:rPr>
          <w:fldChar w:fldCharType="end"/>
        </w:r>
      </w:hyperlink>
    </w:p>
    <w:p w14:paraId="38334EE2" w14:textId="1FAD6F35" w:rsidR="007A50C4" w:rsidRPr="007A50C4" w:rsidRDefault="00730C0B" w:rsidP="00E355F7">
      <w:pPr>
        <w:pStyle w:val="TOC2"/>
        <w:rPr>
          <w:rFonts w:asciiTheme="minorHAnsi" w:eastAsiaTheme="minorEastAsia" w:hAnsiTheme="minorHAnsi" w:cstheme="minorBidi"/>
          <w:lang w:val="en-CA" w:eastAsia="en-CA"/>
        </w:rPr>
      </w:pPr>
      <w:hyperlink w:anchor="_Toc26448948" w:history="1">
        <w:r w:rsidR="007A50C4" w:rsidRPr="007A50C4">
          <w:rPr>
            <w:rStyle w:val="Hyperlink"/>
          </w:rPr>
          <w:t>11/2.</w:t>
        </w:r>
        <w:r w:rsidR="007A50C4" w:rsidRPr="007A50C4">
          <w:rPr>
            <w:rFonts w:asciiTheme="minorHAnsi" w:eastAsiaTheme="minorEastAsia" w:hAnsiTheme="minorHAnsi" w:cstheme="minorBidi"/>
            <w:lang w:val="en-CA" w:eastAsia="en-CA"/>
          </w:rPr>
          <w:tab/>
        </w:r>
        <w:r w:rsidR="007A50C4" w:rsidRPr="007A50C4">
          <w:rPr>
            <w:rStyle w:val="Hyperlink"/>
          </w:rPr>
          <w:t>Development of a new programme of work and institutional arrangements on Article 8(j) and other provisions of the Convention related to indigenous peoples and local communities</w:t>
        </w:r>
        <w:r w:rsidR="007A50C4" w:rsidRPr="007A50C4">
          <w:rPr>
            <w:webHidden/>
          </w:rPr>
          <w:tab/>
        </w:r>
        <w:r w:rsidR="007A50C4" w:rsidRPr="007A50C4">
          <w:rPr>
            <w:webHidden/>
          </w:rPr>
          <w:fldChar w:fldCharType="begin"/>
        </w:r>
        <w:r w:rsidR="007A50C4" w:rsidRPr="007A50C4">
          <w:rPr>
            <w:webHidden/>
          </w:rPr>
          <w:instrText xml:space="preserve"> PAGEREF _Toc26448948 \h </w:instrText>
        </w:r>
        <w:r w:rsidR="007A50C4" w:rsidRPr="007A50C4">
          <w:rPr>
            <w:webHidden/>
          </w:rPr>
        </w:r>
        <w:r w:rsidR="007A50C4" w:rsidRPr="007A50C4">
          <w:rPr>
            <w:webHidden/>
          </w:rPr>
          <w:fldChar w:fldCharType="separate"/>
        </w:r>
        <w:r w:rsidR="00E355F7">
          <w:rPr>
            <w:webHidden/>
          </w:rPr>
          <w:t>4</w:t>
        </w:r>
        <w:r w:rsidR="007A50C4" w:rsidRPr="007A50C4">
          <w:rPr>
            <w:webHidden/>
          </w:rPr>
          <w:fldChar w:fldCharType="end"/>
        </w:r>
      </w:hyperlink>
    </w:p>
    <w:p w14:paraId="23660148" w14:textId="6F9488C2" w:rsidR="007A50C4" w:rsidRPr="007A50C4" w:rsidRDefault="00730C0B" w:rsidP="00E355F7">
      <w:pPr>
        <w:pStyle w:val="TOC2"/>
        <w:rPr>
          <w:rFonts w:asciiTheme="minorHAnsi" w:eastAsiaTheme="minorEastAsia" w:hAnsiTheme="minorHAnsi" w:cstheme="minorBidi"/>
          <w:lang w:val="en-CA" w:eastAsia="en-CA"/>
        </w:rPr>
      </w:pPr>
      <w:hyperlink w:anchor="_Toc26448949" w:history="1">
        <w:r w:rsidR="007A50C4" w:rsidRPr="007A50C4">
          <w:rPr>
            <w:rStyle w:val="Hyperlink"/>
          </w:rPr>
          <w:t>11/3.</w:t>
        </w:r>
        <w:r w:rsidR="007A50C4" w:rsidRPr="007A50C4">
          <w:rPr>
            <w:rStyle w:val="Hyperlink"/>
          </w:rPr>
          <w:tab/>
          <w:t>Options for possible elements of work aimed at an integration of nature and culture in the post-2020 global biodiversity framework</w:t>
        </w:r>
        <w:r w:rsidR="007A50C4" w:rsidRPr="007A50C4">
          <w:rPr>
            <w:webHidden/>
          </w:rPr>
          <w:tab/>
        </w:r>
        <w:r w:rsidR="007A50C4" w:rsidRPr="007A50C4">
          <w:rPr>
            <w:webHidden/>
          </w:rPr>
          <w:fldChar w:fldCharType="begin"/>
        </w:r>
        <w:r w:rsidR="007A50C4" w:rsidRPr="007A50C4">
          <w:rPr>
            <w:webHidden/>
          </w:rPr>
          <w:instrText xml:space="preserve"> PAGEREF _Toc26448949 \h </w:instrText>
        </w:r>
        <w:r w:rsidR="007A50C4" w:rsidRPr="007A50C4">
          <w:rPr>
            <w:webHidden/>
          </w:rPr>
        </w:r>
        <w:r w:rsidR="007A50C4" w:rsidRPr="007A50C4">
          <w:rPr>
            <w:webHidden/>
          </w:rPr>
          <w:fldChar w:fldCharType="separate"/>
        </w:r>
        <w:r w:rsidR="00E355F7">
          <w:rPr>
            <w:webHidden/>
          </w:rPr>
          <w:t>12</w:t>
        </w:r>
        <w:r w:rsidR="007A50C4" w:rsidRPr="007A50C4">
          <w:rPr>
            <w:webHidden/>
          </w:rPr>
          <w:fldChar w:fldCharType="end"/>
        </w:r>
      </w:hyperlink>
    </w:p>
    <w:p w14:paraId="1B4BDE15" w14:textId="4C7C4FBF" w:rsidR="007A50C4" w:rsidRPr="007A50C4" w:rsidRDefault="00730C0B" w:rsidP="00E355F7">
      <w:pPr>
        <w:pStyle w:val="TOC2"/>
        <w:rPr>
          <w:rFonts w:asciiTheme="minorHAnsi" w:eastAsiaTheme="minorEastAsia" w:hAnsiTheme="minorHAnsi" w:cstheme="minorBidi"/>
          <w:lang w:val="en-CA" w:eastAsia="en-CA"/>
        </w:rPr>
      </w:pPr>
      <w:hyperlink w:anchor="_Toc26448950" w:history="1">
        <w:r w:rsidR="007A50C4" w:rsidRPr="007A50C4">
          <w:rPr>
            <w:rStyle w:val="Hyperlink"/>
            <w:rFonts w:eastAsia="Malgun Gothic"/>
            <w:snapToGrid w:val="0"/>
            <w:lang w:eastAsia="en-CA"/>
          </w:rPr>
          <w:t>11/4.</w:t>
        </w:r>
        <w:r w:rsidR="007A50C4" w:rsidRPr="007A50C4">
          <w:rPr>
            <w:rFonts w:asciiTheme="minorHAnsi" w:eastAsiaTheme="minorEastAsia" w:hAnsiTheme="minorHAnsi" w:cstheme="minorBidi"/>
            <w:lang w:val="en-CA" w:eastAsia="en-CA"/>
          </w:rPr>
          <w:tab/>
        </w:r>
        <w:r w:rsidR="007A50C4" w:rsidRPr="007A50C4">
          <w:rPr>
            <w:rStyle w:val="Hyperlink"/>
            <w:rFonts w:eastAsia="Malgun Gothic"/>
            <w:snapToGrid w:val="0"/>
            <w:lang w:eastAsia="en-CA"/>
          </w:rPr>
          <w:t>Recommendations from the United Nations Permanent Forum on Indigenous Issues to the Convention on Biological Diversity</w:t>
        </w:r>
        <w:r w:rsidR="007A50C4" w:rsidRPr="007A50C4">
          <w:rPr>
            <w:webHidden/>
          </w:rPr>
          <w:tab/>
        </w:r>
        <w:r w:rsidR="007A50C4" w:rsidRPr="007A50C4">
          <w:rPr>
            <w:webHidden/>
          </w:rPr>
          <w:fldChar w:fldCharType="begin"/>
        </w:r>
        <w:r w:rsidR="007A50C4" w:rsidRPr="007A50C4">
          <w:rPr>
            <w:webHidden/>
          </w:rPr>
          <w:instrText xml:space="preserve"> PAGEREF _Toc26448950 \h </w:instrText>
        </w:r>
        <w:r w:rsidR="007A50C4" w:rsidRPr="007A50C4">
          <w:rPr>
            <w:webHidden/>
          </w:rPr>
        </w:r>
        <w:r w:rsidR="007A50C4" w:rsidRPr="007A50C4">
          <w:rPr>
            <w:webHidden/>
          </w:rPr>
          <w:fldChar w:fldCharType="separate"/>
        </w:r>
        <w:r w:rsidR="00E355F7">
          <w:rPr>
            <w:webHidden/>
          </w:rPr>
          <w:t>16</w:t>
        </w:r>
        <w:r w:rsidR="007A50C4" w:rsidRPr="007A50C4">
          <w:rPr>
            <w:webHidden/>
          </w:rPr>
          <w:fldChar w:fldCharType="end"/>
        </w:r>
      </w:hyperlink>
    </w:p>
    <w:p w14:paraId="48938493" w14:textId="74020A78" w:rsidR="007A50C4" w:rsidRPr="007A50C4" w:rsidRDefault="00730C0B" w:rsidP="007A50C4">
      <w:pPr>
        <w:pStyle w:val="TOC1"/>
        <w:tabs>
          <w:tab w:val="clear" w:pos="9214"/>
          <w:tab w:val="right" w:leader="dot" w:pos="8504"/>
        </w:tabs>
        <w:spacing w:after="120"/>
        <w:ind w:right="958"/>
        <w:rPr>
          <w:rFonts w:asciiTheme="minorHAnsi" w:eastAsiaTheme="minorEastAsia" w:hAnsiTheme="minorHAnsi" w:cstheme="minorBidi"/>
          <w:caps w:val="0"/>
          <w:kern w:val="0"/>
          <w:szCs w:val="22"/>
          <w:lang w:val="en-CA" w:eastAsia="en-CA"/>
        </w:rPr>
      </w:pPr>
      <w:hyperlink w:anchor="_Toc26448953" w:history="1">
        <w:r w:rsidR="007A50C4" w:rsidRPr="007A50C4">
          <w:rPr>
            <w:rStyle w:val="Hyperlink"/>
          </w:rPr>
          <w:t>II.</w:t>
        </w:r>
        <w:r w:rsidR="007A50C4" w:rsidRPr="007A50C4">
          <w:rPr>
            <w:rStyle w:val="Hyperlink"/>
          </w:rPr>
          <w:tab/>
          <w:t>A</w:t>
        </w:r>
        <w:r w:rsidR="007A50C4" w:rsidRPr="007A50C4">
          <w:rPr>
            <w:rStyle w:val="Hyperlink"/>
            <w:caps w:val="0"/>
          </w:rPr>
          <w:t>ccount of proceedings</w:t>
        </w:r>
        <w:r w:rsidR="007A50C4" w:rsidRPr="007A50C4">
          <w:rPr>
            <w:webHidden/>
          </w:rPr>
          <w:tab/>
        </w:r>
        <w:r w:rsidR="007A50C4" w:rsidRPr="007A50C4">
          <w:rPr>
            <w:webHidden/>
          </w:rPr>
          <w:fldChar w:fldCharType="begin"/>
        </w:r>
        <w:r w:rsidR="007A50C4" w:rsidRPr="007A50C4">
          <w:rPr>
            <w:webHidden/>
          </w:rPr>
          <w:instrText xml:space="preserve"> PAGEREF _Toc26448953 \h </w:instrText>
        </w:r>
        <w:r w:rsidR="007A50C4" w:rsidRPr="007A50C4">
          <w:rPr>
            <w:webHidden/>
          </w:rPr>
        </w:r>
        <w:r w:rsidR="007A50C4" w:rsidRPr="007A50C4">
          <w:rPr>
            <w:webHidden/>
          </w:rPr>
          <w:fldChar w:fldCharType="separate"/>
        </w:r>
        <w:r w:rsidR="00E355F7">
          <w:rPr>
            <w:webHidden/>
          </w:rPr>
          <w:t>17</w:t>
        </w:r>
        <w:r w:rsidR="007A50C4" w:rsidRPr="007A50C4">
          <w:rPr>
            <w:webHidden/>
          </w:rPr>
          <w:fldChar w:fldCharType="end"/>
        </w:r>
      </w:hyperlink>
    </w:p>
    <w:p w14:paraId="5E51D70A" w14:textId="15C7734F" w:rsidR="007A50C4" w:rsidRPr="007A50C4" w:rsidRDefault="00730C0B" w:rsidP="00E355F7">
      <w:pPr>
        <w:pStyle w:val="TOC2"/>
        <w:rPr>
          <w:rFonts w:asciiTheme="minorHAnsi" w:eastAsiaTheme="minorEastAsia" w:hAnsiTheme="minorHAnsi" w:cstheme="minorBidi"/>
          <w:lang w:val="en-CA" w:eastAsia="en-CA"/>
        </w:rPr>
      </w:pPr>
      <w:hyperlink w:anchor="_Toc26448954" w:history="1">
        <w:r w:rsidR="007A50C4" w:rsidRPr="007A50C4">
          <w:rPr>
            <w:rStyle w:val="Hyperlink"/>
          </w:rPr>
          <w:t>Introduction</w:t>
        </w:r>
        <w:r w:rsidR="007A50C4" w:rsidRPr="007A50C4">
          <w:rPr>
            <w:webHidden/>
          </w:rPr>
          <w:tab/>
        </w:r>
        <w:r w:rsidR="007A50C4" w:rsidRPr="007A50C4">
          <w:rPr>
            <w:webHidden/>
          </w:rPr>
          <w:fldChar w:fldCharType="begin"/>
        </w:r>
        <w:r w:rsidR="007A50C4" w:rsidRPr="007A50C4">
          <w:rPr>
            <w:webHidden/>
          </w:rPr>
          <w:instrText xml:space="preserve"> PAGEREF _Toc26448954 \h </w:instrText>
        </w:r>
        <w:r w:rsidR="007A50C4" w:rsidRPr="007A50C4">
          <w:rPr>
            <w:webHidden/>
          </w:rPr>
        </w:r>
        <w:r w:rsidR="007A50C4" w:rsidRPr="007A50C4">
          <w:rPr>
            <w:webHidden/>
          </w:rPr>
          <w:fldChar w:fldCharType="separate"/>
        </w:r>
        <w:r w:rsidR="00E355F7">
          <w:rPr>
            <w:webHidden/>
          </w:rPr>
          <w:t>17</w:t>
        </w:r>
        <w:r w:rsidR="007A50C4" w:rsidRPr="007A50C4">
          <w:rPr>
            <w:webHidden/>
          </w:rPr>
          <w:fldChar w:fldCharType="end"/>
        </w:r>
      </w:hyperlink>
    </w:p>
    <w:p w14:paraId="04B37A18" w14:textId="37CAEF80" w:rsidR="007A50C4" w:rsidRPr="007A50C4" w:rsidRDefault="00730C0B" w:rsidP="00E355F7">
      <w:pPr>
        <w:pStyle w:val="TOC2"/>
        <w:rPr>
          <w:rFonts w:asciiTheme="minorHAnsi" w:eastAsiaTheme="minorEastAsia" w:hAnsiTheme="minorHAnsi" w:cstheme="minorBidi"/>
          <w:lang w:val="en-CA" w:eastAsia="en-CA"/>
        </w:rPr>
      </w:pPr>
      <w:hyperlink w:anchor="_Toc26448957" w:history="1">
        <w:r w:rsidR="007A50C4" w:rsidRPr="007A50C4">
          <w:rPr>
            <w:rStyle w:val="Hyperlink"/>
          </w:rPr>
          <w:t xml:space="preserve">Item 1. </w:t>
        </w:r>
        <w:r w:rsidR="007A50C4" w:rsidRPr="007A50C4">
          <w:rPr>
            <w:rStyle w:val="Hyperlink"/>
          </w:rPr>
          <w:tab/>
          <w:t>Opening of the meeting</w:t>
        </w:r>
        <w:r w:rsidR="007A50C4" w:rsidRPr="007A50C4">
          <w:rPr>
            <w:webHidden/>
          </w:rPr>
          <w:tab/>
        </w:r>
        <w:r w:rsidR="007A50C4" w:rsidRPr="007A50C4">
          <w:rPr>
            <w:webHidden/>
          </w:rPr>
          <w:fldChar w:fldCharType="begin"/>
        </w:r>
        <w:r w:rsidR="007A50C4" w:rsidRPr="007A50C4">
          <w:rPr>
            <w:webHidden/>
          </w:rPr>
          <w:instrText xml:space="preserve"> PAGEREF _Toc26448957 \h </w:instrText>
        </w:r>
        <w:r w:rsidR="007A50C4" w:rsidRPr="007A50C4">
          <w:rPr>
            <w:webHidden/>
          </w:rPr>
        </w:r>
        <w:r w:rsidR="007A50C4" w:rsidRPr="007A50C4">
          <w:rPr>
            <w:webHidden/>
          </w:rPr>
          <w:fldChar w:fldCharType="separate"/>
        </w:r>
        <w:r w:rsidR="00E355F7">
          <w:rPr>
            <w:webHidden/>
          </w:rPr>
          <w:t>18</w:t>
        </w:r>
        <w:r w:rsidR="007A50C4" w:rsidRPr="007A50C4">
          <w:rPr>
            <w:webHidden/>
          </w:rPr>
          <w:fldChar w:fldCharType="end"/>
        </w:r>
      </w:hyperlink>
    </w:p>
    <w:p w14:paraId="745FADED" w14:textId="5A75AC9E" w:rsidR="007A50C4" w:rsidRPr="007A50C4" w:rsidRDefault="00730C0B" w:rsidP="00E355F7">
      <w:pPr>
        <w:pStyle w:val="TOC2"/>
        <w:rPr>
          <w:rFonts w:asciiTheme="minorHAnsi" w:eastAsiaTheme="minorEastAsia" w:hAnsiTheme="minorHAnsi" w:cstheme="minorBidi"/>
          <w:lang w:val="en-CA" w:eastAsia="en-CA"/>
        </w:rPr>
      </w:pPr>
      <w:hyperlink w:anchor="_Toc26448958" w:history="1">
        <w:r w:rsidR="007A50C4" w:rsidRPr="007A50C4">
          <w:rPr>
            <w:rStyle w:val="Hyperlink"/>
          </w:rPr>
          <w:t>Item 2.</w:t>
        </w:r>
        <w:r w:rsidR="007A50C4" w:rsidRPr="007A50C4">
          <w:rPr>
            <w:rFonts w:asciiTheme="minorHAnsi" w:eastAsiaTheme="minorEastAsia" w:hAnsiTheme="minorHAnsi" w:cstheme="minorBidi"/>
            <w:lang w:val="en-CA" w:eastAsia="en-CA"/>
          </w:rPr>
          <w:tab/>
        </w:r>
        <w:r w:rsidR="007A50C4" w:rsidRPr="007A50C4">
          <w:rPr>
            <w:rStyle w:val="Hyperlink"/>
          </w:rPr>
          <w:t>Organizational matters</w:t>
        </w:r>
        <w:r w:rsidR="007A50C4" w:rsidRPr="007A50C4">
          <w:rPr>
            <w:webHidden/>
          </w:rPr>
          <w:tab/>
        </w:r>
        <w:r w:rsidR="007A50C4" w:rsidRPr="007A50C4">
          <w:rPr>
            <w:webHidden/>
          </w:rPr>
          <w:fldChar w:fldCharType="begin"/>
        </w:r>
        <w:r w:rsidR="007A50C4" w:rsidRPr="007A50C4">
          <w:rPr>
            <w:webHidden/>
          </w:rPr>
          <w:instrText xml:space="preserve"> PAGEREF _Toc26448958 \h </w:instrText>
        </w:r>
        <w:r w:rsidR="007A50C4" w:rsidRPr="007A50C4">
          <w:rPr>
            <w:webHidden/>
          </w:rPr>
        </w:r>
        <w:r w:rsidR="007A50C4" w:rsidRPr="007A50C4">
          <w:rPr>
            <w:webHidden/>
          </w:rPr>
          <w:fldChar w:fldCharType="separate"/>
        </w:r>
        <w:r w:rsidR="00E355F7">
          <w:rPr>
            <w:webHidden/>
          </w:rPr>
          <w:t>20</w:t>
        </w:r>
        <w:r w:rsidR="007A50C4" w:rsidRPr="007A50C4">
          <w:rPr>
            <w:webHidden/>
          </w:rPr>
          <w:fldChar w:fldCharType="end"/>
        </w:r>
      </w:hyperlink>
    </w:p>
    <w:p w14:paraId="15A05AAE" w14:textId="1D21DE70" w:rsidR="007A50C4" w:rsidRPr="007A50C4" w:rsidRDefault="00730C0B" w:rsidP="00E355F7">
      <w:pPr>
        <w:pStyle w:val="TOC2"/>
        <w:rPr>
          <w:rFonts w:asciiTheme="minorHAnsi" w:eastAsiaTheme="minorEastAsia" w:hAnsiTheme="minorHAnsi" w:cstheme="minorBidi"/>
          <w:lang w:val="en-CA" w:eastAsia="en-CA"/>
        </w:rPr>
      </w:pPr>
      <w:hyperlink w:anchor="_Toc26448963" w:history="1">
        <w:r w:rsidR="007A50C4" w:rsidRPr="007A50C4">
          <w:rPr>
            <w:rStyle w:val="Hyperlink"/>
          </w:rPr>
          <w:t>Item 3.</w:t>
        </w:r>
        <w:r w:rsidR="007A50C4" w:rsidRPr="007A50C4">
          <w:rPr>
            <w:rFonts w:asciiTheme="minorHAnsi" w:eastAsiaTheme="minorEastAsia" w:hAnsiTheme="minorHAnsi" w:cstheme="minorBidi"/>
            <w:lang w:val="en-CA" w:eastAsia="en-CA"/>
          </w:rPr>
          <w:tab/>
        </w:r>
        <w:r w:rsidR="007A50C4" w:rsidRPr="007A50C4">
          <w:rPr>
            <w:rStyle w:val="Hyperlink"/>
          </w:rPr>
          <w:t>Progress towards Aichi Biodiversity Target 18 of the Strategic Plan for Biodiversity 2011</w:t>
        </w:r>
        <w:r w:rsidR="007A50C4" w:rsidRPr="007A50C4">
          <w:rPr>
            <w:rStyle w:val="Hyperlink"/>
            <w:rFonts w:ascii="Symbol" w:eastAsia="Symbol" w:hAnsi="Symbol" w:cs="Symbol"/>
          </w:rPr>
          <w:sym w:font="Symbol" w:char="F02D"/>
        </w:r>
        <w:r w:rsidR="007A50C4" w:rsidRPr="007A50C4">
          <w:rPr>
            <w:rStyle w:val="Hyperlink"/>
          </w:rPr>
          <w:t>2020</w:t>
        </w:r>
        <w:r w:rsidR="007A50C4" w:rsidRPr="007A50C4">
          <w:rPr>
            <w:webHidden/>
          </w:rPr>
          <w:tab/>
        </w:r>
        <w:r w:rsidR="007A50C4" w:rsidRPr="007A50C4">
          <w:rPr>
            <w:webHidden/>
          </w:rPr>
          <w:fldChar w:fldCharType="begin"/>
        </w:r>
        <w:r w:rsidR="007A50C4" w:rsidRPr="007A50C4">
          <w:rPr>
            <w:webHidden/>
          </w:rPr>
          <w:instrText xml:space="preserve"> PAGEREF _Toc26448963 \h </w:instrText>
        </w:r>
        <w:r w:rsidR="007A50C4" w:rsidRPr="007A50C4">
          <w:rPr>
            <w:webHidden/>
          </w:rPr>
        </w:r>
        <w:r w:rsidR="007A50C4" w:rsidRPr="007A50C4">
          <w:rPr>
            <w:webHidden/>
          </w:rPr>
          <w:fldChar w:fldCharType="separate"/>
        </w:r>
        <w:r w:rsidR="00E355F7">
          <w:rPr>
            <w:webHidden/>
          </w:rPr>
          <w:t>25</w:t>
        </w:r>
        <w:r w:rsidR="007A50C4" w:rsidRPr="007A50C4">
          <w:rPr>
            <w:webHidden/>
          </w:rPr>
          <w:fldChar w:fldCharType="end"/>
        </w:r>
      </w:hyperlink>
    </w:p>
    <w:p w14:paraId="43C3892C" w14:textId="37831887" w:rsidR="007A50C4" w:rsidRPr="007A50C4" w:rsidRDefault="00730C0B" w:rsidP="00E355F7">
      <w:pPr>
        <w:pStyle w:val="TOC2"/>
        <w:rPr>
          <w:rFonts w:asciiTheme="minorHAnsi" w:eastAsiaTheme="minorEastAsia" w:hAnsiTheme="minorHAnsi" w:cstheme="minorBidi"/>
          <w:lang w:val="en-CA" w:eastAsia="en-CA"/>
        </w:rPr>
      </w:pPr>
      <w:hyperlink w:anchor="_Toc26448964" w:history="1">
        <w:r w:rsidR="007A50C4" w:rsidRPr="007A50C4">
          <w:rPr>
            <w:rStyle w:val="Hyperlink"/>
          </w:rPr>
          <w:t>Item 4.</w:t>
        </w:r>
        <w:r w:rsidR="007A50C4" w:rsidRPr="007A50C4">
          <w:rPr>
            <w:rFonts w:asciiTheme="minorHAnsi" w:eastAsiaTheme="minorEastAsia" w:hAnsiTheme="minorHAnsi" w:cstheme="minorBidi"/>
            <w:lang w:val="en-CA" w:eastAsia="en-CA"/>
          </w:rPr>
          <w:tab/>
        </w:r>
        <w:r w:rsidR="007A50C4" w:rsidRPr="007A50C4">
          <w:rPr>
            <w:rStyle w:val="Hyperlink"/>
          </w:rPr>
          <w:t>In-depth dialogue: “The contributions of the traditional knowledge, innovations and practices of indigenous peoples and local communities, and cultural diversity to the post-2020 global biodiversity framework”</w:t>
        </w:r>
        <w:r w:rsidR="007A50C4" w:rsidRPr="007A50C4">
          <w:rPr>
            <w:webHidden/>
          </w:rPr>
          <w:tab/>
        </w:r>
        <w:r w:rsidR="007A50C4" w:rsidRPr="007A50C4">
          <w:rPr>
            <w:webHidden/>
          </w:rPr>
          <w:fldChar w:fldCharType="begin"/>
        </w:r>
        <w:r w:rsidR="007A50C4" w:rsidRPr="007A50C4">
          <w:rPr>
            <w:webHidden/>
          </w:rPr>
          <w:instrText xml:space="preserve"> PAGEREF _Toc26448964 \h </w:instrText>
        </w:r>
        <w:r w:rsidR="007A50C4" w:rsidRPr="007A50C4">
          <w:rPr>
            <w:webHidden/>
          </w:rPr>
        </w:r>
        <w:r w:rsidR="007A50C4" w:rsidRPr="007A50C4">
          <w:rPr>
            <w:webHidden/>
          </w:rPr>
          <w:fldChar w:fldCharType="separate"/>
        </w:r>
        <w:r w:rsidR="00E355F7">
          <w:rPr>
            <w:webHidden/>
          </w:rPr>
          <w:t>26</w:t>
        </w:r>
        <w:r w:rsidR="007A50C4" w:rsidRPr="007A50C4">
          <w:rPr>
            <w:webHidden/>
          </w:rPr>
          <w:fldChar w:fldCharType="end"/>
        </w:r>
      </w:hyperlink>
    </w:p>
    <w:p w14:paraId="3F722D28" w14:textId="52D4F09E" w:rsidR="007A50C4" w:rsidRPr="007A50C4" w:rsidRDefault="00730C0B" w:rsidP="00E355F7">
      <w:pPr>
        <w:pStyle w:val="TOC2"/>
        <w:rPr>
          <w:rFonts w:asciiTheme="minorHAnsi" w:eastAsiaTheme="minorEastAsia" w:hAnsiTheme="minorHAnsi" w:cstheme="minorBidi"/>
          <w:lang w:val="en-CA" w:eastAsia="en-CA"/>
        </w:rPr>
      </w:pPr>
      <w:hyperlink w:anchor="_Toc26448965" w:history="1">
        <w:r w:rsidR="007A50C4" w:rsidRPr="007A50C4">
          <w:rPr>
            <w:rStyle w:val="Hyperlink"/>
          </w:rPr>
          <w:t>Item 5.</w:t>
        </w:r>
        <w:r w:rsidR="007A50C4" w:rsidRPr="007A50C4">
          <w:rPr>
            <w:rFonts w:asciiTheme="minorHAnsi" w:eastAsiaTheme="minorEastAsia" w:hAnsiTheme="minorHAnsi" w:cstheme="minorBidi"/>
            <w:lang w:val="en-CA" w:eastAsia="en-CA"/>
          </w:rPr>
          <w:tab/>
        </w:r>
        <w:r w:rsidR="007A50C4" w:rsidRPr="007A50C4">
          <w:rPr>
            <w:rStyle w:val="Hyperlink"/>
          </w:rPr>
          <w:t>Indigenous peoples and local communities and the post-2020 global biodiversity framework</w:t>
        </w:r>
        <w:r w:rsidR="007A50C4" w:rsidRPr="007A50C4">
          <w:rPr>
            <w:webHidden/>
          </w:rPr>
          <w:tab/>
        </w:r>
        <w:r w:rsidR="007A50C4" w:rsidRPr="007A50C4">
          <w:rPr>
            <w:webHidden/>
          </w:rPr>
          <w:fldChar w:fldCharType="begin"/>
        </w:r>
        <w:r w:rsidR="007A50C4" w:rsidRPr="007A50C4">
          <w:rPr>
            <w:webHidden/>
          </w:rPr>
          <w:instrText xml:space="preserve"> PAGEREF _Toc26448965 \h </w:instrText>
        </w:r>
        <w:r w:rsidR="007A50C4" w:rsidRPr="007A50C4">
          <w:rPr>
            <w:webHidden/>
          </w:rPr>
        </w:r>
        <w:r w:rsidR="007A50C4" w:rsidRPr="007A50C4">
          <w:rPr>
            <w:webHidden/>
          </w:rPr>
          <w:fldChar w:fldCharType="separate"/>
        </w:r>
        <w:r w:rsidR="00E355F7">
          <w:rPr>
            <w:webHidden/>
          </w:rPr>
          <w:t>27</w:t>
        </w:r>
        <w:r w:rsidR="007A50C4" w:rsidRPr="007A50C4">
          <w:rPr>
            <w:webHidden/>
          </w:rPr>
          <w:fldChar w:fldCharType="end"/>
        </w:r>
      </w:hyperlink>
    </w:p>
    <w:p w14:paraId="1A3B3F03" w14:textId="5C9CD54B" w:rsidR="007A50C4" w:rsidRPr="007A50C4" w:rsidRDefault="00730C0B" w:rsidP="00E355F7">
      <w:pPr>
        <w:pStyle w:val="TOC2"/>
        <w:rPr>
          <w:rFonts w:asciiTheme="minorHAnsi" w:eastAsiaTheme="minorEastAsia" w:hAnsiTheme="minorHAnsi" w:cstheme="minorBidi"/>
          <w:lang w:val="en-CA" w:eastAsia="en-CA"/>
        </w:rPr>
      </w:pPr>
      <w:hyperlink w:anchor="_Toc26448966" w:history="1">
        <w:r w:rsidR="007A50C4" w:rsidRPr="007A50C4">
          <w:rPr>
            <w:rStyle w:val="Hyperlink"/>
          </w:rPr>
          <w:t>Item 6.</w:t>
        </w:r>
        <w:r w:rsidR="007A50C4" w:rsidRPr="007A50C4">
          <w:rPr>
            <w:rFonts w:asciiTheme="minorHAnsi" w:eastAsiaTheme="minorEastAsia" w:hAnsiTheme="minorHAnsi" w:cstheme="minorBidi"/>
            <w:lang w:val="en-CA" w:eastAsia="en-CA"/>
          </w:rPr>
          <w:tab/>
        </w:r>
        <w:r w:rsidR="007A50C4" w:rsidRPr="007A50C4">
          <w:rPr>
            <w:rStyle w:val="Hyperlink"/>
          </w:rPr>
          <w:t xml:space="preserve">Possible elements of work on </w:t>
        </w:r>
        <w:r w:rsidR="007A50C4" w:rsidRPr="007A50C4">
          <w:rPr>
            <w:rStyle w:val="Hyperlink"/>
            <w:rFonts w:eastAsia="MS Mincho"/>
            <w:lang w:eastAsia="en-CA"/>
          </w:rPr>
          <w:t xml:space="preserve">the links between nature and culture </w:t>
        </w:r>
        <w:r w:rsidR="007A50C4" w:rsidRPr="007A50C4">
          <w:rPr>
            <w:rStyle w:val="Hyperlink"/>
          </w:rPr>
          <w:t>in the post-2020 global biodiversity framework</w:t>
        </w:r>
        <w:r w:rsidR="007A50C4" w:rsidRPr="007A50C4">
          <w:rPr>
            <w:webHidden/>
          </w:rPr>
          <w:tab/>
        </w:r>
        <w:r w:rsidR="007A50C4" w:rsidRPr="007A50C4">
          <w:rPr>
            <w:webHidden/>
          </w:rPr>
          <w:fldChar w:fldCharType="begin"/>
        </w:r>
        <w:r w:rsidR="007A50C4" w:rsidRPr="007A50C4">
          <w:rPr>
            <w:webHidden/>
          </w:rPr>
          <w:instrText xml:space="preserve"> PAGEREF _Toc26448966 \h </w:instrText>
        </w:r>
        <w:r w:rsidR="007A50C4" w:rsidRPr="007A50C4">
          <w:rPr>
            <w:webHidden/>
          </w:rPr>
        </w:r>
        <w:r w:rsidR="007A50C4" w:rsidRPr="007A50C4">
          <w:rPr>
            <w:webHidden/>
          </w:rPr>
          <w:fldChar w:fldCharType="separate"/>
        </w:r>
        <w:r w:rsidR="00E355F7">
          <w:rPr>
            <w:webHidden/>
          </w:rPr>
          <w:t>28</w:t>
        </w:r>
        <w:r w:rsidR="007A50C4" w:rsidRPr="007A50C4">
          <w:rPr>
            <w:webHidden/>
          </w:rPr>
          <w:fldChar w:fldCharType="end"/>
        </w:r>
      </w:hyperlink>
    </w:p>
    <w:p w14:paraId="6DED03A5" w14:textId="68D249AD" w:rsidR="007A50C4" w:rsidRPr="007A50C4" w:rsidRDefault="00730C0B" w:rsidP="00E355F7">
      <w:pPr>
        <w:pStyle w:val="TOC2"/>
        <w:rPr>
          <w:rFonts w:asciiTheme="minorHAnsi" w:eastAsiaTheme="minorEastAsia" w:hAnsiTheme="minorHAnsi" w:cstheme="minorBidi"/>
          <w:lang w:val="en-CA" w:eastAsia="en-CA"/>
        </w:rPr>
      </w:pPr>
      <w:hyperlink w:anchor="_Toc26448967" w:history="1">
        <w:r w:rsidR="007A50C4" w:rsidRPr="007A50C4">
          <w:rPr>
            <w:rStyle w:val="Hyperlink"/>
          </w:rPr>
          <w:t xml:space="preserve">Item 7. </w:t>
        </w:r>
        <w:r w:rsidR="007A50C4" w:rsidRPr="007A50C4">
          <w:rPr>
            <w:rStyle w:val="Hyperlink"/>
          </w:rPr>
          <w:tab/>
          <w:t>Recommendations of the United Nations Permanent Forum on Indigenous Issues</w:t>
        </w:r>
        <w:r w:rsidR="007A50C4" w:rsidRPr="007A50C4">
          <w:rPr>
            <w:webHidden/>
          </w:rPr>
          <w:tab/>
        </w:r>
        <w:r w:rsidR="007A50C4" w:rsidRPr="007A50C4">
          <w:rPr>
            <w:webHidden/>
          </w:rPr>
          <w:fldChar w:fldCharType="begin"/>
        </w:r>
        <w:r w:rsidR="007A50C4" w:rsidRPr="007A50C4">
          <w:rPr>
            <w:webHidden/>
          </w:rPr>
          <w:instrText xml:space="preserve"> PAGEREF _Toc26448967 \h </w:instrText>
        </w:r>
        <w:r w:rsidR="007A50C4" w:rsidRPr="007A50C4">
          <w:rPr>
            <w:webHidden/>
          </w:rPr>
        </w:r>
        <w:r w:rsidR="007A50C4" w:rsidRPr="007A50C4">
          <w:rPr>
            <w:webHidden/>
          </w:rPr>
          <w:fldChar w:fldCharType="separate"/>
        </w:r>
        <w:r w:rsidR="00E355F7">
          <w:rPr>
            <w:webHidden/>
          </w:rPr>
          <w:t>29</w:t>
        </w:r>
        <w:r w:rsidR="007A50C4" w:rsidRPr="007A50C4">
          <w:rPr>
            <w:webHidden/>
          </w:rPr>
          <w:fldChar w:fldCharType="end"/>
        </w:r>
      </w:hyperlink>
    </w:p>
    <w:p w14:paraId="38B1BB91" w14:textId="04A10A94" w:rsidR="007A50C4" w:rsidRPr="007A50C4" w:rsidRDefault="00730C0B" w:rsidP="00E355F7">
      <w:pPr>
        <w:pStyle w:val="TOC2"/>
        <w:rPr>
          <w:rFonts w:asciiTheme="minorHAnsi" w:eastAsiaTheme="minorEastAsia" w:hAnsiTheme="minorHAnsi" w:cstheme="minorBidi"/>
          <w:lang w:val="en-CA" w:eastAsia="en-CA"/>
        </w:rPr>
      </w:pPr>
      <w:hyperlink w:anchor="_Toc26448968" w:history="1">
        <w:r w:rsidR="007A50C4" w:rsidRPr="007A50C4">
          <w:rPr>
            <w:rStyle w:val="Hyperlink"/>
          </w:rPr>
          <w:t>Item 8.</w:t>
        </w:r>
        <w:r w:rsidR="007A50C4" w:rsidRPr="007A50C4">
          <w:rPr>
            <w:rFonts w:asciiTheme="minorHAnsi" w:eastAsiaTheme="minorEastAsia" w:hAnsiTheme="minorHAnsi" w:cstheme="minorBidi"/>
            <w:lang w:val="en-CA" w:eastAsia="en-CA"/>
          </w:rPr>
          <w:tab/>
        </w:r>
        <w:r w:rsidR="007A50C4" w:rsidRPr="007A50C4">
          <w:rPr>
            <w:rStyle w:val="Hyperlink"/>
            <w:snapToGrid w:val="0"/>
          </w:rPr>
          <w:t>Other matters</w:t>
        </w:r>
        <w:r w:rsidR="007A50C4" w:rsidRPr="007A50C4">
          <w:rPr>
            <w:webHidden/>
          </w:rPr>
          <w:tab/>
        </w:r>
        <w:r w:rsidR="007A50C4" w:rsidRPr="007A50C4">
          <w:rPr>
            <w:webHidden/>
          </w:rPr>
          <w:fldChar w:fldCharType="begin"/>
        </w:r>
        <w:r w:rsidR="007A50C4" w:rsidRPr="007A50C4">
          <w:rPr>
            <w:webHidden/>
          </w:rPr>
          <w:instrText xml:space="preserve"> PAGEREF _Toc26448968 \h </w:instrText>
        </w:r>
        <w:r w:rsidR="007A50C4" w:rsidRPr="007A50C4">
          <w:rPr>
            <w:webHidden/>
          </w:rPr>
        </w:r>
        <w:r w:rsidR="007A50C4" w:rsidRPr="007A50C4">
          <w:rPr>
            <w:webHidden/>
          </w:rPr>
          <w:fldChar w:fldCharType="separate"/>
        </w:r>
        <w:r w:rsidR="00E355F7">
          <w:rPr>
            <w:webHidden/>
          </w:rPr>
          <w:t>29</w:t>
        </w:r>
        <w:r w:rsidR="007A50C4" w:rsidRPr="007A50C4">
          <w:rPr>
            <w:webHidden/>
          </w:rPr>
          <w:fldChar w:fldCharType="end"/>
        </w:r>
      </w:hyperlink>
    </w:p>
    <w:p w14:paraId="15756F70" w14:textId="2DAF8C00" w:rsidR="007A50C4" w:rsidRPr="007A50C4" w:rsidRDefault="00730C0B" w:rsidP="00E355F7">
      <w:pPr>
        <w:pStyle w:val="TOC2"/>
        <w:rPr>
          <w:rFonts w:asciiTheme="minorHAnsi" w:eastAsiaTheme="minorEastAsia" w:hAnsiTheme="minorHAnsi" w:cstheme="minorBidi"/>
          <w:lang w:val="en-CA" w:eastAsia="en-CA"/>
        </w:rPr>
      </w:pPr>
      <w:hyperlink w:anchor="_Toc26448969" w:history="1">
        <w:r w:rsidR="007A50C4" w:rsidRPr="007A50C4">
          <w:rPr>
            <w:rStyle w:val="Hyperlink"/>
          </w:rPr>
          <w:t>Item 9.</w:t>
        </w:r>
        <w:r w:rsidR="007A50C4" w:rsidRPr="007A50C4">
          <w:rPr>
            <w:rFonts w:asciiTheme="minorHAnsi" w:eastAsiaTheme="minorEastAsia" w:hAnsiTheme="minorHAnsi" w:cstheme="minorBidi"/>
            <w:lang w:val="en-CA" w:eastAsia="en-CA"/>
          </w:rPr>
          <w:tab/>
        </w:r>
        <w:r w:rsidR="007A50C4" w:rsidRPr="007A50C4">
          <w:rPr>
            <w:rStyle w:val="Hyperlink"/>
          </w:rPr>
          <w:t>Adoption of the report</w:t>
        </w:r>
        <w:r w:rsidR="007A50C4" w:rsidRPr="007A50C4">
          <w:rPr>
            <w:webHidden/>
          </w:rPr>
          <w:tab/>
        </w:r>
        <w:r w:rsidR="007A50C4" w:rsidRPr="007A50C4">
          <w:rPr>
            <w:webHidden/>
          </w:rPr>
          <w:fldChar w:fldCharType="begin"/>
        </w:r>
        <w:r w:rsidR="007A50C4" w:rsidRPr="007A50C4">
          <w:rPr>
            <w:webHidden/>
          </w:rPr>
          <w:instrText xml:space="preserve"> PAGEREF _Toc26448969 \h </w:instrText>
        </w:r>
        <w:r w:rsidR="007A50C4" w:rsidRPr="007A50C4">
          <w:rPr>
            <w:webHidden/>
          </w:rPr>
        </w:r>
        <w:r w:rsidR="007A50C4" w:rsidRPr="007A50C4">
          <w:rPr>
            <w:webHidden/>
          </w:rPr>
          <w:fldChar w:fldCharType="separate"/>
        </w:r>
        <w:r w:rsidR="00E355F7">
          <w:rPr>
            <w:webHidden/>
          </w:rPr>
          <w:t>29</w:t>
        </w:r>
        <w:r w:rsidR="007A50C4" w:rsidRPr="007A50C4">
          <w:rPr>
            <w:webHidden/>
          </w:rPr>
          <w:fldChar w:fldCharType="end"/>
        </w:r>
      </w:hyperlink>
    </w:p>
    <w:p w14:paraId="5540D349" w14:textId="71CA63E2" w:rsidR="007A50C4" w:rsidRPr="007A50C4" w:rsidRDefault="00730C0B" w:rsidP="00E355F7">
      <w:pPr>
        <w:pStyle w:val="TOC2"/>
        <w:rPr>
          <w:rFonts w:asciiTheme="minorHAnsi" w:eastAsiaTheme="minorEastAsia" w:hAnsiTheme="minorHAnsi" w:cstheme="minorBidi"/>
          <w:lang w:val="en-CA" w:eastAsia="en-CA"/>
        </w:rPr>
      </w:pPr>
      <w:hyperlink w:anchor="_Toc26448970" w:history="1">
        <w:r w:rsidR="007A50C4" w:rsidRPr="007A50C4">
          <w:rPr>
            <w:rStyle w:val="Hyperlink"/>
          </w:rPr>
          <w:t>Item 10.</w:t>
        </w:r>
        <w:r w:rsidR="007A50C4" w:rsidRPr="007A50C4">
          <w:rPr>
            <w:rFonts w:asciiTheme="minorHAnsi" w:eastAsiaTheme="minorEastAsia" w:hAnsiTheme="minorHAnsi" w:cstheme="minorBidi"/>
            <w:lang w:val="en-CA" w:eastAsia="en-CA"/>
          </w:rPr>
          <w:tab/>
        </w:r>
        <w:r w:rsidR="007A50C4" w:rsidRPr="007A50C4">
          <w:rPr>
            <w:rStyle w:val="Hyperlink"/>
          </w:rPr>
          <w:t>Closure of the meeting</w:t>
        </w:r>
        <w:r w:rsidR="007A50C4" w:rsidRPr="007A50C4">
          <w:rPr>
            <w:webHidden/>
          </w:rPr>
          <w:tab/>
        </w:r>
        <w:r w:rsidR="007A50C4" w:rsidRPr="007A50C4">
          <w:rPr>
            <w:webHidden/>
          </w:rPr>
          <w:fldChar w:fldCharType="begin"/>
        </w:r>
        <w:r w:rsidR="007A50C4" w:rsidRPr="007A50C4">
          <w:rPr>
            <w:webHidden/>
          </w:rPr>
          <w:instrText xml:space="preserve"> PAGEREF _Toc26448970 \h </w:instrText>
        </w:r>
        <w:r w:rsidR="007A50C4" w:rsidRPr="007A50C4">
          <w:rPr>
            <w:webHidden/>
          </w:rPr>
        </w:r>
        <w:r w:rsidR="007A50C4" w:rsidRPr="007A50C4">
          <w:rPr>
            <w:webHidden/>
          </w:rPr>
          <w:fldChar w:fldCharType="separate"/>
        </w:r>
        <w:r w:rsidR="00E355F7">
          <w:rPr>
            <w:webHidden/>
          </w:rPr>
          <w:t>29</w:t>
        </w:r>
        <w:r w:rsidR="007A50C4" w:rsidRPr="007A50C4">
          <w:rPr>
            <w:webHidden/>
          </w:rPr>
          <w:fldChar w:fldCharType="end"/>
        </w:r>
      </w:hyperlink>
    </w:p>
    <w:p w14:paraId="32F668D1" w14:textId="29170EFB" w:rsidR="007A50C4" w:rsidRPr="007A50C4" w:rsidRDefault="007A50C4" w:rsidP="00E355F7">
      <w:pPr>
        <w:pStyle w:val="TOC2"/>
        <w:rPr>
          <w:rFonts w:asciiTheme="minorHAnsi" w:eastAsiaTheme="minorEastAsia" w:hAnsiTheme="minorHAnsi" w:cstheme="minorBidi"/>
          <w:lang w:val="en-CA" w:eastAsia="en-CA"/>
        </w:rPr>
      </w:pPr>
      <w:r w:rsidRPr="007A50C4">
        <w:rPr>
          <w:rStyle w:val="Hyperlink"/>
          <w:color w:val="auto"/>
          <w:u w:val="none"/>
        </w:rPr>
        <w:t>Annex.</w:t>
      </w:r>
      <w:r w:rsidRPr="007A50C4">
        <w:rPr>
          <w:rStyle w:val="Hyperlink"/>
          <w:color w:val="auto"/>
          <w:u w:val="none"/>
        </w:rPr>
        <w:tab/>
      </w:r>
      <w:hyperlink w:anchor="_Toc26448971" w:history="1">
        <w:r w:rsidRPr="007A50C4">
          <w:rPr>
            <w:rStyle w:val="Hyperlink"/>
            <w:color w:val="auto"/>
            <w:spacing w:val="10"/>
          </w:rPr>
          <w:t xml:space="preserve">In-depth dialogue on the cross-cutting issue of </w:t>
        </w:r>
        <w:r w:rsidRPr="007A50C4">
          <w:rPr>
            <w:rStyle w:val="Hyperlink"/>
            <w:color w:val="auto"/>
          </w:rPr>
          <w:t>the contribution of the traditional knowledge, innovations and practices of indigenous peoples and local communities and cultural diversity to the post-2020 global biodiversity framework</w:t>
        </w:r>
        <w:r w:rsidRPr="007A50C4">
          <w:rPr>
            <w:webHidden/>
          </w:rPr>
          <w:tab/>
        </w:r>
        <w:r w:rsidRPr="007A50C4">
          <w:rPr>
            <w:webHidden/>
          </w:rPr>
          <w:fldChar w:fldCharType="begin"/>
        </w:r>
        <w:r w:rsidRPr="007A50C4">
          <w:rPr>
            <w:webHidden/>
          </w:rPr>
          <w:instrText xml:space="preserve"> PAGEREF _Toc26448971 \h </w:instrText>
        </w:r>
        <w:r w:rsidRPr="007A50C4">
          <w:rPr>
            <w:webHidden/>
          </w:rPr>
        </w:r>
        <w:r w:rsidRPr="007A50C4">
          <w:rPr>
            <w:webHidden/>
          </w:rPr>
          <w:fldChar w:fldCharType="separate"/>
        </w:r>
        <w:r w:rsidR="00E355F7">
          <w:rPr>
            <w:webHidden/>
          </w:rPr>
          <w:t>30</w:t>
        </w:r>
        <w:r w:rsidRPr="007A50C4">
          <w:rPr>
            <w:webHidden/>
          </w:rPr>
          <w:fldChar w:fldCharType="end"/>
        </w:r>
      </w:hyperlink>
    </w:p>
    <w:p w14:paraId="5C4FCA4D" w14:textId="321FF6D7" w:rsidR="007A50C4" w:rsidRDefault="007A50C4" w:rsidP="007A50C4">
      <w:pPr>
        <w:jc w:val="left"/>
        <w:rPr>
          <w:b/>
          <w:bCs/>
          <w:caps/>
          <w:szCs w:val="22"/>
        </w:rPr>
      </w:pPr>
      <w:r w:rsidRPr="007A50C4">
        <w:rPr>
          <w:b/>
          <w:bCs/>
          <w:caps/>
          <w:szCs w:val="22"/>
        </w:rPr>
        <w:fldChar w:fldCharType="end"/>
      </w:r>
    </w:p>
    <w:p w14:paraId="7E5C7BC6" w14:textId="2AFA3854" w:rsidR="00DC0F3A" w:rsidRDefault="00DC0F3A">
      <w:pPr>
        <w:jc w:val="left"/>
        <w:rPr>
          <w:b/>
          <w:bCs/>
          <w:caps/>
          <w:szCs w:val="22"/>
        </w:rPr>
      </w:pPr>
      <w:r>
        <w:rPr>
          <w:b/>
          <w:bCs/>
          <w:caps/>
          <w:szCs w:val="22"/>
        </w:rPr>
        <w:br w:type="page"/>
      </w:r>
    </w:p>
    <w:p w14:paraId="0EB199B1" w14:textId="072EC569" w:rsidR="00DC0F3A" w:rsidRPr="009F53AA" w:rsidRDefault="00756894" w:rsidP="000D4821">
      <w:pPr>
        <w:pStyle w:val="Heading1report"/>
        <w:tabs>
          <w:tab w:val="clear" w:pos="1701"/>
          <w:tab w:val="clear" w:pos="8222"/>
          <w:tab w:val="left" w:pos="1418"/>
        </w:tabs>
        <w:ind w:left="1418" w:right="390"/>
        <w:rPr>
          <w:caps w:val="0"/>
        </w:rPr>
      </w:pPr>
      <w:bookmarkStart w:id="0" w:name="_Toc26448946"/>
      <w:r w:rsidRPr="009F53AA">
        <w:rPr>
          <w:caps w:val="0"/>
        </w:rPr>
        <w:lastRenderedPageBreak/>
        <w:t>RECOMMENDATIONS ADOPTED BY THE AD HOC OPEN</w:t>
      </w:r>
      <w:r w:rsidR="009B0F96" w:rsidRPr="009F53AA">
        <w:rPr>
          <w:caps w:val="0"/>
        </w:rPr>
        <w:noBreakHyphen/>
      </w:r>
      <w:r w:rsidRPr="009F53AA">
        <w:rPr>
          <w:caps w:val="0"/>
        </w:rPr>
        <w:t>ENDED INTER</w:t>
      </w:r>
      <w:r w:rsidR="000D4821" w:rsidRPr="009F53AA">
        <w:rPr>
          <w:caps w:val="0"/>
        </w:rPr>
        <w:noBreakHyphen/>
      </w:r>
      <w:r w:rsidRPr="009F53AA">
        <w:rPr>
          <w:caps w:val="0"/>
        </w:rPr>
        <w:t>SESSIONAL WORKING GROUP ON ARTICLE</w:t>
      </w:r>
      <w:r w:rsidR="009B0F96" w:rsidRPr="009F53AA">
        <w:rPr>
          <w:caps w:val="0"/>
        </w:rPr>
        <w:t> </w:t>
      </w:r>
      <w:r w:rsidRPr="009F53AA">
        <w:rPr>
          <w:caps w:val="0"/>
        </w:rPr>
        <w:t>8(J) AND RELATED PROVISIONS OF THE CONVENTION ON BIOLOGICAL DIVERSITY</w:t>
      </w:r>
      <w:bookmarkEnd w:id="0"/>
    </w:p>
    <w:p w14:paraId="19A7B4FE" w14:textId="6F92463E" w:rsidR="00C126E9" w:rsidRPr="00A1424C" w:rsidRDefault="00C44F3F" w:rsidP="009E10CA">
      <w:pPr>
        <w:pStyle w:val="Heading2report"/>
        <w:rPr>
          <w:b w:val="0"/>
          <w:bCs w:val="0"/>
          <w:i/>
          <w:iCs w:val="0"/>
        </w:rPr>
      </w:pPr>
      <w:bookmarkStart w:id="1" w:name="_Toc26448947"/>
      <w:r w:rsidRPr="00A1424C">
        <w:rPr>
          <w:rStyle w:val="Heading2Char"/>
          <w:b/>
          <w:bCs/>
          <w:i w:val="0"/>
          <w:iCs/>
        </w:rPr>
        <w:t>11/1.</w:t>
      </w:r>
      <w:r w:rsidRPr="00A1424C">
        <w:rPr>
          <w:rStyle w:val="Heading2Char"/>
          <w:b/>
          <w:bCs/>
          <w:i w:val="0"/>
          <w:iCs/>
        </w:rPr>
        <w:tab/>
        <w:t>I</w:t>
      </w:r>
      <w:r w:rsidR="00541C8E" w:rsidRPr="00A1424C">
        <w:rPr>
          <w:rStyle w:val="Heading2Char"/>
          <w:b/>
          <w:bCs/>
          <w:i w:val="0"/>
          <w:iCs/>
          <w:caps w:val="0"/>
        </w:rPr>
        <w:t>n-depth dialogue on the thematic areas and other cross-cutting issues</w:t>
      </w:r>
      <w:bookmarkEnd w:id="1"/>
    </w:p>
    <w:p w14:paraId="51D7426C" w14:textId="77777777" w:rsidR="00C126E9" w:rsidRPr="002A6B7B" w:rsidRDefault="00C126E9" w:rsidP="0085703F">
      <w:pPr>
        <w:suppressLineNumbers/>
        <w:pBdr>
          <w:top w:val="nil"/>
          <w:left w:val="nil"/>
          <w:bottom w:val="nil"/>
          <w:right w:val="nil"/>
          <w:between w:val="nil"/>
        </w:pBdr>
        <w:suppressAutoHyphens/>
        <w:spacing w:before="120" w:after="120"/>
        <w:ind w:firstLine="720"/>
        <w:rPr>
          <w:color w:val="000000"/>
          <w:kern w:val="22"/>
        </w:rPr>
      </w:pPr>
      <w:r w:rsidRPr="0085703F">
        <w:rPr>
          <w:i/>
          <w:color w:val="000000"/>
          <w:kern w:val="22"/>
        </w:rPr>
        <w:t>The Ad Hoc Open-ended Inter-Sessional Working Group on Article 8(j) and Related Provisions</w:t>
      </w:r>
    </w:p>
    <w:p w14:paraId="4A1C1462" w14:textId="77777777" w:rsidR="00C126E9" w:rsidRPr="002A6B7B" w:rsidRDefault="00C126E9" w:rsidP="0085703F">
      <w:pPr>
        <w:suppressLineNumbers/>
        <w:pBdr>
          <w:top w:val="nil"/>
          <w:left w:val="nil"/>
          <w:bottom w:val="nil"/>
          <w:right w:val="nil"/>
          <w:between w:val="nil"/>
        </w:pBdr>
        <w:suppressAutoHyphens/>
        <w:spacing w:before="120" w:after="120"/>
        <w:ind w:firstLine="720"/>
        <w:rPr>
          <w:color w:val="000000"/>
          <w:kern w:val="22"/>
        </w:rPr>
      </w:pPr>
      <w:r w:rsidRPr="0085703F">
        <w:rPr>
          <w:i/>
          <w:color w:val="000000"/>
          <w:kern w:val="22"/>
        </w:rPr>
        <w:t>Recommends</w:t>
      </w:r>
      <w:r w:rsidRPr="002A6B7B">
        <w:rPr>
          <w:color w:val="000000"/>
          <w:kern w:val="22"/>
        </w:rPr>
        <w:t xml:space="preserve"> that the Conference of the Parties at its fifteenth meeting adopt a decision along the following lines:</w:t>
      </w:r>
    </w:p>
    <w:p w14:paraId="3246C3B3" w14:textId="77777777" w:rsidR="00C126E9" w:rsidRPr="002A6B7B" w:rsidRDefault="00C126E9" w:rsidP="0085703F">
      <w:pPr>
        <w:suppressLineNumbers/>
        <w:suppressAutoHyphens/>
        <w:spacing w:before="120" w:after="120"/>
        <w:ind w:left="709" w:firstLine="720"/>
        <w:rPr>
          <w:i/>
          <w:kern w:val="22"/>
        </w:rPr>
      </w:pPr>
      <w:r w:rsidRPr="002A6B7B">
        <w:rPr>
          <w:i/>
          <w:kern w:val="22"/>
        </w:rPr>
        <w:t>The Conference of the Parties</w:t>
      </w:r>
      <w:r w:rsidRPr="000E3482">
        <w:rPr>
          <w:kern w:val="22"/>
        </w:rPr>
        <w:t>,</w:t>
      </w:r>
    </w:p>
    <w:p w14:paraId="5FCE8A89" w14:textId="77777777" w:rsidR="00C126E9" w:rsidRPr="002A6B7B" w:rsidRDefault="00C126E9" w:rsidP="0085703F">
      <w:pPr>
        <w:suppressLineNumbers/>
        <w:suppressAutoHyphens/>
        <w:spacing w:before="120" w:after="120"/>
        <w:ind w:left="709" w:firstLine="720"/>
        <w:rPr>
          <w:kern w:val="22"/>
        </w:rPr>
      </w:pPr>
      <w:r w:rsidRPr="00C12388">
        <w:rPr>
          <w:i/>
          <w:kern w:val="22"/>
        </w:rPr>
        <w:t>Welcoming</w:t>
      </w:r>
      <w:r w:rsidRPr="00BD100D">
        <w:rPr>
          <w:kern w:val="22"/>
        </w:rPr>
        <w:t xml:space="preserve"> the in-depth dialogue on the topic “contribution of traditional knowledge, innovations and practices of </w:t>
      </w:r>
      <w:r w:rsidRPr="002A6B7B">
        <w:rPr>
          <w:kern w:val="22"/>
        </w:rPr>
        <w:t>indigenous peoples and local communities, and cultural diversity to the post-2020 global biodiversity fram</w:t>
      </w:r>
      <w:bookmarkStart w:id="2" w:name="_GoBack"/>
      <w:bookmarkEnd w:id="2"/>
      <w:r w:rsidRPr="002A6B7B">
        <w:rPr>
          <w:kern w:val="22"/>
        </w:rPr>
        <w:t>ework” conducted by the Ad Hoc Open-ended Inter-</w:t>
      </w:r>
      <w:proofErr w:type="gramStart"/>
      <w:r w:rsidRPr="002A6B7B">
        <w:rPr>
          <w:kern w:val="22"/>
        </w:rPr>
        <w:t>sessional</w:t>
      </w:r>
      <w:proofErr w:type="gramEnd"/>
      <w:r w:rsidRPr="002A6B7B">
        <w:rPr>
          <w:kern w:val="22"/>
        </w:rPr>
        <w:t xml:space="preserve"> Working Group on Article 8(j) and Related Provisions at its eleventh meeting,</w:t>
      </w:r>
    </w:p>
    <w:p w14:paraId="11A581D0" w14:textId="77777777" w:rsidR="00C126E9" w:rsidRPr="002A6B7B" w:rsidRDefault="00C126E9" w:rsidP="0085703F">
      <w:pPr>
        <w:suppressLineNumbers/>
        <w:suppressAutoHyphens/>
        <w:spacing w:before="120" w:after="120"/>
        <w:ind w:left="709" w:firstLine="720"/>
        <w:rPr>
          <w:kern w:val="22"/>
          <w:highlight w:val="white"/>
        </w:rPr>
      </w:pPr>
      <w:r w:rsidRPr="002A6B7B">
        <w:rPr>
          <w:i/>
          <w:kern w:val="22"/>
          <w:highlight w:val="white"/>
        </w:rPr>
        <w:t xml:space="preserve">Recognizing </w:t>
      </w:r>
      <w:r w:rsidRPr="002A6B7B">
        <w:rPr>
          <w:kern w:val="22"/>
          <w:highlight w:val="white"/>
        </w:rPr>
        <w:t>that the contribution of traditional knowledge, innovations and practices in addressing global biodiversity loss is fundamental to achieve the 2050 vision of living in harmony with nature,</w:t>
      </w:r>
    </w:p>
    <w:p w14:paraId="1571CC73" w14:textId="77777777" w:rsidR="00C126E9" w:rsidRPr="002A6B7B" w:rsidRDefault="00C126E9" w:rsidP="0085703F">
      <w:pPr>
        <w:suppressLineNumbers/>
        <w:suppressAutoHyphens/>
        <w:spacing w:before="120" w:after="120"/>
        <w:ind w:left="709" w:firstLine="720"/>
        <w:rPr>
          <w:kern w:val="22"/>
          <w:highlight w:val="white"/>
        </w:rPr>
      </w:pPr>
      <w:r w:rsidRPr="002A6B7B">
        <w:rPr>
          <w:i/>
          <w:kern w:val="22"/>
          <w:highlight w:val="white"/>
        </w:rPr>
        <w:t>Also recognizing</w:t>
      </w:r>
      <w:r w:rsidRPr="002A6B7B">
        <w:rPr>
          <w:kern w:val="22"/>
          <w:highlight w:val="white"/>
        </w:rPr>
        <w:t xml:space="preserve"> that embracing the vision of the Convention requires embracing cultural diversity and acknowledging the intimate relationship between nature and people,</w:t>
      </w:r>
    </w:p>
    <w:p w14:paraId="49BD20FB" w14:textId="77777777" w:rsidR="00C126E9" w:rsidRPr="002A6B7B" w:rsidRDefault="00C126E9" w:rsidP="0085703F">
      <w:pPr>
        <w:suppressLineNumbers/>
        <w:suppressAutoHyphens/>
        <w:spacing w:before="120" w:after="120"/>
        <w:ind w:left="709" w:firstLine="720"/>
        <w:rPr>
          <w:kern w:val="22"/>
        </w:rPr>
      </w:pPr>
      <w:r w:rsidRPr="002A6B7B">
        <w:rPr>
          <w:i/>
          <w:kern w:val="22"/>
        </w:rPr>
        <w:t>Further recognizing</w:t>
      </w:r>
      <w:r w:rsidRPr="002A6B7B">
        <w:rPr>
          <w:kern w:val="22"/>
        </w:rPr>
        <w:t xml:space="preserve"> that diverse accumulations of knowledge, including intergenerational language transmission, can provide human and ecological systems with greater adaptive capacity to cope with current and future disturbances and strengthen economic, social and ecological resilience,</w:t>
      </w:r>
    </w:p>
    <w:p w14:paraId="77A728C7" w14:textId="77777777" w:rsidR="00C126E9" w:rsidRPr="002A6B7B" w:rsidRDefault="00C126E9" w:rsidP="0085703F">
      <w:pPr>
        <w:suppressLineNumbers/>
        <w:suppressAutoHyphens/>
        <w:spacing w:before="120" w:after="120"/>
        <w:ind w:left="709" w:firstLine="720"/>
        <w:rPr>
          <w:kern w:val="22"/>
        </w:rPr>
      </w:pPr>
      <w:r w:rsidRPr="002A6B7B">
        <w:rPr>
          <w:i/>
          <w:iCs/>
          <w:kern w:val="22"/>
        </w:rPr>
        <w:t>Recognizing</w:t>
      </w:r>
      <w:r w:rsidRPr="002A6B7B">
        <w:rPr>
          <w:kern w:val="22"/>
        </w:rPr>
        <w:t xml:space="preserve"> the importance of the three objectives of the Convention for biocultural diversity,</w:t>
      </w:r>
    </w:p>
    <w:p w14:paraId="62D45433" w14:textId="77777777" w:rsidR="00C126E9" w:rsidRPr="002A6B7B" w:rsidRDefault="00C126E9" w:rsidP="0085703F">
      <w:pPr>
        <w:suppressLineNumbers/>
        <w:suppressAutoHyphens/>
        <w:spacing w:before="120" w:after="120"/>
        <w:ind w:left="709" w:firstLine="720"/>
        <w:rPr>
          <w:kern w:val="22"/>
        </w:rPr>
      </w:pPr>
      <w:r w:rsidRPr="002A6B7B">
        <w:rPr>
          <w:kern w:val="22"/>
        </w:rPr>
        <w:t>1.</w:t>
      </w:r>
      <w:r w:rsidRPr="002A6B7B">
        <w:rPr>
          <w:kern w:val="22"/>
        </w:rPr>
        <w:tab/>
      </w:r>
      <w:r w:rsidRPr="002A6B7B">
        <w:rPr>
          <w:i/>
          <w:kern w:val="22"/>
        </w:rPr>
        <w:t>Invites</w:t>
      </w:r>
      <w:r w:rsidRPr="002A6B7B">
        <w:rPr>
          <w:kern w:val="22"/>
        </w:rPr>
        <w:t xml:space="preserve"> Parties to acknowledge, encourage and incorporate the contribution of indigenous peoples and local communities through their traditional knowledge, innovations and practices and their collective actions for the conservation and sustainable use of biodiversity as well as, more broadly, the links between biological and cultural diversity, in the implementation of the post-2020 global biodiversity framework;</w:t>
      </w:r>
    </w:p>
    <w:p w14:paraId="06AF16C0" w14:textId="77777777" w:rsidR="00C126E9" w:rsidRPr="0085703F" w:rsidRDefault="00C126E9" w:rsidP="0085703F">
      <w:pPr>
        <w:suppressLineNumbers/>
        <w:suppressAutoHyphens/>
        <w:spacing w:before="120" w:after="120"/>
        <w:ind w:left="709" w:firstLine="720"/>
        <w:rPr>
          <w:strike/>
          <w:kern w:val="22"/>
        </w:rPr>
      </w:pPr>
      <w:r w:rsidRPr="002A6B7B">
        <w:rPr>
          <w:kern w:val="22"/>
        </w:rPr>
        <w:t>2.</w:t>
      </w:r>
      <w:r w:rsidRPr="002A6B7B">
        <w:rPr>
          <w:kern w:val="22"/>
        </w:rPr>
        <w:tab/>
      </w:r>
      <w:r w:rsidRPr="002A6B7B">
        <w:rPr>
          <w:i/>
          <w:kern w:val="22"/>
        </w:rPr>
        <w:t>Also invites</w:t>
      </w:r>
      <w:r w:rsidRPr="002A6B7B">
        <w:rPr>
          <w:kern w:val="22"/>
        </w:rPr>
        <w:t xml:space="preserve"> Parties to fully integrate considerations, adopted voluntary guidelines and principles regarding the links between cultural and biological diversity in their national implementation of the Convention on Biological Diversity, with the full and effective participation of indigenous peoples and local communities, according to national legislation;</w:t>
      </w:r>
    </w:p>
    <w:p w14:paraId="06087EA6" w14:textId="77777777" w:rsidR="00C126E9" w:rsidRPr="002A6B7B" w:rsidRDefault="00C126E9" w:rsidP="0085703F">
      <w:pPr>
        <w:suppressLineNumbers/>
        <w:suppressAutoHyphens/>
        <w:spacing w:before="120" w:after="120"/>
        <w:ind w:left="709" w:firstLine="720"/>
        <w:rPr>
          <w:kern w:val="22"/>
        </w:rPr>
      </w:pPr>
      <w:r w:rsidRPr="002A6B7B">
        <w:rPr>
          <w:kern w:val="22"/>
        </w:rPr>
        <w:t>3.</w:t>
      </w:r>
      <w:r w:rsidRPr="002A6B7B">
        <w:rPr>
          <w:kern w:val="22"/>
        </w:rPr>
        <w:tab/>
      </w:r>
      <w:r w:rsidRPr="002A6B7B">
        <w:rPr>
          <w:i/>
          <w:kern w:val="22"/>
        </w:rPr>
        <w:t>Decides</w:t>
      </w:r>
      <w:r w:rsidRPr="002A6B7B">
        <w:rPr>
          <w:kern w:val="22"/>
        </w:rPr>
        <w:t xml:space="preserve"> that the topic for the in-depth dialogue to be discussed at the twelfth meeting of the Ad</w:t>
      </w:r>
      <w:r w:rsidRPr="00C12388">
        <w:rPr>
          <w:kern w:val="22"/>
        </w:rPr>
        <w:t> Hoc Open-ended Inter-</w:t>
      </w:r>
      <w:proofErr w:type="gramStart"/>
      <w:r w:rsidRPr="00C12388">
        <w:rPr>
          <w:kern w:val="22"/>
        </w:rPr>
        <w:t>sessional</w:t>
      </w:r>
      <w:proofErr w:type="gramEnd"/>
      <w:r w:rsidRPr="00C12388">
        <w:rPr>
          <w:kern w:val="22"/>
        </w:rPr>
        <w:t xml:space="preserve"> Working Group on Article 8(j</w:t>
      </w:r>
      <w:r w:rsidRPr="00BD100D">
        <w:rPr>
          <w:kern w:val="22"/>
        </w:rPr>
        <w:t>) and Related Provisions will be: “the role of languages in the intergenerational transmission of traditional knowledge</w:t>
      </w:r>
      <w:r w:rsidRPr="002A6B7B">
        <w:rPr>
          <w:kern w:val="22"/>
        </w:rPr>
        <w:t>, innovations and practices”.</w:t>
      </w:r>
    </w:p>
    <w:p w14:paraId="0EEF50F1" w14:textId="58548E11" w:rsidR="00C44F3F" w:rsidRDefault="00C44F3F" w:rsidP="0085703F">
      <w:pPr>
        <w:suppressLineNumbers/>
        <w:pBdr>
          <w:top w:val="nil"/>
          <w:left w:val="nil"/>
          <w:bottom w:val="nil"/>
          <w:right w:val="nil"/>
          <w:between w:val="nil"/>
        </w:pBdr>
        <w:suppressAutoHyphens/>
        <w:spacing w:before="120" w:after="120"/>
        <w:jc w:val="center"/>
        <w:rPr>
          <w:color w:val="000000"/>
          <w:kern w:val="22"/>
        </w:rPr>
      </w:pPr>
      <w:r>
        <w:rPr>
          <w:color w:val="000000"/>
          <w:kern w:val="22"/>
        </w:rPr>
        <w:br w:type="page"/>
      </w:r>
    </w:p>
    <w:p w14:paraId="7262AE94" w14:textId="6A6E54DE" w:rsidR="00090B5A" w:rsidRPr="00E70FE5" w:rsidRDefault="00090B5A" w:rsidP="00E70FE5">
      <w:pPr>
        <w:pStyle w:val="Heading2report"/>
        <w:tabs>
          <w:tab w:val="clear" w:pos="720"/>
          <w:tab w:val="left" w:pos="1418"/>
        </w:tabs>
        <w:ind w:left="1418" w:hanging="851"/>
        <w:jc w:val="left"/>
        <w:rPr>
          <w:rStyle w:val="Heading2Char"/>
          <w:b/>
          <w:i w:val="0"/>
        </w:rPr>
      </w:pPr>
      <w:bookmarkStart w:id="3" w:name="_Toc26448948"/>
      <w:r w:rsidRPr="00E70FE5">
        <w:rPr>
          <w:rStyle w:val="Heading2Char"/>
          <w:b/>
          <w:i w:val="0"/>
        </w:rPr>
        <w:lastRenderedPageBreak/>
        <w:t>11/2.</w:t>
      </w:r>
      <w:r w:rsidRPr="00E70FE5">
        <w:rPr>
          <w:rStyle w:val="Heading2Char"/>
          <w:b/>
          <w:i w:val="0"/>
        </w:rPr>
        <w:tab/>
        <w:t>D</w:t>
      </w:r>
      <w:r w:rsidR="00E70FE5" w:rsidRPr="00E70FE5">
        <w:rPr>
          <w:rStyle w:val="Heading2Char"/>
          <w:b/>
          <w:i w:val="0"/>
          <w:caps w:val="0"/>
        </w:rPr>
        <w:t xml:space="preserve">evelopment of a new programme of work and institutional arrangements on </w:t>
      </w:r>
      <w:r w:rsidR="00E70FE5">
        <w:rPr>
          <w:rStyle w:val="Heading2Char"/>
          <w:b/>
          <w:i w:val="0"/>
          <w:caps w:val="0"/>
        </w:rPr>
        <w:t>A</w:t>
      </w:r>
      <w:r w:rsidR="00E70FE5" w:rsidRPr="00E70FE5">
        <w:rPr>
          <w:rStyle w:val="Heading2Char"/>
          <w:b/>
          <w:i w:val="0"/>
          <w:caps w:val="0"/>
        </w:rPr>
        <w:t>rticle</w:t>
      </w:r>
      <w:r w:rsidR="00E70FE5" w:rsidRPr="00E70FE5">
        <w:rPr>
          <w:rStyle w:val="Heading2Char"/>
          <w:rFonts w:hint="eastAsia"/>
          <w:b/>
          <w:i w:val="0"/>
          <w:caps w:val="0"/>
        </w:rPr>
        <w:t> </w:t>
      </w:r>
      <w:r w:rsidR="00E70FE5" w:rsidRPr="00E70FE5">
        <w:rPr>
          <w:rStyle w:val="Heading2Char"/>
          <w:b/>
          <w:i w:val="0"/>
          <w:caps w:val="0"/>
        </w:rPr>
        <w:t xml:space="preserve">8(j) and other provisions of the </w:t>
      </w:r>
      <w:r w:rsidR="00E70FE5">
        <w:rPr>
          <w:rStyle w:val="Heading2Char"/>
          <w:b/>
          <w:i w:val="0"/>
          <w:caps w:val="0"/>
        </w:rPr>
        <w:t>C</w:t>
      </w:r>
      <w:r w:rsidR="00E70FE5" w:rsidRPr="00E70FE5">
        <w:rPr>
          <w:rStyle w:val="Heading2Char"/>
          <w:b/>
          <w:i w:val="0"/>
          <w:caps w:val="0"/>
        </w:rPr>
        <w:t>onvention related to indigenous peoples and local communities</w:t>
      </w:r>
      <w:bookmarkEnd w:id="3"/>
    </w:p>
    <w:p w14:paraId="4ED06757" w14:textId="77777777" w:rsidR="00090B5A" w:rsidRPr="00A46DF0" w:rsidRDefault="00090B5A" w:rsidP="00E7482C">
      <w:pPr>
        <w:pStyle w:val="ListParagraph"/>
        <w:suppressLineNumbers/>
        <w:suppressAutoHyphens/>
        <w:ind w:left="0" w:firstLine="720"/>
        <w:contextualSpacing w:val="0"/>
        <w:rPr>
          <w:i/>
          <w:kern w:val="22"/>
          <w:szCs w:val="22"/>
        </w:rPr>
      </w:pPr>
      <w:r w:rsidRPr="00A46DF0">
        <w:rPr>
          <w:i/>
          <w:kern w:val="22"/>
          <w:szCs w:val="22"/>
        </w:rPr>
        <w:t>The Ad Hoc Open-ended Inter-</w:t>
      </w:r>
      <w:proofErr w:type="gramStart"/>
      <w:r w:rsidRPr="00A46DF0">
        <w:rPr>
          <w:i/>
          <w:kern w:val="22"/>
          <w:szCs w:val="22"/>
        </w:rPr>
        <w:t>sessional</w:t>
      </w:r>
      <w:proofErr w:type="gramEnd"/>
      <w:r w:rsidRPr="00A46DF0">
        <w:rPr>
          <w:i/>
          <w:kern w:val="22"/>
          <w:szCs w:val="22"/>
        </w:rPr>
        <w:t xml:space="preserve"> Working Group on Article 8(j) and Related Provisions</w:t>
      </w:r>
    </w:p>
    <w:p w14:paraId="2C194CF3" w14:textId="77777777" w:rsidR="00090B5A" w:rsidRPr="00A46DF0" w:rsidRDefault="00090B5A" w:rsidP="00090B5A">
      <w:pPr>
        <w:pStyle w:val="ListParagraph"/>
        <w:numPr>
          <w:ilvl w:val="0"/>
          <w:numId w:val="22"/>
        </w:numPr>
        <w:suppressLineNumbers/>
        <w:suppressAutoHyphens/>
        <w:spacing w:before="120" w:after="120"/>
        <w:ind w:left="0" w:firstLine="720"/>
        <w:contextualSpacing w:val="0"/>
        <w:rPr>
          <w:kern w:val="22"/>
          <w:szCs w:val="22"/>
        </w:rPr>
      </w:pPr>
      <w:r w:rsidRPr="00A46DF0">
        <w:rPr>
          <w:i/>
          <w:kern w:val="22"/>
          <w:szCs w:val="22"/>
        </w:rPr>
        <w:t>Recommends</w:t>
      </w:r>
      <w:r w:rsidRPr="00A46DF0">
        <w:rPr>
          <w:kern w:val="22"/>
          <w:szCs w:val="22"/>
        </w:rPr>
        <w:t xml:space="preserve"> that the Co-Chairs of the Ad Hoc Open-ended Working Group on the Post</w:t>
      </w:r>
      <w:r w:rsidRPr="00A46DF0">
        <w:rPr>
          <w:kern w:val="22"/>
          <w:szCs w:val="22"/>
        </w:rPr>
        <w:noBreakHyphen/>
        <w:t>2020 Global Biodiversity Framework take note of the outcomes of the Global Thematic Dialogue for Indigenous Peoples and Local Communities on the Post-2020 Global Biodiversity Framework</w:t>
      </w:r>
      <w:r w:rsidRPr="00A46DF0">
        <w:rPr>
          <w:rStyle w:val="FootnoteReference"/>
          <w:rFonts w:eastAsiaTheme="majorEastAsia"/>
          <w:kern w:val="22"/>
          <w:szCs w:val="22"/>
        </w:rPr>
        <w:footnoteReference w:id="2"/>
      </w:r>
      <w:r w:rsidRPr="00A46DF0">
        <w:rPr>
          <w:kern w:val="22"/>
          <w:szCs w:val="22"/>
        </w:rPr>
        <w:t xml:space="preserve"> in the development of the post-2020 global biodiversity framework;</w:t>
      </w:r>
    </w:p>
    <w:p w14:paraId="61A9BFAC" w14:textId="77777777" w:rsidR="00090B5A" w:rsidRPr="00A46DF0" w:rsidRDefault="00090B5A" w:rsidP="00090B5A">
      <w:pPr>
        <w:pStyle w:val="ListParagraph"/>
        <w:numPr>
          <w:ilvl w:val="0"/>
          <w:numId w:val="22"/>
        </w:numPr>
        <w:suppressLineNumbers/>
        <w:suppressAutoHyphens/>
        <w:spacing w:before="120" w:after="120"/>
        <w:ind w:left="0" w:firstLine="720"/>
        <w:contextualSpacing w:val="0"/>
        <w:rPr>
          <w:kern w:val="22"/>
          <w:szCs w:val="22"/>
        </w:rPr>
      </w:pPr>
      <w:r w:rsidRPr="00A46DF0">
        <w:rPr>
          <w:i/>
          <w:kern w:val="22"/>
          <w:szCs w:val="22"/>
        </w:rPr>
        <w:t>Requests</w:t>
      </w:r>
      <w:r w:rsidRPr="00A46DF0">
        <w:rPr>
          <w:kern w:val="22"/>
          <w:szCs w:val="22"/>
        </w:rPr>
        <w:t xml:space="preserve"> the Executive Secretary to make annex II available for peer review, and to make the results of the peer review available to the ad hoc technical expert group envisaged in paragraph 7 of the draft decision that appears below, should it be established;</w:t>
      </w:r>
    </w:p>
    <w:p w14:paraId="482B0891" w14:textId="77777777" w:rsidR="00090B5A" w:rsidRPr="00A46DF0" w:rsidRDefault="00090B5A" w:rsidP="00090B5A">
      <w:pPr>
        <w:pStyle w:val="ListParagraph"/>
        <w:numPr>
          <w:ilvl w:val="0"/>
          <w:numId w:val="22"/>
        </w:numPr>
        <w:suppressLineNumbers/>
        <w:suppressAutoHyphens/>
        <w:spacing w:before="120" w:after="120"/>
        <w:ind w:left="0" w:firstLine="720"/>
        <w:contextualSpacing w:val="0"/>
        <w:rPr>
          <w:kern w:val="22"/>
          <w:szCs w:val="22"/>
        </w:rPr>
      </w:pPr>
      <w:r w:rsidRPr="00A46DF0">
        <w:rPr>
          <w:i/>
          <w:kern w:val="22"/>
          <w:szCs w:val="22"/>
        </w:rPr>
        <w:t>Recommends</w:t>
      </w:r>
      <w:r w:rsidRPr="00A46DF0">
        <w:rPr>
          <w:kern w:val="22"/>
          <w:szCs w:val="22"/>
        </w:rPr>
        <w:t xml:space="preserve"> that the Conference of the Parties at its fifteenth meeting adopt the draft decision that appears below.</w:t>
      </w:r>
    </w:p>
    <w:p w14:paraId="35F48FC6" w14:textId="77777777" w:rsidR="00090B5A" w:rsidRPr="00E7482C" w:rsidRDefault="00090B5A" w:rsidP="00E7482C">
      <w:pPr>
        <w:keepNext/>
        <w:suppressLineNumbers/>
        <w:suppressAutoHyphens/>
        <w:jc w:val="center"/>
        <w:rPr>
          <w:b/>
          <w:caps/>
          <w:spacing w:val="-4"/>
          <w:kern w:val="22"/>
          <w:szCs w:val="22"/>
        </w:rPr>
      </w:pPr>
      <w:r w:rsidRPr="00E7482C">
        <w:rPr>
          <w:b/>
          <w:caps/>
          <w:spacing w:val="-4"/>
          <w:kern w:val="22"/>
          <w:szCs w:val="22"/>
        </w:rPr>
        <w:t>Development of a new programme of work and institutional arrangements on Article</w:t>
      </w:r>
      <w:r w:rsidRPr="00E7482C">
        <w:rPr>
          <w:rFonts w:hint="eastAsia"/>
          <w:b/>
          <w:caps/>
          <w:spacing w:val="-4"/>
          <w:kern w:val="22"/>
          <w:szCs w:val="22"/>
        </w:rPr>
        <w:t> </w:t>
      </w:r>
      <w:r w:rsidRPr="00E7482C">
        <w:rPr>
          <w:b/>
          <w:caps/>
          <w:spacing w:val="-4"/>
          <w:kern w:val="22"/>
          <w:szCs w:val="22"/>
        </w:rPr>
        <w:t xml:space="preserve">8(j) and other provisions of the Convention </w:t>
      </w:r>
      <w:r w:rsidRPr="00E7482C">
        <w:rPr>
          <w:b/>
          <w:caps/>
          <w:kern w:val="22"/>
          <w:szCs w:val="22"/>
        </w:rPr>
        <w:t xml:space="preserve">related to indigenous peoples and local communities </w:t>
      </w:r>
    </w:p>
    <w:p w14:paraId="023C6464" w14:textId="77777777" w:rsidR="00090B5A" w:rsidRPr="00A46DF0" w:rsidRDefault="00090B5A" w:rsidP="001914FB">
      <w:pPr>
        <w:pStyle w:val="ListParagraph"/>
        <w:keepNext/>
        <w:numPr>
          <w:ilvl w:val="0"/>
          <w:numId w:val="19"/>
        </w:numPr>
        <w:suppressLineNumbers/>
        <w:suppressAutoHyphens/>
        <w:spacing w:before="120" w:after="120"/>
        <w:ind w:left="714" w:hanging="430"/>
        <w:contextualSpacing w:val="0"/>
        <w:jc w:val="left"/>
        <w:rPr>
          <w:b/>
          <w:kern w:val="22"/>
          <w:szCs w:val="22"/>
        </w:rPr>
      </w:pPr>
      <w:bookmarkStart w:id="4" w:name="_heading=h.gjdgxs" w:colFirst="0" w:colLast="0"/>
      <w:bookmarkStart w:id="5" w:name="_heading=h.30j0zll" w:colFirst="0" w:colLast="0"/>
      <w:bookmarkStart w:id="6" w:name="_heading=h.xuy1qui6wltd" w:colFirst="0" w:colLast="0"/>
      <w:bookmarkStart w:id="7" w:name="_heading=h.nkgw0ii72cmr" w:colFirst="0" w:colLast="0"/>
      <w:bookmarkEnd w:id="4"/>
      <w:bookmarkEnd w:id="5"/>
      <w:bookmarkEnd w:id="6"/>
      <w:bookmarkEnd w:id="7"/>
      <w:r w:rsidRPr="00A46DF0">
        <w:rPr>
          <w:b/>
          <w:kern w:val="22"/>
          <w:szCs w:val="22"/>
        </w:rPr>
        <w:t>Ways and instruments for achieving full integration of Article 8(j) and other provisions of the Convention related to indigenous peoples and local communities in the work of the Convention and its Protocols, with full and effective participation of indigenous peoples and local communities and aiming at enhancing efficiencies, coherence and coordination</w:t>
      </w:r>
    </w:p>
    <w:p w14:paraId="61E4126A" w14:textId="77777777" w:rsidR="00090B5A" w:rsidRPr="00A46DF0" w:rsidRDefault="00090B5A" w:rsidP="00A33408">
      <w:pPr>
        <w:keepNext/>
        <w:suppressLineNumbers/>
        <w:suppressAutoHyphens/>
        <w:spacing w:before="120" w:after="120"/>
        <w:ind w:firstLine="720"/>
        <w:rPr>
          <w:i/>
          <w:kern w:val="22"/>
          <w:szCs w:val="22"/>
        </w:rPr>
      </w:pPr>
      <w:r w:rsidRPr="00A46DF0">
        <w:rPr>
          <w:i/>
          <w:kern w:val="22"/>
          <w:szCs w:val="22"/>
        </w:rPr>
        <w:t>The Conference of the Parties,</w:t>
      </w:r>
    </w:p>
    <w:p w14:paraId="05A34E4C" w14:textId="77777777" w:rsidR="00090B5A" w:rsidRPr="00E7482C" w:rsidRDefault="00090B5A" w:rsidP="00A33408">
      <w:pPr>
        <w:suppressLineNumbers/>
        <w:suppressAutoHyphens/>
        <w:spacing w:before="120" w:after="120"/>
        <w:ind w:firstLine="720"/>
        <w:rPr>
          <w:kern w:val="22"/>
          <w:szCs w:val="22"/>
        </w:rPr>
      </w:pPr>
      <w:r w:rsidRPr="00A46DF0">
        <w:rPr>
          <w:i/>
          <w:kern w:val="22"/>
          <w:szCs w:val="22"/>
        </w:rPr>
        <w:t>Recalling</w:t>
      </w:r>
      <w:r w:rsidRPr="00A46DF0">
        <w:rPr>
          <w:kern w:val="22"/>
          <w:szCs w:val="22"/>
        </w:rPr>
        <w:t xml:space="preserve"> decision V/16, in which it established the programme of work on Article 8(j) and related provisions, and decision X/43,</w:t>
      </w:r>
      <w:r w:rsidRPr="00A46DF0">
        <w:rPr>
          <w:kern w:val="22"/>
          <w:szCs w:val="22"/>
          <w:vertAlign w:val="superscript"/>
        </w:rPr>
        <w:footnoteReference w:id="3"/>
      </w:r>
      <w:r w:rsidRPr="00A46DF0">
        <w:rPr>
          <w:kern w:val="22"/>
          <w:szCs w:val="22"/>
        </w:rPr>
        <w:t xml:space="preserve"> in which it revised the multi-year programme of work for 2010-2020,</w:t>
      </w:r>
    </w:p>
    <w:p w14:paraId="64FF5F4C" w14:textId="77777777" w:rsidR="00090B5A" w:rsidRPr="00A46DF0" w:rsidRDefault="00090B5A" w:rsidP="00A33408">
      <w:pPr>
        <w:suppressLineNumbers/>
        <w:suppressAutoHyphens/>
        <w:spacing w:before="120" w:after="120"/>
        <w:ind w:firstLine="720"/>
        <w:rPr>
          <w:kern w:val="22"/>
          <w:szCs w:val="22"/>
        </w:rPr>
      </w:pPr>
      <w:r w:rsidRPr="00A46DF0">
        <w:rPr>
          <w:i/>
          <w:smallCaps/>
          <w:kern w:val="22"/>
          <w:szCs w:val="22"/>
        </w:rPr>
        <w:t>R</w:t>
      </w:r>
      <w:r w:rsidRPr="00A46DF0">
        <w:rPr>
          <w:i/>
          <w:kern w:val="22"/>
          <w:szCs w:val="22"/>
        </w:rPr>
        <w:t>ecognizing</w:t>
      </w:r>
      <w:r w:rsidRPr="00A46DF0">
        <w:rPr>
          <w:kern w:val="22"/>
          <w:szCs w:val="22"/>
        </w:rPr>
        <w:t xml:space="preserve"> the need for a more holistic, forward-looking and integrated programme of work, taking into account the Sustainable Development Goals,</w:t>
      </w:r>
      <w:r w:rsidRPr="00A46DF0">
        <w:rPr>
          <w:kern w:val="22"/>
          <w:szCs w:val="22"/>
          <w:vertAlign w:val="superscript"/>
        </w:rPr>
        <w:footnoteReference w:id="4"/>
      </w:r>
      <w:r w:rsidRPr="00A46DF0">
        <w:rPr>
          <w:kern w:val="22"/>
          <w:szCs w:val="22"/>
        </w:rPr>
        <w:t xml:space="preserve"> the Paris Agreement</w:t>
      </w:r>
      <w:r w:rsidRPr="00A46DF0">
        <w:rPr>
          <w:kern w:val="22"/>
          <w:szCs w:val="22"/>
          <w:vertAlign w:val="superscript"/>
        </w:rPr>
        <w:footnoteReference w:id="5"/>
      </w:r>
      <w:r w:rsidRPr="00A46DF0">
        <w:rPr>
          <w:kern w:val="22"/>
          <w:szCs w:val="22"/>
        </w:rPr>
        <w:t xml:space="preserve"> and the post-2020 arrangements for the Convention,</w:t>
      </w:r>
    </w:p>
    <w:p w14:paraId="33F7CE76" w14:textId="77777777" w:rsidR="00090B5A" w:rsidRPr="00A46DF0" w:rsidRDefault="00090B5A" w:rsidP="00A33408">
      <w:pPr>
        <w:suppressLineNumbers/>
        <w:suppressAutoHyphens/>
        <w:spacing w:before="120" w:after="120"/>
        <w:ind w:firstLine="720"/>
        <w:rPr>
          <w:kern w:val="22"/>
          <w:szCs w:val="22"/>
        </w:rPr>
      </w:pPr>
      <w:r w:rsidRPr="00A46DF0">
        <w:rPr>
          <w:i/>
          <w:kern w:val="22"/>
          <w:szCs w:val="22"/>
        </w:rPr>
        <w:t xml:space="preserve">Building </w:t>
      </w:r>
      <w:r w:rsidRPr="00A46DF0">
        <w:rPr>
          <w:kern w:val="22"/>
          <w:szCs w:val="22"/>
        </w:rPr>
        <w:t>on the composite report on the status and trends of traditional knowledge and the voluntary guidelines, standards and other tools already developed by the Ad Hoc Open-ended Inter-</w:t>
      </w:r>
      <w:proofErr w:type="gramStart"/>
      <w:r w:rsidRPr="00A46DF0">
        <w:rPr>
          <w:kern w:val="22"/>
          <w:szCs w:val="22"/>
        </w:rPr>
        <w:t>sessional</w:t>
      </w:r>
      <w:proofErr w:type="gramEnd"/>
      <w:r w:rsidRPr="00A46DF0">
        <w:rPr>
          <w:kern w:val="22"/>
          <w:szCs w:val="22"/>
        </w:rPr>
        <w:t xml:space="preserve"> Working Group on Article 8(j) and Related Provisions and adopted by the Conference of the Parties,</w:t>
      </w:r>
      <w:r w:rsidRPr="00A46DF0">
        <w:rPr>
          <w:kern w:val="22"/>
          <w:szCs w:val="22"/>
          <w:vertAlign w:val="superscript"/>
        </w:rPr>
        <w:footnoteReference w:id="6"/>
      </w:r>
    </w:p>
    <w:p w14:paraId="44B85544" w14:textId="77777777" w:rsidR="00090B5A" w:rsidRPr="00A46DF0" w:rsidRDefault="00090B5A" w:rsidP="00A33408">
      <w:pPr>
        <w:suppressLineNumbers/>
        <w:suppressAutoHyphens/>
        <w:spacing w:before="120" w:after="120"/>
        <w:ind w:firstLine="720"/>
        <w:rPr>
          <w:kern w:val="22"/>
          <w:szCs w:val="22"/>
        </w:rPr>
      </w:pPr>
      <w:r w:rsidRPr="00A46DF0">
        <w:rPr>
          <w:i/>
          <w:kern w:val="22"/>
          <w:szCs w:val="22"/>
        </w:rPr>
        <w:t>Emphasizing</w:t>
      </w:r>
      <w:r w:rsidRPr="00A46DF0">
        <w:rPr>
          <w:kern w:val="22"/>
          <w:szCs w:val="22"/>
        </w:rPr>
        <w:t xml:space="preserve"> the need for the effective implementation in accordance with national legislation and circumstances and international obligations, as appropriate, of the voluntary guidelines and standards related to Article 8(j) and related provisions at the national level in order to build on the progress made towards Aichi Biodiversity Target 18 of the Strategic Plan for Biodiversity 2011-2020, and to contribute to the corresponding elements in the post-2020 global biodiversity framework,</w:t>
      </w:r>
    </w:p>
    <w:p w14:paraId="6EABE7B8" w14:textId="77777777" w:rsidR="00090B5A" w:rsidRPr="00A46DF0" w:rsidRDefault="00090B5A" w:rsidP="00A33408">
      <w:pPr>
        <w:suppressLineNumbers/>
        <w:suppressAutoHyphens/>
        <w:spacing w:before="120" w:after="120"/>
        <w:ind w:firstLine="720"/>
        <w:rPr>
          <w:kern w:val="22"/>
          <w:szCs w:val="22"/>
        </w:rPr>
      </w:pPr>
      <w:r w:rsidRPr="00A46DF0">
        <w:rPr>
          <w:kern w:val="22"/>
          <w:szCs w:val="22"/>
        </w:rPr>
        <w:t>1.</w:t>
      </w:r>
      <w:r w:rsidRPr="00A46DF0">
        <w:rPr>
          <w:i/>
          <w:kern w:val="22"/>
          <w:szCs w:val="22"/>
        </w:rPr>
        <w:tab/>
        <w:t>Decides</w:t>
      </w:r>
      <w:r w:rsidRPr="00A46DF0">
        <w:rPr>
          <w:kern w:val="22"/>
          <w:szCs w:val="22"/>
        </w:rPr>
        <w:t xml:space="preserve"> to develop a new programme of work on Article 8(j) and other provisions of the Convention related to indigenous peoples and local communities aligned with the post-2020 global </w:t>
      </w:r>
      <w:r w:rsidRPr="00A46DF0">
        <w:rPr>
          <w:kern w:val="22"/>
          <w:szCs w:val="22"/>
        </w:rPr>
        <w:lastRenderedPageBreak/>
        <w:t>biodiversity framework, with the full and effective participation of indigenous peoples and local communities, on the basis of annex I and annex II</w:t>
      </w:r>
      <w:r w:rsidRPr="006A157B">
        <w:rPr>
          <w:rStyle w:val="FootnoteReference"/>
          <w:rFonts w:eastAsiaTheme="majorEastAsia"/>
          <w:kern w:val="22"/>
          <w:szCs w:val="22"/>
          <w:vertAlign w:val="superscript"/>
        </w:rPr>
        <w:footnoteReference w:id="7"/>
      </w:r>
      <w:r w:rsidRPr="00A46DF0">
        <w:rPr>
          <w:kern w:val="22"/>
          <w:szCs w:val="22"/>
        </w:rPr>
        <w:t xml:space="preserve"> to the present decision;</w:t>
      </w:r>
    </w:p>
    <w:p w14:paraId="53E56BC3" w14:textId="77777777" w:rsidR="00090B5A" w:rsidRPr="00A46DF0" w:rsidRDefault="00090B5A" w:rsidP="00A33408">
      <w:pPr>
        <w:suppressLineNumbers/>
        <w:suppressAutoHyphens/>
        <w:spacing w:before="120" w:after="120"/>
        <w:ind w:firstLine="720"/>
        <w:rPr>
          <w:kern w:val="22"/>
          <w:szCs w:val="22"/>
        </w:rPr>
      </w:pPr>
      <w:r w:rsidRPr="00A46DF0">
        <w:rPr>
          <w:kern w:val="22"/>
          <w:szCs w:val="22"/>
        </w:rPr>
        <w:t>2.</w:t>
      </w:r>
      <w:r w:rsidRPr="00A46DF0">
        <w:rPr>
          <w:i/>
          <w:kern w:val="22"/>
          <w:szCs w:val="22"/>
        </w:rPr>
        <w:tab/>
        <w:t>Also decides</w:t>
      </w:r>
      <w:r w:rsidRPr="00A46DF0">
        <w:rPr>
          <w:kern w:val="22"/>
          <w:szCs w:val="22"/>
        </w:rPr>
        <w:t xml:space="preserve"> to keep under review the programme of work on Article 8(j) and related provisions as needed, and reprioritize elements and tasks, in order to ensure a programme of work, supportive of a human rights approach and coherent with the priorities of the post-2020 global biodiversity framework, which takes into account developments in other relevant international forums and organizations;</w:t>
      </w:r>
    </w:p>
    <w:p w14:paraId="236403AA" w14:textId="77777777" w:rsidR="00090B5A" w:rsidRPr="00A46DF0" w:rsidRDefault="00090B5A" w:rsidP="00A33408">
      <w:pPr>
        <w:suppressLineNumbers/>
        <w:suppressAutoHyphens/>
        <w:spacing w:before="120" w:after="120"/>
        <w:ind w:firstLine="720"/>
        <w:rPr>
          <w:kern w:val="22"/>
          <w:szCs w:val="22"/>
        </w:rPr>
      </w:pPr>
      <w:r w:rsidRPr="00A46DF0">
        <w:rPr>
          <w:kern w:val="22"/>
          <w:szCs w:val="22"/>
        </w:rPr>
        <w:t>3.</w:t>
      </w:r>
      <w:r w:rsidRPr="00A46DF0">
        <w:rPr>
          <w:i/>
          <w:kern w:val="22"/>
          <w:szCs w:val="22"/>
        </w:rPr>
        <w:tab/>
        <w:t xml:space="preserve">Encourages </w:t>
      </w:r>
      <w:r w:rsidRPr="00A46DF0">
        <w:rPr>
          <w:kern w:val="22"/>
          <w:szCs w:val="22"/>
        </w:rPr>
        <w:t>Parties, according to national legislation, to increase efforts to facilitate the full and effective participation of indigenous peoples and local communities as on-the-ground partners in the implementation of the Convention, including by recognizing, supporting and valuing their customary laws, collective actions, including their efforts to protect and conserve lands and waters that they traditionally occupy or use towards the goals of the Convention, and engaging them, as appropriate, in the preparation of national reports, in the revision and implementation of national biodiversity strategies and action plans, and in the process for implementing the post-2020 global biodiversity framework for the Convention;</w:t>
      </w:r>
    </w:p>
    <w:p w14:paraId="4EED52D8" w14:textId="77777777" w:rsidR="00090B5A" w:rsidRPr="00A46DF0" w:rsidRDefault="00090B5A" w:rsidP="00A33408">
      <w:pPr>
        <w:suppressLineNumbers/>
        <w:suppressAutoHyphens/>
        <w:spacing w:before="120" w:after="120"/>
        <w:ind w:firstLine="720"/>
        <w:rPr>
          <w:kern w:val="22"/>
          <w:szCs w:val="22"/>
        </w:rPr>
      </w:pPr>
      <w:r w:rsidRPr="00A46DF0">
        <w:rPr>
          <w:kern w:val="22"/>
          <w:szCs w:val="22"/>
        </w:rPr>
        <w:t>4</w:t>
      </w:r>
      <w:r w:rsidRPr="00A46DF0">
        <w:rPr>
          <w:i/>
          <w:kern w:val="22"/>
          <w:szCs w:val="22"/>
        </w:rPr>
        <w:t>.</w:t>
      </w:r>
      <w:r w:rsidRPr="00A46DF0">
        <w:rPr>
          <w:i/>
          <w:kern w:val="22"/>
          <w:szCs w:val="22"/>
        </w:rPr>
        <w:tab/>
        <w:t>Requests</w:t>
      </w:r>
      <w:r w:rsidRPr="00A46DF0">
        <w:rPr>
          <w:kern w:val="22"/>
          <w:szCs w:val="22"/>
        </w:rPr>
        <w:t xml:space="preserve"> Parties and other Governments to report on the implementation of the new programme of work on Article 8(j) and </w:t>
      </w:r>
      <w:r w:rsidRPr="00E7482C">
        <w:rPr>
          <w:kern w:val="22"/>
          <w:szCs w:val="22"/>
        </w:rPr>
        <w:t>other</w:t>
      </w:r>
      <w:r w:rsidRPr="00A46DF0">
        <w:rPr>
          <w:kern w:val="22"/>
          <w:szCs w:val="22"/>
        </w:rPr>
        <w:t xml:space="preserve"> provisions of the Convention related to indigenous peoples and local communities, including the application of the various voluntary guidelines and standards developed under the aegis of the Ad Hoc Open-ended Inter-sessional Working Group on Article 8(j) and Related Provisions and adopted by the Conference of the Parties, as appropriate, through national reports, and to relevant subsidiary bodies, in order to determine progress made;</w:t>
      </w:r>
    </w:p>
    <w:p w14:paraId="01900A41" w14:textId="77777777" w:rsidR="00090B5A" w:rsidRPr="00E7482C" w:rsidRDefault="00090B5A" w:rsidP="00A33408">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5</w:t>
      </w:r>
      <w:r w:rsidRPr="00E7482C">
        <w:rPr>
          <w:i/>
          <w:kern w:val="22"/>
          <w:szCs w:val="22"/>
        </w:rPr>
        <w:t>.</w:t>
      </w:r>
      <w:r w:rsidRPr="00E7482C">
        <w:rPr>
          <w:i/>
          <w:kern w:val="22"/>
          <w:szCs w:val="22"/>
        </w:rPr>
        <w:tab/>
        <w:t>Invites</w:t>
      </w:r>
      <w:r w:rsidRPr="00E7482C">
        <w:rPr>
          <w:b/>
          <w:i/>
          <w:kern w:val="22"/>
          <w:szCs w:val="22"/>
        </w:rPr>
        <w:t xml:space="preserve"> </w:t>
      </w:r>
      <w:r w:rsidRPr="00E7482C">
        <w:rPr>
          <w:kern w:val="22"/>
          <w:szCs w:val="22"/>
        </w:rPr>
        <w:t>Parties, as per decision X/40 B, paragraph 7,</w:t>
      </w:r>
      <w:r w:rsidRPr="00E7482C">
        <w:rPr>
          <w:i/>
          <w:kern w:val="22"/>
          <w:szCs w:val="22"/>
        </w:rPr>
        <w:t xml:space="preserve"> </w:t>
      </w:r>
      <w:r w:rsidRPr="00E7482C">
        <w:rPr>
          <w:kern w:val="22"/>
          <w:szCs w:val="22"/>
        </w:rPr>
        <w:t xml:space="preserve">to consider designating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for Article 8(j) and related provisions in support of existing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to facilitate and disseminate culturally appropriate communications with indigenous peoples and local community organizations, and to promote the effective development and implementation of the </w:t>
      </w:r>
      <w:r w:rsidRPr="00A46DF0">
        <w:rPr>
          <w:kern w:val="22"/>
          <w:szCs w:val="22"/>
        </w:rPr>
        <w:t>p</w:t>
      </w:r>
      <w:r w:rsidRPr="00E7482C">
        <w:rPr>
          <w:kern w:val="22"/>
          <w:szCs w:val="22"/>
        </w:rPr>
        <w:t xml:space="preserve">rogramme of </w:t>
      </w:r>
      <w:r w:rsidRPr="00A46DF0">
        <w:rPr>
          <w:kern w:val="22"/>
          <w:szCs w:val="22"/>
        </w:rPr>
        <w:t>w</w:t>
      </w:r>
      <w:r w:rsidRPr="00E7482C">
        <w:rPr>
          <w:kern w:val="22"/>
          <w:szCs w:val="22"/>
        </w:rPr>
        <w:t>ork on Article 8(j) and related provisions</w:t>
      </w:r>
      <w:r w:rsidRPr="00A46DF0">
        <w:rPr>
          <w:kern w:val="22"/>
          <w:szCs w:val="22"/>
        </w:rPr>
        <w:t>;</w:t>
      </w:r>
      <w:r w:rsidRPr="00E7482C">
        <w:rPr>
          <w:kern w:val="22"/>
          <w:szCs w:val="22"/>
          <w:vertAlign w:val="superscript"/>
        </w:rPr>
        <w:footnoteReference w:id="8"/>
      </w:r>
    </w:p>
    <w:p w14:paraId="0DE614AA" w14:textId="77777777" w:rsidR="00090B5A" w:rsidRPr="00E7482C" w:rsidRDefault="00090B5A" w:rsidP="00A33408">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6.</w:t>
      </w:r>
      <w:r w:rsidRPr="00E7482C">
        <w:rPr>
          <w:i/>
          <w:kern w:val="22"/>
          <w:szCs w:val="22"/>
        </w:rPr>
        <w:tab/>
        <w:t>Requests</w:t>
      </w:r>
      <w:r w:rsidRPr="00E7482C">
        <w:rPr>
          <w:kern w:val="22"/>
          <w:szCs w:val="22"/>
        </w:rPr>
        <w:t xml:space="preserve"> the Executive Secretary, subject to the availability of resources, </w:t>
      </w:r>
      <w:r w:rsidRPr="00E7482C" w:rsidDel="00353E2F">
        <w:rPr>
          <w:kern w:val="22"/>
          <w:szCs w:val="22"/>
        </w:rPr>
        <w:t xml:space="preserve">to </w:t>
      </w:r>
      <w:r w:rsidRPr="00E7482C">
        <w:rPr>
          <w:kern w:val="22"/>
          <w:szCs w:val="22"/>
        </w:rPr>
        <w:t>strengthen and support the network of national focal points on traditional knowledge</w:t>
      </w:r>
      <w:r w:rsidRPr="00A46DF0">
        <w:rPr>
          <w:kern w:val="22"/>
          <w:szCs w:val="22"/>
        </w:rPr>
        <w:t xml:space="preserve"> and</w:t>
      </w:r>
      <w:r w:rsidRPr="00E7482C">
        <w:rPr>
          <w:kern w:val="22"/>
          <w:szCs w:val="22"/>
        </w:rPr>
        <w:t xml:space="preserve"> on the </w:t>
      </w:r>
      <w:r w:rsidRPr="00A46DF0">
        <w:rPr>
          <w:kern w:val="22"/>
          <w:szCs w:val="22"/>
        </w:rPr>
        <w:t>p</w:t>
      </w:r>
      <w:r w:rsidRPr="00E7482C">
        <w:rPr>
          <w:kern w:val="22"/>
          <w:szCs w:val="22"/>
        </w:rPr>
        <w:t>ost</w:t>
      </w:r>
      <w:r w:rsidRPr="00A46DF0">
        <w:rPr>
          <w:kern w:val="22"/>
          <w:szCs w:val="22"/>
        </w:rPr>
        <w:t>-</w:t>
      </w:r>
      <w:r w:rsidRPr="00E7482C">
        <w:rPr>
          <w:kern w:val="22"/>
          <w:szCs w:val="22"/>
        </w:rPr>
        <w:t xml:space="preserve">2020 </w:t>
      </w:r>
      <w:r w:rsidRPr="00A46DF0">
        <w:rPr>
          <w:kern w:val="22"/>
          <w:szCs w:val="22"/>
        </w:rPr>
        <w:t>g</w:t>
      </w:r>
      <w:r w:rsidRPr="00E7482C">
        <w:rPr>
          <w:kern w:val="22"/>
          <w:szCs w:val="22"/>
        </w:rPr>
        <w:t xml:space="preserve">lobal </w:t>
      </w:r>
      <w:r w:rsidRPr="00A46DF0">
        <w:rPr>
          <w:kern w:val="22"/>
          <w:szCs w:val="22"/>
        </w:rPr>
        <w:t>b</w:t>
      </w:r>
      <w:r w:rsidRPr="00E7482C">
        <w:rPr>
          <w:kern w:val="22"/>
          <w:szCs w:val="22"/>
        </w:rPr>
        <w:t xml:space="preserve">iodiversity </w:t>
      </w:r>
      <w:r w:rsidRPr="00A46DF0">
        <w:rPr>
          <w:kern w:val="22"/>
          <w:szCs w:val="22"/>
        </w:rPr>
        <w:t>f</w:t>
      </w:r>
      <w:r w:rsidRPr="00E7482C">
        <w:rPr>
          <w:kern w:val="22"/>
          <w:szCs w:val="22"/>
        </w:rPr>
        <w:t xml:space="preserve">ramework, enabling them to play a key role at the national level in such areas as (a) national and subnational arrangements for the full and effective participation of </w:t>
      </w:r>
      <w:r w:rsidRPr="00A46DF0">
        <w:rPr>
          <w:kern w:val="22"/>
          <w:szCs w:val="22"/>
        </w:rPr>
        <w:t>indigenous peoples and local communities</w:t>
      </w:r>
      <w:r w:rsidRPr="00E7482C">
        <w:rPr>
          <w:kern w:val="22"/>
          <w:szCs w:val="22"/>
        </w:rPr>
        <w:t xml:space="preserve">, (b) national arrangements for the protection, preservation and promotion of traditional knowledge and customary sustainable use, with the “prior informed consent”, “free, prior and informed consent” or “approval and involvement” of the holders of that knowledge, (c) facilitating </w:t>
      </w:r>
      <w:r w:rsidRPr="00A46DF0">
        <w:rPr>
          <w:kern w:val="22"/>
          <w:szCs w:val="22"/>
        </w:rPr>
        <w:t xml:space="preserve">the </w:t>
      </w:r>
      <w:r w:rsidRPr="00E7482C">
        <w:rPr>
          <w:kern w:val="22"/>
          <w:szCs w:val="22"/>
        </w:rPr>
        <w:t xml:space="preserve">input of </w:t>
      </w:r>
      <w:r w:rsidRPr="00A46DF0">
        <w:rPr>
          <w:kern w:val="22"/>
          <w:szCs w:val="22"/>
        </w:rPr>
        <w:t>indigenous peoples and local communities</w:t>
      </w:r>
      <w:r w:rsidRPr="00E7482C">
        <w:rPr>
          <w:kern w:val="22"/>
          <w:szCs w:val="22"/>
        </w:rPr>
        <w:t xml:space="preserve"> into the drafting of national reports, and (d) promoting capacity</w:t>
      </w:r>
      <w:r w:rsidRPr="00E7482C">
        <w:rPr>
          <w:kern w:val="22"/>
          <w:szCs w:val="22"/>
        </w:rPr>
        <w:noBreakHyphen/>
        <w:t>building for indigenous peoples and local communities at the national and local levels, on issues related to the Convention;</w:t>
      </w:r>
    </w:p>
    <w:p w14:paraId="4EB38850" w14:textId="77777777" w:rsidR="00090B5A" w:rsidRPr="00A46DF0" w:rsidRDefault="00090B5A" w:rsidP="00A33408">
      <w:pPr>
        <w:keepNext/>
        <w:suppressLineNumbers/>
        <w:tabs>
          <w:tab w:val="left" w:pos="426"/>
        </w:tabs>
        <w:suppressAutoHyphens/>
        <w:spacing w:before="120" w:after="120"/>
        <w:jc w:val="center"/>
        <w:rPr>
          <w:b/>
          <w:kern w:val="22"/>
          <w:szCs w:val="22"/>
        </w:rPr>
      </w:pPr>
      <w:bookmarkStart w:id="8" w:name="_Hlk21611670"/>
      <w:r w:rsidRPr="00A46DF0">
        <w:rPr>
          <w:b/>
          <w:kern w:val="22"/>
          <w:szCs w:val="22"/>
        </w:rPr>
        <w:t>B.</w:t>
      </w:r>
      <w:r w:rsidRPr="00A46DF0">
        <w:rPr>
          <w:b/>
          <w:kern w:val="22"/>
          <w:szCs w:val="22"/>
        </w:rPr>
        <w:tab/>
        <w:t>Institutional arrangements for indigenous peoples and local communities</w:t>
      </w:r>
    </w:p>
    <w:p w14:paraId="58814023" w14:textId="77777777" w:rsidR="00090B5A" w:rsidRPr="00A46DF0" w:rsidRDefault="00090B5A" w:rsidP="00A33408">
      <w:pPr>
        <w:suppressLineNumbers/>
        <w:suppressAutoHyphens/>
        <w:spacing w:before="120" w:after="120"/>
        <w:ind w:firstLine="720"/>
        <w:rPr>
          <w:kern w:val="22"/>
          <w:szCs w:val="22"/>
        </w:rPr>
      </w:pPr>
      <w:r w:rsidRPr="00A46DF0">
        <w:rPr>
          <w:kern w:val="22"/>
          <w:szCs w:val="22"/>
        </w:rPr>
        <w:t>7.</w:t>
      </w:r>
      <w:r w:rsidRPr="00A46DF0">
        <w:rPr>
          <w:kern w:val="22"/>
          <w:szCs w:val="22"/>
        </w:rPr>
        <w:tab/>
        <w:t>[</w:t>
      </w:r>
      <w:r w:rsidRPr="00A46DF0">
        <w:rPr>
          <w:i/>
          <w:kern w:val="22"/>
          <w:szCs w:val="22"/>
        </w:rPr>
        <w:t>Recalling</w:t>
      </w:r>
      <w:r w:rsidRPr="00A46DF0">
        <w:rPr>
          <w:kern w:val="22"/>
          <w:szCs w:val="22"/>
        </w:rPr>
        <w:t xml:space="preserve"> decision 14/17, requests the Executive Secretary to convene an ad hoc technical expert group on indigenous peoples and local communities and the post-2020 global biodiversity framework, subject to availability of financial resources, which shall meet prior to the twelfth meeting of the Ad Hoc Open-ended Inter-sessional Working Group on Article 8(j) and Related Provisions, with terms of reference as contained in annex III to the present decision, to provide advice on the further elaboration of the new programme of work and the mandate and modus operandi of the [working group] [subsidiary body] [integration into the subsidiary bodies] on Article 8(j) and related provisions;]</w:t>
      </w:r>
    </w:p>
    <w:p w14:paraId="7186636A" w14:textId="77777777" w:rsidR="00090B5A" w:rsidRPr="00A46DF0" w:rsidRDefault="00090B5A" w:rsidP="00A33408">
      <w:pPr>
        <w:keepNext/>
        <w:suppressLineNumbers/>
        <w:suppressAutoHyphens/>
        <w:spacing w:before="120" w:after="120"/>
        <w:ind w:firstLine="720"/>
        <w:rPr>
          <w:kern w:val="22"/>
          <w:szCs w:val="22"/>
        </w:rPr>
      </w:pPr>
      <w:r w:rsidRPr="00A46DF0">
        <w:rPr>
          <w:kern w:val="22"/>
          <w:szCs w:val="22"/>
        </w:rPr>
        <w:lastRenderedPageBreak/>
        <w:t>8.</w:t>
      </w:r>
      <w:r w:rsidRPr="00A46DF0">
        <w:rPr>
          <w:kern w:val="22"/>
          <w:szCs w:val="22"/>
        </w:rPr>
        <w:tab/>
      </w:r>
      <w:r w:rsidRPr="00A46DF0">
        <w:rPr>
          <w:i/>
          <w:kern w:val="22"/>
          <w:szCs w:val="22"/>
        </w:rPr>
        <w:t>Requests</w:t>
      </w:r>
      <w:r w:rsidRPr="00A46DF0">
        <w:rPr>
          <w:kern w:val="22"/>
          <w:szCs w:val="22"/>
        </w:rPr>
        <w:t xml:space="preserve"> the Executive Secretary, in consultation with relevant organizations, to support the work of the Ad Hoc Technical Expert Group as outlined in paragraph 7;</w:t>
      </w:r>
    </w:p>
    <w:p w14:paraId="4BA0DE81" w14:textId="77777777" w:rsidR="00090B5A" w:rsidRPr="00A46DF0" w:rsidRDefault="00090B5A" w:rsidP="00A33408">
      <w:pPr>
        <w:keepNext/>
        <w:suppressLineNumbers/>
        <w:suppressAutoHyphens/>
        <w:spacing w:before="120" w:after="120"/>
        <w:ind w:firstLine="720"/>
        <w:rPr>
          <w:kern w:val="22"/>
          <w:szCs w:val="22"/>
        </w:rPr>
      </w:pPr>
      <w:r w:rsidRPr="00A46DF0">
        <w:rPr>
          <w:kern w:val="22"/>
          <w:szCs w:val="22"/>
        </w:rPr>
        <w:t>9.</w:t>
      </w:r>
      <w:r w:rsidRPr="00A46DF0">
        <w:rPr>
          <w:kern w:val="22"/>
          <w:szCs w:val="22"/>
        </w:rPr>
        <w:tab/>
      </w:r>
      <w:r w:rsidRPr="00A46DF0">
        <w:rPr>
          <w:i/>
          <w:kern w:val="22"/>
          <w:szCs w:val="22"/>
        </w:rPr>
        <w:t>Decides</w:t>
      </w:r>
      <w:r w:rsidRPr="00A46DF0">
        <w:rPr>
          <w:kern w:val="22"/>
          <w:szCs w:val="22"/>
        </w:rPr>
        <w:t xml:space="preserve"> to continue the </w:t>
      </w:r>
      <w:r w:rsidRPr="00A46DF0">
        <w:rPr>
          <w:rFonts w:eastAsia="Batang"/>
          <w:kern w:val="22"/>
          <w:szCs w:val="22"/>
          <w:lang w:eastAsia="ko-KR"/>
        </w:rPr>
        <w:t>Ad Hoc Open-ended Working Group on Article 8(j) and Related Provisions</w:t>
      </w:r>
      <w:r w:rsidRPr="00A46DF0">
        <w:rPr>
          <w:kern w:val="22"/>
          <w:szCs w:val="22"/>
        </w:rPr>
        <w:t xml:space="preserve"> until the sixteenth meeting of the Conference of the Parties [with the intention to establish a permanent institutional arrangement on Article 8(j) and other provisions of the Convention related to indigenous peoples and local communities to be decided on at the sixteenth meeting of the Conference of the Parties];</w:t>
      </w:r>
    </w:p>
    <w:p w14:paraId="7584E496" w14:textId="77777777" w:rsidR="00090B5A" w:rsidRPr="00A46DF0" w:rsidRDefault="00090B5A" w:rsidP="00A33408">
      <w:pPr>
        <w:suppressLineNumbers/>
        <w:suppressAutoHyphens/>
        <w:spacing w:before="120" w:after="120"/>
        <w:ind w:firstLine="720"/>
        <w:rPr>
          <w:kern w:val="22"/>
          <w:szCs w:val="22"/>
        </w:rPr>
      </w:pPr>
      <w:bookmarkStart w:id="9" w:name="_heading=h.3znysh7" w:colFirst="0" w:colLast="0"/>
      <w:bookmarkEnd w:id="8"/>
      <w:bookmarkEnd w:id="9"/>
      <w:r w:rsidRPr="00A46DF0">
        <w:rPr>
          <w:kern w:val="22"/>
          <w:szCs w:val="22"/>
        </w:rPr>
        <w:t>10.</w:t>
      </w:r>
      <w:r w:rsidRPr="00A46DF0">
        <w:rPr>
          <w:kern w:val="22"/>
          <w:szCs w:val="22"/>
        </w:rPr>
        <w:tab/>
      </w:r>
      <w:r w:rsidRPr="00A46DF0">
        <w:rPr>
          <w:i/>
          <w:kern w:val="22"/>
          <w:szCs w:val="22"/>
        </w:rPr>
        <w:t>Requests</w:t>
      </w:r>
      <w:r w:rsidRPr="00A46DF0">
        <w:rPr>
          <w:kern w:val="22"/>
          <w:szCs w:val="22"/>
        </w:rPr>
        <w:t xml:space="preserve"> the Ad Hoc Open-ended Working Group on Article 8(j) and Related Provisions at its twelfth meeting to further elaborate the new programme of work on Article 8(j) and other provisions of the Convention related to indigenous peoples and local communities, taking into account the recommendations of the ad hoc technical expert group.</w:t>
      </w:r>
    </w:p>
    <w:p w14:paraId="064233A6" w14:textId="77777777" w:rsidR="00090B5A" w:rsidRPr="00A46DF0" w:rsidRDefault="00090B5A" w:rsidP="00E7482C">
      <w:pPr>
        <w:suppressLineNumbers/>
        <w:suppressAutoHyphens/>
        <w:jc w:val="left"/>
        <w:rPr>
          <w:kern w:val="22"/>
          <w:szCs w:val="22"/>
        </w:rPr>
      </w:pPr>
    </w:p>
    <w:p w14:paraId="34C4232C" w14:textId="323EE804" w:rsidR="00090B5A" w:rsidRPr="00A46DF0" w:rsidRDefault="00090B5A" w:rsidP="00A33408">
      <w:pPr>
        <w:suppressLineNumbers/>
        <w:suppressAutoHyphens/>
        <w:spacing w:before="120" w:after="120"/>
        <w:jc w:val="center"/>
        <w:rPr>
          <w:i/>
          <w:kern w:val="22"/>
          <w:szCs w:val="22"/>
        </w:rPr>
      </w:pPr>
      <w:r w:rsidRPr="00A46DF0">
        <w:rPr>
          <w:i/>
          <w:kern w:val="22"/>
          <w:szCs w:val="22"/>
        </w:rPr>
        <w:t>Annex I</w:t>
      </w:r>
    </w:p>
    <w:p w14:paraId="63862DD7" w14:textId="77777777" w:rsidR="00090B5A" w:rsidRPr="002E4BE1" w:rsidRDefault="00090B5A" w:rsidP="00A33408">
      <w:pPr>
        <w:pStyle w:val="Heading1"/>
        <w:suppressLineNumbers/>
        <w:tabs>
          <w:tab w:val="clear" w:pos="720"/>
        </w:tabs>
        <w:suppressAutoHyphens/>
        <w:spacing w:before="120"/>
        <w:rPr>
          <w:bCs/>
          <w:kern w:val="22"/>
          <w:szCs w:val="22"/>
        </w:rPr>
      </w:pPr>
      <w:r w:rsidRPr="002E4BE1">
        <w:rPr>
          <w:kern w:val="22"/>
          <w:szCs w:val="22"/>
        </w:rPr>
        <w:t xml:space="preserve">Draft objectives, general principles, and elements </w:t>
      </w:r>
      <w:sdt>
        <w:sdtPr>
          <w:rPr>
            <w:kern w:val="22"/>
            <w:szCs w:val="22"/>
          </w:rPr>
          <w:tag w:val="goog_rdk_187"/>
          <w:id w:val="1469787831"/>
        </w:sdtPr>
        <w:sdtEndPr/>
        <w:sdtContent>
          <w:r w:rsidRPr="002E4BE1">
            <w:rPr>
              <w:kern w:val="22"/>
              <w:szCs w:val="22"/>
            </w:rPr>
            <w:t xml:space="preserve">of work </w:t>
          </w:r>
        </w:sdtContent>
      </w:sdt>
      <w:r w:rsidRPr="002E4BE1">
        <w:rPr>
          <w:kern w:val="22"/>
          <w:szCs w:val="22"/>
        </w:rPr>
        <w:t>for the new programme of work on Article 8(j) and other provisions of the Convention related to indigenous peoples and local communities</w:t>
      </w:r>
      <w:r w:rsidRPr="002E4BE1">
        <w:rPr>
          <w:bCs/>
          <w:kern w:val="22"/>
          <w:szCs w:val="22"/>
        </w:rPr>
        <w:br/>
        <w:t>2020-2050</w:t>
      </w:r>
    </w:p>
    <w:p w14:paraId="2D998FA9" w14:textId="77777777" w:rsidR="00090B5A" w:rsidRPr="00A46DF0" w:rsidRDefault="00090B5A" w:rsidP="00A33408">
      <w:pPr>
        <w:keepNext/>
        <w:suppressLineNumbers/>
        <w:tabs>
          <w:tab w:val="left" w:pos="426"/>
        </w:tabs>
        <w:suppressAutoHyphens/>
        <w:spacing w:before="120" w:after="120"/>
        <w:jc w:val="center"/>
        <w:rPr>
          <w:b/>
          <w:kern w:val="22"/>
          <w:szCs w:val="22"/>
        </w:rPr>
      </w:pPr>
      <w:r w:rsidRPr="00A46DF0">
        <w:rPr>
          <w:b/>
          <w:kern w:val="22"/>
          <w:szCs w:val="22"/>
        </w:rPr>
        <w:t>I.</w:t>
      </w:r>
      <w:r w:rsidRPr="00A46DF0">
        <w:rPr>
          <w:b/>
          <w:kern w:val="22"/>
          <w:szCs w:val="22"/>
        </w:rPr>
        <w:tab/>
        <w:t>OBJECTIVE</w:t>
      </w:r>
    </w:p>
    <w:p w14:paraId="77291837" w14:textId="77777777" w:rsidR="00090B5A" w:rsidRPr="00E7482C" w:rsidRDefault="00090B5A" w:rsidP="00A33408">
      <w:pPr>
        <w:suppressLineNumbers/>
        <w:suppressAutoHyphens/>
        <w:spacing w:before="120" w:after="120"/>
        <w:rPr>
          <w:kern w:val="22"/>
          <w:szCs w:val="22"/>
        </w:rPr>
      </w:pPr>
      <w:r w:rsidRPr="00A46DF0">
        <w:rPr>
          <w:kern w:val="22"/>
          <w:szCs w:val="22"/>
        </w:rPr>
        <w:t>1.</w:t>
      </w:r>
      <w:r w:rsidRPr="00A46DF0">
        <w:rPr>
          <w:kern w:val="22"/>
          <w:szCs w:val="22"/>
        </w:rPr>
        <w:tab/>
        <w:t>The objective of this programme of work is to promote, within the framework of the Convention, a just implementation of Article 8(j) and related provisions at the local, national, regional and international levels and to ensure the full and effective participation of indigenous peoples and local communities at all stages and levels of its implementation, ensuring an ongoing recognition of the unique association that indigenous peoples and local communities have with the Convention and its Protocols.</w:t>
      </w:r>
    </w:p>
    <w:p w14:paraId="7E92DD4E" w14:textId="77777777" w:rsidR="00090B5A" w:rsidRPr="00A46DF0" w:rsidRDefault="00090B5A" w:rsidP="00A33408">
      <w:pPr>
        <w:pStyle w:val="ListParagraph"/>
        <w:keepNext/>
        <w:suppressLineNumbers/>
        <w:tabs>
          <w:tab w:val="left" w:pos="426"/>
        </w:tabs>
        <w:suppressAutoHyphens/>
        <w:spacing w:before="120" w:after="120"/>
        <w:ind w:left="0"/>
        <w:contextualSpacing w:val="0"/>
        <w:jc w:val="center"/>
        <w:rPr>
          <w:b/>
          <w:kern w:val="22"/>
          <w:szCs w:val="22"/>
        </w:rPr>
      </w:pPr>
      <w:r w:rsidRPr="00A46DF0">
        <w:rPr>
          <w:b/>
          <w:kern w:val="22"/>
          <w:szCs w:val="22"/>
        </w:rPr>
        <w:t>II.</w:t>
      </w:r>
      <w:r w:rsidRPr="00A46DF0">
        <w:rPr>
          <w:b/>
          <w:kern w:val="22"/>
          <w:szCs w:val="22"/>
        </w:rPr>
        <w:tab/>
        <w:t>GENERAL PRINCIPLES</w:t>
      </w:r>
    </w:p>
    <w:p w14:paraId="6340E5C1" w14:textId="77777777" w:rsidR="00090B5A" w:rsidRPr="00A46DF0" w:rsidRDefault="00090B5A" w:rsidP="00A33408">
      <w:pPr>
        <w:suppressLineNumbers/>
        <w:suppressAutoHyphens/>
        <w:spacing w:before="120" w:after="120"/>
        <w:rPr>
          <w:kern w:val="22"/>
          <w:szCs w:val="22"/>
        </w:rPr>
      </w:pPr>
      <w:r w:rsidRPr="00A46DF0">
        <w:rPr>
          <w:kern w:val="22"/>
          <w:szCs w:val="22"/>
        </w:rPr>
        <w:t>2.</w:t>
      </w:r>
      <w:r w:rsidRPr="00A46DF0">
        <w:rPr>
          <w:kern w:val="22"/>
          <w:szCs w:val="22"/>
        </w:rPr>
        <w:tab/>
        <w:t>Full and effective participation of indigenous peoples and local communities in all stages of the identification and implementation of the elements of the programme of work. Full and effective participation of women of indigenous peoples and local communities in all activities of the programme of work.</w:t>
      </w:r>
    </w:p>
    <w:p w14:paraId="4BBB1705" w14:textId="77777777" w:rsidR="00090B5A" w:rsidRPr="00E7482C" w:rsidRDefault="00090B5A" w:rsidP="00A33408">
      <w:pPr>
        <w:suppressLineNumbers/>
        <w:suppressAutoHyphens/>
        <w:spacing w:before="120" w:after="120"/>
        <w:rPr>
          <w:kern w:val="22"/>
          <w:szCs w:val="22"/>
        </w:rPr>
      </w:pPr>
      <w:r w:rsidRPr="00A46DF0">
        <w:rPr>
          <w:kern w:val="22"/>
          <w:szCs w:val="22"/>
        </w:rPr>
        <w:t>3.</w:t>
      </w:r>
      <w:r w:rsidRPr="00A46DF0">
        <w:rPr>
          <w:kern w:val="22"/>
          <w:szCs w:val="22"/>
        </w:rPr>
        <w:tab/>
        <w:t xml:space="preserve">Traditional knowledge, innovations and practices should be valued, given the same respect and considered as useful and necessary as other forms of knowledge. </w:t>
      </w:r>
      <w:r w:rsidRPr="00A46DF0">
        <w:rPr>
          <w:b/>
          <w:kern w:val="22"/>
          <w:szCs w:val="22"/>
        </w:rPr>
        <w:t>[Genuine collaborations and co-production of knowledge in ways that respect the knowledge generation processes and the integrity of each knowledge system should be promoted. The inclusion of knowledge from the diversity of knowledge systems and practices should be mainstreamed in the development and implementation of biodiversity policies.]</w:t>
      </w:r>
    </w:p>
    <w:p w14:paraId="636F08F6" w14:textId="77777777" w:rsidR="00090B5A" w:rsidRPr="00A46DF0" w:rsidRDefault="00090B5A" w:rsidP="00A33408">
      <w:pPr>
        <w:suppressLineNumbers/>
        <w:suppressAutoHyphens/>
        <w:spacing w:before="120" w:after="120"/>
        <w:rPr>
          <w:kern w:val="22"/>
          <w:szCs w:val="22"/>
        </w:rPr>
      </w:pPr>
      <w:r w:rsidRPr="00A46DF0">
        <w:rPr>
          <w:kern w:val="22"/>
          <w:szCs w:val="22"/>
        </w:rPr>
        <w:t>4.</w:t>
      </w:r>
      <w:r w:rsidRPr="00A46DF0">
        <w:rPr>
          <w:kern w:val="22"/>
          <w:szCs w:val="22"/>
        </w:rPr>
        <w:tab/>
        <w:t xml:space="preserve">A holistic approach consistent with the spiritual and cultural values and customary practices of the indigenous peoples and local communities </w:t>
      </w:r>
      <w:r w:rsidRPr="00A46DF0">
        <w:rPr>
          <w:b/>
          <w:kern w:val="22"/>
          <w:szCs w:val="22"/>
        </w:rPr>
        <w:t>recognizing the connection to [their territories]</w:t>
      </w:r>
      <w:r w:rsidRPr="00A46DF0">
        <w:rPr>
          <w:kern w:val="22"/>
          <w:szCs w:val="22"/>
        </w:rPr>
        <w:t xml:space="preserve"> and their rights, in accordance with relevant national legislation, to have control over their traditional knowledge, innovations and practices.</w:t>
      </w:r>
    </w:p>
    <w:p w14:paraId="35B79FA8" w14:textId="77777777" w:rsidR="00090B5A" w:rsidRPr="00A46DF0" w:rsidRDefault="00090B5A" w:rsidP="00A33408">
      <w:pPr>
        <w:suppressLineNumbers/>
        <w:suppressAutoHyphens/>
        <w:spacing w:before="120" w:after="120"/>
        <w:rPr>
          <w:kern w:val="22"/>
          <w:szCs w:val="22"/>
        </w:rPr>
      </w:pPr>
      <w:r w:rsidRPr="00A46DF0">
        <w:rPr>
          <w:kern w:val="22"/>
          <w:szCs w:val="22"/>
        </w:rPr>
        <w:t>5.</w:t>
      </w:r>
      <w:r w:rsidRPr="00A46DF0">
        <w:rPr>
          <w:kern w:val="22"/>
          <w:szCs w:val="22"/>
        </w:rPr>
        <w:tab/>
        <w:t>The ecosystem approach is a strategy for the integrated management of land, water and living resources that promotes conservation and sustainable use of biological diversity in an equitable way.</w:t>
      </w:r>
    </w:p>
    <w:p w14:paraId="6074C526" w14:textId="77777777" w:rsidR="00090B5A" w:rsidRPr="00A46DF0" w:rsidRDefault="00090B5A" w:rsidP="00A33408">
      <w:pPr>
        <w:suppressLineNumbers/>
        <w:suppressAutoHyphens/>
        <w:spacing w:before="120" w:after="120"/>
        <w:rPr>
          <w:kern w:val="22"/>
          <w:szCs w:val="22"/>
        </w:rPr>
      </w:pPr>
      <w:r w:rsidRPr="00A46DF0">
        <w:rPr>
          <w:kern w:val="22"/>
          <w:szCs w:val="22"/>
        </w:rPr>
        <w:t>6.</w:t>
      </w:r>
      <w:r w:rsidRPr="00A46DF0">
        <w:rPr>
          <w:kern w:val="22"/>
          <w:szCs w:val="22"/>
        </w:rPr>
        <w:tab/>
        <w:t>Access to traditional knowledge, innovations and practices held by indigenous peoples and local communities should be subject to “prior and informed consent”, “free, prior and informed consent” or “approval and involvement” of indigenous peoples and local communities, depending on national circumstances, and on a fair and equitable share of benefits arising from the use and application of such knowledge, innovations and practise based on mutually agreed terms and in accordance with domestic law.</w:t>
      </w:r>
    </w:p>
    <w:p w14:paraId="7ABC29D4" w14:textId="77777777" w:rsidR="00090B5A" w:rsidRPr="00A46DF0" w:rsidRDefault="00090B5A" w:rsidP="00A33408">
      <w:pPr>
        <w:suppressLineNumbers/>
        <w:suppressAutoHyphens/>
        <w:spacing w:before="120" w:after="120"/>
        <w:rPr>
          <w:kern w:val="22"/>
          <w:szCs w:val="22"/>
        </w:rPr>
      </w:pPr>
      <w:r w:rsidRPr="00A46DF0">
        <w:rPr>
          <w:kern w:val="22"/>
          <w:szCs w:val="22"/>
        </w:rPr>
        <w:lastRenderedPageBreak/>
        <w:t>7.</w:t>
      </w:r>
      <w:r w:rsidRPr="00A46DF0">
        <w:rPr>
          <w:kern w:val="22"/>
          <w:szCs w:val="22"/>
        </w:rPr>
        <w:tab/>
        <w:t>The implementation of the new programme of work on Article 8(j) will be monitored continuously through the indicators for status and trends in traditional knowledge,</w:t>
      </w:r>
      <w:r w:rsidRPr="00A46DF0">
        <w:rPr>
          <w:rStyle w:val="FootnoteReference"/>
          <w:rFonts w:eastAsiaTheme="majorEastAsia"/>
          <w:kern w:val="22"/>
          <w:szCs w:val="22"/>
        </w:rPr>
        <w:footnoteReference w:id="9"/>
      </w:r>
      <w:r w:rsidRPr="00A46DF0">
        <w:rPr>
          <w:kern w:val="22"/>
          <w:szCs w:val="22"/>
        </w:rPr>
        <w:t xml:space="preserve"> adopted under the earlier programme of work, and their further operationalization will also be continued under the renewed joint programme of work on the links between biological and cultural diversity, in partnership with the United Nations Educational, Scientific and Cultural Organization and other relevant bodies.</w:t>
      </w:r>
      <w:bookmarkStart w:id="10" w:name="_heading=h.2et92p0" w:colFirst="0" w:colLast="0"/>
      <w:bookmarkEnd w:id="10"/>
    </w:p>
    <w:p w14:paraId="7D30A854" w14:textId="77777777" w:rsidR="00090B5A" w:rsidRPr="00A46DF0" w:rsidRDefault="00090B5A" w:rsidP="00A33408">
      <w:pPr>
        <w:suppressLineNumbers/>
        <w:suppressAutoHyphens/>
        <w:spacing w:before="120" w:after="120"/>
        <w:jc w:val="center"/>
        <w:rPr>
          <w:i/>
          <w:smallCaps/>
          <w:kern w:val="22"/>
          <w:szCs w:val="22"/>
        </w:rPr>
      </w:pPr>
      <w:bookmarkStart w:id="11" w:name="_Hlk20838806"/>
      <w:bookmarkStart w:id="12" w:name="_Hlk20842603"/>
      <w:r w:rsidRPr="00A46DF0">
        <w:rPr>
          <w:i/>
          <w:smallCaps/>
          <w:kern w:val="22"/>
          <w:szCs w:val="22"/>
        </w:rPr>
        <w:t>A</w:t>
      </w:r>
      <w:r w:rsidRPr="00A46DF0">
        <w:rPr>
          <w:i/>
          <w:kern w:val="22"/>
          <w:szCs w:val="22"/>
        </w:rPr>
        <w:t>nnex II</w:t>
      </w:r>
    </w:p>
    <w:p w14:paraId="4EB69640" w14:textId="77777777" w:rsidR="00090B5A" w:rsidRPr="00E7482C" w:rsidRDefault="00090B5A" w:rsidP="00A33408">
      <w:pPr>
        <w:pStyle w:val="Heading1"/>
        <w:suppressLineNumbers/>
        <w:tabs>
          <w:tab w:val="clear" w:pos="720"/>
        </w:tabs>
        <w:suppressAutoHyphens/>
        <w:spacing w:before="120"/>
        <w:rPr>
          <w:rFonts w:ascii="Times New Roman Bold" w:hAnsi="Times New Roman Bold"/>
          <w:kern w:val="22"/>
          <w:szCs w:val="22"/>
        </w:rPr>
      </w:pPr>
      <w:r w:rsidRPr="00E7482C">
        <w:rPr>
          <w:rFonts w:ascii="Times New Roman Bold" w:hAnsi="Times New Roman Bold"/>
          <w:bCs/>
          <w:kern w:val="22"/>
          <w:szCs w:val="22"/>
        </w:rPr>
        <w:t xml:space="preserve">Draft possible elements of the new programme of work on Article 8(j) and other provisions of the Convention related </w:t>
      </w:r>
      <w:r w:rsidRPr="00E7482C">
        <w:rPr>
          <w:rFonts w:ascii="Times New Roman Bold" w:hAnsi="Times New Roman Bold"/>
          <w:kern w:val="22"/>
          <w:szCs w:val="22"/>
        </w:rPr>
        <w:t>to indigenous peoples and local communities</w:t>
      </w:r>
    </w:p>
    <w:p w14:paraId="4DAEF947" w14:textId="77777777" w:rsidR="00090B5A" w:rsidRPr="00A46DF0" w:rsidRDefault="00090B5A" w:rsidP="001914FB">
      <w:pPr>
        <w:pStyle w:val="Heading1"/>
        <w:numPr>
          <w:ilvl w:val="0"/>
          <w:numId w:val="20"/>
        </w:numPr>
        <w:suppressLineNumbers/>
        <w:tabs>
          <w:tab w:val="clear" w:pos="720"/>
        </w:tabs>
        <w:suppressAutoHyphens/>
        <w:spacing w:before="120"/>
        <w:ind w:left="0" w:firstLine="0"/>
        <w:rPr>
          <w:kern w:val="22"/>
          <w:szCs w:val="22"/>
        </w:rPr>
      </w:pPr>
      <w:r w:rsidRPr="00A46DF0">
        <w:rPr>
          <w:kern w:val="22"/>
          <w:szCs w:val="22"/>
        </w:rPr>
        <w:t>Sustainable use</w:t>
      </w:r>
    </w:p>
    <w:p w14:paraId="4C9E0570" w14:textId="77777777" w:rsidR="00090B5A" w:rsidRPr="00A46DF0" w:rsidRDefault="00090B5A" w:rsidP="00A33408">
      <w:pPr>
        <w:suppressLineNumbers/>
        <w:suppressAutoHyphens/>
        <w:spacing w:before="120" w:after="120"/>
        <w:rPr>
          <w:i/>
          <w:kern w:val="22"/>
          <w:szCs w:val="22"/>
        </w:rPr>
      </w:pPr>
      <w:r w:rsidRPr="00A46DF0">
        <w:rPr>
          <w:i/>
          <w:kern w:val="22"/>
          <w:szCs w:val="22"/>
        </w:rPr>
        <w:t>[To promote the sustainable use of biological diversity, including the customary sustainable use of wildlife and traditional food production practices and agriculture systems</w:t>
      </w:r>
    </w:p>
    <w:p w14:paraId="65438210" w14:textId="77777777" w:rsidR="00090B5A" w:rsidRPr="00A46DF0" w:rsidRDefault="00090B5A" w:rsidP="00A33408">
      <w:pPr>
        <w:suppressLineNumbers/>
        <w:suppressAutoHyphens/>
        <w:spacing w:before="120" w:after="120"/>
        <w:ind w:hanging="2"/>
        <w:jc w:val="left"/>
        <w:rPr>
          <w:kern w:val="22"/>
          <w:szCs w:val="22"/>
        </w:rPr>
      </w:pPr>
      <w:r w:rsidRPr="00A46DF0">
        <w:rPr>
          <w:kern w:val="22"/>
          <w:szCs w:val="22"/>
        </w:rPr>
        <w:t>Suggested activities:</w:t>
      </w:r>
    </w:p>
    <w:p w14:paraId="69E17AA0" w14:textId="77777777" w:rsidR="00090B5A" w:rsidRPr="00A46DF0" w:rsidRDefault="00090B5A" w:rsidP="00A33408">
      <w:pPr>
        <w:suppressLineNumbers/>
        <w:suppressAutoHyphens/>
        <w:spacing w:before="120" w:after="120"/>
        <w:ind w:left="426" w:hanging="426"/>
        <w:rPr>
          <w:rFonts w:eastAsia="Calibri"/>
          <w:kern w:val="22"/>
          <w:szCs w:val="22"/>
        </w:rPr>
      </w:pPr>
      <w:r w:rsidRPr="00A46DF0">
        <w:rPr>
          <w:kern w:val="22"/>
          <w:szCs w:val="22"/>
        </w:rPr>
        <w:t>1.1</w:t>
      </w:r>
      <w:r w:rsidRPr="00A46DF0">
        <w:rPr>
          <w:rFonts w:eastAsia="Calibri"/>
          <w:kern w:val="22"/>
          <w:szCs w:val="22"/>
        </w:rPr>
        <w:tab/>
        <w:t>Develop voluntary guidelines to incorporate customary sustainable use practices or policies, with the full and effective participation of indigenous peoples and local communities as appropriate, into national biodiversity strategies and action plans.</w:t>
      </w:r>
    </w:p>
    <w:p w14:paraId="0A2A2BAA" w14:textId="77777777" w:rsidR="00090B5A" w:rsidRPr="00A46DF0" w:rsidRDefault="00090B5A" w:rsidP="00A33408">
      <w:pPr>
        <w:suppressLineNumbers/>
        <w:suppressAutoHyphens/>
        <w:spacing w:before="120" w:after="120"/>
        <w:ind w:left="426" w:hanging="426"/>
        <w:rPr>
          <w:rFonts w:eastAsia="Calibri"/>
          <w:kern w:val="22"/>
          <w:szCs w:val="22"/>
        </w:rPr>
      </w:pPr>
      <w:r w:rsidRPr="00A46DF0">
        <w:rPr>
          <w:kern w:val="22"/>
          <w:szCs w:val="22"/>
        </w:rPr>
        <w:t>1.2</w:t>
      </w:r>
      <w:r w:rsidRPr="00A46DF0">
        <w:rPr>
          <w:kern w:val="22"/>
          <w:szCs w:val="22"/>
        </w:rPr>
        <w:tab/>
        <w:t>Develop voluntary guidelines to p</w:t>
      </w:r>
      <w:r w:rsidRPr="00A46DF0">
        <w:rPr>
          <w:rFonts w:eastAsia="Calibri"/>
          <w:kern w:val="22"/>
          <w:szCs w:val="22"/>
        </w:rPr>
        <w:t>romote and strengthen community-based initiatives that support and contribute to the implementation of Article 10(c) and enhance customary sustainable use of biological diversity.</w:t>
      </w:r>
    </w:p>
    <w:p w14:paraId="0ED9BC94"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1.3</w:t>
      </w:r>
      <w:r w:rsidRPr="00A46DF0">
        <w:rPr>
          <w:rFonts w:eastAsia="Calibri"/>
          <w:kern w:val="22"/>
          <w:szCs w:val="22"/>
        </w:rPr>
        <w:tab/>
        <w:t xml:space="preserve">Identify </w:t>
      </w:r>
      <w:r w:rsidRPr="00A46DF0">
        <w:rPr>
          <w:kern w:val="22"/>
          <w:szCs w:val="22"/>
        </w:rPr>
        <w:t xml:space="preserve">and promote </w:t>
      </w:r>
      <w:r w:rsidRPr="00A46DF0">
        <w:rPr>
          <w:rFonts w:eastAsia="Calibri"/>
          <w:kern w:val="22"/>
          <w:szCs w:val="22"/>
        </w:rPr>
        <w:t>best practices (e.g. case studies, mechanisms, legislation and other appropriate initiatives).</w:t>
      </w:r>
    </w:p>
    <w:p w14:paraId="5224267F"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1.4.</w:t>
      </w:r>
      <w:r w:rsidRPr="00A46DF0">
        <w:rPr>
          <w:kern w:val="22"/>
          <w:szCs w:val="22"/>
        </w:rPr>
        <w:tab/>
        <w:t>Develop proposals to support indigenous peoples and local communities in on-farm and in situ conservation.</w:t>
      </w:r>
    </w:p>
    <w:p w14:paraId="4FE5C0D5"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1.5</w:t>
      </w:r>
      <w:r w:rsidRPr="00A46DF0">
        <w:rPr>
          <w:kern w:val="22"/>
          <w:szCs w:val="22"/>
        </w:rPr>
        <w:tab/>
        <w:t>Develop communication, education and public awareness materials on the value and contributions of indigenous, local and traditional food systems, and on these systems and their products and their advantages for human health and biodiversity.</w:t>
      </w:r>
    </w:p>
    <w:p w14:paraId="3C239E65" w14:textId="77777777" w:rsidR="00090B5A" w:rsidRPr="00A46DF0" w:rsidRDefault="00090B5A" w:rsidP="00A33408">
      <w:pPr>
        <w:pStyle w:val="ListParagraph"/>
        <w:numPr>
          <w:ilvl w:val="1"/>
          <w:numId w:val="18"/>
        </w:numPr>
        <w:suppressLineNumbers/>
        <w:suppressAutoHyphens/>
        <w:spacing w:before="120" w:after="120"/>
        <w:ind w:left="426" w:hanging="426"/>
        <w:contextualSpacing w:val="0"/>
        <w:rPr>
          <w:kern w:val="22"/>
          <w:szCs w:val="22"/>
        </w:rPr>
      </w:pPr>
      <w:r w:rsidRPr="00A46DF0">
        <w:rPr>
          <w:kern w:val="22"/>
          <w:szCs w:val="22"/>
        </w:rPr>
        <w:t xml:space="preserve">In accordance with national legislation and international obligations, encourage indigenous peoples and local communities to register their existing practices with the appropriate international mechanisms and initiatives, such as the Globally Important Agricultural Heritage Systems (GIAHS) of the Food and Agriculture Organization of the United Nations (FAO), as well as the programmes implemented by the United Nations Educational, Scientific and Cultural Organization (UNESCO), and the </w:t>
      </w:r>
      <w:proofErr w:type="spellStart"/>
      <w:r w:rsidRPr="00A46DF0">
        <w:rPr>
          <w:kern w:val="22"/>
          <w:szCs w:val="22"/>
        </w:rPr>
        <w:t>Satoyama</w:t>
      </w:r>
      <w:proofErr w:type="spellEnd"/>
      <w:r w:rsidRPr="00A46DF0">
        <w:rPr>
          <w:kern w:val="22"/>
          <w:szCs w:val="22"/>
        </w:rPr>
        <w:t xml:space="preserve"> Initiative, to assist in transmission to future generations in appropriate and respectful ways.</w:t>
      </w:r>
    </w:p>
    <w:p w14:paraId="3D805B90" w14:textId="77777777" w:rsidR="00090B5A" w:rsidRPr="00A46DF0" w:rsidRDefault="00090B5A" w:rsidP="00A33408">
      <w:pPr>
        <w:pStyle w:val="ListParagraph"/>
        <w:numPr>
          <w:ilvl w:val="1"/>
          <w:numId w:val="18"/>
        </w:numPr>
        <w:suppressLineNumbers/>
        <w:suppressAutoHyphens/>
        <w:spacing w:before="120" w:after="120"/>
        <w:ind w:left="426" w:hanging="426"/>
        <w:contextualSpacing w:val="0"/>
        <w:rPr>
          <w:kern w:val="22"/>
          <w:szCs w:val="22"/>
        </w:rPr>
      </w:pPr>
      <w:r w:rsidRPr="00A46DF0">
        <w:rPr>
          <w:kern w:val="22"/>
          <w:szCs w:val="22"/>
        </w:rPr>
        <w:t>Develop guidance to promote indigenous concepts of diverse agroforestry systems in areas adjacent to protected areas.]</w:t>
      </w:r>
    </w:p>
    <w:p w14:paraId="0045791C" w14:textId="77777777" w:rsidR="00090B5A" w:rsidRPr="00A46DF0" w:rsidRDefault="00090B5A" w:rsidP="00A33408">
      <w:pPr>
        <w:pStyle w:val="Heading1"/>
        <w:numPr>
          <w:ilvl w:val="0"/>
          <w:numId w:val="20"/>
        </w:numPr>
        <w:suppressLineNumbers/>
        <w:suppressAutoHyphens/>
        <w:spacing w:before="120"/>
        <w:rPr>
          <w:kern w:val="22"/>
          <w:szCs w:val="22"/>
        </w:rPr>
      </w:pPr>
      <w:r w:rsidRPr="00A46DF0">
        <w:rPr>
          <w:kern w:val="22"/>
          <w:szCs w:val="22"/>
        </w:rPr>
        <w:t>Conservation and restoration</w:t>
      </w:r>
    </w:p>
    <w:p w14:paraId="0443D9D4" w14:textId="77777777" w:rsidR="00090B5A" w:rsidRPr="00A46DF0" w:rsidRDefault="00090B5A" w:rsidP="00A33408">
      <w:pPr>
        <w:suppressLineNumbers/>
        <w:suppressAutoHyphens/>
        <w:spacing w:before="120" w:after="120"/>
        <w:rPr>
          <w:i/>
          <w:kern w:val="22"/>
          <w:szCs w:val="22"/>
        </w:rPr>
      </w:pPr>
      <w:r w:rsidRPr="00A46DF0">
        <w:rPr>
          <w:i/>
          <w:kern w:val="22"/>
          <w:szCs w:val="22"/>
        </w:rPr>
        <w:t>[To promote and support the conservation, protection and restoration of biological diversity by indigenous peoples and local communities</w:t>
      </w:r>
    </w:p>
    <w:p w14:paraId="3A084567" w14:textId="77777777" w:rsidR="00090B5A" w:rsidRPr="00A46DF0" w:rsidRDefault="00090B5A" w:rsidP="00A33408">
      <w:pPr>
        <w:suppressLineNumbers/>
        <w:suppressAutoHyphens/>
        <w:spacing w:before="120" w:after="120"/>
        <w:ind w:hanging="2"/>
        <w:jc w:val="left"/>
        <w:rPr>
          <w:kern w:val="22"/>
          <w:szCs w:val="22"/>
        </w:rPr>
      </w:pPr>
      <w:r w:rsidRPr="00A46DF0">
        <w:rPr>
          <w:kern w:val="22"/>
          <w:szCs w:val="22"/>
        </w:rPr>
        <w:t>Suggested activities:</w:t>
      </w:r>
    </w:p>
    <w:p w14:paraId="6A5B48C8" w14:textId="77777777" w:rsidR="00090B5A" w:rsidRPr="00A46DF0" w:rsidRDefault="00090B5A" w:rsidP="00A33408">
      <w:pPr>
        <w:suppressLineNumbers/>
        <w:suppressAutoHyphens/>
        <w:spacing w:before="120" w:after="120"/>
        <w:ind w:left="425" w:hanging="425"/>
        <w:rPr>
          <w:kern w:val="22"/>
          <w:szCs w:val="22"/>
        </w:rPr>
      </w:pPr>
      <w:r w:rsidRPr="00A46DF0">
        <w:rPr>
          <w:kern w:val="22"/>
          <w:szCs w:val="22"/>
        </w:rPr>
        <w:t>2.1</w:t>
      </w:r>
      <w:r w:rsidRPr="00A46DF0">
        <w:rPr>
          <w:kern w:val="22"/>
          <w:szCs w:val="22"/>
        </w:rPr>
        <w:tab/>
        <w:t xml:space="preserve">Develop voluntary guidelines, with the full and effective participation of indigenous peoples and local communities to strengthen the policy framework for community-based conservation, protection and </w:t>
      </w:r>
      <w:r w:rsidRPr="00A46DF0">
        <w:rPr>
          <w:kern w:val="22"/>
          <w:szCs w:val="22"/>
        </w:rPr>
        <w:lastRenderedPageBreak/>
        <w:t>restoration practices led by indigenous peoples and local communities, such as indigenous and community conserved areas (ICCAs) or traditional sacred sites.</w:t>
      </w:r>
    </w:p>
    <w:p w14:paraId="4B041BD7" w14:textId="77777777" w:rsidR="00090B5A" w:rsidRPr="00A46DF0" w:rsidRDefault="00090B5A" w:rsidP="00A33408">
      <w:pPr>
        <w:suppressLineNumbers/>
        <w:suppressAutoHyphens/>
        <w:spacing w:before="120" w:after="120"/>
        <w:ind w:left="425" w:hanging="425"/>
        <w:rPr>
          <w:kern w:val="22"/>
          <w:szCs w:val="22"/>
        </w:rPr>
      </w:pPr>
      <w:r w:rsidRPr="00A46DF0">
        <w:rPr>
          <w:kern w:val="22"/>
          <w:szCs w:val="22"/>
        </w:rPr>
        <w:t>2.2</w:t>
      </w:r>
      <w:r w:rsidRPr="00A46DF0">
        <w:rPr>
          <w:kern w:val="22"/>
          <w:szCs w:val="22"/>
        </w:rPr>
        <w:tab/>
        <w:t>Develop voluntary guidelines to facilitate, as appropriate, the integration of ICCAs into national networks of protected areas by appropriately recognizing ICCA territories and strive for the full and effective participation of indigenous peoples and local communities in protected area management.</w:t>
      </w:r>
    </w:p>
    <w:p w14:paraId="77ACD241" w14:textId="77777777" w:rsidR="00090B5A" w:rsidRPr="00A46DF0" w:rsidRDefault="00090B5A" w:rsidP="00A33408">
      <w:pPr>
        <w:suppressLineNumbers/>
        <w:suppressAutoHyphens/>
        <w:spacing w:before="120" w:after="120"/>
        <w:ind w:left="425" w:hanging="425"/>
        <w:rPr>
          <w:kern w:val="22"/>
          <w:szCs w:val="22"/>
        </w:rPr>
      </w:pPr>
      <w:r w:rsidRPr="00A46DF0">
        <w:rPr>
          <w:kern w:val="22"/>
          <w:szCs w:val="22"/>
        </w:rPr>
        <w:t>2.3</w:t>
      </w:r>
      <w:r w:rsidRPr="00A46DF0">
        <w:rPr>
          <w:kern w:val="22"/>
          <w:szCs w:val="22"/>
        </w:rPr>
        <w:tab/>
        <w:t>Develop voluntary guidelines to promote and support, subject to national legislation, traditional land-use change and land tenure by indigenous peoples and local communities and identify and promote best practices (e.g. case studies, mechanisms, legislation and other appropriate initiatives) and their implementation.</w:t>
      </w:r>
    </w:p>
    <w:p w14:paraId="3C0B0EEF" w14:textId="77777777" w:rsidR="00090B5A" w:rsidRPr="00A46DF0" w:rsidRDefault="00090B5A" w:rsidP="00A33408">
      <w:pPr>
        <w:suppressLineNumbers/>
        <w:suppressAutoHyphens/>
        <w:spacing w:before="120" w:after="120"/>
        <w:ind w:left="425" w:hanging="425"/>
        <w:rPr>
          <w:kern w:val="22"/>
          <w:szCs w:val="22"/>
        </w:rPr>
      </w:pPr>
      <w:r w:rsidRPr="00A46DF0">
        <w:rPr>
          <w:kern w:val="22"/>
          <w:szCs w:val="22"/>
        </w:rPr>
        <w:t>2.4</w:t>
      </w:r>
      <w:r w:rsidRPr="00A46DF0">
        <w:rPr>
          <w:kern w:val="22"/>
          <w:szCs w:val="22"/>
        </w:rPr>
        <w:tab/>
        <w:t>Promote indigenous peoples and local communities, without formal access to land, to partner in the conservation, protection and restoration of biodiversity.</w:t>
      </w:r>
    </w:p>
    <w:p w14:paraId="0F48C277" w14:textId="77777777" w:rsidR="00090B5A" w:rsidRPr="00A46DF0" w:rsidRDefault="00090B5A" w:rsidP="00A33408">
      <w:pPr>
        <w:suppressLineNumbers/>
        <w:suppressAutoHyphens/>
        <w:spacing w:before="120" w:after="120"/>
        <w:ind w:left="425" w:hanging="425"/>
        <w:rPr>
          <w:kern w:val="22"/>
          <w:szCs w:val="22"/>
        </w:rPr>
      </w:pPr>
      <w:r w:rsidRPr="00A46DF0">
        <w:rPr>
          <w:kern w:val="22"/>
          <w:szCs w:val="22"/>
        </w:rPr>
        <w:t>2.5</w:t>
      </w:r>
      <w:r w:rsidRPr="00A46DF0">
        <w:rPr>
          <w:kern w:val="22"/>
          <w:szCs w:val="22"/>
        </w:rPr>
        <w:tab/>
        <w:t xml:space="preserve">Develop voluntary guidelines to operationalize the indicator on </w:t>
      </w:r>
      <w:hyperlink r:id="rId15" w:history="1">
        <w:r w:rsidRPr="00A46DF0">
          <w:rPr>
            <w:kern w:val="22"/>
            <w:szCs w:val="22"/>
            <w:lang w:eastAsia="en-GB"/>
          </w:rPr>
          <w:t>land-use change and land tenure</w:t>
        </w:r>
        <w:r w:rsidRPr="00A46DF0">
          <w:rPr>
            <w:rStyle w:val="FootnoteReference"/>
            <w:rFonts w:eastAsiaTheme="majorEastAsia"/>
            <w:kern w:val="22"/>
            <w:szCs w:val="22"/>
            <w:lang w:eastAsia="en-GB"/>
          </w:rPr>
          <w:footnoteReference w:id="10"/>
        </w:r>
        <w:r w:rsidRPr="00A46DF0">
          <w:rPr>
            <w:kern w:val="22"/>
            <w:szCs w:val="22"/>
            <w:lang w:eastAsia="en-GB"/>
          </w:rPr>
          <w:t xml:space="preserve"> in the lands and waters of indigenous peoples and local communities</w:t>
        </w:r>
      </w:hyperlink>
      <w:r w:rsidRPr="00A46DF0">
        <w:rPr>
          <w:kern w:val="22"/>
          <w:szCs w:val="22"/>
        </w:rPr>
        <w:t>, traditionally used or occupied as appropriate, including by mapping existing ICCAs, documenting  legislation and recognition of indigenous peoples land tenure rights and collective actions of indigenous peoples and local communities contributing to the protection of biodiversity, and report on progress made.]</w:t>
      </w:r>
    </w:p>
    <w:p w14:paraId="75590853" w14:textId="77777777" w:rsidR="00090B5A" w:rsidRPr="00A46DF0" w:rsidRDefault="00090B5A" w:rsidP="00A33408">
      <w:pPr>
        <w:pStyle w:val="Heading1"/>
        <w:suppressLineNumbers/>
        <w:suppressAutoHyphens/>
        <w:spacing w:before="120"/>
        <w:rPr>
          <w:kern w:val="22"/>
          <w:szCs w:val="22"/>
        </w:rPr>
      </w:pPr>
      <w:r w:rsidRPr="00A46DF0">
        <w:rPr>
          <w:kern w:val="22"/>
          <w:szCs w:val="22"/>
        </w:rPr>
        <w:t>III.</w:t>
      </w:r>
      <w:r w:rsidRPr="00A46DF0">
        <w:rPr>
          <w:kern w:val="22"/>
          <w:szCs w:val="22"/>
        </w:rPr>
        <w:tab/>
        <w:t>Sharing of benefits from genetic resources</w:t>
      </w:r>
    </w:p>
    <w:p w14:paraId="73A141B9" w14:textId="77777777" w:rsidR="00090B5A" w:rsidRPr="00A46DF0" w:rsidRDefault="00090B5A" w:rsidP="00A33408">
      <w:pPr>
        <w:suppressLineNumbers/>
        <w:suppressAutoHyphens/>
        <w:spacing w:before="120" w:after="120"/>
        <w:rPr>
          <w:i/>
          <w:kern w:val="22"/>
          <w:szCs w:val="22"/>
        </w:rPr>
      </w:pPr>
      <w:r w:rsidRPr="00A46DF0">
        <w:rPr>
          <w:i/>
          <w:kern w:val="22"/>
          <w:szCs w:val="22"/>
        </w:rPr>
        <w:t>[To promote the fair and equitable sharing of benefits arising from the use of genetic resources associated with traditional knowledge</w:t>
      </w:r>
    </w:p>
    <w:p w14:paraId="0C6353DE" w14:textId="77777777" w:rsidR="00090B5A" w:rsidRPr="00A46DF0" w:rsidRDefault="00090B5A" w:rsidP="00A33408">
      <w:pPr>
        <w:suppressLineNumbers/>
        <w:suppressAutoHyphens/>
        <w:spacing w:before="120" w:after="120"/>
        <w:ind w:hanging="2"/>
        <w:jc w:val="left"/>
        <w:rPr>
          <w:kern w:val="22"/>
          <w:szCs w:val="22"/>
        </w:rPr>
      </w:pPr>
      <w:r w:rsidRPr="00A46DF0">
        <w:rPr>
          <w:kern w:val="22"/>
          <w:szCs w:val="22"/>
        </w:rPr>
        <w:t>Suggested activities:</w:t>
      </w:r>
    </w:p>
    <w:p w14:paraId="5995104A"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3.1</w:t>
      </w:r>
      <w:r w:rsidRPr="00A46DF0">
        <w:rPr>
          <w:kern w:val="22"/>
          <w:szCs w:val="22"/>
        </w:rPr>
        <w:tab/>
        <w:t>Develop voluntary guidelines and mechanisms to support Parties  as appropriate, in the implementation of the Nagoya Protocol on Access to Genetic Resources and the Fair and Equitable Sharing of Benefits Arising from their Utilization to the Convention on Biological Diversity, regarding the traditional knowledge of indigenous peoples and local communities through capacity-building (regarding prior and informed consent (PIC), mutually agreed terms (MAT), and equitable sharing of benefits and biocultural community protocols as well as through legal, policy, or technical assistance, in accordance with national legislation.</w:t>
      </w:r>
    </w:p>
    <w:p w14:paraId="469EB9E7"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3.2</w:t>
      </w:r>
      <w:r w:rsidRPr="00A46DF0">
        <w:rPr>
          <w:kern w:val="22"/>
          <w:szCs w:val="22"/>
        </w:rPr>
        <w:tab/>
        <w:t xml:space="preserve">Promote and strengthen programmes aimed at </w:t>
      </w:r>
      <w:r w:rsidRPr="00E7482C">
        <w:rPr>
          <w:kern w:val="22"/>
          <w:szCs w:val="22"/>
          <w:lang w:val="en-US"/>
        </w:rPr>
        <w:t>valorization</w:t>
      </w:r>
      <w:r w:rsidRPr="00A46DF0">
        <w:rPr>
          <w:kern w:val="22"/>
          <w:szCs w:val="22"/>
        </w:rPr>
        <w:t xml:space="preserve"> of genetic resources associated with traditional knowledge.</w:t>
      </w:r>
    </w:p>
    <w:p w14:paraId="524EB6A6"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3.3.</w:t>
      </w:r>
      <w:r w:rsidRPr="00A46DF0">
        <w:rPr>
          <w:kern w:val="22"/>
          <w:szCs w:val="22"/>
        </w:rPr>
        <w:tab/>
        <w:t>Promote and support programmes aimed at ensuring the development of databanks/</w:t>
      </w:r>
      <w:r w:rsidRPr="00A46DF0">
        <w:rPr>
          <w:kern w:val="22"/>
          <w:szCs w:val="22"/>
        </w:rPr>
        <w:softHyphen/>
        <w:t>databases on the use of genetic resources associated with traditional knowledge.</w:t>
      </w:r>
    </w:p>
    <w:p w14:paraId="30C1CF14" w14:textId="77777777" w:rsidR="00090B5A" w:rsidRPr="00F82E69" w:rsidRDefault="00090B5A" w:rsidP="00A33408">
      <w:pPr>
        <w:suppressLineNumbers/>
        <w:suppressAutoHyphens/>
        <w:spacing w:before="120" w:after="120"/>
        <w:ind w:left="426" w:hanging="426"/>
        <w:rPr>
          <w:kern w:val="22"/>
          <w:szCs w:val="22"/>
        </w:rPr>
      </w:pPr>
      <w:r w:rsidRPr="00A46DF0">
        <w:rPr>
          <w:kern w:val="22"/>
          <w:szCs w:val="22"/>
        </w:rPr>
        <w:t>3.4</w:t>
      </w:r>
      <w:r>
        <w:rPr>
          <w:kern w:val="22"/>
          <w:szCs w:val="22"/>
        </w:rPr>
        <w:tab/>
      </w:r>
      <w:r w:rsidRPr="00A46DF0">
        <w:rPr>
          <w:kern w:val="22"/>
          <w:szCs w:val="22"/>
        </w:rPr>
        <w:t xml:space="preserve">Promote programmes that encourage collaboration and partnerships between indigenous peoples and </w:t>
      </w:r>
      <w:r w:rsidRPr="00F82E69">
        <w:rPr>
          <w:kern w:val="22"/>
          <w:szCs w:val="22"/>
        </w:rPr>
        <w:t>local communities and the users of genetic resources associated with traditional knowledge.</w:t>
      </w:r>
    </w:p>
    <w:p w14:paraId="163204C4" w14:textId="77777777" w:rsidR="00090B5A" w:rsidRPr="00A46DF0" w:rsidRDefault="00090B5A" w:rsidP="00A33408">
      <w:pPr>
        <w:suppressLineNumbers/>
        <w:suppressAutoHyphens/>
        <w:spacing w:before="120" w:after="120"/>
        <w:ind w:left="426" w:hanging="426"/>
        <w:rPr>
          <w:kern w:val="22"/>
          <w:szCs w:val="22"/>
        </w:rPr>
      </w:pPr>
      <w:r w:rsidRPr="00F82E69">
        <w:rPr>
          <w:kern w:val="22"/>
          <w:szCs w:val="22"/>
        </w:rPr>
        <w:t>3.5</w:t>
      </w:r>
      <w:r w:rsidRPr="00F82E69">
        <w:rPr>
          <w:kern w:val="22"/>
          <w:szCs w:val="22"/>
        </w:rPr>
        <w:tab/>
        <w:t xml:space="preserve">Identify opportunities for capacity development </w:t>
      </w:r>
      <w:r w:rsidRPr="00E7482C">
        <w:rPr>
          <w:kern w:val="22"/>
          <w:szCs w:val="22"/>
        </w:rPr>
        <w:t>for</w:t>
      </w:r>
      <w:r w:rsidRPr="00F82E69">
        <w:rPr>
          <w:kern w:val="22"/>
          <w:szCs w:val="22"/>
        </w:rPr>
        <w:t xml:space="preserve"> indigenous peoples and local communities </w:t>
      </w:r>
      <w:r w:rsidRPr="00E7482C">
        <w:rPr>
          <w:kern w:val="22"/>
          <w:szCs w:val="22"/>
        </w:rPr>
        <w:t xml:space="preserve">and </w:t>
      </w:r>
      <w:r w:rsidRPr="00F82E69">
        <w:rPr>
          <w:kern w:val="22"/>
          <w:szCs w:val="22"/>
        </w:rPr>
        <w:t xml:space="preserve">for dialogue with external stakeholders, taking into account the cultural </w:t>
      </w:r>
      <w:r w:rsidRPr="00E7482C">
        <w:rPr>
          <w:kern w:val="22"/>
          <w:szCs w:val="22"/>
        </w:rPr>
        <w:t xml:space="preserve">and organizational </w:t>
      </w:r>
      <w:r w:rsidRPr="00F82E69">
        <w:rPr>
          <w:kern w:val="22"/>
          <w:szCs w:val="22"/>
        </w:rPr>
        <w:t>context</w:t>
      </w:r>
      <w:r w:rsidRPr="00E7482C">
        <w:rPr>
          <w:kern w:val="22"/>
          <w:szCs w:val="22"/>
        </w:rPr>
        <w:t>s</w:t>
      </w:r>
      <w:r w:rsidRPr="00F82E69">
        <w:rPr>
          <w:kern w:val="22"/>
          <w:szCs w:val="22"/>
        </w:rPr>
        <w:t xml:space="preserve">, and adjusted to </w:t>
      </w:r>
      <w:r w:rsidRPr="00E7482C">
        <w:rPr>
          <w:i/>
          <w:kern w:val="22"/>
          <w:szCs w:val="22"/>
        </w:rPr>
        <w:t>sui</w:t>
      </w:r>
      <w:r w:rsidRPr="00F82E69">
        <w:rPr>
          <w:i/>
          <w:kern w:val="22"/>
          <w:szCs w:val="22"/>
        </w:rPr>
        <w:t> </w:t>
      </w:r>
      <w:r w:rsidRPr="00E7482C">
        <w:rPr>
          <w:i/>
          <w:kern w:val="22"/>
          <w:szCs w:val="22"/>
        </w:rPr>
        <w:t>generis</w:t>
      </w:r>
      <w:r w:rsidRPr="00F82E69">
        <w:rPr>
          <w:kern w:val="22"/>
          <w:szCs w:val="22"/>
        </w:rPr>
        <w:t xml:space="preserve"> governance structures.</w:t>
      </w:r>
    </w:p>
    <w:p w14:paraId="17ED8628"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3.6</w:t>
      </w:r>
      <w:r w:rsidRPr="00A46DF0">
        <w:rPr>
          <w:kern w:val="22"/>
          <w:szCs w:val="22"/>
        </w:rPr>
        <w:tab/>
        <w:t xml:space="preserve">Identify opportunities for capacity development for indigenous peoples and local </w:t>
      </w:r>
      <w:proofErr w:type="gramStart"/>
      <w:r w:rsidRPr="00A46DF0">
        <w:rPr>
          <w:kern w:val="22"/>
          <w:szCs w:val="22"/>
        </w:rPr>
        <w:t>communities, and</w:t>
      </w:r>
      <w:proofErr w:type="gramEnd"/>
      <w:r w:rsidRPr="00A46DF0">
        <w:rPr>
          <w:kern w:val="22"/>
          <w:szCs w:val="22"/>
        </w:rPr>
        <w:t xml:space="preserve"> create platforms for information exchange between indigenous peoples and local communities and Parties, as well as for dialogue with external stakeholders.]</w:t>
      </w:r>
    </w:p>
    <w:p w14:paraId="0E4073CB" w14:textId="77777777" w:rsidR="00090B5A" w:rsidRPr="00E7482C" w:rsidRDefault="00090B5A" w:rsidP="00A33408">
      <w:pPr>
        <w:pStyle w:val="Heading1"/>
        <w:suppressLineNumbers/>
        <w:tabs>
          <w:tab w:val="clear" w:pos="720"/>
          <w:tab w:val="left" w:pos="426"/>
        </w:tabs>
        <w:suppressAutoHyphens/>
        <w:spacing w:before="120"/>
        <w:rPr>
          <w:rFonts w:ascii="Times New Roman Bold" w:hAnsi="Times New Roman Bold"/>
          <w:kern w:val="22"/>
          <w:szCs w:val="22"/>
        </w:rPr>
      </w:pPr>
      <w:r w:rsidRPr="00E7482C">
        <w:rPr>
          <w:rFonts w:ascii="Times New Roman Bold" w:hAnsi="Times New Roman Bold"/>
          <w:kern w:val="22"/>
          <w:szCs w:val="22"/>
        </w:rPr>
        <w:t>IV.</w:t>
      </w:r>
      <w:r w:rsidRPr="00E7482C">
        <w:rPr>
          <w:rFonts w:ascii="Times New Roman Bold" w:hAnsi="Times New Roman Bold"/>
          <w:kern w:val="22"/>
          <w:szCs w:val="22"/>
        </w:rPr>
        <w:tab/>
        <w:t>Knowledge and culture</w:t>
      </w:r>
    </w:p>
    <w:p w14:paraId="59A6DC41" w14:textId="77777777" w:rsidR="00090B5A" w:rsidRPr="00A46DF0" w:rsidRDefault="00090B5A" w:rsidP="00A33408">
      <w:pPr>
        <w:suppressLineNumbers/>
        <w:suppressAutoHyphens/>
        <w:spacing w:before="120" w:after="120"/>
        <w:rPr>
          <w:i/>
          <w:kern w:val="22"/>
          <w:szCs w:val="22"/>
        </w:rPr>
      </w:pPr>
      <w:r w:rsidRPr="00A46DF0">
        <w:rPr>
          <w:i/>
          <w:kern w:val="22"/>
          <w:szCs w:val="22"/>
        </w:rPr>
        <w:t>[To support the transmission of traditional knowledge and ensure that traditional knowledge and other knowledge systems are valued equally</w:t>
      </w:r>
    </w:p>
    <w:p w14:paraId="715C9B94" w14:textId="77777777" w:rsidR="00090B5A" w:rsidRPr="00A46DF0" w:rsidRDefault="00090B5A" w:rsidP="00A33408">
      <w:pPr>
        <w:suppressLineNumbers/>
        <w:suppressAutoHyphens/>
        <w:spacing w:before="120" w:after="120"/>
        <w:jc w:val="left"/>
        <w:rPr>
          <w:kern w:val="22"/>
          <w:szCs w:val="22"/>
        </w:rPr>
      </w:pPr>
      <w:r w:rsidRPr="00A46DF0">
        <w:rPr>
          <w:kern w:val="22"/>
          <w:szCs w:val="22"/>
        </w:rPr>
        <w:t>Suggested activities:</w:t>
      </w:r>
    </w:p>
    <w:p w14:paraId="08C9612C" w14:textId="2FA9C27D" w:rsidR="00090B5A" w:rsidRPr="00A46DF0" w:rsidRDefault="00090B5A" w:rsidP="00A33408">
      <w:pPr>
        <w:suppressLineNumbers/>
        <w:suppressAutoHyphens/>
        <w:spacing w:before="120" w:after="120"/>
        <w:ind w:left="426" w:hanging="426"/>
        <w:rPr>
          <w:kern w:val="22"/>
          <w:szCs w:val="22"/>
        </w:rPr>
      </w:pPr>
      <w:r w:rsidRPr="00A46DF0">
        <w:rPr>
          <w:kern w:val="22"/>
          <w:szCs w:val="22"/>
        </w:rPr>
        <w:lastRenderedPageBreak/>
        <w:t>4.1</w:t>
      </w:r>
      <w:r w:rsidRPr="00A46DF0">
        <w:rPr>
          <w:kern w:val="22"/>
          <w:szCs w:val="22"/>
        </w:rPr>
        <w:tab/>
        <w:t>Develop proposals to support indigenous peoples and local communities, to strengthen the transmission and use of traditional knowledge, including by enabling them to explore collection, recording, documentation, storage and ways and means for the dissemination of indigenous and local knowledge, through secure indigenous knowledge systems</w:t>
      </w:r>
      <w:r w:rsidR="00734DEA">
        <w:rPr>
          <w:kern w:val="22"/>
          <w:szCs w:val="22"/>
        </w:rPr>
        <w:t>’</w:t>
      </w:r>
      <w:r w:rsidRPr="00A46DF0">
        <w:rPr>
          <w:kern w:val="22"/>
          <w:szCs w:val="22"/>
        </w:rPr>
        <w:t xml:space="preserve"> documentation centres, and strengthen the use and transmission of traditional knowledge to future generations, including for the goals of the Convention and  to contribute to other international processes, with “prior and informed consent”, “free, prior and informed consent”, or “approval and involvement” of indigenous peoples and local communities depending on national circumstances.</w:t>
      </w:r>
    </w:p>
    <w:p w14:paraId="30A197BF" w14:textId="1E9700F1" w:rsidR="00090B5A" w:rsidRPr="00A46DF0" w:rsidRDefault="00090B5A" w:rsidP="00A33408">
      <w:pPr>
        <w:suppressLineNumbers/>
        <w:suppressAutoHyphens/>
        <w:spacing w:before="120" w:after="120"/>
        <w:ind w:left="426" w:hanging="426"/>
        <w:rPr>
          <w:kern w:val="22"/>
          <w:szCs w:val="22"/>
        </w:rPr>
      </w:pPr>
      <w:r w:rsidRPr="00A46DF0">
        <w:rPr>
          <w:kern w:val="22"/>
          <w:szCs w:val="22"/>
        </w:rPr>
        <w:t>4.2</w:t>
      </w:r>
      <w:r w:rsidRPr="00A46DF0">
        <w:rPr>
          <w:kern w:val="22"/>
          <w:szCs w:val="22"/>
        </w:rPr>
        <w:tab/>
        <w:t xml:space="preserve">Promote the Joint Programme of Work (CBD, UNESCO, IUCN and partners) on the Links </w:t>
      </w:r>
      <w:r w:rsidR="00EA59AC">
        <w:rPr>
          <w:kern w:val="22"/>
          <w:szCs w:val="22"/>
        </w:rPr>
        <w:t>b</w:t>
      </w:r>
      <w:r w:rsidRPr="00A46DF0">
        <w:rPr>
          <w:kern w:val="22"/>
          <w:szCs w:val="22"/>
        </w:rPr>
        <w:t>etween Biological and Cultural Diversity (nature and cultures).</w:t>
      </w:r>
    </w:p>
    <w:p w14:paraId="42474E28"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4.3</w:t>
      </w:r>
      <w:r w:rsidRPr="00A46DF0">
        <w:rPr>
          <w:kern w:val="22"/>
          <w:szCs w:val="22"/>
        </w:rPr>
        <w:tab/>
        <w:t>Promote the inclusion of traditional knowledge and indigenous and local knowledge systems as equally valid in the work of the Subsidiary Body on Scientific, Technical and Technological Advice.</w:t>
      </w:r>
    </w:p>
    <w:p w14:paraId="448E3138"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4.4</w:t>
      </w:r>
      <w:r w:rsidRPr="00A46DF0">
        <w:rPr>
          <w:kern w:val="22"/>
          <w:szCs w:val="22"/>
        </w:rPr>
        <w:tab/>
        <w:t>Develop voluntary guidelines to promote the mainstreaming of inclusion of traditional knowledge, as an equally valid part of the broader mainstreaming of biodiversity across society and sectors of production, as well as other relevant global processes, including the Sustainable Development Goals.]</w:t>
      </w:r>
    </w:p>
    <w:p w14:paraId="1E02FF46" w14:textId="77777777" w:rsidR="00090B5A" w:rsidRPr="00A46DF0" w:rsidRDefault="00090B5A" w:rsidP="00A33408">
      <w:pPr>
        <w:keepNext/>
        <w:suppressLineNumbers/>
        <w:suppressAutoHyphens/>
        <w:spacing w:before="120" w:after="120"/>
        <w:ind w:left="1208" w:hanging="357"/>
        <w:jc w:val="left"/>
        <w:rPr>
          <w:b/>
          <w:caps/>
          <w:spacing w:val="-2"/>
          <w:kern w:val="22"/>
          <w:szCs w:val="22"/>
        </w:rPr>
      </w:pPr>
      <w:r w:rsidRPr="00A46DF0">
        <w:rPr>
          <w:b/>
          <w:caps/>
          <w:spacing w:val="-2"/>
          <w:kern w:val="22"/>
          <w:szCs w:val="22"/>
        </w:rPr>
        <w:t>V.</w:t>
      </w:r>
      <w:r w:rsidRPr="00A46DF0">
        <w:rPr>
          <w:b/>
          <w:caps/>
          <w:spacing w:val="-2"/>
          <w:kern w:val="22"/>
          <w:szCs w:val="22"/>
        </w:rPr>
        <w:tab/>
        <w:t>Protection of indigenous peoples and local communities and traditional knowledge innovations and practices, including through application of guidelines and standards, and further advancement of Article 8(j) and related provisions</w:t>
      </w:r>
    </w:p>
    <w:p w14:paraId="7407D04E"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[5.1</w:t>
      </w:r>
      <w:r w:rsidRPr="00A46DF0">
        <w:rPr>
          <w:kern w:val="22"/>
          <w:szCs w:val="22"/>
        </w:rPr>
        <w:tab/>
        <w:t>In accordance with national legislation and with the full and effective participation of indigenous peoples and local communities to promote the application, and monitoring of the following:</w:t>
      </w:r>
    </w:p>
    <w:p w14:paraId="6ACF4329" w14:textId="77777777" w:rsidR="00090B5A" w:rsidRPr="00A46DF0" w:rsidRDefault="00090B5A" w:rsidP="00A33408">
      <w:pPr>
        <w:pStyle w:val="ListParagraph"/>
        <w:numPr>
          <w:ilvl w:val="0"/>
          <w:numId w:val="21"/>
        </w:numPr>
        <w:suppressLineNumbers/>
        <w:suppressAutoHyphens/>
        <w:spacing w:before="120" w:after="120"/>
        <w:ind w:left="992" w:hanging="425"/>
        <w:contextualSpacing w:val="0"/>
        <w:rPr>
          <w:kern w:val="22"/>
          <w:szCs w:val="22"/>
        </w:rPr>
      </w:pPr>
      <w:r w:rsidRPr="00A46DF0">
        <w:rPr>
          <w:kern w:val="22"/>
          <w:szCs w:val="22"/>
        </w:rPr>
        <w:t xml:space="preserve">The </w:t>
      </w:r>
      <w:proofErr w:type="spellStart"/>
      <w:r w:rsidRPr="00A46DF0">
        <w:rPr>
          <w:kern w:val="22"/>
          <w:szCs w:val="22"/>
        </w:rPr>
        <w:t>Akwé</w:t>
      </w:r>
      <w:proofErr w:type="spellEnd"/>
      <w:r w:rsidRPr="00A46DF0">
        <w:rPr>
          <w:kern w:val="22"/>
          <w:szCs w:val="22"/>
        </w:rPr>
        <w:t>: Kon Voluntary Guidelines for the conduct of cultural, environmental and social impact assessments regarding developments proposed to take place on, or which are likely to impact on, sacred sites and lands and waters traditionally occupied or used by indigenous and local communities;</w:t>
      </w:r>
      <w:r w:rsidRPr="00A46DF0">
        <w:rPr>
          <w:kern w:val="22"/>
          <w:szCs w:val="22"/>
          <w:vertAlign w:val="superscript"/>
        </w:rPr>
        <w:footnoteReference w:id="11"/>
      </w:r>
    </w:p>
    <w:p w14:paraId="2C505B6E" w14:textId="77777777" w:rsidR="00090B5A" w:rsidRPr="00A46DF0" w:rsidRDefault="00090B5A" w:rsidP="00A33408">
      <w:pPr>
        <w:pStyle w:val="ListParagraph"/>
        <w:numPr>
          <w:ilvl w:val="0"/>
          <w:numId w:val="21"/>
        </w:numPr>
        <w:suppressLineNumbers/>
        <w:suppressAutoHyphens/>
        <w:spacing w:before="120" w:after="120"/>
        <w:ind w:left="992" w:hanging="425"/>
        <w:contextualSpacing w:val="0"/>
        <w:rPr>
          <w:kern w:val="22"/>
          <w:szCs w:val="22"/>
        </w:rPr>
      </w:pPr>
      <w:r w:rsidRPr="00A46DF0">
        <w:rPr>
          <w:kern w:val="22"/>
          <w:szCs w:val="22"/>
        </w:rPr>
        <w:t xml:space="preserve">The </w:t>
      </w:r>
      <w:proofErr w:type="spellStart"/>
      <w:r w:rsidRPr="00A46DF0">
        <w:rPr>
          <w:kern w:val="22"/>
          <w:szCs w:val="22"/>
        </w:rPr>
        <w:t>Tkarihwaié</w:t>
      </w:r>
      <w:proofErr w:type="spellEnd"/>
      <w:r w:rsidRPr="00A46DF0">
        <w:rPr>
          <w:kern w:val="22"/>
          <w:szCs w:val="22"/>
        </w:rPr>
        <w:t>: </w:t>
      </w:r>
      <w:proofErr w:type="spellStart"/>
      <w:r w:rsidRPr="00A46DF0">
        <w:rPr>
          <w:kern w:val="22"/>
          <w:szCs w:val="22"/>
        </w:rPr>
        <w:t>ri</w:t>
      </w:r>
      <w:proofErr w:type="spellEnd"/>
      <w:r w:rsidRPr="00A46DF0">
        <w:rPr>
          <w:kern w:val="22"/>
          <w:szCs w:val="22"/>
        </w:rPr>
        <w:t xml:space="preserve"> Code of Ethical Conduct to Ensure Respect for the Cultural and Intellectual Heritage of Indigenous and Local Communities;</w:t>
      </w:r>
      <w:r w:rsidRPr="00A46DF0">
        <w:rPr>
          <w:kern w:val="22"/>
          <w:szCs w:val="22"/>
          <w:vertAlign w:val="superscript"/>
        </w:rPr>
        <w:footnoteReference w:id="12"/>
      </w:r>
    </w:p>
    <w:p w14:paraId="21D05538" w14:textId="77777777" w:rsidR="00090B5A" w:rsidRPr="00A46DF0" w:rsidRDefault="00090B5A" w:rsidP="00A33408">
      <w:pPr>
        <w:pStyle w:val="ListParagraph"/>
        <w:numPr>
          <w:ilvl w:val="0"/>
          <w:numId w:val="21"/>
        </w:numPr>
        <w:suppressLineNumbers/>
        <w:suppressAutoHyphens/>
        <w:spacing w:before="120" w:after="120"/>
        <w:ind w:left="992" w:hanging="425"/>
        <w:contextualSpacing w:val="0"/>
        <w:rPr>
          <w:kern w:val="22"/>
          <w:szCs w:val="22"/>
        </w:rPr>
      </w:pPr>
      <w:r w:rsidRPr="00A46DF0">
        <w:rPr>
          <w:kern w:val="22"/>
          <w:szCs w:val="22"/>
        </w:rPr>
        <w:t>The Global Plan of Action on the Customary Sustainable Use of Biological Diversity;</w:t>
      </w:r>
      <w:r w:rsidRPr="00A46DF0">
        <w:rPr>
          <w:kern w:val="22"/>
          <w:szCs w:val="22"/>
          <w:vertAlign w:val="superscript"/>
        </w:rPr>
        <w:footnoteReference w:id="13"/>
      </w:r>
    </w:p>
    <w:p w14:paraId="5061F90B" w14:textId="220BD4A0" w:rsidR="00090B5A" w:rsidRPr="00A46DF0" w:rsidRDefault="00090B5A" w:rsidP="00A33408">
      <w:pPr>
        <w:pStyle w:val="ListParagraph"/>
        <w:numPr>
          <w:ilvl w:val="0"/>
          <w:numId w:val="21"/>
        </w:numPr>
        <w:suppressLineNumbers/>
        <w:suppressAutoHyphens/>
        <w:spacing w:before="120" w:after="120"/>
        <w:ind w:left="992" w:hanging="425"/>
        <w:contextualSpacing w:val="0"/>
        <w:rPr>
          <w:kern w:val="22"/>
          <w:szCs w:val="22"/>
        </w:rPr>
      </w:pPr>
      <w:r w:rsidRPr="00A46DF0">
        <w:rPr>
          <w:kern w:val="22"/>
          <w:szCs w:val="22"/>
        </w:rPr>
        <w:t xml:space="preserve">The </w:t>
      </w:r>
      <w:proofErr w:type="spellStart"/>
      <w:r w:rsidRPr="00A46DF0">
        <w:rPr>
          <w:kern w:val="22"/>
          <w:szCs w:val="22"/>
        </w:rPr>
        <w:t>Mo</w:t>
      </w:r>
      <w:r w:rsidR="00734DEA">
        <w:rPr>
          <w:kern w:val="22"/>
          <w:szCs w:val="22"/>
        </w:rPr>
        <w:t>’</w:t>
      </w:r>
      <w:r w:rsidRPr="00A46DF0">
        <w:rPr>
          <w:kern w:val="22"/>
          <w:szCs w:val="22"/>
        </w:rPr>
        <w:t>otz</w:t>
      </w:r>
      <w:proofErr w:type="spellEnd"/>
      <w:r w:rsidRPr="00A46DF0">
        <w:rPr>
          <w:kern w:val="22"/>
          <w:szCs w:val="22"/>
        </w:rPr>
        <w:t xml:space="preserve"> </w:t>
      </w:r>
      <w:proofErr w:type="spellStart"/>
      <w:r w:rsidRPr="00A46DF0">
        <w:rPr>
          <w:kern w:val="22"/>
          <w:szCs w:val="22"/>
        </w:rPr>
        <w:t>kuxtal</w:t>
      </w:r>
      <w:proofErr w:type="spellEnd"/>
      <w:r w:rsidRPr="00A46DF0">
        <w:rPr>
          <w:smallCaps/>
          <w:kern w:val="22"/>
          <w:szCs w:val="22"/>
          <w:vertAlign w:val="superscript"/>
        </w:rPr>
        <w:footnoteReference w:id="14"/>
      </w:r>
      <w:r w:rsidRPr="00A46DF0">
        <w:rPr>
          <w:smallCaps/>
          <w:kern w:val="22"/>
          <w:szCs w:val="22"/>
        </w:rPr>
        <w:t xml:space="preserve"> </w:t>
      </w:r>
      <w:r w:rsidRPr="00A46DF0">
        <w:rPr>
          <w:kern w:val="22"/>
          <w:szCs w:val="22"/>
        </w:rPr>
        <w:t>Voluntary Guidelines</w:t>
      </w:r>
      <w:r w:rsidRPr="00A46DF0">
        <w:rPr>
          <w:smallCaps/>
          <w:kern w:val="22"/>
          <w:szCs w:val="22"/>
        </w:rPr>
        <w:t xml:space="preserve"> </w:t>
      </w:r>
      <w:r w:rsidRPr="00A46DF0">
        <w:rPr>
          <w:kern w:val="22"/>
          <w:szCs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A46DF0">
        <w:rPr>
          <w:smallCaps/>
          <w:kern w:val="22"/>
          <w:szCs w:val="22"/>
          <w:vertAlign w:val="superscript"/>
        </w:rPr>
        <w:footnoteReference w:id="15"/>
      </w:r>
      <w:r w:rsidRPr="00A46DF0">
        <w:rPr>
          <w:kern w:val="22"/>
          <w:szCs w:val="22"/>
        </w:rPr>
        <w:t xml:space="preserve"> for accessing their knowledge, innovations and practices, for fair and equitable sharing of benefits</w:t>
      </w:r>
      <w:r w:rsidRPr="00A46DF0">
        <w:rPr>
          <w:smallCaps/>
          <w:kern w:val="22"/>
          <w:szCs w:val="22"/>
        </w:rPr>
        <w:t xml:space="preserve"> </w:t>
      </w:r>
      <w:r w:rsidRPr="00A46DF0">
        <w:rPr>
          <w:kern w:val="22"/>
          <w:szCs w:val="22"/>
        </w:rPr>
        <w:t>arising from the use of their knowledge, innovations and</w:t>
      </w:r>
      <w:r w:rsidRPr="00A46DF0">
        <w:rPr>
          <w:smallCaps/>
          <w:kern w:val="22"/>
          <w:szCs w:val="22"/>
        </w:rPr>
        <w:t xml:space="preserve"> </w:t>
      </w:r>
      <w:r w:rsidRPr="00A46DF0">
        <w:rPr>
          <w:kern w:val="22"/>
          <w:szCs w:val="22"/>
        </w:rPr>
        <w:t>practices relevant for the conservation and sustainable use</w:t>
      </w:r>
      <w:r w:rsidRPr="00A46DF0">
        <w:rPr>
          <w:smallCaps/>
          <w:kern w:val="22"/>
          <w:szCs w:val="22"/>
        </w:rPr>
        <w:t xml:space="preserve"> </w:t>
      </w:r>
      <w:r w:rsidRPr="00A46DF0">
        <w:rPr>
          <w:kern w:val="22"/>
          <w:szCs w:val="22"/>
        </w:rPr>
        <w:t>of</w:t>
      </w:r>
      <w:r w:rsidRPr="00A46DF0">
        <w:rPr>
          <w:smallCaps/>
          <w:kern w:val="22"/>
          <w:szCs w:val="22"/>
        </w:rPr>
        <w:t xml:space="preserve"> </w:t>
      </w:r>
      <w:r w:rsidRPr="00A46DF0">
        <w:rPr>
          <w:kern w:val="22"/>
          <w:szCs w:val="22"/>
        </w:rPr>
        <w:t>biological diversity, and for reporting and preventing unlawful</w:t>
      </w:r>
      <w:r w:rsidRPr="00A46DF0">
        <w:rPr>
          <w:smallCaps/>
          <w:kern w:val="22"/>
          <w:szCs w:val="22"/>
        </w:rPr>
        <w:t xml:space="preserve"> </w:t>
      </w:r>
      <w:r w:rsidRPr="00A46DF0">
        <w:rPr>
          <w:kern w:val="22"/>
          <w:szCs w:val="22"/>
        </w:rPr>
        <w:t>appropriation of traditional knowledge;</w:t>
      </w:r>
      <w:r w:rsidRPr="00A46DF0">
        <w:rPr>
          <w:kern w:val="22"/>
          <w:szCs w:val="22"/>
          <w:vertAlign w:val="superscript"/>
        </w:rPr>
        <w:footnoteReference w:id="16"/>
      </w:r>
    </w:p>
    <w:p w14:paraId="599C0192" w14:textId="77777777" w:rsidR="00090B5A" w:rsidRPr="00A46DF0" w:rsidRDefault="00090B5A" w:rsidP="00A33408">
      <w:pPr>
        <w:pStyle w:val="ListParagraph"/>
        <w:numPr>
          <w:ilvl w:val="0"/>
          <w:numId w:val="21"/>
        </w:numPr>
        <w:suppressLineNumbers/>
        <w:suppressAutoHyphens/>
        <w:spacing w:before="120" w:after="120"/>
        <w:ind w:left="992" w:hanging="425"/>
        <w:contextualSpacing w:val="0"/>
        <w:rPr>
          <w:kern w:val="22"/>
          <w:szCs w:val="22"/>
        </w:rPr>
      </w:pPr>
      <w:r w:rsidRPr="00A46DF0">
        <w:rPr>
          <w:kern w:val="22"/>
          <w:szCs w:val="22"/>
        </w:rPr>
        <w:lastRenderedPageBreak/>
        <w:t xml:space="preserve">The </w:t>
      </w:r>
      <w:proofErr w:type="spellStart"/>
      <w:r w:rsidRPr="00A46DF0">
        <w:rPr>
          <w:kern w:val="22"/>
          <w:szCs w:val="22"/>
        </w:rPr>
        <w:t>Rutzolijirisaxik</w:t>
      </w:r>
      <w:proofErr w:type="spellEnd"/>
      <w:r w:rsidRPr="00A46DF0">
        <w:rPr>
          <w:kern w:val="22"/>
          <w:szCs w:val="22"/>
        </w:rPr>
        <w:t xml:space="preserve"> Voluntary Guidelines for the Repatriation of Traditional Knowledge Relevant for the Conservation and Sustainable Use of Biological Diversity.</w:t>
      </w:r>
      <w:r w:rsidRPr="00A46DF0">
        <w:rPr>
          <w:kern w:val="22"/>
          <w:szCs w:val="22"/>
          <w:vertAlign w:val="superscript"/>
        </w:rPr>
        <w:footnoteReference w:id="17"/>
      </w:r>
    </w:p>
    <w:p w14:paraId="50F5316E" w14:textId="77777777" w:rsidR="00090B5A" w:rsidRPr="00A46DF0" w:rsidRDefault="00090B5A" w:rsidP="00A33408">
      <w:pPr>
        <w:suppressLineNumbers/>
        <w:suppressAutoHyphens/>
        <w:spacing w:before="120" w:after="120"/>
        <w:ind w:left="425"/>
        <w:rPr>
          <w:kern w:val="22"/>
          <w:szCs w:val="22"/>
        </w:rPr>
      </w:pPr>
      <w:r w:rsidRPr="00A46DF0">
        <w:rPr>
          <w:kern w:val="22"/>
          <w:szCs w:val="22"/>
        </w:rPr>
        <w:t>Consider the promotion of other principles, standards and guidelines within the context of the Convention on Biological Diversity.</w:t>
      </w:r>
    </w:p>
    <w:p w14:paraId="6976184F"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5.2</w:t>
      </w:r>
      <w:r w:rsidRPr="00A46DF0">
        <w:rPr>
          <w:kern w:val="22"/>
          <w:szCs w:val="22"/>
        </w:rPr>
        <w:tab/>
        <w:t xml:space="preserve">Promote the implementation of the Gender Plan of Action, as appropriate, emphasizing the effective participation of indigenous peoples and local communities, </w:t>
      </w:r>
      <w:r>
        <w:rPr>
          <w:kern w:val="22"/>
          <w:szCs w:val="22"/>
        </w:rPr>
        <w:t xml:space="preserve">and </w:t>
      </w:r>
      <w:r w:rsidRPr="00A46DF0">
        <w:rPr>
          <w:kern w:val="22"/>
          <w:szCs w:val="22"/>
        </w:rPr>
        <w:t>taking into account the special role of gender in the generation, transmission and protection of traditional knowledge, in accordance with national realities, circumstances and capacities.</w:t>
      </w:r>
      <w:r w:rsidRPr="007473D6">
        <w:rPr>
          <w:rStyle w:val="FootnoteReference"/>
          <w:rFonts w:eastAsiaTheme="majorEastAsia"/>
          <w:kern w:val="18"/>
          <w:szCs w:val="18"/>
          <w:vertAlign w:val="superscript"/>
        </w:rPr>
        <w:footnoteReference w:id="18"/>
      </w:r>
    </w:p>
    <w:p w14:paraId="728F763F" w14:textId="3AE8C502" w:rsidR="00090B5A" w:rsidRPr="00A46DF0" w:rsidRDefault="00090B5A" w:rsidP="00A33408">
      <w:pPr>
        <w:suppressLineNumbers/>
        <w:suppressAutoHyphens/>
        <w:spacing w:before="120" w:after="120"/>
        <w:ind w:left="426" w:hanging="426"/>
        <w:rPr>
          <w:kern w:val="22"/>
          <w:szCs w:val="22"/>
        </w:rPr>
      </w:pPr>
      <w:r w:rsidRPr="00A46DF0">
        <w:rPr>
          <w:kern w:val="22"/>
          <w:szCs w:val="22"/>
        </w:rPr>
        <w:t>5.3</w:t>
      </w:r>
      <w:r w:rsidRPr="00A46DF0">
        <w:rPr>
          <w:kern w:val="22"/>
          <w:szCs w:val="22"/>
        </w:rPr>
        <w:tab/>
        <w:t>Explore, in collaboration with the United Nations Inter-Agency Support Group on Indigenous Peoples</w:t>
      </w:r>
      <w:r w:rsidR="00734DEA">
        <w:rPr>
          <w:kern w:val="22"/>
          <w:szCs w:val="22"/>
        </w:rPr>
        <w:t>’</w:t>
      </w:r>
      <w:r w:rsidRPr="00A46DF0">
        <w:rPr>
          <w:kern w:val="22"/>
          <w:szCs w:val="22"/>
        </w:rPr>
        <w:t xml:space="preserve"> Issues and appropriate agencies, ways to recognize, support and promote, as appropriate, traditional land tenure and secure land tenure for indigenous peoples and local communities.</w:t>
      </w:r>
      <w:r w:rsidRPr="00A46DF0">
        <w:rPr>
          <w:kern w:val="22"/>
          <w:szCs w:val="22"/>
          <w:vertAlign w:val="superscript"/>
        </w:rPr>
        <w:footnoteReference w:id="19"/>
      </w:r>
    </w:p>
    <w:p w14:paraId="04B85024" w14:textId="0EDAB120" w:rsidR="00090B5A" w:rsidRPr="00A46DF0" w:rsidRDefault="00090B5A" w:rsidP="00A33408">
      <w:pPr>
        <w:suppressLineNumbers/>
        <w:suppressAutoHyphens/>
        <w:spacing w:before="120" w:after="120"/>
        <w:ind w:left="426" w:hanging="426"/>
        <w:rPr>
          <w:kern w:val="22"/>
          <w:szCs w:val="22"/>
        </w:rPr>
      </w:pPr>
      <w:r w:rsidRPr="00A46DF0">
        <w:rPr>
          <w:kern w:val="22"/>
          <w:szCs w:val="22"/>
        </w:rPr>
        <w:t>5.4</w:t>
      </w:r>
      <w:r w:rsidRPr="00A46DF0">
        <w:rPr>
          <w:kern w:val="22"/>
          <w:szCs w:val="22"/>
        </w:rPr>
        <w:tab/>
        <w:t>Explore</w:t>
      </w:r>
      <w:r>
        <w:rPr>
          <w:kern w:val="22"/>
          <w:szCs w:val="22"/>
        </w:rPr>
        <w:t>,</w:t>
      </w:r>
      <w:r w:rsidRPr="00A46DF0">
        <w:rPr>
          <w:kern w:val="22"/>
          <w:szCs w:val="22"/>
        </w:rPr>
        <w:t xml:space="preserve"> in collaboration with the United Nations Inter-Agency Support Group on Indigenous Peoples</w:t>
      </w:r>
      <w:r w:rsidR="00734DEA">
        <w:rPr>
          <w:kern w:val="22"/>
          <w:szCs w:val="22"/>
        </w:rPr>
        <w:t>’</w:t>
      </w:r>
      <w:r w:rsidRPr="00A46DF0">
        <w:rPr>
          <w:kern w:val="22"/>
          <w:szCs w:val="22"/>
        </w:rPr>
        <w:t xml:space="preserve"> Issues and appropriate agencies</w:t>
      </w:r>
      <w:r>
        <w:rPr>
          <w:kern w:val="22"/>
          <w:szCs w:val="22"/>
        </w:rPr>
        <w:t>,</w:t>
      </w:r>
      <w:r w:rsidRPr="00A46DF0">
        <w:rPr>
          <w:kern w:val="22"/>
          <w:szCs w:val="22"/>
        </w:rPr>
        <w:t xml:space="preserve"> ways to promote a human rights-based approach in conservation efforts.</w:t>
      </w:r>
    </w:p>
    <w:p w14:paraId="2DE7354B" w14:textId="76C9D277" w:rsidR="00090B5A" w:rsidRPr="00A46DF0" w:rsidRDefault="00090B5A" w:rsidP="00A33408">
      <w:pPr>
        <w:suppressLineNumbers/>
        <w:suppressAutoHyphens/>
        <w:spacing w:before="120" w:after="120"/>
        <w:ind w:left="426" w:hanging="426"/>
        <w:rPr>
          <w:kern w:val="22"/>
          <w:szCs w:val="22"/>
        </w:rPr>
      </w:pPr>
      <w:r w:rsidRPr="00A46DF0">
        <w:rPr>
          <w:kern w:val="22"/>
          <w:szCs w:val="22"/>
        </w:rPr>
        <w:t xml:space="preserve">5.5 </w:t>
      </w:r>
      <w:r w:rsidRPr="00A46DF0">
        <w:rPr>
          <w:kern w:val="22"/>
          <w:szCs w:val="22"/>
        </w:rPr>
        <w:tab/>
        <w:t>Explore</w:t>
      </w:r>
      <w:r>
        <w:rPr>
          <w:kern w:val="22"/>
          <w:szCs w:val="22"/>
        </w:rPr>
        <w:t>,</w:t>
      </w:r>
      <w:r w:rsidRPr="00A46DF0">
        <w:rPr>
          <w:kern w:val="22"/>
          <w:szCs w:val="22"/>
        </w:rPr>
        <w:t xml:space="preserve"> in collaboration with the United Nations Inter-Agency Support Group on Indigenous Peoples</w:t>
      </w:r>
      <w:r w:rsidR="00734DEA">
        <w:rPr>
          <w:kern w:val="22"/>
          <w:szCs w:val="22"/>
        </w:rPr>
        <w:t>’</w:t>
      </w:r>
      <w:r w:rsidRPr="00A46DF0">
        <w:rPr>
          <w:kern w:val="22"/>
          <w:szCs w:val="22"/>
        </w:rPr>
        <w:t xml:space="preserve"> Issues and appropriate agencies</w:t>
      </w:r>
      <w:r>
        <w:rPr>
          <w:kern w:val="22"/>
          <w:szCs w:val="22"/>
        </w:rPr>
        <w:t>,</w:t>
      </w:r>
      <w:r w:rsidRPr="00A46DF0">
        <w:rPr>
          <w:kern w:val="22"/>
          <w:szCs w:val="22"/>
        </w:rPr>
        <w:t xml:space="preserve"> ways to protect environmental defenders from arbitrary persecution, through appropriate mechanisms at the national and international levels.</w:t>
      </w:r>
      <w:r w:rsidRPr="00A46DF0">
        <w:rPr>
          <w:kern w:val="22"/>
          <w:szCs w:val="22"/>
          <w:vertAlign w:val="superscript"/>
        </w:rPr>
        <w:footnoteReference w:id="20"/>
      </w:r>
    </w:p>
    <w:p w14:paraId="19F44B46" w14:textId="7CBC2811" w:rsidR="00090B5A" w:rsidRPr="00A46DF0" w:rsidRDefault="00090B5A" w:rsidP="00A33408">
      <w:pPr>
        <w:suppressLineNumbers/>
        <w:suppressAutoHyphens/>
        <w:spacing w:before="120" w:after="120"/>
        <w:ind w:left="426" w:hanging="426"/>
        <w:rPr>
          <w:spacing w:val="-2"/>
          <w:kern w:val="22"/>
          <w:szCs w:val="22"/>
        </w:rPr>
      </w:pPr>
      <w:r w:rsidRPr="00A46DF0">
        <w:rPr>
          <w:spacing w:val="-2"/>
          <w:kern w:val="22"/>
          <w:szCs w:val="22"/>
        </w:rPr>
        <w:t>5.6</w:t>
      </w:r>
      <w:r w:rsidRPr="00A46DF0">
        <w:rPr>
          <w:spacing w:val="-2"/>
          <w:kern w:val="22"/>
          <w:szCs w:val="22"/>
        </w:rPr>
        <w:tab/>
        <w:t>Building on the guidelines and standards</w:t>
      </w:r>
      <w:r w:rsidRPr="00090B5A">
        <w:rPr>
          <w:rStyle w:val="FootnoteReference"/>
          <w:rFonts w:eastAsiaTheme="majorEastAsia"/>
          <w:spacing w:val="-2"/>
          <w:kern w:val="22"/>
          <w:szCs w:val="22"/>
          <w:vertAlign w:val="superscript"/>
        </w:rPr>
        <w:footnoteReference w:id="21"/>
      </w:r>
      <w:r w:rsidRPr="00A46DF0">
        <w:rPr>
          <w:spacing w:val="-2"/>
          <w:kern w:val="22"/>
          <w:szCs w:val="22"/>
        </w:rPr>
        <w:t xml:space="preserve"> aimed at the national level, the previous work on </w:t>
      </w:r>
      <w:r w:rsidRPr="00A46DF0">
        <w:rPr>
          <w:i/>
          <w:iCs/>
          <w:spacing w:val="-2"/>
          <w:kern w:val="22"/>
          <w:szCs w:val="22"/>
        </w:rPr>
        <w:t>sui generis</w:t>
      </w:r>
      <w:r w:rsidRPr="00A46DF0">
        <w:rPr>
          <w:spacing w:val="-2"/>
          <w:kern w:val="22"/>
          <w:szCs w:val="22"/>
        </w:rPr>
        <w:t xml:space="preserve"> systems, and taking into account the safeguards framework, the Ad Hoc Open-ended Working Group on Article</w:t>
      </w:r>
      <w:r w:rsidR="008F40BF">
        <w:rPr>
          <w:spacing w:val="-2"/>
          <w:kern w:val="22"/>
          <w:szCs w:val="22"/>
        </w:rPr>
        <w:t> </w:t>
      </w:r>
      <w:r w:rsidRPr="00A46DF0">
        <w:rPr>
          <w:spacing w:val="-2"/>
          <w:kern w:val="22"/>
          <w:szCs w:val="22"/>
        </w:rPr>
        <w:t>8(j) and Related Provisions, to develop a comprehensive safeguards framework (decisions XII/3 and 14/15) for indigenous peoples and local communities and the promotion and management of their traditional knowledge, innovations and practices related to the conservation of biological diversity and the sustainable use of its components with the effective participation of indigenous peoples and local communities.]</w:t>
      </w:r>
    </w:p>
    <w:p w14:paraId="4BF88BC7" w14:textId="77777777" w:rsidR="00090B5A" w:rsidRPr="00A46DF0" w:rsidRDefault="00090B5A" w:rsidP="00A33408">
      <w:pPr>
        <w:pStyle w:val="Heading1"/>
        <w:suppressLineNumbers/>
        <w:tabs>
          <w:tab w:val="clear" w:pos="720"/>
        </w:tabs>
        <w:suppressAutoHyphens/>
        <w:spacing w:before="120"/>
        <w:ind w:left="1418" w:hanging="567"/>
        <w:jc w:val="left"/>
        <w:rPr>
          <w:kern w:val="22"/>
          <w:szCs w:val="22"/>
        </w:rPr>
      </w:pPr>
      <w:r w:rsidRPr="00A46DF0">
        <w:rPr>
          <w:kern w:val="22"/>
          <w:szCs w:val="22"/>
        </w:rPr>
        <w:t>VI.</w:t>
      </w:r>
      <w:r w:rsidRPr="00A46DF0">
        <w:rPr>
          <w:kern w:val="22"/>
          <w:szCs w:val="22"/>
        </w:rPr>
        <w:tab/>
        <w:t>Full and effective participation of indigenous peoples and local communities</w:t>
      </w:r>
    </w:p>
    <w:p w14:paraId="191738D9"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[6.1</w:t>
      </w:r>
      <w:r w:rsidRPr="00A46DF0">
        <w:rPr>
          <w:kern w:val="22"/>
          <w:szCs w:val="22"/>
        </w:rPr>
        <w:tab/>
        <w:t>Facilitate the full and effective participation of indigenous peoples and local communities in the work of the Convention on Biological Diversity, regarding their traditional knowledge, innovations and practices relevant for the conservation and sustainable use of biological diversity including through implementing the enhanced participation mechanisms used by the Ad Hoc Open-ended Working Group on Article 8(j) and Related Provisions and by maintaining the voluntary fund funding mechanism to support their effective participation in meetings held under the Convention and its Protocols.</w:t>
      </w:r>
    </w:p>
    <w:p w14:paraId="2AEC915C"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6.2</w:t>
      </w:r>
      <w:r w:rsidRPr="00A46DF0">
        <w:rPr>
          <w:kern w:val="22"/>
          <w:szCs w:val="22"/>
        </w:rPr>
        <w:tab/>
        <w:t>Parties, according to the national legislation, to promote full and effective participation and engagement of indigenous peoples and local communities in the development of national reports, and in the development, revision and implementation of national biodiversity strategies and action plans (NBSAPs), and to strengthen partnerships with indigenous peoples and local communities, recognizing their collective actions, for implementation of the Convention.</w:t>
      </w:r>
    </w:p>
    <w:p w14:paraId="5091368F"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6.3</w:t>
      </w:r>
      <w:r w:rsidRPr="00A46DF0">
        <w:rPr>
          <w:kern w:val="22"/>
          <w:szCs w:val="22"/>
        </w:rPr>
        <w:tab/>
        <w:t>Collaborate with other relevant global processes, including but not limited to the United Nations Permanent Forum on Indigenous Issues (UNPFII), the United Nations Expert Mechanism on the Rights of Indigenous Peoples (EMRIP), the World Intellectual Property Organization (WIPO), the United Nations Educational, Scientific and Cultural Organization (UNESCO), the Intergovernmental Science-</w:t>
      </w:r>
      <w:r w:rsidRPr="00A46DF0">
        <w:rPr>
          <w:kern w:val="22"/>
          <w:szCs w:val="22"/>
        </w:rPr>
        <w:lastRenderedPageBreak/>
        <w:t>Policy Platform on Biodiversity and Ecosystem Services (IPBES), the Intergovernmental Panel on Climate Change (IPCC), and the United Nations Framework Convention on Climate Change (UNFCCC) with its recently established Local Communities and Indigenous Peoples Platform, as well as the International Union for Conservation of Nature (IUCN).</w:t>
      </w:r>
    </w:p>
    <w:p w14:paraId="6DE6F85E" w14:textId="77777777" w:rsidR="00090B5A" w:rsidRPr="00A46DF0" w:rsidRDefault="00090B5A" w:rsidP="00A33408">
      <w:pPr>
        <w:suppressLineNumbers/>
        <w:suppressAutoHyphens/>
        <w:spacing w:before="120" w:after="120"/>
        <w:ind w:left="426" w:hanging="426"/>
        <w:rPr>
          <w:spacing w:val="-4"/>
          <w:kern w:val="22"/>
          <w:szCs w:val="22"/>
        </w:rPr>
      </w:pPr>
      <w:r w:rsidRPr="00A46DF0">
        <w:rPr>
          <w:spacing w:val="-4"/>
          <w:kern w:val="22"/>
          <w:szCs w:val="22"/>
        </w:rPr>
        <w:t>6.4</w:t>
      </w:r>
      <w:r w:rsidRPr="00A46DF0">
        <w:rPr>
          <w:spacing w:val="-4"/>
          <w:kern w:val="22"/>
          <w:szCs w:val="22"/>
        </w:rPr>
        <w:tab/>
        <w:t xml:space="preserve">Report to the Secretary-General of the United Nations on matters falling within the mandate of the Convention on Biological Diversity in accordance with the </w:t>
      </w:r>
      <w:hyperlink r:id="rId16" w:history="1">
        <w:r w:rsidRPr="00E7482C">
          <w:rPr>
            <w:rStyle w:val="Hyperlink"/>
            <w:color w:val="3366FF"/>
            <w:spacing w:val="-4"/>
            <w:kern w:val="22"/>
            <w:szCs w:val="22"/>
          </w:rPr>
          <w:t>system-wide action plan for ensuring a coherent approach to achieving the ends of the United Nations Declaration on the Rights of Indigenous Peoples</w:t>
        </w:r>
      </w:hyperlink>
      <w:r w:rsidRPr="00A46DF0">
        <w:rPr>
          <w:spacing w:val="-4"/>
          <w:kern w:val="22"/>
          <w:szCs w:val="22"/>
        </w:rPr>
        <w:t>.</w:t>
      </w:r>
    </w:p>
    <w:p w14:paraId="50D327FB"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6.5</w:t>
      </w:r>
      <w:r w:rsidRPr="00A46DF0">
        <w:rPr>
          <w:kern w:val="22"/>
          <w:szCs w:val="22"/>
        </w:rPr>
        <w:tab/>
        <w:t xml:space="preserve">Explore, in collaboration with Parties and indigenous peoples and local communities and other engaged actors, how the methodological guidance for identifying, monitoring and assessing the contribution of the collective actions of indigenous peoples and local communities, through the resource mobilization reporting framework, can best be applied, including the use of qualitative values and methods as requested by the Conference of the Parties in </w:t>
      </w:r>
      <w:hyperlink r:id="rId17" w:history="1">
        <w:r w:rsidRPr="00E7482C">
          <w:rPr>
            <w:rStyle w:val="Hyperlink"/>
            <w:color w:val="3366FF"/>
            <w:kern w:val="22"/>
            <w:szCs w:val="22"/>
          </w:rPr>
          <w:t>decision 14/16</w:t>
        </w:r>
      </w:hyperlink>
      <w:r w:rsidRPr="00A46DF0">
        <w:rPr>
          <w:kern w:val="22"/>
          <w:szCs w:val="22"/>
        </w:rPr>
        <w:t>;</w:t>
      </w:r>
    </w:p>
    <w:p w14:paraId="4FB1AF82" w14:textId="77777777" w:rsidR="00090B5A" w:rsidRPr="00A46DF0" w:rsidRDefault="00090B5A" w:rsidP="00A33408">
      <w:pPr>
        <w:suppressLineNumbers/>
        <w:suppressAutoHyphens/>
        <w:spacing w:before="120" w:after="120"/>
        <w:ind w:left="426" w:hanging="426"/>
        <w:rPr>
          <w:kern w:val="22"/>
          <w:szCs w:val="22"/>
        </w:rPr>
      </w:pPr>
      <w:r w:rsidRPr="00A46DF0">
        <w:rPr>
          <w:kern w:val="22"/>
          <w:szCs w:val="22"/>
        </w:rPr>
        <w:t>6.6</w:t>
      </w:r>
      <w:r w:rsidRPr="00A46DF0">
        <w:rPr>
          <w:kern w:val="22"/>
          <w:szCs w:val="22"/>
        </w:rPr>
        <w:tab/>
        <w:t>Explore ways and means, partnerships and opportunities to mobilize financial resources for on-the-ground implementation of the Convention by indigenous peoples and local communities, as well as to contribute to other international processes.]</w:t>
      </w:r>
    </w:p>
    <w:p w14:paraId="16E7A5E8" w14:textId="1C8004C3" w:rsidR="00090B5A" w:rsidRPr="00A46DF0" w:rsidRDefault="00090B5A" w:rsidP="00A33408">
      <w:pPr>
        <w:suppressLineNumbers/>
        <w:suppressAutoHyphens/>
        <w:spacing w:before="120" w:after="120"/>
        <w:jc w:val="center"/>
        <w:rPr>
          <w:i/>
          <w:kern w:val="22"/>
          <w:szCs w:val="22"/>
        </w:rPr>
      </w:pPr>
      <w:r w:rsidRPr="00A46DF0">
        <w:rPr>
          <w:i/>
          <w:kern w:val="22"/>
          <w:szCs w:val="22"/>
        </w:rPr>
        <w:t>[Annex III</w:t>
      </w:r>
    </w:p>
    <w:p w14:paraId="4FD47A4A" w14:textId="77777777" w:rsidR="00090B5A" w:rsidRPr="00E7482C" w:rsidRDefault="00090B5A" w:rsidP="00A33408">
      <w:pPr>
        <w:keepNext/>
        <w:suppressLineNumbers/>
        <w:suppressAutoHyphens/>
        <w:spacing w:before="120" w:after="120"/>
        <w:jc w:val="center"/>
        <w:rPr>
          <w:rFonts w:ascii="Times New Roman Bold" w:hAnsi="Times New Roman Bold"/>
          <w:b/>
          <w:caps/>
          <w:kern w:val="22"/>
          <w:szCs w:val="22"/>
        </w:rPr>
      </w:pPr>
      <w:r w:rsidRPr="00E7482C">
        <w:rPr>
          <w:rFonts w:ascii="Times New Roman Bold" w:hAnsi="Times New Roman Bold"/>
          <w:b/>
          <w:caps/>
          <w:kern w:val="22"/>
          <w:szCs w:val="22"/>
          <w:lang w:eastAsia="x-none"/>
        </w:rPr>
        <w:t xml:space="preserve">Terms of reference for the Ad Hoc Technical Expert Group on </w:t>
      </w:r>
      <w:r w:rsidRPr="00E7482C">
        <w:rPr>
          <w:rFonts w:ascii="Times New Roman Bold" w:hAnsi="Times New Roman Bold"/>
          <w:b/>
          <w:caps/>
          <w:kern w:val="22"/>
          <w:szCs w:val="22"/>
          <w:lang w:val="en-US"/>
        </w:rPr>
        <w:t>the Post</w:t>
      </w:r>
      <w:r w:rsidRPr="00E7482C">
        <w:rPr>
          <w:rFonts w:ascii="Times New Roman Bold" w:hAnsi="Times New Roman Bold"/>
          <w:b/>
          <w:caps/>
          <w:kern w:val="22"/>
          <w:szCs w:val="22"/>
          <w:lang w:val="en-US"/>
        </w:rPr>
        <w:noBreakHyphen/>
        <w:t xml:space="preserve">2020 </w:t>
      </w:r>
      <w:r w:rsidRPr="00E7482C">
        <w:rPr>
          <w:rFonts w:ascii="Times New Roman Bold" w:hAnsi="Times New Roman Bold"/>
          <w:b/>
          <w:caps/>
          <w:kern w:val="22"/>
          <w:szCs w:val="22"/>
        </w:rPr>
        <w:t>New Programme of Work and Institutional Arrangements on Article</w:t>
      </w:r>
      <w:r w:rsidRPr="00E7482C">
        <w:rPr>
          <w:rFonts w:ascii="Times New Roman Bold" w:hAnsi="Times New Roman Bold" w:hint="eastAsia"/>
          <w:b/>
          <w:caps/>
          <w:kern w:val="22"/>
          <w:szCs w:val="22"/>
        </w:rPr>
        <w:t> </w:t>
      </w:r>
      <w:r w:rsidRPr="00E7482C">
        <w:rPr>
          <w:rFonts w:ascii="Times New Roman Bold" w:hAnsi="Times New Roman Bold"/>
          <w:b/>
          <w:caps/>
          <w:kern w:val="22"/>
          <w:szCs w:val="22"/>
        </w:rPr>
        <w:t>8(j) and</w:t>
      </w:r>
      <w:r w:rsidRPr="00E7482C">
        <w:rPr>
          <w:rFonts w:ascii="Times New Roman Bold" w:hAnsi="Times New Roman Bold" w:hint="eastAsia"/>
          <w:b/>
          <w:caps/>
          <w:kern w:val="22"/>
          <w:szCs w:val="22"/>
        </w:rPr>
        <w:t> </w:t>
      </w:r>
      <w:r w:rsidRPr="00E7482C">
        <w:rPr>
          <w:rFonts w:ascii="Times New Roman Bold" w:hAnsi="Times New Roman Bold"/>
          <w:b/>
          <w:caps/>
          <w:kern w:val="22"/>
          <w:szCs w:val="22"/>
        </w:rPr>
        <w:t>Other Provisions of the Convention Related to Indigenous Peoples and Local Communities</w:t>
      </w:r>
    </w:p>
    <w:p w14:paraId="25644DE3" w14:textId="77777777" w:rsidR="00090B5A" w:rsidRPr="00A46DF0" w:rsidRDefault="00090B5A" w:rsidP="00A33408">
      <w:pPr>
        <w:suppressLineNumbers/>
        <w:suppressAutoHyphens/>
        <w:spacing w:before="120" w:after="120"/>
        <w:rPr>
          <w:caps/>
          <w:kern w:val="22"/>
          <w:szCs w:val="22"/>
        </w:rPr>
      </w:pPr>
      <w:r w:rsidRPr="00E7482C">
        <w:rPr>
          <w:kern w:val="22"/>
          <w:szCs w:val="22"/>
          <w:lang w:eastAsia="x-none"/>
        </w:rPr>
        <w:t>1.</w:t>
      </w:r>
      <w:r w:rsidRPr="00E7482C">
        <w:rPr>
          <w:kern w:val="22"/>
          <w:szCs w:val="22"/>
          <w:lang w:eastAsia="x-none"/>
        </w:rPr>
        <w:tab/>
        <w:t xml:space="preserve">The ad hoc technical expert group on </w:t>
      </w:r>
      <w:r w:rsidRPr="00A46DF0">
        <w:rPr>
          <w:kern w:val="22"/>
          <w:szCs w:val="22"/>
        </w:rPr>
        <w:t>the post-2020 new programme of work and institutional arrangements on Article 8(j) and other provisions of the Convention r</w:t>
      </w:r>
      <w:r w:rsidRPr="00E7482C">
        <w:rPr>
          <w:kern w:val="22"/>
          <w:szCs w:val="22"/>
          <w:lang w:eastAsia="x-none"/>
        </w:rPr>
        <w:t>elated to indigenous peoples and local communities shall:</w:t>
      </w:r>
    </w:p>
    <w:p w14:paraId="140CD19D" w14:textId="77777777" w:rsidR="00090B5A" w:rsidRPr="00A46DF0" w:rsidRDefault="00090B5A" w:rsidP="00A33408">
      <w:pPr>
        <w:suppressLineNumbers/>
        <w:suppressAutoHyphens/>
        <w:kinsoku w:val="0"/>
        <w:overflowPunct w:val="0"/>
        <w:autoSpaceDE w:val="0"/>
        <w:autoSpaceDN w:val="0"/>
        <w:snapToGrid w:val="0"/>
        <w:spacing w:before="120" w:after="120"/>
        <w:ind w:firstLine="720"/>
        <w:rPr>
          <w:kern w:val="22"/>
          <w:szCs w:val="22"/>
          <w:lang w:val="en-US"/>
        </w:rPr>
      </w:pPr>
      <w:r w:rsidRPr="00A46DF0">
        <w:rPr>
          <w:kern w:val="22"/>
          <w:szCs w:val="22"/>
        </w:rPr>
        <w:t>(a)</w:t>
      </w:r>
      <w:r w:rsidRPr="00A46DF0">
        <w:rPr>
          <w:kern w:val="22"/>
          <w:szCs w:val="22"/>
        </w:rPr>
        <w:tab/>
        <w:t xml:space="preserve">Further elaborate possible elements, tasks and actors of a new post-2020 programme of work on Article 8(j) and other provisions related to indigenous peoples and local communities based on </w:t>
      </w:r>
      <w:r w:rsidRPr="00A46DF0">
        <w:rPr>
          <w:kern w:val="22"/>
          <w:szCs w:val="22"/>
          <w:lang w:val="en-US"/>
        </w:rPr>
        <w:t>annexes I and II of the present recommendation, as well as the results of the peer review referred to in recommendation 11/2 of the Ad Hoc Open-ended Working Group on Article 8(j) and Related Provisions ensuring alignment with the post-2020 global biodiversity framework;</w:t>
      </w:r>
      <w:r w:rsidRPr="00A33408">
        <w:rPr>
          <w:rStyle w:val="FootnoteReference"/>
          <w:rFonts w:eastAsiaTheme="majorEastAsia"/>
          <w:kern w:val="22"/>
          <w:szCs w:val="22"/>
          <w:vertAlign w:val="superscript"/>
        </w:rPr>
        <w:footnoteReference w:id="22"/>
      </w:r>
    </w:p>
    <w:p w14:paraId="4AD226D6" w14:textId="77777777" w:rsidR="00090B5A" w:rsidRPr="00A46DF0" w:rsidRDefault="00090B5A" w:rsidP="00A33408">
      <w:pPr>
        <w:suppressLineNumbers/>
        <w:suppressAutoHyphens/>
        <w:kinsoku w:val="0"/>
        <w:overflowPunct w:val="0"/>
        <w:autoSpaceDE w:val="0"/>
        <w:autoSpaceDN w:val="0"/>
        <w:snapToGrid w:val="0"/>
        <w:spacing w:before="120" w:after="120"/>
        <w:ind w:firstLine="720"/>
        <w:rPr>
          <w:kern w:val="22"/>
          <w:szCs w:val="22"/>
        </w:rPr>
      </w:pPr>
      <w:r w:rsidRPr="00E7482C">
        <w:rPr>
          <w:kern w:val="22"/>
          <w:szCs w:val="22"/>
          <w:lang w:eastAsia="x-none"/>
        </w:rPr>
        <w:t>(b)</w:t>
      </w:r>
      <w:r w:rsidRPr="00E7482C">
        <w:rPr>
          <w:kern w:val="22"/>
          <w:szCs w:val="22"/>
          <w:lang w:eastAsia="x-none"/>
        </w:rPr>
        <w:tab/>
        <w:t xml:space="preserve">Elaborate options for </w:t>
      </w:r>
      <w:r w:rsidRPr="00A46DF0">
        <w:rPr>
          <w:kern w:val="22"/>
          <w:szCs w:val="22"/>
        </w:rPr>
        <w:t>institutional arrangements and their modus operandi that would allow for the full and effective participation of indigenous peoples and local communities in the work of the Convention, including information on legal, organizational, and financial implications of each option and taking into consideration the rules of procedure of the Convention;</w:t>
      </w:r>
    </w:p>
    <w:p w14:paraId="7B28BF6C" w14:textId="77777777" w:rsidR="00090B5A" w:rsidRPr="00A46DF0" w:rsidRDefault="00090B5A" w:rsidP="00A33408">
      <w:pPr>
        <w:suppressLineNumbers/>
        <w:suppressAutoHyphens/>
        <w:kinsoku w:val="0"/>
        <w:overflowPunct w:val="0"/>
        <w:autoSpaceDE w:val="0"/>
        <w:autoSpaceDN w:val="0"/>
        <w:snapToGrid w:val="0"/>
        <w:spacing w:before="120" w:after="120"/>
        <w:ind w:firstLine="720"/>
        <w:rPr>
          <w:snapToGrid w:val="0"/>
          <w:kern w:val="22"/>
          <w:szCs w:val="22"/>
        </w:rPr>
      </w:pPr>
      <w:r w:rsidRPr="00E7482C">
        <w:rPr>
          <w:snapToGrid w:val="0"/>
          <w:kern w:val="22"/>
          <w:szCs w:val="22"/>
          <w:lang w:eastAsia="x-none"/>
        </w:rPr>
        <w:t>(c)</w:t>
      </w:r>
      <w:r w:rsidRPr="00E7482C">
        <w:rPr>
          <w:snapToGrid w:val="0"/>
          <w:kern w:val="22"/>
          <w:szCs w:val="22"/>
          <w:lang w:eastAsia="x-none"/>
        </w:rPr>
        <w:tab/>
      </w:r>
      <w:r w:rsidRPr="00A46DF0">
        <w:rPr>
          <w:snapToGrid w:val="0"/>
          <w:kern w:val="22"/>
          <w:szCs w:val="22"/>
        </w:rPr>
        <w:t>Prepare a report on the outcomes of its work for consideration by</w:t>
      </w:r>
      <w:r w:rsidRPr="00A46DF0">
        <w:rPr>
          <w:snapToGrid w:val="0"/>
          <w:kern w:val="22"/>
          <w:szCs w:val="22"/>
          <w:lang w:val="en-US"/>
        </w:rPr>
        <w:t xml:space="preserve"> the Ad Hoc Open-ended Working Group on Article 8(j) and Related Provisions at its twelfth meeting.</w:t>
      </w:r>
    </w:p>
    <w:p w14:paraId="654490B6" w14:textId="77777777" w:rsidR="00090B5A" w:rsidRPr="00A46DF0" w:rsidRDefault="00090B5A" w:rsidP="00A33408">
      <w:pPr>
        <w:suppressLineNumbers/>
        <w:suppressAutoHyphens/>
        <w:spacing w:before="120" w:after="120"/>
        <w:rPr>
          <w:kern w:val="22"/>
          <w:szCs w:val="20"/>
          <w:lang w:val="en-US"/>
        </w:rPr>
      </w:pPr>
      <w:r w:rsidRPr="00E7482C">
        <w:rPr>
          <w:kern w:val="22"/>
          <w:szCs w:val="22"/>
          <w:lang w:eastAsia="x-none"/>
        </w:rPr>
        <w:t>2.</w:t>
      </w:r>
      <w:r w:rsidRPr="00E7482C">
        <w:rPr>
          <w:kern w:val="22"/>
          <w:szCs w:val="22"/>
          <w:lang w:eastAsia="x-none"/>
        </w:rPr>
        <w:tab/>
        <w:t xml:space="preserve">The </w:t>
      </w:r>
      <w:r>
        <w:rPr>
          <w:kern w:val="22"/>
          <w:szCs w:val="22"/>
          <w:lang w:eastAsia="x-none"/>
        </w:rPr>
        <w:t>a</w:t>
      </w:r>
      <w:r w:rsidRPr="00E7482C">
        <w:rPr>
          <w:kern w:val="22"/>
          <w:szCs w:val="22"/>
          <w:lang w:eastAsia="x-none"/>
        </w:rPr>
        <w:t xml:space="preserve">d </w:t>
      </w:r>
      <w:r>
        <w:rPr>
          <w:kern w:val="22"/>
          <w:szCs w:val="22"/>
          <w:lang w:eastAsia="x-none"/>
        </w:rPr>
        <w:t>h</w:t>
      </w:r>
      <w:r w:rsidRPr="00E7482C">
        <w:rPr>
          <w:kern w:val="22"/>
          <w:szCs w:val="22"/>
          <w:lang w:eastAsia="x-none"/>
        </w:rPr>
        <w:t xml:space="preserve">oc </w:t>
      </w:r>
      <w:r>
        <w:rPr>
          <w:kern w:val="22"/>
          <w:szCs w:val="22"/>
          <w:lang w:eastAsia="x-none"/>
        </w:rPr>
        <w:t>t</w:t>
      </w:r>
      <w:r w:rsidRPr="00E7482C">
        <w:rPr>
          <w:kern w:val="22"/>
          <w:szCs w:val="22"/>
          <w:lang w:eastAsia="x-none"/>
        </w:rPr>
        <w:t xml:space="preserve">echnical </w:t>
      </w:r>
      <w:r>
        <w:rPr>
          <w:kern w:val="22"/>
          <w:szCs w:val="22"/>
          <w:lang w:eastAsia="x-none"/>
        </w:rPr>
        <w:t>e</w:t>
      </w:r>
      <w:r w:rsidRPr="00E7482C">
        <w:rPr>
          <w:kern w:val="22"/>
          <w:szCs w:val="22"/>
          <w:lang w:eastAsia="x-none"/>
        </w:rPr>
        <w:t xml:space="preserve">xpert </w:t>
      </w:r>
      <w:r>
        <w:rPr>
          <w:kern w:val="22"/>
          <w:szCs w:val="22"/>
          <w:lang w:eastAsia="x-none"/>
        </w:rPr>
        <w:t>g</w:t>
      </w:r>
      <w:r w:rsidRPr="00E7482C">
        <w:rPr>
          <w:kern w:val="22"/>
          <w:szCs w:val="22"/>
          <w:lang w:eastAsia="x-none"/>
        </w:rPr>
        <w:t xml:space="preserve">roup </w:t>
      </w:r>
      <w:r w:rsidRPr="00A46DF0">
        <w:rPr>
          <w:kern w:val="22"/>
          <w:szCs w:val="20"/>
        </w:rPr>
        <w:t xml:space="preserve">will be constituted according to the modus operandi of the Subsidiary Body on Scientific, Technical and Technological Advice, adjusted to ensure full participation </w:t>
      </w:r>
      <w:r w:rsidRPr="00A46DF0">
        <w:rPr>
          <w:kern w:val="22"/>
          <w:szCs w:val="20"/>
          <w:lang w:val="en-US"/>
        </w:rPr>
        <w:t xml:space="preserve">of indigenous peoples and local communities, including three experts </w:t>
      </w:r>
      <w:r w:rsidRPr="00A46DF0">
        <w:rPr>
          <w:kern w:val="22"/>
          <w:szCs w:val="20"/>
        </w:rPr>
        <w:t>per region</w:t>
      </w:r>
      <w:r w:rsidRPr="00A46DF0">
        <w:rPr>
          <w:kern w:val="22"/>
          <w:szCs w:val="20"/>
          <w:lang w:val="en-US"/>
        </w:rPr>
        <w:t xml:space="preserve"> nominated by</w:t>
      </w:r>
      <w:r w:rsidRPr="00A46DF0">
        <w:rPr>
          <w:kern w:val="22"/>
          <w:szCs w:val="20"/>
        </w:rPr>
        <w:t xml:space="preserve"> </w:t>
      </w:r>
      <w:r w:rsidRPr="00A46DF0">
        <w:rPr>
          <w:kern w:val="22"/>
          <w:szCs w:val="20"/>
          <w:lang w:val="en-US"/>
        </w:rPr>
        <w:t>P</w:t>
      </w:r>
      <w:r w:rsidRPr="00A46DF0">
        <w:rPr>
          <w:kern w:val="22"/>
          <w:szCs w:val="20"/>
        </w:rPr>
        <w:t>arties</w:t>
      </w:r>
      <w:r w:rsidRPr="00A46DF0">
        <w:rPr>
          <w:kern w:val="22"/>
          <w:szCs w:val="20"/>
          <w:lang w:val="en-US"/>
        </w:rPr>
        <w:t xml:space="preserve">, two representatives of indigenous peoples and local communities from each of the seven </w:t>
      </w:r>
      <w:proofErr w:type="spellStart"/>
      <w:r w:rsidRPr="00A46DF0">
        <w:rPr>
          <w:kern w:val="22"/>
          <w:szCs w:val="20"/>
          <w:lang w:val="en-US"/>
        </w:rPr>
        <w:t>geocultural</w:t>
      </w:r>
      <w:proofErr w:type="spellEnd"/>
      <w:r w:rsidRPr="00A46DF0">
        <w:rPr>
          <w:kern w:val="22"/>
          <w:szCs w:val="20"/>
          <w:lang w:val="en-US"/>
        </w:rPr>
        <w:t xml:space="preserve"> regions recognized by the United Nations Permanent Forum on Indigenous Issues, as well no more than six other </w:t>
      </w:r>
      <w:r w:rsidRPr="00A46DF0">
        <w:rPr>
          <w:kern w:val="22"/>
          <w:szCs w:val="20"/>
        </w:rPr>
        <w:t>organizations</w:t>
      </w:r>
      <w:r w:rsidRPr="00A46DF0">
        <w:rPr>
          <w:kern w:val="22"/>
          <w:szCs w:val="20"/>
          <w:lang w:val="en-US"/>
        </w:rPr>
        <w:t>.]</w:t>
      </w:r>
      <w:r w:rsidRPr="00A33408">
        <w:rPr>
          <w:rStyle w:val="FootnoteReference"/>
          <w:rFonts w:eastAsiaTheme="majorEastAsia"/>
          <w:kern w:val="22"/>
          <w:szCs w:val="20"/>
          <w:vertAlign w:val="superscript"/>
        </w:rPr>
        <w:footnoteReference w:id="23"/>
      </w:r>
    </w:p>
    <w:bookmarkEnd w:id="11"/>
    <w:bookmarkEnd w:id="12"/>
    <w:p w14:paraId="3EDB114B" w14:textId="77777777" w:rsidR="00C126E9" w:rsidRPr="002A6B7B" w:rsidRDefault="00C126E9" w:rsidP="003C2AD0">
      <w:pPr>
        <w:suppressLineNumbers/>
        <w:pBdr>
          <w:top w:val="nil"/>
          <w:left w:val="nil"/>
          <w:bottom w:val="nil"/>
          <w:right w:val="nil"/>
          <w:between w:val="nil"/>
        </w:pBdr>
        <w:suppressAutoHyphens/>
        <w:spacing w:before="120" w:after="120"/>
        <w:jc w:val="left"/>
        <w:rPr>
          <w:kern w:val="22"/>
        </w:rPr>
      </w:pPr>
    </w:p>
    <w:p w14:paraId="35EF922F" w14:textId="42C7EE9D" w:rsidR="00756894" w:rsidRDefault="00756894">
      <w:pPr>
        <w:jc w:val="left"/>
        <w:rPr>
          <w:b/>
          <w:caps/>
          <w:snapToGrid w:val="0"/>
          <w:kern w:val="22"/>
          <w:szCs w:val="22"/>
        </w:rPr>
      </w:pPr>
      <w:r>
        <w:br w:type="page"/>
      </w:r>
    </w:p>
    <w:p w14:paraId="323DC415" w14:textId="760388E6" w:rsidR="009B0934" w:rsidRPr="00EE16A0" w:rsidRDefault="009B0934" w:rsidP="003C2AD0">
      <w:pPr>
        <w:pStyle w:val="Heading2report"/>
        <w:ind w:left="720" w:hanging="720"/>
        <w:jc w:val="left"/>
        <w:rPr>
          <w:b w:val="0"/>
          <w:bCs w:val="0"/>
          <w:i/>
          <w:iCs w:val="0"/>
          <w:caps w:val="0"/>
          <w:snapToGrid w:val="0"/>
          <w:szCs w:val="22"/>
        </w:rPr>
      </w:pPr>
      <w:bookmarkStart w:id="13" w:name="_Toc26448949"/>
      <w:r w:rsidRPr="00EE16A0">
        <w:rPr>
          <w:rStyle w:val="Heading2Char"/>
          <w:rFonts w:ascii="Times New Roman Bold" w:hAnsi="Times New Roman Bold"/>
          <w:b/>
          <w:bCs/>
          <w:i w:val="0"/>
        </w:rPr>
        <w:lastRenderedPageBreak/>
        <w:t>11/3.</w:t>
      </w:r>
      <w:r w:rsidRPr="00EE16A0">
        <w:rPr>
          <w:rStyle w:val="Heading2Char"/>
          <w:rFonts w:ascii="Times New Roman Bold" w:hAnsi="Times New Roman Bold"/>
          <w:b/>
          <w:bCs/>
          <w:i w:val="0"/>
        </w:rPr>
        <w:tab/>
        <w:t>O</w:t>
      </w:r>
      <w:r w:rsidR="00811847" w:rsidRPr="00EE16A0">
        <w:rPr>
          <w:rStyle w:val="Heading2Char"/>
          <w:rFonts w:ascii="Times New Roman Bold" w:hAnsi="Times New Roman Bold"/>
          <w:b/>
          <w:bCs/>
          <w:i w:val="0"/>
          <w:caps w:val="0"/>
        </w:rPr>
        <w:t>ptions for possible elements of work aimed at an integration of nature and culture in the post-2020 global biodiversity framework</w:t>
      </w:r>
      <w:bookmarkEnd w:id="13"/>
    </w:p>
    <w:p w14:paraId="0698193F" w14:textId="00A7E59B" w:rsidR="009B0934" w:rsidRPr="005D3775" w:rsidRDefault="009B0934" w:rsidP="005D3775">
      <w:pPr>
        <w:pStyle w:val="Para1"/>
        <w:numPr>
          <w:ilvl w:val="0"/>
          <w:numId w:val="0"/>
        </w:numPr>
        <w:ind w:firstLine="720"/>
      </w:pPr>
      <w:r w:rsidRPr="005D3775">
        <w:rPr>
          <w:i/>
        </w:rPr>
        <w:t>The Ad Hoc Open-ended Intersessional Working Group on Article 8(j) and Related Provisions</w:t>
      </w:r>
    </w:p>
    <w:p w14:paraId="140D4188" w14:textId="77777777" w:rsidR="009B0934" w:rsidRPr="005D3775" w:rsidRDefault="009B0934" w:rsidP="005D3775">
      <w:pPr>
        <w:pStyle w:val="Para1"/>
        <w:numPr>
          <w:ilvl w:val="0"/>
          <w:numId w:val="0"/>
        </w:numPr>
        <w:ind w:firstLine="720"/>
      </w:pPr>
      <w:r w:rsidRPr="005D3775">
        <w:rPr>
          <w:i/>
        </w:rPr>
        <w:t>Recommends</w:t>
      </w:r>
      <w:r w:rsidRPr="005D3775">
        <w:t xml:space="preserve"> that the Conference of the Parties at its fifteenth meeting adopt a decision along the following lines:</w:t>
      </w:r>
    </w:p>
    <w:p w14:paraId="5B97C85C" w14:textId="77777777" w:rsidR="009B0934" w:rsidRPr="00A26AED" w:rsidRDefault="009B0934" w:rsidP="005D3775">
      <w:pPr>
        <w:keepNext/>
        <w:suppressLineNumbers/>
        <w:suppressAutoHyphens/>
        <w:spacing w:before="120" w:after="120"/>
        <w:ind w:firstLine="720"/>
        <w:rPr>
          <w:rFonts w:eastAsia="MS Mincho"/>
          <w:i/>
          <w:iCs/>
          <w:snapToGrid w:val="0"/>
          <w:kern w:val="22"/>
          <w:szCs w:val="22"/>
        </w:rPr>
      </w:pPr>
      <w:r w:rsidRPr="00A26AED">
        <w:rPr>
          <w:rFonts w:eastAsia="MS Mincho"/>
          <w:i/>
          <w:iCs/>
          <w:snapToGrid w:val="0"/>
          <w:kern w:val="22"/>
          <w:szCs w:val="22"/>
        </w:rPr>
        <w:t>The Conference of the Parties,</w:t>
      </w:r>
    </w:p>
    <w:p w14:paraId="68EE55F9" w14:textId="77777777" w:rsidR="009B0934" w:rsidRPr="00A26AED" w:rsidRDefault="009B0934" w:rsidP="005D3775">
      <w:pPr>
        <w:suppressLineNumbers/>
        <w:suppressAutoHyphens/>
        <w:spacing w:before="120" w:after="120"/>
        <w:ind w:firstLine="720"/>
        <w:rPr>
          <w:rFonts w:eastAsia="MS Mincho"/>
          <w:iCs/>
          <w:snapToGrid w:val="0"/>
          <w:kern w:val="22"/>
          <w:szCs w:val="22"/>
        </w:rPr>
      </w:pPr>
      <w:r w:rsidRPr="00A26AED">
        <w:rPr>
          <w:rFonts w:eastAsia="MS Mincho"/>
          <w:i/>
          <w:snapToGrid w:val="0"/>
          <w:kern w:val="22"/>
          <w:szCs w:val="22"/>
        </w:rPr>
        <w:t>Recalling</w:t>
      </w:r>
      <w:r w:rsidRPr="00A26AED">
        <w:rPr>
          <w:rFonts w:eastAsia="MS Mincho"/>
          <w:iCs/>
          <w:snapToGrid w:val="0"/>
          <w:kern w:val="22"/>
          <w:szCs w:val="22"/>
        </w:rPr>
        <w:t xml:space="preserve"> </w:t>
      </w:r>
      <w:r w:rsidRPr="00A26AED">
        <w:rPr>
          <w:rFonts w:eastAsia="MS Mincho"/>
          <w:kern w:val="22"/>
          <w:szCs w:val="22"/>
        </w:rPr>
        <w:t>decision X/20, paragraph 16, in which it welcomed the Joint Programme of Work between the Secretariat of the Convention on Biological Diversity and the United Nations Educational, Scientific and Cultural Organization, on the links between biological and cultural diversity, and decision 14/30, in which it recognized the Joint Programme of Work as a useful coordination mechanism for advancing the implementation of the Convention and deepening global awareness of the interlinkages between cultural and biological diversity,</w:t>
      </w:r>
    </w:p>
    <w:p w14:paraId="1A652885" w14:textId="77777777" w:rsidR="009B0934" w:rsidRPr="00A26AED" w:rsidRDefault="009B0934" w:rsidP="005D3775">
      <w:pPr>
        <w:suppressLineNumbers/>
        <w:suppressAutoHyphens/>
        <w:snapToGrid w:val="0"/>
        <w:spacing w:before="120" w:after="120"/>
        <w:ind w:firstLine="720"/>
        <w:rPr>
          <w:kern w:val="22"/>
          <w:szCs w:val="22"/>
        </w:rPr>
      </w:pPr>
      <w:r w:rsidRPr="00A26AED">
        <w:rPr>
          <w:i/>
          <w:kern w:val="22"/>
          <w:szCs w:val="22"/>
        </w:rPr>
        <w:t>Welcoming</w:t>
      </w:r>
      <w:r w:rsidRPr="00A26AED">
        <w:rPr>
          <w:kern w:val="22"/>
          <w:szCs w:val="22"/>
        </w:rPr>
        <w:t xml:space="preserve"> the lessons learned from the international and regional initiatives conducted under the auspices of the Joint Programme of Work 2010-2020,</w:t>
      </w:r>
      <w:r w:rsidRPr="00A26AED">
        <w:rPr>
          <w:kern w:val="22"/>
          <w:szCs w:val="22"/>
          <w:vertAlign w:val="superscript"/>
        </w:rPr>
        <w:footnoteReference w:id="24"/>
      </w:r>
    </w:p>
    <w:p w14:paraId="35D041D8" w14:textId="77777777" w:rsidR="009B0934" w:rsidRPr="00A26AED" w:rsidRDefault="009B0934" w:rsidP="005D3775">
      <w:pPr>
        <w:suppressLineNumbers/>
        <w:suppressAutoHyphens/>
        <w:snapToGrid w:val="0"/>
        <w:spacing w:before="120" w:after="120"/>
        <w:ind w:firstLine="720"/>
        <w:rPr>
          <w:kern w:val="22"/>
          <w:szCs w:val="22"/>
        </w:rPr>
      </w:pPr>
      <w:r w:rsidRPr="00A26AED">
        <w:rPr>
          <w:i/>
          <w:kern w:val="22"/>
          <w:szCs w:val="22"/>
        </w:rPr>
        <w:t xml:space="preserve">Noting </w:t>
      </w:r>
      <w:r w:rsidRPr="00A26AED">
        <w:rPr>
          <w:kern w:val="22"/>
          <w:szCs w:val="22"/>
        </w:rPr>
        <w:t>that the Joint Programme of Work remains relevant for the post-2020 global biodiversity framework,</w:t>
      </w:r>
    </w:p>
    <w:p w14:paraId="117AD8E8" w14:textId="77777777" w:rsidR="009B0934" w:rsidRPr="005D3775" w:rsidRDefault="009B0934" w:rsidP="005D3775">
      <w:pPr>
        <w:suppressLineNumbers/>
        <w:suppressAutoHyphens/>
        <w:autoSpaceDE w:val="0"/>
        <w:autoSpaceDN w:val="0"/>
        <w:adjustRightInd w:val="0"/>
        <w:spacing w:before="120" w:after="120"/>
        <w:ind w:firstLine="720"/>
        <w:rPr>
          <w:rFonts w:eastAsia="MS Mincho"/>
          <w:kern w:val="22"/>
          <w:szCs w:val="22"/>
        </w:rPr>
      </w:pPr>
      <w:r w:rsidRPr="00A26AED">
        <w:rPr>
          <w:rFonts w:eastAsia="MS Mincho"/>
          <w:kern w:val="22"/>
          <w:szCs w:val="22"/>
        </w:rPr>
        <w:t>1.</w:t>
      </w:r>
      <w:r w:rsidRPr="00A26AED">
        <w:rPr>
          <w:rFonts w:eastAsia="MS Mincho"/>
          <w:kern w:val="22"/>
          <w:szCs w:val="22"/>
        </w:rPr>
        <w:tab/>
      </w:r>
      <w:r w:rsidRPr="00A26AED">
        <w:rPr>
          <w:rFonts w:eastAsia="MS Mincho"/>
          <w:i/>
          <w:kern w:val="22"/>
          <w:szCs w:val="22"/>
        </w:rPr>
        <w:t xml:space="preserve">Decides </w:t>
      </w:r>
      <w:r w:rsidRPr="00A26AED">
        <w:rPr>
          <w:rFonts w:eastAsia="MS Mincho"/>
          <w:kern w:val="22"/>
          <w:szCs w:val="22"/>
        </w:rPr>
        <w:t>to renew its commitment to the Joint Programme of Work on the Links between Biological and Cultural Diversity, to be promoted by the Secretariat of the Convention on Biological Diversity, the United Nations Educational, Scientific and Cultural Organization</w:t>
      </w:r>
      <w:r w:rsidRPr="00A26AED" w:rsidDel="00E707F4">
        <w:rPr>
          <w:rFonts w:eastAsia="MS Mincho"/>
          <w:kern w:val="22"/>
          <w:szCs w:val="22"/>
        </w:rPr>
        <w:t xml:space="preserve"> </w:t>
      </w:r>
      <w:r w:rsidRPr="00A26AED">
        <w:rPr>
          <w:rFonts w:eastAsia="MS Mincho"/>
          <w:kern w:val="22"/>
          <w:szCs w:val="22"/>
        </w:rPr>
        <w:t xml:space="preserve">and </w:t>
      </w:r>
      <w:r w:rsidRPr="00A26AED">
        <w:rPr>
          <w:rFonts w:eastAsia="MS Mincho"/>
          <w:kern w:val="22"/>
          <w:szCs w:val="22"/>
          <w:shd w:val="clear" w:color="auto" w:fill="FFFFFF"/>
        </w:rPr>
        <w:t xml:space="preserve">the </w:t>
      </w:r>
      <w:r w:rsidRPr="00A26AED">
        <w:rPr>
          <w:rFonts w:eastAsia="MS Mincho"/>
          <w:iCs/>
          <w:kern w:val="22"/>
          <w:szCs w:val="22"/>
          <w:shd w:val="clear" w:color="auto" w:fill="FFFFFF"/>
        </w:rPr>
        <w:t>International Union for Conservation of Nature</w:t>
      </w:r>
      <w:r w:rsidRPr="00A26AED">
        <w:rPr>
          <w:rFonts w:eastAsia="MS Mincho"/>
          <w:kern w:val="22"/>
          <w:szCs w:val="22"/>
        </w:rPr>
        <w:t xml:space="preserve"> as well as other relevant partners,</w:t>
      </w:r>
      <w:r w:rsidRPr="005D3775">
        <w:rPr>
          <w:color w:val="FF0000"/>
          <w:kern w:val="22"/>
          <w:szCs w:val="22"/>
          <w:lang w:bidi="en-US"/>
        </w:rPr>
        <w:t xml:space="preserve"> </w:t>
      </w:r>
      <w:r w:rsidRPr="00A26AED">
        <w:rPr>
          <w:rFonts w:eastAsia="MS Mincho"/>
          <w:kern w:val="22"/>
          <w:szCs w:val="22"/>
          <w:lang w:bidi="en-US"/>
        </w:rPr>
        <w:t xml:space="preserve">including the </w:t>
      </w:r>
      <w:r w:rsidRPr="00A26AED">
        <w:rPr>
          <w:rFonts w:eastAsia="MS Mincho"/>
          <w:bCs/>
          <w:kern w:val="22"/>
          <w:szCs w:val="22"/>
          <w:lang w:bidi="en-US"/>
        </w:rPr>
        <w:t>United Nations Permanent Forum on Indigenous Issues,</w:t>
      </w:r>
      <w:r w:rsidRPr="005D3775">
        <w:rPr>
          <w:rFonts w:ascii="Calibri" w:hAnsi="Calibri" w:cs="Calibri"/>
          <w:kern w:val="22"/>
          <w:sz w:val="32"/>
          <w:szCs w:val="32"/>
        </w:rPr>
        <w:t xml:space="preserve"> </w:t>
      </w:r>
      <w:r w:rsidRPr="005D3775">
        <w:rPr>
          <w:rFonts w:eastAsia="MS Mincho"/>
          <w:bCs/>
          <w:kern w:val="22"/>
          <w:szCs w:val="22"/>
          <w:lang w:bidi="en-US"/>
        </w:rPr>
        <w:t>the United Nations University Institute for the Advanced Study of Sustainability</w:t>
      </w:r>
      <w:r w:rsidRPr="00A26AED">
        <w:rPr>
          <w:rFonts w:eastAsia="MS Mincho"/>
          <w:kern w:val="22"/>
          <w:szCs w:val="22"/>
        </w:rPr>
        <w:t xml:space="preserve">, and, in particular, indigenous peoples and local communities, taking a whole-of-society view, and an integrated approach </w:t>
      </w:r>
      <w:r w:rsidRPr="005D3775">
        <w:rPr>
          <w:rFonts w:eastAsia="MS Mincho"/>
          <w:kern w:val="22"/>
          <w:szCs w:val="22"/>
        </w:rPr>
        <w:t>with full respect for human rights, including the collective rights of indigenous peoples and local communities</w:t>
      </w:r>
      <w:r w:rsidRPr="00A26AED">
        <w:rPr>
          <w:rFonts w:eastAsia="MS Mincho"/>
          <w:kern w:val="22"/>
          <w:szCs w:val="22"/>
        </w:rPr>
        <w:t xml:space="preserve">, with the aim of supporting national and subnational implementation, including mainstreaming, of the post-2020 global biodiversity framework, </w:t>
      </w:r>
      <w:r w:rsidRPr="005D3775">
        <w:rPr>
          <w:rFonts w:eastAsia="MS Mincho"/>
          <w:kern w:val="22"/>
          <w:szCs w:val="22"/>
        </w:rPr>
        <w:t>in accordance with national circumstances,</w:t>
      </w:r>
      <w:r w:rsidRPr="00A26AED">
        <w:rPr>
          <w:rFonts w:eastAsia="MS Mincho"/>
          <w:kern w:val="22"/>
          <w:szCs w:val="22"/>
        </w:rPr>
        <w:t xml:space="preserve"> fully incorporating the added value of biocultural diversity, building on biological and cultural heritage, and strengthening the links between biological and cultural diversity, in order to achieve the goals of the Convention at all levels and </w:t>
      </w:r>
      <w:r w:rsidRPr="008F2A65">
        <w:rPr>
          <w:rFonts w:eastAsia="MS Mincho"/>
          <w:kern w:val="22"/>
          <w:szCs w:val="22"/>
        </w:rPr>
        <w:t xml:space="preserve">the </w:t>
      </w:r>
      <w:r w:rsidRPr="00A26AED">
        <w:rPr>
          <w:rFonts w:eastAsia="MS Mincho"/>
          <w:kern w:val="22"/>
          <w:szCs w:val="22"/>
        </w:rPr>
        <w:t>2050 vision of living in harmony with nature;</w:t>
      </w:r>
    </w:p>
    <w:p w14:paraId="30E0032A" w14:textId="77777777" w:rsidR="009B0934" w:rsidRPr="005D3775" w:rsidRDefault="009B0934" w:rsidP="005D3775">
      <w:pPr>
        <w:suppressLineNumbers/>
        <w:suppressAutoHyphens/>
        <w:snapToGrid w:val="0"/>
        <w:spacing w:before="120" w:after="120"/>
        <w:ind w:firstLine="720"/>
        <w:rPr>
          <w:kern w:val="22"/>
          <w:szCs w:val="22"/>
        </w:rPr>
      </w:pPr>
      <w:r w:rsidRPr="005D3775">
        <w:rPr>
          <w:iCs/>
          <w:kern w:val="22"/>
          <w:szCs w:val="22"/>
        </w:rPr>
        <w:t>2.</w:t>
      </w:r>
      <w:r w:rsidRPr="005D3775">
        <w:rPr>
          <w:iCs/>
          <w:kern w:val="22"/>
          <w:szCs w:val="22"/>
        </w:rPr>
        <w:tab/>
      </w:r>
      <w:r w:rsidRPr="005D3775">
        <w:rPr>
          <w:i/>
          <w:kern w:val="22"/>
          <w:szCs w:val="22"/>
        </w:rPr>
        <w:t>Requests</w:t>
      </w:r>
      <w:r w:rsidRPr="00A26AED">
        <w:rPr>
          <w:iCs/>
          <w:kern w:val="22"/>
          <w:szCs w:val="22"/>
        </w:rPr>
        <w:t xml:space="preserve"> the Executive Secretary and </w:t>
      </w:r>
      <w:r w:rsidRPr="00A26AED">
        <w:rPr>
          <w:i/>
          <w:kern w:val="22"/>
          <w:szCs w:val="22"/>
        </w:rPr>
        <w:t>invites</w:t>
      </w:r>
      <w:r w:rsidRPr="00A26AED">
        <w:rPr>
          <w:kern w:val="22"/>
          <w:szCs w:val="22"/>
        </w:rPr>
        <w:t xml:space="preserve"> the United Nations Educational, Scientific and Cultural Organization and </w:t>
      </w:r>
      <w:r w:rsidRPr="00A26AED">
        <w:rPr>
          <w:kern w:val="22"/>
          <w:szCs w:val="22"/>
          <w:shd w:val="clear" w:color="auto" w:fill="FFFFFF"/>
        </w:rPr>
        <w:t xml:space="preserve">the </w:t>
      </w:r>
      <w:r w:rsidRPr="00A26AED">
        <w:rPr>
          <w:iCs/>
          <w:kern w:val="22"/>
          <w:szCs w:val="22"/>
          <w:shd w:val="clear" w:color="auto" w:fill="FFFFFF"/>
        </w:rPr>
        <w:t xml:space="preserve">International Union for Conservation of Nature, along with other relevant international agencies, to explore and consider, subject to the availability of resources, inter-agency mechanisms, such as the Liaison Group of Biodiversity-related Conventions, to ensure complementarity of efforts, respecting individual mandates, avoiding </w:t>
      </w:r>
      <w:r w:rsidRPr="00A26AED">
        <w:rPr>
          <w:iCs/>
          <w:kern w:val="22"/>
          <w:szCs w:val="22"/>
          <w:shd w:val="clear" w:color="auto" w:fill="FFFFFF"/>
          <w:lang w:bidi="en-US"/>
        </w:rPr>
        <w:t>unnecessary</w:t>
      </w:r>
      <w:r w:rsidRPr="00A26AED">
        <w:rPr>
          <w:iCs/>
          <w:kern w:val="22"/>
          <w:szCs w:val="22"/>
          <w:shd w:val="clear" w:color="auto" w:fill="FFFFFF"/>
        </w:rPr>
        <w:t xml:space="preserve"> overlap and duplication and maximizing efficiencies, to </w:t>
      </w:r>
      <w:r w:rsidRPr="005D3775">
        <w:rPr>
          <w:iCs/>
          <w:kern w:val="22"/>
          <w:szCs w:val="22"/>
          <w:shd w:val="clear" w:color="auto" w:fill="FFFFFF"/>
        </w:rPr>
        <w:t xml:space="preserve">identify and overcome challenges, </w:t>
      </w:r>
      <w:r w:rsidRPr="00A26AED">
        <w:rPr>
          <w:iCs/>
          <w:kern w:val="22"/>
          <w:szCs w:val="22"/>
          <w:shd w:val="clear" w:color="auto" w:fill="FFFFFF"/>
        </w:rPr>
        <w:t>and promote lessons learned at a relevant scale towards the goal of the post-2020 joint programme</w:t>
      </w:r>
      <w:r w:rsidRPr="00A26AED">
        <w:rPr>
          <w:kern w:val="22"/>
          <w:szCs w:val="22"/>
        </w:rPr>
        <w:t>;</w:t>
      </w:r>
    </w:p>
    <w:p w14:paraId="1CE635A8" w14:textId="77777777" w:rsidR="009B0934" w:rsidRPr="00A26AED" w:rsidRDefault="009B0934" w:rsidP="005D3775">
      <w:pPr>
        <w:suppressLineNumbers/>
        <w:suppressAutoHyphens/>
        <w:autoSpaceDE w:val="0"/>
        <w:autoSpaceDN w:val="0"/>
        <w:adjustRightInd w:val="0"/>
        <w:spacing w:before="120" w:after="120"/>
        <w:ind w:firstLine="720"/>
        <w:rPr>
          <w:color w:val="000000"/>
          <w:kern w:val="22"/>
          <w:szCs w:val="22"/>
        </w:rPr>
      </w:pPr>
      <w:r w:rsidRPr="00A26AED">
        <w:rPr>
          <w:color w:val="000000"/>
          <w:kern w:val="22"/>
          <w:szCs w:val="22"/>
        </w:rPr>
        <w:t>3.</w:t>
      </w:r>
      <w:r w:rsidRPr="00A26AED">
        <w:rPr>
          <w:color w:val="000000"/>
          <w:kern w:val="22"/>
          <w:szCs w:val="22"/>
        </w:rPr>
        <w:tab/>
      </w:r>
      <w:r w:rsidRPr="00A26AED">
        <w:rPr>
          <w:rFonts w:eastAsia="MS Mincho"/>
          <w:i/>
          <w:color w:val="000000"/>
          <w:kern w:val="22"/>
          <w:szCs w:val="22"/>
        </w:rPr>
        <w:t xml:space="preserve">Encourages </w:t>
      </w:r>
      <w:r w:rsidRPr="00A26AED">
        <w:rPr>
          <w:rFonts w:eastAsia="MS Mincho"/>
          <w:color w:val="000000"/>
          <w:kern w:val="22"/>
          <w:szCs w:val="22"/>
        </w:rPr>
        <w:t>Governments and Parties to all the relevant conventions, including the 1972 World Heritage Convention and the 2003 Convention for the Safeguarding of the Intangible Cultural Heritage, as well as relevant intergovernmental and non</w:t>
      </w:r>
      <w:r w:rsidRPr="00A26AED">
        <w:rPr>
          <w:rFonts w:eastAsia="MS Mincho"/>
          <w:color w:val="000000"/>
          <w:kern w:val="22"/>
          <w:szCs w:val="22"/>
        </w:rPr>
        <w:noBreakHyphen/>
        <w:t xml:space="preserve">governmental organizations, </w:t>
      </w:r>
      <w:r w:rsidRPr="00A26AED">
        <w:rPr>
          <w:color w:val="000000"/>
          <w:kern w:val="22"/>
          <w:szCs w:val="22"/>
        </w:rPr>
        <w:t xml:space="preserve">including the </w:t>
      </w:r>
      <w:r w:rsidRPr="00A26AED">
        <w:rPr>
          <w:rFonts w:eastAsia="MS Mincho"/>
          <w:kern w:val="22"/>
          <w:szCs w:val="22"/>
          <w:shd w:val="clear" w:color="auto" w:fill="FFFFFF"/>
        </w:rPr>
        <w:t>International Council on Monuments and Sites</w:t>
      </w:r>
      <w:r w:rsidRPr="00A26AED">
        <w:rPr>
          <w:color w:val="000000"/>
          <w:kern w:val="22"/>
          <w:szCs w:val="22"/>
        </w:rPr>
        <w:t xml:space="preserve"> and the </w:t>
      </w:r>
      <w:r w:rsidRPr="00A26AED">
        <w:rPr>
          <w:rFonts w:eastAsia="MS Mincho"/>
          <w:kern w:val="22"/>
          <w:szCs w:val="22"/>
        </w:rPr>
        <w:t>International Centre for the Study of the Preservation and Restoration of Cultural Property</w:t>
      </w:r>
      <w:r w:rsidRPr="00A26AED">
        <w:rPr>
          <w:rFonts w:eastAsia="MS Mincho"/>
          <w:color w:val="000000"/>
          <w:kern w:val="22"/>
          <w:szCs w:val="22"/>
        </w:rPr>
        <w:t xml:space="preserve">, </w:t>
      </w:r>
      <w:r w:rsidRPr="005D3775">
        <w:rPr>
          <w:rFonts w:eastAsia="MS Mincho"/>
          <w:color w:val="000000"/>
          <w:kern w:val="22"/>
          <w:szCs w:val="22"/>
        </w:rPr>
        <w:t>the World Intellectual Property Organization, the United Nations Permanent Forum on Indigenous Issues, the Expert Mechanism on the Rights of Indigenous Peoples, as well as the United Nations special rapporteurs,</w:t>
      </w:r>
      <w:r w:rsidRPr="0078142C">
        <w:rPr>
          <w:rFonts w:eastAsia="MS Mincho"/>
          <w:color w:val="000000"/>
          <w:kern w:val="22"/>
          <w:szCs w:val="22"/>
        </w:rPr>
        <w:t xml:space="preserve"> </w:t>
      </w:r>
      <w:r w:rsidRPr="00A26AED">
        <w:rPr>
          <w:rFonts w:eastAsia="MS Mincho"/>
          <w:color w:val="000000"/>
          <w:kern w:val="22"/>
          <w:szCs w:val="22"/>
        </w:rPr>
        <w:t xml:space="preserve">academia, indigenous peoples and local communities, the private sector and civil society, to strengthen collaboration and coordination and to contribute to and support the joint programme on the links between biological and cultural diversity, drawing on the elements and tasks contained in the annex to the present decision, and to implement lessons learned, </w:t>
      </w:r>
      <w:r w:rsidRPr="005D3775">
        <w:rPr>
          <w:rFonts w:eastAsia="MS Mincho"/>
          <w:color w:val="000000"/>
          <w:kern w:val="22"/>
          <w:szCs w:val="22"/>
        </w:rPr>
        <w:t xml:space="preserve">according to national circumstances, </w:t>
      </w:r>
      <w:r w:rsidRPr="00A26AED">
        <w:rPr>
          <w:rFonts w:eastAsia="MS Mincho"/>
          <w:color w:val="000000"/>
          <w:kern w:val="22"/>
          <w:szCs w:val="22"/>
        </w:rPr>
        <w:t>in considering biological and cultural diversity throughout their respective work;</w:t>
      </w:r>
    </w:p>
    <w:p w14:paraId="46A527E0" w14:textId="77777777" w:rsidR="009B0934" w:rsidRPr="00A26AED" w:rsidRDefault="009B0934" w:rsidP="005D3775">
      <w:pPr>
        <w:suppressLineNumbers/>
        <w:suppressAutoHyphens/>
        <w:snapToGrid w:val="0"/>
        <w:spacing w:before="120" w:after="120"/>
        <w:ind w:firstLine="720"/>
        <w:rPr>
          <w:iCs/>
          <w:kern w:val="22"/>
          <w:szCs w:val="22"/>
        </w:rPr>
      </w:pPr>
      <w:r w:rsidRPr="00A26AED">
        <w:rPr>
          <w:iCs/>
          <w:kern w:val="22"/>
          <w:szCs w:val="22"/>
        </w:rPr>
        <w:lastRenderedPageBreak/>
        <w:t>4.</w:t>
      </w:r>
      <w:r w:rsidRPr="00A26AED">
        <w:rPr>
          <w:iCs/>
          <w:kern w:val="22"/>
          <w:szCs w:val="22"/>
        </w:rPr>
        <w:tab/>
      </w:r>
      <w:r w:rsidRPr="00A26AED">
        <w:rPr>
          <w:i/>
          <w:iCs/>
          <w:kern w:val="22"/>
          <w:szCs w:val="22"/>
        </w:rPr>
        <w:t>Welcomes</w:t>
      </w:r>
      <w:r w:rsidRPr="00A26AED">
        <w:rPr>
          <w:iCs/>
          <w:kern w:val="22"/>
          <w:szCs w:val="22"/>
        </w:rPr>
        <w:t xml:space="preserve"> the elements and tasks described in the annex to the present decision, which build on the existing Joint Programme of Work, for enhancing collaborations across the international system in pursuit of mutually supportive goals;</w:t>
      </w:r>
    </w:p>
    <w:p w14:paraId="48F79EE8" w14:textId="44201D23" w:rsidR="009B0934" w:rsidRPr="00A26AED" w:rsidRDefault="009B0934" w:rsidP="005D3775">
      <w:pPr>
        <w:suppressLineNumbers/>
        <w:suppressAutoHyphens/>
        <w:snapToGrid w:val="0"/>
        <w:spacing w:before="120" w:after="120"/>
        <w:ind w:firstLine="720"/>
        <w:rPr>
          <w:kern w:val="22"/>
          <w:szCs w:val="22"/>
        </w:rPr>
      </w:pPr>
      <w:r w:rsidRPr="00A26AED">
        <w:rPr>
          <w:iCs/>
          <w:kern w:val="22"/>
          <w:szCs w:val="22"/>
        </w:rPr>
        <w:t>5.</w:t>
      </w:r>
      <w:r w:rsidRPr="00A26AED">
        <w:rPr>
          <w:iCs/>
          <w:kern w:val="22"/>
          <w:szCs w:val="22"/>
        </w:rPr>
        <w:tab/>
      </w:r>
      <w:r w:rsidRPr="00A26AED">
        <w:rPr>
          <w:i/>
          <w:kern w:val="22"/>
          <w:szCs w:val="22"/>
        </w:rPr>
        <w:t>Requests</w:t>
      </w:r>
      <w:r w:rsidRPr="00A26AED">
        <w:rPr>
          <w:iCs/>
          <w:kern w:val="22"/>
          <w:szCs w:val="22"/>
        </w:rPr>
        <w:t xml:space="preserve"> the Executive Secretary and </w:t>
      </w:r>
      <w:r w:rsidRPr="00A26AED">
        <w:rPr>
          <w:i/>
          <w:kern w:val="22"/>
          <w:szCs w:val="22"/>
        </w:rPr>
        <w:t>invites</w:t>
      </w:r>
      <w:r w:rsidRPr="00A26AED">
        <w:rPr>
          <w:kern w:val="22"/>
          <w:szCs w:val="22"/>
        </w:rPr>
        <w:t xml:space="preserve"> </w:t>
      </w:r>
      <w:r w:rsidRPr="00A26AED">
        <w:rPr>
          <w:rFonts w:eastAsia="MS Mincho"/>
          <w:snapToGrid w:val="0"/>
          <w:kern w:val="22"/>
          <w:szCs w:val="22"/>
          <w:lang w:eastAsia="ja-JP"/>
        </w:rPr>
        <w:t xml:space="preserve">the United Nations Educational, Scientific and Cultural Organization and </w:t>
      </w:r>
      <w:r w:rsidRPr="00A26AED">
        <w:rPr>
          <w:kern w:val="22"/>
          <w:szCs w:val="22"/>
          <w:shd w:val="clear" w:color="auto" w:fill="FFFFFF"/>
        </w:rPr>
        <w:t>the</w:t>
      </w:r>
      <w:r w:rsidR="00347A85">
        <w:rPr>
          <w:kern w:val="22"/>
          <w:szCs w:val="22"/>
          <w:shd w:val="clear" w:color="auto" w:fill="FFFFFF"/>
        </w:rPr>
        <w:t xml:space="preserve"> </w:t>
      </w:r>
      <w:r w:rsidRPr="00A26AED">
        <w:rPr>
          <w:bCs/>
          <w:kern w:val="22"/>
          <w:szCs w:val="22"/>
          <w:shd w:val="clear" w:color="auto" w:fill="FFFFFF"/>
        </w:rPr>
        <w:t xml:space="preserve">International Union for Conservation of Nature, and other relevant international agencies, Parties and other Governments, along with a broad coalition of partners, </w:t>
      </w:r>
      <w:r w:rsidRPr="005D3775">
        <w:rPr>
          <w:bCs/>
          <w:kern w:val="22"/>
          <w:szCs w:val="22"/>
          <w:shd w:val="clear" w:color="auto" w:fill="FFFFFF"/>
        </w:rPr>
        <w:t xml:space="preserve">with the full and effective participation of indigenous peoples and local communities, </w:t>
      </w:r>
      <w:r w:rsidRPr="00A26AED">
        <w:rPr>
          <w:bCs/>
          <w:kern w:val="22"/>
          <w:szCs w:val="22"/>
          <w:shd w:val="clear" w:color="auto" w:fill="FFFFFF"/>
        </w:rPr>
        <w:t>to implement, subject to the availability of resources, the elements and tasks described in the annex to the present decision, and to report on progress to the Subsidiary Body on Implementation and other mechanisms, as appropriate.</w:t>
      </w:r>
    </w:p>
    <w:p w14:paraId="5E97FEA6" w14:textId="77777777" w:rsidR="009B0934" w:rsidRPr="00A26AED" w:rsidRDefault="009B0934" w:rsidP="005D3775">
      <w:pPr>
        <w:keepNext/>
        <w:suppressLineNumbers/>
        <w:suppressAutoHyphens/>
        <w:spacing w:before="240" w:after="120"/>
        <w:jc w:val="center"/>
        <w:outlineLvl w:val="0"/>
        <w:rPr>
          <w:i/>
          <w:kern w:val="22"/>
        </w:rPr>
      </w:pPr>
      <w:r w:rsidRPr="008F2A65">
        <w:rPr>
          <w:i/>
          <w:caps/>
          <w:kern w:val="22"/>
        </w:rPr>
        <w:t>A</w:t>
      </w:r>
      <w:r w:rsidRPr="00A26AED">
        <w:rPr>
          <w:i/>
          <w:kern w:val="22"/>
        </w:rPr>
        <w:t>nnex</w:t>
      </w:r>
    </w:p>
    <w:p w14:paraId="08111461" w14:textId="77777777" w:rsidR="009B0934" w:rsidRPr="00347A85" w:rsidRDefault="009B0934" w:rsidP="00347A85">
      <w:pPr>
        <w:keepNext/>
        <w:suppressLineNumbers/>
        <w:suppressAutoHyphens/>
        <w:spacing w:before="120" w:after="120"/>
        <w:jc w:val="center"/>
        <w:outlineLvl w:val="0"/>
        <w:rPr>
          <w:b/>
          <w:caps/>
          <w:kern w:val="22"/>
        </w:rPr>
      </w:pPr>
      <w:r w:rsidRPr="00347A85">
        <w:rPr>
          <w:rFonts w:ascii="Times New Roman Bold" w:hAnsi="Times New Roman Bold"/>
          <w:b/>
          <w:caps/>
          <w:kern w:val="22"/>
          <w:shd w:val="clear" w:color="auto" w:fill="FFFFFF"/>
        </w:rPr>
        <w:t>Elements and tasks related to the Joint Programme of Work</w:t>
      </w:r>
      <w:r w:rsidRPr="00347A85">
        <w:rPr>
          <w:rFonts w:eastAsia="MS Mincho"/>
          <w:b/>
          <w:caps/>
          <w:kern w:val="22"/>
          <w:szCs w:val="22"/>
        </w:rPr>
        <w:t xml:space="preserve"> </w:t>
      </w:r>
      <w:r w:rsidRPr="00347A85">
        <w:rPr>
          <w:rFonts w:ascii="Times New Roman Bold" w:hAnsi="Times New Roman Bold"/>
          <w:b/>
          <w:caps/>
          <w:kern w:val="22"/>
          <w:shd w:val="clear" w:color="auto" w:fill="FFFFFF"/>
        </w:rPr>
        <w:t>on the Links between Biological and Cultural Diversity</w:t>
      </w:r>
    </w:p>
    <w:p w14:paraId="12477A33" w14:textId="1F0A998A" w:rsidR="009B0934" w:rsidRPr="005D3775" w:rsidRDefault="009B0934" w:rsidP="005D3775">
      <w:pPr>
        <w:keepNext/>
        <w:suppressLineNumbers/>
        <w:suppressAutoHyphens/>
        <w:spacing w:before="240" w:after="240"/>
        <w:outlineLvl w:val="0"/>
        <w:rPr>
          <w:caps/>
          <w:kern w:val="22"/>
          <w:szCs w:val="22"/>
        </w:rPr>
      </w:pPr>
      <w:r w:rsidRPr="005D3775">
        <w:rPr>
          <w:i/>
          <w:kern w:val="22"/>
          <w:szCs w:val="22"/>
        </w:rPr>
        <w:t>Goal</w:t>
      </w:r>
      <w:r w:rsidRPr="005D3775">
        <w:rPr>
          <w:kern w:val="22"/>
          <w:szCs w:val="22"/>
        </w:rPr>
        <w:t>: To recognize natural and cultural heritage and diversity as enablers and drivers of the economic, social and environmental dimensions of sustainable development and a pathway to the global biodiversity framework</w:t>
      </w:r>
      <w:r w:rsidR="00734DEA">
        <w:rPr>
          <w:kern w:val="22"/>
          <w:szCs w:val="22"/>
        </w:rPr>
        <w:t>’</w:t>
      </w:r>
      <w:r w:rsidRPr="005D3775">
        <w:rPr>
          <w:kern w:val="22"/>
          <w:szCs w:val="22"/>
        </w:rPr>
        <w:t>s vision of living in harmony with nature by 2050, the Sustainable Development Goals, and climate action, with a commitment to strengthening the links between biological and cultural diversity and considering lessons learned across the work of the Convention and other relevant processes, with the full and effective participation of indigenous peoples and local communities.</w:t>
      </w:r>
    </w:p>
    <w:p w14:paraId="5B27A967" w14:textId="77777777" w:rsidR="009B0934" w:rsidRPr="00A26AED" w:rsidRDefault="009B0934" w:rsidP="004E68E0">
      <w:pPr>
        <w:keepNext/>
        <w:suppressLineNumbers/>
        <w:suppressAutoHyphens/>
        <w:autoSpaceDE w:val="0"/>
        <w:spacing w:before="120"/>
        <w:rPr>
          <w:rFonts w:eastAsia="MS Mincho"/>
          <w:b/>
          <w:i/>
          <w:kern w:val="22"/>
          <w:szCs w:val="22"/>
        </w:rPr>
      </w:pPr>
      <w:r w:rsidRPr="00A26AED">
        <w:rPr>
          <w:rFonts w:eastAsia="MS Mincho"/>
          <w:b/>
          <w:kern w:val="22"/>
          <w:szCs w:val="22"/>
        </w:rPr>
        <w:t>Element 1</w:t>
      </w:r>
    </w:p>
    <w:p w14:paraId="1B9ABB13" w14:textId="77777777" w:rsidR="009B0934" w:rsidRPr="00A26AED" w:rsidRDefault="009B0934" w:rsidP="004E68E0">
      <w:pPr>
        <w:keepNext/>
        <w:suppressLineNumbers/>
        <w:suppressAutoHyphens/>
        <w:autoSpaceDE w:val="0"/>
        <w:spacing w:after="120"/>
        <w:rPr>
          <w:rFonts w:eastAsia="MS Mincho"/>
          <w:b/>
          <w:i/>
          <w:kern w:val="22"/>
          <w:szCs w:val="22"/>
        </w:rPr>
      </w:pPr>
      <w:r w:rsidRPr="00A26AED">
        <w:rPr>
          <w:rFonts w:eastAsia="MS Mincho"/>
          <w:b/>
          <w:kern w:val="22"/>
          <w:szCs w:val="22"/>
        </w:rPr>
        <w:t>A joint</w:t>
      </w:r>
      <w:r w:rsidRPr="008F2A65">
        <w:rPr>
          <w:rFonts w:eastAsia="MS Mincho"/>
          <w:b/>
          <w:kern w:val="22"/>
          <w:szCs w:val="22"/>
        </w:rPr>
        <w:t xml:space="preserve"> strategy to stop the ongoing and often dramatic decline in global diversity of both nature </w:t>
      </w:r>
      <w:r w:rsidRPr="00A26AED">
        <w:rPr>
          <w:rFonts w:eastAsia="MS Mincho"/>
          <w:b/>
          <w:iCs/>
          <w:kern w:val="22"/>
          <w:szCs w:val="22"/>
        </w:rPr>
        <w:t>and</w:t>
      </w:r>
      <w:r w:rsidRPr="00A26AED">
        <w:rPr>
          <w:rFonts w:eastAsia="MS Mincho"/>
          <w:b/>
          <w:i/>
          <w:iCs/>
          <w:kern w:val="22"/>
          <w:szCs w:val="22"/>
        </w:rPr>
        <w:t xml:space="preserve"> </w:t>
      </w:r>
      <w:r w:rsidRPr="00A26AED">
        <w:rPr>
          <w:rFonts w:eastAsia="MS Mincho"/>
          <w:b/>
          <w:kern w:val="22"/>
          <w:szCs w:val="22"/>
        </w:rPr>
        <w:t>culture</w:t>
      </w:r>
    </w:p>
    <w:p w14:paraId="1A077589" w14:textId="77777777" w:rsidR="009B0934" w:rsidRPr="00A26AED" w:rsidRDefault="009B0934" w:rsidP="004E68E0">
      <w:pPr>
        <w:keepNext/>
        <w:suppressLineNumbers/>
        <w:suppressAutoHyphens/>
        <w:autoSpaceDE w:val="0"/>
        <w:spacing w:before="120" w:after="120"/>
        <w:rPr>
          <w:rFonts w:eastAsia="MS Mincho"/>
          <w:b/>
          <w:i/>
          <w:kern w:val="22"/>
          <w:szCs w:val="22"/>
        </w:rPr>
      </w:pPr>
      <w:r w:rsidRPr="00A26AED">
        <w:rPr>
          <w:rFonts w:eastAsia="MS Mincho"/>
          <w:b/>
          <w:kern w:val="22"/>
          <w:szCs w:val="22"/>
        </w:rPr>
        <w:t>Task 1</w:t>
      </w:r>
    </w:p>
    <w:p w14:paraId="2B34D400" w14:textId="77777777" w:rsidR="009B0934" w:rsidRPr="00A26AED" w:rsidRDefault="009B0934" w:rsidP="005D3775">
      <w:pPr>
        <w:suppressLineNumbers/>
        <w:suppressAutoHyphens/>
        <w:autoSpaceDE w:val="0"/>
        <w:spacing w:before="120" w:after="120"/>
        <w:rPr>
          <w:b/>
          <w:kern w:val="22"/>
          <w:szCs w:val="22"/>
        </w:rPr>
      </w:pPr>
      <w:r w:rsidRPr="00A26AED">
        <w:rPr>
          <w:rFonts w:eastAsia="MS Mincho"/>
          <w:kern w:val="22"/>
          <w:szCs w:val="22"/>
        </w:rPr>
        <w:t xml:space="preserve">The Secretariat of the Convention will work together with the United Nations Educational, Scientific and Cultural Organization, the International Union for Conservation of Nature and other relevant organizations, and, </w:t>
      </w:r>
      <w:r w:rsidRPr="005D3775">
        <w:rPr>
          <w:rFonts w:eastAsia="MS Mincho"/>
          <w:kern w:val="22"/>
          <w:szCs w:val="22"/>
        </w:rPr>
        <w:t>making use of the recommendations, studies, initiatives and documents developed through</w:t>
      </w:r>
      <w:r w:rsidRPr="00A26AED">
        <w:rPr>
          <w:rFonts w:eastAsia="MS Mincho"/>
          <w:kern w:val="22"/>
          <w:szCs w:val="22"/>
        </w:rPr>
        <w:t xml:space="preserve"> relevant bodies, such as the Ad Hoc Open-ended Working Group on Article 8(j) and Related Provisions, will develop a joint strategy </w:t>
      </w:r>
      <w:r w:rsidRPr="008F2A65">
        <w:rPr>
          <w:rFonts w:eastAsia="MS Mincho"/>
          <w:kern w:val="22"/>
          <w:szCs w:val="22"/>
        </w:rPr>
        <w:t xml:space="preserve">consistent with conventions and agreements related to biological diversity and culture, to </w:t>
      </w:r>
      <w:r w:rsidRPr="00A26AED">
        <w:rPr>
          <w:rFonts w:eastAsia="MS Mincho"/>
          <w:kern w:val="22"/>
          <w:szCs w:val="22"/>
          <w:lang w:bidi="en-US"/>
        </w:rPr>
        <w:t xml:space="preserve">contribute to actions to </w:t>
      </w:r>
      <w:r w:rsidRPr="00A26AED">
        <w:rPr>
          <w:rFonts w:eastAsia="MS Mincho"/>
          <w:kern w:val="22"/>
          <w:szCs w:val="22"/>
        </w:rPr>
        <w:t xml:space="preserve">stop the ongoing and often dramatic decline in global diversity of both nature </w:t>
      </w:r>
      <w:r w:rsidRPr="00A26AED">
        <w:rPr>
          <w:rFonts w:eastAsia="MS Mincho"/>
          <w:iCs/>
          <w:kern w:val="22"/>
          <w:szCs w:val="22"/>
        </w:rPr>
        <w:t xml:space="preserve">and </w:t>
      </w:r>
      <w:r w:rsidRPr="00A26AED">
        <w:rPr>
          <w:rFonts w:eastAsia="MS Mincho"/>
          <w:kern w:val="22"/>
          <w:szCs w:val="22"/>
        </w:rPr>
        <w:t>culture.</w:t>
      </w:r>
    </w:p>
    <w:p w14:paraId="24B5C590" w14:textId="77777777" w:rsidR="009B0934" w:rsidRPr="00A26AED" w:rsidRDefault="009B0934" w:rsidP="005D3775">
      <w:pPr>
        <w:keepNext/>
        <w:suppressLineNumbers/>
        <w:suppressAutoHyphens/>
        <w:snapToGrid w:val="0"/>
        <w:spacing w:before="120"/>
        <w:rPr>
          <w:b/>
          <w:kern w:val="22"/>
          <w:szCs w:val="22"/>
        </w:rPr>
      </w:pPr>
      <w:r w:rsidRPr="00A26AED">
        <w:rPr>
          <w:b/>
          <w:kern w:val="22"/>
          <w:szCs w:val="22"/>
        </w:rPr>
        <w:t>Element 2</w:t>
      </w:r>
    </w:p>
    <w:p w14:paraId="6C68FCAD" w14:textId="77777777" w:rsidR="009B0934" w:rsidRPr="00A26AED" w:rsidRDefault="009B0934" w:rsidP="005D3775">
      <w:pPr>
        <w:keepNext/>
        <w:suppressLineNumbers/>
        <w:suppressAutoHyphens/>
        <w:snapToGrid w:val="0"/>
        <w:spacing w:after="120"/>
        <w:rPr>
          <w:b/>
          <w:kern w:val="22"/>
          <w:szCs w:val="18"/>
        </w:rPr>
      </w:pPr>
      <w:r w:rsidRPr="00A26AED">
        <w:rPr>
          <w:b/>
          <w:kern w:val="22"/>
          <w:szCs w:val="22"/>
        </w:rPr>
        <w:t xml:space="preserve">Science dialogue, </w:t>
      </w:r>
      <w:r w:rsidRPr="005D3775">
        <w:rPr>
          <w:b/>
          <w:kern w:val="22"/>
          <w:szCs w:val="22"/>
        </w:rPr>
        <w:t xml:space="preserve">knowledge dialogue, </w:t>
      </w:r>
      <w:r w:rsidRPr="00A26AED">
        <w:rPr>
          <w:b/>
          <w:kern w:val="22"/>
          <w:szCs w:val="22"/>
        </w:rPr>
        <w:t>equivalence of knowledge systems, indicators and monitoring efforts</w:t>
      </w:r>
    </w:p>
    <w:p w14:paraId="12B2711C" w14:textId="77777777" w:rsidR="009B0934" w:rsidRPr="00A26AED" w:rsidRDefault="009B0934" w:rsidP="005D3775">
      <w:pPr>
        <w:keepNext/>
        <w:suppressLineNumbers/>
        <w:suppressAutoHyphens/>
        <w:snapToGrid w:val="0"/>
        <w:spacing w:before="120" w:after="120"/>
        <w:rPr>
          <w:kern w:val="22"/>
          <w:szCs w:val="22"/>
        </w:rPr>
      </w:pPr>
      <w:r w:rsidRPr="00A26AED">
        <w:rPr>
          <w:b/>
          <w:kern w:val="22"/>
          <w:szCs w:val="22"/>
        </w:rPr>
        <w:t>Task 2.a</w:t>
      </w:r>
    </w:p>
    <w:p w14:paraId="62AA072D" w14:textId="77777777" w:rsidR="009B0934" w:rsidRPr="00A26AED" w:rsidRDefault="009B0934" w:rsidP="005D3775">
      <w:pPr>
        <w:suppressLineNumbers/>
        <w:suppressAutoHyphens/>
        <w:snapToGrid w:val="0"/>
        <w:spacing w:before="120" w:after="120"/>
        <w:rPr>
          <w:kern w:val="22"/>
          <w:szCs w:val="22"/>
        </w:rPr>
      </w:pPr>
      <w:r w:rsidRPr="00A26AED">
        <w:rPr>
          <w:kern w:val="22"/>
          <w:szCs w:val="22"/>
        </w:rPr>
        <w:t>The Ad Hoc Open-ended Working Group on Article 8(j) and Related Provisions, together with the Subsidiary Body on Scientific, Technical and Technological Advice, will review and update the four adopted traditional knowledge indicators</w:t>
      </w:r>
      <w:r w:rsidRPr="00A26AED">
        <w:rPr>
          <w:kern w:val="22"/>
          <w:szCs w:val="22"/>
          <w:vertAlign w:val="superscript"/>
        </w:rPr>
        <w:footnoteReference w:id="25"/>
      </w:r>
      <w:r w:rsidRPr="00A26AED">
        <w:rPr>
          <w:kern w:val="22"/>
          <w:szCs w:val="22"/>
        </w:rPr>
        <w:t xml:space="preserve"> which were adopted in decision XIII/28</w:t>
      </w:r>
      <w:r w:rsidRPr="005D3775">
        <w:rPr>
          <w:rFonts w:eastAsia="Calibri"/>
          <w:bCs/>
          <w:kern w:val="22"/>
          <w:szCs w:val="22"/>
        </w:rPr>
        <w:t xml:space="preserve"> and are </w:t>
      </w:r>
      <w:r w:rsidRPr="005D3775">
        <w:rPr>
          <w:bCs/>
          <w:kern w:val="22"/>
          <w:szCs w:val="22"/>
        </w:rPr>
        <w:t xml:space="preserve">relevant for the conservation and sustainable use of biological </w:t>
      </w:r>
      <w:r w:rsidRPr="005D3775">
        <w:rPr>
          <w:kern w:val="22"/>
          <w:szCs w:val="22"/>
        </w:rPr>
        <w:t xml:space="preserve">diversity, </w:t>
      </w:r>
      <w:r w:rsidRPr="00A26AED">
        <w:rPr>
          <w:kern w:val="22"/>
          <w:szCs w:val="22"/>
        </w:rPr>
        <w:t>in the light of the post-2020 global biodiversity framework and the ongoing work on biological and cultural diversity and human well-being.</w:t>
      </w:r>
    </w:p>
    <w:p w14:paraId="2FE2388B" w14:textId="77777777" w:rsidR="009B0934" w:rsidRPr="00A26AED" w:rsidRDefault="009B0934" w:rsidP="005D3775">
      <w:pPr>
        <w:keepNext/>
        <w:suppressLineNumbers/>
        <w:suppressAutoHyphens/>
        <w:snapToGrid w:val="0"/>
        <w:spacing w:before="120" w:after="120"/>
        <w:rPr>
          <w:b/>
          <w:kern w:val="22"/>
          <w:szCs w:val="22"/>
        </w:rPr>
      </w:pPr>
      <w:r w:rsidRPr="00A26AED">
        <w:rPr>
          <w:b/>
          <w:kern w:val="22"/>
          <w:szCs w:val="22"/>
        </w:rPr>
        <w:lastRenderedPageBreak/>
        <w:t>Task 2.b</w:t>
      </w:r>
    </w:p>
    <w:p w14:paraId="149FF541" w14:textId="77777777" w:rsidR="009B0934" w:rsidRPr="00A26AED" w:rsidRDefault="009B0934" w:rsidP="005D3775">
      <w:pPr>
        <w:suppressLineNumbers/>
        <w:suppressAutoHyphens/>
        <w:snapToGrid w:val="0"/>
        <w:spacing w:before="120" w:after="120"/>
        <w:rPr>
          <w:kern w:val="22"/>
          <w:szCs w:val="22"/>
        </w:rPr>
      </w:pPr>
      <w:r w:rsidRPr="00A26AED">
        <w:rPr>
          <w:kern w:val="22"/>
          <w:szCs w:val="22"/>
        </w:rPr>
        <w:t>The Secretariat of the Convention will continue efforts at the international level to operationalize the existing indicators and relevant indicators developed in the post-2020 global biodiversity framework, in partnership with the United Nations Educational, Scientific and Cultural Organization, the International Union for Conservation of Nature and other relevant bodies, and with the full and effective participation of indigenous peoples and local communities.</w:t>
      </w:r>
    </w:p>
    <w:p w14:paraId="57908066" w14:textId="77777777" w:rsidR="009B0934" w:rsidRPr="00A26AED" w:rsidRDefault="009B0934" w:rsidP="005D3775">
      <w:pPr>
        <w:suppressLineNumbers/>
        <w:suppressAutoHyphens/>
        <w:snapToGrid w:val="0"/>
        <w:spacing w:before="120" w:after="120"/>
        <w:rPr>
          <w:b/>
          <w:kern w:val="22"/>
          <w:szCs w:val="22"/>
        </w:rPr>
      </w:pPr>
      <w:r w:rsidRPr="00A26AED">
        <w:rPr>
          <w:b/>
          <w:kern w:val="22"/>
          <w:szCs w:val="22"/>
        </w:rPr>
        <w:t>Task 2.c</w:t>
      </w:r>
    </w:p>
    <w:p w14:paraId="5D9AB553" w14:textId="77777777" w:rsidR="009B0934" w:rsidRPr="00A26AED" w:rsidRDefault="009B0934" w:rsidP="005D3775">
      <w:pPr>
        <w:suppressLineNumbers/>
        <w:suppressAutoHyphens/>
        <w:snapToGrid w:val="0"/>
        <w:spacing w:before="120" w:after="120"/>
        <w:rPr>
          <w:kern w:val="22"/>
          <w:szCs w:val="22"/>
        </w:rPr>
      </w:pPr>
      <w:r w:rsidRPr="00A26AED">
        <w:rPr>
          <w:kern w:val="22"/>
          <w:szCs w:val="22"/>
        </w:rPr>
        <w:t>The Secretariat of the Convention will continue efforts at the international level to explore the full potential of community-based monitoring and information systems (CBMIS) as methods and tools for monitoring the achievement of the global biodiversity framework,</w:t>
      </w:r>
      <w:r w:rsidRPr="005D3775">
        <w:rPr>
          <w:color w:val="222222"/>
          <w:kern w:val="22"/>
        </w:rPr>
        <w:t xml:space="preserve"> </w:t>
      </w:r>
      <w:r w:rsidRPr="005D3775">
        <w:rPr>
          <w:kern w:val="22"/>
          <w:szCs w:val="22"/>
        </w:rPr>
        <w:t>and with the full and effective participation of indigenous peoples and local communities,</w:t>
      </w:r>
      <w:r w:rsidRPr="00A26AED">
        <w:rPr>
          <w:kern w:val="22"/>
          <w:szCs w:val="22"/>
        </w:rPr>
        <w:t xml:space="preserve"> </w:t>
      </w:r>
      <w:r w:rsidRPr="005D3775">
        <w:rPr>
          <w:bCs/>
          <w:kern w:val="22"/>
          <w:szCs w:val="22"/>
        </w:rPr>
        <w:t>taking into consideration</w:t>
      </w:r>
      <w:r w:rsidRPr="005D3775">
        <w:rPr>
          <w:b/>
          <w:bCs/>
          <w:kern w:val="22"/>
          <w:szCs w:val="22"/>
        </w:rPr>
        <w:t xml:space="preserve"> </w:t>
      </w:r>
      <w:r w:rsidRPr="00A26AED">
        <w:rPr>
          <w:kern w:val="22"/>
          <w:szCs w:val="22"/>
        </w:rPr>
        <w:t>the elements of most relevance to indigenous peoples and local communities, and explore synergies in the monitoring of the Sustainable Development Goals and other global processes.</w:t>
      </w:r>
    </w:p>
    <w:p w14:paraId="132B1D0D" w14:textId="77777777" w:rsidR="009B0934" w:rsidRPr="00A26AED" w:rsidRDefault="009B0934" w:rsidP="005D3775">
      <w:pPr>
        <w:keepNext/>
        <w:suppressLineNumbers/>
        <w:suppressAutoHyphens/>
        <w:snapToGrid w:val="0"/>
        <w:spacing w:before="120" w:after="120"/>
        <w:rPr>
          <w:kern w:val="22"/>
          <w:szCs w:val="22"/>
        </w:rPr>
      </w:pPr>
      <w:r w:rsidRPr="00A26AED">
        <w:rPr>
          <w:b/>
          <w:kern w:val="22"/>
          <w:szCs w:val="22"/>
        </w:rPr>
        <w:t>Task 2.d</w:t>
      </w:r>
    </w:p>
    <w:p w14:paraId="780644C6" w14:textId="77777777" w:rsidR="009B0934" w:rsidRPr="00A26AED" w:rsidRDefault="009B0934" w:rsidP="005D3775">
      <w:pPr>
        <w:suppressLineNumbers/>
        <w:suppressAutoHyphens/>
        <w:snapToGrid w:val="0"/>
        <w:spacing w:before="120" w:after="120"/>
        <w:rPr>
          <w:kern w:val="22"/>
          <w:szCs w:val="22"/>
        </w:rPr>
      </w:pPr>
      <w:bookmarkStart w:id="14" w:name="_Hlk18584140"/>
      <w:r w:rsidRPr="00A26AED">
        <w:rPr>
          <w:kern w:val="22"/>
          <w:szCs w:val="22"/>
        </w:rPr>
        <w:t xml:space="preserve">The Secretariat of the Convention, </w:t>
      </w:r>
      <w:bookmarkEnd w:id="14"/>
      <w:r w:rsidRPr="00A26AED">
        <w:rPr>
          <w:kern w:val="22"/>
          <w:szCs w:val="22"/>
        </w:rPr>
        <w:t>UNESCO and IUCN, together with other relevant organizations, and Parties, with the full and effective participation of indigenous peoples and local communities, with their free, prior and informed consent</w:t>
      </w:r>
      <w:r w:rsidRPr="005D3775">
        <w:rPr>
          <w:color w:val="222222"/>
          <w:kern w:val="22"/>
        </w:rPr>
        <w:t xml:space="preserve"> </w:t>
      </w:r>
      <w:r w:rsidRPr="005D3775">
        <w:rPr>
          <w:kern w:val="22"/>
          <w:szCs w:val="22"/>
        </w:rPr>
        <w:t>and attending to the adequate protection of traditional knowledge,</w:t>
      </w:r>
      <w:r w:rsidRPr="00A26AED">
        <w:rPr>
          <w:kern w:val="22"/>
          <w:szCs w:val="22"/>
        </w:rPr>
        <w:t xml:space="preserve"> will, with respect to biocultural diversity, create events, spaces and platforms to promote the transmission and exchange, between scientific and traditional knowledge systems, of values, knowledge, experiences, methods and results </w:t>
      </w:r>
      <w:r w:rsidRPr="005D3775">
        <w:rPr>
          <w:bCs/>
          <w:kern w:val="22"/>
          <w:szCs w:val="22"/>
        </w:rPr>
        <w:t xml:space="preserve">relevant for the conservation and sustainable use of biological </w:t>
      </w:r>
      <w:r w:rsidRPr="005D3775">
        <w:rPr>
          <w:kern w:val="22"/>
          <w:szCs w:val="22"/>
        </w:rPr>
        <w:t>diversity</w:t>
      </w:r>
      <w:r w:rsidRPr="00A26AED">
        <w:rPr>
          <w:kern w:val="22"/>
          <w:szCs w:val="22"/>
        </w:rPr>
        <w:t>, and facilitate sustained capacity-building and the development and promotion of open frameworks for knowledge dialogues and knowledge co-production at the international, national and regional levels.</w:t>
      </w:r>
    </w:p>
    <w:p w14:paraId="238963F5" w14:textId="77777777" w:rsidR="009B0934" w:rsidRPr="00A26AED" w:rsidRDefault="009B0934" w:rsidP="005D3775">
      <w:pPr>
        <w:keepNext/>
        <w:suppressLineNumbers/>
        <w:suppressAutoHyphens/>
        <w:snapToGrid w:val="0"/>
        <w:spacing w:before="120"/>
        <w:rPr>
          <w:b/>
          <w:kern w:val="22"/>
          <w:szCs w:val="22"/>
        </w:rPr>
      </w:pPr>
      <w:r w:rsidRPr="00A26AED">
        <w:rPr>
          <w:b/>
          <w:kern w:val="22"/>
          <w:szCs w:val="22"/>
        </w:rPr>
        <w:t>Element 3</w:t>
      </w:r>
    </w:p>
    <w:p w14:paraId="68CC6393" w14:textId="77777777" w:rsidR="009B0934" w:rsidRPr="00A26AED" w:rsidRDefault="009B0934" w:rsidP="005D3775">
      <w:pPr>
        <w:keepNext/>
        <w:suppressLineNumbers/>
        <w:suppressAutoHyphens/>
        <w:snapToGrid w:val="0"/>
        <w:spacing w:after="120"/>
        <w:rPr>
          <w:b/>
          <w:kern w:val="22"/>
          <w:szCs w:val="22"/>
        </w:rPr>
      </w:pPr>
      <w:r w:rsidRPr="00A26AED">
        <w:rPr>
          <w:b/>
          <w:kern w:val="22"/>
          <w:szCs w:val="22"/>
        </w:rPr>
        <w:t>Biocultural diversity and linkages between nature and culture in integrated socio</w:t>
      </w:r>
      <w:r w:rsidRPr="00A26AED">
        <w:rPr>
          <w:b/>
          <w:kern w:val="22"/>
          <w:szCs w:val="22"/>
        </w:rPr>
        <w:noBreakHyphen/>
        <w:t>ecological systems</w:t>
      </w:r>
    </w:p>
    <w:p w14:paraId="0414F9BD" w14:textId="77777777" w:rsidR="009B0934" w:rsidRPr="00A26AED" w:rsidRDefault="009B0934" w:rsidP="005D3775">
      <w:pPr>
        <w:keepNext/>
        <w:suppressLineNumbers/>
        <w:suppressAutoHyphens/>
        <w:snapToGrid w:val="0"/>
        <w:spacing w:before="120" w:after="120"/>
        <w:rPr>
          <w:snapToGrid w:val="0"/>
          <w:kern w:val="22"/>
          <w:szCs w:val="22"/>
        </w:rPr>
      </w:pPr>
      <w:r w:rsidRPr="00A26AED">
        <w:rPr>
          <w:b/>
          <w:snapToGrid w:val="0"/>
          <w:kern w:val="22"/>
          <w:szCs w:val="22"/>
        </w:rPr>
        <w:t>Task 3.a</w:t>
      </w:r>
    </w:p>
    <w:p w14:paraId="33BD7A63" w14:textId="77777777" w:rsidR="009B0934" w:rsidRPr="00A26AED" w:rsidRDefault="009B0934" w:rsidP="005D3775">
      <w:pPr>
        <w:suppressLineNumbers/>
        <w:suppressAutoHyphens/>
        <w:snapToGrid w:val="0"/>
        <w:spacing w:before="120" w:after="120"/>
        <w:rPr>
          <w:snapToGrid w:val="0"/>
          <w:kern w:val="22"/>
          <w:szCs w:val="22"/>
        </w:rPr>
      </w:pPr>
      <w:r w:rsidRPr="00A26AED">
        <w:rPr>
          <w:snapToGrid w:val="0"/>
          <w:kern w:val="22"/>
          <w:szCs w:val="22"/>
        </w:rPr>
        <w:t xml:space="preserve">The Secretariat of the Convention, in partnership with UNESCO, IUCN, </w:t>
      </w:r>
      <w:r w:rsidRPr="005D3775">
        <w:rPr>
          <w:snapToGrid w:val="0"/>
          <w:kern w:val="22"/>
          <w:szCs w:val="22"/>
        </w:rPr>
        <w:t xml:space="preserve">the United Nations Permanent Forum on Indigenous Issues, </w:t>
      </w:r>
      <w:r w:rsidRPr="00A26AED">
        <w:rPr>
          <w:snapToGrid w:val="0"/>
          <w:kern w:val="22"/>
          <w:szCs w:val="22"/>
        </w:rPr>
        <w:t>Parties, other relevant organizations and indigenous peoples and local communities, will c</w:t>
      </w:r>
      <w:r w:rsidRPr="00A26AED">
        <w:rPr>
          <w:snapToGrid w:val="0"/>
          <w:kern w:val="22"/>
          <w:szCs w:val="22"/>
          <w:lang w:bidi="en-US"/>
        </w:rPr>
        <w:t xml:space="preserve">ontribute to </w:t>
      </w:r>
      <w:r w:rsidRPr="00A26AED">
        <w:rPr>
          <w:snapToGrid w:val="0"/>
          <w:kern w:val="22"/>
          <w:szCs w:val="22"/>
        </w:rPr>
        <w:t>initiatives to strengthen the links between biological and cultural diversity, in line with the Joint Programme.</w:t>
      </w:r>
    </w:p>
    <w:p w14:paraId="070D00AF" w14:textId="77777777" w:rsidR="009B0934" w:rsidRPr="00A26AED" w:rsidRDefault="009B0934" w:rsidP="005D3775">
      <w:pPr>
        <w:keepNext/>
        <w:suppressLineNumbers/>
        <w:suppressAutoHyphens/>
        <w:snapToGrid w:val="0"/>
        <w:spacing w:before="120" w:after="120"/>
        <w:rPr>
          <w:snapToGrid w:val="0"/>
          <w:kern w:val="22"/>
          <w:szCs w:val="22"/>
        </w:rPr>
      </w:pPr>
      <w:r w:rsidRPr="00A26AED">
        <w:rPr>
          <w:b/>
          <w:snapToGrid w:val="0"/>
          <w:kern w:val="22"/>
          <w:szCs w:val="22"/>
        </w:rPr>
        <w:t>Task 3.b</w:t>
      </w:r>
    </w:p>
    <w:p w14:paraId="18DFEF73" w14:textId="77777777" w:rsidR="009B0934" w:rsidRPr="00A26AED" w:rsidRDefault="009B0934" w:rsidP="005D3775">
      <w:pPr>
        <w:suppressLineNumbers/>
        <w:suppressAutoHyphens/>
        <w:snapToGrid w:val="0"/>
        <w:spacing w:before="120" w:after="120"/>
        <w:rPr>
          <w:snapToGrid w:val="0"/>
          <w:kern w:val="22"/>
          <w:szCs w:val="22"/>
        </w:rPr>
      </w:pPr>
      <w:r w:rsidRPr="00A26AED">
        <w:rPr>
          <w:kern w:val="22"/>
          <w:szCs w:val="22"/>
        </w:rPr>
        <w:t>The Secretariat of the Convention</w:t>
      </w:r>
      <w:r w:rsidRPr="00A26AED">
        <w:rPr>
          <w:snapToGrid w:val="0"/>
          <w:kern w:val="22"/>
          <w:szCs w:val="22"/>
        </w:rPr>
        <w:t xml:space="preserve"> will work with UNESCO, IUCN, Parties and relevant organizations, to facilitate the development, support and implementation of specific efforts to enable indigenous peoples and local communities to record, document, protect and transmit traditional languages and dialects, in particular indigenous languages,</w:t>
      </w:r>
      <w:r w:rsidRPr="00A26AED">
        <w:rPr>
          <w:kern w:val="22"/>
          <w:szCs w:val="22"/>
        </w:rPr>
        <w:t xml:space="preserve"> </w:t>
      </w:r>
      <w:r w:rsidRPr="00A26AED">
        <w:rPr>
          <w:snapToGrid w:val="0"/>
          <w:kern w:val="22"/>
          <w:szCs w:val="22"/>
        </w:rPr>
        <w:t xml:space="preserve">with the free, prior and informed consent of indigenous peoples and local communities and with their full and effective participation, </w:t>
      </w:r>
      <w:r w:rsidRPr="005D3775">
        <w:rPr>
          <w:snapToGrid w:val="0"/>
          <w:kern w:val="22"/>
          <w:szCs w:val="22"/>
        </w:rPr>
        <w:t>where this would support the objectives of the Convention</w:t>
      </w:r>
      <w:r w:rsidRPr="00A26AED">
        <w:rPr>
          <w:snapToGrid w:val="0"/>
          <w:kern w:val="22"/>
          <w:szCs w:val="22"/>
        </w:rPr>
        <w:t>.</w:t>
      </w:r>
      <w:r w:rsidRPr="00A26AED">
        <w:rPr>
          <w:snapToGrid w:val="0"/>
          <w:kern w:val="22"/>
          <w:szCs w:val="22"/>
          <w:vertAlign w:val="superscript"/>
        </w:rPr>
        <w:footnoteReference w:id="26"/>
      </w:r>
    </w:p>
    <w:p w14:paraId="61F1D941" w14:textId="77777777" w:rsidR="009B0934" w:rsidRPr="005D3775" w:rsidRDefault="009B0934" w:rsidP="005D3775">
      <w:pPr>
        <w:suppressLineNumbers/>
        <w:suppressAutoHyphens/>
        <w:snapToGrid w:val="0"/>
        <w:spacing w:before="120" w:after="120"/>
        <w:rPr>
          <w:b/>
          <w:snapToGrid w:val="0"/>
          <w:kern w:val="22"/>
          <w:szCs w:val="22"/>
        </w:rPr>
      </w:pPr>
      <w:r w:rsidRPr="005D3775">
        <w:rPr>
          <w:b/>
          <w:snapToGrid w:val="0"/>
          <w:kern w:val="22"/>
          <w:szCs w:val="22"/>
        </w:rPr>
        <w:t>Task 3.c</w:t>
      </w:r>
    </w:p>
    <w:p w14:paraId="16288196" w14:textId="77777777" w:rsidR="009B0934" w:rsidRPr="005D3775" w:rsidRDefault="009B0934" w:rsidP="005D3775">
      <w:pPr>
        <w:suppressLineNumbers/>
        <w:suppressAutoHyphens/>
        <w:snapToGrid w:val="0"/>
        <w:spacing w:before="120" w:after="120"/>
        <w:rPr>
          <w:snapToGrid w:val="0"/>
          <w:kern w:val="22"/>
          <w:szCs w:val="22"/>
        </w:rPr>
      </w:pPr>
      <w:r w:rsidRPr="005D3775">
        <w:rPr>
          <w:snapToGrid w:val="0"/>
          <w:kern w:val="22"/>
          <w:szCs w:val="22"/>
        </w:rPr>
        <w:t>The Secretariat of the Convention will work with UNESCO, IUCN, Parties and relevant organizations, to facilitate efforts to enable indigenous peoples and local communities to record, document and transmit traditional knowledge, with a focus on traditional knowledge relevant for the conservation of nature and culture and the sustainable use of natural resources.</w:t>
      </w:r>
    </w:p>
    <w:p w14:paraId="2B000B58" w14:textId="77777777" w:rsidR="009B0934" w:rsidRPr="00A26AED" w:rsidRDefault="009B0934" w:rsidP="00FE3897">
      <w:pPr>
        <w:keepNext/>
        <w:suppressLineNumbers/>
        <w:suppressAutoHyphens/>
        <w:snapToGrid w:val="0"/>
        <w:spacing w:before="120" w:after="120"/>
        <w:rPr>
          <w:b/>
          <w:kern w:val="22"/>
          <w:szCs w:val="22"/>
        </w:rPr>
      </w:pPr>
      <w:r w:rsidRPr="00A26AED">
        <w:rPr>
          <w:b/>
          <w:kern w:val="22"/>
          <w:szCs w:val="22"/>
        </w:rPr>
        <w:lastRenderedPageBreak/>
        <w:t>Task 3.d</w:t>
      </w:r>
    </w:p>
    <w:p w14:paraId="3BBFFD1F" w14:textId="77777777" w:rsidR="009B0934" w:rsidRPr="00A26AED" w:rsidRDefault="009B0934" w:rsidP="005D3775">
      <w:pPr>
        <w:suppressLineNumbers/>
        <w:suppressAutoHyphens/>
        <w:snapToGrid w:val="0"/>
        <w:spacing w:before="120" w:after="120"/>
        <w:rPr>
          <w:kern w:val="22"/>
          <w:szCs w:val="22"/>
        </w:rPr>
      </w:pPr>
      <w:r w:rsidRPr="00A26AED">
        <w:rPr>
          <w:kern w:val="22"/>
          <w:szCs w:val="22"/>
        </w:rPr>
        <w:t>The Secretariat of the Convention will work with UNESCO, IUCN, Parties and relevant organizations to promote the conservation and sustainable use of biodiversity and co-management with the full and effective participation of indigenous peoples and local communities.</w:t>
      </w:r>
    </w:p>
    <w:p w14:paraId="4F5E530C" w14:textId="77777777" w:rsidR="009B0934" w:rsidRPr="00A26AED" w:rsidRDefault="009B0934" w:rsidP="005D3775">
      <w:pPr>
        <w:suppressLineNumbers/>
        <w:suppressAutoHyphens/>
        <w:spacing w:before="120"/>
        <w:jc w:val="left"/>
        <w:rPr>
          <w:rFonts w:eastAsia="MS Mincho"/>
          <w:b/>
          <w:kern w:val="22"/>
          <w:szCs w:val="22"/>
        </w:rPr>
      </w:pPr>
      <w:r w:rsidRPr="005D3775">
        <w:rPr>
          <w:rFonts w:eastAsia="MS Mincho"/>
          <w:b/>
          <w:kern w:val="22"/>
          <w:szCs w:val="22"/>
        </w:rPr>
        <w:t>Element 4</w:t>
      </w:r>
    </w:p>
    <w:p w14:paraId="70A4C374" w14:textId="77777777" w:rsidR="009B0934" w:rsidRPr="00A26AED" w:rsidRDefault="009B0934" w:rsidP="005D3775">
      <w:pPr>
        <w:suppressLineNumbers/>
        <w:suppressAutoHyphens/>
        <w:autoSpaceDE w:val="0"/>
        <w:spacing w:after="120"/>
        <w:rPr>
          <w:rFonts w:eastAsia="MS Mincho"/>
          <w:b/>
          <w:i/>
          <w:kern w:val="22"/>
          <w:szCs w:val="22"/>
        </w:rPr>
      </w:pPr>
      <w:r w:rsidRPr="00A26AED">
        <w:rPr>
          <w:rFonts w:eastAsia="MS Mincho"/>
          <w:b/>
          <w:kern w:val="22"/>
          <w:szCs w:val="22"/>
        </w:rPr>
        <w:t>Develop new approaches to communication, education and public awareness (CEPA)</w:t>
      </w:r>
    </w:p>
    <w:p w14:paraId="7BEB4002" w14:textId="77777777" w:rsidR="009B0934" w:rsidRPr="00A26AED" w:rsidRDefault="009B0934" w:rsidP="005D3775">
      <w:pPr>
        <w:keepNext/>
        <w:suppressLineNumbers/>
        <w:suppressAutoHyphens/>
        <w:autoSpaceDE w:val="0"/>
        <w:spacing w:before="120" w:after="120"/>
        <w:rPr>
          <w:rFonts w:eastAsia="MS Mincho"/>
          <w:kern w:val="22"/>
          <w:szCs w:val="22"/>
        </w:rPr>
      </w:pPr>
      <w:r w:rsidRPr="00A26AED">
        <w:rPr>
          <w:rFonts w:eastAsia="MS Mincho"/>
          <w:b/>
          <w:kern w:val="22"/>
          <w:szCs w:val="22"/>
        </w:rPr>
        <w:t>Task 4.a</w:t>
      </w:r>
    </w:p>
    <w:p w14:paraId="0B038B22" w14:textId="77777777" w:rsidR="009B0934" w:rsidRPr="00A26AED" w:rsidRDefault="009B0934" w:rsidP="005D3775">
      <w:pPr>
        <w:suppressLineNumbers/>
        <w:suppressAutoHyphens/>
        <w:autoSpaceDE w:val="0"/>
        <w:spacing w:before="120" w:after="120"/>
        <w:rPr>
          <w:rFonts w:eastAsia="MS Mincho"/>
          <w:kern w:val="22"/>
          <w:szCs w:val="22"/>
        </w:rPr>
      </w:pPr>
      <w:r w:rsidRPr="00A26AED">
        <w:rPr>
          <w:rFonts w:eastAsia="MS Mincho"/>
          <w:kern w:val="22"/>
          <w:szCs w:val="22"/>
        </w:rPr>
        <w:t>The Secretariat of the Convention will work together with UNESCO, IUCN</w:t>
      </w:r>
      <w:r>
        <w:rPr>
          <w:rFonts w:eastAsia="MS Mincho"/>
          <w:kern w:val="22"/>
          <w:szCs w:val="22"/>
        </w:rPr>
        <w:t>,</w:t>
      </w:r>
      <w:r w:rsidRPr="008F2A65">
        <w:rPr>
          <w:rFonts w:eastAsia="MS Mincho"/>
          <w:kern w:val="22"/>
          <w:szCs w:val="22"/>
        </w:rPr>
        <w:t xml:space="preserve"> </w:t>
      </w:r>
      <w:r w:rsidRPr="009F57DC">
        <w:rPr>
          <w:rFonts w:eastAsia="MS Mincho"/>
          <w:kern w:val="22"/>
          <w:szCs w:val="22"/>
        </w:rPr>
        <w:t xml:space="preserve">other relevant bodies, </w:t>
      </w:r>
      <w:r w:rsidRPr="00516F92">
        <w:rPr>
          <w:rFonts w:eastAsia="MS Mincho"/>
          <w:kern w:val="22"/>
          <w:szCs w:val="22"/>
        </w:rPr>
        <w:t xml:space="preserve">and </w:t>
      </w:r>
      <w:r w:rsidRPr="008F2A65">
        <w:rPr>
          <w:rFonts w:eastAsia="MS Mincho"/>
          <w:kern w:val="22"/>
          <w:szCs w:val="22"/>
        </w:rPr>
        <w:t>indigenous peoples and local communities to</w:t>
      </w:r>
      <w:r w:rsidRPr="00871703">
        <w:rPr>
          <w:rFonts w:eastAsia="MS Mincho"/>
          <w:kern w:val="22"/>
          <w:szCs w:val="22"/>
        </w:rPr>
        <w:t xml:space="preserve"> develop communication and educational materials to raise awareness, across society, and all sectors, of the interdependence and interlinkages between biological, cultural and linguistic diversity, for human well</w:t>
      </w:r>
      <w:r w:rsidRPr="00A26AED">
        <w:rPr>
          <w:rFonts w:eastAsia="MS Mincho"/>
          <w:kern w:val="22"/>
          <w:szCs w:val="22"/>
        </w:rPr>
        <w:t xml:space="preserve">-being and environmental sustainability, to strengthen recognition of traditional knowledge and the sustainable use practices of traditional knowledge holders. Such materials should be culturally appropriate </w:t>
      </w:r>
      <w:r w:rsidRPr="005D3775">
        <w:rPr>
          <w:rFonts w:eastAsia="MS Mincho"/>
          <w:kern w:val="22"/>
          <w:szCs w:val="22"/>
        </w:rPr>
        <w:t>to the needs of different audiences, and, as appropriate, be made available in formats and languages understandable to indigenous peoples and local communities</w:t>
      </w:r>
      <w:r w:rsidRPr="00A26AED">
        <w:rPr>
          <w:rFonts w:eastAsia="MS Mincho"/>
          <w:kern w:val="22"/>
          <w:szCs w:val="22"/>
        </w:rPr>
        <w:t>.</w:t>
      </w:r>
    </w:p>
    <w:p w14:paraId="21FD5B50" w14:textId="77777777" w:rsidR="009B0934" w:rsidRPr="008F2A65" w:rsidRDefault="009B0934" w:rsidP="005D3775">
      <w:pPr>
        <w:suppressLineNumbers/>
        <w:suppressAutoHyphens/>
        <w:autoSpaceDE w:val="0"/>
        <w:spacing w:before="120" w:after="120"/>
        <w:rPr>
          <w:rFonts w:eastAsia="MS Mincho"/>
          <w:b/>
          <w:kern w:val="22"/>
          <w:szCs w:val="22"/>
        </w:rPr>
      </w:pPr>
      <w:r w:rsidRPr="00A26AED">
        <w:rPr>
          <w:rFonts w:eastAsia="MS Mincho"/>
          <w:b/>
          <w:kern w:val="22"/>
          <w:szCs w:val="22"/>
        </w:rPr>
        <w:t>Task 4.b</w:t>
      </w:r>
    </w:p>
    <w:p w14:paraId="0FA4DC3D" w14:textId="77777777" w:rsidR="009B0934" w:rsidRPr="00A26AED" w:rsidRDefault="009B0934" w:rsidP="005D3775">
      <w:pPr>
        <w:suppressLineNumbers/>
        <w:suppressAutoHyphens/>
        <w:autoSpaceDE w:val="0"/>
        <w:spacing w:before="120" w:after="120"/>
        <w:rPr>
          <w:rFonts w:eastAsia="MS Mincho"/>
          <w:kern w:val="22"/>
          <w:szCs w:val="22"/>
        </w:rPr>
      </w:pPr>
      <w:r w:rsidRPr="009F57DC">
        <w:rPr>
          <w:rFonts w:eastAsia="MS Mincho"/>
          <w:kern w:val="22"/>
          <w:szCs w:val="22"/>
        </w:rPr>
        <w:t>The Secretariat of the Convention will work together with UNESCO, IUCN</w:t>
      </w:r>
      <w:r>
        <w:rPr>
          <w:rFonts w:eastAsia="MS Mincho"/>
          <w:kern w:val="22"/>
          <w:szCs w:val="22"/>
        </w:rPr>
        <w:t>,</w:t>
      </w:r>
      <w:r w:rsidRPr="009F57DC">
        <w:rPr>
          <w:rFonts w:eastAsia="MS Mincho"/>
          <w:kern w:val="22"/>
          <w:szCs w:val="22"/>
        </w:rPr>
        <w:t xml:space="preserve"> </w:t>
      </w:r>
      <w:r w:rsidRPr="00A26AED">
        <w:rPr>
          <w:rFonts w:eastAsia="MS Mincho"/>
          <w:kern w:val="22"/>
          <w:szCs w:val="22"/>
        </w:rPr>
        <w:t xml:space="preserve">other relevant agencies, </w:t>
      </w:r>
      <w:r w:rsidRPr="00D90E46">
        <w:rPr>
          <w:rFonts w:eastAsia="MS Mincho"/>
          <w:kern w:val="22"/>
          <w:szCs w:val="22"/>
        </w:rPr>
        <w:t xml:space="preserve">and </w:t>
      </w:r>
      <w:r w:rsidRPr="009F57DC">
        <w:rPr>
          <w:rFonts w:eastAsia="MS Mincho"/>
          <w:kern w:val="22"/>
          <w:szCs w:val="22"/>
        </w:rPr>
        <w:t>indigenous peoples and local communities to help Parties and other stakeholders to develop communication and education materials, and awareness strategies on indigenous languages.</w:t>
      </w:r>
    </w:p>
    <w:p w14:paraId="0B19D933" w14:textId="05E5A283" w:rsidR="00B05BF2" w:rsidRDefault="00B05BF2">
      <w:pPr>
        <w:jc w:val="left"/>
        <w:rPr>
          <w:b/>
          <w:caps/>
          <w:snapToGrid w:val="0"/>
          <w:kern w:val="22"/>
          <w:szCs w:val="22"/>
        </w:rPr>
      </w:pPr>
      <w:r>
        <w:br w:type="page"/>
      </w:r>
    </w:p>
    <w:p w14:paraId="6A291B42" w14:textId="61276C1D" w:rsidR="00F26110" w:rsidRPr="00ED53F8" w:rsidRDefault="00F26110" w:rsidP="00912702">
      <w:pPr>
        <w:pStyle w:val="Heading2report"/>
        <w:ind w:left="720" w:hanging="720"/>
        <w:jc w:val="left"/>
        <w:rPr>
          <w:snapToGrid w:val="0"/>
        </w:rPr>
      </w:pPr>
      <w:bookmarkStart w:id="15" w:name="_Toc26448950"/>
      <w:r w:rsidRPr="00ED53F8">
        <w:rPr>
          <w:rFonts w:eastAsia="Malgun Gothic" w:hint="eastAsia"/>
          <w:snapToGrid w:val="0"/>
          <w:lang w:eastAsia="en-CA"/>
        </w:rPr>
        <w:lastRenderedPageBreak/>
        <w:t>11/4.</w:t>
      </w:r>
      <w:r w:rsidRPr="00ED53F8">
        <w:rPr>
          <w:rFonts w:eastAsia="Malgun Gothic" w:hint="eastAsia"/>
          <w:snapToGrid w:val="0"/>
          <w:lang w:eastAsia="en-CA"/>
        </w:rPr>
        <w:tab/>
        <w:t>R</w:t>
      </w:r>
      <w:r w:rsidR="009624E0" w:rsidRPr="00ED53F8">
        <w:rPr>
          <w:rFonts w:eastAsia="Malgun Gothic"/>
          <w:caps w:val="0"/>
          <w:snapToGrid w:val="0"/>
          <w:lang w:eastAsia="en-CA"/>
        </w:rPr>
        <w:t xml:space="preserve">ecommendations from the </w:t>
      </w:r>
      <w:r w:rsidR="009624E0">
        <w:rPr>
          <w:rFonts w:eastAsia="Malgun Gothic"/>
          <w:caps w:val="0"/>
          <w:snapToGrid w:val="0"/>
          <w:lang w:eastAsia="en-CA"/>
        </w:rPr>
        <w:t>U</w:t>
      </w:r>
      <w:r w:rsidR="009624E0" w:rsidRPr="00ED53F8">
        <w:rPr>
          <w:rFonts w:eastAsia="Malgun Gothic"/>
          <w:caps w:val="0"/>
          <w:snapToGrid w:val="0"/>
          <w:lang w:eastAsia="en-CA"/>
        </w:rPr>
        <w:t xml:space="preserve">nited </w:t>
      </w:r>
      <w:r w:rsidR="009624E0">
        <w:rPr>
          <w:rFonts w:eastAsia="Malgun Gothic"/>
          <w:caps w:val="0"/>
          <w:snapToGrid w:val="0"/>
          <w:lang w:eastAsia="en-CA"/>
        </w:rPr>
        <w:t>N</w:t>
      </w:r>
      <w:r w:rsidR="009624E0" w:rsidRPr="00ED53F8">
        <w:rPr>
          <w:rFonts w:eastAsia="Malgun Gothic"/>
          <w:caps w:val="0"/>
          <w:snapToGrid w:val="0"/>
          <w:lang w:eastAsia="en-CA"/>
        </w:rPr>
        <w:t xml:space="preserve">ations </w:t>
      </w:r>
      <w:r w:rsidR="009624E0">
        <w:rPr>
          <w:rFonts w:eastAsia="Malgun Gothic"/>
          <w:caps w:val="0"/>
          <w:snapToGrid w:val="0"/>
          <w:lang w:eastAsia="en-CA"/>
        </w:rPr>
        <w:t>P</w:t>
      </w:r>
      <w:r w:rsidR="009624E0" w:rsidRPr="00ED53F8">
        <w:rPr>
          <w:rFonts w:eastAsia="Malgun Gothic"/>
          <w:caps w:val="0"/>
          <w:snapToGrid w:val="0"/>
          <w:lang w:eastAsia="en-CA"/>
        </w:rPr>
        <w:t xml:space="preserve">ermanent </w:t>
      </w:r>
      <w:r w:rsidR="009624E0">
        <w:rPr>
          <w:rFonts w:eastAsia="Malgun Gothic"/>
          <w:caps w:val="0"/>
          <w:snapToGrid w:val="0"/>
          <w:lang w:eastAsia="en-CA"/>
        </w:rPr>
        <w:t>F</w:t>
      </w:r>
      <w:r w:rsidR="009624E0" w:rsidRPr="00ED53F8">
        <w:rPr>
          <w:rFonts w:eastAsia="Malgun Gothic"/>
          <w:caps w:val="0"/>
          <w:snapToGrid w:val="0"/>
          <w:lang w:eastAsia="en-CA"/>
        </w:rPr>
        <w:t xml:space="preserve">orum on </w:t>
      </w:r>
      <w:r w:rsidR="009624E0">
        <w:rPr>
          <w:rFonts w:eastAsia="Malgun Gothic"/>
          <w:caps w:val="0"/>
          <w:snapToGrid w:val="0"/>
          <w:lang w:eastAsia="en-CA"/>
        </w:rPr>
        <w:t>I</w:t>
      </w:r>
      <w:r w:rsidR="009624E0" w:rsidRPr="00ED53F8">
        <w:rPr>
          <w:rFonts w:eastAsia="Malgun Gothic"/>
          <w:caps w:val="0"/>
          <w:snapToGrid w:val="0"/>
          <w:lang w:eastAsia="en-CA"/>
        </w:rPr>
        <w:t xml:space="preserve">ndigenous </w:t>
      </w:r>
      <w:r w:rsidR="009624E0">
        <w:rPr>
          <w:rFonts w:eastAsia="Malgun Gothic"/>
          <w:caps w:val="0"/>
          <w:snapToGrid w:val="0"/>
          <w:lang w:eastAsia="en-CA"/>
        </w:rPr>
        <w:t>I</w:t>
      </w:r>
      <w:r w:rsidR="009624E0" w:rsidRPr="00ED53F8">
        <w:rPr>
          <w:rFonts w:eastAsia="Malgun Gothic"/>
          <w:caps w:val="0"/>
          <w:snapToGrid w:val="0"/>
          <w:lang w:eastAsia="en-CA"/>
        </w:rPr>
        <w:t xml:space="preserve">ssues to the </w:t>
      </w:r>
      <w:r w:rsidR="009624E0">
        <w:rPr>
          <w:rFonts w:eastAsia="Malgun Gothic"/>
          <w:caps w:val="0"/>
          <w:snapToGrid w:val="0"/>
          <w:lang w:eastAsia="en-CA"/>
        </w:rPr>
        <w:t>C</w:t>
      </w:r>
      <w:r w:rsidR="009624E0" w:rsidRPr="00ED53F8">
        <w:rPr>
          <w:rFonts w:eastAsia="Malgun Gothic"/>
          <w:caps w:val="0"/>
          <w:snapToGrid w:val="0"/>
          <w:lang w:eastAsia="en-CA"/>
        </w:rPr>
        <w:t xml:space="preserve">onvention on </w:t>
      </w:r>
      <w:r w:rsidR="009624E0">
        <w:rPr>
          <w:rFonts w:eastAsia="Malgun Gothic"/>
          <w:caps w:val="0"/>
          <w:snapToGrid w:val="0"/>
          <w:lang w:eastAsia="en-CA"/>
        </w:rPr>
        <w:t>B</w:t>
      </w:r>
      <w:r w:rsidR="009624E0" w:rsidRPr="00ED53F8">
        <w:rPr>
          <w:rFonts w:eastAsia="Malgun Gothic"/>
          <w:caps w:val="0"/>
          <w:snapToGrid w:val="0"/>
          <w:lang w:eastAsia="en-CA"/>
        </w:rPr>
        <w:t xml:space="preserve">iological </w:t>
      </w:r>
      <w:r w:rsidR="009624E0">
        <w:rPr>
          <w:rFonts w:eastAsia="Malgun Gothic"/>
          <w:caps w:val="0"/>
          <w:snapToGrid w:val="0"/>
          <w:lang w:eastAsia="en-CA"/>
        </w:rPr>
        <w:t>D</w:t>
      </w:r>
      <w:r w:rsidR="009624E0" w:rsidRPr="00ED53F8">
        <w:rPr>
          <w:rFonts w:eastAsia="Malgun Gothic"/>
          <w:caps w:val="0"/>
          <w:snapToGrid w:val="0"/>
          <w:lang w:eastAsia="en-CA"/>
        </w:rPr>
        <w:t>iversity</w:t>
      </w:r>
      <w:bookmarkEnd w:id="15"/>
    </w:p>
    <w:p w14:paraId="2FED8355" w14:textId="77777777" w:rsidR="00F26110" w:rsidRPr="00ED53F8" w:rsidRDefault="00F26110" w:rsidP="00AB55D6">
      <w:pPr>
        <w:pStyle w:val="Para1"/>
        <w:numPr>
          <w:ilvl w:val="0"/>
          <w:numId w:val="0"/>
        </w:numPr>
        <w:adjustRightInd w:val="0"/>
        <w:snapToGrid w:val="0"/>
        <w:ind w:firstLine="720"/>
        <w:rPr>
          <w:i/>
        </w:rPr>
      </w:pPr>
      <w:r w:rsidRPr="00ED53F8">
        <w:rPr>
          <w:i/>
        </w:rPr>
        <w:t>The Ad Hoc Open-ended Inter-</w:t>
      </w:r>
      <w:proofErr w:type="gramStart"/>
      <w:r w:rsidRPr="00ED53F8">
        <w:rPr>
          <w:i/>
        </w:rPr>
        <w:t>sessional</w:t>
      </w:r>
      <w:proofErr w:type="gramEnd"/>
      <w:r w:rsidRPr="00ED53F8">
        <w:rPr>
          <w:i/>
        </w:rPr>
        <w:t xml:space="preserve"> Working Group on Article 8(j) and Related Provisions</w:t>
      </w:r>
    </w:p>
    <w:p w14:paraId="45D42B05" w14:textId="77777777" w:rsidR="00F26110" w:rsidRPr="0091773D" w:rsidRDefault="00F26110" w:rsidP="00AB55D6">
      <w:pPr>
        <w:pStyle w:val="Para1"/>
        <w:numPr>
          <w:ilvl w:val="0"/>
          <w:numId w:val="0"/>
        </w:numPr>
        <w:adjustRightInd w:val="0"/>
        <w:snapToGrid w:val="0"/>
        <w:ind w:firstLine="720"/>
      </w:pPr>
      <w:r w:rsidRPr="00ED53F8">
        <w:rPr>
          <w:i/>
        </w:rPr>
        <w:t>Recommends</w:t>
      </w:r>
      <w:r w:rsidRPr="00B269AE">
        <w:t xml:space="preserve"> that the Conference of the Parties at its fifteenth meeting adopt a decision along the following lines:</w:t>
      </w:r>
    </w:p>
    <w:p w14:paraId="7783422B" w14:textId="77777777" w:rsidR="00F26110" w:rsidRPr="00B269AE" w:rsidRDefault="00F26110" w:rsidP="00AB55D6">
      <w:pPr>
        <w:pStyle w:val="Para1"/>
        <w:numPr>
          <w:ilvl w:val="0"/>
          <w:numId w:val="0"/>
        </w:numPr>
        <w:adjustRightInd w:val="0"/>
        <w:snapToGrid w:val="0"/>
        <w:ind w:firstLine="720"/>
        <w:rPr>
          <w:i/>
        </w:rPr>
      </w:pPr>
      <w:r w:rsidRPr="00B269AE">
        <w:rPr>
          <w:i/>
        </w:rPr>
        <w:t>The Conference of the Parties,</w:t>
      </w:r>
    </w:p>
    <w:p w14:paraId="018E6648" w14:textId="77777777" w:rsidR="00F26110" w:rsidRPr="00B269AE" w:rsidRDefault="00F26110" w:rsidP="00B269AE">
      <w:pPr>
        <w:pStyle w:val="Para1"/>
        <w:numPr>
          <w:ilvl w:val="0"/>
          <w:numId w:val="0"/>
        </w:numPr>
        <w:adjustRightInd w:val="0"/>
        <w:snapToGrid w:val="0"/>
        <w:ind w:left="720" w:firstLine="720"/>
      </w:pPr>
      <w:r w:rsidRPr="00B269AE">
        <w:rPr>
          <w:i/>
        </w:rPr>
        <w:t xml:space="preserve">Having considered </w:t>
      </w:r>
      <w:r w:rsidRPr="00B269AE">
        <w:t>the note by the Executive Secretary,</w:t>
      </w:r>
      <w:r w:rsidRPr="00ED53F8">
        <w:rPr>
          <w:rStyle w:val="FootnoteReference"/>
          <w:rFonts w:eastAsiaTheme="majorEastAsia"/>
          <w:vertAlign w:val="superscript"/>
        </w:rPr>
        <w:footnoteReference w:id="27"/>
      </w:r>
    </w:p>
    <w:p w14:paraId="4EF698F8" w14:textId="77777777" w:rsidR="00F26110" w:rsidRPr="00B269AE" w:rsidRDefault="00F26110" w:rsidP="00B269AE">
      <w:pPr>
        <w:pStyle w:val="Para1"/>
        <w:numPr>
          <w:ilvl w:val="0"/>
          <w:numId w:val="0"/>
        </w:numPr>
        <w:adjustRightInd w:val="0"/>
        <w:snapToGrid w:val="0"/>
        <w:ind w:left="720" w:firstLine="720"/>
      </w:pPr>
      <w:r w:rsidRPr="0091773D">
        <w:t>1.</w:t>
      </w:r>
      <w:r w:rsidRPr="0091773D">
        <w:tab/>
      </w:r>
      <w:r w:rsidRPr="00B4267B">
        <w:rPr>
          <w:i/>
        </w:rPr>
        <w:t>Takes note</w:t>
      </w:r>
      <w:r w:rsidRPr="00B4267B">
        <w:t xml:space="preserve"> of the recommendations emanating from the seventeenth and eighteenth sessions of the United Nations Permanent Forum on Indigenous Issues</w:t>
      </w:r>
      <w:r w:rsidRPr="00B269AE">
        <w:t xml:space="preserve">, and </w:t>
      </w:r>
      <w:r w:rsidRPr="00B269AE">
        <w:rPr>
          <w:i/>
          <w:iCs/>
        </w:rPr>
        <w:t>requests</w:t>
      </w:r>
      <w:r w:rsidRPr="00B269AE">
        <w:t xml:space="preserve"> the Executive Secretary to continue to inform the Permanent Forum of developments of mutual interest;</w:t>
      </w:r>
    </w:p>
    <w:p w14:paraId="65574081" w14:textId="77777777" w:rsidR="00F26110" w:rsidRPr="00B269AE" w:rsidRDefault="00F26110" w:rsidP="00B269AE">
      <w:pPr>
        <w:pStyle w:val="Para1"/>
        <w:numPr>
          <w:ilvl w:val="0"/>
          <w:numId w:val="0"/>
        </w:numPr>
        <w:adjustRightInd w:val="0"/>
        <w:snapToGrid w:val="0"/>
        <w:ind w:left="720" w:firstLine="720"/>
      </w:pPr>
      <w:r w:rsidRPr="00B269AE">
        <w:t>2.</w:t>
      </w:r>
      <w:r w:rsidRPr="00B269AE">
        <w:tab/>
      </w:r>
      <w:r w:rsidRPr="00B269AE">
        <w:rPr>
          <w:i/>
        </w:rPr>
        <w:t>Welcomes</w:t>
      </w:r>
      <w:r w:rsidRPr="00B269AE">
        <w:t xml:space="preserve"> the invitations of the Forum to the Secretariat of the Convention on Biological Diversity to contribute to:</w:t>
      </w:r>
    </w:p>
    <w:p w14:paraId="5F527512" w14:textId="77777777" w:rsidR="00F26110" w:rsidRPr="00B269AE" w:rsidRDefault="00F26110" w:rsidP="00F26110">
      <w:pPr>
        <w:pStyle w:val="Para1"/>
        <w:numPr>
          <w:ilvl w:val="4"/>
          <w:numId w:val="2"/>
        </w:numPr>
        <w:tabs>
          <w:tab w:val="clear" w:pos="1800"/>
        </w:tabs>
        <w:adjustRightInd w:val="0"/>
        <w:snapToGrid w:val="0"/>
        <w:ind w:left="720" w:firstLine="720"/>
      </w:pPr>
      <w:r w:rsidRPr="00B269AE">
        <w:t>A study on the contributions of indigenous peoples to the management of ecosystems and the protection of biodiversity;</w:t>
      </w:r>
    </w:p>
    <w:p w14:paraId="79621611" w14:textId="77777777" w:rsidR="00F26110" w:rsidRPr="00B269AE" w:rsidRDefault="00F26110" w:rsidP="00F26110">
      <w:pPr>
        <w:pStyle w:val="Para1"/>
        <w:numPr>
          <w:ilvl w:val="4"/>
          <w:numId w:val="2"/>
        </w:numPr>
        <w:tabs>
          <w:tab w:val="clear" w:pos="1800"/>
        </w:tabs>
        <w:adjustRightInd w:val="0"/>
        <w:snapToGrid w:val="0"/>
        <w:ind w:left="720" w:firstLine="720"/>
      </w:pPr>
      <w:r w:rsidRPr="00B269AE">
        <w:t>A set of actions and commitments in relation to conservation and human rights in the context of the post-2020 global biodiversity framework;</w:t>
      </w:r>
    </w:p>
    <w:p w14:paraId="42F584E9" w14:textId="77777777" w:rsidR="00F26110" w:rsidRPr="00B269AE" w:rsidRDefault="00F26110" w:rsidP="00F26110">
      <w:pPr>
        <w:pStyle w:val="Para1"/>
        <w:numPr>
          <w:ilvl w:val="4"/>
          <w:numId w:val="2"/>
        </w:numPr>
        <w:tabs>
          <w:tab w:val="clear" w:pos="1800"/>
        </w:tabs>
        <w:adjustRightInd w:val="0"/>
        <w:snapToGrid w:val="0"/>
        <w:ind w:left="720" w:firstLine="720"/>
      </w:pPr>
      <w:r w:rsidRPr="00ED53F8">
        <w:t>A comparative legal study that analyses the rights of indigenous peoples and the emerging rights of local communities;</w:t>
      </w:r>
    </w:p>
    <w:p w14:paraId="5FF8A680" w14:textId="77777777" w:rsidR="00F26110" w:rsidRPr="00B4267B" w:rsidRDefault="00F26110" w:rsidP="00ED53F8">
      <w:pPr>
        <w:pStyle w:val="Para1"/>
        <w:numPr>
          <w:ilvl w:val="0"/>
          <w:numId w:val="0"/>
        </w:numPr>
        <w:ind w:left="720" w:firstLine="720"/>
      </w:pPr>
      <w:r w:rsidRPr="00ED53F8">
        <w:t>3.</w:t>
      </w:r>
      <w:r w:rsidRPr="00ED53F8">
        <w:tab/>
      </w:r>
      <w:r w:rsidRPr="00ED53F8">
        <w:rPr>
          <w:i/>
        </w:rPr>
        <w:t>Decides</w:t>
      </w:r>
      <w:r w:rsidRPr="00ED53F8">
        <w:t xml:space="preserve"> to take the results of these activities under consideration in the development of its new programme of work on Article 8(j) and related provisions from the perspective of the relevance of the knowledge innovations and practices of indigenous peoples and local communities relevant to the conservation and sustainable use of biodiversity, particularly in the post-2020 global biodiversity framework;</w:t>
      </w:r>
    </w:p>
    <w:p w14:paraId="61185DC1" w14:textId="74B10F8F" w:rsidR="00F26110" w:rsidRPr="00ED53F8" w:rsidRDefault="00F26110" w:rsidP="00ED53F8">
      <w:pPr>
        <w:pStyle w:val="Para1"/>
        <w:numPr>
          <w:ilvl w:val="0"/>
          <w:numId w:val="0"/>
        </w:numPr>
        <w:ind w:left="709" w:firstLine="709"/>
      </w:pPr>
      <w:r w:rsidRPr="00B269AE">
        <w:t>4.</w:t>
      </w:r>
      <w:r w:rsidRPr="00B269AE">
        <w:tab/>
      </w:r>
      <w:r w:rsidRPr="00B269AE">
        <w:rPr>
          <w:i/>
        </w:rPr>
        <w:t>Requests</w:t>
      </w:r>
      <w:r w:rsidRPr="00B269AE">
        <w:t xml:space="preserve"> the Executive Secretary, subject to the availability of resources, to contribute to the above-mentioned activities, to provide information to the Forum about these and other relevant activities of the Convention, and to carry out commitments to indigenous peoples, in accordance with the Secretary General</w:t>
      </w:r>
      <w:r w:rsidR="00734DEA">
        <w:t>’</w:t>
      </w:r>
      <w:r w:rsidRPr="00B269AE">
        <w:t>s system-wide action plan for ensuring a coherent approach to achieving the ends of the United Nations Declaration on the Rights of Indigenous Peoples.</w:t>
      </w:r>
      <w:r w:rsidRPr="00ED53F8">
        <w:rPr>
          <w:rStyle w:val="FootnoteReference"/>
          <w:rFonts w:eastAsiaTheme="majorEastAsia"/>
          <w:vertAlign w:val="superscript"/>
        </w:rPr>
        <w:footnoteReference w:id="28"/>
      </w:r>
    </w:p>
    <w:p w14:paraId="4CD2855C" w14:textId="77777777" w:rsidR="00F26110" w:rsidRPr="00B269AE" w:rsidRDefault="00F26110" w:rsidP="00CA2928">
      <w:pPr>
        <w:suppressLineNumbers/>
        <w:suppressAutoHyphens/>
        <w:rPr>
          <w:snapToGrid w:val="0"/>
          <w:kern w:val="22"/>
          <w:szCs w:val="22"/>
        </w:rPr>
      </w:pPr>
    </w:p>
    <w:p w14:paraId="559826AC" w14:textId="13EF8F4B" w:rsidR="00190BB0" w:rsidRDefault="00190BB0" w:rsidP="00756894">
      <w:pPr>
        <w:pStyle w:val="Heading1report"/>
        <w:numPr>
          <w:ilvl w:val="0"/>
          <w:numId w:val="0"/>
        </w:numPr>
        <w:ind w:left="1701"/>
      </w:pPr>
      <w:r>
        <w:br w:type="page"/>
      </w:r>
    </w:p>
    <w:p w14:paraId="68BB570E" w14:textId="19BA42EF" w:rsidR="001935CF" w:rsidRPr="00B523A5" w:rsidRDefault="001935CF" w:rsidP="00F00C93">
      <w:pPr>
        <w:pStyle w:val="Heading1report"/>
        <w:tabs>
          <w:tab w:val="clear" w:pos="1701"/>
          <w:tab w:val="clear" w:pos="8222"/>
          <w:tab w:val="left" w:pos="426"/>
        </w:tabs>
        <w:ind w:left="0" w:right="-36" w:firstLine="0"/>
        <w:jc w:val="center"/>
        <w:rPr>
          <w:rFonts w:ascii="Times New Roman Bold" w:hAnsi="Times New Roman Bold" w:cs="Times New Roman Bold"/>
          <w:bCs/>
        </w:rPr>
      </w:pPr>
      <w:bookmarkStart w:id="16" w:name="_Toc26448951"/>
      <w:bookmarkStart w:id="17" w:name="_Toc26448952"/>
      <w:bookmarkStart w:id="18" w:name="_Toc451505976"/>
      <w:bookmarkStart w:id="19" w:name="_Toc503791018"/>
      <w:bookmarkStart w:id="20" w:name="_Toc26448953"/>
      <w:bookmarkEnd w:id="16"/>
      <w:bookmarkEnd w:id="17"/>
      <w:r w:rsidRPr="00B523A5">
        <w:rPr>
          <w:rFonts w:ascii="Times New Roman Bold" w:hAnsi="Times New Roman Bold" w:cs="Times New Roman Bold"/>
          <w:bCs/>
        </w:rPr>
        <w:lastRenderedPageBreak/>
        <w:t xml:space="preserve">Account of </w:t>
      </w:r>
      <w:r w:rsidR="00FF6DD5" w:rsidRPr="00B523A5">
        <w:rPr>
          <w:rFonts w:ascii="Times New Roman Bold" w:hAnsi="Times New Roman Bold" w:cs="Times New Roman Bold"/>
          <w:bCs/>
        </w:rPr>
        <w:t>proceedings</w:t>
      </w:r>
      <w:bookmarkEnd w:id="18"/>
      <w:bookmarkEnd w:id="19"/>
      <w:bookmarkEnd w:id="20"/>
    </w:p>
    <w:p w14:paraId="766FA607" w14:textId="7E6E53D1" w:rsidR="00CF0F6C" w:rsidRPr="00B523A5" w:rsidRDefault="00CF0F6C" w:rsidP="00B65DE6">
      <w:pPr>
        <w:pStyle w:val="Heading2report"/>
        <w:spacing w:before="120"/>
      </w:pPr>
      <w:bookmarkStart w:id="21" w:name="_Toc435455190"/>
      <w:bookmarkStart w:id="22" w:name="_Toc435455449"/>
      <w:bookmarkStart w:id="23" w:name="_Toc451505977"/>
      <w:bookmarkStart w:id="24" w:name="_Toc503791019"/>
      <w:bookmarkStart w:id="25" w:name="_Toc26448954"/>
      <w:r w:rsidRPr="00B523A5">
        <w:t>I</w:t>
      </w:r>
      <w:r w:rsidR="005301B2" w:rsidRPr="00B523A5">
        <w:rPr>
          <w:caps w:val="0"/>
        </w:rPr>
        <w:t>ntroduction</w:t>
      </w:r>
      <w:bookmarkEnd w:id="21"/>
      <w:bookmarkEnd w:id="22"/>
      <w:bookmarkEnd w:id="23"/>
      <w:bookmarkEnd w:id="24"/>
      <w:bookmarkEnd w:id="25"/>
    </w:p>
    <w:p w14:paraId="34415461" w14:textId="77777777" w:rsidR="00CF0F6C" w:rsidRPr="00B523A5" w:rsidRDefault="00CF0F6C" w:rsidP="00CF0F6C">
      <w:pPr>
        <w:pStyle w:val="Heading2"/>
        <w:keepNext w:val="0"/>
        <w:suppressLineNumbers/>
        <w:suppressAutoHyphens/>
        <w:rPr>
          <w:b w:val="0"/>
          <w:kern w:val="22"/>
          <w:szCs w:val="22"/>
        </w:rPr>
      </w:pPr>
      <w:bookmarkStart w:id="26" w:name="_Toc435455191"/>
      <w:bookmarkStart w:id="27" w:name="_Toc435455450"/>
      <w:bookmarkStart w:id="28" w:name="_Toc451505978"/>
      <w:bookmarkStart w:id="29" w:name="_Toc503791020"/>
      <w:bookmarkStart w:id="30" w:name="_Toc26448955"/>
      <w:r w:rsidRPr="00B523A5">
        <w:rPr>
          <w:b w:val="0"/>
          <w:bCs w:val="0"/>
          <w:i w:val="0"/>
          <w:kern w:val="22"/>
          <w:szCs w:val="22"/>
        </w:rPr>
        <w:t>1.</w:t>
      </w:r>
      <w:r w:rsidRPr="00B523A5">
        <w:rPr>
          <w:b w:val="0"/>
          <w:i w:val="0"/>
          <w:kern w:val="22"/>
          <w:szCs w:val="22"/>
        </w:rPr>
        <w:tab/>
      </w:r>
      <w:r w:rsidRPr="00B523A5">
        <w:rPr>
          <w:b w:val="0"/>
          <w:kern w:val="22"/>
          <w:szCs w:val="22"/>
        </w:rPr>
        <w:t>Background</w:t>
      </w:r>
      <w:bookmarkEnd w:id="26"/>
      <w:bookmarkEnd w:id="27"/>
      <w:bookmarkEnd w:id="28"/>
      <w:bookmarkEnd w:id="29"/>
      <w:bookmarkEnd w:id="30"/>
    </w:p>
    <w:p w14:paraId="494ECE33" w14:textId="58B968AB" w:rsidR="00CF0F6C" w:rsidRPr="00B523A5" w:rsidRDefault="003E14AE" w:rsidP="00437902">
      <w:pPr>
        <w:pStyle w:val="Para1"/>
        <w:numPr>
          <w:ilvl w:val="0"/>
          <w:numId w:val="5"/>
        </w:numPr>
        <w:tabs>
          <w:tab w:val="clear" w:pos="360"/>
        </w:tabs>
      </w:pPr>
      <w:r w:rsidRPr="00B523A5">
        <w:t>The eleventh</w:t>
      </w:r>
      <w:r w:rsidR="00CF0F6C" w:rsidRPr="00B523A5">
        <w:t xml:space="preserve"> meeting of the Ad Hoc Open-ended Inter-Sessional Working Group on Article 8(j) and Related Provisions of the Convention on Biological Diversity was held in </w:t>
      </w:r>
      <w:r w:rsidR="0013737E" w:rsidRPr="00B523A5">
        <w:t xml:space="preserve">Montreal, </w:t>
      </w:r>
      <w:r w:rsidR="00CF0F6C" w:rsidRPr="00B523A5">
        <w:t xml:space="preserve">Canada, at the </w:t>
      </w:r>
      <w:r w:rsidRPr="00B523A5">
        <w:t>Headquarters of the International Civil Aviation Organization, from 20 to 22 November 2019</w:t>
      </w:r>
      <w:r w:rsidR="00CF0F6C" w:rsidRPr="00B523A5">
        <w:t xml:space="preserve">, </w:t>
      </w:r>
      <w:r w:rsidR="0093382E">
        <w:t>back-to-back</w:t>
      </w:r>
      <w:r w:rsidR="0093382E" w:rsidRPr="00B523A5">
        <w:t xml:space="preserve"> </w:t>
      </w:r>
      <w:r w:rsidR="00CF0F6C" w:rsidRPr="00B523A5">
        <w:t>wit</w:t>
      </w:r>
      <w:r w:rsidRPr="00B523A5">
        <w:t>h the twenty-</w:t>
      </w:r>
      <w:r w:rsidR="003E4AA9" w:rsidRPr="00B523A5">
        <w:t>third</w:t>
      </w:r>
      <w:r w:rsidR="00CF0F6C" w:rsidRPr="00B523A5">
        <w:t xml:space="preserve"> meeting of the Subsidiary Body on Scientific, Technical and Technological Advice.</w:t>
      </w:r>
    </w:p>
    <w:p w14:paraId="6F4966DF" w14:textId="77777777" w:rsidR="00CF0F6C" w:rsidRPr="00B523A5" w:rsidRDefault="00CF0F6C" w:rsidP="00437902">
      <w:pPr>
        <w:pStyle w:val="Heading2"/>
        <w:keepNext w:val="0"/>
        <w:suppressLineNumbers/>
        <w:suppressAutoHyphens/>
        <w:rPr>
          <w:b w:val="0"/>
          <w:bCs w:val="0"/>
          <w:iCs w:val="0"/>
          <w:kern w:val="22"/>
          <w:szCs w:val="22"/>
        </w:rPr>
      </w:pPr>
      <w:bookmarkStart w:id="31" w:name="_Toc435455192"/>
      <w:bookmarkStart w:id="32" w:name="_Toc435455451"/>
      <w:bookmarkStart w:id="33" w:name="_Toc451505979"/>
      <w:bookmarkStart w:id="34" w:name="_Toc503791021"/>
      <w:bookmarkStart w:id="35" w:name="_Toc26448956"/>
      <w:r w:rsidRPr="00B523A5">
        <w:rPr>
          <w:b w:val="0"/>
          <w:bCs w:val="0"/>
          <w:i w:val="0"/>
          <w:kern w:val="22"/>
          <w:szCs w:val="22"/>
        </w:rPr>
        <w:t>2.</w:t>
      </w:r>
      <w:r w:rsidRPr="00B523A5">
        <w:rPr>
          <w:b w:val="0"/>
          <w:bCs w:val="0"/>
          <w:i w:val="0"/>
          <w:kern w:val="22"/>
          <w:szCs w:val="22"/>
        </w:rPr>
        <w:tab/>
      </w:r>
      <w:r w:rsidRPr="00B523A5">
        <w:rPr>
          <w:b w:val="0"/>
          <w:bCs w:val="0"/>
          <w:iCs w:val="0"/>
          <w:kern w:val="22"/>
          <w:szCs w:val="22"/>
        </w:rPr>
        <w:t>Attendance</w:t>
      </w:r>
      <w:bookmarkEnd w:id="31"/>
      <w:bookmarkEnd w:id="32"/>
      <w:bookmarkEnd w:id="33"/>
      <w:bookmarkEnd w:id="34"/>
      <w:bookmarkEnd w:id="35"/>
    </w:p>
    <w:p w14:paraId="6C0DB459" w14:textId="77777777" w:rsidR="009812E3" w:rsidRPr="00DE34E4" w:rsidRDefault="00CF0F6C" w:rsidP="00EF5042">
      <w:pPr>
        <w:pStyle w:val="Para1"/>
        <w:numPr>
          <w:ilvl w:val="0"/>
          <w:numId w:val="5"/>
        </w:numPr>
        <w:tabs>
          <w:tab w:val="clear" w:pos="360"/>
        </w:tabs>
        <w:rPr>
          <w:sz w:val="20"/>
        </w:rPr>
        <w:sectPr w:rsidR="009812E3" w:rsidRPr="00DE34E4" w:rsidSect="00DB05F6">
          <w:headerReference w:type="even" r:id="rId18"/>
          <w:headerReference w:type="default" r:id="rId19"/>
          <w:footerReference w:type="first" r:id="rId20"/>
          <w:type w:val="continuous"/>
          <w:pgSz w:w="12240" w:h="15840"/>
          <w:pgMar w:top="567" w:right="1389" w:bottom="1134" w:left="1389" w:header="461" w:footer="720" w:gutter="0"/>
          <w:cols w:space="708"/>
          <w:titlePg/>
          <w:docGrid w:linePitch="360"/>
        </w:sectPr>
      </w:pPr>
      <w:r w:rsidRPr="00DE34E4">
        <w:t>The meeting was attended by representatives of the following Parties and other Governments:</w:t>
      </w:r>
      <w:r w:rsidR="009A2AC8" w:rsidRPr="00DE34E4">
        <w:rPr>
          <w:sz w:val="20"/>
        </w:rPr>
        <w:t xml:space="preserve"> </w:t>
      </w:r>
    </w:p>
    <w:p w14:paraId="15BF0239" w14:textId="0457E1C3" w:rsidR="00EF5042" w:rsidRPr="00DE34E4" w:rsidRDefault="00EF5042" w:rsidP="00487849">
      <w:pPr>
        <w:ind w:left="142" w:hanging="142"/>
      </w:pPr>
      <w:r w:rsidRPr="00DE34E4">
        <w:t>Afghanistan</w:t>
      </w:r>
    </w:p>
    <w:p w14:paraId="5BC50A3D" w14:textId="77777777" w:rsidR="00EF5042" w:rsidRPr="00DE34E4" w:rsidRDefault="00EF5042" w:rsidP="00487849">
      <w:pPr>
        <w:ind w:left="142" w:hanging="142"/>
      </w:pPr>
      <w:r w:rsidRPr="00DE34E4">
        <w:t>Antigua and Barbuda</w:t>
      </w:r>
    </w:p>
    <w:p w14:paraId="3126B594" w14:textId="77777777" w:rsidR="00EF5042" w:rsidRPr="00DE34E4" w:rsidRDefault="00EF5042" w:rsidP="00487849">
      <w:pPr>
        <w:ind w:left="142" w:hanging="142"/>
      </w:pPr>
      <w:r w:rsidRPr="00DE34E4">
        <w:t>Argentina</w:t>
      </w:r>
    </w:p>
    <w:p w14:paraId="3510CC6D" w14:textId="77777777" w:rsidR="00EF5042" w:rsidRPr="00DE34E4" w:rsidRDefault="00EF5042" w:rsidP="00487849">
      <w:pPr>
        <w:ind w:left="142" w:hanging="142"/>
      </w:pPr>
      <w:r w:rsidRPr="00DE34E4">
        <w:t>Australia</w:t>
      </w:r>
    </w:p>
    <w:p w14:paraId="607F4D62" w14:textId="77777777" w:rsidR="00EF5042" w:rsidRPr="00DE34E4" w:rsidRDefault="00EF5042" w:rsidP="00487849">
      <w:pPr>
        <w:ind w:left="142" w:hanging="142"/>
      </w:pPr>
      <w:r w:rsidRPr="00DE34E4">
        <w:t>Austria</w:t>
      </w:r>
    </w:p>
    <w:p w14:paraId="0EC89600" w14:textId="77777777" w:rsidR="00EF5042" w:rsidRPr="00DE34E4" w:rsidRDefault="00EF5042" w:rsidP="00487849">
      <w:pPr>
        <w:ind w:left="142" w:hanging="142"/>
      </w:pPr>
      <w:r w:rsidRPr="00DE34E4">
        <w:t>Barbados</w:t>
      </w:r>
    </w:p>
    <w:p w14:paraId="402F38F8" w14:textId="77777777" w:rsidR="00EF5042" w:rsidRPr="00DE34E4" w:rsidRDefault="00EF5042" w:rsidP="00487849">
      <w:pPr>
        <w:ind w:left="142" w:hanging="142"/>
      </w:pPr>
      <w:r w:rsidRPr="00DE34E4">
        <w:t>Belarus</w:t>
      </w:r>
    </w:p>
    <w:p w14:paraId="6EA95A0F" w14:textId="77777777" w:rsidR="00EF5042" w:rsidRPr="00DE34E4" w:rsidRDefault="00EF5042" w:rsidP="00487849">
      <w:pPr>
        <w:ind w:left="142" w:hanging="142"/>
      </w:pPr>
      <w:r w:rsidRPr="00DE34E4">
        <w:t>Belgium</w:t>
      </w:r>
    </w:p>
    <w:p w14:paraId="71F0D4BA" w14:textId="77777777" w:rsidR="00EF5042" w:rsidRPr="00DE34E4" w:rsidRDefault="00EF5042" w:rsidP="00487849">
      <w:pPr>
        <w:ind w:left="142" w:hanging="142"/>
      </w:pPr>
      <w:r w:rsidRPr="00DE34E4">
        <w:t>Bhutan</w:t>
      </w:r>
    </w:p>
    <w:p w14:paraId="3F1DD756" w14:textId="77777777" w:rsidR="00EF5042" w:rsidRPr="00DE34E4" w:rsidRDefault="00EF5042" w:rsidP="00487849">
      <w:pPr>
        <w:ind w:left="142" w:hanging="142"/>
      </w:pPr>
      <w:r w:rsidRPr="00DE34E4">
        <w:t>Botswana</w:t>
      </w:r>
    </w:p>
    <w:p w14:paraId="76DACA24" w14:textId="77777777" w:rsidR="00EF5042" w:rsidRPr="00DE34E4" w:rsidRDefault="00EF5042" w:rsidP="00487849">
      <w:pPr>
        <w:ind w:left="142" w:hanging="142"/>
      </w:pPr>
      <w:r w:rsidRPr="00DE34E4">
        <w:t>Brazil</w:t>
      </w:r>
    </w:p>
    <w:p w14:paraId="4289C75B" w14:textId="77777777" w:rsidR="00EF5042" w:rsidRPr="00DE34E4" w:rsidRDefault="00EF5042" w:rsidP="00487849">
      <w:pPr>
        <w:ind w:left="142" w:hanging="142"/>
      </w:pPr>
      <w:r w:rsidRPr="00DE34E4">
        <w:t>Burkina Faso</w:t>
      </w:r>
    </w:p>
    <w:p w14:paraId="3AB1C6B3" w14:textId="77777777" w:rsidR="00EF5042" w:rsidRPr="00DE34E4" w:rsidRDefault="00EF5042" w:rsidP="00487849">
      <w:pPr>
        <w:ind w:left="142" w:hanging="142"/>
      </w:pPr>
      <w:r w:rsidRPr="00DE34E4">
        <w:t>Cambodia</w:t>
      </w:r>
    </w:p>
    <w:p w14:paraId="5120964C" w14:textId="77777777" w:rsidR="00EF5042" w:rsidRPr="00DE34E4" w:rsidRDefault="00EF5042" w:rsidP="00487849">
      <w:pPr>
        <w:ind w:left="142" w:hanging="142"/>
      </w:pPr>
      <w:r w:rsidRPr="00DE34E4">
        <w:t>Cameroon</w:t>
      </w:r>
    </w:p>
    <w:p w14:paraId="6A32B035" w14:textId="77777777" w:rsidR="00EF5042" w:rsidRPr="00DE34E4" w:rsidRDefault="00EF5042" w:rsidP="00487849">
      <w:pPr>
        <w:ind w:left="142" w:hanging="142"/>
      </w:pPr>
      <w:r w:rsidRPr="00DE34E4">
        <w:t>Canada</w:t>
      </w:r>
    </w:p>
    <w:p w14:paraId="359ECFD9" w14:textId="77777777" w:rsidR="00EF5042" w:rsidRPr="00DE34E4" w:rsidRDefault="00EF5042" w:rsidP="00487849">
      <w:pPr>
        <w:ind w:left="142" w:hanging="142"/>
      </w:pPr>
      <w:r w:rsidRPr="00DE34E4">
        <w:t>China</w:t>
      </w:r>
    </w:p>
    <w:p w14:paraId="28989592" w14:textId="77777777" w:rsidR="00EF5042" w:rsidRPr="00DE34E4" w:rsidRDefault="00EF5042" w:rsidP="00487849">
      <w:pPr>
        <w:ind w:left="142" w:hanging="142"/>
      </w:pPr>
      <w:r w:rsidRPr="00DE34E4">
        <w:t>Colombia</w:t>
      </w:r>
    </w:p>
    <w:p w14:paraId="00AEBE6F" w14:textId="77777777" w:rsidR="00EF5042" w:rsidRPr="00DE34E4" w:rsidRDefault="00EF5042" w:rsidP="00487849">
      <w:pPr>
        <w:ind w:left="142" w:hanging="142"/>
      </w:pPr>
      <w:r w:rsidRPr="00DE34E4">
        <w:t>Comoros</w:t>
      </w:r>
    </w:p>
    <w:p w14:paraId="4ACC6B3C" w14:textId="77777777" w:rsidR="00EF5042" w:rsidRPr="00DE34E4" w:rsidRDefault="00EF5042" w:rsidP="00487849">
      <w:pPr>
        <w:ind w:left="142" w:hanging="142"/>
      </w:pPr>
      <w:r w:rsidRPr="00DE34E4">
        <w:t>Cook Islands</w:t>
      </w:r>
    </w:p>
    <w:p w14:paraId="1F3ABE82" w14:textId="77777777" w:rsidR="00EF5042" w:rsidRPr="00DE34E4" w:rsidRDefault="00EF5042" w:rsidP="00487849">
      <w:pPr>
        <w:ind w:left="142" w:hanging="142"/>
      </w:pPr>
      <w:r w:rsidRPr="00DE34E4">
        <w:t>Costa Rica</w:t>
      </w:r>
    </w:p>
    <w:p w14:paraId="2BAB3AC6" w14:textId="77777777" w:rsidR="00EF5042" w:rsidRPr="00DE34E4" w:rsidRDefault="00EF5042" w:rsidP="00487849">
      <w:pPr>
        <w:ind w:left="142" w:hanging="142"/>
      </w:pPr>
      <w:r w:rsidRPr="00DE34E4">
        <w:t>Cuba</w:t>
      </w:r>
    </w:p>
    <w:p w14:paraId="62FA8496" w14:textId="77777777" w:rsidR="00EF5042" w:rsidRPr="00DE34E4" w:rsidRDefault="00EF5042" w:rsidP="007C5A1A">
      <w:pPr>
        <w:ind w:left="142" w:hanging="142"/>
        <w:jc w:val="left"/>
      </w:pPr>
      <w:r w:rsidRPr="00DE34E4">
        <w:t>Democratic Republic of the Congo</w:t>
      </w:r>
    </w:p>
    <w:p w14:paraId="3FBD5359" w14:textId="77777777" w:rsidR="00EF5042" w:rsidRPr="00DE34E4" w:rsidRDefault="00EF5042" w:rsidP="00487849">
      <w:pPr>
        <w:ind w:left="142" w:hanging="142"/>
      </w:pPr>
      <w:r w:rsidRPr="00DE34E4">
        <w:t>Denmark</w:t>
      </w:r>
    </w:p>
    <w:p w14:paraId="5D33438A" w14:textId="77777777" w:rsidR="00EF5042" w:rsidRPr="00DE34E4" w:rsidRDefault="00EF5042" w:rsidP="00487849">
      <w:pPr>
        <w:ind w:left="142" w:hanging="142"/>
      </w:pPr>
      <w:r w:rsidRPr="00DE34E4">
        <w:t>Ecuador</w:t>
      </w:r>
    </w:p>
    <w:p w14:paraId="12B2E68B" w14:textId="77777777" w:rsidR="00EF5042" w:rsidRPr="00DE34E4" w:rsidRDefault="00EF5042" w:rsidP="00487849">
      <w:pPr>
        <w:ind w:left="142" w:hanging="142"/>
      </w:pPr>
      <w:r w:rsidRPr="00DE34E4">
        <w:t>Egypt</w:t>
      </w:r>
    </w:p>
    <w:p w14:paraId="74431B10" w14:textId="77777777" w:rsidR="00EF5042" w:rsidRPr="00DE34E4" w:rsidRDefault="00EF5042" w:rsidP="00487849">
      <w:pPr>
        <w:ind w:left="142" w:hanging="142"/>
      </w:pPr>
      <w:r w:rsidRPr="00DE34E4">
        <w:t>Ethiopia</w:t>
      </w:r>
    </w:p>
    <w:p w14:paraId="4D723A56" w14:textId="77777777" w:rsidR="00EF5042" w:rsidRPr="00DE34E4" w:rsidRDefault="00EF5042" w:rsidP="00487849">
      <w:pPr>
        <w:ind w:left="142" w:hanging="142"/>
      </w:pPr>
      <w:r w:rsidRPr="00DE34E4">
        <w:t>European Union</w:t>
      </w:r>
    </w:p>
    <w:p w14:paraId="3234C318" w14:textId="77777777" w:rsidR="00EF5042" w:rsidRPr="00DE34E4" w:rsidRDefault="00EF5042" w:rsidP="00487849">
      <w:pPr>
        <w:ind w:left="142" w:hanging="142"/>
      </w:pPr>
      <w:r w:rsidRPr="00DE34E4">
        <w:t>Finland</w:t>
      </w:r>
    </w:p>
    <w:p w14:paraId="2D2D3EFF" w14:textId="77777777" w:rsidR="00EF5042" w:rsidRPr="00DE34E4" w:rsidRDefault="00EF5042" w:rsidP="00487849">
      <w:pPr>
        <w:ind w:left="142" w:hanging="142"/>
      </w:pPr>
      <w:r w:rsidRPr="00DE34E4">
        <w:t>France</w:t>
      </w:r>
    </w:p>
    <w:p w14:paraId="3BD676DB" w14:textId="77777777" w:rsidR="00EF5042" w:rsidRPr="00DE34E4" w:rsidRDefault="00EF5042" w:rsidP="00487849">
      <w:pPr>
        <w:ind w:left="142" w:hanging="142"/>
      </w:pPr>
      <w:r w:rsidRPr="00DE34E4">
        <w:t>Georgia</w:t>
      </w:r>
    </w:p>
    <w:p w14:paraId="2D9A8E92" w14:textId="77777777" w:rsidR="00EF5042" w:rsidRPr="00DE34E4" w:rsidRDefault="00EF5042" w:rsidP="00487849">
      <w:pPr>
        <w:ind w:left="142" w:hanging="142"/>
      </w:pPr>
      <w:r w:rsidRPr="00DE34E4">
        <w:t>Germany</w:t>
      </w:r>
    </w:p>
    <w:p w14:paraId="1D5C36CE" w14:textId="77777777" w:rsidR="00EF5042" w:rsidRPr="00DE34E4" w:rsidRDefault="00EF5042" w:rsidP="00487849">
      <w:pPr>
        <w:ind w:left="142" w:hanging="142"/>
      </w:pPr>
      <w:r w:rsidRPr="00DE34E4">
        <w:t>Guatemala</w:t>
      </w:r>
    </w:p>
    <w:p w14:paraId="75AF466A" w14:textId="77777777" w:rsidR="00EF5042" w:rsidRPr="00DE34E4" w:rsidRDefault="00EF5042" w:rsidP="00487849">
      <w:pPr>
        <w:ind w:left="142" w:hanging="142"/>
      </w:pPr>
      <w:r w:rsidRPr="00DE34E4">
        <w:t>Guinea-Bissau</w:t>
      </w:r>
    </w:p>
    <w:p w14:paraId="602D3895" w14:textId="77777777" w:rsidR="00EF5042" w:rsidRPr="00E355F7" w:rsidRDefault="00EF5042" w:rsidP="00487849">
      <w:pPr>
        <w:ind w:left="142" w:hanging="142"/>
        <w:rPr>
          <w:lang w:val="fr-FR"/>
        </w:rPr>
      </w:pPr>
      <w:r w:rsidRPr="00E355F7">
        <w:rPr>
          <w:lang w:val="fr-FR"/>
        </w:rPr>
        <w:t>Haiti</w:t>
      </w:r>
    </w:p>
    <w:p w14:paraId="41E09182" w14:textId="77777777" w:rsidR="00EF5042" w:rsidRPr="00E355F7" w:rsidRDefault="00EF5042" w:rsidP="00487849">
      <w:pPr>
        <w:ind w:left="142" w:hanging="142"/>
        <w:rPr>
          <w:lang w:val="fr-FR"/>
        </w:rPr>
      </w:pPr>
      <w:r w:rsidRPr="00E355F7">
        <w:rPr>
          <w:lang w:val="fr-FR"/>
        </w:rPr>
        <w:t>India</w:t>
      </w:r>
    </w:p>
    <w:p w14:paraId="5F3AF8D9" w14:textId="77777777" w:rsidR="00EF5042" w:rsidRPr="00E355F7" w:rsidRDefault="00EF5042" w:rsidP="00487849">
      <w:pPr>
        <w:ind w:left="142" w:hanging="142"/>
        <w:rPr>
          <w:lang w:val="fr-FR"/>
        </w:rPr>
      </w:pPr>
      <w:r w:rsidRPr="00E355F7">
        <w:rPr>
          <w:lang w:val="fr-FR"/>
        </w:rPr>
        <w:t>Indonesia</w:t>
      </w:r>
    </w:p>
    <w:p w14:paraId="746987C0" w14:textId="77777777" w:rsidR="00EF5042" w:rsidRPr="00E355F7" w:rsidRDefault="00EF5042" w:rsidP="00487849">
      <w:pPr>
        <w:ind w:left="142" w:hanging="142"/>
        <w:rPr>
          <w:lang w:val="fr-FR"/>
        </w:rPr>
      </w:pPr>
      <w:r w:rsidRPr="00E355F7">
        <w:rPr>
          <w:lang w:val="fr-FR"/>
        </w:rPr>
        <w:t>Japan</w:t>
      </w:r>
    </w:p>
    <w:p w14:paraId="0F89D8AC" w14:textId="77777777" w:rsidR="00EF5042" w:rsidRPr="00E355F7" w:rsidRDefault="00EF5042" w:rsidP="00487849">
      <w:pPr>
        <w:ind w:left="142" w:hanging="142"/>
        <w:rPr>
          <w:lang w:val="fr-FR"/>
        </w:rPr>
      </w:pPr>
      <w:r w:rsidRPr="00E355F7">
        <w:rPr>
          <w:lang w:val="fr-FR"/>
        </w:rPr>
        <w:t>Jordan</w:t>
      </w:r>
    </w:p>
    <w:p w14:paraId="364A0525" w14:textId="77777777" w:rsidR="00EF5042" w:rsidRPr="00E355F7" w:rsidRDefault="00EF5042" w:rsidP="00487849">
      <w:pPr>
        <w:ind w:left="142" w:hanging="142"/>
        <w:rPr>
          <w:lang w:val="fr-FR"/>
        </w:rPr>
      </w:pPr>
      <w:r w:rsidRPr="00E355F7">
        <w:rPr>
          <w:lang w:val="fr-FR"/>
        </w:rPr>
        <w:t>Kuwait</w:t>
      </w:r>
    </w:p>
    <w:p w14:paraId="50B41AEE" w14:textId="77777777" w:rsidR="00EF5042" w:rsidRPr="00E355F7" w:rsidRDefault="00EF5042" w:rsidP="00487849">
      <w:pPr>
        <w:ind w:left="142" w:hanging="142"/>
        <w:rPr>
          <w:lang w:val="fr-FR"/>
        </w:rPr>
      </w:pPr>
      <w:r w:rsidRPr="00E355F7">
        <w:rPr>
          <w:lang w:val="fr-FR"/>
        </w:rPr>
        <w:t>Madagascar</w:t>
      </w:r>
    </w:p>
    <w:p w14:paraId="287A0909" w14:textId="77777777" w:rsidR="00EF5042" w:rsidRPr="00E355F7" w:rsidRDefault="00EF5042" w:rsidP="00487849">
      <w:pPr>
        <w:ind w:left="142" w:hanging="142"/>
        <w:rPr>
          <w:lang w:val="fr-FR"/>
        </w:rPr>
      </w:pPr>
      <w:r w:rsidRPr="00E355F7">
        <w:rPr>
          <w:lang w:val="fr-FR"/>
        </w:rPr>
        <w:t>Malawi</w:t>
      </w:r>
    </w:p>
    <w:p w14:paraId="6CB95950" w14:textId="77777777" w:rsidR="00EF5042" w:rsidRPr="00E355F7" w:rsidRDefault="00EF5042" w:rsidP="00487849">
      <w:pPr>
        <w:ind w:left="142" w:hanging="142"/>
        <w:rPr>
          <w:lang w:val="fr-FR"/>
        </w:rPr>
      </w:pPr>
      <w:r w:rsidRPr="00E355F7">
        <w:rPr>
          <w:lang w:val="fr-FR"/>
        </w:rPr>
        <w:t>Malaysia</w:t>
      </w:r>
    </w:p>
    <w:p w14:paraId="1DA43100" w14:textId="77777777" w:rsidR="00EF5042" w:rsidRPr="00E355F7" w:rsidRDefault="00EF5042" w:rsidP="00487849">
      <w:pPr>
        <w:ind w:left="142" w:hanging="142"/>
        <w:rPr>
          <w:lang w:val="fr-FR"/>
        </w:rPr>
      </w:pPr>
      <w:r w:rsidRPr="00E355F7">
        <w:rPr>
          <w:lang w:val="fr-FR"/>
        </w:rPr>
        <w:t>Maldives</w:t>
      </w:r>
    </w:p>
    <w:p w14:paraId="3EF885DF" w14:textId="77777777" w:rsidR="00EF5042" w:rsidRPr="00E355F7" w:rsidRDefault="00EF5042" w:rsidP="00487849">
      <w:pPr>
        <w:ind w:left="142" w:hanging="142"/>
        <w:rPr>
          <w:lang w:val="fr-FR"/>
        </w:rPr>
      </w:pPr>
      <w:r w:rsidRPr="00E355F7">
        <w:rPr>
          <w:lang w:val="fr-FR"/>
        </w:rPr>
        <w:t>Mauritius</w:t>
      </w:r>
    </w:p>
    <w:p w14:paraId="5F3490AE" w14:textId="77777777" w:rsidR="00EF5042" w:rsidRPr="00E355F7" w:rsidRDefault="00EF5042" w:rsidP="00487849">
      <w:pPr>
        <w:ind w:left="142" w:hanging="142"/>
        <w:rPr>
          <w:lang w:val="fr-FR"/>
        </w:rPr>
      </w:pPr>
      <w:r w:rsidRPr="00E355F7">
        <w:rPr>
          <w:lang w:val="fr-FR"/>
        </w:rPr>
        <w:t>Mexico</w:t>
      </w:r>
    </w:p>
    <w:p w14:paraId="7E9F46CA" w14:textId="77777777" w:rsidR="00EF5042" w:rsidRPr="00E355F7" w:rsidRDefault="00EF5042" w:rsidP="00487849">
      <w:pPr>
        <w:ind w:left="142" w:hanging="142"/>
        <w:rPr>
          <w:lang w:val="fr-FR"/>
        </w:rPr>
      </w:pPr>
      <w:r w:rsidRPr="00E355F7">
        <w:rPr>
          <w:lang w:val="fr-FR"/>
        </w:rPr>
        <w:t>Mozambique</w:t>
      </w:r>
    </w:p>
    <w:p w14:paraId="3F6B9C95" w14:textId="77777777" w:rsidR="00EF5042" w:rsidRPr="00E355F7" w:rsidRDefault="00EF5042" w:rsidP="00487849">
      <w:pPr>
        <w:ind w:left="142" w:hanging="142"/>
        <w:rPr>
          <w:lang w:val="fr-FR"/>
        </w:rPr>
      </w:pPr>
      <w:r w:rsidRPr="00E355F7">
        <w:rPr>
          <w:lang w:val="fr-FR"/>
        </w:rPr>
        <w:t>Myanmar</w:t>
      </w:r>
    </w:p>
    <w:p w14:paraId="1E62DADF" w14:textId="77777777" w:rsidR="00EF5042" w:rsidRPr="00DE34E4" w:rsidRDefault="00EF5042" w:rsidP="00487849">
      <w:pPr>
        <w:ind w:left="142" w:hanging="142"/>
      </w:pPr>
      <w:r w:rsidRPr="00DE34E4">
        <w:t>Namibia</w:t>
      </w:r>
    </w:p>
    <w:p w14:paraId="51734F37" w14:textId="77777777" w:rsidR="00EF5042" w:rsidRPr="00DE34E4" w:rsidRDefault="00EF5042" w:rsidP="00487849">
      <w:pPr>
        <w:ind w:left="142" w:hanging="142"/>
      </w:pPr>
      <w:r w:rsidRPr="00DE34E4">
        <w:t>Nepal</w:t>
      </w:r>
    </w:p>
    <w:p w14:paraId="4FB2BF48" w14:textId="77777777" w:rsidR="00EF5042" w:rsidRPr="00DE34E4" w:rsidRDefault="00EF5042" w:rsidP="00487849">
      <w:pPr>
        <w:ind w:left="142" w:hanging="142"/>
      </w:pPr>
      <w:r w:rsidRPr="00DE34E4">
        <w:t>New Zealand</w:t>
      </w:r>
    </w:p>
    <w:p w14:paraId="1760FFE1" w14:textId="77777777" w:rsidR="00EF5042" w:rsidRPr="00DE34E4" w:rsidRDefault="00EF5042" w:rsidP="00487849">
      <w:pPr>
        <w:ind w:left="142" w:hanging="142"/>
      </w:pPr>
      <w:r w:rsidRPr="00DE34E4">
        <w:t>Niger</w:t>
      </w:r>
    </w:p>
    <w:p w14:paraId="7F452297" w14:textId="77777777" w:rsidR="00EF5042" w:rsidRPr="00DE34E4" w:rsidRDefault="00EF5042" w:rsidP="00487849">
      <w:pPr>
        <w:ind w:left="142" w:hanging="142"/>
      </w:pPr>
      <w:r w:rsidRPr="00DE34E4">
        <w:t>Norway</w:t>
      </w:r>
    </w:p>
    <w:p w14:paraId="1A4D027A" w14:textId="77777777" w:rsidR="00EF5042" w:rsidRPr="00DE34E4" w:rsidRDefault="00EF5042" w:rsidP="00487849">
      <w:pPr>
        <w:ind w:left="142" w:hanging="142"/>
      </w:pPr>
      <w:r w:rsidRPr="00DE34E4">
        <w:t>Pakistan</w:t>
      </w:r>
    </w:p>
    <w:p w14:paraId="1764D378" w14:textId="77777777" w:rsidR="00EF5042" w:rsidRPr="00DE34E4" w:rsidRDefault="00EF5042" w:rsidP="00487849">
      <w:pPr>
        <w:ind w:left="142" w:hanging="142"/>
      </w:pPr>
      <w:r w:rsidRPr="00DE34E4">
        <w:t>Palau</w:t>
      </w:r>
    </w:p>
    <w:p w14:paraId="12117192" w14:textId="77777777" w:rsidR="00EF5042" w:rsidRPr="00DE34E4" w:rsidRDefault="00EF5042" w:rsidP="00487849">
      <w:pPr>
        <w:ind w:left="142" w:hanging="142"/>
      </w:pPr>
      <w:r w:rsidRPr="00DE34E4">
        <w:t>Philippines</w:t>
      </w:r>
    </w:p>
    <w:p w14:paraId="423EB2C0" w14:textId="77777777" w:rsidR="00EF5042" w:rsidRPr="00DE34E4" w:rsidRDefault="00EF5042" w:rsidP="00487849">
      <w:pPr>
        <w:ind w:left="142" w:hanging="142"/>
      </w:pPr>
      <w:r w:rsidRPr="00DE34E4">
        <w:t>Republic of Korea</w:t>
      </w:r>
    </w:p>
    <w:p w14:paraId="7A5C38E0" w14:textId="77777777" w:rsidR="00EF5042" w:rsidRPr="00DE34E4" w:rsidRDefault="00EF5042" w:rsidP="00487849">
      <w:pPr>
        <w:ind w:left="142" w:hanging="142"/>
      </w:pPr>
      <w:r w:rsidRPr="00DE34E4">
        <w:t>Saint Lucia</w:t>
      </w:r>
    </w:p>
    <w:p w14:paraId="3EFEF45E" w14:textId="77777777" w:rsidR="00EF5042" w:rsidRPr="00DE34E4" w:rsidRDefault="00EF5042" w:rsidP="00487849">
      <w:pPr>
        <w:ind w:left="142" w:hanging="142"/>
      </w:pPr>
      <w:r w:rsidRPr="00DE34E4">
        <w:t>Saudi Arabia</w:t>
      </w:r>
    </w:p>
    <w:p w14:paraId="55F191E3" w14:textId="77777777" w:rsidR="00EF5042" w:rsidRPr="00DE34E4" w:rsidRDefault="00EF5042" w:rsidP="00487849">
      <w:pPr>
        <w:ind w:left="142" w:hanging="142"/>
      </w:pPr>
      <w:r w:rsidRPr="00DE34E4">
        <w:t>Seychelles</w:t>
      </w:r>
    </w:p>
    <w:p w14:paraId="2F76A634" w14:textId="77777777" w:rsidR="00EF5042" w:rsidRPr="00DE34E4" w:rsidRDefault="00EF5042" w:rsidP="00487849">
      <w:pPr>
        <w:ind w:left="142" w:hanging="142"/>
      </w:pPr>
      <w:r w:rsidRPr="00DE34E4">
        <w:t>Solomon Islands</w:t>
      </w:r>
    </w:p>
    <w:p w14:paraId="75D2F294" w14:textId="77777777" w:rsidR="00EF5042" w:rsidRPr="00DE34E4" w:rsidRDefault="00EF5042" w:rsidP="00487849">
      <w:pPr>
        <w:ind w:left="142" w:hanging="142"/>
      </w:pPr>
      <w:r w:rsidRPr="00DE34E4">
        <w:t>South Africa</w:t>
      </w:r>
    </w:p>
    <w:p w14:paraId="38B101DD" w14:textId="77777777" w:rsidR="00EF5042" w:rsidRPr="00DE34E4" w:rsidRDefault="00EF5042" w:rsidP="00487849">
      <w:pPr>
        <w:ind w:left="142" w:hanging="142"/>
      </w:pPr>
      <w:r w:rsidRPr="00DE34E4">
        <w:t>Sri Lanka</w:t>
      </w:r>
    </w:p>
    <w:p w14:paraId="79A15CEA" w14:textId="77777777" w:rsidR="00EF5042" w:rsidRPr="00DE34E4" w:rsidRDefault="00EF5042" w:rsidP="00487849">
      <w:pPr>
        <w:ind w:left="142" w:hanging="142"/>
      </w:pPr>
      <w:r w:rsidRPr="00DE34E4">
        <w:t>Sudan</w:t>
      </w:r>
    </w:p>
    <w:p w14:paraId="3E7670D9" w14:textId="77777777" w:rsidR="00EF5042" w:rsidRPr="00DE34E4" w:rsidRDefault="00EF5042" w:rsidP="00487849">
      <w:pPr>
        <w:ind w:left="142" w:hanging="142"/>
      </w:pPr>
      <w:r w:rsidRPr="00DE34E4">
        <w:t>Suriname</w:t>
      </w:r>
    </w:p>
    <w:p w14:paraId="60D407C7" w14:textId="77777777" w:rsidR="00EF5042" w:rsidRPr="00DE34E4" w:rsidRDefault="00EF5042" w:rsidP="00487849">
      <w:pPr>
        <w:ind w:left="142" w:hanging="142"/>
      </w:pPr>
      <w:r w:rsidRPr="00DE34E4">
        <w:t>Sweden</w:t>
      </w:r>
    </w:p>
    <w:p w14:paraId="413B3A0E" w14:textId="77777777" w:rsidR="00EF5042" w:rsidRPr="00DE34E4" w:rsidRDefault="00EF5042" w:rsidP="00487849">
      <w:pPr>
        <w:ind w:left="142" w:hanging="142"/>
      </w:pPr>
      <w:r w:rsidRPr="00DE34E4">
        <w:t>Switzerland</w:t>
      </w:r>
    </w:p>
    <w:p w14:paraId="182EFFFC" w14:textId="77777777" w:rsidR="00EF5042" w:rsidRPr="00DE34E4" w:rsidRDefault="00EF5042" w:rsidP="00487849">
      <w:pPr>
        <w:ind w:left="142" w:hanging="142"/>
      </w:pPr>
      <w:r w:rsidRPr="00DE34E4">
        <w:t>Syrian Arab Republic</w:t>
      </w:r>
    </w:p>
    <w:p w14:paraId="5E1F124E" w14:textId="77777777" w:rsidR="00EF5042" w:rsidRPr="00DE34E4" w:rsidRDefault="00EF5042" w:rsidP="00487849">
      <w:pPr>
        <w:ind w:left="142" w:hanging="142"/>
      </w:pPr>
      <w:r w:rsidRPr="00DE34E4">
        <w:t>Thailand</w:t>
      </w:r>
    </w:p>
    <w:p w14:paraId="690E172B" w14:textId="77777777" w:rsidR="00EF5042" w:rsidRPr="00DE34E4" w:rsidRDefault="00EF5042" w:rsidP="00487849">
      <w:pPr>
        <w:ind w:left="142" w:hanging="142"/>
      </w:pPr>
      <w:r w:rsidRPr="00DE34E4">
        <w:t>Timor-Leste</w:t>
      </w:r>
    </w:p>
    <w:p w14:paraId="5C9BCED8" w14:textId="77777777" w:rsidR="00EF5042" w:rsidRPr="00DE34E4" w:rsidRDefault="00EF5042" w:rsidP="007C5A1A">
      <w:pPr>
        <w:ind w:left="142" w:hanging="142"/>
        <w:jc w:val="left"/>
      </w:pPr>
      <w:r w:rsidRPr="00DE34E4">
        <w:t>Togo</w:t>
      </w:r>
    </w:p>
    <w:p w14:paraId="605B28D5" w14:textId="77777777" w:rsidR="00EF5042" w:rsidRPr="00DE34E4" w:rsidRDefault="00EF5042" w:rsidP="007C5A1A">
      <w:pPr>
        <w:ind w:left="142" w:hanging="142"/>
        <w:jc w:val="left"/>
      </w:pPr>
      <w:r w:rsidRPr="00DE34E4">
        <w:t>Tonga</w:t>
      </w:r>
    </w:p>
    <w:p w14:paraId="243A5097" w14:textId="77777777" w:rsidR="00EF5042" w:rsidRPr="00DE34E4" w:rsidRDefault="00EF5042" w:rsidP="007C5A1A">
      <w:pPr>
        <w:ind w:left="142" w:hanging="142"/>
        <w:jc w:val="left"/>
      </w:pPr>
      <w:r w:rsidRPr="00DE34E4">
        <w:t>Trinidad and Tobago</w:t>
      </w:r>
    </w:p>
    <w:p w14:paraId="6C328932" w14:textId="77777777" w:rsidR="00EF5042" w:rsidRPr="00DE34E4" w:rsidRDefault="00EF5042" w:rsidP="007C5A1A">
      <w:pPr>
        <w:ind w:left="142" w:hanging="142"/>
        <w:jc w:val="left"/>
      </w:pPr>
      <w:r w:rsidRPr="00DE34E4">
        <w:t>Turkmenistan</w:t>
      </w:r>
    </w:p>
    <w:p w14:paraId="69C622EC" w14:textId="77777777" w:rsidR="00EF5042" w:rsidRPr="00DE34E4" w:rsidRDefault="00EF5042" w:rsidP="007C5A1A">
      <w:pPr>
        <w:ind w:left="142" w:hanging="142"/>
        <w:jc w:val="left"/>
      </w:pPr>
      <w:r w:rsidRPr="00DE34E4">
        <w:t>Uganda</w:t>
      </w:r>
    </w:p>
    <w:p w14:paraId="713696F7" w14:textId="77777777" w:rsidR="00EF5042" w:rsidRPr="00DE34E4" w:rsidRDefault="00EF5042" w:rsidP="007C5A1A">
      <w:pPr>
        <w:ind w:left="142" w:hanging="142"/>
        <w:jc w:val="left"/>
      </w:pPr>
      <w:r w:rsidRPr="00DE34E4">
        <w:t>United Kingdom of Great Britain and Northern Ireland</w:t>
      </w:r>
    </w:p>
    <w:p w14:paraId="564A7CC3" w14:textId="77777777" w:rsidR="00EF5042" w:rsidRPr="00DE34E4" w:rsidRDefault="00EF5042" w:rsidP="007C5A1A">
      <w:pPr>
        <w:ind w:left="142" w:hanging="142"/>
        <w:jc w:val="left"/>
      </w:pPr>
      <w:r w:rsidRPr="00DE34E4">
        <w:t>United Republic of Tanzania</w:t>
      </w:r>
    </w:p>
    <w:p w14:paraId="51328330" w14:textId="77777777" w:rsidR="009812E3" w:rsidRPr="00DE34E4" w:rsidRDefault="00EF5042" w:rsidP="007C5A1A">
      <w:pPr>
        <w:ind w:left="142" w:hanging="142"/>
        <w:jc w:val="left"/>
        <w:sectPr w:rsidR="009812E3" w:rsidRPr="00DE34E4" w:rsidSect="00487849">
          <w:type w:val="continuous"/>
          <w:pgSz w:w="12240" w:h="15840"/>
          <w:pgMar w:top="567" w:right="1389" w:bottom="1134" w:left="1389" w:header="461" w:footer="720" w:gutter="0"/>
          <w:cols w:num="3" w:space="708"/>
          <w:docGrid w:linePitch="360"/>
        </w:sectPr>
      </w:pPr>
      <w:r w:rsidRPr="00DE34E4">
        <w:t>United States of America</w:t>
      </w:r>
    </w:p>
    <w:p w14:paraId="2DD206C0" w14:textId="77777777" w:rsidR="009812E3" w:rsidRPr="00DE34E4" w:rsidRDefault="009812E3" w:rsidP="002C4D29">
      <w:pPr>
        <w:pStyle w:val="Para1"/>
        <w:numPr>
          <w:ilvl w:val="0"/>
          <w:numId w:val="0"/>
        </w:numPr>
        <w:rPr>
          <w:sz w:val="20"/>
        </w:rPr>
        <w:sectPr w:rsidR="009812E3" w:rsidRPr="00DE34E4" w:rsidSect="008C6C72">
          <w:type w:val="continuous"/>
          <w:pgSz w:w="12240" w:h="15840"/>
          <w:pgMar w:top="567" w:right="1389" w:bottom="1134" w:left="1389" w:header="461" w:footer="720" w:gutter="0"/>
          <w:cols w:space="708"/>
          <w:docGrid w:linePitch="360"/>
        </w:sectPr>
      </w:pPr>
    </w:p>
    <w:p w14:paraId="56E1DBB0" w14:textId="77777777" w:rsidR="004E645F" w:rsidRPr="00DE34E4" w:rsidRDefault="00CF0F6C" w:rsidP="00437902">
      <w:pPr>
        <w:pStyle w:val="Para1"/>
        <w:tabs>
          <w:tab w:val="clear" w:pos="360"/>
        </w:tabs>
        <w:rPr>
          <w:rFonts w:eastAsia="Calibri"/>
        </w:rPr>
        <w:sectPr w:rsidR="004E645F" w:rsidRPr="00DE34E4" w:rsidSect="008C6C72">
          <w:type w:val="continuous"/>
          <w:pgSz w:w="12240" w:h="15840"/>
          <w:pgMar w:top="567" w:right="1389" w:bottom="1134" w:left="1389" w:header="461" w:footer="720" w:gutter="0"/>
          <w:cols w:space="708"/>
          <w:docGrid w:linePitch="360"/>
        </w:sectPr>
      </w:pPr>
      <w:r w:rsidRPr="00DE34E4">
        <w:t>Observers from the following United Nations bodies, specialized agencies, convention secretariats and other bodies also attended:</w:t>
      </w:r>
      <w:r w:rsidR="007D203C" w:rsidRPr="00DE34E4">
        <w:rPr>
          <w:rFonts w:eastAsia="Calibri"/>
        </w:rPr>
        <w:t xml:space="preserve"> </w:t>
      </w:r>
    </w:p>
    <w:p w14:paraId="5F949591" w14:textId="2EB7E5BD" w:rsidR="00CE7C4D" w:rsidRPr="00DE34E4" w:rsidRDefault="00CE7C4D" w:rsidP="00E223ED">
      <w:pPr>
        <w:spacing w:before="60" w:after="60"/>
        <w:ind w:left="284" w:hanging="284"/>
      </w:pPr>
      <w:r w:rsidRPr="00DE34E4">
        <w:t>Convention on International Trade in Endangered Species of Wild Fauna and Flora</w:t>
      </w:r>
    </w:p>
    <w:p w14:paraId="4C9159D4" w14:textId="77777777" w:rsidR="000C37F8" w:rsidRPr="00DE34E4" w:rsidRDefault="000C37F8" w:rsidP="00E223ED">
      <w:pPr>
        <w:spacing w:before="60" w:after="60"/>
        <w:ind w:left="284" w:hanging="284"/>
      </w:pPr>
      <w:r w:rsidRPr="00DE34E4">
        <w:t>Food and Agriculture Organization of the United Nations</w:t>
      </w:r>
    </w:p>
    <w:p w14:paraId="7F3002D6" w14:textId="77777777" w:rsidR="000C37F8" w:rsidRPr="00DE34E4" w:rsidRDefault="000C37F8" w:rsidP="00E223ED">
      <w:pPr>
        <w:spacing w:before="60" w:after="60"/>
        <w:ind w:left="284" w:hanging="284"/>
      </w:pPr>
      <w:r w:rsidRPr="00DE34E4">
        <w:t>Global Environment Facility</w:t>
      </w:r>
    </w:p>
    <w:p w14:paraId="6FE9D05D" w14:textId="77777777" w:rsidR="000C37F8" w:rsidRPr="00DE34E4" w:rsidRDefault="000C37F8" w:rsidP="00E223ED">
      <w:pPr>
        <w:spacing w:before="60" w:after="60"/>
        <w:ind w:left="284" w:hanging="284"/>
      </w:pPr>
      <w:r w:rsidRPr="00DE34E4">
        <w:t>United Nations Environment Programme</w:t>
      </w:r>
    </w:p>
    <w:p w14:paraId="32814F5C" w14:textId="77777777" w:rsidR="004E645F" w:rsidRPr="00DE34E4" w:rsidRDefault="000C37F8" w:rsidP="00E223ED">
      <w:pPr>
        <w:spacing w:before="60" w:after="60"/>
        <w:ind w:left="284" w:hanging="284"/>
        <w:sectPr w:rsidR="004E645F" w:rsidRPr="00DE34E4" w:rsidSect="004E645F">
          <w:type w:val="continuous"/>
          <w:pgSz w:w="12240" w:h="15840"/>
          <w:pgMar w:top="567" w:right="1389" w:bottom="1134" w:left="1389" w:header="461" w:footer="720" w:gutter="0"/>
          <w:cols w:num="2" w:space="708"/>
          <w:docGrid w:linePitch="360"/>
        </w:sectPr>
      </w:pPr>
      <w:r w:rsidRPr="00DE34E4">
        <w:t>United Nations University Institute for Advanced Study of Sustainability</w:t>
      </w:r>
    </w:p>
    <w:p w14:paraId="07C35BC0" w14:textId="52137299" w:rsidR="00CF0F6C" w:rsidRPr="00DE34E4" w:rsidRDefault="00CF0F6C" w:rsidP="00592CAA">
      <w:pPr>
        <w:pStyle w:val="Para1"/>
        <w:numPr>
          <w:ilvl w:val="0"/>
          <w:numId w:val="0"/>
        </w:numPr>
        <w:spacing w:before="0" w:after="0"/>
        <w:rPr>
          <w:rFonts w:eastAsia="Calibri"/>
        </w:rPr>
      </w:pPr>
    </w:p>
    <w:p w14:paraId="6073F8BD" w14:textId="77777777" w:rsidR="00555519" w:rsidRPr="00DE34E4" w:rsidRDefault="00CF0F6C" w:rsidP="00437902">
      <w:pPr>
        <w:pStyle w:val="Para1"/>
        <w:tabs>
          <w:tab w:val="clear" w:pos="360"/>
        </w:tabs>
        <w:sectPr w:rsidR="00555519" w:rsidRPr="00DE34E4" w:rsidSect="008C6C72">
          <w:type w:val="continuous"/>
          <w:pgSz w:w="12240" w:h="15840"/>
          <w:pgMar w:top="567" w:right="1389" w:bottom="1134" w:left="1389" w:header="461" w:footer="720" w:gutter="0"/>
          <w:cols w:space="708"/>
          <w:docGrid w:linePitch="360"/>
        </w:sectPr>
      </w:pPr>
      <w:r w:rsidRPr="00DE34E4">
        <w:t>The following organizations were also represented by observers:</w:t>
      </w:r>
      <w:r w:rsidR="009A2AC8" w:rsidRPr="00DE34E4">
        <w:t xml:space="preserve"> </w:t>
      </w:r>
    </w:p>
    <w:p w14:paraId="414329BF" w14:textId="5FF54452" w:rsidR="004E645F" w:rsidRPr="00DE34E4" w:rsidRDefault="004E645F" w:rsidP="00555519">
      <w:pPr>
        <w:pStyle w:val="Para1"/>
        <w:numPr>
          <w:ilvl w:val="0"/>
          <w:numId w:val="0"/>
        </w:numPr>
        <w:spacing w:before="0" w:after="0"/>
        <w:ind w:left="284" w:hanging="284"/>
        <w:jc w:val="left"/>
      </w:pPr>
      <w:r w:rsidRPr="00DE34E4">
        <w:t>International Council for Game and Wildlife Conservation</w:t>
      </w:r>
      <w:r w:rsidR="00291F3C">
        <w:t xml:space="preserve"> (CIC)</w:t>
      </w:r>
    </w:p>
    <w:p w14:paraId="48A5608C" w14:textId="5F4AF4A0" w:rsidR="004E645F" w:rsidRPr="00DE34E4" w:rsidRDefault="004E645F" w:rsidP="00555519">
      <w:pPr>
        <w:pStyle w:val="Para1"/>
        <w:numPr>
          <w:ilvl w:val="0"/>
          <w:numId w:val="0"/>
        </w:numPr>
        <w:spacing w:before="0" w:after="0"/>
        <w:ind w:left="284" w:hanging="284"/>
        <w:jc w:val="left"/>
      </w:pPr>
      <w:r w:rsidRPr="00DE34E4">
        <w:t>International Union for Conservation of Nature</w:t>
      </w:r>
      <w:r w:rsidR="00291F3C">
        <w:t xml:space="preserve"> (</w:t>
      </w:r>
      <w:r w:rsidR="00291F3C" w:rsidRPr="00DE34E4">
        <w:t>IUCN</w:t>
      </w:r>
      <w:r w:rsidR="00291F3C">
        <w:t>)</w:t>
      </w:r>
    </w:p>
    <w:p w14:paraId="0B75C4BD" w14:textId="77777777" w:rsidR="004E645F" w:rsidRPr="00DE34E4" w:rsidRDefault="004E645F" w:rsidP="00555519">
      <w:pPr>
        <w:pStyle w:val="Para1"/>
        <w:numPr>
          <w:ilvl w:val="0"/>
          <w:numId w:val="0"/>
        </w:numPr>
        <w:spacing w:before="0" w:after="0"/>
        <w:ind w:left="284" w:hanging="284"/>
        <w:jc w:val="left"/>
      </w:pPr>
      <w:r w:rsidRPr="00DE34E4">
        <w:lastRenderedPageBreak/>
        <w:t>Campaign for Nature</w:t>
      </w:r>
    </w:p>
    <w:p w14:paraId="40092D06" w14:textId="77777777" w:rsidR="004E645F" w:rsidRPr="00DE34E4" w:rsidRDefault="004E645F" w:rsidP="00555519">
      <w:pPr>
        <w:pStyle w:val="Para1"/>
        <w:numPr>
          <w:ilvl w:val="0"/>
          <w:numId w:val="0"/>
        </w:numPr>
        <w:spacing w:before="0" w:after="0"/>
        <w:ind w:left="284" w:hanging="284"/>
        <w:jc w:val="left"/>
      </w:pPr>
      <w:r w:rsidRPr="00DE34E4">
        <w:t>CBD Alliance</w:t>
      </w:r>
    </w:p>
    <w:p w14:paraId="3B111905" w14:textId="77777777" w:rsidR="004E645F" w:rsidRPr="00DE34E4" w:rsidRDefault="004E645F" w:rsidP="00555519">
      <w:pPr>
        <w:pStyle w:val="Para1"/>
        <w:numPr>
          <w:ilvl w:val="0"/>
          <w:numId w:val="0"/>
        </w:numPr>
        <w:spacing w:before="0" w:after="0"/>
        <w:ind w:left="284" w:hanging="284"/>
        <w:jc w:val="left"/>
      </w:pPr>
      <w:r w:rsidRPr="00DE34E4">
        <w:t>Conservation International</w:t>
      </w:r>
    </w:p>
    <w:p w14:paraId="19F9A67E" w14:textId="77777777" w:rsidR="004E645F" w:rsidRPr="00DE34E4" w:rsidRDefault="004E645F" w:rsidP="00555519">
      <w:pPr>
        <w:pStyle w:val="Para1"/>
        <w:numPr>
          <w:ilvl w:val="0"/>
          <w:numId w:val="0"/>
        </w:numPr>
        <w:spacing w:before="0" w:after="0"/>
        <w:ind w:left="284" w:hanging="284"/>
        <w:jc w:val="left"/>
      </w:pPr>
      <w:r w:rsidRPr="00DE34E4">
        <w:t>Federation of German Scientists</w:t>
      </w:r>
    </w:p>
    <w:p w14:paraId="1974E2CD" w14:textId="77777777" w:rsidR="004E645F" w:rsidRPr="00DE34E4" w:rsidRDefault="004E645F" w:rsidP="00555519">
      <w:pPr>
        <w:pStyle w:val="Para1"/>
        <w:numPr>
          <w:ilvl w:val="0"/>
          <w:numId w:val="0"/>
        </w:numPr>
        <w:spacing w:before="0" w:after="0"/>
        <w:ind w:left="284" w:hanging="284"/>
        <w:jc w:val="left"/>
      </w:pPr>
      <w:r w:rsidRPr="00DE34E4">
        <w:t>Forest Peoples Programme</w:t>
      </w:r>
    </w:p>
    <w:p w14:paraId="342DA0B3" w14:textId="77777777" w:rsidR="004E645F" w:rsidRPr="00DE34E4" w:rsidRDefault="004E645F" w:rsidP="00555519">
      <w:pPr>
        <w:pStyle w:val="Para1"/>
        <w:numPr>
          <w:ilvl w:val="0"/>
          <w:numId w:val="0"/>
        </w:numPr>
        <w:spacing w:before="0" w:after="0"/>
        <w:ind w:left="284" w:hanging="284"/>
        <w:jc w:val="left"/>
      </w:pPr>
      <w:r w:rsidRPr="00DE34E4">
        <w:t>Friends of the Earth International</w:t>
      </w:r>
    </w:p>
    <w:p w14:paraId="557ABEC7" w14:textId="77777777" w:rsidR="004E645F" w:rsidRPr="00DE34E4" w:rsidRDefault="004E645F" w:rsidP="00555519">
      <w:pPr>
        <w:pStyle w:val="Para1"/>
        <w:numPr>
          <w:ilvl w:val="0"/>
          <w:numId w:val="0"/>
        </w:numPr>
        <w:spacing w:before="0" w:after="0"/>
        <w:ind w:left="284" w:hanging="284"/>
        <w:jc w:val="left"/>
      </w:pPr>
      <w:r w:rsidRPr="00DE34E4">
        <w:t>Greenpeace International</w:t>
      </w:r>
    </w:p>
    <w:p w14:paraId="60F5CAA2" w14:textId="77777777" w:rsidR="004E645F" w:rsidRPr="00DE34E4" w:rsidRDefault="004E645F" w:rsidP="00555519">
      <w:pPr>
        <w:pStyle w:val="Para1"/>
        <w:numPr>
          <w:ilvl w:val="0"/>
          <w:numId w:val="0"/>
        </w:numPr>
        <w:spacing w:before="0" w:after="0"/>
        <w:ind w:left="284" w:hanging="284"/>
        <w:jc w:val="left"/>
      </w:pPr>
      <w:r w:rsidRPr="00DE34E4">
        <w:t>ICCA Consortium</w:t>
      </w:r>
    </w:p>
    <w:p w14:paraId="506B89BC" w14:textId="77777777" w:rsidR="004E645F" w:rsidRPr="00DE34E4" w:rsidRDefault="004E645F" w:rsidP="00555519">
      <w:pPr>
        <w:pStyle w:val="Para1"/>
        <w:numPr>
          <w:ilvl w:val="0"/>
          <w:numId w:val="0"/>
        </w:numPr>
        <w:spacing w:before="0" w:after="0"/>
        <w:ind w:left="284" w:hanging="284"/>
        <w:jc w:val="left"/>
      </w:pPr>
      <w:r w:rsidRPr="00DE34E4">
        <w:t>International Planning Committee for Food Sovereignty</w:t>
      </w:r>
    </w:p>
    <w:p w14:paraId="488FC5D1" w14:textId="77777777" w:rsidR="004E645F" w:rsidRPr="00DE34E4" w:rsidRDefault="004E645F" w:rsidP="00555519">
      <w:pPr>
        <w:pStyle w:val="Para1"/>
        <w:numPr>
          <w:ilvl w:val="0"/>
          <w:numId w:val="0"/>
        </w:numPr>
        <w:spacing w:before="0" w:after="0"/>
        <w:ind w:left="284" w:hanging="284"/>
        <w:jc w:val="left"/>
      </w:pPr>
      <w:r w:rsidRPr="00DE34E4">
        <w:t>Japan Civil Network for the United Nations Decade on Biodiversity</w:t>
      </w:r>
    </w:p>
    <w:p w14:paraId="4EA4B891" w14:textId="77777777" w:rsidR="004E645F" w:rsidRPr="00DE34E4" w:rsidRDefault="004E645F" w:rsidP="00555519">
      <w:pPr>
        <w:pStyle w:val="Para1"/>
        <w:numPr>
          <w:ilvl w:val="0"/>
          <w:numId w:val="0"/>
        </w:numPr>
        <w:spacing w:before="0" w:after="0"/>
        <w:ind w:left="284" w:hanging="284"/>
        <w:jc w:val="left"/>
      </w:pPr>
      <w:r w:rsidRPr="00DE34E4">
        <w:t>SWAN International</w:t>
      </w:r>
    </w:p>
    <w:p w14:paraId="2049841F" w14:textId="77777777" w:rsidR="004E645F" w:rsidRPr="00DE34E4" w:rsidRDefault="004E645F" w:rsidP="00555519">
      <w:pPr>
        <w:pStyle w:val="Para1"/>
        <w:numPr>
          <w:ilvl w:val="0"/>
          <w:numId w:val="0"/>
        </w:numPr>
        <w:spacing w:before="0" w:after="0"/>
        <w:ind w:left="284" w:hanging="284"/>
        <w:jc w:val="left"/>
      </w:pPr>
      <w:r w:rsidRPr="00DE34E4">
        <w:t>The Nature Conservancy</w:t>
      </w:r>
    </w:p>
    <w:p w14:paraId="3F5E4CE3" w14:textId="77777777" w:rsidR="004E645F" w:rsidRPr="00DE34E4" w:rsidRDefault="004E645F" w:rsidP="00555519">
      <w:pPr>
        <w:pStyle w:val="Para1"/>
        <w:numPr>
          <w:ilvl w:val="0"/>
          <w:numId w:val="0"/>
        </w:numPr>
        <w:spacing w:before="0" w:after="0"/>
        <w:ind w:left="284" w:hanging="284"/>
        <w:jc w:val="left"/>
      </w:pPr>
      <w:r w:rsidRPr="00DE34E4">
        <w:t>WWF International</w:t>
      </w:r>
    </w:p>
    <w:p w14:paraId="1FB88013" w14:textId="77777777" w:rsidR="004E645F" w:rsidRPr="00DE34E4" w:rsidRDefault="004E645F" w:rsidP="00555519">
      <w:pPr>
        <w:pStyle w:val="Para1"/>
        <w:numPr>
          <w:ilvl w:val="0"/>
          <w:numId w:val="0"/>
        </w:numPr>
        <w:spacing w:before="0" w:after="0"/>
        <w:ind w:left="284" w:hanging="284"/>
        <w:jc w:val="left"/>
      </w:pPr>
      <w:r w:rsidRPr="00DE34E4">
        <w:t xml:space="preserve">Andes </w:t>
      </w:r>
      <w:r w:rsidRPr="00DE34E4">
        <w:rPr>
          <w:noProof/>
        </w:rPr>
        <w:t>Chinchasuyo</w:t>
      </w:r>
    </w:p>
    <w:p w14:paraId="04162A0E" w14:textId="77777777" w:rsidR="004E645F" w:rsidRPr="00DE34E4" w:rsidRDefault="004E645F" w:rsidP="00555519">
      <w:pPr>
        <w:pStyle w:val="Para1"/>
        <w:numPr>
          <w:ilvl w:val="0"/>
          <w:numId w:val="0"/>
        </w:numPr>
        <w:spacing w:before="0" w:after="0"/>
        <w:ind w:left="284" w:hanging="284"/>
        <w:jc w:val="left"/>
      </w:pPr>
      <w:r w:rsidRPr="00DE34E4">
        <w:t>Asia Indigenous Peoples Pact Foundation</w:t>
      </w:r>
    </w:p>
    <w:p w14:paraId="615803B2" w14:textId="77777777" w:rsidR="004E645F" w:rsidRPr="00DE34E4" w:rsidRDefault="004E645F" w:rsidP="00555519">
      <w:pPr>
        <w:pStyle w:val="Para1"/>
        <w:numPr>
          <w:ilvl w:val="0"/>
          <w:numId w:val="0"/>
        </w:numPr>
        <w:spacing w:before="0" w:after="0"/>
        <w:ind w:left="284" w:hanging="284"/>
        <w:jc w:val="left"/>
      </w:pPr>
      <w:r w:rsidRPr="00DE34E4">
        <w:t>Assembly of First Nations</w:t>
      </w:r>
    </w:p>
    <w:p w14:paraId="0892AEBE" w14:textId="77777777" w:rsidR="004E645F" w:rsidRPr="00DE34E4" w:rsidRDefault="004E645F" w:rsidP="00555519">
      <w:pPr>
        <w:pStyle w:val="Para1"/>
        <w:numPr>
          <w:ilvl w:val="0"/>
          <w:numId w:val="0"/>
        </w:numPr>
        <w:spacing w:before="0" w:after="0"/>
        <w:ind w:left="284" w:hanging="284"/>
        <w:jc w:val="left"/>
      </w:pPr>
      <w:r w:rsidRPr="00DE34E4">
        <w:t>Barnes Hill Community Development Organization</w:t>
      </w:r>
    </w:p>
    <w:p w14:paraId="7E4651C9" w14:textId="77777777" w:rsidR="004E645F" w:rsidRPr="00DE34E4" w:rsidRDefault="004E645F" w:rsidP="00555519">
      <w:pPr>
        <w:pStyle w:val="Para1"/>
        <w:numPr>
          <w:ilvl w:val="0"/>
          <w:numId w:val="0"/>
        </w:numPr>
        <w:spacing w:before="0" w:after="0"/>
        <w:ind w:left="284" w:hanging="284"/>
        <w:jc w:val="left"/>
      </w:pPr>
      <w:r w:rsidRPr="000F6435">
        <w:rPr>
          <w:lang w:val="en-US"/>
        </w:rPr>
        <w:t>Center</w:t>
      </w:r>
      <w:r w:rsidRPr="00DE34E4">
        <w:t xml:space="preserve"> for Support of Indigenous Peoples of the North/Russian Indigenous Training Centre</w:t>
      </w:r>
    </w:p>
    <w:p w14:paraId="6ABC9702" w14:textId="77777777" w:rsidR="004E645F" w:rsidRPr="000F6435" w:rsidRDefault="004E645F" w:rsidP="00555519">
      <w:pPr>
        <w:pStyle w:val="Para1"/>
        <w:numPr>
          <w:ilvl w:val="0"/>
          <w:numId w:val="0"/>
        </w:numPr>
        <w:spacing w:before="0" w:after="0"/>
        <w:ind w:left="284" w:hanging="284"/>
        <w:jc w:val="left"/>
        <w:rPr>
          <w:lang w:val="es-ES"/>
        </w:rPr>
      </w:pPr>
      <w:r w:rsidRPr="000F6435">
        <w:rPr>
          <w:lang w:val="es-ES"/>
        </w:rPr>
        <w:t>Centro para la Investigación y Planificación del Desarrollo Maya</w:t>
      </w:r>
    </w:p>
    <w:p w14:paraId="5FFA25D4" w14:textId="77777777" w:rsidR="004E645F" w:rsidRPr="00DE34E4" w:rsidRDefault="004E645F" w:rsidP="00555519">
      <w:pPr>
        <w:pStyle w:val="Para1"/>
        <w:numPr>
          <w:ilvl w:val="0"/>
          <w:numId w:val="0"/>
        </w:numPr>
        <w:spacing w:before="0" w:after="0"/>
        <w:ind w:left="284" w:hanging="284"/>
        <w:jc w:val="left"/>
      </w:pPr>
      <w:r w:rsidRPr="00DE34E4">
        <w:rPr>
          <w:noProof/>
        </w:rPr>
        <w:t>Chibememe</w:t>
      </w:r>
      <w:r w:rsidRPr="00DE34E4">
        <w:t xml:space="preserve"> Earth Healing Association</w:t>
      </w:r>
    </w:p>
    <w:p w14:paraId="1A8A2AC2" w14:textId="47F5C9F0" w:rsidR="004E645F" w:rsidRPr="00DE34E4" w:rsidRDefault="004E645F" w:rsidP="00555519">
      <w:pPr>
        <w:pStyle w:val="Para1"/>
        <w:numPr>
          <w:ilvl w:val="0"/>
          <w:numId w:val="0"/>
        </w:numPr>
        <w:spacing w:before="0" w:after="0"/>
        <w:ind w:left="284" w:hanging="284"/>
        <w:jc w:val="left"/>
      </w:pPr>
      <w:r w:rsidRPr="00DE34E4">
        <w:t>Congress of Abor</w:t>
      </w:r>
      <w:r w:rsidR="0020415D" w:rsidRPr="00DE34E4">
        <w:t>i</w:t>
      </w:r>
      <w:r w:rsidRPr="00DE34E4">
        <w:t>ginal Peoples</w:t>
      </w:r>
    </w:p>
    <w:p w14:paraId="419707CD" w14:textId="59977B1C" w:rsidR="004E645F" w:rsidRPr="000F6435" w:rsidRDefault="004E645F" w:rsidP="00555519">
      <w:pPr>
        <w:pStyle w:val="Para1"/>
        <w:numPr>
          <w:ilvl w:val="0"/>
          <w:numId w:val="0"/>
        </w:numPr>
        <w:spacing w:before="0" w:after="0"/>
        <w:ind w:left="284" w:hanging="284"/>
        <w:jc w:val="left"/>
        <w:rPr>
          <w:lang w:val="es-ES"/>
        </w:rPr>
      </w:pPr>
      <w:r w:rsidRPr="000F6435">
        <w:rPr>
          <w:lang w:val="es-ES"/>
        </w:rPr>
        <w:t xml:space="preserve">Coordinadora de las Organizaciones Indígenas de la Cuenca </w:t>
      </w:r>
      <w:r w:rsidR="000F6435" w:rsidRPr="000F6435">
        <w:rPr>
          <w:lang w:val="es-ES"/>
        </w:rPr>
        <w:t>Amazónica</w:t>
      </w:r>
    </w:p>
    <w:p w14:paraId="5A132D92" w14:textId="235ACAF9" w:rsidR="004E645F" w:rsidRPr="00DE34E4" w:rsidRDefault="004E645F" w:rsidP="00555519">
      <w:pPr>
        <w:pStyle w:val="Para1"/>
        <w:numPr>
          <w:ilvl w:val="0"/>
          <w:numId w:val="0"/>
        </w:numPr>
        <w:spacing w:before="0" w:after="0"/>
        <w:ind w:left="284" w:hanging="284"/>
        <w:jc w:val="left"/>
      </w:pPr>
      <w:r w:rsidRPr="00DE34E4">
        <w:t>ENDA SANTE</w:t>
      </w:r>
    </w:p>
    <w:p w14:paraId="2CC81BAC" w14:textId="77777777" w:rsidR="004E645F" w:rsidRPr="00DE34E4" w:rsidRDefault="004E645F" w:rsidP="00555519">
      <w:pPr>
        <w:pStyle w:val="Para1"/>
        <w:numPr>
          <w:ilvl w:val="0"/>
          <w:numId w:val="0"/>
        </w:numPr>
        <w:spacing w:before="0" w:after="0"/>
        <w:ind w:left="284" w:hanging="284"/>
        <w:jc w:val="left"/>
      </w:pPr>
      <w:r w:rsidRPr="00DE34E4">
        <w:t xml:space="preserve">Grand Council of the </w:t>
      </w:r>
      <w:r w:rsidRPr="00DE34E4">
        <w:rPr>
          <w:noProof/>
        </w:rPr>
        <w:t>Crees (Eeyou Istchee)</w:t>
      </w:r>
    </w:p>
    <w:p w14:paraId="13DA62F7" w14:textId="77777777" w:rsidR="004E645F" w:rsidRPr="00DE34E4" w:rsidRDefault="004E645F" w:rsidP="00555519">
      <w:pPr>
        <w:pStyle w:val="Para1"/>
        <w:numPr>
          <w:ilvl w:val="0"/>
          <w:numId w:val="0"/>
        </w:numPr>
        <w:spacing w:before="0" w:after="0"/>
        <w:ind w:left="284" w:hanging="284"/>
        <w:jc w:val="left"/>
      </w:pPr>
      <w:r w:rsidRPr="00DE34E4">
        <w:t>Indigenous Information Network</w:t>
      </w:r>
    </w:p>
    <w:p w14:paraId="3C134A2A" w14:textId="77777777" w:rsidR="004E645F" w:rsidRPr="00DE34E4" w:rsidRDefault="004E645F" w:rsidP="00555519">
      <w:pPr>
        <w:pStyle w:val="Para1"/>
        <w:numPr>
          <w:ilvl w:val="0"/>
          <w:numId w:val="0"/>
        </w:numPr>
        <w:spacing w:before="0" w:after="0"/>
        <w:ind w:left="284" w:hanging="284"/>
        <w:jc w:val="left"/>
      </w:pPr>
      <w:r w:rsidRPr="00DE34E4">
        <w:t>Indigenous Peoples of Africa Co-ordinating Committee</w:t>
      </w:r>
    </w:p>
    <w:p w14:paraId="4B10FC15" w14:textId="6D297836" w:rsidR="004E645F" w:rsidRPr="00DE34E4" w:rsidRDefault="004E645F" w:rsidP="00555519">
      <w:pPr>
        <w:pStyle w:val="Para1"/>
        <w:numPr>
          <w:ilvl w:val="0"/>
          <w:numId w:val="0"/>
        </w:numPr>
        <w:spacing w:before="0" w:after="0"/>
        <w:ind w:left="284" w:hanging="284"/>
        <w:jc w:val="left"/>
      </w:pPr>
      <w:r w:rsidRPr="00DE34E4">
        <w:t>Indigenous Reference Group of the Fisheries Research and Development Corporation</w:t>
      </w:r>
    </w:p>
    <w:p w14:paraId="65A38EC3" w14:textId="77777777" w:rsidR="004E645F" w:rsidRPr="00DE34E4" w:rsidRDefault="004E645F" w:rsidP="00555519">
      <w:pPr>
        <w:pStyle w:val="Para1"/>
        <w:numPr>
          <w:ilvl w:val="0"/>
          <w:numId w:val="0"/>
        </w:numPr>
        <w:spacing w:before="0" w:after="0"/>
        <w:ind w:left="284" w:hanging="284"/>
        <w:jc w:val="left"/>
      </w:pPr>
      <w:r w:rsidRPr="00DE34E4">
        <w:t>Indigenous World Association</w:t>
      </w:r>
    </w:p>
    <w:p w14:paraId="4EA8C693" w14:textId="77777777" w:rsidR="004E645F" w:rsidRPr="00DE34E4" w:rsidRDefault="004E645F" w:rsidP="00555519">
      <w:pPr>
        <w:pStyle w:val="Para1"/>
        <w:numPr>
          <w:ilvl w:val="0"/>
          <w:numId w:val="0"/>
        </w:numPr>
        <w:spacing w:before="0" w:after="0"/>
        <w:ind w:left="284" w:hanging="284"/>
        <w:jc w:val="left"/>
      </w:pPr>
      <w:r w:rsidRPr="00DE34E4">
        <w:t>Inuit Circumpolar Council</w:t>
      </w:r>
    </w:p>
    <w:p w14:paraId="3BD6D948" w14:textId="77777777" w:rsidR="004E645F" w:rsidRPr="00DE34E4" w:rsidRDefault="004E645F" w:rsidP="00555519">
      <w:pPr>
        <w:pStyle w:val="Para1"/>
        <w:numPr>
          <w:ilvl w:val="0"/>
          <w:numId w:val="0"/>
        </w:numPr>
        <w:spacing w:before="0" w:after="0"/>
        <w:ind w:left="284" w:hanging="284"/>
        <w:jc w:val="left"/>
      </w:pPr>
      <w:r w:rsidRPr="00DE34E4">
        <w:rPr>
          <w:noProof/>
        </w:rPr>
        <w:t>Jabalbina Yalanji</w:t>
      </w:r>
      <w:r w:rsidRPr="00DE34E4">
        <w:t xml:space="preserve"> Aboriginal Corporation</w:t>
      </w:r>
    </w:p>
    <w:p w14:paraId="3C5A7DDE" w14:textId="77777777" w:rsidR="004E645F" w:rsidRPr="00DE34E4" w:rsidRDefault="004E645F" w:rsidP="00555519">
      <w:pPr>
        <w:pStyle w:val="Para1"/>
        <w:numPr>
          <w:ilvl w:val="0"/>
          <w:numId w:val="0"/>
        </w:numPr>
        <w:spacing w:before="0" w:after="0"/>
        <w:ind w:left="284" w:hanging="284"/>
        <w:jc w:val="left"/>
      </w:pPr>
      <w:r w:rsidRPr="00DE34E4">
        <w:t>Mohawk Nation</w:t>
      </w:r>
    </w:p>
    <w:p w14:paraId="769B77E6" w14:textId="6AF5B3F0" w:rsidR="004E645F" w:rsidRPr="00DE34E4" w:rsidRDefault="004E645F" w:rsidP="00555519">
      <w:pPr>
        <w:pStyle w:val="Para1"/>
        <w:numPr>
          <w:ilvl w:val="0"/>
          <w:numId w:val="0"/>
        </w:numPr>
        <w:spacing w:before="0" w:after="0"/>
        <w:ind w:left="284" w:hanging="284"/>
        <w:jc w:val="left"/>
      </w:pPr>
      <w:r w:rsidRPr="00DE34E4">
        <w:rPr>
          <w:noProof/>
        </w:rPr>
        <w:t>Nirmanee</w:t>
      </w:r>
      <w:r w:rsidRPr="00DE34E4">
        <w:t xml:space="preserve"> Development Foundation</w:t>
      </w:r>
    </w:p>
    <w:p w14:paraId="4553B2FB" w14:textId="77777777" w:rsidR="004E645F" w:rsidRPr="00DE34E4" w:rsidRDefault="004E645F" w:rsidP="00555519">
      <w:pPr>
        <w:pStyle w:val="Para1"/>
        <w:numPr>
          <w:ilvl w:val="0"/>
          <w:numId w:val="0"/>
        </w:numPr>
        <w:spacing w:before="0" w:after="0"/>
        <w:ind w:left="284" w:hanging="284"/>
        <w:jc w:val="left"/>
      </w:pPr>
      <w:r w:rsidRPr="00DE34E4">
        <w:t>OGIEK Peoples Development Program (OPDP)</w:t>
      </w:r>
    </w:p>
    <w:p w14:paraId="37062DE9" w14:textId="2C5E2290" w:rsidR="004E645F" w:rsidRPr="003533E3" w:rsidRDefault="004E645F" w:rsidP="00555519">
      <w:pPr>
        <w:pStyle w:val="Para1"/>
        <w:numPr>
          <w:ilvl w:val="0"/>
          <w:numId w:val="0"/>
        </w:numPr>
        <w:spacing w:before="0" w:after="0"/>
        <w:ind w:left="284" w:hanging="284"/>
        <w:jc w:val="left"/>
        <w:rPr>
          <w:lang w:val="es-ES"/>
        </w:rPr>
      </w:pPr>
      <w:r w:rsidRPr="003533E3">
        <w:rPr>
          <w:lang w:val="es-ES"/>
        </w:rPr>
        <w:t xml:space="preserve">Red de Mujeres </w:t>
      </w:r>
      <w:r w:rsidR="003533E3" w:rsidRPr="003533E3">
        <w:rPr>
          <w:lang w:val="es-ES"/>
        </w:rPr>
        <w:t>Indígenas</w:t>
      </w:r>
      <w:r w:rsidRPr="003533E3">
        <w:rPr>
          <w:lang w:val="es-ES"/>
        </w:rPr>
        <w:t xml:space="preserve"> sobre Biodiversidad de </w:t>
      </w:r>
      <w:r w:rsidR="003533E3" w:rsidRPr="003533E3">
        <w:rPr>
          <w:lang w:val="es-ES"/>
        </w:rPr>
        <w:t>América</w:t>
      </w:r>
      <w:r w:rsidRPr="003533E3">
        <w:rPr>
          <w:lang w:val="es-ES"/>
        </w:rPr>
        <w:t xml:space="preserve"> Latina y el Caribe</w:t>
      </w:r>
    </w:p>
    <w:p w14:paraId="031C1E9D" w14:textId="77777777" w:rsidR="004E645F" w:rsidRPr="003533E3" w:rsidRDefault="004E645F" w:rsidP="00555519">
      <w:pPr>
        <w:pStyle w:val="Para1"/>
        <w:numPr>
          <w:ilvl w:val="0"/>
          <w:numId w:val="0"/>
        </w:numPr>
        <w:spacing w:before="0" w:after="0"/>
        <w:ind w:left="284" w:hanging="284"/>
        <w:jc w:val="left"/>
        <w:rPr>
          <w:lang w:val="es-ES"/>
        </w:rPr>
      </w:pPr>
      <w:r w:rsidRPr="003533E3">
        <w:rPr>
          <w:lang w:val="es-ES"/>
        </w:rPr>
        <w:t>Red Indígena de Turismo de México (RITA)</w:t>
      </w:r>
    </w:p>
    <w:p w14:paraId="68CF0DC7" w14:textId="3260A995" w:rsidR="004E645F" w:rsidRPr="003533E3" w:rsidRDefault="004E645F" w:rsidP="00555519">
      <w:pPr>
        <w:pStyle w:val="Para1"/>
        <w:numPr>
          <w:ilvl w:val="0"/>
          <w:numId w:val="0"/>
        </w:numPr>
        <w:spacing w:before="0" w:after="0"/>
        <w:ind w:left="284" w:hanging="284"/>
        <w:jc w:val="left"/>
        <w:rPr>
          <w:lang w:val="es-ES"/>
        </w:rPr>
      </w:pPr>
      <w:r w:rsidRPr="003533E3">
        <w:rPr>
          <w:lang w:val="es-ES"/>
        </w:rPr>
        <w:t>Rueda de Medicina y Asociados, A.C.</w:t>
      </w:r>
    </w:p>
    <w:p w14:paraId="6A507398" w14:textId="77777777" w:rsidR="004E645F" w:rsidRPr="00DE34E4" w:rsidRDefault="004E645F" w:rsidP="00555519">
      <w:pPr>
        <w:pStyle w:val="Para1"/>
        <w:numPr>
          <w:ilvl w:val="0"/>
          <w:numId w:val="0"/>
        </w:numPr>
        <w:spacing w:before="0" w:after="0"/>
        <w:ind w:left="284" w:hanging="284"/>
        <w:jc w:val="left"/>
      </w:pPr>
      <w:r w:rsidRPr="00DE34E4">
        <w:t>Saami Council</w:t>
      </w:r>
    </w:p>
    <w:p w14:paraId="2B6F7911" w14:textId="77777777" w:rsidR="004E645F" w:rsidRPr="00DE34E4" w:rsidRDefault="004E645F" w:rsidP="00555519">
      <w:pPr>
        <w:pStyle w:val="Para1"/>
        <w:numPr>
          <w:ilvl w:val="0"/>
          <w:numId w:val="0"/>
        </w:numPr>
        <w:spacing w:before="0" w:after="0"/>
        <w:ind w:left="284" w:hanging="284"/>
        <w:jc w:val="left"/>
      </w:pPr>
      <w:r w:rsidRPr="00DE34E4">
        <w:t>Saami Parliament</w:t>
      </w:r>
    </w:p>
    <w:p w14:paraId="6E845BC3" w14:textId="77777777" w:rsidR="004E645F" w:rsidRPr="00DE34E4" w:rsidRDefault="004E645F" w:rsidP="00555519">
      <w:pPr>
        <w:pStyle w:val="Para1"/>
        <w:numPr>
          <w:ilvl w:val="0"/>
          <w:numId w:val="0"/>
        </w:numPr>
        <w:spacing w:before="0" w:after="0"/>
        <w:ind w:left="284" w:hanging="284"/>
        <w:jc w:val="left"/>
      </w:pPr>
      <w:r w:rsidRPr="00DE34E4">
        <w:t>Society for Wetland Biodiversity Conservation - Nepal</w:t>
      </w:r>
    </w:p>
    <w:p w14:paraId="66C138D4" w14:textId="77777777" w:rsidR="004E645F" w:rsidRPr="00DE34E4" w:rsidRDefault="004E645F" w:rsidP="00555519">
      <w:pPr>
        <w:pStyle w:val="Para1"/>
        <w:numPr>
          <w:ilvl w:val="0"/>
          <w:numId w:val="0"/>
        </w:numPr>
        <w:spacing w:before="0" w:after="0"/>
        <w:ind w:left="284" w:hanging="284"/>
        <w:jc w:val="left"/>
      </w:pPr>
      <w:r w:rsidRPr="00DE34E4">
        <w:rPr>
          <w:noProof/>
        </w:rPr>
        <w:t>Tebtebba</w:t>
      </w:r>
      <w:r w:rsidRPr="00DE34E4">
        <w:t xml:space="preserve"> Foundation</w:t>
      </w:r>
    </w:p>
    <w:p w14:paraId="1DAE19EC" w14:textId="77777777" w:rsidR="004E645F" w:rsidRPr="00DE34E4" w:rsidRDefault="004E645F" w:rsidP="00555519">
      <w:pPr>
        <w:pStyle w:val="Para1"/>
        <w:numPr>
          <w:ilvl w:val="0"/>
          <w:numId w:val="0"/>
        </w:numPr>
        <w:spacing w:before="0" w:after="0"/>
        <w:ind w:left="284" w:hanging="284"/>
        <w:jc w:val="left"/>
      </w:pPr>
      <w:r w:rsidRPr="00DE34E4">
        <w:t>Traditional Healers Organization</w:t>
      </w:r>
    </w:p>
    <w:p w14:paraId="3B2544B5" w14:textId="77777777" w:rsidR="004E645F" w:rsidRPr="00DE34E4" w:rsidRDefault="004E645F" w:rsidP="00555519">
      <w:pPr>
        <w:pStyle w:val="Para1"/>
        <w:numPr>
          <w:ilvl w:val="0"/>
          <w:numId w:val="0"/>
        </w:numPr>
        <w:spacing w:before="0" w:after="0"/>
        <w:ind w:left="284" w:hanging="284"/>
        <w:jc w:val="left"/>
      </w:pPr>
      <w:r w:rsidRPr="00DE34E4">
        <w:t>Tulalip Tribes</w:t>
      </w:r>
    </w:p>
    <w:p w14:paraId="1FC9A2A8" w14:textId="77777777" w:rsidR="004E645F" w:rsidRPr="00DE34E4" w:rsidRDefault="004E645F" w:rsidP="00555519">
      <w:pPr>
        <w:pStyle w:val="Para1"/>
        <w:numPr>
          <w:ilvl w:val="0"/>
          <w:numId w:val="0"/>
        </w:numPr>
        <w:spacing w:before="0" w:after="0"/>
        <w:ind w:left="284" w:hanging="284"/>
        <w:jc w:val="left"/>
      </w:pPr>
      <w:r w:rsidRPr="00DE34E4">
        <w:t>United Organization of Batwa Development in Uganda</w:t>
      </w:r>
    </w:p>
    <w:p w14:paraId="1571C4C6" w14:textId="77777777" w:rsidR="004E645F" w:rsidRPr="00DE34E4" w:rsidRDefault="004E645F" w:rsidP="00555519">
      <w:pPr>
        <w:pStyle w:val="Para1"/>
        <w:numPr>
          <w:ilvl w:val="0"/>
          <w:numId w:val="0"/>
        </w:numPr>
        <w:spacing w:before="0" w:after="0"/>
        <w:ind w:left="284" w:hanging="284"/>
        <w:jc w:val="left"/>
      </w:pPr>
      <w:r w:rsidRPr="00DE34E4">
        <w:t>DHI Water &amp; Environment</w:t>
      </w:r>
    </w:p>
    <w:p w14:paraId="4896AD2E" w14:textId="77777777" w:rsidR="004E645F" w:rsidRPr="00DE34E4" w:rsidRDefault="004E645F" w:rsidP="00555519">
      <w:pPr>
        <w:pStyle w:val="Para1"/>
        <w:numPr>
          <w:ilvl w:val="0"/>
          <w:numId w:val="0"/>
        </w:numPr>
        <w:spacing w:before="0" w:after="0"/>
        <w:ind w:left="284" w:hanging="284"/>
        <w:jc w:val="left"/>
      </w:pPr>
      <w:r w:rsidRPr="00DE34E4">
        <w:t>American Museum of Natural History</w:t>
      </w:r>
    </w:p>
    <w:p w14:paraId="577EA1F7" w14:textId="4156869B" w:rsidR="004E645F" w:rsidRPr="00DE34E4" w:rsidRDefault="004E645F" w:rsidP="00555519">
      <w:pPr>
        <w:pStyle w:val="Para1"/>
        <w:numPr>
          <w:ilvl w:val="0"/>
          <w:numId w:val="0"/>
        </w:numPr>
        <w:spacing w:before="0" w:after="0"/>
        <w:ind w:left="284" w:hanging="284"/>
        <w:jc w:val="left"/>
      </w:pPr>
      <w:r w:rsidRPr="00DE34E4">
        <w:t>International University Network on Cultural and Biological Diversity</w:t>
      </w:r>
    </w:p>
    <w:p w14:paraId="30185BEB" w14:textId="77777777" w:rsidR="004E645F" w:rsidRPr="00DE34E4" w:rsidRDefault="004E645F" w:rsidP="00555519">
      <w:pPr>
        <w:pStyle w:val="Para1"/>
        <w:numPr>
          <w:ilvl w:val="0"/>
          <w:numId w:val="0"/>
        </w:numPr>
        <w:spacing w:before="0" w:after="0"/>
        <w:ind w:left="284" w:hanging="284"/>
        <w:jc w:val="left"/>
      </w:pPr>
      <w:r w:rsidRPr="00DE34E4">
        <w:t>McGill University</w:t>
      </w:r>
    </w:p>
    <w:p w14:paraId="318B2262" w14:textId="2F76BB1B" w:rsidR="004E645F" w:rsidRPr="00DE34E4" w:rsidRDefault="004E645F" w:rsidP="00555519">
      <w:pPr>
        <w:pStyle w:val="Para1"/>
        <w:numPr>
          <w:ilvl w:val="0"/>
          <w:numId w:val="0"/>
        </w:numPr>
        <w:spacing w:before="0" w:after="0"/>
        <w:ind w:left="284" w:hanging="284"/>
        <w:jc w:val="left"/>
      </w:pPr>
      <w:r w:rsidRPr="00DE34E4">
        <w:t>Queen</w:t>
      </w:r>
      <w:r w:rsidR="00734DEA">
        <w:t>’</w:t>
      </w:r>
      <w:r w:rsidRPr="00DE34E4">
        <w:t>s University</w:t>
      </w:r>
    </w:p>
    <w:p w14:paraId="41B2E58A" w14:textId="77777777" w:rsidR="004E645F" w:rsidRPr="00DE34E4" w:rsidRDefault="004E645F" w:rsidP="00555519">
      <w:pPr>
        <w:pStyle w:val="Para1"/>
        <w:numPr>
          <w:ilvl w:val="0"/>
          <w:numId w:val="0"/>
        </w:numPr>
        <w:spacing w:before="0" w:after="0"/>
        <w:ind w:left="284" w:hanging="284"/>
        <w:jc w:val="left"/>
      </w:pPr>
      <w:r w:rsidRPr="00DE34E4">
        <w:t>State University of New York at Plattsburgh</w:t>
      </w:r>
    </w:p>
    <w:p w14:paraId="071CB41B" w14:textId="77777777" w:rsidR="004E645F" w:rsidRPr="00E355F7" w:rsidRDefault="004E645F" w:rsidP="00555519">
      <w:pPr>
        <w:pStyle w:val="Para1"/>
        <w:numPr>
          <w:ilvl w:val="0"/>
          <w:numId w:val="0"/>
        </w:numPr>
        <w:spacing w:before="0" w:after="0"/>
        <w:ind w:left="284" w:hanging="284"/>
        <w:jc w:val="left"/>
        <w:rPr>
          <w:lang w:val="fr-FR"/>
        </w:rPr>
      </w:pPr>
      <w:r w:rsidRPr="00E355F7">
        <w:rPr>
          <w:lang w:val="fr-FR"/>
        </w:rPr>
        <w:t>Stockholm Resilience Centre</w:t>
      </w:r>
    </w:p>
    <w:p w14:paraId="73362288" w14:textId="77777777" w:rsidR="004E645F" w:rsidRPr="003533E3" w:rsidRDefault="004E645F" w:rsidP="00555519">
      <w:pPr>
        <w:pStyle w:val="Para1"/>
        <w:numPr>
          <w:ilvl w:val="0"/>
          <w:numId w:val="0"/>
        </w:numPr>
        <w:spacing w:before="0" w:after="0"/>
        <w:ind w:left="284" w:hanging="284"/>
        <w:jc w:val="left"/>
        <w:rPr>
          <w:lang w:val="fr-FR"/>
        </w:rPr>
      </w:pPr>
      <w:r w:rsidRPr="003533E3">
        <w:rPr>
          <w:lang w:val="fr-FR"/>
        </w:rPr>
        <w:t>Université de Montréal</w:t>
      </w:r>
    </w:p>
    <w:p w14:paraId="7ED7BA7B" w14:textId="77777777" w:rsidR="004E645F" w:rsidRPr="00DE34E4" w:rsidRDefault="004E645F" w:rsidP="00555519">
      <w:pPr>
        <w:pStyle w:val="Para1"/>
        <w:numPr>
          <w:ilvl w:val="0"/>
          <w:numId w:val="0"/>
        </w:numPr>
        <w:spacing w:before="0" w:after="0"/>
        <w:ind w:left="284" w:hanging="284"/>
        <w:jc w:val="left"/>
      </w:pPr>
      <w:r w:rsidRPr="00DE34E4">
        <w:t>University of Guelph</w:t>
      </w:r>
    </w:p>
    <w:p w14:paraId="351A0349" w14:textId="77777777" w:rsidR="004E645F" w:rsidRPr="00DE34E4" w:rsidRDefault="004E645F" w:rsidP="00555519">
      <w:pPr>
        <w:pStyle w:val="Para1"/>
        <w:numPr>
          <w:ilvl w:val="0"/>
          <w:numId w:val="0"/>
        </w:numPr>
        <w:spacing w:before="0" w:after="0"/>
        <w:ind w:left="284" w:hanging="284"/>
        <w:jc w:val="left"/>
      </w:pPr>
      <w:r w:rsidRPr="00DE34E4">
        <w:t>University of Lund</w:t>
      </w:r>
    </w:p>
    <w:p w14:paraId="41FCD213" w14:textId="77777777" w:rsidR="004E645F" w:rsidRPr="00DE34E4" w:rsidRDefault="004E645F" w:rsidP="00555519">
      <w:pPr>
        <w:pStyle w:val="Para1"/>
        <w:numPr>
          <w:ilvl w:val="0"/>
          <w:numId w:val="0"/>
        </w:numPr>
        <w:spacing w:before="0" w:after="0"/>
        <w:ind w:left="284" w:hanging="284"/>
        <w:jc w:val="left"/>
      </w:pPr>
      <w:r w:rsidRPr="00DE34E4">
        <w:t>University of Strathclyde</w:t>
      </w:r>
    </w:p>
    <w:p w14:paraId="1B13F27B" w14:textId="77777777" w:rsidR="004E645F" w:rsidRPr="00DE34E4" w:rsidRDefault="004E645F" w:rsidP="00555519">
      <w:pPr>
        <w:pStyle w:val="Para1"/>
        <w:numPr>
          <w:ilvl w:val="0"/>
          <w:numId w:val="0"/>
        </w:numPr>
        <w:spacing w:before="0" w:after="0"/>
        <w:ind w:left="284" w:hanging="284"/>
        <w:jc w:val="left"/>
      </w:pPr>
      <w:r w:rsidRPr="00DE34E4">
        <w:t>University of Wageningen</w:t>
      </w:r>
    </w:p>
    <w:p w14:paraId="674A0869" w14:textId="77777777" w:rsidR="004E645F" w:rsidRPr="00DE34E4" w:rsidRDefault="004E645F" w:rsidP="00555519">
      <w:pPr>
        <w:pStyle w:val="Para1"/>
        <w:numPr>
          <w:ilvl w:val="0"/>
          <w:numId w:val="0"/>
        </w:numPr>
        <w:spacing w:before="0" w:after="0"/>
        <w:ind w:left="284" w:hanging="284"/>
        <w:jc w:val="left"/>
      </w:pPr>
      <w:r w:rsidRPr="00DE34E4">
        <w:t>Global Youth Biodiversity Network</w:t>
      </w:r>
    </w:p>
    <w:p w14:paraId="1E319909" w14:textId="77777777" w:rsidR="004E645F" w:rsidRPr="00DE34E4" w:rsidRDefault="004E645F" w:rsidP="00555519">
      <w:pPr>
        <w:pStyle w:val="Para1"/>
        <w:numPr>
          <w:ilvl w:val="0"/>
          <w:numId w:val="0"/>
        </w:numPr>
        <w:spacing w:before="0" w:after="0"/>
        <w:ind w:left="284" w:hanging="284"/>
        <w:jc w:val="left"/>
      </w:pPr>
      <w:r w:rsidRPr="00DE34E4">
        <w:t>Canadian Parks and Wilderness Society</w:t>
      </w:r>
    </w:p>
    <w:p w14:paraId="6FC8AF88" w14:textId="78F4C9A1" w:rsidR="004E645F" w:rsidRPr="00DE34E4" w:rsidRDefault="004E645F" w:rsidP="00555519">
      <w:pPr>
        <w:pStyle w:val="Para1"/>
        <w:numPr>
          <w:ilvl w:val="0"/>
          <w:numId w:val="0"/>
        </w:numPr>
        <w:spacing w:before="0" w:after="0"/>
        <w:ind w:left="284" w:hanging="284"/>
        <w:jc w:val="left"/>
      </w:pPr>
      <w:r w:rsidRPr="00DE34E4">
        <w:t>German International Cooperation Agency</w:t>
      </w:r>
      <w:r w:rsidR="00233820">
        <w:t xml:space="preserve"> (</w:t>
      </w:r>
      <w:r w:rsidR="00233820" w:rsidRPr="00DE34E4">
        <w:t>GIZ</w:t>
      </w:r>
      <w:r w:rsidR="00233820">
        <w:t>)</w:t>
      </w:r>
    </w:p>
    <w:p w14:paraId="510DECF1" w14:textId="5EF697C2" w:rsidR="00555519" w:rsidRPr="00DE34E4" w:rsidRDefault="004E645F" w:rsidP="00555519">
      <w:pPr>
        <w:pStyle w:val="Para1"/>
        <w:numPr>
          <w:ilvl w:val="0"/>
          <w:numId w:val="0"/>
        </w:numPr>
        <w:spacing w:before="0" w:after="0"/>
        <w:ind w:left="284" w:hanging="284"/>
        <w:jc w:val="left"/>
        <w:sectPr w:rsidR="00555519" w:rsidRPr="00DE34E4" w:rsidSect="00555519">
          <w:type w:val="continuous"/>
          <w:pgSz w:w="12240" w:h="15840"/>
          <w:pgMar w:top="567" w:right="1389" w:bottom="1134" w:left="1389" w:header="461" w:footer="720" w:gutter="0"/>
          <w:cols w:num="2" w:space="708"/>
          <w:docGrid w:linePitch="360"/>
        </w:sectPr>
      </w:pPr>
      <w:r w:rsidRPr="00DE34E4">
        <w:t>National Capital Commission</w:t>
      </w:r>
      <w:r w:rsidRPr="00DE34E4" w:rsidDel="004E645F">
        <w:t xml:space="preserve"> </w:t>
      </w:r>
    </w:p>
    <w:p w14:paraId="7C0E4CA5" w14:textId="77777777" w:rsidR="00555519" w:rsidRPr="00DE34E4" w:rsidRDefault="00555519" w:rsidP="00555519">
      <w:pPr>
        <w:pStyle w:val="Para1"/>
        <w:numPr>
          <w:ilvl w:val="0"/>
          <w:numId w:val="0"/>
        </w:numPr>
        <w:spacing w:before="0" w:after="0"/>
        <w:sectPr w:rsidR="00555519" w:rsidRPr="00DE34E4" w:rsidSect="008C6C72">
          <w:type w:val="continuous"/>
          <w:pgSz w:w="12240" w:h="15840"/>
          <w:pgMar w:top="567" w:right="1389" w:bottom="1134" w:left="1389" w:header="461" w:footer="720" w:gutter="0"/>
          <w:cols w:space="708"/>
          <w:docGrid w:linePitch="360"/>
        </w:sectPr>
      </w:pPr>
    </w:p>
    <w:p w14:paraId="14240D67" w14:textId="5CF55D92" w:rsidR="00CF0F6C" w:rsidRPr="00DE34E4" w:rsidRDefault="00811FB4" w:rsidP="0028114A">
      <w:pPr>
        <w:pStyle w:val="Heading2report"/>
      </w:pPr>
      <w:bookmarkStart w:id="36" w:name="_Toc435455193"/>
      <w:bookmarkStart w:id="37" w:name="_Toc435455452"/>
      <w:bookmarkStart w:id="38" w:name="_Toc451505980"/>
      <w:bookmarkStart w:id="39" w:name="_Toc503791022"/>
      <w:bookmarkStart w:id="40" w:name="_Toc26448957"/>
      <w:r w:rsidRPr="00DE34E4">
        <w:t>Item 1.</w:t>
      </w:r>
      <w:r w:rsidR="0028114A" w:rsidRPr="00DE34E4">
        <w:t xml:space="preserve"> </w:t>
      </w:r>
      <w:r w:rsidRPr="00DE34E4">
        <w:t>Opening of the meeting</w:t>
      </w:r>
      <w:bookmarkEnd w:id="36"/>
      <w:bookmarkEnd w:id="37"/>
      <w:bookmarkEnd w:id="38"/>
      <w:bookmarkEnd w:id="39"/>
      <w:bookmarkEnd w:id="40"/>
    </w:p>
    <w:p w14:paraId="4622DEAA" w14:textId="48F2A8EB" w:rsidR="00CF0F6C" w:rsidRPr="00DE34E4" w:rsidRDefault="00CF0F6C" w:rsidP="00437902">
      <w:pPr>
        <w:pStyle w:val="Para1"/>
        <w:tabs>
          <w:tab w:val="clear" w:pos="360"/>
        </w:tabs>
      </w:pPr>
      <w:r w:rsidRPr="00DE34E4">
        <w:t>The meeting was opene</w:t>
      </w:r>
      <w:r w:rsidR="00313E9C" w:rsidRPr="00DE34E4">
        <w:t>d at 10.15 a.m. on Wednesday, 20 November 2019</w:t>
      </w:r>
      <w:r w:rsidRPr="00DE34E4">
        <w:t xml:space="preserve">, by </w:t>
      </w:r>
      <w:r w:rsidR="001514D2" w:rsidRPr="00DE34E4">
        <w:t xml:space="preserve">Mr. </w:t>
      </w:r>
      <w:r w:rsidR="001514D2" w:rsidRPr="00DE34E4">
        <w:rPr>
          <w:noProof/>
        </w:rPr>
        <w:t>Hamdalla Zedan</w:t>
      </w:r>
      <w:r w:rsidR="001514D2" w:rsidRPr="00DE34E4">
        <w:t xml:space="preserve"> </w:t>
      </w:r>
      <w:r w:rsidRPr="00DE34E4">
        <w:t>(</w:t>
      </w:r>
      <w:r w:rsidR="00313E9C" w:rsidRPr="00DE34E4">
        <w:t>Egypt</w:t>
      </w:r>
      <w:r w:rsidRPr="00DE34E4">
        <w:t xml:space="preserve">) on behalf of </w:t>
      </w:r>
      <w:r w:rsidR="000A1395" w:rsidRPr="00DE34E4">
        <w:t xml:space="preserve">Ms. </w:t>
      </w:r>
      <w:r w:rsidR="00765A55" w:rsidRPr="00DE34E4">
        <w:t xml:space="preserve">Yasmine </w:t>
      </w:r>
      <w:r w:rsidR="000A1395" w:rsidRPr="00DE34E4">
        <w:t>Fou</w:t>
      </w:r>
      <w:r w:rsidR="00161DDC" w:rsidRPr="00DE34E4">
        <w:t>a</w:t>
      </w:r>
      <w:r w:rsidR="000A1395" w:rsidRPr="00DE34E4">
        <w:t>d</w:t>
      </w:r>
      <w:r w:rsidR="00161DDC" w:rsidRPr="00DE34E4">
        <w:t>,</w:t>
      </w:r>
      <w:r w:rsidR="00313E9C" w:rsidRPr="00DE34E4">
        <w:t xml:space="preserve"> President of the fourteenth</w:t>
      </w:r>
      <w:r w:rsidRPr="00DE34E4">
        <w:t xml:space="preserve"> meeting of the Conference of the Parties to the Convention on Biological Diversity. </w:t>
      </w:r>
      <w:r w:rsidR="001514D2" w:rsidRPr="00DE34E4">
        <w:t>H</w:t>
      </w:r>
      <w:r w:rsidRPr="00DE34E4">
        <w:t>e invited Mr. </w:t>
      </w:r>
      <w:r w:rsidR="001514D2" w:rsidRPr="00DE34E4">
        <w:t>Charlie Patton</w:t>
      </w:r>
      <w:r w:rsidRPr="00DE34E4">
        <w:t xml:space="preserve">, Elder of the Mohawk Community from Kahnawake, Canada, to give a traditional blessing. Mr. </w:t>
      </w:r>
      <w:r w:rsidR="001514D2" w:rsidRPr="00DE34E4">
        <w:t>Patton</w:t>
      </w:r>
      <w:r w:rsidR="00CA7CCA" w:rsidRPr="00DE34E4">
        <w:t xml:space="preserve">, accompanied by Mr. Kenneth Deer and Ms. Lynn Jacobs, </w:t>
      </w:r>
      <w:r w:rsidRPr="00DE34E4">
        <w:t xml:space="preserve">welcomed the representatives to the traditional territory of his people and performed a ceremonial prayer of welcome during which he spoke “the words that come before all things” and said that it was important </w:t>
      </w:r>
      <w:r w:rsidR="00B74734" w:rsidRPr="00DE34E4">
        <w:t xml:space="preserve">to </w:t>
      </w:r>
      <w:r w:rsidRPr="00DE34E4">
        <w:t xml:space="preserve">respect Mother Earth </w:t>
      </w:r>
      <w:r w:rsidR="00B74734" w:rsidRPr="00DE34E4">
        <w:t xml:space="preserve">and </w:t>
      </w:r>
      <w:r w:rsidRPr="00DE34E4">
        <w:t>not to abuse her blessings.</w:t>
      </w:r>
    </w:p>
    <w:p w14:paraId="03DFDFB9" w14:textId="2279435C" w:rsidR="001515B6" w:rsidRPr="00B523A5" w:rsidRDefault="00CF0F6C" w:rsidP="00437902">
      <w:pPr>
        <w:pStyle w:val="Para1"/>
        <w:tabs>
          <w:tab w:val="clear" w:pos="360"/>
        </w:tabs>
      </w:pPr>
      <w:r w:rsidRPr="00DE34E4">
        <w:t xml:space="preserve">The Chair </w:t>
      </w:r>
      <w:r w:rsidR="001515B6" w:rsidRPr="00DE34E4">
        <w:t>thanked Mr. Charlie Patton, Mr. Kenneth Deer and Ms. Lynn Jacobs, Elders of the Mohawk Community, for their welcome and their blessing and said that he was hono</w:t>
      </w:r>
      <w:r w:rsidR="00F14D1C" w:rsidRPr="00DE34E4">
        <w:t>u</w:t>
      </w:r>
      <w:r w:rsidR="001515B6" w:rsidRPr="00DE34E4">
        <w:t>red to be the</w:t>
      </w:r>
      <w:r w:rsidR="001515B6" w:rsidRPr="00B523A5">
        <w:t xml:space="preserve"> representative of the Presiden</w:t>
      </w:r>
      <w:r w:rsidR="00F14D1C" w:rsidRPr="00B523A5">
        <w:t>cy</w:t>
      </w:r>
      <w:r w:rsidR="001515B6" w:rsidRPr="00B523A5">
        <w:t xml:space="preserve"> of the Conference of the Parties, Egypt, the host country of the fourteenth meeting of the Conference of the Parties, a leader of the African </w:t>
      </w:r>
      <w:r w:rsidR="00703717" w:rsidRPr="00B523A5">
        <w:t>c</w:t>
      </w:r>
      <w:r w:rsidR="001515B6" w:rsidRPr="00B523A5">
        <w:t>ontinent and a country that held a large cultural and biological patrimony. Since his tenure as Executive Secretary of the Convention</w:t>
      </w:r>
      <w:r w:rsidR="00703717" w:rsidRPr="00B523A5">
        <w:t>,</w:t>
      </w:r>
      <w:r w:rsidR="001515B6" w:rsidRPr="00B523A5">
        <w:t xml:space="preserve"> much had been accomplished, but much more needed to be done. Despite the current best efforts, conservation was still </w:t>
      </w:r>
      <w:r w:rsidR="001515B6" w:rsidRPr="00B523A5">
        <w:lastRenderedPageBreak/>
        <w:t>failing globally</w:t>
      </w:r>
      <w:r w:rsidR="008B76C3">
        <w:t>,</w:t>
      </w:r>
      <w:r w:rsidR="001515B6" w:rsidRPr="00B523A5">
        <w:t xml:space="preserve"> and biodiversity </w:t>
      </w:r>
      <w:r w:rsidR="00F14D1C" w:rsidRPr="00B523A5">
        <w:t xml:space="preserve">had </w:t>
      </w:r>
      <w:r w:rsidR="001515B6" w:rsidRPr="00B523A5">
        <w:t xml:space="preserve">continued its rapid decline. Climate change and the </w:t>
      </w:r>
      <w:r w:rsidR="008B76C3">
        <w:t>six</w:t>
      </w:r>
      <w:r w:rsidR="001515B6" w:rsidRPr="00B523A5">
        <w:t>th extinction crisis required major shifts and transformations in politics, the economy and the environment, in which indigenous peoples and local communities could and should make a major and vital contribution.</w:t>
      </w:r>
    </w:p>
    <w:p w14:paraId="3E967EAB" w14:textId="2119E4E9" w:rsidR="001515B6" w:rsidRPr="00B523A5" w:rsidRDefault="001515B6" w:rsidP="00437902">
      <w:pPr>
        <w:pStyle w:val="Para1"/>
        <w:tabs>
          <w:tab w:val="clear" w:pos="360"/>
        </w:tabs>
      </w:pPr>
      <w:r w:rsidRPr="00B523A5">
        <w:t xml:space="preserve">The work being carried out at the </w:t>
      </w:r>
      <w:r w:rsidR="00703717" w:rsidRPr="00B523A5">
        <w:t xml:space="preserve">current </w:t>
      </w:r>
      <w:r w:rsidRPr="00B523A5">
        <w:t xml:space="preserve">meeting provided an opportunity to help shape the international commitments that would form the post-2020 global biodiversity framework and help achieve the vision of living in harmony with </w:t>
      </w:r>
      <w:r w:rsidR="00703717" w:rsidRPr="00B523A5">
        <w:t>n</w:t>
      </w:r>
      <w:r w:rsidRPr="00B523A5">
        <w:t>ature by 2050. He said that the best guarantee for the survival of nature and humanity, and the best possible knowledge base for managing local ecosystems, was science and the local and traditional knowledge, innovations and practices of the world</w:t>
      </w:r>
      <w:r w:rsidR="00734DEA">
        <w:t>’</w:t>
      </w:r>
      <w:r w:rsidRPr="00B523A5">
        <w:t xml:space="preserve">s indigenous peoples and local communities. Recognizing, valuing and supporting the collective and local actions of indigenous peoples and local communities, and building bridges between cultures and knowledge systems, would be central to reaching the 2050 vision of living in harmony with </w:t>
      </w:r>
      <w:r w:rsidR="00703717" w:rsidRPr="00B523A5">
        <w:t>n</w:t>
      </w:r>
      <w:r w:rsidRPr="00B523A5">
        <w:t>ature.</w:t>
      </w:r>
    </w:p>
    <w:p w14:paraId="42C50D14" w14:textId="04772D20" w:rsidR="00CF0F6C" w:rsidRPr="00B523A5" w:rsidRDefault="001515B6" w:rsidP="00437902">
      <w:pPr>
        <w:pStyle w:val="Para1"/>
        <w:tabs>
          <w:tab w:val="clear" w:pos="360"/>
        </w:tabs>
      </w:pPr>
      <w:r w:rsidRPr="00B523A5">
        <w:t>The road was not long and was</w:t>
      </w:r>
      <w:r w:rsidR="00703717" w:rsidRPr="00B523A5">
        <w:t>,</w:t>
      </w:r>
      <w:r w:rsidRPr="00B523A5">
        <w:t xml:space="preserve"> in fact</w:t>
      </w:r>
      <w:r w:rsidR="00703717" w:rsidRPr="00B523A5">
        <w:t>,</w:t>
      </w:r>
      <w:r w:rsidRPr="00B523A5">
        <w:t xml:space="preserve"> shorter than many would like if a global </w:t>
      </w:r>
      <w:r w:rsidR="00F14D1C" w:rsidRPr="00B523A5">
        <w:t xml:space="preserve">biodiversity </w:t>
      </w:r>
      <w:r w:rsidRPr="00B523A5">
        <w:t xml:space="preserve">framework was to be developed and agreed upon by the Conference of the Parties </w:t>
      </w:r>
      <w:r w:rsidR="00154BEC">
        <w:t xml:space="preserve">at its </w:t>
      </w:r>
      <w:r w:rsidR="00154BEC" w:rsidRPr="00B523A5">
        <w:t>fifteenth meeting</w:t>
      </w:r>
      <w:r w:rsidR="00154BEC">
        <w:t>,</w:t>
      </w:r>
      <w:r w:rsidR="00154BEC" w:rsidRPr="00B523A5">
        <w:t xml:space="preserve"> </w:t>
      </w:r>
      <w:r w:rsidRPr="00B523A5">
        <w:t>in Kunming, China. However, in a world that was rapidly changing</w:t>
      </w:r>
      <w:r w:rsidR="00154BEC">
        <w:t>,</w:t>
      </w:r>
      <w:r w:rsidRPr="00B523A5">
        <w:t xml:space="preserve"> the </w:t>
      </w:r>
      <w:r w:rsidR="00154BEC">
        <w:t>most significant</w:t>
      </w:r>
      <w:r w:rsidR="00154BEC" w:rsidRPr="00B523A5">
        <w:t xml:space="preserve"> </w:t>
      </w:r>
      <w:r w:rsidRPr="00B523A5">
        <w:t>risk was avoiding the taking of risks</w:t>
      </w:r>
      <w:r w:rsidR="00154BEC">
        <w:t>,</w:t>
      </w:r>
      <w:r w:rsidRPr="00B523A5">
        <w:t xml:space="preserve"> for that would only guarantee failure. He highlighted the centrality of </w:t>
      </w:r>
      <w:r w:rsidR="00F14D1C" w:rsidRPr="00B523A5">
        <w:t xml:space="preserve">the </w:t>
      </w:r>
      <w:r w:rsidRPr="00B523A5">
        <w:t xml:space="preserve">collective and local actions of indigenous peoples and local communities to the great endeavour before the Working Group and he urged the </w:t>
      </w:r>
      <w:r w:rsidR="00711EC9">
        <w:t>body</w:t>
      </w:r>
      <w:r w:rsidR="000A5826" w:rsidRPr="00B523A5">
        <w:t xml:space="preserve"> </w:t>
      </w:r>
      <w:r w:rsidRPr="00B523A5">
        <w:t>to be ambitious, inclusive, unfaltering and optimistic in its work</w:t>
      </w:r>
      <w:r w:rsidR="00CF0F6C" w:rsidRPr="00B523A5">
        <w:t>.</w:t>
      </w:r>
    </w:p>
    <w:p w14:paraId="20859696" w14:textId="6B0AD03B" w:rsidR="00177666" w:rsidRPr="00B523A5" w:rsidRDefault="001514D2" w:rsidP="00437902">
      <w:pPr>
        <w:pStyle w:val="Para1"/>
        <w:tabs>
          <w:tab w:val="clear" w:pos="360"/>
        </w:tabs>
      </w:pPr>
      <w:r w:rsidRPr="00B523A5">
        <w:t>O</w:t>
      </w:r>
      <w:r w:rsidR="001A375A" w:rsidRPr="00B523A5">
        <w:t>pening statement</w:t>
      </w:r>
      <w:r w:rsidR="001515B6" w:rsidRPr="00B523A5">
        <w:t>s were</w:t>
      </w:r>
      <w:r w:rsidR="001A375A" w:rsidRPr="00B523A5">
        <w:t xml:space="preserve"> made by</w:t>
      </w:r>
      <w:r w:rsidR="00703717" w:rsidRPr="00B523A5">
        <w:t xml:space="preserve"> the</w:t>
      </w:r>
      <w:r w:rsidR="001A375A" w:rsidRPr="00B523A5">
        <w:t xml:space="preserve"> Executive </w:t>
      </w:r>
      <w:r w:rsidRPr="00B523A5">
        <w:t xml:space="preserve">Director of the United Nations Environment Programme and </w:t>
      </w:r>
      <w:r w:rsidR="00703717" w:rsidRPr="00B523A5">
        <w:t>the</w:t>
      </w:r>
      <w:r w:rsidRPr="00B523A5">
        <w:t xml:space="preserve"> </w:t>
      </w:r>
      <w:r w:rsidR="00BF3EC1" w:rsidRPr="00B523A5">
        <w:t>O</w:t>
      </w:r>
      <w:r w:rsidRPr="00B523A5">
        <w:t>fficer-in-</w:t>
      </w:r>
      <w:r w:rsidR="00C86CF5">
        <w:t>C</w:t>
      </w:r>
      <w:r w:rsidRPr="00B523A5">
        <w:t>harge of the Secretariat</w:t>
      </w:r>
      <w:r w:rsidR="001A375A" w:rsidRPr="00B523A5">
        <w:t xml:space="preserve"> of the Convention on Biological Diversity.</w:t>
      </w:r>
    </w:p>
    <w:p w14:paraId="0363D5F6" w14:textId="781749EF" w:rsidR="00710A99" w:rsidRPr="00B523A5" w:rsidRDefault="00703717" w:rsidP="00437902">
      <w:pPr>
        <w:pStyle w:val="Para1"/>
        <w:tabs>
          <w:tab w:val="clear" w:pos="360"/>
        </w:tabs>
      </w:pPr>
      <w:r w:rsidRPr="00B523A5">
        <w:t>The Officer-in-</w:t>
      </w:r>
      <w:r w:rsidR="00EC3AEF">
        <w:t>C</w:t>
      </w:r>
      <w:r w:rsidRPr="00B523A5">
        <w:t xml:space="preserve">harge of the Secretariat </w:t>
      </w:r>
      <w:r w:rsidR="00D2497A" w:rsidRPr="00B523A5">
        <w:t xml:space="preserve">thanked Mr. </w:t>
      </w:r>
      <w:r w:rsidR="001514D2" w:rsidRPr="00B523A5">
        <w:t>Patton</w:t>
      </w:r>
      <w:r w:rsidR="00D2497A" w:rsidRPr="00B523A5">
        <w:t xml:space="preserve"> for his blessing and for reminding the Working Group of the important connection between nature and culture</w:t>
      </w:r>
      <w:r w:rsidR="003E14AE" w:rsidRPr="00B523A5">
        <w:t xml:space="preserve">. She commended </w:t>
      </w:r>
      <w:r w:rsidR="001514D2" w:rsidRPr="00B523A5">
        <w:t xml:space="preserve">the </w:t>
      </w:r>
      <w:r w:rsidR="00B05EB0" w:rsidRPr="00B523A5">
        <w:t>tradition of opening the meetings o</w:t>
      </w:r>
      <w:r w:rsidR="003E14AE" w:rsidRPr="00B523A5">
        <w:t>f the Working G</w:t>
      </w:r>
      <w:r w:rsidR="00B05EB0" w:rsidRPr="00B523A5">
        <w:t xml:space="preserve">roup by respectfully listening to the advice of the local </w:t>
      </w:r>
      <w:r w:rsidR="00B05EB0" w:rsidRPr="00B523A5">
        <w:rPr>
          <w:bCs/>
          <w:shd w:val="clear" w:color="auto" w:fill="FFFFFF"/>
        </w:rPr>
        <w:t>Mohawk community</w:t>
      </w:r>
      <w:r w:rsidR="00B05EB0" w:rsidRPr="00B523A5">
        <w:rPr>
          <w:shd w:val="clear" w:color="auto" w:fill="FFFFFF"/>
        </w:rPr>
        <w:t xml:space="preserve">, </w:t>
      </w:r>
      <w:proofErr w:type="spellStart"/>
      <w:proofErr w:type="gramStart"/>
      <w:r w:rsidR="00B05EB0" w:rsidRPr="00B523A5">
        <w:rPr>
          <w:shd w:val="clear" w:color="auto" w:fill="FFFFFF"/>
        </w:rPr>
        <w:t>Kanien</w:t>
      </w:r>
      <w:r w:rsidR="00734DEA">
        <w:rPr>
          <w:shd w:val="clear" w:color="auto" w:fill="FFFFFF"/>
        </w:rPr>
        <w:t>’</w:t>
      </w:r>
      <w:r w:rsidR="00B05EB0" w:rsidRPr="00B523A5">
        <w:rPr>
          <w:shd w:val="clear" w:color="auto" w:fill="FFFFFF"/>
        </w:rPr>
        <w:t>kehá:ka</w:t>
      </w:r>
      <w:proofErr w:type="spellEnd"/>
      <w:proofErr w:type="gramEnd"/>
      <w:r w:rsidR="00DC7E08" w:rsidRPr="00B523A5">
        <w:rPr>
          <w:shd w:val="clear" w:color="auto" w:fill="FFFFFF"/>
        </w:rPr>
        <w:t>, or</w:t>
      </w:r>
      <w:r w:rsidR="00B05EB0" w:rsidRPr="00B523A5">
        <w:rPr>
          <w:shd w:val="clear" w:color="auto" w:fill="FFFFFF"/>
        </w:rPr>
        <w:t xml:space="preserve"> the “People of the Flint”. Mr. Patton had pointed t</w:t>
      </w:r>
      <w:r w:rsidR="003E14AE" w:rsidRPr="00B523A5">
        <w:rPr>
          <w:shd w:val="clear" w:color="auto" w:fill="FFFFFF"/>
        </w:rPr>
        <w:t>he way to making a difference through</w:t>
      </w:r>
      <w:r w:rsidR="00B05EB0" w:rsidRPr="00B523A5">
        <w:rPr>
          <w:shd w:val="clear" w:color="auto" w:fill="FFFFFF"/>
        </w:rPr>
        <w:t xml:space="preserve"> living in harmony with nature and she </w:t>
      </w:r>
      <w:r w:rsidR="00B05EB0" w:rsidRPr="00B523A5">
        <w:t xml:space="preserve">applauded the Mohawk for their continuing efforts to reintroduce and reinvigorate their traditional languages through culturally appropriate education, which strengthened the intergenerational transfer of traditional knowledge. Mr. Patton was a Mohawk teacher who had devoted much of his life to </w:t>
      </w:r>
      <w:r w:rsidR="00086C8A" w:rsidRPr="00B523A5">
        <w:t xml:space="preserve">the </w:t>
      </w:r>
      <w:r w:rsidR="00B05EB0" w:rsidRPr="00B523A5">
        <w:t xml:space="preserve">restoration of </w:t>
      </w:r>
      <w:r w:rsidR="00086C8A" w:rsidRPr="00B523A5">
        <w:t xml:space="preserve">indigenous </w:t>
      </w:r>
      <w:r w:rsidR="00B05EB0" w:rsidRPr="00B523A5">
        <w:t xml:space="preserve">language and knowledge, which was one of the four indicators for traditional knowledge and Aichi </w:t>
      </w:r>
      <w:r w:rsidR="00744C81">
        <w:t xml:space="preserve">Biodiversity </w:t>
      </w:r>
      <w:r w:rsidR="00B05EB0" w:rsidRPr="00B523A5">
        <w:t xml:space="preserve">Target 18. </w:t>
      </w:r>
      <w:r w:rsidR="00710A99" w:rsidRPr="00B523A5">
        <w:t>She also thank</w:t>
      </w:r>
      <w:r w:rsidR="00642C1C">
        <w:t>ed</w:t>
      </w:r>
      <w:r w:rsidR="00710A99" w:rsidRPr="00B523A5">
        <w:t xml:space="preserve"> the Governments of</w:t>
      </w:r>
      <w:r w:rsidR="00710A99" w:rsidRPr="00B523A5">
        <w:rPr>
          <w:lang w:eastAsia="en-GB"/>
        </w:rPr>
        <w:t xml:space="preserve"> Australia, Germany, New Zealand, Norway, Spain, Sweden and Switzerland for their </w:t>
      </w:r>
      <w:r w:rsidR="00710A99" w:rsidRPr="00B523A5">
        <w:t>generous support for the participation of a large number of representatives of developing countries and Parties with economi</w:t>
      </w:r>
      <w:r w:rsidR="00086C8A" w:rsidRPr="00B523A5">
        <w:t>es in transition</w:t>
      </w:r>
      <w:r w:rsidR="00710A99" w:rsidRPr="00B523A5">
        <w:t>, as well as the representatives of indigenous peoples and local communities</w:t>
      </w:r>
      <w:r w:rsidR="00086C8A" w:rsidRPr="00B523A5">
        <w:t>,</w:t>
      </w:r>
      <w:r w:rsidR="00710A99" w:rsidRPr="00B523A5">
        <w:t xml:space="preserve"> </w:t>
      </w:r>
      <w:r w:rsidR="00086C8A" w:rsidRPr="00B523A5">
        <w:t>in</w:t>
      </w:r>
      <w:r w:rsidR="00710A99" w:rsidRPr="00B523A5">
        <w:t xml:space="preserve"> the </w:t>
      </w:r>
      <w:r w:rsidR="00ED3DCF" w:rsidRPr="00B523A5">
        <w:t xml:space="preserve">current </w:t>
      </w:r>
      <w:r w:rsidR="00710A99" w:rsidRPr="00B523A5">
        <w:t>meeting.</w:t>
      </w:r>
      <w:r w:rsidR="003074F8" w:rsidRPr="00B523A5">
        <w:t xml:space="preserve"> She looked forward to hearing the contributions of </w:t>
      </w:r>
      <w:r w:rsidR="00086C8A" w:rsidRPr="00B523A5">
        <w:t xml:space="preserve">the </w:t>
      </w:r>
      <w:r w:rsidR="003074F8" w:rsidRPr="00B523A5">
        <w:t xml:space="preserve">representatives of indigenous peoples and local communities, who had been discussing issues relevant to the post-2020 process during the Global Thematic Dialogue for Indigenous Peoples and Local Communities </w:t>
      </w:r>
      <w:r w:rsidR="00F14D1C" w:rsidRPr="00B523A5">
        <w:t xml:space="preserve">on the Post-2020 Global Biodiversity Framework, </w:t>
      </w:r>
      <w:r w:rsidR="003074F8" w:rsidRPr="00B523A5">
        <w:t xml:space="preserve">held </w:t>
      </w:r>
      <w:r w:rsidRPr="00B523A5">
        <w:t xml:space="preserve">on </w:t>
      </w:r>
      <w:r w:rsidR="003074F8" w:rsidRPr="00B523A5">
        <w:t xml:space="preserve">17 </w:t>
      </w:r>
      <w:r w:rsidRPr="00B523A5">
        <w:t xml:space="preserve">and </w:t>
      </w:r>
      <w:r w:rsidR="003074F8" w:rsidRPr="00B523A5">
        <w:t xml:space="preserve">18 November 2019, </w:t>
      </w:r>
      <w:r w:rsidR="00086C8A" w:rsidRPr="00B523A5">
        <w:t xml:space="preserve">and </w:t>
      </w:r>
      <w:r w:rsidR="003074F8" w:rsidRPr="00B523A5">
        <w:t xml:space="preserve">which </w:t>
      </w:r>
      <w:r w:rsidRPr="00B523A5">
        <w:t xml:space="preserve">had </w:t>
      </w:r>
      <w:r w:rsidR="008912DE">
        <w:t>been held</w:t>
      </w:r>
      <w:r w:rsidR="003074F8" w:rsidRPr="00B523A5">
        <w:t xml:space="preserve"> </w:t>
      </w:r>
      <w:r w:rsidR="00A9776B" w:rsidRPr="00B523A5">
        <w:t>as a result of</w:t>
      </w:r>
      <w:r w:rsidR="003074F8" w:rsidRPr="00B523A5">
        <w:t xml:space="preserve"> the generous contributions of the Government of Canada.</w:t>
      </w:r>
    </w:p>
    <w:p w14:paraId="71009E81" w14:textId="2A371C29" w:rsidR="00710A99" w:rsidRPr="00B523A5" w:rsidRDefault="00B05EB0" w:rsidP="00437902">
      <w:pPr>
        <w:pStyle w:val="Para1"/>
        <w:tabs>
          <w:tab w:val="clear" w:pos="360"/>
        </w:tabs>
      </w:pPr>
      <w:r w:rsidRPr="00B523A5">
        <w:t>Re</w:t>
      </w:r>
      <w:r w:rsidR="00086C8A" w:rsidRPr="00B523A5">
        <w:t>flecting on the traditional blessing</w:t>
      </w:r>
      <w:r w:rsidR="00DC7E08" w:rsidRPr="00B523A5">
        <w:t xml:space="preserve"> that had taken place</w:t>
      </w:r>
      <w:r w:rsidR="009A2AC8" w:rsidRPr="00B523A5">
        <w:t>,</w:t>
      </w:r>
      <w:r w:rsidRPr="00B523A5">
        <w:t xml:space="preserve"> the focus o</w:t>
      </w:r>
      <w:r w:rsidR="00086C8A" w:rsidRPr="00B523A5">
        <w:t xml:space="preserve">f the </w:t>
      </w:r>
      <w:r w:rsidR="00703717" w:rsidRPr="00B523A5">
        <w:t xml:space="preserve">current </w:t>
      </w:r>
      <w:r w:rsidR="00086C8A" w:rsidRPr="00B523A5">
        <w:t xml:space="preserve">meeting, and the </w:t>
      </w:r>
      <w:r w:rsidR="00703717" w:rsidRPr="00B523A5">
        <w:t xml:space="preserve">current </w:t>
      </w:r>
      <w:r w:rsidRPr="00B523A5">
        <w:t xml:space="preserve">International Year of Indigenous Languages, she recalled the words of Pope Francis, who, in his </w:t>
      </w:r>
      <w:r w:rsidRPr="00B523A5">
        <w:rPr>
          <w:bCs/>
        </w:rPr>
        <w:t>Encyclical on Care for Our Common Home,</w:t>
      </w:r>
      <w:r w:rsidRPr="00B523A5">
        <w:rPr>
          <w:b/>
        </w:rPr>
        <w:t xml:space="preserve"> </w:t>
      </w:r>
      <w:r w:rsidRPr="00B523A5">
        <w:rPr>
          <w:bCs/>
        </w:rPr>
        <w:t xml:space="preserve">had </w:t>
      </w:r>
      <w:r w:rsidRPr="00B523A5">
        <w:t xml:space="preserve">called for </w:t>
      </w:r>
      <w:r w:rsidRPr="00B523A5">
        <w:rPr>
          <w:iCs/>
        </w:rPr>
        <w:t xml:space="preserve">respect to be shown for “the various cultural riches of different peoples, their art and poetry, their interior life and spirituality” and </w:t>
      </w:r>
      <w:r w:rsidR="00086C8A" w:rsidRPr="00B523A5">
        <w:rPr>
          <w:iCs/>
        </w:rPr>
        <w:t xml:space="preserve">had </w:t>
      </w:r>
      <w:r w:rsidRPr="00B523A5">
        <w:rPr>
          <w:iCs/>
        </w:rPr>
        <w:t>advised that, “if we are truly concerned to develop an ecology capable of remedying the damage we have done, no branch of the sciences and no form of wisdom can be left out”.</w:t>
      </w:r>
      <w:r w:rsidR="00710A99" w:rsidRPr="00B523A5">
        <w:t xml:space="preserve"> The recent </w:t>
      </w:r>
      <w:r w:rsidR="00710A99" w:rsidRPr="00B523A5">
        <w:rPr>
          <w:i/>
        </w:rPr>
        <w:t>Global Assessment</w:t>
      </w:r>
      <w:r w:rsidR="00710A99" w:rsidRPr="00B523A5">
        <w:t xml:space="preserve"> </w:t>
      </w:r>
      <w:r w:rsidR="00DC7E08" w:rsidRPr="00B523A5">
        <w:t xml:space="preserve">of the Intergovernmental Science-Policy Platform on Biodiversity and Ecosystem Services (IPBES) </w:t>
      </w:r>
      <w:r w:rsidR="00710A99" w:rsidRPr="00B523A5">
        <w:t>was a reminder that the traditional territories of indigenous peoples and local communities were the last bastions of biological and cultural diversity. Much of the world</w:t>
      </w:r>
      <w:r w:rsidR="00734DEA">
        <w:t>’</w:t>
      </w:r>
      <w:r w:rsidR="00710A99" w:rsidRPr="00B523A5">
        <w:t>s terrestrial wild and domesticated biodiversity was contained in areas traditionally managed, owned, used or occupied by indigenous peo</w:t>
      </w:r>
      <w:r w:rsidR="009A2AC8" w:rsidRPr="00B523A5">
        <w:t xml:space="preserve">ples and local communities. </w:t>
      </w:r>
      <w:r w:rsidR="00710A99" w:rsidRPr="00B523A5">
        <w:t>Over a quarter of global land area was under such management, 35 per cent of it being formally protected and 35</w:t>
      </w:r>
      <w:r w:rsidR="00AA6C08">
        <w:t> </w:t>
      </w:r>
      <w:r w:rsidR="00710A99" w:rsidRPr="00B523A5">
        <w:t xml:space="preserve">per cent </w:t>
      </w:r>
      <w:r w:rsidR="002D51BD" w:rsidRPr="00B523A5">
        <w:t xml:space="preserve">of that remaining </w:t>
      </w:r>
      <w:r w:rsidR="00710A99" w:rsidRPr="00B523A5">
        <w:t xml:space="preserve">being terrestrial areas </w:t>
      </w:r>
      <w:r w:rsidR="00086C8A" w:rsidRPr="00B523A5">
        <w:t>with very low human activity</w:t>
      </w:r>
      <w:r w:rsidR="00710A99" w:rsidRPr="00B523A5">
        <w:t>.</w:t>
      </w:r>
      <w:r w:rsidR="003074F8" w:rsidRPr="00B523A5">
        <w:t xml:space="preserve"> </w:t>
      </w:r>
      <w:r w:rsidR="00710A99" w:rsidRPr="00B523A5">
        <w:t>It was therefore necessary to listen to the indigenous peoples and local communities</w:t>
      </w:r>
      <w:r w:rsidR="00086C8A" w:rsidRPr="00B523A5">
        <w:t>,</w:t>
      </w:r>
      <w:r w:rsidR="00710A99" w:rsidRPr="00B523A5">
        <w:t xml:space="preserve"> and their amb</w:t>
      </w:r>
      <w:r w:rsidR="009A2AC8" w:rsidRPr="00B523A5">
        <w:t xml:space="preserve">ition to be seen as “partners” </w:t>
      </w:r>
      <w:r w:rsidR="00710A99" w:rsidRPr="00B523A5">
        <w:t>in the implementation of the Convention</w:t>
      </w:r>
      <w:r w:rsidR="00086C8A" w:rsidRPr="00B523A5">
        <w:t>,</w:t>
      </w:r>
      <w:r w:rsidR="00710A99" w:rsidRPr="00B523A5">
        <w:t xml:space="preserve"> if the vision of living in harmony with </w:t>
      </w:r>
      <w:r w:rsidR="00703717" w:rsidRPr="00B523A5">
        <w:t>n</w:t>
      </w:r>
      <w:r w:rsidR="00710A99" w:rsidRPr="00B523A5">
        <w:t>atu</w:t>
      </w:r>
      <w:r w:rsidR="00086C8A" w:rsidRPr="00B523A5">
        <w:t xml:space="preserve">re by 2050 was to be achieved. </w:t>
      </w:r>
      <w:r w:rsidR="00086C8A" w:rsidRPr="00B523A5">
        <w:lastRenderedPageBreak/>
        <w:t>That</w:t>
      </w:r>
      <w:r w:rsidR="00710A99" w:rsidRPr="00B523A5">
        <w:t xml:space="preserve"> was why the post-2020 agenda for the C</w:t>
      </w:r>
      <w:r w:rsidR="003074F8" w:rsidRPr="00B523A5">
        <w:t>onvention</w:t>
      </w:r>
      <w:r w:rsidR="00710A99" w:rsidRPr="00B523A5">
        <w:t xml:space="preserve"> must ensure that indigenous peoples and local communities </w:t>
      </w:r>
      <w:r w:rsidR="003074F8" w:rsidRPr="00B523A5">
        <w:t>we</w:t>
      </w:r>
      <w:r w:rsidR="00710A99" w:rsidRPr="00B523A5">
        <w:t>re valued partners in the global arrangements to address biodiversity</w:t>
      </w:r>
      <w:r w:rsidR="003074F8" w:rsidRPr="00B523A5">
        <w:t xml:space="preserve"> loss</w:t>
      </w:r>
      <w:r w:rsidR="00710A99" w:rsidRPr="00B523A5">
        <w:t>.</w:t>
      </w:r>
    </w:p>
    <w:p w14:paraId="7E746D4E" w14:textId="6551FF5A" w:rsidR="009A2AC8" w:rsidRPr="00B523A5" w:rsidRDefault="00657FC2" w:rsidP="00437902">
      <w:pPr>
        <w:pStyle w:val="Para1"/>
        <w:tabs>
          <w:tab w:val="clear" w:pos="360"/>
        </w:tabs>
        <w:rPr>
          <w:szCs w:val="18"/>
        </w:rPr>
      </w:pPr>
      <w:r w:rsidRPr="00B523A5">
        <w:t xml:space="preserve">The Executive Director </w:t>
      </w:r>
      <w:r w:rsidRPr="00B523A5">
        <w:rPr>
          <w:rStyle w:val="Para1Char"/>
        </w:rPr>
        <w:t>began</w:t>
      </w:r>
      <w:r w:rsidR="009A2AC8" w:rsidRPr="00B523A5">
        <w:rPr>
          <w:rStyle w:val="Para1Char"/>
        </w:rPr>
        <w:t xml:space="preserve"> by recalling that </w:t>
      </w:r>
      <w:r w:rsidR="00103666" w:rsidRPr="00B523A5">
        <w:rPr>
          <w:rStyle w:val="Para1Char"/>
        </w:rPr>
        <w:t xml:space="preserve">the </w:t>
      </w:r>
      <w:r w:rsidR="009A2AC8" w:rsidRPr="00B523A5">
        <w:rPr>
          <w:rStyle w:val="Para1Char"/>
        </w:rPr>
        <w:t>first meeting of the Open-Ended Workin</w:t>
      </w:r>
      <w:r w:rsidR="001515B6" w:rsidRPr="00B523A5">
        <w:rPr>
          <w:rStyle w:val="Para1Char"/>
        </w:rPr>
        <w:t xml:space="preserve">g Group on the Post-2020 Global Biodiversity </w:t>
      </w:r>
      <w:r w:rsidR="009A2AC8" w:rsidRPr="00B523A5">
        <w:rPr>
          <w:rStyle w:val="Para1Char"/>
        </w:rPr>
        <w:t>Framework, held a few months earlier, had underscored the need for</w:t>
      </w:r>
      <w:r w:rsidR="00103666" w:rsidRPr="00B523A5">
        <w:rPr>
          <w:rStyle w:val="Para1Char"/>
        </w:rPr>
        <w:t>:</w:t>
      </w:r>
      <w:r w:rsidR="009A2AC8" w:rsidRPr="00B523A5">
        <w:rPr>
          <w:rStyle w:val="Para1Char"/>
        </w:rPr>
        <w:t xml:space="preserve"> greater ambition in the post-2020 </w:t>
      </w:r>
      <w:r w:rsidR="009B59C6" w:rsidRPr="00B523A5">
        <w:rPr>
          <w:rStyle w:val="Para1Char"/>
        </w:rPr>
        <w:t xml:space="preserve">global </w:t>
      </w:r>
      <w:r w:rsidR="009A2AC8" w:rsidRPr="00B523A5">
        <w:rPr>
          <w:rStyle w:val="Para1Char"/>
        </w:rPr>
        <w:t>biodiversity framework; appropriate baselines, targets and indicators; a</w:t>
      </w:r>
      <w:r w:rsidR="009A2AC8" w:rsidRPr="00B523A5">
        <w:t xml:space="preserve"> focus on the quality of protected areas in addition to quantity; and buy-in of sectors that affected the land, such as agriculture and infrastructure. Indigenous peoples and local communities could make important contributions to preserving biodiversity and </w:t>
      </w:r>
      <w:r w:rsidR="00EE75B9" w:rsidRPr="00B523A5">
        <w:t>ecosystems. As shown in the IPBES assessment and other studies, indigenous territories and waters were better managed from an ecological and biodiversity perspective than other areas. Yet</w:t>
      </w:r>
      <w:r w:rsidR="00D15242">
        <w:t>,</w:t>
      </w:r>
      <w:r w:rsidR="00EE75B9" w:rsidRPr="00B523A5">
        <w:t xml:space="preserve"> such territories were under threat, and those who defended them, often indigenous peoples, were murdered every week. Indigenous peoples and local communities needed </w:t>
      </w:r>
      <w:r w:rsidR="009A2AC8" w:rsidRPr="00B523A5">
        <w:t>to be assigned a greater role by the global community. It was therefore vital, for the development of the post-2020 global biodiversity framework, to fully captur</w:t>
      </w:r>
      <w:r w:rsidR="002A582C" w:rsidRPr="00B523A5">
        <w:t>e</w:t>
      </w:r>
      <w:r w:rsidR="009A2AC8" w:rsidRPr="00B523A5">
        <w:t xml:space="preserve"> the collective and local contributions of indigenous peoples and local communities in the recommendations to be formulated at the current meeting. Indigenous peoples and local communities had made attractive proposals, such as the concept of indigenous protected areas and </w:t>
      </w:r>
      <w:r w:rsidR="009A2AC8" w:rsidRPr="00B523A5">
        <w:rPr>
          <w:i/>
        </w:rPr>
        <w:t>in</w:t>
      </w:r>
      <w:r w:rsidR="00234B3A" w:rsidRPr="00B523A5">
        <w:rPr>
          <w:i/>
        </w:rPr>
        <w:t> </w:t>
      </w:r>
      <w:r w:rsidR="009A2AC8" w:rsidRPr="00B523A5">
        <w:rPr>
          <w:i/>
        </w:rPr>
        <w:t>situ</w:t>
      </w:r>
      <w:r w:rsidR="009A2AC8" w:rsidRPr="00B523A5">
        <w:t xml:space="preserve"> conservation of traditional crops and animals for local food systems and food security, but needed to be given the appropriate tools, such as secure land tenure, access to natural resources and the ability to manage the lands, waters and resources in sustainable ways. That could be done th</w:t>
      </w:r>
      <w:r w:rsidR="004312A1" w:rsidRPr="00B523A5">
        <w:t>r</w:t>
      </w:r>
      <w:r w:rsidR="009A2AC8" w:rsidRPr="00B523A5">
        <w:t xml:space="preserve">ough the Convention. As indicated in the sixth national reports, however, many Parties, with some notable exceptions, had yet to recognize and encourage local and collective actions by indigenous </w:t>
      </w:r>
      <w:r w:rsidR="001515B6" w:rsidRPr="00B523A5">
        <w:t>peoples and local communities.</w:t>
      </w:r>
    </w:p>
    <w:p w14:paraId="646D0693" w14:textId="1F401861" w:rsidR="00CF0F6C" w:rsidRPr="00B523A5" w:rsidRDefault="009A2AC8" w:rsidP="00437902">
      <w:pPr>
        <w:pStyle w:val="Para1"/>
        <w:tabs>
          <w:tab w:val="clear" w:pos="360"/>
        </w:tabs>
      </w:pPr>
      <w:r w:rsidRPr="00B523A5">
        <w:t>To give further prominence to indigenous peoples and local communities, Parties needed to bring biological and cultural diversity closer together. Unlike urban societies, traditional communities and indigenous peoples could not separate nature and culture, as their histories and values had developed in an intricate relationship with nature over millenni</w:t>
      </w:r>
      <w:r w:rsidR="00007550" w:rsidRPr="00B523A5">
        <w:t>ums</w:t>
      </w:r>
      <w:r w:rsidRPr="00B523A5">
        <w:t xml:space="preserve">. The proposed </w:t>
      </w:r>
      <w:r w:rsidR="00007550" w:rsidRPr="00B523A5">
        <w:t>i</w:t>
      </w:r>
      <w:r w:rsidRPr="00B523A5">
        <w:t xml:space="preserve">nternational </w:t>
      </w:r>
      <w:r w:rsidR="00007550" w:rsidRPr="00B523A5">
        <w:t>a</w:t>
      </w:r>
      <w:r w:rsidRPr="00B523A5">
        <w:t xml:space="preserve">lliance for </w:t>
      </w:r>
      <w:r w:rsidR="00007550" w:rsidRPr="00B523A5">
        <w:t>n</w:t>
      </w:r>
      <w:r w:rsidRPr="00B523A5">
        <w:t xml:space="preserve">ature and </w:t>
      </w:r>
      <w:r w:rsidR="00007550" w:rsidRPr="00B523A5">
        <w:t>c</w:t>
      </w:r>
      <w:r w:rsidRPr="00B523A5">
        <w:t xml:space="preserve">ulture was one way to help close the distance between culture and nature. Fundamentally, though, the Alliance and any arrangements </w:t>
      </w:r>
      <w:r w:rsidR="00EB581E">
        <w:t xml:space="preserve">upon which </w:t>
      </w:r>
      <w:r w:rsidRPr="00B523A5">
        <w:t xml:space="preserve">the Working Group decided were only tools for identifying and applying solutions to biodiversity loss. </w:t>
      </w:r>
      <w:r w:rsidR="007C4098" w:rsidRPr="00B523A5">
        <w:t>The Executive Director</w:t>
      </w:r>
      <w:r w:rsidRPr="00B523A5">
        <w:t xml:space="preserve"> urged the Working Group to take the opportunity to give indigenous peoples and local communities, as the keepers of many of those solutions, the power they deserved</w:t>
      </w:r>
      <w:r w:rsidR="00CF0F6C" w:rsidRPr="00B523A5">
        <w:t>.</w:t>
      </w:r>
    </w:p>
    <w:p w14:paraId="45A2184F" w14:textId="5D9E15C2" w:rsidR="00CF0F6C" w:rsidRPr="00B523A5" w:rsidRDefault="00811FB4" w:rsidP="00122801">
      <w:pPr>
        <w:pStyle w:val="Heading2report"/>
        <w:tabs>
          <w:tab w:val="clear" w:pos="720"/>
          <w:tab w:val="left" w:pos="993"/>
        </w:tabs>
        <w:spacing w:before="120"/>
      </w:pPr>
      <w:bookmarkStart w:id="41" w:name="_Toc435455194"/>
      <w:bookmarkStart w:id="42" w:name="_Toc435455453"/>
      <w:bookmarkStart w:id="43" w:name="_Toc451505981"/>
      <w:bookmarkStart w:id="44" w:name="_Toc503791023"/>
      <w:bookmarkStart w:id="45" w:name="_Toc26448958"/>
      <w:r w:rsidRPr="00B523A5">
        <w:t>Item 2.</w:t>
      </w:r>
      <w:r w:rsidRPr="00B523A5">
        <w:tab/>
        <w:t>Organizational matters</w:t>
      </w:r>
      <w:bookmarkEnd w:id="41"/>
      <w:bookmarkEnd w:id="42"/>
      <w:bookmarkEnd w:id="43"/>
      <w:bookmarkEnd w:id="44"/>
      <w:bookmarkEnd w:id="45"/>
    </w:p>
    <w:p w14:paraId="768B5F8B" w14:textId="77777777" w:rsidR="00CF0F6C" w:rsidRPr="00B523A5" w:rsidRDefault="00CF0F6C" w:rsidP="00122801">
      <w:pPr>
        <w:pStyle w:val="Heading2"/>
        <w:suppressLineNumbers/>
        <w:tabs>
          <w:tab w:val="clear" w:pos="720"/>
          <w:tab w:val="left" w:pos="567"/>
        </w:tabs>
        <w:suppressAutoHyphens/>
        <w:rPr>
          <w:i w:val="0"/>
          <w:kern w:val="22"/>
          <w:szCs w:val="22"/>
        </w:rPr>
      </w:pPr>
      <w:bookmarkStart w:id="46" w:name="_Toc435455195"/>
      <w:bookmarkStart w:id="47" w:name="_Toc435455454"/>
      <w:bookmarkStart w:id="48" w:name="_Toc451505982"/>
      <w:bookmarkStart w:id="49" w:name="_Toc503791024"/>
      <w:bookmarkStart w:id="50" w:name="_Toc26448959"/>
      <w:r w:rsidRPr="00B523A5">
        <w:rPr>
          <w:i w:val="0"/>
          <w:kern w:val="22"/>
          <w:szCs w:val="22"/>
        </w:rPr>
        <w:t>2.1.</w:t>
      </w:r>
      <w:r w:rsidRPr="00B523A5">
        <w:rPr>
          <w:i w:val="0"/>
          <w:kern w:val="22"/>
          <w:szCs w:val="22"/>
        </w:rPr>
        <w:tab/>
        <w:t>Election of officers</w:t>
      </w:r>
      <w:bookmarkEnd w:id="46"/>
      <w:bookmarkEnd w:id="47"/>
      <w:bookmarkEnd w:id="48"/>
      <w:bookmarkEnd w:id="49"/>
      <w:bookmarkEnd w:id="50"/>
    </w:p>
    <w:p w14:paraId="5BDD5753" w14:textId="74BC2F97" w:rsidR="00CF0F6C" w:rsidRPr="00B523A5" w:rsidRDefault="00CF0F6C" w:rsidP="00437902">
      <w:pPr>
        <w:pStyle w:val="Para1"/>
        <w:tabs>
          <w:tab w:val="clear" w:pos="360"/>
        </w:tabs>
      </w:pPr>
      <w:r w:rsidRPr="00B523A5">
        <w:t xml:space="preserve">In accordance with established practice, the Bureau of the Conference of the Parties acted as the Bureau of the Working Group. The Bureau designated Mr. </w:t>
      </w:r>
      <w:r w:rsidR="003074F8" w:rsidRPr="00B523A5">
        <w:t>V</w:t>
      </w:r>
      <w:r w:rsidR="00B00093" w:rsidRPr="00B523A5">
        <w:t xml:space="preserve">inod </w:t>
      </w:r>
      <w:r w:rsidR="003074F8" w:rsidRPr="00B523A5">
        <w:t>B. Mathur</w:t>
      </w:r>
      <w:r w:rsidRPr="00B523A5">
        <w:t xml:space="preserve"> </w:t>
      </w:r>
      <w:r w:rsidR="00B65D24">
        <w:t>(</w:t>
      </w:r>
      <w:r w:rsidR="003074F8" w:rsidRPr="00B523A5">
        <w:t>India</w:t>
      </w:r>
      <w:r w:rsidR="00B65D24">
        <w:t>)</w:t>
      </w:r>
      <w:r w:rsidRPr="00B523A5">
        <w:t xml:space="preserve"> to act as Rapporteur.</w:t>
      </w:r>
    </w:p>
    <w:p w14:paraId="556BE07F" w14:textId="7A99DA86" w:rsidR="00CF0F6C" w:rsidRPr="00B523A5" w:rsidRDefault="00CF0F6C" w:rsidP="00437902">
      <w:pPr>
        <w:pStyle w:val="Para1"/>
        <w:tabs>
          <w:tab w:val="clear" w:pos="360"/>
        </w:tabs>
      </w:pPr>
      <w:r w:rsidRPr="00B523A5">
        <w:t xml:space="preserve">In keeping with past practice, </w:t>
      </w:r>
      <w:r w:rsidR="00650C2B" w:rsidRPr="00B523A5">
        <w:t xml:space="preserve">representatives of </w:t>
      </w:r>
      <w:r w:rsidRPr="00B523A5">
        <w:t xml:space="preserve">indigenous </w:t>
      </w:r>
      <w:r w:rsidR="00650C2B" w:rsidRPr="00B523A5">
        <w:t xml:space="preserve">peoples </w:t>
      </w:r>
      <w:r w:rsidRPr="00B523A5">
        <w:t>and local communit</w:t>
      </w:r>
      <w:r w:rsidR="00650C2B" w:rsidRPr="00B523A5">
        <w:t>ies</w:t>
      </w:r>
      <w:r w:rsidRPr="00B523A5">
        <w:t xml:space="preserve"> were also invited to designate seven “Friends of the Bureau” to participate in Bureau meetings </w:t>
      </w:r>
      <w:r w:rsidR="00650C2B" w:rsidRPr="00B523A5">
        <w:t>and</w:t>
      </w:r>
      <w:r w:rsidRPr="00B523A5">
        <w:t xml:space="preserve"> to act as co-chairs of possible contact groups. The following were elected by acclamation, from </w:t>
      </w:r>
      <w:r w:rsidR="000A03E1" w:rsidRPr="00B523A5">
        <w:t xml:space="preserve">the </w:t>
      </w:r>
      <w:r w:rsidRPr="00B523A5">
        <w:t xml:space="preserve">seven regional groupings recognized by the </w:t>
      </w:r>
      <w:r w:rsidR="00742268" w:rsidRPr="00B523A5">
        <w:t>United Nations Permanent Forum on Indigenous Issues</w:t>
      </w:r>
      <w:r w:rsidRPr="00B523A5">
        <w:t>, as “Friends of the Bureau”:</w:t>
      </w:r>
    </w:p>
    <w:p w14:paraId="26903DB5" w14:textId="77777777" w:rsidR="00CF0F6C" w:rsidRPr="00B523A5" w:rsidRDefault="00CF0F6C" w:rsidP="00B523A5">
      <w:pPr>
        <w:pStyle w:val="Para1"/>
        <w:numPr>
          <w:ilvl w:val="0"/>
          <w:numId w:val="0"/>
        </w:numPr>
        <w:spacing w:before="0"/>
        <w:ind w:left="720"/>
      </w:pPr>
      <w:r w:rsidRPr="00B523A5">
        <w:t>Africa:</w:t>
      </w:r>
    </w:p>
    <w:p w14:paraId="069C0CDE" w14:textId="77777777" w:rsidR="00CF0F6C" w:rsidRPr="00B523A5" w:rsidRDefault="00CF0F6C" w:rsidP="00B523A5">
      <w:pPr>
        <w:pStyle w:val="Para1"/>
        <w:numPr>
          <w:ilvl w:val="0"/>
          <w:numId w:val="0"/>
        </w:numPr>
        <w:spacing w:before="0"/>
        <w:ind w:left="1440"/>
        <w:rPr>
          <w:b/>
        </w:rPr>
      </w:pPr>
      <w:r w:rsidRPr="00B523A5">
        <w:t xml:space="preserve">Ms. Lucy </w:t>
      </w:r>
      <w:proofErr w:type="spellStart"/>
      <w:r w:rsidRPr="00B523A5">
        <w:t>Mulenkei</w:t>
      </w:r>
      <w:proofErr w:type="spellEnd"/>
    </w:p>
    <w:p w14:paraId="2BA65866" w14:textId="77777777" w:rsidR="00CF0F6C" w:rsidRPr="00B523A5" w:rsidRDefault="00CF0F6C" w:rsidP="00B523A5">
      <w:pPr>
        <w:pStyle w:val="Para1"/>
        <w:numPr>
          <w:ilvl w:val="0"/>
          <w:numId w:val="0"/>
        </w:numPr>
        <w:spacing w:before="0"/>
        <w:ind w:left="720"/>
      </w:pPr>
      <w:r w:rsidRPr="00B523A5">
        <w:t>Arctic:</w:t>
      </w:r>
    </w:p>
    <w:p w14:paraId="2799F9ED" w14:textId="0D97E981" w:rsidR="00CF0F6C" w:rsidRPr="00B523A5" w:rsidRDefault="00CF0F6C" w:rsidP="00B523A5">
      <w:pPr>
        <w:pStyle w:val="Para1"/>
        <w:numPr>
          <w:ilvl w:val="0"/>
          <w:numId w:val="0"/>
        </w:numPr>
        <w:spacing w:before="0"/>
        <w:ind w:left="1440"/>
      </w:pPr>
      <w:r w:rsidRPr="00B523A5">
        <w:t xml:space="preserve">Mr. </w:t>
      </w:r>
      <w:proofErr w:type="spellStart"/>
      <w:r w:rsidRPr="00B523A5">
        <w:t>Aslak</w:t>
      </w:r>
      <w:proofErr w:type="spellEnd"/>
      <w:r w:rsidRPr="00B523A5">
        <w:t xml:space="preserve"> Holmberg</w:t>
      </w:r>
    </w:p>
    <w:p w14:paraId="5915CDC4" w14:textId="77777777" w:rsidR="00CF0F6C" w:rsidRPr="00B523A5" w:rsidRDefault="00CF0F6C" w:rsidP="00B523A5">
      <w:pPr>
        <w:pStyle w:val="Para1"/>
        <w:numPr>
          <w:ilvl w:val="0"/>
          <w:numId w:val="0"/>
        </w:numPr>
        <w:spacing w:before="0"/>
        <w:ind w:left="720"/>
      </w:pPr>
      <w:r w:rsidRPr="00B523A5">
        <w:t>Asia:</w:t>
      </w:r>
    </w:p>
    <w:p w14:paraId="3483BBC9" w14:textId="58DB9962" w:rsidR="00CF0F6C" w:rsidRPr="00B523A5" w:rsidRDefault="00CF0F6C" w:rsidP="00B523A5">
      <w:pPr>
        <w:pStyle w:val="Para1"/>
        <w:numPr>
          <w:ilvl w:val="0"/>
          <w:numId w:val="0"/>
        </w:numPr>
        <w:spacing w:before="0"/>
        <w:ind w:left="1440"/>
      </w:pPr>
      <w:r w:rsidRPr="00B523A5">
        <w:t>M</w:t>
      </w:r>
      <w:r w:rsidR="003074F8" w:rsidRPr="00B523A5">
        <w:t>r</w:t>
      </w:r>
      <w:r w:rsidRPr="00B523A5">
        <w:t xml:space="preserve">. </w:t>
      </w:r>
      <w:proofErr w:type="spellStart"/>
      <w:r w:rsidR="003074F8" w:rsidRPr="00B523A5">
        <w:t>Lakpa</w:t>
      </w:r>
      <w:proofErr w:type="spellEnd"/>
      <w:r w:rsidR="003074F8" w:rsidRPr="00B523A5">
        <w:t xml:space="preserve"> Nuri Sherpa</w:t>
      </w:r>
    </w:p>
    <w:p w14:paraId="3CC7D0DB" w14:textId="77777777" w:rsidR="00CF0F6C" w:rsidRPr="00B523A5" w:rsidRDefault="00CF0F6C" w:rsidP="00890295">
      <w:pPr>
        <w:pStyle w:val="Para1"/>
        <w:keepNext/>
        <w:numPr>
          <w:ilvl w:val="0"/>
          <w:numId w:val="0"/>
        </w:numPr>
        <w:spacing w:before="0"/>
        <w:ind w:left="720"/>
      </w:pPr>
      <w:r w:rsidRPr="00B523A5">
        <w:t>Central and Eastern Europe and the Caucasus:</w:t>
      </w:r>
    </w:p>
    <w:p w14:paraId="58A43C4C" w14:textId="1D15EC3D" w:rsidR="00CF0F6C" w:rsidRPr="00B523A5" w:rsidRDefault="00CF0F6C" w:rsidP="00B523A5">
      <w:pPr>
        <w:pStyle w:val="Para1"/>
        <w:numPr>
          <w:ilvl w:val="0"/>
          <w:numId w:val="0"/>
        </w:numPr>
        <w:spacing w:before="0"/>
        <w:ind w:left="1440"/>
      </w:pPr>
      <w:r w:rsidRPr="00B523A5">
        <w:t xml:space="preserve">Ms. Polina </w:t>
      </w:r>
      <w:proofErr w:type="spellStart"/>
      <w:r w:rsidRPr="00B523A5">
        <w:t>Shulbaeva</w:t>
      </w:r>
      <w:proofErr w:type="spellEnd"/>
    </w:p>
    <w:p w14:paraId="2FAA082D" w14:textId="78090B41" w:rsidR="00CF0F6C" w:rsidRPr="00B523A5" w:rsidRDefault="00CF0F6C" w:rsidP="00B523A5">
      <w:pPr>
        <w:pStyle w:val="Para1"/>
        <w:numPr>
          <w:ilvl w:val="0"/>
          <w:numId w:val="0"/>
        </w:numPr>
        <w:spacing w:before="0"/>
        <w:ind w:left="720"/>
      </w:pPr>
      <w:r w:rsidRPr="00B523A5">
        <w:lastRenderedPageBreak/>
        <w:t xml:space="preserve">Latin America and </w:t>
      </w:r>
      <w:r w:rsidR="00E8047D" w:rsidRPr="00B523A5">
        <w:t xml:space="preserve">the </w:t>
      </w:r>
      <w:r w:rsidRPr="00B523A5">
        <w:t>Caribbean:</w:t>
      </w:r>
    </w:p>
    <w:p w14:paraId="290874A6" w14:textId="69B48845" w:rsidR="00CF0F6C" w:rsidRPr="00B523A5" w:rsidRDefault="00CF0F6C" w:rsidP="00B523A5">
      <w:pPr>
        <w:pStyle w:val="Para1"/>
        <w:numPr>
          <w:ilvl w:val="0"/>
          <w:numId w:val="0"/>
        </w:numPr>
        <w:spacing w:before="0"/>
        <w:ind w:left="1440"/>
      </w:pPr>
      <w:r w:rsidRPr="00B523A5">
        <w:t>Ms. Y</w:t>
      </w:r>
      <w:r w:rsidR="003074F8" w:rsidRPr="00B523A5">
        <w:t>olanda Teran</w:t>
      </w:r>
    </w:p>
    <w:p w14:paraId="15A1F21D" w14:textId="1410C928" w:rsidR="00C66593" w:rsidRPr="00B523A5" w:rsidRDefault="00C66593" w:rsidP="00B523A5">
      <w:pPr>
        <w:pStyle w:val="Para1"/>
        <w:numPr>
          <w:ilvl w:val="0"/>
          <w:numId w:val="0"/>
        </w:numPr>
        <w:spacing w:before="0"/>
        <w:ind w:left="720"/>
      </w:pPr>
      <w:r w:rsidRPr="00B523A5">
        <w:t>North America</w:t>
      </w:r>
    </w:p>
    <w:p w14:paraId="00D204DA" w14:textId="011BC519" w:rsidR="00C66593" w:rsidRPr="00B523A5" w:rsidRDefault="00C66593" w:rsidP="00B523A5">
      <w:pPr>
        <w:pStyle w:val="Para1"/>
        <w:numPr>
          <w:ilvl w:val="0"/>
          <w:numId w:val="0"/>
        </w:numPr>
        <w:spacing w:before="0"/>
        <w:ind w:left="1440"/>
      </w:pPr>
      <w:r w:rsidRPr="00B523A5">
        <w:t>M</w:t>
      </w:r>
      <w:r w:rsidR="003074F8" w:rsidRPr="00B523A5">
        <w:t>r. Ken Paul</w:t>
      </w:r>
    </w:p>
    <w:p w14:paraId="3324FD50" w14:textId="77777777" w:rsidR="00CF0F6C" w:rsidRPr="00B523A5" w:rsidRDefault="00CF0F6C" w:rsidP="00B523A5">
      <w:pPr>
        <w:pStyle w:val="Para1"/>
        <w:numPr>
          <w:ilvl w:val="0"/>
          <w:numId w:val="0"/>
        </w:numPr>
        <w:spacing w:before="0"/>
        <w:ind w:left="720"/>
      </w:pPr>
      <w:r w:rsidRPr="00B523A5">
        <w:t>Pacific:</w:t>
      </w:r>
    </w:p>
    <w:p w14:paraId="2D16B710" w14:textId="63DA4ED3" w:rsidR="00CF0F6C" w:rsidRPr="00B523A5" w:rsidRDefault="00CF0F6C" w:rsidP="00B523A5">
      <w:pPr>
        <w:pStyle w:val="Para1"/>
        <w:numPr>
          <w:ilvl w:val="0"/>
          <w:numId w:val="0"/>
        </w:numPr>
        <w:spacing w:before="0"/>
        <w:ind w:left="1440"/>
      </w:pPr>
      <w:r w:rsidRPr="00B523A5">
        <w:t>Ms. Christine Teresa Grant</w:t>
      </w:r>
    </w:p>
    <w:p w14:paraId="5B79A1D9" w14:textId="74BBC753" w:rsidR="00CF0F6C" w:rsidRPr="00B523A5" w:rsidRDefault="00CF0F6C" w:rsidP="00437902">
      <w:pPr>
        <w:pStyle w:val="Para1"/>
        <w:tabs>
          <w:tab w:val="clear" w:pos="360"/>
        </w:tabs>
      </w:pPr>
      <w:r w:rsidRPr="00B523A5">
        <w:t>At the same time</w:t>
      </w:r>
      <w:r w:rsidR="00EE18FB" w:rsidRPr="00B523A5">
        <w:t>,</w:t>
      </w:r>
      <w:r w:rsidRPr="00B523A5">
        <w:t xml:space="preserve"> it was also agreed that M</w:t>
      </w:r>
      <w:r w:rsidR="003074F8" w:rsidRPr="00B523A5">
        <w:t>r. Sherpa</w:t>
      </w:r>
      <w:r w:rsidRPr="00B523A5">
        <w:t xml:space="preserve"> would serve as Co-Chair of the Working Group.</w:t>
      </w:r>
    </w:p>
    <w:p w14:paraId="6442F525" w14:textId="77777777" w:rsidR="00CF0F6C" w:rsidRPr="00B523A5" w:rsidRDefault="00CF0F6C" w:rsidP="00437902">
      <w:pPr>
        <w:pStyle w:val="Heading2"/>
        <w:suppressLineNumbers/>
        <w:suppressAutoHyphens/>
        <w:rPr>
          <w:i w:val="0"/>
          <w:kern w:val="22"/>
          <w:szCs w:val="22"/>
        </w:rPr>
      </w:pPr>
      <w:bookmarkStart w:id="51" w:name="_Toc435455196"/>
      <w:bookmarkStart w:id="52" w:name="_Toc435455455"/>
      <w:bookmarkStart w:id="53" w:name="_Toc451505983"/>
      <w:bookmarkStart w:id="54" w:name="_Toc503791025"/>
      <w:bookmarkStart w:id="55" w:name="_Toc26448960"/>
      <w:r w:rsidRPr="00B523A5">
        <w:rPr>
          <w:i w:val="0"/>
          <w:kern w:val="22"/>
          <w:szCs w:val="22"/>
        </w:rPr>
        <w:t>2.2.</w:t>
      </w:r>
      <w:r w:rsidRPr="00B523A5">
        <w:rPr>
          <w:i w:val="0"/>
          <w:kern w:val="22"/>
          <w:szCs w:val="22"/>
        </w:rPr>
        <w:tab/>
        <w:t>Adoption of the agenda</w:t>
      </w:r>
      <w:bookmarkEnd w:id="51"/>
      <w:bookmarkEnd w:id="52"/>
      <w:bookmarkEnd w:id="53"/>
      <w:bookmarkEnd w:id="54"/>
      <w:bookmarkEnd w:id="55"/>
    </w:p>
    <w:p w14:paraId="77C37B2F" w14:textId="0CA119B5" w:rsidR="00CF0F6C" w:rsidRPr="00B523A5" w:rsidRDefault="00CF0F6C" w:rsidP="00437902">
      <w:pPr>
        <w:pStyle w:val="Para1"/>
        <w:tabs>
          <w:tab w:val="clear" w:pos="360"/>
        </w:tabs>
      </w:pPr>
      <w:r w:rsidRPr="00B523A5">
        <w:t xml:space="preserve">At </w:t>
      </w:r>
      <w:r w:rsidR="00C90616" w:rsidRPr="00B523A5">
        <w:t xml:space="preserve">the </w:t>
      </w:r>
      <w:r w:rsidRPr="00B523A5">
        <w:t>1st session</w:t>
      </w:r>
      <w:r w:rsidR="00C90616" w:rsidRPr="00B523A5">
        <w:t xml:space="preserve"> of the meeting</w:t>
      </w:r>
      <w:r w:rsidRPr="00B523A5">
        <w:t xml:space="preserve">, on </w:t>
      </w:r>
      <w:r w:rsidR="00086C8A" w:rsidRPr="00B523A5">
        <w:t>20 November</w:t>
      </w:r>
      <w:r w:rsidRPr="00B523A5">
        <w:t> 201</w:t>
      </w:r>
      <w:r w:rsidR="00086C8A" w:rsidRPr="00B523A5">
        <w:t>9</w:t>
      </w:r>
      <w:r w:rsidRPr="00B523A5">
        <w:t>, the Working Group adopted the following agenda on the basis of the provisional agenda (CBD/WG8J/1</w:t>
      </w:r>
      <w:r w:rsidR="003074F8" w:rsidRPr="00B523A5">
        <w:t>1</w:t>
      </w:r>
      <w:r w:rsidRPr="00B523A5">
        <w:t>/1):</w:t>
      </w:r>
    </w:p>
    <w:p w14:paraId="2159A5C0" w14:textId="77777777"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1.</w:t>
      </w:r>
      <w:r w:rsidRPr="00B523A5">
        <w:rPr>
          <w:kern w:val="22"/>
          <w:szCs w:val="22"/>
          <w:lang w:bidi="th-TH"/>
        </w:rPr>
        <w:tab/>
        <w:t>Opening of the meeting.</w:t>
      </w:r>
    </w:p>
    <w:p w14:paraId="07386AFB" w14:textId="77777777"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2.</w:t>
      </w:r>
      <w:r w:rsidRPr="00B523A5">
        <w:rPr>
          <w:kern w:val="22"/>
          <w:szCs w:val="22"/>
          <w:lang w:bidi="th-TH"/>
        </w:rPr>
        <w:tab/>
        <w:t>Organizational matters.</w:t>
      </w:r>
    </w:p>
    <w:p w14:paraId="1A6CC374" w14:textId="7B431F11"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3.</w:t>
      </w:r>
      <w:r w:rsidRPr="00B523A5">
        <w:rPr>
          <w:kern w:val="22"/>
          <w:szCs w:val="22"/>
          <w:lang w:bidi="th-TH"/>
        </w:rPr>
        <w:tab/>
      </w:r>
      <w:r w:rsidR="003074F8" w:rsidRPr="00B523A5">
        <w:rPr>
          <w:kern w:val="22"/>
          <w:szCs w:val="22"/>
          <w:lang w:bidi="th-TH"/>
        </w:rPr>
        <w:t>Progress towards Aichi Biodiversity Target 18 of the Strategic Plan for Biodiversity 2011-2020</w:t>
      </w:r>
      <w:r w:rsidRPr="00B523A5">
        <w:rPr>
          <w:kern w:val="22"/>
          <w:szCs w:val="22"/>
          <w:lang w:bidi="th-TH"/>
        </w:rPr>
        <w:t>.</w:t>
      </w:r>
    </w:p>
    <w:p w14:paraId="5992E951" w14:textId="52676A59"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4.</w:t>
      </w:r>
      <w:r w:rsidRPr="00B523A5">
        <w:rPr>
          <w:kern w:val="22"/>
          <w:szCs w:val="22"/>
          <w:lang w:bidi="th-TH"/>
        </w:rPr>
        <w:tab/>
      </w:r>
      <w:r w:rsidR="00851C9E" w:rsidRPr="00B523A5">
        <w:rPr>
          <w:snapToGrid w:val="0"/>
          <w:color w:val="000000"/>
          <w:kern w:val="22"/>
          <w:szCs w:val="22"/>
        </w:rPr>
        <w:t>In-depth dialogue: “The contributions of the traditional knowledge, innovations and practices of indigenous peoples and local communities, and cultural diversity to the post-2020 global biodiversity framework”</w:t>
      </w:r>
      <w:r w:rsidRPr="00B523A5">
        <w:rPr>
          <w:snapToGrid w:val="0"/>
          <w:kern w:val="22"/>
          <w:szCs w:val="22"/>
        </w:rPr>
        <w:t>.</w:t>
      </w:r>
    </w:p>
    <w:p w14:paraId="740DC0C2" w14:textId="7624F33B"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5.</w:t>
      </w:r>
      <w:r w:rsidRPr="00B523A5">
        <w:rPr>
          <w:kern w:val="22"/>
          <w:szCs w:val="22"/>
          <w:lang w:bidi="th-TH"/>
        </w:rPr>
        <w:tab/>
      </w:r>
      <w:r w:rsidR="00851C9E" w:rsidRPr="00B523A5">
        <w:rPr>
          <w:kern w:val="22"/>
          <w:szCs w:val="22"/>
          <w:lang w:bidi="th-TH"/>
        </w:rPr>
        <w:t>Indigenous peoples and local communities and the post-2020 global biodiversity framework</w:t>
      </w:r>
      <w:r w:rsidR="002D51BD" w:rsidRPr="00B523A5">
        <w:rPr>
          <w:kern w:val="22"/>
          <w:szCs w:val="22"/>
          <w:lang w:bidi="th-TH"/>
        </w:rPr>
        <w:t>.</w:t>
      </w:r>
    </w:p>
    <w:p w14:paraId="4EA8C7BD" w14:textId="2A2695FB"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6.</w:t>
      </w:r>
      <w:r w:rsidRPr="00B523A5">
        <w:rPr>
          <w:kern w:val="22"/>
          <w:szCs w:val="22"/>
          <w:lang w:bidi="th-TH"/>
        </w:rPr>
        <w:tab/>
      </w:r>
      <w:r w:rsidR="00851C9E" w:rsidRPr="00B523A5">
        <w:rPr>
          <w:kern w:val="22"/>
          <w:szCs w:val="22"/>
          <w:lang w:bidi="th-TH"/>
        </w:rPr>
        <w:t>Possible elements of work on the links between nature and culture in the post-2020 global biodiversity framework</w:t>
      </w:r>
      <w:r w:rsidRPr="00B523A5">
        <w:rPr>
          <w:kern w:val="22"/>
          <w:szCs w:val="22"/>
          <w:lang w:bidi="th-TH"/>
        </w:rPr>
        <w:t>.</w:t>
      </w:r>
    </w:p>
    <w:p w14:paraId="6D98E953" w14:textId="5E960462" w:rsidR="00CF0F6C" w:rsidRPr="00B523A5" w:rsidRDefault="00CF0F6C" w:rsidP="00D02011">
      <w:pPr>
        <w:suppressLineNumbers/>
        <w:suppressAutoHyphens/>
        <w:spacing w:after="120"/>
        <w:ind w:left="1429" w:hanging="709"/>
        <w:rPr>
          <w:snapToGrid w:val="0"/>
          <w:color w:val="000000"/>
          <w:kern w:val="22"/>
          <w:szCs w:val="22"/>
        </w:rPr>
      </w:pPr>
      <w:r w:rsidRPr="00B523A5">
        <w:rPr>
          <w:kern w:val="22"/>
          <w:szCs w:val="22"/>
          <w:lang w:bidi="th-TH"/>
        </w:rPr>
        <w:t>7.</w:t>
      </w:r>
      <w:r w:rsidRPr="00B523A5">
        <w:rPr>
          <w:kern w:val="22"/>
          <w:szCs w:val="22"/>
          <w:lang w:bidi="th-TH"/>
        </w:rPr>
        <w:tab/>
      </w:r>
      <w:r w:rsidRPr="00B523A5">
        <w:rPr>
          <w:kern w:val="22"/>
          <w:szCs w:val="22"/>
          <w:lang w:bidi="th-TH"/>
        </w:rPr>
        <w:tab/>
      </w:r>
      <w:r w:rsidRPr="00B523A5">
        <w:rPr>
          <w:snapToGrid w:val="0"/>
          <w:color w:val="000000"/>
          <w:kern w:val="22"/>
          <w:szCs w:val="22"/>
        </w:rPr>
        <w:t>Recommendations of the United Nations Permanent Forum on Indigenous Issues.</w:t>
      </w:r>
    </w:p>
    <w:p w14:paraId="7D3DCD27" w14:textId="550AC704" w:rsidR="00CF0F6C" w:rsidRPr="00B523A5" w:rsidRDefault="00851C9E" w:rsidP="00D02011">
      <w:pPr>
        <w:suppressLineNumbers/>
        <w:suppressAutoHyphens/>
        <w:spacing w:after="120"/>
        <w:ind w:left="1429" w:hanging="709"/>
        <w:rPr>
          <w:kern w:val="22"/>
          <w:szCs w:val="22"/>
          <w:lang w:bidi="th-TH"/>
        </w:rPr>
      </w:pPr>
      <w:r w:rsidRPr="00B523A5">
        <w:rPr>
          <w:snapToGrid w:val="0"/>
          <w:color w:val="000000"/>
          <w:kern w:val="22"/>
          <w:szCs w:val="22"/>
        </w:rPr>
        <w:t>8</w:t>
      </w:r>
      <w:r w:rsidR="00CF0F6C" w:rsidRPr="00B523A5">
        <w:rPr>
          <w:snapToGrid w:val="0"/>
          <w:color w:val="000000"/>
          <w:kern w:val="22"/>
          <w:szCs w:val="22"/>
        </w:rPr>
        <w:t>.</w:t>
      </w:r>
      <w:r w:rsidR="00CF0F6C" w:rsidRPr="00B523A5">
        <w:rPr>
          <w:snapToGrid w:val="0"/>
          <w:color w:val="000000"/>
          <w:kern w:val="22"/>
          <w:szCs w:val="22"/>
        </w:rPr>
        <w:tab/>
      </w:r>
      <w:r w:rsidR="00CF0F6C" w:rsidRPr="00B523A5">
        <w:rPr>
          <w:kern w:val="22"/>
          <w:szCs w:val="22"/>
          <w:lang w:bidi="th-TH"/>
        </w:rPr>
        <w:tab/>
        <w:t>Other matters.</w:t>
      </w:r>
    </w:p>
    <w:p w14:paraId="46F456FD" w14:textId="172554C3" w:rsidR="00CF0F6C" w:rsidRPr="00B523A5" w:rsidRDefault="00851C9E" w:rsidP="00D02011">
      <w:pPr>
        <w:suppressLineNumbers/>
        <w:suppressAutoHyphens/>
        <w:spacing w:after="120"/>
        <w:ind w:left="1429" w:hanging="709"/>
        <w:rPr>
          <w:kern w:val="22"/>
          <w:szCs w:val="22"/>
          <w:lang w:bidi="th-TH"/>
        </w:rPr>
      </w:pPr>
      <w:r w:rsidRPr="00B523A5">
        <w:rPr>
          <w:kern w:val="22"/>
          <w:szCs w:val="22"/>
          <w:lang w:bidi="th-TH"/>
        </w:rPr>
        <w:t>9</w:t>
      </w:r>
      <w:r w:rsidR="00CF0F6C" w:rsidRPr="00B523A5">
        <w:rPr>
          <w:kern w:val="22"/>
          <w:szCs w:val="22"/>
          <w:lang w:bidi="th-TH"/>
        </w:rPr>
        <w:t>.</w:t>
      </w:r>
      <w:r w:rsidR="00CF0F6C" w:rsidRPr="00B523A5">
        <w:rPr>
          <w:kern w:val="22"/>
          <w:szCs w:val="22"/>
          <w:lang w:bidi="th-TH"/>
        </w:rPr>
        <w:tab/>
        <w:t>Adoption of the report.</w:t>
      </w:r>
    </w:p>
    <w:p w14:paraId="26BA11A3" w14:textId="1DB0D6EE" w:rsidR="00CF0F6C" w:rsidRPr="00B523A5" w:rsidRDefault="00CF0F6C" w:rsidP="00D02011">
      <w:pPr>
        <w:suppressLineNumbers/>
        <w:suppressAutoHyphens/>
        <w:spacing w:after="120"/>
        <w:ind w:left="1429" w:hanging="709"/>
        <w:rPr>
          <w:kern w:val="22"/>
          <w:szCs w:val="22"/>
          <w:lang w:bidi="th-TH"/>
        </w:rPr>
      </w:pPr>
      <w:r w:rsidRPr="00B523A5">
        <w:rPr>
          <w:kern w:val="22"/>
          <w:szCs w:val="22"/>
          <w:lang w:bidi="th-TH"/>
        </w:rPr>
        <w:t>1</w:t>
      </w:r>
      <w:r w:rsidR="00851C9E" w:rsidRPr="00B523A5">
        <w:rPr>
          <w:kern w:val="22"/>
          <w:szCs w:val="22"/>
          <w:lang w:bidi="th-TH"/>
        </w:rPr>
        <w:t>0</w:t>
      </w:r>
      <w:r w:rsidRPr="00B523A5">
        <w:rPr>
          <w:kern w:val="22"/>
          <w:szCs w:val="22"/>
          <w:lang w:bidi="th-TH"/>
        </w:rPr>
        <w:t>.</w:t>
      </w:r>
      <w:r w:rsidRPr="00B523A5">
        <w:rPr>
          <w:kern w:val="22"/>
          <w:szCs w:val="22"/>
          <w:lang w:bidi="th-TH"/>
        </w:rPr>
        <w:tab/>
        <w:t>Closure of the meeting.</w:t>
      </w:r>
    </w:p>
    <w:p w14:paraId="4B435901" w14:textId="77777777" w:rsidR="00CF0F6C" w:rsidRPr="00B523A5" w:rsidRDefault="00CF0F6C" w:rsidP="00CF0F6C">
      <w:pPr>
        <w:pStyle w:val="Heading2"/>
        <w:suppressLineNumbers/>
        <w:suppressAutoHyphens/>
        <w:rPr>
          <w:i w:val="0"/>
          <w:kern w:val="22"/>
          <w:szCs w:val="22"/>
        </w:rPr>
      </w:pPr>
      <w:bookmarkStart w:id="56" w:name="_Toc435455197"/>
      <w:bookmarkStart w:id="57" w:name="_Toc435455456"/>
      <w:bookmarkStart w:id="58" w:name="_Toc451505984"/>
      <w:bookmarkStart w:id="59" w:name="_Toc503791026"/>
      <w:bookmarkStart w:id="60" w:name="_Toc26448961"/>
      <w:r w:rsidRPr="00B523A5">
        <w:rPr>
          <w:i w:val="0"/>
          <w:kern w:val="22"/>
          <w:szCs w:val="22"/>
        </w:rPr>
        <w:t>2.3.</w:t>
      </w:r>
      <w:r w:rsidRPr="00B523A5">
        <w:rPr>
          <w:i w:val="0"/>
          <w:kern w:val="22"/>
          <w:szCs w:val="22"/>
        </w:rPr>
        <w:tab/>
        <w:t>Organization of work</w:t>
      </w:r>
      <w:bookmarkEnd w:id="56"/>
      <w:bookmarkEnd w:id="57"/>
      <w:bookmarkEnd w:id="58"/>
      <w:bookmarkEnd w:id="59"/>
      <w:bookmarkEnd w:id="60"/>
    </w:p>
    <w:p w14:paraId="71BA5D71" w14:textId="5E0BBA06" w:rsidR="00CF0F6C" w:rsidRPr="00B523A5" w:rsidRDefault="00CF0F6C" w:rsidP="00437902">
      <w:pPr>
        <w:pStyle w:val="Para1"/>
        <w:tabs>
          <w:tab w:val="clear" w:pos="360"/>
        </w:tabs>
      </w:pPr>
      <w:r w:rsidRPr="00B523A5">
        <w:t xml:space="preserve">At the 1st session of the meeting, the Working Group approved the organization of work for the meeting on the basis of the proposal contained in annex I to the </w:t>
      </w:r>
      <w:r w:rsidR="00CA2A52" w:rsidRPr="00B523A5">
        <w:t>annotated</w:t>
      </w:r>
      <w:r w:rsidRPr="00B523A5">
        <w:t xml:space="preserve"> provisional agenda (CBD/WG8J/1</w:t>
      </w:r>
      <w:r w:rsidR="00851C9E" w:rsidRPr="00B523A5">
        <w:t>1</w:t>
      </w:r>
      <w:r w:rsidRPr="00B523A5">
        <w:t>/1/Add.1</w:t>
      </w:r>
      <w:r w:rsidR="00851C9E" w:rsidRPr="00B523A5">
        <w:t>/Rev.1</w:t>
      </w:r>
      <w:r w:rsidRPr="00B523A5">
        <w:t>).</w:t>
      </w:r>
    </w:p>
    <w:p w14:paraId="159FAF57" w14:textId="53964AA2" w:rsidR="00CF0F6C" w:rsidRPr="00B523A5" w:rsidRDefault="00CF0F6C" w:rsidP="00437902">
      <w:pPr>
        <w:pStyle w:val="Para1"/>
        <w:tabs>
          <w:tab w:val="clear" w:pos="360"/>
        </w:tabs>
      </w:pPr>
      <w:r w:rsidRPr="00B523A5">
        <w:t xml:space="preserve">It was agreed that the Working Group would work in plenary and, in order to ensure a more coherent draft recommendation on future work, </w:t>
      </w:r>
      <w:r w:rsidR="007634A8" w:rsidRPr="00B523A5">
        <w:t>would</w:t>
      </w:r>
      <w:r w:rsidRPr="00B523A5">
        <w:t xml:space="preserve"> consider agenda item</w:t>
      </w:r>
      <w:r w:rsidR="00851C9E" w:rsidRPr="00B523A5">
        <w:t xml:space="preserve"> 4</w:t>
      </w:r>
      <w:r w:rsidRPr="00B523A5">
        <w:t xml:space="preserve"> </w:t>
      </w:r>
      <w:r w:rsidR="00851C9E" w:rsidRPr="00B523A5">
        <w:t>before considering</w:t>
      </w:r>
      <w:r w:rsidRPr="00B523A5">
        <w:t xml:space="preserve"> </w:t>
      </w:r>
      <w:r w:rsidR="00851C9E" w:rsidRPr="00B523A5">
        <w:t>agenda item 3</w:t>
      </w:r>
      <w:r w:rsidRPr="00B523A5">
        <w:t>.</w:t>
      </w:r>
    </w:p>
    <w:p w14:paraId="29297E87" w14:textId="19501C65" w:rsidR="00851C9E" w:rsidRPr="00B523A5" w:rsidRDefault="00851C9E" w:rsidP="00851C9E">
      <w:pPr>
        <w:pStyle w:val="Heading2"/>
        <w:suppressLineNumbers/>
        <w:suppressAutoHyphens/>
        <w:rPr>
          <w:i w:val="0"/>
          <w:kern w:val="22"/>
          <w:szCs w:val="22"/>
        </w:rPr>
      </w:pPr>
      <w:bookmarkStart w:id="61" w:name="_Toc26448962"/>
      <w:r w:rsidRPr="00B523A5">
        <w:rPr>
          <w:i w:val="0"/>
          <w:kern w:val="22"/>
          <w:szCs w:val="22"/>
        </w:rPr>
        <w:t>2.4.</w:t>
      </w:r>
      <w:r w:rsidRPr="00B523A5">
        <w:rPr>
          <w:i w:val="0"/>
          <w:kern w:val="22"/>
          <w:szCs w:val="22"/>
        </w:rPr>
        <w:tab/>
      </w:r>
      <w:r w:rsidR="00BA730B" w:rsidRPr="00B523A5">
        <w:rPr>
          <w:i w:val="0"/>
          <w:kern w:val="22"/>
          <w:szCs w:val="22"/>
        </w:rPr>
        <w:t>Regional s</w:t>
      </w:r>
      <w:r w:rsidRPr="00B523A5">
        <w:rPr>
          <w:i w:val="0"/>
          <w:kern w:val="22"/>
          <w:szCs w:val="22"/>
        </w:rPr>
        <w:t>tatements</w:t>
      </w:r>
      <w:bookmarkEnd w:id="61"/>
    </w:p>
    <w:p w14:paraId="59967144" w14:textId="37F2E852" w:rsidR="00E02E04" w:rsidRPr="00B523A5" w:rsidRDefault="00E02E04" w:rsidP="00437902">
      <w:pPr>
        <w:pStyle w:val="Para1"/>
        <w:tabs>
          <w:tab w:val="clear" w:pos="360"/>
        </w:tabs>
      </w:pPr>
      <w:r w:rsidRPr="00B523A5">
        <w:t xml:space="preserve">Speaking on behalf of the African group, the representative of Egypt began by noting </w:t>
      </w:r>
      <w:r w:rsidR="00BC783A">
        <w:t xml:space="preserve">the </w:t>
      </w:r>
      <w:r w:rsidRPr="00B523A5">
        <w:t>broad biological and cultural diversity</w:t>
      </w:r>
      <w:r w:rsidR="00BC783A">
        <w:t xml:space="preserve"> of Africa</w:t>
      </w:r>
      <w:r w:rsidRPr="00B523A5">
        <w:t xml:space="preserve">. Indigenous traditional knowledge had to be properly recognized, valued and respected so that it could be better used in conservation. African traditional knowledge had contributed greatly to global scientific knowledge, but indigenous peoples and local communities had not benefited as anticipated. </w:t>
      </w:r>
      <w:r w:rsidR="007C4098" w:rsidRPr="00B523A5">
        <w:t>As a result of</w:t>
      </w:r>
      <w:r w:rsidR="00BF3EC1" w:rsidRPr="00B523A5">
        <w:t xml:space="preserve"> the hard work of the S</w:t>
      </w:r>
      <w:r w:rsidRPr="00B523A5">
        <w:t>ecretariat and others, certain desirable outcomes had been achieved across Parties, such as legislation on protection of non-material heritage, rights on the use of traditional knowledge, protection of traditional medicines and national strategies on the protection of traditional knowledge and the creation of national repositories of traditional knowledge, but more remained to be done to incorporate indigenous traditional knowledge into the post-2020 global biodiversity framework and benefit the guardians of that knowledge. At the current meeting, Parties would assess progress towards</w:t>
      </w:r>
      <w:r w:rsidR="007C4098" w:rsidRPr="00B523A5">
        <w:t xml:space="preserve"> </w:t>
      </w:r>
      <w:r w:rsidRPr="00B523A5">
        <w:t>Aichi Biodiversity Target</w:t>
      </w:r>
      <w:r w:rsidR="007C4098" w:rsidRPr="00B523A5">
        <w:t> </w:t>
      </w:r>
      <w:r w:rsidRPr="00B523A5">
        <w:t>18</w:t>
      </w:r>
      <w:r w:rsidR="007C4098" w:rsidRPr="00B523A5">
        <w:t xml:space="preserve"> </w:t>
      </w:r>
      <w:r w:rsidRPr="00B523A5">
        <w:t xml:space="preserve">and how the contribution of the traditional knowledge, innovations and </w:t>
      </w:r>
      <w:r w:rsidRPr="00B523A5">
        <w:lastRenderedPageBreak/>
        <w:t>practices of indigenous peoples and local communities and cultural diversity would be provided for in the post-2020 global biodiversity framework. Concerted international efforts were required to combat the use of indigenous traditional knowledge without benefit-sharing; Parties needed to establish or improve legal protections at the national and regional levels while enhancing the participation of indigenous peoples and local communities in decision-making.</w:t>
      </w:r>
    </w:p>
    <w:p w14:paraId="7B8410DF" w14:textId="081A20F1" w:rsidR="00E02E04" w:rsidRPr="00B523A5" w:rsidRDefault="00E02E04" w:rsidP="00437902">
      <w:pPr>
        <w:pStyle w:val="Para1"/>
        <w:tabs>
          <w:tab w:val="clear" w:pos="360"/>
        </w:tabs>
      </w:pPr>
      <w:r w:rsidRPr="00B523A5">
        <w:t xml:space="preserve">The representative of the European Union and its member States opened her statement by acknowledging that the site of the meeting was in the traditional territory of the </w:t>
      </w:r>
      <w:proofErr w:type="spellStart"/>
      <w:proofErr w:type="gramStart"/>
      <w:r w:rsidRPr="00B523A5">
        <w:t>Kanien</w:t>
      </w:r>
      <w:r w:rsidR="00734DEA">
        <w:t>’</w:t>
      </w:r>
      <w:r w:rsidRPr="00B523A5">
        <w:t>kehá:ka</w:t>
      </w:r>
      <w:proofErr w:type="spellEnd"/>
      <w:proofErr w:type="gramEnd"/>
      <w:r w:rsidRPr="00B523A5">
        <w:t xml:space="preserve"> and had long served as a site of meeting and exchange among nations. She reaffirmed the view that full and effective participation of indigenous peoples and local communities, as holders of traditional knowledge, was crucial for the effective work of the Convention, and that indigenous peoples and local communities played a significant role in the achievement of sustainable development at all levels, including decision-making and planning, implementation and monitoring of policies and programmes. At the current meeting, the Working Group was to consider the development of a fully</w:t>
      </w:r>
      <w:r w:rsidR="00A34406" w:rsidRPr="00B523A5">
        <w:t xml:space="preserve"> </w:t>
      </w:r>
      <w:r w:rsidRPr="00B523A5">
        <w:t xml:space="preserve">integrated programme of work on </w:t>
      </w:r>
      <w:r w:rsidR="00A34406" w:rsidRPr="00B523A5">
        <w:t>A</w:t>
      </w:r>
      <w:r w:rsidRPr="00B523A5">
        <w:t>rticle</w:t>
      </w:r>
      <w:r w:rsidR="00A34406" w:rsidRPr="00B523A5">
        <w:t> </w:t>
      </w:r>
      <w:r w:rsidRPr="00B523A5">
        <w:t>8</w:t>
      </w:r>
      <w:r w:rsidR="00A34406" w:rsidRPr="00B523A5">
        <w:t>(j)</w:t>
      </w:r>
      <w:r w:rsidRPr="00B523A5">
        <w:t xml:space="preserve"> and related provisions within the post-2020 global biodiversity framework to allow for the full and effective participation of indigenous peoples and local communities in the work of the Convention, in the light of achievements to date and taking into account the 2030 Agenda for Sustainable Development and its </w:t>
      </w:r>
      <w:r w:rsidR="003405D2">
        <w:t>G</w:t>
      </w:r>
      <w:r w:rsidRPr="00B523A5">
        <w:t xml:space="preserve">oals, the Paris Agreement and the gaps identified. </w:t>
      </w:r>
      <w:r w:rsidR="00CF04B8" w:rsidRPr="00B523A5">
        <w:t>It was also important to consider</w:t>
      </w:r>
      <w:r w:rsidRPr="00B523A5">
        <w:t xml:space="preserve"> ways to effectively integrate matters of direct relevance to indigenous peoples and local communities and possible elements of a programme of work </w:t>
      </w:r>
      <w:r w:rsidR="0086101D">
        <w:t>on</w:t>
      </w:r>
      <w:r w:rsidR="0086101D" w:rsidRPr="00B523A5">
        <w:t xml:space="preserve"> </w:t>
      </w:r>
      <w:r w:rsidR="00BE4DEC" w:rsidRPr="00B523A5">
        <w:t>A</w:t>
      </w:r>
      <w:r w:rsidRPr="00B523A5">
        <w:t>rticle</w:t>
      </w:r>
      <w:r w:rsidR="00BE4DEC" w:rsidRPr="00B523A5">
        <w:t> </w:t>
      </w:r>
      <w:r w:rsidRPr="00B523A5">
        <w:t>8</w:t>
      </w:r>
      <w:r w:rsidR="00BE4DEC" w:rsidRPr="00B523A5">
        <w:t>(j)</w:t>
      </w:r>
      <w:r w:rsidRPr="00B523A5">
        <w:t xml:space="preserve"> and related provisions into the work of the subsidiary bodies of the Convention and the institutional arrangements for indigenous peoples and local communities as part of the post-2020 </w:t>
      </w:r>
      <w:r w:rsidR="002D51BD" w:rsidRPr="00B523A5">
        <w:t>global biodiversity framework</w:t>
      </w:r>
      <w:r w:rsidR="00CF04B8" w:rsidRPr="00B523A5">
        <w:t>.</w:t>
      </w:r>
      <w:r w:rsidRPr="00B523A5">
        <w:t xml:space="preserve"> </w:t>
      </w:r>
      <w:r w:rsidR="00CF04B8" w:rsidRPr="00B523A5">
        <w:t>T</w:t>
      </w:r>
      <w:r w:rsidRPr="00B523A5">
        <w:t>he European Union and its member States looked forward to making progress on all the matters on the agenda of the meeting.</w:t>
      </w:r>
    </w:p>
    <w:p w14:paraId="47BA1426" w14:textId="6D6E749F" w:rsidR="00851C9E" w:rsidRPr="00B523A5" w:rsidRDefault="00F20853" w:rsidP="00437902">
      <w:pPr>
        <w:pStyle w:val="Para1"/>
        <w:tabs>
          <w:tab w:val="clear" w:pos="360"/>
        </w:tabs>
      </w:pPr>
      <w:r w:rsidRPr="00B523A5">
        <w:t xml:space="preserve">The representative of </w:t>
      </w:r>
      <w:r w:rsidR="000A1395" w:rsidRPr="00B523A5">
        <w:t>New</w:t>
      </w:r>
      <w:r w:rsidR="00252CCE" w:rsidRPr="00B523A5">
        <w:t xml:space="preserve"> Zealand spoke on behalf of Australia, Canada, Norway and Switzerland as members of the JUSCANZ group</w:t>
      </w:r>
      <w:r w:rsidR="00BE4DEC" w:rsidRPr="00B523A5">
        <w:t>,</w:t>
      </w:r>
      <w:r w:rsidR="00252CCE" w:rsidRPr="00B523A5">
        <w:t xml:space="preserve"> which formed part of the Western European and Others Group. She acknowledged the </w:t>
      </w:r>
      <w:r w:rsidR="00DC7E08" w:rsidRPr="00B523A5">
        <w:t xml:space="preserve">hospitality of the </w:t>
      </w:r>
      <w:r w:rsidR="00252CCE" w:rsidRPr="00B523A5">
        <w:t xml:space="preserve">Mohawk Nation and the communities of Kahnawake, </w:t>
      </w:r>
      <w:proofErr w:type="spellStart"/>
      <w:r w:rsidR="00252CCE" w:rsidRPr="00B523A5">
        <w:t>Kanesatake</w:t>
      </w:r>
      <w:proofErr w:type="spellEnd"/>
      <w:r w:rsidR="00252CCE" w:rsidRPr="00B523A5">
        <w:t xml:space="preserve"> and </w:t>
      </w:r>
      <w:proofErr w:type="spellStart"/>
      <w:r w:rsidR="00252CCE" w:rsidRPr="00B523A5">
        <w:t>Akwesasne</w:t>
      </w:r>
      <w:proofErr w:type="spellEnd"/>
      <w:r w:rsidR="00FA28A3" w:rsidRPr="00B523A5">
        <w:t>,</w:t>
      </w:r>
      <w:r w:rsidR="00252CCE" w:rsidRPr="00B523A5">
        <w:t xml:space="preserve"> </w:t>
      </w:r>
      <w:r w:rsidR="00FA28A3" w:rsidRPr="00B523A5">
        <w:t xml:space="preserve">which </w:t>
      </w:r>
      <w:r w:rsidR="00252CCE" w:rsidRPr="00B523A5">
        <w:t>continued to welcome the participant</w:t>
      </w:r>
      <w:r w:rsidR="00086C8A" w:rsidRPr="00B523A5">
        <w:t>s, and</w:t>
      </w:r>
      <w:r w:rsidR="00252CCE" w:rsidRPr="00B523A5">
        <w:t xml:space="preserve"> spoke of her appreciation for the hard work of the Secretariat in organi</w:t>
      </w:r>
      <w:r w:rsidR="00BF3EC1" w:rsidRPr="00B523A5">
        <w:t>z</w:t>
      </w:r>
      <w:r w:rsidR="00252CCE" w:rsidRPr="00B523A5">
        <w:t xml:space="preserve">ing the meeting. </w:t>
      </w:r>
      <w:r w:rsidR="00E65AC9" w:rsidRPr="00B523A5">
        <w:t>She said that the participants stood at an important crossroads for the protection of nature and could carry on as usual, and fail to halt the loss of biodiversity, or could take a more difficult path and</w:t>
      </w:r>
      <w:r w:rsidR="00FA28A3" w:rsidRPr="00B523A5">
        <w:t>,</w:t>
      </w:r>
      <w:r w:rsidR="00E65AC9" w:rsidRPr="00B523A5">
        <w:t xml:space="preserve"> </w:t>
      </w:r>
      <w:r w:rsidR="00CF04B8" w:rsidRPr="00B523A5">
        <w:t xml:space="preserve">by </w:t>
      </w:r>
      <w:r w:rsidR="00E65AC9" w:rsidRPr="00B523A5">
        <w:t>mak</w:t>
      </w:r>
      <w:r w:rsidR="00CF04B8" w:rsidRPr="00B523A5">
        <w:t>ing</w:t>
      </w:r>
      <w:r w:rsidR="00E65AC9" w:rsidRPr="00B523A5">
        <w:t xml:space="preserve"> significant changes</w:t>
      </w:r>
      <w:r w:rsidR="00FA28A3" w:rsidRPr="00B523A5">
        <w:t>,</w:t>
      </w:r>
      <w:r w:rsidR="00E65AC9" w:rsidRPr="00B523A5">
        <w:t xml:space="preserve"> make a real difference. To take th</w:t>
      </w:r>
      <w:r w:rsidR="00954255">
        <w:t>e</w:t>
      </w:r>
      <w:r w:rsidR="00E65AC9" w:rsidRPr="00B523A5">
        <w:t xml:space="preserve"> latter path</w:t>
      </w:r>
      <w:r w:rsidR="00EA0BDA" w:rsidRPr="00B523A5">
        <w:t>,</w:t>
      </w:r>
      <w:r w:rsidR="00E65AC9" w:rsidRPr="00B523A5">
        <w:t xml:space="preserve"> the Parties needed to move forward together with indigenous peoples and local communities, something that the Convention itself envisaged. The challenge at the </w:t>
      </w:r>
      <w:r w:rsidR="00EA0BDA" w:rsidRPr="00B523A5">
        <w:t xml:space="preserve">current </w:t>
      </w:r>
      <w:r w:rsidR="00E65AC9" w:rsidRPr="00B523A5">
        <w:t xml:space="preserve">meeting was to look ahead to the goal to be achieved, the full integration of </w:t>
      </w:r>
      <w:r w:rsidR="00EA0BDA" w:rsidRPr="00B523A5">
        <w:t>A</w:t>
      </w:r>
      <w:r w:rsidR="00E65AC9" w:rsidRPr="00B523A5">
        <w:t>rticle</w:t>
      </w:r>
      <w:r w:rsidR="00EA0BDA" w:rsidRPr="00B523A5">
        <w:t> </w:t>
      </w:r>
      <w:r w:rsidR="00E65AC9" w:rsidRPr="00B523A5">
        <w:t xml:space="preserve">8(j) and </w:t>
      </w:r>
      <w:r w:rsidR="00CF04B8" w:rsidRPr="00B523A5">
        <w:t xml:space="preserve">related </w:t>
      </w:r>
      <w:r w:rsidR="00E65AC9" w:rsidRPr="00B523A5">
        <w:t xml:space="preserve">provisions </w:t>
      </w:r>
      <w:r w:rsidR="00CF04B8" w:rsidRPr="00B523A5">
        <w:t>by incorporating</w:t>
      </w:r>
      <w:r w:rsidR="00E65AC9" w:rsidRPr="00B523A5">
        <w:t xml:space="preserve"> indigenous peoples and local communities into the work of the Convention and </w:t>
      </w:r>
      <w:r w:rsidR="00086C8A" w:rsidRPr="00B523A5">
        <w:t xml:space="preserve">its </w:t>
      </w:r>
      <w:r w:rsidR="00E65AC9" w:rsidRPr="00B523A5">
        <w:t>Protocols, and pl</w:t>
      </w:r>
      <w:r w:rsidR="001515B6" w:rsidRPr="00B523A5">
        <w:t>ot the best path to</w:t>
      </w:r>
      <w:r w:rsidR="00A23C69" w:rsidRPr="00B523A5">
        <w:t>wards it</w:t>
      </w:r>
      <w:r w:rsidR="001515B6" w:rsidRPr="00B523A5">
        <w:t xml:space="preserve">. </w:t>
      </w:r>
      <w:r w:rsidR="00E65AC9" w:rsidRPr="00B523A5">
        <w:t xml:space="preserve">It might not be an easy path, but JUSCANZ stood ready to work hard with all those at the </w:t>
      </w:r>
      <w:r w:rsidR="00B96028" w:rsidRPr="00B523A5">
        <w:t xml:space="preserve">current </w:t>
      </w:r>
      <w:r w:rsidR="00E65AC9" w:rsidRPr="00B523A5">
        <w:t xml:space="preserve">meeting, and at subsequent meetings, to make progress on both a meaningful work programme and institutional arrangements. </w:t>
      </w:r>
      <w:r w:rsidR="00086C8A" w:rsidRPr="00B523A5">
        <w:t>T</w:t>
      </w:r>
      <w:r w:rsidR="00E65AC9" w:rsidRPr="00B523A5">
        <w:t>he firm bedrock of the</w:t>
      </w:r>
      <w:r w:rsidR="00086C8A" w:rsidRPr="00B523A5">
        <w:t xml:space="preserve"> current work plan would support such progress, and she took the</w:t>
      </w:r>
      <w:r w:rsidR="00E65AC9" w:rsidRPr="00B523A5">
        <w:t xml:space="preserve"> opportunity to thank those who </w:t>
      </w:r>
      <w:r w:rsidR="00A9776B" w:rsidRPr="00B523A5">
        <w:t xml:space="preserve">had </w:t>
      </w:r>
      <w:r w:rsidR="00E65AC9" w:rsidRPr="00B523A5">
        <w:t xml:space="preserve">been instrumental in that work. </w:t>
      </w:r>
      <w:r w:rsidR="00086C8A" w:rsidRPr="00B523A5">
        <w:t>She said that</w:t>
      </w:r>
      <w:r w:rsidR="00ED3DCF" w:rsidRPr="00B523A5">
        <w:t>,</w:t>
      </w:r>
      <w:r w:rsidR="00086C8A" w:rsidRPr="00B523A5">
        <w:t xml:space="preserve"> if one</w:t>
      </w:r>
      <w:r w:rsidR="00E65AC9" w:rsidRPr="00B523A5">
        <w:t xml:space="preserve"> want</w:t>
      </w:r>
      <w:r w:rsidR="00086C8A" w:rsidRPr="00B523A5">
        <w:t>ed to go fast, one went</w:t>
      </w:r>
      <w:r w:rsidR="00E65AC9" w:rsidRPr="00B523A5">
        <w:t xml:space="preserve"> alone; </w:t>
      </w:r>
      <w:r w:rsidR="00086C8A" w:rsidRPr="00B523A5">
        <w:t>but if one</w:t>
      </w:r>
      <w:r w:rsidR="00E65AC9" w:rsidRPr="00B523A5">
        <w:t xml:space="preserve"> want</w:t>
      </w:r>
      <w:r w:rsidR="00086C8A" w:rsidRPr="00B523A5">
        <w:t>ed to go far, one went</w:t>
      </w:r>
      <w:r w:rsidR="00E65AC9" w:rsidRPr="00B523A5">
        <w:t xml:space="preserve"> together</w:t>
      </w:r>
      <w:r w:rsidR="00086C8A" w:rsidRPr="00B523A5">
        <w:t xml:space="preserve"> with others</w:t>
      </w:r>
      <w:r w:rsidR="00E65AC9" w:rsidRPr="00B523A5">
        <w:t>.</w:t>
      </w:r>
    </w:p>
    <w:p w14:paraId="15197FB8" w14:textId="2925E70B" w:rsidR="00FB1E5E" w:rsidRPr="00B523A5" w:rsidRDefault="00453C19" w:rsidP="00437902">
      <w:pPr>
        <w:pStyle w:val="Para1"/>
        <w:tabs>
          <w:tab w:val="clear" w:pos="360"/>
        </w:tabs>
      </w:pPr>
      <w:r w:rsidRPr="00B523A5">
        <w:t>The representative of Argentina, speaking on behalf of the Latin American and Caribbean Group</w:t>
      </w:r>
      <w:r w:rsidR="009D6904">
        <w:t>,</w:t>
      </w:r>
      <w:r w:rsidRPr="00B523A5">
        <w:t xml:space="preserve"> welcomed the appointment of </w:t>
      </w:r>
      <w:r w:rsidR="00ED3DCF" w:rsidRPr="00B523A5">
        <w:t>the</w:t>
      </w:r>
      <w:r w:rsidRPr="00B523A5">
        <w:t xml:space="preserve"> Officer-in-</w:t>
      </w:r>
      <w:r w:rsidR="00ED3DCF" w:rsidRPr="00B523A5">
        <w:t>C</w:t>
      </w:r>
      <w:r w:rsidRPr="00B523A5">
        <w:t xml:space="preserve">harge of the Secretariat and thanked the Secretariat for its hard work in producing the many working and </w:t>
      </w:r>
      <w:r w:rsidR="00F73EB3" w:rsidRPr="00B523A5">
        <w:t xml:space="preserve">information documents </w:t>
      </w:r>
      <w:r w:rsidRPr="00B523A5">
        <w:t xml:space="preserve">and the Government of Canada for hosting </w:t>
      </w:r>
      <w:r w:rsidR="00F73EB3" w:rsidRPr="00B523A5">
        <w:t>the present meeting</w:t>
      </w:r>
      <w:r w:rsidRPr="00B523A5">
        <w:t xml:space="preserve">. </w:t>
      </w:r>
      <w:r w:rsidR="00DC7E08" w:rsidRPr="00B523A5">
        <w:t>I</w:t>
      </w:r>
      <w:r w:rsidRPr="00B523A5">
        <w:t>ndigenous peoples and local communities wer</w:t>
      </w:r>
      <w:r w:rsidR="00F73EB3" w:rsidRPr="00B523A5">
        <w:t>e important for his</w:t>
      </w:r>
      <w:r w:rsidRPr="00B523A5">
        <w:t xml:space="preserve"> region </w:t>
      </w:r>
      <w:r w:rsidR="00DE2D02" w:rsidRPr="00B523A5">
        <w:t>with</w:t>
      </w:r>
      <w:r w:rsidRPr="00B523A5">
        <w:t xml:space="preserve"> </w:t>
      </w:r>
      <w:r w:rsidR="00F73EB3" w:rsidRPr="00B523A5">
        <w:t xml:space="preserve">its </w:t>
      </w:r>
      <w:r w:rsidRPr="00B523A5">
        <w:t>great biological and cultural diversity</w:t>
      </w:r>
      <w:r w:rsidR="00DE2D02" w:rsidRPr="00B523A5">
        <w:t>, which had been recognized in</w:t>
      </w:r>
      <w:r w:rsidRPr="00B523A5">
        <w:t xml:space="preserve"> the IPBES </w:t>
      </w:r>
      <w:r w:rsidRPr="00B523A5">
        <w:rPr>
          <w:i/>
        </w:rPr>
        <w:t>Regional Assessment Report for the Americas</w:t>
      </w:r>
      <w:r w:rsidRPr="00B523A5">
        <w:t xml:space="preserve">. </w:t>
      </w:r>
      <w:r w:rsidR="00DC7E08" w:rsidRPr="00B523A5">
        <w:t>I</w:t>
      </w:r>
      <w:r w:rsidRPr="00B523A5">
        <w:t xml:space="preserve">ndigenous and </w:t>
      </w:r>
      <w:r w:rsidR="00DE2D02" w:rsidRPr="00B523A5">
        <w:t>local knowledge systems had</w:t>
      </w:r>
      <w:r w:rsidRPr="00B523A5">
        <w:t xml:space="preserve"> shown their capacity to protect and sustainably use biodiversity</w:t>
      </w:r>
      <w:r w:rsidR="00DE2D02" w:rsidRPr="00B523A5">
        <w:t xml:space="preserve"> </w:t>
      </w:r>
      <w:r w:rsidRPr="00B523A5">
        <w:t>in the region</w:t>
      </w:r>
      <w:r w:rsidR="00DE2D02" w:rsidRPr="00B523A5">
        <w:t>.</w:t>
      </w:r>
      <w:r w:rsidRPr="00B523A5">
        <w:t xml:space="preserve"> </w:t>
      </w:r>
      <w:r w:rsidR="00DE2D02" w:rsidRPr="00B523A5">
        <w:t xml:space="preserve">The contribution of the traditional knowledge, innovations and practices of indigenous peoples and local communities, and </w:t>
      </w:r>
      <w:r w:rsidR="00F73EB3" w:rsidRPr="00B523A5">
        <w:t xml:space="preserve">their </w:t>
      </w:r>
      <w:r w:rsidR="00DE2D02" w:rsidRPr="00B523A5">
        <w:t>cultural diversity</w:t>
      </w:r>
      <w:r w:rsidR="00F73EB3" w:rsidRPr="00B523A5">
        <w:t>,</w:t>
      </w:r>
      <w:r w:rsidR="00DE2D02" w:rsidRPr="00B523A5">
        <w:t xml:space="preserve"> would be critical to the success of the post-2020 </w:t>
      </w:r>
      <w:r w:rsidR="000E56BA" w:rsidRPr="00B523A5">
        <w:t>g</w:t>
      </w:r>
      <w:r w:rsidR="00DE2D02" w:rsidRPr="00B523A5">
        <w:t xml:space="preserve">lobal </w:t>
      </w:r>
      <w:r w:rsidR="000E56BA" w:rsidRPr="00B523A5">
        <w:t>b</w:t>
      </w:r>
      <w:r w:rsidR="00DE2D02" w:rsidRPr="00B523A5">
        <w:t xml:space="preserve">iodiversity </w:t>
      </w:r>
      <w:r w:rsidR="000E56BA" w:rsidRPr="00B523A5">
        <w:t>f</w:t>
      </w:r>
      <w:r w:rsidR="00DE2D02" w:rsidRPr="00B523A5">
        <w:t xml:space="preserve">ramework. The holistic and systematic approach of the indigenous peoples and local communities, which was based on culturally grounded planning for nature conservation and the sustainable use of biodiversity in landscapes and seascapes, was also integral to that process. </w:t>
      </w:r>
      <w:r w:rsidR="00576B4F">
        <w:t>T</w:t>
      </w:r>
      <w:r w:rsidR="00CA5A17" w:rsidRPr="00B523A5">
        <w:t>he Latin American and Caribbean Group</w:t>
      </w:r>
      <w:r w:rsidR="00CA5A17" w:rsidRPr="00B523A5" w:rsidDel="00CA5A17">
        <w:t xml:space="preserve"> </w:t>
      </w:r>
      <w:r w:rsidR="00DE2D02" w:rsidRPr="00B523A5">
        <w:t xml:space="preserve">noted the progress </w:t>
      </w:r>
      <w:r w:rsidR="00620345" w:rsidRPr="00B523A5">
        <w:t>made by the Parties</w:t>
      </w:r>
      <w:r w:rsidR="00DE2D02" w:rsidRPr="00B523A5">
        <w:t xml:space="preserve"> towards Aichi</w:t>
      </w:r>
      <w:r w:rsidR="00F73EB3" w:rsidRPr="00B523A5">
        <w:t xml:space="preserve"> Biodiversity Target</w:t>
      </w:r>
      <w:r w:rsidR="00620345">
        <w:t> </w:t>
      </w:r>
      <w:r w:rsidR="00F73EB3" w:rsidRPr="00B523A5">
        <w:t>18</w:t>
      </w:r>
      <w:r w:rsidR="00DE2D02" w:rsidRPr="00B523A5">
        <w:t xml:space="preserve"> and encouraged them to significantly increase </w:t>
      </w:r>
      <w:r w:rsidR="00252CCE" w:rsidRPr="00B523A5">
        <w:t xml:space="preserve">the role of indigenous peoples and local communities in </w:t>
      </w:r>
      <w:r w:rsidR="00A426D6" w:rsidRPr="00B523A5">
        <w:t xml:space="preserve">terms </w:t>
      </w:r>
      <w:r w:rsidR="00A426D6" w:rsidRPr="00B523A5">
        <w:lastRenderedPageBreak/>
        <w:t xml:space="preserve">of </w:t>
      </w:r>
      <w:r w:rsidR="00DE2D02" w:rsidRPr="00B523A5">
        <w:t xml:space="preserve">full and effective participation in their </w:t>
      </w:r>
      <w:r w:rsidR="00A426D6" w:rsidRPr="00B523A5">
        <w:t>n</w:t>
      </w:r>
      <w:r w:rsidR="00DE2D02" w:rsidRPr="00B523A5">
        <w:t xml:space="preserve">ational </w:t>
      </w:r>
      <w:r w:rsidR="00A426D6" w:rsidRPr="00B523A5">
        <w:t>b</w:t>
      </w:r>
      <w:r w:rsidR="00DE2D02" w:rsidRPr="00B523A5">
        <w:t xml:space="preserve">iodiversity </w:t>
      </w:r>
      <w:r w:rsidR="00A426D6" w:rsidRPr="00B523A5">
        <w:t>s</w:t>
      </w:r>
      <w:r w:rsidR="00DE2D02" w:rsidRPr="00B523A5">
        <w:t xml:space="preserve">trategies and </w:t>
      </w:r>
      <w:r w:rsidR="00A426D6" w:rsidRPr="00B523A5">
        <w:t>a</w:t>
      </w:r>
      <w:r w:rsidR="00DE2D02" w:rsidRPr="00B523A5">
        <w:t xml:space="preserve">ction </w:t>
      </w:r>
      <w:r w:rsidR="00A426D6" w:rsidRPr="00B523A5">
        <w:t>p</w:t>
      </w:r>
      <w:r w:rsidR="00DE2D02" w:rsidRPr="00B523A5">
        <w:t>lans</w:t>
      </w:r>
      <w:r w:rsidR="00252CCE" w:rsidRPr="00B523A5">
        <w:t>,</w:t>
      </w:r>
      <w:r w:rsidR="00DE2D02" w:rsidRPr="00B523A5">
        <w:t xml:space="preserve"> including promoting the documentation of traditional knowledge relevant to the objectives of the Convention and working on better indicators to measure </w:t>
      </w:r>
      <w:r w:rsidR="00252CCE" w:rsidRPr="00B523A5">
        <w:t xml:space="preserve">that </w:t>
      </w:r>
      <w:r w:rsidR="00DE2D02" w:rsidRPr="00B523A5">
        <w:t xml:space="preserve">progress. </w:t>
      </w:r>
      <w:r w:rsidR="00252CCE" w:rsidRPr="00B523A5">
        <w:t>A</w:t>
      </w:r>
      <w:r w:rsidR="00DE2D02" w:rsidRPr="00B523A5">
        <w:t xml:space="preserve">dvantage </w:t>
      </w:r>
      <w:r w:rsidR="00252CCE" w:rsidRPr="00B523A5">
        <w:t xml:space="preserve">should be taken </w:t>
      </w:r>
      <w:r w:rsidR="00DE2D02" w:rsidRPr="00B523A5">
        <w:t>of the lessons learn</w:t>
      </w:r>
      <w:r w:rsidR="002021AA" w:rsidRPr="00B523A5">
        <w:t>ed</w:t>
      </w:r>
      <w:r w:rsidR="00DE2D02" w:rsidRPr="00B523A5">
        <w:t xml:space="preserve"> </w:t>
      </w:r>
      <w:r w:rsidR="00252CCE" w:rsidRPr="00B523A5">
        <w:t xml:space="preserve">and </w:t>
      </w:r>
      <w:r w:rsidR="00CA5A17" w:rsidRPr="00B523A5">
        <w:t>the Latin American and Caribbean Group</w:t>
      </w:r>
      <w:r w:rsidR="00CA5A17" w:rsidRPr="00B523A5" w:rsidDel="00CA5A17">
        <w:t xml:space="preserve"> </w:t>
      </w:r>
      <w:r w:rsidR="00252CCE" w:rsidRPr="00B523A5">
        <w:t>was supportive of</w:t>
      </w:r>
      <w:r w:rsidR="00DE2D02" w:rsidRPr="00B523A5">
        <w:t xml:space="preserve"> the Joint Programme of Work on the </w:t>
      </w:r>
      <w:r w:rsidR="009402B6" w:rsidRPr="00B523A5">
        <w:t>L</w:t>
      </w:r>
      <w:r w:rsidR="00DE2D02" w:rsidRPr="00B523A5">
        <w:t xml:space="preserve">inks between </w:t>
      </w:r>
      <w:r w:rsidR="009402B6" w:rsidRPr="00B523A5">
        <w:t>B</w:t>
      </w:r>
      <w:r w:rsidR="00DE2D02" w:rsidRPr="00B523A5">
        <w:t xml:space="preserve">iological and </w:t>
      </w:r>
      <w:r w:rsidR="009402B6" w:rsidRPr="00B523A5">
        <w:t>C</w:t>
      </w:r>
      <w:r w:rsidR="00DE2D02" w:rsidRPr="00B523A5">
        <w:t xml:space="preserve">ultural </w:t>
      </w:r>
      <w:r w:rsidR="009402B6" w:rsidRPr="00B523A5">
        <w:t>D</w:t>
      </w:r>
      <w:r w:rsidR="00DE2D02" w:rsidRPr="00B523A5">
        <w:t>iversity betwee</w:t>
      </w:r>
      <w:r w:rsidR="00252CCE" w:rsidRPr="00B523A5">
        <w:t xml:space="preserve">n </w:t>
      </w:r>
      <w:r w:rsidR="006A4AE1" w:rsidRPr="00B523A5">
        <w:t xml:space="preserve">the </w:t>
      </w:r>
      <w:r w:rsidR="00DE2D02" w:rsidRPr="00B523A5">
        <w:t xml:space="preserve">Secretariat </w:t>
      </w:r>
      <w:r w:rsidR="009402B6" w:rsidRPr="00B523A5">
        <w:t xml:space="preserve">of the Convention </w:t>
      </w:r>
      <w:r w:rsidR="00DE2D02" w:rsidRPr="00B523A5">
        <w:t xml:space="preserve">and the United Nations Educational, Scientific and Cultural Organization (UNESCO). </w:t>
      </w:r>
      <w:r w:rsidR="00ED5BDB">
        <w:t>Th</w:t>
      </w:r>
      <w:r w:rsidR="00CA5A17" w:rsidRPr="00B523A5">
        <w:t>e Latin American and Caribbean Group</w:t>
      </w:r>
      <w:r w:rsidR="00CA5A17" w:rsidRPr="00B523A5" w:rsidDel="00CA5A17">
        <w:t xml:space="preserve"> </w:t>
      </w:r>
      <w:r w:rsidR="00F73EB3" w:rsidRPr="00B523A5">
        <w:t xml:space="preserve">also </w:t>
      </w:r>
      <w:r w:rsidR="00DE2D02" w:rsidRPr="00B523A5">
        <w:t>support</w:t>
      </w:r>
      <w:r w:rsidR="00F73EB3" w:rsidRPr="00B523A5">
        <w:t>ed</w:t>
      </w:r>
      <w:r w:rsidR="00DE2D02" w:rsidRPr="00B523A5">
        <w:t xml:space="preserve"> the development of a fully integrated programme of work on </w:t>
      </w:r>
      <w:r w:rsidR="009402B6" w:rsidRPr="00B523A5">
        <w:t>A</w:t>
      </w:r>
      <w:r w:rsidR="00DE2D02" w:rsidRPr="00B523A5">
        <w:t>rticle</w:t>
      </w:r>
      <w:r w:rsidR="009402B6" w:rsidRPr="00B523A5">
        <w:t> </w:t>
      </w:r>
      <w:r w:rsidR="00DE2D02" w:rsidRPr="00B523A5">
        <w:t xml:space="preserve">8(j) and related provisions within the post-2020 </w:t>
      </w:r>
      <w:r w:rsidR="000E56BA" w:rsidRPr="00B523A5">
        <w:t xml:space="preserve">global </w:t>
      </w:r>
      <w:r w:rsidR="00DE2D02" w:rsidRPr="00B523A5">
        <w:t xml:space="preserve">biodiversity framework, on the basis of achievements to date, taking into account the ongoing and postponed tasks of Parties, </w:t>
      </w:r>
      <w:r w:rsidR="00252CCE" w:rsidRPr="00B523A5">
        <w:t xml:space="preserve">and </w:t>
      </w:r>
      <w:r w:rsidR="00DE2D02" w:rsidRPr="00B523A5">
        <w:t xml:space="preserve">also taking into account the 2030 Agenda for Sustainable Development and its </w:t>
      </w:r>
      <w:r w:rsidR="00DC6A00">
        <w:t>G</w:t>
      </w:r>
      <w:r w:rsidR="00DE2D02" w:rsidRPr="00B523A5">
        <w:t xml:space="preserve">oals, </w:t>
      </w:r>
      <w:r w:rsidR="00252CCE" w:rsidRPr="00B523A5">
        <w:t xml:space="preserve">and </w:t>
      </w:r>
      <w:r w:rsidR="00DE2D02" w:rsidRPr="00B523A5">
        <w:t>the Paris Agreement under the United Nations Framework Convention on Cli</w:t>
      </w:r>
      <w:r w:rsidR="00252CCE" w:rsidRPr="00B523A5">
        <w:t>mate Change.</w:t>
      </w:r>
    </w:p>
    <w:p w14:paraId="626CF76F" w14:textId="1B77C954" w:rsidR="00FB1E5E" w:rsidRPr="00B523A5" w:rsidRDefault="00635393" w:rsidP="00437902">
      <w:pPr>
        <w:pStyle w:val="Para1"/>
        <w:tabs>
          <w:tab w:val="clear" w:pos="360"/>
        </w:tabs>
      </w:pPr>
      <w:r w:rsidRPr="00B523A5">
        <w:t xml:space="preserve">The representative of Kuwait, speaking on behalf of the Asia-Pacific region, said that the review of progress towards the achievement of Aichi Biodiversity Target 18 at the current meeting would contribute to the formulation of the post-2020 global biodiversity framework. The new framework should be built on bold commitments to address the challenges faced by </w:t>
      </w:r>
      <w:r w:rsidR="00B6526C" w:rsidRPr="00B523A5">
        <w:t>P</w:t>
      </w:r>
      <w:r w:rsidRPr="00B523A5">
        <w:t xml:space="preserve">arties in implementing Target 18 and </w:t>
      </w:r>
      <w:r w:rsidR="00B6526C" w:rsidRPr="00B523A5">
        <w:t xml:space="preserve">to </w:t>
      </w:r>
      <w:r w:rsidRPr="00B523A5">
        <w:t xml:space="preserve">achieve transformational change </w:t>
      </w:r>
      <w:r w:rsidR="00B6526C" w:rsidRPr="00B523A5">
        <w:t xml:space="preserve">in order </w:t>
      </w:r>
      <w:r w:rsidRPr="00B523A5">
        <w:t>to improve global biodiversity for the sustainability of the planet. People had lived and interacted with their environment for millenni</w:t>
      </w:r>
      <w:r w:rsidR="00227EA0" w:rsidRPr="00B523A5">
        <w:t>ums</w:t>
      </w:r>
      <w:r w:rsidRPr="00B523A5">
        <w:t>, adapting to their surroundings in ways that preserved ecosystems and biodiversity, used resources sustainably and eventually became part of their culture and heritage. Some of those practices were stil</w:t>
      </w:r>
      <w:r w:rsidR="001515B6" w:rsidRPr="00B523A5">
        <w:t xml:space="preserve">l being used around the world. </w:t>
      </w:r>
      <w:r w:rsidRPr="00B523A5">
        <w:t xml:space="preserve">In discussing cultural diversity and the contributions of </w:t>
      </w:r>
      <w:r w:rsidR="00227EA0" w:rsidRPr="00B523A5">
        <w:t xml:space="preserve">the </w:t>
      </w:r>
      <w:r w:rsidRPr="00B523A5">
        <w:t xml:space="preserve">traditional knowledge, innovations and practices of indigenous peoples and local communities to the post-2020 global biodiversity framework at the current meeting, it was vital to explore possible elements of work on the links between nature and culture. The countries </w:t>
      </w:r>
      <w:r w:rsidR="00731A5A" w:rsidRPr="00B523A5">
        <w:t xml:space="preserve">of Asia and the Pacific </w:t>
      </w:r>
      <w:r w:rsidRPr="00B523A5">
        <w:t xml:space="preserve">were ready to work with all Parties to explore ways to integrate and enhance the role of indigenous peoples and local communities and preserve their knowledge in the post-2020 </w:t>
      </w:r>
      <w:r w:rsidR="000E56BA" w:rsidRPr="00B523A5">
        <w:t xml:space="preserve">global </w:t>
      </w:r>
      <w:r w:rsidRPr="00B523A5">
        <w:t>biodiversity framework</w:t>
      </w:r>
      <w:r w:rsidR="00D30631" w:rsidRPr="00B523A5">
        <w:t>.</w:t>
      </w:r>
    </w:p>
    <w:p w14:paraId="48A01DE9" w14:textId="3531981C" w:rsidR="00FB1E5E" w:rsidRPr="00B523A5" w:rsidRDefault="009048B0" w:rsidP="00437902">
      <w:pPr>
        <w:pStyle w:val="Para1"/>
        <w:tabs>
          <w:tab w:val="clear" w:pos="360"/>
        </w:tabs>
      </w:pPr>
      <w:r w:rsidRPr="00B523A5">
        <w:t>The representative of Turkmenistan, speaking on behalf of the Central and Eastern Europe</w:t>
      </w:r>
      <w:r w:rsidR="00940CE6" w:rsidRPr="00B523A5">
        <w:t>an</w:t>
      </w:r>
      <w:r w:rsidRPr="00B523A5">
        <w:t xml:space="preserve"> countries</w:t>
      </w:r>
      <w:r w:rsidR="008E6048" w:rsidRPr="00B523A5">
        <w:t>,</w:t>
      </w:r>
      <w:r w:rsidRPr="00B523A5">
        <w:t xml:space="preserve"> expressed her gratitude to the Secretariat and those countries that had helped facilitate her region</w:t>
      </w:r>
      <w:r w:rsidR="00734DEA">
        <w:t>’</w:t>
      </w:r>
      <w:r w:rsidRPr="00B523A5">
        <w:t xml:space="preserve">s participation in the </w:t>
      </w:r>
      <w:r w:rsidR="00ED3DCF" w:rsidRPr="00B523A5">
        <w:t>current</w:t>
      </w:r>
      <w:r w:rsidRPr="00B523A5">
        <w:t xml:space="preserve"> meeting. Traditional and local knowledge of </w:t>
      </w:r>
      <w:r w:rsidR="00F95E7A" w:rsidRPr="00B523A5">
        <w:t xml:space="preserve">the </w:t>
      </w:r>
      <w:r w:rsidRPr="00B523A5">
        <w:t>sustainable use of biodiversity was one of the assets of the</w:t>
      </w:r>
      <w:r w:rsidR="00E01E06" w:rsidRPr="00B523A5">
        <w:t xml:space="preserve"> </w:t>
      </w:r>
      <w:r w:rsidRPr="00B523A5">
        <w:t xml:space="preserve">region, </w:t>
      </w:r>
      <w:r w:rsidR="00EA7B7A" w:rsidRPr="00B523A5">
        <w:t xml:space="preserve">but </w:t>
      </w:r>
      <w:r w:rsidRPr="00B523A5">
        <w:t xml:space="preserve">her region was unfortunately witnessing the disappearance of that knowledge, which was happening along with all </w:t>
      </w:r>
      <w:r w:rsidR="00E01E06" w:rsidRPr="00B523A5">
        <w:t xml:space="preserve">the </w:t>
      </w:r>
      <w:r w:rsidRPr="00B523A5">
        <w:t xml:space="preserve">other transitional changes that the region was </w:t>
      </w:r>
      <w:r w:rsidR="00EA7B7A" w:rsidRPr="00B523A5">
        <w:t>experiencing</w:t>
      </w:r>
      <w:r w:rsidRPr="00B523A5">
        <w:t>. The countries of the region were becoming increasingly aware of the value and role of traditional knowledge in achieving sustainable development, and</w:t>
      </w:r>
      <w:r w:rsidR="00245792" w:rsidRPr="00B523A5">
        <w:t>,</w:t>
      </w:r>
      <w:r w:rsidRPr="00B523A5">
        <w:t xml:space="preserve"> in that regard, she emphasized that a number</w:t>
      </w:r>
      <w:r w:rsidR="00D30631" w:rsidRPr="00B523A5">
        <w:t xml:space="preserve"> of countries in the region had</w:t>
      </w:r>
      <w:r w:rsidRPr="00B523A5">
        <w:t xml:space="preserve"> unde</w:t>
      </w:r>
      <w:r w:rsidR="00D30631" w:rsidRPr="00B523A5">
        <w:t xml:space="preserve">rtaken activities to achieve </w:t>
      </w:r>
      <w:r w:rsidRPr="00B523A5">
        <w:t xml:space="preserve">Aichi </w:t>
      </w:r>
      <w:r w:rsidR="00245792" w:rsidRPr="00B523A5">
        <w:t>T</w:t>
      </w:r>
      <w:r w:rsidRPr="00B523A5">
        <w:t xml:space="preserve">arget 18, as </w:t>
      </w:r>
      <w:r w:rsidR="00D30631" w:rsidRPr="00B523A5">
        <w:t xml:space="preserve">had been </w:t>
      </w:r>
      <w:r w:rsidRPr="00B523A5">
        <w:t xml:space="preserve">reported in the </w:t>
      </w:r>
      <w:r w:rsidR="00E864BB" w:rsidRPr="00B523A5">
        <w:t>s</w:t>
      </w:r>
      <w:r w:rsidRPr="00B523A5">
        <w:t xml:space="preserve">ixth </w:t>
      </w:r>
      <w:r w:rsidR="00E864BB" w:rsidRPr="00B523A5">
        <w:t>n</w:t>
      </w:r>
      <w:r w:rsidRPr="00B523A5">
        <w:t>ation</w:t>
      </w:r>
      <w:r w:rsidR="00F95E7A" w:rsidRPr="00B523A5">
        <w:t xml:space="preserve">al </w:t>
      </w:r>
      <w:r w:rsidR="00E864BB" w:rsidRPr="00B523A5">
        <w:t>r</w:t>
      </w:r>
      <w:r w:rsidR="00F95E7A" w:rsidRPr="00B523A5">
        <w:t>eports. Significant actions had been</w:t>
      </w:r>
      <w:r w:rsidRPr="00B523A5">
        <w:t xml:space="preserve"> taken to document an</w:t>
      </w:r>
      <w:r w:rsidR="00D30631" w:rsidRPr="00B523A5">
        <w:t xml:space="preserve">d map traditional knowledge </w:t>
      </w:r>
      <w:r w:rsidRPr="00B523A5">
        <w:t>across the region</w:t>
      </w:r>
      <w:r w:rsidR="00D30631" w:rsidRPr="00B523A5">
        <w:t>. Those activities were the result of the program</w:t>
      </w:r>
      <w:r w:rsidR="00245792" w:rsidRPr="00B523A5">
        <w:t>me</w:t>
      </w:r>
      <w:r w:rsidR="00D30631" w:rsidRPr="00B523A5">
        <w:t xml:space="preserve"> of work of the Convention, the increasing inclusion of traditional knowledge in the IPBES assessments a</w:t>
      </w:r>
      <w:r w:rsidR="001515B6" w:rsidRPr="00B523A5">
        <w:t>nd other international efforts.</w:t>
      </w:r>
      <w:r w:rsidR="00D30631" w:rsidRPr="00B523A5">
        <w:t xml:space="preserve"> The need for a joint work prog</w:t>
      </w:r>
      <w:r w:rsidR="00F95E7A" w:rsidRPr="00B523A5">
        <w:t>ram</w:t>
      </w:r>
      <w:r w:rsidR="00E01E06" w:rsidRPr="00B523A5">
        <w:t>me</w:t>
      </w:r>
      <w:r w:rsidR="00F95E7A" w:rsidRPr="00B523A5">
        <w:t xml:space="preserve"> between the Convention</w:t>
      </w:r>
      <w:r w:rsidR="00D30631" w:rsidRPr="00B523A5">
        <w:t xml:space="preserve"> and UNESCO was increasingly recognized in the region, which needed to be further developed and include effective common mechanisms. The countries in the region were aware of the need to engage traditional and local knowledge in the post</w:t>
      </w:r>
      <w:r w:rsidR="000E04F2" w:rsidRPr="00B523A5">
        <w:t>-</w:t>
      </w:r>
      <w:r w:rsidR="00D30631" w:rsidRPr="00B523A5">
        <w:t xml:space="preserve">2020 </w:t>
      </w:r>
      <w:r w:rsidR="000E56BA" w:rsidRPr="00B523A5">
        <w:t>g</w:t>
      </w:r>
      <w:r w:rsidR="00D30631" w:rsidRPr="00B523A5">
        <w:t xml:space="preserve">lobal </w:t>
      </w:r>
      <w:r w:rsidR="000E56BA" w:rsidRPr="00B523A5">
        <w:t>b</w:t>
      </w:r>
      <w:r w:rsidR="00D30631" w:rsidRPr="00B523A5">
        <w:t xml:space="preserve">iodiversity </w:t>
      </w:r>
      <w:r w:rsidR="000E56BA" w:rsidRPr="00B523A5">
        <w:t>f</w:t>
      </w:r>
      <w:r w:rsidR="00D30631" w:rsidRPr="00B523A5">
        <w:t xml:space="preserve">ramework in order to achieve the </w:t>
      </w:r>
      <w:r w:rsidR="000E04F2" w:rsidRPr="00B523A5">
        <w:t xml:space="preserve">2050 </w:t>
      </w:r>
      <w:r w:rsidR="00D30631" w:rsidRPr="00B523A5">
        <w:t xml:space="preserve">vision of the Strategic Plan, and </w:t>
      </w:r>
      <w:r w:rsidR="00F95E7A" w:rsidRPr="00B523A5">
        <w:t xml:space="preserve">she </w:t>
      </w:r>
      <w:r w:rsidR="009D7CF8" w:rsidRPr="00B523A5">
        <w:t xml:space="preserve">expressed the </w:t>
      </w:r>
      <w:r w:rsidR="00D30631" w:rsidRPr="00B523A5">
        <w:t>hope that the</w:t>
      </w:r>
      <w:r w:rsidR="00F95E7A" w:rsidRPr="00B523A5">
        <w:t xml:space="preserve"> in-depth </w:t>
      </w:r>
      <w:r w:rsidR="00D30631" w:rsidRPr="00B523A5">
        <w:t xml:space="preserve">dialogue on the role of </w:t>
      </w:r>
      <w:r w:rsidR="00840587" w:rsidRPr="00B523A5">
        <w:t xml:space="preserve">the </w:t>
      </w:r>
      <w:r w:rsidR="00D30631" w:rsidRPr="00B523A5">
        <w:t xml:space="preserve">knowledge, innovations and practices </w:t>
      </w:r>
      <w:r w:rsidR="00840587" w:rsidRPr="00B523A5">
        <w:t xml:space="preserve">of indigenous peoples and local communities </w:t>
      </w:r>
      <w:r w:rsidR="00D30631" w:rsidRPr="00B523A5">
        <w:t xml:space="preserve">in the further development of the </w:t>
      </w:r>
      <w:r w:rsidR="00840587" w:rsidRPr="00B523A5">
        <w:t xml:space="preserve">post-2020 </w:t>
      </w:r>
      <w:r w:rsidR="00E01E06" w:rsidRPr="00B523A5">
        <w:t xml:space="preserve">global </w:t>
      </w:r>
      <w:r w:rsidR="00D30631" w:rsidRPr="00B523A5">
        <w:t xml:space="preserve">biodiversity framework would contribute to integrated </w:t>
      </w:r>
      <w:r w:rsidR="00667CD7" w:rsidRPr="00B523A5">
        <w:t xml:space="preserve">conservation of </w:t>
      </w:r>
      <w:r w:rsidR="00D30631" w:rsidRPr="00B523A5">
        <w:t>biological and cultural diversity at the global, regional and national level</w:t>
      </w:r>
      <w:r w:rsidR="00840587" w:rsidRPr="00B523A5">
        <w:t>s</w:t>
      </w:r>
      <w:r w:rsidR="00D30631" w:rsidRPr="00B523A5">
        <w:t>.</w:t>
      </w:r>
    </w:p>
    <w:p w14:paraId="55067493" w14:textId="41BEB24C" w:rsidR="00FB1E5E" w:rsidRPr="00B523A5" w:rsidRDefault="00A47859" w:rsidP="00437902">
      <w:pPr>
        <w:pStyle w:val="Para1"/>
        <w:tabs>
          <w:tab w:val="clear" w:pos="360"/>
        </w:tabs>
      </w:pPr>
      <w:r w:rsidRPr="00B523A5">
        <w:t xml:space="preserve">The </w:t>
      </w:r>
      <w:r w:rsidR="00BF6C6B" w:rsidRPr="00B523A5">
        <w:t>representative of the International Indigenous Forum on Biodiversity (IIFB) said that</w:t>
      </w:r>
      <w:r w:rsidR="000E4B35" w:rsidRPr="00B523A5">
        <w:t>,</w:t>
      </w:r>
      <w:r w:rsidR="00BF6C6B" w:rsidRPr="00B523A5">
        <w:t xml:space="preserve"> </w:t>
      </w:r>
      <w:r w:rsidR="00830CAD" w:rsidRPr="00B523A5">
        <w:t>while IIFB had</w:t>
      </w:r>
      <w:r w:rsidR="00BF6C6B" w:rsidRPr="00B523A5">
        <w:t xml:space="preserve"> proposed the establishment of a new permanent body</w:t>
      </w:r>
      <w:r w:rsidR="00830CAD" w:rsidRPr="00B523A5">
        <w:t>, it was</w:t>
      </w:r>
      <w:r w:rsidR="00BF6C6B" w:rsidRPr="00B523A5">
        <w:t xml:space="preserve"> mindful of the challenges that exist</w:t>
      </w:r>
      <w:r w:rsidR="00830CAD" w:rsidRPr="00B523A5">
        <w:t>ed</w:t>
      </w:r>
      <w:r w:rsidR="00BF6C6B" w:rsidRPr="00B523A5">
        <w:t xml:space="preserve"> at a time when the focus wa</w:t>
      </w:r>
      <w:r w:rsidR="00830CAD" w:rsidRPr="00B523A5">
        <w:t xml:space="preserve">s </w:t>
      </w:r>
      <w:r w:rsidR="00BF6C6B" w:rsidRPr="00B523A5">
        <w:t xml:space="preserve">on the post-2020 </w:t>
      </w:r>
      <w:r w:rsidR="000E56BA" w:rsidRPr="00B523A5">
        <w:t>g</w:t>
      </w:r>
      <w:r w:rsidR="00BF6C6B" w:rsidRPr="00B523A5">
        <w:t xml:space="preserve">lobal </w:t>
      </w:r>
      <w:r w:rsidR="000E56BA" w:rsidRPr="00B523A5">
        <w:t>b</w:t>
      </w:r>
      <w:r w:rsidR="00BF6C6B" w:rsidRPr="00B523A5">
        <w:t xml:space="preserve">iodiversity </w:t>
      </w:r>
      <w:r w:rsidR="000E56BA" w:rsidRPr="00B523A5">
        <w:t>f</w:t>
      </w:r>
      <w:r w:rsidR="00BF6C6B" w:rsidRPr="00B523A5">
        <w:t>ramework</w:t>
      </w:r>
      <w:r w:rsidR="00CA69E0">
        <w:t>,</w:t>
      </w:r>
      <w:r w:rsidR="00BF6C6B" w:rsidRPr="00B523A5">
        <w:t xml:space="preserve"> </w:t>
      </w:r>
      <w:r w:rsidR="00830CAD" w:rsidRPr="00B523A5">
        <w:t>and</w:t>
      </w:r>
      <w:r w:rsidR="000E4B35" w:rsidRPr="00B523A5">
        <w:t>,</w:t>
      </w:r>
      <w:r w:rsidR="00830CAD" w:rsidRPr="00B523A5">
        <w:t xml:space="preserve"> </w:t>
      </w:r>
      <w:r w:rsidR="00F95E7A" w:rsidRPr="00B523A5">
        <w:t>consequently</w:t>
      </w:r>
      <w:r w:rsidR="000E4B35" w:rsidRPr="00B523A5">
        <w:t>,</w:t>
      </w:r>
      <w:r w:rsidR="00F95E7A" w:rsidRPr="00B523A5">
        <w:t xml:space="preserve"> </w:t>
      </w:r>
      <w:r w:rsidR="00BF6C6B" w:rsidRPr="00B523A5">
        <w:t xml:space="preserve">it was seeking, with the support of the Parties, to start that process at </w:t>
      </w:r>
      <w:r w:rsidR="00E01E06" w:rsidRPr="00B523A5">
        <w:t>the fifteenth</w:t>
      </w:r>
      <w:r w:rsidR="00BF6C6B" w:rsidRPr="00B523A5">
        <w:t xml:space="preserve"> meeting of the Conference of the Parties with a view to finali</w:t>
      </w:r>
      <w:r w:rsidR="000E4B35" w:rsidRPr="00B523A5">
        <w:t>z</w:t>
      </w:r>
      <w:r w:rsidR="00BF6C6B" w:rsidRPr="00B523A5">
        <w:t xml:space="preserve">ing the process at the </w:t>
      </w:r>
      <w:r w:rsidR="00E01E06" w:rsidRPr="00B523A5">
        <w:t>sixteenth</w:t>
      </w:r>
      <w:r w:rsidR="00BF6C6B" w:rsidRPr="00B523A5">
        <w:t xml:space="preserve"> meeting of the Conference of the Parties. </w:t>
      </w:r>
      <w:r w:rsidR="00830CAD" w:rsidRPr="00B523A5">
        <w:t>Climate change posed threats and dangers to the survival of indigenous communities worldwide, even though indigenous peoples contribute</w:t>
      </w:r>
      <w:r w:rsidR="00F95E7A" w:rsidRPr="00B523A5">
        <w:t>d</w:t>
      </w:r>
      <w:r w:rsidR="00830CAD" w:rsidRPr="00B523A5">
        <w:t xml:space="preserve"> the least to greenhouse</w:t>
      </w:r>
      <w:r w:rsidR="00F95E7A" w:rsidRPr="00B523A5">
        <w:t xml:space="preserve"> emissions. Indigenous peoples we</w:t>
      </w:r>
      <w:r w:rsidR="00830CAD" w:rsidRPr="00B523A5">
        <w:t xml:space="preserve">re vital to, and active in, </w:t>
      </w:r>
      <w:r w:rsidR="00550C95" w:rsidRPr="00B523A5">
        <w:t xml:space="preserve">the many ecosystems on their lands, </w:t>
      </w:r>
      <w:r w:rsidR="00830CAD" w:rsidRPr="00B523A5">
        <w:t>water</w:t>
      </w:r>
      <w:r w:rsidR="00550C95" w:rsidRPr="00B523A5">
        <w:t xml:space="preserve">s and territories and </w:t>
      </w:r>
      <w:r w:rsidR="00830CAD" w:rsidRPr="00B523A5">
        <w:t>help</w:t>
      </w:r>
      <w:r w:rsidR="00550C95" w:rsidRPr="00B523A5">
        <w:t>ed</w:t>
      </w:r>
      <w:r w:rsidR="00830CAD" w:rsidRPr="00B523A5">
        <w:t xml:space="preserve"> to enhance the resil</w:t>
      </w:r>
      <w:r w:rsidR="00F95E7A" w:rsidRPr="00B523A5">
        <w:t xml:space="preserve">ience of </w:t>
      </w:r>
      <w:r w:rsidR="00F95E7A" w:rsidRPr="00B523A5">
        <w:lastRenderedPageBreak/>
        <w:t>tho</w:t>
      </w:r>
      <w:r w:rsidR="00550C95" w:rsidRPr="00B523A5">
        <w:t>se ecosystems</w:t>
      </w:r>
      <w:r w:rsidR="00830CAD" w:rsidRPr="00B523A5">
        <w:t xml:space="preserve">. IIFB </w:t>
      </w:r>
      <w:r w:rsidR="00550C95" w:rsidRPr="00B523A5">
        <w:t>was recommending</w:t>
      </w:r>
      <w:r w:rsidR="00830CAD" w:rsidRPr="00B523A5">
        <w:t xml:space="preserve"> that </w:t>
      </w:r>
      <w:r w:rsidR="00066118" w:rsidRPr="00B523A5">
        <w:t>A</w:t>
      </w:r>
      <w:r w:rsidR="00830CAD" w:rsidRPr="00B523A5">
        <w:t>rtic</w:t>
      </w:r>
      <w:r w:rsidR="00F95E7A" w:rsidRPr="00B523A5">
        <w:t xml:space="preserve">le 8(j) and related provisions </w:t>
      </w:r>
      <w:r w:rsidR="00E01E06" w:rsidRPr="00B523A5">
        <w:t>b</w:t>
      </w:r>
      <w:r w:rsidR="00830CAD" w:rsidRPr="00B523A5">
        <w:t>e enhanced in order to achieve the objectives related to the post</w:t>
      </w:r>
      <w:r w:rsidR="000E56BA" w:rsidRPr="00B523A5">
        <w:t>-</w:t>
      </w:r>
      <w:r w:rsidR="00830CAD" w:rsidRPr="00B523A5">
        <w:t xml:space="preserve">2020 </w:t>
      </w:r>
      <w:r w:rsidR="000E56BA" w:rsidRPr="00B523A5">
        <w:t>global biodiversity f</w:t>
      </w:r>
      <w:r w:rsidR="00830CAD" w:rsidRPr="00B523A5">
        <w:t xml:space="preserve">ramework, the Paris Agreement on Climate Change and the Sustainable Development Goals. </w:t>
      </w:r>
      <w:r w:rsidR="00550C95" w:rsidRPr="00B523A5">
        <w:t>Adequate time needed</w:t>
      </w:r>
      <w:r w:rsidR="00830CAD" w:rsidRPr="00B523A5">
        <w:t xml:space="preserve"> to be given for </w:t>
      </w:r>
      <w:r w:rsidR="00F95E7A" w:rsidRPr="00B523A5">
        <w:t xml:space="preserve">the </w:t>
      </w:r>
      <w:r w:rsidR="00830CAD" w:rsidRPr="00B523A5">
        <w:t xml:space="preserve">statements by </w:t>
      </w:r>
      <w:r w:rsidR="00C45119" w:rsidRPr="00B523A5">
        <w:t>i</w:t>
      </w:r>
      <w:r w:rsidR="00830CAD" w:rsidRPr="00B523A5">
        <w:t>ndigenou</w:t>
      </w:r>
      <w:r w:rsidR="00550C95" w:rsidRPr="00B523A5">
        <w:t xml:space="preserve">s </w:t>
      </w:r>
      <w:r w:rsidR="00C45119" w:rsidRPr="00B523A5">
        <w:t>p</w:t>
      </w:r>
      <w:r w:rsidR="00550C95" w:rsidRPr="00B523A5">
        <w:t>eoples and local communities</w:t>
      </w:r>
      <w:r w:rsidR="00830CAD" w:rsidRPr="00B523A5">
        <w:t xml:space="preserve"> to be </w:t>
      </w:r>
      <w:r w:rsidR="00550C95" w:rsidRPr="00B523A5">
        <w:t xml:space="preserve">read </w:t>
      </w:r>
      <w:r w:rsidR="00F95E7A" w:rsidRPr="00B523A5">
        <w:t xml:space="preserve">out </w:t>
      </w:r>
      <w:r w:rsidR="00550C95" w:rsidRPr="00B523A5">
        <w:t>in full and</w:t>
      </w:r>
      <w:r w:rsidR="00C45119" w:rsidRPr="00B523A5">
        <w:t>,</w:t>
      </w:r>
      <w:r w:rsidR="00550C95" w:rsidRPr="00B523A5">
        <w:t xml:space="preserve"> when</w:t>
      </w:r>
      <w:r w:rsidR="00830CAD" w:rsidRPr="00B523A5">
        <w:t xml:space="preserve"> textual proposals </w:t>
      </w:r>
      <w:r w:rsidR="00550C95" w:rsidRPr="00B523A5">
        <w:t>were made</w:t>
      </w:r>
      <w:r w:rsidR="00C45119" w:rsidRPr="00B523A5">
        <w:t>,</w:t>
      </w:r>
      <w:r w:rsidR="00550C95" w:rsidRPr="00B523A5">
        <w:t xml:space="preserve"> the Chairs should explicitly call for Parties to</w:t>
      </w:r>
      <w:r w:rsidR="00830CAD" w:rsidRPr="00B523A5">
        <w:t xml:space="preserve"> support</w:t>
      </w:r>
      <w:r w:rsidR="00550C95" w:rsidRPr="00B523A5">
        <w:t xml:space="preserve"> them</w:t>
      </w:r>
      <w:r w:rsidR="00830CAD" w:rsidRPr="00B523A5">
        <w:t xml:space="preserve">. </w:t>
      </w:r>
      <w:r w:rsidR="00550C95" w:rsidRPr="00B523A5">
        <w:t>IIFB thanked</w:t>
      </w:r>
      <w:r w:rsidR="00830CAD" w:rsidRPr="00B523A5">
        <w:t xml:space="preserve"> the donors for their finan</w:t>
      </w:r>
      <w:r w:rsidR="00550C95" w:rsidRPr="00B523A5">
        <w:t>cial contributions</w:t>
      </w:r>
      <w:r w:rsidR="00C45119" w:rsidRPr="00B523A5">
        <w:t>,</w:t>
      </w:r>
      <w:r w:rsidR="00550C95" w:rsidRPr="00B523A5">
        <w:t xml:space="preserve"> which </w:t>
      </w:r>
      <w:r w:rsidR="00F95E7A" w:rsidRPr="00B523A5">
        <w:t xml:space="preserve">had </w:t>
      </w:r>
      <w:r w:rsidR="00550C95" w:rsidRPr="00B523A5">
        <w:t>enabled participation in the meetings, and</w:t>
      </w:r>
      <w:r w:rsidR="00830CAD" w:rsidRPr="00B523A5">
        <w:t xml:space="preserve"> thank</w:t>
      </w:r>
      <w:r w:rsidR="00550C95" w:rsidRPr="00B523A5">
        <w:t>ed</w:t>
      </w:r>
      <w:r w:rsidR="00830CAD" w:rsidRPr="00B523A5">
        <w:t xml:space="preserve"> Canada for supporting </w:t>
      </w:r>
      <w:r w:rsidR="00E01E06" w:rsidRPr="00B523A5">
        <w:t>participation by</w:t>
      </w:r>
      <w:r w:rsidR="00830CAD" w:rsidRPr="00B523A5">
        <w:t xml:space="preserve"> </w:t>
      </w:r>
      <w:r w:rsidR="00E01E06" w:rsidRPr="00B523A5">
        <w:t>i</w:t>
      </w:r>
      <w:r w:rsidR="00830CAD" w:rsidRPr="00B523A5">
        <w:t xml:space="preserve">ndigenous </w:t>
      </w:r>
      <w:r w:rsidR="00E01E06" w:rsidRPr="00B523A5">
        <w:t>p</w:t>
      </w:r>
      <w:r w:rsidR="00830CAD" w:rsidRPr="00B523A5">
        <w:t xml:space="preserve">eoples and local communities </w:t>
      </w:r>
      <w:r w:rsidR="000E56BA" w:rsidRPr="00B523A5">
        <w:t xml:space="preserve">at the </w:t>
      </w:r>
      <w:r w:rsidR="00E01E06" w:rsidRPr="00B523A5">
        <w:t>Glob</w:t>
      </w:r>
      <w:r w:rsidR="000E56BA" w:rsidRPr="00B523A5">
        <w:t xml:space="preserve">al Thematic </w:t>
      </w:r>
      <w:r w:rsidR="00830CAD" w:rsidRPr="00B523A5">
        <w:t xml:space="preserve">Dialogue </w:t>
      </w:r>
      <w:r w:rsidR="000E56BA" w:rsidRPr="00B523A5">
        <w:t xml:space="preserve">for Indigenous Peoples and Local Communities </w:t>
      </w:r>
      <w:r w:rsidR="00830CAD" w:rsidRPr="00B523A5">
        <w:t>on the Post</w:t>
      </w:r>
      <w:r w:rsidR="000E56BA" w:rsidRPr="00B523A5">
        <w:t>-</w:t>
      </w:r>
      <w:r w:rsidR="00830CAD" w:rsidRPr="00B523A5">
        <w:t xml:space="preserve">2020 </w:t>
      </w:r>
      <w:r w:rsidR="000E56BA" w:rsidRPr="00B523A5">
        <w:t xml:space="preserve">Global Biodiversity </w:t>
      </w:r>
      <w:r w:rsidR="00830CAD" w:rsidRPr="00B523A5">
        <w:t>Framework</w:t>
      </w:r>
      <w:r w:rsidR="00F95E7A" w:rsidRPr="00B523A5">
        <w:t xml:space="preserve">. However, </w:t>
      </w:r>
      <w:r w:rsidR="00550C95" w:rsidRPr="00B523A5">
        <w:t xml:space="preserve">IIFB viewed with concern the recent reports that documented an alarming increase in violent attacks against and </w:t>
      </w:r>
      <w:r w:rsidR="00F95E7A" w:rsidRPr="00B523A5">
        <w:t xml:space="preserve">the </w:t>
      </w:r>
      <w:r w:rsidR="00550C95" w:rsidRPr="00B523A5">
        <w:t>criminali</w:t>
      </w:r>
      <w:r w:rsidR="00210191" w:rsidRPr="00B523A5">
        <w:t>z</w:t>
      </w:r>
      <w:r w:rsidR="00550C95" w:rsidRPr="00B523A5">
        <w:t>ation of indigenous peoples, women and youth defending their rights to their traditional lands, waters and natural resources.</w:t>
      </w:r>
    </w:p>
    <w:p w14:paraId="3AF7FD12" w14:textId="3FEA91CC" w:rsidR="00BF6C6B" w:rsidRPr="00B523A5" w:rsidRDefault="00550C95" w:rsidP="00437902">
      <w:pPr>
        <w:pStyle w:val="Para1"/>
        <w:tabs>
          <w:tab w:val="clear" w:pos="360"/>
        </w:tabs>
      </w:pPr>
      <w:r w:rsidRPr="00B523A5">
        <w:t xml:space="preserve">The representative of the </w:t>
      </w:r>
      <w:r w:rsidR="00830CAD" w:rsidRPr="00B523A5">
        <w:t xml:space="preserve">Global Biodiversity </w:t>
      </w:r>
      <w:r w:rsidRPr="00B523A5">
        <w:t xml:space="preserve">Youth </w:t>
      </w:r>
      <w:r w:rsidR="00830CAD" w:rsidRPr="00B523A5">
        <w:t xml:space="preserve">Network </w:t>
      </w:r>
      <w:r w:rsidRPr="00B523A5">
        <w:t>(GBYN) express</w:t>
      </w:r>
      <w:r w:rsidR="00320918" w:rsidRPr="00B523A5">
        <w:t>ed her organiz</w:t>
      </w:r>
      <w:r w:rsidRPr="00B523A5">
        <w:t>ation</w:t>
      </w:r>
      <w:r w:rsidR="00734DEA">
        <w:t>’</w:t>
      </w:r>
      <w:r w:rsidR="00320918" w:rsidRPr="00B523A5">
        <w:t>s</w:t>
      </w:r>
      <w:r w:rsidRPr="00B523A5">
        <w:t xml:space="preserve"> support for indigenous </w:t>
      </w:r>
      <w:r w:rsidR="00320918" w:rsidRPr="00B523A5">
        <w:t>peoples and local communities and</w:t>
      </w:r>
      <w:r w:rsidRPr="00B523A5">
        <w:t xml:space="preserve"> their special role in achieving the collective vision of living in harmony with </w:t>
      </w:r>
      <w:r w:rsidR="00EE59E7" w:rsidRPr="00B523A5">
        <w:t>n</w:t>
      </w:r>
      <w:r w:rsidRPr="00B523A5">
        <w:t xml:space="preserve">ature. </w:t>
      </w:r>
      <w:r w:rsidR="00320918" w:rsidRPr="00B523A5">
        <w:t xml:space="preserve">She </w:t>
      </w:r>
      <w:r w:rsidR="00234E53" w:rsidRPr="00B523A5">
        <w:t xml:space="preserve">expressed the </w:t>
      </w:r>
      <w:r w:rsidR="00320918" w:rsidRPr="00B523A5">
        <w:t>hope that significant progress would be made in ensuring that their role would</w:t>
      </w:r>
      <w:r w:rsidRPr="00B523A5">
        <w:t xml:space="preserve"> continue to be enhanced in the work of the Conven</w:t>
      </w:r>
      <w:r w:rsidR="00F95E7A" w:rsidRPr="00B523A5">
        <w:t>tion through</w:t>
      </w:r>
      <w:r w:rsidRPr="00B523A5">
        <w:t xml:space="preserve"> 2020 and beyond</w:t>
      </w:r>
      <w:r w:rsidR="00320918" w:rsidRPr="00B523A5">
        <w:t>. More effort was also required to enhance the participation of indigenous youth</w:t>
      </w:r>
      <w:r w:rsidR="00D5050F" w:rsidRPr="00B523A5">
        <w:t>,</w:t>
      </w:r>
      <w:r w:rsidR="00320918" w:rsidRPr="00B523A5">
        <w:t xml:space="preserve"> in particular</w:t>
      </w:r>
      <w:r w:rsidR="00D5050F" w:rsidRPr="00B523A5">
        <w:t>,</w:t>
      </w:r>
      <w:r w:rsidR="00320918" w:rsidRPr="00B523A5">
        <w:t xml:space="preserve"> young women and girls, to build their capacity to participate. Indigenous youth were the inheritors of the important stewardship and custodianship roles of safeguarding the planet</w:t>
      </w:r>
      <w:r w:rsidR="00734DEA">
        <w:t>’</w:t>
      </w:r>
      <w:r w:rsidR="00320918" w:rsidRPr="00B523A5">
        <w:t xml:space="preserve">s most biodiverse areas. They were also the inheritors of indigenous knowledge systems and practices which were relied on </w:t>
      </w:r>
      <w:r w:rsidR="009D10DA" w:rsidRPr="00B523A5">
        <w:t>to</w:t>
      </w:r>
      <w:r w:rsidR="00320918" w:rsidRPr="00B523A5">
        <w:t xml:space="preserve"> achiev</w:t>
      </w:r>
      <w:r w:rsidR="009D10DA" w:rsidRPr="00B523A5">
        <w:t>e</w:t>
      </w:r>
      <w:r w:rsidR="00320918" w:rsidRPr="00B523A5">
        <w:t xml:space="preserve"> the 2050 vision, all the while having great potential to innovate culturally</w:t>
      </w:r>
      <w:r w:rsidR="00DF12E4" w:rsidRPr="00B523A5">
        <w:t xml:space="preserve"> </w:t>
      </w:r>
      <w:r w:rsidR="00320918" w:rsidRPr="00B523A5">
        <w:t>appropriate solutions to emerging environmental problems; the voices of indigenous youth needed to be amplified. She called on all relevant actors to support young members o</w:t>
      </w:r>
      <w:r w:rsidR="001515B6" w:rsidRPr="00B523A5">
        <w:t xml:space="preserve">f indigenous peoples and local </w:t>
      </w:r>
      <w:r w:rsidR="00320918" w:rsidRPr="00B523A5">
        <w:t xml:space="preserve">communities and their potential </w:t>
      </w:r>
      <w:r w:rsidR="00E01E06" w:rsidRPr="00B523A5">
        <w:t>for</w:t>
      </w:r>
      <w:r w:rsidR="00320918" w:rsidRPr="00B523A5">
        <w:t xml:space="preserve"> environmental governance based on their customary laws and practices. In the development of the post-2020 </w:t>
      </w:r>
      <w:r w:rsidR="000E56BA" w:rsidRPr="00B523A5">
        <w:t xml:space="preserve">global biodiversity </w:t>
      </w:r>
      <w:r w:rsidR="00320918" w:rsidRPr="00B523A5">
        <w:t>framework</w:t>
      </w:r>
      <w:r w:rsidR="00DF12E4" w:rsidRPr="00B523A5">
        <w:t>,</w:t>
      </w:r>
      <w:r w:rsidR="00320918" w:rsidRPr="00B523A5">
        <w:t xml:space="preserve"> it was crucial to support intergenerational learning and knowledge transfer and intergenerational equity in decision-making. Steps had to be taken to address</w:t>
      </w:r>
      <w:r w:rsidR="00E01E06" w:rsidRPr="00B523A5">
        <w:t xml:space="preserve"> the</w:t>
      </w:r>
      <w:r w:rsidR="00320918" w:rsidRPr="00B523A5">
        <w:t xml:space="preserve"> key challenges affecting indigenous and local youth to the de</w:t>
      </w:r>
      <w:r w:rsidR="001515B6" w:rsidRPr="00B523A5">
        <w:t>triment of biodiversity</w:t>
      </w:r>
      <w:r w:rsidR="00E01E06" w:rsidRPr="00B523A5">
        <w:t>,</w:t>
      </w:r>
      <w:r w:rsidR="001515B6" w:rsidRPr="00B523A5">
        <w:t xml:space="preserve"> such as</w:t>
      </w:r>
      <w:r w:rsidR="00320918" w:rsidRPr="00B523A5">
        <w:t xml:space="preserve"> </w:t>
      </w:r>
      <w:r w:rsidR="00DF12E4" w:rsidRPr="00B523A5">
        <w:t>(a) </w:t>
      </w:r>
      <w:r w:rsidR="00320918" w:rsidRPr="00B523A5">
        <w:t xml:space="preserve">the increasing trend in the migration of indigenous youth from their ancestral lands to urban areas, driven by economic need, lack of opportunities, or insufficient provision of services by governments; </w:t>
      </w:r>
      <w:r w:rsidR="00A474B6" w:rsidRPr="00B523A5">
        <w:t>(b) </w:t>
      </w:r>
      <w:r w:rsidR="00320918" w:rsidRPr="00B523A5">
        <w:t xml:space="preserve">the culturally inappropriate modernization of education; </w:t>
      </w:r>
      <w:r w:rsidR="00DF12E4" w:rsidRPr="00B523A5">
        <w:t>(</w:t>
      </w:r>
      <w:r w:rsidR="00A474B6" w:rsidRPr="00B523A5">
        <w:t>c</w:t>
      </w:r>
      <w:r w:rsidR="00DF12E4" w:rsidRPr="00B523A5">
        <w:t>) </w:t>
      </w:r>
      <w:r w:rsidR="00320918" w:rsidRPr="00B523A5">
        <w:t xml:space="preserve">the lack of incentives to continue to practice traditional systems of agriculture and resource management, leading to knowledge loss on sustainable practices; and </w:t>
      </w:r>
      <w:r w:rsidR="00DF12E4" w:rsidRPr="00B523A5">
        <w:t>(</w:t>
      </w:r>
      <w:r w:rsidR="00A474B6" w:rsidRPr="00B523A5">
        <w:t>d</w:t>
      </w:r>
      <w:r w:rsidR="00DF12E4" w:rsidRPr="00B523A5">
        <w:t>) </w:t>
      </w:r>
      <w:r w:rsidR="00320918" w:rsidRPr="00B523A5">
        <w:t>the erosion of indigenous and local languages.</w:t>
      </w:r>
    </w:p>
    <w:p w14:paraId="7E286E10" w14:textId="7751311A" w:rsidR="00FB1E5E" w:rsidRPr="00B523A5" w:rsidRDefault="00A47859" w:rsidP="00437902">
      <w:pPr>
        <w:pStyle w:val="Para1"/>
        <w:tabs>
          <w:tab w:val="clear" w:pos="360"/>
        </w:tabs>
      </w:pPr>
      <w:r w:rsidRPr="00B523A5">
        <w:t xml:space="preserve">The representative of </w:t>
      </w:r>
      <w:r w:rsidR="00D3528B" w:rsidRPr="00B523A5">
        <w:t xml:space="preserve">the </w:t>
      </w:r>
      <w:r w:rsidRPr="00B523A5">
        <w:t xml:space="preserve">International Indian Treaty Council, speaking on behalf of the </w:t>
      </w:r>
      <w:r w:rsidR="00FB1E5E" w:rsidRPr="00B523A5">
        <w:t>I</w:t>
      </w:r>
      <w:r w:rsidRPr="00B523A5">
        <w:t>nternat</w:t>
      </w:r>
      <w:r w:rsidR="00FB1E5E" w:rsidRPr="00B523A5">
        <w:t>ional Planning Committee for Food S</w:t>
      </w:r>
      <w:r w:rsidRPr="00B523A5">
        <w:t xml:space="preserve">overeignty (IPC), said that IPC was an autonomous and self-organized global platform of 6,000 organizations and 300 million small-scale food producers, rural workers, </w:t>
      </w:r>
      <w:r w:rsidR="00A56985" w:rsidRPr="00B523A5">
        <w:t>i</w:t>
      </w:r>
      <w:r w:rsidRPr="00B523A5">
        <w:t xml:space="preserve">ndigenous </w:t>
      </w:r>
      <w:r w:rsidR="00A56985" w:rsidRPr="00B523A5">
        <w:t>p</w:t>
      </w:r>
      <w:r w:rsidRPr="00B523A5">
        <w:t>eoples and grass</w:t>
      </w:r>
      <w:r w:rsidR="00D3528B" w:rsidRPr="00B523A5">
        <w:t>-</w:t>
      </w:r>
      <w:r w:rsidRPr="00B523A5">
        <w:t xml:space="preserve">roots social and community movements whose mission was to advance the food sovereignty agenda. She agreed </w:t>
      </w:r>
      <w:r w:rsidR="00723E83" w:rsidRPr="00B523A5">
        <w:t xml:space="preserve">with </w:t>
      </w:r>
      <w:r w:rsidRPr="00B523A5">
        <w:t xml:space="preserve">and supported the statement delivered by </w:t>
      </w:r>
      <w:r w:rsidR="00723E83" w:rsidRPr="00B523A5">
        <w:t>IIFB</w:t>
      </w:r>
      <w:r w:rsidRPr="00B523A5">
        <w:t xml:space="preserve">. </w:t>
      </w:r>
      <w:r w:rsidR="00DA2E78" w:rsidRPr="00B523A5">
        <w:t xml:space="preserve">The </w:t>
      </w:r>
      <w:r w:rsidRPr="00B523A5">
        <w:t xml:space="preserve">traditional lands </w:t>
      </w:r>
      <w:r w:rsidR="00DA2E78" w:rsidRPr="00B523A5">
        <w:t xml:space="preserve">of indigenous peoples </w:t>
      </w:r>
      <w:r w:rsidRPr="00B523A5">
        <w:t>held approximately 80 per cent of the world</w:t>
      </w:r>
      <w:r w:rsidR="00734DEA">
        <w:t>’</w:t>
      </w:r>
      <w:r w:rsidRPr="00B523A5">
        <w:t>s biodiversity, and small-scale producers produced at least 75 per cent of the world</w:t>
      </w:r>
      <w:r w:rsidR="00734DEA">
        <w:t>’</w:t>
      </w:r>
      <w:r w:rsidRPr="00B523A5">
        <w:t>s food supply</w:t>
      </w:r>
      <w:r w:rsidR="00C55E89" w:rsidRPr="00B523A5">
        <w:t>,</w:t>
      </w:r>
      <w:r w:rsidRPr="00B523A5">
        <w:t xml:space="preserve"> and</w:t>
      </w:r>
      <w:r w:rsidR="00C55E89" w:rsidRPr="00B523A5">
        <w:t>,</w:t>
      </w:r>
      <w:r w:rsidRPr="00B523A5">
        <w:t xml:space="preserve"> consequently</w:t>
      </w:r>
      <w:r w:rsidR="00C55E89" w:rsidRPr="00B523A5">
        <w:t>,</w:t>
      </w:r>
      <w:r w:rsidR="00723E83" w:rsidRPr="00B523A5">
        <w:t xml:space="preserve"> there wa</w:t>
      </w:r>
      <w:r w:rsidRPr="00B523A5">
        <w:t>s an urgent need to recognize and affirm the United Nations Declaration on the Rights of Indigenous Peoples and the United Nations Declaration on the Rights of Peasants and Other People Working in Rural Areas as a lens through which the Convention on Biodiversity should be viewed and implemented.</w:t>
      </w:r>
    </w:p>
    <w:p w14:paraId="5B4AEC15" w14:textId="7A8D81CD" w:rsidR="00E32650" w:rsidRPr="00B523A5" w:rsidRDefault="00161DDC" w:rsidP="00437902">
      <w:pPr>
        <w:pStyle w:val="Para1"/>
        <w:tabs>
          <w:tab w:val="clear" w:pos="360"/>
        </w:tabs>
      </w:pPr>
      <w:r w:rsidRPr="00B523A5">
        <w:t xml:space="preserve">The </w:t>
      </w:r>
      <w:r w:rsidR="000C0E05" w:rsidRPr="00B523A5">
        <w:t>C</w:t>
      </w:r>
      <w:r w:rsidR="00FB1E5E" w:rsidRPr="00B523A5">
        <w:t>o-</w:t>
      </w:r>
      <w:r w:rsidR="000C0E05" w:rsidRPr="00B523A5">
        <w:t>C</w:t>
      </w:r>
      <w:r w:rsidR="00FB1E5E" w:rsidRPr="00B523A5">
        <w:t>hairs</w:t>
      </w:r>
      <w:r w:rsidRPr="00B523A5">
        <w:t xml:space="preserve"> of the Open-ended Working Group on the Post-2020 Global Biodiversity Framework</w:t>
      </w:r>
      <w:r w:rsidR="00E32650" w:rsidRPr="00B523A5">
        <w:t xml:space="preserve"> said</w:t>
      </w:r>
      <w:r w:rsidRPr="00B523A5">
        <w:t xml:space="preserve"> </w:t>
      </w:r>
      <w:r w:rsidR="00E32650" w:rsidRPr="00B523A5">
        <w:t>that progress had been mad</w:t>
      </w:r>
      <w:r w:rsidR="009B59C6" w:rsidRPr="00B523A5">
        <w:t xml:space="preserve">e </w:t>
      </w:r>
      <w:r w:rsidR="00E32650" w:rsidRPr="00B523A5">
        <w:t>since the first meeting of the Working Group</w:t>
      </w:r>
      <w:r w:rsidR="00E7541A" w:rsidRPr="00B523A5">
        <w:t>, which had been held</w:t>
      </w:r>
      <w:r w:rsidR="00E32650" w:rsidRPr="00B523A5">
        <w:t xml:space="preserve"> </w:t>
      </w:r>
      <w:r w:rsidR="00E7541A" w:rsidRPr="00B523A5">
        <w:t xml:space="preserve">in Nairobi </w:t>
      </w:r>
      <w:r w:rsidR="00E32650" w:rsidRPr="00B523A5">
        <w:t xml:space="preserve">in August 2019. Two thematic workshops had </w:t>
      </w:r>
      <w:r w:rsidR="00826B87" w:rsidRPr="00B523A5">
        <w:t>been held</w:t>
      </w:r>
      <w:r w:rsidR="00E32650" w:rsidRPr="00B523A5">
        <w:t xml:space="preserve"> and further thematic workshops </w:t>
      </w:r>
      <w:r w:rsidR="00FB7AAB" w:rsidRPr="00B523A5">
        <w:t xml:space="preserve">— </w:t>
      </w:r>
      <w:r w:rsidR="00E32650" w:rsidRPr="00B523A5">
        <w:t>on implementation, monitoring and report</w:t>
      </w:r>
      <w:r w:rsidR="00FB7AAB" w:rsidRPr="00B523A5">
        <w:t>ing,</w:t>
      </w:r>
      <w:r w:rsidR="00E32650" w:rsidRPr="00B523A5">
        <w:t xml:space="preserve"> </w:t>
      </w:r>
      <w:r w:rsidR="00FB7AAB" w:rsidRPr="00B523A5">
        <w:t xml:space="preserve">on </w:t>
      </w:r>
      <w:r w:rsidR="00E32650" w:rsidRPr="00B523A5">
        <w:t>capacity</w:t>
      </w:r>
      <w:r w:rsidR="00826B87" w:rsidRPr="00B523A5">
        <w:t>-</w:t>
      </w:r>
      <w:r w:rsidR="00E32650" w:rsidRPr="00B523A5">
        <w:t>building and technology transfer</w:t>
      </w:r>
      <w:r w:rsidR="00FB7AAB" w:rsidRPr="00B523A5">
        <w:t>,</w:t>
      </w:r>
      <w:r w:rsidR="00E32650" w:rsidRPr="00B523A5">
        <w:t xml:space="preserve"> </w:t>
      </w:r>
      <w:r w:rsidR="00FB7AAB" w:rsidRPr="00B523A5">
        <w:t xml:space="preserve">on </w:t>
      </w:r>
      <w:r w:rsidR="00E32650" w:rsidRPr="00B523A5">
        <w:t>sustainable use</w:t>
      </w:r>
      <w:r w:rsidR="00FB7AAB" w:rsidRPr="00B523A5">
        <w:t>,</w:t>
      </w:r>
      <w:r w:rsidR="00E32650" w:rsidRPr="00B523A5">
        <w:t xml:space="preserve"> </w:t>
      </w:r>
      <w:r w:rsidR="00FB7AAB" w:rsidRPr="00B523A5">
        <w:t xml:space="preserve">and on </w:t>
      </w:r>
      <w:r w:rsidR="00E32650" w:rsidRPr="00B523A5">
        <w:t xml:space="preserve">access and benefit sharing </w:t>
      </w:r>
      <w:r w:rsidR="00FB7AAB" w:rsidRPr="00B523A5">
        <w:t xml:space="preserve">— </w:t>
      </w:r>
      <w:r w:rsidR="00E32650" w:rsidRPr="00B523A5">
        <w:t xml:space="preserve">were planned to </w:t>
      </w:r>
      <w:r w:rsidR="00FB7AAB" w:rsidRPr="00B523A5">
        <w:t xml:space="preserve">be held </w:t>
      </w:r>
      <w:r w:rsidR="0026514F">
        <w:t xml:space="preserve">during the period </w:t>
      </w:r>
      <w:r w:rsidR="00FB7AAB" w:rsidRPr="00B523A5">
        <w:t xml:space="preserve">from </w:t>
      </w:r>
      <w:r w:rsidR="00E864BB" w:rsidRPr="00B523A5">
        <w:t xml:space="preserve">February </w:t>
      </w:r>
      <w:r w:rsidR="00FB7AAB" w:rsidRPr="00B523A5">
        <w:t xml:space="preserve">to </w:t>
      </w:r>
      <w:r w:rsidR="00E864BB" w:rsidRPr="00B523A5">
        <w:t xml:space="preserve">April 2020. </w:t>
      </w:r>
      <w:r w:rsidR="003D5E63" w:rsidRPr="00B523A5">
        <w:t xml:space="preserve">They </w:t>
      </w:r>
      <w:r w:rsidR="00E32650" w:rsidRPr="00B523A5">
        <w:t xml:space="preserve">had also started work </w:t>
      </w:r>
      <w:r w:rsidR="009B59C6" w:rsidRPr="00B523A5">
        <w:t>on an initial draft of the post-</w:t>
      </w:r>
      <w:r w:rsidR="00E32650" w:rsidRPr="00B523A5">
        <w:t xml:space="preserve">2020 </w:t>
      </w:r>
      <w:r w:rsidR="009B59C6" w:rsidRPr="00B523A5">
        <w:t>global biodiversity f</w:t>
      </w:r>
      <w:r w:rsidR="00E32650" w:rsidRPr="00B523A5">
        <w:t>ramework which would be available by 13 January 2020.</w:t>
      </w:r>
    </w:p>
    <w:p w14:paraId="4DC1920C" w14:textId="00D5A444" w:rsidR="00E32650" w:rsidRPr="00B523A5" w:rsidRDefault="003D5E63" w:rsidP="00437902">
      <w:pPr>
        <w:pStyle w:val="Para1"/>
        <w:tabs>
          <w:tab w:val="clear" w:pos="360"/>
        </w:tabs>
      </w:pPr>
      <w:r w:rsidRPr="00B523A5">
        <w:t xml:space="preserve">The Co-Chairs </w:t>
      </w:r>
      <w:r w:rsidR="00E32650" w:rsidRPr="00B523A5">
        <w:t>also reported</w:t>
      </w:r>
      <w:r w:rsidR="00161DDC" w:rsidRPr="00B523A5">
        <w:t xml:space="preserve"> that </w:t>
      </w:r>
      <w:r w:rsidR="00E32650" w:rsidRPr="00B523A5">
        <w:t>the Govern</w:t>
      </w:r>
      <w:r w:rsidR="009B59C6" w:rsidRPr="00B523A5">
        <w:t>ment of Canada had supported</w:t>
      </w:r>
      <w:r w:rsidR="000E56BA" w:rsidRPr="00B523A5">
        <w:t xml:space="preserve"> the Global Thematic Dialogue for Indigenous Peoples and Local C</w:t>
      </w:r>
      <w:r w:rsidR="00E32650" w:rsidRPr="00B523A5">
        <w:t>ommunities on t</w:t>
      </w:r>
      <w:r w:rsidR="009B59C6" w:rsidRPr="00B523A5">
        <w:t xml:space="preserve">he </w:t>
      </w:r>
      <w:r w:rsidR="000E56BA" w:rsidRPr="00B523A5">
        <w:t>P</w:t>
      </w:r>
      <w:r w:rsidR="009B59C6" w:rsidRPr="00B523A5">
        <w:t xml:space="preserve">ost-2020 </w:t>
      </w:r>
      <w:r w:rsidR="000E56BA" w:rsidRPr="00B523A5">
        <w:t>G</w:t>
      </w:r>
      <w:r w:rsidR="009B59C6" w:rsidRPr="00B523A5">
        <w:t xml:space="preserve">lobal </w:t>
      </w:r>
      <w:r w:rsidR="000E56BA" w:rsidRPr="00B523A5">
        <w:t>B</w:t>
      </w:r>
      <w:r w:rsidR="009B59C6" w:rsidRPr="00B523A5">
        <w:t xml:space="preserve">iodiversity </w:t>
      </w:r>
      <w:r w:rsidR="000E56BA" w:rsidRPr="00B523A5">
        <w:t>F</w:t>
      </w:r>
      <w:r w:rsidR="00E32650" w:rsidRPr="00B523A5">
        <w:t>ramework</w:t>
      </w:r>
      <w:r w:rsidR="0007268B">
        <w:t>,</w:t>
      </w:r>
      <w:r w:rsidR="00E32650" w:rsidRPr="00B523A5">
        <w:t xml:space="preserve"> wh</w:t>
      </w:r>
      <w:r w:rsidR="00A56985" w:rsidRPr="00B523A5">
        <w:t xml:space="preserve">ich had been held in Montreal </w:t>
      </w:r>
      <w:r w:rsidR="00E7669A" w:rsidRPr="00B523A5">
        <w:t xml:space="preserve">on </w:t>
      </w:r>
      <w:r w:rsidR="00E32650" w:rsidRPr="00B523A5">
        <w:t xml:space="preserve">17 </w:t>
      </w:r>
      <w:r w:rsidR="00E7669A" w:rsidRPr="00B523A5">
        <w:t xml:space="preserve">and </w:t>
      </w:r>
      <w:r w:rsidR="00E32650" w:rsidRPr="00B523A5">
        <w:t>18 November and had provided an initial opportunity for indigenous peoples and local communities to discuss their</w:t>
      </w:r>
      <w:r w:rsidR="009B59C6" w:rsidRPr="00B523A5">
        <w:t xml:space="preserve"> possible contributions to the </w:t>
      </w:r>
      <w:r w:rsidR="000E56BA" w:rsidRPr="00B523A5">
        <w:t>p</w:t>
      </w:r>
      <w:r w:rsidR="009B59C6" w:rsidRPr="00B523A5">
        <w:t xml:space="preserve">ost-2020 </w:t>
      </w:r>
      <w:r w:rsidR="000E56BA" w:rsidRPr="00B523A5">
        <w:t>g</w:t>
      </w:r>
      <w:r w:rsidR="009B59C6" w:rsidRPr="00B523A5">
        <w:t xml:space="preserve">lobal </w:t>
      </w:r>
      <w:r w:rsidR="000E56BA" w:rsidRPr="00B523A5">
        <w:lastRenderedPageBreak/>
        <w:t>b</w:t>
      </w:r>
      <w:r w:rsidR="00E32650" w:rsidRPr="00B523A5">
        <w:t>iodiversit</w:t>
      </w:r>
      <w:r w:rsidR="009B59C6" w:rsidRPr="00B523A5">
        <w:t xml:space="preserve">y </w:t>
      </w:r>
      <w:r w:rsidR="000E56BA" w:rsidRPr="00B523A5">
        <w:t>f</w:t>
      </w:r>
      <w:r w:rsidR="00E32650" w:rsidRPr="00B523A5">
        <w:t xml:space="preserve">ramework. That dialogue had been very useful and had been a timely opportunity for indigenous peoples and local communities to come together to advance their views </w:t>
      </w:r>
      <w:r w:rsidR="000E56BA" w:rsidRPr="00B523A5">
        <w:t>on issues for inclusion in the post-2020</w:t>
      </w:r>
      <w:r w:rsidR="00A56985" w:rsidRPr="00B523A5">
        <w:t xml:space="preserve"> global biodiversit</w:t>
      </w:r>
      <w:r w:rsidR="000E56BA" w:rsidRPr="00B523A5">
        <w:t>y f</w:t>
      </w:r>
      <w:r w:rsidR="00E32650" w:rsidRPr="00B523A5">
        <w:t xml:space="preserve">ramework. The report </w:t>
      </w:r>
      <w:r w:rsidR="00630E1B" w:rsidRPr="00B523A5">
        <w:t xml:space="preserve">on </w:t>
      </w:r>
      <w:r w:rsidR="00E32650" w:rsidRPr="00B523A5">
        <w:t xml:space="preserve">that meeting would be made available to </w:t>
      </w:r>
      <w:r w:rsidR="00B65132" w:rsidRPr="00B523A5">
        <w:t xml:space="preserve">participants in </w:t>
      </w:r>
      <w:r w:rsidR="00E32650" w:rsidRPr="00B523A5">
        <w:t xml:space="preserve">the </w:t>
      </w:r>
      <w:r w:rsidR="00ED3DCF" w:rsidRPr="00B523A5">
        <w:t>current</w:t>
      </w:r>
      <w:r w:rsidR="00E32650" w:rsidRPr="00B523A5">
        <w:t xml:space="preserve"> meeting and would be an impo</w:t>
      </w:r>
      <w:r w:rsidR="000E56BA" w:rsidRPr="00B523A5">
        <w:t xml:space="preserve">rtant input </w:t>
      </w:r>
      <w:r w:rsidR="004048AC">
        <w:t>to</w:t>
      </w:r>
      <w:r w:rsidR="004048AC" w:rsidRPr="00B523A5">
        <w:t xml:space="preserve"> </w:t>
      </w:r>
      <w:r w:rsidR="00630E1B" w:rsidRPr="00B523A5">
        <w:t xml:space="preserve">the </w:t>
      </w:r>
      <w:r w:rsidR="000E56BA" w:rsidRPr="00B523A5">
        <w:t>drafting of the post-2020 global biodiversity f</w:t>
      </w:r>
      <w:r w:rsidR="00E32650" w:rsidRPr="00B523A5">
        <w:t xml:space="preserve">ramework, which should balance the three objectives </w:t>
      </w:r>
      <w:r w:rsidR="000E56BA" w:rsidRPr="00B523A5">
        <w:t xml:space="preserve">of the </w:t>
      </w:r>
      <w:r w:rsidR="00630E1B" w:rsidRPr="00B523A5">
        <w:t>C</w:t>
      </w:r>
      <w:r w:rsidR="000E56BA" w:rsidRPr="00B523A5">
        <w:t>onvention, address</w:t>
      </w:r>
      <w:r w:rsidR="00630E1B" w:rsidRPr="00B523A5">
        <w:t>ing</w:t>
      </w:r>
      <w:r w:rsidR="000E56BA" w:rsidRPr="00B523A5">
        <w:t xml:space="preserve"> how nature met h</w:t>
      </w:r>
      <w:r w:rsidR="00E32650" w:rsidRPr="00B523A5">
        <w:t>uman needs and how its benefits would be shared by all. They asked for the support of the Working Group in explaining the importance of the socioeconomic development of indigenous peoples and local communities and the rol</w:t>
      </w:r>
      <w:r w:rsidR="00A56985" w:rsidRPr="00B523A5">
        <w:t>e that they could play in the</w:t>
      </w:r>
      <w:r w:rsidR="00E32650" w:rsidRPr="00B523A5">
        <w:t xml:space="preserve"> s</w:t>
      </w:r>
      <w:r w:rsidR="00A56985" w:rsidRPr="00B523A5">
        <w:t>tewardship of</w:t>
      </w:r>
      <w:r w:rsidR="00E32650" w:rsidRPr="00B523A5">
        <w:t xml:space="preserve"> nature.</w:t>
      </w:r>
    </w:p>
    <w:p w14:paraId="2A1656AD" w14:textId="50E6EF65" w:rsidR="00CF0F6C" w:rsidRPr="00B523A5" w:rsidRDefault="00022728" w:rsidP="00366604">
      <w:pPr>
        <w:pStyle w:val="Heading2report"/>
        <w:tabs>
          <w:tab w:val="clear" w:pos="720"/>
        </w:tabs>
        <w:ind w:left="1701" w:hanging="1134"/>
        <w:jc w:val="left"/>
        <w:rPr>
          <w:szCs w:val="22"/>
        </w:rPr>
      </w:pPr>
      <w:bookmarkStart w:id="62" w:name="_Toc451505986"/>
      <w:bookmarkStart w:id="63" w:name="_Toc503791027"/>
      <w:bookmarkStart w:id="64" w:name="_Toc26448963"/>
      <w:bookmarkStart w:id="65" w:name="TOC_Item3"/>
      <w:r w:rsidRPr="00B523A5">
        <w:rPr>
          <w:szCs w:val="22"/>
        </w:rPr>
        <w:t xml:space="preserve">Item </w:t>
      </w:r>
      <w:r w:rsidR="00CF0F6C" w:rsidRPr="00B523A5">
        <w:rPr>
          <w:szCs w:val="22"/>
        </w:rPr>
        <w:t>3.</w:t>
      </w:r>
      <w:r w:rsidR="00CF0F6C" w:rsidRPr="00B523A5">
        <w:rPr>
          <w:szCs w:val="22"/>
        </w:rPr>
        <w:tab/>
      </w:r>
      <w:bookmarkEnd w:id="62"/>
      <w:bookmarkEnd w:id="63"/>
      <w:r w:rsidR="00913E24" w:rsidRPr="00B523A5">
        <w:t>Progress towards Aichi Biodiversity Target 18 of the Strategic Plan for Biodiversity 2011</w:t>
      </w:r>
      <w:r w:rsidR="00913E24" w:rsidRPr="00B523A5">
        <w:rPr>
          <w:rFonts w:ascii="Symbol" w:eastAsia="Symbol" w:hAnsi="Symbol" w:cs="Symbol"/>
        </w:rPr>
        <w:sym w:font="Symbol" w:char="F02D"/>
      </w:r>
      <w:r w:rsidR="00913E24" w:rsidRPr="00B523A5">
        <w:t>2020</w:t>
      </w:r>
      <w:bookmarkEnd w:id="64"/>
    </w:p>
    <w:bookmarkEnd w:id="65"/>
    <w:p w14:paraId="3607FBEC" w14:textId="32B4A9BC" w:rsidR="00CF0F6C" w:rsidRPr="00B523A5" w:rsidRDefault="00913E24" w:rsidP="00437902">
      <w:pPr>
        <w:pStyle w:val="Para1"/>
        <w:tabs>
          <w:tab w:val="clear" w:pos="360"/>
        </w:tabs>
      </w:pPr>
      <w:r w:rsidRPr="00B523A5">
        <w:t xml:space="preserve">The Working Group took up item 3 at the 2nd session of the meeting, on 20 November 2019. In considering the item, the Working Group had before it a progress report </w:t>
      </w:r>
      <w:r w:rsidR="00945E67" w:rsidRPr="00B523A5">
        <w:t xml:space="preserve">issued </w:t>
      </w:r>
      <w:r w:rsidRPr="00B523A5">
        <w:t>by the Executive Secretary based on information received and an analysis of the sixth national reports, covering (a) progress made by Parties towards Aichi Target 18, (b) progress in mainstreaming Article 8(j) and related provisions across the areas of work of the Convention and (c) the participation of indigenous peoples and local communities in the work of the Convention (CBD/WG8J/11/2). It also had before it, as an information document, a note by the Executive Secretary containing a compilation of views on progress in the implementation of the programme of work on Article 8(j) and related provisions (CBD/WG8J/11/INF/3)</w:t>
      </w:r>
      <w:r w:rsidR="00CF0F6C" w:rsidRPr="00B523A5">
        <w:t>.</w:t>
      </w:r>
    </w:p>
    <w:p w14:paraId="2B27E411" w14:textId="56A35916" w:rsidR="00913E24" w:rsidRPr="00B523A5" w:rsidRDefault="00913E24" w:rsidP="00437902">
      <w:pPr>
        <w:pStyle w:val="Para1"/>
        <w:tabs>
          <w:tab w:val="clear" w:pos="360"/>
        </w:tabs>
      </w:pPr>
      <w:r w:rsidRPr="00B523A5">
        <w:t xml:space="preserve">The Chair said that the Secretariat was preparing the </w:t>
      </w:r>
      <w:r w:rsidR="00CF6B63" w:rsidRPr="00B523A5">
        <w:t xml:space="preserve">fifth edition of the </w:t>
      </w:r>
      <w:r w:rsidRPr="00B523A5">
        <w:rPr>
          <w:i/>
        </w:rPr>
        <w:t>Global Biodiversity Outlook</w:t>
      </w:r>
      <w:r w:rsidRPr="00B523A5">
        <w:t xml:space="preserve"> together with an accompanying guide to </w:t>
      </w:r>
      <w:r w:rsidR="00600263" w:rsidRPr="00B523A5">
        <w:t xml:space="preserve">the </w:t>
      </w:r>
      <w:r w:rsidRPr="00B523A5">
        <w:t>local and collective actions of indigenous peoples and local communities</w:t>
      </w:r>
      <w:r w:rsidR="00600263" w:rsidRPr="00B523A5">
        <w:t>,</w:t>
      </w:r>
      <w:r w:rsidRPr="00B523A5">
        <w:t xml:space="preserve"> referred to as the</w:t>
      </w:r>
      <w:r w:rsidR="00CF6B63" w:rsidRPr="00B523A5">
        <w:t xml:space="preserve"> second edition of the</w:t>
      </w:r>
      <w:r w:rsidRPr="00B523A5">
        <w:t xml:space="preserve"> </w:t>
      </w:r>
      <w:r w:rsidRPr="00B523A5">
        <w:rPr>
          <w:i/>
        </w:rPr>
        <w:t xml:space="preserve">Local Biodiversity </w:t>
      </w:r>
      <w:r w:rsidR="00CF6B63" w:rsidRPr="00B523A5">
        <w:rPr>
          <w:i/>
        </w:rPr>
        <w:t>O</w:t>
      </w:r>
      <w:r w:rsidRPr="00B523A5">
        <w:rPr>
          <w:i/>
        </w:rPr>
        <w:t>utlook</w:t>
      </w:r>
      <w:r w:rsidR="001515B6" w:rsidRPr="00B523A5">
        <w:t xml:space="preserve">. </w:t>
      </w:r>
      <w:r w:rsidR="00961A41" w:rsidRPr="00B523A5">
        <w:t xml:space="preserve">In the preparation of the </w:t>
      </w:r>
      <w:r w:rsidR="00CF6B63" w:rsidRPr="00B523A5">
        <w:t xml:space="preserve">second </w:t>
      </w:r>
      <w:r w:rsidRPr="00B523A5">
        <w:t xml:space="preserve">edition of the </w:t>
      </w:r>
      <w:r w:rsidR="000A11B1" w:rsidRPr="00B523A5">
        <w:rPr>
          <w:i/>
        </w:rPr>
        <w:t>Local Biodiversity Outlook</w:t>
      </w:r>
      <w:r w:rsidRPr="00B523A5">
        <w:t>, the Forest Peoples Programme had analysed the national reports received from the perspective of the indigenous peoples and local communities and he asked one of the authors, Ms</w:t>
      </w:r>
      <w:r w:rsidR="003E4AA9" w:rsidRPr="00B523A5">
        <w:t>.</w:t>
      </w:r>
      <w:r w:rsidRPr="00B523A5">
        <w:t xml:space="preserve"> </w:t>
      </w:r>
      <w:proofErr w:type="spellStart"/>
      <w:r w:rsidRPr="00B523A5">
        <w:t>Joji</w:t>
      </w:r>
      <w:proofErr w:type="spellEnd"/>
      <w:r w:rsidRPr="00B523A5">
        <w:t xml:space="preserve"> </w:t>
      </w:r>
      <w:proofErr w:type="spellStart"/>
      <w:r w:rsidRPr="00B523A5">
        <w:t>Carino</w:t>
      </w:r>
      <w:proofErr w:type="spellEnd"/>
      <w:r w:rsidRPr="00B523A5">
        <w:t>-Nettleton, to make a short presentation of that analysis.</w:t>
      </w:r>
    </w:p>
    <w:p w14:paraId="545526CF" w14:textId="15E4A328" w:rsidR="002A502D" w:rsidRPr="00B523A5" w:rsidRDefault="00913E24" w:rsidP="00437902">
      <w:pPr>
        <w:pStyle w:val="Para1"/>
        <w:tabs>
          <w:tab w:val="clear" w:pos="360"/>
        </w:tabs>
      </w:pPr>
      <w:r w:rsidRPr="00B523A5">
        <w:t>Ms</w:t>
      </w:r>
      <w:r w:rsidR="00EF7D90" w:rsidRPr="00B523A5">
        <w:t xml:space="preserve">. </w:t>
      </w:r>
      <w:proofErr w:type="spellStart"/>
      <w:r w:rsidR="00EF7D90" w:rsidRPr="00B523A5">
        <w:t>Carino</w:t>
      </w:r>
      <w:proofErr w:type="spellEnd"/>
      <w:r w:rsidR="00EF7D90" w:rsidRPr="00B523A5">
        <w:t>-Nettleton reviewed the role of Target 18 in actions that had been reported by the Parties for its implementation</w:t>
      </w:r>
      <w:r w:rsidR="00961A41" w:rsidRPr="00B523A5">
        <w:t>, which were</w:t>
      </w:r>
      <w:r w:rsidR="002A502D" w:rsidRPr="00B523A5">
        <w:t xml:space="preserve"> also intimately linked to the implementation of Aichi Targets 6, 7, 11, 12, 13, 14, 15 and 16</w:t>
      </w:r>
      <w:r w:rsidR="001515B6" w:rsidRPr="00B523A5">
        <w:t xml:space="preserve">. </w:t>
      </w:r>
      <w:r w:rsidR="00961A41" w:rsidRPr="00B523A5">
        <w:t>She said that</w:t>
      </w:r>
      <w:r w:rsidR="00845ED7" w:rsidRPr="00B523A5">
        <w:t>,</w:t>
      </w:r>
      <w:r w:rsidR="00961A41" w:rsidRPr="00B523A5">
        <w:t xml:space="preserve"> while th</w:t>
      </w:r>
      <w:r w:rsidR="00EF7D90" w:rsidRPr="00B523A5">
        <w:t>e reported actions taken by specific countries with respect to traditional knowledge had been grouped together</w:t>
      </w:r>
      <w:r w:rsidR="00845ED7" w:rsidRPr="00B523A5">
        <w:t>,</w:t>
      </w:r>
      <w:r w:rsidR="00EF7D90" w:rsidRPr="00B523A5">
        <w:t xml:space="preserve"> it had been difficult to </w:t>
      </w:r>
      <w:r w:rsidR="00961A41" w:rsidRPr="00B523A5">
        <w:t xml:space="preserve">make an </w:t>
      </w:r>
      <w:r w:rsidR="00EF7D90" w:rsidRPr="00B523A5">
        <w:t xml:space="preserve">analysis </w:t>
      </w:r>
      <w:r w:rsidR="00961A41" w:rsidRPr="00B523A5">
        <w:t xml:space="preserve">of </w:t>
      </w:r>
      <w:r w:rsidR="00EF7D90" w:rsidRPr="00B523A5">
        <w:t>those grouping</w:t>
      </w:r>
      <w:r w:rsidR="00600263" w:rsidRPr="00B523A5">
        <w:t>s</w:t>
      </w:r>
      <w:r w:rsidR="00EF7D90" w:rsidRPr="00B523A5">
        <w:t xml:space="preserve"> </w:t>
      </w:r>
      <w:r w:rsidR="00845ED7" w:rsidRPr="00B523A5">
        <w:t>owing to</w:t>
      </w:r>
      <w:r w:rsidR="00EF7D90" w:rsidRPr="00B523A5">
        <w:t xml:space="preserve"> the limited information available on </w:t>
      </w:r>
      <w:r w:rsidR="001515B6" w:rsidRPr="00B523A5">
        <w:t>how the</w:t>
      </w:r>
      <w:r w:rsidR="00600263" w:rsidRPr="00B523A5">
        <w:t xml:space="preserve"> actions</w:t>
      </w:r>
      <w:r w:rsidR="001515B6" w:rsidRPr="00B523A5">
        <w:t xml:space="preserve"> had been implemented. </w:t>
      </w:r>
      <w:r w:rsidR="00EF7D90" w:rsidRPr="00B523A5">
        <w:t>The same was true with respect to the indicators that the Conventi</w:t>
      </w:r>
      <w:r w:rsidR="002A502D" w:rsidRPr="00B523A5">
        <w:t>on had adopted for T</w:t>
      </w:r>
      <w:r w:rsidR="001515B6" w:rsidRPr="00B523A5">
        <w:t xml:space="preserve">arget 18. </w:t>
      </w:r>
      <w:r w:rsidR="00EF7D90" w:rsidRPr="00B523A5">
        <w:t>F</w:t>
      </w:r>
      <w:r w:rsidR="00744805" w:rsidRPr="00B523A5">
        <w:t>or ex</w:t>
      </w:r>
      <w:r w:rsidR="00EF7D90" w:rsidRPr="00B523A5">
        <w:t>a</w:t>
      </w:r>
      <w:r w:rsidR="00744805" w:rsidRPr="00B523A5">
        <w:t>m</w:t>
      </w:r>
      <w:r w:rsidR="00EF7D90" w:rsidRPr="00B523A5">
        <w:t>ple</w:t>
      </w:r>
      <w:r w:rsidR="00600263" w:rsidRPr="00B523A5">
        <w:t>,</w:t>
      </w:r>
      <w:r w:rsidR="00EF7D90" w:rsidRPr="00B523A5">
        <w:t xml:space="preserve"> when analysing </w:t>
      </w:r>
      <w:r w:rsidR="00744805" w:rsidRPr="00B523A5">
        <w:t xml:space="preserve">the available </w:t>
      </w:r>
      <w:r w:rsidR="00E864BB" w:rsidRPr="00B523A5">
        <w:t>s</w:t>
      </w:r>
      <w:r w:rsidR="00744805" w:rsidRPr="00B523A5">
        <w:t xml:space="preserve">ixth </w:t>
      </w:r>
      <w:r w:rsidR="00E864BB" w:rsidRPr="00B523A5">
        <w:t>n</w:t>
      </w:r>
      <w:r w:rsidR="00744805" w:rsidRPr="00B523A5">
        <w:t xml:space="preserve">ational </w:t>
      </w:r>
      <w:r w:rsidR="00E864BB" w:rsidRPr="00B523A5">
        <w:t>r</w:t>
      </w:r>
      <w:r w:rsidR="00744805" w:rsidRPr="00B523A5">
        <w:t xml:space="preserve">eports, only </w:t>
      </w:r>
      <w:r w:rsidR="00845ED7" w:rsidRPr="00B523A5">
        <w:t xml:space="preserve">19 </w:t>
      </w:r>
      <w:r w:rsidR="00744805" w:rsidRPr="00B523A5">
        <w:t>had reported on the traditional knowledge and pra</w:t>
      </w:r>
      <w:r w:rsidR="002A502D" w:rsidRPr="00B523A5">
        <w:t>c</w:t>
      </w:r>
      <w:r w:rsidR="00744805" w:rsidRPr="00B523A5">
        <w:t>tic</w:t>
      </w:r>
      <w:r w:rsidR="002A502D" w:rsidRPr="00B523A5">
        <w:t>e</w:t>
      </w:r>
      <w:r w:rsidR="00744805" w:rsidRPr="00B523A5">
        <w:t xml:space="preserve">s respected, </w:t>
      </w:r>
      <w:r w:rsidR="00845ED7" w:rsidRPr="00B523A5">
        <w:t xml:space="preserve">3 </w:t>
      </w:r>
      <w:r w:rsidR="00744805" w:rsidRPr="00B523A5">
        <w:t>had reported on l</w:t>
      </w:r>
      <w:r w:rsidR="001515B6" w:rsidRPr="00B523A5">
        <w:t xml:space="preserve">and tenure and land use, </w:t>
      </w:r>
      <w:r w:rsidR="00845ED7" w:rsidRPr="00B523A5">
        <w:t xml:space="preserve">3 </w:t>
      </w:r>
      <w:r w:rsidR="00744805" w:rsidRPr="00B523A5">
        <w:t>had reported on indigenous languages and none had reported on traditional occupations.</w:t>
      </w:r>
    </w:p>
    <w:p w14:paraId="791B0221" w14:textId="3436082C" w:rsidR="00913E24" w:rsidRPr="00B523A5" w:rsidRDefault="002A502D" w:rsidP="00437902">
      <w:pPr>
        <w:pStyle w:val="Para1"/>
        <w:tabs>
          <w:tab w:val="clear" w:pos="360"/>
        </w:tabs>
      </w:pPr>
      <w:r w:rsidRPr="00B523A5">
        <w:t>She said that the key message was that</w:t>
      </w:r>
      <w:r w:rsidR="00B62A16" w:rsidRPr="00B523A5">
        <w:t>,</w:t>
      </w:r>
      <w:r w:rsidRPr="00B523A5">
        <w:t xml:space="preserve"> while there had been an increase in the recognition of the value of traditional knowledge and customar</w:t>
      </w:r>
      <w:r w:rsidR="00961A41" w:rsidRPr="00B523A5">
        <w:t xml:space="preserve">y sustainable use, and </w:t>
      </w:r>
      <w:r w:rsidR="00600263" w:rsidRPr="00B523A5">
        <w:t xml:space="preserve">while </w:t>
      </w:r>
      <w:r w:rsidR="00961A41" w:rsidRPr="00B523A5">
        <w:t>there had</w:t>
      </w:r>
      <w:r w:rsidRPr="00B523A5">
        <w:t xml:space="preserve"> also been increased reporting about indigenous peoples and local communities in the </w:t>
      </w:r>
      <w:r w:rsidR="00E864BB" w:rsidRPr="00B523A5">
        <w:t>s</w:t>
      </w:r>
      <w:r w:rsidR="00600263" w:rsidRPr="00B523A5">
        <w:t>ixth</w:t>
      </w:r>
      <w:r w:rsidRPr="00B523A5">
        <w:t xml:space="preserve"> </w:t>
      </w:r>
      <w:r w:rsidR="00E864BB" w:rsidRPr="00B523A5">
        <w:t>n</w:t>
      </w:r>
      <w:r w:rsidRPr="00B523A5">
        <w:t xml:space="preserve">ational </w:t>
      </w:r>
      <w:r w:rsidR="00E864BB" w:rsidRPr="00B523A5">
        <w:t>r</w:t>
      </w:r>
      <w:r w:rsidRPr="00B523A5">
        <w:t xml:space="preserve">eports, the Parties had not explicitly addressed the core elements </w:t>
      </w:r>
      <w:r w:rsidR="00600263" w:rsidRPr="00B523A5">
        <w:t>or</w:t>
      </w:r>
      <w:r w:rsidRPr="00B523A5">
        <w:t xml:space="preserve"> the globally agreed indicators for </w:t>
      </w:r>
      <w:r w:rsidR="00600263" w:rsidRPr="00B523A5">
        <w:t>T</w:t>
      </w:r>
      <w:r w:rsidRPr="00B523A5">
        <w:t xml:space="preserve">arget </w:t>
      </w:r>
      <w:r w:rsidR="00600263" w:rsidRPr="00B523A5">
        <w:t xml:space="preserve">18 </w:t>
      </w:r>
      <w:r w:rsidRPr="00B523A5">
        <w:t xml:space="preserve">in their national reports. That made the monitoring of progress both challenging and inconsistent despite the reports from indigenous peoples and local communities that showed an increase in collective actions on knowledge transmission, language revitalization, customary sustainable use and defence of their lands, territories and resources. What was needed urgently </w:t>
      </w:r>
      <w:r w:rsidR="00961A41" w:rsidRPr="00B523A5">
        <w:t xml:space="preserve">was </w:t>
      </w:r>
      <w:r w:rsidRPr="00B523A5">
        <w:t>to address national and local imp</w:t>
      </w:r>
      <w:r w:rsidR="00961A41" w:rsidRPr="00B523A5">
        <w:t>lementation gaps with</w:t>
      </w:r>
      <w:r w:rsidRPr="00B523A5">
        <w:t xml:space="preserve"> effective national laws, policies and programmes that were consistent with human rights obligations and recognized, respected and promoted traditional knowledge, innovations and customary sustainable use, and which had the full and effective participation of indigenous peoples and local communities.</w:t>
      </w:r>
    </w:p>
    <w:p w14:paraId="281B32DA" w14:textId="17F7D564" w:rsidR="00A2123A" w:rsidRPr="00CD2BCF" w:rsidRDefault="00A2123A" w:rsidP="00437902">
      <w:pPr>
        <w:pStyle w:val="Para1"/>
        <w:tabs>
          <w:tab w:val="clear" w:pos="360"/>
        </w:tabs>
      </w:pPr>
      <w:r w:rsidRPr="00CD2BCF">
        <w:t xml:space="preserve">The </w:t>
      </w:r>
      <w:r w:rsidR="00600263">
        <w:t>W</w:t>
      </w:r>
      <w:r w:rsidR="009F573C" w:rsidRPr="00CD2BCF">
        <w:t xml:space="preserve">orking </w:t>
      </w:r>
      <w:r w:rsidR="00600263">
        <w:t>G</w:t>
      </w:r>
      <w:r w:rsidR="009F573C" w:rsidRPr="00CD2BCF">
        <w:t>roup was</w:t>
      </w:r>
      <w:r w:rsidRPr="00CD2BCF">
        <w:t xml:space="preserve"> reminded </w:t>
      </w:r>
      <w:r w:rsidR="006F7A50">
        <w:t>that it</w:t>
      </w:r>
      <w:r w:rsidR="009F573C" w:rsidRPr="00CD2BCF">
        <w:t xml:space="preserve"> would not be considering a </w:t>
      </w:r>
      <w:r w:rsidRPr="00CD2BCF">
        <w:t xml:space="preserve">draft recommendation </w:t>
      </w:r>
      <w:r w:rsidR="009F573C" w:rsidRPr="00CD2BCF">
        <w:t>as the issue</w:t>
      </w:r>
      <w:r w:rsidRPr="00CD2BCF">
        <w:t xml:space="preserve"> </w:t>
      </w:r>
      <w:r w:rsidR="009F573C" w:rsidRPr="00CD2BCF">
        <w:t>would be further considered at the third meeting of the Subsidiary Body on Implementation</w:t>
      </w:r>
      <w:r w:rsidRPr="00CD2BCF">
        <w:t xml:space="preserve"> in the broader context of progress towards the Aichi </w:t>
      </w:r>
      <w:r w:rsidR="00CF6B63">
        <w:t xml:space="preserve">Biodiversity </w:t>
      </w:r>
      <w:r w:rsidRPr="00CD2BCF">
        <w:t xml:space="preserve">Targets and in </w:t>
      </w:r>
      <w:r w:rsidR="006F7A50">
        <w:t xml:space="preserve">the </w:t>
      </w:r>
      <w:r w:rsidRPr="00CD2BCF">
        <w:t>light of the analysis of additional national reports received after 31 July 2019</w:t>
      </w:r>
      <w:r w:rsidR="009F573C" w:rsidRPr="00CD2BCF">
        <w:t>. Consequently</w:t>
      </w:r>
      <w:r w:rsidR="00D82F32">
        <w:t>,</w:t>
      </w:r>
      <w:r w:rsidR="009F573C" w:rsidRPr="00CD2BCF">
        <w:t xml:space="preserve"> any issues to be taken into </w:t>
      </w:r>
      <w:r w:rsidR="009F573C" w:rsidRPr="00CD2BCF">
        <w:lastRenderedPageBreak/>
        <w:t>consideration in drafting a recommendation, which would be included in the revised progress report for consideration at that meeting</w:t>
      </w:r>
      <w:r w:rsidR="0090134D" w:rsidRPr="00CD2BCF">
        <w:t>,</w:t>
      </w:r>
      <w:r w:rsidR="009F573C" w:rsidRPr="00CD2BCF">
        <w:t xml:space="preserve"> should be read out in the room and submitted in writing to the Secretariat.</w:t>
      </w:r>
    </w:p>
    <w:p w14:paraId="0F8D8DA5" w14:textId="19C218F9" w:rsidR="00A2123A" w:rsidRPr="00CD2BCF" w:rsidRDefault="00CF0F6C" w:rsidP="00437902">
      <w:pPr>
        <w:pStyle w:val="Para1"/>
        <w:tabs>
          <w:tab w:val="clear" w:pos="360"/>
        </w:tabs>
      </w:pPr>
      <w:r w:rsidRPr="00CD2BCF">
        <w:t>Statements were made by</w:t>
      </w:r>
      <w:r w:rsidR="00EF7D90" w:rsidRPr="00CD2BCF">
        <w:t xml:space="preserve"> representatives of Argentina</w:t>
      </w:r>
      <w:r w:rsidR="002A502D" w:rsidRPr="00CD2BCF">
        <w:t>,</w:t>
      </w:r>
      <w:r w:rsidR="00EF7D90" w:rsidRPr="00CD2BCF">
        <w:t xml:space="preserve"> </w:t>
      </w:r>
      <w:r w:rsidR="002A502D" w:rsidRPr="00CD2BCF">
        <w:t>Costa Rica</w:t>
      </w:r>
      <w:r w:rsidRPr="00CD2BCF">
        <w:t xml:space="preserve">, Ecuador, </w:t>
      </w:r>
      <w:r w:rsidR="002A502D" w:rsidRPr="00CD2BCF">
        <w:t>Ethiopia, the European Union and its member States</w:t>
      </w:r>
      <w:r w:rsidRPr="00CD2BCF">
        <w:t xml:space="preserve">, </w:t>
      </w:r>
      <w:r w:rsidR="002A502D" w:rsidRPr="00CD2BCF">
        <w:t>Jordan</w:t>
      </w:r>
      <w:r w:rsidRPr="00CD2BCF">
        <w:t xml:space="preserve">, </w:t>
      </w:r>
      <w:r w:rsidR="002A502D" w:rsidRPr="00CD2BCF">
        <w:t xml:space="preserve">Malawi, </w:t>
      </w:r>
      <w:r w:rsidRPr="00CD2BCF">
        <w:t xml:space="preserve">Mexico, </w:t>
      </w:r>
      <w:r w:rsidR="002A502D" w:rsidRPr="00CD2BCF">
        <w:t xml:space="preserve">Nepal, </w:t>
      </w:r>
      <w:r w:rsidRPr="00CD2BCF">
        <w:t>South Africa</w:t>
      </w:r>
      <w:r w:rsidR="002A502D" w:rsidRPr="00CD2BCF">
        <w:t xml:space="preserve">, Sudan, </w:t>
      </w:r>
      <w:r w:rsidR="00B3624A">
        <w:t xml:space="preserve">the </w:t>
      </w:r>
      <w:r w:rsidR="002A502D" w:rsidRPr="00CD2BCF">
        <w:t>Syrian Arab Republic and Timor</w:t>
      </w:r>
      <w:r w:rsidR="00B3624A">
        <w:t>-</w:t>
      </w:r>
      <w:r w:rsidR="002A502D" w:rsidRPr="00CD2BCF">
        <w:t>Leste.</w:t>
      </w:r>
    </w:p>
    <w:p w14:paraId="36B7C5DB" w14:textId="62620552" w:rsidR="00CF0F6C" w:rsidRPr="00CD2BCF" w:rsidRDefault="00CF0F6C" w:rsidP="00437902">
      <w:pPr>
        <w:pStyle w:val="Para1"/>
        <w:tabs>
          <w:tab w:val="clear" w:pos="360"/>
        </w:tabs>
      </w:pPr>
      <w:r w:rsidRPr="00CD2BCF">
        <w:t>S</w:t>
      </w:r>
      <w:r w:rsidR="00F204BC" w:rsidRPr="00CD2BCF">
        <w:t xml:space="preserve">tatements were also made by </w:t>
      </w:r>
      <w:r w:rsidRPr="00CD2BCF">
        <w:t>representative</w:t>
      </w:r>
      <w:r w:rsidR="00F204BC" w:rsidRPr="00CD2BCF">
        <w:t>s</w:t>
      </w:r>
      <w:r w:rsidRPr="00CD2BCF">
        <w:t xml:space="preserve"> of </w:t>
      </w:r>
      <w:r w:rsidR="001F5A33" w:rsidRPr="00CD2BCF">
        <w:t>IIFB</w:t>
      </w:r>
      <w:r w:rsidR="002A502D" w:rsidRPr="00CD2BCF">
        <w:t xml:space="preserve"> </w:t>
      </w:r>
      <w:r w:rsidRPr="00CD2BCF">
        <w:t xml:space="preserve">and </w:t>
      </w:r>
      <w:r w:rsidR="002A502D" w:rsidRPr="00CD2BCF">
        <w:rPr>
          <w:noProof/>
        </w:rPr>
        <w:t>Via</w:t>
      </w:r>
      <w:r w:rsidR="002A502D" w:rsidRPr="00CD2BCF">
        <w:t xml:space="preserve"> </w:t>
      </w:r>
      <w:r w:rsidR="002A502D" w:rsidRPr="00CD2BCF">
        <w:rPr>
          <w:noProof/>
        </w:rPr>
        <w:t>Campesina</w:t>
      </w:r>
      <w:r w:rsidRPr="00CD2BCF">
        <w:t>.</w:t>
      </w:r>
    </w:p>
    <w:p w14:paraId="432E2B50" w14:textId="76A19628" w:rsidR="00CF0F6C" w:rsidRPr="00CD2BCF" w:rsidRDefault="00B3624A" w:rsidP="00437902">
      <w:pPr>
        <w:pStyle w:val="Para1"/>
        <w:tabs>
          <w:tab w:val="clear" w:pos="360"/>
        </w:tabs>
      </w:pPr>
      <w:r>
        <w:t>T</w:t>
      </w:r>
      <w:r w:rsidR="00F204BC" w:rsidRPr="00CD2BCF">
        <w:t xml:space="preserve">he statements </w:t>
      </w:r>
      <w:r w:rsidR="007E7274">
        <w:t xml:space="preserve">gave rise to </w:t>
      </w:r>
      <w:r w:rsidR="00F204BC" w:rsidRPr="00CD2BCF">
        <w:t xml:space="preserve">several </w:t>
      </w:r>
      <w:r w:rsidR="00CF48A0">
        <w:t>elements</w:t>
      </w:r>
      <w:r w:rsidR="00CF48A0" w:rsidRPr="00CD2BCF">
        <w:t xml:space="preserve"> </w:t>
      </w:r>
      <w:r w:rsidR="00F204BC" w:rsidRPr="00CD2BCF">
        <w:t>for inclusion in the revised progre</w:t>
      </w:r>
      <w:r w:rsidR="001515B6" w:rsidRPr="00CD2BCF">
        <w:t xml:space="preserve">ss report: </w:t>
      </w:r>
      <w:r w:rsidR="00934C46">
        <w:t>(a) </w:t>
      </w:r>
      <w:r w:rsidR="001515B6" w:rsidRPr="00CD2BCF">
        <w:t xml:space="preserve">the inclusion of an </w:t>
      </w:r>
      <w:r w:rsidR="00F204BC" w:rsidRPr="00CD2BCF">
        <w:t>analysis on better ways to report on the targets</w:t>
      </w:r>
      <w:r w:rsidR="00CF48A0">
        <w:t>;</w:t>
      </w:r>
      <w:r w:rsidR="00F204BC" w:rsidRPr="00CD2BCF">
        <w:t xml:space="preserve"> </w:t>
      </w:r>
      <w:r w:rsidR="00934C46">
        <w:t>(b) </w:t>
      </w:r>
      <w:r w:rsidR="00D82F32">
        <w:t xml:space="preserve">the need for </w:t>
      </w:r>
      <w:r w:rsidR="00A87B5D" w:rsidRPr="00CD2BCF">
        <w:t>an analysis of the sixth national reports on the trends in the use of indicators</w:t>
      </w:r>
      <w:r w:rsidR="00CF48A0">
        <w:t>;</w:t>
      </w:r>
      <w:r w:rsidR="00A87B5D" w:rsidRPr="00CD2BCF">
        <w:t xml:space="preserve"> </w:t>
      </w:r>
      <w:r w:rsidR="00934C46">
        <w:t>(c) </w:t>
      </w:r>
      <w:r w:rsidR="00F204BC" w:rsidRPr="00CD2BCF">
        <w:t>the development of indications that were measurable and could be reported on</w:t>
      </w:r>
      <w:r w:rsidR="00CF48A0">
        <w:t>;</w:t>
      </w:r>
      <w:r w:rsidR="00F204BC" w:rsidRPr="00CD2BCF">
        <w:t xml:space="preserve"> </w:t>
      </w:r>
      <w:r w:rsidR="00934C46">
        <w:t>(d) </w:t>
      </w:r>
      <w:r w:rsidR="00F204BC" w:rsidRPr="00CD2BCF">
        <w:t>the inclusion of representatives of indigenous peoples and local communities in national delegations</w:t>
      </w:r>
      <w:r w:rsidR="00CF48A0">
        <w:t>;</w:t>
      </w:r>
      <w:r w:rsidR="00F204BC" w:rsidRPr="00CD2BCF">
        <w:t xml:space="preserve"> and </w:t>
      </w:r>
      <w:r w:rsidR="00934C46">
        <w:t>(e) </w:t>
      </w:r>
      <w:r w:rsidR="00F204BC" w:rsidRPr="00CD2BCF">
        <w:t xml:space="preserve">the creation of focal points among the indigenous peoples and local communities to help the different Parties prepare for the fifteenth </w:t>
      </w:r>
      <w:r w:rsidR="00D82F32">
        <w:t>m</w:t>
      </w:r>
      <w:r w:rsidR="00F204BC" w:rsidRPr="00CD2BCF">
        <w:t>eeting of the Conference of the Parties in cooperation with the indigenous peoples and local communities</w:t>
      </w:r>
      <w:r w:rsidR="00CF0F6C" w:rsidRPr="00CD2BCF">
        <w:t>.</w:t>
      </w:r>
    </w:p>
    <w:p w14:paraId="0F1CF7E4" w14:textId="231368BD" w:rsidR="00CF0F6C" w:rsidRPr="006B1D3E" w:rsidRDefault="00522573" w:rsidP="00715056">
      <w:pPr>
        <w:pStyle w:val="Heading2report"/>
        <w:spacing w:before="120"/>
        <w:ind w:left="1559" w:hanging="1134"/>
        <w:jc w:val="left"/>
      </w:pPr>
      <w:bookmarkStart w:id="66" w:name="_Toc451505987"/>
      <w:bookmarkStart w:id="67" w:name="_Toc503791028"/>
      <w:bookmarkStart w:id="68" w:name="_Toc26448964"/>
      <w:r w:rsidRPr="006B1D3E">
        <w:t xml:space="preserve">Item </w:t>
      </w:r>
      <w:r w:rsidR="00CF0F6C" w:rsidRPr="006B1D3E">
        <w:t>4.</w:t>
      </w:r>
      <w:r w:rsidR="00CF0F6C" w:rsidRPr="006B1D3E">
        <w:tab/>
      </w:r>
      <w:bookmarkEnd w:id="66"/>
      <w:bookmarkEnd w:id="67"/>
      <w:r w:rsidR="00F204BC" w:rsidRPr="006B1D3E">
        <w:t>In-depth dialogue: “The contributions of the traditional knowledge, innovations and practices of indigenous peoples and local communities, and cultural diversity to</w:t>
      </w:r>
      <w:r w:rsidR="0028114A">
        <w:t> </w:t>
      </w:r>
      <w:r w:rsidR="00F204BC" w:rsidRPr="006B1D3E">
        <w:t>the post-2020 global biodiversity framework”</w:t>
      </w:r>
      <w:bookmarkEnd w:id="68"/>
    </w:p>
    <w:p w14:paraId="655EAB5C" w14:textId="17241552" w:rsidR="00CF0F6C" w:rsidRPr="00CD2BCF" w:rsidRDefault="00F204BC" w:rsidP="00437902">
      <w:pPr>
        <w:pStyle w:val="Para1"/>
        <w:tabs>
          <w:tab w:val="clear" w:pos="360"/>
        </w:tabs>
        <w:rPr>
          <w:rFonts w:eastAsia="Malgun Gothic"/>
          <w:lang w:eastAsia="x-none"/>
        </w:rPr>
      </w:pPr>
      <w:r w:rsidRPr="00CD2BCF">
        <w:t>At the 1st session of the meeting, on 20 November 2019, the Working Group engaged in an in</w:t>
      </w:r>
      <w:r w:rsidRPr="00CD2BCF">
        <w:noBreakHyphen/>
        <w:t>depth dialogue on the contributions of the traditional knowledge, innovations and practices of indigenous peoples and local communities and cultural diversity to the post-20</w:t>
      </w:r>
      <w:r w:rsidR="00D82F32">
        <w:t>2</w:t>
      </w:r>
      <w:r w:rsidRPr="00CD2BCF">
        <w:t xml:space="preserve">0 global biodiversity framework. To provide context for the dialogue, the Working Group had before it a note by the Executive Secretary on the topic (CBD/WG8J/11/3), </w:t>
      </w:r>
      <w:r w:rsidR="00D82F32">
        <w:t>together</w:t>
      </w:r>
      <w:r w:rsidRPr="00CD2BCF">
        <w:t xml:space="preserve"> with a compilation of views </w:t>
      </w:r>
      <w:r w:rsidR="00D82F32">
        <w:t xml:space="preserve">that had been received </w:t>
      </w:r>
      <w:r w:rsidRPr="00CD2BCF">
        <w:t>(CBD/WG8J/11/INF/5</w:t>
      </w:r>
      <w:r w:rsidR="00D82F32">
        <w:t>)</w:t>
      </w:r>
      <w:r w:rsidR="00CF0F6C" w:rsidRPr="00CD2BCF">
        <w:rPr>
          <w:lang w:eastAsia="en-GB"/>
        </w:rPr>
        <w:t>.</w:t>
      </w:r>
    </w:p>
    <w:p w14:paraId="0B3FCF63" w14:textId="0870FDF2" w:rsidR="00F204BC" w:rsidRPr="00CD2BCF" w:rsidRDefault="00F204BC" w:rsidP="00437902">
      <w:pPr>
        <w:pStyle w:val="Para1"/>
        <w:tabs>
          <w:tab w:val="clear" w:pos="360"/>
        </w:tabs>
        <w:rPr>
          <w:rFonts w:eastAsia="Malgun Gothic"/>
          <w:lang w:eastAsia="x-none"/>
        </w:rPr>
      </w:pPr>
      <w:r w:rsidRPr="00CD2BCF">
        <w:rPr>
          <w:snapToGrid/>
        </w:rPr>
        <w:t>Panel presentations were made by: (a)</w:t>
      </w:r>
      <w:r w:rsidR="003D63FB" w:rsidRPr="00CD2BCF">
        <w:rPr>
          <w:snapToGrid/>
        </w:rPr>
        <w:t xml:space="preserve"> Ms.</w:t>
      </w:r>
      <w:r w:rsidRPr="00CD2BCF">
        <w:rPr>
          <w:snapToGrid/>
        </w:rPr>
        <w:t> </w:t>
      </w:r>
      <w:r w:rsidR="004C783B" w:rsidRPr="00CD2BCF">
        <w:rPr>
          <w:snapToGrid/>
        </w:rPr>
        <w:t>Alejandra Loria Martinez</w:t>
      </w:r>
      <w:r w:rsidR="00D06F36" w:rsidRPr="00CD2BCF">
        <w:rPr>
          <w:snapToGrid/>
        </w:rPr>
        <w:t>,</w:t>
      </w:r>
      <w:r w:rsidR="004C783B" w:rsidRPr="00CD2BCF">
        <w:rPr>
          <w:snapToGrid/>
        </w:rPr>
        <w:t xml:space="preserve"> Article 8(</w:t>
      </w:r>
      <w:r w:rsidR="00D82F32">
        <w:rPr>
          <w:snapToGrid/>
        </w:rPr>
        <w:t>j</w:t>
      </w:r>
      <w:r w:rsidR="004C783B" w:rsidRPr="00CD2BCF">
        <w:rPr>
          <w:snapToGrid/>
        </w:rPr>
        <w:t xml:space="preserve">) Focal Point, </w:t>
      </w:r>
      <w:r w:rsidR="00597E40">
        <w:rPr>
          <w:snapToGrid/>
        </w:rPr>
        <w:t xml:space="preserve">National </w:t>
      </w:r>
      <w:r w:rsidR="004C783B" w:rsidRPr="00CD2BCF">
        <w:rPr>
          <w:snapToGrid/>
        </w:rPr>
        <w:t xml:space="preserve">Commission </w:t>
      </w:r>
      <w:r w:rsidR="00597E40">
        <w:rPr>
          <w:snapToGrid/>
        </w:rPr>
        <w:t>for the Management of</w:t>
      </w:r>
      <w:r w:rsidR="004C783B" w:rsidRPr="00CD2BCF">
        <w:rPr>
          <w:snapToGrid/>
        </w:rPr>
        <w:t xml:space="preserve"> Biodiversi</w:t>
      </w:r>
      <w:r w:rsidR="00597E40">
        <w:rPr>
          <w:snapToGrid/>
        </w:rPr>
        <w:t>ty</w:t>
      </w:r>
      <w:r w:rsidR="004C783B" w:rsidRPr="00CD2BCF">
        <w:rPr>
          <w:snapToGrid/>
        </w:rPr>
        <w:t xml:space="preserve">, </w:t>
      </w:r>
      <w:r w:rsidR="00597E40">
        <w:rPr>
          <w:snapToGrid/>
        </w:rPr>
        <w:t>Ministry of Environment and Energy</w:t>
      </w:r>
      <w:r w:rsidR="00D06F36" w:rsidRPr="00CD2BCF">
        <w:rPr>
          <w:snapToGrid/>
        </w:rPr>
        <w:t>,</w:t>
      </w:r>
      <w:r w:rsidR="004C783B" w:rsidRPr="00CD2BCF">
        <w:rPr>
          <w:snapToGrid/>
        </w:rPr>
        <w:t xml:space="preserve"> Costa Rica</w:t>
      </w:r>
      <w:r w:rsidRPr="00CD2BCF">
        <w:t>;</w:t>
      </w:r>
      <w:r w:rsidRPr="00CD2BCF">
        <w:rPr>
          <w:bCs/>
        </w:rPr>
        <w:t xml:space="preserve"> (b) </w:t>
      </w:r>
      <w:r w:rsidR="004C783B" w:rsidRPr="00CD2BCF">
        <w:rPr>
          <w:bCs/>
        </w:rPr>
        <w:t xml:space="preserve">Mr. Tim </w:t>
      </w:r>
      <w:proofErr w:type="spellStart"/>
      <w:r w:rsidR="004C783B" w:rsidRPr="00CD2BCF">
        <w:rPr>
          <w:bCs/>
        </w:rPr>
        <w:t>Badman</w:t>
      </w:r>
      <w:proofErr w:type="spellEnd"/>
      <w:r w:rsidR="004C783B" w:rsidRPr="00CD2BCF">
        <w:rPr>
          <w:bCs/>
        </w:rPr>
        <w:t>, Director,</w:t>
      </w:r>
      <w:r w:rsidR="00D06F36" w:rsidRPr="00CD2BCF">
        <w:rPr>
          <w:bCs/>
        </w:rPr>
        <w:t xml:space="preserve"> </w:t>
      </w:r>
      <w:r w:rsidR="004C783B" w:rsidRPr="00CD2BCF">
        <w:rPr>
          <w:bCs/>
        </w:rPr>
        <w:t>Nature Culture Initiative, World Heritage Programme, International Union for Conservation of Nature</w:t>
      </w:r>
      <w:r w:rsidR="00D06F36" w:rsidRPr="00CD2BCF">
        <w:rPr>
          <w:bCs/>
        </w:rPr>
        <w:t xml:space="preserve"> (IUCN)</w:t>
      </w:r>
      <w:r w:rsidRPr="00CD2BCF">
        <w:t xml:space="preserve">; (c) </w:t>
      </w:r>
      <w:r w:rsidR="003D63FB" w:rsidRPr="00CD2BCF">
        <w:t xml:space="preserve">Ms. </w:t>
      </w:r>
      <w:r w:rsidR="00D06F36" w:rsidRPr="00CD2BCF">
        <w:t xml:space="preserve">Eleanor Sterling, Jaffe Chief Conservation Scientist, </w:t>
      </w:r>
      <w:proofErr w:type="spellStart"/>
      <w:r w:rsidR="00D06F36" w:rsidRPr="00CD2BCF">
        <w:t>Center</w:t>
      </w:r>
      <w:proofErr w:type="spellEnd"/>
      <w:r w:rsidR="00D06F36" w:rsidRPr="00CD2BCF">
        <w:t xml:space="preserve"> for Biodiversity and Conservation, American Museum of Natural History</w:t>
      </w:r>
      <w:r w:rsidRPr="00CD2BCF">
        <w:t>; and (d) </w:t>
      </w:r>
      <w:r w:rsidR="003D63FB" w:rsidRPr="00CD2BCF">
        <w:t xml:space="preserve">Ms. </w:t>
      </w:r>
      <w:r w:rsidR="00D06F36" w:rsidRPr="00CD2BCF">
        <w:t xml:space="preserve">Josefa Isabel </w:t>
      </w:r>
      <w:proofErr w:type="spellStart"/>
      <w:r w:rsidR="00D06F36" w:rsidRPr="00CD2BCF">
        <w:t>Tauli</w:t>
      </w:r>
      <w:proofErr w:type="spellEnd"/>
      <w:r w:rsidR="00D06F36" w:rsidRPr="00CD2BCF">
        <w:t>, Global Youth Biodiversity Network</w:t>
      </w:r>
      <w:r w:rsidRPr="00CD2BCF">
        <w:rPr>
          <w:snapToGrid/>
        </w:rPr>
        <w:t>.</w:t>
      </w:r>
    </w:p>
    <w:p w14:paraId="120C2412" w14:textId="1D2C4574" w:rsidR="001F5A33" w:rsidRPr="00CD2BCF" w:rsidRDefault="001F5A33" w:rsidP="00437902">
      <w:pPr>
        <w:pStyle w:val="Para1"/>
        <w:tabs>
          <w:tab w:val="clear" w:pos="360"/>
        </w:tabs>
        <w:rPr>
          <w:rFonts w:eastAsia="Malgun Gothic"/>
          <w:lang w:eastAsia="x-none"/>
        </w:rPr>
      </w:pPr>
      <w:r w:rsidRPr="00CD2BCF">
        <w:t xml:space="preserve">A summary of the panel presentations is contained </w:t>
      </w:r>
      <w:r w:rsidR="00E526B6">
        <w:t xml:space="preserve">in </w:t>
      </w:r>
      <w:r w:rsidRPr="00CD2BCF">
        <w:t>the annex to the present report.</w:t>
      </w:r>
    </w:p>
    <w:p w14:paraId="7D8592D4" w14:textId="3F0579AE" w:rsidR="000A5FAE" w:rsidRPr="00CD2BCF" w:rsidRDefault="000A5FAE" w:rsidP="00437902">
      <w:pPr>
        <w:pStyle w:val="Para1"/>
        <w:tabs>
          <w:tab w:val="clear" w:pos="360"/>
        </w:tabs>
        <w:rPr>
          <w:rFonts w:eastAsia="Malgun Gothic"/>
        </w:rPr>
      </w:pPr>
      <w:r w:rsidRPr="00CD2BCF">
        <w:rPr>
          <w:rFonts w:eastAsia="Malgun Gothic"/>
        </w:rPr>
        <w:t>The Chair asked the Working Group for its views on the proposal contained in the document that the ne</w:t>
      </w:r>
      <w:r w:rsidR="00961A41" w:rsidRPr="00CD2BCF">
        <w:rPr>
          <w:rFonts w:eastAsia="Malgun Gothic"/>
        </w:rPr>
        <w:t>xt in-depth dialogue</w:t>
      </w:r>
      <w:r w:rsidR="00D82F32">
        <w:rPr>
          <w:rFonts w:eastAsia="Malgun Gothic"/>
        </w:rPr>
        <w:t xml:space="preserve"> </w:t>
      </w:r>
      <w:r w:rsidR="00E6134B">
        <w:rPr>
          <w:rFonts w:eastAsia="Malgun Gothic"/>
        </w:rPr>
        <w:t xml:space="preserve">would </w:t>
      </w:r>
      <w:r w:rsidR="00961A41" w:rsidRPr="00CD2BCF">
        <w:rPr>
          <w:rFonts w:eastAsia="Malgun Gothic"/>
        </w:rPr>
        <w:t>address: “T</w:t>
      </w:r>
      <w:r w:rsidRPr="00CD2BCF">
        <w:rPr>
          <w:rFonts w:eastAsia="Malgun Gothic"/>
        </w:rPr>
        <w:t>he role of language in the intergenerational transmission of traditional knowledge”.</w:t>
      </w:r>
    </w:p>
    <w:p w14:paraId="7BE0D7D6" w14:textId="2E4A9671" w:rsidR="00CF0F6C" w:rsidRPr="00CD2BCF" w:rsidRDefault="00CF0F6C" w:rsidP="00437902">
      <w:pPr>
        <w:pStyle w:val="Para1"/>
        <w:tabs>
          <w:tab w:val="clear" w:pos="360"/>
        </w:tabs>
        <w:rPr>
          <w:rFonts w:eastAsia="Malgun Gothic"/>
          <w:lang w:eastAsia="x-none"/>
        </w:rPr>
      </w:pPr>
      <w:r w:rsidRPr="00CD2BCF">
        <w:t xml:space="preserve">Statements were made by representatives of </w:t>
      </w:r>
      <w:r w:rsidR="00C54112" w:rsidRPr="00CD2BCF">
        <w:t xml:space="preserve">the </w:t>
      </w:r>
      <w:r w:rsidRPr="00CD2BCF">
        <w:t>European Union</w:t>
      </w:r>
      <w:r w:rsidR="001F5A33" w:rsidRPr="00CD2BCF">
        <w:t xml:space="preserve"> and its member States and Finland</w:t>
      </w:r>
      <w:r w:rsidRPr="00CD2BCF">
        <w:rPr>
          <w:bCs/>
          <w:lang w:eastAsia="en-GB"/>
        </w:rPr>
        <w:t>.</w:t>
      </w:r>
    </w:p>
    <w:p w14:paraId="7BC530C3" w14:textId="4C4C8ADB" w:rsidR="00CF0F6C" w:rsidRPr="00CD2BCF" w:rsidRDefault="00CF0F6C" w:rsidP="00437902">
      <w:pPr>
        <w:pStyle w:val="Para1"/>
        <w:tabs>
          <w:tab w:val="clear" w:pos="360"/>
        </w:tabs>
        <w:rPr>
          <w:rFonts w:eastAsia="Malgun Gothic"/>
          <w:lang w:eastAsia="x-none"/>
        </w:rPr>
      </w:pPr>
      <w:r w:rsidRPr="00CD2BCF">
        <w:t>An additional statement was made by the representative of IIFB.</w:t>
      </w:r>
    </w:p>
    <w:p w14:paraId="345DDA52" w14:textId="328E2A9B" w:rsidR="00CF0F6C" w:rsidRPr="00CD2BCF" w:rsidRDefault="00CF0F6C" w:rsidP="00437902">
      <w:pPr>
        <w:pStyle w:val="Para1"/>
        <w:tabs>
          <w:tab w:val="clear" w:pos="360"/>
        </w:tabs>
      </w:pPr>
      <w:r w:rsidRPr="00CD2BCF">
        <w:t xml:space="preserve">At the </w:t>
      </w:r>
      <w:r w:rsidR="00033835" w:rsidRPr="00CD2BCF">
        <w:t>2nd session</w:t>
      </w:r>
      <w:r w:rsidRPr="00CD2BCF">
        <w:t xml:space="preserve"> of the meeting, on </w:t>
      </w:r>
      <w:r w:rsidR="00F204BC" w:rsidRPr="00CD2BCF">
        <w:t>20 November 2019</w:t>
      </w:r>
      <w:r w:rsidRPr="00CD2BCF">
        <w:t>,</w:t>
      </w:r>
      <w:r w:rsidR="001F5A33" w:rsidRPr="00CD2BCF">
        <w:t xml:space="preserve"> further</w:t>
      </w:r>
      <w:r w:rsidR="00F204BC" w:rsidRPr="00CD2BCF">
        <w:t xml:space="preserve"> statements were made by representatives of </w:t>
      </w:r>
      <w:r w:rsidR="001F5A33" w:rsidRPr="00CD2BCF">
        <w:t xml:space="preserve">Argentina, Colombia, Ethiopia, Jordan, Mexico, </w:t>
      </w:r>
      <w:r w:rsidR="00B662AA">
        <w:t xml:space="preserve">the </w:t>
      </w:r>
      <w:r w:rsidR="001F5A33" w:rsidRPr="00CD2BCF">
        <w:t xml:space="preserve">Philippines, South Africa, and </w:t>
      </w:r>
      <w:r w:rsidR="00B662AA">
        <w:t xml:space="preserve">the </w:t>
      </w:r>
      <w:r w:rsidR="001F5A33" w:rsidRPr="00CD2BCF">
        <w:t>Syrian Arab Republic</w:t>
      </w:r>
      <w:r w:rsidRPr="00CD2BCF">
        <w:t>.</w:t>
      </w:r>
    </w:p>
    <w:p w14:paraId="1B0771E4" w14:textId="1F0B74E2" w:rsidR="001F5A33" w:rsidRPr="00CD2BCF" w:rsidRDefault="001F5A33" w:rsidP="00437902">
      <w:pPr>
        <w:pStyle w:val="Para1"/>
        <w:tabs>
          <w:tab w:val="clear" w:pos="360"/>
        </w:tabs>
      </w:pPr>
      <w:r w:rsidRPr="00CD2BCF">
        <w:t xml:space="preserve">An additional statement was made by the representative of </w:t>
      </w:r>
      <w:r w:rsidR="003E4AA9" w:rsidRPr="00E526B6">
        <w:t>IPC.</w:t>
      </w:r>
    </w:p>
    <w:p w14:paraId="3E58F716" w14:textId="781DE030" w:rsidR="00EE353B" w:rsidRPr="00CD2BCF" w:rsidRDefault="00CF0F6C" w:rsidP="00437902">
      <w:pPr>
        <w:pStyle w:val="Para1"/>
        <w:tabs>
          <w:tab w:val="clear" w:pos="360"/>
        </w:tabs>
        <w:rPr>
          <w:rFonts w:eastAsia="Malgun Gothic"/>
          <w:lang w:eastAsia="x-none"/>
        </w:rPr>
      </w:pPr>
      <w:r w:rsidRPr="00CD2BCF">
        <w:t xml:space="preserve">Following </w:t>
      </w:r>
      <w:r w:rsidR="009C383A">
        <w:t>the interventions</w:t>
      </w:r>
      <w:r w:rsidRPr="00CD2BCF">
        <w:t xml:space="preserve">, the </w:t>
      </w:r>
      <w:r w:rsidR="000A5FAE" w:rsidRPr="00CD2BCF">
        <w:t xml:space="preserve">Chair said that a </w:t>
      </w:r>
      <w:r w:rsidRPr="00CD2BCF">
        <w:t xml:space="preserve">revised </w:t>
      </w:r>
      <w:r w:rsidR="0090134D" w:rsidRPr="00CD2BCF">
        <w:t>draft recommendation</w:t>
      </w:r>
      <w:r w:rsidRPr="00CD2BCF">
        <w:t xml:space="preserve"> </w:t>
      </w:r>
      <w:r w:rsidR="000A5FAE" w:rsidRPr="00CD2BCF">
        <w:t>would be prepared for the consideration of the Working Group</w:t>
      </w:r>
      <w:r w:rsidR="00EE353B" w:rsidRPr="00CD2BCF">
        <w:t>.</w:t>
      </w:r>
    </w:p>
    <w:p w14:paraId="5B615617" w14:textId="2D2E819B" w:rsidR="00E526B6" w:rsidRPr="00E526B6" w:rsidRDefault="000C2BFD" w:rsidP="00437902">
      <w:pPr>
        <w:pStyle w:val="Para1"/>
        <w:tabs>
          <w:tab w:val="clear" w:pos="360"/>
        </w:tabs>
        <w:rPr>
          <w:rFonts w:eastAsia="Malgun Gothic"/>
        </w:rPr>
      </w:pPr>
      <w:r w:rsidRPr="00CD2BCF">
        <w:t>At the 3rd session of the meeting, on 21 November 2019, the Working Group considered a revised draft recommendation on the in-depth dialogue and approved it, as orally amended, for formal adoption as CBD/WG8J/11/L.</w:t>
      </w:r>
      <w:r w:rsidR="004843F6" w:rsidRPr="00CD2BCF">
        <w:t>2</w:t>
      </w:r>
      <w:r w:rsidRPr="00CD2BCF">
        <w:t>.</w:t>
      </w:r>
    </w:p>
    <w:p w14:paraId="0F8D5063" w14:textId="2B4573FD" w:rsidR="00CF0F6C" w:rsidRPr="00B523A5" w:rsidRDefault="00957982" w:rsidP="00DC52AB">
      <w:pPr>
        <w:pStyle w:val="Para1"/>
        <w:tabs>
          <w:tab w:val="clear" w:pos="360"/>
        </w:tabs>
        <w:rPr>
          <w:rFonts w:eastAsia="Malgun Gothic"/>
        </w:rPr>
      </w:pPr>
      <w:r w:rsidRPr="00957982">
        <w:t xml:space="preserve"> </w:t>
      </w:r>
      <w:r w:rsidRPr="00CD2BCF">
        <w:t xml:space="preserve">At the </w:t>
      </w:r>
      <w:r>
        <w:t xml:space="preserve">4th </w:t>
      </w:r>
      <w:r w:rsidRPr="00B523A5">
        <w:t>session of the meeting, on 22 November 2019, the Working Group adopted CBD/WG8J/11/L.2 as recommendation 11/</w:t>
      </w:r>
      <w:r w:rsidR="0086101D">
        <w:t>1</w:t>
      </w:r>
      <w:r w:rsidRPr="00B523A5">
        <w:t xml:space="preserve">. The text of the recommendation, as adopted, is contained in section </w:t>
      </w:r>
      <w:r w:rsidR="005E2816">
        <w:t>I</w:t>
      </w:r>
      <w:r w:rsidRPr="00B523A5">
        <w:t xml:space="preserve"> of the present report</w:t>
      </w:r>
      <w:r w:rsidR="00CF0F6C" w:rsidRPr="00B523A5">
        <w:t>.</w:t>
      </w:r>
    </w:p>
    <w:p w14:paraId="26C7FA45" w14:textId="77777777" w:rsidR="009A2AC8" w:rsidRPr="00CD2BCF" w:rsidRDefault="009A2AC8" w:rsidP="00965C9A">
      <w:pPr>
        <w:pStyle w:val="Heading2report"/>
        <w:tabs>
          <w:tab w:val="clear" w:pos="720"/>
        </w:tabs>
        <w:spacing w:before="120"/>
        <w:ind w:left="1701" w:hanging="1134"/>
        <w:jc w:val="left"/>
        <w:rPr>
          <w:szCs w:val="22"/>
        </w:rPr>
      </w:pPr>
      <w:bookmarkStart w:id="69" w:name="_Toc451505988"/>
      <w:bookmarkStart w:id="70" w:name="_Toc503791029"/>
      <w:bookmarkStart w:id="71" w:name="_Toc26448965"/>
      <w:bookmarkStart w:id="72" w:name="_Toc503791030"/>
      <w:r w:rsidRPr="00B523A5">
        <w:rPr>
          <w:szCs w:val="22"/>
        </w:rPr>
        <w:lastRenderedPageBreak/>
        <w:t>Item 5.</w:t>
      </w:r>
      <w:r w:rsidRPr="00B523A5">
        <w:rPr>
          <w:szCs w:val="22"/>
        </w:rPr>
        <w:tab/>
      </w:r>
      <w:bookmarkEnd w:id="69"/>
      <w:bookmarkEnd w:id="70"/>
      <w:r w:rsidRPr="00B523A5">
        <w:t>Indigenous peoples and local communities and the post-2020 global biodiversity framework</w:t>
      </w:r>
      <w:bookmarkEnd w:id="71"/>
    </w:p>
    <w:p w14:paraId="60D8EA41" w14:textId="4EB44DB2" w:rsidR="009A2AC8" w:rsidRPr="00CD2BCF" w:rsidRDefault="009A2AC8" w:rsidP="00437902">
      <w:pPr>
        <w:pStyle w:val="Para1"/>
        <w:tabs>
          <w:tab w:val="clear" w:pos="360"/>
        </w:tabs>
      </w:pPr>
      <w:r w:rsidRPr="00CD2BCF">
        <w:t>The Working Group took up item 5 at the 2nd</w:t>
      </w:r>
      <w:r w:rsidRPr="00CD2BCF" w:rsidDel="004C667A">
        <w:t xml:space="preserve"> </w:t>
      </w:r>
      <w:r w:rsidRPr="00CD2BCF">
        <w:t>session of the meeting, on 20 November 2019. In considering the item, the Working Group had before it</w:t>
      </w:r>
      <w:r w:rsidRPr="00CD2BCF">
        <w:rPr>
          <w:rFonts w:eastAsia="Malgun Gothic"/>
        </w:rPr>
        <w:t xml:space="preserve"> a </w:t>
      </w:r>
      <w:r w:rsidRPr="00CD2BCF">
        <w:t xml:space="preserve">note by the Executive Secretary containing a summary of the inputs and submissions to the online forum on the matter held during February and March 2019 and draft recommendations (CBD/WG8J/11/4). It also had before it information documents containing a compilation of views on possible elements of a future programme of work on Article 8(j) and related provisions as part of the post-2020 </w:t>
      </w:r>
      <w:r w:rsidR="0087674A">
        <w:t xml:space="preserve">global </w:t>
      </w:r>
      <w:r w:rsidRPr="00CD2BCF">
        <w:t>biodiversity framework, as well as possible institutional arrangements and their modus operandi (CBD/WG8J/11/INF/1); an update on the programme of w</w:t>
      </w:r>
      <w:r w:rsidR="00CD2BCF">
        <w:t xml:space="preserve">ork on Article 8(j) and related </w:t>
      </w:r>
      <w:r w:rsidRPr="00CD2BCF">
        <w:t>provisions (CBD/WG8J/11/INF/8); possible objectives and general principles to be considered to achieve the integration of Article 8(j) and related provisions in the work of the subsidiary bodies on matters of direct relevance to indigenous peoples and local communities, and to enable the full and effective participation of indigenous peopl</w:t>
      </w:r>
      <w:r w:rsidR="00CD2BCF">
        <w:t xml:space="preserve">es and local communities in the work </w:t>
      </w:r>
      <w:r w:rsidRPr="00CD2BCF">
        <w:t>of the Convention (CBD/WG8J/11/INF/9); possible elements of the new programme of work on Article 8(j) and related provisions as part of th</w:t>
      </w:r>
      <w:r w:rsidR="00CD2BCF">
        <w:t xml:space="preserve">e post-2020 global biodiversity </w:t>
      </w:r>
      <w:r w:rsidRPr="00CD2BCF">
        <w:t>framework (CBD/WG8J/11/INF/10); possible institutional arrangements, including governance implications, and lessons learned and pros and cons of current arrangements (CBD/WG8J/11/INF/11); and budget estimates for possible options concerning institutional arrangements for the effective participation of indigenous peoples and local communities in the work of the Convention beyond 2020 (CBD/WG8J/11/INF/12). Finally, the Working Group had before it the report on the online forum on the integration of Article 8(j) and provisions related to indigenous peoples and local communities in the work of the Convention and its protocols (CBD/A8J/OM/2019/1/3).</w:t>
      </w:r>
    </w:p>
    <w:p w14:paraId="7C9F9A7F" w14:textId="158FD414" w:rsidR="009A2AC8" w:rsidRPr="00CD2BCF" w:rsidRDefault="009A2AC8" w:rsidP="00437902">
      <w:pPr>
        <w:pStyle w:val="Para1"/>
        <w:tabs>
          <w:tab w:val="clear" w:pos="360"/>
        </w:tabs>
      </w:pPr>
      <w:r w:rsidRPr="00CD2BCF">
        <w:t xml:space="preserve">Statements were made by representatives of Argentina, Australia, Canada, China, Colombia, Ecuador, Ethiopia, </w:t>
      </w:r>
      <w:r w:rsidR="000B7FBD">
        <w:t xml:space="preserve">the </w:t>
      </w:r>
      <w:r w:rsidRPr="00CD2BCF">
        <w:t>European Union and its member States, Guatemala, Japan, Jordan, Mexico, New</w:t>
      </w:r>
      <w:r w:rsidR="00313A41">
        <w:t> </w:t>
      </w:r>
      <w:r w:rsidRPr="00CD2BCF">
        <w:t xml:space="preserve">Zealand, </w:t>
      </w:r>
      <w:r w:rsidR="000B7FBD">
        <w:t xml:space="preserve">the </w:t>
      </w:r>
      <w:r w:rsidRPr="00CD2BCF">
        <w:t xml:space="preserve">Philippines, South Africa, Switzerland and </w:t>
      </w:r>
      <w:r w:rsidR="000B7FBD">
        <w:t xml:space="preserve">the </w:t>
      </w:r>
      <w:r w:rsidRPr="00CD2BCF">
        <w:t>Syrian Arab Republic.</w:t>
      </w:r>
    </w:p>
    <w:p w14:paraId="11F70701" w14:textId="37D5017E" w:rsidR="009A2AC8" w:rsidRPr="00CD2BCF" w:rsidRDefault="009A2AC8" w:rsidP="00437902">
      <w:pPr>
        <w:pStyle w:val="Para1"/>
        <w:tabs>
          <w:tab w:val="clear" w:pos="360"/>
        </w:tabs>
      </w:pPr>
      <w:r w:rsidRPr="00CD2BCF">
        <w:t>Statements were also made by</w:t>
      </w:r>
      <w:r w:rsidR="00D82F32">
        <w:t xml:space="preserve"> representatives of </w:t>
      </w:r>
      <w:r w:rsidR="003E4AA9" w:rsidRPr="00CD2BCF">
        <w:t>IIFB</w:t>
      </w:r>
      <w:r w:rsidRPr="00CD2BCF">
        <w:t xml:space="preserve">, IPC, </w:t>
      </w:r>
      <w:r w:rsidR="00BF3EC1" w:rsidRPr="00CD2BCF">
        <w:t>IUCN</w:t>
      </w:r>
      <w:r w:rsidRPr="00CD2BCF">
        <w:t xml:space="preserve"> and</w:t>
      </w:r>
      <w:r w:rsidR="001515B6" w:rsidRPr="00CD2BCF">
        <w:t xml:space="preserve"> Tulalip Tribes of Washington.</w:t>
      </w:r>
    </w:p>
    <w:p w14:paraId="2F90CD81" w14:textId="3E42E0E7" w:rsidR="00CB23AB" w:rsidRPr="00CD2BCF" w:rsidRDefault="00CB23AB" w:rsidP="00437902">
      <w:pPr>
        <w:pStyle w:val="Para1"/>
        <w:tabs>
          <w:tab w:val="clear" w:pos="360"/>
        </w:tabs>
      </w:pPr>
      <w:r w:rsidRPr="00CD2BCF">
        <w:t xml:space="preserve">At the 3rd session of the meeting, the </w:t>
      </w:r>
      <w:r w:rsidR="00CF6B63">
        <w:t>C</w:t>
      </w:r>
      <w:r w:rsidRPr="00CD2BCF">
        <w:t>o-</w:t>
      </w:r>
      <w:r w:rsidR="00CF6B63">
        <w:t>C</w:t>
      </w:r>
      <w:r w:rsidRPr="00CD2BCF">
        <w:t xml:space="preserve">hairs of the </w:t>
      </w:r>
      <w:r w:rsidR="00927E40" w:rsidRPr="00CD2BCF">
        <w:t>Open-ended Working Group on the Post-2020 Global Biodiversity Framework</w:t>
      </w:r>
      <w:r w:rsidR="00262562" w:rsidRPr="00CD2BCF">
        <w:t xml:space="preserve">, Mr. Basile van Havre and Mr. Francis </w:t>
      </w:r>
      <w:proofErr w:type="spellStart"/>
      <w:r w:rsidR="00262562" w:rsidRPr="00CD2BCF">
        <w:t>Ogwal</w:t>
      </w:r>
      <w:proofErr w:type="spellEnd"/>
      <w:r w:rsidR="00262562" w:rsidRPr="00CD2BCF">
        <w:t>,</w:t>
      </w:r>
      <w:r w:rsidRPr="00CD2BCF">
        <w:t xml:space="preserve"> provide</w:t>
      </w:r>
      <w:r w:rsidR="00927E40" w:rsidRPr="00CD2BCF">
        <w:t>d</w:t>
      </w:r>
      <w:r w:rsidRPr="00CD2BCF">
        <w:t xml:space="preserve"> a</w:t>
      </w:r>
      <w:r w:rsidR="00927E40" w:rsidRPr="00CD2BCF">
        <w:t>n</w:t>
      </w:r>
      <w:r w:rsidRPr="00CD2BCF">
        <w:t xml:space="preserve"> update on the post-2020 process</w:t>
      </w:r>
      <w:r w:rsidR="00927E40" w:rsidRPr="00CD2BCF">
        <w:t>.</w:t>
      </w:r>
    </w:p>
    <w:p w14:paraId="68E8C36F" w14:textId="26BACB78" w:rsidR="00D23CAC" w:rsidRPr="00CD2BCF" w:rsidRDefault="00BA4759" w:rsidP="00437902">
      <w:pPr>
        <w:pStyle w:val="Para1"/>
        <w:tabs>
          <w:tab w:val="clear" w:pos="360"/>
        </w:tabs>
      </w:pPr>
      <w:r w:rsidRPr="00CD2BCF">
        <w:t>Following the presentation</w:t>
      </w:r>
      <w:r w:rsidR="00E56977">
        <w:t xml:space="preserve"> of the C</w:t>
      </w:r>
      <w:r w:rsidR="00E56977" w:rsidRPr="00CD2BCF">
        <w:t>o-</w:t>
      </w:r>
      <w:r w:rsidR="00E56977">
        <w:t>C</w:t>
      </w:r>
      <w:r w:rsidR="00E56977" w:rsidRPr="00CD2BCF">
        <w:t>hairs</w:t>
      </w:r>
      <w:r w:rsidRPr="00CD2BCF">
        <w:t>, s</w:t>
      </w:r>
      <w:r w:rsidR="00D23CAC" w:rsidRPr="00CD2BCF">
        <w:t>tatements were made by the representatives of Canada and Pakistan.</w:t>
      </w:r>
    </w:p>
    <w:p w14:paraId="1A2B81DE" w14:textId="19DEA0DD" w:rsidR="00BA4759" w:rsidRPr="00CD2BCF" w:rsidRDefault="00BA4759" w:rsidP="00437902">
      <w:pPr>
        <w:pStyle w:val="Para1"/>
        <w:tabs>
          <w:tab w:val="clear" w:pos="360"/>
        </w:tabs>
      </w:pPr>
      <w:r w:rsidRPr="00CD2BCF">
        <w:t xml:space="preserve">Responding to the statements made, as well as questions posed by the representatives of Sudan and Saint Lucia, the </w:t>
      </w:r>
      <w:r w:rsidR="00050C50">
        <w:t>C</w:t>
      </w:r>
      <w:r w:rsidRPr="00CD2BCF">
        <w:t>o-</w:t>
      </w:r>
      <w:r w:rsidR="00050C50">
        <w:t>C</w:t>
      </w:r>
      <w:r w:rsidRPr="00CD2BCF">
        <w:t>hairs said that they would address the issues raised at their informal briefing on 24</w:t>
      </w:r>
      <w:r w:rsidR="00050C50">
        <w:t> </w:t>
      </w:r>
      <w:r w:rsidRPr="00CD2BCF">
        <w:t xml:space="preserve">November, which they encouraged all representatives to attend. Observing that the initial draft of the global biodiversity framework would be prepared for 13 January 2020, the </w:t>
      </w:r>
      <w:r w:rsidR="00050C50">
        <w:t>C</w:t>
      </w:r>
      <w:r w:rsidRPr="00CD2BCF">
        <w:t>o-</w:t>
      </w:r>
      <w:r w:rsidR="00050C50">
        <w:t>C</w:t>
      </w:r>
      <w:r w:rsidRPr="00CD2BCF">
        <w:t>hairs encouraged the representatives to use the time available at the current meeting and the opportunity of the briefing to provide their input.</w:t>
      </w:r>
    </w:p>
    <w:p w14:paraId="2A7A734B" w14:textId="1221E456" w:rsidR="00BF3EC1" w:rsidRPr="00CD2BCF" w:rsidRDefault="00BF3EC1" w:rsidP="00437902">
      <w:pPr>
        <w:pStyle w:val="Para1"/>
        <w:tabs>
          <w:tab w:val="clear" w:pos="360"/>
        </w:tabs>
      </w:pPr>
      <w:r w:rsidRPr="00CD2BCF">
        <w:t xml:space="preserve">The representative of the Secretariat drew attention to the </w:t>
      </w:r>
      <w:r w:rsidR="00D23CAC" w:rsidRPr="00CD2BCF">
        <w:t>recently posted report of the Global Thematic Dialogue for Indigenous Peoples and Local Communities on the Post-2020 Global Biodiversity Framework (CBD/POST2020/WS/2019/12/2), which provided additional information on the matter.</w:t>
      </w:r>
    </w:p>
    <w:p w14:paraId="22970188" w14:textId="0DCFF7BB" w:rsidR="00CB23AB" w:rsidRPr="00CD2BCF" w:rsidRDefault="00CB23AB" w:rsidP="00437902">
      <w:pPr>
        <w:pStyle w:val="Para1"/>
        <w:tabs>
          <w:tab w:val="clear" w:pos="360"/>
        </w:tabs>
      </w:pPr>
      <w:r w:rsidRPr="00CD2BCF">
        <w:t>The Chair proposed the establishment of a contact group on the matter</w:t>
      </w:r>
      <w:r w:rsidR="001D5BC8" w:rsidRPr="00CD2BCF">
        <w:t xml:space="preserve">. The contact group, which would be chaired by Ms. Rosemary Paterson of New Zealand and Ms. Lucy </w:t>
      </w:r>
      <w:r w:rsidR="001D5BC8" w:rsidRPr="00CD2BCF">
        <w:rPr>
          <w:noProof/>
        </w:rPr>
        <w:t>Mulenkei</w:t>
      </w:r>
      <w:r w:rsidR="001D5BC8" w:rsidRPr="00CD2BCF">
        <w:t xml:space="preserve"> of </w:t>
      </w:r>
      <w:r w:rsidR="00E8116A">
        <w:t>IIFB</w:t>
      </w:r>
      <w:r w:rsidR="001D5BC8" w:rsidRPr="00CD2BCF">
        <w:t>, would be</w:t>
      </w:r>
      <w:r w:rsidR="00927E40" w:rsidRPr="00CD2BCF">
        <w:t xml:space="preserve"> mandate</w:t>
      </w:r>
      <w:r w:rsidR="001D5BC8" w:rsidRPr="00CD2BCF">
        <w:t>d</w:t>
      </w:r>
      <w:r w:rsidR="00927E40" w:rsidRPr="00CD2BCF">
        <w:t xml:space="preserve"> to prepare a draft recommendation on the basis of a non-paper prepared by the Secretariat and to note any matters related to the future work programme on </w:t>
      </w:r>
      <w:r w:rsidR="00050C50">
        <w:t>A</w:t>
      </w:r>
      <w:r w:rsidR="00927E40" w:rsidRPr="00CD2BCF">
        <w:t>rticle 8(j) and related provisions relevant to the post</w:t>
      </w:r>
      <w:r w:rsidR="00050C50">
        <w:t>-</w:t>
      </w:r>
      <w:r w:rsidR="00927E40" w:rsidRPr="00CD2BCF">
        <w:t>2020 global biodiversity framework.</w:t>
      </w:r>
    </w:p>
    <w:p w14:paraId="1566151B" w14:textId="383A0C36" w:rsidR="005174B2" w:rsidRPr="005174B2" w:rsidRDefault="00512DC3" w:rsidP="00512DC3">
      <w:pPr>
        <w:pStyle w:val="Para1"/>
        <w:tabs>
          <w:tab w:val="clear" w:pos="360"/>
        </w:tabs>
        <w:rPr>
          <w:rFonts w:eastAsia="Malgun Gothic"/>
        </w:rPr>
      </w:pPr>
      <w:r w:rsidRPr="00CD2BCF">
        <w:t xml:space="preserve">At the </w:t>
      </w:r>
      <w:r>
        <w:t>4th</w:t>
      </w:r>
      <w:r w:rsidRPr="00CD2BCF">
        <w:t xml:space="preserve"> </w:t>
      </w:r>
      <w:r>
        <w:t>session of the meeting, on 22</w:t>
      </w:r>
      <w:r w:rsidRPr="00CD2BCF">
        <w:t xml:space="preserve"> November 2019, the </w:t>
      </w:r>
      <w:r>
        <w:t>co-chairs of the contact group reported back on the wo</w:t>
      </w:r>
      <w:r w:rsidR="005174B2">
        <w:t xml:space="preserve">rk </w:t>
      </w:r>
      <w:r w:rsidR="00082E03">
        <w:t xml:space="preserve">of the group </w:t>
      </w:r>
      <w:r w:rsidR="005174B2">
        <w:t>and presented a draft recommendation for the consideration of the Working Group,</w:t>
      </w:r>
      <w:r>
        <w:t xml:space="preserve"> noting </w:t>
      </w:r>
      <w:proofErr w:type="gramStart"/>
      <w:r>
        <w:t>in particular that</w:t>
      </w:r>
      <w:proofErr w:type="gramEnd"/>
      <w:r>
        <w:t xml:space="preserve"> te</w:t>
      </w:r>
      <w:r w:rsidR="007F7233">
        <w:t>xt remained in square brackets.</w:t>
      </w:r>
    </w:p>
    <w:p w14:paraId="717187C4" w14:textId="0D3DCBFC" w:rsidR="00512DC3" w:rsidRPr="005174B2" w:rsidRDefault="00512DC3" w:rsidP="00512DC3">
      <w:pPr>
        <w:pStyle w:val="Para1"/>
        <w:tabs>
          <w:tab w:val="clear" w:pos="360"/>
        </w:tabs>
        <w:rPr>
          <w:rFonts w:eastAsia="Malgun Gothic"/>
        </w:rPr>
      </w:pPr>
      <w:r>
        <w:lastRenderedPageBreak/>
        <w:t xml:space="preserve">Based on </w:t>
      </w:r>
      <w:r w:rsidR="005174B2">
        <w:t xml:space="preserve">a </w:t>
      </w:r>
      <w:r>
        <w:t>discussion by the Bureau, the Chair proposed three option</w:t>
      </w:r>
      <w:r w:rsidR="000C3CAA">
        <w:t>s</w:t>
      </w:r>
      <w:r>
        <w:t xml:space="preserve"> for addressing the outstanding issues: </w:t>
      </w:r>
      <w:r w:rsidR="00A47D74">
        <w:t>(a</w:t>
      </w:r>
      <w:r>
        <w:t xml:space="preserve">) to continue working on annex II of the recommendation at the current meeting, either in plenary or in a contact group; </w:t>
      </w:r>
      <w:r w:rsidR="00A47D74">
        <w:t>(b</w:t>
      </w:r>
      <w:r>
        <w:t>) to forward the recommendation to the Subsidiary Body on Implementation following a peer review of annex II</w:t>
      </w:r>
      <w:r w:rsidR="00A47D74">
        <w:t>,</w:t>
      </w:r>
      <w:r>
        <w:t xml:space="preserve"> </w:t>
      </w:r>
      <w:r w:rsidR="00A47D74">
        <w:t xml:space="preserve">which </w:t>
      </w:r>
      <w:r>
        <w:t>contain</w:t>
      </w:r>
      <w:r w:rsidR="00A47D74">
        <w:t>ed</w:t>
      </w:r>
      <w:r>
        <w:t xml:space="preserve"> the draft elements of the new programme of work, with further consideration of the draft programme of work following the fifteenth meeting of the Conference of the Parties by </w:t>
      </w:r>
      <w:r w:rsidR="007F7233">
        <w:t>an</w:t>
      </w:r>
      <w:r>
        <w:t xml:space="preserve"> ad hoc technical expert group </w:t>
      </w:r>
      <w:r w:rsidR="007F7233">
        <w:t xml:space="preserve">on indigenous peoples and local communities </w:t>
      </w:r>
      <w:r w:rsidR="00736FFA">
        <w:t xml:space="preserve">and the post-2020 global biodiversity framework </w:t>
      </w:r>
      <w:r>
        <w:t xml:space="preserve">and </w:t>
      </w:r>
      <w:r w:rsidR="007F7233">
        <w:t xml:space="preserve">by </w:t>
      </w:r>
      <w:r>
        <w:t xml:space="preserve">the Working Group at its twelfth </w:t>
      </w:r>
      <w:r w:rsidR="007F7233">
        <w:t xml:space="preserve">meeting, for adoption by the Conference of the Parties at its sixteenth meeting; or </w:t>
      </w:r>
      <w:r w:rsidR="00A47D74">
        <w:t>(c</w:t>
      </w:r>
      <w:r w:rsidR="007F7233">
        <w:t xml:space="preserve">) to finalize the new programme of work after the fifteenth meeting of the Conference of the Parties by conducting a peer review of annex II followed by consideration by an ad hoc technical expert group on indigenous peoples and local communities </w:t>
      </w:r>
      <w:r w:rsidR="00736FFA">
        <w:t xml:space="preserve">and the post-2020 global biodiversity framework </w:t>
      </w:r>
      <w:r w:rsidR="007F7233">
        <w:t>and by the Working Group at its twelfth meeting, for adoption by the Conference of the Parties at its sixteenth meeting.</w:t>
      </w:r>
    </w:p>
    <w:p w14:paraId="770875A3" w14:textId="12BE2DE9" w:rsidR="005174B2" w:rsidRPr="00B523A5" w:rsidRDefault="005174B2" w:rsidP="00512DC3">
      <w:pPr>
        <w:pStyle w:val="Para1"/>
        <w:tabs>
          <w:tab w:val="clear" w:pos="360"/>
        </w:tabs>
        <w:rPr>
          <w:rFonts w:eastAsia="Malgun Gothic"/>
        </w:rPr>
      </w:pPr>
      <w:r>
        <w:t>Following its consideration of the draft recommendation, including additional proposals from the co-chairs of the contact group, the</w:t>
      </w:r>
      <w:r w:rsidRPr="00CD2BCF">
        <w:t xml:space="preserve"> Working Group approved </w:t>
      </w:r>
      <w:r>
        <w:t>the draft recommendation</w:t>
      </w:r>
      <w:r w:rsidRPr="00CD2BCF">
        <w:t>, as orally amended, for formal adoption as CBD/WG8J/11/L.</w:t>
      </w:r>
      <w:r>
        <w:t xml:space="preserve">5, and agreed to proceed according to the third option presented </w:t>
      </w:r>
      <w:r w:rsidRPr="00B523A5">
        <w:t>by the Chair.</w:t>
      </w:r>
    </w:p>
    <w:p w14:paraId="4CD4776C" w14:textId="1DA1B0D4" w:rsidR="009A2AC8" w:rsidRPr="00B523A5" w:rsidRDefault="006052E1" w:rsidP="006052E1">
      <w:pPr>
        <w:pStyle w:val="Para1"/>
        <w:tabs>
          <w:tab w:val="clear" w:pos="360"/>
        </w:tabs>
      </w:pPr>
      <w:r w:rsidRPr="00CD2BCF">
        <w:t xml:space="preserve">At the </w:t>
      </w:r>
      <w:r>
        <w:t xml:space="preserve">5th </w:t>
      </w:r>
      <w:r w:rsidRPr="00B523A5">
        <w:t>session of the meeting, on 22 November 2019, the Worki</w:t>
      </w:r>
      <w:r>
        <w:t>ng Group adopted CBD/WG8J/11/L.5, as orally amended,</w:t>
      </w:r>
      <w:r w:rsidRPr="00B523A5">
        <w:t xml:space="preserve"> as recommendation 11/</w:t>
      </w:r>
      <w:r>
        <w:t>2</w:t>
      </w:r>
      <w:r w:rsidRPr="00B523A5">
        <w:t xml:space="preserve">. The text of the recommendation, as adopted, is contained in section </w:t>
      </w:r>
      <w:r w:rsidR="0028114A">
        <w:t>I</w:t>
      </w:r>
      <w:r w:rsidRPr="00B523A5">
        <w:t xml:space="preserve"> of the present report</w:t>
      </w:r>
      <w:r>
        <w:t>.</w:t>
      </w:r>
    </w:p>
    <w:p w14:paraId="2289D303" w14:textId="67C9CD7F" w:rsidR="00CF0F6C" w:rsidRPr="00CD2BCF" w:rsidRDefault="00FA20EF" w:rsidP="00596E49">
      <w:pPr>
        <w:pStyle w:val="Heading2report"/>
        <w:tabs>
          <w:tab w:val="clear" w:pos="720"/>
        </w:tabs>
        <w:spacing w:before="120"/>
        <w:ind w:left="1559" w:hanging="992"/>
        <w:jc w:val="left"/>
        <w:rPr>
          <w:rFonts w:eastAsia="Malgun Gothic"/>
          <w:szCs w:val="22"/>
          <w:lang w:eastAsia="x-none"/>
        </w:rPr>
      </w:pPr>
      <w:bookmarkStart w:id="73" w:name="_Toc26448966"/>
      <w:r w:rsidRPr="00CD2BCF">
        <w:rPr>
          <w:szCs w:val="22"/>
        </w:rPr>
        <w:t xml:space="preserve">Item </w:t>
      </w:r>
      <w:r w:rsidR="00CF0F6C" w:rsidRPr="00CD2BCF">
        <w:rPr>
          <w:szCs w:val="22"/>
        </w:rPr>
        <w:t>6.</w:t>
      </w:r>
      <w:r w:rsidR="00CF0F6C" w:rsidRPr="00CD2BCF">
        <w:rPr>
          <w:szCs w:val="22"/>
        </w:rPr>
        <w:tab/>
      </w:r>
      <w:bookmarkEnd w:id="72"/>
      <w:r w:rsidR="009A2AC8" w:rsidRPr="00CD2BCF">
        <w:t xml:space="preserve">Possible elements of work on </w:t>
      </w:r>
      <w:r w:rsidR="009A2AC8" w:rsidRPr="00CD2BCF">
        <w:rPr>
          <w:rFonts w:eastAsia="MS Mincho"/>
          <w:szCs w:val="22"/>
          <w:lang w:eastAsia="en-CA"/>
        </w:rPr>
        <w:t xml:space="preserve">the links between nature and culture </w:t>
      </w:r>
      <w:r w:rsidR="009A2AC8" w:rsidRPr="00CD2BCF">
        <w:t>in the post-2020 global biodiversity framework</w:t>
      </w:r>
      <w:bookmarkEnd w:id="73"/>
    </w:p>
    <w:p w14:paraId="10C0A90A" w14:textId="77777777" w:rsidR="009A2AC8" w:rsidRPr="00CD2BCF" w:rsidRDefault="009A2AC8" w:rsidP="00437902">
      <w:pPr>
        <w:pStyle w:val="Para1"/>
        <w:tabs>
          <w:tab w:val="clear" w:pos="360"/>
        </w:tabs>
      </w:pPr>
      <w:r w:rsidRPr="00CD2BCF">
        <w:t>The Working Group took up item 6 at the 2nd</w:t>
      </w:r>
      <w:r w:rsidRPr="00CD2BCF" w:rsidDel="004C667A">
        <w:t xml:space="preserve"> </w:t>
      </w:r>
      <w:r w:rsidRPr="00CD2BCF">
        <w:t>session of the meeting, on 20 November 2019. In considering the item, the Working Group had before it</w:t>
      </w:r>
      <w:r w:rsidRPr="00CD2BCF">
        <w:rPr>
          <w:rFonts w:eastAsia="Malgun Gothic"/>
        </w:rPr>
        <w:t xml:space="preserve"> a note by the Executive Secretary </w:t>
      </w:r>
      <w:r w:rsidRPr="00CD2BCF">
        <w:t xml:space="preserve">containing (a) an update on progress concerning </w:t>
      </w:r>
      <w:r w:rsidRPr="00CD2BCF">
        <w:rPr>
          <w:rFonts w:eastAsia="MS Mincho"/>
        </w:rPr>
        <w:t xml:space="preserve">the joint programme of work on the links between biological and cultural diversity, (b) options for possible elements of work aimed at a rapprochement of nature and culture in the post-2020 global biodiversity framework and (c) a draft recommendation for the consideration of the Working Group </w:t>
      </w:r>
      <w:r w:rsidRPr="00CD2BCF">
        <w:t>(CBD/WG8J/11/5)</w:t>
      </w:r>
      <w:r w:rsidRPr="00CD2BCF">
        <w:rPr>
          <w:rFonts w:eastAsia="MS Mincho"/>
        </w:rPr>
        <w:t xml:space="preserve">. </w:t>
      </w:r>
      <w:r w:rsidRPr="00CD2BCF">
        <w:t>It also had before it information documents containing a compilation of declarations on links between nature and culture (CBD/WG8J/11/INF/2); the report of the First North American Dialogue on Biocultural Diversity (CBD/WG8J/11/INF/6); and the report on the Nature and Culture Summit (CBD/WG8J/11/INF/7).</w:t>
      </w:r>
    </w:p>
    <w:p w14:paraId="4A219D81" w14:textId="5A40D388" w:rsidR="009A2AC8" w:rsidRPr="00CD2BCF" w:rsidRDefault="009A2AC8" w:rsidP="00437902">
      <w:pPr>
        <w:pStyle w:val="Para1"/>
        <w:tabs>
          <w:tab w:val="clear" w:pos="360"/>
        </w:tabs>
      </w:pPr>
      <w:r w:rsidRPr="00CD2BCF">
        <w:t>Statements were made by representatives of</w:t>
      </w:r>
      <w:r w:rsidR="007977E7">
        <w:t xml:space="preserve"> </w:t>
      </w:r>
      <w:r w:rsidR="00964ADA">
        <w:t>the</w:t>
      </w:r>
      <w:r w:rsidRPr="00CD2BCF">
        <w:t xml:space="preserve"> European Union and its member States, Jordan, Mex</w:t>
      </w:r>
      <w:r w:rsidR="001515B6" w:rsidRPr="00CD2BCF">
        <w:t>ico, New Zealand and Thailand.</w:t>
      </w:r>
    </w:p>
    <w:p w14:paraId="143F5E11" w14:textId="4BBF4DE9" w:rsidR="00927E40" w:rsidRPr="00CD2BCF" w:rsidRDefault="00927E40" w:rsidP="00437902">
      <w:pPr>
        <w:pStyle w:val="Para1"/>
        <w:tabs>
          <w:tab w:val="clear" w:pos="360"/>
        </w:tabs>
      </w:pPr>
      <w:r w:rsidRPr="00CD2BCF">
        <w:t xml:space="preserve">At the 3rd session of the meeting, on 21 November 2019, the Working Group resumed consideration of the matter. Statements were made by representatives of Argentina, Cameroon, Canada, Colombia, Ethiopia, Japan, Norway, </w:t>
      </w:r>
      <w:r w:rsidR="00EB1484">
        <w:t xml:space="preserve">the </w:t>
      </w:r>
      <w:r w:rsidRPr="00CD2BCF">
        <w:t>Philippines</w:t>
      </w:r>
      <w:r w:rsidR="007977E7">
        <w:t xml:space="preserve"> and</w:t>
      </w:r>
      <w:r w:rsidRPr="00CD2BCF">
        <w:t xml:space="preserve"> South Africa.</w:t>
      </w:r>
    </w:p>
    <w:p w14:paraId="2EAEAB79" w14:textId="208CAFF6" w:rsidR="00927E40" w:rsidRPr="00CD2BCF" w:rsidRDefault="00927E40" w:rsidP="00437902">
      <w:pPr>
        <w:pStyle w:val="Para1"/>
        <w:tabs>
          <w:tab w:val="clear" w:pos="360"/>
        </w:tabs>
      </w:pPr>
      <w:r w:rsidRPr="00CD2BCF">
        <w:t>A statement was also made by a representative of the United Nations University.</w:t>
      </w:r>
    </w:p>
    <w:p w14:paraId="2F6DC0DD" w14:textId="55165113" w:rsidR="00927E40" w:rsidRPr="00CD2BCF" w:rsidRDefault="00591EDB" w:rsidP="00437902">
      <w:pPr>
        <w:pStyle w:val="Para1"/>
        <w:tabs>
          <w:tab w:val="clear" w:pos="360"/>
        </w:tabs>
      </w:pPr>
      <w:r w:rsidRPr="00CD2BCF">
        <w:t>Further statements were made by representatives of</w:t>
      </w:r>
      <w:r w:rsidR="007977E7">
        <w:t xml:space="preserve"> </w:t>
      </w:r>
      <w:r w:rsidRPr="00CD2BCF">
        <w:t>IIFB and IUCN.</w:t>
      </w:r>
    </w:p>
    <w:p w14:paraId="605B9F1E" w14:textId="35F42122" w:rsidR="00591EDB" w:rsidRPr="00CD2BCF" w:rsidRDefault="00591EDB" w:rsidP="00437902">
      <w:pPr>
        <w:pStyle w:val="Para1"/>
        <w:tabs>
          <w:tab w:val="clear" w:pos="360"/>
        </w:tabs>
      </w:pPr>
      <w:r w:rsidRPr="00CD2BCF">
        <w:t>Following the exchange of views, the Chair said that he would prepare a draft recommendation for the consideration of the Working Group, taking into account the views expressed orally and the comments received in writing.</w:t>
      </w:r>
    </w:p>
    <w:p w14:paraId="67D52D15" w14:textId="2AFBB9E0" w:rsidR="004965A3" w:rsidRPr="00E526B6" w:rsidRDefault="004965A3" w:rsidP="004965A3">
      <w:pPr>
        <w:pStyle w:val="Para1"/>
        <w:tabs>
          <w:tab w:val="clear" w:pos="360"/>
        </w:tabs>
        <w:rPr>
          <w:rFonts w:eastAsia="Malgun Gothic"/>
        </w:rPr>
      </w:pPr>
      <w:r w:rsidRPr="00CD2BCF">
        <w:t xml:space="preserve">At the </w:t>
      </w:r>
      <w:r>
        <w:t>4th</w:t>
      </w:r>
      <w:r w:rsidRPr="00CD2BCF">
        <w:t xml:space="preserve"> </w:t>
      </w:r>
      <w:r>
        <w:t>session of the meeting, on 22</w:t>
      </w:r>
      <w:r w:rsidRPr="00CD2BCF">
        <w:t xml:space="preserve"> November 2019, the Working Group considered a draft recommendation on </w:t>
      </w:r>
      <w:r>
        <w:t>options for p</w:t>
      </w:r>
      <w:r w:rsidRPr="00CD2BCF">
        <w:t xml:space="preserve">ossible elements of work </w:t>
      </w:r>
      <w:r>
        <w:t>aimed at an integration of</w:t>
      </w:r>
      <w:r w:rsidRPr="00CD2BCF">
        <w:rPr>
          <w:rFonts w:eastAsia="MS Mincho"/>
          <w:lang w:eastAsia="en-CA"/>
        </w:rPr>
        <w:t xml:space="preserve"> nature and culture </w:t>
      </w:r>
      <w:r w:rsidRPr="00CD2BCF">
        <w:t>in the post-2020 global biodiversity framework and approved it, as orally amended, for formal adoption as CBD/WG8J/11/L.</w:t>
      </w:r>
      <w:r>
        <w:t>4</w:t>
      </w:r>
      <w:r w:rsidRPr="00CD2BCF">
        <w:t>.</w:t>
      </w:r>
    </w:p>
    <w:p w14:paraId="06758AC1" w14:textId="6C834F46" w:rsidR="00CF0F6C" w:rsidRPr="00F40E78" w:rsidRDefault="006052E1" w:rsidP="00E30D1E">
      <w:pPr>
        <w:pStyle w:val="Para1"/>
        <w:tabs>
          <w:tab w:val="clear" w:pos="360"/>
        </w:tabs>
        <w:rPr>
          <w:rFonts w:eastAsia="Malgun Gothic"/>
        </w:rPr>
      </w:pPr>
      <w:r w:rsidRPr="00CD2BCF">
        <w:t xml:space="preserve">At the </w:t>
      </w:r>
      <w:r>
        <w:t xml:space="preserve">5th </w:t>
      </w:r>
      <w:r w:rsidRPr="00B523A5">
        <w:t>session of the meeting, on 22 November 2019, the Worki</w:t>
      </w:r>
      <w:r>
        <w:t>ng Group adopted CBD/WG8J/11/L.4, as orally amended,</w:t>
      </w:r>
      <w:r w:rsidRPr="00B523A5">
        <w:t xml:space="preserve"> as recommendation 11/</w:t>
      </w:r>
      <w:r>
        <w:t>3</w:t>
      </w:r>
      <w:r w:rsidRPr="00B523A5">
        <w:t xml:space="preserve">. The text of the recommendation, as adopted, is contained in section </w:t>
      </w:r>
      <w:r w:rsidR="0028114A">
        <w:t>I</w:t>
      </w:r>
      <w:r w:rsidRPr="00B523A5">
        <w:t xml:space="preserve"> of the present report</w:t>
      </w:r>
      <w:r w:rsidR="009A2AC8" w:rsidRPr="00F40E78">
        <w:rPr>
          <w:bCs/>
          <w:lang w:eastAsia="en-GB"/>
        </w:rPr>
        <w:t>.</w:t>
      </w:r>
    </w:p>
    <w:p w14:paraId="1D54495E" w14:textId="5431316C" w:rsidR="00CF0F6C" w:rsidRPr="006824C2" w:rsidRDefault="00156133" w:rsidP="006824C2">
      <w:pPr>
        <w:pStyle w:val="Heading2report"/>
        <w:tabs>
          <w:tab w:val="clear" w:pos="720"/>
        </w:tabs>
        <w:spacing w:before="120"/>
        <w:ind w:left="1559" w:hanging="992"/>
        <w:jc w:val="left"/>
        <w:rPr>
          <w:rFonts w:ascii="Times New Roman Bold" w:hAnsi="Times New Roman Bold"/>
        </w:rPr>
      </w:pPr>
      <w:bookmarkStart w:id="74" w:name="_Toc503791031"/>
      <w:bookmarkStart w:id="75" w:name="_Toc26448967"/>
      <w:r w:rsidRPr="006824C2">
        <w:rPr>
          <w:rFonts w:ascii="Times New Roman Bold" w:hAnsi="Times New Roman Bold"/>
        </w:rPr>
        <w:lastRenderedPageBreak/>
        <w:t xml:space="preserve">Item </w:t>
      </w:r>
      <w:r w:rsidR="00CF0F6C" w:rsidRPr="006824C2">
        <w:rPr>
          <w:rFonts w:ascii="Times New Roman Bold" w:hAnsi="Times New Roman Bold"/>
        </w:rPr>
        <w:t>7.</w:t>
      </w:r>
      <w:r w:rsidR="00BF09FA" w:rsidRPr="006824C2">
        <w:rPr>
          <w:rFonts w:ascii="Times New Roman Bold" w:hAnsi="Times New Roman Bold"/>
        </w:rPr>
        <w:tab/>
      </w:r>
      <w:r w:rsidR="006824C2" w:rsidRPr="006824C2">
        <w:rPr>
          <w:rFonts w:ascii="Times New Roman Bold" w:hAnsi="Times New Roman Bold"/>
        </w:rPr>
        <w:t>Recommendations of the United Nations Permanent Forum on Indigenous Issues</w:t>
      </w:r>
      <w:bookmarkEnd w:id="74"/>
      <w:bookmarkEnd w:id="75"/>
    </w:p>
    <w:p w14:paraId="464E8A99" w14:textId="66E173C5" w:rsidR="00B00093" w:rsidRPr="00CD2BCF" w:rsidRDefault="00B00093" w:rsidP="00437902">
      <w:pPr>
        <w:pStyle w:val="Para1"/>
        <w:tabs>
          <w:tab w:val="clear" w:pos="360"/>
        </w:tabs>
      </w:pPr>
      <w:r w:rsidRPr="00CD2BCF">
        <w:t xml:space="preserve">The Working Group took up item 7 at the </w:t>
      </w:r>
      <w:r w:rsidR="004D5C55" w:rsidRPr="00CD2BCF">
        <w:t>3rd</w:t>
      </w:r>
      <w:r w:rsidRPr="00CD2BCF">
        <w:t xml:space="preserve"> session of the meeting, on </w:t>
      </w:r>
      <w:r w:rsidR="004D5C55" w:rsidRPr="00CD2BCF">
        <w:t>21</w:t>
      </w:r>
      <w:r w:rsidRPr="00CD2BCF">
        <w:t> November 2019. In considering the item, the Working Group had before it a note by the Executive Secretary on the recommendations of the United Nations Permanent Forum on Indigenous Issues to the Convention on Biological Diversity (CBD/WG8J/11/6).</w:t>
      </w:r>
    </w:p>
    <w:p w14:paraId="72233816" w14:textId="7C639747" w:rsidR="004D5C55" w:rsidRPr="00CD2BCF" w:rsidRDefault="004D5C55" w:rsidP="00437902">
      <w:pPr>
        <w:pStyle w:val="Para1"/>
        <w:tabs>
          <w:tab w:val="clear" w:pos="360"/>
        </w:tabs>
        <w:rPr>
          <w:rFonts w:eastAsia="Malgun Gothic"/>
          <w:lang w:eastAsia="x-none"/>
        </w:rPr>
      </w:pPr>
      <w:r w:rsidRPr="00CD2BCF">
        <w:rPr>
          <w:rFonts w:eastAsia="Malgun Gothic"/>
          <w:lang w:eastAsia="x-none"/>
        </w:rPr>
        <w:t>Statements were made by the representative</w:t>
      </w:r>
      <w:r w:rsidR="00E30D1E">
        <w:rPr>
          <w:rFonts w:eastAsia="Malgun Gothic"/>
          <w:lang w:eastAsia="x-none"/>
        </w:rPr>
        <w:t>s</w:t>
      </w:r>
      <w:r w:rsidRPr="00CD2BCF">
        <w:rPr>
          <w:rFonts w:eastAsia="Malgun Gothic"/>
          <w:lang w:eastAsia="x-none"/>
        </w:rPr>
        <w:t xml:space="preserve"> of </w:t>
      </w:r>
      <w:r w:rsidRPr="00CD2BCF">
        <w:t xml:space="preserve">Argentina, Australia, Cameroon, Canada, Colombia, Ethiopia, </w:t>
      </w:r>
      <w:r w:rsidR="00E30D1E">
        <w:t xml:space="preserve">the </w:t>
      </w:r>
      <w:r w:rsidRPr="00CD2BCF">
        <w:t xml:space="preserve">European Union and its member States, Japan, Jordan, Mexico, </w:t>
      </w:r>
      <w:r w:rsidR="00E30D1E">
        <w:t xml:space="preserve">the </w:t>
      </w:r>
      <w:r w:rsidRPr="00CD2BCF">
        <w:t>Republic of Korea and Timor</w:t>
      </w:r>
      <w:r w:rsidR="00E30D1E">
        <w:t>-</w:t>
      </w:r>
      <w:r w:rsidRPr="00CD2BCF">
        <w:t>Leste.</w:t>
      </w:r>
    </w:p>
    <w:p w14:paraId="1BCDABFA" w14:textId="13AF8B83" w:rsidR="004D5C55" w:rsidRPr="00CD2BCF" w:rsidRDefault="004D5C55" w:rsidP="00437902">
      <w:pPr>
        <w:pStyle w:val="Para1"/>
        <w:tabs>
          <w:tab w:val="clear" w:pos="360"/>
        </w:tabs>
        <w:rPr>
          <w:rFonts w:eastAsia="Malgun Gothic"/>
          <w:lang w:eastAsia="x-none"/>
        </w:rPr>
      </w:pPr>
      <w:r w:rsidRPr="00CD2BCF">
        <w:t>Further statements were made by representatives of IIFB, IPC and IUCN</w:t>
      </w:r>
      <w:r w:rsidR="003E4AA9" w:rsidRPr="00CD2BCF">
        <w:t>.</w:t>
      </w:r>
    </w:p>
    <w:p w14:paraId="7DCFD2A1" w14:textId="3961782D" w:rsidR="004D5C55" w:rsidRPr="00CD2BCF" w:rsidRDefault="000C2BFD" w:rsidP="00437902">
      <w:pPr>
        <w:pStyle w:val="Para1"/>
        <w:tabs>
          <w:tab w:val="clear" w:pos="360"/>
        </w:tabs>
        <w:rPr>
          <w:rFonts w:eastAsia="Malgun Gothic"/>
          <w:lang w:eastAsia="x-none"/>
        </w:rPr>
      </w:pPr>
      <w:r w:rsidRPr="00CD2BCF">
        <w:t xml:space="preserve">In response to a query about the role of the Secretariat in </w:t>
      </w:r>
      <w:r w:rsidR="00F13F2E">
        <w:t xml:space="preserve">the </w:t>
      </w:r>
      <w:r w:rsidRPr="00CD2BCF">
        <w:t xml:space="preserve">development of the studies being called for by </w:t>
      </w:r>
      <w:r w:rsidR="00F40E78">
        <w:t xml:space="preserve">the </w:t>
      </w:r>
      <w:r w:rsidRPr="00CD2BCF">
        <w:t>United Nations Permanent Forum on Indigenous Issues</w:t>
      </w:r>
      <w:r w:rsidR="00F40E78">
        <w:t>,</w:t>
      </w:r>
      <w:r w:rsidRPr="00CD2BCF">
        <w:t xml:space="preserve"> the representative of the Secretariat clarified that the Secretariat had only been asked to contribute to the studies </w:t>
      </w:r>
      <w:r w:rsidR="00F40E78" w:rsidRPr="00CD2BCF">
        <w:t xml:space="preserve">requested </w:t>
      </w:r>
      <w:r w:rsidRPr="00CD2BCF">
        <w:t>along with other agencies and was not taking a leading role in any of them</w:t>
      </w:r>
      <w:r w:rsidR="004D5C55" w:rsidRPr="00CD2BCF">
        <w:t>.</w:t>
      </w:r>
    </w:p>
    <w:p w14:paraId="18AFDB80" w14:textId="36CB3968" w:rsidR="004D5C55" w:rsidRPr="00CD2BCF" w:rsidRDefault="000C2BFD" w:rsidP="00437902">
      <w:pPr>
        <w:pStyle w:val="Para1"/>
        <w:tabs>
          <w:tab w:val="clear" w:pos="360"/>
        </w:tabs>
        <w:rPr>
          <w:rFonts w:eastAsia="Malgun Gothic"/>
          <w:lang w:eastAsia="x-none"/>
        </w:rPr>
      </w:pPr>
      <w:r w:rsidRPr="00CD2BCF">
        <w:t xml:space="preserve">Following the exchange of views, the Chair said that he would prepare a draft recommendation for the consideration of the Working Group, </w:t>
      </w:r>
      <w:proofErr w:type="gramStart"/>
      <w:r w:rsidRPr="00CD2BCF">
        <w:t>taking into account</w:t>
      </w:r>
      <w:proofErr w:type="gramEnd"/>
      <w:r w:rsidRPr="00CD2BCF">
        <w:t xml:space="preserve"> the views expressed orally and the comments received in writing.</w:t>
      </w:r>
    </w:p>
    <w:p w14:paraId="200440CD" w14:textId="06975993" w:rsidR="004965A3" w:rsidRPr="00E526B6" w:rsidRDefault="004965A3" w:rsidP="004965A3">
      <w:pPr>
        <w:pStyle w:val="Para1"/>
        <w:tabs>
          <w:tab w:val="clear" w:pos="360"/>
        </w:tabs>
        <w:rPr>
          <w:rFonts w:eastAsia="Malgun Gothic"/>
        </w:rPr>
      </w:pPr>
      <w:r w:rsidRPr="00CD2BCF">
        <w:t xml:space="preserve">At the </w:t>
      </w:r>
      <w:r>
        <w:t>4th</w:t>
      </w:r>
      <w:r w:rsidRPr="00CD2BCF">
        <w:t xml:space="preserve"> </w:t>
      </w:r>
      <w:r>
        <w:t>session of the meeting, on 22</w:t>
      </w:r>
      <w:r w:rsidRPr="00CD2BCF">
        <w:t xml:space="preserve"> November 2019, the Working Group considered a draft recommendation on the </w:t>
      </w:r>
      <w:r>
        <w:t>recommendations of the United Nations Permanent Forum on Indigenous Issues</w:t>
      </w:r>
      <w:r w:rsidRPr="00CD2BCF">
        <w:t xml:space="preserve"> and approved it, as orally amended, for formal adoption as CBD/WG8J/11/L.</w:t>
      </w:r>
      <w:r>
        <w:t>3</w:t>
      </w:r>
      <w:r w:rsidRPr="00CD2BCF">
        <w:t>.</w:t>
      </w:r>
    </w:p>
    <w:p w14:paraId="563C6C66" w14:textId="67F7A7CD" w:rsidR="00D15113" w:rsidRPr="00CD2BCF" w:rsidRDefault="006052E1" w:rsidP="004965A3">
      <w:pPr>
        <w:pStyle w:val="Para1"/>
        <w:tabs>
          <w:tab w:val="clear" w:pos="360"/>
        </w:tabs>
        <w:rPr>
          <w:rFonts w:eastAsia="Malgun Gothic"/>
          <w:lang w:eastAsia="x-none"/>
        </w:rPr>
      </w:pPr>
      <w:r w:rsidRPr="00CD2BCF">
        <w:t xml:space="preserve">At the </w:t>
      </w:r>
      <w:r>
        <w:t xml:space="preserve">5th </w:t>
      </w:r>
      <w:r w:rsidRPr="00B523A5">
        <w:t>session of the meeting, on 22 November 2019, the Worki</w:t>
      </w:r>
      <w:r>
        <w:t>ng Group adopted CBD/WG8J/11/L.3</w:t>
      </w:r>
      <w:r w:rsidRPr="00B523A5">
        <w:t xml:space="preserve"> as recommendation 11/</w:t>
      </w:r>
      <w:r>
        <w:t>4</w:t>
      </w:r>
      <w:r w:rsidRPr="00B523A5">
        <w:t xml:space="preserve">. The text of the recommendation, as adopted, is contained in section </w:t>
      </w:r>
      <w:r w:rsidR="0028114A">
        <w:t>I</w:t>
      </w:r>
      <w:r w:rsidRPr="00B523A5">
        <w:t xml:space="preserve"> of the present report</w:t>
      </w:r>
      <w:r w:rsidR="00D15113" w:rsidRPr="00CD2BCF">
        <w:t>.</w:t>
      </w:r>
    </w:p>
    <w:p w14:paraId="2903FC8D" w14:textId="4B6FEB9A" w:rsidR="00CF0F6C" w:rsidRPr="00CD2BCF" w:rsidRDefault="00982B0C" w:rsidP="00B82CD4">
      <w:pPr>
        <w:pStyle w:val="Heading2report"/>
        <w:tabs>
          <w:tab w:val="clear" w:pos="720"/>
          <w:tab w:val="left" w:pos="993"/>
        </w:tabs>
        <w:spacing w:before="120"/>
      </w:pPr>
      <w:bookmarkStart w:id="76" w:name="_Toc435455199"/>
      <w:bookmarkStart w:id="77" w:name="_Toc435455458"/>
      <w:bookmarkStart w:id="78" w:name="_Toc451505989"/>
      <w:bookmarkStart w:id="79" w:name="_Toc503791033"/>
      <w:bookmarkStart w:id="80" w:name="_Toc26448968"/>
      <w:r w:rsidRPr="00CD2BCF">
        <w:t xml:space="preserve">Item </w:t>
      </w:r>
      <w:r w:rsidR="00CF0F6C" w:rsidRPr="00CD2BCF">
        <w:t>8.</w:t>
      </w:r>
      <w:r w:rsidR="00CF0F6C" w:rsidRPr="00CD2BCF">
        <w:tab/>
      </w:r>
      <w:bookmarkEnd w:id="76"/>
      <w:bookmarkEnd w:id="77"/>
      <w:bookmarkEnd w:id="78"/>
      <w:bookmarkEnd w:id="79"/>
      <w:r w:rsidR="003E14AE" w:rsidRPr="00CD2BCF">
        <w:rPr>
          <w:snapToGrid w:val="0"/>
        </w:rPr>
        <w:t>Other matters</w:t>
      </w:r>
      <w:bookmarkEnd w:id="80"/>
    </w:p>
    <w:p w14:paraId="1FAE4285" w14:textId="0700731B" w:rsidR="003E14AE" w:rsidRPr="00CD2BCF" w:rsidRDefault="006052E1" w:rsidP="00F40E78">
      <w:pPr>
        <w:pStyle w:val="Para1"/>
        <w:tabs>
          <w:tab w:val="clear" w:pos="360"/>
        </w:tabs>
      </w:pPr>
      <w:r>
        <w:t>No other matters were raised</w:t>
      </w:r>
      <w:r w:rsidR="003E14AE" w:rsidRPr="00CD2BCF">
        <w:t>.</w:t>
      </w:r>
    </w:p>
    <w:p w14:paraId="2274251B" w14:textId="66FDB19E" w:rsidR="00CF0F6C" w:rsidRPr="00CD2BCF" w:rsidRDefault="003E14AE" w:rsidP="00B82CD4">
      <w:pPr>
        <w:pStyle w:val="Heading2report"/>
        <w:tabs>
          <w:tab w:val="clear" w:pos="720"/>
          <w:tab w:val="left" w:pos="993"/>
        </w:tabs>
        <w:spacing w:before="120"/>
      </w:pPr>
      <w:bookmarkStart w:id="81" w:name="_Toc435455201"/>
      <w:bookmarkStart w:id="82" w:name="_Toc435455460"/>
      <w:bookmarkStart w:id="83" w:name="_Toc451505992"/>
      <w:bookmarkStart w:id="84" w:name="_Toc503791036"/>
      <w:bookmarkStart w:id="85" w:name="_Toc26448969"/>
      <w:r w:rsidRPr="00CD2BCF">
        <w:t>Item 9</w:t>
      </w:r>
      <w:r w:rsidR="00CC1D9B" w:rsidRPr="00CD2BCF">
        <w:t>.</w:t>
      </w:r>
      <w:r w:rsidR="00CC1D9B" w:rsidRPr="00CD2BCF">
        <w:tab/>
        <w:t>Adoption of the report</w:t>
      </w:r>
      <w:bookmarkEnd w:id="81"/>
      <w:bookmarkEnd w:id="82"/>
      <w:bookmarkEnd w:id="83"/>
      <w:bookmarkEnd w:id="84"/>
      <w:bookmarkEnd w:id="85"/>
    </w:p>
    <w:p w14:paraId="5CC03321" w14:textId="2ED70B7A" w:rsidR="00CF0F6C" w:rsidRPr="00CD2BCF" w:rsidRDefault="006052E1" w:rsidP="00F40E78">
      <w:pPr>
        <w:pStyle w:val="Para1"/>
        <w:tabs>
          <w:tab w:val="clear" w:pos="360"/>
        </w:tabs>
      </w:pPr>
      <w:r>
        <w:t>The present report was adopted, as orally amended, at the 5</w:t>
      </w:r>
      <w:r w:rsidRPr="00CF48A0">
        <w:t>th</w:t>
      </w:r>
      <w:r>
        <w:t xml:space="preserve"> session of the meeting, on 22</w:t>
      </w:r>
      <w:r w:rsidR="00E427BB">
        <w:t> </w:t>
      </w:r>
      <w:r>
        <w:t xml:space="preserve">November 2019, </w:t>
      </w:r>
      <w:proofErr w:type="gramStart"/>
      <w:r>
        <w:t>on the basis of</w:t>
      </w:r>
      <w:proofErr w:type="gramEnd"/>
      <w:r>
        <w:t xml:space="preserve"> the draft prepared by the Rapporteur (CBD/WG8J/11/L.1</w:t>
      </w:r>
      <w:r w:rsidRPr="00CD2BCF">
        <w:t>)</w:t>
      </w:r>
      <w:r w:rsidR="00CF0F6C" w:rsidRPr="00CD2BCF">
        <w:t>.</w:t>
      </w:r>
    </w:p>
    <w:p w14:paraId="54766D47" w14:textId="4C4443EC" w:rsidR="00CF0F6C" w:rsidRPr="00CD2BCF" w:rsidRDefault="003E14AE" w:rsidP="00B82CD4">
      <w:pPr>
        <w:pStyle w:val="Heading2report"/>
        <w:tabs>
          <w:tab w:val="clear" w:pos="720"/>
          <w:tab w:val="left" w:pos="1134"/>
        </w:tabs>
        <w:spacing w:before="120"/>
      </w:pPr>
      <w:bookmarkStart w:id="86" w:name="_Toc435455202"/>
      <w:bookmarkStart w:id="87" w:name="_Toc435455461"/>
      <w:bookmarkStart w:id="88" w:name="_Toc451505993"/>
      <w:bookmarkStart w:id="89" w:name="_Toc503791037"/>
      <w:bookmarkStart w:id="90" w:name="_Toc26448970"/>
      <w:r w:rsidRPr="00CD2BCF">
        <w:t>Item 10</w:t>
      </w:r>
      <w:r w:rsidR="00815CE8" w:rsidRPr="00CD2BCF">
        <w:t>.</w:t>
      </w:r>
      <w:r w:rsidR="00815CE8" w:rsidRPr="00CD2BCF">
        <w:tab/>
        <w:t>Closure of the meeting</w:t>
      </w:r>
      <w:bookmarkEnd w:id="86"/>
      <w:bookmarkEnd w:id="87"/>
      <w:bookmarkEnd w:id="88"/>
      <w:bookmarkEnd w:id="89"/>
      <w:bookmarkEnd w:id="90"/>
    </w:p>
    <w:p w14:paraId="4A9299A4" w14:textId="0AE00870" w:rsidR="004C54EB" w:rsidRPr="006052E1" w:rsidRDefault="006052E1" w:rsidP="004F3747">
      <w:pPr>
        <w:pStyle w:val="Para1"/>
        <w:tabs>
          <w:tab w:val="clear" w:pos="360"/>
        </w:tabs>
      </w:pPr>
      <w:r>
        <w:t xml:space="preserve">Following the customary exchange of courtesies, the Chair declared the eleventh meeting of the </w:t>
      </w:r>
      <w:r w:rsidRPr="00B523A5">
        <w:t>Ad</w:t>
      </w:r>
      <w:r w:rsidR="004F3747">
        <w:t> </w:t>
      </w:r>
      <w:r w:rsidRPr="00B523A5">
        <w:t xml:space="preserve">Hoc Open-ended Inter-Sessional Working Group on Article 8(j) and Related Provisions </w:t>
      </w:r>
      <w:r>
        <w:t>closed at 5 p.m. on 22 November 2019</w:t>
      </w:r>
      <w:r w:rsidR="00CF0F6C" w:rsidRPr="00CD2BCF">
        <w:t>.</w:t>
      </w:r>
      <w:r w:rsidR="004C54EB" w:rsidRPr="006052E1">
        <w:br w:type="page"/>
      </w:r>
    </w:p>
    <w:p w14:paraId="3991B618" w14:textId="159E19CD" w:rsidR="008D5009" w:rsidRPr="00CD2BCF" w:rsidRDefault="008D5009" w:rsidP="006C193D">
      <w:pPr>
        <w:pStyle w:val="Heading1"/>
        <w:suppressLineNumbers/>
        <w:suppressAutoHyphens/>
        <w:spacing w:before="0"/>
        <w:rPr>
          <w:b w:val="0"/>
          <w:i/>
          <w:spacing w:val="10"/>
          <w:szCs w:val="22"/>
        </w:rPr>
      </w:pPr>
      <w:bookmarkStart w:id="91" w:name="_Toc503791038"/>
      <w:bookmarkStart w:id="92" w:name="_Toc435455203"/>
      <w:bookmarkStart w:id="93" w:name="_Toc435455462"/>
      <w:bookmarkStart w:id="94" w:name="_Toc451505995"/>
      <w:r w:rsidRPr="00CD2BCF">
        <w:rPr>
          <w:b w:val="0"/>
          <w:i/>
          <w:spacing w:val="10"/>
          <w:szCs w:val="22"/>
        </w:rPr>
        <w:lastRenderedPageBreak/>
        <w:t>A</w:t>
      </w:r>
      <w:r w:rsidRPr="00CD2BCF">
        <w:rPr>
          <w:b w:val="0"/>
          <w:i/>
          <w:caps w:val="0"/>
          <w:spacing w:val="10"/>
          <w:szCs w:val="22"/>
        </w:rPr>
        <w:t>nnex</w:t>
      </w:r>
      <w:bookmarkEnd w:id="91"/>
    </w:p>
    <w:p w14:paraId="18A8D98C" w14:textId="5E2EC142" w:rsidR="004C54EB" w:rsidRPr="00074637" w:rsidRDefault="004C54EB" w:rsidP="006C193D">
      <w:pPr>
        <w:pStyle w:val="Heading2report"/>
        <w:tabs>
          <w:tab w:val="clear" w:pos="720"/>
        </w:tabs>
        <w:rPr>
          <w:szCs w:val="22"/>
        </w:rPr>
      </w:pPr>
      <w:bookmarkStart w:id="95" w:name="_Toc503791039"/>
      <w:bookmarkStart w:id="96" w:name="_Toc26448971"/>
      <w:r w:rsidRPr="00074637">
        <w:rPr>
          <w:szCs w:val="22"/>
        </w:rPr>
        <w:t xml:space="preserve">In-depth dialogue on the cross-cutting issue of </w:t>
      </w:r>
      <w:bookmarkEnd w:id="92"/>
      <w:bookmarkEnd w:id="93"/>
      <w:bookmarkEnd w:id="94"/>
      <w:bookmarkEnd w:id="95"/>
      <w:r w:rsidR="00210191" w:rsidRPr="00074637">
        <w:t>the contribution of the traditional knowledge, innovations and practices of indigenous peoples and local communities and cultural diversity to the post-2020 global biodiversity framework</w:t>
      </w:r>
      <w:bookmarkEnd w:id="96"/>
    </w:p>
    <w:p w14:paraId="14997A5F" w14:textId="0BD54ECE" w:rsidR="00231AF1" w:rsidRPr="00A03C7D" w:rsidRDefault="00210191" w:rsidP="00BB24FB">
      <w:pPr>
        <w:pStyle w:val="Para1"/>
        <w:numPr>
          <w:ilvl w:val="0"/>
          <w:numId w:val="7"/>
        </w:numPr>
        <w:tabs>
          <w:tab w:val="clear" w:pos="360"/>
        </w:tabs>
        <w:rPr>
          <w:spacing w:val="-1"/>
        </w:rPr>
      </w:pPr>
      <w:r w:rsidRPr="00A03C7D">
        <w:rPr>
          <w:spacing w:val="-1"/>
        </w:rPr>
        <w:t xml:space="preserve">On 20 November 2019, the Ad Hoc Open-ended Working Group on Article 8(j) and Related Provisions held an in-depth dialogue on the contribution of the traditional knowledge, innovations and practices of indigenous peoples and local communities and cultural diversity to the post-2020 global biodiversity framework. The Conference of the Parties </w:t>
      </w:r>
      <w:r w:rsidR="000470D1" w:rsidRPr="00A03C7D">
        <w:rPr>
          <w:spacing w:val="-1"/>
        </w:rPr>
        <w:t xml:space="preserve">had </w:t>
      </w:r>
      <w:r w:rsidRPr="00A03C7D">
        <w:rPr>
          <w:spacing w:val="-1"/>
        </w:rPr>
        <w:t xml:space="preserve">mandated the in-depth dialogue in decision X/43, paragraph 12, as a new agenda item at future meetings of the Working Group and set the current topic in decision </w:t>
      </w:r>
      <w:r w:rsidR="00F72FA3" w:rsidRPr="00A03C7D">
        <w:rPr>
          <w:spacing w:val="-1"/>
        </w:rPr>
        <w:t>14</w:t>
      </w:r>
      <w:r w:rsidRPr="00A03C7D">
        <w:rPr>
          <w:spacing w:val="-1"/>
        </w:rPr>
        <w:t>/14. The dialogue began with presentations by four panellists: Ms. Alejandra Loria Martinez, Article 8(</w:t>
      </w:r>
      <w:r w:rsidR="00E864BB" w:rsidRPr="00A03C7D">
        <w:rPr>
          <w:spacing w:val="-1"/>
        </w:rPr>
        <w:t>j</w:t>
      </w:r>
      <w:r w:rsidRPr="00A03C7D">
        <w:rPr>
          <w:spacing w:val="-1"/>
        </w:rPr>
        <w:t xml:space="preserve">) Focal Point, </w:t>
      </w:r>
      <w:r w:rsidR="00BD43B0" w:rsidRPr="00A03C7D">
        <w:rPr>
          <w:spacing w:val="-1"/>
        </w:rPr>
        <w:t xml:space="preserve">National </w:t>
      </w:r>
      <w:r w:rsidRPr="00A03C7D">
        <w:rPr>
          <w:spacing w:val="-1"/>
        </w:rPr>
        <w:t xml:space="preserve">Commission </w:t>
      </w:r>
      <w:r w:rsidR="00BD43B0" w:rsidRPr="00A03C7D">
        <w:rPr>
          <w:spacing w:val="-1"/>
        </w:rPr>
        <w:t>for the Management of</w:t>
      </w:r>
      <w:r w:rsidRPr="00A03C7D">
        <w:rPr>
          <w:spacing w:val="-1"/>
        </w:rPr>
        <w:t xml:space="preserve"> Biodiversi</w:t>
      </w:r>
      <w:r w:rsidR="00BD43B0" w:rsidRPr="00A03C7D">
        <w:rPr>
          <w:spacing w:val="-1"/>
        </w:rPr>
        <w:t>ty</w:t>
      </w:r>
      <w:r w:rsidRPr="00A03C7D">
        <w:rPr>
          <w:spacing w:val="-1"/>
        </w:rPr>
        <w:t xml:space="preserve">, </w:t>
      </w:r>
      <w:r w:rsidR="00BD43B0" w:rsidRPr="00A03C7D">
        <w:rPr>
          <w:spacing w:val="-1"/>
        </w:rPr>
        <w:t>Ministry of Environment and Energy</w:t>
      </w:r>
      <w:r w:rsidRPr="00A03C7D">
        <w:rPr>
          <w:spacing w:val="-1"/>
        </w:rPr>
        <w:t xml:space="preserve">, Costa Rica; Mr. Tim </w:t>
      </w:r>
      <w:r w:rsidRPr="00A03C7D">
        <w:rPr>
          <w:noProof/>
          <w:spacing w:val="-1"/>
        </w:rPr>
        <w:t>Badman</w:t>
      </w:r>
      <w:r w:rsidRPr="00A03C7D">
        <w:rPr>
          <w:spacing w:val="-1"/>
        </w:rPr>
        <w:t xml:space="preserve">, Director, Nature Culture Initiative, World Heritage Programme of IUCN; Ms. Eleanor Sterling, Jaffe Chief Conservation Scientist, </w:t>
      </w:r>
      <w:r w:rsidRPr="00A03C7D">
        <w:rPr>
          <w:noProof/>
          <w:spacing w:val="-1"/>
        </w:rPr>
        <w:t>Center</w:t>
      </w:r>
      <w:r w:rsidRPr="00A03C7D">
        <w:rPr>
          <w:spacing w:val="-1"/>
        </w:rPr>
        <w:t xml:space="preserve"> for Biodiversity and Conservation, American Museum of Natural History; and Ms. Josefa Isabel </w:t>
      </w:r>
      <w:r w:rsidRPr="00A03C7D">
        <w:rPr>
          <w:noProof/>
          <w:spacing w:val="-1"/>
        </w:rPr>
        <w:t>Tauli</w:t>
      </w:r>
      <w:r w:rsidRPr="00A03C7D">
        <w:rPr>
          <w:spacing w:val="-1"/>
        </w:rPr>
        <w:t>, Global Youth Biodiversity Network.</w:t>
      </w:r>
    </w:p>
    <w:p w14:paraId="16071BE5" w14:textId="77777777" w:rsidR="004C54EB" w:rsidRPr="00437902" w:rsidRDefault="004C54EB" w:rsidP="00B145B6">
      <w:pPr>
        <w:spacing w:line="230" w:lineRule="auto"/>
        <w:jc w:val="center"/>
        <w:rPr>
          <w:b/>
          <w:bCs/>
          <w:iCs/>
          <w:szCs w:val="22"/>
        </w:rPr>
      </w:pPr>
      <w:r w:rsidRPr="00437902">
        <w:rPr>
          <w:b/>
          <w:bCs/>
          <w:iCs/>
          <w:szCs w:val="22"/>
        </w:rPr>
        <w:t>Panel presentations</w:t>
      </w:r>
    </w:p>
    <w:p w14:paraId="19CA4946" w14:textId="446C48CF" w:rsidR="00210191" w:rsidRPr="00CD2BCF" w:rsidRDefault="00210191" w:rsidP="00BB24FB">
      <w:pPr>
        <w:pStyle w:val="Para1"/>
        <w:numPr>
          <w:ilvl w:val="0"/>
          <w:numId w:val="7"/>
        </w:numPr>
        <w:tabs>
          <w:tab w:val="clear" w:pos="360"/>
        </w:tabs>
        <w:rPr>
          <w:bCs/>
        </w:rPr>
      </w:pPr>
      <w:r w:rsidRPr="00CD2BCF">
        <w:rPr>
          <w:bCs/>
        </w:rPr>
        <w:t xml:space="preserve">Ms. </w:t>
      </w:r>
      <w:r w:rsidR="00F72FA3">
        <w:rPr>
          <w:bCs/>
        </w:rPr>
        <w:t xml:space="preserve">Loria </w:t>
      </w:r>
      <w:r w:rsidRPr="00CD2BCF">
        <w:rPr>
          <w:bCs/>
        </w:rPr>
        <w:t>Martinez spoke about the work being done by the National Commission for the Management of Biodiversity in her presentation</w:t>
      </w:r>
      <w:r w:rsidR="00614B4C">
        <w:rPr>
          <w:bCs/>
        </w:rPr>
        <w:t>,</w:t>
      </w:r>
      <w:r w:rsidRPr="00CD2BCF">
        <w:rPr>
          <w:bCs/>
        </w:rPr>
        <w:t xml:space="preserve"> featuring the works of </w:t>
      </w:r>
      <w:r w:rsidRPr="00CD2BCF">
        <w:rPr>
          <w:bCs/>
          <w:noProof/>
        </w:rPr>
        <w:t>Brunka</w:t>
      </w:r>
      <w:r w:rsidRPr="00CD2BCF">
        <w:rPr>
          <w:bCs/>
        </w:rPr>
        <w:t xml:space="preserve"> artist Kamel González. The </w:t>
      </w:r>
      <w:r w:rsidR="00614B4C">
        <w:rPr>
          <w:bCs/>
        </w:rPr>
        <w:t>C</w:t>
      </w:r>
      <w:r w:rsidRPr="00CD2BCF">
        <w:rPr>
          <w:bCs/>
        </w:rPr>
        <w:t>ommission played an important role representing indigenous peoples and local communities in the plenary forum</w:t>
      </w:r>
      <w:r w:rsidR="008A5F78">
        <w:rPr>
          <w:bCs/>
        </w:rPr>
        <w:t>,</w:t>
      </w:r>
      <w:r w:rsidRPr="00CD2BCF">
        <w:rPr>
          <w:bCs/>
        </w:rPr>
        <w:t xml:space="preserve"> where decision-making took place. Since ratifying the Convention on Biological Diversity, Costa Rica had developed mechanisms to support the principles of </w:t>
      </w:r>
      <w:r w:rsidR="00E864BB">
        <w:rPr>
          <w:bCs/>
        </w:rPr>
        <w:t xml:space="preserve">the </w:t>
      </w:r>
      <w:r w:rsidRPr="00CD2BCF">
        <w:rPr>
          <w:bCs/>
        </w:rPr>
        <w:t>Convention, including passing legislation that included the concept of biodiversity but had from the outset also included intangible elements</w:t>
      </w:r>
      <w:r w:rsidR="00FE1686">
        <w:rPr>
          <w:bCs/>
        </w:rPr>
        <w:t>,</w:t>
      </w:r>
      <w:r w:rsidRPr="00CD2BCF">
        <w:rPr>
          <w:bCs/>
        </w:rPr>
        <w:t xml:space="preserve"> such as indigenous practices and knowledge, enabling the </w:t>
      </w:r>
      <w:r w:rsidR="00FE1686">
        <w:rPr>
          <w:bCs/>
        </w:rPr>
        <w:t>C</w:t>
      </w:r>
      <w:r w:rsidRPr="00CD2BCF">
        <w:rPr>
          <w:bCs/>
        </w:rPr>
        <w:t xml:space="preserve">ommission to </w:t>
      </w:r>
      <w:r w:rsidR="00FE1686">
        <w:rPr>
          <w:bCs/>
        </w:rPr>
        <w:t>perform</w:t>
      </w:r>
      <w:r w:rsidR="00FE1686" w:rsidRPr="00CD2BCF">
        <w:rPr>
          <w:bCs/>
        </w:rPr>
        <w:t xml:space="preserve"> </w:t>
      </w:r>
      <w:r w:rsidRPr="00CD2BCF">
        <w:rPr>
          <w:bCs/>
        </w:rPr>
        <w:t>comprehensive work.</w:t>
      </w:r>
    </w:p>
    <w:p w14:paraId="0069C366" w14:textId="6127C694" w:rsidR="00210191" w:rsidRPr="00CD2BCF" w:rsidRDefault="00210191" w:rsidP="00BB24FB">
      <w:pPr>
        <w:pStyle w:val="Para1"/>
        <w:numPr>
          <w:ilvl w:val="0"/>
          <w:numId w:val="7"/>
        </w:numPr>
        <w:tabs>
          <w:tab w:val="clear" w:pos="360"/>
        </w:tabs>
        <w:rPr>
          <w:bCs/>
        </w:rPr>
      </w:pPr>
      <w:r w:rsidRPr="00CD2BCF">
        <w:rPr>
          <w:bCs/>
        </w:rPr>
        <w:t xml:space="preserve">Historically, traditional knowledge had played a crucial role in keeping the planet in balance, but globalization, modern processes and changes in lifestyle had had an impact on that balance. Costa Rica believed in upholding indigenous rights in accordance with international conventions and did so though its legislation and, more recently, a general consultation mechanism. The Government worked cooperatively with indigenous peoples, seeking their feedback on all projects. It also worked to develop comprehensive public policies that incorporated </w:t>
      </w:r>
      <w:r w:rsidR="00AD5597">
        <w:rPr>
          <w:bCs/>
        </w:rPr>
        <w:t xml:space="preserve">such </w:t>
      </w:r>
      <w:r w:rsidRPr="00CD2BCF">
        <w:rPr>
          <w:bCs/>
        </w:rPr>
        <w:t xml:space="preserve">concepts </w:t>
      </w:r>
      <w:r w:rsidR="00AD5597">
        <w:rPr>
          <w:bCs/>
        </w:rPr>
        <w:t>as</w:t>
      </w:r>
      <w:r w:rsidR="00AD5597" w:rsidRPr="00CD2BCF">
        <w:rPr>
          <w:bCs/>
        </w:rPr>
        <w:t xml:space="preserve"> </w:t>
      </w:r>
      <w:r w:rsidRPr="00CD2BCF">
        <w:rPr>
          <w:bCs/>
        </w:rPr>
        <w:t>territory, lands and rights, such as its national policy on biodiversity, its national strategy on biodiversity and new indigenous forum. Further, Costa Rica fostered the participation of indigenous women and girls, the custodians and transmitters of traditional knowledge. The Government was also working to strengthen indigenous peoples</w:t>
      </w:r>
      <w:r w:rsidR="00734DEA">
        <w:rPr>
          <w:bCs/>
        </w:rPr>
        <w:t>’</w:t>
      </w:r>
      <w:r w:rsidRPr="00CD2BCF">
        <w:rPr>
          <w:bCs/>
        </w:rPr>
        <w:t xml:space="preserve"> institutions and develop different for</w:t>
      </w:r>
      <w:r w:rsidR="00972A4A">
        <w:rPr>
          <w:bCs/>
        </w:rPr>
        <w:t>ums</w:t>
      </w:r>
      <w:r w:rsidRPr="00CD2BCF">
        <w:rPr>
          <w:bCs/>
        </w:rPr>
        <w:t xml:space="preserve"> for dialogue.</w:t>
      </w:r>
    </w:p>
    <w:p w14:paraId="7479BFAC" w14:textId="6CD5A592" w:rsidR="00210191" w:rsidRPr="00CD2BCF" w:rsidRDefault="00210191" w:rsidP="0031778F">
      <w:pPr>
        <w:pStyle w:val="Para1"/>
        <w:numPr>
          <w:ilvl w:val="0"/>
          <w:numId w:val="7"/>
        </w:numPr>
        <w:tabs>
          <w:tab w:val="clear" w:pos="360"/>
        </w:tabs>
        <w:rPr>
          <w:bCs/>
        </w:rPr>
      </w:pPr>
      <w:r w:rsidRPr="00CD2BCF">
        <w:rPr>
          <w:bCs/>
        </w:rPr>
        <w:t xml:space="preserve">The </w:t>
      </w:r>
      <w:r w:rsidR="00AD5597">
        <w:rPr>
          <w:bCs/>
        </w:rPr>
        <w:t>C</w:t>
      </w:r>
      <w:r w:rsidRPr="00CD2BCF">
        <w:rPr>
          <w:bCs/>
        </w:rPr>
        <w:t>ommission worked together with the Ministry of Culture and Youth and the Ministry of Environment and Energy to tackle problems that were becoming increasingly complex. Its work included safeguarding traditional handicraft practices and ensuring that they did not harm the environment; the Ministry of Culture had developed a declaration on intangible heritage and was developing capacity-building training for better management of environmental legislation and regulation applicable to handicrafts. Its work also encompassed tourism, an important sector for economic development and improved quality of life. All such work was carried out collaboratively with stakeholders and indigenous peoples and local communities, taking into account economic considerations and assessment of existing structural problems.</w:t>
      </w:r>
    </w:p>
    <w:p w14:paraId="7DBB1C59" w14:textId="72CE69DA" w:rsidR="00210191" w:rsidRPr="00CD2BCF" w:rsidRDefault="00210191" w:rsidP="0031778F">
      <w:pPr>
        <w:pStyle w:val="Para1"/>
        <w:numPr>
          <w:ilvl w:val="0"/>
          <w:numId w:val="7"/>
        </w:numPr>
        <w:tabs>
          <w:tab w:val="clear" w:pos="360"/>
        </w:tabs>
      </w:pPr>
      <w:r w:rsidRPr="00CD2BCF">
        <w:rPr>
          <w:bCs/>
        </w:rPr>
        <w:t xml:space="preserve">Mr. </w:t>
      </w:r>
      <w:r w:rsidRPr="00CD2BCF">
        <w:rPr>
          <w:bCs/>
          <w:noProof/>
          <w:color w:val="000000"/>
        </w:rPr>
        <w:t>Badman</w:t>
      </w:r>
      <w:r w:rsidR="00734DEA">
        <w:rPr>
          <w:bCs/>
          <w:noProof/>
          <w:color w:val="000000"/>
        </w:rPr>
        <w:t>’</w:t>
      </w:r>
      <w:r w:rsidRPr="00CD2BCF">
        <w:rPr>
          <w:bCs/>
          <w:noProof/>
          <w:color w:val="000000"/>
        </w:rPr>
        <w:t>s</w:t>
      </w:r>
      <w:r w:rsidRPr="00CD2BCF">
        <w:rPr>
          <w:bCs/>
          <w:color w:val="000000"/>
        </w:rPr>
        <w:t xml:space="preserve"> presentation focused on</w:t>
      </w:r>
      <w:r w:rsidRPr="00CD2BCF">
        <w:rPr>
          <w:bCs/>
        </w:rPr>
        <w:t xml:space="preserve"> the connection between culture and nature. M</w:t>
      </w:r>
      <w:r w:rsidRPr="00CD2BCF">
        <w:t>any IUCN resolutions and standards referenced culture, and IUCN was one of the proponents of the proposed</w:t>
      </w:r>
      <w:r w:rsidR="001515B6" w:rsidRPr="00CD2BCF">
        <w:t xml:space="preserve"> International Alliance for Nature and C</w:t>
      </w:r>
      <w:r w:rsidRPr="00CD2BCF">
        <w:t xml:space="preserve">ulture. There were clear, compelling ethical and philosophical reasons for including cultural diversity in plans for the future of nature. Cultural heritage was a record of inherited traditions and knowledge of past and present peoples and societies and their relationships with nature. The relationship between nature and culture defined the story of evolution and was of unmistakeable and irreplaceable value. Furthermore, threats to the diversity of human culture and heritage, including linguistic diversity, were frequently and clearly correlated with the threats to biodiversity. Achieving transformative </w:t>
      </w:r>
      <w:r w:rsidRPr="00CD2BCF">
        <w:lastRenderedPageBreak/>
        <w:t xml:space="preserve">change and living in harmony with nature would require an understanding of and response to diverse cultures, including in action on the leverage points for transformation proposed in the IPBES </w:t>
      </w:r>
      <w:r w:rsidR="001A3679" w:rsidRPr="001A3679">
        <w:rPr>
          <w:i/>
          <w:iCs/>
        </w:rPr>
        <w:t>G</w:t>
      </w:r>
      <w:r w:rsidRPr="001A3679">
        <w:rPr>
          <w:i/>
          <w:iCs/>
        </w:rPr>
        <w:t xml:space="preserve">lobal </w:t>
      </w:r>
      <w:r w:rsidR="001A3679" w:rsidRPr="001A3679">
        <w:rPr>
          <w:i/>
          <w:iCs/>
        </w:rPr>
        <w:t>A</w:t>
      </w:r>
      <w:r w:rsidRPr="001A3679">
        <w:rPr>
          <w:i/>
          <w:iCs/>
        </w:rPr>
        <w:t>ssessment</w:t>
      </w:r>
      <w:r w:rsidRPr="00CD2BCF">
        <w:t>.</w:t>
      </w:r>
    </w:p>
    <w:p w14:paraId="0E3B7C18" w14:textId="73BFB98B" w:rsidR="00210191" w:rsidRPr="00CD2BCF" w:rsidRDefault="00210191" w:rsidP="0031778F">
      <w:pPr>
        <w:pStyle w:val="Para1"/>
        <w:numPr>
          <w:ilvl w:val="0"/>
          <w:numId w:val="7"/>
        </w:numPr>
        <w:tabs>
          <w:tab w:val="clear" w:pos="360"/>
        </w:tabs>
      </w:pPr>
      <w:r w:rsidRPr="00CD2BCF">
        <w:t xml:space="preserve">Four elements to seeing culture as an important factor in a more effective future strategy were: </w:t>
      </w:r>
      <w:r w:rsidR="00103F9A">
        <w:t>(a</w:t>
      </w:r>
      <w:r w:rsidRPr="00CD2BCF">
        <w:t xml:space="preserve">) fostering a more cohesive, inclusive culture of conservation, with the international community, all nations and all local communities joining efforts for the future of their places, landscapes and seascapes; </w:t>
      </w:r>
      <w:r w:rsidR="00103F9A">
        <w:t>(b</w:t>
      </w:r>
      <w:r w:rsidRPr="00CD2BCF">
        <w:t>)</w:t>
      </w:r>
      <w:r w:rsidR="00103F9A">
        <w:t> </w:t>
      </w:r>
      <w:r w:rsidRPr="00CD2BCF">
        <w:t>understanding diverse cultures and languages in order to communicate and connect nature to people</w:t>
      </w:r>
      <w:r w:rsidR="00734DEA">
        <w:t>’</w:t>
      </w:r>
      <w:r w:rsidRPr="00CD2BCF">
        <w:t xml:space="preserve">s aspirations, and acting where local languages and the education that sustained them were threatened; </w:t>
      </w:r>
      <w:r w:rsidR="00103F9A">
        <w:t>(c</w:t>
      </w:r>
      <w:r w:rsidRPr="00CD2BCF">
        <w:t xml:space="preserve">) connecting to constituencies that were instrumental to defining and shifting culture, including youth and women, communities of faith and spirituality, the creative industries and, most immediately, culture sector partners; and </w:t>
      </w:r>
      <w:r w:rsidR="00103F9A">
        <w:t>(d</w:t>
      </w:r>
      <w:r w:rsidRPr="00CD2BCF">
        <w:t>)</w:t>
      </w:r>
      <w:r w:rsidR="00103F9A">
        <w:t> </w:t>
      </w:r>
      <w:r w:rsidRPr="00CD2BCF">
        <w:t xml:space="preserve">supporting a step change in the recognition of local conservation efforts and effective approaches to conserving and restoring places where the diversity of nature and culture </w:t>
      </w:r>
      <w:r w:rsidR="00103F9A">
        <w:t>could</w:t>
      </w:r>
      <w:r w:rsidR="00103F9A" w:rsidRPr="00CD2BCF">
        <w:t xml:space="preserve"> </w:t>
      </w:r>
      <w:r w:rsidRPr="00CD2BCF">
        <w:t xml:space="preserve">flourish. The last element required the </w:t>
      </w:r>
      <w:r w:rsidR="00103F9A">
        <w:t>sharpest</w:t>
      </w:r>
      <w:r w:rsidR="00103F9A" w:rsidRPr="00CD2BCF">
        <w:t xml:space="preserve"> </w:t>
      </w:r>
      <w:r w:rsidRPr="00CD2BCF">
        <w:t>focus and would involve securing the rights of indigenous peoples and empowering them to protect the interlinked culture and nature embodied in their territories</w:t>
      </w:r>
      <w:r w:rsidR="00321168">
        <w:t>,</w:t>
      </w:r>
      <w:r w:rsidRPr="00CD2BCF">
        <w:t xml:space="preserve"> understanding and supporting the ways in which culture and traditional knowledge infused the conservation of rural and coastal cultural landscapes and seascapes</w:t>
      </w:r>
      <w:r w:rsidR="00321168">
        <w:t>,</w:t>
      </w:r>
      <w:r w:rsidRPr="00CD2BCF">
        <w:t xml:space="preserve"> and making the connections between people and nature in cities and their surrounding landscapes.</w:t>
      </w:r>
    </w:p>
    <w:p w14:paraId="1B145EA4" w14:textId="1D3DF253" w:rsidR="00210191" w:rsidRPr="00CD2BCF" w:rsidRDefault="00210191" w:rsidP="005811D1">
      <w:pPr>
        <w:pStyle w:val="Para1"/>
        <w:numPr>
          <w:ilvl w:val="0"/>
          <w:numId w:val="7"/>
        </w:numPr>
        <w:tabs>
          <w:tab w:val="clear" w:pos="360"/>
        </w:tabs>
      </w:pPr>
      <w:r w:rsidRPr="00CD2BCF">
        <w:t>Work in those areas could be accelerated by recognizing that</w:t>
      </w:r>
      <w:r w:rsidR="000313D9">
        <w:t>,</w:t>
      </w:r>
      <w:r w:rsidRPr="00CD2BCF">
        <w:t xml:space="preserve"> at the local level, nature and culture were inseparable and</w:t>
      </w:r>
      <w:r w:rsidR="000313D9">
        <w:t>,</w:t>
      </w:r>
      <w:r w:rsidRPr="00CD2BCF">
        <w:t xml:space="preserve"> thus</w:t>
      </w:r>
      <w:r w:rsidR="000313D9">
        <w:t>,</w:t>
      </w:r>
      <w:r w:rsidRPr="00CD2BCF">
        <w:t xml:space="preserve"> by using approaches that responded to the diversity of local cultures. Four practical areas for international focus were</w:t>
      </w:r>
      <w:r w:rsidR="007E5D38">
        <w:t>:</w:t>
      </w:r>
      <w:r w:rsidRPr="00CD2BCF">
        <w:t xml:space="preserve"> </w:t>
      </w:r>
      <w:r w:rsidR="007E5D38">
        <w:t>(a</w:t>
      </w:r>
      <w:r w:rsidRPr="00CD2BCF">
        <w:t xml:space="preserve">) simplifying, joining and translating tools and advice for landscapes and the related capacity-building programmes; </w:t>
      </w:r>
      <w:r w:rsidR="00522FDF">
        <w:t>(b</w:t>
      </w:r>
      <w:r w:rsidRPr="00CD2BCF">
        <w:t>)</w:t>
      </w:r>
      <w:r w:rsidR="00522FDF">
        <w:t> </w:t>
      </w:r>
      <w:r w:rsidRPr="00CD2BCF">
        <w:t xml:space="preserve">building local-level biocultural indicators; </w:t>
      </w:r>
      <w:r w:rsidR="00C96A4B">
        <w:t>(c</w:t>
      </w:r>
      <w:r w:rsidRPr="00CD2BCF">
        <w:t>)</w:t>
      </w:r>
      <w:r w:rsidR="00C96A4B">
        <w:t> </w:t>
      </w:r>
      <w:r w:rsidRPr="00CD2BCF">
        <w:t xml:space="preserve">building a multidisciplinary community of nature/culture practice; and </w:t>
      </w:r>
      <w:r w:rsidR="00C96A4B">
        <w:t>(d</w:t>
      </w:r>
      <w:r w:rsidRPr="00CD2BCF">
        <w:t>)</w:t>
      </w:r>
      <w:r w:rsidR="00C96A4B">
        <w:t> </w:t>
      </w:r>
      <w:r w:rsidRPr="00CD2BCF">
        <w:t>building a knowledge base of diverse systems of traditional and scientific knowledge, notably in partnership with IPBES.</w:t>
      </w:r>
    </w:p>
    <w:p w14:paraId="777F7CB6" w14:textId="6E722366" w:rsidR="00210191" w:rsidRDefault="00210191" w:rsidP="00DF46E7">
      <w:pPr>
        <w:pStyle w:val="Para1"/>
        <w:numPr>
          <w:ilvl w:val="0"/>
          <w:numId w:val="7"/>
        </w:numPr>
        <w:tabs>
          <w:tab w:val="clear" w:pos="360"/>
        </w:tabs>
      </w:pPr>
      <w:r w:rsidRPr="00CD2BCF">
        <w:t>Mr</w:t>
      </w:r>
      <w:r w:rsidR="008C7880">
        <w:t>.</w:t>
      </w:r>
      <w:r w:rsidRPr="00CD2BCF">
        <w:t xml:space="preserve"> </w:t>
      </w:r>
      <w:r w:rsidRPr="00CD2BCF">
        <w:rPr>
          <w:noProof/>
        </w:rPr>
        <w:t>Badman</w:t>
      </w:r>
      <w:r w:rsidRPr="00CD2BCF">
        <w:t xml:space="preserve"> closed his presentation with three suggested next steps for the proposed </w:t>
      </w:r>
      <w:r w:rsidR="007D466E">
        <w:t>i</w:t>
      </w:r>
      <w:r w:rsidR="001515B6" w:rsidRPr="00CD2BCF">
        <w:t xml:space="preserve">nternational </w:t>
      </w:r>
      <w:r w:rsidR="007D466E">
        <w:t>a</w:t>
      </w:r>
      <w:r w:rsidR="001515B6" w:rsidRPr="00CD2BCF">
        <w:t xml:space="preserve">lliance for </w:t>
      </w:r>
      <w:r w:rsidR="007D466E">
        <w:t>n</w:t>
      </w:r>
      <w:r w:rsidR="001515B6" w:rsidRPr="00CD2BCF">
        <w:t xml:space="preserve">ature and </w:t>
      </w:r>
      <w:r w:rsidR="007D466E">
        <w:t>c</w:t>
      </w:r>
      <w:r w:rsidR="001515B6" w:rsidRPr="00CD2BCF">
        <w:t>ulture</w:t>
      </w:r>
      <w:r w:rsidRPr="00CD2BCF">
        <w:t xml:space="preserve">: </w:t>
      </w:r>
      <w:r w:rsidR="007D466E">
        <w:t>(a</w:t>
      </w:r>
      <w:r w:rsidRPr="00CD2BCF">
        <w:t xml:space="preserve">) to build on but greatly amplify the </w:t>
      </w:r>
      <w:r w:rsidR="001515B6" w:rsidRPr="00CD2BCF">
        <w:t xml:space="preserve">Joint Programme of Work </w:t>
      </w:r>
      <w:r w:rsidRPr="00CD2BCF">
        <w:t xml:space="preserve">between the </w:t>
      </w:r>
      <w:r w:rsidR="009046AC">
        <w:t xml:space="preserve">Secretariat of the </w:t>
      </w:r>
      <w:r w:rsidRPr="00CD2BCF">
        <w:t>Convention and United Nations Educational, Scientific and Cultural Organization (UNESCO) on t</w:t>
      </w:r>
      <w:r w:rsidR="001515B6" w:rsidRPr="00CD2BCF">
        <w:t xml:space="preserve">he Links between Biological and Cultural </w:t>
      </w:r>
      <w:r w:rsidRPr="00CD2BCF">
        <w:t xml:space="preserve">Diversity (2001-2020); </w:t>
      </w:r>
      <w:r w:rsidR="009046AC">
        <w:t>(b</w:t>
      </w:r>
      <w:r w:rsidRPr="00CD2BCF">
        <w:t xml:space="preserve">) to open up the </w:t>
      </w:r>
      <w:r w:rsidR="004063AF">
        <w:t>J</w:t>
      </w:r>
      <w:r w:rsidRPr="00CD2BCF">
        <w:t xml:space="preserve">oint </w:t>
      </w:r>
      <w:r w:rsidR="004063AF">
        <w:t>P</w:t>
      </w:r>
      <w:r w:rsidRPr="00CD2BCF">
        <w:t>rogramme to culture sector organizations</w:t>
      </w:r>
      <w:r w:rsidR="009046AC">
        <w:t>,</w:t>
      </w:r>
      <w:r w:rsidRPr="00CD2BCF">
        <w:t xml:space="preserve"> </w:t>
      </w:r>
      <w:r w:rsidR="009046AC">
        <w:t>such as</w:t>
      </w:r>
      <w:r w:rsidR="009046AC" w:rsidRPr="00CD2BCF">
        <w:t xml:space="preserve"> </w:t>
      </w:r>
      <w:r w:rsidRPr="00CD2BCF">
        <w:t xml:space="preserve">the International Council on Monuments and Sites (ICOMOS) and the International Centre for the Study of the Preservation and Restoration of Cultural Property (ICCROM); and </w:t>
      </w:r>
      <w:r w:rsidR="00BE5BB6">
        <w:t>(c</w:t>
      </w:r>
      <w:r w:rsidRPr="00CD2BCF">
        <w:t xml:space="preserve">) to establish a work plan </w:t>
      </w:r>
      <w:r w:rsidR="00BE5BB6">
        <w:t>for</w:t>
      </w:r>
      <w:r w:rsidRPr="00CD2BCF">
        <w:t xml:space="preserve"> mobiliz</w:t>
      </w:r>
      <w:r w:rsidR="00BE5BB6">
        <w:t>ing</w:t>
      </w:r>
      <w:r w:rsidRPr="00CD2BCF">
        <w:t xml:space="preserve"> action on priorities, support</w:t>
      </w:r>
      <w:r w:rsidR="00BE5BB6">
        <w:t>ing</w:t>
      </w:r>
      <w:r w:rsidRPr="00CD2BCF">
        <w:t xml:space="preserve"> resource mobilization and build</w:t>
      </w:r>
      <w:r w:rsidR="00BE5BB6">
        <w:t>ing</w:t>
      </w:r>
      <w:r w:rsidRPr="00CD2BCF">
        <w:t xml:space="preserve"> momentum.</w:t>
      </w:r>
    </w:p>
    <w:p w14:paraId="05684846" w14:textId="58BD87BD" w:rsidR="00627039" w:rsidRDefault="00613385" w:rsidP="00DF46E7">
      <w:pPr>
        <w:pStyle w:val="Para1"/>
        <w:numPr>
          <w:ilvl w:val="0"/>
          <w:numId w:val="7"/>
        </w:numPr>
        <w:tabs>
          <w:tab w:val="clear" w:pos="360"/>
        </w:tabs>
      </w:pPr>
      <w:r>
        <w:t xml:space="preserve">Ms. Eleanor Sterling, also speaking on behalf of Ms. </w:t>
      </w:r>
      <w:r>
        <w:rPr>
          <w:noProof/>
        </w:rPr>
        <w:t>Pua</w:t>
      </w:r>
      <w:r w:rsidR="00734DEA">
        <w:rPr>
          <w:noProof/>
        </w:rPr>
        <w:t>’</w:t>
      </w:r>
      <w:r>
        <w:rPr>
          <w:noProof/>
        </w:rPr>
        <w:t>ala Pascua</w:t>
      </w:r>
      <w:r>
        <w:t>, spoke about using a biocultural approach to inform indicators in the post-2020 global biodiversity framework. Improving and mainta</w:t>
      </w:r>
      <w:r w:rsidR="00627039">
        <w:t xml:space="preserve">ining the resilience of both </w:t>
      </w:r>
      <w:r>
        <w:t xml:space="preserve">human and ecological communities required a clear understanding of the social, economic, cultural and environmental connections between people and nature. The </w:t>
      </w:r>
      <w:r>
        <w:rPr>
          <w:noProof/>
        </w:rPr>
        <w:t>Center</w:t>
      </w:r>
      <w:r w:rsidR="00734DEA">
        <w:rPr>
          <w:noProof/>
        </w:rPr>
        <w:t>’</w:t>
      </w:r>
      <w:r>
        <w:rPr>
          <w:noProof/>
        </w:rPr>
        <w:t>s</w:t>
      </w:r>
      <w:r>
        <w:t xml:space="preserve"> work on indicators stemmed from a systems approach that acknowledged the connections and feedback across human and environmental dimensions and was aligned with the Convention</w:t>
      </w:r>
      <w:r w:rsidR="00734DEA">
        <w:t>’</w:t>
      </w:r>
      <w:r>
        <w:t>s call for a holistic and systemic approach based on culturally g</w:t>
      </w:r>
      <w:r w:rsidR="00627039">
        <w:t>rounded planning. In its work</w:t>
      </w:r>
      <w:r w:rsidR="00CA7CCA">
        <w:t>,</w:t>
      </w:r>
      <w:r>
        <w:t xml:space="preserve"> the </w:t>
      </w:r>
      <w:r>
        <w:rPr>
          <w:noProof/>
        </w:rPr>
        <w:t>Center</w:t>
      </w:r>
      <w:r>
        <w:t xml:space="preserve"> had prioriti</w:t>
      </w:r>
      <w:r w:rsidR="00CA7CCA">
        <w:t>z</w:t>
      </w:r>
      <w:r>
        <w:t>ed a strong alignment with the United Nations Declaration o</w:t>
      </w:r>
      <w:r w:rsidR="00CA7CCA">
        <w:t>n</w:t>
      </w:r>
      <w:r>
        <w:t xml:space="preserve"> the Rights of Indigenous Peoples and the established guidelines for free</w:t>
      </w:r>
      <w:r w:rsidR="00CA7CCA">
        <w:t>,</w:t>
      </w:r>
      <w:r>
        <w:t xml:space="preserve"> prior and informed consent. The </w:t>
      </w:r>
      <w:r>
        <w:rPr>
          <w:noProof/>
        </w:rPr>
        <w:t>Center</w:t>
      </w:r>
      <w:r>
        <w:t xml:space="preserve"> had collaborated with </w:t>
      </w:r>
      <w:proofErr w:type="gramStart"/>
      <w:r>
        <w:t>a number of</w:t>
      </w:r>
      <w:proofErr w:type="gramEnd"/>
      <w:r>
        <w:t xml:space="preserve"> partners to provide opportunities for meaningful exchanges on indicators from the perspectives of indigenous peoples and local communities. She said</w:t>
      </w:r>
      <w:r w:rsidR="00627039">
        <w:t xml:space="preserve"> that the programme of work on </w:t>
      </w:r>
      <w:r w:rsidR="00C30A7A">
        <w:t>A</w:t>
      </w:r>
      <w:r w:rsidR="00627039">
        <w:t>rticle 8(j) and related p</w:t>
      </w:r>
      <w:r>
        <w:t>rovisions should include a focus on how to monitor, evaluate and report on progress toward</w:t>
      </w:r>
      <w:r w:rsidR="00C30A7A">
        <w:t>s</w:t>
      </w:r>
      <w:r>
        <w:t xml:space="preserve"> the implementation of the Convention in ways that were locally relevant, recogni</w:t>
      </w:r>
      <w:r w:rsidR="00C30A7A">
        <w:t>z</w:t>
      </w:r>
      <w:r>
        <w:t>ed the interplay between the cultural and the biological parts of a system and facilitated cross-scale linkages: a bio-cultural approach.</w:t>
      </w:r>
    </w:p>
    <w:p w14:paraId="7A003C80" w14:textId="7A27CDD6" w:rsidR="00613385" w:rsidRPr="00CD2BCF" w:rsidRDefault="00613385" w:rsidP="00C30A7A">
      <w:pPr>
        <w:pStyle w:val="Para1"/>
        <w:numPr>
          <w:ilvl w:val="0"/>
          <w:numId w:val="7"/>
        </w:numPr>
        <w:tabs>
          <w:tab w:val="clear" w:pos="360"/>
        </w:tabs>
      </w:pPr>
      <w:r>
        <w:t xml:space="preserve">She said that </w:t>
      </w:r>
      <w:r w:rsidR="00627039">
        <w:t>it was important, when addressing</w:t>
      </w:r>
      <w:r>
        <w:t xml:space="preserve"> process focused indicators, to measure them in terms of community-level perceptions of engagement. When considering indicators to measure community</w:t>
      </w:r>
      <w:r w:rsidR="001F3FAD">
        <w:t xml:space="preserve"> </w:t>
      </w:r>
      <w:r>
        <w:t>exchanges</w:t>
      </w:r>
      <w:r w:rsidR="00627039">
        <w:t>,</w:t>
      </w:r>
      <w:r>
        <w:t xml:space="preserve"> it would be important to consider sharing traditional knowledge within and across groups as well as with governments and other organizations. Other important indicators would be</w:t>
      </w:r>
      <w:r w:rsidR="00627039">
        <w:t xml:space="preserve"> those that </w:t>
      </w:r>
      <w:r>
        <w:t>acknowledged the connection</w:t>
      </w:r>
      <w:r w:rsidR="00627039">
        <w:t xml:space="preserve"> in national reporting</w:t>
      </w:r>
      <w:r>
        <w:t xml:space="preserve"> between the cultural and envir</w:t>
      </w:r>
      <w:r w:rsidR="00627039">
        <w:t>onmental government branches, and</w:t>
      </w:r>
      <w:r>
        <w:t xml:space="preserve"> </w:t>
      </w:r>
      <w:r>
        <w:lastRenderedPageBreak/>
        <w:t>indicators tha</w:t>
      </w:r>
      <w:r w:rsidR="00894CBF">
        <w:t>t</w:t>
      </w:r>
      <w:r>
        <w:t xml:space="preserve"> measured the connection of people to a place by measuring the trend in the number of individuals who self-identified their cultural identity using cultural terminology. She said that</w:t>
      </w:r>
      <w:r w:rsidR="001F3FAD">
        <w:t>,</w:t>
      </w:r>
      <w:r>
        <w:t xml:space="preserve"> sometimes</w:t>
      </w:r>
      <w:r w:rsidR="001F3FAD">
        <w:t>,</w:t>
      </w:r>
      <w:r>
        <w:t xml:space="preserve"> it was necessary to adapt or expand existing indicators</w:t>
      </w:r>
      <w:r w:rsidR="00185C9E">
        <w:t>,</w:t>
      </w:r>
      <w:r>
        <w:t xml:space="preserve"> and she gave the example of measuring trends in the opportunities for elders to teach within the formal or informal educational system or measuring trends in intergenerational language transmission when considering the effectiveness of the implementation of language-related legislation. The important point was to adapt the indicators and enlarge them so that they measured what was considered important by the indigenous peoples and local communities as sometimes it was easier to simply measure documented or formali</w:t>
      </w:r>
      <w:r w:rsidR="007E648C">
        <w:t>z</w:t>
      </w:r>
      <w:r>
        <w:t>ed work and thus miss other aspects that they would consider important. In closing</w:t>
      </w:r>
      <w:r w:rsidR="0016194F">
        <w:t>, she</w:t>
      </w:r>
      <w:r>
        <w:t xml:space="preserve"> said that her organization had created a dynamic content hub, the Nature-Culture Indicators and Knowledge Systems Directory, to help share the information that had be</w:t>
      </w:r>
      <w:r w:rsidR="00627039">
        <w:t>en collated on the indicators</w:t>
      </w:r>
      <w:r w:rsidR="00124608">
        <w:t>; it</w:t>
      </w:r>
      <w:r>
        <w:t xml:space="preserve"> was available at: </w:t>
      </w:r>
      <w:hyperlink r:id="rId21" w:history="1">
        <w:r w:rsidRPr="007754B5">
          <w:rPr>
            <w:rStyle w:val="Hyperlink"/>
          </w:rPr>
          <w:t>http://resources.cbc.amnh.org/indicators</w:t>
        </w:r>
      </w:hyperlink>
      <w:r>
        <w:t>.</w:t>
      </w:r>
    </w:p>
    <w:p w14:paraId="6752F616" w14:textId="673F73CC" w:rsidR="00210191" w:rsidRDefault="00210191" w:rsidP="0023083C">
      <w:pPr>
        <w:pStyle w:val="Para1"/>
        <w:numPr>
          <w:ilvl w:val="0"/>
          <w:numId w:val="7"/>
        </w:numPr>
        <w:tabs>
          <w:tab w:val="clear" w:pos="360"/>
        </w:tabs>
      </w:pPr>
      <w:r w:rsidRPr="00CD2BCF">
        <w:t>Ms</w:t>
      </w:r>
      <w:r w:rsidR="008C7880">
        <w:t>.</w:t>
      </w:r>
      <w:r w:rsidRPr="00CD2BCF">
        <w:t xml:space="preserve"> </w:t>
      </w:r>
      <w:r w:rsidRPr="00CD2BCF">
        <w:rPr>
          <w:noProof/>
        </w:rPr>
        <w:t>Carino Tauli</w:t>
      </w:r>
      <w:r w:rsidRPr="00CD2BCF">
        <w:t xml:space="preserve"> said that she had researched the concept of “</w:t>
      </w:r>
      <w:proofErr w:type="spellStart"/>
      <w:r w:rsidRPr="00CD2BCF">
        <w:rPr>
          <w:i/>
          <w:iCs/>
          <w:noProof/>
        </w:rPr>
        <w:t>ili</w:t>
      </w:r>
      <w:proofErr w:type="spellEnd"/>
      <w:r w:rsidRPr="00CD2BCF">
        <w:t xml:space="preserve">” among </w:t>
      </w:r>
      <w:r w:rsidR="001C0605">
        <w:t xml:space="preserve">the </w:t>
      </w:r>
      <w:r w:rsidRPr="00CD2BCF">
        <w:rPr>
          <w:noProof/>
        </w:rPr>
        <w:t>Ibaloi</w:t>
      </w:r>
      <w:r w:rsidR="001C0605">
        <w:rPr>
          <w:noProof/>
        </w:rPr>
        <w:t>,</w:t>
      </w:r>
      <w:r w:rsidRPr="00CD2BCF">
        <w:rPr>
          <w:noProof/>
        </w:rPr>
        <w:t xml:space="preserve"> Kankanaey </w:t>
      </w:r>
      <w:r w:rsidR="001C0605">
        <w:rPr>
          <w:noProof/>
        </w:rPr>
        <w:t xml:space="preserve">and </w:t>
      </w:r>
      <w:r w:rsidRPr="00CD2BCF">
        <w:rPr>
          <w:noProof/>
        </w:rPr>
        <w:t>Igorot</w:t>
      </w:r>
      <w:r w:rsidRPr="00CD2BCF">
        <w:t xml:space="preserve"> of the Philippines and had discovered that it included</w:t>
      </w:r>
      <w:r w:rsidR="00627039">
        <w:t xml:space="preserve">, </w:t>
      </w:r>
      <w:r w:rsidR="00D04131">
        <w:t>among other things</w:t>
      </w:r>
      <w:r w:rsidR="002E65A0">
        <w:t>,</w:t>
      </w:r>
      <w:r w:rsidRPr="00CD2BCF">
        <w:t xml:space="preserve"> the place of one</w:t>
      </w:r>
      <w:r w:rsidR="00734DEA">
        <w:t>’</w:t>
      </w:r>
      <w:r w:rsidRPr="00CD2BCF">
        <w:t>s birth, the people who lived in that place, and the landscape of that pl</w:t>
      </w:r>
      <w:r w:rsidRPr="00437902">
        <w:t>ace. Without it</w:t>
      </w:r>
      <w:r w:rsidR="00D04131">
        <w:t>,</w:t>
      </w:r>
      <w:r w:rsidRPr="00437902">
        <w:t xml:space="preserve"> people could not live or have a sense of identity. They had defended, nurtured and passed it </w:t>
      </w:r>
      <w:r w:rsidR="00B41380">
        <w:t xml:space="preserve">on </w:t>
      </w:r>
      <w:r w:rsidRPr="00437902">
        <w:t xml:space="preserve">from generation to generation. It was the </w:t>
      </w:r>
      <w:r w:rsidRPr="00437902">
        <w:rPr>
          <w:i/>
          <w:iCs/>
          <w:noProof/>
        </w:rPr>
        <w:t>ili</w:t>
      </w:r>
      <w:r w:rsidR="00734DEA">
        <w:rPr>
          <w:noProof/>
        </w:rPr>
        <w:t>’</w:t>
      </w:r>
      <w:r w:rsidRPr="00437902">
        <w:rPr>
          <w:noProof/>
        </w:rPr>
        <w:t>s</w:t>
      </w:r>
      <w:r w:rsidRPr="00437902">
        <w:t xml:space="preserve"> responsibility to sustain and protect the environment so that the </w:t>
      </w:r>
      <w:r w:rsidRPr="00437902">
        <w:rPr>
          <w:i/>
          <w:iCs/>
          <w:noProof/>
        </w:rPr>
        <w:t>ili</w:t>
      </w:r>
      <w:r w:rsidRPr="00437902">
        <w:t xml:space="preserve"> could continue to exist, and the </w:t>
      </w:r>
      <w:r w:rsidRPr="00437902">
        <w:rPr>
          <w:noProof/>
        </w:rPr>
        <w:t>Kankanaey</w:t>
      </w:r>
      <w:r w:rsidRPr="00437902">
        <w:t xml:space="preserve"> believed that</w:t>
      </w:r>
      <w:r w:rsidR="00734F73">
        <w:t>,</w:t>
      </w:r>
      <w:r w:rsidRPr="00437902">
        <w:t xml:space="preserve"> if it</w:t>
      </w:r>
      <w:r w:rsidRPr="00437902">
        <w:rPr>
          <w:i/>
          <w:iCs/>
        </w:rPr>
        <w:t xml:space="preserve"> </w:t>
      </w:r>
      <w:r w:rsidRPr="00437902">
        <w:t xml:space="preserve">was in danger, everyone had a responsibility to protect it. In the word </w:t>
      </w:r>
      <w:r w:rsidRPr="00437902">
        <w:rPr>
          <w:i/>
          <w:iCs/>
          <w:noProof/>
        </w:rPr>
        <w:t>ili</w:t>
      </w:r>
      <w:r w:rsidR="00734F73" w:rsidRPr="00734F73">
        <w:rPr>
          <w:iCs/>
        </w:rPr>
        <w:t>,</w:t>
      </w:r>
      <w:r w:rsidRPr="00734F73">
        <w:rPr>
          <w:iCs/>
        </w:rPr>
        <w:t xml:space="preserve"> </w:t>
      </w:r>
      <w:r w:rsidRPr="00437902">
        <w:t>people and nature were indistinguishable</w:t>
      </w:r>
      <w:r w:rsidR="00734F73">
        <w:t>,</w:t>
      </w:r>
      <w:r w:rsidRPr="00437902">
        <w:t xml:space="preserve"> and </w:t>
      </w:r>
      <w:r w:rsidR="00734F73">
        <w:t xml:space="preserve">the </w:t>
      </w:r>
      <w:r w:rsidRPr="00437902">
        <w:t>concept captured something close to the idea of people living in harmony with nature. Such concepts existed in all indigenous languages and communities.</w:t>
      </w:r>
    </w:p>
    <w:p w14:paraId="2170C247" w14:textId="693F2D99" w:rsidR="00627039" w:rsidRDefault="00627039" w:rsidP="0023083C">
      <w:pPr>
        <w:pStyle w:val="Para1"/>
        <w:numPr>
          <w:ilvl w:val="0"/>
          <w:numId w:val="7"/>
        </w:numPr>
        <w:tabs>
          <w:tab w:val="clear" w:pos="360"/>
        </w:tabs>
      </w:pPr>
      <w:r w:rsidRPr="00780FE8">
        <w:t>Cultural diversity</w:t>
      </w:r>
      <w:r>
        <w:t>,</w:t>
      </w:r>
      <w:r w:rsidRPr="00780FE8">
        <w:t xml:space="preserve"> </w:t>
      </w:r>
      <w:r>
        <w:t>and its</w:t>
      </w:r>
      <w:r w:rsidRPr="00780FE8">
        <w:t xml:space="preserve"> relati</w:t>
      </w:r>
      <w:r>
        <w:t>on</w:t>
      </w:r>
      <w:r w:rsidRPr="00780FE8">
        <w:t xml:space="preserve"> </w:t>
      </w:r>
      <w:r>
        <w:t>to</w:t>
      </w:r>
      <w:r w:rsidRPr="00780FE8">
        <w:t xml:space="preserve"> nature, came in the</w:t>
      </w:r>
      <w:r w:rsidR="000371B0">
        <w:t xml:space="preserve"> </w:t>
      </w:r>
      <w:r w:rsidRPr="00780FE8">
        <w:t>f</w:t>
      </w:r>
      <w:r>
        <w:t>or</w:t>
      </w:r>
      <w:r w:rsidRPr="00780FE8">
        <w:t>m of values, beliefs, livelihoods, knowledge and languages. The more culture interacted with nature</w:t>
      </w:r>
      <w:r w:rsidR="001B1FBA">
        <w:t>,</w:t>
      </w:r>
      <w:r w:rsidRPr="00780FE8">
        <w:t xml:space="preserve"> the greater was its capacity to adapt to change. Many of the world</w:t>
      </w:r>
      <w:r w:rsidR="00734DEA">
        <w:t>’</w:t>
      </w:r>
      <w:r w:rsidRPr="00780FE8">
        <w:t>s core areas of biodiversity were also important for cultural diversity and provided a setting for cultures to develop; because of those interconnections</w:t>
      </w:r>
      <w:r w:rsidR="001B1FBA">
        <w:t>,</w:t>
      </w:r>
      <w:r w:rsidRPr="00780FE8">
        <w:t xml:space="preserve"> threats to culture could lead to threats to nature as well, as</w:t>
      </w:r>
      <w:r w:rsidR="00EF1403">
        <w:t>,</w:t>
      </w:r>
      <w:r w:rsidRPr="00780FE8">
        <w:t xml:space="preserve"> for example</w:t>
      </w:r>
      <w:r w:rsidR="00EF1403">
        <w:t>,</w:t>
      </w:r>
      <w:r w:rsidRPr="00780FE8">
        <w:t xml:space="preserve"> the loss of indigenous languages led to the loss of traditional sustainable practices</w:t>
      </w:r>
      <w:r w:rsidR="00EF1403">
        <w:t>,</w:t>
      </w:r>
      <w:r w:rsidRPr="00780FE8">
        <w:t xml:space="preserve"> which would</w:t>
      </w:r>
      <w:r w:rsidR="00EF1403">
        <w:t>,</w:t>
      </w:r>
      <w:r w:rsidRPr="00780FE8">
        <w:t xml:space="preserve"> </w:t>
      </w:r>
      <w:r w:rsidR="00E45D65">
        <w:t>in turn</w:t>
      </w:r>
      <w:r w:rsidR="00EF1403">
        <w:t>,</w:t>
      </w:r>
      <w:r w:rsidR="00E45D65">
        <w:t xml:space="preserve"> </w:t>
      </w:r>
      <w:r w:rsidRPr="00780FE8">
        <w:t xml:space="preserve">have negative implications for biodiversity. </w:t>
      </w:r>
      <w:r w:rsidR="00E45D65">
        <w:t>O</w:t>
      </w:r>
      <w:r w:rsidRPr="00780FE8">
        <w:t>ne of the most important elements for achieving the Convention</w:t>
      </w:r>
      <w:r w:rsidR="00734DEA">
        <w:t>’</w:t>
      </w:r>
      <w:r w:rsidRPr="00780FE8">
        <w:t xml:space="preserve">s objectives had </w:t>
      </w:r>
      <w:r w:rsidR="00EF1403" w:rsidRPr="00780FE8">
        <w:t xml:space="preserve">long </w:t>
      </w:r>
      <w:r w:rsidRPr="00780FE8">
        <w:t>been ignored because mainstream academia and conservation had always seen human beings as destroying biodiversity and</w:t>
      </w:r>
      <w:r w:rsidR="00EF1403">
        <w:t>,</w:t>
      </w:r>
      <w:r w:rsidRPr="00780FE8">
        <w:t xml:space="preserve"> consequently</w:t>
      </w:r>
      <w:r w:rsidR="00EF1403">
        <w:t>,</w:t>
      </w:r>
      <w:r w:rsidRPr="00780FE8">
        <w:t xml:space="preserve"> </w:t>
      </w:r>
      <w:r w:rsidR="00EF1403">
        <w:t xml:space="preserve">were </w:t>
      </w:r>
      <w:r w:rsidRPr="00780FE8">
        <w:t xml:space="preserve">to be kept out of biodiversity-rich areas. The evidence had shown that </w:t>
      </w:r>
      <w:r w:rsidR="00CB3B85">
        <w:t xml:space="preserve">the </w:t>
      </w:r>
      <w:r w:rsidR="00CB3B85" w:rsidRPr="00780FE8">
        <w:t xml:space="preserve">territories </w:t>
      </w:r>
      <w:r w:rsidR="00CB3B85">
        <w:t xml:space="preserve">of </w:t>
      </w:r>
      <w:r w:rsidRPr="00780FE8">
        <w:t>indigenous peoples coincided with most of the world</w:t>
      </w:r>
      <w:r w:rsidR="00734DEA">
        <w:t>’</w:t>
      </w:r>
      <w:r w:rsidRPr="00780FE8">
        <w:t>s biodiversity</w:t>
      </w:r>
      <w:r w:rsidR="00CB3B85">
        <w:t>,</w:t>
      </w:r>
      <w:r w:rsidRPr="00780FE8">
        <w:t xml:space="preserve"> and the IPBES </w:t>
      </w:r>
      <w:r w:rsidRPr="00CB3B85">
        <w:rPr>
          <w:i/>
        </w:rPr>
        <w:t>Global Assessment</w:t>
      </w:r>
      <w:r w:rsidRPr="00780FE8">
        <w:t xml:space="preserve"> had shown that</w:t>
      </w:r>
      <w:r w:rsidR="00CB3B85">
        <w:t>,</w:t>
      </w:r>
      <w:r w:rsidRPr="00780FE8">
        <w:t xml:space="preserve"> where </w:t>
      </w:r>
      <w:r w:rsidR="00CB3B85">
        <w:t>n</w:t>
      </w:r>
      <w:r w:rsidRPr="00780FE8">
        <w:t>ature was managed by indigenous peoples and local communities</w:t>
      </w:r>
      <w:r w:rsidR="00AB3AE4">
        <w:t>,</w:t>
      </w:r>
      <w:r w:rsidRPr="00780FE8">
        <w:t xml:space="preserve"> it was declining less rapidly than in other areas. As shown by the concept of </w:t>
      </w:r>
      <w:r w:rsidRPr="00780FE8">
        <w:rPr>
          <w:i/>
          <w:iCs/>
          <w:noProof/>
        </w:rPr>
        <w:t>ili</w:t>
      </w:r>
      <w:r w:rsidRPr="00780FE8">
        <w:t>, indigenous peoples ha</w:t>
      </w:r>
      <w:r w:rsidR="00E45D65">
        <w:t>d</w:t>
      </w:r>
      <w:r w:rsidRPr="00780FE8">
        <w:t xml:space="preserve"> governed, managed, sustainably used, and conserved their territories and natural resources using indigenous and local knowledge and practices, and</w:t>
      </w:r>
      <w:r w:rsidR="00AB3AE4">
        <w:t>,</w:t>
      </w:r>
      <w:r w:rsidRPr="00780FE8">
        <w:t xml:space="preserve"> in some cases</w:t>
      </w:r>
      <w:r w:rsidR="00AB3AE4">
        <w:t>,</w:t>
      </w:r>
      <w:r w:rsidRPr="00780FE8">
        <w:t xml:space="preserve"> had even improved and restored biodiversity. She said that it was important to </w:t>
      </w:r>
      <w:r w:rsidRPr="00780FE8">
        <w:rPr>
          <w:bCs/>
        </w:rPr>
        <w:t xml:space="preserve">respect, recognize and learn from traditional knowledge, and </w:t>
      </w:r>
      <w:r w:rsidR="00AB3AE4">
        <w:rPr>
          <w:bCs/>
        </w:rPr>
        <w:t xml:space="preserve">to </w:t>
      </w:r>
      <w:r w:rsidRPr="00780FE8">
        <w:rPr>
          <w:bCs/>
        </w:rPr>
        <w:t>secure the rights of indigenous peoples to their lands, territories and resources</w:t>
      </w:r>
      <w:r w:rsidR="00E45D65">
        <w:rPr>
          <w:bCs/>
        </w:rPr>
        <w:t>.</w:t>
      </w:r>
      <w:r w:rsidRPr="00780FE8">
        <w:t xml:space="preserve"> </w:t>
      </w:r>
      <w:r w:rsidR="00E45D65">
        <w:t>I</w:t>
      </w:r>
      <w:r w:rsidRPr="00780FE8">
        <w:t>n closing</w:t>
      </w:r>
      <w:r w:rsidR="008C7880">
        <w:t>,</w:t>
      </w:r>
      <w:r w:rsidRPr="00780FE8">
        <w:t xml:space="preserve"> she sang a song of her people on the gift of traditional knowledge</w:t>
      </w:r>
      <w:r>
        <w:t>.</w:t>
      </w:r>
    </w:p>
    <w:p w14:paraId="05BD9581" w14:textId="77777777" w:rsidR="00FE0A3B" w:rsidRPr="00CD2BCF" w:rsidRDefault="00FE0A3B" w:rsidP="00FE0A3B">
      <w:pPr>
        <w:pStyle w:val="Para1"/>
        <w:numPr>
          <w:ilvl w:val="0"/>
          <w:numId w:val="0"/>
        </w:numPr>
      </w:pPr>
    </w:p>
    <w:p w14:paraId="56FE7FB3" w14:textId="0DC2FC8D" w:rsidR="00B3369F" w:rsidRPr="00CD2BCF" w:rsidRDefault="008D5009" w:rsidP="0006287F">
      <w:pPr>
        <w:spacing w:line="230" w:lineRule="auto"/>
        <w:jc w:val="center"/>
        <w:rPr>
          <w:kern w:val="22"/>
          <w:szCs w:val="22"/>
        </w:rPr>
      </w:pPr>
      <w:r w:rsidRPr="00CD2BCF">
        <w:rPr>
          <w:kern w:val="22"/>
          <w:szCs w:val="22"/>
        </w:rPr>
        <w:t>__________</w:t>
      </w:r>
    </w:p>
    <w:sectPr w:rsidR="00B3369F" w:rsidRPr="00CD2BCF" w:rsidSect="008C6C72">
      <w:type w:val="continuous"/>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D9E1" w14:textId="77777777" w:rsidR="009A0093" w:rsidRDefault="009A0093" w:rsidP="00CF1848">
      <w:r>
        <w:separator/>
      </w:r>
    </w:p>
  </w:endnote>
  <w:endnote w:type="continuationSeparator" w:id="0">
    <w:p w14:paraId="770F4280" w14:textId="77777777" w:rsidR="009A0093" w:rsidRDefault="009A0093" w:rsidP="00CF1848">
      <w:r>
        <w:continuationSeparator/>
      </w:r>
    </w:p>
  </w:endnote>
  <w:endnote w:type="continuationNotice" w:id="1">
    <w:p w14:paraId="389AFC23" w14:textId="77777777" w:rsidR="009A0093" w:rsidRDefault="009A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03D3" w14:textId="77777777" w:rsidR="00A47859" w:rsidRDefault="00A47859" w:rsidP="00D0201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7B6C" w14:textId="77777777" w:rsidR="009A0093" w:rsidRDefault="009A0093" w:rsidP="00CF1848">
      <w:r>
        <w:separator/>
      </w:r>
    </w:p>
  </w:footnote>
  <w:footnote w:type="continuationSeparator" w:id="0">
    <w:p w14:paraId="3609AE26" w14:textId="77777777" w:rsidR="009A0093" w:rsidRDefault="009A0093" w:rsidP="00CF1848">
      <w:r>
        <w:continuationSeparator/>
      </w:r>
    </w:p>
  </w:footnote>
  <w:footnote w:type="continuationNotice" w:id="1">
    <w:p w14:paraId="16A377F1" w14:textId="77777777" w:rsidR="009A0093" w:rsidRDefault="009A0093"/>
  </w:footnote>
  <w:footnote w:id="2">
    <w:p w14:paraId="3D13D3E6"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See CBD/POST2020/WS/2019/12/2, annexes I and II.</w:t>
      </w:r>
    </w:p>
  </w:footnote>
  <w:footnote w:id="3">
    <w:p w14:paraId="3CB4ED9B"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In </w:t>
      </w:r>
      <w:sdt>
        <w:sdtPr>
          <w:rPr>
            <w:kern w:val="18"/>
            <w:sz w:val="18"/>
            <w:szCs w:val="18"/>
          </w:rPr>
          <w:tag w:val="goog_rdk_377"/>
          <w:id w:val="-496802311"/>
        </w:sdtPr>
        <w:sdtEndPr/>
        <w:sdtContent>
          <w:hyperlink r:id="rId1" w:history="1">
            <w:r w:rsidRPr="00F00C93">
              <w:rPr>
                <w:color w:val="1155CC"/>
                <w:kern w:val="18"/>
                <w:sz w:val="18"/>
                <w:szCs w:val="18"/>
                <w:u w:val="single"/>
              </w:rPr>
              <w:t>decision X/43</w:t>
            </w:r>
          </w:hyperlink>
        </w:sdtContent>
      </w:sdt>
      <w:r w:rsidRPr="00F00C93">
        <w:rPr>
          <w:color w:val="000000"/>
          <w:kern w:val="18"/>
          <w:sz w:val="18"/>
          <w:szCs w:val="18"/>
        </w:rPr>
        <w:t>, the Conference of the Parties adopted a revised multi-year programme of work on Article 8(j), retiring completed or superseded tasks 3, 5, 8, 9 and 16.</w:t>
      </w:r>
    </w:p>
  </w:footnote>
  <w:footnote w:id="4">
    <w:p w14:paraId="040C1EFD"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See General Assembly resolution </w:t>
      </w:r>
      <w:hyperlink r:id="rId2">
        <w:r w:rsidRPr="00F00C93">
          <w:rPr>
            <w:color w:val="0000FF"/>
            <w:kern w:val="18"/>
            <w:sz w:val="18"/>
            <w:szCs w:val="18"/>
            <w:u w:val="single"/>
          </w:rPr>
          <w:t>70/1</w:t>
        </w:r>
      </w:hyperlink>
      <w:r w:rsidRPr="00F00C93">
        <w:rPr>
          <w:color w:val="000000"/>
          <w:kern w:val="18"/>
          <w:sz w:val="18"/>
          <w:szCs w:val="18"/>
        </w:rPr>
        <w:t>, entitled “Transforming our world: the 2030 Agenda for Sustainable Development”.</w:t>
      </w:r>
    </w:p>
  </w:footnote>
  <w:footnote w:id="5">
    <w:p w14:paraId="600D94EB"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See </w:t>
      </w:r>
      <w:r w:rsidRPr="00F00C93">
        <w:rPr>
          <w:kern w:val="18"/>
          <w:sz w:val="18"/>
          <w:szCs w:val="18"/>
        </w:rPr>
        <w:t>United Nations Framework Convention on Climate Change</w:t>
      </w:r>
      <w:r w:rsidRPr="00F00C93">
        <w:rPr>
          <w:color w:val="000000"/>
          <w:kern w:val="18"/>
          <w:sz w:val="18"/>
          <w:szCs w:val="18"/>
        </w:rPr>
        <w:t>, Conference of the Parties, twenty-first session, decision 1/CP.21</w:t>
      </w:r>
      <w:r w:rsidRPr="00F00C93">
        <w:rPr>
          <w:kern w:val="18"/>
          <w:sz w:val="18"/>
          <w:szCs w:val="18"/>
        </w:rPr>
        <w:t xml:space="preserve"> (</w:t>
      </w:r>
      <w:hyperlink r:id="rId3" w:history="1">
        <w:r w:rsidRPr="00F00C93">
          <w:rPr>
            <w:color w:val="1155CC"/>
            <w:kern w:val="18"/>
            <w:sz w:val="18"/>
            <w:szCs w:val="18"/>
            <w:u w:val="single"/>
          </w:rPr>
          <w:t>FCCC/CP/2015/10/Add.1</w:t>
        </w:r>
      </w:hyperlink>
      <w:r w:rsidRPr="00F00C93">
        <w:rPr>
          <w:color w:val="1155CC"/>
          <w:kern w:val="18"/>
          <w:sz w:val="18"/>
          <w:szCs w:val="18"/>
          <w:u w:val="single"/>
        </w:rPr>
        <w:t>).</w:t>
      </w:r>
    </w:p>
  </w:footnote>
  <w:footnote w:id="6">
    <w:p w14:paraId="0416E061"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See </w:t>
      </w:r>
      <w:hyperlink r:id="rId4" w:history="1">
        <w:r w:rsidRPr="00F00C93">
          <w:rPr>
            <w:color w:val="1155CC"/>
            <w:kern w:val="18"/>
            <w:sz w:val="18"/>
            <w:szCs w:val="18"/>
            <w:u w:val="single"/>
          </w:rPr>
          <w:t>d</w:t>
        </w:r>
      </w:hyperlink>
      <w:hyperlink r:id="rId5" w:history="1">
        <w:r w:rsidRPr="00F00C93">
          <w:rPr>
            <w:color w:val="1155CC"/>
            <w:kern w:val="18"/>
            <w:sz w:val="18"/>
            <w:szCs w:val="18"/>
            <w:u w:val="single"/>
          </w:rPr>
          <w:t>ecision VII/16</w:t>
        </w:r>
      </w:hyperlink>
      <w:r w:rsidRPr="00F00C93">
        <w:rPr>
          <w:color w:val="000000"/>
          <w:kern w:val="18"/>
          <w:sz w:val="18"/>
          <w:szCs w:val="18"/>
        </w:rPr>
        <w:t>.</w:t>
      </w:r>
    </w:p>
  </w:footnote>
  <w:footnote w:id="7">
    <w:p w14:paraId="7CAA9704"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As requested by the Working Group, annex II will be peer reviewed, and the results will be made available to the ad hoc technical expert group established by paragraph 7 of the present draft decision.</w:t>
      </w:r>
    </w:p>
  </w:footnote>
  <w:footnote w:id="8">
    <w:p w14:paraId="377073FB"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As of June 2019, 38 countries have designated a national focal point on traditional knowledge.</w:t>
      </w:r>
    </w:p>
  </w:footnote>
  <w:footnote w:id="9">
    <w:p w14:paraId="701E4404"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The adopted indicators for traditional knowledge are: trends in land-use change and land tenure in the traditional territories of indigenous and local communities (decision X/43); trends in linguistic diversity and numbers of speakers of indigenous languages (decisions VII/30 and VIII/15); trends in the practice of traditional occupations (decision X/43); trends in which traditional knowledge and practices are respected through their full integration, safeguards and full and effective participation of indigenous and local communities in the national implementation of the Strategic Plan.</w:t>
      </w:r>
    </w:p>
  </w:footnote>
  <w:footnote w:id="10">
    <w:p w14:paraId="54243381"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rStyle w:val="FootnoteReference"/>
          <w:rFonts w:eastAsiaTheme="majorEastAsia"/>
          <w:sz w:val="18"/>
          <w:szCs w:val="18"/>
          <w:vertAlign w:val="superscript"/>
        </w:rPr>
        <w:t xml:space="preserve"> </w:t>
      </w:r>
      <w:r w:rsidRPr="00F00C93">
        <w:rPr>
          <w:kern w:val="18"/>
          <w:szCs w:val="18"/>
        </w:rPr>
        <w:t>References to “land” include both lands and waters traditionally occupied or used by indigenous peoples and local communities.</w:t>
      </w:r>
    </w:p>
  </w:footnote>
  <w:footnote w:id="11">
    <w:p w14:paraId="0BD8C4FE"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Adopted in </w:t>
      </w:r>
      <w:hyperlink r:id="rId6" w:history="1">
        <w:r w:rsidRPr="00F00C93">
          <w:rPr>
            <w:color w:val="1155CC"/>
            <w:kern w:val="18"/>
            <w:sz w:val="18"/>
            <w:szCs w:val="18"/>
            <w:u w:val="single"/>
          </w:rPr>
          <w:t>d</w:t>
        </w:r>
      </w:hyperlink>
      <w:hyperlink r:id="rId7" w:history="1">
        <w:r w:rsidRPr="00F00C93">
          <w:rPr>
            <w:color w:val="1155CC"/>
            <w:kern w:val="18"/>
            <w:sz w:val="18"/>
            <w:szCs w:val="18"/>
            <w:u w:val="single"/>
          </w:rPr>
          <w:t>ecision VII/16</w:t>
        </w:r>
      </w:hyperlink>
      <w:r w:rsidRPr="00F00C93">
        <w:rPr>
          <w:color w:val="000000"/>
          <w:kern w:val="18"/>
          <w:sz w:val="18"/>
          <w:szCs w:val="18"/>
        </w:rPr>
        <w:t>.</w:t>
      </w:r>
    </w:p>
  </w:footnote>
  <w:footnote w:id="12">
    <w:p w14:paraId="1609F1AF"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Adopted in </w:t>
      </w:r>
      <w:hyperlink r:id="rId8" w:history="1">
        <w:r w:rsidRPr="00F00C93">
          <w:rPr>
            <w:color w:val="1155CC"/>
            <w:kern w:val="18"/>
            <w:sz w:val="18"/>
            <w:szCs w:val="18"/>
            <w:u w:val="single"/>
          </w:rPr>
          <w:t>d</w:t>
        </w:r>
      </w:hyperlink>
      <w:hyperlink r:id="rId9" w:history="1">
        <w:r w:rsidRPr="00F00C93">
          <w:rPr>
            <w:color w:val="1155CC"/>
            <w:kern w:val="18"/>
            <w:sz w:val="18"/>
            <w:szCs w:val="18"/>
            <w:u w:val="single"/>
          </w:rPr>
          <w:t>eci</w:t>
        </w:r>
      </w:hyperlink>
      <w:hyperlink r:id="rId10" w:history="1">
        <w:r w:rsidRPr="00F00C93">
          <w:rPr>
            <w:color w:val="1155CC"/>
            <w:kern w:val="18"/>
            <w:sz w:val="18"/>
            <w:szCs w:val="18"/>
            <w:u w:val="single"/>
          </w:rPr>
          <w:t>sion X/42</w:t>
        </w:r>
      </w:hyperlink>
      <w:r w:rsidRPr="00F00C93">
        <w:rPr>
          <w:color w:val="000000"/>
          <w:kern w:val="18"/>
          <w:sz w:val="18"/>
          <w:szCs w:val="18"/>
        </w:rPr>
        <w:t>.</w:t>
      </w:r>
    </w:p>
  </w:footnote>
  <w:footnote w:id="13">
    <w:p w14:paraId="16897CE6"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Adopted in </w:t>
      </w:r>
      <w:hyperlink r:id="rId11" w:history="1">
        <w:r w:rsidRPr="00F00C93">
          <w:rPr>
            <w:kern w:val="18"/>
            <w:sz w:val="18"/>
            <w:szCs w:val="18"/>
          </w:rPr>
          <w:t>d</w:t>
        </w:r>
      </w:hyperlink>
      <w:hyperlink r:id="rId12" w:history="1">
        <w:r w:rsidRPr="00F00C93">
          <w:rPr>
            <w:kern w:val="18"/>
            <w:sz w:val="18"/>
            <w:szCs w:val="18"/>
          </w:rPr>
          <w:t>ecision XII/12</w:t>
        </w:r>
      </w:hyperlink>
      <w:hyperlink r:id="rId13" w:history="1">
        <w:r w:rsidRPr="00F00C93">
          <w:rPr>
            <w:color w:val="1155CC"/>
            <w:kern w:val="18"/>
            <w:sz w:val="18"/>
            <w:szCs w:val="18"/>
            <w:u w:val="single"/>
          </w:rPr>
          <w:t xml:space="preserve"> B</w:t>
        </w:r>
      </w:hyperlink>
      <w:r w:rsidRPr="00F00C93">
        <w:rPr>
          <w:color w:val="000000"/>
          <w:kern w:val="18"/>
          <w:sz w:val="18"/>
          <w:szCs w:val="18"/>
        </w:rPr>
        <w:t>, contained in the annex.</w:t>
      </w:r>
    </w:p>
  </w:footnote>
  <w:footnote w:id="14">
    <w:p w14:paraId="3389517B"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Meaning “roots of life” in the Mayan language.</w:t>
      </w:r>
    </w:p>
  </w:footnote>
  <w:footnote w:id="15">
    <w:p w14:paraId="3607B1ED" w14:textId="77777777" w:rsidR="00090B5A" w:rsidRPr="00F00C93" w:rsidRDefault="00090B5A" w:rsidP="006A157B">
      <w:pPr>
        <w:keepLines/>
        <w:suppressLineNumbers/>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The use and interpretation of the term “indigenous peoples and local communities” in these Guidelines should refer to </w:t>
      </w:r>
      <w:hyperlink r:id="rId14" w:history="1">
        <w:r w:rsidRPr="00F00C93">
          <w:rPr>
            <w:color w:val="1155CC"/>
            <w:kern w:val="18"/>
            <w:sz w:val="18"/>
            <w:szCs w:val="18"/>
            <w:u w:val="single"/>
          </w:rPr>
          <w:t>decision XII/12 F</w:t>
        </w:r>
      </w:hyperlink>
      <w:r w:rsidRPr="00F00C93">
        <w:rPr>
          <w:color w:val="000000"/>
          <w:kern w:val="18"/>
          <w:sz w:val="18"/>
          <w:szCs w:val="18"/>
        </w:rPr>
        <w:t>, paragraphs 2 (a), (b) and (c).</w:t>
      </w:r>
    </w:p>
  </w:footnote>
  <w:footnote w:id="16">
    <w:p w14:paraId="6041AD8F" w14:textId="465A427E"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color w:val="000000"/>
          <w:kern w:val="18"/>
          <w:sz w:val="18"/>
          <w:szCs w:val="18"/>
        </w:rPr>
        <w:t xml:space="preserve"> Adopted in </w:t>
      </w:r>
      <w:hyperlink r:id="rId15" w:history="1">
        <w:r w:rsidRPr="00F00C93">
          <w:rPr>
            <w:color w:val="1155CC"/>
            <w:kern w:val="18"/>
            <w:sz w:val="18"/>
            <w:szCs w:val="18"/>
            <w:u w:val="single"/>
          </w:rPr>
          <w:t>d</w:t>
        </w:r>
      </w:hyperlink>
      <w:hyperlink r:id="rId16" w:history="1">
        <w:r w:rsidRPr="00F00C93">
          <w:rPr>
            <w:color w:val="1155CC"/>
            <w:kern w:val="18"/>
            <w:sz w:val="18"/>
            <w:szCs w:val="18"/>
            <w:u w:val="single"/>
          </w:rPr>
          <w:t>ecision XIII/18</w:t>
        </w:r>
      </w:hyperlink>
      <w:r w:rsidRPr="00F00C93">
        <w:rPr>
          <w:color w:val="000000"/>
          <w:kern w:val="18"/>
          <w:sz w:val="18"/>
          <w:szCs w:val="18"/>
        </w:rPr>
        <w:t xml:space="preserve">. </w:t>
      </w:r>
      <w:r w:rsidRPr="00F00C93">
        <w:rPr>
          <w:kern w:val="18"/>
          <w:sz w:val="18"/>
          <w:szCs w:val="18"/>
        </w:rPr>
        <w:t>The adoption of the Mo</w:t>
      </w:r>
      <w:r w:rsidR="00734DEA" w:rsidRPr="00F00C93">
        <w:rPr>
          <w:kern w:val="18"/>
          <w:sz w:val="18"/>
          <w:szCs w:val="18"/>
        </w:rPr>
        <w:t>’</w:t>
      </w:r>
      <w:r w:rsidRPr="00F00C93">
        <w:rPr>
          <w:kern w:val="18"/>
          <w:sz w:val="18"/>
          <w:szCs w:val="18"/>
        </w:rPr>
        <w:t>otz kuxtal voluntary Guidelines has also advanced the work being pursued by the Working Group on</w:t>
      </w:r>
      <w:r w:rsidRPr="00F00C93">
        <w:rPr>
          <w:color w:val="000000"/>
          <w:kern w:val="18"/>
          <w:sz w:val="18"/>
          <w:szCs w:val="18"/>
        </w:rPr>
        <w:t xml:space="preserve"> </w:t>
      </w:r>
      <w:r w:rsidRPr="00F00C93">
        <w:rPr>
          <w:i/>
          <w:color w:val="000000"/>
          <w:kern w:val="18"/>
          <w:sz w:val="18"/>
          <w:szCs w:val="18"/>
        </w:rPr>
        <w:t>sui generis</w:t>
      </w:r>
      <w:r w:rsidRPr="00F00C93">
        <w:rPr>
          <w:color w:val="000000"/>
          <w:kern w:val="18"/>
          <w:sz w:val="18"/>
          <w:szCs w:val="18"/>
        </w:rPr>
        <w:t xml:space="preserve"> systems for the protection of traditional knowledge, innovations and practices of indigenous peoples and local communities by highlighting the potential role of community protocols and procedures for access to traditional knowledge.</w:t>
      </w:r>
    </w:p>
  </w:footnote>
  <w:footnote w:id="17">
    <w:p w14:paraId="52AC2655" w14:textId="77777777" w:rsidR="00090B5A" w:rsidRPr="00F00C93" w:rsidRDefault="00090B5A" w:rsidP="006A157B">
      <w:pPr>
        <w:keepLines/>
        <w:suppressLineNumbers/>
        <w:pBdr>
          <w:top w:val="nil"/>
          <w:left w:val="nil"/>
          <w:bottom w:val="nil"/>
          <w:right w:val="nil"/>
          <w:between w:val="nil"/>
        </w:pBdr>
        <w:suppressAutoHyphens/>
        <w:spacing w:after="60"/>
        <w:jc w:val="left"/>
        <w:rPr>
          <w:color w:val="000000"/>
          <w:kern w:val="18"/>
          <w:sz w:val="18"/>
          <w:szCs w:val="18"/>
        </w:rPr>
      </w:pPr>
      <w:r w:rsidRPr="00F00C93">
        <w:rPr>
          <w:rStyle w:val="FootnoteReference"/>
          <w:rFonts w:eastAsiaTheme="majorEastAsia"/>
          <w:kern w:val="18"/>
          <w:sz w:val="18"/>
          <w:szCs w:val="18"/>
          <w:vertAlign w:val="superscript"/>
        </w:rPr>
        <w:footnoteRef/>
      </w:r>
      <w:r w:rsidRPr="00F00C93">
        <w:rPr>
          <w:rStyle w:val="FootnoteReference"/>
          <w:rFonts w:eastAsiaTheme="majorEastAsia"/>
          <w:sz w:val="18"/>
          <w:szCs w:val="18"/>
          <w:vertAlign w:val="superscript"/>
        </w:rPr>
        <w:t xml:space="preserve"> </w:t>
      </w:r>
      <w:r w:rsidRPr="00F00C93">
        <w:rPr>
          <w:color w:val="000000"/>
          <w:kern w:val="18"/>
          <w:sz w:val="18"/>
          <w:szCs w:val="18"/>
        </w:rPr>
        <w:t>Adopted in decision 14/2.</w:t>
      </w:r>
    </w:p>
  </w:footnote>
  <w:footnote w:id="18">
    <w:p w14:paraId="31476D7C"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See decision XII/7.</w:t>
      </w:r>
    </w:p>
  </w:footnote>
  <w:footnote w:id="19">
    <w:p w14:paraId="1C400963"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References to “traditional tenure” include lands and waters.</w:t>
      </w:r>
    </w:p>
  </w:footnote>
  <w:footnote w:id="20">
    <w:p w14:paraId="5FB4DE8C" w14:textId="77777777" w:rsidR="00090B5A" w:rsidRPr="00F00C93" w:rsidRDefault="00090B5A" w:rsidP="006A157B">
      <w:pPr>
        <w:keepLines/>
        <w:suppressLineNumbers/>
        <w:suppressAutoHyphens/>
        <w:spacing w:after="60"/>
        <w:jc w:val="left"/>
        <w:rPr>
          <w:kern w:val="18"/>
          <w:sz w:val="18"/>
          <w:szCs w:val="18"/>
        </w:rPr>
      </w:pPr>
      <w:r w:rsidRPr="00F00C93">
        <w:rPr>
          <w:kern w:val="18"/>
          <w:sz w:val="18"/>
          <w:szCs w:val="18"/>
          <w:vertAlign w:val="superscript"/>
        </w:rPr>
        <w:footnoteRef/>
      </w:r>
      <w:r w:rsidRPr="00F00C93">
        <w:rPr>
          <w:kern w:val="18"/>
          <w:sz w:val="18"/>
          <w:szCs w:val="18"/>
        </w:rPr>
        <w:t xml:space="preserve"> See Office of the United Nations High Commissioner for Human Rights: </w:t>
      </w:r>
      <w:hyperlink r:id="rId17" w:history="1">
        <w:r w:rsidRPr="00F00C93">
          <w:rPr>
            <w:rStyle w:val="Hyperlink"/>
            <w:kern w:val="18"/>
            <w:sz w:val="18"/>
            <w:szCs w:val="18"/>
          </w:rPr>
          <w:t>https://www.ohchr.org/EN/HRBodies/CERD/Pages/EarlyWarningProcedure.aspx</w:t>
        </w:r>
      </w:hyperlink>
    </w:p>
  </w:footnote>
  <w:footnote w:id="21">
    <w:p w14:paraId="38CA9AEB"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List of adopted guidelines and standards.</w:t>
      </w:r>
    </w:p>
  </w:footnote>
  <w:footnote w:id="22">
    <w:p w14:paraId="4FA5FF17"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Expected to be adopted by the Conference of the Parties at its fifteenth meeting.</w:t>
      </w:r>
    </w:p>
  </w:footnote>
  <w:footnote w:id="23">
    <w:p w14:paraId="2E37E767" w14:textId="77777777" w:rsidR="00090B5A" w:rsidRPr="00F00C93" w:rsidRDefault="00090B5A"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Annex III is bracketed pending resolution of paragraph 7 of the draft decision.</w:t>
      </w:r>
    </w:p>
  </w:footnote>
  <w:footnote w:id="24">
    <w:p w14:paraId="063976C9" w14:textId="77777777" w:rsidR="009B0934" w:rsidRPr="00F00C93" w:rsidRDefault="009B0934"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See the compilation of declarations on links between nature and culture (CBD/WG8J/11/INF/2).</w:t>
      </w:r>
    </w:p>
  </w:footnote>
  <w:footnote w:id="25">
    <w:p w14:paraId="658EB524" w14:textId="77777777" w:rsidR="009B0934" w:rsidRPr="00F00C93" w:rsidRDefault="009B0934"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In decision XIII/28, the Conference of the Parties adopted the following indicators for status and trends in the knowledge, innovations and practices of indigenous peoples and local communities relevant for the conservation and sustainable use of biological diversity: (a) </w:t>
      </w:r>
      <w:hyperlink r:id="rId18" w:history="1">
        <w:r w:rsidRPr="00F00C93">
          <w:rPr>
            <w:kern w:val="18"/>
            <w:szCs w:val="18"/>
            <w:lang w:eastAsia="en-GB"/>
          </w:rPr>
          <w:t>Trends of linguistic diversity and numbers of speakers of indigenous languages</w:t>
        </w:r>
      </w:hyperlink>
      <w:r w:rsidRPr="00F00C93">
        <w:rPr>
          <w:kern w:val="18"/>
          <w:szCs w:val="18"/>
          <w:lang w:eastAsia="en-GB"/>
        </w:rPr>
        <w:t>; (b) </w:t>
      </w:r>
      <w:hyperlink r:id="rId19" w:history="1">
        <w:r w:rsidRPr="00F00C93">
          <w:rPr>
            <w:kern w:val="18"/>
            <w:szCs w:val="18"/>
            <w:lang w:eastAsia="en-GB"/>
          </w:rPr>
          <w:t>Trends in land-use change and land tenure in the traditional territories of indigenous and local communities</w:t>
        </w:r>
      </w:hyperlink>
      <w:r w:rsidRPr="00F00C93">
        <w:rPr>
          <w:kern w:val="18"/>
          <w:szCs w:val="18"/>
          <w:lang w:eastAsia="en-GB"/>
        </w:rPr>
        <w:t>; (c) </w:t>
      </w:r>
      <w:hyperlink r:id="rId20" w:history="1">
        <w:r w:rsidRPr="00F00C93">
          <w:rPr>
            <w:kern w:val="18"/>
            <w:szCs w:val="18"/>
            <w:lang w:eastAsia="en-GB"/>
          </w:rPr>
          <w:t>Trends in the practice of traditional occupations</w:t>
        </w:r>
      </w:hyperlink>
      <w:r w:rsidRPr="00F00C93">
        <w:rPr>
          <w:kern w:val="18"/>
          <w:szCs w:val="18"/>
          <w:lang w:eastAsia="en-GB"/>
        </w:rPr>
        <w:t>; and (d) </w:t>
      </w:r>
      <w:hyperlink r:id="rId21" w:history="1">
        <w:r w:rsidRPr="00F00C93">
          <w:rPr>
            <w:kern w:val="18"/>
            <w:szCs w:val="18"/>
            <w:lang w:eastAsia="en-GB"/>
          </w:rPr>
          <w:t>Trends in degree to which traditional knowledge and practices are respected through: full integration, participation and safeguards in national implementation of the Strategic Plan</w:t>
        </w:r>
      </w:hyperlink>
      <w:r w:rsidRPr="00F00C93">
        <w:rPr>
          <w:kern w:val="18"/>
          <w:szCs w:val="18"/>
          <w:lang w:eastAsia="en-GB"/>
        </w:rPr>
        <w:t>.</w:t>
      </w:r>
    </w:p>
  </w:footnote>
  <w:footnote w:id="26">
    <w:p w14:paraId="2EC801CB" w14:textId="77777777" w:rsidR="009B0934" w:rsidRPr="00F00C93" w:rsidRDefault="009B0934"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Recalling that UNESCO is the lead agency on languages, as proposed by participants in the Online Forum on the integration of Article 8(j) and provisions related to indigenous peoples and local communities in the work of the Convention and its protocols.</w:t>
      </w:r>
    </w:p>
  </w:footnote>
  <w:footnote w:id="27">
    <w:p w14:paraId="3E41385F" w14:textId="77777777" w:rsidR="00F26110" w:rsidRPr="00F00C93" w:rsidRDefault="00F26110" w:rsidP="006A157B">
      <w:pPr>
        <w:pStyle w:val="Default"/>
        <w:keepLines/>
        <w:suppressLineNumbers/>
        <w:suppressAutoHyphens/>
        <w:adjustRightInd/>
        <w:spacing w:after="60"/>
        <w:rPr>
          <w:rFonts w:eastAsia="MS Mincho"/>
          <w:noProof/>
          <w:kern w:val="18"/>
          <w:sz w:val="18"/>
          <w:szCs w:val="18"/>
          <w:lang w:val="en-GB"/>
        </w:rPr>
      </w:pPr>
      <w:r w:rsidRPr="00F00C93">
        <w:rPr>
          <w:rStyle w:val="FootnoteReference"/>
          <w:kern w:val="18"/>
          <w:sz w:val="18"/>
          <w:szCs w:val="18"/>
          <w:vertAlign w:val="superscript"/>
          <w:lang w:val="en-GB"/>
        </w:rPr>
        <w:footnoteRef/>
      </w:r>
      <w:r w:rsidRPr="00F00C93">
        <w:rPr>
          <w:kern w:val="18"/>
          <w:sz w:val="18"/>
          <w:szCs w:val="18"/>
          <w:lang w:val="en-GB"/>
        </w:rPr>
        <w:t xml:space="preserve"> </w:t>
      </w:r>
      <w:hyperlink r:id="rId22" w:history="1">
        <w:r w:rsidRPr="00F00C93">
          <w:rPr>
            <w:rStyle w:val="Hyperlink"/>
            <w:kern w:val="18"/>
            <w:sz w:val="18"/>
            <w:szCs w:val="18"/>
            <w:lang w:val="en-GB"/>
          </w:rPr>
          <w:t>CBD/WG8J/11/6</w:t>
        </w:r>
      </w:hyperlink>
      <w:r w:rsidRPr="00F00C93">
        <w:rPr>
          <w:noProof/>
          <w:color w:val="auto"/>
          <w:kern w:val="18"/>
          <w:sz w:val="18"/>
          <w:szCs w:val="18"/>
          <w:lang w:val="en-GB"/>
        </w:rPr>
        <w:t>.</w:t>
      </w:r>
    </w:p>
  </w:footnote>
  <w:footnote w:id="28">
    <w:p w14:paraId="671C74DE" w14:textId="77777777" w:rsidR="00F26110" w:rsidRPr="00F00C93" w:rsidRDefault="00F26110" w:rsidP="006A157B">
      <w:pPr>
        <w:pStyle w:val="FootnoteText"/>
        <w:suppressLineNumbers/>
        <w:suppressAutoHyphens/>
        <w:ind w:firstLine="0"/>
        <w:jc w:val="left"/>
        <w:rPr>
          <w:kern w:val="18"/>
          <w:szCs w:val="18"/>
        </w:rPr>
      </w:pPr>
      <w:r w:rsidRPr="00F00C93">
        <w:rPr>
          <w:rStyle w:val="FootnoteReference"/>
          <w:rFonts w:eastAsiaTheme="majorEastAsia"/>
          <w:kern w:val="18"/>
          <w:sz w:val="18"/>
          <w:szCs w:val="18"/>
          <w:vertAlign w:val="superscript"/>
        </w:rPr>
        <w:footnoteRef/>
      </w:r>
      <w:r w:rsidRPr="00F00C93">
        <w:rPr>
          <w:kern w:val="18"/>
          <w:szCs w:val="18"/>
        </w:rPr>
        <w:t xml:space="preserve"> </w:t>
      </w:r>
      <w:hyperlink r:id="rId23" w:history="1">
        <w:r w:rsidRPr="00F00C93">
          <w:rPr>
            <w:rStyle w:val="Hyperlink"/>
            <w:kern w:val="18"/>
            <w:szCs w:val="18"/>
          </w:rPr>
          <w:t>E/C.19/2016/5</w:t>
        </w:r>
      </w:hyperlink>
      <w:r w:rsidRPr="00F00C93">
        <w:rPr>
          <w:kern w:val="18"/>
          <w:szCs w:val="18"/>
        </w:rPr>
        <w:t xml:space="preserve"> and </w:t>
      </w:r>
      <w:hyperlink r:id="rId24" w:history="1">
        <w:r w:rsidRPr="00F00C93">
          <w:rPr>
            <w:rStyle w:val="Hyperlink"/>
            <w:kern w:val="18"/>
            <w:szCs w:val="18"/>
          </w:rPr>
          <w:t>Corr.1</w:t>
        </w:r>
      </w:hyperlink>
      <w:r w:rsidRPr="00F00C93">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78460103"/>
      <w:placeholder>
        <w:docPart w:val="6D088EA854FE4A7B8F082BB0841E5C17"/>
      </w:placeholder>
      <w:dataBinding w:prefixMappings="xmlns:ns0='http://purl.org/dc/elements/1.1/' xmlns:ns1='http://schemas.openxmlformats.org/package/2006/metadata/core-properties' " w:xpath="/ns1:coreProperties[1]/ns0:subject[1]" w:storeItemID="{6C3C8BC8-F283-45AE-878A-BAB7291924A1}"/>
      <w:text/>
    </w:sdtPr>
    <w:sdtEndPr/>
    <w:sdtContent>
      <w:p w14:paraId="13372B05" w14:textId="10A63ACA" w:rsidR="00A47859" w:rsidRPr="00D02011" w:rsidRDefault="00387843" w:rsidP="006A157B">
        <w:pPr>
          <w:pStyle w:val="Header"/>
          <w:keepLines/>
          <w:suppressLineNumbers/>
          <w:suppressAutoHyphens/>
          <w:jc w:val="left"/>
          <w:rPr>
            <w:noProof/>
            <w:kern w:val="22"/>
          </w:rPr>
        </w:pPr>
        <w:r>
          <w:rPr>
            <w:noProof/>
            <w:kern w:val="22"/>
          </w:rPr>
          <w:t>CBD/WG8J/11/7</w:t>
        </w:r>
      </w:p>
    </w:sdtContent>
  </w:sdt>
  <w:p w14:paraId="467A1224" w14:textId="5BEC1F52" w:rsidR="00A47859" w:rsidRPr="00D02011" w:rsidRDefault="00A47859" w:rsidP="006A157B">
    <w:pPr>
      <w:pStyle w:val="Header"/>
      <w:keepLines/>
      <w:suppressLineNumbers/>
      <w:suppressAutoHyphens/>
      <w:jc w:val="lef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CF48A0">
      <w:rPr>
        <w:noProof/>
        <w:kern w:val="22"/>
      </w:rPr>
      <w:t>14</w:t>
    </w:r>
    <w:r w:rsidRPr="00D02011">
      <w:rPr>
        <w:noProof/>
        <w:kern w:val="22"/>
      </w:rPr>
      <w:fldChar w:fldCharType="end"/>
    </w:r>
  </w:p>
  <w:p w14:paraId="5416D92D" w14:textId="77777777" w:rsidR="00A47859" w:rsidRPr="00D02011" w:rsidRDefault="00A47859" w:rsidP="006A157B">
    <w:pPr>
      <w:pStyle w:val="Heade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51338265"/>
      <w:dataBinding w:prefixMappings="xmlns:ns0='http://purl.org/dc/elements/1.1/' xmlns:ns1='http://schemas.openxmlformats.org/package/2006/metadata/core-properties' " w:xpath="/ns1:coreProperties[1]/ns0:subject[1]" w:storeItemID="{6C3C8BC8-F283-45AE-878A-BAB7291924A1}"/>
      <w:text/>
    </w:sdtPr>
    <w:sdtEndPr/>
    <w:sdtContent>
      <w:p w14:paraId="7BB30283" w14:textId="56F37D44" w:rsidR="00A47859" w:rsidRPr="00D02011" w:rsidRDefault="00387843" w:rsidP="00193580">
        <w:pPr>
          <w:pStyle w:val="Header"/>
          <w:keepLines/>
          <w:suppressLineNumbers/>
          <w:tabs>
            <w:tab w:val="clear" w:pos="4320"/>
            <w:tab w:val="clear" w:pos="8640"/>
          </w:tabs>
          <w:suppressAutoHyphens/>
          <w:jc w:val="right"/>
          <w:rPr>
            <w:noProof/>
            <w:kern w:val="22"/>
          </w:rPr>
        </w:pPr>
        <w:r>
          <w:rPr>
            <w:noProof/>
            <w:kern w:val="22"/>
          </w:rPr>
          <w:t>CBD/WG8J/11/7</w:t>
        </w:r>
      </w:p>
    </w:sdtContent>
  </w:sdt>
  <w:p w14:paraId="30F7BC31" w14:textId="7E0F1DF1" w:rsidR="00A47859" w:rsidRPr="00D02011" w:rsidRDefault="00A47859" w:rsidP="00193580">
    <w:pPr>
      <w:pStyle w:val="Header"/>
      <w:keepLines/>
      <w:suppressLineNumbers/>
      <w:tabs>
        <w:tab w:val="clear" w:pos="4320"/>
        <w:tab w:val="clear" w:pos="8640"/>
      </w:tabs>
      <w:suppressAutoHyphens/>
      <w:jc w:val="righ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CF48A0">
      <w:rPr>
        <w:noProof/>
        <w:kern w:val="22"/>
      </w:rPr>
      <w:t>15</w:t>
    </w:r>
    <w:r w:rsidRPr="00D02011">
      <w:rPr>
        <w:noProof/>
        <w:kern w:val="22"/>
      </w:rPr>
      <w:fldChar w:fldCharType="end"/>
    </w:r>
  </w:p>
  <w:p w14:paraId="2AFB72A1" w14:textId="77777777" w:rsidR="00A47859" w:rsidRPr="00D02011" w:rsidRDefault="00A47859" w:rsidP="0019358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1BEC755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5354F3"/>
    <w:multiLevelType w:val="hybridMultilevel"/>
    <w:tmpl w:val="584A9C32"/>
    <w:lvl w:ilvl="0" w:tplc="D3FE6CBA">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
  </w:num>
  <w:num w:numId="19">
    <w:abstractNumId w:val="0"/>
  </w:num>
  <w:num w:numId="20">
    <w:abstractNumId w:val="3"/>
  </w:num>
  <w:num w:numId="21">
    <w:abstractNumId w:val="7"/>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108"/>
    <w:rsid w:val="00007550"/>
    <w:rsid w:val="00012328"/>
    <w:rsid w:val="0001349E"/>
    <w:rsid w:val="000165A0"/>
    <w:rsid w:val="0002008F"/>
    <w:rsid w:val="00022728"/>
    <w:rsid w:val="00022928"/>
    <w:rsid w:val="00027494"/>
    <w:rsid w:val="00030B4D"/>
    <w:rsid w:val="000313D9"/>
    <w:rsid w:val="00033835"/>
    <w:rsid w:val="0003561F"/>
    <w:rsid w:val="00036007"/>
    <w:rsid w:val="000371B0"/>
    <w:rsid w:val="00046620"/>
    <w:rsid w:val="000470D1"/>
    <w:rsid w:val="00050C50"/>
    <w:rsid w:val="00050E16"/>
    <w:rsid w:val="00052FC3"/>
    <w:rsid w:val="00056669"/>
    <w:rsid w:val="00056717"/>
    <w:rsid w:val="0005736C"/>
    <w:rsid w:val="000610A8"/>
    <w:rsid w:val="00061DB4"/>
    <w:rsid w:val="00061F4B"/>
    <w:rsid w:val="0006287F"/>
    <w:rsid w:val="00064307"/>
    <w:rsid w:val="0006543E"/>
    <w:rsid w:val="00066118"/>
    <w:rsid w:val="0007073B"/>
    <w:rsid w:val="00070B6E"/>
    <w:rsid w:val="00071E2E"/>
    <w:rsid w:val="0007268B"/>
    <w:rsid w:val="00073C8B"/>
    <w:rsid w:val="00074637"/>
    <w:rsid w:val="000775E1"/>
    <w:rsid w:val="00077D99"/>
    <w:rsid w:val="00080F01"/>
    <w:rsid w:val="00081EB0"/>
    <w:rsid w:val="00082E03"/>
    <w:rsid w:val="0008415E"/>
    <w:rsid w:val="00086C8A"/>
    <w:rsid w:val="000871D7"/>
    <w:rsid w:val="00090B5A"/>
    <w:rsid w:val="000927E5"/>
    <w:rsid w:val="0009527B"/>
    <w:rsid w:val="000A03E1"/>
    <w:rsid w:val="000A11B1"/>
    <w:rsid w:val="000A1395"/>
    <w:rsid w:val="000A2146"/>
    <w:rsid w:val="000A47AD"/>
    <w:rsid w:val="000A5826"/>
    <w:rsid w:val="000A5FAE"/>
    <w:rsid w:val="000A6074"/>
    <w:rsid w:val="000A7994"/>
    <w:rsid w:val="000B0F90"/>
    <w:rsid w:val="000B1BDC"/>
    <w:rsid w:val="000B2D2D"/>
    <w:rsid w:val="000B5288"/>
    <w:rsid w:val="000B645F"/>
    <w:rsid w:val="000B7F10"/>
    <w:rsid w:val="000B7FBD"/>
    <w:rsid w:val="000C0E05"/>
    <w:rsid w:val="000C18EF"/>
    <w:rsid w:val="000C2BFD"/>
    <w:rsid w:val="000C37F8"/>
    <w:rsid w:val="000C3CAA"/>
    <w:rsid w:val="000C7F4A"/>
    <w:rsid w:val="000D159C"/>
    <w:rsid w:val="000D1622"/>
    <w:rsid w:val="000D18AC"/>
    <w:rsid w:val="000D1FDE"/>
    <w:rsid w:val="000D4821"/>
    <w:rsid w:val="000D719C"/>
    <w:rsid w:val="000E04F2"/>
    <w:rsid w:val="000E28B9"/>
    <w:rsid w:val="000E455C"/>
    <w:rsid w:val="000E4B35"/>
    <w:rsid w:val="000E56BA"/>
    <w:rsid w:val="000E6FB9"/>
    <w:rsid w:val="000F1D3E"/>
    <w:rsid w:val="000F633B"/>
    <w:rsid w:val="000F6435"/>
    <w:rsid w:val="000F68A6"/>
    <w:rsid w:val="0010162E"/>
    <w:rsid w:val="00103666"/>
    <w:rsid w:val="00103F9A"/>
    <w:rsid w:val="00105372"/>
    <w:rsid w:val="00105EF5"/>
    <w:rsid w:val="001062AD"/>
    <w:rsid w:val="00106493"/>
    <w:rsid w:val="0011009F"/>
    <w:rsid w:val="00112818"/>
    <w:rsid w:val="00115983"/>
    <w:rsid w:val="00117180"/>
    <w:rsid w:val="00117798"/>
    <w:rsid w:val="001207DB"/>
    <w:rsid w:val="00120AFD"/>
    <w:rsid w:val="00122801"/>
    <w:rsid w:val="00124608"/>
    <w:rsid w:val="001267E4"/>
    <w:rsid w:val="00131E7A"/>
    <w:rsid w:val="001351A1"/>
    <w:rsid w:val="001360D6"/>
    <w:rsid w:val="0013707A"/>
    <w:rsid w:val="0013737E"/>
    <w:rsid w:val="00140840"/>
    <w:rsid w:val="00143A26"/>
    <w:rsid w:val="001514D2"/>
    <w:rsid w:val="001515B6"/>
    <w:rsid w:val="00154BEC"/>
    <w:rsid w:val="00156133"/>
    <w:rsid w:val="0016194F"/>
    <w:rsid w:val="00161DDC"/>
    <w:rsid w:val="001678F0"/>
    <w:rsid w:val="001703B5"/>
    <w:rsid w:val="001715A4"/>
    <w:rsid w:val="001722E5"/>
    <w:rsid w:val="00172956"/>
    <w:rsid w:val="00175699"/>
    <w:rsid w:val="00175880"/>
    <w:rsid w:val="00177666"/>
    <w:rsid w:val="0018264B"/>
    <w:rsid w:val="00185C9E"/>
    <w:rsid w:val="00186FE6"/>
    <w:rsid w:val="0019058E"/>
    <w:rsid w:val="00190BB0"/>
    <w:rsid w:val="001914FB"/>
    <w:rsid w:val="00193580"/>
    <w:rsid w:val="001935CF"/>
    <w:rsid w:val="00193F10"/>
    <w:rsid w:val="001A054B"/>
    <w:rsid w:val="001A3679"/>
    <w:rsid w:val="001A375A"/>
    <w:rsid w:val="001B029F"/>
    <w:rsid w:val="001B1FBA"/>
    <w:rsid w:val="001B27F8"/>
    <w:rsid w:val="001B30A6"/>
    <w:rsid w:val="001B7164"/>
    <w:rsid w:val="001B75A0"/>
    <w:rsid w:val="001C0605"/>
    <w:rsid w:val="001C4DA8"/>
    <w:rsid w:val="001C51CA"/>
    <w:rsid w:val="001D02CE"/>
    <w:rsid w:val="001D5A5D"/>
    <w:rsid w:val="001D5BC8"/>
    <w:rsid w:val="001D731F"/>
    <w:rsid w:val="001E003D"/>
    <w:rsid w:val="001E22C3"/>
    <w:rsid w:val="001E66D0"/>
    <w:rsid w:val="001E76E3"/>
    <w:rsid w:val="001E7C31"/>
    <w:rsid w:val="001F01F0"/>
    <w:rsid w:val="001F25DA"/>
    <w:rsid w:val="001F3FAD"/>
    <w:rsid w:val="001F5A33"/>
    <w:rsid w:val="002021AA"/>
    <w:rsid w:val="0020415D"/>
    <w:rsid w:val="00210191"/>
    <w:rsid w:val="00214EC4"/>
    <w:rsid w:val="002168DF"/>
    <w:rsid w:val="00217D2B"/>
    <w:rsid w:val="00221CFD"/>
    <w:rsid w:val="00224293"/>
    <w:rsid w:val="00227EA0"/>
    <w:rsid w:val="0023083C"/>
    <w:rsid w:val="00231A80"/>
    <w:rsid w:val="00231AF1"/>
    <w:rsid w:val="00232A93"/>
    <w:rsid w:val="002331CD"/>
    <w:rsid w:val="00233820"/>
    <w:rsid w:val="00234530"/>
    <w:rsid w:val="00234B3A"/>
    <w:rsid w:val="00234E53"/>
    <w:rsid w:val="002421F5"/>
    <w:rsid w:val="00245792"/>
    <w:rsid w:val="00246BD0"/>
    <w:rsid w:val="00247881"/>
    <w:rsid w:val="00252CCE"/>
    <w:rsid w:val="0026231D"/>
    <w:rsid w:val="00262562"/>
    <w:rsid w:val="00262E56"/>
    <w:rsid w:val="00263A6F"/>
    <w:rsid w:val="002647F4"/>
    <w:rsid w:val="0026514F"/>
    <w:rsid w:val="002706BE"/>
    <w:rsid w:val="00270D80"/>
    <w:rsid w:val="0028114A"/>
    <w:rsid w:val="002823ED"/>
    <w:rsid w:val="00286926"/>
    <w:rsid w:val="00291F3C"/>
    <w:rsid w:val="0029477F"/>
    <w:rsid w:val="00294BAC"/>
    <w:rsid w:val="002950D6"/>
    <w:rsid w:val="00297F9E"/>
    <w:rsid w:val="002A17C9"/>
    <w:rsid w:val="002A2F08"/>
    <w:rsid w:val="002A349A"/>
    <w:rsid w:val="002A4752"/>
    <w:rsid w:val="002A4951"/>
    <w:rsid w:val="002A502D"/>
    <w:rsid w:val="002A582C"/>
    <w:rsid w:val="002B0606"/>
    <w:rsid w:val="002B6E18"/>
    <w:rsid w:val="002C21F0"/>
    <w:rsid w:val="002C4D29"/>
    <w:rsid w:val="002C63FB"/>
    <w:rsid w:val="002D43FB"/>
    <w:rsid w:val="002D51BD"/>
    <w:rsid w:val="002E4A8D"/>
    <w:rsid w:val="002E510A"/>
    <w:rsid w:val="002E5AF2"/>
    <w:rsid w:val="002E65A0"/>
    <w:rsid w:val="002F0D49"/>
    <w:rsid w:val="002F3ADB"/>
    <w:rsid w:val="002F5BEE"/>
    <w:rsid w:val="003000E4"/>
    <w:rsid w:val="0030569D"/>
    <w:rsid w:val="003058B6"/>
    <w:rsid w:val="003074F8"/>
    <w:rsid w:val="00313A41"/>
    <w:rsid w:val="00313E9C"/>
    <w:rsid w:val="003176DF"/>
    <w:rsid w:val="0031778F"/>
    <w:rsid w:val="00320918"/>
    <w:rsid w:val="00321168"/>
    <w:rsid w:val="00323691"/>
    <w:rsid w:val="00330B3E"/>
    <w:rsid w:val="003323BB"/>
    <w:rsid w:val="003405D2"/>
    <w:rsid w:val="00342423"/>
    <w:rsid w:val="003432DA"/>
    <w:rsid w:val="00343731"/>
    <w:rsid w:val="00347A85"/>
    <w:rsid w:val="0035233C"/>
    <w:rsid w:val="00352774"/>
    <w:rsid w:val="003533E3"/>
    <w:rsid w:val="00355E64"/>
    <w:rsid w:val="003609E8"/>
    <w:rsid w:val="00360DB8"/>
    <w:rsid w:val="00361C72"/>
    <w:rsid w:val="00362A12"/>
    <w:rsid w:val="00366604"/>
    <w:rsid w:val="00366762"/>
    <w:rsid w:val="00367DC8"/>
    <w:rsid w:val="003725AF"/>
    <w:rsid w:val="00372F74"/>
    <w:rsid w:val="003741EB"/>
    <w:rsid w:val="003841BF"/>
    <w:rsid w:val="00387843"/>
    <w:rsid w:val="00387ADF"/>
    <w:rsid w:val="00391E98"/>
    <w:rsid w:val="00397B26"/>
    <w:rsid w:val="003A701C"/>
    <w:rsid w:val="003B12C0"/>
    <w:rsid w:val="003B4750"/>
    <w:rsid w:val="003B65A4"/>
    <w:rsid w:val="003B77D3"/>
    <w:rsid w:val="003C1F8A"/>
    <w:rsid w:val="003C2AD0"/>
    <w:rsid w:val="003C5B33"/>
    <w:rsid w:val="003D0408"/>
    <w:rsid w:val="003D283B"/>
    <w:rsid w:val="003D5E63"/>
    <w:rsid w:val="003D63FB"/>
    <w:rsid w:val="003E14AE"/>
    <w:rsid w:val="003E1658"/>
    <w:rsid w:val="003E26EC"/>
    <w:rsid w:val="003E4AA9"/>
    <w:rsid w:val="003E6114"/>
    <w:rsid w:val="003E72CF"/>
    <w:rsid w:val="003F0020"/>
    <w:rsid w:val="0040109B"/>
    <w:rsid w:val="00403E69"/>
    <w:rsid w:val="004048AC"/>
    <w:rsid w:val="004063AF"/>
    <w:rsid w:val="004145E5"/>
    <w:rsid w:val="00417480"/>
    <w:rsid w:val="004207FF"/>
    <w:rsid w:val="00421771"/>
    <w:rsid w:val="00423663"/>
    <w:rsid w:val="00424331"/>
    <w:rsid w:val="0042475B"/>
    <w:rsid w:val="004248DA"/>
    <w:rsid w:val="00424EF0"/>
    <w:rsid w:val="004263F4"/>
    <w:rsid w:val="004312A1"/>
    <w:rsid w:val="00437902"/>
    <w:rsid w:val="00441B3E"/>
    <w:rsid w:val="00442068"/>
    <w:rsid w:val="00445D06"/>
    <w:rsid w:val="004516C4"/>
    <w:rsid w:val="00452024"/>
    <w:rsid w:val="00453C19"/>
    <w:rsid w:val="0045515D"/>
    <w:rsid w:val="004644C2"/>
    <w:rsid w:val="004667E7"/>
    <w:rsid w:val="00470557"/>
    <w:rsid w:val="00474C8C"/>
    <w:rsid w:val="00475F4B"/>
    <w:rsid w:val="00475FEA"/>
    <w:rsid w:val="004819AF"/>
    <w:rsid w:val="004840CA"/>
    <w:rsid w:val="004843F6"/>
    <w:rsid w:val="00486178"/>
    <w:rsid w:val="00487849"/>
    <w:rsid w:val="00487E6A"/>
    <w:rsid w:val="00490F6B"/>
    <w:rsid w:val="00493C28"/>
    <w:rsid w:val="00495F23"/>
    <w:rsid w:val="004965A3"/>
    <w:rsid w:val="004971CA"/>
    <w:rsid w:val="004A0AD8"/>
    <w:rsid w:val="004B56F8"/>
    <w:rsid w:val="004B6A10"/>
    <w:rsid w:val="004C3C0C"/>
    <w:rsid w:val="004C54EB"/>
    <w:rsid w:val="004C5C47"/>
    <w:rsid w:val="004C68F7"/>
    <w:rsid w:val="004C783B"/>
    <w:rsid w:val="004C78E9"/>
    <w:rsid w:val="004D0396"/>
    <w:rsid w:val="004D0EDE"/>
    <w:rsid w:val="004D5C55"/>
    <w:rsid w:val="004D67EC"/>
    <w:rsid w:val="004D6C17"/>
    <w:rsid w:val="004D6E2A"/>
    <w:rsid w:val="004D773E"/>
    <w:rsid w:val="004D7CF3"/>
    <w:rsid w:val="004E0B88"/>
    <w:rsid w:val="004E3F33"/>
    <w:rsid w:val="004E5DDB"/>
    <w:rsid w:val="004E5FC5"/>
    <w:rsid w:val="004E645F"/>
    <w:rsid w:val="004E68E0"/>
    <w:rsid w:val="004F247C"/>
    <w:rsid w:val="004F2A7F"/>
    <w:rsid w:val="004F3540"/>
    <w:rsid w:val="004F3747"/>
    <w:rsid w:val="004F5040"/>
    <w:rsid w:val="004F520B"/>
    <w:rsid w:val="00502CD3"/>
    <w:rsid w:val="00504061"/>
    <w:rsid w:val="00510583"/>
    <w:rsid w:val="00510984"/>
    <w:rsid w:val="00512699"/>
    <w:rsid w:val="00512DC3"/>
    <w:rsid w:val="00517086"/>
    <w:rsid w:val="0051719D"/>
    <w:rsid w:val="005174B2"/>
    <w:rsid w:val="00520327"/>
    <w:rsid w:val="005206BF"/>
    <w:rsid w:val="0052202E"/>
    <w:rsid w:val="00522573"/>
    <w:rsid w:val="00522FDF"/>
    <w:rsid w:val="00523F0E"/>
    <w:rsid w:val="00525A73"/>
    <w:rsid w:val="00526D0E"/>
    <w:rsid w:val="005301B2"/>
    <w:rsid w:val="00530451"/>
    <w:rsid w:val="00532BF2"/>
    <w:rsid w:val="00534681"/>
    <w:rsid w:val="00536B3B"/>
    <w:rsid w:val="00541C8E"/>
    <w:rsid w:val="00543169"/>
    <w:rsid w:val="005439E5"/>
    <w:rsid w:val="00546C92"/>
    <w:rsid w:val="00550C95"/>
    <w:rsid w:val="005526B8"/>
    <w:rsid w:val="0055282E"/>
    <w:rsid w:val="00555519"/>
    <w:rsid w:val="00564250"/>
    <w:rsid w:val="0056458E"/>
    <w:rsid w:val="005702DD"/>
    <w:rsid w:val="00571619"/>
    <w:rsid w:val="0057376D"/>
    <w:rsid w:val="00576B4F"/>
    <w:rsid w:val="005811D1"/>
    <w:rsid w:val="00584240"/>
    <w:rsid w:val="00591EDB"/>
    <w:rsid w:val="00592CAA"/>
    <w:rsid w:val="00596994"/>
    <w:rsid w:val="00596DFA"/>
    <w:rsid w:val="00596E49"/>
    <w:rsid w:val="00597E40"/>
    <w:rsid w:val="005A0A95"/>
    <w:rsid w:val="005A29B9"/>
    <w:rsid w:val="005A350D"/>
    <w:rsid w:val="005A3A8F"/>
    <w:rsid w:val="005A576C"/>
    <w:rsid w:val="005A766D"/>
    <w:rsid w:val="005B0A03"/>
    <w:rsid w:val="005B1FDA"/>
    <w:rsid w:val="005B2836"/>
    <w:rsid w:val="005B3D47"/>
    <w:rsid w:val="005B6845"/>
    <w:rsid w:val="005C543C"/>
    <w:rsid w:val="005C7B18"/>
    <w:rsid w:val="005D1DC3"/>
    <w:rsid w:val="005D50E5"/>
    <w:rsid w:val="005D683E"/>
    <w:rsid w:val="005E17C5"/>
    <w:rsid w:val="005E2816"/>
    <w:rsid w:val="005E67FC"/>
    <w:rsid w:val="005F0D41"/>
    <w:rsid w:val="005F0D69"/>
    <w:rsid w:val="005F257D"/>
    <w:rsid w:val="005F2761"/>
    <w:rsid w:val="005F2F1C"/>
    <w:rsid w:val="005F330C"/>
    <w:rsid w:val="005F521A"/>
    <w:rsid w:val="005F59F2"/>
    <w:rsid w:val="005F7911"/>
    <w:rsid w:val="00600263"/>
    <w:rsid w:val="006017C8"/>
    <w:rsid w:val="00602403"/>
    <w:rsid w:val="0060254E"/>
    <w:rsid w:val="00604465"/>
    <w:rsid w:val="006052E1"/>
    <w:rsid w:val="0061206A"/>
    <w:rsid w:val="00613385"/>
    <w:rsid w:val="00614B4C"/>
    <w:rsid w:val="00617C7D"/>
    <w:rsid w:val="00620345"/>
    <w:rsid w:val="00623BC2"/>
    <w:rsid w:val="00624195"/>
    <w:rsid w:val="006244DC"/>
    <w:rsid w:val="006262EC"/>
    <w:rsid w:val="00627039"/>
    <w:rsid w:val="00627F9A"/>
    <w:rsid w:val="00630E1B"/>
    <w:rsid w:val="00632207"/>
    <w:rsid w:val="00634337"/>
    <w:rsid w:val="00635393"/>
    <w:rsid w:val="00635DE6"/>
    <w:rsid w:val="00641CD8"/>
    <w:rsid w:val="00642C1C"/>
    <w:rsid w:val="0064538E"/>
    <w:rsid w:val="00645FAE"/>
    <w:rsid w:val="00646032"/>
    <w:rsid w:val="00646F91"/>
    <w:rsid w:val="0065026E"/>
    <w:rsid w:val="00650C2B"/>
    <w:rsid w:val="00650CD5"/>
    <w:rsid w:val="00656936"/>
    <w:rsid w:val="00656F88"/>
    <w:rsid w:val="006570D9"/>
    <w:rsid w:val="00657FC2"/>
    <w:rsid w:val="00660EC3"/>
    <w:rsid w:val="00661A48"/>
    <w:rsid w:val="006636AC"/>
    <w:rsid w:val="00664AF2"/>
    <w:rsid w:val="00666439"/>
    <w:rsid w:val="00667CD7"/>
    <w:rsid w:val="006824C2"/>
    <w:rsid w:val="00682829"/>
    <w:rsid w:val="00691C15"/>
    <w:rsid w:val="00696CE6"/>
    <w:rsid w:val="006A03CC"/>
    <w:rsid w:val="006A0EF9"/>
    <w:rsid w:val="006A157B"/>
    <w:rsid w:val="006A1FFD"/>
    <w:rsid w:val="006A24A9"/>
    <w:rsid w:val="006A4AE1"/>
    <w:rsid w:val="006A7F66"/>
    <w:rsid w:val="006B07A7"/>
    <w:rsid w:val="006B1D3E"/>
    <w:rsid w:val="006B487D"/>
    <w:rsid w:val="006C0102"/>
    <w:rsid w:val="006C13BE"/>
    <w:rsid w:val="006C17C3"/>
    <w:rsid w:val="006C193D"/>
    <w:rsid w:val="006C3CCD"/>
    <w:rsid w:val="006C55F3"/>
    <w:rsid w:val="006C7F96"/>
    <w:rsid w:val="006D0220"/>
    <w:rsid w:val="006D4033"/>
    <w:rsid w:val="006D5E2E"/>
    <w:rsid w:val="006F0127"/>
    <w:rsid w:val="006F3E58"/>
    <w:rsid w:val="006F7A50"/>
    <w:rsid w:val="00703717"/>
    <w:rsid w:val="00704474"/>
    <w:rsid w:val="00705264"/>
    <w:rsid w:val="00706BB7"/>
    <w:rsid w:val="00710A99"/>
    <w:rsid w:val="00711EC9"/>
    <w:rsid w:val="00714521"/>
    <w:rsid w:val="00715056"/>
    <w:rsid w:val="007168BD"/>
    <w:rsid w:val="00717D88"/>
    <w:rsid w:val="00723E83"/>
    <w:rsid w:val="00731A5A"/>
    <w:rsid w:val="007326D0"/>
    <w:rsid w:val="00733373"/>
    <w:rsid w:val="00734381"/>
    <w:rsid w:val="00734DEA"/>
    <w:rsid w:val="00734F73"/>
    <w:rsid w:val="00736FFA"/>
    <w:rsid w:val="007409DF"/>
    <w:rsid w:val="00742268"/>
    <w:rsid w:val="00744805"/>
    <w:rsid w:val="00744C81"/>
    <w:rsid w:val="007473D6"/>
    <w:rsid w:val="007562D4"/>
    <w:rsid w:val="007564EC"/>
    <w:rsid w:val="00756894"/>
    <w:rsid w:val="0076251E"/>
    <w:rsid w:val="007631AD"/>
    <w:rsid w:val="007634A8"/>
    <w:rsid w:val="007658C4"/>
    <w:rsid w:val="00765A55"/>
    <w:rsid w:val="00767F2B"/>
    <w:rsid w:val="00773A2A"/>
    <w:rsid w:val="00775C25"/>
    <w:rsid w:val="00784C04"/>
    <w:rsid w:val="00790BA8"/>
    <w:rsid w:val="007912B1"/>
    <w:rsid w:val="0079198C"/>
    <w:rsid w:val="0079310D"/>
    <w:rsid w:val="00793E83"/>
    <w:rsid w:val="00796888"/>
    <w:rsid w:val="007977E7"/>
    <w:rsid w:val="007A09D2"/>
    <w:rsid w:val="007A2CD4"/>
    <w:rsid w:val="007A2F36"/>
    <w:rsid w:val="007A4685"/>
    <w:rsid w:val="007A50C4"/>
    <w:rsid w:val="007B3BCF"/>
    <w:rsid w:val="007B6047"/>
    <w:rsid w:val="007C4098"/>
    <w:rsid w:val="007C5A1A"/>
    <w:rsid w:val="007D203C"/>
    <w:rsid w:val="007D2F7D"/>
    <w:rsid w:val="007D466E"/>
    <w:rsid w:val="007D4DCE"/>
    <w:rsid w:val="007E09DA"/>
    <w:rsid w:val="007E0AE3"/>
    <w:rsid w:val="007E5D38"/>
    <w:rsid w:val="007E648C"/>
    <w:rsid w:val="007E7274"/>
    <w:rsid w:val="007E7569"/>
    <w:rsid w:val="007E7F67"/>
    <w:rsid w:val="007F18EF"/>
    <w:rsid w:val="007F1C0D"/>
    <w:rsid w:val="007F6624"/>
    <w:rsid w:val="007F7233"/>
    <w:rsid w:val="00801224"/>
    <w:rsid w:val="00805CBE"/>
    <w:rsid w:val="00810214"/>
    <w:rsid w:val="00811847"/>
    <w:rsid w:val="00811FB4"/>
    <w:rsid w:val="008127ED"/>
    <w:rsid w:val="00815CE5"/>
    <w:rsid w:val="00815CE8"/>
    <w:rsid w:val="0082387A"/>
    <w:rsid w:val="00826B87"/>
    <w:rsid w:val="0082714C"/>
    <w:rsid w:val="00830CAD"/>
    <w:rsid w:val="008322CD"/>
    <w:rsid w:val="00835563"/>
    <w:rsid w:val="008371D5"/>
    <w:rsid w:val="0083722B"/>
    <w:rsid w:val="00840587"/>
    <w:rsid w:val="00841842"/>
    <w:rsid w:val="0084264C"/>
    <w:rsid w:val="00845ED7"/>
    <w:rsid w:val="008470A1"/>
    <w:rsid w:val="00847B19"/>
    <w:rsid w:val="00851C9E"/>
    <w:rsid w:val="00852302"/>
    <w:rsid w:val="0086101D"/>
    <w:rsid w:val="008611DA"/>
    <w:rsid w:val="008612C3"/>
    <w:rsid w:val="00867895"/>
    <w:rsid w:val="0087674A"/>
    <w:rsid w:val="008819C0"/>
    <w:rsid w:val="008822B6"/>
    <w:rsid w:val="00882ECC"/>
    <w:rsid w:val="008877A1"/>
    <w:rsid w:val="00890295"/>
    <w:rsid w:val="008912DE"/>
    <w:rsid w:val="00892D4C"/>
    <w:rsid w:val="00894CBF"/>
    <w:rsid w:val="00896E16"/>
    <w:rsid w:val="008A4ED3"/>
    <w:rsid w:val="008A5F78"/>
    <w:rsid w:val="008B0E88"/>
    <w:rsid w:val="008B763C"/>
    <w:rsid w:val="008B76C3"/>
    <w:rsid w:val="008B7E08"/>
    <w:rsid w:val="008C0474"/>
    <w:rsid w:val="008C6C72"/>
    <w:rsid w:val="008C7880"/>
    <w:rsid w:val="008D1FC9"/>
    <w:rsid w:val="008D5009"/>
    <w:rsid w:val="008D51CD"/>
    <w:rsid w:val="008D618E"/>
    <w:rsid w:val="008D74F2"/>
    <w:rsid w:val="008E0C55"/>
    <w:rsid w:val="008E6048"/>
    <w:rsid w:val="008E6C2A"/>
    <w:rsid w:val="008E79E5"/>
    <w:rsid w:val="008F092F"/>
    <w:rsid w:val="008F40BF"/>
    <w:rsid w:val="008F654C"/>
    <w:rsid w:val="009012A0"/>
    <w:rsid w:val="0090134D"/>
    <w:rsid w:val="009028C6"/>
    <w:rsid w:val="009046AC"/>
    <w:rsid w:val="009048B0"/>
    <w:rsid w:val="00904AC1"/>
    <w:rsid w:val="00905313"/>
    <w:rsid w:val="00905EE5"/>
    <w:rsid w:val="00906321"/>
    <w:rsid w:val="00911500"/>
    <w:rsid w:val="009115E1"/>
    <w:rsid w:val="00912702"/>
    <w:rsid w:val="00913E24"/>
    <w:rsid w:val="009154DD"/>
    <w:rsid w:val="00915E61"/>
    <w:rsid w:val="009173EB"/>
    <w:rsid w:val="009200B0"/>
    <w:rsid w:val="00920EEA"/>
    <w:rsid w:val="00924C50"/>
    <w:rsid w:val="00927E40"/>
    <w:rsid w:val="00930066"/>
    <w:rsid w:val="00933252"/>
    <w:rsid w:val="0093382E"/>
    <w:rsid w:val="00933ACF"/>
    <w:rsid w:val="00934C46"/>
    <w:rsid w:val="00935136"/>
    <w:rsid w:val="009402B6"/>
    <w:rsid w:val="00940CE6"/>
    <w:rsid w:val="009417BF"/>
    <w:rsid w:val="009420A8"/>
    <w:rsid w:val="0094253A"/>
    <w:rsid w:val="009450E6"/>
    <w:rsid w:val="00945E67"/>
    <w:rsid w:val="009505C9"/>
    <w:rsid w:val="00951A07"/>
    <w:rsid w:val="00954255"/>
    <w:rsid w:val="00957982"/>
    <w:rsid w:val="00957BE1"/>
    <w:rsid w:val="009603E1"/>
    <w:rsid w:val="00961A41"/>
    <w:rsid w:val="009624E0"/>
    <w:rsid w:val="00963BC4"/>
    <w:rsid w:val="00964004"/>
    <w:rsid w:val="00964755"/>
    <w:rsid w:val="00964ADA"/>
    <w:rsid w:val="00965C9A"/>
    <w:rsid w:val="00967AE8"/>
    <w:rsid w:val="009721DD"/>
    <w:rsid w:val="009724BE"/>
    <w:rsid w:val="00972A4A"/>
    <w:rsid w:val="0097797C"/>
    <w:rsid w:val="009812E3"/>
    <w:rsid w:val="0098140E"/>
    <w:rsid w:val="00982529"/>
    <w:rsid w:val="0098278E"/>
    <w:rsid w:val="00982B0C"/>
    <w:rsid w:val="009874B6"/>
    <w:rsid w:val="0098786C"/>
    <w:rsid w:val="009930E8"/>
    <w:rsid w:val="009963CB"/>
    <w:rsid w:val="00996E55"/>
    <w:rsid w:val="009A0093"/>
    <w:rsid w:val="009A1088"/>
    <w:rsid w:val="009A15A3"/>
    <w:rsid w:val="009A28E2"/>
    <w:rsid w:val="009A2AC8"/>
    <w:rsid w:val="009A62F5"/>
    <w:rsid w:val="009A65BD"/>
    <w:rsid w:val="009A6C94"/>
    <w:rsid w:val="009B0934"/>
    <w:rsid w:val="009B093D"/>
    <w:rsid w:val="009B0AE5"/>
    <w:rsid w:val="009B0F96"/>
    <w:rsid w:val="009B2417"/>
    <w:rsid w:val="009B2CB5"/>
    <w:rsid w:val="009B35B8"/>
    <w:rsid w:val="009B4D14"/>
    <w:rsid w:val="009B59C6"/>
    <w:rsid w:val="009B6A0A"/>
    <w:rsid w:val="009C08FB"/>
    <w:rsid w:val="009C12D7"/>
    <w:rsid w:val="009C383A"/>
    <w:rsid w:val="009D10DA"/>
    <w:rsid w:val="009D2C02"/>
    <w:rsid w:val="009D32B4"/>
    <w:rsid w:val="009D4D11"/>
    <w:rsid w:val="009D6904"/>
    <w:rsid w:val="009D6F57"/>
    <w:rsid w:val="009D7466"/>
    <w:rsid w:val="009D7B25"/>
    <w:rsid w:val="009D7CF8"/>
    <w:rsid w:val="009E10CA"/>
    <w:rsid w:val="009E7459"/>
    <w:rsid w:val="009E7F0D"/>
    <w:rsid w:val="009F1AB6"/>
    <w:rsid w:val="009F3CF6"/>
    <w:rsid w:val="009F3F98"/>
    <w:rsid w:val="009F53AA"/>
    <w:rsid w:val="009F573C"/>
    <w:rsid w:val="00A02BAD"/>
    <w:rsid w:val="00A03C7D"/>
    <w:rsid w:val="00A057DE"/>
    <w:rsid w:val="00A117D7"/>
    <w:rsid w:val="00A1424C"/>
    <w:rsid w:val="00A144A0"/>
    <w:rsid w:val="00A2099F"/>
    <w:rsid w:val="00A2123A"/>
    <w:rsid w:val="00A23BFB"/>
    <w:rsid w:val="00A23C69"/>
    <w:rsid w:val="00A24F3D"/>
    <w:rsid w:val="00A26A56"/>
    <w:rsid w:val="00A273B2"/>
    <w:rsid w:val="00A27BED"/>
    <w:rsid w:val="00A312D7"/>
    <w:rsid w:val="00A33408"/>
    <w:rsid w:val="00A34406"/>
    <w:rsid w:val="00A34A9B"/>
    <w:rsid w:val="00A426D6"/>
    <w:rsid w:val="00A42B4A"/>
    <w:rsid w:val="00A46E06"/>
    <w:rsid w:val="00A474B6"/>
    <w:rsid w:val="00A47859"/>
    <w:rsid w:val="00A47D74"/>
    <w:rsid w:val="00A56985"/>
    <w:rsid w:val="00A605A0"/>
    <w:rsid w:val="00A611A6"/>
    <w:rsid w:val="00A62CAA"/>
    <w:rsid w:val="00A7384D"/>
    <w:rsid w:val="00A80181"/>
    <w:rsid w:val="00A808B9"/>
    <w:rsid w:val="00A82DDE"/>
    <w:rsid w:val="00A83631"/>
    <w:rsid w:val="00A87B5D"/>
    <w:rsid w:val="00A9126B"/>
    <w:rsid w:val="00A945B6"/>
    <w:rsid w:val="00A9776B"/>
    <w:rsid w:val="00AA35AD"/>
    <w:rsid w:val="00AA6C08"/>
    <w:rsid w:val="00AA7D61"/>
    <w:rsid w:val="00AB0C1B"/>
    <w:rsid w:val="00AB3AE4"/>
    <w:rsid w:val="00AB71D5"/>
    <w:rsid w:val="00AB7B93"/>
    <w:rsid w:val="00AC16BA"/>
    <w:rsid w:val="00AD3C5D"/>
    <w:rsid w:val="00AD5597"/>
    <w:rsid w:val="00AE3352"/>
    <w:rsid w:val="00AE4905"/>
    <w:rsid w:val="00AE7CE8"/>
    <w:rsid w:val="00AF0D6E"/>
    <w:rsid w:val="00B00093"/>
    <w:rsid w:val="00B0077D"/>
    <w:rsid w:val="00B04F11"/>
    <w:rsid w:val="00B05BF2"/>
    <w:rsid w:val="00B05C10"/>
    <w:rsid w:val="00B05EB0"/>
    <w:rsid w:val="00B13541"/>
    <w:rsid w:val="00B145B6"/>
    <w:rsid w:val="00B16DFF"/>
    <w:rsid w:val="00B3369F"/>
    <w:rsid w:val="00B33850"/>
    <w:rsid w:val="00B3624A"/>
    <w:rsid w:val="00B41380"/>
    <w:rsid w:val="00B46F54"/>
    <w:rsid w:val="00B523A5"/>
    <w:rsid w:val="00B5261B"/>
    <w:rsid w:val="00B6037A"/>
    <w:rsid w:val="00B60EF8"/>
    <w:rsid w:val="00B6222C"/>
    <w:rsid w:val="00B62A16"/>
    <w:rsid w:val="00B63D63"/>
    <w:rsid w:val="00B65132"/>
    <w:rsid w:val="00B6526C"/>
    <w:rsid w:val="00B65D24"/>
    <w:rsid w:val="00B65DE6"/>
    <w:rsid w:val="00B662AA"/>
    <w:rsid w:val="00B678AB"/>
    <w:rsid w:val="00B707C2"/>
    <w:rsid w:val="00B74734"/>
    <w:rsid w:val="00B758B0"/>
    <w:rsid w:val="00B75C12"/>
    <w:rsid w:val="00B82833"/>
    <w:rsid w:val="00B82CD4"/>
    <w:rsid w:val="00B8326F"/>
    <w:rsid w:val="00B840C9"/>
    <w:rsid w:val="00B84D79"/>
    <w:rsid w:val="00B87D5E"/>
    <w:rsid w:val="00B94FE5"/>
    <w:rsid w:val="00B95264"/>
    <w:rsid w:val="00B96028"/>
    <w:rsid w:val="00BA4759"/>
    <w:rsid w:val="00BA730B"/>
    <w:rsid w:val="00BB24FB"/>
    <w:rsid w:val="00BB2AC4"/>
    <w:rsid w:val="00BB7341"/>
    <w:rsid w:val="00BC154D"/>
    <w:rsid w:val="00BC466C"/>
    <w:rsid w:val="00BC5018"/>
    <w:rsid w:val="00BC783A"/>
    <w:rsid w:val="00BD1F1B"/>
    <w:rsid w:val="00BD43B0"/>
    <w:rsid w:val="00BD5774"/>
    <w:rsid w:val="00BE0F77"/>
    <w:rsid w:val="00BE20CF"/>
    <w:rsid w:val="00BE2DAB"/>
    <w:rsid w:val="00BE30CD"/>
    <w:rsid w:val="00BE4DEC"/>
    <w:rsid w:val="00BE5BB6"/>
    <w:rsid w:val="00BE79E6"/>
    <w:rsid w:val="00BF09FA"/>
    <w:rsid w:val="00BF3E47"/>
    <w:rsid w:val="00BF3EC1"/>
    <w:rsid w:val="00BF4132"/>
    <w:rsid w:val="00BF6C6B"/>
    <w:rsid w:val="00C01898"/>
    <w:rsid w:val="00C040C5"/>
    <w:rsid w:val="00C126E9"/>
    <w:rsid w:val="00C1376F"/>
    <w:rsid w:val="00C17B76"/>
    <w:rsid w:val="00C3019A"/>
    <w:rsid w:val="00C30A7A"/>
    <w:rsid w:val="00C35EC3"/>
    <w:rsid w:val="00C40EDF"/>
    <w:rsid w:val="00C419E0"/>
    <w:rsid w:val="00C44F3F"/>
    <w:rsid w:val="00C45119"/>
    <w:rsid w:val="00C54112"/>
    <w:rsid w:val="00C55E89"/>
    <w:rsid w:val="00C62EE0"/>
    <w:rsid w:val="00C64BF8"/>
    <w:rsid w:val="00C65B56"/>
    <w:rsid w:val="00C66593"/>
    <w:rsid w:val="00C66AF9"/>
    <w:rsid w:val="00C66DA8"/>
    <w:rsid w:val="00C75C65"/>
    <w:rsid w:val="00C7660D"/>
    <w:rsid w:val="00C77A01"/>
    <w:rsid w:val="00C81B3A"/>
    <w:rsid w:val="00C84C98"/>
    <w:rsid w:val="00C84DC2"/>
    <w:rsid w:val="00C86CF5"/>
    <w:rsid w:val="00C90616"/>
    <w:rsid w:val="00C9161D"/>
    <w:rsid w:val="00C96A4B"/>
    <w:rsid w:val="00C97303"/>
    <w:rsid w:val="00CA2928"/>
    <w:rsid w:val="00CA2A52"/>
    <w:rsid w:val="00CA3CCE"/>
    <w:rsid w:val="00CA5A17"/>
    <w:rsid w:val="00CA5D3C"/>
    <w:rsid w:val="00CA69E0"/>
    <w:rsid w:val="00CA7CCA"/>
    <w:rsid w:val="00CB0BC6"/>
    <w:rsid w:val="00CB23AB"/>
    <w:rsid w:val="00CB3B73"/>
    <w:rsid w:val="00CB3B85"/>
    <w:rsid w:val="00CC1D9B"/>
    <w:rsid w:val="00CC6002"/>
    <w:rsid w:val="00CC661E"/>
    <w:rsid w:val="00CC665A"/>
    <w:rsid w:val="00CC69C4"/>
    <w:rsid w:val="00CD2BCF"/>
    <w:rsid w:val="00CD7FD6"/>
    <w:rsid w:val="00CE0AC2"/>
    <w:rsid w:val="00CE18DB"/>
    <w:rsid w:val="00CE62E1"/>
    <w:rsid w:val="00CE7C4D"/>
    <w:rsid w:val="00CF04B8"/>
    <w:rsid w:val="00CF0F6C"/>
    <w:rsid w:val="00CF1848"/>
    <w:rsid w:val="00CF35B6"/>
    <w:rsid w:val="00CF38AA"/>
    <w:rsid w:val="00CF3B34"/>
    <w:rsid w:val="00CF4326"/>
    <w:rsid w:val="00CF48A0"/>
    <w:rsid w:val="00CF6B63"/>
    <w:rsid w:val="00D02011"/>
    <w:rsid w:val="00D04131"/>
    <w:rsid w:val="00D06743"/>
    <w:rsid w:val="00D06F36"/>
    <w:rsid w:val="00D13A1D"/>
    <w:rsid w:val="00D15113"/>
    <w:rsid w:val="00D15242"/>
    <w:rsid w:val="00D15533"/>
    <w:rsid w:val="00D20490"/>
    <w:rsid w:val="00D2366B"/>
    <w:rsid w:val="00D23CAC"/>
    <w:rsid w:val="00D2497A"/>
    <w:rsid w:val="00D25835"/>
    <w:rsid w:val="00D26A46"/>
    <w:rsid w:val="00D27FF5"/>
    <w:rsid w:val="00D30631"/>
    <w:rsid w:val="00D3528B"/>
    <w:rsid w:val="00D36E20"/>
    <w:rsid w:val="00D453ED"/>
    <w:rsid w:val="00D5050F"/>
    <w:rsid w:val="00D50D0B"/>
    <w:rsid w:val="00D53391"/>
    <w:rsid w:val="00D53729"/>
    <w:rsid w:val="00D54682"/>
    <w:rsid w:val="00D56E1E"/>
    <w:rsid w:val="00D609BE"/>
    <w:rsid w:val="00D62344"/>
    <w:rsid w:val="00D62C85"/>
    <w:rsid w:val="00D7102B"/>
    <w:rsid w:val="00D7552E"/>
    <w:rsid w:val="00D76A18"/>
    <w:rsid w:val="00D81940"/>
    <w:rsid w:val="00D81DFB"/>
    <w:rsid w:val="00D82C35"/>
    <w:rsid w:val="00D82F32"/>
    <w:rsid w:val="00D83843"/>
    <w:rsid w:val="00D83A79"/>
    <w:rsid w:val="00D86675"/>
    <w:rsid w:val="00D87654"/>
    <w:rsid w:val="00D87947"/>
    <w:rsid w:val="00D9280E"/>
    <w:rsid w:val="00D932CC"/>
    <w:rsid w:val="00D96AD4"/>
    <w:rsid w:val="00D971C7"/>
    <w:rsid w:val="00DA2E78"/>
    <w:rsid w:val="00DA3F91"/>
    <w:rsid w:val="00DA6BB8"/>
    <w:rsid w:val="00DA6D70"/>
    <w:rsid w:val="00DB05F6"/>
    <w:rsid w:val="00DB367A"/>
    <w:rsid w:val="00DB36F4"/>
    <w:rsid w:val="00DB4719"/>
    <w:rsid w:val="00DB7B25"/>
    <w:rsid w:val="00DC0F3A"/>
    <w:rsid w:val="00DC11DE"/>
    <w:rsid w:val="00DC1467"/>
    <w:rsid w:val="00DC155D"/>
    <w:rsid w:val="00DC3117"/>
    <w:rsid w:val="00DC52AB"/>
    <w:rsid w:val="00DC6A00"/>
    <w:rsid w:val="00DC743D"/>
    <w:rsid w:val="00DC7E08"/>
    <w:rsid w:val="00DD01EF"/>
    <w:rsid w:val="00DD621C"/>
    <w:rsid w:val="00DE0203"/>
    <w:rsid w:val="00DE1B10"/>
    <w:rsid w:val="00DE2D02"/>
    <w:rsid w:val="00DE309B"/>
    <w:rsid w:val="00DE34E4"/>
    <w:rsid w:val="00DE3F99"/>
    <w:rsid w:val="00DE41C8"/>
    <w:rsid w:val="00DE4EE2"/>
    <w:rsid w:val="00DE5721"/>
    <w:rsid w:val="00DE5E5F"/>
    <w:rsid w:val="00DF12E4"/>
    <w:rsid w:val="00DF18C1"/>
    <w:rsid w:val="00DF1A15"/>
    <w:rsid w:val="00DF2812"/>
    <w:rsid w:val="00DF2D34"/>
    <w:rsid w:val="00DF429C"/>
    <w:rsid w:val="00DF46E7"/>
    <w:rsid w:val="00DF6653"/>
    <w:rsid w:val="00DF6D6B"/>
    <w:rsid w:val="00DF73B8"/>
    <w:rsid w:val="00E01E06"/>
    <w:rsid w:val="00E02E04"/>
    <w:rsid w:val="00E03693"/>
    <w:rsid w:val="00E16270"/>
    <w:rsid w:val="00E165EE"/>
    <w:rsid w:val="00E17995"/>
    <w:rsid w:val="00E20547"/>
    <w:rsid w:val="00E20E4E"/>
    <w:rsid w:val="00E223ED"/>
    <w:rsid w:val="00E22AF2"/>
    <w:rsid w:val="00E30D1E"/>
    <w:rsid w:val="00E32650"/>
    <w:rsid w:val="00E355F7"/>
    <w:rsid w:val="00E35B14"/>
    <w:rsid w:val="00E40F6B"/>
    <w:rsid w:val="00E42316"/>
    <w:rsid w:val="00E427BB"/>
    <w:rsid w:val="00E45D65"/>
    <w:rsid w:val="00E46BC3"/>
    <w:rsid w:val="00E526B6"/>
    <w:rsid w:val="00E56977"/>
    <w:rsid w:val="00E611CD"/>
    <w:rsid w:val="00E6134B"/>
    <w:rsid w:val="00E620B8"/>
    <w:rsid w:val="00E65348"/>
    <w:rsid w:val="00E65AC9"/>
    <w:rsid w:val="00E66235"/>
    <w:rsid w:val="00E70FE5"/>
    <w:rsid w:val="00E7541A"/>
    <w:rsid w:val="00E7669A"/>
    <w:rsid w:val="00E8047D"/>
    <w:rsid w:val="00E80E7F"/>
    <w:rsid w:val="00E8116A"/>
    <w:rsid w:val="00E83C24"/>
    <w:rsid w:val="00E85E66"/>
    <w:rsid w:val="00E86489"/>
    <w:rsid w:val="00E864BB"/>
    <w:rsid w:val="00E871A8"/>
    <w:rsid w:val="00E94194"/>
    <w:rsid w:val="00EA0BDA"/>
    <w:rsid w:val="00EA54A0"/>
    <w:rsid w:val="00EA59AC"/>
    <w:rsid w:val="00EA74A7"/>
    <w:rsid w:val="00EA7B7A"/>
    <w:rsid w:val="00EA7D73"/>
    <w:rsid w:val="00EB1484"/>
    <w:rsid w:val="00EB2B4A"/>
    <w:rsid w:val="00EB581E"/>
    <w:rsid w:val="00EB76CE"/>
    <w:rsid w:val="00EC3AEF"/>
    <w:rsid w:val="00EC69B0"/>
    <w:rsid w:val="00EC7DC6"/>
    <w:rsid w:val="00ED0876"/>
    <w:rsid w:val="00ED3DCF"/>
    <w:rsid w:val="00ED5BDB"/>
    <w:rsid w:val="00EE076F"/>
    <w:rsid w:val="00EE16A0"/>
    <w:rsid w:val="00EE18FB"/>
    <w:rsid w:val="00EE2E21"/>
    <w:rsid w:val="00EE353B"/>
    <w:rsid w:val="00EE51D7"/>
    <w:rsid w:val="00EE59E7"/>
    <w:rsid w:val="00EE5F0A"/>
    <w:rsid w:val="00EE6544"/>
    <w:rsid w:val="00EE75B9"/>
    <w:rsid w:val="00EF1403"/>
    <w:rsid w:val="00EF5042"/>
    <w:rsid w:val="00EF7D90"/>
    <w:rsid w:val="00F00957"/>
    <w:rsid w:val="00F00C93"/>
    <w:rsid w:val="00F0287B"/>
    <w:rsid w:val="00F050E5"/>
    <w:rsid w:val="00F13F2E"/>
    <w:rsid w:val="00F14D1C"/>
    <w:rsid w:val="00F15BC1"/>
    <w:rsid w:val="00F204BC"/>
    <w:rsid w:val="00F20853"/>
    <w:rsid w:val="00F215A8"/>
    <w:rsid w:val="00F26110"/>
    <w:rsid w:val="00F31BDF"/>
    <w:rsid w:val="00F33436"/>
    <w:rsid w:val="00F40D74"/>
    <w:rsid w:val="00F40E78"/>
    <w:rsid w:val="00F422A3"/>
    <w:rsid w:val="00F43023"/>
    <w:rsid w:val="00F43F3C"/>
    <w:rsid w:val="00F44389"/>
    <w:rsid w:val="00F61EFF"/>
    <w:rsid w:val="00F63B4F"/>
    <w:rsid w:val="00F64DFE"/>
    <w:rsid w:val="00F72FA3"/>
    <w:rsid w:val="00F73EB3"/>
    <w:rsid w:val="00F775D2"/>
    <w:rsid w:val="00F82750"/>
    <w:rsid w:val="00F842A8"/>
    <w:rsid w:val="00F85680"/>
    <w:rsid w:val="00F87D79"/>
    <w:rsid w:val="00F87E93"/>
    <w:rsid w:val="00F94774"/>
    <w:rsid w:val="00F95E7A"/>
    <w:rsid w:val="00F96EF5"/>
    <w:rsid w:val="00FA084C"/>
    <w:rsid w:val="00FA20EF"/>
    <w:rsid w:val="00FA28A3"/>
    <w:rsid w:val="00FA299F"/>
    <w:rsid w:val="00FB196F"/>
    <w:rsid w:val="00FB1E5E"/>
    <w:rsid w:val="00FB47C6"/>
    <w:rsid w:val="00FB5369"/>
    <w:rsid w:val="00FB578D"/>
    <w:rsid w:val="00FB7528"/>
    <w:rsid w:val="00FB7AAB"/>
    <w:rsid w:val="00FC3F59"/>
    <w:rsid w:val="00FC4FB5"/>
    <w:rsid w:val="00FC5084"/>
    <w:rsid w:val="00FC7AFE"/>
    <w:rsid w:val="00FD0083"/>
    <w:rsid w:val="00FD0F33"/>
    <w:rsid w:val="00FD3AAE"/>
    <w:rsid w:val="00FE0A3B"/>
    <w:rsid w:val="00FE1686"/>
    <w:rsid w:val="00FE1B07"/>
    <w:rsid w:val="00FE3897"/>
    <w:rsid w:val="00FE5CEB"/>
    <w:rsid w:val="00FF0243"/>
    <w:rsid w:val="00FF1100"/>
    <w:rsid w:val="00FF6DD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573258"/>
  <w15:docId w15:val="{889D6CA5-7621-46C2-A57B-63072FD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9A2AC8"/>
    <w:pPr>
      <w:numPr>
        <w:numId w:val="2"/>
      </w:numPr>
      <w:suppressLineNumbers/>
      <w:suppressAutoHyphens/>
      <w:spacing w:before="120" w:after="120"/>
    </w:pPr>
    <w:rPr>
      <w:snapToGrid w:val="0"/>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022928"/>
    <w:pPr>
      <w:tabs>
        <w:tab w:val="left" w:pos="1440"/>
        <w:tab w:val="right" w:leader="dot" w:pos="9214"/>
      </w:tabs>
      <w:ind w:left="567" w:right="957" w:hanging="567"/>
      <w:jc w:val="left"/>
    </w:pPr>
    <w:rPr>
      <w:caps/>
      <w:noProof/>
      <w:kern w:val="22"/>
    </w:rPr>
  </w:style>
  <w:style w:type="paragraph" w:styleId="TOC2">
    <w:name w:val="toc 2"/>
    <w:basedOn w:val="Normal"/>
    <w:next w:val="Normal"/>
    <w:autoRedefine/>
    <w:uiPriority w:val="39"/>
    <w:rsid w:val="00E355F7"/>
    <w:pPr>
      <w:tabs>
        <w:tab w:val="left" w:pos="1418"/>
        <w:tab w:val="right" w:leader="dot" w:pos="8504"/>
        <w:tab w:val="right" w:leader="dot" w:pos="9356"/>
      </w:tabs>
      <w:spacing w:after="120"/>
      <w:ind w:left="1418" w:right="958" w:hanging="992"/>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customStyle="1" w:styleId="Para1Char">
    <w:name w:val="Para1 Char"/>
    <w:link w:val="Para1"/>
    <w:locked/>
    <w:rsid w:val="009A2AC8"/>
    <w:rPr>
      <w:rFonts w:ascii="Times New Roman" w:eastAsia="Times New Roman" w:hAnsi="Times New Roman" w:cs="Times New Roman"/>
      <w:snapToGrid w:val="0"/>
      <w:kern w:val="22"/>
      <w:sz w:val="22"/>
      <w:szCs w:val="22"/>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rsid w:val="00AF0D6E"/>
  </w:style>
  <w:style w:type="paragraph" w:styleId="ListParagraph">
    <w:name w:val="List Paragraph"/>
    <w:basedOn w:val="Normal"/>
    <w:uiPriority w:val="34"/>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6"/>
      </w:numPr>
      <w:tabs>
        <w:tab w:val="clear" w:pos="720"/>
        <w:tab w:val="left" w:pos="1701"/>
        <w:tab w:val="left" w:pos="8222"/>
      </w:tabs>
      <w:spacing w:before="120"/>
      <w:ind w:left="1701"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 w:type="paragraph" w:customStyle="1" w:styleId="Heading2report">
    <w:name w:val="Heading 2 report"/>
    <w:basedOn w:val="Heading2"/>
    <w:qFormat/>
    <w:rsid w:val="00ED0876"/>
    <w:pPr>
      <w:suppressLineNumbers/>
      <w:suppressAutoHyphens/>
      <w:spacing w:before="240"/>
    </w:pPr>
    <w:rPr>
      <w:i w:val="0"/>
      <w:caps/>
      <w:kern w:val="22"/>
    </w:rPr>
  </w:style>
  <w:style w:type="paragraph" w:customStyle="1" w:styleId="H2Report">
    <w:name w:val="H2Report"/>
    <w:basedOn w:val="Heading2report"/>
    <w:qFormat/>
    <w:rsid w:val="000E455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resources.cbc.amnh.org/indicator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16-en.pdf" TargetMode="External"/><Relationship Id="rId2" Type="http://schemas.openxmlformats.org/officeDocument/2006/relationships/customXml" Target="../customXml/item2.xml"/><Relationship Id="rId16" Type="http://schemas.openxmlformats.org/officeDocument/2006/relationships/hyperlink" Target="https://www.un.org/en/ga/search/view_doc.asp?symbol=E/C.19/201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sp/indicators/factsheets/?id=70"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ecision/cop/default.shtml?id=13375" TargetMode="External"/><Relationship Id="rId18" Type="http://schemas.openxmlformats.org/officeDocument/2006/relationships/hyperlink" Target="https://www.cbd.int/sp/indicators/factsheets/?id=88" TargetMode="External"/><Relationship Id="rId3" Type="http://schemas.openxmlformats.org/officeDocument/2006/relationships/hyperlink" Target="https://www.un.org/en/development/desa/population/migration/generalassembly/docs/globalcompact/FCCC_CP_2015_10_Add.1.pdf" TargetMode="External"/><Relationship Id="rId21" Type="http://schemas.openxmlformats.org/officeDocument/2006/relationships/hyperlink" Target="https://www.cbd.int/sp/indicators/factsheets/?id=87" TargetMode="External"/><Relationship Id="rId7" Type="http://schemas.openxmlformats.org/officeDocument/2006/relationships/hyperlink" Target="https://www.cbd.int/decision/cop/default.shtml?id=7753" TargetMode="External"/><Relationship Id="rId12" Type="http://schemas.openxmlformats.org/officeDocument/2006/relationships/hyperlink" Target="https://www.cbd.int/decision/cop/default.shtml?id=13375" TargetMode="External"/><Relationship Id="rId17" Type="http://schemas.openxmlformats.org/officeDocument/2006/relationships/hyperlink" Target="https://www.ohchr.org/EN/HRBodies/CERD/Pages/EarlyWarningProcedure.aspx" TargetMode="External"/><Relationship Id="rId2" Type="http://schemas.openxmlformats.org/officeDocument/2006/relationships/hyperlink" Target="https://www.un.org/en/development/desa/population/migration/generalassembly/docs/globalcompact/A_RES_70_1_E.pdf" TargetMode="External"/><Relationship Id="rId16" Type="http://schemas.openxmlformats.org/officeDocument/2006/relationships/hyperlink" Target="https://www.cbd.int/doc/decisions/cop-13/cop-13-dec-18-en.pdf" TargetMode="External"/><Relationship Id="rId20" Type="http://schemas.openxmlformats.org/officeDocument/2006/relationships/hyperlink" Target="https://www.cbd.int/sp/indicators/factsheets/?id=71"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ecision/cop/default.shtml?id=7753" TargetMode="External"/><Relationship Id="rId11" Type="http://schemas.openxmlformats.org/officeDocument/2006/relationships/hyperlink" Target="https://www.cbd.int/decision/cop/default.shtml?id=13375" TargetMode="External"/><Relationship Id="rId24" Type="http://schemas.openxmlformats.org/officeDocument/2006/relationships/hyperlink" Target="https://documents-dds-ny.un.org/doc/UNDOC/GEN/N16/126/35/pdf/N1612635.pdf?OpenElement" TargetMode="External"/><Relationship Id="rId5" Type="http://schemas.openxmlformats.org/officeDocument/2006/relationships/hyperlink" Target="https://www.cbd.int/doc/decisions/cop-07/cop-07-dec-16-en.pdf" TargetMode="External"/><Relationship Id="rId15" Type="http://schemas.openxmlformats.org/officeDocument/2006/relationships/hyperlink" Target="https://www.cbd.int/doc/decisions/cop-13/cop-13-dec-18-en.pdf" TargetMode="External"/><Relationship Id="rId23" Type="http://schemas.openxmlformats.org/officeDocument/2006/relationships/hyperlink" Target="https://documents-dds-ny.un.org/doc/UNDOC/GEN/N16/044/09/pdf/N1604409.pdf?OpenElement" TargetMode="External"/><Relationship Id="rId10" Type="http://schemas.openxmlformats.org/officeDocument/2006/relationships/hyperlink" Target="https://www.cbd.int/decision/cop/?id=12308" TargetMode="External"/><Relationship Id="rId19" Type="http://schemas.openxmlformats.org/officeDocument/2006/relationships/hyperlink" Target="https://www.cbd.int/sp/indicators/factsheets/?id=70"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ecision/cop/?id=12308" TargetMode="External"/><Relationship Id="rId14" Type="http://schemas.openxmlformats.org/officeDocument/2006/relationships/hyperlink" Target="https://www.cbd.int/decision/cop/default.shtml?id=13375" TargetMode="External"/><Relationship Id="rId22" Type="http://schemas.openxmlformats.org/officeDocument/2006/relationships/hyperlink" Target="https://www.cbd.int/doc/c/4386/ac7b/fe383a6c1a542cafe05da837/wg8j-11-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D088EA854FE4A7B8F082BB0841E5C17"/>
        <w:category>
          <w:name w:val="General"/>
          <w:gallery w:val="placeholder"/>
        </w:category>
        <w:types>
          <w:type w:val="bbPlcHdr"/>
        </w:types>
        <w:behaviors>
          <w:behavior w:val="content"/>
        </w:behaviors>
        <w:guid w:val="{F51D25B6-5D38-4DCC-99CF-1934245E60C7}"/>
      </w:docPartPr>
      <w:docPartBody>
        <w:p w:rsidR="00E10950" w:rsidRDefault="00EB13E9" w:rsidP="00EB13E9">
          <w:pPr>
            <w:pStyle w:val="6D088EA854FE4A7B8F082BB0841E5C1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0D77"/>
    <w:rsid w:val="000A1E87"/>
    <w:rsid w:val="0010608A"/>
    <w:rsid w:val="001165CE"/>
    <w:rsid w:val="00137B8A"/>
    <w:rsid w:val="0016721C"/>
    <w:rsid w:val="002349F3"/>
    <w:rsid w:val="00247937"/>
    <w:rsid w:val="00265C24"/>
    <w:rsid w:val="002C64AE"/>
    <w:rsid w:val="003B2628"/>
    <w:rsid w:val="00446BD2"/>
    <w:rsid w:val="004C49B7"/>
    <w:rsid w:val="007577FB"/>
    <w:rsid w:val="00810A55"/>
    <w:rsid w:val="008D420E"/>
    <w:rsid w:val="00A44FBA"/>
    <w:rsid w:val="00A743C1"/>
    <w:rsid w:val="00A85A98"/>
    <w:rsid w:val="00AC0379"/>
    <w:rsid w:val="00AF3B8D"/>
    <w:rsid w:val="00BD5B50"/>
    <w:rsid w:val="00CB4DF9"/>
    <w:rsid w:val="00DC7F98"/>
    <w:rsid w:val="00E0456B"/>
    <w:rsid w:val="00E05A22"/>
    <w:rsid w:val="00E10950"/>
    <w:rsid w:val="00E32787"/>
    <w:rsid w:val="00EB13E9"/>
    <w:rsid w:val="00EC0B93"/>
    <w:rsid w:val="00F013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577FB"/>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0CDDC454AE924BE9B2FCF5F33E3EB9D3">
    <w:name w:val="0CDDC454AE924BE9B2FCF5F33E3EB9D3"/>
    <w:rsid w:val="007577FB"/>
    <w:pPr>
      <w:spacing w:after="160" w:line="259" w:lineRule="auto"/>
    </w:pPr>
    <w:rPr>
      <w:lang w:val="en-CA" w:eastAsia="en-CA"/>
    </w:rPr>
  </w:style>
  <w:style w:type="paragraph" w:customStyle="1" w:styleId="9B9331441F5647D6BD6C9261AE210030">
    <w:name w:val="9B9331441F5647D6BD6C9261AE210030"/>
    <w:rsid w:val="007577FB"/>
    <w:pPr>
      <w:spacing w:after="160" w:line="259" w:lineRule="auto"/>
    </w:pPr>
    <w:rPr>
      <w:lang w:val="en-CA" w:eastAsia="en-CA"/>
    </w:rPr>
  </w:style>
  <w:style w:type="paragraph" w:customStyle="1" w:styleId="35FE59AB2752450B843E79972D2B9422">
    <w:name w:val="35FE59AB2752450B843E79972D2B9422"/>
    <w:rsid w:val="007577FB"/>
    <w:pPr>
      <w:spacing w:after="160" w:line="259" w:lineRule="auto"/>
    </w:pPr>
    <w:rPr>
      <w:lang w:val="en-CA" w:eastAsia="en-CA"/>
    </w:rPr>
  </w:style>
  <w:style w:type="paragraph" w:customStyle="1" w:styleId="6393E1D9DA3E4C6DA47AFBEA5D92485D">
    <w:name w:val="6393E1D9DA3E4C6DA47AFBEA5D92485D"/>
    <w:rsid w:val="007577FB"/>
    <w:pPr>
      <w:spacing w:after="160" w:line="259" w:lineRule="auto"/>
    </w:pPr>
    <w:rPr>
      <w:lang w:val="en-CA" w:eastAsia="en-CA"/>
    </w:rPr>
  </w:style>
  <w:style w:type="paragraph" w:customStyle="1" w:styleId="C6950035DCDB429AB1309DAF1A41CB99">
    <w:name w:val="C6950035DCDB429AB1309DAF1A41CB99"/>
    <w:rsid w:val="007577FB"/>
    <w:pPr>
      <w:spacing w:after="160" w:line="259" w:lineRule="auto"/>
    </w:pPr>
    <w:rPr>
      <w:lang w:val="en-CA" w:eastAsia="en-CA"/>
    </w:rPr>
  </w:style>
  <w:style w:type="paragraph" w:customStyle="1" w:styleId="679B727DBC714C6BB32C0E46BD5332B8">
    <w:name w:val="679B727DBC714C6BB32C0E46BD5332B8"/>
    <w:rsid w:val="007577FB"/>
    <w:pPr>
      <w:spacing w:after="160" w:line="259" w:lineRule="auto"/>
    </w:pPr>
    <w:rPr>
      <w:lang w:val="en-CA" w:eastAsia="en-CA"/>
    </w:rPr>
  </w:style>
  <w:style w:type="paragraph" w:customStyle="1" w:styleId="6FBB0E49E8EB4F499D749B5F51D36032">
    <w:name w:val="6FBB0E49E8EB4F499D749B5F51D36032"/>
    <w:rsid w:val="007577FB"/>
    <w:pPr>
      <w:spacing w:after="160" w:line="259" w:lineRule="auto"/>
    </w:pPr>
    <w:rPr>
      <w:lang w:val="en-CA" w:eastAsia="en-CA"/>
    </w:rPr>
  </w:style>
  <w:style w:type="paragraph" w:customStyle="1" w:styleId="BAB301CDA4024729A2937A7A620BD114">
    <w:name w:val="BAB301CDA4024729A2937A7A620BD114"/>
    <w:rsid w:val="007577FB"/>
    <w:pPr>
      <w:spacing w:after="160" w:line="259" w:lineRule="auto"/>
    </w:pPr>
    <w:rPr>
      <w:lang w:val="en-CA" w:eastAsia="en-CA"/>
    </w:rPr>
  </w:style>
  <w:style w:type="paragraph" w:customStyle="1" w:styleId="7C7F1A0D21A147F3AA3F3F9AF88EAE5D">
    <w:name w:val="7C7F1A0D21A147F3AA3F3F9AF88EAE5D"/>
    <w:rsid w:val="007577F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22C5A-0B11-4C6A-832A-1C3C605E3E89}">
  <ds:schemaRefs>
    <ds:schemaRef ds:uri="http://schemas.microsoft.com/sharepoint/v3/contenttype/forms"/>
  </ds:schemaRefs>
</ds:datastoreItem>
</file>

<file path=customXml/itemProps3.xml><?xml version="1.0" encoding="utf-8"?>
<ds:datastoreItem xmlns:ds="http://schemas.openxmlformats.org/officeDocument/2006/customXml" ds:itemID="{D7310E65-CDDE-4793-BEA1-C938BB9B5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A3911-6751-41B4-AB43-A4EE61811149}">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015462F-DCA2-4436-8AE9-85EFD602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16846</Words>
  <Characters>96025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Report of the Ad Hoc Open-Ended Inter-Sessional Working Group on Article 8(j) and Related Provisions of the Convention on Biological Diversity on its Eleventh meeting</vt:lpstr>
    </vt:vector>
  </TitlesOfParts>
  <Manager/>
  <Company>United Nations</Company>
  <LinksUpToDate>false</LinksUpToDate>
  <CharactersWithSpaces>112646</CharactersWithSpaces>
  <SharedDoc>false</SharedDoc>
  <HyperlinkBase/>
  <HLinks>
    <vt:vector size="276" baseType="variant">
      <vt:variant>
        <vt:i4>4784147</vt:i4>
      </vt:variant>
      <vt:variant>
        <vt:i4>120</vt:i4>
      </vt:variant>
      <vt:variant>
        <vt:i4>0</vt:i4>
      </vt:variant>
      <vt:variant>
        <vt:i4>5</vt:i4>
      </vt:variant>
      <vt:variant>
        <vt:lpwstr>http://resources.cbc.amnh.org/indicators</vt:lpwstr>
      </vt:variant>
      <vt:variant>
        <vt:lpwstr/>
      </vt:variant>
      <vt:variant>
        <vt:i4>589899</vt:i4>
      </vt:variant>
      <vt:variant>
        <vt:i4>117</vt:i4>
      </vt:variant>
      <vt:variant>
        <vt:i4>0</vt:i4>
      </vt:variant>
      <vt:variant>
        <vt:i4>5</vt:i4>
      </vt:variant>
      <vt:variant>
        <vt:lpwstr>https://www.cbd.int/doc/decisions/cop-14/cop-14-dec-16-en.pdf</vt:lpwstr>
      </vt:variant>
      <vt:variant>
        <vt:lpwstr/>
      </vt:variant>
      <vt:variant>
        <vt:i4>720951</vt:i4>
      </vt:variant>
      <vt:variant>
        <vt:i4>114</vt:i4>
      </vt:variant>
      <vt:variant>
        <vt:i4>0</vt:i4>
      </vt:variant>
      <vt:variant>
        <vt:i4>5</vt:i4>
      </vt:variant>
      <vt:variant>
        <vt:lpwstr>https://www.un.org/en/ga/search/view_doc.asp?symbol=E/C.19/2016/5</vt:lpwstr>
      </vt:variant>
      <vt:variant>
        <vt:lpwstr/>
      </vt:variant>
      <vt:variant>
        <vt:i4>7667808</vt:i4>
      </vt:variant>
      <vt:variant>
        <vt:i4>111</vt:i4>
      </vt:variant>
      <vt:variant>
        <vt:i4>0</vt:i4>
      </vt:variant>
      <vt:variant>
        <vt:i4>5</vt:i4>
      </vt:variant>
      <vt:variant>
        <vt:lpwstr>https://www.cbd.int/sp/indicators/factsheets/?id=70</vt:lpwstr>
      </vt:variant>
      <vt:variant>
        <vt:lpwstr/>
      </vt:variant>
      <vt:variant>
        <vt:i4>1900601</vt:i4>
      </vt:variant>
      <vt:variant>
        <vt:i4>104</vt:i4>
      </vt:variant>
      <vt:variant>
        <vt:i4>0</vt:i4>
      </vt:variant>
      <vt:variant>
        <vt:i4>5</vt:i4>
      </vt:variant>
      <vt:variant>
        <vt:lpwstr/>
      </vt:variant>
      <vt:variant>
        <vt:lpwstr>_Toc26448971</vt:lpwstr>
      </vt:variant>
      <vt:variant>
        <vt:i4>1835065</vt:i4>
      </vt:variant>
      <vt:variant>
        <vt:i4>98</vt:i4>
      </vt:variant>
      <vt:variant>
        <vt:i4>0</vt:i4>
      </vt:variant>
      <vt:variant>
        <vt:i4>5</vt:i4>
      </vt:variant>
      <vt:variant>
        <vt:lpwstr/>
      </vt:variant>
      <vt:variant>
        <vt:lpwstr>_Toc26448970</vt:lpwstr>
      </vt:variant>
      <vt:variant>
        <vt:i4>1376312</vt:i4>
      </vt:variant>
      <vt:variant>
        <vt:i4>92</vt:i4>
      </vt:variant>
      <vt:variant>
        <vt:i4>0</vt:i4>
      </vt:variant>
      <vt:variant>
        <vt:i4>5</vt:i4>
      </vt:variant>
      <vt:variant>
        <vt:lpwstr/>
      </vt:variant>
      <vt:variant>
        <vt:lpwstr>_Toc26448969</vt:lpwstr>
      </vt:variant>
      <vt:variant>
        <vt:i4>1310776</vt:i4>
      </vt:variant>
      <vt:variant>
        <vt:i4>86</vt:i4>
      </vt:variant>
      <vt:variant>
        <vt:i4>0</vt:i4>
      </vt:variant>
      <vt:variant>
        <vt:i4>5</vt:i4>
      </vt:variant>
      <vt:variant>
        <vt:lpwstr/>
      </vt:variant>
      <vt:variant>
        <vt:lpwstr>_Toc26448968</vt:lpwstr>
      </vt:variant>
      <vt:variant>
        <vt:i4>1769528</vt:i4>
      </vt:variant>
      <vt:variant>
        <vt:i4>80</vt:i4>
      </vt:variant>
      <vt:variant>
        <vt:i4>0</vt:i4>
      </vt:variant>
      <vt:variant>
        <vt:i4>5</vt:i4>
      </vt:variant>
      <vt:variant>
        <vt:lpwstr/>
      </vt:variant>
      <vt:variant>
        <vt:lpwstr>_Toc26448967</vt:lpwstr>
      </vt:variant>
      <vt:variant>
        <vt:i4>1703992</vt:i4>
      </vt:variant>
      <vt:variant>
        <vt:i4>74</vt:i4>
      </vt:variant>
      <vt:variant>
        <vt:i4>0</vt:i4>
      </vt:variant>
      <vt:variant>
        <vt:i4>5</vt:i4>
      </vt:variant>
      <vt:variant>
        <vt:lpwstr/>
      </vt:variant>
      <vt:variant>
        <vt:lpwstr>_Toc26448966</vt:lpwstr>
      </vt:variant>
      <vt:variant>
        <vt:i4>1638456</vt:i4>
      </vt:variant>
      <vt:variant>
        <vt:i4>68</vt:i4>
      </vt:variant>
      <vt:variant>
        <vt:i4>0</vt:i4>
      </vt:variant>
      <vt:variant>
        <vt:i4>5</vt:i4>
      </vt:variant>
      <vt:variant>
        <vt:lpwstr/>
      </vt:variant>
      <vt:variant>
        <vt:lpwstr>_Toc26448965</vt:lpwstr>
      </vt:variant>
      <vt:variant>
        <vt:i4>1572920</vt:i4>
      </vt:variant>
      <vt:variant>
        <vt:i4>62</vt:i4>
      </vt:variant>
      <vt:variant>
        <vt:i4>0</vt:i4>
      </vt:variant>
      <vt:variant>
        <vt:i4>5</vt:i4>
      </vt:variant>
      <vt:variant>
        <vt:lpwstr/>
      </vt:variant>
      <vt:variant>
        <vt:lpwstr>_Toc26448964</vt:lpwstr>
      </vt:variant>
      <vt:variant>
        <vt:i4>2031672</vt:i4>
      </vt:variant>
      <vt:variant>
        <vt:i4>56</vt:i4>
      </vt:variant>
      <vt:variant>
        <vt:i4>0</vt:i4>
      </vt:variant>
      <vt:variant>
        <vt:i4>5</vt:i4>
      </vt:variant>
      <vt:variant>
        <vt:lpwstr/>
      </vt:variant>
      <vt:variant>
        <vt:lpwstr>_Toc26448963</vt:lpwstr>
      </vt:variant>
      <vt:variant>
        <vt:i4>1310779</vt:i4>
      </vt:variant>
      <vt:variant>
        <vt:i4>50</vt:i4>
      </vt:variant>
      <vt:variant>
        <vt:i4>0</vt:i4>
      </vt:variant>
      <vt:variant>
        <vt:i4>5</vt:i4>
      </vt:variant>
      <vt:variant>
        <vt:lpwstr/>
      </vt:variant>
      <vt:variant>
        <vt:lpwstr>_Toc26448958</vt:lpwstr>
      </vt:variant>
      <vt:variant>
        <vt:i4>1769531</vt:i4>
      </vt:variant>
      <vt:variant>
        <vt:i4>44</vt:i4>
      </vt:variant>
      <vt:variant>
        <vt:i4>0</vt:i4>
      </vt:variant>
      <vt:variant>
        <vt:i4>5</vt:i4>
      </vt:variant>
      <vt:variant>
        <vt:lpwstr/>
      </vt:variant>
      <vt:variant>
        <vt:lpwstr>_Toc26448957</vt:lpwstr>
      </vt:variant>
      <vt:variant>
        <vt:i4>1572923</vt:i4>
      </vt:variant>
      <vt:variant>
        <vt:i4>38</vt:i4>
      </vt:variant>
      <vt:variant>
        <vt:i4>0</vt:i4>
      </vt:variant>
      <vt:variant>
        <vt:i4>5</vt:i4>
      </vt:variant>
      <vt:variant>
        <vt:lpwstr/>
      </vt:variant>
      <vt:variant>
        <vt:lpwstr>_Toc26448954</vt:lpwstr>
      </vt:variant>
      <vt:variant>
        <vt:i4>2031675</vt:i4>
      </vt:variant>
      <vt:variant>
        <vt:i4>32</vt:i4>
      </vt:variant>
      <vt:variant>
        <vt:i4>0</vt:i4>
      </vt:variant>
      <vt:variant>
        <vt:i4>5</vt:i4>
      </vt:variant>
      <vt:variant>
        <vt:lpwstr/>
      </vt:variant>
      <vt:variant>
        <vt:lpwstr>_Toc26448953</vt:lpwstr>
      </vt:variant>
      <vt:variant>
        <vt:i4>1835067</vt:i4>
      </vt:variant>
      <vt:variant>
        <vt:i4>26</vt:i4>
      </vt:variant>
      <vt:variant>
        <vt:i4>0</vt:i4>
      </vt:variant>
      <vt:variant>
        <vt:i4>5</vt:i4>
      </vt:variant>
      <vt:variant>
        <vt:lpwstr/>
      </vt:variant>
      <vt:variant>
        <vt:lpwstr>_Toc26448950</vt:lpwstr>
      </vt:variant>
      <vt:variant>
        <vt:i4>1376314</vt:i4>
      </vt:variant>
      <vt:variant>
        <vt:i4>20</vt:i4>
      </vt:variant>
      <vt:variant>
        <vt:i4>0</vt:i4>
      </vt:variant>
      <vt:variant>
        <vt:i4>5</vt:i4>
      </vt:variant>
      <vt:variant>
        <vt:lpwstr/>
      </vt:variant>
      <vt:variant>
        <vt:lpwstr>_Toc26448949</vt:lpwstr>
      </vt:variant>
      <vt:variant>
        <vt:i4>1310778</vt:i4>
      </vt:variant>
      <vt:variant>
        <vt:i4>14</vt:i4>
      </vt:variant>
      <vt:variant>
        <vt:i4>0</vt:i4>
      </vt:variant>
      <vt:variant>
        <vt:i4>5</vt:i4>
      </vt:variant>
      <vt:variant>
        <vt:lpwstr/>
      </vt:variant>
      <vt:variant>
        <vt:lpwstr>_Toc26448948</vt:lpwstr>
      </vt:variant>
      <vt:variant>
        <vt:i4>1769530</vt:i4>
      </vt:variant>
      <vt:variant>
        <vt:i4>8</vt:i4>
      </vt:variant>
      <vt:variant>
        <vt:i4>0</vt:i4>
      </vt:variant>
      <vt:variant>
        <vt:i4>5</vt:i4>
      </vt:variant>
      <vt:variant>
        <vt:lpwstr/>
      </vt:variant>
      <vt:variant>
        <vt:lpwstr>_Toc26448947</vt:lpwstr>
      </vt:variant>
      <vt:variant>
        <vt:i4>1703994</vt:i4>
      </vt:variant>
      <vt:variant>
        <vt:i4>2</vt:i4>
      </vt:variant>
      <vt:variant>
        <vt:i4>0</vt:i4>
      </vt:variant>
      <vt:variant>
        <vt:i4>5</vt:i4>
      </vt:variant>
      <vt:variant>
        <vt:lpwstr/>
      </vt:variant>
      <vt:variant>
        <vt:lpwstr>_Toc26448946</vt:lpwstr>
      </vt:variant>
      <vt:variant>
        <vt:i4>5767176</vt:i4>
      </vt:variant>
      <vt:variant>
        <vt:i4>69</vt:i4>
      </vt:variant>
      <vt:variant>
        <vt:i4>0</vt:i4>
      </vt:variant>
      <vt:variant>
        <vt:i4>5</vt:i4>
      </vt:variant>
      <vt:variant>
        <vt:lpwstr>https://documents-dds-ny.un.org/doc/UNDOC/GEN/N16/126/35/pdf/N1612635.pdf?OpenElement</vt:lpwstr>
      </vt:variant>
      <vt:variant>
        <vt:lpwstr/>
      </vt:variant>
      <vt:variant>
        <vt:i4>5701639</vt:i4>
      </vt:variant>
      <vt:variant>
        <vt:i4>66</vt:i4>
      </vt:variant>
      <vt:variant>
        <vt:i4>0</vt:i4>
      </vt:variant>
      <vt:variant>
        <vt:i4>5</vt:i4>
      </vt:variant>
      <vt:variant>
        <vt:lpwstr>https://documents-dds-ny.un.org/doc/UNDOC/GEN/N16/044/09/pdf/N1604409.pdf?OpenElement</vt:lpwstr>
      </vt:variant>
      <vt:variant>
        <vt:lpwstr/>
      </vt:variant>
      <vt:variant>
        <vt:i4>3407934</vt:i4>
      </vt:variant>
      <vt:variant>
        <vt:i4>63</vt:i4>
      </vt:variant>
      <vt:variant>
        <vt:i4>0</vt:i4>
      </vt:variant>
      <vt:variant>
        <vt:i4>5</vt:i4>
      </vt:variant>
      <vt:variant>
        <vt:lpwstr>https://www.cbd.int/doc/c/4386/ac7b/fe383a6c1a542cafe05da837/wg8j-11-06-en.pdf</vt:lpwstr>
      </vt:variant>
      <vt:variant>
        <vt:lpwstr/>
      </vt:variant>
      <vt:variant>
        <vt:i4>7995488</vt:i4>
      </vt:variant>
      <vt:variant>
        <vt:i4>60</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54</vt:i4>
      </vt:variant>
      <vt:variant>
        <vt:i4>0</vt:i4>
      </vt:variant>
      <vt:variant>
        <vt:i4>5</vt:i4>
      </vt:variant>
      <vt:variant>
        <vt:lpwstr>https://www.cbd.int/sp/indicators/factsheets/?id=70</vt:lpwstr>
      </vt:variant>
      <vt:variant>
        <vt:lpwstr/>
      </vt:variant>
      <vt:variant>
        <vt:i4>7995488</vt:i4>
      </vt:variant>
      <vt:variant>
        <vt:i4>51</vt:i4>
      </vt:variant>
      <vt:variant>
        <vt:i4>0</vt:i4>
      </vt:variant>
      <vt:variant>
        <vt:i4>5</vt:i4>
      </vt:variant>
      <vt:variant>
        <vt:lpwstr>https://www.cbd.int/sp/indicators/factsheets/?id=88</vt:lpwstr>
      </vt:variant>
      <vt:variant>
        <vt:lpwstr/>
      </vt:variant>
      <vt:variant>
        <vt:i4>6291506</vt:i4>
      </vt:variant>
      <vt:variant>
        <vt:i4>48</vt:i4>
      </vt:variant>
      <vt:variant>
        <vt:i4>0</vt:i4>
      </vt:variant>
      <vt:variant>
        <vt:i4>5</vt:i4>
      </vt:variant>
      <vt:variant>
        <vt:lpwstr>https://www.ohchr.org/EN/HRBodies/CERD/Pages/EarlyWarningProcedure.aspx</vt:lpwstr>
      </vt:variant>
      <vt:variant>
        <vt:lpwstr/>
      </vt:variant>
      <vt:variant>
        <vt:i4>76</vt:i4>
      </vt:variant>
      <vt:variant>
        <vt:i4>45</vt:i4>
      </vt:variant>
      <vt:variant>
        <vt:i4>0</vt:i4>
      </vt:variant>
      <vt:variant>
        <vt:i4>5</vt:i4>
      </vt:variant>
      <vt:variant>
        <vt:lpwstr>https://www.cbd.int/doc/decisions/cop-13/cop-13-dec-18-en.pdf</vt:lpwstr>
      </vt:variant>
      <vt:variant>
        <vt:lpwstr/>
      </vt:variant>
      <vt:variant>
        <vt:i4>76</vt:i4>
      </vt:variant>
      <vt:variant>
        <vt:i4>42</vt:i4>
      </vt:variant>
      <vt:variant>
        <vt:i4>0</vt:i4>
      </vt:variant>
      <vt:variant>
        <vt:i4>5</vt:i4>
      </vt:variant>
      <vt:variant>
        <vt:lpwstr>https://www.cbd.int/doc/decisions/cop-13/cop-13-dec-18-en.pdf</vt:lpwstr>
      </vt:variant>
      <vt:variant>
        <vt:lpwstr/>
      </vt:variant>
      <vt:variant>
        <vt:i4>6619188</vt:i4>
      </vt:variant>
      <vt:variant>
        <vt:i4>39</vt:i4>
      </vt:variant>
      <vt:variant>
        <vt:i4>0</vt:i4>
      </vt:variant>
      <vt:variant>
        <vt:i4>5</vt:i4>
      </vt:variant>
      <vt:variant>
        <vt:lpwstr>https://www.cbd.int/decision/cop/default.shtml?id=13375</vt:lpwstr>
      </vt:variant>
      <vt:variant>
        <vt:lpwstr/>
      </vt:variant>
      <vt:variant>
        <vt:i4>6619188</vt:i4>
      </vt:variant>
      <vt:variant>
        <vt:i4>36</vt:i4>
      </vt:variant>
      <vt:variant>
        <vt:i4>0</vt:i4>
      </vt:variant>
      <vt:variant>
        <vt:i4>5</vt:i4>
      </vt:variant>
      <vt:variant>
        <vt:lpwstr>https://www.cbd.int/decision/cop/default.shtml?id=13375</vt:lpwstr>
      </vt:variant>
      <vt:variant>
        <vt:lpwstr/>
      </vt:variant>
      <vt:variant>
        <vt:i4>6619188</vt:i4>
      </vt:variant>
      <vt:variant>
        <vt:i4>33</vt:i4>
      </vt:variant>
      <vt:variant>
        <vt:i4>0</vt:i4>
      </vt:variant>
      <vt:variant>
        <vt:i4>5</vt:i4>
      </vt:variant>
      <vt:variant>
        <vt:lpwstr>https://www.cbd.int/decision/cop/default.shtml?id=13375</vt:lpwstr>
      </vt:variant>
      <vt:variant>
        <vt:lpwstr/>
      </vt:variant>
      <vt:variant>
        <vt:i4>6619188</vt:i4>
      </vt:variant>
      <vt:variant>
        <vt:i4>30</vt:i4>
      </vt:variant>
      <vt:variant>
        <vt:i4>0</vt:i4>
      </vt:variant>
      <vt:variant>
        <vt:i4>5</vt:i4>
      </vt:variant>
      <vt:variant>
        <vt:lpwstr>https://www.cbd.int/decision/cop/default.shtml?id=13375</vt:lpwstr>
      </vt:variant>
      <vt:variant>
        <vt:lpwstr/>
      </vt:variant>
      <vt:variant>
        <vt:i4>3932280</vt:i4>
      </vt:variant>
      <vt:variant>
        <vt:i4>27</vt:i4>
      </vt:variant>
      <vt:variant>
        <vt:i4>0</vt:i4>
      </vt:variant>
      <vt:variant>
        <vt:i4>5</vt:i4>
      </vt:variant>
      <vt:variant>
        <vt:lpwstr>https://www.cbd.int/decision/cop/?id=12308</vt:lpwstr>
      </vt:variant>
      <vt:variant>
        <vt:lpwstr/>
      </vt:variant>
      <vt:variant>
        <vt:i4>3932280</vt:i4>
      </vt:variant>
      <vt:variant>
        <vt:i4>24</vt:i4>
      </vt:variant>
      <vt:variant>
        <vt:i4>0</vt:i4>
      </vt:variant>
      <vt:variant>
        <vt:i4>5</vt:i4>
      </vt:variant>
      <vt:variant>
        <vt:lpwstr>https://www.cbd.int/decision/cop/?id=12308</vt:lpwstr>
      </vt:variant>
      <vt:variant>
        <vt:lpwstr/>
      </vt:variant>
      <vt:variant>
        <vt:i4>3932280</vt:i4>
      </vt:variant>
      <vt:variant>
        <vt:i4>21</vt:i4>
      </vt:variant>
      <vt:variant>
        <vt:i4>0</vt:i4>
      </vt:variant>
      <vt:variant>
        <vt:i4>5</vt:i4>
      </vt:variant>
      <vt:variant>
        <vt:lpwstr>https://www.cbd.int/decision/cop/?id=12308</vt:lpwstr>
      </vt:variant>
      <vt:variant>
        <vt:lpwstr/>
      </vt:variant>
      <vt:variant>
        <vt:i4>6619188</vt:i4>
      </vt:variant>
      <vt:variant>
        <vt:i4>18</vt:i4>
      </vt:variant>
      <vt:variant>
        <vt:i4>0</vt:i4>
      </vt:variant>
      <vt:variant>
        <vt:i4>5</vt:i4>
      </vt:variant>
      <vt:variant>
        <vt:lpwstr>https://www.cbd.int/decision/cop/default.shtml?id=7753</vt:lpwstr>
      </vt:variant>
      <vt:variant>
        <vt:lpwstr/>
      </vt:variant>
      <vt:variant>
        <vt:i4>6619188</vt:i4>
      </vt:variant>
      <vt:variant>
        <vt:i4>15</vt:i4>
      </vt:variant>
      <vt:variant>
        <vt:i4>0</vt:i4>
      </vt:variant>
      <vt:variant>
        <vt:i4>5</vt:i4>
      </vt:variant>
      <vt:variant>
        <vt:lpwstr>https://www.cbd.int/decision/cop/default.shtml?id=7753</vt:lpwstr>
      </vt:variant>
      <vt:variant>
        <vt:lpwstr/>
      </vt:variant>
      <vt:variant>
        <vt:i4>720969</vt:i4>
      </vt:variant>
      <vt:variant>
        <vt:i4>12</vt:i4>
      </vt:variant>
      <vt:variant>
        <vt:i4>0</vt:i4>
      </vt:variant>
      <vt:variant>
        <vt:i4>5</vt:i4>
      </vt:variant>
      <vt:variant>
        <vt:lpwstr>https://www.cbd.int/doc/decisions/cop-07/cop-07-dec-16-en.pdf</vt:lpwstr>
      </vt:variant>
      <vt:variant>
        <vt:lpwstr/>
      </vt:variant>
      <vt:variant>
        <vt:i4>720969</vt:i4>
      </vt:variant>
      <vt:variant>
        <vt:i4>9</vt:i4>
      </vt:variant>
      <vt:variant>
        <vt:i4>0</vt:i4>
      </vt:variant>
      <vt:variant>
        <vt:i4>5</vt:i4>
      </vt:variant>
      <vt:variant>
        <vt:lpwstr>https://www.cbd.int/doc/decisions/cop-07/cop-07-dec-16-en.pdf</vt:lpwstr>
      </vt:variant>
      <vt:variant>
        <vt:lpwstr/>
      </vt:variant>
      <vt:variant>
        <vt:i4>196683</vt:i4>
      </vt:variant>
      <vt:variant>
        <vt:i4>6</vt:i4>
      </vt:variant>
      <vt:variant>
        <vt:i4>0</vt:i4>
      </vt:variant>
      <vt:variant>
        <vt:i4>5</vt:i4>
      </vt:variant>
      <vt:variant>
        <vt:lpwstr>https://www.un.org/en/development/desa/population/migration/generalassembly/docs/globalcompact/FCCC_CP_2015_10_Add.1.pdf</vt:lpwstr>
      </vt:variant>
      <vt:variant>
        <vt:lpwstr/>
      </vt:variant>
      <vt:variant>
        <vt:i4>7995501</vt:i4>
      </vt:variant>
      <vt:variant>
        <vt:i4>3</vt:i4>
      </vt:variant>
      <vt:variant>
        <vt:i4>0</vt:i4>
      </vt:variant>
      <vt:variant>
        <vt:i4>5</vt:i4>
      </vt:variant>
      <vt:variant>
        <vt:lpwstr>https://www.un.org/en/development/desa/population/migration/generalassembly/docs/globalcompact/A_RES_70_1_E.pdf</vt:lpwstr>
      </vt:variant>
      <vt:variant>
        <vt:lpwstr/>
      </vt:variant>
      <vt:variant>
        <vt:i4>3997816</vt:i4>
      </vt:variant>
      <vt:variant>
        <vt:i4>0</vt:i4>
      </vt:variant>
      <vt:variant>
        <vt:i4>0</vt:i4>
      </vt:variant>
      <vt:variant>
        <vt:i4>5</vt:i4>
      </vt:variant>
      <vt:variant>
        <vt:lpwstr>https://www.cbd.int/decision/cop/?id=12309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Open-Ended Inter-Sessional Working Group on Article 8(j) and Related Provisions of the Convention on Biological Diversity on its Eleventh meeting</dc:title>
  <dc:subject>CBD/WG8J/11/7</dc:subject>
  <dc:creator>Ad Hoc Open-Ended Inter-Sessional Working Group on Article 8(j) and Related Provisions of the Convention on Biological Diversity</dc:creator>
  <cp:keywords>Ad Hoc Open-ended Working Group on Article 8(j) and Related Provisions</cp:keywords>
  <dc:description/>
  <cp:lastModifiedBy>Veronique Lefebvre</cp:lastModifiedBy>
  <cp:revision>5</cp:revision>
  <cp:lastPrinted>2019-11-29T15:06:00Z</cp:lastPrinted>
  <dcterms:created xsi:type="dcterms:W3CDTF">2020-01-23T19:46:00Z</dcterms:created>
  <dcterms:modified xsi:type="dcterms:W3CDTF">2020-01-23T20:24:00Z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