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92" w:type="pct"/>
        <w:tblInd w:w="-318" w:type="dxa"/>
        <w:tblLook w:val="04A0"/>
      </w:tblPr>
      <w:tblGrid>
        <w:gridCol w:w="996"/>
        <w:gridCol w:w="5163"/>
        <w:gridCol w:w="3593"/>
      </w:tblGrid>
      <w:tr w:rsidR="00C9161D" w:rsidRPr="00345405" w:rsidTr="00DB3909">
        <w:trPr>
          <w:trHeight w:val="851"/>
        </w:trPr>
        <w:tc>
          <w:tcPr>
            <w:tcW w:w="972" w:type="dxa"/>
            <w:tcBorders>
              <w:bottom w:val="single" w:sz="12" w:space="0" w:color="auto"/>
            </w:tcBorders>
          </w:tcPr>
          <w:p w:rsidR="00C9161D" w:rsidRPr="00345405" w:rsidRDefault="00AC1607" w:rsidP="00321985">
            <w:pPr>
              <w:rPr>
                <w:lang w:val="ru-RU"/>
              </w:rPr>
            </w:pPr>
            <w:r w:rsidRPr="00345405">
              <w:rPr>
                <w:lang w:val="ru-RU" w:eastAsia="en-GB"/>
              </w:rPr>
              <w:drawing>
                <wp:inline distT="0" distB="0" distL="0" distR="0">
                  <wp:extent cx="475615" cy="402590"/>
                  <wp:effectExtent l="19050" t="0" r="635" b="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srcRect/>
                          <a:stretch>
                            <a:fillRect/>
                          </a:stretch>
                        </pic:blipFill>
                        <pic:spPr bwMode="auto">
                          <a:xfrm>
                            <a:off x="0" y="0"/>
                            <a:ext cx="475615" cy="402590"/>
                          </a:xfrm>
                          <a:prstGeom prst="rect">
                            <a:avLst/>
                          </a:prstGeom>
                          <a:noFill/>
                          <a:ln w="9525">
                            <a:noFill/>
                            <a:miter lim="800000"/>
                            <a:headEnd/>
                            <a:tailEnd/>
                          </a:ln>
                        </pic:spPr>
                      </pic:pic>
                    </a:graphicData>
                  </a:graphic>
                </wp:inline>
              </w:drawing>
            </w:r>
          </w:p>
        </w:tc>
        <w:tc>
          <w:tcPr>
            <w:tcW w:w="5163" w:type="dxa"/>
            <w:tcBorders>
              <w:bottom w:val="single" w:sz="12" w:space="0" w:color="auto"/>
            </w:tcBorders>
            <w:shd w:val="clear" w:color="auto" w:fill="auto"/>
            <w:tcFitText/>
          </w:tcPr>
          <w:p w:rsidR="00FA663B" w:rsidRPr="00345405" w:rsidRDefault="00AC1607" w:rsidP="00321985">
            <w:pPr>
              <w:rPr>
                <w:lang w:val="ru-RU"/>
              </w:rPr>
            </w:pPr>
            <w:r w:rsidRPr="00345405">
              <w:rPr>
                <w:lang w:val="ru-RU" w:eastAsia="en-GB"/>
              </w:rPr>
              <w:drawing>
                <wp:inline distT="0" distB="0" distL="0" distR="0">
                  <wp:extent cx="862965" cy="373380"/>
                  <wp:effectExtent l="19050" t="0" r="0" b="0"/>
                  <wp:docPr id="2" name="Image 6" descr="unep-2017-ru-blk-s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unep-2017-ru-blk-sm2"/>
                          <pic:cNvPicPr>
                            <a:picLocks noChangeAspect="1" noChangeArrowheads="1"/>
                          </pic:cNvPicPr>
                        </pic:nvPicPr>
                        <pic:blipFill>
                          <a:blip r:embed="rId13"/>
                          <a:srcRect b="41057"/>
                          <a:stretch>
                            <a:fillRect/>
                          </a:stretch>
                        </pic:blipFill>
                        <pic:spPr bwMode="auto">
                          <a:xfrm>
                            <a:off x="0" y="0"/>
                            <a:ext cx="862965" cy="373380"/>
                          </a:xfrm>
                          <a:prstGeom prst="rect">
                            <a:avLst/>
                          </a:prstGeom>
                          <a:noFill/>
                          <a:ln w="9525">
                            <a:noFill/>
                            <a:miter lim="800000"/>
                            <a:headEnd/>
                            <a:tailEnd/>
                          </a:ln>
                        </pic:spPr>
                      </pic:pic>
                    </a:graphicData>
                  </a:graphic>
                </wp:inline>
              </w:drawing>
            </w:r>
          </w:p>
        </w:tc>
        <w:tc>
          <w:tcPr>
            <w:tcW w:w="3617" w:type="dxa"/>
            <w:tcBorders>
              <w:bottom w:val="single" w:sz="12" w:space="0" w:color="auto"/>
            </w:tcBorders>
          </w:tcPr>
          <w:p w:rsidR="00C9161D" w:rsidRPr="00345405" w:rsidRDefault="00C9161D" w:rsidP="001D0246">
            <w:pPr>
              <w:jc w:val="right"/>
              <w:rPr>
                <w:rFonts w:ascii="Arial" w:hAnsi="Arial" w:cs="Arial"/>
                <w:b/>
                <w:sz w:val="32"/>
                <w:szCs w:val="32"/>
                <w:lang w:val="ru-RU"/>
              </w:rPr>
            </w:pPr>
            <w:r w:rsidRPr="00345405">
              <w:rPr>
                <w:rFonts w:ascii="Arial" w:hAnsi="Arial" w:cs="Arial"/>
                <w:b/>
                <w:sz w:val="32"/>
                <w:szCs w:val="32"/>
                <w:lang w:val="ru-RU"/>
              </w:rPr>
              <w:t>CBD</w:t>
            </w:r>
          </w:p>
        </w:tc>
      </w:tr>
      <w:tr w:rsidR="00C9161D" w:rsidRPr="00345405" w:rsidTr="00DB3909">
        <w:tc>
          <w:tcPr>
            <w:tcW w:w="6135" w:type="dxa"/>
            <w:gridSpan w:val="2"/>
            <w:tcBorders>
              <w:top w:val="single" w:sz="12" w:space="0" w:color="auto"/>
              <w:bottom w:val="single" w:sz="36" w:space="0" w:color="auto"/>
            </w:tcBorders>
            <w:vAlign w:val="center"/>
          </w:tcPr>
          <w:p w:rsidR="00C9161D" w:rsidRPr="00345405" w:rsidRDefault="00AC1607" w:rsidP="00C9161D">
            <w:pPr>
              <w:rPr>
                <w:lang w:val="ru-RU"/>
              </w:rPr>
            </w:pPr>
            <w:r w:rsidRPr="00345405">
              <w:rPr>
                <w:lang w:val="ru-RU" w:eastAsia="en-GB"/>
              </w:rPr>
              <w:drawing>
                <wp:inline distT="0" distB="0" distL="0" distR="0">
                  <wp:extent cx="2611755" cy="1082675"/>
                  <wp:effectExtent l="19050" t="0" r="0" b="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14"/>
                          <a:srcRect/>
                          <a:stretch>
                            <a:fillRect/>
                          </a:stretch>
                        </pic:blipFill>
                        <pic:spPr bwMode="auto">
                          <a:xfrm>
                            <a:off x="0" y="0"/>
                            <a:ext cx="2611755" cy="1082675"/>
                          </a:xfrm>
                          <a:prstGeom prst="rect">
                            <a:avLst/>
                          </a:prstGeom>
                          <a:noFill/>
                          <a:ln w="9525">
                            <a:noFill/>
                            <a:miter lim="800000"/>
                            <a:headEnd/>
                            <a:tailEnd/>
                          </a:ln>
                        </pic:spPr>
                      </pic:pic>
                    </a:graphicData>
                  </a:graphic>
                </wp:inline>
              </w:drawing>
            </w:r>
          </w:p>
        </w:tc>
        <w:tc>
          <w:tcPr>
            <w:tcW w:w="3617" w:type="dxa"/>
            <w:tcBorders>
              <w:top w:val="single" w:sz="12" w:space="0" w:color="auto"/>
              <w:bottom w:val="single" w:sz="36" w:space="0" w:color="auto"/>
            </w:tcBorders>
          </w:tcPr>
          <w:p w:rsidR="00C9161D" w:rsidRPr="00345405" w:rsidRDefault="00C9161D" w:rsidP="001D0246">
            <w:pPr>
              <w:ind w:left="939"/>
              <w:rPr>
                <w:szCs w:val="22"/>
                <w:lang w:val="ru-RU"/>
              </w:rPr>
            </w:pPr>
            <w:proofErr w:type="spellStart"/>
            <w:r w:rsidRPr="00345405">
              <w:rPr>
                <w:szCs w:val="22"/>
                <w:lang w:val="ru-RU"/>
              </w:rPr>
              <w:t>Distr</w:t>
            </w:r>
            <w:proofErr w:type="spellEnd"/>
            <w:r w:rsidRPr="00345405">
              <w:rPr>
                <w:szCs w:val="22"/>
                <w:lang w:val="ru-RU"/>
              </w:rPr>
              <w:t>.</w:t>
            </w:r>
          </w:p>
          <w:p w:rsidR="00C9161D" w:rsidRPr="00345405" w:rsidRDefault="00134846" w:rsidP="001D0246">
            <w:pPr>
              <w:ind w:left="939"/>
              <w:rPr>
                <w:szCs w:val="22"/>
                <w:lang w:val="ru-RU"/>
              </w:rPr>
            </w:pPr>
            <w:r w:rsidRPr="00345405">
              <w:rPr>
                <w:caps/>
                <w:szCs w:val="22"/>
                <w:lang w:val="ru-RU"/>
              </w:rPr>
              <w:t>GENERAL</w:t>
            </w:r>
          </w:p>
          <w:p w:rsidR="00C9161D" w:rsidRPr="00345405" w:rsidRDefault="00C9161D" w:rsidP="001D0246">
            <w:pPr>
              <w:ind w:left="939"/>
              <w:rPr>
                <w:szCs w:val="22"/>
                <w:lang w:val="ru-RU"/>
              </w:rPr>
            </w:pPr>
          </w:p>
          <w:p w:rsidR="00C9161D" w:rsidRPr="00345405" w:rsidRDefault="002B75C8" w:rsidP="001D0246">
            <w:pPr>
              <w:ind w:left="939"/>
              <w:rPr>
                <w:szCs w:val="22"/>
                <w:lang w:val="ru-RU"/>
              </w:rPr>
            </w:pPr>
            <w:r w:rsidRPr="00345405">
              <w:rPr>
                <w:lang w:val="ru-RU"/>
              </w:rPr>
              <w:t>CBD/SBI/3/6/Add.2/Rev.1</w:t>
            </w:r>
          </w:p>
          <w:p w:rsidR="00C9161D" w:rsidRPr="00345405" w:rsidRDefault="002B75C8" w:rsidP="001D0246">
            <w:pPr>
              <w:ind w:left="939"/>
              <w:rPr>
                <w:szCs w:val="22"/>
                <w:lang w:val="ru-RU"/>
              </w:rPr>
            </w:pPr>
            <w:r w:rsidRPr="00345405">
              <w:rPr>
                <w:szCs w:val="22"/>
                <w:lang w:val="ru-RU"/>
              </w:rPr>
              <w:t xml:space="preserve">31 </w:t>
            </w:r>
            <w:proofErr w:type="spellStart"/>
            <w:r w:rsidRPr="00345405">
              <w:rPr>
                <w:szCs w:val="22"/>
                <w:lang w:val="ru-RU"/>
              </w:rPr>
              <w:t>January</w:t>
            </w:r>
            <w:proofErr w:type="spellEnd"/>
            <w:r w:rsidRPr="00345405">
              <w:rPr>
                <w:szCs w:val="22"/>
                <w:lang w:val="ru-RU"/>
              </w:rPr>
              <w:t xml:space="preserve"> 2022</w:t>
            </w:r>
          </w:p>
          <w:p w:rsidR="00DB3909" w:rsidRPr="00345405" w:rsidRDefault="00DB3909" w:rsidP="001D0246">
            <w:pPr>
              <w:ind w:left="939"/>
              <w:rPr>
                <w:szCs w:val="22"/>
                <w:lang w:val="ru-RU"/>
              </w:rPr>
            </w:pPr>
          </w:p>
          <w:p w:rsidR="00DB3909" w:rsidRPr="00345405" w:rsidRDefault="00DB3909" w:rsidP="00DB3909">
            <w:pPr>
              <w:ind w:left="939"/>
              <w:rPr>
                <w:szCs w:val="22"/>
                <w:lang w:val="ru-RU"/>
              </w:rPr>
            </w:pPr>
            <w:r w:rsidRPr="00345405">
              <w:rPr>
                <w:szCs w:val="22"/>
                <w:lang w:val="ru-RU"/>
              </w:rPr>
              <w:t>RUSSIAN</w:t>
            </w:r>
          </w:p>
          <w:p w:rsidR="00C9161D" w:rsidRPr="00345405" w:rsidRDefault="006B2290" w:rsidP="00DB3909">
            <w:pPr>
              <w:ind w:left="939"/>
              <w:rPr>
                <w:lang w:val="ru-RU"/>
              </w:rPr>
            </w:pPr>
            <w:r w:rsidRPr="00345405">
              <w:rPr>
                <w:szCs w:val="22"/>
                <w:lang w:val="ru-RU"/>
              </w:rPr>
              <w:t xml:space="preserve">ORIGINAL: </w:t>
            </w:r>
            <w:r w:rsidR="00C9161D" w:rsidRPr="00345405">
              <w:rPr>
                <w:szCs w:val="22"/>
                <w:lang w:val="ru-RU"/>
              </w:rPr>
              <w:t>ENGLISH</w:t>
            </w:r>
          </w:p>
        </w:tc>
      </w:tr>
    </w:tbl>
    <w:p w:rsidR="00DB3909" w:rsidRPr="00345405" w:rsidRDefault="00DB3909" w:rsidP="00DB3909">
      <w:pPr>
        <w:pStyle w:val="meetingname"/>
        <w:suppressLineNumbers/>
        <w:suppressAutoHyphens/>
        <w:ind w:left="0" w:right="3690" w:firstLine="0"/>
        <w:rPr>
          <w:kern w:val="22"/>
          <w:lang w:val="ru-RU"/>
        </w:rPr>
      </w:pPr>
      <w:bookmarkStart w:id="0" w:name="Meeting"/>
      <w:r w:rsidRPr="00345405">
        <w:rPr>
          <w:lang w:val="ru-RU"/>
        </w:rPr>
        <w:t>ВСПОМОГАТЕЛЬНЫЙ ОРГАН ПО ОСУЩЕСТВЛЕНИЮ</w:t>
      </w:r>
      <w:bookmarkEnd w:id="0"/>
    </w:p>
    <w:p w:rsidR="00DB3909" w:rsidRPr="00345405" w:rsidRDefault="00DB3909" w:rsidP="00DB3909">
      <w:pPr>
        <w:suppressLineNumbers/>
        <w:suppressAutoHyphens/>
        <w:adjustRightInd w:val="0"/>
        <w:snapToGrid w:val="0"/>
        <w:rPr>
          <w:snapToGrid w:val="0"/>
          <w:kern w:val="22"/>
          <w:szCs w:val="22"/>
          <w:lang w:val="ru-RU"/>
        </w:rPr>
      </w:pPr>
      <w:r w:rsidRPr="00345405">
        <w:rPr>
          <w:snapToGrid w:val="0"/>
          <w:szCs w:val="22"/>
          <w:lang w:val="ru-RU"/>
        </w:rPr>
        <w:t>Третье совещание (возобновленное)</w:t>
      </w:r>
    </w:p>
    <w:p w:rsidR="00DB3909" w:rsidRPr="00345405" w:rsidRDefault="00DB3909" w:rsidP="00DB3909">
      <w:pPr>
        <w:suppressLineNumbers/>
        <w:suppressAutoHyphens/>
        <w:adjustRightInd w:val="0"/>
        <w:snapToGrid w:val="0"/>
        <w:rPr>
          <w:snapToGrid w:val="0"/>
          <w:szCs w:val="22"/>
          <w:lang w:val="ru-RU"/>
        </w:rPr>
      </w:pPr>
      <w:r w:rsidRPr="00345405">
        <w:rPr>
          <w:snapToGrid w:val="0"/>
          <w:szCs w:val="22"/>
          <w:lang w:val="ru-RU"/>
        </w:rPr>
        <w:t>Женева, Швейцария, 14</w:t>
      </w:r>
      <w:r w:rsidR="00216A31" w:rsidRPr="00345405">
        <w:rPr>
          <w:snapToGrid w:val="0"/>
          <w:szCs w:val="22"/>
          <w:lang w:val="ru-RU"/>
        </w:rPr>
        <w:t>-</w:t>
      </w:r>
      <w:r w:rsidRPr="00345405">
        <w:rPr>
          <w:snapToGrid w:val="0"/>
          <w:szCs w:val="22"/>
          <w:lang w:val="ru-RU"/>
        </w:rPr>
        <w:t>29 марта 2022 года</w:t>
      </w:r>
    </w:p>
    <w:p w:rsidR="00BE7A85" w:rsidRPr="00345405" w:rsidRDefault="00DB3909" w:rsidP="00BE7A85">
      <w:pPr>
        <w:rPr>
          <w:lang w:val="ru-RU"/>
        </w:rPr>
      </w:pPr>
      <w:r w:rsidRPr="00345405">
        <w:rPr>
          <w:snapToGrid w:val="0"/>
          <w:szCs w:val="22"/>
          <w:lang w:val="ru-RU"/>
        </w:rPr>
        <w:t>Пункт 6 предварительной повестки дня</w:t>
      </w:r>
      <w:r w:rsidRPr="00345405">
        <w:rPr>
          <w:snapToGrid w:val="0"/>
          <w:kern w:val="22"/>
          <w:szCs w:val="22"/>
          <w:lang w:val="ru-RU"/>
        </w:rPr>
        <w:t xml:space="preserve"> </w:t>
      </w:r>
    </w:p>
    <w:p w:rsidR="00D92927" w:rsidRPr="00345405" w:rsidRDefault="00DB3909" w:rsidP="00D92927">
      <w:pPr>
        <w:pStyle w:val="HEADINGNOTFORTOC"/>
        <w:suppressLineNumbers/>
        <w:suppressAutoHyphens/>
        <w:adjustRightInd w:val="0"/>
        <w:snapToGrid w:val="0"/>
        <w:spacing w:after="240"/>
        <w:rPr>
          <w:snapToGrid w:val="0"/>
          <w:kern w:val="22"/>
          <w:szCs w:val="22"/>
          <w:lang w:val="ru-RU"/>
        </w:rPr>
      </w:pPr>
      <w:r w:rsidRPr="00345405">
        <w:rPr>
          <w:szCs w:val="22"/>
          <w:lang w:val="ru-RU"/>
        </w:rPr>
        <w:t>ДОКЛАД О ПОЛНОЙ ОЦЕНКЕ ОБЪЕМА ФИНАНСОВЫХ РЕСУРСОВ, НЕОБХОДИМЫХ ДЛЯ ОСУЩЕСТВЛЕНИЯ КОНВЕНЦИИ В ПЕРИОД ВОСЬМОГО ПОПОЛНЕНИЯ ГЛОБАЛЬНОГО ЭКОЛОГИЧЕСКОГО ФОНДА</w:t>
      </w:r>
      <w:r w:rsidR="00940D74" w:rsidRPr="00345405">
        <w:rPr>
          <w:szCs w:val="22"/>
          <w:lang w:val="ru-RU"/>
        </w:rPr>
        <w:t xml:space="preserve"> </w:t>
      </w:r>
      <w:r w:rsidRPr="00345405">
        <w:rPr>
          <w:rFonts w:ascii="Times New Roman Bold" w:hAnsi="Times New Roman Bold"/>
          <w:snapToGrid w:val="0"/>
          <w:szCs w:val="22"/>
          <w:lang w:val="ru-RU"/>
        </w:rPr>
        <w:t>(</w:t>
      </w:r>
      <w:r w:rsidRPr="00345405">
        <w:rPr>
          <w:szCs w:val="22"/>
          <w:lang w:val="ru-RU"/>
        </w:rPr>
        <w:t xml:space="preserve">ИЮЛЬ 2022 ГОДА </w:t>
      </w:r>
      <w:r w:rsidR="00BF7BD6" w:rsidRPr="00345405">
        <w:rPr>
          <w:szCs w:val="22"/>
          <w:lang w:val="ru-RU"/>
        </w:rPr>
        <w:t>–</w:t>
      </w:r>
      <w:r w:rsidRPr="00345405">
        <w:rPr>
          <w:szCs w:val="22"/>
          <w:lang w:val="ru-RU"/>
        </w:rPr>
        <w:t xml:space="preserve"> ИЮНЬ 2026 ГОДА</w:t>
      </w:r>
      <w:r w:rsidRPr="00345405">
        <w:rPr>
          <w:rFonts w:ascii="Times New Roman Bold" w:hAnsi="Times New Roman Bold"/>
          <w:snapToGrid w:val="0"/>
          <w:szCs w:val="22"/>
          <w:lang w:val="ru-RU"/>
        </w:rPr>
        <w:t>): Исполнительное резюме</w:t>
      </w:r>
    </w:p>
    <w:p w:rsidR="00BB1D5F" w:rsidRPr="00345405" w:rsidRDefault="00172AE9" w:rsidP="00A86C55">
      <w:pPr>
        <w:pStyle w:val="Style1"/>
        <w:outlineLvl w:val="9"/>
        <w:rPr>
          <w:b w:val="0"/>
          <w:lang w:val="ru-RU"/>
        </w:rPr>
      </w:pPr>
      <w:r w:rsidRPr="00345405">
        <w:rPr>
          <w:b w:val="0"/>
          <w:lang w:val="ru-RU"/>
        </w:rPr>
        <w:t>Записка Исполнительного секретаря</w:t>
      </w:r>
    </w:p>
    <w:p w:rsidR="008B78FF" w:rsidRPr="00345405" w:rsidRDefault="00172AE9" w:rsidP="00A86C55">
      <w:pPr>
        <w:pStyle w:val="Para1"/>
        <w:numPr>
          <w:ilvl w:val="0"/>
          <w:numId w:val="0"/>
        </w:numPr>
        <w:suppressLineNumbers/>
        <w:suppressAutoHyphens/>
        <w:adjustRightInd w:val="0"/>
        <w:snapToGrid w:val="0"/>
        <w:jc w:val="center"/>
        <w:rPr>
          <w:b/>
          <w:kern w:val="22"/>
          <w:szCs w:val="22"/>
          <w:lang w:val="ru-RU"/>
        </w:rPr>
      </w:pPr>
      <w:r w:rsidRPr="00345405">
        <w:rPr>
          <w:b/>
          <w:kern w:val="22"/>
          <w:szCs w:val="22"/>
          <w:lang w:val="ru-RU"/>
        </w:rPr>
        <w:t>ВВЕДЕНИЕ</w:t>
      </w:r>
    </w:p>
    <w:p w:rsidR="008B78FF" w:rsidRPr="00345405" w:rsidRDefault="00172AE9" w:rsidP="008B78FF">
      <w:pPr>
        <w:pStyle w:val="Para1"/>
        <w:numPr>
          <w:ilvl w:val="0"/>
          <w:numId w:val="19"/>
        </w:numPr>
        <w:suppressLineNumbers/>
        <w:suppressAutoHyphens/>
        <w:adjustRightInd w:val="0"/>
        <w:snapToGrid w:val="0"/>
        <w:ind w:left="0" w:firstLine="0"/>
        <w:rPr>
          <w:szCs w:val="22"/>
          <w:lang w:val="ru-RU"/>
        </w:rPr>
      </w:pPr>
      <w:r w:rsidRPr="00345405">
        <w:rPr>
          <w:szCs w:val="22"/>
          <w:shd w:val="clear" w:color="auto" w:fill="FFFFFF"/>
          <w:lang w:val="ru-RU"/>
        </w:rPr>
        <w:t xml:space="preserve">На своем </w:t>
      </w:r>
      <w:r w:rsidR="00216A31" w:rsidRPr="00345405">
        <w:rPr>
          <w:szCs w:val="22"/>
          <w:shd w:val="clear" w:color="auto" w:fill="FFFFFF"/>
          <w:lang w:val="ru-RU"/>
        </w:rPr>
        <w:t>14-</w:t>
      </w:r>
      <w:r w:rsidRPr="00345405">
        <w:rPr>
          <w:szCs w:val="22"/>
          <w:shd w:val="clear" w:color="auto" w:fill="FFFFFF"/>
          <w:lang w:val="ru-RU"/>
        </w:rPr>
        <w:t xml:space="preserve">м </w:t>
      </w:r>
      <w:r w:rsidR="00216A31" w:rsidRPr="00345405">
        <w:rPr>
          <w:szCs w:val="22"/>
          <w:shd w:val="clear" w:color="auto" w:fill="FFFFFF"/>
          <w:lang w:val="ru-RU"/>
        </w:rPr>
        <w:t xml:space="preserve">совещании </w:t>
      </w:r>
      <w:r w:rsidRPr="00345405">
        <w:rPr>
          <w:szCs w:val="22"/>
          <w:shd w:val="clear" w:color="auto" w:fill="FFFFFF"/>
          <w:lang w:val="ru-RU"/>
        </w:rPr>
        <w:t xml:space="preserve">в пункте 14 решения </w:t>
      </w:r>
      <w:hyperlink r:id="rId15" w:history="1">
        <w:r w:rsidRPr="00345405">
          <w:rPr>
            <w:rStyle w:val="Lienhypertexte"/>
            <w:rFonts w:eastAsiaTheme="majorEastAsia"/>
            <w:sz w:val="22"/>
            <w:szCs w:val="22"/>
            <w:lang w:val="ru-RU"/>
          </w:rPr>
          <w:t>14/23</w:t>
        </w:r>
      </w:hyperlink>
      <w:r w:rsidRPr="00345405">
        <w:rPr>
          <w:szCs w:val="22"/>
          <w:shd w:val="clear" w:color="auto" w:fill="FFFFFF"/>
          <w:lang w:val="ru-RU"/>
        </w:rPr>
        <w:t xml:space="preserve"> Конференция Сторон приняла круг полномочий, предусматривающий проведение полной оценки объема финансовых ресурсов, необходимых для осуществления Конвенции и протоколов к ней в период восьмого пополнения Целевого фонда Глобального экологического фонда</w:t>
      </w:r>
      <w:r w:rsidR="008B78FF" w:rsidRPr="00345405">
        <w:rPr>
          <w:szCs w:val="22"/>
          <w:lang w:val="ru-RU"/>
        </w:rPr>
        <w:t>.</w:t>
      </w:r>
    </w:p>
    <w:p w:rsidR="008B78FF" w:rsidRPr="00345405" w:rsidRDefault="00856C26" w:rsidP="008B78FF">
      <w:pPr>
        <w:pStyle w:val="Para1"/>
        <w:numPr>
          <w:ilvl w:val="0"/>
          <w:numId w:val="19"/>
        </w:numPr>
        <w:suppressLineNumbers/>
        <w:suppressAutoHyphens/>
        <w:adjustRightInd w:val="0"/>
        <w:snapToGrid w:val="0"/>
        <w:ind w:left="0" w:firstLine="0"/>
        <w:rPr>
          <w:szCs w:val="22"/>
          <w:lang w:val="ru-RU"/>
        </w:rPr>
      </w:pPr>
      <w:r w:rsidRPr="00345405">
        <w:rPr>
          <w:szCs w:val="22"/>
          <w:shd w:val="clear" w:color="auto" w:fill="FFFFFF"/>
          <w:lang w:val="ru-RU"/>
        </w:rPr>
        <w:t xml:space="preserve">Правительство Швеции и Европейский </w:t>
      </w:r>
      <w:r w:rsidR="00216A31" w:rsidRPr="00345405">
        <w:rPr>
          <w:szCs w:val="22"/>
          <w:shd w:val="clear" w:color="auto" w:fill="FFFFFF"/>
          <w:lang w:val="ru-RU"/>
        </w:rPr>
        <w:t>с</w:t>
      </w:r>
      <w:r w:rsidRPr="00345405">
        <w:rPr>
          <w:szCs w:val="22"/>
          <w:shd w:val="clear" w:color="auto" w:fill="FFFFFF"/>
          <w:lang w:val="ru-RU"/>
        </w:rPr>
        <w:t>оюз предоставили щедрые финансовые взносы, что позволило Исполнительному секретарю выполнить это решение, заключив для проведения оценки договор с группой из трех экспертов. Заключение договора осуществлялось на конкурсной основе в соответствии с правилами Организации Объединенных Наций и с утвержденным кругом полномочий.</w:t>
      </w:r>
    </w:p>
    <w:p w:rsidR="008B78FF" w:rsidRPr="00345405" w:rsidRDefault="00C07964" w:rsidP="008B78FF">
      <w:pPr>
        <w:pStyle w:val="Para1"/>
        <w:numPr>
          <w:ilvl w:val="0"/>
          <w:numId w:val="19"/>
        </w:numPr>
        <w:suppressLineNumbers/>
        <w:suppressAutoHyphens/>
        <w:adjustRightInd w:val="0"/>
        <w:snapToGrid w:val="0"/>
        <w:ind w:left="0" w:firstLine="0"/>
        <w:rPr>
          <w:szCs w:val="22"/>
          <w:lang w:val="ru-RU"/>
        </w:rPr>
      </w:pPr>
      <w:proofErr w:type="gramStart"/>
      <w:r w:rsidRPr="00345405">
        <w:rPr>
          <w:szCs w:val="22"/>
          <w:shd w:val="clear" w:color="auto" w:fill="FFFFFF"/>
          <w:lang w:val="ru-RU"/>
        </w:rPr>
        <w:t xml:space="preserve">Исполнительный секретарь настоящим представляет исполнительное резюме доклада, подготовленного группой экспертов и содержащего полную оценку объема средств, необходимых для осуществления Конвенции и протоколов к ней на период </w:t>
      </w:r>
      <w:r w:rsidR="00DE3F74" w:rsidRPr="00345405">
        <w:rPr>
          <w:szCs w:val="22"/>
          <w:shd w:val="clear" w:color="auto" w:fill="FFFFFF"/>
          <w:lang w:val="ru-RU"/>
        </w:rPr>
        <w:t xml:space="preserve">восьмого </w:t>
      </w:r>
      <w:r w:rsidRPr="00345405">
        <w:rPr>
          <w:szCs w:val="22"/>
          <w:shd w:val="clear" w:color="auto" w:fill="FFFFFF"/>
          <w:lang w:val="ru-RU"/>
        </w:rPr>
        <w:t xml:space="preserve">пополнения Глобального экологического фонда (июль 2022 года </w:t>
      </w:r>
      <w:r w:rsidR="00BF7BD6" w:rsidRPr="00345405">
        <w:rPr>
          <w:szCs w:val="22"/>
          <w:shd w:val="clear" w:color="auto" w:fill="FFFFFF"/>
          <w:lang w:val="ru-RU"/>
        </w:rPr>
        <w:t>–</w:t>
      </w:r>
      <w:r w:rsidRPr="00345405">
        <w:rPr>
          <w:szCs w:val="22"/>
          <w:shd w:val="clear" w:color="auto" w:fill="FFFFFF"/>
          <w:lang w:val="ru-RU"/>
        </w:rPr>
        <w:t xml:space="preserve"> июнь 2026 года), для возобновленной сессии третьего совещания Вспомогательного органа по осуществлению, запланированной на март </w:t>
      </w:r>
      <w:r w:rsidRPr="00345405">
        <w:rPr>
          <w:rStyle w:val="inline-validation1"/>
          <w:szCs w:val="22"/>
          <w:lang w:val="ru-RU"/>
        </w:rPr>
        <w:t>2022</w:t>
      </w:r>
      <w:r w:rsidRPr="00345405">
        <w:rPr>
          <w:szCs w:val="22"/>
          <w:shd w:val="clear" w:color="auto" w:fill="FFFFFF"/>
          <w:lang w:val="ru-RU"/>
        </w:rPr>
        <w:t xml:space="preserve"> года.</w:t>
      </w:r>
      <w:proofErr w:type="gramEnd"/>
      <w:r w:rsidRPr="00345405">
        <w:rPr>
          <w:szCs w:val="22"/>
          <w:shd w:val="clear" w:color="auto" w:fill="FFFFFF"/>
          <w:lang w:val="ru-RU"/>
        </w:rPr>
        <w:t xml:space="preserve"> Доклад воспроизводится в том виде, в котором он был получен </w:t>
      </w:r>
      <w:r w:rsidR="00216A31" w:rsidRPr="00345405">
        <w:rPr>
          <w:szCs w:val="22"/>
          <w:shd w:val="clear" w:color="auto" w:fill="FFFFFF"/>
          <w:lang w:val="ru-RU"/>
        </w:rPr>
        <w:t>с</w:t>
      </w:r>
      <w:r w:rsidRPr="00345405">
        <w:rPr>
          <w:szCs w:val="22"/>
          <w:shd w:val="clear" w:color="auto" w:fill="FFFFFF"/>
          <w:lang w:val="ru-RU"/>
        </w:rPr>
        <w:t>екретариатом от экспертов</w:t>
      </w:r>
      <w:r w:rsidR="008B78FF" w:rsidRPr="00345405">
        <w:rPr>
          <w:rStyle w:val="Appelnotedebasdep"/>
          <w:szCs w:val="22"/>
          <w:lang w:val="ru-RU"/>
        </w:rPr>
        <w:footnoteReference w:id="1"/>
      </w:r>
      <w:r w:rsidR="00BF7BD6" w:rsidRPr="00345405">
        <w:rPr>
          <w:szCs w:val="22"/>
          <w:shd w:val="clear" w:color="auto" w:fill="FFFFFF"/>
          <w:lang w:val="ru-RU"/>
        </w:rPr>
        <w:t>.</w:t>
      </w:r>
    </w:p>
    <w:p w:rsidR="00BB1D5F" w:rsidRPr="00345405" w:rsidRDefault="00C07964" w:rsidP="000B0C95">
      <w:pPr>
        <w:pStyle w:val="Para1"/>
        <w:numPr>
          <w:ilvl w:val="0"/>
          <w:numId w:val="19"/>
        </w:numPr>
        <w:suppressLineNumbers/>
        <w:suppressAutoHyphens/>
        <w:adjustRightInd w:val="0"/>
        <w:snapToGrid w:val="0"/>
        <w:ind w:left="0" w:firstLine="0"/>
        <w:rPr>
          <w:lang w:val="ru-RU"/>
        </w:rPr>
      </w:pPr>
      <w:r w:rsidRPr="00345405">
        <w:rPr>
          <w:snapToGrid/>
          <w:szCs w:val="22"/>
          <w:lang w:val="ru-RU"/>
        </w:rPr>
        <w:t xml:space="preserve">Полный текст </w:t>
      </w:r>
      <w:r w:rsidR="00936333" w:rsidRPr="00345405">
        <w:rPr>
          <w:snapToGrid/>
          <w:szCs w:val="22"/>
          <w:lang w:val="ru-RU"/>
        </w:rPr>
        <w:t>заключительн</w:t>
      </w:r>
      <w:r w:rsidRPr="00345405">
        <w:rPr>
          <w:snapToGrid/>
          <w:szCs w:val="22"/>
          <w:lang w:val="ru-RU"/>
        </w:rPr>
        <w:t>ого доклада представлен только на английском языке в информационном документе CBD/SBI/3/INF/44</w:t>
      </w:r>
      <w:r w:rsidR="002B75C8" w:rsidRPr="00345405">
        <w:rPr>
          <w:szCs w:val="22"/>
          <w:lang w:val="ru-RU"/>
        </w:rPr>
        <w:t>.</w:t>
      </w:r>
    </w:p>
    <w:p w:rsidR="00E60F12" w:rsidRPr="00345405" w:rsidRDefault="00E60F12">
      <w:pPr>
        <w:jc w:val="left"/>
        <w:rPr>
          <w:snapToGrid w:val="0"/>
          <w:szCs w:val="18"/>
          <w:lang w:val="ru-RU"/>
        </w:rPr>
      </w:pPr>
      <w:r w:rsidRPr="00345405">
        <w:rPr>
          <w:lang w:val="ru-RU"/>
        </w:rPr>
        <w:br w:type="page"/>
      </w:r>
    </w:p>
    <w:p w:rsidR="002836A7" w:rsidRPr="00345405" w:rsidRDefault="00192DE1" w:rsidP="000B0C95">
      <w:pPr>
        <w:pStyle w:val="Titre1"/>
        <w:rPr>
          <w:rFonts w:ascii="Arial" w:hAnsi="Arial" w:cs="Arial"/>
          <w:b w:val="0"/>
          <w:spacing w:val="-1"/>
          <w:lang w:val="ru-RU"/>
        </w:rPr>
      </w:pPr>
      <w:r w:rsidRPr="00345405">
        <w:rPr>
          <w:rFonts w:ascii="Arial" w:hAnsi="Arial" w:cs="Arial"/>
          <w:lang w:val="ru-RU"/>
        </w:rPr>
        <w:lastRenderedPageBreak/>
        <w:t xml:space="preserve">ДОКЛАД ОБ ОЦЕНКЕ ОБЪЕМА ФИНАНСОВЫХ РЕСУРСОВ, НЕОБХОДИМЫХ ДЛЯ </w:t>
      </w:r>
      <w:r w:rsidR="00215766" w:rsidRPr="00345405">
        <w:rPr>
          <w:rFonts w:ascii="Arial" w:hAnsi="Arial" w:cs="Arial"/>
          <w:lang w:val="ru-RU"/>
        </w:rPr>
        <w:t xml:space="preserve">ВОСЬМОГО </w:t>
      </w:r>
      <w:r w:rsidRPr="00345405">
        <w:rPr>
          <w:rFonts w:ascii="Arial" w:hAnsi="Arial" w:cs="Arial"/>
          <w:lang w:val="ru-RU"/>
        </w:rPr>
        <w:t xml:space="preserve">ПОПОЛНЕНИЯ </w:t>
      </w:r>
      <w:r w:rsidR="00215766" w:rsidRPr="00345405">
        <w:rPr>
          <w:rFonts w:ascii="Arial" w:hAnsi="Arial" w:cs="Arial"/>
          <w:lang w:val="ru-RU"/>
        </w:rPr>
        <w:t>ГЛОБАЛЬНОГО ЭКОЛОГИЧЕСКОГО ФОНДА В ЦЕЛЯХ ОСУЩЕСТВЛЕНИЯ КОВЕНЦИИ И ПРОТОКОЛОВ К НЕЙ</w:t>
      </w:r>
    </w:p>
    <w:p w:rsidR="002836A7" w:rsidRPr="00345405" w:rsidRDefault="00215766" w:rsidP="002836A7">
      <w:pPr>
        <w:pStyle w:val="Corpsdetexte"/>
        <w:jc w:val="center"/>
        <w:rPr>
          <w:rFonts w:ascii="Arial" w:hAnsi="Arial" w:cs="Arial"/>
          <w:b/>
          <w:bCs/>
          <w:sz w:val="24"/>
          <w:lang w:val="ru-RU"/>
        </w:rPr>
      </w:pPr>
      <w:r w:rsidRPr="00345405">
        <w:rPr>
          <w:rFonts w:ascii="Arial" w:hAnsi="Arial" w:cs="Arial"/>
          <w:b/>
          <w:bCs/>
          <w:spacing w:val="-1"/>
          <w:sz w:val="24"/>
          <w:lang w:val="ru-RU"/>
        </w:rPr>
        <w:t>Исполнительное резюме</w:t>
      </w:r>
    </w:p>
    <w:p w:rsidR="002836A7" w:rsidRPr="00345405" w:rsidRDefault="00215766" w:rsidP="002836A7">
      <w:pPr>
        <w:pStyle w:val="Corpsdetexte"/>
        <w:widowControl w:val="0"/>
        <w:numPr>
          <w:ilvl w:val="0"/>
          <w:numId w:val="54"/>
        </w:numPr>
        <w:autoSpaceDE w:val="0"/>
        <w:autoSpaceDN w:val="0"/>
        <w:ind w:left="0" w:firstLine="0"/>
        <w:jc w:val="left"/>
        <w:outlineLvl w:val="0"/>
        <w:rPr>
          <w:rFonts w:ascii="Arial" w:hAnsi="Arial" w:cs="Arial"/>
          <w:b/>
          <w:bCs/>
          <w:u w:val="single"/>
          <w:lang w:val="ru-RU"/>
        </w:rPr>
      </w:pPr>
      <w:r w:rsidRPr="00345405">
        <w:rPr>
          <w:rFonts w:ascii="Arial" w:hAnsi="Arial" w:cs="Arial"/>
          <w:b/>
          <w:bCs/>
          <w:u w:val="single"/>
          <w:lang w:val="ru-RU"/>
        </w:rPr>
        <w:t>Резюме</w:t>
      </w:r>
    </w:p>
    <w:p w:rsidR="002836A7" w:rsidRPr="00345405" w:rsidRDefault="00517D28" w:rsidP="002836A7">
      <w:pPr>
        <w:pStyle w:val="Corpsdetexte"/>
        <w:widowControl w:val="0"/>
        <w:numPr>
          <w:ilvl w:val="0"/>
          <w:numId w:val="62"/>
        </w:numPr>
        <w:autoSpaceDE w:val="0"/>
        <w:autoSpaceDN w:val="0"/>
        <w:ind w:left="0" w:firstLine="0"/>
        <w:jc w:val="left"/>
        <w:rPr>
          <w:rFonts w:ascii="Arial" w:hAnsi="Arial" w:cs="Arial"/>
          <w:color w:val="000000" w:themeColor="text1"/>
          <w:spacing w:val="4"/>
          <w:szCs w:val="22"/>
          <w:lang w:val="ru-RU"/>
        </w:rPr>
      </w:pPr>
      <w:r w:rsidRPr="00345405">
        <w:rPr>
          <w:rFonts w:ascii="Arial" w:hAnsi="Arial"/>
          <w:color w:val="000000" w:themeColor="text1"/>
          <w:szCs w:val="22"/>
          <w:lang w:val="ru-RU"/>
        </w:rPr>
        <w:t xml:space="preserve">Ниже приводится доклад, представленный группой экспертов КБР для </w:t>
      </w:r>
      <w:r w:rsidR="005A7ABC" w:rsidRPr="00345405">
        <w:rPr>
          <w:rFonts w:ascii="Arial" w:hAnsi="Arial"/>
          <w:color w:val="000000" w:themeColor="text1"/>
          <w:szCs w:val="22"/>
          <w:lang w:val="ru-RU"/>
        </w:rPr>
        <w:t xml:space="preserve">возобновленной сессии </w:t>
      </w:r>
      <w:r w:rsidRPr="00345405">
        <w:rPr>
          <w:rFonts w:ascii="Arial" w:hAnsi="Arial"/>
          <w:color w:val="000000" w:themeColor="text1"/>
          <w:szCs w:val="22"/>
          <w:lang w:val="ru-RU"/>
        </w:rPr>
        <w:t>третьего совещания Вспомогательного органа по осуществлению</w:t>
      </w:r>
      <w:r w:rsidRPr="00345405">
        <w:rPr>
          <w:rFonts w:ascii="Arial" w:hAnsi="Arial" w:cs="Arial"/>
          <w:color w:val="000000" w:themeColor="text1"/>
          <w:szCs w:val="22"/>
          <w:shd w:val="clear" w:color="auto" w:fill="FFFFFF"/>
          <w:lang w:val="ru-RU"/>
        </w:rPr>
        <w:t xml:space="preserve">, </w:t>
      </w:r>
      <w:r w:rsidR="005A7ABC" w:rsidRPr="00345405">
        <w:rPr>
          <w:rFonts w:ascii="Arial" w:hAnsi="Arial" w:cs="Arial"/>
          <w:color w:val="000000" w:themeColor="text1"/>
          <w:szCs w:val="22"/>
          <w:shd w:val="clear" w:color="auto" w:fill="FFFFFF"/>
          <w:lang w:val="ru-RU"/>
        </w:rPr>
        <w:t>запланированной на</w:t>
      </w:r>
      <w:r w:rsidRPr="00345405">
        <w:rPr>
          <w:rFonts w:ascii="Arial" w:hAnsi="Arial" w:cs="Arial"/>
          <w:color w:val="000000" w:themeColor="text1"/>
          <w:szCs w:val="22"/>
          <w:shd w:val="clear" w:color="auto" w:fill="FFFFFF"/>
          <w:lang w:val="ru-RU"/>
        </w:rPr>
        <w:t xml:space="preserve"> март 2022 года.</w:t>
      </w:r>
    </w:p>
    <w:p w:rsidR="002836A7" w:rsidRPr="00345405" w:rsidRDefault="00684180" w:rsidP="002836A7">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s="Arial"/>
          <w:color w:val="000000" w:themeColor="text1"/>
          <w:szCs w:val="22"/>
          <w:shd w:val="clear" w:color="auto" w:fill="FFFFFF"/>
          <w:lang w:val="ru-RU"/>
        </w:rPr>
        <w:t>Свои сметные потребности в финансировании и инвестициях в рамках механизма финансирования для восьмого пополнения Глобального экологического фонда (ГЭФ) в соответствии с решением CBD/COP/DEC/14/23</w:t>
      </w:r>
      <w:r w:rsidR="005A7ABC" w:rsidRPr="00345405">
        <w:rPr>
          <w:rFonts w:ascii="Arial" w:hAnsi="Arial" w:cs="Arial"/>
          <w:color w:val="000000" w:themeColor="text1"/>
          <w:szCs w:val="22"/>
          <w:shd w:val="clear" w:color="auto" w:fill="FFFFFF"/>
          <w:lang w:val="ru-RU"/>
        </w:rPr>
        <w:t xml:space="preserve"> </w:t>
      </w:r>
      <w:r w:rsidRPr="00345405">
        <w:rPr>
          <w:rFonts w:ascii="Arial" w:hAnsi="Arial" w:cs="Arial"/>
          <w:color w:val="000000" w:themeColor="text1"/>
          <w:szCs w:val="22"/>
          <w:shd w:val="clear" w:color="auto" w:fill="FFFFFF"/>
          <w:lang w:val="ru-RU"/>
        </w:rPr>
        <w:t xml:space="preserve">представили Исполнительному секретарю в </w:t>
      </w:r>
      <w:r w:rsidR="005A7ABC" w:rsidRPr="00345405">
        <w:rPr>
          <w:rFonts w:ascii="Arial" w:hAnsi="Arial" w:cs="Arial"/>
          <w:color w:val="000000" w:themeColor="text1"/>
          <w:szCs w:val="22"/>
          <w:shd w:val="clear" w:color="auto" w:fill="FFFFFF"/>
          <w:lang w:val="ru-RU"/>
        </w:rPr>
        <w:t>общей сложности 44 страны</w:t>
      </w:r>
      <w:r w:rsidR="00AA2CD0" w:rsidRPr="00345405">
        <w:rPr>
          <w:rFonts w:ascii="Arial" w:hAnsi="Arial" w:cs="Arial"/>
          <w:color w:val="000000" w:themeColor="text1"/>
          <w:szCs w:val="22"/>
          <w:shd w:val="clear" w:color="auto" w:fill="FFFFFF"/>
          <w:lang w:val="ru-RU"/>
        </w:rPr>
        <w:t xml:space="preserve">. Это соответствует примерно 30% от 145 </w:t>
      </w:r>
      <w:r w:rsidR="00EA0FBF" w:rsidRPr="00345405">
        <w:rPr>
          <w:rFonts w:ascii="Arial" w:hAnsi="Arial" w:cs="Arial"/>
          <w:color w:val="000000" w:themeColor="text1"/>
          <w:szCs w:val="22"/>
          <w:lang w:val="ru-RU"/>
        </w:rPr>
        <w:t xml:space="preserve">стран </w:t>
      </w:r>
      <w:r w:rsidR="00216A31" w:rsidRPr="00345405">
        <w:rPr>
          <w:rFonts w:ascii="Arial" w:hAnsi="Arial" w:cs="Arial"/>
          <w:color w:val="000000" w:themeColor="text1"/>
          <w:szCs w:val="22"/>
          <w:lang w:val="ru-RU"/>
        </w:rPr>
        <w:t>-</w:t>
      </w:r>
      <w:r w:rsidR="00EA0FBF" w:rsidRPr="00345405">
        <w:rPr>
          <w:rFonts w:ascii="Arial" w:hAnsi="Arial"/>
          <w:color w:val="000000" w:themeColor="text1"/>
          <w:szCs w:val="22"/>
          <w:lang w:val="ru-RU"/>
        </w:rPr>
        <w:t xml:space="preserve"> получателей помощи по линии ГЭФ</w:t>
      </w:r>
      <w:r w:rsidR="00892021" w:rsidRPr="00345405">
        <w:rPr>
          <w:rFonts w:ascii="Arial" w:hAnsi="Arial"/>
          <w:color w:val="000000" w:themeColor="text1"/>
          <w:szCs w:val="22"/>
          <w:lang w:val="ru-RU"/>
        </w:rPr>
        <w:t>, в отношении которых был проведен обзор</w:t>
      </w:r>
      <w:r w:rsidR="002836A7" w:rsidRPr="00345405">
        <w:rPr>
          <w:rFonts w:ascii="Arial" w:hAnsi="Arial" w:cs="Arial"/>
          <w:color w:val="000000" w:themeColor="text1"/>
          <w:vertAlign w:val="superscript"/>
          <w:lang w:val="ru-RU"/>
        </w:rPr>
        <w:footnoteReference w:id="2"/>
      </w:r>
      <w:r w:rsidR="002836A7" w:rsidRPr="00345405">
        <w:rPr>
          <w:rFonts w:ascii="Arial" w:hAnsi="Arial" w:cs="Arial"/>
          <w:color w:val="000000" w:themeColor="text1"/>
          <w:lang w:val="ru-RU"/>
        </w:rPr>
        <w:t xml:space="preserve">. </w:t>
      </w:r>
      <w:r w:rsidR="00EA0FBF" w:rsidRPr="00345405">
        <w:rPr>
          <w:rFonts w:ascii="Arial" w:hAnsi="Arial"/>
          <w:color w:val="000000" w:themeColor="text1"/>
          <w:szCs w:val="22"/>
          <w:lang w:val="ru-RU"/>
        </w:rPr>
        <w:t>Таким образом, проведенный для настоящего доклада анализ является ориентировочным</w:t>
      </w:r>
      <w:r w:rsidR="002836A7" w:rsidRPr="00345405">
        <w:rPr>
          <w:rFonts w:ascii="Arial" w:hAnsi="Arial" w:cs="Arial"/>
          <w:color w:val="000000" w:themeColor="text1"/>
          <w:lang w:val="ru-RU"/>
        </w:rPr>
        <w:t>.</w:t>
      </w:r>
    </w:p>
    <w:p w:rsidR="002836A7" w:rsidRPr="00345405" w:rsidRDefault="00385311" w:rsidP="000B0C95">
      <w:pPr>
        <w:pStyle w:val="Corpsdetexte"/>
        <w:widowControl w:val="0"/>
        <w:numPr>
          <w:ilvl w:val="0"/>
          <w:numId w:val="62"/>
        </w:numPr>
        <w:autoSpaceDE w:val="0"/>
        <w:autoSpaceDN w:val="0"/>
        <w:ind w:left="0" w:firstLine="0"/>
        <w:jc w:val="left"/>
        <w:rPr>
          <w:rFonts w:ascii="Arial" w:hAnsi="Arial" w:cs="Arial"/>
          <w:color w:val="000000" w:themeColor="text1"/>
          <w:szCs w:val="22"/>
          <w:lang w:val="ru-RU"/>
        </w:rPr>
      </w:pPr>
      <w:r w:rsidRPr="00345405">
        <w:rPr>
          <w:rFonts w:ascii="Arial" w:hAnsi="Arial" w:cs="Arial"/>
          <w:color w:val="000000" w:themeColor="text1"/>
          <w:szCs w:val="22"/>
          <w:shd w:val="clear" w:color="auto" w:fill="FFFFFF"/>
          <w:lang w:val="ru-RU"/>
        </w:rPr>
        <w:t xml:space="preserve">Несколько Сторон не смогли представить информацию вследствие исключительных обстоятельств, вызванных пандемией COVID-19, трудностей в проведении консультаций с национальными координаторами ГЭФ и прогнозировании финансовых потребностей для ГЭФ-8 на </w:t>
      </w:r>
      <w:r w:rsidRPr="00345405">
        <w:rPr>
          <w:rStyle w:val="inline-validation2"/>
          <w:rFonts w:ascii="Arial" w:hAnsi="Arial" w:cs="Arial"/>
          <w:color w:val="000000" w:themeColor="text1"/>
          <w:szCs w:val="22"/>
          <w:lang w:val="ru-RU"/>
        </w:rPr>
        <w:t>данном</w:t>
      </w:r>
      <w:r w:rsidRPr="00345405">
        <w:rPr>
          <w:rFonts w:ascii="Arial" w:hAnsi="Arial" w:cs="Arial"/>
          <w:color w:val="000000" w:themeColor="text1"/>
          <w:szCs w:val="22"/>
          <w:shd w:val="clear" w:color="auto" w:fill="FFFFFF"/>
          <w:lang w:val="ru-RU"/>
        </w:rPr>
        <w:t xml:space="preserve"> этапе, когда глобальная рамочная программа в области биоразнообразия на период после 2020 года все еще находится на стадии обсуждения.</w:t>
      </w:r>
    </w:p>
    <w:p w:rsidR="002836A7" w:rsidRPr="00345405" w:rsidRDefault="00385311" w:rsidP="000B0C95">
      <w:pPr>
        <w:pStyle w:val="Corpsdetexte"/>
        <w:widowControl w:val="0"/>
        <w:numPr>
          <w:ilvl w:val="0"/>
          <w:numId w:val="62"/>
        </w:numPr>
        <w:autoSpaceDE w:val="0"/>
        <w:autoSpaceDN w:val="0"/>
        <w:ind w:left="0" w:firstLine="0"/>
        <w:jc w:val="left"/>
        <w:rPr>
          <w:rFonts w:ascii="Arial" w:hAnsi="Arial" w:cs="Arial"/>
          <w:color w:val="000000" w:themeColor="text1"/>
          <w:szCs w:val="22"/>
          <w:shd w:val="clear" w:color="auto" w:fill="FFFFFF"/>
          <w:lang w:val="ru-RU"/>
        </w:rPr>
      </w:pPr>
      <w:r w:rsidRPr="00345405">
        <w:rPr>
          <w:rFonts w:ascii="Arial" w:hAnsi="Arial" w:cs="Arial"/>
          <w:color w:val="000000" w:themeColor="text1"/>
          <w:szCs w:val="22"/>
          <w:shd w:val="clear" w:color="auto" w:fill="FFFFFF"/>
          <w:lang w:val="ru-RU"/>
        </w:rPr>
        <w:t xml:space="preserve">Анализ представленных анкет позволяет оценить финансовые потребности для </w:t>
      </w:r>
      <w:r w:rsidR="009D75AD" w:rsidRPr="00345405">
        <w:rPr>
          <w:rFonts w:ascii="Arial" w:hAnsi="Arial" w:cs="Arial"/>
          <w:color w:val="000000" w:themeColor="text1"/>
          <w:szCs w:val="22"/>
          <w:shd w:val="clear" w:color="auto" w:fill="FFFFFF"/>
          <w:lang w:val="ru-RU"/>
        </w:rPr>
        <w:t xml:space="preserve">осуществления </w:t>
      </w:r>
      <w:r w:rsidRPr="00345405">
        <w:rPr>
          <w:rFonts w:ascii="Arial" w:hAnsi="Arial" w:cs="Arial"/>
          <w:color w:val="000000" w:themeColor="text1"/>
          <w:szCs w:val="22"/>
          <w:shd w:val="clear" w:color="auto" w:fill="FFFFFF"/>
          <w:lang w:val="ru-RU"/>
        </w:rPr>
        <w:t>210 проектов, предложенных 44 странами.</w:t>
      </w:r>
      <w:r w:rsidR="002C17E9" w:rsidRPr="00345405">
        <w:rPr>
          <w:rFonts w:ascii="Arial" w:hAnsi="Arial" w:cs="Arial"/>
          <w:color w:val="000000" w:themeColor="text1"/>
          <w:szCs w:val="22"/>
          <w:shd w:val="clear" w:color="auto" w:fill="FFFFFF"/>
          <w:lang w:val="ru-RU"/>
        </w:rPr>
        <w:t xml:space="preserve"> </w:t>
      </w:r>
      <w:r w:rsidR="009D75AD" w:rsidRPr="00345405">
        <w:rPr>
          <w:rFonts w:ascii="Arial" w:hAnsi="Arial" w:cs="Arial"/>
          <w:color w:val="000000" w:themeColor="text1"/>
          <w:szCs w:val="22"/>
          <w:shd w:val="clear" w:color="auto" w:fill="FFFFFF"/>
          <w:lang w:val="ru-RU"/>
        </w:rPr>
        <w:t xml:space="preserve">Информация также содержит выполненный в общих чертах описательный обзор проектов, включая биомы, в которых они, вероятно, будут осуществляться, виды и стратегии, связанные с ними, их отношение к </w:t>
      </w:r>
      <w:r w:rsidR="00216A31" w:rsidRPr="00345405">
        <w:rPr>
          <w:rFonts w:ascii="Arial" w:hAnsi="Arial" w:cs="Arial"/>
          <w:color w:val="000000" w:themeColor="text1"/>
          <w:szCs w:val="22"/>
          <w:shd w:val="clear" w:color="auto" w:fill="FFFFFF"/>
          <w:lang w:val="ru-RU"/>
        </w:rPr>
        <w:t>комплексной</w:t>
      </w:r>
      <w:r w:rsidR="009D75AD" w:rsidRPr="00345405">
        <w:rPr>
          <w:rFonts w:ascii="Arial" w:hAnsi="Arial" w:cs="Arial"/>
          <w:color w:val="000000" w:themeColor="text1"/>
          <w:szCs w:val="22"/>
          <w:shd w:val="clear" w:color="auto" w:fill="FFFFFF"/>
          <w:lang w:val="ru-RU"/>
        </w:rPr>
        <w:t xml:space="preserve"> программе ГЭФ, и их связь с другими конвенциями и ЦУР.</w:t>
      </w:r>
    </w:p>
    <w:p w:rsidR="002836A7" w:rsidRPr="00345405" w:rsidRDefault="00523560"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proofErr w:type="gramStart"/>
      <w:r w:rsidRPr="00345405">
        <w:rPr>
          <w:rFonts w:ascii="Arial" w:hAnsi="Arial" w:cs="Arial"/>
          <w:color w:val="000000" w:themeColor="text1"/>
          <w:szCs w:val="22"/>
          <w:shd w:val="clear" w:color="auto" w:fill="FFFFFF"/>
          <w:lang w:val="ru-RU"/>
        </w:rPr>
        <w:t xml:space="preserve">Общие потребности в финансировании 210 проектов, </w:t>
      </w:r>
      <w:r w:rsidR="00684180" w:rsidRPr="00345405">
        <w:rPr>
          <w:rFonts w:ascii="Arial" w:hAnsi="Arial" w:cs="Arial"/>
          <w:color w:val="000000" w:themeColor="text1"/>
          <w:szCs w:val="22"/>
          <w:shd w:val="clear" w:color="auto" w:fill="FFFFFF"/>
          <w:lang w:val="ru-RU"/>
        </w:rPr>
        <w:t>о которых было сообщено посредством анкеты, составили 4 049 921 897 долл. США</w:t>
      </w:r>
      <w:r w:rsidR="002836A7" w:rsidRPr="00345405">
        <w:rPr>
          <w:rStyle w:val="Appelnotedebasdep"/>
          <w:rFonts w:ascii="Arial" w:hAnsi="Arial" w:cs="Arial"/>
          <w:color w:val="000000" w:themeColor="text1"/>
          <w:lang w:val="ru-RU"/>
        </w:rPr>
        <w:footnoteReference w:id="3"/>
      </w:r>
      <w:r w:rsidR="002836A7" w:rsidRPr="00345405">
        <w:rPr>
          <w:rFonts w:ascii="Arial" w:hAnsi="Arial" w:cs="Arial"/>
          <w:color w:val="000000" w:themeColor="text1"/>
          <w:lang w:val="ru-RU"/>
        </w:rPr>
        <w:t xml:space="preserve">. </w:t>
      </w:r>
      <w:r w:rsidRPr="00345405">
        <w:rPr>
          <w:rFonts w:ascii="Arial" w:hAnsi="Arial" w:cs="Arial"/>
          <w:color w:val="000000" w:themeColor="text1"/>
          <w:szCs w:val="22"/>
          <w:shd w:val="clear" w:color="auto" w:fill="FFFFFF"/>
          <w:lang w:val="ru-RU"/>
        </w:rPr>
        <w:t xml:space="preserve">Правительства рассчитывают покрыть 39% этой суммы </w:t>
      </w:r>
      <w:proofErr w:type="spellStart"/>
      <w:r w:rsidRPr="00345405">
        <w:rPr>
          <w:rFonts w:ascii="Arial" w:hAnsi="Arial" w:cs="Arial"/>
          <w:color w:val="000000" w:themeColor="text1"/>
          <w:szCs w:val="22"/>
          <w:shd w:val="clear" w:color="auto" w:fill="FFFFFF"/>
          <w:lang w:val="ru-RU"/>
        </w:rPr>
        <w:t>софинансированием</w:t>
      </w:r>
      <w:proofErr w:type="spellEnd"/>
      <w:r w:rsidRPr="00345405">
        <w:rPr>
          <w:rFonts w:ascii="Arial" w:hAnsi="Arial" w:cs="Arial"/>
          <w:color w:val="000000" w:themeColor="text1"/>
          <w:szCs w:val="22"/>
          <w:shd w:val="clear" w:color="auto" w:fill="FFFFFF"/>
          <w:lang w:val="ru-RU"/>
        </w:rPr>
        <w:t xml:space="preserve"> из своих средств и 29% из средств, полученных из других источников, в результате чего доля софинансирования ГЭФ составит 32%.</w:t>
      </w:r>
      <w:r w:rsidR="002836A7" w:rsidRPr="00345405">
        <w:rPr>
          <w:rFonts w:ascii="Arial" w:hAnsi="Arial" w:cs="Arial"/>
          <w:color w:val="000000" w:themeColor="text1"/>
          <w:lang w:val="ru-RU"/>
        </w:rPr>
        <w:t xml:space="preserve"> </w:t>
      </w:r>
      <w:r w:rsidR="00412731" w:rsidRPr="00345405">
        <w:rPr>
          <w:rFonts w:ascii="Arial" w:hAnsi="Arial" w:cs="Arial"/>
          <w:color w:val="000000" w:themeColor="text1"/>
          <w:szCs w:val="22"/>
          <w:shd w:val="clear" w:color="auto" w:fill="FFFFFF"/>
          <w:lang w:val="ru-RU"/>
        </w:rPr>
        <w:t xml:space="preserve">Согласно оценке, 78% проектов связаны с конвенцией, а 21% и 38% </w:t>
      </w:r>
      <w:r w:rsidR="00216A31" w:rsidRPr="00345405">
        <w:rPr>
          <w:rFonts w:ascii="Arial" w:hAnsi="Arial" w:cs="Arial"/>
          <w:color w:val="000000" w:themeColor="text1"/>
          <w:szCs w:val="22"/>
          <w:shd w:val="clear" w:color="auto" w:fill="FFFFFF"/>
          <w:lang w:val="ru-RU"/>
        </w:rPr>
        <w:t>–</w:t>
      </w:r>
      <w:r w:rsidR="00412731" w:rsidRPr="00345405">
        <w:rPr>
          <w:rFonts w:ascii="Arial" w:hAnsi="Arial" w:cs="Arial"/>
          <w:color w:val="000000" w:themeColor="text1"/>
          <w:szCs w:val="22"/>
          <w:shd w:val="clear" w:color="auto" w:fill="FFFFFF"/>
          <w:lang w:val="ru-RU"/>
        </w:rPr>
        <w:t xml:space="preserve"> с Картахенским и Нагойским</w:t>
      </w:r>
      <w:proofErr w:type="gramEnd"/>
      <w:r w:rsidR="00412731" w:rsidRPr="00345405">
        <w:rPr>
          <w:rFonts w:ascii="Arial" w:hAnsi="Arial" w:cs="Arial"/>
          <w:color w:val="000000" w:themeColor="text1"/>
          <w:szCs w:val="22"/>
          <w:shd w:val="clear" w:color="auto" w:fill="FFFFFF"/>
          <w:lang w:val="ru-RU"/>
        </w:rPr>
        <w:t xml:space="preserve"> протоколами соответственно.</w:t>
      </w:r>
    </w:p>
    <w:p w:rsidR="002836A7" w:rsidRPr="00345405" w:rsidRDefault="00412731"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s="Arial"/>
          <w:color w:val="000000" w:themeColor="text1"/>
          <w:szCs w:val="22"/>
          <w:shd w:val="clear" w:color="auto" w:fill="FFFFFF"/>
          <w:lang w:val="ru-RU"/>
        </w:rPr>
        <w:t xml:space="preserve">Однако, поскольку не все Стороны представили эти данные, для экстраполяции данных из существующих источников и оценки потребностей в финансировании для ГЭФ-8 были использованы три различных сценария (один из которых основан на </w:t>
      </w:r>
      <w:r w:rsidRPr="00345405">
        <w:rPr>
          <w:rStyle w:val="inline-validation2"/>
          <w:rFonts w:ascii="Arial" w:hAnsi="Arial" w:cs="Arial"/>
          <w:color w:val="000000" w:themeColor="text1"/>
          <w:szCs w:val="22"/>
          <w:lang w:val="ru-RU"/>
        </w:rPr>
        <w:t>данных</w:t>
      </w:r>
      <w:r w:rsidRPr="00345405">
        <w:rPr>
          <w:rFonts w:ascii="Arial" w:hAnsi="Arial" w:cs="Arial"/>
          <w:color w:val="000000" w:themeColor="text1"/>
          <w:szCs w:val="22"/>
          <w:shd w:val="clear" w:color="auto" w:fill="FFFFFF"/>
          <w:lang w:val="ru-RU"/>
        </w:rPr>
        <w:t xml:space="preserve"> анкеты).</w:t>
      </w:r>
      <w:r w:rsidR="002836A7" w:rsidRPr="00345405">
        <w:rPr>
          <w:rFonts w:ascii="Arial" w:hAnsi="Arial" w:cs="Arial"/>
          <w:color w:val="000000" w:themeColor="text1"/>
          <w:lang w:val="ru-RU"/>
        </w:rPr>
        <w:t xml:space="preserve"> </w:t>
      </w:r>
    </w:p>
    <w:p w:rsidR="002836A7" w:rsidRPr="00345405" w:rsidRDefault="00AD2217" w:rsidP="000B0C95">
      <w:pPr>
        <w:pStyle w:val="Corpsdetexte"/>
        <w:widowControl w:val="0"/>
        <w:numPr>
          <w:ilvl w:val="0"/>
          <w:numId w:val="62"/>
        </w:numPr>
        <w:autoSpaceDE w:val="0"/>
        <w:autoSpaceDN w:val="0"/>
        <w:ind w:left="0" w:firstLine="0"/>
        <w:jc w:val="left"/>
        <w:rPr>
          <w:rFonts w:ascii="Arial" w:hAnsi="Arial" w:cs="Arial"/>
          <w:color w:val="000000" w:themeColor="text1"/>
          <w:szCs w:val="22"/>
          <w:lang w:val="ru-RU"/>
        </w:rPr>
      </w:pPr>
      <w:r w:rsidRPr="00345405">
        <w:rPr>
          <w:rFonts w:ascii="Arial" w:hAnsi="Arial" w:cs="Arial"/>
          <w:color w:val="000000" w:themeColor="text1"/>
          <w:szCs w:val="22"/>
          <w:shd w:val="clear" w:color="auto" w:fill="FFFFFF"/>
          <w:lang w:val="ru-RU"/>
        </w:rPr>
        <w:t>В результате применения трех сценариев было установлено, что потребности ГЭФ в финансировании в целях осуществления Конвенции и протоколов к ней в период восьмого пополнения (2022</w:t>
      </w:r>
      <w:r w:rsidR="00216A31"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2026 годы) составляют от 1,5 до 3,7 млрд долл. США.</w:t>
      </w:r>
      <w:r w:rsidR="005C7982" w:rsidRPr="00345405">
        <w:rPr>
          <w:rFonts w:ascii="Arial" w:hAnsi="Arial" w:cs="Arial"/>
          <w:color w:val="000000" w:themeColor="text1"/>
          <w:szCs w:val="22"/>
          <w:shd w:val="clear" w:color="auto" w:fill="FFFFFF"/>
          <w:lang w:val="ru-RU"/>
        </w:rPr>
        <w:t xml:space="preserve"> Подробная информация об этих трех сценариях представлена в разделе 7 </w:t>
      </w:r>
      <w:proofErr w:type="spellStart"/>
      <w:r w:rsidR="005C7982" w:rsidRPr="00345405">
        <w:rPr>
          <w:rFonts w:ascii="Arial" w:hAnsi="Arial" w:cs="Arial"/>
          <w:color w:val="000000" w:themeColor="text1"/>
          <w:szCs w:val="22"/>
          <w:shd w:val="clear" w:color="auto" w:fill="FFFFFF"/>
          <w:lang w:val="ru-RU"/>
        </w:rPr>
        <w:t>b</w:t>
      </w:r>
      <w:proofErr w:type="spellEnd"/>
      <w:r w:rsidR="005C7982" w:rsidRPr="00345405">
        <w:rPr>
          <w:rFonts w:ascii="Arial" w:hAnsi="Arial" w:cs="Arial"/>
          <w:color w:val="000000" w:themeColor="text1"/>
          <w:szCs w:val="22"/>
          <w:shd w:val="clear" w:color="auto" w:fill="FFFFFF"/>
          <w:lang w:val="ru-RU"/>
        </w:rPr>
        <w:t>) настоящего доклада.</w:t>
      </w:r>
    </w:p>
    <w:p w:rsidR="002836A7" w:rsidRPr="00345405" w:rsidRDefault="00453B97" w:rsidP="002836A7">
      <w:pPr>
        <w:pStyle w:val="Corpsdetexte"/>
        <w:widowControl w:val="0"/>
        <w:numPr>
          <w:ilvl w:val="0"/>
          <w:numId w:val="54"/>
        </w:numPr>
        <w:autoSpaceDE w:val="0"/>
        <w:autoSpaceDN w:val="0"/>
        <w:ind w:left="0" w:firstLine="0"/>
        <w:jc w:val="left"/>
        <w:outlineLvl w:val="0"/>
        <w:rPr>
          <w:rFonts w:ascii="Arial" w:hAnsi="Arial" w:cs="Arial"/>
          <w:b/>
          <w:bCs/>
          <w:color w:val="000000" w:themeColor="text1"/>
          <w:u w:val="single"/>
          <w:lang w:val="ru-RU"/>
        </w:rPr>
      </w:pPr>
      <w:r w:rsidRPr="00345405">
        <w:rPr>
          <w:rFonts w:ascii="Arial" w:hAnsi="Arial" w:cs="Arial"/>
          <w:b/>
          <w:bCs/>
          <w:color w:val="000000" w:themeColor="text1"/>
          <w:u w:val="single"/>
          <w:lang w:val="ru-RU"/>
        </w:rPr>
        <w:t>Введение</w:t>
      </w:r>
      <w:r w:rsidR="002836A7" w:rsidRPr="00345405">
        <w:rPr>
          <w:rFonts w:ascii="Arial" w:hAnsi="Arial" w:cs="Arial"/>
          <w:b/>
          <w:bCs/>
          <w:color w:val="000000" w:themeColor="text1"/>
          <w:u w:val="single"/>
          <w:lang w:val="ru-RU"/>
        </w:rPr>
        <w:t xml:space="preserve"> </w:t>
      </w:r>
    </w:p>
    <w:p w:rsidR="002836A7" w:rsidRPr="00345405" w:rsidRDefault="005C7982" w:rsidP="000B0C95">
      <w:pPr>
        <w:pStyle w:val="Corpsdetexte"/>
        <w:widowControl w:val="0"/>
        <w:numPr>
          <w:ilvl w:val="0"/>
          <w:numId w:val="62"/>
        </w:numPr>
        <w:autoSpaceDE w:val="0"/>
        <w:autoSpaceDN w:val="0"/>
        <w:ind w:left="0" w:firstLine="0"/>
        <w:jc w:val="left"/>
        <w:rPr>
          <w:rFonts w:ascii="Arial" w:hAnsi="Arial" w:cs="Arial"/>
          <w:color w:val="000000" w:themeColor="text1"/>
          <w:szCs w:val="22"/>
          <w:lang w:val="ru-RU"/>
        </w:rPr>
      </w:pPr>
      <w:r w:rsidRPr="00345405">
        <w:rPr>
          <w:rFonts w:ascii="Arial" w:hAnsi="Arial" w:cs="Arial"/>
          <w:color w:val="000000" w:themeColor="text1"/>
          <w:szCs w:val="22"/>
          <w:shd w:val="clear" w:color="auto" w:fill="FFFFFF"/>
          <w:lang w:val="ru-RU"/>
        </w:rPr>
        <w:t xml:space="preserve">Подробную информацию о разделах, связанных с мандатом, другими соответствующими решениями и процедурами осуществления в соответствии с кругом полномочий (сферой охвата и методологией) настоящего доклада, </w:t>
      </w:r>
      <w:proofErr w:type="gramStart"/>
      <w:r w:rsidRPr="00345405">
        <w:rPr>
          <w:rFonts w:ascii="Arial" w:hAnsi="Arial" w:cs="Arial"/>
          <w:color w:val="000000" w:themeColor="text1"/>
          <w:szCs w:val="22"/>
          <w:shd w:val="clear" w:color="auto" w:fill="FFFFFF"/>
          <w:lang w:val="ru-RU"/>
        </w:rPr>
        <w:t>см</w:t>
      </w:r>
      <w:proofErr w:type="gramEnd"/>
      <w:r w:rsidRPr="00345405">
        <w:rPr>
          <w:rFonts w:ascii="Arial" w:hAnsi="Arial" w:cs="Arial"/>
          <w:color w:val="000000" w:themeColor="text1"/>
          <w:szCs w:val="22"/>
          <w:shd w:val="clear" w:color="auto" w:fill="FFFFFF"/>
          <w:lang w:val="ru-RU"/>
        </w:rPr>
        <w:t xml:space="preserve">. в полном тексте доклада, </w:t>
      </w:r>
      <w:r w:rsidR="00216A31" w:rsidRPr="00345405">
        <w:rPr>
          <w:rFonts w:ascii="Arial" w:hAnsi="Arial" w:cs="Arial"/>
          <w:color w:val="000000" w:themeColor="text1"/>
          <w:szCs w:val="22"/>
          <w:shd w:val="clear" w:color="auto" w:fill="FFFFFF"/>
          <w:lang w:val="ru-RU"/>
        </w:rPr>
        <w:t xml:space="preserve">представленном </w:t>
      </w:r>
      <w:r w:rsidRPr="00345405">
        <w:rPr>
          <w:rFonts w:ascii="Arial" w:hAnsi="Arial" w:cs="Arial"/>
          <w:color w:val="000000" w:themeColor="text1"/>
          <w:szCs w:val="22"/>
          <w:shd w:val="clear" w:color="auto" w:fill="FFFFFF"/>
          <w:lang w:val="ru-RU"/>
        </w:rPr>
        <w:t xml:space="preserve"> в качестве информационного документа.</w:t>
      </w:r>
    </w:p>
    <w:p w:rsidR="002836A7" w:rsidRPr="00345405" w:rsidRDefault="00F61A1B" w:rsidP="002836A7">
      <w:pPr>
        <w:pStyle w:val="Corpsdetexte"/>
        <w:widowControl w:val="0"/>
        <w:numPr>
          <w:ilvl w:val="0"/>
          <w:numId w:val="54"/>
        </w:numPr>
        <w:autoSpaceDE w:val="0"/>
        <w:autoSpaceDN w:val="0"/>
        <w:ind w:left="0" w:firstLine="0"/>
        <w:jc w:val="left"/>
        <w:outlineLvl w:val="0"/>
        <w:rPr>
          <w:rFonts w:ascii="Arial" w:hAnsi="Arial" w:cs="Arial"/>
          <w:b/>
          <w:bCs/>
          <w:color w:val="000000" w:themeColor="text1"/>
          <w:u w:val="single"/>
          <w:lang w:val="ru-RU"/>
        </w:rPr>
      </w:pPr>
      <w:r w:rsidRPr="00345405">
        <w:rPr>
          <w:rFonts w:ascii="Arial" w:hAnsi="Arial" w:cs="Arial"/>
          <w:b/>
          <w:bCs/>
          <w:color w:val="000000" w:themeColor="text1"/>
          <w:u w:val="single"/>
          <w:lang w:val="ru-RU"/>
        </w:rPr>
        <w:t>Опыт в области предоставления финансирования ГЭФ</w:t>
      </w:r>
    </w:p>
    <w:p w:rsidR="002836A7" w:rsidRPr="00345405" w:rsidRDefault="00453B97" w:rsidP="002836A7">
      <w:pPr>
        <w:pStyle w:val="Corpsdetexte"/>
        <w:widowControl w:val="0"/>
        <w:numPr>
          <w:ilvl w:val="0"/>
          <w:numId w:val="48"/>
        </w:numPr>
        <w:autoSpaceDE w:val="0"/>
        <w:autoSpaceDN w:val="0"/>
        <w:ind w:left="0" w:firstLine="0"/>
        <w:jc w:val="left"/>
        <w:outlineLvl w:val="1"/>
        <w:rPr>
          <w:rFonts w:ascii="Arial" w:hAnsi="Arial" w:cs="Arial"/>
          <w:color w:val="000000" w:themeColor="text1"/>
          <w:lang w:val="ru-RU"/>
        </w:rPr>
      </w:pPr>
      <w:r w:rsidRPr="00345405">
        <w:rPr>
          <w:rFonts w:ascii="Arial" w:hAnsi="Arial" w:cs="Arial"/>
          <w:color w:val="000000" w:themeColor="text1"/>
          <w:u w:val="single"/>
          <w:lang w:val="ru-RU"/>
        </w:rPr>
        <w:t>Программирование и хронология выделения ассигнований ГЭФ</w:t>
      </w:r>
      <w:r w:rsidR="002836A7" w:rsidRPr="00345405">
        <w:rPr>
          <w:rFonts w:ascii="Arial" w:hAnsi="Arial" w:cs="Arial"/>
          <w:color w:val="000000" w:themeColor="text1"/>
          <w:u w:val="single"/>
          <w:lang w:val="ru-RU"/>
        </w:rPr>
        <w:t xml:space="preserve"> </w:t>
      </w:r>
    </w:p>
    <w:p w:rsidR="002836A7" w:rsidRPr="00345405" w:rsidRDefault="00453B97"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bookmarkStart w:id="1" w:name="_Hlk90657055"/>
      <w:proofErr w:type="gramStart"/>
      <w:r w:rsidRPr="00345405">
        <w:rPr>
          <w:rFonts w:ascii="Arial" w:hAnsi="Arial"/>
          <w:color w:val="000000" w:themeColor="text1"/>
          <w:szCs w:val="22"/>
          <w:lang w:val="ru-RU"/>
        </w:rPr>
        <w:t xml:space="preserve">Общий объем инвестиций из всех ресурсов ГЭФ, направленных на реализацию Айтинских целевых задач в области биоразнообразия по всем программным направлениям </w:t>
      </w:r>
      <w:r w:rsidRPr="00345405">
        <w:rPr>
          <w:rFonts w:ascii="Arial" w:hAnsi="Arial"/>
          <w:bCs/>
          <w:color w:val="000000" w:themeColor="text1"/>
          <w:szCs w:val="22"/>
          <w:lang w:val="ru-RU"/>
        </w:rPr>
        <w:t>в период ГЭФ-7 (стратегия целевой области сохранения биоразнообразия, программы широкого воздействия в ГЭФ-7, целевая область международных вод, Фонд наименее развитых стран для адаптации к изменению климата, несвязанный с грантами инструмент и программа малых грантов), в первые 18 месяцев ГЭФ-7 составил</w:t>
      </w:r>
      <w:proofErr w:type="gramEnd"/>
      <w:r w:rsidRPr="00345405">
        <w:rPr>
          <w:rFonts w:ascii="Arial" w:hAnsi="Arial"/>
          <w:bCs/>
          <w:color w:val="000000" w:themeColor="text1"/>
          <w:szCs w:val="22"/>
          <w:lang w:val="ru-RU"/>
        </w:rPr>
        <w:t xml:space="preserve"> 1,056</w:t>
      </w:r>
      <w:r w:rsidR="00213DBF" w:rsidRPr="00345405">
        <w:rPr>
          <w:rFonts w:ascii="Arial" w:hAnsi="Arial"/>
          <w:bCs/>
          <w:color w:val="000000" w:themeColor="text1"/>
          <w:szCs w:val="22"/>
          <w:lang w:val="ru-RU"/>
        </w:rPr>
        <w:t> </w:t>
      </w:r>
      <w:r w:rsidRPr="00345405">
        <w:rPr>
          <w:rFonts w:ascii="Arial" w:hAnsi="Arial"/>
          <w:bCs/>
          <w:color w:val="000000" w:themeColor="text1"/>
          <w:szCs w:val="22"/>
          <w:lang w:val="ru-RU"/>
        </w:rPr>
        <w:t>млрд долл.</w:t>
      </w:r>
      <w:r w:rsidR="00213DBF" w:rsidRPr="00345405">
        <w:rPr>
          <w:rFonts w:ascii="Arial" w:hAnsi="Arial"/>
          <w:bCs/>
          <w:color w:val="000000" w:themeColor="text1"/>
          <w:szCs w:val="22"/>
          <w:lang w:val="ru-RU"/>
        </w:rPr>
        <w:t> США.</w:t>
      </w:r>
      <w:r w:rsidRPr="00345405">
        <w:rPr>
          <w:rFonts w:ascii="Arial" w:hAnsi="Arial"/>
          <w:bCs/>
          <w:color w:val="000000" w:themeColor="text1"/>
          <w:szCs w:val="22"/>
          <w:lang w:val="ru-RU"/>
        </w:rPr>
        <w:t xml:space="preserve"> </w:t>
      </w:r>
      <w:r w:rsidRPr="00345405">
        <w:rPr>
          <w:rFonts w:ascii="Arial" w:hAnsi="Arial"/>
          <w:color w:val="000000" w:themeColor="text1"/>
          <w:szCs w:val="22"/>
          <w:lang w:val="ru-RU"/>
        </w:rPr>
        <w:t>Это позволило привлечь 8,955 млрд долл.</w:t>
      </w:r>
      <w:r w:rsidR="00213DBF" w:rsidRPr="00345405">
        <w:rPr>
          <w:rFonts w:ascii="Arial" w:hAnsi="Arial"/>
          <w:color w:val="000000" w:themeColor="text1"/>
          <w:szCs w:val="22"/>
          <w:lang w:val="ru-RU"/>
        </w:rPr>
        <w:t> США</w:t>
      </w:r>
      <w:r w:rsidRPr="00345405">
        <w:rPr>
          <w:rFonts w:ascii="Arial" w:hAnsi="Arial"/>
          <w:color w:val="000000" w:themeColor="text1"/>
          <w:szCs w:val="22"/>
          <w:lang w:val="ru-RU"/>
        </w:rPr>
        <w:t xml:space="preserve"> в качестве софинансирования </w:t>
      </w:r>
      <w:r w:rsidR="00213DBF" w:rsidRPr="00345405">
        <w:rPr>
          <w:rFonts w:ascii="Arial" w:hAnsi="Arial"/>
          <w:color w:val="000000" w:themeColor="text1"/>
          <w:szCs w:val="22"/>
          <w:lang w:val="ru-RU"/>
        </w:rPr>
        <w:t>на общую сумму инвестиций в размере</w:t>
      </w:r>
      <w:r w:rsidR="007C7662" w:rsidRPr="00345405">
        <w:rPr>
          <w:rFonts w:ascii="Arial" w:hAnsi="Arial"/>
          <w:color w:val="000000" w:themeColor="text1"/>
          <w:szCs w:val="22"/>
          <w:lang w:val="ru-RU"/>
        </w:rPr>
        <w:t xml:space="preserve"> </w:t>
      </w:r>
      <w:r w:rsidRPr="00345405">
        <w:rPr>
          <w:rFonts w:ascii="Arial" w:hAnsi="Arial" w:cs="Arial"/>
          <w:bCs/>
          <w:color w:val="000000" w:themeColor="text1"/>
          <w:szCs w:val="22"/>
          <w:lang w:val="ru-RU"/>
        </w:rPr>
        <w:t xml:space="preserve">10,01 </w:t>
      </w:r>
      <w:r w:rsidRPr="00345405">
        <w:rPr>
          <w:rFonts w:ascii="Arial" w:hAnsi="Arial"/>
          <w:color w:val="000000" w:themeColor="text1"/>
          <w:szCs w:val="22"/>
          <w:lang w:val="ru-RU"/>
        </w:rPr>
        <w:t>млрд долл.</w:t>
      </w:r>
      <w:r w:rsidR="00213DBF" w:rsidRPr="00345405">
        <w:rPr>
          <w:rFonts w:ascii="Arial" w:hAnsi="Arial"/>
          <w:color w:val="000000" w:themeColor="text1"/>
          <w:szCs w:val="22"/>
          <w:lang w:val="ru-RU"/>
        </w:rPr>
        <w:t> США</w:t>
      </w:r>
      <w:r w:rsidRPr="00345405">
        <w:rPr>
          <w:rFonts w:ascii="Arial" w:hAnsi="Arial"/>
          <w:color w:val="000000" w:themeColor="text1"/>
          <w:szCs w:val="22"/>
          <w:lang w:val="ru-RU"/>
        </w:rPr>
        <w:t>, что представляет собой 8 долл.</w:t>
      </w:r>
      <w:r w:rsidR="00213DBF" w:rsidRPr="00345405">
        <w:rPr>
          <w:rFonts w:ascii="Arial" w:hAnsi="Arial"/>
          <w:color w:val="000000" w:themeColor="text1"/>
          <w:szCs w:val="22"/>
          <w:lang w:val="ru-RU"/>
        </w:rPr>
        <w:t xml:space="preserve"> США </w:t>
      </w:r>
      <w:r w:rsidRPr="00345405">
        <w:rPr>
          <w:rFonts w:ascii="Arial" w:hAnsi="Arial"/>
          <w:color w:val="000000" w:themeColor="text1"/>
          <w:szCs w:val="22"/>
          <w:lang w:val="ru-RU"/>
        </w:rPr>
        <w:t xml:space="preserve">софинансирования на каждый доллар, предоставленный ГЭФ. Это подтверждает постоянный рост коэффициента софинансирования проектов ГЭФ в области биоразнообразия, который превышает целевой </w:t>
      </w:r>
      <w:r w:rsidR="00BF7BD6" w:rsidRPr="00345405">
        <w:rPr>
          <w:rFonts w:ascii="Arial" w:hAnsi="Arial"/>
          <w:color w:val="000000" w:themeColor="text1"/>
          <w:szCs w:val="22"/>
          <w:lang w:val="ru-RU"/>
        </w:rPr>
        <w:t>показатель 1:</w:t>
      </w:r>
      <w:r w:rsidRPr="00345405">
        <w:rPr>
          <w:rFonts w:ascii="Arial" w:hAnsi="Arial"/>
          <w:color w:val="000000" w:themeColor="text1"/>
          <w:szCs w:val="22"/>
          <w:lang w:val="ru-RU"/>
        </w:rPr>
        <w:t xml:space="preserve">7, установленный для всего портфеля проектов ГЭФ в период ГЭФ-7. </w:t>
      </w:r>
      <w:r w:rsidR="00766402" w:rsidRPr="00345405">
        <w:rPr>
          <w:rFonts w:ascii="Arial" w:hAnsi="Arial"/>
          <w:color w:val="000000" w:themeColor="text1"/>
          <w:szCs w:val="22"/>
          <w:lang w:val="ru-RU"/>
        </w:rPr>
        <w:t>С</w:t>
      </w:r>
      <w:r w:rsidRPr="00345405">
        <w:rPr>
          <w:rFonts w:ascii="Arial" w:hAnsi="Arial"/>
          <w:color w:val="000000" w:themeColor="text1"/>
          <w:szCs w:val="22"/>
          <w:lang w:val="ru-RU"/>
        </w:rPr>
        <w:t>водные данные об использовании ресурсов в программах целевой области сохранения биоразнообразия в период ГЭФ-7</w:t>
      </w:r>
      <w:r w:rsidR="00766402" w:rsidRPr="00345405">
        <w:rPr>
          <w:rFonts w:ascii="Arial" w:hAnsi="Arial"/>
          <w:color w:val="000000" w:themeColor="text1"/>
          <w:szCs w:val="22"/>
          <w:lang w:val="ru-RU"/>
        </w:rPr>
        <w:t xml:space="preserve"> доступны для ознакомления</w:t>
      </w:r>
      <w:r w:rsidR="002836A7" w:rsidRPr="00345405">
        <w:rPr>
          <w:rStyle w:val="Appelnotedebasdep"/>
          <w:rFonts w:ascii="Arial" w:hAnsi="Arial" w:cs="Arial"/>
          <w:color w:val="000000" w:themeColor="text1"/>
          <w:lang w:val="ru-RU"/>
        </w:rPr>
        <w:footnoteReference w:id="4"/>
      </w:r>
      <w:bookmarkEnd w:id="1"/>
      <w:r w:rsidR="002836A7" w:rsidRPr="00345405">
        <w:rPr>
          <w:rFonts w:ascii="Arial" w:hAnsi="Arial" w:cs="Arial"/>
          <w:color w:val="000000" w:themeColor="text1"/>
          <w:lang w:val="ru-RU"/>
        </w:rPr>
        <w:t>.</w:t>
      </w:r>
    </w:p>
    <w:p w:rsidR="002836A7" w:rsidRPr="00345405" w:rsidRDefault="00151747" w:rsidP="000B0C95">
      <w:pPr>
        <w:pStyle w:val="Corpsdetexte"/>
        <w:widowControl w:val="0"/>
        <w:numPr>
          <w:ilvl w:val="0"/>
          <w:numId w:val="62"/>
        </w:numPr>
        <w:autoSpaceDE w:val="0"/>
        <w:autoSpaceDN w:val="0"/>
        <w:ind w:left="0" w:firstLine="0"/>
        <w:jc w:val="left"/>
        <w:rPr>
          <w:rFonts w:ascii="Arial" w:hAnsi="Arial" w:cs="Arial"/>
          <w:color w:val="000000" w:themeColor="text1"/>
          <w:szCs w:val="22"/>
          <w:lang w:val="ru-RU"/>
        </w:rPr>
      </w:pPr>
      <w:r w:rsidRPr="00345405">
        <w:rPr>
          <w:rFonts w:ascii="Arial" w:hAnsi="Arial" w:cs="Arial"/>
          <w:color w:val="000000" w:themeColor="text1"/>
          <w:szCs w:val="22"/>
          <w:shd w:val="clear" w:color="auto" w:fill="FFFFFF"/>
          <w:lang w:val="ru-RU"/>
        </w:rPr>
        <w:t xml:space="preserve">Сумма грантов ГЭФ на проекты в области сохранения биоразнообразия, как одноцелевые, так и многоцелевые, с </w:t>
      </w:r>
      <w:r w:rsidR="00D6011F" w:rsidRPr="00345405">
        <w:rPr>
          <w:rFonts w:ascii="Arial" w:hAnsi="Arial" w:cs="Arial"/>
          <w:color w:val="000000" w:themeColor="text1"/>
          <w:szCs w:val="22"/>
          <w:shd w:val="clear" w:color="auto" w:fill="FFFFFF"/>
          <w:lang w:val="ru-RU"/>
        </w:rPr>
        <w:t xml:space="preserve">периода </w:t>
      </w:r>
      <w:r w:rsidRPr="00345405">
        <w:rPr>
          <w:rFonts w:ascii="Arial" w:hAnsi="Arial" w:cs="Arial"/>
          <w:color w:val="000000" w:themeColor="text1"/>
          <w:szCs w:val="22"/>
          <w:shd w:val="clear" w:color="auto" w:fill="FFFFFF"/>
          <w:lang w:val="ru-RU"/>
        </w:rPr>
        <w:t>пилотной фазы до настоящего времени последовательно росла, и в</w:t>
      </w:r>
      <w:r w:rsidR="00D6011F" w:rsidRPr="00345405">
        <w:rPr>
          <w:rFonts w:ascii="Arial" w:hAnsi="Arial" w:cs="Arial"/>
          <w:color w:val="000000" w:themeColor="text1"/>
          <w:szCs w:val="22"/>
          <w:shd w:val="clear" w:color="auto" w:fill="FFFFFF"/>
          <w:lang w:val="ru-RU"/>
        </w:rPr>
        <w:t xml:space="preserve"> период</w:t>
      </w:r>
      <w:r w:rsidRPr="00345405">
        <w:rPr>
          <w:rFonts w:ascii="Arial" w:hAnsi="Arial" w:cs="Arial"/>
          <w:color w:val="000000" w:themeColor="text1"/>
          <w:szCs w:val="22"/>
          <w:shd w:val="clear" w:color="auto" w:fill="FFFFFF"/>
          <w:lang w:val="ru-RU"/>
        </w:rPr>
        <w:t xml:space="preserve"> ГЭФ-7 уже </w:t>
      </w:r>
      <w:r w:rsidR="00D6011F" w:rsidRPr="00345405">
        <w:rPr>
          <w:rFonts w:ascii="Arial" w:hAnsi="Arial" w:cs="Arial"/>
          <w:color w:val="000000" w:themeColor="text1"/>
          <w:szCs w:val="22"/>
          <w:shd w:val="clear" w:color="auto" w:fill="FFFFFF"/>
          <w:lang w:val="ru-RU"/>
        </w:rPr>
        <w:t xml:space="preserve">было </w:t>
      </w:r>
      <w:r w:rsidRPr="00345405">
        <w:rPr>
          <w:rFonts w:ascii="Arial" w:hAnsi="Arial" w:cs="Arial"/>
          <w:color w:val="000000" w:themeColor="text1"/>
          <w:szCs w:val="22"/>
          <w:shd w:val="clear" w:color="auto" w:fill="FFFFFF"/>
          <w:lang w:val="ru-RU"/>
        </w:rPr>
        <w:t xml:space="preserve">выделено более 1 млрд долл. США, тогда как </w:t>
      </w:r>
      <w:r w:rsidR="00D6011F" w:rsidRPr="00345405">
        <w:rPr>
          <w:rFonts w:ascii="Arial" w:hAnsi="Arial" w:cs="Arial"/>
          <w:color w:val="000000" w:themeColor="text1"/>
          <w:szCs w:val="22"/>
          <w:shd w:val="clear" w:color="auto" w:fill="FFFFFF"/>
          <w:lang w:val="ru-RU"/>
        </w:rPr>
        <w:t>в период</w:t>
      </w:r>
      <w:r w:rsidRPr="00345405">
        <w:rPr>
          <w:rFonts w:ascii="Arial" w:hAnsi="Arial" w:cs="Arial"/>
          <w:color w:val="000000" w:themeColor="text1"/>
          <w:szCs w:val="22"/>
          <w:shd w:val="clear" w:color="auto" w:fill="FFFFFF"/>
          <w:lang w:val="ru-RU"/>
        </w:rPr>
        <w:t xml:space="preserve"> пилотной фаз</w:t>
      </w:r>
      <w:r w:rsidR="00D6011F" w:rsidRPr="00345405">
        <w:rPr>
          <w:rFonts w:ascii="Arial" w:hAnsi="Arial" w:cs="Arial"/>
          <w:color w:val="000000" w:themeColor="text1"/>
          <w:szCs w:val="22"/>
          <w:shd w:val="clear" w:color="auto" w:fill="FFFFFF"/>
          <w:lang w:val="ru-RU"/>
        </w:rPr>
        <w:t>ы</w:t>
      </w:r>
      <w:r w:rsidRPr="00345405">
        <w:rPr>
          <w:rFonts w:ascii="Arial" w:hAnsi="Arial" w:cs="Arial"/>
          <w:color w:val="000000" w:themeColor="text1"/>
          <w:szCs w:val="22"/>
          <w:shd w:val="clear" w:color="auto" w:fill="FFFFFF"/>
          <w:lang w:val="ru-RU"/>
        </w:rPr>
        <w:t xml:space="preserve"> было выделено около 250 млн долл. США.</w:t>
      </w:r>
      <w:r w:rsidR="00D6011F" w:rsidRPr="00345405">
        <w:rPr>
          <w:rFonts w:ascii="Arial" w:hAnsi="Arial" w:cs="Arial"/>
          <w:color w:val="000000" w:themeColor="text1"/>
          <w:szCs w:val="22"/>
          <w:shd w:val="clear" w:color="auto" w:fill="FFFFFF"/>
          <w:lang w:val="ru-RU"/>
        </w:rPr>
        <w:t xml:space="preserve"> В целом, совокупный объем средств, направленных на </w:t>
      </w:r>
      <w:r w:rsidR="00D026C7" w:rsidRPr="00345405">
        <w:rPr>
          <w:rFonts w:ascii="Arial" w:hAnsi="Arial" w:cs="Arial"/>
          <w:color w:val="000000" w:themeColor="text1"/>
          <w:szCs w:val="22"/>
          <w:shd w:val="clear" w:color="auto" w:fill="FFFFFF"/>
          <w:lang w:val="ru-RU"/>
        </w:rPr>
        <w:t>нужды</w:t>
      </w:r>
      <w:r w:rsidR="00D6011F" w:rsidRPr="00345405">
        <w:rPr>
          <w:rFonts w:ascii="Arial" w:hAnsi="Arial" w:cs="Arial"/>
          <w:color w:val="000000" w:themeColor="text1"/>
          <w:szCs w:val="22"/>
          <w:shd w:val="clear" w:color="auto" w:fill="FFFFFF"/>
          <w:lang w:val="ru-RU"/>
        </w:rPr>
        <w:t xml:space="preserve"> биоразнообразия (включая проекты по многоцелевым областям), достиг 6,8 млрд долларов США, а объем </w:t>
      </w:r>
      <w:proofErr w:type="gramStart"/>
      <w:r w:rsidR="00D6011F" w:rsidRPr="00345405">
        <w:rPr>
          <w:rFonts w:ascii="Arial" w:hAnsi="Arial" w:cs="Arial"/>
          <w:color w:val="000000" w:themeColor="text1"/>
          <w:szCs w:val="22"/>
          <w:shd w:val="clear" w:color="auto" w:fill="FFFFFF"/>
          <w:lang w:val="ru-RU"/>
        </w:rPr>
        <w:t>ожидаемого</w:t>
      </w:r>
      <w:proofErr w:type="gramEnd"/>
      <w:r w:rsidR="00D6011F" w:rsidRPr="00345405">
        <w:rPr>
          <w:rFonts w:ascii="Arial" w:hAnsi="Arial" w:cs="Arial"/>
          <w:color w:val="000000" w:themeColor="text1"/>
          <w:szCs w:val="22"/>
          <w:shd w:val="clear" w:color="auto" w:fill="FFFFFF"/>
          <w:lang w:val="ru-RU"/>
        </w:rPr>
        <w:t xml:space="preserve"> софинансирования, зафиксированный в проектной документации, составит 33,7 млрд долл. США</w:t>
      </w:r>
      <w:r w:rsidR="002836A7" w:rsidRPr="00345405">
        <w:rPr>
          <w:rStyle w:val="Appelnotedebasdep"/>
          <w:rFonts w:ascii="Arial" w:hAnsi="Arial" w:cs="Arial"/>
          <w:color w:val="000000" w:themeColor="text1"/>
          <w:szCs w:val="22"/>
          <w:lang w:val="ru-RU"/>
        </w:rPr>
        <w:footnoteReference w:id="5"/>
      </w:r>
      <w:r w:rsidR="00D6011F" w:rsidRPr="00345405">
        <w:rPr>
          <w:rFonts w:ascii="Arial" w:hAnsi="Arial" w:cs="Arial"/>
          <w:color w:val="000000" w:themeColor="text1"/>
          <w:szCs w:val="22"/>
          <w:shd w:val="clear" w:color="auto" w:fill="FFFFFF"/>
          <w:lang w:val="ru-RU"/>
        </w:rPr>
        <w:t>.</w:t>
      </w:r>
    </w:p>
    <w:p w:rsidR="002836A7" w:rsidRPr="00345405" w:rsidRDefault="00D026C7"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proofErr w:type="gramStart"/>
      <w:r w:rsidRPr="00345405">
        <w:rPr>
          <w:rFonts w:ascii="Arial" w:hAnsi="Arial"/>
          <w:color w:val="000000" w:themeColor="text1"/>
          <w:szCs w:val="22"/>
          <w:lang w:val="ru-RU"/>
        </w:rPr>
        <w:t>В Корпоративном списке показателей ГЭФ-7 (декабрь 2021 года)</w:t>
      </w:r>
      <w:r w:rsidRPr="00345405">
        <w:rPr>
          <w:rStyle w:val="Appelnotedebasdep"/>
          <w:rFonts w:ascii="Arial" w:hAnsi="Arial" w:cs="Arial"/>
          <w:color w:val="000000" w:themeColor="text1"/>
          <w:lang w:val="ru-RU"/>
        </w:rPr>
        <w:footnoteReference w:id="6"/>
      </w:r>
      <w:r w:rsidRPr="00345405">
        <w:rPr>
          <w:rFonts w:ascii="Arial" w:hAnsi="Arial"/>
          <w:color w:val="000000" w:themeColor="text1"/>
          <w:szCs w:val="22"/>
          <w:lang w:val="ru-RU"/>
        </w:rPr>
        <w:t xml:space="preserve"> указано, что общий объем использования ресурсов географическими регионами ГЭФ для сохранения биоразнообразия в рамках Системы прозрачного распределения ресурсов (СТАР) выглядит следующим образом: 89% – для Африки; 92% – для Азии; 83% – для Европы и Центральной Азии и 87% – для стран Латинской Америки и Карибского бассейна.</w:t>
      </w:r>
      <w:proofErr w:type="gramEnd"/>
      <w:r w:rsidRPr="00345405">
        <w:rPr>
          <w:rFonts w:ascii="Arial" w:hAnsi="Arial"/>
          <w:color w:val="000000" w:themeColor="text1"/>
          <w:szCs w:val="22"/>
          <w:lang w:val="ru-RU"/>
        </w:rPr>
        <w:t xml:space="preserve"> За тот же период наименее развитые страны использовали на нужды биоразнообразия 95% ресурсов, а МОСРГ – 84%.</w:t>
      </w:r>
    </w:p>
    <w:p w:rsidR="002836A7" w:rsidRPr="00345405" w:rsidRDefault="001565FD" w:rsidP="002836A7">
      <w:pPr>
        <w:pStyle w:val="Corpsdetexte"/>
        <w:widowControl w:val="0"/>
        <w:numPr>
          <w:ilvl w:val="0"/>
          <w:numId w:val="48"/>
        </w:numPr>
        <w:autoSpaceDE w:val="0"/>
        <w:autoSpaceDN w:val="0"/>
        <w:ind w:left="0" w:firstLine="0"/>
        <w:jc w:val="left"/>
        <w:outlineLvl w:val="1"/>
        <w:rPr>
          <w:rFonts w:ascii="Arial" w:hAnsi="Arial" w:cs="Arial"/>
          <w:color w:val="000000" w:themeColor="text1"/>
          <w:u w:val="single"/>
          <w:lang w:val="ru-RU"/>
        </w:rPr>
      </w:pPr>
      <w:r w:rsidRPr="00345405">
        <w:rPr>
          <w:rFonts w:ascii="Arial" w:hAnsi="Arial" w:cs="Arial"/>
          <w:color w:val="000000" w:themeColor="text1"/>
          <w:u w:val="single"/>
          <w:lang w:val="ru-RU"/>
        </w:rPr>
        <w:t>Полученный на сегодняшний день опыт ГЭФ</w:t>
      </w:r>
    </w:p>
    <w:p w:rsidR="002836A7" w:rsidRPr="00345405" w:rsidRDefault="001565FD" w:rsidP="000B0C95">
      <w:pPr>
        <w:pStyle w:val="Corpsdetexte"/>
        <w:widowControl w:val="0"/>
        <w:numPr>
          <w:ilvl w:val="0"/>
          <w:numId w:val="62"/>
        </w:numPr>
        <w:autoSpaceDE w:val="0"/>
        <w:autoSpaceDN w:val="0"/>
        <w:ind w:left="0" w:firstLine="0"/>
        <w:jc w:val="left"/>
        <w:rPr>
          <w:rFonts w:ascii="Arial" w:hAnsi="Arial" w:cs="Arial"/>
          <w:color w:val="000000" w:themeColor="text1"/>
          <w:szCs w:val="22"/>
          <w:lang w:val="ru-RU"/>
        </w:rPr>
      </w:pPr>
      <w:r w:rsidRPr="00345405">
        <w:rPr>
          <w:rFonts w:ascii="Arial" w:hAnsi="Arial"/>
          <w:color w:val="000000" w:themeColor="text1"/>
          <w:szCs w:val="22"/>
          <w:lang w:val="ru-RU"/>
        </w:rPr>
        <w:t>Из 11 основных индикаторов ГЭФ для мониторинга воздействия его проектов 8</w:t>
      </w:r>
      <w:r w:rsidR="002012F8" w:rsidRPr="00345405">
        <w:rPr>
          <w:rFonts w:ascii="Arial" w:hAnsi="Arial"/>
          <w:color w:val="000000" w:themeColor="text1"/>
          <w:szCs w:val="22"/>
          <w:lang w:val="ru-RU"/>
        </w:rPr>
        <w:t xml:space="preserve"> </w:t>
      </w:r>
      <w:r w:rsidRPr="00345405">
        <w:rPr>
          <w:rFonts w:ascii="Arial" w:hAnsi="Arial"/>
          <w:color w:val="000000" w:themeColor="text1"/>
          <w:szCs w:val="22"/>
          <w:lang w:val="ru-RU"/>
        </w:rPr>
        <w:t>индикаторов имеют отношение к биоразнообразию</w:t>
      </w:r>
      <w:r w:rsidRPr="00345405">
        <w:rPr>
          <w:rStyle w:val="Appelnotedebasdep"/>
          <w:rFonts w:ascii="Arial" w:hAnsi="Arial" w:cs="Arial"/>
          <w:color w:val="000000" w:themeColor="text1"/>
          <w:szCs w:val="22"/>
          <w:lang w:val="ru-RU"/>
        </w:rPr>
        <w:footnoteReference w:id="7"/>
      </w:r>
      <w:r w:rsidRPr="00345405">
        <w:rPr>
          <w:rFonts w:ascii="Arial" w:hAnsi="Arial"/>
          <w:color w:val="000000" w:themeColor="text1"/>
          <w:szCs w:val="22"/>
          <w:lang w:val="ru-RU"/>
        </w:rPr>
        <w:t xml:space="preserve">. Как уже отмечалось, ожидаемый вклад в основные индикаторы непропорционально высок для программ широкого воздействия, особенно для индикаторов по наземным охраняемым районам, восстановлению земель и улучшению практики эксплуатации ландшафтов. В настоящее время в рамках КБР насчитывается около 98 ориентировочных индикаторов, которые </w:t>
      </w:r>
      <w:r w:rsidRPr="00345405">
        <w:rPr>
          <w:rFonts w:ascii="Arial" w:hAnsi="Arial" w:cs="Arial"/>
          <w:color w:val="000000" w:themeColor="text1"/>
          <w:szCs w:val="22"/>
          <w:lang w:val="ru-RU"/>
        </w:rPr>
        <w:t>странам предлагается использовать для мониторинга прогресса в реализации Айтинских целевых задач в области биоразнообразия.</w:t>
      </w:r>
    </w:p>
    <w:p w:rsidR="002836A7" w:rsidRPr="00345405" w:rsidRDefault="004D73A6" w:rsidP="000B0C95">
      <w:pPr>
        <w:pStyle w:val="Corpsdetexte"/>
        <w:widowControl w:val="0"/>
        <w:numPr>
          <w:ilvl w:val="0"/>
          <w:numId w:val="62"/>
        </w:numPr>
        <w:autoSpaceDE w:val="0"/>
        <w:autoSpaceDN w:val="0"/>
        <w:ind w:left="0" w:firstLine="0"/>
        <w:jc w:val="left"/>
        <w:rPr>
          <w:rFonts w:ascii="Arial" w:hAnsi="Arial" w:cs="Arial"/>
          <w:color w:val="000000" w:themeColor="text1"/>
          <w:szCs w:val="22"/>
          <w:lang w:val="ru-RU"/>
        </w:rPr>
      </w:pPr>
      <w:r w:rsidRPr="00345405">
        <w:rPr>
          <w:rFonts w:ascii="Arial" w:hAnsi="Arial" w:cs="Arial"/>
          <w:color w:val="000000" w:themeColor="text1"/>
          <w:szCs w:val="22"/>
          <w:shd w:val="clear" w:color="auto" w:fill="FFFFFF"/>
          <w:lang w:val="ru-RU"/>
        </w:rPr>
        <w:t>Согласно</w:t>
      </w:r>
      <w:r w:rsidR="00C53B05" w:rsidRPr="00345405">
        <w:rPr>
          <w:rFonts w:ascii="Arial" w:hAnsi="Arial" w:cs="Arial"/>
          <w:color w:val="000000" w:themeColor="text1"/>
          <w:szCs w:val="22"/>
          <w:shd w:val="clear" w:color="auto" w:fill="FFFFFF"/>
          <w:lang w:val="ru-RU"/>
        </w:rPr>
        <w:t xml:space="preserve"> </w:t>
      </w:r>
      <w:r w:rsidR="00480D7C" w:rsidRPr="00345405">
        <w:rPr>
          <w:rFonts w:ascii="Arial" w:hAnsi="Arial" w:cs="Arial"/>
          <w:color w:val="000000" w:themeColor="text1"/>
          <w:szCs w:val="22"/>
          <w:shd w:val="clear" w:color="auto" w:fill="FFFFFF"/>
          <w:lang w:val="ru-RU"/>
        </w:rPr>
        <w:t>основн</w:t>
      </w:r>
      <w:r w:rsidR="00C53B05" w:rsidRPr="00345405">
        <w:rPr>
          <w:rFonts w:ascii="Arial" w:hAnsi="Arial" w:cs="Arial"/>
          <w:color w:val="000000" w:themeColor="text1"/>
          <w:szCs w:val="22"/>
          <w:shd w:val="clear" w:color="auto" w:fill="FFFFFF"/>
          <w:lang w:val="ru-RU"/>
        </w:rPr>
        <w:t>ы</w:t>
      </w:r>
      <w:r w:rsidR="00480D7C" w:rsidRPr="00345405">
        <w:rPr>
          <w:rFonts w:ascii="Arial" w:hAnsi="Arial" w:cs="Arial"/>
          <w:color w:val="000000" w:themeColor="text1"/>
          <w:szCs w:val="22"/>
          <w:shd w:val="clear" w:color="auto" w:fill="FFFFFF"/>
          <w:lang w:val="ru-RU"/>
        </w:rPr>
        <w:t>м</w:t>
      </w:r>
      <w:r w:rsidR="00C53B05" w:rsidRPr="00345405">
        <w:rPr>
          <w:rFonts w:ascii="Arial" w:hAnsi="Arial" w:cs="Arial"/>
          <w:color w:val="000000" w:themeColor="text1"/>
          <w:szCs w:val="22"/>
          <w:shd w:val="clear" w:color="auto" w:fill="FFFFFF"/>
          <w:lang w:val="ru-RU"/>
        </w:rPr>
        <w:t xml:space="preserve"> индикатор</w:t>
      </w:r>
      <w:r w:rsidR="00480D7C" w:rsidRPr="00345405">
        <w:rPr>
          <w:rFonts w:ascii="Arial" w:hAnsi="Arial" w:cs="Arial"/>
          <w:color w:val="000000" w:themeColor="text1"/>
          <w:szCs w:val="22"/>
          <w:shd w:val="clear" w:color="auto" w:fill="FFFFFF"/>
          <w:lang w:val="ru-RU"/>
        </w:rPr>
        <w:t>ам</w:t>
      </w:r>
      <w:r w:rsidR="00C53B05" w:rsidRPr="00345405">
        <w:rPr>
          <w:rFonts w:ascii="Arial" w:hAnsi="Arial" w:cs="Arial"/>
          <w:color w:val="000000" w:themeColor="text1"/>
          <w:szCs w:val="22"/>
          <w:shd w:val="clear" w:color="auto" w:fill="FFFFFF"/>
          <w:lang w:val="ru-RU"/>
        </w:rPr>
        <w:t xml:space="preserve"> ГЭФ</w:t>
      </w:r>
      <w:r w:rsidR="00480D7C" w:rsidRPr="00345405">
        <w:rPr>
          <w:rFonts w:ascii="Arial" w:hAnsi="Arial" w:cs="Arial"/>
          <w:color w:val="000000" w:themeColor="text1"/>
          <w:szCs w:val="22"/>
          <w:shd w:val="clear" w:color="auto" w:fill="FFFFFF"/>
          <w:lang w:val="ru-RU"/>
        </w:rPr>
        <w:t>,</w:t>
      </w:r>
      <w:r w:rsidR="00C53B05" w:rsidRPr="00345405">
        <w:rPr>
          <w:rFonts w:ascii="Arial" w:hAnsi="Arial" w:cs="Arial"/>
          <w:color w:val="000000" w:themeColor="text1"/>
          <w:szCs w:val="22"/>
          <w:shd w:val="clear" w:color="auto" w:fill="FFFFFF"/>
          <w:lang w:val="ru-RU"/>
        </w:rPr>
        <w:t xml:space="preserve"> в рамках ГЭФ-</w:t>
      </w:r>
      <w:r w:rsidR="00C53B05" w:rsidRPr="00345405">
        <w:rPr>
          <w:rStyle w:val="inline-validation1"/>
          <w:rFonts w:ascii="Arial" w:hAnsi="Arial" w:cs="Arial"/>
          <w:color w:val="000000" w:themeColor="text1"/>
          <w:szCs w:val="22"/>
          <w:lang w:val="ru-RU"/>
        </w:rPr>
        <w:t>7</w:t>
      </w:r>
      <w:r w:rsidR="00C53B05" w:rsidRPr="00345405">
        <w:rPr>
          <w:rFonts w:ascii="Arial" w:hAnsi="Arial" w:cs="Arial"/>
          <w:color w:val="000000" w:themeColor="text1"/>
          <w:szCs w:val="22"/>
          <w:shd w:val="clear" w:color="auto" w:fill="FFFFFF"/>
          <w:lang w:val="ru-RU"/>
        </w:rPr>
        <w:t xml:space="preserve"> наблюдается значительный прогресс в реализации задач в целевой области, касающейся сохранения биоразнообразия (Корпоративный список показателей ГЭФ-7, декабрь 2021 года).</w:t>
      </w:r>
      <w:r w:rsidR="002836A7" w:rsidRPr="00345405">
        <w:rPr>
          <w:rFonts w:ascii="Arial" w:hAnsi="Arial" w:cs="Arial"/>
          <w:color w:val="000000" w:themeColor="text1"/>
          <w:szCs w:val="22"/>
          <w:lang w:val="ru-RU"/>
        </w:rPr>
        <w:t xml:space="preserve"> </w:t>
      </w:r>
      <w:r w:rsidR="00C53B05" w:rsidRPr="00345405">
        <w:rPr>
          <w:rFonts w:ascii="Arial" w:hAnsi="Arial"/>
          <w:color w:val="000000" w:themeColor="text1"/>
          <w:szCs w:val="22"/>
          <w:lang w:val="ru-RU"/>
        </w:rPr>
        <w:t xml:space="preserve">Было выполнено 51% </w:t>
      </w:r>
      <w:r w:rsidR="005312E3" w:rsidRPr="00345405">
        <w:rPr>
          <w:rFonts w:ascii="Arial" w:hAnsi="Arial"/>
          <w:color w:val="000000" w:themeColor="text1"/>
          <w:szCs w:val="22"/>
          <w:lang w:val="ru-RU"/>
        </w:rPr>
        <w:t xml:space="preserve">объема </w:t>
      </w:r>
      <w:r w:rsidR="00C53B05" w:rsidRPr="00345405">
        <w:rPr>
          <w:rFonts w:ascii="Arial" w:hAnsi="Arial"/>
          <w:color w:val="000000" w:themeColor="text1"/>
          <w:szCs w:val="22"/>
          <w:lang w:val="ru-RU"/>
        </w:rPr>
        <w:t>целевой задачи</w:t>
      </w:r>
      <w:r w:rsidR="005312E3" w:rsidRPr="00345405">
        <w:rPr>
          <w:rFonts w:ascii="Arial" w:hAnsi="Arial"/>
          <w:color w:val="000000" w:themeColor="text1"/>
          <w:szCs w:val="22"/>
          <w:lang w:val="ru-RU"/>
        </w:rPr>
        <w:t xml:space="preserve"> </w:t>
      </w:r>
      <w:r w:rsidR="00C53B05" w:rsidRPr="00345405">
        <w:rPr>
          <w:rFonts w:ascii="Arial" w:hAnsi="Arial"/>
          <w:color w:val="000000" w:themeColor="text1"/>
          <w:szCs w:val="22"/>
          <w:lang w:val="ru-RU"/>
        </w:rPr>
        <w:t>по охраняемым наземным районам,</w:t>
      </w:r>
      <w:r w:rsidR="00917359" w:rsidRPr="00345405">
        <w:rPr>
          <w:rFonts w:ascii="Arial" w:hAnsi="Arial"/>
          <w:color w:val="000000" w:themeColor="text1"/>
          <w:szCs w:val="22"/>
          <w:lang w:val="ru-RU"/>
        </w:rPr>
        <w:t xml:space="preserve"> составляющего</w:t>
      </w:r>
      <w:r w:rsidR="00C53B05" w:rsidRPr="00345405">
        <w:rPr>
          <w:rFonts w:ascii="Arial" w:hAnsi="Arial"/>
          <w:color w:val="000000" w:themeColor="text1"/>
          <w:szCs w:val="22"/>
          <w:lang w:val="ru-RU"/>
        </w:rPr>
        <w:t xml:space="preserve"> </w:t>
      </w:r>
      <w:r w:rsidR="00917359" w:rsidRPr="00345405">
        <w:rPr>
          <w:rFonts w:ascii="Arial" w:hAnsi="Arial"/>
          <w:color w:val="000000" w:themeColor="text1"/>
          <w:szCs w:val="22"/>
          <w:lang w:val="ru-RU"/>
        </w:rPr>
        <w:t xml:space="preserve">200 млн га, </w:t>
      </w:r>
      <w:r w:rsidR="00C53B05" w:rsidRPr="00345405">
        <w:rPr>
          <w:rFonts w:ascii="Arial" w:hAnsi="Arial"/>
          <w:color w:val="000000" w:themeColor="text1"/>
          <w:szCs w:val="22"/>
          <w:lang w:val="ru-RU"/>
        </w:rPr>
        <w:t xml:space="preserve">100% </w:t>
      </w:r>
      <w:r w:rsidR="005312E3" w:rsidRPr="00345405">
        <w:rPr>
          <w:rFonts w:ascii="Arial" w:hAnsi="Arial"/>
          <w:color w:val="000000" w:themeColor="text1"/>
          <w:szCs w:val="22"/>
          <w:lang w:val="ru-RU"/>
        </w:rPr>
        <w:t xml:space="preserve">объема целевой задачи </w:t>
      </w:r>
      <w:r w:rsidR="00C53B05" w:rsidRPr="00345405">
        <w:rPr>
          <w:rFonts w:ascii="Arial" w:hAnsi="Arial"/>
          <w:color w:val="000000" w:themeColor="text1"/>
          <w:szCs w:val="22"/>
          <w:lang w:val="ru-RU"/>
        </w:rPr>
        <w:t>по морским районам</w:t>
      </w:r>
      <w:r w:rsidR="00917359" w:rsidRPr="00345405">
        <w:rPr>
          <w:rFonts w:ascii="Arial" w:hAnsi="Arial"/>
          <w:color w:val="000000" w:themeColor="text1"/>
          <w:szCs w:val="22"/>
          <w:lang w:val="ru-RU"/>
        </w:rPr>
        <w:t>, который составляет</w:t>
      </w:r>
      <w:r w:rsidR="00C53B05" w:rsidRPr="00345405">
        <w:rPr>
          <w:rFonts w:ascii="Arial" w:hAnsi="Arial"/>
          <w:color w:val="000000" w:themeColor="text1"/>
          <w:szCs w:val="22"/>
          <w:lang w:val="ru-RU"/>
        </w:rPr>
        <w:t xml:space="preserve"> </w:t>
      </w:r>
      <w:r w:rsidR="00917359" w:rsidRPr="00345405">
        <w:rPr>
          <w:rFonts w:ascii="Arial" w:hAnsi="Arial"/>
          <w:color w:val="000000" w:themeColor="text1"/>
          <w:szCs w:val="22"/>
          <w:lang w:val="ru-RU"/>
        </w:rPr>
        <w:t xml:space="preserve">8 млн га, </w:t>
      </w:r>
      <w:r w:rsidR="00C53B05" w:rsidRPr="00345405">
        <w:rPr>
          <w:rFonts w:ascii="Arial" w:hAnsi="Arial"/>
          <w:color w:val="000000" w:themeColor="text1"/>
          <w:szCs w:val="22"/>
          <w:lang w:val="ru-RU"/>
        </w:rPr>
        <w:t xml:space="preserve">и 100% </w:t>
      </w:r>
      <w:r w:rsidR="00917359" w:rsidRPr="00345405">
        <w:rPr>
          <w:rFonts w:ascii="Arial" w:hAnsi="Arial"/>
          <w:color w:val="000000" w:themeColor="text1"/>
          <w:szCs w:val="22"/>
          <w:lang w:val="ru-RU"/>
        </w:rPr>
        <w:t>объема целевой задачи</w:t>
      </w:r>
      <w:r w:rsidR="00C53B05" w:rsidRPr="00345405">
        <w:rPr>
          <w:rFonts w:ascii="Arial" w:hAnsi="Arial"/>
          <w:color w:val="000000" w:themeColor="text1"/>
          <w:szCs w:val="22"/>
          <w:lang w:val="ru-RU"/>
        </w:rPr>
        <w:t xml:space="preserve"> по восстановлению </w:t>
      </w:r>
      <w:r w:rsidR="00917359" w:rsidRPr="00345405">
        <w:rPr>
          <w:rFonts w:ascii="Arial" w:hAnsi="Arial"/>
          <w:color w:val="000000" w:themeColor="text1"/>
          <w:szCs w:val="22"/>
          <w:lang w:val="ru-RU"/>
        </w:rPr>
        <w:t xml:space="preserve">6 млн га </w:t>
      </w:r>
      <w:r w:rsidR="00C53B05" w:rsidRPr="00345405">
        <w:rPr>
          <w:rFonts w:ascii="Arial" w:hAnsi="Arial"/>
          <w:color w:val="000000" w:themeColor="text1"/>
          <w:szCs w:val="22"/>
          <w:lang w:val="ru-RU"/>
        </w:rPr>
        <w:t>земель</w:t>
      </w:r>
      <w:r w:rsidR="002836A7" w:rsidRPr="00345405">
        <w:rPr>
          <w:rFonts w:ascii="Arial" w:hAnsi="Arial" w:cs="Arial"/>
          <w:color w:val="000000" w:themeColor="text1"/>
          <w:szCs w:val="22"/>
          <w:lang w:val="ru-RU"/>
        </w:rPr>
        <w:t>.</w:t>
      </w:r>
    </w:p>
    <w:p w:rsidR="002836A7" w:rsidRPr="00345405" w:rsidRDefault="00917359"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ГЭФ указывает, что его п</w:t>
      </w:r>
      <w:r w:rsidRPr="00345405">
        <w:rPr>
          <w:rFonts w:ascii="Arial" w:hAnsi="Arial"/>
          <w:bCs/>
          <w:color w:val="000000" w:themeColor="text1"/>
          <w:szCs w:val="22"/>
          <w:lang w:val="ru-RU"/>
        </w:rPr>
        <w:t>рограммы широкого воздействия</w:t>
      </w:r>
      <w:r w:rsidRPr="00345405">
        <w:rPr>
          <w:rFonts w:ascii="Arial" w:hAnsi="Arial"/>
          <w:color w:val="000000" w:themeColor="text1"/>
          <w:szCs w:val="22"/>
          <w:lang w:val="ru-RU"/>
        </w:rPr>
        <w:t xml:space="preserve"> вносят значительный вклад в реализацию его основных индикаторов. Программы широкого воздействия ГЭФ-7 направлены на получение экологических выгод в крупных масштабах, а их ресурсы в настоящее время почти полностью запрограммированы. В общей сложности в этих программах участвуют 60 стран, причем некоторые из них сразу в нескольких программах. В целом эти проекты вносят свой вклад в комплексный подход, направленный на</w:t>
      </w:r>
      <w:r w:rsidR="004D73A6" w:rsidRPr="00345405">
        <w:rPr>
          <w:rFonts w:ascii="Arial" w:hAnsi="Arial"/>
          <w:color w:val="000000" w:themeColor="text1"/>
          <w:szCs w:val="22"/>
          <w:lang w:val="ru-RU"/>
        </w:rPr>
        <w:t xml:space="preserve"> </w:t>
      </w:r>
      <w:r w:rsidRPr="00345405">
        <w:rPr>
          <w:rFonts w:ascii="Arial" w:hAnsi="Arial"/>
          <w:color w:val="000000" w:themeColor="text1"/>
          <w:szCs w:val="22"/>
          <w:lang w:val="ru-RU"/>
        </w:rPr>
        <w:t>устранение факторов, способствующих деградации окружающей среды, посредством устойчивого управления лесными ресурсами, развития устойчивых городов, продовольственных систем, использования и восстановления земель.</w:t>
      </w:r>
    </w:p>
    <w:p w:rsidR="002836A7" w:rsidRPr="00345405" w:rsidRDefault="000F57A6" w:rsidP="000B0C95">
      <w:pPr>
        <w:pStyle w:val="Corpsdetexte"/>
        <w:widowControl w:val="0"/>
        <w:numPr>
          <w:ilvl w:val="0"/>
          <w:numId w:val="62"/>
        </w:numPr>
        <w:autoSpaceDE w:val="0"/>
        <w:autoSpaceDN w:val="0"/>
        <w:ind w:left="0" w:firstLine="0"/>
        <w:jc w:val="left"/>
        <w:rPr>
          <w:rFonts w:ascii="Arial" w:hAnsi="Arial" w:cs="Arial"/>
          <w:color w:val="000000" w:themeColor="text1"/>
          <w:sz w:val="20"/>
          <w:lang w:val="ru-RU"/>
        </w:rPr>
      </w:pPr>
      <w:proofErr w:type="gramStart"/>
      <w:r w:rsidRPr="00345405">
        <w:rPr>
          <w:rFonts w:ascii="Arial" w:hAnsi="Arial"/>
          <w:snapToGrid w:val="0"/>
          <w:color w:val="000000" w:themeColor="text1"/>
          <w:szCs w:val="22"/>
          <w:lang w:val="ru-RU"/>
        </w:rPr>
        <w:t xml:space="preserve">В период ГЭФ-7 внимание было уделено использованию </w:t>
      </w:r>
      <w:proofErr w:type="spellStart"/>
      <w:r w:rsidRPr="00345405">
        <w:rPr>
          <w:rFonts w:ascii="Arial" w:hAnsi="Arial"/>
          <w:snapToGrid w:val="0"/>
          <w:color w:val="000000" w:themeColor="text1"/>
          <w:szCs w:val="22"/>
          <w:lang w:val="ru-RU"/>
        </w:rPr>
        <w:t>негрантовых</w:t>
      </w:r>
      <w:proofErr w:type="spellEnd"/>
      <w:r w:rsidRPr="00345405">
        <w:rPr>
          <w:rFonts w:ascii="Arial" w:hAnsi="Arial"/>
          <w:snapToGrid w:val="0"/>
          <w:color w:val="000000" w:themeColor="text1"/>
          <w:szCs w:val="22"/>
          <w:lang w:val="ru-RU"/>
        </w:rPr>
        <w:t xml:space="preserve"> инструментов для смешанного финансирования в целях стимулирования инвестиций с рынков капитала на глобальном и национальном уровнях в соответствии с задачами </w:t>
      </w:r>
      <w:r w:rsidRPr="00345405">
        <w:rPr>
          <w:rFonts w:ascii="Arial" w:hAnsi="Arial"/>
          <w:color w:val="000000" w:themeColor="text1"/>
          <w:szCs w:val="22"/>
          <w:lang w:val="ru-RU"/>
        </w:rPr>
        <w:t>целевых</w:t>
      </w:r>
      <w:r w:rsidRPr="00345405">
        <w:rPr>
          <w:rFonts w:ascii="Arial" w:hAnsi="Arial"/>
          <w:snapToGrid w:val="0"/>
          <w:color w:val="000000" w:themeColor="text1"/>
          <w:szCs w:val="22"/>
          <w:lang w:val="ru-RU"/>
        </w:rPr>
        <w:t xml:space="preserve"> областей.</w:t>
      </w:r>
      <w:proofErr w:type="gramEnd"/>
    </w:p>
    <w:p w:rsidR="002836A7" w:rsidRPr="00345405" w:rsidRDefault="000F57A6"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 xml:space="preserve">Мероприятия ГЭФ по интеграции природного капитала в производственно-сбытовую цепочку, сертификация продукции, устойчивое управление наземными и морскими ландшафтами для обеспечения долгосрочной доступности сырья, зависящего от биоразнообразия, и экосистемных услуг имеют особенно </w:t>
      </w:r>
      <w:proofErr w:type="gramStart"/>
      <w:r w:rsidRPr="00345405">
        <w:rPr>
          <w:rFonts w:ascii="Arial" w:hAnsi="Arial"/>
          <w:color w:val="000000" w:themeColor="text1"/>
          <w:szCs w:val="22"/>
          <w:lang w:val="ru-RU"/>
        </w:rPr>
        <w:t>важное значение</w:t>
      </w:r>
      <w:proofErr w:type="gramEnd"/>
      <w:r w:rsidRPr="00345405">
        <w:rPr>
          <w:rFonts w:ascii="Arial" w:hAnsi="Arial"/>
          <w:color w:val="000000" w:themeColor="text1"/>
          <w:szCs w:val="22"/>
          <w:lang w:val="ru-RU"/>
        </w:rPr>
        <w:t xml:space="preserve"> для частного сектора.</w:t>
      </w:r>
    </w:p>
    <w:p w:rsidR="002836A7" w:rsidRPr="00345405" w:rsidRDefault="00C35F33"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snapToGrid w:val="0"/>
          <w:color w:val="000000" w:themeColor="text1"/>
          <w:szCs w:val="22"/>
          <w:lang w:val="ru-RU"/>
        </w:rPr>
        <w:t xml:space="preserve">В дополнение к проектам ГЭФ также предоставляет значительное финансирование </w:t>
      </w:r>
      <w:r w:rsidRPr="00345405">
        <w:rPr>
          <w:rFonts w:ascii="Arial" w:hAnsi="Arial"/>
          <w:bCs/>
          <w:snapToGrid w:val="0"/>
          <w:color w:val="000000" w:themeColor="text1"/>
          <w:szCs w:val="22"/>
          <w:lang w:val="ru-RU"/>
        </w:rPr>
        <w:t>Программе малых грантов</w:t>
      </w:r>
      <w:r w:rsidRPr="00345405">
        <w:rPr>
          <w:rFonts w:ascii="Arial" w:hAnsi="Arial"/>
          <w:snapToGrid w:val="0"/>
          <w:color w:val="000000" w:themeColor="text1"/>
          <w:szCs w:val="22"/>
          <w:lang w:val="ru-RU"/>
        </w:rPr>
        <w:t xml:space="preserve"> (ПМГ). </w:t>
      </w:r>
      <w:proofErr w:type="gramStart"/>
      <w:r w:rsidRPr="00345405">
        <w:rPr>
          <w:rFonts w:ascii="Arial" w:hAnsi="Arial"/>
          <w:snapToGrid w:val="0"/>
          <w:color w:val="000000" w:themeColor="text1"/>
          <w:szCs w:val="22"/>
          <w:lang w:val="ru-RU"/>
        </w:rPr>
        <w:t>По данным годового</w:t>
      </w:r>
      <w:r w:rsidR="00475C31" w:rsidRPr="00345405">
        <w:rPr>
          <w:rFonts w:ascii="Arial" w:hAnsi="Arial"/>
          <w:snapToGrid w:val="0"/>
          <w:color w:val="000000" w:themeColor="text1"/>
          <w:szCs w:val="22"/>
          <w:lang w:val="ru-RU"/>
        </w:rPr>
        <w:t xml:space="preserve"> </w:t>
      </w:r>
      <w:r w:rsidRPr="00345405">
        <w:rPr>
          <w:rFonts w:ascii="Arial" w:hAnsi="Arial"/>
          <w:snapToGrid w:val="0"/>
          <w:color w:val="000000" w:themeColor="text1"/>
          <w:szCs w:val="22"/>
          <w:lang w:val="ru-RU"/>
        </w:rPr>
        <w:t xml:space="preserve">доклада о мониторинге ПМГ за 2018 финансовый год, охватывающий период с июля 2018 года по июнь 2019 года, активный портфель проектов малых грантов, финансируемый за счет средств ГЭФ, состоял из 3182 проектов на сумму 108,5 млн долл. </w:t>
      </w:r>
      <w:r w:rsidR="00475C31" w:rsidRPr="00345405">
        <w:rPr>
          <w:rFonts w:ascii="Arial" w:hAnsi="Arial"/>
          <w:snapToGrid w:val="0"/>
          <w:color w:val="000000" w:themeColor="text1"/>
          <w:szCs w:val="22"/>
          <w:lang w:val="ru-RU"/>
        </w:rPr>
        <w:t xml:space="preserve">США </w:t>
      </w:r>
      <w:r w:rsidRPr="00345405">
        <w:rPr>
          <w:rFonts w:ascii="Arial" w:hAnsi="Arial"/>
          <w:snapToGrid w:val="0"/>
          <w:color w:val="000000" w:themeColor="text1"/>
          <w:szCs w:val="22"/>
          <w:lang w:val="ru-RU"/>
        </w:rPr>
        <w:t xml:space="preserve">с привлеченным </w:t>
      </w:r>
      <w:proofErr w:type="spellStart"/>
      <w:r w:rsidRPr="00345405">
        <w:rPr>
          <w:rFonts w:ascii="Arial" w:hAnsi="Arial"/>
          <w:snapToGrid w:val="0"/>
          <w:color w:val="000000" w:themeColor="text1"/>
          <w:szCs w:val="22"/>
          <w:lang w:val="ru-RU"/>
        </w:rPr>
        <w:t>софинансированием</w:t>
      </w:r>
      <w:proofErr w:type="spellEnd"/>
      <w:r w:rsidRPr="00345405">
        <w:rPr>
          <w:rFonts w:ascii="Arial" w:hAnsi="Arial"/>
          <w:snapToGrid w:val="0"/>
          <w:color w:val="000000" w:themeColor="text1"/>
          <w:szCs w:val="22"/>
          <w:lang w:val="ru-RU"/>
        </w:rPr>
        <w:t xml:space="preserve"> в размере 99,5 млн </w:t>
      </w:r>
      <w:r w:rsidRPr="00345405">
        <w:rPr>
          <w:rFonts w:ascii="Arial" w:hAnsi="Arial" w:cs="Arial"/>
          <w:snapToGrid w:val="0"/>
          <w:color w:val="000000" w:themeColor="text1"/>
          <w:szCs w:val="22"/>
          <w:lang w:val="ru-RU"/>
        </w:rPr>
        <w:t>долл.</w:t>
      </w:r>
      <w:r w:rsidR="00BC1577" w:rsidRPr="00345405">
        <w:rPr>
          <w:rFonts w:ascii="Arial" w:hAnsi="Arial" w:cs="Arial"/>
          <w:snapToGrid w:val="0"/>
          <w:color w:val="000000" w:themeColor="text1"/>
          <w:szCs w:val="22"/>
          <w:lang w:val="ru-RU"/>
        </w:rPr>
        <w:t xml:space="preserve"> </w:t>
      </w:r>
      <w:r w:rsidR="00475C31" w:rsidRPr="00345405">
        <w:rPr>
          <w:rFonts w:ascii="Arial" w:hAnsi="Arial" w:cs="Arial"/>
          <w:snapToGrid w:val="0"/>
          <w:color w:val="000000" w:themeColor="text1"/>
          <w:szCs w:val="22"/>
          <w:lang w:val="ru-RU"/>
        </w:rPr>
        <w:t>США.</w:t>
      </w:r>
      <w:proofErr w:type="gramEnd"/>
      <w:r w:rsidR="00475C31" w:rsidRPr="00345405">
        <w:rPr>
          <w:rFonts w:ascii="Arial" w:hAnsi="Arial" w:cs="Arial"/>
          <w:snapToGrid w:val="0"/>
          <w:color w:val="000000" w:themeColor="text1"/>
          <w:szCs w:val="22"/>
          <w:lang w:val="ru-RU"/>
        </w:rPr>
        <w:t xml:space="preserve"> </w:t>
      </w:r>
      <w:r w:rsidR="00E82F8E" w:rsidRPr="00345405">
        <w:rPr>
          <w:rFonts w:ascii="Arial" w:hAnsi="Arial" w:cs="Arial"/>
          <w:snapToGrid w:val="0"/>
          <w:color w:val="000000" w:themeColor="text1"/>
          <w:szCs w:val="22"/>
          <w:lang w:val="ru-RU"/>
        </w:rPr>
        <w:t>В р</w:t>
      </w:r>
      <w:r w:rsidR="00BC1577" w:rsidRPr="00345405">
        <w:rPr>
          <w:rFonts w:ascii="Arial" w:hAnsi="Arial" w:cs="Arial"/>
          <w:color w:val="000000" w:themeColor="text1"/>
          <w:szCs w:val="22"/>
          <w:shd w:val="clear" w:color="auto" w:fill="FFFFFF"/>
          <w:lang w:val="ru-RU"/>
        </w:rPr>
        <w:t>аспределени</w:t>
      </w:r>
      <w:r w:rsidR="00E82F8E" w:rsidRPr="00345405">
        <w:rPr>
          <w:rFonts w:ascii="Arial" w:hAnsi="Arial" w:cs="Arial"/>
          <w:color w:val="000000" w:themeColor="text1"/>
          <w:szCs w:val="22"/>
          <w:shd w:val="clear" w:color="auto" w:fill="FFFFFF"/>
          <w:lang w:val="ru-RU"/>
        </w:rPr>
        <w:t>и</w:t>
      </w:r>
      <w:r w:rsidR="00BC1577" w:rsidRPr="00345405">
        <w:rPr>
          <w:rFonts w:ascii="Arial" w:hAnsi="Arial" w:cs="Arial"/>
          <w:color w:val="000000" w:themeColor="text1"/>
          <w:szCs w:val="22"/>
          <w:shd w:val="clear" w:color="auto" w:fill="FFFFFF"/>
          <w:lang w:val="ru-RU"/>
        </w:rPr>
        <w:t xml:space="preserve"> целевых областей всех реализуемых проектов ПМГ </w:t>
      </w:r>
      <w:r w:rsidR="00E82F8E" w:rsidRPr="00345405">
        <w:rPr>
          <w:rFonts w:ascii="Arial" w:hAnsi="Arial" w:cs="Arial"/>
          <w:color w:val="000000" w:themeColor="text1"/>
          <w:szCs w:val="22"/>
          <w:shd w:val="clear" w:color="auto" w:fill="FFFFFF"/>
          <w:lang w:val="ru-RU"/>
        </w:rPr>
        <w:t xml:space="preserve">внимание </w:t>
      </w:r>
      <w:r w:rsidR="00BC1577" w:rsidRPr="00345405">
        <w:rPr>
          <w:rFonts w:ascii="Arial" w:hAnsi="Arial" w:cs="Arial"/>
          <w:color w:val="000000" w:themeColor="text1"/>
          <w:szCs w:val="22"/>
          <w:shd w:val="clear" w:color="auto" w:fill="FFFFFF"/>
          <w:lang w:val="ru-RU"/>
        </w:rPr>
        <w:t xml:space="preserve">по-прежнему сосредоточено на биоразнообразии как основной целевой области, на которую приходится наибольшая доля портфеля </w:t>
      </w:r>
      <w:r w:rsidR="00216A31" w:rsidRPr="00345405">
        <w:rPr>
          <w:rFonts w:ascii="Arial" w:hAnsi="Arial" w:cs="Arial"/>
          <w:color w:val="000000" w:themeColor="text1"/>
          <w:szCs w:val="22"/>
          <w:shd w:val="clear" w:color="auto" w:fill="FFFFFF"/>
          <w:lang w:val="ru-RU"/>
        </w:rPr>
        <w:t>–</w:t>
      </w:r>
      <w:r w:rsidR="00BC1577" w:rsidRPr="00345405">
        <w:rPr>
          <w:rFonts w:ascii="Arial" w:hAnsi="Arial" w:cs="Arial"/>
          <w:color w:val="000000" w:themeColor="text1"/>
          <w:szCs w:val="22"/>
          <w:shd w:val="clear" w:color="auto" w:fill="FFFFFF"/>
          <w:lang w:val="ru-RU"/>
        </w:rPr>
        <w:t xml:space="preserve"> 40</w:t>
      </w:r>
      <w:r w:rsidR="009A0CFB" w:rsidRPr="00345405">
        <w:rPr>
          <w:rFonts w:ascii="Arial" w:hAnsi="Arial" w:cs="Arial"/>
          <w:color w:val="000000" w:themeColor="text1"/>
          <w:szCs w:val="22"/>
          <w:shd w:val="clear" w:color="auto" w:fill="FFFFFF"/>
          <w:lang w:val="ru-RU"/>
        </w:rPr>
        <w:t>%</w:t>
      </w:r>
      <w:r w:rsidR="00BC1577" w:rsidRPr="00345405">
        <w:rPr>
          <w:rFonts w:ascii="Arial" w:hAnsi="Arial" w:cs="Arial"/>
          <w:color w:val="000000" w:themeColor="text1"/>
          <w:szCs w:val="22"/>
          <w:shd w:val="clear" w:color="auto" w:fill="FFFFFF"/>
          <w:lang w:val="ru-RU"/>
        </w:rPr>
        <w:t>.</w:t>
      </w:r>
    </w:p>
    <w:p w:rsidR="002836A7" w:rsidRPr="00345405" w:rsidRDefault="00BE3C6A" w:rsidP="002836A7">
      <w:pPr>
        <w:pStyle w:val="Corpsdetexte"/>
        <w:widowControl w:val="0"/>
        <w:numPr>
          <w:ilvl w:val="0"/>
          <w:numId w:val="48"/>
        </w:numPr>
        <w:autoSpaceDE w:val="0"/>
        <w:autoSpaceDN w:val="0"/>
        <w:ind w:left="0" w:firstLine="0"/>
        <w:jc w:val="left"/>
        <w:outlineLvl w:val="1"/>
        <w:rPr>
          <w:rFonts w:ascii="Arial" w:hAnsi="Arial" w:cs="Arial"/>
          <w:color w:val="000000" w:themeColor="text1"/>
          <w:lang w:val="ru-RU"/>
        </w:rPr>
      </w:pPr>
      <w:r w:rsidRPr="00345405">
        <w:rPr>
          <w:rFonts w:ascii="Arial" w:hAnsi="Arial" w:cs="Arial"/>
          <w:color w:val="000000" w:themeColor="text1"/>
          <w:u w:val="single"/>
          <w:lang w:val="ru-RU"/>
        </w:rPr>
        <w:t>Эффективность деятельности ГЭФ</w:t>
      </w:r>
      <w:r w:rsidR="00756182" w:rsidRPr="00345405">
        <w:rPr>
          <w:rFonts w:ascii="Arial" w:hAnsi="Arial" w:cs="Arial"/>
          <w:color w:val="000000" w:themeColor="text1"/>
          <w:u w:val="single"/>
          <w:lang w:val="ru-RU"/>
        </w:rPr>
        <w:t xml:space="preserve"> </w:t>
      </w:r>
    </w:p>
    <w:p w:rsidR="002836A7" w:rsidRPr="00345405" w:rsidRDefault="00C8042A" w:rsidP="000B0C95">
      <w:pPr>
        <w:pStyle w:val="Corpsdetexte"/>
        <w:widowControl w:val="0"/>
        <w:numPr>
          <w:ilvl w:val="0"/>
          <w:numId w:val="62"/>
        </w:numPr>
        <w:autoSpaceDE w:val="0"/>
        <w:autoSpaceDN w:val="0"/>
        <w:ind w:left="0" w:firstLine="0"/>
        <w:jc w:val="left"/>
        <w:rPr>
          <w:rFonts w:ascii="Arial" w:hAnsi="Arial" w:cs="Arial"/>
          <w:color w:val="000000" w:themeColor="text1"/>
          <w:szCs w:val="22"/>
          <w:lang w:val="ru-RU"/>
        </w:rPr>
      </w:pPr>
      <w:r w:rsidRPr="00345405">
        <w:rPr>
          <w:rFonts w:ascii="Arial" w:hAnsi="Arial" w:cs="Arial"/>
          <w:color w:val="000000" w:themeColor="text1"/>
          <w:szCs w:val="22"/>
          <w:shd w:val="clear" w:color="auto" w:fill="FFFFFF"/>
          <w:lang w:val="ru-RU"/>
        </w:rPr>
        <w:t xml:space="preserve">В подпункте </w:t>
      </w:r>
      <w:proofErr w:type="spellStart"/>
      <w:r w:rsidRPr="00345405">
        <w:rPr>
          <w:rFonts w:ascii="Arial" w:hAnsi="Arial" w:cs="Arial"/>
          <w:color w:val="000000" w:themeColor="text1"/>
          <w:szCs w:val="22"/>
          <w:shd w:val="clear" w:color="auto" w:fill="FFFFFF"/>
          <w:lang w:val="ru-RU"/>
        </w:rPr>
        <w:t>a</w:t>
      </w:r>
      <w:proofErr w:type="spellEnd"/>
      <w:r w:rsidRPr="00345405">
        <w:rPr>
          <w:rFonts w:ascii="Arial" w:hAnsi="Arial" w:cs="Arial"/>
          <w:color w:val="000000" w:themeColor="text1"/>
          <w:szCs w:val="22"/>
          <w:shd w:val="clear" w:color="auto" w:fill="FFFFFF"/>
          <w:lang w:val="ru-RU"/>
        </w:rPr>
        <w:t xml:space="preserve">) пункта 3 </w:t>
      </w:r>
      <w:r w:rsidR="003C14B5" w:rsidRPr="00345405">
        <w:rPr>
          <w:rFonts w:ascii="Arial" w:hAnsi="Arial" w:cs="Arial"/>
          <w:color w:val="000000" w:themeColor="text1"/>
          <w:szCs w:val="22"/>
          <w:shd w:val="clear" w:color="auto" w:fill="FFFFFF"/>
          <w:lang w:val="ru-RU"/>
        </w:rPr>
        <w:t>круга полномочий</w:t>
      </w:r>
      <w:r w:rsidRPr="00345405">
        <w:rPr>
          <w:rFonts w:ascii="Arial" w:hAnsi="Arial" w:cs="Arial"/>
          <w:color w:val="000000" w:themeColor="text1"/>
          <w:szCs w:val="22"/>
          <w:shd w:val="clear" w:color="auto" w:fill="FFFFFF"/>
          <w:lang w:val="ru-RU"/>
        </w:rPr>
        <w:t xml:space="preserve"> для группы экспертов, согласованного КС</w:t>
      </w:r>
      <w:r w:rsidR="003C14B5"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14, </w:t>
      </w:r>
      <w:r w:rsidR="003C14B5" w:rsidRPr="00345405">
        <w:rPr>
          <w:rFonts w:ascii="Arial" w:hAnsi="Arial" w:cs="Arial"/>
          <w:color w:val="000000" w:themeColor="text1"/>
          <w:szCs w:val="22"/>
          <w:shd w:val="clear" w:color="auto" w:fill="FFFFFF"/>
          <w:lang w:val="ru-RU"/>
        </w:rPr>
        <w:t>говорится о необходимости</w:t>
      </w:r>
      <w:r w:rsidRPr="00345405">
        <w:rPr>
          <w:rFonts w:ascii="Arial" w:hAnsi="Arial" w:cs="Arial"/>
          <w:color w:val="000000" w:themeColor="text1"/>
          <w:szCs w:val="22"/>
          <w:shd w:val="clear" w:color="auto" w:fill="FFFFFF"/>
          <w:lang w:val="ru-RU"/>
        </w:rPr>
        <w:t xml:space="preserve"> </w:t>
      </w:r>
      <w:r w:rsidR="004E3919" w:rsidRPr="00345405">
        <w:rPr>
          <w:rFonts w:ascii="Arial" w:hAnsi="Arial" w:cs="Arial"/>
          <w:color w:val="000000" w:themeColor="text1"/>
          <w:szCs w:val="22"/>
          <w:shd w:val="clear" w:color="auto" w:fill="FFFFFF"/>
          <w:lang w:val="ru-RU"/>
        </w:rPr>
        <w:t>учитывать</w:t>
      </w:r>
      <w:r w:rsidRPr="00345405">
        <w:rPr>
          <w:rFonts w:ascii="Arial" w:hAnsi="Arial" w:cs="Arial"/>
          <w:color w:val="000000" w:themeColor="text1"/>
          <w:szCs w:val="22"/>
          <w:shd w:val="clear" w:color="auto" w:fill="FFFFFF"/>
          <w:lang w:val="ru-RU"/>
        </w:rPr>
        <w:t xml:space="preserve"> </w:t>
      </w:r>
      <w:r w:rsidR="004E3919" w:rsidRPr="00345405">
        <w:rPr>
          <w:rFonts w:ascii="Arial" w:hAnsi="Arial" w:cs="Arial"/>
          <w:color w:val="000000" w:themeColor="text1"/>
          <w:szCs w:val="22"/>
          <w:lang w:val="ru-RU"/>
        </w:rPr>
        <w:t>опыт, накопленный на сегодняшний день, включая недостатки и успехи в реализации проектов, финансируемых Глобальным экологическим фондом, а также результаты деятельности Фонда и его учреждений-исполнителей</w:t>
      </w:r>
      <w:r w:rsidR="004E3919" w:rsidRPr="00345405">
        <w:rPr>
          <w:rFonts w:ascii="Arial" w:hAnsi="Arial" w:cs="Arial"/>
          <w:color w:val="000000" w:themeColor="text1"/>
          <w:szCs w:val="22"/>
          <w:shd w:val="clear" w:color="auto" w:fill="FFFFFF"/>
          <w:lang w:val="ru-RU"/>
        </w:rPr>
        <w:t xml:space="preserve">. </w:t>
      </w:r>
      <w:r w:rsidR="00756182" w:rsidRPr="00345405">
        <w:rPr>
          <w:rFonts w:ascii="Arial" w:hAnsi="Arial" w:cs="Arial"/>
          <w:color w:val="000000" w:themeColor="text1"/>
          <w:szCs w:val="22"/>
          <w:shd w:val="clear" w:color="auto" w:fill="FFFFFF"/>
          <w:lang w:val="ru-RU"/>
        </w:rPr>
        <w:t xml:space="preserve">В этом контексте группа экспертов рассмотрела шестое и седьмое исследования </w:t>
      </w:r>
      <w:r w:rsidR="00357B6F" w:rsidRPr="00345405">
        <w:rPr>
          <w:rFonts w:ascii="Arial" w:hAnsi="Arial" w:cs="Arial"/>
          <w:color w:val="000000" w:themeColor="text1"/>
          <w:szCs w:val="22"/>
          <w:shd w:val="clear" w:color="auto" w:fill="FFFFFF"/>
          <w:lang w:val="ru-RU"/>
        </w:rPr>
        <w:t>общих показателей эффективности</w:t>
      </w:r>
      <w:r w:rsidR="00756182" w:rsidRPr="00345405">
        <w:rPr>
          <w:rFonts w:ascii="Arial" w:hAnsi="Arial" w:cs="Arial"/>
          <w:color w:val="000000" w:themeColor="text1"/>
          <w:szCs w:val="22"/>
          <w:shd w:val="clear" w:color="auto" w:fill="FFFFFF"/>
          <w:lang w:val="ru-RU"/>
        </w:rPr>
        <w:t xml:space="preserve"> Глобального экологического фонда.</w:t>
      </w:r>
    </w:p>
    <w:p w:rsidR="002836A7" w:rsidRPr="00345405" w:rsidRDefault="00BE3C6A"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В шестом исследовании общих показателей эффективности Глобального экологического фонда отмечается, что в целом 80</w:t>
      </w:r>
      <w:r w:rsidR="009A0CFB" w:rsidRPr="00345405">
        <w:rPr>
          <w:rFonts w:ascii="Arial" w:hAnsi="Arial"/>
          <w:color w:val="000000" w:themeColor="text1"/>
          <w:szCs w:val="22"/>
          <w:lang w:val="ru-RU"/>
        </w:rPr>
        <w:t>%</w:t>
      </w:r>
      <w:r w:rsidRPr="00345405">
        <w:rPr>
          <w:rFonts w:ascii="Arial" w:hAnsi="Arial"/>
          <w:color w:val="000000" w:themeColor="text1"/>
          <w:szCs w:val="22"/>
          <w:lang w:val="ru-RU"/>
        </w:rPr>
        <w:t xml:space="preserve"> всех проанализированных проектов, на которые приходится 78</w:t>
      </w:r>
      <w:r w:rsidR="009A0CFB" w:rsidRPr="00345405">
        <w:rPr>
          <w:rFonts w:ascii="Arial" w:hAnsi="Arial"/>
          <w:color w:val="000000" w:themeColor="text1"/>
          <w:szCs w:val="22"/>
          <w:lang w:val="ru-RU"/>
        </w:rPr>
        <w:t>%</w:t>
      </w:r>
      <w:r w:rsidRPr="00345405">
        <w:rPr>
          <w:rFonts w:ascii="Arial" w:hAnsi="Arial"/>
          <w:color w:val="000000" w:themeColor="text1"/>
          <w:szCs w:val="22"/>
          <w:lang w:val="ru-RU"/>
        </w:rPr>
        <w:t xml:space="preserve"> грантов ГЭФ, получили </w:t>
      </w:r>
      <w:r w:rsidRPr="00345405">
        <w:rPr>
          <w:rFonts w:ascii="Arial" w:hAnsi="Arial" w:cs="Arial"/>
          <w:color w:val="000000" w:themeColor="text1"/>
          <w:szCs w:val="22"/>
          <w:lang w:val="ru-RU"/>
        </w:rPr>
        <w:t>удовлетворительную оценку.</w:t>
      </w:r>
      <w:r w:rsidR="002836A7" w:rsidRPr="00345405">
        <w:rPr>
          <w:rFonts w:ascii="Arial" w:hAnsi="Arial" w:cs="Arial"/>
          <w:color w:val="000000" w:themeColor="text1"/>
          <w:szCs w:val="22"/>
          <w:lang w:val="ru-RU"/>
        </w:rPr>
        <w:t xml:space="preserve"> </w:t>
      </w:r>
      <w:r w:rsidRPr="00345405">
        <w:rPr>
          <w:rFonts w:ascii="Arial" w:hAnsi="Arial" w:cs="Arial"/>
          <w:color w:val="000000" w:themeColor="text1"/>
          <w:szCs w:val="22"/>
          <w:shd w:val="clear" w:color="auto" w:fill="FFFFFF"/>
          <w:lang w:val="ru-RU"/>
        </w:rPr>
        <w:t>Седьмое исследование о</w:t>
      </w:r>
      <w:r w:rsidR="00357B6F" w:rsidRPr="00345405">
        <w:rPr>
          <w:rFonts w:ascii="Arial" w:hAnsi="Arial" w:cs="Arial"/>
          <w:color w:val="000000" w:themeColor="text1"/>
          <w:szCs w:val="22"/>
          <w:shd w:val="clear" w:color="auto" w:fill="FFFFFF"/>
          <w:lang w:val="ru-RU"/>
        </w:rPr>
        <w:t>бщих показателей эффективности</w:t>
      </w:r>
      <w:r w:rsidRPr="00345405">
        <w:rPr>
          <w:rFonts w:ascii="Arial" w:hAnsi="Arial" w:cs="Arial"/>
          <w:color w:val="000000" w:themeColor="text1"/>
          <w:szCs w:val="22"/>
          <w:shd w:val="clear" w:color="auto" w:fill="FFFFFF"/>
          <w:lang w:val="ru-RU"/>
        </w:rPr>
        <w:t>, опубликованное в ноябре 2021 года, подт</w:t>
      </w:r>
      <w:r w:rsidR="009A0CFB" w:rsidRPr="00345405">
        <w:rPr>
          <w:rFonts w:ascii="Arial" w:hAnsi="Arial" w:cs="Arial"/>
          <w:color w:val="000000" w:themeColor="text1"/>
          <w:szCs w:val="22"/>
          <w:shd w:val="clear" w:color="auto" w:fill="FFFFFF"/>
          <w:lang w:val="ru-RU"/>
        </w:rPr>
        <w:t>верждает, что в совокупности 80%</w:t>
      </w:r>
      <w:r w:rsidRPr="00345405">
        <w:rPr>
          <w:rFonts w:ascii="Arial" w:hAnsi="Arial" w:cs="Arial"/>
          <w:color w:val="000000" w:themeColor="text1"/>
          <w:szCs w:val="22"/>
          <w:shd w:val="clear" w:color="auto" w:fill="FFFFFF"/>
          <w:lang w:val="ru-RU"/>
        </w:rPr>
        <w:t xml:space="preserve"> всех завершенных проектов ГЭФ, на которые приходится 79</w:t>
      </w:r>
      <w:r w:rsidR="009A0CFB"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грантов ГЭФ, имеют удовлетворительную оценку результатов.</w:t>
      </w:r>
      <w:r w:rsidR="002836A7" w:rsidRPr="00345405">
        <w:rPr>
          <w:rFonts w:ascii="Arial" w:hAnsi="Arial" w:cs="Arial"/>
          <w:color w:val="000000" w:themeColor="text1"/>
          <w:szCs w:val="22"/>
          <w:lang w:val="ru-RU"/>
        </w:rPr>
        <w:t xml:space="preserve"> </w:t>
      </w:r>
      <w:r w:rsidRPr="00345405">
        <w:rPr>
          <w:rFonts w:ascii="Arial" w:hAnsi="Arial" w:cs="Arial"/>
          <w:color w:val="000000" w:themeColor="text1"/>
          <w:szCs w:val="22"/>
          <w:shd w:val="clear" w:color="auto" w:fill="FFFFFF"/>
          <w:lang w:val="ru-RU"/>
        </w:rPr>
        <w:t xml:space="preserve">Стратегические цели в области </w:t>
      </w:r>
      <w:r w:rsidR="00357B6F" w:rsidRPr="00345405">
        <w:rPr>
          <w:rFonts w:ascii="Arial" w:hAnsi="Arial" w:cs="Arial"/>
          <w:color w:val="000000" w:themeColor="text1"/>
          <w:szCs w:val="22"/>
          <w:shd w:val="clear" w:color="auto" w:fill="FFFFFF"/>
          <w:lang w:val="ru-RU"/>
        </w:rPr>
        <w:t xml:space="preserve">сохранения </w:t>
      </w:r>
      <w:r w:rsidRPr="00345405">
        <w:rPr>
          <w:rFonts w:ascii="Arial" w:hAnsi="Arial" w:cs="Arial"/>
          <w:color w:val="000000" w:themeColor="text1"/>
          <w:szCs w:val="22"/>
          <w:shd w:val="clear" w:color="auto" w:fill="FFFFFF"/>
          <w:lang w:val="ru-RU"/>
        </w:rPr>
        <w:t xml:space="preserve">биоразнообразия, основанные на положениях Конвенции о биологическом разнообразии, развивались на протяжении всех периодов пополнения ГЭФ в направлении </w:t>
      </w:r>
      <w:r w:rsidR="00371BAB" w:rsidRPr="00345405">
        <w:rPr>
          <w:rFonts w:ascii="Arial" w:hAnsi="Arial" w:cs="Arial"/>
          <w:color w:val="000000" w:themeColor="text1"/>
          <w:szCs w:val="22"/>
          <w:shd w:val="clear" w:color="auto" w:fill="FFFFFF"/>
          <w:lang w:val="ru-RU"/>
        </w:rPr>
        <w:t>совершенствова</w:t>
      </w:r>
      <w:r w:rsidRPr="00345405">
        <w:rPr>
          <w:rFonts w:ascii="Arial" w:hAnsi="Arial" w:cs="Arial"/>
          <w:color w:val="000000" w:themeColor="text1"/>
          <w:szCs w:val="22"/>
          <w:shd w:val="clear" w:color="auto" w:fill="FFFFFF"/>
          <w:lang w:val="ru-RU"/>
        </w:rPr>
        <w:t xml:space="preserve">ния подходов к устранению факторов и </w:t>
      </w:r>
      <w:r w:rsidR="00741D04" w:rsidRPr="00345405">
        <w:rPr>
          <w:rFonts w:ascii="Arial" w:hAnsi="Arial" w:cs="Arial"/>
          <w:color w:val="000000" w:themeColor="text1"/>
          <w:szCs w:val="22"/>
          <w:shd w:val="clear" w:color="auto" w:fill="FFFFFF"/>
          <w:lang w:val="ru-RU"/>
        </w:rPr>
        <w:t>негативных обстоятельств</w:t>
      </w:r>
      <w:r w:rsidRPr="00345405">
        <w:rPr>
          <w:rFonts w:ascii="Arial" w:hAnsi="Arial" w:cs="Arial"/>
          <w:color w:val="000000" w:themeColor="text1"/>
          <w:szCs w:val="22"/>
          <w:shd w:val="clear" w:color="auto" w:fill="FFFFFF"/>
          <w:lang w:val="ru-RU"/>
        </w:rPr>
        <w:t xml:space="preserve">, </w:t>
      </w:r>
      <w:r w:rsidR="00741D04" w:rsidRPr="00345405">
        <w:rPr>
          <w:rFonts w:ascii="Arial" w:hAnsi="Arial" w:cs="Arial"/>
          <w:color w:val="000000" w:themeColor="text1"/>
          <w:szCs w:val="22"/>
          <w:shd w:val="clear" w:color="auto" w:fill="FFFFFF"/>
          <w:lang w:val="ru-RU"/>
        </w:rPr>
        <w:t>ведущи</w:t>
      </w:r>
      <w:r w:rsidRPr="00345405">
        <w:rPr>
          <w:rFonts w:ascii="Arial" w:hAnsi="Arial" w:cs="Arial"/>
          <w:color w:val="000000" w:themeColor="text1"/>
          <w:szCs w:val="22"/>
          <w:shd w:val="clear" w:color="auto" w:fill="FFFFFF"/>
          <w:lang w:val="ru-RU"/>
        </w:rPr>
        <w:t xml:space="preserve">х </w:t>
      </w:r>
      <w:r w:rsidR="00741D04" w:rsidRPr="00345405">
        <w:rPr>
          <w:rFonts w:ascii="Arial" w:hAnsi="Arial" w:cs="Arial"/>
          <w:color w:val="000000" w:themeColor="text1"/>
          <w:szCs w:val="22"/>
          <w:shd w:val="clear" w:color="auto" w:fill="FFFFFF"/>
          <w:lang w:val="ru-RU"/>
        </w:rPr>
        <w:t xml:space="preserve">к </w:t>
      </w:r>
      <w:r w:rsidRPr="00345405">
        <w:rPr>
          <w:rFonts w:ascii="Arial" w:hAnsi="Arial" w:cs="Arial"/>
          <w:color w:val="000000" w:themeColor="text1"/>
          <w:szCs w:val="22"/>
          <w:shd w:val="clear" w:color="auto" w:fill="FFFFFF"/>
          <w:lang w:val="ru-RU"/>
        </w:rPr>
        <w:t>утрате биоразнообразия.</w:t>
      </w:r>
      <w:r w:rsidR="00741D04" w:rsidRPr="00345405">
        <w:rPr>
          <w:rFonts w:ascii="Arial" w:hAnsi="Arial" w:cs="Arial"/>
          <w:color w:val="000000" w:themeColor="text1"/>
          <w:szCs w:val="22"/>
          <w:shd w:val="clear" w:color="auto" w:fill="FFFFFF"/>
          <w:lang w:val="ru-RU"/>
        </w:rPr>
        <w:t xml:space="preserve"> </w:t>
      </w:r>
      <w:r w:rsidR="00357B6F" w:rsidRPr="00345405">
        <w:rPr>
          <w:rFonts w:ascii="Arial" w:hAnsi="Arial" w:cs="Arial"/>
          <w:color w:val="000000" w:themeColor="text1"/>
          <w:szCs w:val="22"/>
          <w:shd w:val="clear" w:color="auto" w:fill="FFFFFF"/>
          <w:lang w:val="ru-RU"/>
        </w:rPr>
        <w:t xml:space="preserve">Результаты осуществления проектов, направленных на эффективное сохранение и управление охраняемыми </w:t>
      </w:r>
      <w:r w:rsidR="00216A31" w:rsidRPr="00345405">
        <w:rPr>
          <w:rFonts w:ascii="Arial" w:hAnsi="Arial" w:cs="Arial"/>
          <w:color w:val="000000" w:themeColor="text1"/>
          <w:szCs w:val="22"/>
          <w:shd w:val="clear" w:color="auto" w:fill="FFFFFF"/>
          <w:lang w:val="ru-RU"/>
        </w:rPr>
        <w:t>районами</w:t>
      </w:r>
      <w:r w:rsidR="00357B6F" w:rsidRPr="00345405">
        <w:rPr>
          <w:rFonts w:ascii="Arial" w:hAnsi="Arial" w:cs="Arial"/>
          <w:color w:val="000000" w:themeColor="text1"/>
          <w:szCs w:val="22"/>
          <w:shd w:val="clear" w:color="auto" w:fill="FFFFFF"/>
          <w:lang w:val="ru-RU"/>
        </w:rPr>
        <w:t xml:space="preserve">, не достигают уровня целей ГЭФ-5, однако цели, связанные с устойчивым использованием и управлением биоразнообразием наземных и морских ландшафтов, </w:t>
      </w:r>
      <w:r w:rsidR="005F63B4" w:rsidRPr="00345405">
        <w:rPr>
          <w:rFonts w:ascii="Arial" w:hAnsi="Arial" w:cs="Arial"/>
          <w:color w:val="000000" w:themeColor="text1"/>
          <w:szCs w:val="22"/>
          <w:shd w:val="clear" w:color="auto" w:fill="FFFFFF"/>
          <w:lang w:val="ru-RU"/>
        </w:rPr>
        <w:t>вероятн</w:t>
      </w:r>
      <w:r w:rsidR="00357B6F" w:rsidRPr="00345405">
        <w:rPr>
          <w:rFonts w:ascii="Arial" w:hAnsi="Arial" w:cs="Arial"/>
          <w:color w:val="000000" w:themeColor="text1"/>
          <w:szCs w:val="22"/>
          <w:shd w:val="clear" w:color="auto" w:fill="FFFFFF"/>
          <w:lang w:val="ru-RU"/>
        </w:rPr>
        <w:t>о, будут достигнуты.</w:t>
      </w:r>
    </w:p>
    <w:p w:rsidR="002836A7" w:rsidRPr="00345405" w:rsidRDefault="00357B6F"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proofErr w:type="gramStart"/>
      <w:r w:rsidRPr="00345405">
        <w:rPr>
          <w:rFonts w:ascii="Arial" w:hAnsi="Arial"/>
          <w:color w:val="000000" w:themeColor="text1"/>
          <w:lang w:val="ru-RU"/>
        </w:rPr>
        <w:t xml:space="preserve">В рамках шестого исследования общих показателей эффективности Управление независимой оценки (УНО) ГЭФ провело два исследования в целевой области сохранения биоразнообразия: </w:t>
      </w:r>
      <w:r w:rsidR="00216A31" w:rsidRPr="00345405">
        <w:rPr>
          <w:rFonts w:ascii="Arial" w:hAnsi="Arial"/>
          <w:color w:val="000000" w:themeColor="text1"/>
          <w:lang w:val="ru-RU"/>
        </w:rPr>
        <w:t>(</w:t>
      </w:r>
      <w:r w:rsidRPr="00345405">
        <w:rPr>
          <w:rFonts w:ascii="Arial" w:hAnsi="Arial"/>
          <w:color w:val="000000" w:themeColor="text1"/>
          <w:lang w:val="ru-RU"/>
        </w:rPr>
        <w:t xml:space="preserve">а) оценку финансируемых ГЭФ проектов по доступу и совместному использованию выгод (ДГРСИВ) и Нагойскому протоколу и </w:t>
      </w:r>
      <w:r w:rsidR="00216A31" w:rsidRPr="00345405">
        <w:rPr>
          <w:rFonts w:ascii="Arial" w:hAnsi="Arial"/>
          <w:color w:val="000000" w:themeColor="text1"/>
          <w:lang w:val="ru-RU"/>
        </w:rPr>
        <w:t>(</w:t>
      </w:r>
      <w:proofErr w:type="spellStart"/>
      <w:r w:rsidRPr="00345405">
        <w:rPr>
          <w:rFonts w:ascii="Arial" w:hAnsi="Arial"/>
          <w:color w:val="000000" w:themeColor="text1"/>
          <w:lang w:val="ru-RU"/>
        </w:rPr>
        <w:t>b</w:t>
      </w:r>
      <w:proofErr w:type="spellEnd"/>
      <w:r w:rsidRPr="00345405">
        <w:rPr>
          <w:rFonts w:ascii="Arial" w:hAnsi="Arial"/>
          <w:color w:val="000000" w:themeColor="text1"/>
          <w:lang w:val="ru-RU"/>
        </w:rPr>
        <w:t>) исследование по оценке поддержки, оказываемой ГЭФ в борьбе с незаконной торговлей дикими животными и растениями через Глобальную программу ГЭФ по сохранению дикой природы</w:t>
      </w:r>
      <w:proofErr w:type="gramEnd"/>
      <w:r w:rsidRPr="00345405">
        <w:rPr>
          <w:rFonts w:ascii="Arial" w:hAnsi="Arial"/>
          <w:color w:val="000000" w:themeColor="text1"/>
          <w:lang w:val="ru-RU"/>
        </w:rPr>
        <w:t>. Эти два исследования являются первыми, проведенными УНО по этим вопросам. Оценка воздействия поддержки, оказываемой ГЭФ охраняемым районам и системам охраняемых районов, была завершена в октябре 2015 года.</w:t>
      </w:r>
    </w:p>
    <w:p w:rsidR="002836A7" w:rsidRPr="00345405" w:rsidRDefault="00E6752C"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lang w:val="ru-RU"/>
        </w:rPr>
        <w:t>В декабре 2018 года на рассмотрение Совета ГЭФ была представлена оценка поддержки, оказываемой ГЭФ в целях учета проблематики биоразнообразия. В ходе этой оценки было сочтено, что учет проблематики биоразнообразия имеет большое значение для КБР и ее стран-членов, а также для частного сектора</w:t>
      </w:r>
      <w:r w:rsidRPr="00345405">
        <w:rPr>
          <w:rFonts w:ascii="Arial" w:hAnsi="Arial" w:cs="Arial"/>
          <w:color w:val="000000" w:themeColor="text1"/>
          <w:szCs w:val="22"/>
          <w:lang w:val="ru-RU"/>
        </w:rPr>
        <w:t xml:space="preserve">. </w:t>
      </w:r>
      <w:r w:rsidRPr="00345405">
        <w:rPr>
          <w:rFonts w:ascii="Arial" w:hAnsi="Arial" w:cs="Arial"/>
          <w:color w:val="000000" w:themeColor="text1"/>
          <w:szCs w:val="22"/>
          <w:shd w:val="clear" w:color="auto" w:fill="FFFFFF"/>
          <w:lang w:val="ru-RU"/>
        </w:rPr>
        <w:t xml:space="preserve">В течение первых 18 месяцев ГЭФ-7 (до декабря 2019 года) первая цель стратегии в области сохранения биоразнообразия, направленная на </w:t>
      </w:r>
      <w:r w:rsidR="00216A31" w:rsidRPr="00345405">
        <w:rPr>
          <w:rFonts w:ascii="Arial" w:hAnsi="Arial" w:cs="Arial"/>
          <w:color w:val="000000" w:themeColor="text1"/>
          <w:szCs w:val="22"/>
          <w:shd w:val="clear" w:color="auto" w:fill="FFFFFF"/>
          <w:lang w:val="ru-RU"/>
        </w:rPr>
        <w:t>у</w:t>
      </w:r>
      <w:r w:rsidR="00216A31" w:rsidRPr="00345405">
        <w:rPr>
          <w:rFonts w:ascii="Arial" w:hAnsi="Arial"/>
          <w:color w:val="000000" w:themeColor="text1"/>
          <w:lang w:val="ru-RU"/>
        </w:rPr>
        <w:t>чет проблематики</w:t>
      </w:r>
      <w:r w:rsidRPr="00345405">
        <w:rPr>
          <w:rFonts w:ascii="Arial" w:hAnsi="Arial" w:cs="Arial"/>
          <w:color w:val="000000" w:themeColor="text1"/>
          <w:szCs w:val="22"/>
          <w:shd w:val="clear" w:color="auto" w:fill="FFFFFF"/>
          <w:lang w:val="ru-RU"/>
        </w:rPr>
        <w:t xml:space="preserve">, была приоритетной </w:t>
      </w:r>
      <w:r w:rsidR="00E35763" w:rsidRPr="00345405">
        <w:rPr>
          <w:rFonts w:ascii="Arial" w:hAnsi="Arial" w:cs="Arial"/>
          <w:color w:val="000000" w:themeColor="text1"/>
          <w:szCs w:val="22"/>
          <w:shd w:val="clear" w:color="auto" w:fill="FFFFFF"/>
          <w:lang w:val="ru-RU"/>
        </w:rPr>
        <w:t>в плане</w:t>
      </w:r>
      <w:r w:rsidRPr="00345405">
        <w:rPr>
          <w:rFonts w:ascii="Arial" w:hAnsi="Arial" w:cs="Arial"/>
          <w:color w:val="000000" w:themeColor="text1"/>
          <w:szCs w:val="22"/>
          <w:shd w:val="clear" w:color="auto" w:fill="FFFFFF"/>
          <w:lang w:val="ru-RU"/>
        </w:rPr>
        <w:t xml:space="preserve"> расходования средств</w:t>
      </w:r>
      <w:r w:rsidR="00E35763"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на </w:t>
      </w:r>
      <w:r w:rsidR="00E35763" w:rsidRPr="00345405">
        <w:rPr>
          <w:rFonts w:ascii="Arial" w:hAnsi="Arial" w:cs="Arial"/>
          <w:color w:val="000000" w:themeColor="text1"/>
          <w:szCs w:val="22"/>
          <w:shd w:val="clear" w:color="auto" w:fill="FFFFFF"/>
          <w:lang w:val="ru-RU"/>
        </w:rPr>
        <w:t>эту цель</w:t>
      </w:r>
      <w:r w:rsidRPr="00345405">
        <w:rPr>
          <w:rFonts w:ascii="Arial" w:hAnsi="Arial" w:cs="Arial"/>
          <w:color w:val="000000" w:themeColor="text1"/>
          <w:szCs w:val="22"/>
          <w:shd w:val="clear" w:color="auto" w:fill="FFFFFF"/>
          <w:lang w:val="ru-RU"/>
        </w:rPr>
        <w:t xml:space="preserve"> было выделено 165,6 млн долл</w:t>
      </w:r>
      <w:r w:rsidR="00E35763"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США, или 69</w:t>
      </w:r>
      <w:r w:rsidR="009A0CFB"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средств.</w:t>
      </w:r>
      <w:r w:rsidR="00E35763" w:rsidRPr="00345405">
        <w:rPr>
          <w:rFonts w:ascii="Arial" w:hAnsi="Arial" w:cs="Arial"/>
          <w:color w:val="000000" w:themeColor="text1"/>
          <w:szCs w:val="22"/>
          <w:shd w:val="clear" w:color="auto" w:fill="FFFFFF"/>
          <w:lang w:val="ru-RU"/>
        </w:rPr>
        <w:t xml:space="preserve"> Вторая цель, направленная на управление охраняемыми </w:t>
      </w:r>
      <w:r w:rsidR="00216A31" w:rsidRPr="00345405">
        <w:rPr>
          <w:rFonts w:ascii="Arial" w:hAnsi="Arial" w:cs="Arial"/>
          <w:color w:val="000000" w:themeColor="text1"/>
          <w:szCs w:val="22"/>
          <w:shd w:val="clear" w:color="auto" w:fill="FFFFFF"/>
          <w:lang w:val="ru-RU"/>
        </w:rPr>
        <w:t>районами</w:t>
      </w:r>
      <w:r w:rsidR="00E35763" w:rsidRPr="00345405">
        <w:rPr>
          <w:rFonts w:ascii="Arial" w:hAnsi="Arial" w:cs="Arial"/>
          <w:color w:val="000000" w:themeColor="text1"/>
          <w:szCs w:val="22"/>
          <w:shd w:val="clear" w:color="auto" w:fill="FFFFFF"/>
          <w:lang w:val="ru-RU"/>
        </w:rPr>
        <w:t xml:space="preserve"> и защиту видов, оказалась для стран менее приоритетной, </w:t>
      </w:r>
      <w:r w:rsidR="007C0751" w:rsidRPr="00345405">
        <w:rPr>
          <w:rFonts w:ascii="Arial" w:hAnsi="Arial" w:cs="Arial"/>
          <w:color w:val="000000" w:themeColor="text1"/>
          <w:szCs w:val="22"/>
          <w:shd w:val="clear" w:color="auto" w:fill="FFFFFF"/>
          <w:lang w:val="ru-RU"/>
        </w:rPr>
        <w:t xml:space="preserve">и вложения </w:t>
      </w:r>
      <w:r w:rsidR="00E35763" w:rsidRPr="00345405">
        <w:rPr>
          <w:rFonts w:ascii="Arial" w:hAnsi="Arial" w:cs="Arial"/>
          <w:color w:val="000000" w:themeColor="text1"/>
          <w:szCs w:val="22"/>
          <w:shd w:val="clear" w:color="auto" w:fill="FFFFFF"/>
          <w:lang w:val="ru-RU"/>
        </w:rPr>
        <w:t xml:space="preserve">в </w:t>
      </w:r>
      <w:r w:rsidR="007C0751" w:rsidRPr="00345405">
        <w:rPr>
          <w:rFonts w:ascii="Arial" w:hAnsi="Arial" w:cs="Arial"/>
          <w:color w:val="000000" w:themeColor="text1"/>
          <w:szCs w:val="22"/>
          <w:shd w:val="clear" w:color="auto" w:fill="FFFFFF"/>
          <w:lang w:val="ru-RU"/>
        </w:rPr>
        <w:t>ее осуществление составили</w:t>
      </w:r>
      <w:r w:rsidR="00E35763" w:rsidRPr="00345405">
        <w:rPr>
          <w:rFonts w:ascii="Arial" w:hAnsi="Arial" w:cs="Arial"/>
          <w:color w:val="000000" w:themeColor="text1"/>
          <w:szCs w:val="22"/>
          <w:shd w:val="clear" w:color="auto" w:fill="FFFFFF"/>
          <w:lang w:val="ru-RU"/>
        </w:rPr>
        <w:t xml:space="preserve"> 65,7 м</w:t>
      </w:r>
      <w:r w:rsidR="007C0751" w:rsidRPr="00345405">
        <w:rPr>
          <w:rFonts w:ascii="Arial" w:hAnsi="Arial" w:cs="Arial"/>
          <w:color w:val="000000" w:themeColor="text1"/>
          <w:szCs w:val="22"/>
          <w:shd w:val="clear" w:color="auto" w:fill="FFFFFF"/>
          <w:lang w:val="ru-RU"/>
        </w:rPr>
        <w:t>лн</w:t>
      </w:r>
      <w:r w:rsidR="00E35763" w:rsidRPr="00345405">
        <w:rPr>
          <w:rFonts w:ascii="Arial" w:hAnsi="Arial" w:cs="Arial"/>
          <w:color w:val="000000" w:themeColor="text1"/>
          <w:szCs w:val="22"/>
          <w:shd w:val="clear" w:color="auto" w:fill="FFFFFF"/>
          <w:lang w:val="ru-RU"/>
        </w:rPr>
        <w:t xml:space="preserve"> долл</w:t>
      </w:r>
      <w:r w:rsidR="007C0751" w:rsidRPr="00345405">
        <w:rPr>
          <w:rFonts w:ascii="Arial" w:hAnsi="Arial" w:cs="Arial"/>
          <w:color w:val="000000" w:themeColor="text1"/>
          <w:szCs w:val="22"/>
          <w:shd w:val="clear" w:color="auto" w:fill="FFFFFF"/>
          <w:lang w:val="ru-RU"/>
        </w:rPr>
        <w:t>.</w:t>
      </w:r>
      <w:r w:rsidR="00E23F28" w:rsidRPr="00345405">
        <w:rPr>
          <w:rFonts w:ascii="Arial" w:hAnsi="Arial" w:cs="Arial"/>
          <w:color w:val="000000" w:themeColor="text1"/>
          <w:szCs w:val="22"/>
          <w:shd w:val="clear" w:color="auto" w:fill="FFFFFF"/>
          <w:lang w:val="ru-RU"/>
        </w:rPr>
        <w:t xml:space="preserve"> США</w:t>
      </w:r>
      <w:r w:rsidR="00E35763" w:rsidRPr="00345405">
        <w:rPr>
          <w:rFonts w:ascii="Arial" w:hAnsi="Arial" w:cs="Arial"/>
          <w:color w:val="000000" w:themeColor="text1"/>
          <w:szCs w:val="22"/>
          <w:shd w:val="clear" w:color="auto" w:fill="FFFFFF"/>
          <w:lang w:val="ru-RU"/>
        </w:rPr>
        <w:t>, или 28</w:t>
      </w:r>
      <w:r w:rsidR="009A0CFB" w:rsidRPr="00345405">
        <w:rPr>
          <w:rFonts w:ascii="Arial" w:hAnsi="Arial" w:cs="Arial"/>
          <w:color w:val="000000" w:themeColor="text1"/>
          <w:szCs w:val="22"/>
          <w:shd w:val="clear" w:color="auto" w:fill="FFFFFF"/>
          <w:lang w:val="ru-RU"/>
        </w:rPr>
        <w:t>%</w:t>
      </w:r>
      <w:r w:rsidR="00E23F28" w:rsidRPr="00345405">
        <w:rPr>
          <w:rFonts w:ascii="Arial" w:hAnsi="Arial" w:cs="Arial"/>
          <w:color w:val="000000" w:themeColor="text1"/>
          <w:szCs w:val="22"/>
          <w:shd w:val="clear" w:color="auto" w:fill="FFFFFF"/>
          <w:lang w:val="ru-RU"/>
        </w:rPr>
        <w:t xml:space="preserve"> средств</w:t>
      </w:r>
      <w:r w:rsidR="00E35763" w:rsidRPr="00345405">
        <w:rPr>
          <w:rFonts w:ascii="Arial" w:hAnsi="Arial" w:cs="Arial"/>
          <w:color w:val="000000" w:themeColor="text1"/>
          <w:szCs w:val="22"/>
          <w:shd w:val="clear" w:color="auto" w:fill="FFFFFF"/>
          <w:lang w:val="ru-RU"/>
        </w:rPr>
        <w:t>.</w:t>
      </w:r>
      <w:r w:rsidR="007C0751" w:rsidRPr="00345405">
        <w:rPr>
          <w:rFonts w:ascii="Arial" w:hAnsi="Arial" w:cs="Arial"/>
          <w:color w:val="000000" w:themeColor="text1"/>
          <w:szCs w:val="22"/>
          <w:shd w:val="clear" w:color="auto" w:fill="FFFFFF"/>
          <w:lang w:val="ru-RU"/>
        </w:rPr>
        <w:t xml:space="preserve"> </w:t>
      </w:r>
      <w:r w:rsidR="000C0CCF" w:rsidRPr="00345405">
        <w:rPr>
          <w:rFonts w:ascii="Arial" w:hAnsi="Arial" w:cs="Arial"/>
          <w:color w:val="000000" w:themeColor="text1"/>
          <w:szCs w:val="22"/>
          <w:shd w:val="clear" w:color="auto" w:fill="FFFFFF"/>
          <w:lang w:val="ru-RU"/>
        </w:rPr>
        <w:t xml:space="preserve">Третья цель, направленная на поддержку осуществления двух протоколов и обязательств по отчетности в соответствии с положениями </w:t>
      </w:r>
      <w:r w:rsidR="00216A31" w:rsidRPr="00345405">
        <w:rPr>
          <w:rFonts w:ascii="Arial" w:hAnsi="Arial" w:cs="Arial"/>
          <w:color w:val="000000" w:themeColor="text1"/>
          <w:szCs w:val="22"/>
          <w:shd w:val="clear" w:color="auto" w:fill="FFFFFF"/>
          <w:lang w:val="ru-RU"/>
        </w:rPr>
        <w:t>К</w:t>
      </w:r>
      <w:r w:rsidR="000C0CCF" w:rsidRPr="00345405">
        <w:rPr>
          <w:rFonts w:ascii="Arial" w:hAnsi="Arial" w:cs="Arial"/>
          <w:color w:val="000000" w:themeColor="text1"/>
          <w:szCs w:val="22"/>
          <w:shd w:val="clear" w:color="auto" w:fill="FFFFFF"/>
          <w:lang w:val="ru-RU"/>
        </w:rPr>
        <w:t>онвенции, получила незначительный объем ассигнований ГЭФ, несмотря на высокий уровень расхода этих средств.</w:t>
      </w:r>
    </w:p>
    <w:p w:rsidR="002836A7" w:rsidRPr="00345405" w:rsidRDefault="000C0CCF" w:rsidP="000B0C95">
      <w:pPr>
        <w:pStyle w:val="Corpsdetexte"/>
        <w:widowControl w:val="0"/>
        <w:numPr>
          <w:ilvl w:val="0"/>
          <w:numId w:val="62"/>
        </w:numPr>
        <w:autoSpaceDE w:val="0"/>
        <w:autoSpaceDN w:val="0"/>
        <w:ind w:left="0" w:firstLine="0"/>
        <w:jc w:val="left"/>
        <w:rPr>
          <w:rFonts w:ascii="Arial" w:hAnsi="Arial" w:cs="Arial"/>
          <w:color w:val="000000" w:themeColor="text1"/>
          <w:szCs w:val="22"/>
          <w:lang w:val="ru-RU"/>
        </w:rPr>
      </w:pPr>
      <w:r w:rsidRPr="00345405">
        <w:rPr>
          <w:rFonts w:ascii="Arial" w:hAnsi="Arial" w:cs="Arial"/>
          <w:color w:val="000000" w:themeColor="text1"/>
          <w:szCs w:val="22"/>
          <w:shd w:val="clear" w:color="auto" w:fill="FFFFFF"/>
          <w:lang w:val="ru-RU"/>
        </w:rPr>
        <w:t xml:space="preserve">Утвержденные КБР национальные стратегии и планы действий </w:t>
      </w:r>
      <w:r w:rsidR="00216A31" w:rsidRPr="00345405">
        <w:rPr>
          <w:rFonts w:ascii="Arial" w:hAnsi="Arial" w:cs="Arial"/>
          <w:color w:val="000000" w:themeColor="text1"/>
          <w:szCs w:val="22"/>
          <w:shd w:val="clear" w:color="auto" w:fill="FFFFFF"/>
          <w:lang w:val="ru-RU"/>
        </w:rPr>
        <w:t>по сохранению</w:t>
      </w:r>
      <w:r w:rsidRPr="00345405">
        <w:rPr>
          <w:rFonts w:ascii="Arial" w:hAnsi="Arial" w:cs="Arial"/>
          <w:color w:val="000000" w:themeColor="text1"/>
          <w:szCs w:val="22"/>
          <w:shd w:val="clear" w:color="auto" w:fill="FFFFFF"/>
          <w:lang w:val="ru-RU"/>
        </w:rPr>
        <w:t xml:space="preserve"> биоразнообразия (НСПДСБ) являются важным инструментом, используемым на национальном уровне для планирования учета проблематики биоразнообразия (КБР и ЮНЕП, 2008 год). По крайней </w:t>
      </w:r>
      <w:proofErr w:type="gramStart"/>
      <w:r w:rsidRPr="00345405">
        <w:rPr>
          <w:rFonts w:ascii="Arial" w:hAnsi="Arial" w:cs="Arial"/>
          <w:color w:val="000000" w:themeColor="text1"/>
          <w:szCs w:val="22"/>
          <w:shd w:val="clear" w:color="auto" w:fill="FFFFFF"/>
          <w:lang w:val="ru-RU"/>
        </w:rPr>
        <w:t>мере</w:t>
      </w:r>
      <w:proofErr w:type="gramEnd"/>
      <w:r w:rsidRPr="00345405">
        <w:rPr>
          <w:rFonts w:ascii="Arial" w:hAnsi="Arial" w:cs="Arial"/>
          <w:color w:val="000000" w:themeColor="text1"/>
          <w:szCs w:val="22"/>
          <w:shd w:val="clear" w:color="auto" w:fill="FFFFFF"/>
          <w:lang w:val="ru-RU"/>
        </w:rPr>
        <w:t xml:space="preserve"> один НСПДСБ подготовили и представили 193 из 196 Сторон КБР. </w:t>
      </w:r>
      <w:r w:rsidR="00B60AEE" w:rsidRPr="00345405">
        <w:rPr>
          <w:rFonts w:ascii="Arial" w:hAnsi="Arial" w:cs="Arial"/>
          <w:color w:val="000000" w:themeColor="text1"/>
          <w:szCs w:val="22"/>
          <w:shd w:val="clear" w:color="auto" w:fill="FFFFFF"/>
          <w:lang w:val="ru-RU"/>
        </w:rPr>
        <w:t>Поддержка, оказываемая ГЭФ, позволила практически всем странам</w:t>
      </w:r>
      <w:r w:rsidR="00E23F28" w:rsidRPr="00345405">
        <w:rPr>
          <w:rFonts w:ascii="Arial" w:hAnsi="Arial" w:cs="Arial"/>
          <w:color w:val="000000" w:themeColor="text1"/>
          <w:szCs w:val="22"/>
          <w:shd w:val="clear" w:color="auto" w:fill="FFFFFF"/>
          <w:lang w:val="ru-RU"/>
        </w:rPr>
        <w:t>, имеющим право на получение помощи</w:t>
      </w:r>
      <w:r w:rsidR="00B60AEE" w:rsidRPr="00345405">
        <w:rPr>
          <w:rFonts w:ascii="Arial" w:hAnsi="Arial" w:cs="Arial"/>
          <w:color w:val="000000" w:themeColor="text1"/>
          <w:szCs w:val="22"/>
          <w:shd w:val="clear" w:color="auto" w:fill="FFFFFF"/>
          <w:lang w:val="ru-RU"/>
        </w:rPr>
        <w:t xml:space="preserve">, которые запросили финансовые средства для подготовки и представления </w:t>
      </w:r>
      <w:proofErr w:type="gramStart"/>
      <w:r w:rsidR="00B60AEE" w:rsidRPr="00345405">
        <w:rPr>
          <w:rFonts w:ascii="Arial" w:hAnsi="Arial" w:cs="Arial"/>
          <w:color w:val="000000" w:themeColor="text1"/>
          <w:szCs w:val="22"/>
          <w:shd w:val="clear" w:color="auto" w:fill="FFFFFF"/>
          <w:lang w:val="ru-RU"/>
        </w:rPr>
        <w:t>своих</w:t>
      </w:r>
      <w:proofErr w:type="gramEnd"/>
      <w:r w:rsidR="00B60AEE" w:rsidRPr="00345405">
        <w:rPr>
          <w:rFonts w:ascii="Arial" w:hAnsi="Arial" w:cs="Arial"/>
          <w:color w:val="000000" w:themeColor="text1"/>
          <w:szCs w:val="22"/>
          <w:shd w:val="clear" w:color="auto" w:fill="FFFFFF"/>
          <w:lang w:val="ru-RU"/>
        </w:rPr>
        <w:t xml:space="preserve"> НСПДСБ, получить соответствующее финансирование.</w:t>
      </w:r>
    </w:p>
    <w:p w:rsidR="002836A7" w:rsidRPr="00345405" w:rsidRDefault="00E55F29"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s="Arial"/>
          <w:color w:val="000000" w:themeColor="text1"/>
          <w:szCs w:val="22"/>
          <w:shd w:val="clear" w:color="auto" w:fill="FFFFFF"/>
          <w:lang w:val="ru-RU"/>
        </w:rPr>
        <w:t xml:space="preserve">В </w:t>
      </w:r>
      <w:r w:rsidR="00EA11E1" w:rsidRPr="00345405">
        <w:rPr>
          <w:rFonts w:ascii="Arial" w:hAnsi="Arial" w:cs="Arial"/>
          <w:color w:val="000000" w:themeColor="text1"/>
          <w:szCs w:val="22"/>
          <w:shd w:val="clear" w:color="auto" w:fill="FFFFFF"/>
          <w:lang w:val="ru-RU"/>
        </w:rPr>
        <w:t>ежегодном</w:t>
      </w:r>
      <w:r w:rsidRPr="00345405">
        <w:rPr>
          <w:rFonts w:ascii="Arial" w:hAnsi="Arial" w:cs="Arial"/>
          <w:color w:val="000000" w:themeColor="text1"/>
          <w:szCs w:val="22"/>
          <w:shd w:val="clear" w:color="auto" w:fill="FFFFFF"/>
          <w:lang w:val="ru-RU"/>
        </w:rPr>
        <w:t xml:space="preserve"> </w:t>
      </w:r>
      <w:r w:rsidR="00A90D19" w:rsidRPr="00345405">
        <w:rPr>
          <w:rFonts w:ascii="Arial" w:hAnsi="Arial" w:cs="Arial"/>
          <w:color w:val="000000" w:themeColor="text1"/>
          <w:szCs w:val="22"/>
          <w:shd w:val="clear" w:color="auto" w:fill="FFFFFF"/>
          <w:lang w:val="ru-RU"/>
        </w:rPr>
        <w:t>докладе</w:t>
      </w:r>
      <w:r w:rsidRPr="00345405">
        <w:rPr>
          <w:rFonts w:ascii="Arial" w:hAnsi="Arial" w:cs="Arial"/>
          <w:color w:val="000000" w:themeColor="text1"/>
          <w:szCs w:val="22"/>
          <w:shd w:val="clear" w:color="auto" w:fill="FFFFFF"/>
          <w:lang w:val="ru-RU"/>
        </w:rPr>
        <w:t xml:space="preserve"> об эффективности деятельности за 2021 год представлены данные о рейтингах оценки итогов завершенных проектов </w:t>
      </w:r>
      <w:r w:rsidR="004F2723" w:rsidRPr="00345405">
        <w:rPr>
          <w:rFonts w:ascii="Arial" w:hAnsi="Arial" w:cs="Arial"/>
          <w:color w:val="000000" w:themeColor="text1"/>
          <w:szCs w:val="22"/>
          <w:shd w:val="clear" w:color="auto" w:fill="FFFFFF"/>
          <w:lang w:val="ru-RU"/>
        </w:rPr>
        <w:t>в области</w:t>
      </w:r>
      <w:r w:rsidRPr="00345405">
        <w:rPr>
          <w:rFonts w:ascii="Arial" w:hAnsi="Arial" w:cs="Arial"/>
          <w:color w:val="000000" w:themeColor="text1"/>
          <w:szCs w:val="22"/>
          <w:shd w:val="clear" w:color="auto" w:fill="FFFFFF"/>
          <w:lang w:val="ru-RU"/>
        </w:rPr>
        <w:t xml:space="preserve"> сохранени</w:t>
      </w:r>
      <w:r w:rsidR="004F2723" w:rsidRPr="00345405">
        <w:rPr>
          <w:rFonts w:ascii="Arial" w:hAnsi="Arial" w:cs="Arial"/>
          <w:color w:val="000000" w:themeColor="text1"/>
          <w:szCs w:val="22"/>
          <w:shd w:val="clear" w:color="auto" w:fill="FFFFFF"/>
          <w:lang w:val="ru-RU"/>
        </w:rPr>
        <w:t>я</w:t>
      </w:r>
      <w:r w:rsidRPr="00345405">
        <w:rPr>
          <w:rFonts w:ascii="Arial" w:hAnsi="Arial" w:cs="Arial"/>
          <w:color w:val="000000" w:themeColor="text1"/>
          <w:szCs w:val="22"/>
          <w:shd w:val="clear" w:color="auto" w:fill="FFFFFF"/>
          <w:lang w:val="ru-RU"/>
        </w:rPr>
        <w:t xml:space="preserve"> биоразнообрази</w:t>
      </w:r>
      <w:r w:rsidR="004F2723" w:rsidRPr="00345405">
        <w:rPr>
          <w:rFonts w:ascii="Arial" w:hAnsi="Arial" w:cs="Arial"/>
          <w:color w:val="000000" w:themeColor="text1"/>
          <w:szCs w:val="22"/>
          <w:shd w:val="clear" w:color="auto" w:fill="FFFFFF"/>
          <w:lang w:val="ru-RU"/>
        </w:rPr>
        <w:t>я</w:t>
      </w:r>
      <w:r w:rsidRPr="00345405">
        <w:rPr>
          <w:rFonts w:ascii="Arial" w:hAnsi="Arial" w:cs="Arial"/>
          <w:color w:val="000000" w:themeColor="text1"/>
          <w:szCs w:val="22"/>
          <w:shd w:val="clear" w:color="auto" w:fill="FFFFFF"/>
          <w:lang w:val="ru-RU"/>
        </w:rPr>
        <w:t>. В нем приводятся аналогичные данные: 80</w:t>
      </w:r>
      <w:r w:rsidR="009A0CFB"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проектов получили удовлетворительную оценку в отношении качества исполнения и столько же </w:t>
      </w:r>
      <w:r w:rsidR="00216A31"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в</w:t>
      </w:r>
      <w:r w:rsidR="00216A31" w:rsidRPr="00345405">
        <w:rPr>
          <w:rFonts w:ascii="Arial" w:hAnsi="Arial" w:cs="Arial"/>
          <w:color w:val="000000" w:themeColor="text1"/>
          <w:szCs w:val="22"/>
          <w:shd w:val="clear" w:color="auto" w:fill="FFFFFF"/>
          <w:lang w:val="ru-RU"/>
        </w:rPr>
        <w:t xml:space="preserve"> </w:t>
      </w:r>
      <w:r w:rsidRPr="00345405">
        <w:rPr>
          <w:rFonts w:ascii="Arial" w:hAnsi="Arial" w:cs="Arial"/>
          <w:color w:val="000000" w:themeColor="text1"/>
          <w:szCs w:val="22"/>
          <w:shd w:val="clear" w:color="auto" w:fill="FFFFFF"/>
          <w:lang w:val="ru-RU"/>
        </w:rPr>
        <w:t>отношении реализации.</w:t>
      </w:r>
      <w:r w:rsidR="002836A7" w:rsidRPr="00345405">
        <w:rPr>
          <w:rFonts w:ascii="Arial" w:hAnsi="Arial" w:cs="Arial"/>
          <w:color w:val="000000" w:themeColor="text1"/>
          <w:szCs w:val="22"/>
          <w:lang w:val="ru-RU"/>
        </w:rPr>
        <w:t xml:space="preserve"> </w:t>
      </w:r>
      <w:r w:rsidR="000D38EE" w:rsidRPr="00345405">
        <w:rPr>
          <w:rFonts w:ascii="Arial" w:hAnsi="Arial" w:cs="Arial"/>
          <w:color w:val="000000" w:themeColor="text1"/>
          <w:szCs w:val="22"/>
          <w:lang w:val="ru-RU"/>
        </w:rPr>
        <w:t xml:space="preserve">В отношении </w:t>
      </w:r>
      <w:r w:rsidR="000D38EE" w:rsidRPr="00345405">
        <w:rPr>
          <w:rFonts w:ascii="Arial" w:hAnsi="Arial" w:cs="Arial"/>
          <w:color w:val="000000" w:themeColor="text1"/>
          <w:szCs w:val="22"/>
          <w:shd w:val="clear" w:color="auto" w:fill="FFFFFF"/>
          <w:lang w:val="ru-RU"/>
        </w:rPr>
        <w:t>р</w:t>
      </w:r>
      <w:r w:rsidRPr="00345405">
        <w:rPr>
          <w:rFonts w:ascii="Arial" w:hAnsi="Arial" w:cs="Arial"/>
          <w:color w:val="000000" w:themeColor="text1"/>
          <w:szCs w:val="22"/>
          <w:shd w:val="clear" w:color="auto" w:fill="FFFFFF"/>
          <w:lang w:val="ru-RU"/>
        </w:rPr>
        <w:t>азработк</w:t>
      </w:r>
      <w:r w:rsidR="00C80E2D" w:rsidRPr="00345405">
        <w:rPr>
          <w:rFonts w:ascii="Arial" w:hAnsi="Arial" w:cs="Arial"/>
          <w:color w:val="000000" w:themeColor="text1"/>
          <w:szCs w:val="22"/>
          <w:shd w:val="clear" w:color="auto" w:fill="FFFFFF"/>
          <w:lang w:val="ru-RU"/>
        </w:rPr>
        <w:t>и</w:t>
      </w:r>
      <w:r w:rsidRPr="00345405">
        <w:rPr>
          <w:rFonts w:ascii="Arial" w:hAnsi="Arial" w:cs="Arial"/>
          <w:color w:val="000000" w:themeColor="text1"/>
          <w:szCs w:val="22"/>
          <w:shd w:val="clear" w:color="auto" w:fill="FFFFFF"/>
          <w:lang w:val="ru-RU"/>
        </w:rPr>
        <w:t xml:space="preserve"> и </w:t>
      </w:r>
      <w:r w:rsidR="00C80E2D" w:rsidRPr="00345405">
        <w:rPr>
          <w:rFonts w:ascii="Arial" w:hAnsi="Arial" w:cs="Arial"/>
          <w:color w:val="000000" w:themeColor="text1"/>
          <w:szCs w:val="22"/>
          <w:shd w:val="clear" w:color="auto" w:fill="FFFFFF"/>
          <w:lang w:val="ru-RU"/>
        </w:rPr>
        <w:t>внедрения систем</w:t>
      </w:r>
      <w:r w:rsidRPr="00345405">
        <w:rPr>
          <w:rFonts w:ascii="Arial" w:hAnsi="Arial" w:cs="Arial"/>
          <w:color w:val="000000" w:themeColor="text1"/>
          <w:szCs w:val="22"/>
          <w:shd w:val="clear" w:color="auto" w:fill="FFFFFF"/>
          <w:lang w:val="ru-RU"/>
        </w:rPr>
        <w:t xml:space="preserve"> </w:t>
      </w:r>
      <w:r w:rsidR="00C80E2D" w:rsidRPr="00345405">
        <w:rPr>
          <w:rFonts w:ascii="Arial" w:hAnsi="Arial" w:cs="Arial"/>
          <w:color w:val="000000" w:themeColor="text1"/>
          <w:szCs w:val="22"/>
          <w:shd w:val="clear" w:color="auto" w:fill="FFFFFF"/>
          <w:lang w:val="ru-RU"/>
        </w:rPr>
        <w:t>мониторинга и оценки</w:t>
      </w:r>
      <w:r w:rsidRPr="00345405">
        <w:rPr>
          <w:rFonts w:ascii="Arial" w:hAnsi="Arial" w:cs="Arial"/>
          <w:color w:val="000000" w:themeColor="text1"/>
          <w:szCs w:val="22"/>
          <w:shd w:val="clear" w:color="auto" w:fill="FFFFFF"/>
          <w:lang w:val="ru-RU"/>
        </w:rPr>
        <w:t xml:space="preserve"> </w:t>
      </w:r>
      <w:proofErr w:type="gramStart"/>
      <w:r w:rsidR="000D38EE" w:rsidRPr="00345405">
        <w:rPr>
          <w:rFonts w:ascii="Arial" w:hAnsi="Arial" w:cs="Arial"/>
          <w:color w:val="000000" w:themeColor="text1"/>
          <w:szCs w:val="22"/>
          <w:shd w:val="clear" w:color="auto" w:fill="FFFFFF"/>
          <w:lang w:val="ru-RU"/>
        </w:rPr>
        <w:t xml:space="preserve">проекты </w:t>
      </w:r>
      <w:r w:rsidRPr="00345405">
        <w:rPr>
          <w:rFonts w:ascii="Arial" w:hAnsi="Arial" w:cs="Arial"/>
          <w:color w:val="000000" w:themeColor="text1"/>
          <w:szCs w:val="22"/>
          <w:shd w:val="clear" w:color="auto" w:fill="FFFFFF"/>
          <w:lang w:val="ru-RU"/>
        </w:rPr>
        <w:t xml:space="preserve">не </w:t>
      </w:r>
      <w:r w:rsidR="000D38EE" w:rsidRPr="00345405">
        <w:rPr>
          <w:rFonts w:ascii="Arial" w:hAnsi="Arial" w:cs="Arial"/>
          <w:color w:val="000000" w:themeColor="text1"/>
          <w:szCs w:val="22"/>
          <w:shd w:val="clear" w:color="auto" w:fill="FFFFFF"/>
          <w:lang w:val="ru-RU"/>
        </w:rPr>
        <w:t>достигают</w:t>
      </w:r>
      <w:proofErr w:type="gramEnd"/>
      <w:r w:rsidRPr="00345405">
        <w:rPr>
          <w:rFonts w:ascii="Arial" w:hAnsi="Arial" w:cs="Arial"/>
          <w:color w:val="000000" w:themeColor="text1"/>
          <w:szCs w:val="22"/>
          <w:shd w:val="clear" w:color="auto" w:fill="FFFFFF"/>
          <w:lang w:val="ru-RU"/>
        </w:rPr>
        <w:t xml:space="preserve"> это</w:t>
      </w:r>
      <w:r w:rsidR="000D38EE" w:rsidRPr="00345405">
        <w:rPr>
          <w:rFonts w:ascii="Arial" w:hAnsi="Arial" w:cs="Arial"/>
          <w:color w:val="000000" w:themeColor="text1"/>
          <w:szCs w:val="22"/>
          <w:shd w:val="clear" w:color="auto" w:fill="FFFFFF"/>
          <w:lang w:val="ru-RU"/>
        </w:rPr>
        <w:t>го</w:t>
      </w:r>
      <w:r w:rsidRPr="00345405">
        <w:rPr>
          <w:rFonts w:ascii="Arial" w:hAnsi="Arial" w:cs="Arial"/>
          <w:color w:val="000000" w:themeColor="text1"/>
          <w:szCs w:val="22"/>
          <w:shd w:val="clear" w:color="auto" w:fill="FFFFFF"/>
          <w:lang w:val="ru-RU"/>
        </w:rPr>
        <w:t xml:space="preserve"> уровн</w:t>
      </w:r>
      <w:r w:rsidR="000D38EE" w:rsidRPr="00345405">
        <w:rPr>
          <w:rFonts w:ascii="Arial" w:hAnsi="Arial" w:cs="Arial"/>
          <w:color w:val="000000" w:themeColor="text1"/>
          <w:szCs w:val="22"/>
          <w:shd w:val="clear" w:color="auto" w:fill="FFFFFF"/>
          <w:lang w:val="ru-RU"/>
        </w:rPr>
        <w:t>я:</w:t>
      </w:r>
      <w:r w:rsidRPr="00345405">
        <w:rPr>
          <w:rFonts w:ascii="Arial" w:hAnsi="Arial" w:cs="Arial"/>
          <w:color w:val="000000" w:themeColor="text1"/>
          <w:szCs w:val="22"/>
          <w:shd w:val="clear" w:color="auto" w:fill="FFFFFF"/>
          <w:lang w:val="ru-RU"/>
        </w:rPr>
        <w:t xml:space="preserve"> </w:t>
      </w:r>
      <w:r w:rsidR="00C80E2D" w:rsidRPr="00345405">
        <w:rPr>
          <w:rFonts w:ascii="Arial" w:hAnsi="Arial" w:cs="Arial"/>
          <w:color w:val="000000" w:themeColor="text1"/>
          <w:szCs w:val="22"/>
          <w:shd w:val="clear" w:color="auto" w:fill="FFFFFF"/>
          <w:lang w:val="ru-RU"/>
        </w:rPr>
        <w:t xml:space="preserve">удовлетворительную оценку по этому показателю получили </w:t>
      </w:r>
      <w:r w:rsidR="000D38EE" w:rsidRPr="00345405">
        <w:rPr>
          <w:rFonts w:ascii="Arial" w:hAnsi="Arial" w:cs="Arial"/>
          <w:color w:val="000000" w:themeColor="text1"/>
          <w:szCs w:val="22"/>
          <w:shd w:val="clear" w:color="auto" w:fill="FFFFFF"/>
          <w:lang w:val="ru-RU"/>
        </w:rPr>
        <w:t>около 60</w:t>
      </w:r>
      <w:r w:rsidR="009A0CFB" w:rsidRPr="00345405">
        <w:rPr>
          <w:rFonts w:ascii="Arial" w:hAnsi="Arial" w:cs="Arial"/>
          <w:color w:val="000000" w:themeColor="text1"/>
          <w:szCs w:val="22"/>
          <w:shd w:val="clear" w:color="auto" w:fill="FFFFFF"/>
          <w:lang w:val="ru-RU"/>
        </w:rPr>
        <w:t xml:space="preserve">% </w:t>
      </w:r>
      <w:r w:rsidR="00C80E2D" w:rsidRPr="00345405">
        <w:rPr>
          <w:rFonts w:ascii="Arial" w:hAnsi="Arial" w:cs="Arial"/>
          <w:color w:val="000000" w:themeColor="text1"/>
          <w:szCs w:val="22"/>
          <w:shd w:val="clear" w:color="auto" w:fill="FFFFFF"/>
          <w:lang w:val="ru-RU"/>
        </w:rPr>
        <w:t>проектов</w:t>
      </w:r>
      <w:r w:rsidR="002836A7" w:rsidRPr="00345405">
        <w:rPr>
          <w:rFonts w:ascii="Arial" w:hAnsi="Arial" w:cs="Arial"/>
          <w:color w:val="000000" w:themeColor="text1"/>
          <w:lang w:val="ru-RU"/>
        </w:rPr>
        <w:t>.</w:t>
      </w:r>
    </w:p>
    <w:p w:rsidR="002836A7" w:rsidRPr="00345405" w:rsidRDefault="00133DC5"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s="Arial"/>
          <w:color w:val="000000" w:themeColor="text1"/>
          <w:szCs w:val="22"/>
          <w:shd w:val="clear" w:color="auto" w:fill="FFFFFF"/>
          <w:lang w:val="ru-RU"/>
        </w:rPr>
        <w:t>Поскольку э</w:t>
      </w:r>
      <w:r w:rsidR="008F4BB5" w:rsidRPr="00345405">
        <w:rPr>
          <w:rFonts w:ascii="Arial" w:hAnsi="Arial" w:cs="Arial"/>
          <w:color w:val="000000" w:themeColor="text1"/>
          <w:szCs w:val="22"/>
          <w:shd w:val="clear" w:color="auto" w:fill="FFFFFF"/>
          <w:lang w:val="ru-RU"/>
        </w:rPr>
        <w:t xml:space="preserve">ти цифры могут скрывать </w:t>
      </w:r>
      <w:r w:rsidR="009565D1" w:rsidRPr="00345405">
        <w:rPr>
          <w:rFonts w:ascii="Arial" w:hAnsi="Arial" w:cs="Arial"/>
          <w:color w:val="000000" w:themeColor="text1"/>
          <w:szCs w:val="22"/>
          <w:shd w:val="clear" w:color="auto" w:fill="FFFFFF"/>
          <w:lang w:val="ru-RU"/>
        </w:rPr>
        <w:t>различия</w:t>
      </w:r>
      <w:r w:rsidR="008F4BB5" w:rsidRPr="00345405">
        <w:rPr>
          <w:rFonts w:ascii="Arial" w:hAnsi="Arial" w:cs="Arial"/>
          <w:color w:val="000000" w:themeColor="text1"/>
          <w:szCs w:val="22"/>
          <w:shd w:val="clear" w:color="auto" w:fill="FFFFFF"/>
          <w:lang w:val="ru-RU"/>
        </w:rPr>
        <w:t xml:space="preserve"> в </w:t>
      </w:r>
      <w:r w:rsidRPr="00345405">
        <w:rPr>
          <w:rFonts w:ascii="Arial" w:hAnsi="Arial" w:cs="Arial"/>
          <w:color w:val="000000" w:themeColor="text1"/>
          <w:szCs w:val="22"/>
          <w:shd w:val="clear" w:color="auto" w:fill="FFFFFF"/>
          <w:lang w:val="ru-RU"/>
        </w:rPr>
        <w:t>эффективности деятельности</w:t>
      </w:r>
      <w:r w:rsidR="008F4BB5" w:rsidRPr="00345405">
        <w:rPr>
          <w:rFonts w:ascii="Arial" w:hAnsi="Arial" w:cs="Arial"/>
          <w:color w:val="000000" w:themeColor="text1"/>
          <w:szCs w:val="22"/>
          <w:shd w:val="clear" w:color="auto" w:fill="FFFFFF"/>
          <w:lang w:val="ru-RU"/>
        </w:rPr>
        <w:t>, был проведен анализ</w:t>
      </w:r>
      <w:r w:rsidRPr="00345405">
        <w:rPr>
          <w:rFonts w:ascii="Arial" w:hAnsi="Arial" w:cs="Arial"/>
          <w:color w:val="000000" w:themeColor="text1"/>
          <w:szCs w:val="22"/>
          <w:shd w:val="clear" w:color="auto" w:fill="FFFFFF"/>
          <w:lang w:val="ru-RU"/>
        </w:rPr>
        <w:t xml:space="preserve">, направленный на выяснение </w:t>
      </w:r>
      <w:r w:rsidR="00C80E2D" w:rsidRPr="00345405">
        <w:rPr>
          <w:rFonts w:ascii="Arial" w:hAnsi="Arial" w:cs="Arial"/>
          <w:color w:val="000000" w:themeColor="text1"/>
          <w:szCs w:val="22"/>
          <w:shd w:val="clear" w:color="auto" w:fill="FFFFFF"/>
          <w:lang w:val="ru-RU"/>
        </w:rPr>
        <w:t>важности роли</w:t>
      </w:r>
      <w:r w:rsidRPr="00345405">
        <w:rPr>
          <w:rFonts w:ascii="Arial" w:hAnsi="Arial" w:cs="Arial"/>
          <w:color w:val="000000" w:themeColor="text1"/>
          <w:szCs w:val="22"/>
          <w:shd w:val="clear" w:color="auto" w:fill="FFFFFF"/>
          <w:lang w:val="ru-RU"/>
        </w:rPr>
        <w:t xml:space="preserve"> </w:t>
      </w:r>
      <w:r w:rsidR="008F4BB5" w:rsidRPr="00345405">
        <w:rPr>
          <w:rFonts w:ascii="Arial" w:hAnsi="Arial" w:cs="Arial"/>
          <w:color w:val="000000" w:themeColor="text1"/>
          <w:szCs w:val="22"/>
          <w:shd w:val="clear" w:color="auto" w:fill="FFFFFF"/>
          <w:lang w:val="ru-RU"/>
        </w:rPr>
        <w:t>региональны</w:t>
      </w:r>
      <w:r w:rsidRPr="00345405">
        <w:rPr>
          <w:rFonts w:ascii="Arial" w:hAnsi="Arial" w:cs="Arial"/>
          <w:color w:val="000000" w:themeColor="text1"/>
          <w:szCs w:val="22"/>
          <w:shd w:val="clear" w:color="auto" w:fill="FFFFFF"/>
          <w:lang w:val="ru-RU"/>
        </w:rPr>
        <w:t>х</w:t>
      </w:r>
      <w:r w:rsidR="008F4BB5" w:rsidRPr="00345405">
        <w:rPr>
          <w:rFonts w:ascii="Arial" w:hAnsi="Arial" w:cs="Arial"/>
          <w:color w:val="000000" w:themeColor="text1"/>
          <w:szCs w:val="22"/>
          <w:shd w:val="clear" w:color="auto" w:fill="FFFFFF"/>
          <w:lang w:val="ru-RU"/>
        </w:rPr>
        <w:t xml:space="preserve"> фактор</w:t>
      </w:r>
      <w:r w:rsidRPr="00345405">
        <w:rPr>
          <w:rFonts w:ascii="Arial" w:hAnsi="Arial" w:cs="Arial"/>
          <w:color w:val="000000" w:themeColor="text1"/>
          <w:szCs w:val="22"/>
          <w:shd w:val="clear" w:color="auto" w:fill="FFFFFF"/>
          <w:lang w:val="ru-RU"/>
        </w:rPr>
        <w:t>ов</w:t>
      </w:r>
      <w:r w:rsidR="008F4BB5" w:rsidRPr="00345405">
        <w:rPr>
          <w:rFonts w:ascii="Arial" w:hAnsi="Arial" w:cs="Arial"/>
          <w:color w:val="000000" w:themeColor="text1"/>
          <w:szCs w:val="22"/>
          <w:shd w:val="clear" w:color="auto" w:fill="FFFFFF"/>
          <w:lang w:val="ru-RU"/>
        </w:rPr>
        <w:t>.</w:t>
      </w:r>
      <w:r w:rsidR="008F4BB5" w:rsidRPr="00345405">
        <w:rPr>
          <w:rFonts w:ascii="Arial" w:hAnsi="Arial" w:cs="Arial"/>
          <w:color w:val="000000" w:themeColor="text1"/>
          <w:szCs w:val="22"/>
          <w:lang w:val="ru-RU"/>
        </w:rPr>
        <w:t xml:space="preserve"> </w:t>
      </w:r>
      <w:proofErr w:type="gramStart"/>
      <w:r w:rsidRPr="00345405">
        <w:rPr>
          <w:rFonts w:ascii="Arial" w:hAnsi="Arial" w:cs="Arial"/>
          <w:color w:val="000000" w:themeColor="text1"/>
          <w:szCs w:val="22"/>
          <w:shd w:val="clear" w:color="auto" w:fill="FFFFFF"/>
          <w:lang w:val="ru-RU"/>
        </w:rPr>
        <w:t xml:space="preserve">Что касается реализации, то глобальные проекты и проекты </w:t>
      </w:r>
      <w:r w:rsidR="002F6E3C" w:rsidRPr="00345405">
        <w:rPr>
          <w:rFonts w:ascii="Arial" w:hAnsi="Arial" w:cs="Arial"/>
          <w:color w:val="000000" w:themeColor="text1"/>
          <w:szCs w:val="22"/>
          <w:shd w:val="clear" w:color="auto" w:fill="FFFFFF"/>
          <w:lang w:val="ru-RU"/>
        </w:rPr>
        <w:t>из</w:t>
      </w:r>
      <w:r w:rsidRPr="00345405">
        <w:rPr>
          <w:rFonts w:ascii="Arial" w:hAnsi="Arial" w:cs="Arial"/>
          <w:color w:val="000000" w:themeColor="text1"/>
          <w:szCs w:val="22"/>
          <w:shd w:val="clear" w:color="auto" w:fill="FFFFFF"/>
          <w:lang w:val="ru-RU"/>
        </w:rPr>
        <w:t xml:space="preserve"> Европ</w:t>
      </w:r>
      <w:r w:rsidR="002F6E3C" w:rsidRPr="00345405">
        <w:rPr>
          <w:rFonts w:ascii="Arial" w:hAnsi="Arial" w:cs="Arial"/>
          <w:color w:val="000000" w:themeColor="text1"/>
          <w:szCs w:val="22"/>
          <w:shd w:val="clear" w:color="auto" w:fill="FFFFFF"/>
          <w:lang w:val="ru-RU"/>
        </w:rPr>
        <w:t>ы</w:t>
      </w:r>
      <w:r w:rsidRPr="00345405">
        <w:rPr>
          <w:rFonts w:ascii="Arial" w:hAnsi="Arial" w:cs="Arial"/>
          <w:color w:val="000000" w:themeColor="text1"/>
          <w:szCs w:val="22"/>
          <w:shd w:val="clear" w:color="auto" w:fill="FFFFFF"/>
          <w:lang w:val="ru-RU"/>
        </w:rPr>
        <w:t xml:space="preserve"> и Центральной Азии демонстрируют выраженную тенденцию к удовлетворительной </w:t>
      </w:r>
      <w:r w:rsidR="002F6E3C" w:rsidRPr="00345405">
        <w:rPr>
          <w:rFonts w:ascii="Arial" w:hAnsi="Arial" w:cs="Arial"/>
          <w:color w:val="000000" w:themeColor="text1"/>
          <w:szCs w:val="22"/>
          <w:shd w:val="clear" w:color="auto" w:fill="FFFFFF"/>
          <w:lang w:val="ru-RU"/>
        </w:rPr>
        <w:t xml:space="preserve">оценке </w:t>
      </w:r>
      <w:r w:rsidRPr="00345405">
        <w:rPr>
          <w:rFonts w:ascii="Arial" w:hAnsi="Arial" w:cs="Arial"/>
          <w:color w:val="000000" w:themeColor="text1"/>
          <w:szCs w:val="22"/>
          <w:shd w:val="clear" w:color="auto" w:fill="FFFFFF"/>
          <w:lang w:val="ru-RU"/>
        </w:rPr>
        <w:t>эффективности;</w:t>
      </w:r>
      <w:r w:rsidRPr="00345405">
        <w:rPr>
          <w:rFonts w:ascii="Arial" w:hAnsi="Arial" w:cs="Arial"/>
          <w:color w:val="000000" w:themeColor="text1"/>
          <w:szCs w:val="22"/>
          <w:lang w:val="ru-RU"/>
        </w:rPr>
        <w:t xml:space="preserve"> </w:t>
      </w:r>
      <w:r w:rsidR="002F6E3C" w:rsidRPr="00345405">
        <w:rPr>
          <w:rFonts w:ascii="Arial" w:hAnsi="Arial" w:cs="Arial"/>
          <w:color w:val="000000" w:themeColor="text1"/>
          <w:szCs w:val="22"/>
          <w:shd w:val="clear" w:color="auto" w:fill="FFFFFF"/>
          <w:lang w:val="ru-RU"/>
        </w:rPr>
        <w:t>п</w:t>
      </w:r>
      <w:r w:rsidRPr="00345405">
        <w:rPr>
          <w:rFonts w:ascii="Arial" w:hAnsi="Arial" w:cs="Arial"/>
          <w:color w:val="000000" w:themeColor="text1"/>
          <w:szCs w:val="22"/>
          <w:shd w:val="clear" w:color="auto" w:fill="FFFFFF"/>
          <w:lang w:val="ru-RU"/>
        </w:rPr>
        <w:t xml:space="preserve">роекты стран Азии, Африки, Латинской Америки и Карибского бассейна, а также региональные проекты имеют </w:t>
      </w:r>
      <w:r w:rsidR="002F6E3C" w:rsidRPr="00345405">
        <w:rPr>
          <w:rFonts w:ascii="Arial" w:hAnsi="Arial" w:cs="Arial"/>
          <w:color w:val="000000" w:themeColor="text1"/>
          <w:szCs w:val="22"/>
          <w:shd w:val="clear" w:color="auto" w:fill="FFFFFF"/>
          <w:lang w:val="ru-RU"/>
        </w:rPr>
        <w:t xml:space="preserve">по этому параметру </w:t>
      </w:r>
      <w:r w:rsidRPr="00345405">
        <w:rPr>
          <w:rFonts w:ascii="Arial" w:hAnsi="Arial" w:cs="Arial"/>
          <w:color w:val="000000" w:themeColor="text1"/>
          <w:szCs w:val="22"/>
          <w:shd w:val="clear" w:color="auto" w:fill="FFFFFF"/>
          <w:lang w:val="ru-RU"/>
        </w:rPr>
        <w:t>более низки</w:t>
      </w:r>
      <w:r w:rsidR="002F6E3C" w:rsidRPr="00345405">
        <w:rPr>
          <w:rFonts w:ascii="Arial" w:hAnsi="Arial" w:cs="Arial"/>
          <w:color w:val="000000" w:themeColor="text1"/>
          <w:szCs w:val="22"/>
          <w:shd w:val="clear" w:color="auto" w:fill="FFFFFF"/>
          <w:lang w:val="ru-RU"/>
        </w:rPr>
        <w:t>е</w:t>
      </w:r>
      <w:r w:rsidRPr="00345405">
        <w:rPr>
          <w:rFonts w:ascii="Arial" w:hAnsi="Arial" w:cs="Arial"/>
          <w:color w:val="000000" w:themeColor="text1"/>
          <w:szCs w:val="22"/>
          <w:shd w:val="clear" w:color="auto" w:fill="FFFFFF"/>
          <w:lang w:val="ru-RU"/>
        </w:rPr>
        <w:t xml:space="preserve"> </w:t>
      </w:r>
      <w:r w:rsidR="002F6E3C" w:rsidRPr="00345405">
        <w:rPr>
          <w:rFonts w:ascii="Arial" w:hAnsi="Arial" w:cs="Arial"/>
          <w:color w:val="000000" w:themeColor="text1"/>
          <w:szCs w:val="22"/>
          <w:shd w:val="clear" w:color="auto" w:fill="FFFFFF"/>
          <w:lang w:val="ru-RU"/>
        </w:rPr>
        <w:t>оценки</w:t>
      </w:r>
      <w:r w:rsidRPr="00345405">
        <w:rPr>
          <w:rFonts w:ascii="Arial" w:hAnsi="Arial" w:cs="Arial"/>
          <w:color w:val="000000" w:themeColor="text1"/>
          <w:szCs w:val="22"/>
          <w:shd w:val="clear" w:color="auto" w:fill="FFFFFF"/>
          <w:lang w:val="ru-RU"/>
        </w:rPr>
        <w:t>.</w:t>
      </w:r>
      <w:proofErr w:type="gramEnd"/>
      <w:r w:rsidRPr="00345405">
        <w:rPr>
          <w:rFonts w:ascii="Arial" w:hAnsi="Arial" w:cs="Arial"/>
          <w:color w:val="000000" w:themeColor="text1"/>
          <w:szCs w:val="22"/>
          <w:lang w:val="ru-RU"/>
        </w:rPr>
        <w:t xml:space="preserve"> </w:t>
      </w:r>
      <w:r w:rsidR="00F80180" w:rsidRPr="00345405">
        <w:rPr>
          <w:rFonts w:ascii="Arial" w:hAnsi="Arial" w:cs="Arial"/>
          <w:color w:val="000000" w:themeColor="text1"/>
          <w:szCs w:val="22"/>
          <w:shd w:val="clear" w:color="auto" w:fill="FFFFFF"/>
          <w:lang w:val="ru-RU"/>
        </w:rPr>
        <w:t>Оценки результатов проектов демонстрируют аналогичные различия: на самом высоком уровне находятся Европа и Центральная Азия и глобальные проекты, за ними следуют Азия и региональные проекты.</w:t>
      </w:r>
    </w:p>
    <w:p w:rsidR="002836A7" w:rsidRPr="00345405" w:rsidRDefault="009565D1" w:rsidP="002836A7">
      <w:pPr>
        <w:pStyle w:val="Corpsdetexte"/>
        <w:widowControl w:val="0"/>
        <w:numPr>
          <w:ilvl w:val="0"/>
          <w:numId w:val="48"/>
        </w:numPr>
        <w:autoSpaceDE w:val="0"/>
        <w:autoSpaceDN w:val="0"/>
        <w:ind w:left="0" w:firstLine="0"/>
        <w:jc w:val="left"/>
        <w:outlineLvl w:val="1"/>
        <w:rPr>
          <w:rFonts w:ascii="Arial" w:hAnsi="Arial" w:cs="Arial"/>
          <w:color w:val="000000" w:themeColor="text1"/>
          <w:u w:val="single"/>
          <w:lang w:val="ru-RU"/>
        </w:rPr>
      </w:pPr>
      <w:r w:rsidRPr="00345405">
        <w:rPr>
          <w:rFonts w:ascii="Arial" w:hAnsi="Arial"/>
          <w:color w:val="000000" w:themeColor="text1"/>
          <w:szCs w:val="22"/>
          <w:u w:val="single"/>
          <w:lang w:val="ru-RU"/>
        </w:rPr>
        <w:t>Рекомендация Конференции Сторон, касающаяся эффективности деятельности ГЭФ</w:t>
      </w:r>
    </w:p>
    <w:p w:rsidR="002836A7" w:rsidRPr="00345405" w:rsidRDefault="009565D1"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Конференция Сторон</w:t>
      </w:r>
      <w:r w:rsidR="005A5388" w:rsidRPr="00345405">
        <w:rPr>
          <w:rFonts w:ascii="Arial" w:hAnsi="Arial"/>
          <w:color w:val="000000" w:themeColor="text1"/>
          <w:szCs w:val="22"/>
          <w:lang w:val="ru-RU"/>
        </w:rPr>
        <w:t>,</w:t>
      </w:r>
      <w:r w:rsidRPr="00345405">
        <w:rPr>
          <w:rFonts w:ascii="Arial" w:hAnsi="Arial"/>
          <w:color w:val="000000" w:themeColor="text1"/>
          <w:szCs w:val="22"/>
          <w:lang w:val="ru-RU"/>
        </w:rPr>
        <w:t xml:space="preserve"> рассмотре</w:t>
      </w:r>
      <w:r w:rsidR="005A5388" w:rsidRPr="00345405">
        <w:rPr>
          <w:rFonts w:ascii="Arial" w:hAnsi="Arial"/>
          <w:color w:val="000000" w:themeColor="text1"/>
          <w:szCs w:val="22"/>
          <w:lang w:val="ru-RU"/>
        </w:rPr>
        <w:t>в</w:t>
      </w:r>
      <w:r w:rsidRPr="00345405">
        <w:rPr>
          <w:rFonts w:ascii="Arial" w:hAnsi="Arial"/>
          <w:color w:val="000000" w:themeColor="text1"/>
          <w:szCs w:val="22"/>
          <w:lang w:val="ru-RU"/>
        </w:rPr>
        <w:t xml:space="preserve"> </w:t>
      </w:r>
      <w:r w:rsidR="005A5388" w:rsidRPr="00345405">
        <w:rPr>
          <w:rFonts w:ascii="Arial" w:hAnsi="Arial"/>
          <w:color w:val="000000" w:themeColor="text1"/>
          <w:szCs w:val="22"/>
          <w:lang w:val="ru-RU"/>
        </w:rPr>
        <w:t xml:space="preserve">на своем 14-м совещании </w:t>
      </w:r>
      <w:r w:rsidRPr="00345405">
        <w:rPr>
          <w:rFonts w:ascii="Arial" w:hAnsi="Arial"/>
          <w:color w:val="000000" w:themeColor="text1"/>
          <w:szCs w:val="22"/>
          <w:lang w:val="ru-RU"/>
        </w:rPr>
        <w:t>шестое исследование общих показателей эффективности Глобального экологического фонда</w:t>
      </w:r>
      <w:r w:rsidR="005A5388" w:rsidRPr="00345405">
        <w:rPr>
          <w:rFonts w:ascii="Arial" w:hAnsi="Arial"/>
          <w:color w:val="000000" w:themeColor="text1"/>
          <w:szCs w:val="22"/>
          <w:lang w:val="ru-RU"/>
        </w:rPr>
        <w:t>,</w:t>
      </w:r>
      <w:r w:rsidRPr="00345405">
        <w:rPr>
          <w:rFonts w:ascii="Arial" w:hAnsi="Arial"/>
          <w:color w:val="000000" w:themeColor="text1"/>
          <w:szCs w:val="22"/>
          <w:lang w:val="ru-RU"/>
        </w:rPr>
        <w:t xml:space="preserve"> </w:t>
      </w:r>
      <w:r w:rsidR="005A5388" w:rsidRPr="00345405">
        <w:rPr>
          <w:rFonts w:ascii="Arial" w:hAnsi="Arial"/>
          <w:color w:val="000000" w:themeColor="text1"/>
          <w:szCs w:val="22"/>
          <w:lang w:val="ru-RU"/>
        </w:rPr>
        <w:t>сочла, что оно</w:t>
      </w:r>
      <w:r w:rsidRPr="00345405">
        <w:rPr>
          <w:rFonts w:ascii="Arial" w:hAnsi="Arial"/>
          <w:color w:val="000000" w:themeColor="text1"/>
          <w:szCs w:val="22"/>
          <w:lang w:val="ru-RU"/>
        </w:rPr>
        <w:t xml:space="preserve"> </w:t>
      </w:r>
      <w:r w:rsidR="005A5388" w:rsidRPr="00345405">
        <w:rPr>
          <w:rFonts w:ascii="Arial" w:hAnsi="Arial"/>
          <w:color w:val="000000" w:themeColor="text1"/>
          <w:szCs w:val="22"/>
          <w:lang w:val="ru-RU"/>
        </w:rPr>
        <w:t>представляет собой</w:t>
      </w:r>
      <w:r w:rsidRPr="00345405">
        <w:rPr>
          <w:rFonts w:ascii="Arial" w:hAnsi="Arial"/>
          <w:color w:val="000000" w:themeColor="text1"/>
          <w:szCs w:val="22"/>
          <w:lang w:val="ru-RU"/>
        </w:rPr>
        <w:t xml:space="preserve"> хорош</w:t>
      </w:r>
      <w:r w:rsidR="005A5388" w:rsidRPr="00345405">
        <w:rPr>
          <w:rFonts w:ascii="Arial" w:hAnsi="Arial"/>
          <w:color w:val="000000" w:themeColor="text1"/>
          <w:szCs w:val="22"/>
          <w:lang w:val="ru-RU"/>
        </w:rPr>
        <w:t>ую</w:t>
      </w:r>
      <w:r w:rsidRPr="00345405">
        <w:rPr>
          <w:rFonts w:ascii="Arial" w:hAnsi="Arial"/>
          <w:color w:val="000000" w:themeColor="text1"/>
          <w:szCs w:val="22"/>
          <w:lang w:val="ru-RU"/>
        </w:rPr>
        <w:t xml:space="preserve"> основ</w:t>
      </w:r>
      <w:r w:rsidR="005A5388" w:rsidRPr="00345405">
        <w:rPr>
          <w:rFonts w:ascii="Arial" w:hAnsi="Arial"/>
          <w:color w:val="000000" w:themeColor="text1"/>
          <w:szCs w:val="22"/>
          <w:lang w:val="ru-RU"/>
        </w:rPr>
        <w:t>у</w:t>
      </w:r>
      <w:r w:rsidRPr="00345405">
        <w:rPr>
          <w:rFonts w:ascii="Arial" w:hAnsi="Arial"/>
          <w:color w:val="000000" w:themeColor="text1"/>
          <w:szCs w:val="22"/>
          <w:lang w:val="ru-RU"/>
        </w:rPr>
        <w:t xml:space="preserve"> для пятого обзора эффективности механизма финансирования и предложила Совету Глобального экологического фонда принять меры</w:t>
      </w:r>
      <w:r w:rsidRPr="00345405">
        <w:rPr>
          <w:rStyle w:val="Appelnotedebasdep"/>
          <w:rFonts w:ascii="Arial" w:hAnsi="Arial" w:cs="Arial"/>
          <w:color w:val="000000" w:themeColor="text1"/>
          <w:kern w:val="22"/>
          <w:szCs w:val="22"/>
          <w:lang w:val="ru-RU"/>
        </w:rPr>
        <w:footnoteReference w:id="8"/>
      </w:r>
      <w:r w:rsidRPr="00345405">
        <w:rPr>
          <w:rFonts w:ascii="Arial" w:hAnsi="Arial" w:cs="Arial"/>
          <w:color w:val="000000" w:themeColor="text1"/>
          <w:kern w:val="22"/>
          <w:szCs w:val="22"/>
          <w:lang w:val="ru-RU"/>
        </w:rPr>
        <w:t xml:space="preserve"> </w:t>
      </w:r>
      <w:r w:rsidRPr="00345405">
        <w:rPr>
          <w:rFonts w:ascii="Arial" w:hAnsi="Arial"/>
          <w:color w:val="000000" w:themeColor="text1"/>
          <w:szCs w:val="22"/>
          <w:lang w:val="ru-RU"/>
        </w:rPr>
        <w:t>в целях дальнейшего повышения эффекти</w:t>
      </w:r>
      <w:r w:rsidR="00E04DF9" w:rsidRPr="00345405">
        <w:rPr>
          <w:rFonts w:ascii="Arial" w:hAnsi="Arial"/>
          <w:color w:val="000000" w:themeColor="text1"/>
          <w:szCs w:val="22"/>
          <w:lang w:val="ru-RU"/>
        </w:rPr>
        <w:t>вности механизма финансирования.</w:t>
      </w:r>
    </w:p>
    <w:p w:rsidR="002836A7" w:rsidRPr="00345405" w:rsidRDefault="009565D1" w:rsidP="002836A7">
      <w:pPr>
        <w:pStyle w:val="Corpsdetexte"/>
        <w:widowControl w:val="0"/>
        <w:numPr>
          <w:ilvl w:val="0"/>
          <w:numId w:val="48"/>
        </w:numPr>
        <w:autoSpaceDE w:val="0"/>
        <w:autoSpaceDN w:val="0"/>
        <w:ind w:left="0" w:firstLine="0"/>
        <w:jc w:val="left"/>
        <w:outlineLvl w:val="1"/>
        <w:rPr>
          <w:rFonts w:ascii="Arial" w:hAnsi="Arial" w:cs="Arial"/>
          <w:color w:val="000000" w:themeColor="text1"/>
          <w:u w:val="single"/>
          <w:lang w:val="ru-RU"/>
        </w:rPr>
      </w:pPr>
      <w:r w:rsidRPr="00345405">
        <w:rPr>
          <w:rFonts w:ascii="Arial" w:hAnsi="Arial"/>
          <w:color w:val="000000" w:themeColor="text1"/>
          <w:szCs w:val="22"/>
          <w:u w:val="single"/>
          <w:lang w:val="ru-RU"/>
        </w:rPr>
        <w:t>Финансовые последствия будущих руководящих указаний</w:t>
      </w:r>
    </w:p>
    <w:p w:rsidR="002836A7" w:rsidRPr="00345405" w:rsidRDefault="008F35C7" w:rsidP="000B0C95">
      <w:pPr>
        <w:pStyle w:val="Corpsdetexte"/>
        <w:widowControl w:val="0"/>
        <w:numPr>
          <w:ilvl w:val="0"/>
          <w:numId w:val="62"/>
        </w:numPr>
        <w:autoSpaceDE w:val="0"/>
        <w:autoSpaceDN w:val="0"/>
        <w:ind w:left="0" w:firstLine="0"/>
        <w:jc w:val="left"/>
        <w:rPr>
          <w:rFonts w:ascii="Arial" w:hAnsi="Arial" w:cs="Arial"/>
          <w:color w:val="000000" w:themeColor="text1"/>
          <w:szCs w:val="22"/>
          <w:lang w:val="ru-RU"/>
        </w:rPr>
      </w:pPr>
      <w:r w:rsidRPr="00345405">
        <w:rPr>
          <w:rFonts w:ascii="Arial" w:hAnsi="Arial" w:cs="Arial"/>
          <w:color w:val="000000" w:themeColor="text1"/>
          <w:szCs w:val="22"/>
          <w:shd w:val="clear" w:color="auto" w:fill="FFFFFF"/>
          <w:lang w:val="ru-RU"/>
        </w:rPr>
        <w:t xml:space="preserve">Оценки финансовых последствий будущих руководящих указаний КБР для механизма финансирования, связанных со структурой определения программных приоритетов для ГЭФ-8 на четырехлетний период, согласованных с </w:t>
      </w:r>
      <w:r w:rsidR="00216A31" w:rsidRPr="00345405">
        <w:rPr>
          <w:rFonts w:ascii="Arial" w:hAnsi="Arial" w:cs="Arial"/>
          <w:color w:val="000000" w:themeColor="text1"/>
          <w:szCs w:val="22"/>
          <w:shd w:val="clear" w:color="auto" w:fill="FFFFFF"/>
          <w:lang w:val="ru-RU"/>
        </w:rPr>
        <w:t>г</w:t>
      </w:r>
      <w:r w:rsidRPr="00345405">
        <w:rPr>
          <w:rFonts w:ascii="Arial" w:hAnsi="Arial" w:cs="Arial"/>
          <w:color w:val="000000" w:themeColor="text1"/>
          <w:szCs w:val="22"/>
          <w:shd w:val="clear" w:color="auto" w:fill="FFFFFF"/>
          <w:lang w:val="ru-RU"/>
        </w:rPr>
        <w:t>лобальной рамочной программой в области биоразнообразия на период после 2020 года, отсутствуют в связи с тем, что соответствующие вопросы находятся на стадии обсуждения.</w:t>
      </w:r>
      <w:r w:rsidR="002836A7" w:rsidRPr="00345405">
        <w:rPr>
          <w:rFonts w:ascii="Arial" w:hAnsi="Arial" w:cs="Arial"/>
          <w:color w:val="000000" w:themeColor="text1"/>
          <w:szCs w:val="22"/>
          <w:lang w:val="ru-RU"/>
        </w:rPr>
        <w:t xml:space="preserve"> </w:t>
      </w:r>
      <w:r w:rsidRPr="00345405">
        <w:rPr>
          <w:rFonts w:ascii="Arial" w:hAnsi="Arial" w:cs="Arial"/>
          <w:color w:val="000000" w:themeColor="text1"/>
          <w:szCs w:val="22"/>
          <w:shd w:val="clear" w:color="auto" w:fill="FFFFFF"/>
          <w:lang w:val="ru-RU"/>
        </w:rPr>
        <w:t xml:space="preserve">Имеющаяся информация, связанная с общей оценкой потребностей в ресурсах для осуществления глобальной рамочной программы в области биоразнообразия, представлена в настоящем </w:t>
      </w:r>
      <w:r w:rsidR="00E04DF9" w:rsidRPr="00345405">
        <w:rPr>
          <w:rFonts w:ascii="Arial" w:hAnsi="Arial" w:cs="Arial"/>
          <w:color w:val="000000" w:themeColor="text1"/>
          <w:szCs w:val="22"/>
          <w:shd w:val="clear" w:color="auto" w:fill="FFFFFF"/>
          <w:lang w:val="ru-RU"/>
        </w:rPr>
        <w:t>доклад</w:t>
      </w:r>
      <w:r w:rsidRPr="00345405">
        <w:rPr>
          <w:rFonts w:ascii="Arial" w:hAnsi="Arial" w:cs="Arial"/>
          <w:color w:val="000000" w:themeColor="text1"/>
          <w:szCs w:val="22"/>
          <w:shd w:val="clear" w:color="auto" w:fill="FFFFFF"/>
          <w:lang w:val="ru-RU"/>
        </w:rPr>
        <w:t>е в разделе, посвященном глобальным докладам.</w:t>
      </w:r>
    </w:p>
    <w:p w:rsidR="002836A7" w:rsidRPr="00345405" w:rsidRDefault="006C323C" w:rsidP="002836A7">
      <w:pPr>
        <w:pStyle w:val="Corpsdetexte"/>
        <w:widowControl w:val="0"/>
        <w:numPr>
          <w:ilvl w:val="0"/>
          <w:numId w:val="54"/>
        </w:numPr>
        <w:autoSpaceDE w:val="0"/>
        <w:autoSpaceDN w:val="0"/>
        <w:ind w:left="0" w:firstLine="0"/>
        <w:jc w:val="left"/>
        <w:outlineLvl w:val="0"/>
        <w:rPr>
          <w:rFonts w:ascii="Arial" w:hAnsi="Arial" w:cs="Arial"/>
          <w:b/>
          <w:bCs/>
          <w:color w:val="000000" w:themeColor="text1"/>
          <w:u w:val="single"/>
          <w:lang w:val="ru-RU"/>
        </w:rPr>
      </w:pPr>
      <w:r w:rsidRPr="00345405">
        <w:rPr>
          <w:rFonts w:ascii="Arial" w:hAnsi="Arial"/>
          <w:b/>
          <w:bCs/>
          <w:color w:val="000000" w:themeColor="text1"/>
          <w:szCs w:val="22"/>
          <w:u w:val="single"/>
          <w:lang w:val="ru-RU"/>
        </w:rPr>
        <w:t>Анализ соответствующих национальных и глобальных докладов</w:t>
      </w:r>
    </w:p>
    <w:p w:rsidR="002836A7" w:rsidRPr="00345405" w:rsidRDefault="003F318A" w:rsidP="000B0C95">
      <w:pPr>
        <w:pStyle w:val="Corpsdetexte"/>
        <w:widowControl w:val="0"/>
        <w:numPr>
          <w:ilvl w:val="0"/>
          <w:numId w:val="62"/>
        </w:numPr>
        <w:autoSpaceDE w:val="0"/>
        <w:autoSpaceDN w:val="0"/>
        <w:ind w:left="0" w:firstLine="0"/>
        <w:jc w:val="left"/>
        <w:rPr>
          <w:rFonts w:ascii="Arial" w:hAnsi="Arial" w:cs="Arial"/>
          <w:color w:val="000000" w:themeColor="text1"/>
          <w:szCs w:val="22"/>
          <w:lang w:val="ru-RU"/>
        </w:rPr>
      </w:pPr>
      <w:r w:rsidRPr="00345405">
        <w:rPr>
          <w:rFonts w:ascii="Arial" w:hAnsi="Arial" w:cs="Arial"/>
          <w:color w:val="000000" w:themeColor="text1"/>
          <w:szCs w:val="22"/>
          <w:shd w:val="clear" w:color="auto" w:fill="FFFFFF"/>
          <w:lang w:val="ru-RU"/>
        </w:rPr>
        <w:t>Группа экспертов рассмотрела и проанализировала перечисленные ниже национальные и глобальные доклады, подробная информация о которых приводится далее.</w:t>
      </w:r>
      <w:r w:rsidRPr="00345405">
        <w:rPr>
          <w:rFonts w:ascii="Arial" w:hAnsi="Arial" w:cs="Arial"/>
          <w:color w:val="000000" w:themeColor="text1"/>
          <w:szCs w:val="22"/>
          <w:lang w:val="ru-RU"/>
        </w:rPr>
        <w:t xml:space="preserve"> </w:t>
      </w:r>
      <w:r w:rsidR="005B4D9E" w:rsidRPr="00345405">
        <w:rPr>
          <w:rFonts w:ascii="Arial" w:hAnsi="Arial" w:cs="Arial"/>
          <w:color w:val="000000" w:themeColor="text1"/>
          <w:szCs w:val="22"/>
          <w:shd w:val="clear" w:color="auto" w:fill="FFFFFF"/>
          <w:lang w:val="ru-RU"/>
        </w:rPr>
        <w:t>В этих докладах приводятся финансовые данные по выполнению Стратегического плана в области биоразнообразия на 2011</w:t>
      </w:r>
      <w:r w:rsidR="00067B37" w:rsidRPr="00345405">
        <w:rPr>
          <w:rFonts w:ascii="Arial" w:hAnsi="Arial" w:cs="Arial"/>
          <w:color w:val="000000" w:themeColor="text1"/>
          <w:szCs w:val="22"/>
          <w:shd w:val="clear" w:color="auto" w:fill="FFFFFF"/>
          <w:lang w:val="ru-RU"/>
        </w:rPr>
        <w:t>–</w:t>
      </w:r>
      <w:r w:rsidR="005B4D9E" w:rsidRPr="00345405">
        <w:rPr>
          <w:rFonts w:ascii="Arial" w:hAnsi="Arial" w:cs="Arial"/>
          <w:color w:val="000000" w:themeColor="text1"/>
          <w:szCs w:val="22"/>
          <w:shd w:val="clear" w:color="auto" w:fill="FFFFFF"/>
          <w:lang w:val="ru-RU"/>
        </w:rPr>
        <w:t xml:space="preserve">2020 годы, либо указываются общие глобальные финансовые потребности для осуществления Конвенции и </w:t>
      </w:r>
      <w:r w:rsidR="006A3AAA" w:rsidRPr="00345405">
        <w:rPr>
          <w:rFonts w:ascii="Arial" w:hAnsi="Arial" w:cs="Arial"/>
          <w:color w:val="000000" w:themeColor="text1"/>
          <w:szCs w:val="22"/>
          <w:shd w:val="clear" w:color="auto" w:fill="FFFFFF"/>
          <w:lang w:val="ru-RU"/>
        </w:rPr>
        <w:t>п</w:t>
      </w:r>
      <w:r w:rsidR="005B4D9E" w:rsidRPr="00345405">
        <w:rPr>
          <w:rFonts w:ascii="Arial" w:hAnsi="Arial" w:cs="Arial"/>
          <w:color w:val="000000" w:themeColor="text1"/>
          <w:szCs w:val="22"/>
          <w:shd w:val="clear" w:color="auto" w:fill="FFFFFF"/>
          <w:lang w:val="ru-RU"/>
        </w:rPr>
        <w:t>ротоколов к ней.</w:t>
      </w:r>
      <w:r w:rsidR="005B4D9E" w:rsidRPr="00345405">
        <w:rPr>
          <w:rFonts w:ascii="Arial" w:hAnsi="Arial" w:cs="Arial"/>
          <w:color w:val="000000" w:themeColor="text1"/>
          <w:szCs w:val="22"/>
          <w:lang w:val="ru-RU"/>
        </w:rPr>
        <w:t xml:space="preserve"> </w:t>
      </w:r>
      <w:r w:rsidR="00DE3F74" w:rsidRPr="00345405">
        <w:rPr>
          <w:rFonts w:ascii="Arial" w:hAnsi="Arial" w:cs="Arial"/>
          <w:color w:val="000000" w:themeColor="text1"/>
          <w:szCs w:val="22"/>
          <w:shd w:val="clear" w:color="auto" w:fill="FFFFFF"/>
          <w:lang w:val="ru-RU"/>
        </w:rPr>
        <w:t xml:space="preserve">Хотя эти данные не пригодны для оценки финансовых потребностей (дополнительных расходов) в контексте ГЭФ на период восьмого пополнения, они могут </w:t>
      </w:r>
      <w:r w:rsidR="0099410D" w:rsidRPr="00345405">
        <w:rPr>
          <w:rFonts w:ascii="Arial" w:hAnsi="Arial" w:cs="Arial"/>
          <w:color w:val="000000" w:themeColor="text1"/>
          <w:szCs w:val="22"/>
          <w:shd w:val="clear" w:color="auto" w:fill="FFFFFF"/>
          <w:lang w:val="ru-RU"/>
        </w:rPr>
        <w:t>содержать</w:t>
      </w:r>
      <w:r w:rsidR="00DE3F74" w:rsidRPr="00345405">
        <w:rPr>
          <w:rFonts w:ascii="Arial" w:hAnsi="Arial" w:cs="Arial"/>
          <w:color w:val="000000" w:themeColor="text1"/>
          <w:szCs w:val="22"/>
          <w:shd w:val="clear" w:color="auto" w:fill="FFFFFF"/>
          <w:lang w:val="ru-RU"/>
        </w:rPr>
        <w:t xml:space="preserve"> некоторую полезную информацию, связанную с прошлой тенденцией национальных расходов на </w:t>
      </w:r>
      <w:r w:rsidR="0099410D" w:rsidRPr="00345405">
        <w:rPr>
          <w:rFonts w:ascii="Arial" w:hAnsi="Arial" w:cs="Arial"/>
          <w:color w:val="000000" w:themeColor="text1"/>
          <w:szCs w:val="22"/>
          <w:shd w:val="clear" w:color="auto" w:fill="FFFFFF"/>
          <w:lang w:val="ru-RU"/>
        </w:rPr>
        <w:t xml:space="preserve">сохранение </w:t>
      </w:r>
      <w:r w:rsidR="00DE3F74" w:rsidRPr="00345405">
        <w:rPr>
          <w:rFonts w:ascii="Arial" w:hAnsi="Arial" w:cs="Arial"/>
          <w:color w:val="000000" w:themeColor="text1"/>
          <w:szCs w:val="22"/>
          <w:shd w:val="clear" w:color="auto" w:fill="FFFFFF"/>
          <w:lang w:val="ru-RU"/>
        </w:rPr>
        <w:t>биоразнообрази</w:t>
      </w:r>
      <w:r w:rsidR="0099410D" w:rsidRPr="00345405">
        <w:rPr>
          <w:rFonts w:ascii="Arial" w:hAnsi="Arial" w:cs="Arial"/>
          <w:color w:val="000000" w:themeColor="text1"/>
          <w:szCs w:val="22"/>
          <w:shd w:val="clear" w:color="auto" w:fill="FFFFFF"/>
          <w:lang w:val="ru-RU"/>
        </w:rPr>
        <w:t>я</w:t>
      </w:r>
      <w:r w:rsidR="00DE3F74" w:rsidRPr="00345405">
        <w:rPr>
          <w:rFonts w:ascii="Arial" w:hAnsi="Arial" w:cs="Arial"/>
          <w:color w:val="000000" w:themeColor="text1"/>
          <w:szCs w:val="22"/>
          <w:shd w:val="clear" w:color="auto" w:fill="FFFFFF"/>
          <w:lang w:val="ru-RU"/>
        </w:rPr>
        <w:t xml:space="preserve"> </w:t>
      </w:r>
      <w:r w:rsidR="0099410D" w:rsidRPr="00345405">
        <w:rPr>
          <w:rFonts w:ascii="Arial" w:hAnsi="Arial" w:cs="Arial"/>
          <w:color w:val="000000" w:themeColor="text1"/>
          <w:szCs w:val="22"/>
          <w:shd w:val="clear" w:color="auto" w:fill="FFFFFF"/>
          <w:lang w:val="ru-RU"/>
        </w:rPr>
        <w:t>в целях</w:t>
      </w:r>
      <w:r w:rsidR="00DE3F74" w:rsidRPr="00345405">
        <w:rPr>
          <w:rFonts w:ascii="Arial" w:hAnsi="Arial" w:cs="Arial"/>
          <w:color w:val="000000" w:themeColor="text1"/>
          <w:szCs w:val="22"/>
          <w:shd w:val="clear" w:color="auto" w:fill="FFFFFF"/>
          <w:lang w:val="ru-RU"/>
        </w:rPr>
        <w:t xml:space="preserve"> </w:t>
      </w:r>
      <w:r w:rsidR="0099410D" w:rsidRPr="00345405">
        <w:rPr>
          <w:rFonts w:ascii="Arial" w:hAnsi="Arial" w:cs="Arial"/>
          <w:color w:val="000000" w:themeColor="text1"/>
          <w:szCs w:val="22"/>
          <w:shd w:val="clear" w:color="auto" w:fill="FFFFFF"/>
          <w:lang w:val="ru-RU"/>
        </w:rPr>
        <w:t>осуществления</w:t>
      </w:r>
      <w:r w:rsidR="00DE3F74" w:rsidRPr="00345405">
        <w:rPr>
          <w:rFonts w:ascii="Arial" w:hAnsi="Arial" w:cs="Arial"/>
          <w:color w:val="000000" w:themeColor="text1"/>
          <w:szCs w:val="22"/>
          <w:shd w:val="clear" w:color="auto" w:fill="FFFFFF"/>
          <w:lang w:val="ru-RU"/>
        </w:rPr>
        <w:t xml:space="preserve"> Конвенции и </w:t>
      </w:r>
      <w:r w:rsidR="0099410D" w:rsidRPr="00345405">
        <w:rPr>
          <w:rFonts w:ascii="Arial" w:hAnsi="Arial" w:cs="Arial"/>
          <w:color w:val="000000" w:themeColor="text1"/>
          <w:szCs w:val="22"/>
          <w:shd w:val="clear" w:color="auto" w:fill="FFFFFF"/>
          <w:lang w:val="ru-RU"/>
        </w:rPr>
        <w:t>п</w:t>
      </w:r>
      <w:r w:rsidR="00DE3F74" w:rsidRPr="00345405">
        <w:rPr>
          <w:rFonts w:ascii="Arial" w:hAnsi="Arial" w:cs="Arial"/>
          <w:color w:val="000000" w:themeColor="text1"/>
          <w:szCs w:val="22"/>
          <w:shd w:val="clear" w:color="auto" w:fill="FFFFFF"/>
          <w:lang w:val="ru-RU"/>
        </w:rPr>
        <w:t>ротоколов к ней.</w:t>
      </w:r>
      <w:r w:rsidR="00DE3F74" w:rsidRPr="00345405">
        <w:rPr>
          <w:rFonts w:ascii="Arial" w:hAnsi="Arial" w:cs="Arial"/>
          <w:color w:val="000000" w:themeColor="text1"/>
          <w:szCs w:val="22"/>
          <w:lang w:val="ru-RU"/>
        </w:rPr>
        <w:t xml:space="preserve"> </w:t>
      </w:r>
    </w:p>
    <w:p w:rsidR="002836A7" w:rsidRPr="00345405" w:rsidRDefault="007F2D57" w:rsidP="002836A7">
      <w:pPr>
        <w:pStyle w:val="Corpsdetexte"/>
        <w:widowControl w:val="0"/>
        <w:numPr>
          <w:ilvl w:val="0"/>
          <w:numId w:val="50"/>
        </w:numPr>
        <w:autoSpaceDE w:val="0"/>
        <w:autoSpaceDN w:val="0"/>
        <w:ind w:left="0" w:firstLine="0"/>
        <w:jc w:val="left"/>
        <w:outlineLvl w:val="1"/>
        <w:rPr>
          <w:rFonts w:ascii="Arial" w:hAnsi="Arial" w:cs="Arial"/>
          <w:color w:val="000000" w:themeColor="text1"/>
          <w:sz w:val="21"/>
          <w:lang w:val="ru-RU"/>
        </w:rPr>
      </w:pPr>
      <w:r w:rsidRPr="00345405">
        <w:rPr>
          <w:rFonts w:ascii="Arial" w:hAnsi="Arial"/>
          <w:color w:val="000000" w:themeColor="text1"/>
          <w:szCs w:val="22"/>
          <w:u w:val="single"/>
          <w:lang w:val="ru-RU"/>
        </w:rPr>
        <w:t>Национальные стратегии и планы действий по сохранению биоразнообразия (НСПДСБ)</w:t>
      </w:r>
    </w:p>
    <w:p w:rsidR="002836A7" w:rsidRPr="00345405" w:rsidRDefault="007F2D57"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На 14-м совещании Конференции Сторон в ноябре 2018 года Исполнительный секретарь представила обновленную информацию о НСПДСБ (CBD/COP/14/5/Add.1)</w:t>
      </w:r>
      <w:r w:rsidR="002836A7" w:rsidRPr="00345405">
        <w:rPr>
          <w:rFonts w:ascii="Arial" w:hAnsi="Arial" w:cs="Arial"/>
          <w:color w:val="000000" w:themeColor="text1"/>
          <w:lang w:val="ru-RU"/>
        </w:rPr>
        <w:t>.</w:t>
      </w:r>
    </w:p>
    <w:p w:rsidR="002836A7" w:rsidRPr="00345405" w:rsidRDefault="00FF6FCC"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proofErr w:type="gramStart"/>
      <w:r w:rsidRPr="00345405">
        <w:rPr>
          <w:rFonts w:ascii="Arial" w:hAnsi="Arial"/>
          <w:color w:val="000000" w:themeColor="text1"/>
          <w:szCs w:val="22"/>
          <w:lang w:val="ru-RU"/>
        </w:rPr>
        <w:t xml:space="preserve">Из 145 стран – получателей помощи </w:t>
      </w:r>
      <w:r w:rsidR="00892021" w:rsidRPr="00345405">
        <w:rPr>
          <w:rFonts w:ascii="Arial" w:hAnsi="Arial"/>
          <w:color w:val="000000" w:themeColor="text1"/>
          <w:szCs w:val="22"/>
          <w:lang w:val="ru-RU"/>
        </w:rPr>
        <w:t xml:space="preserve">по линии </w:t>
      </w:r>
      <w:r w:rsidRPr="00345405">
        <w:rPr>
          <w:rFonts w:ascii="Arial" w:hAnsi="Arial"/>
          <w:color w:val="000000" w:themeColor="text1"/>
          <w:szCs w:val="22"/>
          <w:lang w:val="ru-RU"/>
        </w:rPr>
        <w:t>ГЭФ</w:t>
      </w:r>
      <w:r w:rsidR="00892021" w:rsidRPr="00345405">
        <w:rPr>
          <w:rFonts w:ascii="Arial" w:hAnsi="Arial"/>
          <w:color w:val="000000" w:themeColor="text1"/>
          <w:szCs w:val="22"/>
          <w:lang w:val="ru-RU"/>
        </w:rPr>
        <w:t>, в отношении которых был проведен обзор,</w:t>
      </w:r>
      <w:r w:rsidRPr="00345405">
        <w:rPr>
          <w:rFonts w:ascii="Arial" w:hAnsi="Arial"/>
          <w:color w:val="000000" w:themeColor="text1"/>
          <w:szCs w:val="22"/>
          <w:lang w:val="ru-RU"/>
        </w:rPr>
        <w:t xml:space="preserve"> некоторые финансовые данные в своих НСПДСБ сообщили 58% из 12 европейских стран, имеющих право на получение помощи; 68% из 53 африканских стран, имеющих право на получение помощи;</w:t>
      </w:r>
      <w:proofErr w:type="gramEnd"/>
      <w:r w:rsidRPr="00345405">
        <w:rPr>
          <w:rFonts w:ascii="Arial" w:hAnsi="Arial"/>
          <w:color w:val="000000" w:themeColor="text1"/>
          <w:szCs w:val="22"/>
          <w:lang w:val="ru-RU"/>
        </w:rPr>
        <w:t xml:space="preserve"> 55% из 33 стран Латинской Америки и Карибского бассейна</w:t>
      </w:r>
      <w:r w:rsidR="001143AB" w:rsidRPr="00345405">
        <w:rPr>
          <w:rFonts w:ascii="Arial" w:hAnsi="Arial"/>
          <w:color w:val="000000" w:themeColor="text1"/>
          <w:szCs w:val="22"/>
          <w:lang w:val="ru-RU"/>
        </w:rPr>
        <w:t>, имеющих право на получение помощи,</w:t>
      </w:r>
      <w:r w:rsidRPr="00345405">
        <w:rPr>
          <w:rFonts w:ascii="Arial" w:hAnsi="Arial"/>
          <w:color w:val="000000" w:themeColor="text1"/>
          <w:szCs w:val="22"/>
          <w:lang w:val="ru-RU"/>
        </w:rPr>
        <w:t xml:space="preserve"> и 38% из 45 стран Азиатско-тихоокеанского регион</w:t>
      </w:r>
      <w:r w:rsidR="001143AB" w:rsidRPr="00345405">
        <w:rPr>
          <w:rFonts w:ascii="Arial" w:hAnsi="Arial"/>
          <w:color w:val="000000" w:themeColor="text1"/>
          <w:szCs w:val="22"/>
          <w:lang w:val="ru-RU"/>
        </w:rPr>
        <w:t>а, имеющих право на получение помощи</w:t>
      </w:r>
      <w:r w:rsidRPr="00345405">
        <w:rPr>
          <w:rFonts w:ascii="Arial" w:hAnsi="Arial"/>
          <w:color w:val="000000" w:themeColor="text1"/>
          <w:szCs w:val="22"/>
          <w:lang w:val="ru-RU"/>
        </w:rPr>
        <w:t xml:space="preserve">. </w:t>
      </w:r>
      <w:r w:rsidR="007C7662" w:rsidRPr="00345405">
        <w:rPr>
          <w:rFonts w:ascii="Arial" w:hAnsi="Arial"/>
          <w:color w:val="000000" w:themeColor="text1"/>
          <w:szCs w:val="22"/>
          <w:lang w:val="ru-RU"/>
        </w:rPr>
        <w:t xml:space="preserve">Финансовые данные в НСПДСБ представляют собой сумму средств, оцениваемых </w:t>
      </w:r>
      <w:r w:rsidR="003E700D" w:rsidRPr="00345405">
        <w:rPr>
          <w:rFonts w:ascii="Arial" w:hAnsi="Arial"/>
          <w:color w:val="000000" w:themeColor="text1"/>
          <w:szCs w:val="22"/>
          <w:lang w:val="ru-RU"/>
        </w:rPr>
        <w:t xml:space="preserve">как необходимые </w:t>
      </w:r>
      <w:r w:rsidR="007C7662" w:rsidRPr="00345405">
        <w:rPr>
          <w:rFonts w:ascii="Arial" w:hAnsi="Arial"/>
          <w:color w:val="000000" w:themeColor="text1"/>
          <w:szCs w:val="22"/>
          <w:lang w:val="ru-RU"/>
        </w:rPr>
        <w:t>для достижения целей и выполнения мероприятий, установленных в НСПДСБ. В тех случаях, когда НСПДСБ согласуются с Айтинскими целевыми задачами, сметные потребности в финансировании аналогичным образом применимы и к реализации Айтинских целевых задач. Однако во многих случаях НСПДСБ выходят за рамки Айтинских целевых задач, и, следовательно, сметные потребности в финансировании также отражают более широкие приоритеты страны в области биоразнообразия.</w:t>
      </w:r>
    </w:p>
    <w:p w:rsidR="002836A7" w:rsidRPr="00345405" w:rsidRDefault="00BF0C13"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Г</w:t>
      </w:r>
      <w:r w:rsidR="00FA4E8E" w:rsidRPr="00345405">
        <w:rPr>
          <w:rFonts w:ascii="Arial" w:hAnsi="Arial"/>
          <w:color w:val="000000" w:themeColor="text1"/>
          <w:szCs w:val="22"/>
          <w:lang w:val="ru-RU"/>
        </w:rPr>
        <w:t xml:space="preserve">руппа </w:t>
      </w:r>
      <w:r w:rsidRPr="00345405">
        <w:rPr>
          <w:rFonts w:ascii="Arial" w:hAnsi="Arial"/>
          <w:color w:val="000000" w:themeColor="text1"/>
          <w:szCs w:val="22"/>
          <w:lang w:val="ru-RU"/>
        </w:rPr>
        <w:t xml:space="preserve">экспертов </w:t>
      </w:r>
      <w:r w:rsidR="00FA4E8E" w:rsidRPr="00345405">
        <w:rPr>
          <w:rFonts w:ascii="Arial" w:hAnsi="Arial"/>
          <w:color w:val="000000" w:themeColor="text1"/>
          <w:szCs w:val="22"/>
          <w:lang w:val="ru-RU"/>
        </w:rPr>
        <w:t xml:space="preserve">не смогла использовать данные из НСПДСБ для экстраполяции потребностей в финансировании, поскольку в НСПДСБ, </w:t>
      </w:r>
      <w:r w:rsidR="003F1BDD" w:rsidRPr="00345405">
        <w:rPr>
          <w:rFonts w:ascii="Arial" w:hAnsi="Arial"/>
          <w:color w:val="000000" w:themeColor="text1"/>
          <w:szCs w:val="22"/>
          <w:lang w:val="ru-RU"/>
        </w:rPr>
        <w:t xml:space="preserve">в которых была </w:t>
      </w:r>
      <w:r w:rsidR="00FA4E8E" w:rsidRPr="00345405">
        <w:rPr>
          <w:rFonts w:ascii="Arial" w:hAnsi="Arial"/>
          <w:color w:val="000000" w:themeColor="text1"/>
          <w:szCs w:val="22"/>
          <w:lang w:val="ru-RU"/>
        </w:rPr>
        <w:t>предостав</w:t>
      </w:r>
      <w:r w:rsidR="003F1BDD" w:rsidRPr="00345405">
        <w:rPr>
          <w:rFonts w:ascii="Arial" w:hAnsi="Arial"/>
          <w:color w:val="000000" w:themeColor="text1"/>
          <w:szCs w:val="22"/>
          <w:lang w:val="ru-RU"/>
        </w:rPr>
        <w:t>лена</w:t>
      </w:r>
      <w:r w:rsidR="00FA4E8E" w:rsidRPr="00345405">
        <w:rPr>
          <w:rFonts w:ascii="Arial" w:hAnsi="Arial"/>
          <w:color w:val="000000" w:themeColor="text1"/>
          <w:szCs w:val="22"/>
          <w:lang w:val="ru-RU"/>
        </w:rPr>
        <w:t xml:space="preserve"> финансов</w:t>
      </w:r>
      <w:r w:rsidR="003F1BDD" w:rsidRPr="00345405">
        <w:rPr>
          <w:rFonts w:ascii="Arial" w:hAnsi="Arial"/>
          <w:color w:val="000000" w:themeColor="text1"/>
          <w:szCs w:val="22"/>
          <w:lang w:val="ru-RU"/>
        </w:rPr>
        <w:t>ая</w:t>
      </w:r>
      <w:r w:rsidR="00FA4E8E" w:rsidRPr="00345405">
        <w:rPr>
          <w:rFonts w:ascii="Arial" w:hAnsi="Arial"/>
          <w:color w:val="000000" w:themeColor="text1"/>
          <w:szCs w:val="22"/>
          <w:lang w:val="ru-RU"/>
        </w:rPr>
        <w:t xml:space="preserve"> информаци</w:t>
      </w:r>
      <w:r w:rsidR="003F1BDD" w:rsidRPr="00345405">
        <w:rPr>
          <w:rFonts w:ascii="Arial" w:hAnsi="Arial"/>
          <w:color w:val="000000" w:themeColor="text1"/>
          <w:szCs w:val="22"/>
          <w:lang w:val="ru-RU"/>
        </w:rPr>
        <w:t>я</w:t>
      </w:r>
      <w:r w:rsidR="00FA4E8E" w:rsidRPr="00345405">
        <w:rPr>
          <w:rFonts w:ascii="Arial" w:hAnsi="Arial"/>
          <w:color w:val="000000" w:themeColor="text1"/>
          <w:szCs w:val="22"/>
          <w:lang w:val="ru-RU"/>
        </w:rPr>
        <w:t xml:space="preserve">, указывалась общая цифра для плана, как правило, до 2020 года, за некоторыми исключениями, выходящими за рамки 2020 года. НСПДСБ охватывали различные периоды и, как правило, </w:t>
      </w:r>
      <w:r w:rsidR="0090304A" w:rsidRPr="00345405">
        <w:rPr>
          <w:rFonts w:ascii="Arial" w:hAnsi="Arial"/>
          <w:color w:val="000000" w:themeColor="text1"/>
          <w:szCs w:val="22"/>
          <w:lang w:val="ru-RU"/>
        </w:rPr>
        <w:t>финансовая информация в них не разбивалась по источникам</w:t>
      </w:r>
      <w:r w:rsidR="002836A7" w:rsidRPr="00345405">
        <w:rPr>
          <w:rFonts w:ascii="Arial" w:hAnsi="Arial" w:cs="Arial"/>
          <w:color w:val="000000" w:themeColor="text1"/>
          <w:lang w:val="ru-RU"/>
        </w:rPr>
        <w:t>.</w:t>
      </w:r>
      <w:r w:rsidR="0090304A" w:rsidRPr="00345405">
        <w:rPr>
          <w:rFonts w:ascii="Arial" w:hAnsi="Arial"/>
          <w:color w:val="000000" w:themeColor="text1"/>
          <w:szCs w:val="22"/>
          <w:lang w:val="ru-RU"/>
        </w:rPr>
        <w:t xml:space="preserve"> </w:t>
      </w:r>
    </w:p>
    <w:p w:rsidR="002836A7" w:rsidRPr="00345405" w:rsidRDefault="00425639" w:rsidP="002836A7">
      <w:pPr>
        <w:pStyle w:val="Corpsdetexte"/>
        <w:keepNext/>
        <w:widowControl w:val="0"/>
        <w:numPr>
          <w:ilvl w:val="0"/>
          <w:numId w:val="50"/>
        </w:numPr>
        <w:autoSpaceDE w:val="0"/>
        <w:autoSpaceDN w:val="0"/>
        <w:ind w:left="0" w:firstLine="0"/>
        <w:jc w:val="left"/>
        <w:outlineLvl w:val="1"/>
        <w:rPr>
          <w:rFonts w:ascii="Arial" w:hAnsi="Arial" w:cs="Arial"/>
          <w:color w:val="000000" w:themeColor="text1"/>
          <w:u w:val="single"/>
          <w:lang w:val="ru-RU"/>
        </w:rPr>
      </w:pPr>
      <w:r w:rsidRPr="00345405">
        <w:rPr>
          <w:rFonts w:ascii="Arial" w:hAnsi="Arial" w:cs="Arial"/>
          <w:color w:val="000000" w:themeColor="text1"/>
          <w:u w:val="single"/>
          <w:lang w:val="ru-RU"/>
        </w:rPr>
        <w:t>Национальные доклады</w:t>
      </w:r>
    </w:p>
    <w:p w:rsidR="002836A7" w:rsidRPr="00345405" w:rsidRDefault="00425639"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Группа экспертов рассмотрела</w:t>
      </w:r>
      <w:r w:rsidRPr="00345405">
        <w:rPr>
          <w:rFonts w:ascii="Arial" w:hAnsi="Arial" w:cs="Arial"/>
          <w:color w:val="000000" w:themeColor="text1"/>
          <w:szCs w:val="22"/>
          <w:shd w:val="clear" w:color="auto" w:fill="FFFFFF"/>
          <w:lang w:val="ru-RU"/>
        </w:rPr>
        <w:t xml:space="preserve"> 92 шестых национальных доклада, размещенных на сайте КБР на момент написания настоящего доклада, </w:t>
      </w:r>
      <w:r w:rsidRPr="00345405">
        <w:rPr>
          <w:rFonts w:ascii="Arial" w:hAnsi="Arial"/>
          <w:color w:val="000000" w:themeColor="text1"/>
          <w:szCs w:val="22"/>
          <w:lang w:val="ru-RU"/>
        </w:rPr>
        <w:t>для определения внутренних расходов</w:t>
      </w:r>
      <w:r w:rsidR="002836A7" w:rsidRPr="00345405">
        <w:rPr>
          <w:rFonts w:ascii="Arial" w:hAnsi="Arial" w:cs="Arial"/>
          <w:color w:val="000000" w:themeColor="text1"/>
          <w:lang w:val="ru-RU"/>
        </w:rPr>
        <w:t>.</w:t>
      </w:r>
    </w:p>
    <w:p w:rsidR="002836A7" w:rsidRPr="00345405" w:rsidRDefault="00425639" w:rsidP="000B0C95">
      <w:pPr>
        <w:pStyle w:val="Corpsdetexte"/>
        <w:widowControl w:val="0"/>
        <w:numPr>
          <w:ilvl w:val="0"/>
          <w:numId w:val="62"/>
        </w:numPr>
        <w:autoSpaceDE w:val="0"/>
        <w:autoSpaceDN w:val="0"/>
        <w:ind w:left="0" w:firstLine="0"/>
        <w:jc w:val="left"/>
        <w:rPr>
          <w:rFonts w:ascii="Arial" w:hAnsi="Arial" w:cs="Arial"/>
          <w:color w:val="000000" w:themeColor="text1"/>
          <w:sz w:val="21"/>
          <w:lang w:val="ru-RU"/>
        </w:rPr>
      </w:pPr>
      <w:proofErr w:type="gramStart"/>
      <w:r w:rsidRPr="00345405">
        <w:rPr>
          <w:rFonts w:ascii="Arial" w:hAnsi="Arial"/>
          <w:color w:val="000000" w:themeColor="text1"/>
          <w:szCs w:val="22"/>
          <w:lang w:val="ru-RU"/>
        </w:rPr>
        <w:t>Из 12 европейских стран, имеющих право на получение помощи, 58% сообщили некоторые финансовые данные в своих последних национальных докладах; аналогичным образом, 43% из 53 африканских стран, имеющих право на получение помощи, 42% из 33 стран Латинской Америки и Карибского бассейна, имеющих право на получение помощи, и 27% из 45 стран Азиатско-</w:t>
      </w:r>
      <w:r w:rsidR="00397073" w:rsidRPr="00345405">
        <w:rPr>
          <w:rFonts w:ascii="Arial" w:hAnsi="Arial"/>
          <w:color w:val="000000" w:themeColor="text1"/>
          <w:szCs w:val="22"/>
          <w:lang w:val="ru-RU"/>
        </w:rPr>
        <w:t>Т</w:t>
      </w:r>
      <w:r w:rsidRPr="00345405">
        <w:rPr>
          <w:rFonts w:ascii="Arial" w:hAnsi="Arial"/>
          <w:color w:val="000000" w:themeColor="text1"/>
          <w:szCs w:val="22"/>
          <w:lang w:val="ru-RU"/>
        </w:rPr>
        <w:t>ихоокеанского региона также представили некоторые финансовые данные</w:t>
      </w:r>
      <w:r w:rsidR="002836A7" w:rsidRPr="00345405">
        <w:rPr>
          <w:rFonts w:ascii="Arial" w:hAnsi="Arial" w:cs="Arial"/>
          <w:color w:val="000000" w:themeColor="text1"/>
          <w:lang w:val="ru-RU"/>
        </w:rPr>
        <w:t>.</w:t>
      </w:r>
      <w:proofErr w:type="gramEnd"/>
    </w:p>
    <w:p w:rsidR="002836A7" w:rsidRPr="00345405" w:rsidRDefault="00FE6C2E"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 xml:space="preserve">Финансовые данные, представленные в национальных финансовых докладах, отражают фактическое финансирование, обеспеченное для осуществления НСПДСБ. Это финансирование представлено только в разбивке по внутренним или международным источникам с указанием фактически мобилизованных средств. </w:t>
      </w:r>
    </w:p>
    <w:p w:rsidR="002836A7" w:rsidRPr="00345405" w:rsidRDefault="00AD21AB"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 xml:space="preserve">Что касается Картахенского протокола по биобезопасности к Конвенции о биологическом разнообразии, то </w:t>
      </w:r>
      <w:r w:rsidR="00BD46B2" w:rsidRPr="00345405">
        <w:rPr>
          <w:rFonts w:ascii="Arial" w:hAnsi="Arial"/>
          <w:color w:val="000000" w:themeColor="text1"/>
          <w:szCs w:val="22"/>
          <w:lang w:val="ru-RU"/>
        </w:rPr>
        <w:t>г</w:t>
      </w:r>
      <w:r w:rsidRPr="00345405">
        <w:rPr>
          <w:rFonts w:ascii="Arial" w:hAnsi="Arial"/>
          <w:color w:val="000000" w:themeColor="text1"/>
          <w:szCs w:val="22"/>
          <w:lang w:val="ru-RU"/>
        </w:rPr>
        <w:t xml:space="preserve">руппа экспертов рассмотрела данные, представленные странами в четвертых национальных докладах. </w:t>
      </w:r>
      <w:r w:rsidR="00735944" w:rsidRPr="00345405">
        <w:rPr>
          <w:rFonts w:ascii="Arial" w:hAnsi="Arial"/>
          <w:color w:val="000000" w:themeColor="text1"/>
          <w:szCs w:val="22"/>
          <w:lang w:val="ru-RU"/>
        </w:rPr>
        <w:t>К статье 28 о финансовом механизме и ресурсах в национальном докладе имеет отношение в</w:t>
      </w:r>
      <w:r w:rsidRPr="00345405">
        <w:rPr>
          <w:rFonts w:ascii="Arial" w:hAnsi="Arial"/>
          <w:color w:val="000000" w:themeColor="text1"/>
          <w:szCs w:val="22"/>
          <w:lang w:val="ru-RU"/>
        </w:rPr>
        <w:t xml:space="preserve">опрос 167, в котором странам предлагается сообщить о том, какой объем финансирования страна мобилизовала </w:t>
      </w:r>
      <w:r w:rsidR="008D6694" w:rsidRPr="00345405">
        <w:rPr>
          <w:rFonts w:ascii="Arial" w:hAnsi="Arial"/>
          <w:color w:val="000000" w:themeColor="text1"/>
          <w:szCs w:val="22"/>
          <w:lang w:val="ru-RU"/>
        </w:rPr>
        <w:t>в</w:t>
      </w:r>
      <w:r w:rsidRPr="00345405">
        <w:rPr>
          <w:rFonts w:ascii="Arial" w:hAnsi="Arial"/>
          <w:color w:val="000000" w:themeColor="text1"/>
          <w:szCs w:val="22"/>
          <w:lang w:val="ru-RU"/>
        </w:rPr>
        <w:t xml:space="preserve"> поддержку осуществления Картахенского протокола помимо обычных ассигнований из национального бюджета за текущий отчетный период. Более 60% стран сообщили о мобилизации сре</w:t>
      </w:r>
      <w:proofErr w:type="gramStart"/>
      <w:r w:rsidRPr="00345405">
        <w:rPr>
          <w:rFonts w:ascii="Arial" w:hAnsi="Arial"/>
          <w:color w:val="000000" w:themeColor="text1"/>
          <w:szCs w:val="22"/>
          <w:lang w:val="ru-RU"/>
        </w:rPr>
        <w:t>дств в р</w:t>
      </w:r>
      <w:proofErr w:type="gramEnd"/>
      <w:r w:rsidRPr="00345405">
        <w:rPr>
          <w:rFonts w:ascii="Arial" w:hAnsi="Arial"/>
          <w:color w:val="000000" w:themeColor="text1"/>
          <w:szCs w:val="22"/>
          <w:lang w:val="ru-RU"/>
        </w:rPr>
        <w:t>азмере от нескольких тысяч до 500 тыс. долл</w:t>
      </w:r>
      <w:r w:rsidR="008D6694" w:rsidRPr="00345405">
        <w:rPr>
          <w:rFonts w:ascii="Arial" w:hAnsi="Arial"/>
          <w:color w:val="000000" w:themeColor="text1"/>
          <w:szCs w:val="22"/>
          <w:lang w:val="ru-RU"/>
        </w:rPr>
        <w:t>. США</w:t>
      </w:r>
      <w:r w:rsidRPr="00345405">
        <w:rPr>
          <w:rFonts w:ascii="Arial" w:hAnsi="Arial"/>
          <w:color w:val="000000" w:themeColor="text1"/>
          <w:szCs w:val="22"/>
          <w:lang w:val="ru-RU"/>
        </w:rPr>
        <w:t xml:space="preserve"> и более за отчетный период. Поскольку вопрос 167 ограничивается нынешними усилиями стран по мобилизации ресурсов, в национальных докладах, представляемых для Протокола, не содержится никаких указаний в отношении сметных потребностей по линии ГЭФ в будущем.</w:t>
      </w:r>
    </w:p>
    <w:p w:rsidR="002836A7" w:rsidRPr="00345405" w:rsidRDefault="007871E9"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proofErr w:type="gramStart"/>
      <w:r w:rsidRPr="00345405">
        <w:rPr>
          <w:rFonts w:ascii="Arial" w:hAnsi="Arial"/>
          <w:color w:val="000000" w:themeColor="text1"/>
          <w:szCs w:val="22"/>
          <w:lang w:val="ru-RU"/>
        </w:rPr>
        <w:t xml:space="preserve">Аналогичным образом в отношении Нагойского протокола регулирования доступа к генетическим ресурсам и совместного использования на справедливой и равной основе выгод от их применения </w:t>
      </w:r>
      <w:r w:rsidR="008D6694" w:rsidRPr="00345405">
        <w:rPr>
          <w:rFonts w:ascii="Arial" w:hAnsi="Arial"/>
          <w:color w:val="000000" w:themeColor="text1"/>
          <w:szCs w:val="22"/>
          <w:lang w:val="ru-RU"/>
        </w:rPr>
        <w:t>г</w:t>
      </w:r>
      <w:r w:rsidRPr="00345405">
        <w:rPr>
          <w:rFonts w:ascii="Arial" w:hAnsi="Arial"/>
          <w:color w:val="000000" w:themeColor="text1"/>
          <w:szCs w:val="22"/>
          <w:lang w:val="ru-RU"/>
        </w:rPr>
        <w:t>руппа экспертов рассмотрела вопросы 62.1 (Выделяла ли ваша страна финансовые ресурсы другой Стороне или получала финансовые ресурсы от другой Стороны или финансовых учреждений для целей осуществления Протокола, как это предусмотрено статьей 25) и 62.3 (информация о состоянии</w:t>
      </w:r>
      <w:proofErr w:type="gramEnd"/>
      <w:r w:rsidRPr="00345405">
        <w:rPr>
          <w:rFonts w:ascii="Arial" w:hAnsi="Arial"/>
          <w:color w:val="000000" w:themeColor="text1"/>
          <w:szCs w:val="22"/>
          <w:lang w:val="ru-RU"/>
        </w:rPr>
        <w:t xml:space="preserve"> средств, мобилизованных в поддержку осуществления Протокола) Промежуточного национального доклада об осуществлении Нагойского протокола. Эта информация была предоставлена ограниченным числом стран, и в связи с вопросами, касающимися нынешних усилий по мобилизации ресурсов, в национальных докладах не содержится никаких данных о будущих потребностях ГЭФ на период 2022</w:t>
      </w:r>
      <w:r w:rsidR="00216A31" w:rsidRPr="00345405">
        <w:rPr>
          <w:rFonts w:ascii="Arial" w:hAnsi="Arial"/>
          <w:color w:val="000000" w:themeColor="text1"/>
          <w:szCs w:val="22"/>
          <w:lang w:val="ru-RU"/>
        </w:rPr>
        <w:t>-</w:t>
      </w:r>
      <w:r w:rsidRPr="00345405">
        <w:rPr>
          <w:rFonts w:ascii="Arial" w:hAnsi="Arial"/>
          <w:color w:val="000000" w:themeColor="text1"/>
          <w:szCs w:val="22"/>
          <w:lang w:val="ru-RU"/>
        </w:rPr>
        <w:t>2026 годов.</w:t>
      </w:r>
    </w:p>
    <w:p w:rsidR="002836A7" w:rsidRPr="00345405" w:rsidRDefault="007871E9" w:rsidP="002836A7">
      <w:pPr>
        <w:pStyle w:val="Corpsdetexte"/>
        <w:widowControl w:val="0"/>
        <w:numPr>
          <w:ilvl w:val="0"/>
          <w:numId w:val="50"/>
        </w:numPr>
        <w:autoSpaceDE w:val="0"/>
        <w:autoSpaceDN w:val="0"/>
        <w:ind w:left="0" w:firstLine="0"/>
        <w:jc w:val="left"/>
        <w:outlineLvl w:val="1"/>
        <w:rPr>
          <w:rFonts w:ascii="Arial" w:hAnsi="Arial" w:cs="Arial"/>
          <w:color w:val="000000" w:themeColor="text1"/>
          <w:u w:val="single"/>
          <w:lang w:val="ru-RU"/>
        </w:rPr>
      </w:pPr>
      <w:r w:rsidRPr="00345405">
        <w:rPr>
          <w:rFonts w:ascii="Arial" w:hAnsi="Arial"/>
          <w:color w:val="000000" w:themeColor="text1"/>
          <w:szCs w:val="22"/>
          <w:u w:val="single"/>
          <w:lang w:val="ru-RU"/>
        </w:rPr>
        <w:t>Структура представления финансовой отчетности</w:t>
      </w:r>
    </w:p>
    <w:p w:rsidR="002836A7" w:rsidRPr="00345405" w:rsidRDefault="007871E9"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proofErr w:type="gramStart"/>
      <w:r w:rsidRPr="00345405">
        <w:rPr>
          <w:rFonts w:ascii="Arial" w:hAnsi="Arial"/>
          <w:color w:val="000000" w:themeColor="text1"/>
          <w:szCs w:val="22"/>
          <w:lang w:val="ru-RU"/>
        </w:rPr>
        <w:t xml:space="preserve">Группа экспертов рассмотрела доклады, размещенные </w:t>
      </w:r>
      <w:r w:rsidR="00485E5A" w:rsidRPr="00345405">
        <w:rPr>
          <w:rFonts w:ascii="Arial" w:hAnsi="Arial"/>
          <w:color w:val="000000" w:themeColor="text1"/>
          <w:szCs w:val="22"/>
          <w:lang w:val="ru-RU"/>
        </w:rPr>
        <w:t>в разделе</w:t>
      </w:r>
      <w:r w:rsidRPr="00345405">
        <w:rPr>
          <w:rFonts w:ascii="Arial" w:hAnsi="Arial"/>
          <w:color w:val="000000" w:themeColor="text1"/>
          <w:szCs w:val="22"/>
          <w:lang w:val="ru-RU"/>
        </w:rPr>
        <w:t xml:space="preserve"> </w:t>
      </w:r>
      <w:r w:rsidR="00485E5A" w:rsidRPr="00345405">
        <w:rPr>
          <w:rFonts w:ascii="Arial" w:hAnsi="Arial" w:cs="Arial"/>
          <w:color w:val="000000" w:themeColor="text1"/>
          <w:szCs w:val="22"/>
          <w:lang w:val="ru-RU"/>
        </w:rPr>
        <w:t>«</w:t>
      </w:r>
      <w:r w:rsidR="00485E5A" w:rsidRPr="00345405">
        <w:rPr>
          <w:rFonts w:ascii="Arial" w:hAnsi="Arial"/>
          <w:color w:val="000000" w:themeColor="text1"/>
          <w:szCs w:val="22"/>
          <w:lang w:val="ru-RU"/>
        </w:rPr>
        <w:t>Структура представления финансовой отчетности: доклады о достигнутых результатах в период до 2020 года</w:t>
      </w:r>
      <w:r w:rsidR="00485E5A" w:rsidRPr="00345405">
        <w:rPr>
          <w:rFonts w:ascii="Arial" w:hAnsi="Arial" w:cs="Arial"/>
          <w:color w:val="000000" w:themeColor="text1"/>
          <w:szCs w:val="22"/>
          <w:lang w:val="ru-RU"/>
        </w:rPr>
        <w:t>»</w:t>
      </w:r>
      <w:r w:rsidR="004F2627" w:rsidRPr="00345405">
        <w:rPr>
          <w:rFonts w:ascii="Arial" w:hAnsi="Arial" w:cs="Arial"/>
          <w:color w:val="000000" w:themeColor="text1"/>
          <w:szCs w:val="22"/>
          <w:lang w:val="ru-RU"/>
        </w:rPr>
        <w:t xml:space="preserve"> (</w:t>
      </w:r>
      <w:proofErr w:type="spellStart"/>
      <w:r w:rsidR="004F2627" w:rsidRPr="00345405">
        <w:rPr>
          <w:rFonts w:ascii="Arial" w:hAnsi="Arial" w:cs="Arial"/>
          <w:color w:val="000000" w:themeColor="text1"/>
          <w:lang w:val="ru-RU"/>
        </w:rPr>
        <w:t>Financial</w:t>
      </w:r>
      <w:proofErr w:type="spellEnd"/>
      <w:r w:rsidR="004F2627" w:rsidRPr="00345405">
        <w:rPr>
          <w:rFonts w:ascii="Arial" w:hAnsi="Arial" w:cs="Arial"/>
          <w:color w:val="000000" w:themeColor="text1"/>
          <w:lang w:val="ru-RU"/>
        </w:rPr>
        <w:t xml:space="preserve"> </w:t>
      </w:r>
      <w:proofErr w:type="spellStart"/>
      <w:r w:rsidR="004F2627" w:rsidRPr="00345405">
        <w:rPr>
          <w:rFonts w:ascii="Arial" w:hAnsi="Arial" w:cs="Arial"/>
          <w:color w:val="000000" w:themeColor="text1"/>
          <w:lang w:val="ru-RU"/>
        </w:rPr>
        <w:t>Reporting</w:t>
      </w:r>
      <w:proofErr w:type="spellEnd"/>
      <w:r w:rsidR="004F2627" w:rsidRPr="00345405">
        <w:rPr>
          <w:rFonts w:ascii="Arial" w:hAnsi="Arial" w:cs="Arial"/>
          <w:color w:val="000000" w:themeColor="text1"/>
          <w:lang w:val="ru-RU"/>
        </w:rPr>
        <w:t xml:space="preserve"> </w:t>
      </w:r>
      <w:proofErr w:type="spellStart"/>
      <w:r w:rsidR="004F2627" w:rsidRPr="00345405">
        <w:rPr>
          <w:rFonts w:ascii="Arial" w:hAnsi="Arial" w:cs="Arial"/>
          <w:color w:val="000000" w:themeColor="text1"/>
          <w:lang w:val="ru-RU"/>
        </w:rPr>
        <w:t>Framework</w:t>
      </w:r>
      <w:proofErr w:type="spellEnd"/>
      <w:r w:rsidR="004F2627" w:rsidRPr="00345405">
        <w:rPr>
          <w:rFonts w:ascii="Arial" w:hAnsi="Arial" w:cs="Arial"/>
          <w:color w:val="000000" w:themeColor="text1"/>
          <w:lang w:val="ru-RU"/>
        </w:rPr>
        <w:t>:</w:t>
      </w:r>
      <w:proofErr w:type="gramEnd"/>
      <w:r w:rsidR="004F2627" w:rsidRPr="00345405">
        <w:rPr>
          <w:rFonts w:ascii="Arial" w:hAnsi="Arial" w:cs="Arial"/>
          <w:color w:val="000000" w:themeColor="text1"/>
          <w:lang w:val="ru-RU"/>
        </w:rPr>
        <w:t xml:space="preserve"> </w:t>
      </w:r>
      <w:proofErr w:type="spellStart"/>
      <w:proofErr w:type="gramStart"/>
      <w:r w:rsidR="004F2627" w:rsidRPr="00345405">
        <w:rPr>
          <w:rFonts w:ascii="Arial" w:hAnsi="Arial" w:cs="Arial"/>
          <w:color w:val="000000" w:themeColor="text1"/>
          <w:lang w:val="ru-RU"/>
        </w:rPr>
        <w:t>Reporting</w:t>
      </w:r>
      <w:proofErr w:type="spellEnd"/>
      <w:r w:rsidR="004F2627" w:rsidRPr="00345405">
        <w:rPr>
          <w:rFonts w:ascii="Arial" w:hAnsi="Arial" w:cs="Arial"/>
          <w:color w:val="000000" w:themeColor="text1"/>
          <w:lang w:val="ru-RU"/>
        </w:rPr>
        <w:t xml:space="preserve"> </w:t>
      </w:r>
      <w:proofErr w:type="spellStart"/>
      <w:r w:rsidR="004F2627" w:rsidRPr="00345405">
        <w:rPr>
          <w:rFonts w:ascii="Arial" w:hAnsi="Arial" w:cs="Arial"/>
          <w:color w:val="000000" w:themeColor="text1"/>
          <w:lang w:val="ru-RU"/>
        </w:rPr>
        <w:t>on</w:t>
      </w:r>
      <w:proofErr w:type="spellEnd"/>
      <w:r w:rsidR="004F2627" w:rsidRPr="00345405">
        <w:rPr>
          <w:rFonts w:ascii="Arial" w:hAnsi="Arial" w:cs="Arial"/>
          <w:color w:val="000000" w:themeColor="text1"/>
          <w:lang w:val="ru-RU"/>
        </w:rPr>
        <w:t xml:space="preserve"> </w:t>
      </w:r>
      <w:proofErr w:type="spellStart"/>
      <w:r w:rsidR="004F2627" w:rsidRPr="00345405">
        <w:rPr>
          <w:rFonts w:ascii="Arial" w:hAnsi="Arial" w:cs="Arial"/>
          <w:color w:val="000000" w:themeColor="text1"/>
          <w:lang w:val="ru-RU"/>
        </w:rPr>
        <w:t>progress</w:t>
      </w:r>
      <w:proofErr w:type="spellEnd"/>
      <w:r w:rsidR="004F2627" w:rsidRPr="00345405">
        <w:rPr>
          <w:rFonts w:ascii="Arial" w:hAnsi="Arial" w:cs="Arial"/>
          <w:color w:val="000000" w:themeColor="text1"/>
          <w:lang w:val="ru-RU"/>
        </w:rPr>
        <w:t xml:space="preserve"> </w:t>
      </w:r>
      <w:proofErr w:type="spellStart"/>
      <w:r w:rsidR="004F2627" w:rsidRPr="00345405">
        <w:rPr>
          <w:rFonts w:ascii="Arial" w:hAnsi="Arial" w:cs="Arial"/>
          <w:color w:val="000000" w:themeColor="text1"/>
          <w:lang w:val="ru-RU"/>
        </w:rPr>
        <w:t>towards</w:t>
      </w:r>
      <w:proofErr w:type="spellEnd"/>
      <w:r w:rsidR="004F2627" w:rsidRPr="00345405">
        <w:rPr>
          <w:rFonts w:ascii="Arial" w:hAnsi="Arial" w:cs="Arial"/>
          <w:color w:val="000000" w:themeColor="text1"/>
          <w:lang w:val="ru-RU"/>
        </w:rPr>
        <w:t xml:space="preserve"> 2020)</w:t>
      </w:r>
      <w:r w:rsidR="00485E5A" w:rsidRPr="00345405">
        <w:rPr>
          <w:rFonts w:ascii="Arial" w:hAnsi="Arial" w:cs="Arial"/>
          <w:color w:val="000000" w:themeColor="text1"/>
          <w:szCs w:val="22"/>
          <w:lang w:val="ru-RU"/>
        </w:rPr>
        <w:t>,</w:t>
      </w:r>
      <w:r w:rsidR="00485E5A" w:rsidRPr="00345405">
        <w:rPr>
          <w:rFonts w:ascii="Arial" w:hAnsi="Arial"/>
          <w:color w:val="000000" w:themeColor="text1"/>
          <w:szCs w:val="22"/>
          <w:lang w:val="ru-RU"/>
        </w:rPr>
        <w:t xml:space="preserve"> доступном на сайте </w:t>
      </w:r>
      <w:r w:rsidRPr="00345405">
        <w:rPr>
          <w:rFonts w:ascii="Arial" w:hAnsi="Arial"/>
          <w:color w:val="000000" w:themeColor="text1"/>
          <w:szCs w:val="22"/>
          <w:lang w:val="ru-RU"/>
        </w:rPr>
        <w:t>Механизм</w:t>
      </w:r>
      <w:r w:rsidR="00485E5A" w:rsidRPr="00345405">
        <w:rPr>
          <w:rFonts w:ascii="Arial" w:hAnsi="Arial"/>
          <w:color w:val="000000" w:themeColor="text1"/>
          <w:szCs w:val="22"/>
          <w:lang w:val="ru-RU"/>
        </w:rPr>
        <w:t>а</w:t>
      </w:r>
      <w:r w:rsidRPr="00345405">
        <w:rPr>
          <w:rFonts w:ascii="Arial" w:hAnsi="Arial"/>
          <w:color w:val="000000" w:themeColor="text1"/>
          <w:szCs w:val="22"/>
          <w:lang w:val="ru-RU"/>
        </w:rPr>
        <w:t xml:space="preserve"> посредничества КБР.</w:t>
      </w:r>
      <w:proofErr w:type="gramEnd"/>
      <w:r w:rsidRPr="00345405">
        <w:rPr>
          <w:rFonts w:ascii="Arial" w:hAnsi="Arial"/>
          <w:color w:val="000000" w:themeColor="text1"/>
          <w:szCs w:val="22"/>
          <w:lang w:val="ru-RU"/>
        </w:rPr>
        <w:t xml:space="preserve"> </w:t>
      </w:r>
      <w:r w:rsidR="00982C5D" w:rsidRPr="00345405">
        <w:rPr>
          <w:rFonts w:ascii="Arial" w:hAnsi="Arial"/>
          <w:color w:val="000000" w:themeColor="text1"/>
          <w:szCs w:val="22"/>
          <w:lang w:val="ru-RU"/>
        </w:rPr>
        <w:t>От стран, имеющих право на получение помощи по линии ГЭФ, было представлено в</w:t>
      </w:r>
      <w:r w:rsidRPr="00345405">
        <w:rPr>
          <w:rFonts w:ascii="Arial" w:hAnsi="Arial"/>
          <w:color w:val="000000" w:themeColor="text1"/>
          <w:szCs w:val="22"/>
          <w:lang w:val="ru-RU"/>
        </w:rPr>
        <w:t xml:space="preserve"> </w:t>
      </w:r>
      <w:r w:rsidR="00982C5D" w:rsidRPr="00345405">
        <w:rPr>
          <w:rFonts w:ascii="Arial" w:hAnsi="Arial"/>
          <w:color w:val="000000" w:themeColor="text1"/>
          <w:szCs w:val="22"/>
          <w:lang w:val="ru-RU"/>
        </w:rPr>
        <w:t>общей сложности</w:t>
      </w:r>
      <w:r w:rsidRPr="00345405">
        <w:rPr>
          <w:rFonts w:ascii="Arial" w:hAnsi="Arial"/>
          <w:color w:val="000000" w:themeColor="text1"/>
          <w:szCs w:val="22"/>
          <w:lang w:val="ru-RU"/>
        </w:rPr>
        <w:t xml:space="preserve"> </w:t>
      </w:r>
      <w:r w:rsidR="00982C5D" w:rsidRPr="00345405">
        <w:rPr>
          <w:rFonts w:ascii="Arial" w:hAnsi="Arial"/>
          <w:color w:val="000000" w:themeColor="text1"/>
          <w:szCs w:val="22"/>
          <w:lang w:val="ru-RU"/>
        </w:rPr>
        <w:t xml:space="preserve">48 докладов </w:t>
      </w:r>
      <w:r w:rsidRPr="00345405">
        <w:rPr>
          <w:rFonts w:ascii="Arial" w:hAnsi="Arial"/>
          <w:color w:val="000000" w:themeColor="text1"/>
          <w:szCs w:val="22"/>
          <w:lang w:val="ru-RU"/>
        </w:rPr>
        <w:t xml:space="preserve">с данными </w:t>
      </w:r>
      <w:r w:rsidR="00982C5D" w:rsidRPr="00345405">
        <w:rPr>
          <w:rFonts w:ascii="Arial" w:hAnsi="Arial"/>
          <w:color w:val="000000" w:themeColor="text1"/>
          <w:szCs w:val="22"/>
          <w:lang w:val="ru-RU"/>
        </w:rPr>
        <w:t xml:space="preserve">до 2015 года </w:t>
      </w:r>
      <w:r w:rsidRPr="00345405">
        <w:rPr>
          <w:rFonts w:ascii="Arial" w:hAnsi="Arial"/>
          <w:color w:val="000000" w:themeColor="text1"/>
          <w:szCs w:val="22"/>
          <w:lang w:val="ru-RU"/>
        </w:rPr>
        <w:t>о внутренних расходах на реализацию Айтинских целевых задач в области биоразнообразия к 2020 году, в том числе об источниках финансирования.</w:t>
      </w:r>
      <w:r w:rsidR="00982C5D" w:rsidRPr="00345405">
        <w:rPr>
          <w:rFonts w:ascii="Arial" w:hAnsi="Arial" w:cs="Arial"/>
          <w:color w:val="000000" w:themeColor="text1"/>
          <w:lang w:val="ru-RU"/>
        </w:rPr>
        <w:t xml:space="preserve"> </w:t>
      </w:r>
      <w:r w:rsidR="00982C5D" w:rsidRPr="00345405">
        <w:rPr>
          <w:rFonts w:ascii="Arial" w:hAnsi="Arial"/>
          <w:color w:val="000000" w:themeColor="text1"/>
          <w:szCs w:val="22"/>
          <w:lang w:val="ru-RU"/>
        </w:rPr>
        <w:t>Кроме того, 17 стран представили доклады о финансовой отчетности с данными за период до 2020 года, из которых только четыре доклада были представлены странами, имеющими право на получение помощи по линии ГЭФ.</w:t>
      </w:r>
    </w:p>
    <w:p w:rsidR="002836A7" w:rsidRPr="00345405" w:rsidRDefault="001C6934"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proofErr w:type="gramStart"/>
      <w:r w:rsidRPr="00345405">
        <w:rPr>
          <w:rFonts w:ascii="Arial" w:hAnsi="Arial"/>
          <w:color w:val="000000" w:themeColor="text1"/>
          <w:szCs w:val="22"/>
          <w:lang w:val="ru-RU"/>
        </w:rPr>
        <w:t>Сравнение данных о ежегодных внутренних расходах по 48 странам из Азиатско-Тихоокеанского региона, Европы, Африки, Латинской Америки и Карибского бассейна, представившим финансовую информацию до 2015 года, с данными о ежегодных ассигнованиях через СТАР ГЭФ-7 (только по ассигнованиям на биоразнообразие) показывает, что для большинства стран (65%, или 31 из 48) годовые ассигнования через СТАР ГЭФ составляют от 1 до 10% их собственных</w:t>
      </w:r>
      <w:proofErr w:type="gramEnd"/>
      <w:r w:rsidRPr="00345405">
        <w:rPr>
          <w:rFonts w:ascii="Arial" w:hAnsi="Arial"/>
          <w:color w:val="000000" w:themeColor="text1"/>
          <w:szCs w:val="22"/>
          <w:lang w:val="ru-RU"/>
        </w:rPr>
        <w:t xml:space="preserve"> </w:t>
      </w:r>
      <w:proofErr w:type="gramStart"/>
      <w:r w:rsidRPr="00345405">
        <w:rPr>
          <w:rFonts w:ascii="Arial" w:hAnsi="Arial"/>
          <w:color w:val="000000" w:themeColor="text1"/>
          <w:szCs w:val="22"/>
          <w:lang w:val="ru-RU"/>
        </w:rPr>
        <w:t>внутренних расходов, в то время как для 23% (11 из 48 стран) – от 11 до 50% их собственных внутренних расходов, а для 13% (6 из 48) – более 51% их собственных внутренних расходов.</w:t>
      </w:r>
      <w:proofErr w:type="gramEnd"/>
    </w:p>
    <w:p w:rsidR="002836A7" w:rsidRPr="00345405" w:rsidRDefault="005B66CD"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 xml:space="preserve">Что касается финансовых докладов за период до 2020 года, включенных в онлайновый Механизм посредничества КБР, </w:t>
      </w:r>
      <w:r w:rsidR="005866BE" w:rsidRPr="00345405">
        <w:rPr>
          <w:rFonts w:ascii="Arial" w:hAnsi="Arial"/>
          <w:color w:val="000000" w:themeColor="text1"/>
          <w:szCs w:val="22"/>
          <w:lang w:val="ru-RU"/>
        </w:rPr>
        <w:t xml:space="preserve">некоторые финансовые данные в своих последних национальных докладах представили 33% </w:t>
      </w:r>
      <w:r w:rsidRPr="00345405">
        <w:rPr>
          <w:rFonts w:ascii="Arial" w:hAnsi="Arial"/>
          <w:color w:val="000000" w:themeColor="text1"/>
          <w:szCs w:val="22"/>
          <w:lang w:val="ru-RU"/>
        </w:rPr>
        <w:t>из 12 европейских стран, им</w:t>
      </w:r>
      <w:r w:rsidR="005866BE" w:rsidRPr="00345405">
        <w:rPr>
          <w:rFonts w:ascii="Arial" w:hAnsi="Arial"/>
          <w:color w:val="000000" w:themeColor="text1"/>
          <w:szCs w:val="22"/>
          <w:lang w:val="ru-RU"/>
        </w:rPr>
        <w:t>еющих право на получение помощи</w:t>
      </w:r>
      <w:r w:rsidRPr="00345405">
        <w:rPr>
          <w:rFonts w:ascii="Arial" w:hAnsi="Arial"/>
          <w:color w:val="000000" w:themeColor="text1"/>
          <w:szCs w:val="22"/>
          <w:lang w:val="ru-RU"/>
        </w:rPr>
        <w:t>; 34% из 53 стран Африки, имеющих право на получение помощи, 45% из 33 стран Латинской Америки и Карибского бассейна</w:t>
      </w:r>
      <w:r w:rsidR="005866BE" w:rsidRPr="00345405">
        <w:rPr>
          <w:rFonts w:ascii="Arial" w:hAnsi="Arial"/>
          <w:color w:val="000000" w:themeColor="text1"/>
          <w:szCs w:val="22"/>
          <w:lang w:val="ru-RU"/>
        </w:rPr>
        <w:t>, имеющих право на получение помощи,</w:t>
      </w:r>
      <w:r w:rsidRPr="00345405">
        <w:rPr>
          <w:rFonts w:ascii="Arial" w:hAnsi="Arial"/>
          <w:color w:val="000000" w:themeColor="text1"/>
          <w:szCs w:val="22"/>
          <w:lang w:val="ru-RU"/>
        </w:rPr>
        <w:t xml:space="preserve"> и 27% из 45 стран Азиатско-</w:t>
      </w:r>
      <w:r w:rsidR="005866BE" w:rsidRPr="00345405">
        <w:rPr>
          <w:rFonts w:ascii="Arial" w:hAnsi="Arial"/>
          <w:color w:val="000000" w:themeColor="text1"/>
          <w:szCs w:val="22"/>
          <w:lang w:val="ru-RU"/>
        </w:rPr>
        <w:t>Т</w:t>
      </w:r>
      <w:r w:rsidRPr="00345405">
        <w:rPr>
          <w:rFonts w:ascii="Arial" w:hAnsi="Arial"/>
          <w:color w:val="000000" w:themeColor="text1"/>
          <w:szCs w:val="22"/>
          <w:lang w:val="ru-RU"/>
        </w:rPr>
        <w:t>ихоокеанского региона. Представленные финансовые данные относятся к внутренним расходам.</w:t>
      </w:r>
    </w:p>
    <w:p w:rsidR="002836A7" w:rsidRPr="00345405" w:rsidRDefault="005B66CD" w:rsidP="000B0C95">
      <w:pPr>
        <w:pStyle w:val="Corpsdetexte"/>
        <w:widowControl w:val="0"/>
        <w:numPr>
          <w:ilvl w:val="0"/>
          <w:numId w:val="62"/>
        </w:numPr>
        <w:autoSpaceDE w:val="0"/>
        <w:autoSpaceDN w:val="0"/>
        <w:ind w:left="0" w:firstLine="0"/>
        <w:jc w:val="left"/>
        <w:rPr>
          <w:rFonts w:ascii="Arial" w:hAnsi="Arial" w:cs="Arial"/>
          <w:color w:val="000000" w:themeColor="text1"/>
          <w:sz w:val="21"/>
          <w:lang w:val="ru-RU"/>
        </w:rPr>
      </w:pPr>
      <w:proofErr w:type="gramStart"/>
      <w:r w:rsidRPr="00345405">
        <w:rPr>
          <w:rFonts w:ascii="Arial" w:hAnsi="Arial"/>
          <w:color w:val="000000" w:themeColor="text1"/>
          <w:szCs w:val="22"/>
          <w:lang w:val="ru-RU"/>
        </w:rPr>
        <w:t xml:space="preserve">В дополнение к данным о внутренних расходах за последнее десятилетие </w:t>
      </w:r>
      <w:r w:rsidR="000A7833" w:rsidRPr="00345405">
        <w:rPr>
          <w:rFonts w:ascii="Arial" w:hAnsi="Arial"/>
          <w:color w:val="000000" w:themeColor="text1"/>
          <w:szCs w:val="22"/>
          <w:lang w:val="ru-RU"/>
        </w:rPr>
        <w:t>г</w:t>
      </w:r>
      <w:r w:rsidRPr="00345405">
        <w:rPr>
          <w:rFonts w:ascii="Arial" w:hAnsi="Arial"/>
          <w:color w:val="000000" w:themeColor="text1"/>
          <w:szCs w:val="22"/>
          <w:lang w:val="ru-RU"/>
        </w:rPr>
        <w:t xml:space="preserve">руппа экспертов провела обзор фактических ассигнований стран через СТАР ГЭФ-7 в сравнении с их сметными потребностями </w:t>
      </w:r>
      <w:r w:rsidR="00904AB0" w:rsidRPr="00345405">
        <w:rPr>
          <w:rFonts w:ascii="Arial" w:hAnsi="Arial"/>
          <w:color w:val="000000" w:themeColor="text1"/>
          <w:szCs w:val="22"/>
          <w:lang w:val="ru-RU"/>
        </w:rPr>
        <w:t>на основе</w:t>
      </w:r>
      <w:r w:rsidRPr="00345405">
        <w:rPr>
          <w:rFonts w:ascii="Arial" w:hAnsi="Arial"/>
          <w:color w:val="000000" w:themeColor="text1"/>
          <w:szCs w:val="22"/>
          <w:lang w:val="ru-RU"/>
        </w:rPr>
        <w:t xml:space="preserve"> анкеты КБР по оценке потребностей в 2016 году.</w:t>
      </w:r>
      <w:proofErr w:type="gramEnd"/>
    </w:p>
    <w:p w:rsidR="002836A7" w:rsidRPr="00345405" w:rsidRDefault="002834FD" w:rsidP="000B0C95">
      <w:pPr>
        <w:pStyle w:val="Corpsdetexte"/>
        <w:widowControl w:val="0"/>
        <w:numPr>
          <w:ilvl w:val="0"/>
          <w:numId w:val="62"/>
        </w:numPr>
        <w:autoSpaceDE w:val="0"/>
        <w:autoSpaceDN w:val="0"/>
        <w:ind w:left="0" w:firstLine="0"/>
        <w:jc w:val="left"/>
        <w:rPr>
          <w:rFonts w:ascii="Arial" w:hAnsi="Arial" w:cs="Arial"/>
          <w:color w:val="000000" w:themeColor="text1"/>
          <w:sz w:val="13"/>
          <w:lang w:val="ru-RU"/>
        </w:rPr>
      </w:pPr>
      <w:proofErr w:type="gramStart"/>
      <w:r w:rsidRPr="00345405">
        <w:rPr>
          <w:rFonts w:ascii="Arial" w:hAnsi="Arial"/>
          <w:color w:val="000000" w:themeColor="text1"/>
          <w:szCs w:val="22"/>
          <w:lang w:val="ru-RU"/>
        </w:rPr>
        <w:t xml:space="preserve">Для 52 стран, имеющих право на получение помощи по линии ГЭФ, которые заполнили анкету по оценке потребностей в 2016 году, </w:t>
      </w:r>
      <w:r w:rsidR="000A7833" w:rsidRPr="00345405">
        <w:rPr>
          <w:rFonts w:ascii="Arial" w:hAnsi="Arial"/>
          <w:color w:val="000000" w:themeColor="text1"/>
          <w:szCs w:val="22"/>
          <w:lang w:val="ru-RU"/>
        </w:rPr>
        <w:t>г</w:t>
      </w:r>
      <w:r w:rsidRPr="00345405">
        <w:rPr>
          <w:rFonts w:ascii="Arial" w:hAnsi="Arial"/>
          <w:color w:val="000000" w:themeColor="text1"/>
          <w:szCs w:val="22"/>
          <w:lang w:val="ru-RU"/>
        </w:rPr>
        <w:t>руппа экспертов сравнила оцененные в анкете финансовые потребности с суммой, выделенной только в рамках ассигнования через СТАР ГЭФ-7 в отношении биоразнообразия (без учета финансирования из программ широкого воздействия или ассигнования через СТАР из других областей, которые могли включать в себя</w:t>
      </w:r>
      <w:proofErr w:type="gramEnd"/>
      <w:r w:rsidRPr="00345405">
        <w:rPr>
          <w:rFonts w:ascii="Arial" w:hAnsi="Arial"/>
          <w:color w:val="000000" w:themeColor="text1"/>
          <w:szCs w:val="22"/>
          <w:lang w:val="ru-RU"/>
        </w:rPr>
        <w:t xml:space="preserve"> результаты в области биоразнообразия)</w:t>
      </w:r>
      <w:r w:rsidR="002836A7" w:rsidRPr="00345405">
        <w:rPr>
          <w:rStyle w:val="Appelnotedebasdep"/>
          <w:rFonts w:ascii="Arial" w:hAnsi="Arial" w:cs="Arial"/>
          <w:color w:val="000000" w:themeColor="text1"/>
          <w:lang w:val="ru-RU"/>
        </w:rPr>
        <w:footnoteReference w:id="9"/>
      </w:r>
      <w:r w:rsidR="002836A7" w:rsidRPr="00345405">
        <w:rPr>
          <w:rFonts w:ascii="Arial" w:hAnsi="Arial" w:cs="Arial"/>
          <w:color w:val="000000" w:themeColor="text1"/>
          <w:lang w:val="ru-RU"/>
        </w:rPr>
        <w:t>.</w:t>
      </w:r>
    </w:p>
    <w:p w:rsidR="002836A7" w:rsidRPr="00345405" w:rsidRDefault="002834FD" w:rsidP="000B0C95">
      <w:pPr>
        <w:pStyle w:val="Corpsdetexte"/>
        <w:widowControl w:val="0"/>
        <w:numPr>
          <w:ilvl w:val="0"/>
          <w:numId w:val="62"/>
        </w:numPr>
        <w:autoSpaceDE w:val="0"/>
        <w:autoSpaceDN w:val="0"/>
        <w:ind w:left="0" w:firstLine="0"/>
        <w:jc w:val="left"/>
        <w:rPr>
          <w:rFonts w:ascii="Arial" w:hAnsi="Arial" w:cs="Arial"/>
          <w:strike/>
          <w:color w:val="000000" w:themeColor="text1"/>
          <w:lang w:val="ru-RU"/>
        </w:rPr>
      </w:pPr>
      <w:r w:rsidRPr="00345405">
        <w:rPr>
          <w:rFonts w:ascii="Arial" w:hAnsi="Arial"/>
          <w:color w:val="000000" w:themeColor="text1"/>
          <w:szCs w:val="22"/>
          <w:lang w:val="ru-RU"/>
        </w:rPr>
        <w:t xml:space="preserve">Данное сравнение показывает, что наибольшая доля стран (40% или 21 из 52 стран), заполнивших анкету в 2016 году, получили ассигнования через </w:t>
      </w:r>
      <w:proofErr w:type="gramStart"/>
      <w:r w:rsidRPr="00345405">
        <w:rPr>
          <w:rFonts w:ascii="Arial" w:hAnsi="Arial"/>
          <w:color w:val="000000" w:themeColor="text1"/>
          <w:szCs w:val="22"/>
          <w:lang w:val="ru-RU"/>
        </w:rPr>
        <w:t>СТАР</w:t>
      </w:r>
      <w:proofErr w:type="gramEnd"/>
      <w:r w:rsidRPr="00345405">
        <w:rPr>
          <w:rFonts w:ascii="Arial" w:hAnsi="Arial"/>
          <w:color w:val="000000" w:themeColor="text1"/>
          <w:szCs w:val="22"/>
          <w:lang w:val="ru-RU"/>
        </w:rPr>
        <w:t xml:space="preserve"> ГЭФ-7 на 20% или мен</w:t>
      </w:r>
      <w:r w:rsidR="00571B5C" w:rsidRPr="00345405">
        <w:rPr>
          <w:rFonts w:ascii="Arial" w:hAnsi="Arial"/>
          <w:color w:val="000000" w:themeColor="text1"/>
          <w:szCs w:val="22"/>
          <w:lang w:val="ru-RU"/>
        </w:rPr>
        <w:t>е</w:t>
      </w:r>
      <w:r w:rsidRPr="00345405">
        <w:rPr>
          <w:rFonts w:ascii="Arial" w:hAnsi="Arial"/>
          <w:color w:val="000000" w:themeColor="text1"/>
          <w:szCs w:val="22"/>
          <w:lang w:val="ru-RU"/>
        </w:rPr>
        <w:t>е от сметной суммы их потребностей в финансировании, указанной в анкете; 31% (или 16 из 52) получили от 21</w:t>
      </w:r>
      <w:r w:rsidR="00571B5C" w:rsidRPr="00345405">
        <w:rPr>
          <w:rFonts w:ascii="Arial" w:hAnsi="Arial"/>
          <w:color w:val="000000" w:themeColor="text1"/>
          <w:szCs w:val="22"/>
          <w:lang w:val="ru-RU"/>
        </w:rPr>
        <w:t xml:space="preserve"> до </w:t>
      </w:r>
      <w:r w:rsidRPr="00345405">
        <w:rPr>
          <w:rFonts w:ascii="Arial" w:hAnsi="Arial"/>
          <w:color w:val="000000" w:themeColor="text1"/>
          <w:szCs w:val="22"/>
          <w:lang w:val="ru-RU"/>
        </w:rPr>
        <w:t>50%, 19% (или 10 из 52) – от 51</w:t>
      </w:r>
      <w:r w:rsidR="00571B5C" w:rsidRPr="00345405">
        <w:rPr>
          <w:rFonts w:ascii="Arial" w:hAnsi="Arial"/>
          <w:color w:val="000000" w:themeColor="text1"/>
          <w:szCs w:val="22"/>
          <w:lang w:val="ru-RU"/>
        </w:rPr>
        <w:t xml:space="preserve"> до </w:t>
      </w:r>
      <w:r w:rsidRPr="00345405">
        <w:rPr>
          <w:rFonts w:ascii="Arial" w:hAnsi="Arial"/>
          <w:color w:val="000000" w:themeColor="text1"/>
          <w:szCs w:val="22"/>
          <w:lang w:val="ru-RU"/>
        </w:rPr>
        <w:t>100%</w:t>
      </w:r>
      <w:r w:rsidR="00571B5C" w:rsidRPr="00345405">
        <w:rPr>
          <w:rFonts w:ascii="Arial" w:hAnsi="Arial"/>
          <w:color w:val="000000" w:themeColor="text1"/>
          <w:szCs w:val="22"/>
          <w:lang w:val="ru-RU"/>
        </w:rPr>
        <w:t>,</w:t>
      </w:r>
      <w:r w:rsidRPr="00345405">
        <w:rPr>
          <w:rFonts w:ascii="Arial" w:hAnsi="Arial"/>
          <w:color w:val="000000" w:themeColor="text1"/>
          <w:szCs w:val="22"/>
          <w:lang w:val="ru-RU"/>
        </w:rPr>
        <w:t xml:space="preserve"> </w:t>
      </w:r>
      <w:r w:rsidR="00571B5C" w:rsidRPr="00345405">
        <w:rPr>
          <w:rFonts w:ascii="Arial" w:hAnsi="Arial"/>
          <w:color w:val="000000" w:themeColor="text1"/>
          <w:szCs w:val="22"/>
          <w:lang w:val="ru-RU"/>
        </w:rPr>
        <w:t>и</w:t>
      </w:r>
      <w:r w:rsidRPr="00345405">
        <w:rPr>
          <w:rFonts w:ascii="Arial" w:hAnsi="Arial"/>
          <w:color w:val="000000" w:themeColor="text1"/>
          <w:szCs w:val="22"/>
          <w:lang w:val="ru-RU"/>
        </w:rPr>
        <w:t xml:space="preserve"> 10% </w:t>
      </w:r>
      <w:r w:rsidR="00571B5C" w:rsidRPr="00345405">
        <w:rPr>
          <w:rFonts w:ascii="Arial" w:hAnsi="Arial"/>
          <w:color w:val="000000" w:themeColor="text1"/>
          <w:szCs w:val="22"/>
          <w:lang w:val="ru-RU"/>
        </w:rPr>
        <w:t xml:space="preserve">стран </w:t>
      </w:r>
      <w:r w:rsidRPr="00345405">
        <w:rPr>
          <w:rFonts w:ascii="Arial" w:hAnsi="Arial"/>
          <w:color w:val="000000" w:themeColor="text1"/>
          <w:szCs w:val="22"/>
          <w:lang w:val="ru-RU"/>
        </w:rPr>
        <w:t xml:space="preserve">(или 5 из 52) </w:t>
      </w:r>
      <w:r w:rsidR="00571B5C" w:rsidRPr="00345405">
        <w:rPr>
          <w:rFonts w:ascii="Arial" w:hAnsi="Arial"/>
          <w:color w:val="000000" w:themeColor="text1"/>
          <w:szCs w:val="22"/>
          <w:lang w:val="ru-RU"/>
        </w:rPr>
        <w:t>получили</w:t>
      </w:r>
      <w:r w:rsidRPr="00345405">
        <w:rPr>
          <w:rFonts w:ascii="Arial" w:hAnsi="Arial"/>
          <w:color w:val="000000" w:themeColor="text1"/>
          <w:szCs w:val="22"/>
          <w:lang w:val="ru-RU"/>
        </w:rPr>
        <w:t xml:space="preserve"> больше</w:t>
      </w:r>
      <w:r w:rsidR="00571B5C" w:rsidRPr="00345405">
        <w:rPr>
          <w:rFonts w:ascii="Arial" w:hAnsi="Arial"/>
          <w:color w:val="000000" w:themeColor="text1"/>
          <w:szCs w:val="22"/>
          <w:lang w:val="ru-RU"/>
        </w:rPr>
        <w:t xml:space="preserve"> суммы, которую они указали </w:t>
      </w:r>
      <w:r w:rsidR="001F40AE" w:rsidRPr="00345405">
        <w:rPr>
          <w:rFonts w:ascii="Arial" w:hAnsi="Arial"/>
          <w:color w:val="000000" w:themeColor="text1"/>
          <w:szCs w:val="22"/>
          <w:lang w:val="ru-RU"/>
        </w:rPr>
        <w:t>по предварительной</w:t>
      </w:r>
      <w:r w:rsidR="00571B5C" w:rsidRPr="00345405">
        <w:rPr>
          <w:rFonts w:ascii="Arial" w:hAnsi="Arial"/>
          <w:color w:val="000000" w:themeColor="text1"/>
          <w:szCs w:val="22"/>
          <w:lang w:val="ru-RU"/>
        </w:rPr>
        <w:t xml:space="preserve"> оценке</w:t>
      </w:r>
      <w:r w:rsidR="002836A7" w:rsidRPr="00345405">
        <w:rPr>
          <w:rFonts w:ascii="Arial" w:hAnsi="Arial" w:cs="Arial"/>
          <w:color w:val="000000" w:themeColor="text1"/>
          <w:lang w:val="ru-RU"/>
        </w:rPr>
        <w:t>.</w:t>
      </w:r>
    </w:p>
    <w:p w:rsidR="002836A7" w:rsidRPr="00345405" w:rsidRDefault="00595C1D" w:rsidP="002836A7">
      <w:pPr>
        <w:pStyle w:val="Corpsdetexte"/>
        <w:widowControl w:val="0"/>
        <w:numPr>
          <w:ilvl w:val="0"/>
          <w:numId w:val="50"/>
        </w:numPr>
        <w:autoSpaceDE w:val="0"/>
        <w:autoSpaceDN w:val="0"/>
        <w:spacing w:before="0" w:after="0"/>
        <w:ind w:left="0" w:firstLine="0"/>
        <w:jc w:val="left"/>
        <w:outlineLvl w:val="1"/>
        <w:rPr>
          <w:rFonts w:ascii="Arial" w:hAnsi="Arial" w:cs="Arial"/>
          <w:color w:val="000000" w:themeColor="text1"/>
          <w:u w:val="single"/>
          <w:lang w:val="ru-RU"/>
        </w:rPr>
      </w:pPr>
      <w:r w:rsidRPr="00345405">
        <w:rPr>
          <w:rFonts w:ascii="Arial" w:hAnsi="Arial" w:cs="Arial"/>
          <w:color w:val="000000" w:themeColor="text1"/>
          <w:u w:val="single"/>
          <w:lang w:val="ru-RU"/>
        </w:rPr>
        <w:t>БИОФИН</w:t>
      </w:r>
    </w:p>
    <w:p w:rsidR="002836A7" w:rsidRPr="00345405" w:rsidRDefault="00595C1D"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Группа экспертов изучила все доклады ПРООН-БИОФИН на предмет информации и данных о потребностях стран в финансировании. В настоящее время БИОФИН оказывает содействие 36 странам в проведении обзора политики и деятельности учреждений, имеющих отношение к финансированию биоразнообразия, определении базовых инвестиций, оценке расходов, связанных с осуществлением национальных стратегий и планов действий по сохранению биоразнообразия, и в количественном определении дефицита в финансировании. Метод</w:t>
      </w:r>
      <w:r w:rsidR="0087303F" w:rsidRPr="00345405">
        <w:rPr>
          <w:rFonts w:ascii="Arial" w:hAnsi="Arial"/>
          <w:color w:val="000000" w:themeColor="text1"/>
          <w:szCs w:val="22"/>
          <w:lang w:val="ru-RU"/>
        </w:rPr>
        <w:t>ология</w:t>
      </w:r>
      <w:r w:rsidRPr="00345405">
        <w:rPr>
          <w:rFonts w:ascii="Arial" w:hAnsi="Arial"/>
          <w:color w:val="000000" w:themeColor="text1"/>
          <w:szCs w:val="22"/>
          <w:lang w:val="ru-RU"/>
        </w:rPr>
        <w:t xml:space="preserve"> охватывает Конвенцию и протоколы к ней. </w:t>
      </w:r>
    </w:p>
    <w:p w:rsidR="002836A7" w:rsidRPr="00345405" w:rsidRDefault="007D6B4C" w:rsidP="000B0C95">
      <w:pPr>
        <w:pStyle w:val="Corpsdetexte"/>
        <w:widowControl w:val="0"/>
        <w:numPr>
          <w:ilvl w:val="0"/>
          <w:numId w:val="62"/>
        </w:numPr>
        <w:autoSpaceDE w:val="0"/>
        <w:autoSpaceDN w:val="0"/>
        <w:ind w:left="0" w:firstLine="0"/>
        <w:jc w:val="left"/>
        <w:rPr>
          <w:rFonts w:ascii="Arial" w:hAnsi="Arial" w:cs="Arial"/>
          <w:color w:val="000000" w:themeColor="text1"/>
          <w:sz w:val="14"/>
          <w:lang w:val="ru-RU"/>
        </w:rPr>
      </w:pPr>
      <w:r w:rsidRPr="00345405">
        <w:rPr>
          <w:rFonts w:ascii="Arial" w:hAnsi="Arial"/>
          <w:color w:val="000000" w:themeColor="text1"/>
          <w:szCs w:val="22"/>
          <w:lang w:val="ru-RU"/>
        </w:rPr>
        <w:t>На сегодняшний день БИОФИН сотрудничает с большинством стран, получающих ее поддержку, в целях обзора их расходов, связанных с биоразнообразием, и разработки финансовых планов по мобилизации ресурсов в будущем. Например, в своем обзоре расходов за 2018 год Колумбия сообщила, что общий объем инвестиций в биоразнообразие составляет около 272 млн долл. США в год (0,12% от национального ВВП). Для сравнения, в ее оценке потребностей указано, что финансовые потребности на период 2017</w:t>
      </w:r>
      <w:r w:rsidR="00216A31" w:rsidRPr="00345405">
        <w:rPr>
          <w:rFonts w:ascii="Arial" w:hAnsi="Arial"/>
          <w:color w:val="000000" w:themeColor="text1"/>
          <w:szCs w:val="22"/>
          <w:lang w:val="ru-RU"/>
        </w:rPr>
        <w:t>-</w:t>
      </w:r>
      <w:r w:rsidRPr="00345405">
        <w:rPr>
          <w:rFonts w:ascii="Arial" w:hAnsi="Arial"/>
          <w:color w:val="000000" w:themeColor="text1"/>
          <w:szCs w:val="22"/>
          <w:lang w:val="ru-RU"/>
        </w:rPr>
        <w:t>2030 годов составляют 4,2 млрд долл. США, из которых 24% ожидается получить от финансовых механизмов</w:t>
      </w:r>
      <w:r w:rsidR="002836A7" w:rsidRPr="00345405">
        <w:rPr>
          <w:rStyle w:val="Appelnotedebasdep"/>
          <w:rFonts w:ascii="Arial" w:hAnsi="Arial" w:cs="Arial"/>
          <w:color w:val="000000" w:themeColor="text1"/>
          <w:lang w:val="ru-RU"/>
        </w:rPr>
        <w:footnoteReference w:id="10"/>
      </w:r>
      <w:r w:rsidR="002836A7" w:rsidRPr="00345405">
        <w:rPr>
          <w:rFonts w:ascii="Arial" w:hAnsi="Arial" w:cs="Arial"/>
          <w:color w:val="000000" w:themeColor="text1"/>
          <w:lang w:val="ru-RU"/>
        </w:rPr>
        <w:t>.</w:t>
      </w:r>
    </w:p>
    <w:p w:rsidR="002836A7" w:rsidRPr="00345405" w:rsidRDefault="002646DF"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s="Arial"/>
          <w:color w:val="000000" w:themeColor="text1"/>
          <w:szCs w:val="22"/>
          <w:shd w:val="clear" w:color="auto" w:fill="FFFFFF"/>
          <w:lang w:val="ru-RU"/>
        </w:rPr>
        <w:t xml:space="preserve">Хотя на веб-сайте ГЭФ представлены доклады о расходах по некоторым странам, нет никаких соответствующих данных, которые можно было бы использовать для определения будущих потребностей по линии ГЭФ на период 2022-2026 годов. </w:t>
      </w:r>
      <w:r w:rsidR="00795A5A" w:rsidRPr="00345405">
        <w:rPr>
          <w:rFonts w:ascii="Arial" w:hAnsi="Arial"/>
          <w:color w:val="000000" w:themeColor="text1"/>
          <w:szCs w:val="22"/>
          <w:lang w:val="ru-RU"/>
        </w:rPr>
        <w:t xml:space="preserve">Общие финансовые потребности стран, которые могут быть учтены для такой оценки, можно будет прогнозировать после того, </w:t>
      </w:r>
      <w:proofErr w:type="gramStart"/>
      <w:r w:rsidR="00795A5A" w:rsidRPr="00345405">
        <w:rPr>
          <w:rFonts w:ascii="Arial" w:hAnsi="Arial"/>
          <w:color w:val="000000" w:themeColor="text1"/>
          <w:szCs w:val="22"/>
          <w:lang w:val="ru-RU"/>
        </w:rPr>
        <w:t>как</w:t>
      </w:r>
      <w:proofErr w:type="gramEnd"/>
      <w:r w:rsidR="00795A5A" w:rsidRPr="00345405">
        <w:rPr>
          <w:rFonts w:ascii="Arial" w:hAnsi="Arial"/>
          <w:color w:val="000000" w:themeColor="text1"/>
          <w:szCs w:val="22"/>
          <w:lang w:val="ru-RU"/>
        </w:rPr>
        <w:t xml:space="preserve"> по крайней мере значительное число стран завершит проекты БИОФИН.</w:t>
      </w:r>
    </w:p>
    <w:p w:rsidR="002836A7" w:rsidRPr="00345405" w:rsidRDefault="00795A5A" w:rsidP="002836A7">
      <w:pPr>
        <w:pStyle w:val="Corpsdetexte"/>
        <w:widowControl w:val="0"/>
        <w:numPr>
          <w:ilvl w:val="0"/>
          <w:numId w:val="50"/>
        </w:numPr>
        <w:autoSpaceDE w:val="0"/>
        <w:autoSpaceDN w:val="0"/>
        <w:spacing w:before="0" w:after="0"/>
        <w:ind w:left="0" w:firstLine="0"/>
        <w:jc w:val="left"/>
        <w:outlineLvl w:val="1"/>
        <w:rPr>
          <w:rFonts w:ascii="Arial" w:hAnsi="Arial" w:cs="Arial"/>
          <w:color w:val="000000" w:themeColor="text1"/>
          <w:u w:val="single"/>
          <w:lang w:val="ru-RU"/>
        </w:rPr>
      </w:pPr>
      <w:r w:rsidRPr="00345405">
        <w:rPr>
          <w:rFonts w:ascii="Arial" w:hAnsi="Arial" w:cs="Arial"/>
          <w:color w:val="000000" w:themeColor="text1"/>
          <w:u w:val="single"/>
          <w:lang w:val="ru-RU"/>
        </w:rPr>
        <w:t>Глобальные доклады</w:t>
      </w:r>
    </w:p>
    <w:p w:rsidR="002836A7" w:rsidRPr="00345405" w:rsidRDefault="00076CA2"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 xml:space="preserve">В настоящий раздел включены пять глобальных докладов о финансовых потребностях в области сохранения биоразнообразия. </w:t>
      </w:r>
      <w:proofErr w:type="gramStart"/>
      <w:r w:rsidRPr="00345405">
        <w:rPr>
          <w:rFonts w:ascii="Arial" w:hAnsi="Arial"/>
          <w:color w:val="000000" w:themeColor="text1"/>
          <w:szCs w:val="22"/>
          <w:lang w:val="ru-RU"/>
        </w:rPr>
        <w:t xml:space="preserve">Эти доклады касаются оценки текущих глобальных потоков финансовых ресурсов для сохранения биоразнообразия (ОЭСР и </w:t>
      </w:r>
      <w:proofErr w:type="spellStart"/>
      <w:r w:rsidRPr="00345405">
        <w:rPr>
          <w:rFonts w:ascii="Arial" w:hAnsi="Arial"/>
          <w:color w:val="000000" w:themeColor="text1"/>
          <w:szCs w:val="22"/>
          <w:lang w:val="ru-RU"/>
        </w:rPr>
        <w:t>Financing</w:t>
      </w:r>
      <w:proofErr w:type="spellEnd"/>
      <w:r w:rsidRPr="00345405">
        <w:rPr>
          <w:rFonts w:ascii="Arial" w:hAnsi="Arial"/>
          <w:color w:val="000000" w:themeColor="text1"/>
          <w:szCs w:val="22"/>
          <w:lang w:val="ru-RU"/>
        </w:rPr>
        <w:t xml:space="preserve"> </w:t>
      </w:r>
      <w:proofErr w:type="spellStart"/>
      <w:r w:rsidRPr="00345405">
        <w:rPr>
          <w:rFonts w:ascii="Arial" w:hAnsi="Arial"/>
          <w:color w:val="000000" w:themeColor="text1"/>
          <w:szCs w:val="22"/>
          <w:lang w:val="ru-RU"/>
        </w:rPr>
        <w:t>Nature</w:t>
      </w:r>
      <w:proofErr w:type="spellEnd"/>
      <w:r w:rsidRPr="00345405">
        <w:rPr>
          <w:rFonts w:ascii="Arial" w:hAnsi="Arial"/>
          <w:color w:val="000000" w:themeColor="text1"/>
          <w:szCs w:val="22"/>
          <w:lang w:val="ru-RU"/>
        </w:rPr>
        <w:t xml:space="preserve">); будущих глобальных финансовых потребностей для сохранения биоразнообразия или несоответствия между текущими ресурсами и будущими потребностями (Группа высокого уровня и </w:t>
      </w:r>
      <w:proofErr w:type="spellStart"/>
      <w:r w:rsidRPr="00345405">
        <w:rPr>
          <w:rFonts w:ascii="Arial" w:hAnsi="Arial"/>
          <w:color w:val="000000" w:themeColor="text1"/>
          <w:szCs w:val="22"/>
          <w:lang w:val="ru-RU"/>
        </w:rPr>
        <w:t>Financing</w:t>
      </w:r>
      <w:proofErr w:type="spellEnd"/>
      <w:r w:rsidRPr="00345405">
        <w:rPr>
          <w:rFonts w:ascii="Arial" w:hAnsi="Arial"/>
          <w:color w:val="000000" w:themeColor="text1"/>
          <w:szCs w:val="22"/>
          <w:lang w:val="ru-RU"/>
        </w:rPr>
        <w:t xml:space="preserve"> </w:t>
      </w:r>
      <w:proofErr w:type="spellStart"/>
      <w:r w:rsidRPr="00345405">
        <w:rPr>
          <w:rFonts w:ascii="Arial" w:hAnsi="Arial"/>
          <w:color w:val="000000" w:themeColor="text1"/>
          <w:szCs w:val="22"/>
          <w:lang w:val="ru-RU"/>
        </w:rPr>
        <w:t>Nature</w:t>
      </w:r>
      <w:proofErr w:type="spellEnd"/>
      <w:r w:rsidRPr="00345405">
        <w:rPr>
          <w:rFonts w:ascii="Arial" w:hAnsi="Arial"/>
          <w:color w:val="000000" w:themeColor="text1"/>
          <w:szCs w:val="22"/>
          <w:lang w:val="ru-RU"/>
        </w:rPr>
        <w:t xml:space="preserve">); а также прошлые показатели использования финансовых ресурсов, потраченных на сохранение биоразнообразия (WWF и </w:t>
      </w:r>
      <w:proofErr w:type="spellStart"/>
      <w:r w:rsidRPr="00345405">
        <w:rPr>
          <w:rFonts w:ascii="Arial" w:hAnsi="Arial"/>
          <w:color w:val="000000" w:themeColor="text1"/>
          <w:szCs w:val="22"/>
          <w:lang w:val="ru-RU"/>
        </w:rPr>
        <w:t>Global</w:t>
      </w:r>
      <w:proofErr w:type="spellEnd"/>
      <w:r w:rsidRPr="00345405">
        <w:rPr>
          <w:rFonts w:ascii="Arial" w:hAnsi="Arial"/>
          <w:color w:val="000000" w:themeColor="text1"/>
          <w:szCs w:val="22"/>
          <w:lang w:val="ru-RU"/>
        </w:rPr>
        <w:t xml:space="preserve"> </w:t>
      </w:r>
      <w:proofErr w:type="spellStart"/>
      <w:r w:rsidRPr="00345405">
        <w:rPr>
          <w:rFonts w:ascii="Arial" w:hAnsi="Arial"/>
          <w:color w:val="000000" w:themeColor="text1"/>
          <w:szCs w:val="22"/>
          <w:lang w:val="ru-RU"/>
        </w:rPr>
        <w:t>Monitoring</w:t>
      </w:r>
      <w:proofErr w:type="spellEnd"/>
      <w:r w:rsidRPr="00345405">
        <w:rPr>
          <w:rFonts w:ascii="Arial" w:hAnsi="Arial"/>
          <w:color w:val="000000" w:themeColor="text1"/>
          <w:szCs w:val="22"/>
          <w:lang w:val="ru-RU"/>
        </w:rPr>
        <w:t>).</w:t>
      </w:r>
      <w:proofErr w:type="gramEnd"/>
      <w:r w:rsidRPr="00345405">
        <w:rPr>
          <w:rFonts w:ascii="Arial" w:hAnsi="Arial"/>
          <w:color w:val="000000" w:themeColor="text1"/>
          <w:szCs w:val="22"/>
          <w:lang w:val="ru-RU"/>
        </w:rPr>
        <w:t xml:space="preserve"> В докладах указывается, что за последнее десятилетие развитые страны коллективно удвоили свои усилия по мобилизации финансовых ресурсов на цели сохранения биоразнообразия, однако эти усилия не всегда в той же пропорции поддерживались ГЭФ.</w:t>
      </w:r>
    </w:p>
    <w:p w:rsidR="002836A7" w:rsidRPr="00345405" w:rsidRDefault="00562B18"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 xml:space="preserve">Эти доклады включены в документ для того, чтобы дать представление о значительном несоответствии между текущими финансовыми потоками и будущими финансовыми потребностями в области сохранения биоразнообразия, что указывает на срочную необходимость увеличения финансовых ресурсов всех типов для глобальной рамочной программы в области биоразнообразия на период после 2020 года, включая ГЭФ. </w:t>
      </w:r>
    </w:p>
    <w:p w:rsidR="002836A7" w:rsidRPr="00345405" w:rsidRDefault="002F4B3A"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 xml:space="preserve">Согласно этим оценкам, дефицит финансовых ресурсов как минимум в 5-8 раз превышает нынешние финансовые потоки на цели сохранения биоразнообразия. Нет оснований полагать, что дефицит ГЭФ будет меньше этих значений. </w:t>
      </w:r>
    </w:p>
    <w:p w:rsidR="002836A7" w:rsidRPr="00345405" w:rsidRDefault="0052003E"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Для выполнения масштабных задач новой рамочной программы о</w:t>
      </w:r>
      <w:r w:rsidR="002F4B3A" w:rsidRPr="00345405">
        <w:rPr>
          <w:rFonts w:ascii="Arial" w:hAnsi="Arial"/>
          <w:color w:val="000000" w:themeColor="text1"/>
          <w:szCs w:val="22"/>
          <w:lang w:val="ru-RU"/>
        </w:rPr>
        <w:t>бъем ресурсов, выделяемых на сохранение биоразнообразия, должен увеличиваться более высокими темпами, чем раньше, и в этой связи можно сделать вывод</w:t>
      </w:r>
      <w:r w:rsidRPr="00345405">
        <w:rPr>
          <w:rFonts w:ascii="Arial" w:hAnsi="Arial"/>
          <w:color w:val="000000" w:themeColor="text1"/>
          <w:szCs w:val="22"/>
          <w:lang w:val="ru-RU"/>
        </w:rPr>
        <w:t xml:space="preserve"> о том</w:t>
      </w:r>
      <w:r w:rsidR="002F4B3A" w:rsidRPr="00345405">
        <w:rPr>
          <w:rFonts w:ascii="Arial" w:hAnsi="Arial"/>
          <w:color w:val="000000" w:themeColor="text1"/>
          <w:szCs w:val="22"/>
          <w:lang w:val="ru-RU"/>
        </w:rPr>
        <w:t>, что ресурсы для следующих двух циклов ГЭФ (2022</w:t>
      </w:r>
      <w:r w:rsidR="00216A31" w:rsidRPr="00345405">
        <w:rPr>
          <w:rFonts w:ascii="Arial" w:hAnsi="Arial"/>
          <w:color w:val="000000" w:themeColor="text1"/>
          <w:szCs w:val="22"/>
          <w:lang w:val="ru-RU"/>
        </w:rPr>
        <w:t>-</w:t>
      </w:r>
      <w:r w:rsidR="002F4B3A" w:rsidRPr="00345405">
        <w:rPr>
          <w:rFonts w:ascii="Arial" w:hAnsi="Arial"/>
          <w:color w:val="000000" w:themeColor="text1"/>
          <w:szCs w:val="22"/>
          <w:lang w:val="ru-RU"/>
        </w:rPr>
        <w:t>2026 годы и 2026</w:t>
      </w:r>
      <w:r w:rsidR="00216A31" w:rsidRPr="00345405">
        <w:rPr>
          <w:rFonts w:ascii="Arial" w:hAnsi="Arial"/>
          <w:color w:val="000000" w:themeColor="text1"/>
          <w:szCs w:val="22"/>
          <w:lang w:val="ru-RU"/>
        </w:rPr>
        <w:t>-</w:t>
      </w:r>
      <w:r w:rsidR="002F4B3A" w:rsidRPr="00345405">
        <w:rPr>
          <w:rFonts w:ascii="Arial" w:hAnsi="Arial"/>
          <w:color w:val="000000" w:themeColor="text1"/>
          <w:szCs w:val="22"/>
          <w:lang w:val="ru-RU"/>
        </w:rPr>
        <w:t>2030 годы) также должны быть существенно увеличены.</w:t>
      </w:r>
    </w:p>
    <w:p w:rsidR="002836A7" w:rsidRPr="00345405" w:rsidRDefault="008D217F"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s="Arial"/>
          <w:color w:val="000000" w:themeColor="text1"/>
          <w:szCs w:val="22"/>
          <w:shd w:val="clear" w:color="auto" w:fill="FFFFFF"/>
          <w:lang w:val="ru-RU"/>
        </w:rPr>
        <w:t xml:space="preserve">В целом, члены Комитета содействия развитию ОЭСР (КСР), являющиеся </w:t>
      </w:r>
      <w:r w:rsidR="00216A31" w:rsidRPr="00345405">
        <w:rPr>
          <w:rFonts w:ascii="Arial" w:hAnsi="Arial" w:cs="Arial"/>
          <w:color w:val="000000" w:themeColor="text1"/>
          <w:szCs w:val="22"/>
          <w:shd w:val="clear" w:color="auto" w:fill="FFFFFF"/>
          <w:lang w:val="ru-RU"/>
        </w:rPr>
        <w:t>С</w:t>
      </w:r>
      <w:r w:rsidRPr="00345405">
        <w:rPr>
          <w:rFonts w:ascii="Arial" w:hAnsi="Arial" w:cs="Arial"/>
          <w:color w:val="000000" w:themeColor="text1"/>
          <w:szCs w:val="22"/>
          <w:shd w:val="clear" w:color="auto" w:fill="FFFFFF"/>
          <w:lang w:val="ru-RU"/>
        </w:rPr>
        <w:t xml:space="preserve">торонами КБР, </w:t>
      </w:r>
      <w:r w:rsidR="0071470F" w:rsidRPr="00345405">
        <w:rPr>
          <w:rFonts w:ascii="Arial" w:hAnsi="Arial" w:cs="Arial"/>
          <w:color w:val="000000" w:themeColor="text1"/>
          <w:szCs w:val="22"/>
          <w:shd w:val="clear" w:color="auto" w:fill="FFFFFF"/>
          <w:lang w:val="ru-RU"/>
        </w:rPr>
        <w:t>в совокупности</w:t>
      </w:r>
      <w:r w:rsidRPr="00345405">
        <w:rPr>
          <w:rFonts w:ascii="Arial" w:hAnsi="Arial" w:cs="Arial"/>
          <w:color w:val="000000" w:themeColor="text1"/>
          <w:szCs w:val="22"/>
          <w:shd w:val="clear" w:color="auto" w:fill="FFFFFF"/>
          <w:lang w:val="ru-RU"/>
        </w:rPr>
        <w:t xml:space="preserve"> удвоили финансирование, связанное с биоразнообразием, на 130% по сравнению с базовым уровнем до 2015 года</w:t>
      </w:r>
      <w:r w:rsidR="002836A7" w:rsidRPr="00345405">
        <w:rPr>
          <w:rStyle w:val="Appelnotedebasdep"/>
          <w:rFonts w:ascii="Arial" w:hAnsi="Arial" w:cs="Arial"/>
          <w:b/>
          <w:bCs/>
          <w:color w:val="000000" w:themeColor="text1"/>
          <w:lang w:val="ru-RU"/>
        </w:rPr>
        <w:footnoteReference w:id="11"/>
      </w:r>
      <w:r w:rsidR="002836A7" w:rsidRPr="00345405">
        <w:rPr>
          <w:rFonts w:ascii="Arial" w:hAnsi="Arial" w:cs="Arial"/>
          <w:color w:val="000000" w:themeColor="text1"/>
          <w:lang w:val="ru-RU"/>
        </w:rPr>
        <w:t>.</w:t>
      </w:r>
      <w:r w:rsidRPr="00345405">
        <w:rPr>
          <w:rFonts w:ascii="Arial" w:hAnsi="Arial" w:cs="Arial"/>
          <w:color w:val="000000" w:themeColor="text1"/>
          <w:lang w:val="ru-RU"/>
        </w:rPr>
        <w:t xml:space="preserve"> </w:t>
      </w:r>
      <w:r w:rsidR="0071470F" w:rsidRPr="00345405">
        <w:rPr>
          <w:rFonts w:ascii="Arial" w:hAnsi="Arial"/>
          <w:color w:val="000000" w:themeColor="text1"/>
          <w:szCs w:val="22"/>
          <w:lang w:val="ru-RU"/>
        </w:rPr>
        <w:t xml:space="preserve">В 2015 году объем финансирования достиг 7,8 млрд долл. </w:t>
      </w:r>
      <w:r w:rsidR="0087303F" w:rsidRPr="00345405">
        <w:rPr>
          <w:rFonts w:ascii="Arial" w:hAnsi="Arial"/>
          <w:color w:val="000000" w:themeColor="text1"/>
          <w:szCs w:val="22"/>
          <w:lang w:val="ru-RU"/>
        </w:rPr>
        <w:t xml:space="preserve">США. </w:t>
      </w:r>
      <w:r w:rsidR="0071470F" w:rsidRPr="00345405">
        <w:rPr>
          <w:rFonts w:ascii="Arial" w:hAnsi="Arial"/>
          <w:color w:val="000000" w:themeColor="text1"/>
          <w:szCs w:val="22"/>
          <w:lang w:val="ru-RU"/>
        </w:rPr>
        <w:t>Сорок три процента стран удвоили свои расходы; 28% стран увеличили, но еще не удвоили финансирование; и 29% стран в 2015 году сократили свое финансирование по сравнению с базовым уровнем.</w:t>
      </w:r>
    </w:p>
    <w:p w:rsidR="002836A7" w:rsidRPr="00345405" w:rsidRDefault="0053453D" w:rsidP="000B0C95">
      <w:pPr>
        <w:pStyle w:val="Corpsdetexte"/>
        <w:widowControl w:val="0"/>
        <w:numPr>
          <w:ilvl w:val="0"/>
          <w:numId w:val="62"/>
        </w:numPr>
        <w:autoSpaceDE w:val="0"/>
        <w:autoSpaceDN w:val="0"/>
        <w:ind w:left="0" w:firstLine="0"/>
        <w:jc w:val="left"/>
        <w:rPr>
          <w:rFonts w:ascii="Arial" w:hAnsi="Arial" w:cs="Arial"/>
          <w:color w:val="000000" w:themeColor="text1"/>
          <w:sz w:val="21"/>
          <w:lang w:val="ru-RU"/>
        </w:rPr>
      </w:pPr>
      <w:r w:rsidRPr="00345405">
        <w:rPr>
          <w:rFonts w:ascii="Arial" w:hAnsi="Arial" w:cs="Arial"/>
          <w:color w:val="000000" w:themeColor="text1"/>
          <w:szCs w:val="22"/>
          <w:shd w:val="clear" w:color="auto" w:fill="FFFFFF"/>
          <w:lang w:val="ru-RU"/>
        </w:rPr>
        <w:t xml:space="preserve">Более подробная информация о докладах представлена в </w:t>
      </w:r>
      <w:r w:rsidR="00F449A7" w:rsidRPr="00345405">
        <w:rPr>
          <w:rFonts w:ascii="Arial" w:hAnsi="Arial" w:cs="Arial"/>
          <w:color w:val="000000" w:themeColor="text1"/>
          <w:szCs w:val="22"/>
          <w:shd w:val="clear" w:color="auto" w:fill="FFFFFF"/>
          <w:lang w:val="ru-RU"/>
        </w:rPr>
        <w:t>докладе</w:t>
      </w:r>
      <w:r w:rsidRPr="00345405">
        <w:rPr>
          <w:rFonts w:ascii="Arial" w:hAnsi="Arial" w:cs="Arial"/>
          <w:color w:val="000000" w:themeColor="text1"/>
          <w:szCs w:val="22"/>
          <w:shd w:val="clear" w:color="auto" w:fill="FFFFFF"/>
          <w:lang w:val="ru-RU"/>
        </w:rPr>
        <w:t xml:space="preserve"> об оценке потребностей, доступном </w:t>
      </w:r>
      <w:r w:rsidR="00F449A7" w:rsidRPr="00345405">
        <w:rPr>
          <w:rFonts w:ascii="Arial" w:hAnsi="Arial" w:cs="Arial"/>
          <w:color w:val="000000" w:themeColor="text1"/>
          <w:szCs w:val="22"/>
          <w:shd w:val="clear" w:color="auto" w:fill="FFFFFF"/>
          <w:lang w:val="ru-RU"/>
        </w:rPr>
        <w:t xml:space="preserve">в полном виде </w:t>
      </w:r>
      <w:r w:rsidRPr="00345405">
        <w:rPr>
          <w:rFonts w:ascii="Arial" w:hAnsi="Arial" w:cs="Arial"/>
          <w:color w:val="000000" w:themeColor="text1"/>
          <w:szCs w:val="22"/>
          <w:shd w:val="clear" w:color="auto" w:fill="FFFFFF"/>
          <w:lang w:val="ru-RU"/>
        </w:rPr>
        <w:t>в качестве информационного документа.</w:t>
      </w:r>
    </w:p>
    <w:p w:rsidR="002836A7" w:rsidRPr="00345405" w:rsidRDefault="00F449A7" w:rsidP="002836A7">
      <w:pPr>
        <w:pStyle w:val="Corpsdetexte"/>
        <w:widowControl w:val="0"/>
        <w:numPr>
          <w:ilvl w:val="0"/>
          <w:numId w:val="54"/>
        </w:numPr>
        <w:autoSpaceDE w:val="0"/>
        <w:autoSpaceDN w:val="0"/>
        <w:ind w:left="0" w:firstLine="0"/>
        <w:jc w:val="left"/>
        <w:outlineLvl w:val="0"/>
        <w:rPr>
          <w:rFonts w:ascii="Arial" w:hAnsi="Arial" w:cs="Arial"/>
          <w:b/>
          <w:bCs/>
          <w:color w:val="000000" w:themeColor="text1"/>
          <w:lang w:val="ru-RU"/>
        </w:rPr>
      </w:pPr>
      <w:r w:rsidRPr="00345405">
        <w:rPr>
          <w:rFonts w:ascii="Arial" w:hAnsi="Arial"/>
          <w:b/>
          <w:bCs/>
          <w:color w:val="000000" w:themeColor="text1"/>
          <w:szCs w:val="22"/>
          <w:u w:val="single"/>
          <w:lang w:val="ru-RU"/>
        </w:rPr>
        <w:t>Консультации с региональными группами и учреждениями – исполнителями ГЭФ</w:t>
      </w:r>
    </w:p>
    <w:p w:rsidR="002836A7" w:rsidRPr="00345405" w:rsidRDefault="009E5FA5"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 xml:space="preserve">Группа экспертов приняла участие в работе второго совещания Рабочей группы по подготовке рамочной программы на период до 2020 года в Риме и представила оценку и анкету четырем региональным группам (странам ЦВЕ, ГРУЛАК, </w:t>
      </w:r>
      <w:proofErr w:type="spellStart"/>
      <w:r w:rsidRPr="00345405">
        <w:rPr>
          <w:rFonts w:ascii="Arial" w:hAnsi="Arial"/>
          <w:color w:val="000000" w:themeColor="text1"/>
          <w:szCs w:val="22"/>
          <w:lang w:val="ru-RU"/>
        </w:rPr>
        <w:t>Азиатско-</w:t>
      </w:r>
      <w:proofErr w:type="gramStart"/>
      <w:r w:rsidRPr="00345405">
        <w:rPr>
          <w:rFonts w:ascii="Arial" w:hAnsi="Arial"/>
          <w:color w:val="000000" w:themeColor="text1"/>
          <w:szCs w:val="22"/>
          <w:lang w:val="ru-RU"/>
        </w:rPr>
        <w:t>T</w:t>
      </w:r>
      <w:proofErr w:type="gramEnd"/>
      <w:r w:rsidRPr="00345405">
        <w:rPr>
          <w:rFonts w:ascii="Arial" w:hAnsi="Arial"/>
          <w:color w:val="000000" w:themeColor="text1"/>
          <w:szCs w:val="22"/>
          <w:lang w:val="ru-RU"/>
        </w:rPr>
        <w:t>ихоокеанского</w:t>
      </w:r>
      <w:proofErr w:type="spellEnd"/>
      <w:r w:rsidRPr="00345405">
        <w:rPr>
          <w:rFonts w:ascii="Arial" w:hAnsi="Arial"/>
          <w:color w:val="000000" w:themeColor="text1"/>
          <w:szCs w:val="22"/>
          <w:lang w:val="ru-RU"/>
        </w:rPr>
        <w:t xml:space="preserve"> региона и Африки), что дало возможность провести заседание, посвященное ответам на вопросы. </w:t>
      </w:r>
      <w:r w:rsidR="00470625" w:rsidRPr="00345405">
        <w:rPr>
          <w:rFonts w:ascii="Arial" w:hAnsi="Arial" w:cs="Arial"/>
          <w:color w:val="000000" w:themeColor="text1"/>
          <w:szCs w:val="22"/>
          <w:shd w:val="clear" w:color="auto" w:fill="FFFFFF"/>
          <w:lang w:val="ru-RU"/>
        </w:rPr>
        <w:t xml:space="preserve">После этого был проведен еще один раунд региональных встреч, которые прошли в дистанционном режиме. </w:t>
      </w:r>
      <w:r w:rsidR="00CD36F6" w:rsidRPr="00345405">
        <w:rPr>
          <w:rFonts w:ascii="Arial" w:hAnsi="Arial"/>
          <w:color w:val="000000" w:themeColor="text1"/>
          <w:szCs w:val="22"/>
          <w:lang w:val="ru-RU"/>
        </w:rPr>
        <w:t>В</w:t>
      </w:r>
      <w:r w:rsidRPr="00345405">
        <w:rPr>
          <w:rFonts w:ascii="Arial" w:hAnsi="Arial"/>
          <w:color w:val="000000" w:themeColor="text1"/>
          <w:szCs w:val="22"/>
          <w:lang w:val="ru-RU"/>
        </w:rPr>
        <w:t xml:space="preserve"> ходе второго совещания Рабочей группы были </w:t>
      </w:r>
      <w:r w:rsidR="00CD36F6" w:rsidRPr="00345405">
        <w:rPr>
          <w:rFonts w:ascii="Arial" w:hAnsi="Arial"/>
          <w:color w:val="000000" w:themeColor="text1"/>
          <w:szCs w:val="22"/>
          <w:lang w:val="ru-RU"/>
        </w:rPr>
        <w:t xml:space="preserve">также </w:t>
      </w:r>
      <w:r w:rsidRPr="00345405">
        <w:rPr>
          <w:rFonts w:ascii="Arial" w:hAnsi="Arial"/>
          <w:color w:val="000000" w:themeColor="text1"/>
          <w:szCs w:val="22"/>
          <w:lang w:val="ru-RU"/>
        </w:rPr>
        <w:t>проведены индивидуальные совещания со странами по их просьбе.</w:t>
      </w:r>
      <w:r w:rsidR="002836A7" w:rsidRPr="00345405">
        <w:rPr>
          <w:rFonts w:ascii="Arial" w:hAnsi="Arial" w:cs="Arial"/>
          <w:color w:val="000000" w:themeColor="text1"/>
          <w:lang w:val="ru-RU"/>
        </w:rPr>
        <w:t xml:space="preserve"> </w:t>
      </w:r>
      <w:r w:rsidR="00493320" w:rsidRPr="00345405">
        <w:rPr>
          <w:rFonts w:ascii="Arial" w:hAnsi="Arial" w:cs="Arial"/>
          <w:color w:val="000000" w:themeColor="text1"/>
          <w:lang w:val="ru-RU"/>
        </w:rPr>
        <w:t xml:space="preserve">Кроме того, группа экспертов отвечала на просьбы об оказании помощи и организовала ряд субрегиональных </w:t>
      </w:r>
      <w:proofErr w:type="spellStart"/>
      <w:r w:rsidR="00493320" w:rsidRPr="00345405">
        <w:rPr>
          <w:rFonts w:ascii="Arial" w:hAnsi="Arial" w:cs="Arial"/>
          <w:color w:val="000000" w:themeColor="text1"/>
          <w:lang w:val="ru-RU"/>
        </w:rPr>
        <w:t>онлайн-вебинаров</w:t>
      </w:r>
      <w:proofErr w:type="spellEnd"/>
      <w:r w:rsidR="002836A7" w:rsidRPr="00345405">
        <w:rPr>
          <w:rFonts w:ascii="Arial" w:hAnsi="Arial" w:cs="Arial"/>
          <w:color w:val="000000" w:themeColor="text1"/>
          <w:lang w:val="ru-RU"/>
        </w:rPr>
        <w:t>.</w:t>
      </w:r>
    </w:p>
    <w:p w:rsidR="002836A7" w:rsidRPr="00345405" w:rsidRDefault="00CD36F6" w:rsidP="002836A7">
      <w:pPr>
        <w:pStyle w:val="Corpsdetexte"/>
        <w:widowControl w:val="0"/>
        <w:numPr>
          <w:ilvl w:val="0"/>
          <w:numId w:val="53"/>
        </w:numPr>
        <w:autoSpaceDE w:val="0"/>
        <w:autoSpaceDN w:val="0"/>
        <w:spacing w:before="0" w:after="0"/>
        <w:jc w:val="left"/>
        <w:rPr>
          <w:rFonts w:ascii="Arial" w:hAnsi="Arial" w:cs="Arial"/>
          <w:color w:val="000000" w:themeColor="text1"/>
          <w:lang w:val="ru-RU"/>
        </w:rPr>
      </w:pPr>
      <w:r w:rsidRPr="00345405">
        <w:rPr>
          <w:rFonts w:ascii="Arial" w:hAnsi="Arial"/>
          <w:color w:val="000000" w:themeColor="text1"/>
          <w:szCs w:val="22"/>
          <w:lang w:val="ru-RU"/>
        </w:rPr>
        <w:t>Африканское р</w:t>
      </w:r>
      <w:r w:rsidR="0093020E" w:rsidRPr="00345405">
        <w:rPr>
          <w:rFonts w:ascii="Arial" w:hAnsi="Arial"/>
          <w:color w:val="000000" w:themeColor="text1"/>
          <w:szCs w:val="22"/>
          <w:lang w:val="ru-RU"/>
        </w:rPr>
        <w:t xml:space="preserve">егиональное совещание </w:t>
      </w:r>
      <w:r w:rsidRPr="00345405">
        <w:rPr>
          <w:rFonts w:ascii="Arial" w:hAnsi="Arial"/>
          <w:color w:val="000000" w:themeColor="text1"/>
          <w:szCs w:val="22"/>
          <w:lang w:val="ru-RU"/>
        </w:rPr>
        <w:t xml:space="preserve">проходило </w:t>
      </w:r>
      <w:r w:rsidR="0093020E" w:rsidRPr="00345405">
        <w:rPr>
          <w:rFonts w:ascii="Arial" w:hAnsi="Arial"/>
          <w:color w:val="000000" w:themeColor="text1"/>
          <w:szCs w:val="22"/>
          <w:lang w:val="ru-RU"/>
        </w:rPr>
        <w:t xml:space="preserve">под председательством делегата из Южной Африки </w:t>
      </w:r>
      <w:r w:rsidRPr="00345405">
        <w:rPr>
          <w:rFonts w:ascii="Arial" w:hAnsi="Arial"/>
          <w:color w:val="000000" w:themeColor="text1"/>
          <w:szCs w:val="22"/>
          <w:lang w:val="ru-RU"/>
        </w:rPr>
        <w:t xml:space="preserve">и </w:t>
      </w:r>
      <w:r w:rsidR="0093020E" w:rsidRPr="00345405">
        <w:rPr>
          <w:rFonts w:ascii="Arial" w:hAnsi="Arial"/>
          <w:color w:val="000000" w:themeColor="text1"/>
          <w:szCs w:val="22"/>
          <w:lang w:val="ru-RU"/>
        </w:rPr>
        <w:t>получило</w:t>
      </w:r>
      <w:r w:rsidRPr="00345405">
        <w:rPr>
          <w:rFonts w:ascii="Arial" w:hAnsi="Arial"/>
          <w:color w:val="000000" w:themeColor="text1"/>
          <w:szCs w:val="22"/>
          <w:lang w:val="ru-RU"/>
        </w:rPr>
        <w:t xml:space="preserve"> особенно</w:t>
      </w:r>
      <w:r w:rsidR="0093020E" w:rsidRPr="00345405">
        <w:rPr>
          <w:rFonts w:ascii="Arial" w:hAnsi="Arial"/>
          <w:color w:val="000000" w:themeColor="text1"/>
          <w:szCs w:val="22"/>
          <w:lang w:val="ru-RU"/>
        </w:rPr>
        <w:t xml:space="preserve"> </w:t>
      </w:r>
      <w:r w:rsidRPr="00345405">
        <w:rPr>
          <w:rFonts w:ascii="Arial" w:hAnsi="Arial"/>
          <w:color w:val="000000" w:themeColor="text1"/>
          <w:szCs w:val="22"/>
          <w:lang w:val="ru-RU"/>
        </w:rPr>
        <w:t>хороший отклик</w:t>
      </w:r>
      <w:r w:rsidR="0093020E" w:rsidRPr="00345405">
        <w:rPr>
          <w:rFonts w:ascii="Arial" w:hAnsi="Arial"/>
          <w:color w:val="000000" w:themeColor="text1"/>
          <w:szCs w:val="22"/>
          <w:lang w:val="ru-RU"/>
        </w:rPr>
        <w:t xml:space="preserve"> </w:t>
      </w:r>
      <w:r w:rsidRPr="00345405">
        <w:rPr>
          <w:rFonts w:ascii="Arial" w:hAnsi="Arial"/>
          <w:color w:val="000000" w:themeColor="text1"/>
          <w:szCs w:val="22"/>
          <w:lang w:val="ru-RU"/>
        </w:rPr>
        <w:t>с точки зрения</w:t>
      </w:r>
      <w:r w:rsidR="0093020E" w:rsidRPr="00345405">
        <w:rPr>
          <w:rFonts w:ascii="Arial" w:hAnsi="Arial"/>
          <w:color w:val="000000" w:themeColor="text1"/>
          <w:szCs w:val="22"/>
          <w:lang w:val="ru-RU"/>
        </w:rPr>
        <w:t xml:space="preserve"> участия и проведенных дискуссий. Делегаты из Египта, </w:t>
      </w:r>
      <w:proofErr w:type="spellStart"/>
      <w:r w:rsidR="0093020E" w:rsidRPr="00345405">
        <w:rPr>
          <w:rFonts w:ascii="Arial" w:hAnsi="Arial"/>
          <w:color w:val="000000" w:themeColor="text1"/>
          <w:szCs w:val="22"/>
          <w:lang w:val="ru-RU"/>
        </w:rPr>
        <w:t>Эсватини</w:t>
      </w:r>
      <w:proofErr w:type="spellEnd"/>
      <w:r w:rsidR="0093020E" w:rsidRPr="00345405">
        <w:rPr>
          <w:rFonts w:ascii="Arial" w:hAnsi="Arial"/>
          <w:color w:val="000000" w:themeColor="text1"/>
          <w:szCs w:val="22"/>
          <w:lang w:val="ru-RU"/>
        </w:rPr>
        <w:t>, Эфиопии и Южной Африки задали конкретные вопросы. В рамках последующей деятельности представитель группы экспертов встретился с делегатами из Южной Африки и Мадагаскара для обсуждения анкеты</w:t>
      </w:r>
      <w:r w:rsidR="002836A7" w:rsidRPr="00345405">
        <w:rPr>
          <w:rFonts w:ascii="Arial" w:hAnsi="Arial" w:cs="Arial"/>
          <w:color w:val="000000" w:themeColor="text1"/>
          <w:lang w:val="ru-RU"/>
        </w:rPr>
        <w:t>.</w:t>
      </w:r>
    </w:p>
    <w:p w:rsidR="002836A7" w:rsidRPr="00345405" w:rsidRDefault="0093020E" w:rsidP="002836A7">
      <w:pPr>
        <w:pStyle w:val="Corpsdetexte"/>
        <w:widowControl w:val="0"/>
        <w:numPr>
          <w:ilvl w:val="0"/>
          <w:numId w:val="53"/>
        </w:numPr>
        <w:autoSpaceDE w:val="0"/>
        <w:autoSpaceDN w:val="0"/>
        <w:spacing w:before="0" w:after="0"/>
        <w:jc w:val="left"/>
        <w:rPr>
          <w:rFonts w:ascii="Arial" w:hAnsi="Arial" w:cs="Arial"/>
          <w:color w:val="000000" w:themeColor="text1"/>
          <w:lang w:val="ru-RU"/>
        </w:rPr>
      </w:pPr>
      <w:r w:rsidRPr="00345405">
        <w:rPr>
          <w:rFonts w:ascii="Arial" w:hAnsi="Arial"/>
          <w:color w:val="000000" w:themeColor="text1"/>
          <w:szCs w:val="22"/>
          <w:lang w:val="ru-RU"/>
        </w:rPr>
        <w:t>Региональное совещание стран Центральной и Восточной Европы проходило под председательством делегата из Грузии. Это совещание также получило очень высокую оценку. На нем были заданы вопросы делегатами из Армении, Беларуси, России, Таджикистана и Боснии</w:t>
      </w:r>
      <w:r w:rsidR="00CD36F6" w:rsidRPr="00345405">
        <w:rPr>
          <w:rFonts w:ascii="Arial" w:hAnsi="Arial"/>
          <w:color w:val="000000" w:themeColor="text1"/>
          <w:szCs w:val="22"/>
          <w:lang w:val="ru-RU"/>
        </w:rPr>
        <w:t xml:space="preserve"> и </w:t>
      </w:r>
      <w:r w:rsidRPr="00345405">
        <w:rPr>
          <w:rFonts w:ascii="Arial" w:hAnsi="Arial"/>
          <w:color w:val="000000" w:themeColor="text1"/>
          <w:szCs w:val="22"/>
          <w:lang w:val="ru-RU"/>
        </w:rPr>
        <w:t>Герцеговины. В рамках последующей деятельности член группы экспертов встретился с делегатом из Армении для обсуждения анкеты</w:t>
      </w:r>
      <w:r w:rsidR="002836A7" w:rsidRPr="00345405">
        <w:rPr>
          <w:rFonts w:ascii="Arial" w:hAnsi="Arial" w:cs="Arial"/>
          <w:color w:val="000000" w:themeColor="text1"/>
          <w:lang w:val="ru-RU"/>
        </w:rPr>
        <w:t>.</w:t>
      </w:r>
    </w:p>
    <w:p w:rsidR="002836A7" w:rsidRPr="00345405" w:rsidRDefault="00DD3F1A" w:rsidP="002836A7">
      <w:pPr>
        <w:pStyle w:val="Corpsdetexte"/>
        <w:widowControl w:val="0"/>
        <w:numPr>
          <w:ilvl w:val="0"/>
          <w:numId w:val="53"/>
        </w:numPr>
        <w:autoSpaceDE w:val="0"/>
        <w:autoSpaceDN w:val="0"/>
        <w:spacing w:before="0" w:after="0"/>
        <w:jc w:val="left"/>
        <w:rPr>
          <w:rFonts w:ascii="Arial" w:hAnsi="Arial" w:cs="Arial"/>
          <w:color w:val="000000" w:themeColor="text1"/>
          <w:lang w:val="ru-RU"/>
        </w:rPr>
      </w:pPr>
      <w:r w:rsidRPr="00345405">
        <w:rPr>
          <w:rFonts w:ascii="Arial" w:hAnsi="Arial"/>
          <w:color w:val="000000" w:themeColor="text1"/>
          <w:szCs w:val="22"/>
          <w:lang w:val="ru-RU"/>
        </w:rPr>
        <w:t>Региональное совещание стран ГРУЛАК проходило под председательством делегата из Мексики. На нем вопросы были заданы делегатами из Мексики и Колумбии. В рамках последующей деятельности член группы экспертов встретился с представителями Колумбии, Венесуэлы, Мексики и Перу для обсуждения анкеты</w:t>
      </w:r>
      <w:r w:rsidR="002836A7" w:rsidRPr="00345405">
        <w:rPr>
          <w:rFonts w:ascii="Arial" w:hAnsi="Arial" w:cs="Arial"/>
          <w:color w:val="000000" w:themeColor="text1"/>
          <w:lang w:val="ru-RU"/>
        </w:rPr>
        <w:t>.</w:t>
      </w:r>
    </w:p>
    <w:p w:rsidR="002836A7" w:rsidRPr="00345405" w:rsidRDefault="005E1E99" w:rsidP="002836A7">
      <w:pPr>
        <w:pStyle w:val="Corpsdetexte"/>
        <w:widowControl w:val="0"/>
        <w:numPr>
          <w:ilvl w:val="0"/>
          <w:numId w:val="53"/>
        </w:numPr>
        <w:autoSpaceDE w:val="0"/>
        <w:autoSpaceDN w:val="0"/>
        <w:spacing w:before="0" w:after="0"/>
        <w:jc w:val="left"/>
        <w:rPr>
          <w:rFonts w:ascii="Arial" w:hAnsi="Arial" w:cs="Arial"/>
          <w:color w:val="000000" w:themeColor="text1"/>
          <w:lang w:val="ru-RU"/>
        </w:rPr>
      </w:pPr>
      <w:r w:rsidRPr="00345405">
        <w:rPr>
          <w:rFonts w:ascii="Arial" w:hAnsi="Arial"/>
          <w:color w:val="000000" w:themeColor="text1"/>
          <w:szCs w:val="22"/>
          <w:lang w:val="ru-RU"/>
        </w:rPr>
        <w:t>Совещание стран Азиатско-Тихоокеанского региона проходило под председательством делегатов из Индии и Кувейта. На совещании не было задано никаких конкретных вопросов. В рамках последующей деятельности член группы экспертов встретился с представителями Малайзии, Центра биоразнообразия АСЕАН, Индии и Камбоджи для обсуждения анкеты</w:t>
      </w:r>
      <w:r w:rsidR="002836A7" w:rsidRPr="00345405">
        <w:rPr>
          <w:rFonts w:ascii="Arial" w:hAnsi="Arial" w:cs="Arial"/>
          <w:color w:val="000000" w:themeColor="text1"/>
          <w:lang w:val="ru-RU"/>
        </w:rPr>
        <w:t>.</w:t>
      </w:r>
    </w:p>
    <w:p w:rsidR="002836A7" w:rsidRPr="00345405" w:rsidRDefault="005E1E99" w:rsidP="002836A7">
      <w:pPr>
        <w:pStyle w:val="Corpsdetexte"/>
        <w:widowControl w:val="0"/>
        <w:numPr>
          <w:ilvl w:val="0"/>
          <w:numId w:val="53"/>
        </w:numPr>
        <w:autoSpaceDE w:val="0"/>
        <w:autoSpaceDN w:val="0"/>
        <w:spacing w:before="0" w:after="0"/>
        <w:jc w:val="left"/>
        <w:rPr>
          <w:rFonts w:ascii="Arial" w:hAnsi="Arial" w:cs="Arial"/>
          <w:color w:val="000000" w:themeColor="text1"/>
          <w:lang w:val="ru-RU"/>
        </w:rPr>
      </w:pPr>
      <w:r w:rsidRPr="00345405">
        <w:rPr>
          <w:rFonts w:ascii="Arial" w:hAnsi="Arial"/>
          <w:color w:val="000000" w:themeColor="text1"/>
          <w:szCs w:val="22"/>
          <w:lang w:val="ru-RU"/>
        </w:rPr>
        <w:t xml:space="preserve">Группа экспертов выступила с презентациями на информационной сессии КБР 26 февраля 2020 года, на которой присутствовали многочисленные участники. Сессия проводилась совместно с группой по мобилизации ресурсов КБР под председательством г-жи </w:t>
      </w:r>
      <w:proofErr w:type="spellStart"/>
      <w:r w:rsidRPr="00345405">
        <w:rPr>
          <w:rFonts w:ascii="Arial" w:hAnsi="Arial"/>
          <w:color w:val="000000" w:themeColor="text1"/>
          <w:szCs w:val="22"/>
          <w:lang w:val="ru-RU"/>
        </w:rPr>
        <w:t>Одиль</w:t>
      </w:r>
      <w:proofErr w:type="spellEnd"/>
      <w:r w:rsidRPr="00345405">
        <w:rPr>
          <w:rFonts w:ascii="Arial" w:hAnsi="Arial"/>
          <w:color w:val="000000" w:themeColor="text1"/>
          <w:szCs w:val="22"/>
          <w:lang w:val="ru-RU"/>
        </w:rPr>
        <w:t xml:space="preserve"> </w:t>
      </w:r>
      <w:proofErr w:type="spellStart"/>
      <w:r w:rsidRPr="00345405">
        <w:rPr>
          <w:rFonts w:ascii="Arial" w:hAnsi="Arial"/>
          <w:color w:val="000000" w:themeColor="text1"/>
          <w:szCs w:val="22"/>
          <w:lang w:val="ru-RU"/>
        </w:rPr>
        <w:t>Коншу</w:t>
      </w:r>
      <w:proofErr w:type="spellEnd"/>
      <w:r w:rsidR="002836A7" w:rsidRPr="00345405">
        <w:rPr>
          <w:rFonts w:ascii="Arial" w:hAnsi="Arial" w:cs="Arial"/>
          <w:color w:val="000000" w:themeColor="text1"/>
          <w:spacing w:val="-1"/>
          <w:lang w:val="ru-RU"/>
        </w:rPr>
        <w:t>.</w:t>
      </w:r>
    </w:p>
    <w:p w:rsidR="002836A7" w:rsidRPr="00345405" w:rsidRDefault="005E1E99" w:rsidP="002836A7">
      <w:pPr>
        <w:pStyle w:val="Corpsdetexte"/>
        <w:widowControl w:val="0"/>
        <w:numPr>
          <w:ilvl w:val="0"/>
          <w:numId w:val="53"/>
        </w:numPr>
        <w:autoSpaceDE w:val="0"/>
        <w:autoSpaceDN w:val="0"/>
        <w:spacing w:before="0" w:after="0"/>
        <w:jc w:val="left"/>
        <w:rPr>
          <w:rFonts w:ascii="Arial" w:hAnsi="Arial" w:cs="Arial"/>
          <w:color w:val="000000" w:themeColor="text1"/>
          <w:lang w:val="ru-RU"/>
        </w:rPr>
      </w:pPr>
      <w:r w:rsidRPr="00345405">
        <w:rPr>
          <w:rFonts w:ascii="Arial" w:hAnsi="Arial"/>
          <w:color w:val="000000" w:themeColor="text1"/>
          <w:szCs w:val="22"/>
          <w:lang w:val="ru-RU"/>
        </w:rPr>
        <w:t>Было проведено совещание с членами Группы экспертов по мобилизации ресурсов КБР</w:t>
      </w:r>
      <w:r w:rsidR="002836A7" w:rsidRPr="00345405">
        <w:rPr>
          <w:rFonts w:ascii="Arial" w:hAnsi="Arial" w:cs="Arial"/>
          <w:color w:val="000000" w:themeColor="text1"/>
          <w:lang w:val="ru-RU"/>
        </w:rPr>
        <w:t>.</w:t>
      </w:r>
    </w:p>
    <w:p w:rsidR="002836A7" w:rsidRPr="00345405" w:rsidRDefault="00A4028A" w:rsidP="002836A7">
      <w:pPr>
        <w:pStyle w:val="Corpsdetexte"/>
        <w:widowControl w:val="0"/>
        <w:numPr>
          <w:ilvl w:val="0"/>
          <w:numId w:val="53"/>
        </w:numPr>
        <w:autoSpaceDE w:val="0"/>
        <w:autoSpaceDN w:val="0"/>
        <w:spacing w:before="0" w:after="0"/>
        <w:jc w:val="left"/>
        <w:rPr>
          <w:rFonts w:ascii="Arial" w:eastAsia="MS Mincho" w:hAnsi="Arial" w:cs="Arial"/>
          <w:color w:val="000000" w:themeColor="text1"/>
          <w:lang w:val="ru-RU"/>
        </w:rPr>
      </w:pPr>
      <w:r w:rsidRPr="00345405">
        <w:rPr>
          <w:rFonts w:ascii="Arial" w:hAnsi="Arial" w:cs="Arial"/>
          <w:color w:val="000000" w:themeColor="text1"/>
          <w:szCs w:val="22"/>
          <w:shd w:val="clear" w:color="auto" w:fill="FFFFFF"/>
          <w:lang w:val="ru-RU"/>
        </w:rPr>
        <w:t xml:space="preserve">В августе и сентябре 2021 года были проведены </w:t>
      </w:r>
      <w:proofErr w:type="spellStart"/>
      <w:r w:rsidRPr="00345405">
        <w:rPr>
          <w:rFonts w:ascii="Arial" w:hAnsi="Arial" w:cs="Arial"/>
          <w:color w:val="000000" w:themeColor="text1"/>
          <w:szCs w:val="22"/>
          <w:shd w:val="clear" w:color="auto" w:fill="FFFFFF"/>
          <w:lang w:val="ru-RU"/>
        </w:rPr>
        <w:t>онлайн-вебинары</w:t>
      </w:r>
      <w:proofErr w:type="spellEnd"/>
      <w:r w:rsidRPr="00345405">
        <w:rPr>
          <w:rFonts w:ascii="Arial" w:hAnsi="Arial" w:cs="Arial"/>
          <w:color w:val="000000" w:themeColor="text1"/>
          <w:szCs w:val="22"/>
          <w:shd w:val="clear" w:color="auto" w:fill="FFFFFF"/>
          <w:lang w:val="ru-RU"/>
        </w:rPr>
        <w:t xml:space="preserve"> с региональными группами с целью еще раз </w:t>
      </w:r>
      <w:proofErr w:type="gramStart"/>
      <w:r w:rsidRPr="00345405">
        <w:rPr>
          <w:rFonts w:ascii="Arial" w:hAnsi="Arial" w:cs="Arial"/>
          <w:color w:val="000000" w:themeColor="text1"/>
          <w:szCs w:val="22"/>
          <w:shd w:val="clear" w:color="auto" w:fill="FFFFFF"/>
          <w:lang w:val="ru-RU"/>
        </w:rPr>
        <w:t>представить</w:t>
      </w:r>
      <w:proofErr w:type="gramEnd"/>
      <w:r w:rsidRPr="00345405">
        <w:rPr>
          <w:rFonts w:ascii="Arial" w:hAnsi="Arial" w:cs="Arial"/>
          <w:color w:val="000000" w:themeColor="text1"/>
          <w:szCs w:val="22"/>
          <w:shd w:val="clear" w:color="auto" w:fill="FFFFFF"/>
          <w:lang w:val="ru-RU"/>
        </w:rPr>
        <w:t xml:space="preserve"> анкету и дать ответы на все оставшиеся вопросы. В сентябре 2021 года было проведено два </w:t>
      </w:r>
      <w:proofErr w:type="spellStart"/>
      <w:r w:rsidRPr="00345405">
        <w:rPr>
          <w:rFonts w:ascii="Arial" w:hAnsi="Arial" w:cs="Arial"/>
          <w:color w:val="000000" w:themeColor="text1"/>
          <w:szCs w:val="22"/>
          <w:shd w:val="clear" w:color="auto" w:fill="FFFFFF"/>
          <w:lang w:val="ru-RU"/>
        </w:rPr>
        <w:t>вебинара</w:t>
      </w:r>
      <w:proofErr w:type="spellEnd"/>
      <w:r w:rsidRPr="00345405">
        <w:rPr>
          <w:rFonts w:ascii="Arial" w:hAnsi="Arial" w:cs="Arial"/>
          <w:color w:val="000000" w:themeColor="text1"/>
          <w:szCs w:val="22"/>
          <w:shd w:val="clear" w:color="auto" w:fill="FFFFFF"/>
          <w:lang w:val="ru-RU"/>
        </w:rPr>
        <w:t xml:space="preserve"> для франкоязычных стран.</w:t>
      </w:r>
      <w:r w:rsidR="002836A7" w:rsidRPr="00345405">
        <w:rPr>
          <w:rFonts w:ascii="Arial" w:hAnsi="Arial" w:cs="Arial"/>
          <w:color w:val="000000" w:themeColor="text1"/>
          <w:lang w:val="ru-RU"/>
        </w:rPr>
        <w:t xml:space="preserve"> </w:t>
      </w:r>
      <w:r w:rsidRPr="00345405">
        <w:rPr>
          <w:rFonts w:ascii="Arial" w:hAnsi="Arial" w:cs="Arial"/>
          <w:color w:val="000000" w:themeColor="text1"/>
          <w:lang w:val="ru-RU"/>
        </w:rPr>
        <w:t xml:space="preserve">На них присутствовали участники из трех стран (Бенина, </w:t>
      </w:r>
      <w:r w:rsidR="006A0559" w:rsidRPr="00345405">
        <w:rPr>
          <w:rFonts w:ascii="Arial" w:hAnsi="Arial" w:cs="Arial"/>
          <w:color w:val="000000" w:themeColor="text1"/>
          <w:lang w:val="ru-RU"/>
        </w:rPr>
        <w:t>Демократической Республики Конго и Республики Конго)</w:t>
      </w:r>
      <w:r w:rsidR="002836A7" w:rsidRPr="00345405">
        <w:rPr>
          <w:rFonts w:ascii="Arial" w:hAnsi="Arial" w:cs="Arial"/>
          <w:color w:val="000000" w:themeColor="text1"/>
          <w:lang w:val="ru-RU"/>
        </w:rPr>
        <w:t xml:space="preserve">. </w:t>
      </w:r>
    </w:p>
    <w:p w:rsidR="002836A7" w:rsidRPr="00345405" w:rsidRDefault="006A0559" w:rsidP="002836A7">
      <w:pPr>
        <w:pStyle w:val="Corpsdetexte"/>
        <w:widowControl w:val="0"/>
        <w:numPr>
          <w:ilvl w:val="0"/>
          <w:numId w:val="53"/>
        </w:numPr>
        <w:autoSpaceDE w:val="0"/>
        <w:autoSpaceDN w:val="0"/>
        <w:spacing w:before="0" w:after="0"/>
        <w:jc w:val="left"/>
        <w:rPr>
          <w:rFonts w:ascii="Arial" w:eastAsia="MS Mincho" w:hAnsi="Arial" w:cs="Arial"/>
          <w:color w:val="000000" w:themeColor="text1"/>
          <w:lang w:val="ru-RU"/>
        </w:rPr>
      </w:pPr>
      <w:r w:rsidRPr="00345405">
        <w:rPr>
          <w:rFonts w:ascii="Arial" w:hAnsi="Arial" w:cs="Arial"/>
          <w:color w:val="000000" w:themeColor="text1"/>
          <w:lang w:val="ru-RU"/>
        </w:rPr>
        <w:t xml:space="preserve">В августе 2021 года был проведен вебинар для англоязычных африканских стран, в котором участвовали пять стран </w:t>
      </w:r>
      <w:r w:rsidR="002836A7" w:rsidRPr="00345405">
        <w:rPr>
          <w:rFonts w:ascii="Arial" w:hAnsi="Arial" w:cs="Arial"/>
          <w:color w:val="000000" w:themeColor="text1"/>
          <w:lang w:val="ru-RU"/>
        </w:rPr>
        <w:t>(</w:t>
      </w:r>
      <w:r w:rsidRPr="00345405">
        <w:rPr>
          <w:rFonts w:ascii="Arial" w:hAnsi="Arial" w:cs="Arial"/>
          <w:color w:val="000000" w:themeColor="text1"/>
          <w:lang w:val="ru-RU"/>
        </w:rPr>
        <w:t>Ботсвана</w:t>
      </w:r>
      <w:r w:rsidR="002836A7" w:rsidRPr="00345405">
        <w:rPr>
          <w:rFonts w:ascii="Arial" w:hAnsi="Arial" w:cs="Arial"/>
          <w:color w:val="000000" w:themeColor="text1"/>
          <w:lang w:val="ru-RU"/>
        </w:rPr>
        <w:t xml:space="preserve">, </w:t>
      </w:r>
      <w:r w:rsidRPr="00345405">
        <w:rPr>
          <w:rFonts w:ascii="Arial" w:hAnsi="Arial" w:cs="Arial"/>
          <w:color w:val="000000" w:themeColor="text1"/>
          <w:lang w:val="ru-RU"/>
        </w:rPr>
        <w:t>Египет</w:t>
      </w:r>
      <w:r w:rsidR="002836A7" w:rsidRPr="00345405">
        <w:rPr>
          <w:rFonts w:ascii="Arial" w:hAnsi="Arial" w:cs="Arial"/>
          <w:color w:val="000000" w:themeColor="text1"/>
          <w:lang w:val="ru-RU"/>
        </w:rPr>
        <w:t xml:space="preserve">, </w:t>
      </w:r>
      <w:r w:rsidRPr="00345405">
        <w:rPr>
          <w:rFonts w:ascii="Arial" w:hAnsi="Arial" w:cs="Arial"/>
          <w:color w:val="000000" w:themeColor="text1"/>
          <w:lang w:val="ru-RU"/>
        </w:rPr>
        <w:t>Либерия</w:t>
      </w:r>
      <w:r w:rsidR="002836A7" w:rsidRPr="00345405">
        <w:rPr>
          <w:rFonts w:ascii="Arial" w:hAnsi="Arial" w:cs="Arial"/>
          <w:color w:val="000000" w:themeColor="text1"/>
          <w:lang w:val="ru-RU"/>
        </w:rPr>
        <w:t xml:space="preserve">, </w:t>
      </w:r>
      <w:r w:rsidRPr="00345405">
        <w:rPr>
          <w:rFonts w:ascii="Arial" w:hAnsi="Arial" w:cs="Arial"/>
          <w:color w:val="000000" w:themeColor="text1"/>
          <w:lang w:val="ru-RU"/>
        </w:rPr>
        <w:t>Кения и Намибия</w:t>
      </w:r>
      <w:r w:rsidR="002836A7" w:rsidRPr="00345405">
        <w:rPr>
          <w:rFonts w:ascii="Arial" w:hAnsi="Arial" w:cs="Arial"/>
          <w:color w:val="000000" w:themeColor="text1"/>
          <w:lang w:val="ru-RU"/>
        </w:rPr>
        <w:t>).</w:t>
      </w:r>
    </w:p>
    <w:p w:rsidR="002836A7" w:rsidRPr="00345405" w:rsidRDefault="006A0559" w:rsidP="002836A7">
      <w:pPr>
        <w:pStyle w:val="Corpsdetexte"/>
        <w:widowControl w:val="0"/>
        <w:numPr>
          <w:ilvl w:val="0"/>
          <w:numId w:val="53"/>
        </w:numPr>
        <w:autoSpaceDE w:val="0"/>
        <w:autoSpaceDN w:val="0"/>
        <w:spacing w:before="0" w:after="0"/>
        <w:jc w:val="left"/>
        <w:rPr>
          <w:rFonts w:ascii="Arial" w:eastAsia="MS Mincho" w:hAnsi="Arial" w:cs="Arial"/>
          <w:color w:val="000000" w:themeColor="text1"/>
          <w:szCs w:val="22"/>
          <w:lang w:val="ru-RU"/>
        </w:rPr>
      </w:pPr>
      <w:r w:rsidRPr="00345405">
        <w:rPr>
          <w:rFonts w:ascii="Arial" w:hAnsi="Arial" w:cs="Arial"/>
          <w:color w:val="000000" w:themeColor="text1"/>
          <w:lang w:val="ru-RU"/>
        </w:rPr>
        <w:t>В августе 2021 года был проведен вебинар для стран Южной Азии</w:t>
      </w:r>
      <w:r w:rsidR="002836A7" w:rsidRPr="00345405">
        <w:rPr>
          <w:rFonts w:ascii="Arial" w:hAnsi="Arial" w:cs="Arial"/>
          <w:color w:val="000000" w:themeColor="text1"/>
          <w:lang w:val="ru-RU"/>
        </w:rPr>
        <w:t xml:space="preserve">. </w:t>
      </w:r>
      <w:r w:rsidR="00EF5B7E" w:rsidRPr="00345405">
        <w:rPr>
          <w:rFonts w:ascii="Arial" w:hAnsi="Arial" w:cs="Arial"/>
          <w:color w:val="000000" w:themeColor="text1"/>
          <w:lang w:val="ru-RU"/>
        </w:rPr>
        <w:t xml:space="preserve">На вебинаре для Южной Азии присутствовали 13 участников из пяти стран </w:t>
      </w:r>
      <w:r w:rsidR="002836A7" w:rsidRPr="00345405">
        <w:rPr>
          <w:rFonts w:ascii="Arial" w:hAnsi="Arial" w:cs="Arial"/>
          <w:color w:val="000000" w:themeColor="text1"/>
          <w:lang w:val="ru-RU"/>
        </w:rPr>
        <w:t>(</w:t>
      </w:r>
      <w:r w:rsidR="00EF5B7E" w:rsidRPr="00345405">
        <w:rPr>
          <w:rFonts w:ascii="Arial" w:hAnsi="Arial" w:cs="Arial"/>
          <w:color w:val="000000" w:themeColor="text1"/>
          <w:lang w:val="ru-RU"/>
        </w:rPr>
        <w:t>Афганистана, Бангладеш, Индии, Непала и Шри-</w:t>
      </w:r>
      <w:r w:rsidR="00EF5B7E" w:rsidRPr="00345405">
        <w:rPr>
          <w:rFonts w:ascii="Arial" w:hAnsi="Arial" w:cs="Arial"/>
          <w:color w:val="000000" w:themeColor="text1"/>
          <w:szCs w:val="22"/>
          <w:lang w:val="ru-RU"/>
        </w:rPr>
        <w:t>Ланки</w:t>
      </w:r>
      <w:r w:rsidR="002836A7" w:rsidRPr="00345405">
        <w:rPr>
          <w:rFonts w:ascii="Arial" w:hAnsi="Arial" w:cs="Arial"/>
          <w:color w:val="000000" w:themeColor="text1"/>
          <w:szCs w:val="22"/>
          <w:lang w:val="ru-RU"/>
        </w:rPr>
        <w:t>)</w:t>
      </w:r>
      <w:r w:rsidR="00EF5B7E" w:rsidRPr="00345405">
        <w:rPr>
          <w:rFonts w:ascii="Arial" w:hAnsi="Arial" w:cs="Arial"/>
          <w:color w:val="000000" w:themeColor="text1"/>
          <w:szCs w:val="22"/>
          <w:lang w:val="ru-RU"/>
        </w:rPr>
        <w:t xml:space="preserve">. </w:t>
      </w:r>
      <w:r w:rsidR="00EF5B7E" w:rsidRPr="00345405">
        <w:rPr>
          <w:rFonts w:ascii="Arial" w:hAnsi="Arial" w:cs="Arial"/>
          <w:color w:val="000000" w:themeColor="text1"/>
          <w:szCs w:val="22"/>
          <w:shd w:val="clear" w:color="auto" w:fill="FFFFFF"/>
          <w:lang w:val="ru-RU"/>
        </w:rPr>
        <w:t xml:space="preserve">После этого </w:t>
      </w:r>
      <w:proofErr w:type="spellStart"/>
      <w:r w:rsidR="00B1304D" w:rsidRPr="00345405">
        <w:rPr>
          <w:rFonts w:ascii="Arial" w:hAnsi="Arial" w:cs="Arial"/>
          <w:color w:val="000000" w:themeColor="text1"/>
          <w:szCs w:val="22"/>
          <w:shd w:val="clear" w:color="auto" w:fill="FFFFFF"/>
          <w:lang w:val="ru-RU"/>
        </w:rPr>
        <w:t>вебинара</w:t>
      </w:r>
      <w:proofErr w:type="spellEnd"/>
      <w:r w:rsidR="00B1304D" w:rsidRPr="00345405">
        <w:rPr>
          <w:rFonts w:ascii="Arial" w:hAnsi="Arial" w:cs="Arial"/>
          <w:color w:val="000000" w:themeColor="text1"/>
          <w:szCs w:val="22"/>
          <w:shd w:val="clear" w:color="auto" w:fill="FFFFFF"/>
          <w:lang w:val="ru-RU"/>
        </w:rPr>
        <w:t xml:space="preserve"> по просьбе Бангладеш, Непала и Шри-Ланки </w:t>
      </w:r>
      <w:r w:rsidR="00EF5B7E" w:rsidRPr="00345405">
        <w:rPr>
          <w:rFonts w:ascii="Arial" w:hAnsi="Arial" w:cs="Arial"/>
          <w:color w:val="000000" w:themeColor="text1"/>
          <w:szCs w:val="22"/>
          <w:shd w:val="clear" w:color="auto" w:fill="FFFFFF"/>
          <w:lang w:val="ru-RU"/>
        </w:rPr>
        <w:t>были проведены национальные вебинары для</w:t>
      </w:r>
      <w:r w:rsidR="00B1304D" w:rsidRPr="00345405">
        <w:rPr>
          <w:rFonts w:ascii="Arial" w:hAnsi="Arial" w:cs="Arial"/>
          <w:color w:val="000000" w:themeColor="text1"/>
          <w:szCs w:val="22"/>
          <w:shd w:val="clear" w:color="auto" w:fill="FFFFFF"/>
          <w:lang w:val="ru-RU"/>
        </w:rPr>
        <w:t xml:space="preserve"> этих стран</w:t>
      </w:r>
      <w:r w:rsidR="002836A7" w:rsidRPr="00345405">
        <w:rPr>
          <w:rFonts w:ascii="Arial" w:hAnsi="Arial" w:cs="Arial"/>
          <w:color w:val="000000" w:themeColor="text1"/>
          <w:szCs w:val="22"/>
          <w:lang w:val="ru-RU"/>
        </w:rPr>
        <w:t>.</w:t>
      </w:r>
    </w:p>
    <w:p w:rsidR="002836A7" w:rsidRPr="00345405" w:rsidRDefault="00C8582C" w:rsidP="002836A7">
      <w:pPr>
        <w:pStyle w:val="Corpsdetexte"/>
        <w:widowControl w:val="0"/>
        <w:numPr>
          <w:ilvl w:val="0"/>
          <w:numId w:val="53"/>
        </w:numPr>
        <w:autoSpaceDE w:val="0"/>
        <w:autoSpaceDN w:val="0"/>
        <w:spacing w:before="0" w:after="0"/>
        <w:jc w:val="left"/>
        <w:rPr>
          <w:rFonts w:ascii="Arial" w:eastAsia="MS Mincho" w:hAnsi="Arial" w:cs="Arial"/>
          <w:color w:val="000000" w:themeColor="text1"/>
          <w:lang w:val="ru-RU"/>
        </w:rPr>
      </w:pPr>
      <w:r w:rsidRPr="00345405">
        <w:rPr>
          <w:rFonts w:ascii="Arial" w:hAnsi="Arial" w:cs="Arial"/>
          <w:color w:val="000000" w:themeColor="text1"/>
          <w:lang w:val="ru-RU"/>
        </w:rPr>
        <w:t xml:space="preserve">В августе 2021 года был проведен региональный вебинар для стран АСЕАН, на котором присутствовали </w:t>
      </w:r>
      <w:r w:rsidR="002836A7" w:rsidRPr="00345405">
        <w:rPr>
          <w:rFonts w:ascii="Arial" w:hAnsi="Arial" w:cs="Arial"/>
          <w:color w:val="000000" w:themeColor="text1"/>
          <w:lang w:val="ru-RU"/>
        </w:rPr>
        <w:t xml:space="preserve">12 </w:t>
      </w:r>
      <w:r w:rsidRPr="00345405">
        <w:rPr>
          <w:rFonts w:ascii="Arial" w:hAnsi="Arial" w:cs="Arial"/>
          <w:color w:val="000000" w:themeColor="text1"/>
          <w:lang w:val="ru-RU"/>
        </w:rPr>
        <w:t>участников из</w:t>
      </w:r>
      <w:r w:rsidR="002836A7" w:rsidRPr="00345405">
        <w:rPr>
          <w:rFonts w:ascii="Arial" w:hAnsi="Arial" w:cs="Arial"/>
          <w:color w:val="000000" w:themeColor="text1"/>
          <w:lang w:val="ru-RU"/>
        </w:rPr>
        <w:t xml:space="preserve"> 4 </w:t>
      </w:r>
      <w:r w:rsidRPr="00345405">
        <w:rPr>
          <w:rFonts w:ascii="Arial" w:hAnsi="Arial" w:cs="Arial"/>
          <w:color w:val="000000" w:themeColor="text1"/>
          <w:lang w:val="ru-RU"/>
        </w:rPr>
        <w:t>стран</w:t>
      </w:r>
      <w:r w:rsidR="002836A7" w:rsidRPr="00345405">
        <w:rPr>
          <w:rFonts w:ascii="Arial" w:hAnsi="Arial" w:cs="Arial"/>
          <w:color w:val="000000" w:themeColor="text1"/>
          <w:lang w:val="ru-RU"/>
        </w:rPr>
        <w:t xml:space="preserve"> (</w:t>
      </w:r>
      <w:r w:rsidR="00216A31" w:rsidRPr="00345405">
        <w:rPr>
          <w:rFonts w:ascii="Arial" w:hAnsi="Arial" w:cs="Arial"/>
          <w:color w:val="000000" w:themeColor="text1"/>
          <w:lang w:val="ru-RU"/>
        </w:rPr>
        <w:t>Малайзии</w:t>
      </w:r>
      <w:r w:rsidR="002836A7" w:rsidRPr="00345405">
        <w:rPr>
          <w:rFonts w:ascii="Arial" w:hAnsi="Arial" w:cs="Arial"/>
          <w:color w:val="000000" w:themeColor="text1"/>
          <w:lang w:val="ru-RU"/>
        </w:rPr>
        <w:t xml:space="preserve">, </w:t>
      </w:r>
      <w:r w:rsidRPr="00345405">
        <w:rPr>
          <w:rFonts w:ascii="Arial" w:hAnsi="Arial" w:cs="Arial"/>
          <w:color w:val="000000" w:themeColor="text1"/>
          <w:lang w:val="ru-RU"/>
        </w:rPr>
        <w:t>Вьетнама</w:t>
      </w:r>
      <w:r w:rsidR="002836A7" w:rsidRPr="00345405">
        <w:rPr>
          <w:rFonts w:ascii="Arial" w:hAnsi="Arial" w:cs="Arial"/>
          <w:color w:val="000000" w:themeColor="text1"/>
          <w:lang w:val="ru-RU"/>
        </w:rPr>
        <w:t xml:space="preserve">, </w:t>
      </w:r>
      <w:r w:rsidRPr="00345405">
        <w:rPr>
          <w:rFonts w:ascii="Arial" w:hAnsi="Arial" w:cs="Arial"/>
          <w:color w:val="000000" w:themeColor="text1"/>
          <w:lang w:val="ru-RU"/>
        </w:rPr>
        <w:t>Лаоса</w:t>
      </w:r>
      <w:r w:rsidR="002836A7" w:rsidRPr="00345405">
        <w:rPr>
          <w:rFonts w:ascii="Arial" w:hAnsi="Arial" w:cs="Arial"/>
          <w:color w:val="000000" w:themeColor="text1"/>
          <w:lang w:val="ru-RU"/>
        </w:rPr>
        <w:t xml:space="preserve"> </w:t>
      </w:r>
      <w:r w:rsidRPr="00345405">
        <w:rPr>
          <w:rFonts w:ascii="Arial" w:hAnsi="Arial" w:cs="Arial"/>
          <w:color w:val="000000" w:themeColor="text1"/>
          <w:lang w:val="ru-RU"/>
        </w:rPr>
        <w:t>и Филиппин</w:t>
      </w:r>
      <w:r w:rsidR="002836A7" w:rsidRPr="00345405">
        <w:rPr>
          <w:rFonts w:ascii="Arial" w:hAnsi="Arial" w:cs="Arial"/>
          <w:color w:val="000000" w:themeColor="text1"/>
          <w:lang w:val="ru-RU"/>
        </w:rPr>
        <w:t>).</w:t>
      </w:r>
    </w:p>
    <w:p w:rsidR="002836A7" w:rsidRPr="00345405" w:rsidRDefault="001444C7" w:rsidP="002836A7">
      <w:pPr>
        <w:pStyle w:val="Corpsdetexte"/>
        <w:widowControl w:val="0"/>
        <w:numPr>
          <w:ilvl w:val="0"/>
          <w:numId w:val="53"/>
        </w:numPr>
        <w:autoSpaceDE w:val="0"/>
        <w:autoSpaceDN w:val="0"/>
        <w:spacing w:before="0" w:after="0"/>
        <w:jc w:val="left"/>
        <w:rPr>
          <w:rFonts w:ascii="Arial" w:hAnsi="Arial" w:cs="Arial"/>
          <w:color w:val="000000" w:themeColor="text1"/>
          <w:lang w:val="ru-RU"/>
        </w:rPr>
      </w:pPr>
      <w:r w:rsidRPr="00345405">
        <w:rPr>
          <w:rFonts w:ascii="Arial" w:hAnsi="Arial" w:cs="Arial"/>
          <w:color w:val="000000" w:themeColor="text1"/>
          <w:lang w:val="ru-RU"/>
        </w:rPr>
        <w:t xml:space="preserve">Был проведен вебинар для стран </w:t>
      </w:r>
      <w:r w:rsidR="00D32105" w:rsidRPr="00345405">
        <w:rPr>
          <w:rFonts w:ascii="Arial" w:hAnsi="Arial" w:cs="Arial"/>
          <w:color w:val="000000" w:themeColor="text1"/>
          <w:lang w:val="ru-RU"/>
        </w:rPr>
        <w:t xml:space="preserve">Тихоокеанского </w:t>
      </w:r>
      <w:r w:rsidRPr="00345405">
        <w:rPr>
          <w:rFonts w:ascii="Arial" w:hAnsi="Arial" w:cs="Arial"/>
          <w:color w:val="000000" w:themeColor="text1"/>
          <w:lang w:val="ru-RU"/>
        </w:rPr>
        <w:t xml:space="preserve">региона с участием трех стран (Микронезии, Самоа и Островов Кука). </w:t>
      </w:r>
    </w:p>
    <w:p w:rsidR="002836A7" w:rsidRPr="00345405" w:rsidRDefault="00BB45BC" w:rsidP="002836A7">
      <w:pPr>
        <w:pStyle w:val="Corpsdetexte"/>
        <w:widowControl w:val="0"/>
        <w:numPr>
          <w:ilvl w:val="0"/>
          <w:numId w:val="53"/>
        </w:numPr>
        <w:autoSpaceDE w:val="0"/>
        <w:autoSpaceDN w:val="0"/>
        <w:spacing w:before="0" w:after="0"/>
        <w:jc w:val="left"/>
        <w:rPr>
          <w:rFonts w:ascii="Arial" w:hAnsi="Arial" w:cs="Arial"/>
          <w:color w:val="000000" w:themeColor="text1"/>
          <w:lang w:val="ru-RU"/>
        </w:rPr>
      </w:pPr>
      <w:r w:rsidRPr="00345405">
        <w:rPr>
          <w:rFonts w:ascii="Arial" w:eastAsia="MS Mincho" w:hAnsi="Arial" w:cs="Arial"/>
          <w:color w:val="000000" w:themeColor="text1"/>
          <w:lang w:val="ru-RU"/>
        </w:rPr>
        <w:t xml:space="preserve">Было проведено два </w:t>
      </w:r>
      <w:proofErr w:type="spellStart"/>
      <w:r w:rsidRPr="00345405">
        <w:rPr>
          <w:rFonts w:ascii="Arial" w:eastAsia="MS Mincho" w:hAnsi="Arial" w:cs="Arial"/>
          <w:color w:val="000000" w:themeColor="text1"/>
          <w:lang w:val="ru-RU"/>
        </w:rPr>
        <w:t>вебинара</w:t>
      </w:r>
      <w:proofErr w:type="spellEnd"/>
      <w:r w:rsidRPr="00345405">
        <w:rPr>
          <w:rFonts w:ascii="Arial" w:eastAsia="MS Mincho" w:hAnsi="Arial" w:cs="Arial"/>
          <w:color w:val="000000" w:themeColor="text1"/>
          <w:lang w:val="ru-RU"/>
        </w:rPr>
        <w:t xml:space="preserve"> для региона ГРУЛАК </w:t>
      </w:r>
      <w:r w:rsidR="00D32105" w:rsidRPr="00345405">
        <w:rPr>
          <w:rFonts w:ascii="Arial" w:eastAsia="MS Mincho" w:hAnsi="Arial" w:cs="Arial"/>
          <w:color w:val="000000" w:themeColor="text1"/>
          <w:lang w:val="ru-RU"/>
        </w:rPr>
        <w:t>–</w:t>
      </w:r>
      <w:r w:rsidRPr="00345405">
        <w:rPr>
          <w:rFonts w:ascii="Arial" w:eastAsia="MS Mincho" w:hAnsi="Arial" w:cs="Arial"/>
          <w:color w:val="000000" w:themeColor="text1"/>
          <w:lang w:val="ru-RU"/>
        </w:rPr>
        <w:t xml:space="preserve"> один для </w:t>
      </w:r>
      <w:proofErr w:type="spellStart"/>
      <w:r w:rsidRPr="00345405">
        <w:rPr>
          <w:rFonts w:ascii="Arial" w:eastAsia="MS Mincho" w:hAnsi="Arial" w:cs="Arial"/>
          <w:color w:val="000000" w:themeColor="text1"/>
          <w:lang w:val="ru-RU"/>
        </w:rPr>
        <w:t>испаноязычных</w:t>
      </w:r>
      <w:proofErr w:type="spellEnd"/>
      <w:r w:rsidRPr="00345405">
        <w:rPr>
          <w:rFonts w:ascii="Arial" w:eastAsia="MS Mincho" w:hAnsi="Arial" w:cs="Arial"/>
          <w:color w:val="000000" w:themeColor="text1"/>
          <w:lang w:val="ru-RU"/>
        </w:rPr>
        <w:t xml:space="preserve"> стран и один для англоязычных стран. На каждом из вебинаров присутствовали участники </w:t>
      </w:r>
      <w:proofErr w:type="gramStart"/>
      <w:r w:rsidRPr="00345405">
        <w:rPr>
          <w:rFonts w:ascii="Arial" w:eastAsia="MS Mincho" w:hAnsi="Arial" w:cs="Arial"/>
          <w:color w:val="000000" w:themeColor="text1"/>
          <w:lang w:val="ru-RU"/>
        </w:rPr>
        <w:t>из</w:t>
      </w:r>
      <w:proofErr w:type="gramEnd"/>
      <w:r w:rsidRPr="00345405">
        <w:rPr>
          <w:rFonts w:ascii="Arial" w:eastAsia="MS Mincho" w:hAnsi="Arial" w:cs="Arial"/>
          <w:color w:val="000000" w:themeColor="text1"/>
          <w:lang w:val="ru-RU"/>
        </w:rPr>
        <w:t xml:space="preserve"> более </w:t>
      </w:r>
      <w:proofErr w:type="gramStart"/>
      <w:r w:rsidRPr="00345405">
        <w:rPr>
          <w:rFonts w:ascii="Arial" w:eastAsia="MS Mincho" w:hAnsi="Arial" w:cs="Arial"/>
          <w:color w:val="000000" w:themeColor="text1"/>
          <w:lang w:val="ru-RU"/>
        </w:rPr>
        <w:t>чем</w:t>
      </w:r>
      <w:proofErr w:type="gramEnd"/>
      <w:r w:rsidRPr="00345405">
        <w:rPr>
          <w:rFonts w:ascii="Arial" w:eastAsia="MS Mincho" w:hAnsi="Arial" w:cs="Arial"/>
          <w:color w:val="000000" w:themeColor="text1"/>
          <w:lang w:val="ru-RU"/>
        </w:rPr>
        <w:t xml:space="preserve"> четырех стран</w:t>
      </w:r>
      <w:r w:rsidR="002836A7" w:rsidRPr="00345405">
        <w:rPr>
          <w:rFonts w:ascii="Arial" w:eastAsia="MS Mincho" w:hAnsi="Arial" w:cs="Arial"/>
          <w:color w:val="000000" w:themeColor="text1"/>
          <w:lang w:val="ru-RU"/>
        </w:rPr>
        <w:t xml:space="preserve">.  </w:t>
      </w:r>
    </w:p>
    <w:p w:rsidR="002836A7" w:rsidRPr="00345405" w:rsidRDefault="009D4E87" w:rsidP="000B0C95">
      <w:pPr>
        <w:pStyle w:val="Corpsdetexte"/>
        <w:widowControl w:val="0"/>
        <w:numPr>
          <w:ilvl w:val="0"/>
          <w:numId w:val="62"/>
        </w:numPr>
        <w:autoSpaceDE w:val="0"/>
        <w:autoSpaceDN w:val="0"/>
        <w:ind w:left="0" w:firstLine="0"/>
        <w:jc w:val="left"/>
        <w:rPr>
          <w:rFonts w:ascii="Arial" w:hAnsi="Arial" w:cs="Arial"/>
          <w:color w:val="000000" w:themeColor="text1"/>
          <w:sz w:val="21"/>
          <w:lang w:val="ru-RU"/>
        </w:rPr>
      </w:pPr>
      <w:r w:rsidRPr="00345405">
        <w:rPr>
          <w:rFonts w:ascii="Arial" w:hAnsi="Arial"/>
          <w:color w:val="000000" w:themeColor="text1"/>
          <w:szCs w:val="22"/>
          <w:lang w:val="ru-RU"/>
        </w:rPr>
        <w:t xml:space="preserve">Секретариат КБР связался с пятью учреждениями – исполнителями ГЭФ для организации консультаций группы экспертов. Были проведены консультации </w:t>
      </w:r>
      <w:proofErr w:type="gramStart"/>
      <w:r w:rsidRPr="00345405">
        <w:rPr>
          <w:rFonts w:ascii="Arial" w:hAnsi="Arial"/>
          <w:color w:val="000000" w:themeColor="text1"/>
          <w:szCs w:val="22"/>
          <w:lang w:val="ru-RU"/>
        </w:rPr>
        <w:t>со</w:t>
      </w:r>
      <w:proofErr w:type="gramEnd"/>
      <w:r w:rsidRPr="00345405">
        <w:rPr>
          <w:rFonts w:ascii="Arial" w:hAnsi="Arial"/>
          <w:color w:val="000000" w:themeColor="text1"/>
          <w:szCs w:val="22"/>
          <w:lang w:val="ru-RU"/>
        </w:rPr>
        <w:t xml:space="preserve"> Всемирным банком и МСОП</w:t>
      </w:r>
      <w:r w:rsidR="002836A7" w:rsidRPr="00345405">
        <w:rPr>
          <w:rFonts w:ascii="Arial" w:hAnsi="Arial" w:cs="Arial"/>
          <w:color w:val="000000" w:themeColor="text1"/>
          <w:lang w:val="ru-RU"/>
        </w:rPr>
        <w:t>.</w:t>
      </w:r>
    </w:p>
    <w:p w:rsidR="002836A7" w:rsidRPr="00345405" w:rsidRDefault="008314BD" w:rsidP="002836A7">
      <w:pPr>
        <w:pStyle w:val="Corpsdetexte"/>
        <w:widowControl w:val="0"/>
        <w:numPr>
          <w:ilvl w:val="0"/>
          <w:numId w:val="54"/>
        </w:numPr>
        <w:autoSpaceDE w:val="0"/>
        <w:autoSpaceDN w:val="0"/>
        <w:ind w:left="0" w:firstLine="0"/>
        <w:jc w:val="left"/>
        <w:outlineLvl w:val="0"/>
        <w:rPr>
          <w:rFonts w:ascii="Arial" w:hAnsi="Arial" w:cs="Arial"/>
          <w:b/>
          <w:bCs/>
          <w:color w:val="000000" w:themeColor="text1"/>
          <w:u w:val="single"/>
          <w:lang w:val="ru-RU"/>
        </w:rPr>
      </w:pPr>
      <w:r w:rsidRPr="00345405">
        <w:rPr>
          <w:rFonts w:ascii="Arial" w:hAnsi="Arial"/>
          <w:b/>
          <w:bCs/>
          <w:color w:val="000000" w:themeColor="text1"/>
          <w:szCs w:val="22"/>
          <w:u w:val="single"/>
          <w:lang w:val="ru-RU"/>
        </w:rPr>
        <w:t>Оценка представленных анкет о потребностях в финансировании</w:t>
      </w:r>
      <w:r w:rsidRPr="00345405">
        <w:rPr>
          <w:rFonts w:ascii="Arial" w:hAnsi="Arial" w:cs="Arial"/>
          <w:b/>
          <w:bCs/>
          <w:color w:val="000000" w:themeColor="text1"/>
          <w:u w:val="single"/>
          <w:lang w:val="ru-RU"/>
        </w:rPr>
        <w:t xml:space="preserve"> для осуществления Конвенции и протоколов к ней</w:t>
      </w:r>
    </w:p>
    <w:p w:rsidR="002836A7" w:rsidRPr="00345405" w:rsidRDefault="001678D5"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proofErr w:type="gramStart"/>
      <w:r w:rsidRPr="00345405">
        <w:rPr>
          <w:rFonts w:ascii="Arial" w:hAnsi="Arial"/>
          <w:color w:val="000000" w:themeColor="text1"/>
          <w:szCs w:val="22"/>
          <w:lang w:val="ru-RU"/>
        </w:rPr>
        <w:t>В соответствии с пунктом 11 круга полномочий группа экспертов разработала анкету для предоставления информации об общих потребностях в финансировании приоритетных проектов в рамках ГЭФ-</w:t>
      </w:r>
      <w:r w:rsidR="002836A7" w:rsidRPr="00345405">
        <w:rPr>
          <w:rFonts w:ascii="Arial" w:hAnsi="Arial" w:cs="Arial"/>
          <w:color w:val="000000" w:themeColor="text1"/>
          <w:lang w:val="ru-RU"/>
        </w:rPr>
        <w:t>8</w:t>
      </w:r>
      <w:r w:rsidR="002836A7" w:rsidRPr="00345405">
        <w:rPr>
          <w:rStyle w:val="Appelnotedebasdep"/>
          <w:rFonts w:ascii="Arial" w:hAnsi="Arial" w:cs="Arial"/>
          <w:color w:val="000000" w:themeColor="text1"/>
          <w:lang w:val="ru-RU"/>
        </w:rPr>
        <w:footnoteReference w:id="12"/>
      </w:r>
      <w:r w:rsidR="002836A7" w:rsidRPr="00345405">
        <w:rPr>
          <w:rFonts w:ascii="Arial" w:hAnsi="Arial" w:cs="Arial"/>
          <w:color w:val="000000" w:themeColor="text1"/>
          <w:lang w:val="ru-RU"/>
        </w:rPr>
        <w:t xml:space="preserve">. </w:t>
      </w:r>
      <w:r w:rsidRPr="00345405">
        <w:rPr>
          <w:rFonts w:ascii="Arial" w:hAnsi="Arial"/>
          <w:color w:val="000000" w:themeColor="text1"/>
          <w:szCs w:val="22"/>
          <w:lang w:val="ru-RU"/>
        </w:rPr>
        <w:t>В период с конца февраля 2020 года по октябрь 2021 года анкета и руководящие указания к ней были размещены в интернете на английском, испанском и французском языках.</w:t>
      </w:r>
      <w:proofErr w:type="gramEnd"/>
      <w:r w:rsidRPr="00345405">
        <w:rPr>
          <w:rFonts w:ascii="Arial" w:hAnsi="Arial"/>
          <w:color w:val="000000" w:themeColor="text1"/>
          <w:szCs w:val="22"/>
          <w:lang w:val="ru-RU"/>
        </w:rPr>
        <w:t xml:space="preserve"> </w:t>
      </w:r>
      <w:r w:rsidR="00D241F8" w:rsidRPr="00345405">
        <w:rPr>
          <w:rFonts w:ascii="Arial" w:hAnsi="Arial"/>
          <w:color w:val="000000" w:themeColor="text1"/>
          <w:szCs w:val="22"/>
          <w:lang w:val="ru-RU"/>
        </w:rPr>
        <w:t xml:space="preserve">В общей сложности со Сторонами было проведено 11 последующих совещаний. По поводу анкеты были получены положительные отзывы, и Стороны подтвердили, что ее заполнение не вызывает </w:t>
      </w:r>
      <w:r w:rsidR="00874A0A" w:rsidRPr="00345405">
        <w:rPr>
          <w:rFonts w:ascii="Arial" w:hAnsi="Arial"/>
          <w:color w:val="000000" w:themeColor="text1"/>
          <w:szCs w:val="22"/>
          <w:lang w:val="ru-RU"/>
        </w:rPr>
        <w:t>затруднени</w:t>
      </w:r>
      <w:r w:rsidR="00D241F8" w:rsidRPr="00345405">
        <w:rPr>
          <w:rFonts w:ascii="Arial" w:hAnsi="Arial"/>
          <w:color w:val="000000" w:themeColor="text1"/>
          <w:szCs w:val="22"/>
          <w:lang w:val="ru-RU"/>
        </w:rPr>
        <w:t>й</w:t>
      </w:r>
      <w:r w:rsidR="002836A7" w:rsidRPr="00345405">
        <w:rPr>
          <w:rFonts w:ascii="Arial" w:hAnsi="Arial" w:cs="Arial"/>
          <w:color w:val="000000" w:themeColor="text1"/>
          <w:lang w:val="ru-RU"/>
        </w:rPr>
        <w:t>.</w:t>
      </w:r>
    </w:p>
    <w:p w:rsidR="002836A7" w:rsidRPr="00345405" w:rsidRDefault="00106D22"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 xml:space="preserve">Анкета содержит как качественную, так и количественную информацию. Сторонам предлагается перечислить для каждого проекта общие сметные потребности в финансировании, </w:t>
      </w:r>
      <w:proofErr w:type="gramStart"/>
      <w:r w:rsidRPr="00345405">
        <w:rPr>
          <w:rFonts w:ascii="Arial" w:hAnsi="Arial"/>
          <w:color w:val="000000" w:themeColor="text1"/>
          <w:szCs w:val="22"/>
          <w:lang w:val="ru-RU"/>
        </w:rPr>
        <w:t>вероятное</w:t>
      </w:r>
      <w:proofErr w:type="gramEnd"/>
      <w:r w:rsidRPr="00345405">
        <w:rPr>
          <w:rFonts w:ascii="Arial" w:hAnsi="Arial"/>
          <w:color w:val="000000" w:themeColor="text1"/>
          <w:szCs w:val="22"/>
          <w:lang w:val="ru-RU"/>
        </w:rPr>
        <w:t xml:space="preserve"> доступное </w:t>
      </w:r>
      <w:proofErr w:type="spellStart"/>
      <w:r w:rsidRPr="00345405">
        <w:rPr>
          <w:rFonts w:ascii="Arial" w:hAnsi="Arial"/>
          <w:color w:val="000000" w:themeColor="text1"/>
          <w:szCs w:val="22"/>
          <w:lang w:val="ru-RU"/>
        </w:rPr>
        <w:t>софинансирование</w:t>
      </w:r>
      <w:proofErr w:type="spellEnd"/>
      <w:r w:rsidRPr="00345405">
        <w:rPr>
          <w:rFonts w:ascii="Arial" w:hAnsi="Arial"/>
          <w:color w:val="000000" w:themeColor="text1"/>
          <w:szCs w:val="22"/>
          <w:lang w:val="ru-RU"/>
        </w:rPr>
        <w:t xml:space="preserve"> и потребности ГЭФ с использованием метода дополнительных расходов. Кроме того, у Сторон запрошена информация о возможных характеристиках предлагаемых проектов (биомы, виды, комплексные программы, стратегии, взаимосвязи с другими конвенциями и с ЦУР). </w:t>
      </w:r>
    </w:p>
    <w:p w:rsidR="002836A7" w:rsidRPr="00345405" w:rsidRDefault="00FC6AA1" w:rsidP="000B0C95">
      <w:pPr>
        <w:pStyle w:val="Corpsdetexte"/>
        <w:widowControl w:val="0"/>
        <w:numPr>
          <w:ilvl w:val="0"/>
          <w:numId w:val="62"/>
        </w:numPr>
        <w:autoSpaceDE w:val="0"/>
        <w:autoSpaceDN w:val="0"/>
        <w:ind w:left="0" w:firstLine="0"/>
        <w:jc w:val="left"/>
        <w:rPr>
          <w:rFonts w:ascii="Arial" w:hAnsi="Arial" w:cs="Arial"/>
          <w:color w:val="000000" w:themeColor="text1"/>
          <w:sz w:val="21"/>
          <w:lang w:val="ru-RU"/>
        </w:rPr>
      </w:pPr>
      <w:r w:rsidRPr="00345405">
        <w:rPr>
          <w:rFonts w:ascii="Arial" w:hAnsi="Arial" w:cs="Arial"/>
          <w:color w:val="000000" w:themeColor="text1"/>
          <w:lang w:val="ru-RU"/>
        </w:rPr>
        <w:t xml:space="preserve">По состоянию на </w:t>
      </w:r>
      <w:r w:rsidR="002836A7" w:rsidRPr="00345405">
        <w:rPr>
          <w:rFonts w:ascii="Arial" w:hAnsi="Arial" w:cs="Arial"/>
          <w:color w:val="000000" w:themeColor="text1"/>
          <w:lang w:val="ru-RU"/>
        </w:rPr>
        <w:t xml:space="preserve">22 </w:t>
      </w:r>
      <w:r w:rsidRPr="00345405">
        <w:rPr>
          <w:rFonts w:ascii="Arial" w:hAnsi="Arial" w:cs="Arial"/>
          <w:color w:val="000000" w:themeColor="text1"/>
          <w:lang w:val="ru-RU"/>
        </w:rPr>
        <w:t>октября</w:t>
      </w:r>
      <w:r w:rsidR="002836A7" w:rsidRPr="00345405">
        <w:rPr>
          <w:rFonts w:ascii="Arial" w:hAnsi="Arial" w:cs="Arial"/>
          <w:color w:val="000000" w:themeColor="text1"/>
          <w:lang w:val="ru-RU"/>
        </w:rPr>
        <w:t xml:space="preserve"> 2021</w:t>
      </w:r>
      <w:r w:rsidRPr="00345405">
        <w:rPr>
          <w:rFonts w:ascii="Arial" w:hAnsi="Arial" w:cs="Arial"/>
          <w:color w:val="000000" w:themeColor="text1"/>
          <w:lang w:val="ru-RU"/>
        </w:rPr>
        <w:t xml:space="preserve"> года</w:t>
      </w:r>
      <w:r w:rsidR="002836A7" w:rsidRPr="00345405">
        <w:rPr>
          <w:rFonts w:ascii="Arial" w:hAnsi="Arial" w:cs="Arial"/>
          <w:color w:val="000000" w:themeColor="text1"/>
          <w:lang w:val="ru-RU"/>
        </w:rPr>
        <w:t xml:space="preserve">, 44 </w:t>
      </w:r>
      <w:r w:rsidRPr="00345405">
        <w:rPr>
          <w:rFonts w:ascii="Arial" w:hAnsi="Arial" w:cs="Arial"/>
          <w:color w:val="000000" w:themeColor="text1"/>
          <w:lang w:val="ru-RU"/>
        </w:rPr>
        <w:t>страны – получателя помощи ГЭФ ответили на анкету</w:t>
      </w:r>
      <w:r w:rsidR="002836A7" w:rsidRPr="00345405">
        <w:rPr>
          <w:rFonts w:ascii="Arial" w:hAnsi="Arial" w:cs="Arial"/>
          <w:color w:val="000000" w:themeColor="text1"/>
          <w:lang w:val="ru-RU"/>
        </w:rPr>
        <w:t xml:space="preserve">, </w:t>
      </w:r>
      <w:r w:rsidRPr="00345405">
        <w:rPr>
          <w:rFonts w:ascii="Arial" w:hAnsi="Arial" w:cs="Arial"/>
          <w:color w:val="000000" w:themeColor="text1"/>
          <w:lang w:val="ru-RU"/>
        </w:rPr>
        <w:t>предоставив данные в отношении в общей сложности</w:t>
      </w:r>
      <w:r w:rsidR="002836A7" w:rsidRPr="00345405">
        <w:rPr>
          <w:rFonts w:ascii="Arial" w:hAnsi="Arial" w:cs="Arial"/>
          <w:color w:val="000000" w:themeColor="text1"/>
          <w:lang w:val="ru-RU"/>
        </w:rPr>
        <w:t xml:space="preserve"> 210 </w:t>
      </w:r>
      <w:r w:rsidRPr="00345405">
        <w:rPr>
          <w:rFonts w:ascii="Arial" w:hAnsi="Arial" w:cs="Arial"/>
          <w:color w:val="000000" w:themeColor="text1"/>
          <w:lang w:val="ru-RU"/>
        </w:rPr>
        <w:t xml:space="preserve">потенциальных </w:t>
      </w:r>
      <w:r w:rsidRPr="00345405">
        <w:rPr>
          <w:rFonts w:ascii="Arial" w:hAnsi="Arial" w:cs="Arial"/>
          <w:color w:val="000000" w:themeColor="text1"/>
          <w:szCs w:val="22"/>
          <w:lang w:val="ru-RU"/>
        </w:rPr>
        <w:t>проектов</w:t>
      </w:r>
      <w:r w:rsidR="002836A7" w:rsidRPr="00345405">
        <w:rPr>
          <w:rFonts w:ascii="Arial" w:hAnsi="Arial" w:cs="Arial"/>
          <w:color w:val="000000" w:themeColor="text1"/>
          <w:szCs w:val="22"/>
          <w:lang w:val="ru-RU"/>
        </w:rPr>
        <w:t>.</w:t>
      </w:r>
      <w:r w:rsidRPr="00345405">
        <w:rPr>
          <w:rFonts w:ascii="Arial" w:hAnsi="Arial" w:cs="Arial"/>
          <w:color w:val="000000" w:themeColor="text1"/>
          <w:szCs w:val="22"/>
          <w:shd w:val="clear" w:color="auto" w:fill="FFFFFF"/>
          <w:lang w:val="ru-RU"/>
        </w:rPr>
        <w:t xml:space="preserve"> Эта доля (30%) несколько мала, чтобы сделать надежное заключение, учитывая, что она не была получена на основе </w:t>
      </w:r>
      <w:proofErr w:type="spellStart"/>
      <w:r w:rsidRPr="00345405">
        <w:rPr>
          <w:rFonts w:ascii="Arial" w:hAnsi="Arial" w:cs="Arial"/>
          <w:color w:val="000000" w:themeColor="text1"/>
          <w:szCs w:val="22"/>
          <w:shd w:val="clear" w:color="auto" w:fill="FFFFFF"/>
          <w:lang w:val="ru-RU"/>
        </w:rPr>
        <w:t>рандомизированной</w:t>
      </w:r>
      <w:proofErr w:type="spellEnd"/>
      <w:r w:rsidRPr="00345405">
        <w:rPr>
          <w:rFonts w:ascii="Arial" w:hAnsi="Arial" w:cs="Arial"/>
          <w:color w:val="000000" w:themeColor="text1"/>
          <w:szCs w:val="22"/>
          <w:shd w:val="clear" w:color="auto" w:fill="FFFFFF"/>
          <w:lang w:val="ru-RU"/>
        </w:rPr>
        <w:t xml:space="preserve"> выборки, однако она позволила экспертной группе провести ориентировочный анализ для целей данного </w:t>
      </w:r>
      <w:r w:rsidR="00D32105" w:rsidRPr="00345405">
        <w:rPr>
          <w:rFonts w:ascii="Arial" w:hAnsi="Arial" w:cs="Arial"/>
          <w:color w:val="000000" w:themeColor="text1"/>
          <w:szCs w:val="22"/>
          <w:shd w:val="clear" w:color="auto" w:fill="FFFFFF"/>
          <w:lang w:val="ru-RU"/>
        </w:rPr>
        <w:t>доклада</w:t>
      </w:r>
      <w:r w:rsidRPr="00345405">
        <w:rPr>
          <w:rFonts w:ascii="Arial" w:hAnsi="Arial" w:cs="Arial"/>
          <w:color w:val="000000" w:themeColor="text1"/>
          <w:szCs w:val="22"/>
          <w:shd w:val="clear" w:color="auto" w:fill="FFFFFF"/>
          <w:lang w:val="ru-RU"/>
        </w:rPr>
        <w:t>.</w:t>
      </w:r>
      <w:r w:rsidR="002836A7" w:rsidRPr="00345405">
        <w:rPr>
          <w:rFonts w:ascii="Arial" w:hAnsi="Arial" w:cs="Arial"/>
          <w:color w:val="000000" w:themeColor="text1"/>
          <w:szCs w:val="22"/>
          <w:lang w:val="ru-RU"/>
        </w:rPr>
        <w:t xml:space="preserve"> </w:t>
      </w:r>
      <w:r w:rsidR="003E3D9B" w:rsidRPr="00345405">
        <w:rPr>
          <w:rFonts w:ascii="Arial" w:hAnsi="Arial" w:cs="Arial"/>
          <w:color w:val="000000" w:themeColor="text1"/>
          <w:szCs w:val="22"/>
          <w:shd w:val="clear" w:color="auto" w:fill="FFFFFF"/>
          <w:lang w:val="ru-RU"/>
        </w:rPr>
        <w:t>Простой анализ представленных материалов указывает на хорошо сбалансированное представительство стран</w:t>
      </w:r>
      <w:r w:rsidR="0002334C" w:rsidRPr="00345405">
        <w:rPr>
          <w:rFonts w:ascii="Arial" w:hAnsi="Arial" w:cs="Arial"/>
          <w:color w:val="000000" w:themeColor="text1"/>
          <w:szCs w:val="22"/>
          <w:shd w:val="clear" w:color="auto" w:fill="FFFFFF"/>
          <w:lang w:val="ru-RU"/>
        </w:rPr>
        <w:t>,</w:t>
      </w:r>
      <w:r w:rsidR="003E3D9B" w:rsidRPr="00345405">
        <w:rPr>
          <w:rFonts w:ascii="Arial" w:hAnsi="Arial" w:cs="Arial"/>
          <w:color w:val="000000" w:themeColor="text1"/>
          <w:szCs w:val="22"/>
          <w:shd w:val="clear" w:color="auto" w:fill="FFFFFF"/>
          <w:lang w:val="ru-RU"/>
        </w:rPr>
        <w:t xml:space="preserve"> </w:t>
      </w:r>
      <w:r w:rsidR="0002334C" w:rsidRPr="00345405">
        <w:rPr>
          <w:rFonts w:ascii="Arial" w:hAnsi="Arial" w:cs="Arial"/>
          <w:color w:val="000000" w:themeColor="text1"/>
          <w:szCs w:val="22"/>
          <w:shd w:val="clear" w:color="auto" w:fill="FFFFFF"/>
          <w:lang w:val="ru-RU"/>
        </w:rPr>
        <w:t xml:space="preserve">включая наименее развитые страны, малые островные развивающиеся государства и страны, </w:t>
      </w:r>
      <w:r w:rsidR="001B7DEB" w:rsidRPr="00345405">
        <w:rPr>
          <w:rFonts w:ascii="Arial" w:hAnsi="Arial" w:cs="Arial"/>
          <w:color w:val="000000" w:themeColor="text1"/>
          <w:szCs w:val="22"/>
          <w:shd w:val="clear" w:color="auto" w:fill="FFFFFF"/>
          <w:lang w:val="ru-RU"/>
        </w:rPr>
        <w:t xml:space="preserve">располагающие </w:t>
      </w:r>
      <w:proofErr w:type="spellStart"/>
      <w:r w:rsidR="001B7DEB" w:rsidRPr="00345405">
        <w:rPr>
          <w:rFonts w:ascii="Arial" w:hAnsi="Arial" w:cs="Arial"/>
          <w:color w:val="000000" w:themeColor="text1"/>
          <w:szCs w:val="22"/>
          <w:shd w:val="clear" w:color="auto" w:fill="FFFFFF"/>
          <w:lang w:val="ru-RU"/>
        </w:rPr>
        <w:t>сверхбогатым</w:t>
      </w:r>
      <w:proofErr w:type="spellEnd"/>
      <w:r w:rsidR="001B7DEB" w:rsidRPr="00345405">
        <w:rPr>
          <w:rFonts w:ascii="Arial" w:hAnsi="Arial" w:cs="Arial"/>
          <w:color w:val="000000" w:themeColor="text1"/>
          <w:szCs w:val="22"/>
          <w:shd w:val="clear" w:color="auto" w:fill="FFFFFF"/>
          <w:lang w:val="ru-RU"/>
        </w:rPr>
        <w:t xml:space="preserve"> биоразнообразием </w:t>
      </w:r>
      <w:r w:rsidR="003E3D9B" w:rsidRPr="00345405">
        <w:rPr>
          <w:rFonts w:ascii="Arial" w:hAnsi="Arial" w:cs="Arial"/>
          <w:color w:val="000000" w:themeColor="text1"/>
          <w:szCs w:val="22"/>
          <w:shd w:val="clear" w:color="auto" w:fill="FFFFFF"/>
          <w:lang w:val="ru-RU"/>
        </w:rPr>
        <w:t>в</w:t>
      </w:r>
      <w:r w:rsidR="00320A75" w:rsidRPr="00345405">
        <w:rPr>
          <w:rFonts w:ascii="Arial" w:hAnsi="Arial" w:cs="Arial"/>
          <w:color w:val="000000" w:themeColor="text1"/>
          <w:szCs w:val="22"/>
          <w:shd w:val="clear" w:color="auto" w:fill="FFFFFF"/>
          <w:lang w:val="ru-RU"/>
        </w:rPr>
        <w:t>о всех соответствующих регионах</w:t>
      </w:r>
      <w:r w:rsidR="003E3D9B" w:rsidRPr="00345405">
        <w:rPr>
          <w:rFonts w:ascii="Arial" w:hAnsi="Arial" w:cs="Arial"/>
          <w:color w:val="000000" w:themeColor="text1"/>
          <w:szCs w:val="22"/>
          <w:shd w:val="clear" w:color="auto" w:fill="FFFFFF"/>
          <w:lang w:val="ru-RU"/>
        </w:rPr>
        <w:t>.</w:t>
      </w:r>
    </w:p>
    <w:p w:rsidR="002836A7" w:rsidRPr="00345405" w:rsidRDefault="002620AD"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Как и в прошлые годы, исходя из предположения о том, что не все Стороны представят</w:t>
      </w:r>
      <w:r w:rsidR="00B36597" w:rsidRPr="00345405">
        <w:rPr>
          <w:rFonts w:ascii="Arial" w:hAnsi="Arial"/>
          <w:color w:val="000000" w:themeColor="text1"/>
          <w:szCs w:val="22"/>
          <w:lang w:val="ru-RU"/>
        </w:rPr>
        <w:t xml:space="preserve"> </w:t>
      </w:r>
      <w:r w:rsidRPr="00345405">
        <w:rPr>
          <w:rFonts w:ascii="Arial" w:hAnsi="Arial"/>
          <w:color w:val="000000" w:themeColor="text1"/>
          <w:szCs w:val="22"/>
          <w:lang w:val="ru-RU"/>
        </w:rPr>
        <w:t>свои ответы, для получения окончательной общей суммы потребностей в финансировании ГЭФ-8 необходимо прове</w:t>
      </w:r>
      <w:r w:rsidR="005812A8" w:rsidRPr="00345405">
        <w:rPr>
          <w:rFonts w:ascii="Arial" w:hAnsi="Arial"/>
          <w:color w:val="000000" w:themeColor="text1"/>
          <w:szCs w:val="22"/>
          <w:lang w:val="ru-RU"/>
        </w:rPr>
        <w:t>дение</w:t>
      </w:r>
      <w:r w:rsidRPr="00345405">
        <w:rPr>
          <w:rFonts w:ascii="Arial" w:hAnsi="Arial"/>
          <w:color w:val="000000" w:themeColor="text1"/>
          <w:szCs w:val="22"/>
          <w:lang w:val="ru-RU"/>
        </w:rPr>
        <w:t xml:space="preserve"> экстраполяци</w:t>
      </w:r>
      <w:r w:rsidR="005812A8" w:rsidRPr="00345405">
        <w:rPr>
          <w:rFonts w:ascii="Arial" w:hAnsi="Arial"/>
          <w:color w:val="000000" w:themeColor="text1"/>
          <w:szCs w:val="22"/>
          <w:lang w:val="ru-RU"/>
        </w:rPr>
        <w:t>й</w:t>
      </w:r>
      <w:r w:rsidR="002836A7" w:rsidRPr="00345405">
        <w:rPr>
          <w:rFonts w:ascii="Arial" w:hAnsi="Arial" w:cs="Arial"/>
          <w:color w:val="000000" w:themeColor="text1"/>
          <w:lang w:val="ru-RU"/>
        </w:rPr>
        <w:t>.</w:t>
      </w:r>
    </w:p>
    <w:p w:rsidR="002836A7" w:rsidRPr="00345405" w:rsidRDefault="00432D7E" w:rsidP="000B0C95">
      <w:pPr>
        <w:pStyle w:val="Corpsdetexte"/>
        <w:widowControl w:val="0"/>
        <w:numPr>
          <w:ilvl w:val="0"/>
          <w:numId w:val="62"/>
        </w:numPr>
        <w:autoSpaceDE w:val="0"/>
        <w:autoSpaceDN w:val="0"/>
        <w:ind w:left="0" w:firstLine="0"/>
        <w:jc w:val="left"/>
        <w:rPr>
          <w:rFonts w:ascii="Arial" w:hAnsi="Arial" w:cs="Arial"/>
          <w:color w:val="000000" w:themeColor="text1"/>
          <w:szCs w:val="22"/>
          <w:lang w:val="ru-RU"/>
        </w:rPr>
      </w:pPr>
      <w:r w:rsidRPr="00345405">
        <w:rPr>
          <w:rFonts w:ascii="Arial" w:hAnsi="Arial"/>
          <w:color w:val="000000" w:themeColor="text1"/>
          <w:szCs w:val="22"/>
          <w:lang w:val="ru-RU"/>
        </w:rPr>
        <w:t xml:space="preserve">Анализ анкет также дает качественное описание общего портфеля проектов, которые могут быть представлены в ГЭФ-8. Описание предлагаемого общего портфеля проектов разбито по биомам, видовым характеристикам, стратегическим целям и комплексным </w:t>
      </w:r>
      <w:r w:rsidRPr="00345405">
        <w:rPr>
          <w:rFonts w:ascii="Arial" w:hAnsi="Arial" w:cs="Arial"/>
          <w:color w:val="000000" w:themeColor="text1"/>
          <w:szCs w:val="22"/>
          <w:lang w:val="ru-RU"/>
        </w:rPr>
        <w:t xml:space="preserve">программам. </w:t>
      </w:r>
      <w:r w:rsidRPr="00345405">
        <w:rPr>
          <w:rFonts w:ascii="Arial" w:hAnsi="Arial" w:cs="Arial"/>
          <w:color w:val="000000" w:themeColor="text1"/>
          <w:szCs w:val="22"/>
          <w:shd w:val="clear" w:color="auto" w:fill="FFFFFF"/>
          <w:lang w:val="ru-RU"/>
        </w:rPr>
        <w:t>Эта информация может быть полезна в качестве ориентира в принятии программных решений ГЭФ.</w:t>
      </w:r>
    </w:p>
    <w:p w:rsidR="002836A7" w:rsidRPr="00345405" w:rsidRDefault="00292678" w:rsidP="000B0C95">
      <w:pPr>
        <w:pStyle w:val="Corpsdetexte"/>
        <w:widowControl w:val="0"/>
        <w:numPr>
          <w:ilvl w:val="0"/>
          <w:numId w:val="62"/>
        </w:numPr>
        <w:autoSpaceDE w:val="0"/>
        <w:autoSpaceDN w:val="0"/>
        <w:ind w:left="0" w:firstLine="0"/>
        <w:jc w:val="left"/>
        <w:rPr>
          <w:rFonts w:ascii="Arial" w:hAnsi="Arial" w:cs="Arial"/>
          <w:color w:val="000000" w:themeColor="text1"/>
          <w:szCs w:val="22"/>
          <w:lang w:val="ru-RU"/>
        </w:rPr>
      </w:pPr>
      <w:r w:rsidRPr="00345405">
        <w:rPr>
          <w:rFonts w:ascii="Arial" w:hAnsi="Arial"/>
          <w:color w:val="000000" w:themeColor="text1"/>
          <w:szCs w:val="22"/>
          <w:lang w:val="ru-RU"/>
        </w:rPr>
        <w:t>Анализ полностью основан на данных, представленных Сторонами, ответившими на анкету. Таким образом, в отношении этого анализа применяются две оговорки: 1.</w:t>
      </w:r>
      <w:r w:rsidR="0098246F" w:rsidRPr="00345405">
        <w:rPr>
          <w:rFonts w:ascii="Arial" w:hAnsi="Arial"/>
          <w:color w:val="000000" w:themeColor="text1"/>
          <w:szCs w:val="22"/>
          <w:lang w:val="ru-RU"/>
        </w:rPr>
        <w:t> </w:t>
      </w:r>
      <w:r w:rsidR="00320A75" w:rsidRPr="00345405">
        <w:rPr>
          <w:rFonts w:ascii="Arial" w:hAnsi="Arial"/>
          <w:color w:val="000000" w:themeColor="text1"/>
          <w:szCs w:val="22"/>
          <w:lang w:val="ru-RU"/>
        </w:rPr>
        <w:t>Анализ</w:t>
      </w:r>
      <w:r w:rsidRPr="00345405">
        <w:rPr>
          <w:rFonts w:ascii="Arial" w:hAnsi="Arial"/>
          <w:color w:val="000000" w:themeColor="text1"/>
          <w:szCs w:val="22"/>
          <w:lang w:val="ru-RU"/>
        </w:rPr>
        <w:t xml:space="preserve"> не отражает весь портфель проектов, который будет представлен в ГЭФ-8 (учитывая тот факт, что доля ответов составляет 30%); и 2.</w:t>
      </w:r>
      <w:r w:rsidR="0098246F" w:rsidRPr="00345405">
        <w:rPr>
          <w:rFonts w:ascii="Arial" w:hAnsi="Arial"/>
          <w:color w:val="000000" w:themeColor="text1"/>
          <w:szCs w:val="22"/>
          <w:lang w:val="ru-RU"/>
        </w:rPr>
        <w:t> </w:t>
      </w:r>
      <w:r w:rsidRPr="00345405">
        <w:rPr>
          <w:rFonts w:ascii="Arial" w:hAnsi="Arial"/>
          <w:color w:val="000000" w:themeColor="text1"/>
          <w:szCs w:val="22"/>
          <w:lang w:val="ru-RU"/>
        </w:rPr>
        <w:t>На результаты анализа могут повлиять неточности, которые могут присутствовать в анкетах (т.е. любые возможные ошибки или неверные толкования).</w:t>
      </w:r>
    </w:p>
    <w:p w:rsidR="002836A7" w:rsidRPr="00345405" w:rsidRDefault="002836A7" w:rsidP="000B0C95">
      <w:pPr>
        <w:pStyle w:val="Corpsdetexte"/>
        <w:ind w:firstLine="0"/>
        <w:outlineLvl w:val="1"/>
        <w:rPr>
          <w:rFonts w:ascii="Arial" w:hAnsi="Arial" w:cs="Arial"/>
          <w:color w:val="000000" w:themeColor="text1"/>
          <w:szCs w:val="22"/>
          <w:lang w:val="ru-RU"/>
        </w:rPr>
      </w:pPr>
      <w:proofErr w:type="spellStart"/>
      <w:r w:rsidRPr="00345405">
        <w:rPr>
          <w:rFonts w:ascii="Arial" w:hAnsi="Arial" w:cs="Arial"/>
          <w:color w:val="000000" w:themeColor="text1"/>
          <w:szCs w:val="22"/>
          <w:lang w:val="ru-RU"/>
        </w:rPr>
        <w:t>a</w:t>
      </w:r>
      <w:proofErr w:type="spellEnd"/>
      <w:r w:rsidRPr="00345405">
        <w:rPr>
          <w:rFonts w:ascii="Arial" w:hAnsi="Arial" w:cs="Arial"/>
          <w:color w:val="000000" w:themeColor="text1"/>
          <w:szCs w:val="22"/>
          <w:lang w:val="ru-RU"/>
        </w:rPr>
        <w:t>.</w:t>
      </w:r>
      <w:r w:rsidR="00292678" w:rsidRPr="00345405">
        <w:rPr>
          <w:rFonts w:ascii="Arial" w:hAnsi="Arial" w:cs="Arial"/>
          <w:color w:val="000000" w:themeColor="text1"/>
          <w:szCs w:val="22"/>
          <w:lang w:val="ru-RU"/>
        </w:rPr>
        <w:t xml:space="preserve"> </w:t>
      </w:r>
      <w:r w:rsidR="00292678" w:rsidRPr="00345405">
        <w:rPr>
          <w:rFonts w:ascii="Arial" w:hAnsi="Arial" w:cs="Arial"/>
          <w:color w:val="000000" w:themeColor="text1"/>
          <w:szCs w:val="22"/>
          <w:u w:val="single"/>
          <w:lang w:val="ru-RU"/>
        </w:rPr>
        <w:t>Характеристики портфеля на основе ответов на вопросы анкеты</w:t>
      </w:r>
    </w:p>
    <w:p w:rsidR="002836A7" w:rsidRPr="00345405" w:rsidRDefault="00E35DEC" w:rsidP="000B0C95">
      <w:pPr>
        <w:pStyle w:val="Corpsdetexte"/>
        <w:widowControl w:val="0"/>
        <w:numPr>
          <w:ilvl w:val="0"/>
          <w:numId w:val="62"/>
        </w:numPr>
        <w:autoSpaceDE w:val="0"/>
        <w:autoSpaceDN w:val="0"/>
        <w:ind w:left="0" w:firstLine="0"/>
        <w:jc w:val="left"/>
        <w:rPr>
          <w:rFonts w:ascii="Arial" w:hAnsi="Arial" w:cs="Arial"/>
          <w:color w:val="000000" w:themeColor="text1"/>
          <w:szCs w:val="22"/>
          <w:lang w:val="ru-RU"/>
        </w:rPr>
      </w:pPr>
      <w:r w:rsidRPr="00345405">
        <w:rPr>
          <w:rFonts w:ascii="Arial" w:hAnsi="Arial" w:cs="Arial"/>
          <w:color w:val="000000" w:themeColor="text1"/>
          <w:szCs w:val="22"/>
          <w:shd w:val="clear" w:color="auto" w:fill="FFFFFF"/>
          <w:lang w:val="ru-RU"/>
        </w:rPr>
        <w:t>К октябрю 2021 года на анкету ответили 44 Стороны (из 145), имеющие право на помощь ГЭФ.</w:t>
      </w:r>
      <w:r w:rsidR="002836A7" w:rsidRPr="00345405">
        <w:rPr>
          <w:rFonts w:ascii="Arial" w:hAnsi="Arial" w:cs="Arial"/>
          <w:color w:val="000000" w:themeColor="text1"/>
          <w:szCs w:val="22"/>
          <w:lang w:val="ru-RU"/>
        </w:rPr>
        <w:t xml:space="preserve"> </w:t>
      </w:r>
      <w:r w:rsidR="00DE716E" w:rsidRPr="00345405">
        <w:rPr>
          <w:rFonts w:ascii="Arial" w:hAnsi="Arial" w:cs="Arial"/>
          <w:color w:val="000000" w:themeColor="text1"/>
          <w:szCs w:val="22"/>
          <w:shd w:val="clear" w:color="auto" w:fill="FFFFFF"/>
          <w:lang w:val="ru-RU"/>
        </w:rPr>
        <w:t>Анализ представленных анкет позволяет оценить финансовые потребности 210 предложенных проектов из 44 стран.</w:t>
      </w:r>
    </w:p>
    <w:p w:rsidR="002836A7" w:rsidRPr="00345405" w:rsidRDefault="006F3F74"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proofErr w:type="gramStart"/>
      <w:r w:rsidRPr="00345405">
        <w:rPr>
          <w:rFonts w:ascii="Arial" w:hAnsi="Arial" w:cs="Arial"/>
          <w:color w:val="000000" w:themeColor="text1"/>
          <w:szCs w:val="22"/>
          <w:shd w:val="clear" w:color="auto" w:fill="FFFFFF"/>
          <w:lang w:val="ru-RU"/>
        </w:rPr>
        <w:t>Анализ показывает, что расчетные общие потребности в финансировании этих 210 проектов из 44 стран составляют 4 049 921 897 долл. США</w:t>
      </w:r>
      <w:r w:rsidR="002836A7" w:rsidRPr="00345405">
        <w:rPr>
          <w:rStyle w:val="Appelnotedebasdep"/>
          <w:rFonts w:ascii="Arial" w:hAnsi="Arial" w:cs="Arial"/>
          <w:color w:val="000000" w:themeColor="text1"/>
          <w:szCs w:val="22"/>
          <w:lang w:val="ru-RU"/>
        </w:rPr>
        <w:footnoteReference w:id="13"/>
      </w:r>
      <w:r w:rsidR="002836A7" w:rsidRPr="00345405">
        <w:rPr>
          <w:rFonts w:ascii="Arial" w:hAnsi="Arial" w:cs="Arial"/>
          <w:color w:val="000000" w:themeColor="text1"/>
          <w:szCs w:val="22"/>
          <w:lang w:val="ru-RU"/>
        </w:rPr>
        <w:t xml:space="preserve">. </w:t>
      </w:r>
      <w:r w:rsidR="00523560" w:rsidRPr="00345405">
        <w:rPr>
          <w:rFonts w:ascii="Arial" w:hAnsi="Arial" w:cs="Arial"/>
          <w:color w:val="000000" w:themeColor="text1"/>
          <w:szCs w:val="22"/>
          <w:shd w:val="clear" w:color="auto" w:fill="FFFFFF"/>
          <w:lang w:val="ru-RU"/>
        </w:rPr>
        <w:t xml:space="preserve">Правительства рассчитывают покрыть 39% этой суммы </w:t>
      </w:r>
      <w:proofErr w:type="spellStart"/>
      <w:r w:rsidR="00523560" w:rsidRPr="00345405">
        <w:rPr>
          <w:rFonts w:ascii="Arial" w:hAnsi="Arial" w:cs="Arial"/>
          <w:color w:val="000000" w:themeColor="text1"/>
          <w:szCs w:val="22"/>
          <w:shd w:val="clear" w:color="auto" w:fill="FFFFFF"/>
          <w:lang w:val="ru-RU"/>
        </w:rPr>
        <w:t>софинансированием</w:t>
      </w:r>
      <w:proofErr w:type="spellEnd"/>
      <w:r w:rsidR="00523560" w:rsidRPr="00345405">
        <w:rPr>
          <w:rFonts w:ascii="Arial" w:hAnsi="Arial" w:cs="Arial"/>
          <w:color w:val="000000" w:themeColor="text1"/>
          <w:szCs w:val="22"/>
          <w:shd w:val="clear" w:color="auto" w:fill="FFFFFF"/>
          <w:lang w:val="ru-RU"/>
        </w:rPr>
        <w:t xml:space="preserve"> из своих средств и 29% из средств, полученных из других источников, в результате чего доля софинансирования ГЭФ составит 32%.</w:t>
      </w:r>
      <w:r w:rsidR="002836A7" w:rsidRPr="00345405">
        <w:rPr>
          <w:rFonts w:ascii="Arial" w:hAnsi="Arial" w:cs="Arial"/>
          <w:color w:val="000000" w:themeColor="text1"/>
          <w:lang w:val="ru-RU"/>
        </w:rPr>
        <w:t xml:space="preserve"> </w:t>
      </w:r>
      <w:r w:rsidR="00F60B86" w:rsidRPr="00345405">
        <w:rPr>
          <w:rFonts w:ascii="Arial" w:hAnsi="Arial" w:cs="Arial"/>
          <w:color w:val="000000" w:themeColor="text1"/>
          <w:szCs w:val="22"/>
          <w:shd w:val="clear" w:color="auto" w:fill="FFFFFF"/>
          <w:lang w:val="ru-RU"/>
        </w:rPr>
        <w:t xml:space="preserve">Согласно оценке, 78% проектов связаны с </w:t>
      </w:r>
      <w:r w:rsidR="001B7DEB" w:rsidRPr="00345405">
        <w:rPr>
          <w:rFonts w:ascii="Arial" w:hAnsi="Arial" w:cs="Arial"/>
          <w:color w:val="000000" w:themeColor="text1"/>
          <w:szCs w:val="22"/>
          <w:shd w:val="clear" w:color="auto" w:fill="FFFFFF"/>
          <w:lang w:val="ru-RU"/>
        </w:rPr>
        <w:t>Конвенцией, а 21% и 38% –</w:t>
      </w:r>
      <w:r w:rsidR="00F60B86" w:rsidRPr="00345405">
        <w:rPr>
          <w:rFonts w:ascii="Arial" w:hAnsi="Arial" w:cs="Arial"/>
          <w:color w:val="000000" w:themeColor="text1"/>
          <w:szCs w:val="22"/>
          <w:shd w:val="clear" w:color="auto" w:fill="FFFFFF"/>
          <w:lang w:val="ru-RU"/>
        </w:rPr>
        <w:t xml:space="preserve"> с Картахенским</w:t>
      </w:r>
      <w:proofErr w:type="gramEnd"/>
      <w:r w:rsidR="00F60B86" w:rsidRPr="00345405">
        <w:rPr>
          <w:rFonts w:ascii="Arial" w:hAnsi="Arial" w:cs="Arial"/>
          <w:color w:val="000000" w:themeColor="text1"/>
          <w:szCs w:val="22"/>
          <w:shd w:val="clear" w:color="auto" w:fill="FFFFFF"/>
          <w:lang w:val="ru-RU"/>
        </w:rPr>
        <w:t xml:space="preserve"> и Нагойским протоколами соответственно (</w:t>
      </w:r>
      <w:r w:rsidR="00D138B0" w:rsidRPr="00345405">
        <w:rPr>
          <w:rFonts w:ascii="Arial" w:hAnsi="Arial" w:cs="Arial"/>
          <w:color w:val="000000" w:themeColor="text1"/>
          <w:szCs w:val="22"/>
          <w:shd w:val="clear" w:color="auto" w:fill="FFFFFF"/>
          <w:lang w:val="ru-RU"/>
        </w:rPr>
        <w:t>следует иметь в виду</w:t>
      </w:r>
      <w:r w:rsidR="00F60B86" w:rsidRPr="00345405">
        <w:rPr>
          <w:rFonts w:ascii="Arial" w:hAnsi="Arial" w:cs="Arial"/>
          <w:color w:val="000000" w:themeColor="text1"/>
          <w:szCs w:val="22"/>
          <w:shd w:val="clear" w:color="auto" w:fill="FFFFFF"/>
          <w:lang w:val="ru-RU"/>
        </w:rPr>
        <w:t xml:space="preserve">, что сумма больше 100%, поскольку некоторые проекты связаны как с </w:t>
      </w:r>
      <w:r w:rsidR="00086707" w:rsidRPr="00345405">
        <w:rPr>
          <w:rFonts w:ascii="Arial" w:hAnsi="Arial" w:cs="Arial"/>
          <w:color w:val="000000" w:themeColor="text1"/>
          <w:szCs w:val="22"/>
          <w:shd w:val="clear" w:color="auto" w:fill="FFFFFF"/>
          <w:lang w:val="ru-RU"/>
        </w:rPr>
        <w:t>К</w:t>
      </w:r>
      <w:r w:rsidR="00F60B86" w:rsidRPr="00345405">
        <w:rPr>
          <w:rFonts w:ascii="Arial" w:hAnsi="Arial" w:cs="Arial"/>
          <w:color w:val="000000" w:themeColor="text1"/>
          <w:szCs w:val="22"/>
          <w:shd w:val="clear" w:color="auto" w:fill="FFFFFF"/>
          <w:lang w:val="ru-RU"/>
        </w:rPr>
        <w:t>онвенцией, так и с одним или обоими протоколами).</w:t>
      </w:r>
    </w:p>
    <w:p w:rsidR="002836A7" w:rsidRPr="00345405" w:rsidRDefault="00F31C90" w:rsidP="000B0C95">
      <w:pPr>
        <w:pStyle w:val="Corpsdetexte"/>
        <w:widowControl w:val="0"/>
        <w:numPr>
          <w:ilvl w:val="0"/>
          <w:numId w:val="62"/>
        </w:numPr>
        <w:autoSpaceDE w:val="0"/>
        <w:autoSpaceDN w:val="0"/>
        <w:ind w:left="0" w:firstLine="0"/>
        <w:jc w:val="left"/>
        <w:rPr>
          <w:rFonts w:ascii="Arial" w:hAnsi="Arial" w:cs="Arial"/>
          <w:color w:val="000000" w:themeColor="text1"/>
          <w:szCs w:val="22"/>
          <w:lang w:val="ru-RU"/>
        </w:rPr>
      </w:pPr>
      <w:r w:rsidRPr="00345405">
        <w:rPr>
          <w:rFonts w:ascii="Arial" w:hAnsi="Arial" w:cs="Arial"/>
          <w:color w:val="000000" w:themeColor="text1"/>
          <w:szCs w:val="22"/>
          <w:shd w:val="clear" w:color="auto" w:fill="FFFFFF"/>
          <w:lang w:val="ru-RU"/>
        </w:rPr>
        <w:t xml:space="preserve">Анализ биомов показывает, что наиболее распространенным биомом, на который направлены проекты, являются водно-болотные угодья: 61% предполагаемых проектов затрагивают водно-болотные угодья, за ними следуют реки и озера </w:t>
      </w:r>
      <w:r w:rsidR="001B7DEB"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49%, затем тропические дождевые леса </w:t>
      </w:r>
      <w:r w:rsidR="001B7DEB"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40%.</w:t>
      </w:r>
      <w:r w:rsidR="002836A7" w:rsidRPr="00345405">
        <w:rPr>
          <w:rFonts w:ascii="Arial" w:hAnsi="Arial" w:cs="Arial"/>
          <w:color w:val="000000" w:themeColor="text1"/>
          <w:szCs w:val="22"/>
          <w:lang w:val="ru-RU"/>
        </w:rPr>
        <w:t xml:space="preserve"> </w:t>
      </w:r>
      <w:r w:rsidRPr="00345405">
        <w:rPr>
          <w:rFonts w:ascii="Arial" w:hAnsi="Arial" w:cs="Arial"/>
          <w:color w:val="000000" w:themeColor="text1"/>
          <w:szCs w:val="22"/>
          <w:lang w:val="ru-RU"/>
        </w:rPr>
        <w:t xml:space="preserve">Биомами, представленными в наименьшей степени, являются </w:t>
      </w:r>
      <w:proofErr w:type="spellStart"/>
      <w:r w:rsidRPr="00345405">
        <w:rPr>
          <w:rFonts w:ascii="Arial" w:hAnsi="Arial" w:cs="Arial"/>
          <w:color w:val="000000" w:themeColor="text1"/>
          <w:szCs w:val="22"/>
          <w:lang w:val="ru-RU"/>
        </w:rPr>
        <w:t>парамо</w:t>
      </w:r>
      <w:proofErr w:type="spellEnd"/>
      <w:r w:rsidRPr="00345405">
        <w:rPr>
          <w:rFonts w:ascii="Arial" w:hAnsi="Arial" w:cs="Arial"/>
          <w:color w:val="000000" w:themeColor="text1"/>
          <w:szCs w:val="22"/>
          <w:lang w:val="ru-RU"/>
        </w:rPr>
        <w:t xml:space="preserve"> </w:t>
      </w:r>
      <w:r w:rsidR="001B7DEB"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lang w:val="ru-RU"/>
        </w:rPr>
        <w:t xml:space="preserve"> </w:t>
      </w:r>
      <w:r w:rsidR="002836A7" w:rsidRPr="00345405">
        <w:rPr>
          <w:rFonts w:ascii="Arial" w:hAnsi="Arial" w:cs="Arial"/>
          <w:color w:val="000000" w:themeColor="text1"/>
          <w:szCs w:val="22"/>
          <w:lang w:val="ru-RU"/>
        </w:rPr>
        <w:t xml:space="preserve">4% </w:t>
      </w:r>
      <w:r w:rsidRPr="00345405">
        <w:rPr>
          <w:rFonts w:ascii="Arial" w:hAnsi="Arial" w:cs="Arial"/>
          <w:color w:val="000000" w:themeColor="text1"/>
          <w:szCs w:val="22"/>
          <w:lang w:val="ru-RU"/>
        </w:rPr>
        <w:t xml:space="preserve">и пустыни </w:t>
      </w:r>
      <w:r w:rsidR="00086707" w:rsidRPr="00345405">
        <w:rPr>
          <w:rFonts w:ascii="Arial" w:hAnsi="Arial" w:cs="Arial"/>
          <w:color w:val="000000" w:themeColor="text1"/>
          <w:szCs w:val="22"/>
          <w:shd w:val="clear" w:color="auto" w:fill="FFFFFF"/>
          <w:lang w:val="ru-RU"/>
        </w:rPr>
        <w:t>–</w:t>
      </w:r>
      <w:r w:rsidR="002836A7" w:rsidRPr="00345405">
        <w:rPr>
          <w:rFonts w:ascii="Arial" w:hAnsi="Arial" w:cs="Arial"/>
          <w:color w:val="000000" w:themeColor="text1"/>
          <w:szCs w:val="22"/>
          <w:lang w:val="ru-RU"/>
        </w:rPr>
        <w:t xml:space="preserve"> 10%.</w:t>
      </w:r>
    </w:p>
    <w:p w:rsidR="002836A7" w:rsidRPr="00345405" w:rsidRDefault="00130B02"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s="Arial"/>
          <w:color w:val="000000" w:themeColor="text1"/>
          <w:szCs w:val="22"/>
          <w:shd w:val="clear" w:color="auto" w:fill="FFFFFF"/>
          <w:lang w:val="ru-RU"/>
        </w:rPr>
        <w:t xml:space="preserve">Ожидается, что </w:t>
      </w:r>
      <w:r w:rsidR="003C1185" w:rsidRPr="00345405">
        <w:rPr>
          <w:rFonts w:ascii="Arial" w:hAnsi="Arial" w:cs="Arial"/>
          <w:color w:val="000000" w:themeColor="text1"/>
          <w:szCs w:val="22"/>
          <w:shd w:val="clear" w:color="auto" w:fill="FFFFFF"/>
          <w:lang w:val="ru-RU"/>
        </w:rPr>
        <w:t xml:space="preserve">в общей сложности </w:t>
      </w:r>
      <w:r w:rsidRPr="00345405">
        <w:rPr>
          <w:rFonts w:ascii="Arial" w:hAnsi="Arial" w:cs="Arial"/>
          <w:color w:val="000000" w:themeColor="text1"/>
          <w:szCs w:val="22"/>
          <w:shd w:val="clear" w:color="auto" w:fill="FFFFFF"/>
          <w:lang w:val="ru-RU"/>
        </w:rPr>
        <w:t xml:space="preserve">70% проектов будут касаться видов, </w:t>
      </w:r>
      <w:r w:rsidR="00086707" w:rsidRPr="00345405">
        <w:rPr>
          <w:rFonts w:ascii="Arial" w:hAnsi="Arial" w:cs="Arial"/>
          <w:color w:val="000000" w:themeColor="text1"/>
          <w:szCs w:val="22"/>
          <w:shd w:val="clear" w:color="auto" w:fill="FFFFFF"/>
          <w:lang w:val="ru-RU"/>
        </w:rPr>
        <w:t xml:space="preserve">находящихся под угрозой исчезновения, </w:t>
      </w:r>
      <w:r w:rsidRPr="00345405">
        <w:rPr>
          <w:rFonts w:ascii="Arial" w:hAnsi="Arial" w:cs="Arial"/>
          <w:color w:val="000000" w:themeColor="text1"/>
          <w:szCs w:val="22"/>
          <w:shd w:val="clear" w:color="auto" w:fill="FFFFFF"/>
          <w:lang w:val="ru-RU"/>
        </w:rPr>
        <w:t xml:space="preserve">при этом </w:t>
      </w:r>
      <w:r w:rsidR="003C1185" w:rsidRPr="00345405">
        <w:rPr>
          <w:rFonts w:ascii="Arial" w:hAnsi="Arial" w:cs="Arial"/>
          <w:color w:val="000000" w:themeColor="text1"/>
          <w:szCs w:val="22"/>
          <w:shd w:val="clear" w:color="auto" w:fill="FFFFFF"/>
          <w:lang w:val="ru-RU"/>
        </w:rPr>
        <w:t xml:space="preserve">проблемы </w:t>
      </w:r>
      <w:r w:rsidRPr="00345405">
        <w:rPr>
          <w:rFonts w:ascii="Arial" w:hAnsi="Arial" w:cs="Arial"/>
          <w:color w:val="000000" w:themeColor="text1"/>
          <w:szCs w:val="22"/>
          <w:shd w:val="clear" w:color="auto" w:fill="FFFFFF"/>
          <w:lang w:val="ru-RU"/>
        </w:rPr>
        <w:t>генетически</w:t>
      </w:r>
      <w:r w:rsidR="003C1185" w:rsidRPr="00345405">
        <w:rPr>
          <w:rFonts w:ascii="Arial" w:hAnsi="Arial" w:cs="Arial"/>
          <w:color w:val="000000" w:themeColor="text1"/>
          <w:szCs w:val="22"/>
          <w:shd w:val="clear" w:color="auto" w:fill="FFFFFF"/>
          <w:lang w:val="ru-RU"/>
        </w:rPr>
        <w:t>х</w:t>
      </w:r>
      <w:r w:rsidRPr="00345405">
        <w:rPr>
          <w:rFonts w:ascii="Arial" w:hAnsi="Arial" w:cs="Arial"/>
          <w:color w:val="000000" w:themeColor="text1"/>
          <w:szCs w:val="22"/>
          <w:shd w:val="clear" w:color="auto" w:fill="FFFFFF"/>
          <w:lang w:val="ru-RU"/>
        </w:rPr>
        <w:t xml:space="preserve"> ресурс</w:t>
      </w:r>
      <w:r w:rsidR="003C1185" w:rsidRPr="00345405">
        <w:rPr>
          <w:rFonts w:ascii="Arial" w:hAnsi="Arial" w:cs="Arial"/>
          <w:color w:val="000000" w:themeColor="text1"/>
          <w:szCs w:val="22"/>
          <w:shd w:val="clear" w:color="auto" w:fill="FFFFFF"/>
          <w:lang w:val="ru-RU"/>
        </w:rPr>
        <w:t>ов</w:t>
      </w:r>
      <w:r w:rsidRPr="00345405">
        <w:rPr>
          <w:rFonts w:ascii="Arial" w:hAnsi="Arial" w:cs="Arial"/>
          <w:color w:val="000000" w:themeColor="text1"/>
          <w:szCs w:val="22"/>
          <w:shd w:val="clear" w:color="auto" w:fill="FFFFFF"/>
          <w:lang w:val="ru-RU"/>
        </w:rPr>
        <w:t xml:space="preserve"> растений будут </w:t>
      </w:r>
      <w:r w:rsidR="003C1185" w:rsidRPr="00345405">
        <w:rPr>
          <w:rFonts w:ascii="Arial" w:hAnsi="Arial" w:cs="Arial"/>
          <w:color w:val="000000" w:themeColor="text1"/>
          <w:szCs w:val="22"/>
          <w:shd w:val="clear" w:color="auto" w:fill="FFFFFF"/>
          <w:lang w:val="ru-RU"/>
        </w:rPr>
        <w:t>затрагиваться</w:t>
      </w:r>
      <w:r w:rsidRPr="00345405">
        <w:rPr>
          <w:rFonts w:ascii="Arial" w:hAnsi="Arial" w:cs="Arial"/>
          <w:color w:val="000000" w:themeColor="text1"/>
          <w:szCs w:val="22"/>
          <w:shd w:val="clear" w:color="auto" w:fill="FFFFFF"/>
          <w:lang w:val="ru-RU"/>
        </w:rPr>
        <w:t xml:space="preserve"> в 60% предполагаемых проектов, а генетические ресурсы животных </w:t>
      </w:r>
      <w:r w:rsidR="00086707"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в 51%.</w:t>
      </w:r>
      <w:r w:rsidRPr="00345405">
        <w:rPr>
          <w:rFonts w:ascii="Arial" w:eastAsia="Calibri" w:hAnsi="Arial" w:cs="Arial"/>
          <w:color w:val="000000" w:themeColor="text1"/>
          <w:szCs w:val="22"/>
          <w:lang w:val="ru-RU"/>
        </w:rPr>
        <w:t xml:space="preserve"> </w:t>
      </w:r>
      <w:r w:rsidR="003C1185" w:rsidRPr="00345405">
        <w:rPr>
          <w:rFonts w:ascii="Arial" w:eastAsia="Calibri" w:hAnsi="Arial" w:cs="Arial"/>
          <w:color w:val="000000" w:themeColor="text1"/>
          <w:szCs w:val="22"/>
          <w:lang w:val="ru-RU"/>
        </w:rPr>
        <w:t xml:space="preserve">Проблемы видов диких животных, родственных домашнему скоту, как ожидается, будут затронуты </w:t>
      </w:r>
      <w:r w:rsidR="003C1185" w:rsidRPr="00345405">
        <w:rPr>
          <w:rFonts w:ascii="Arial" w:hAnsi="Arial" w:cs="Arial"/>
          <w:color w:val="000000" w:themeColor="text1"/>
          <w:lang w:val="ru-RU"/>
        </w:rPr>
        <w:t>лишь</w:t>
      </w:r>
      <w:r w:rsidR="002836A7" w:rsidRPr="00345405">
        <w:rPr>
          <w:rFonts w:ascii="Arial" w:hAnsi="Arial" w:cs="Arial"/>
          <w:color w:val="000000" w:themeColor="text1"/>
          <w:lang w:val="ru-RU"/>
        </w:rPr>
        <w:t xml:space="preserve"> </w:t>
      </w:r>
      <w:r w:rsidR="003C1185" w:rsidRPr="00345405">
        <w:rPr>
          <w:rFonts w:ascii="Arial" w:hAnsi="Arial" w:cs="Arial"/>
          <w:color w:val="000000" w:themeColor="text1"/>
          <w:lang w:val="ru-RU"/>
        </w:rPr>
        <w:t xml:space="preserve">в </w:t>
      </w:r>
      <w:r w:rsidR="002836A7" w:rsidRPr="00345405">
        <w:rPr>
          <w:rFonts w:ascii="Arial" w:hAnsi="Arial" w:cs="Arial"/>
          <w:color w:val="000000" w:themeColor="text1"/>
          <w:lang w:val="ru-RU"/>
        </w:rPr>
        <w:t xml:space="preserve">23% </w:t>
      </w:r>
      <w:r w:rsidR="003C1185" w:rsidRPr="00345405">
        <w:rPr>
          <w:rFonts w:ascii="Arial" w:hAnsi="Arial" w:cs="Arial"/>
          <w:color w:val="000000" w:themeColor="text1"/>
          <w:lang w:val="ru-RU"/>
        </w:rPr>
        <w:t>проектов</w:t>
      </w:r>
      <w:r w:rsidR="007016FD" w:rsidRPr="00345405">
        <w:rPr>
          <w:rFonts w:ascii="Arial" w:hAnsi="Arial" w:cs="Arial"/>
          <w:color w:val="000000" w:themeColor="text1"/>
          <w:lang w:val="ru-RU"/>
        </w:rPr>
        <w:t>.</w:t>
      </w:r>
    </w:p>
    <w:p w:rsidR="002836A7" w:rsidRPr="00345405" w:rsidRDefault="008860FA"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s="Arial"/>
          <w:color w:val="000000" w:themeColor="text1"/>
          <w:szCs w:val="22"/>
          <w:shd w:val="clear" w:color="auto" w:fill="FFFFFF"/>
          <w:lang w:val="ru-RU"/>
        </w:rPr>
        <w:t xml:space="preserve">Все комплексные программы ГЭФ (согласно ГЭФ-7) представляются достаточно важными для запланированных проектов, при этом наиболее распространенными являются </w:t>
      </w:r>
      <w:r w:rsidR="0085263F" w:rsidRPr="00345405">
        <w:rPr>
          <w:rFonts w:ascii="Arial" w:hAnsi="Arial" w:cs="Arial"/>
          <w:color w:val="000000" w:themeColor="text1"/>
          <w:szCs w:val="22"/>
          <w:shd w:val="clear" w:color="auto" w:fill="FFFFFF"/>
          <w:lang w:val="ru-RU"/>
        </w:rPr>
        <w:t xml:space="preserve">проекты, связанные с программой </w:t>
      </w:r>
      <w:r w:rsidR="00686185" w:rsidRPr="00345405">
        <w:rPr>
          <w:rFonts w:ascii="Arial" w:hAnsi="Arial" w:cs="Arial"/>
          <w:color w:val="000000" w:themeColor="text1"/>
          <w:szCs w:val="22"/>
          <w:shd w:val="clear" w:color="auto" w:fill="FFFFFF"/>
          <w:lang w:val="ru-RU"/>
        </w:rPr>
        <w:t>«</w:t>
      </w:r>
      <w:r w:rsidR="0085263F" w:rsidRPr="00345405">
        <w:rPr>
          <w:rFonts w:ascii="Arial" w:hAnsi="Arial" w:cs="Arial"/>
          <w:color w:val="000000" w:themeColor="text1"/>
          <w:szCs w:val="22"/>
          <w:shd w:val="clear" w:color="auto" w:fill="FFFFFF"/>
          <w:lang w:val="ru-RU"/>
        </w:rPr>
        <w:t>Продовольственные системы, землепользование и восстановление</w:t>
      </w:r>
      <w:r w:rsidR="00686185" w:rsidRPr="00345405">
        <w:rPr>
          <w:rFonts w:ascii="Arial" w:hAnsi="Arial" w:cs="Arial"/>
          <w:color w:val="000000" w:themeColor="text1"/>
          <w:szCs w:val="22"/>
          <w:shd w:val="clear" w:color="auto" w:fill="FFFFFF"/>
          <w:lang w:val="ru-RU"/>
        </w:rPr>
        <w:t>»</w:t>
      </w:r>
      <w:r w:rsidR="0085263F" w:rsidRPr="00345405">
        <w:rPr>
          <w:rFonts w:ascii="Arial" w:hAnsi="Arial" w:cs="Arial"/>
          <w:color w:val="000000" w:themeColor="text1"/>
          <w:szCs w:val="22"/>
          <w:shd w:val="clear" w:color="auto" w:fill="FFFFFF"/>
          <w:lang w:val="ru-RU"/>
        </w:rPr>
        <w:t xml:space="preserve"> </w:t>
      </w:r>
      <w:r w:rsidR="001B7DEB"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47%, а </w:t>
      </w:r>
      <w:r w:rsidR="0085263F" w:rsidRPr="00345405">
        <w:rPr>
          <w:rFonts w:ascii="Arial" w:hAnsi="Arial" w:cs="Arial"/>
          <w:color w:val="000000" w:themeColor="text1"/>
          <w:szCs w:val="22"/>
          <w:shd w:val="clear" w:color="auto" w:fill="FFFFFF"/>
          <w:lang w:val="ru-RU"/>
        </w:rPr>
        <w:t xml:space="preserve">наименее распространенными </w:t>
      </w:r>
      <w:r w:rsidR="00086707" w:rsidRPr="00345405">
        <w:rPr>
          <w:rFonts w:ascii="Arial" w:hAnsi="Arial" w:cs="Arial"/>
          <w:color w:val="000000" w:themeColor="text1"/>
          <w:szCs w:val="22"/>
          <w:shd w:val="clear" w:color="auto" w:fill="FFFFFF"/>
          <w:lang w:val="ru-RU"/>
        </w:rPr>
        <w:t>–</w:t>
      </w:r>
      <w:r w:rsidR="0085263F" w:rsidRPr="00345405">
        <w:rPr>
          <w:rFonts w:ascii="Arial" w:hAnsi="Arial" w:cs="Arial"/>
          <w:color w:val="000000" w:themeColor="text1"/>
          <w:szCs w:val="22"/>
          <w:shd w:val="clear" w:color="auto" w:fill="FFFFFF"/>
          <w:lang w:val="ru-RU"/>
        </w:rPr>
        <w:t xml:space="preserve"> проекты, связанные с программой </w:t>
      </w:r>
      <w:r w:rsidR="00686185" w:rsidRPr="00345405">
        <w:rPr>
          <w:rFonts w:ascii="Arial" w:hAnsi="Arial" w:cs="Arial"/>
          <w:color w:val="000000" w:themeColor="text1"/>
          <w:szCs w:val="22"/>
          <w:shd w:val="clear" w:color="auto" w:fill="FFFFFF"/>
          <w:lang w:val="ru-RU"/>
        </w:rPr>
        <w:t>«</w:t>
      </w:r>
      <w:r w:rsidR="0085263F" w:rsidRPr="00345405">
        <w:rPr>
          <w:rFonts w:ascii="Arial" w:hAnsi="Arial" w:cs="Arial"/>
          <w:color w:val="000000" w:themeColor="text1"/>
          <w:szCs w:val="22"/>
          <w:shd w:val="clear" w:color="auto" w:fill="FFFFFF"/>
          <w:lang w:val="ru-RU"/>
        </w:rPr>
        <w:t>Устойчивые города</w:t>
      </w:r>
      <w:r w:rsidR="00686185"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w:t>
      </w:r>
      <w:r w:rsidR="001B7DEB"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17%.</w:t>
      </w:r>
      <w:r w:rsidRPr="00345405">
        <w:rPr>
          <w:rFonts w:ascii="Arial" w:hAnsi="Arial" w:cs="Arial"/>
          <w:color w:val="000000" w:themeColor="text1"/>
          <w:lang w:val="ru-RU"/>
        </w:rPr>
        <w:t xml:space="preserve"> </w:t>
      </w:r>
    </w:p>
    <w:p w:rsidR="002836A7" w:rsidRPr="00345405" w:rsidRDefault="00D565BB"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s="Arial"/>
          <w:color w:val="000000" w:themeColor="text1"/>
          <w:szCs w:val="22"/>
          <w:shd w:val="clear" w:color="auto" w:fill="FFFFFF"/>
          <w:lang w:val="ru-RU"/>
        </w:rPr>
        <w:t xml:space="preserve">Что касается стратегических целей, то наиболее часто упоминаемой </w:t>
      </w:r>
      <w:r w:rsidR="001B0DCC" w:rsidRPr="00345405">
        <w:rPr>
          <w:rFonts w:ascii="Arial" w:hAnsi="Arial" w:cs="Arial"/>
          <w:color w:val="000000" w:themeColor="text1"/>
          <w:szCs w:val="22"/>
          <w:shd w:val="clear" w:color="auto" w:fill="FFFFFF"/>
          <w:lang w:val="ru-RU"/>
        </w:rPr>
        <w:t>целью</w:t>
      </w:r>
      <w:r w:rsidRPr="00345405">
        <w:rPr>
          <w:rFonts w:ascii="Arial" w:hAnsi="Arial" w:cs="Arial"/>
          <w:color w:val="000000" w:themeColor="text1"/>
          <w:szCs w:val="22"/>
          <w:shd w:val="clear" w:color="auto" w:fill="FFFFFF"/>
          <w:lang w:val="ru-RU"/>
        </w:rPr>
        <w:t xml:space="preserve"> в предлагаемых проектах </w:t>
      </w:r>
      <w:r w:rsidR="001B0DCC" w:rsidRPr="00345405">
        <w:rPr>
          <w:rFonts w:ascii="Arial" w:hAnsi="Arial" w:cs="Arial"/>
          <w:color w:val="000000" w:themeColor="text1"/>
          <w:szCs w:val="22"/>
          <w:shd w:val="clear" w:color="auto" w:fill="FFFFFF"/>
          <w:lang w:val="ru-RU"/>
        </w:rPr>
        <w:t>стал</w:t>
      </w:r>
      <w:r w:rsidRPr="00345405">
        <w:rPr>
          <w:rFonts w:ascii="Arial" w:hAnsi="Arial" w:cs="Arial"/>
          <w:color w:val="000000" w:themeColor="text1"/>
          <w:szCs w:val="22"/>
          <w:shd w:val="clear" w:color="auto" w:fill="FFFFFF"/>
          <w:lang w:val="ru-RU"/>
        </w:rPr>
        <w:t xml:space="preserve">о расширение устойчивого использования биоразнообразия </w:t>
      </w:r>
      <w:r w:rsidR="00086707"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w:t>
      </w:r>
      <w:r w:rsidR="004B6891" w:rsidRPr="00345405">
        <w:rPr>
          <w:rFonts w:ascii="Arial" w:hAnsi="Arial" w:cs="Arial"/>
          <w:color w:val="000000" w:themeColor="text1"/>
          <w:szCs w:val="22"/>
          <w:shd w:val="clear" w:color="auto" w:fill="FFFFFF"/>
          <w:lang w:val="ru-RU"/>
        </w:rPr>
        <w:t xml:space="preserve">в </w:t>
      </w:r>
      <w:r w:rsidRPr="00345405">
        <w:rPr>
          <w:rFonts w:ascii="Arial" w:hAnsi="Arial" w:cs="Arial"/>
          <w:color w:val="000000" w:themeColor="text1"/>
          <w:szCs w:val="22"/>
          <w:shd w:val="clear" w:color="auto" w:fill="FFFFFF"/>
          <w:lang w:val="ru-RU"/>
        </w:rPr>
        <w:t>59%</w:t>
      </w:r>
      <w:r w:rsidR="004B6891" w:rsidRPr="00345405">
        <w:rPr>
          <w:rFonts w:ascii="Arial" w:hAnsi="Arial" w:cs="Arial"/>
          <w:color w:val="000000" w:themeColor="text1"/>
          <w:szCs w:val="22"/>
          <w:shd w:val="clear" w:color="auto" w:fill="FFFFFF"/>
          <w:lang w:val="ru-RU"/>
        </w:rPr>
        <w:t xml:space="preserve"> проектов</w:t>
      </w:r>
      <w:r w:rsidRPr="00345405">
        <w:rPr>
          <w:rFonts w:ascii="Arial" w:hAnsi="Arial" w:cs="Arial"/>
          <w:color w:val="000000" w:themeColor="text1"/>
          <w:szCs w:val="22"/>
          <w:shd w:val="clear" w:color="auto" w:fill="FFFFFF"/>
          <w:lang w:val="ru-RU"/>
        </w:rPr>
        <w:t xml:space="preserve">, за ним следуют </w:t>
      </w:r>
      <w:r w:rsidR="00086707" w:rsidRPr="00345405">
        <w:rPr>
          <w:rFonts w:ascii="Arial" w:hAnsi="Arial" w:cs="Arial"/>
          <w:color w:val="000000" w:themeColor="text1"/>
          <w:szCs w:val="22"/>
          <w:shd w:val="clear" w:color="auto" w:fill="FFFFFF"/>
          <w:lang w:val="ru-RU"/>
        </w:rPr>
        <w:t>создание</w:t>
      </w:r>
      <w:r w:rsidRPr="00345405">
        <w:rPr>
          <w:rFonts w:ascii="Arial" w:hAnsi="Arial" w:cs="Arial"/>
          <w:color w:val="000000" w:themeColor="text1"/>
          <w:szCs w:val="22"/>
          <w:shd w:val="clear" w:color="auto" w:fill="FFFFFF"/>
          <w:lang w:val="ru-RU"/>
        </w:rPr>
        <w:t xml:space="preserve"> потенциала </w:t>
      </w:r>
      <w:r w:rsidR="00086707"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w:t>
      </w:r>
      <w:r w:rsidR="004B6891" w:rsidRPr="00345405">
        <w:rPr>
          <w:rFonts w:ascii="Arial" w:hAnsi="Arial" w:cs="Arial"/>
          <w:color w:val="000000" w:themeColor="text1"/>
          <w:szCs w:val="22"/>
          <w:shd w:val="clear" w:color="auto" w:fill="FFFFFF"/>
          <w:lang w:val="ru-RU"/>
        </w:rPr>
        <w:t xml:space="preserve">в </w:t>
      </w:r>
      <w:r w:rsidRPr="00345405">
        <w:rPr>
          <w:rFonts w:ascii="Arial" w:hAnsi="Arial" w:cs="Arial"/>
          <w:color w:val="000000" w:themeColor="text1"/>
          <w:szCs w:val="22"/>
          <w:shd w:val="clear" w:color="auto" w:fill="FFFFFF"/>
          <w:lang w:val="ru-RU"/>
        </w:rPr>
        <w:t xml:space="preserve">55% и охраняемые </w:t>
      </w:r>
      <w:r w:rsidR="00B97EF6" w:rsidRPr="00345405">
        <w:rPr>
          <w:rFonts w:ascii="Arial" w:hAnsi="Arial" w:cs="Arial"/>
          <w:color w:val="000000" w:themeColor="text1"/>
          <w:szCs w:val="22"/>
          <w:shd w:val="clear" w:color="auto" w:fill="FFFFFF"/>
          <w:lang w:val="ru-RU"/>
        </w:rPr>
        <w:t>районы</w:t>
      </w:r>
      <w:r w:rsidRPr="00345405">
        <w:rPr>
          <w:rFonts w:ascii="Arial" w:hAnsi="Arial" w:cs="Arial"/>
          <w:color w:val="000000" w:themeColor="text1"/>
          <w:szCs w:val="22"/>
          <w:shd w:val="clear" w:color="auto" w:fill="FFFFFF"/>
          <w:lang w:val="ru-RU"/>
        </w:rPr>
        <w:t xml:space="preserve"> и/или другие</w:t>
      </w:r>
      <w:r w:rsidR="00B97EF6" w:rsidRPr="00345405">
        <w:rPr>
          <w:rFonts w:ascii="Arial" w:hAnsi="Arial" w:cs="Arial"/>
          <w:color w:val="000000" w:themeColor="text1"/>
          <w:szCs w:val="22"/>
          <w:shd w:val="clear" w:color="auto" w:fill="FFFFFF"/>
          <w:lang w:val="ru-RU"/>
        </w:rPr>
        <w:t xml:space="preserve"> эффективные природоохранные меры на порайонной основе </w:t>
      </w:r>
      <w:r w:rsidRPr="00345405">
        <w:rPr>
          <w:rFonts w:ascii="Arial" w:hAnsi="Arial" w:cs="Arial"/>
          <w:color w:val="000000" w:themeColor="text1"/>
          <w:szCs w:val="22"/>
          <w:shd w:val="clear" w:color="auto" w:fill="FFFFFF"/>
          <w:lang w:val="ru-RU"/>
        </w:rPr>
        <w:t xml:space="preserve"> </w:t>
      </w:r>
      <w:r w:rsidR="00086707"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w:t>
      </w:r>
      <w:r w:rsidR="004B6891" w:rsidRPr="00345405">
        <w:rPr>
          <w:rFonts w:ascii="Arial" w:hAnsi="Arial" w:cs="Arial"/>
          <w:color w:val="000000" w:themeColor="text1"/>
          <w:szCs w:val="22"/>
          <w:shd w:val="clear" w:color="auto" w:fill="FFFFFF"/>
          <w:lang w:val="ru-RU"/>
        </w:rPr>
        <w:t xml:space="preserve">в </w:t>
      </w:r>
      <w:r w:rsidRPr="00345405">
        <w:rPr>
          <w:rFonts w:ascii="Arial" w:hAnsi="Arial" w:cs="Arial"/>
          <w:color w:val="000000" w:themeColor="text1"/>
          <w:szCs w:val="22"/>
          <w:shd w:val="clear" w:color="auto" w:fill="FFFFFF"/>
          <w:lang w:val="ru-RU"/>
        </w:rPr>
        <w:t>52%</w:t>
      </w:r>
      <w:r w:rsidR="004B6891" w:rsidRPr="00345405">
        <w:rPr>
          <w:rFonts w:ascii="Arial" w:hAnsi="Arial" w:cs="Arial"/>
          <w:color w:val="000000" w:themeColor="text1"/>
          <w:szCs w:val="22"/>
          <w:shd w:val="clear" w:color="auto" w:fill="FFFFFF"/>
          <w:lang w:val="ru-RU"/>
        </w:rPr>
        <w:t xml:space="preserve"> проектов</w:t>
      </w:r>
      <w:r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lang w:val="ru-RU"/>
        </w:rPr>
        <w:t xml:space="preserve"> </w:t>
      </w:r>
      <w:r w:rsidR="001B0DCC" w:rsidRPr="00345405">
        <w:rPr>
          <w:rFonts w:ascii="Arial" w:hAnsi="Arial" w:cs="Arial"/>
          <w:color w:val="000000" w:themeColor="text1"/>
          <w:szCs w:val="22"/>
          <w:shd w:val="clear" w:color="auto" w:fill="FFFFFF"/>
          <w:lang w:val="ru-RU"/>
        </w:rPr>
        <w:t xml:space="preserve">Наименее часто упоминаемыми </w:t>
      </w:r>
      <w:r w:rsidR="00496961" w:rsidRPr="00345405">
        <w:rPr>
          <w:rFonts w:ascii="Arial" w:hAnsi="Arial" w:cs="Arial"/>
          <w:color w:val="000000" w:themeColor="text1"/>
          <w:szCs w:val="22"/>
          <w:shd w:val="clear" w:color="auto" w:fill="FFFFFF"/>
          <w:lang w:val="ru-RU"/>
        </w:rPr>
        <w:t xml:space="preserve">стратегическими </w:t>
      </w:r>
      <w:r w:rsidR="001B0DCC" w:rsidRPr="00345405">
        <w:rPr>
          <w:rFonts w:ascii="Arial" w:hAnsi="Arial" w:cs="Arial"/>
          <w:color w:val="000000" w:themeColor="text1"/>
          <w:szCs w:val="22"/>
          <w:shd w:val="clear" w:color="auto" w:fill="FFFFFF"/>
          <w:lang w:val="ru-RU"/>
        </w:rPr>
        <w:t xml:space="preserve">целями были </w:t>
      </w:r>
      <w:r w:rsidR="00686185" w:rsidRPr="00345405">
        <w:rPr>
          <w:rFonts w:ascii="Arial" w:hAnsi="Arial" w:cs="Arial"/>
          <w:color w:val="000000" w:themeColor="text1"/>
          <w:szCs w:val="22"/>
          <w:shd w:val="clear" w:color="auto" w:fill="FFFFFF"/>
          <w:lang w:val="ru-RU"/>
        </w:rPr>
        <w:t>«</w:t>
      </w:r>
      <w:r w:rsidR="001B0DCC" w:rsidRPr="00345405">
        <w:rPr>
          <w:rFonts w:ascii="Arial" w:hAnsi="Arial" w:cs="Arial"/>
          <w:color w:val="000000" w:themeColor="text1"/>
          <w:szCs w:val="22"/>
          <w:shd w:val="clear" w:color="auto" w:fill="FFFFFF"/>
          <w:lang w:val="ru-RU"/>
        </w:rPr>
        <w:t>предотвращение потенциального негативного воздействия биотехнологий</w:t>
      </w:r>
      <w:r w:rsidR="00686185" w:rsidRPr="00345405">
        <w:rPr>
          <w:rFonts w:ascii="Arial" w:hAnsi="Arial" w:cs="Arial"/>
          <w:color w:val="000000" w:themeColor="text1"/>
          <w:szCs w:val="22"/>
          <w:shd w:val="clear" w:color="auto" w:fill="FFFFFF"/>
          <w:lang w:val="ru-RU"/>
        </w:rPr>
        <w:t>»</w:t>
      </w:r>
      <w:r w:rsidR="001B0DCC" w:rsidRPr="00345405">
        <w:rPr>
          <w:rFonts w:ascii="Arial" w:hAnsi="Arial" w:cs="Arial"/>
          <w:color w:val="000000" w:themeColor="text1"/>
          <w:szCs w:val="22"/>
          <w:shd w:val="clear" w:color="auto" w:fill="FFFFFF"/>
          <w:lang w:val="ru-RU"/>
        </w:rPr>
        <w:t xml:space="preserve"> </w:t>
      </w:r>
      <w:r w:rsidR="00B97EF6" w:rsidRPr="00345405">
        <w:rPr>
          <w:rFonts w:ascii="Arial" w:hAnsi="Arial" w:cs="Arial"/>
          <w:color w:val="000000" w:themeColor="text1"/>
          <w:szCs w:val="22"/>
          <w:shd w:val="clear" w:color="auto" w:fill="FFFFFF"/>
          <w:lang w:val="ru-RU"/>
        </w:rPr>
        <w:t>–</w:t>
      </w:r>
      <w:r w:rsidR="001B0DCC" w:rsidRPr="00345405">
        <w:rPr>
          <w:rFonts w:ascii="Arial" w:hAnsi="Arial" w:cs="Arial"/>
          <w:color w:val="000000" w:themeColor="text1"/>
          <w:szCs w:val="22"/>
          <w:shd w:val="clear" w:color="auto" w:fill="FFFFFF"/>
          <w:lang w:val="ru-RU"/>
        </w:rPr>
        <w:t xml:space="preserve"> </w:t>
      </w:r>
      <w:r w:rsidR="004B6891" w:rsidRPr="00345405">
        <w:rPr>
          <w:rFonts w:ascii="Arial" w:hAnsi="Arial" w:cs="Arial"/>
          <w:color w:val="000000" w:themeColor="text1"/>
          <w:szCs w:val="22"/>
          <w:shd w:val="clear" w:color="auto" w:fill="FFFFFF"/>
          <w:lang w:val="ru-RU"/>
        </w:rPr>
        <w:t xml:space="preserve">в </w:t>
      </w:r>
      <w:r w:rsidR="001B0DCC" w:rsidRPr="00345405">
        <w:rPr>
          <w:rFonts w:ascii="Arial" w:hAnsi="Arial" w:cs="Arial"/>
          <w:color w:val="000000" w:themeColor="text1"/>
          <w:szCs w:val="22"/>
          <w:shd w:val="clear" w:color="auto" w:fill="FFFFFF"/>
          <w:lang w:val="ru-RU"/>
        </w:rPr>
        <w:t>8%</w:t>
      </w:r>
      <w:r w:rsidR="004B6891" w:rsidRPr="00345405">
        <w:rPr>
          <w:rFonts w:ascii="Arial" w:hAnsi="Arial" w:cs="Arial"/>
          <w:color w:val="000000" w:themeColor="text1"/>
          <w:szCs w:val="22"/>
          <w:shd w:val="clear" w:color="auto" w:fill="FFFFFF"/>
          <w:lang w:val="ru-RU"/>
        </w:rPr>
        <w:t xml:space="preserve"> проектов</w:t>
      </w:r>
      <w:r w:rsidR="001B0DCC" w:rsidRPr="00345405">
        <w:rPr>
          <w:rFonts w:ascii="Arial" w:hAnsi="Arial" w:cs="Arial"/>
          <w:color w:val="000000" w:themeColor="text1"/>
          <w:szCs w:val="22"/>
          <w:shd w:val="clear" w:color="auto" w:fill="FFFFFF"/>
          <w:lang w:val="ru-RU"/>
        </w:rPr>
        <w:t xml:space="preserve">, </w:t>
      </w:r>
      <w:r w:rsidR="00686185" w:rsidRPr="00345405">
        <w:rPr>
          <w:rFonts w:ascii="Arial" w:hAnsi="Arial" w:cs="Arial"/>
          <w:color w:val="000000" w:themeColor="text1"/>
          <w:szCs w:val="22"/>
          <w:shd w:val="clear" w:color="auto" w:fill="FFFFFF"/>
          <w:lang w:val="ru-RU"/>
        </w:rPr>
        <w:t>«</w:t>
      </w:r>
      <w:r w:rsidR="00496961" w:rsidRPr="00345405">
        <w:rPr>
          <w:rFonts w:ascii="Arial" w:hAnsi="Arial" w:cs="Arial"/>
          <w:color w:val="000000" w:themeColor="text1"/>
          <w:szCs w:val="22"/>
          <w:shd w:val="clear" w:color="auto" w:fill="FFFFFF"/>
          <w:lang w:val="ru-RU"/>
        </w:rPr>
        <w:t>укрепле</w:t>
      </w:r>
      <w:r w:rsidR="001B0DCC" w:rsidRPr="00345405">
        <w:rPr>
          <w:rFonts w:ascii="Arial" w:hAnsi="Arial" w:cs="Arial"/>
          <w:color w:val="000000" w:themeColor="text1"/>
          <w:szCs w:val="22"/>
          <w:shd w:val="clear" w:color="auto" w:fill="FFFFFF"/>
          <w:lang w:val="ru-RU"/>
        </w:rPr>
        <w:t xml:space="preserve">ние потенциала для </w:t>
      </w:r>
      <w:r w:rsidR="00496961" w:rsidRPr="00345405">
        <w:rPr>
          <w:rFonts w:ascii="Arial" w:hAnsi="Arial" w:cs="Arial"/>
          <w:color w:val="000000" w:themeColor="text1"/>
          <w:szCs w:val="22"/>
          <w:shd w:val="clear" w:color="auto" w:fill="FFFFFF"/>
          <w:lang w:val="ru-RU"/>
        </w:rPr>
        <w:t>осуществления</w:t>
      </w:r>
      <w:r w:rsidR="001B0DCC" w:rsidRPr="00345405">
        <w:rPr>
          <w:rFonts w:ascii="Arial" w:hAnsi="Arial" w:cs="Arial"/>
          <w:color w:val="000000" w:themeColor="text1"/>
          <w:szCs w:val="22"/>
          <w:shd w:val="clear" w:color="auto" w:fill="FFFFFF"/>
          <w:lang w:val="ru-RU"/>
        </w:rPr>
        <w:t xml:space="preserve"> Картахенского протокола по биобезопасности</w:t>
      </w:r>
      <w:r w:rsidR="00686185" w:rsidRPr="00345405">
        <w:rPr>
          <w:rFonts w:ascii="Arial" w:hAnsi="Arial" w:cs="Arial"/>
          <w:color w:val="000000" w:themeColor="text1"/>
          <w:szCs w:val="22"/>
          <w:shd w:val="clear" w:color="auto" w:fill="FFFFFF"/>
          <w:lang w:val="ru-RU"/>
        </w:rPr>
        <w:t>»</w:t>
      </w:r>
      <w:r w:rsidR="001B0DCC" w:rsidRPr="00345405">
        <w:rPr>
          <w:rFonts w:ascii="Arial" w:hAnsi="Arial" w:cs="Arial"/>
          <w:color w:val="000000" w:themeColor="text1"/>
          <w:szCs w:val="22"/>
          <w:shd w:val="clear" w:color="auto" w:fill="FFFFFF"/>
          <w:lang w:val="ru-RU"/>
        </w:rPr>
        <w:t xml:space="preserve"> </w:t>
      </w:r>
      <w:r w:rsidR="00B97EF6" w:rsidRPr="00345405">
        <w:rPr>
          <w:rFonts w:ascii="Arial" w:hAnsi="Arial" w:cs="Arial"/>
          <w:color w:val="000000" w:themeColor="text1"/>
          <w:szCs w:val="22"/>
          <w:shd w:val="clear" w:color="auto" w:fill="FFFFFF"/>
          <w:lang w:val="ru-RU"/>
        </w:rPr>
        <w:t>–</w:t>
      </w:r>
      <w:r w:rsidR="00686185" w:rsidRPr="00345405">
        <w:rPr>
          <w:rFonts w:ascii="Arial" w:hAnsi="Arial" w:cs="Arial"/>
          <w:color w:val="000000" w:themeColor="text1"/>
          <w:szCs w:val="22"/>
          <w:shd w:val="clear" w:color="auto" w:fill="FFFFFF"/>
          <w:lang w:val="ru-RU"/>
        </w:rPr>
        <w:t xml:space="preserve"> </w:t>
      </w:r>
      <w:r w:rsidR="004B6891" w:rsidRPr="00345405">
        <w:rPr>
          <w:rFonts w:ascii="Arial" w:hAnsi="Arial" w:cs="Arial"/>
          <w:color w:val="000000" w:themeColor="text1"/>
          <w:szCs w:val="22"/>
          <w:shd w:val="clear" w:color="auto" w:fill="FFFFFF"/>
          <w:lang w:val="ru-RU"/>
        </w:rPr>
        <w:t xml:space="preserve">в </w:t>
      </w:r>
      <w:r w:rsidR="001B0DCC" w:rsidRPr="00345405">
        <w:rPr>
          <w:rFonts w:ascii="Arial" w:hAnsi="Arial" w:cs="Arial"/>
          <w:color w:val="000000" w:themeColor="text1"/>
          <w:szCs w:val="22"/>
          <w:shd w:val="clear" w:color="auto" w:fill="FFFFFF"/>
          <w:lang w:val="ru-RU"/>
        </w:rPr>
        <w:t xml:space="preserve">10%, а также </w:t>
      </w:r>
      <w:r w:rsidR="00686185" w:rsidRPr="00345405">
        <w:rPr>
          <w:rFonts w:ascii="Arial" w:hAnsi="Arial" w:cs="Arial"/>
          <w:color w:val="000000" w:themeColor="text1"/>
          <w:szCs w:val="22"/>
          <w:shd w:val="clear" w:color="auto" w:fill="FFFFFF"/>
          <w:lang w:val="ru-RU"/>
        </w:rPr>
        <w:t>«</w:t>
      </w:r>
      <w:r w:rsidR="001B0DCC" w:rsidRPr="00345405">
        <w:rPr>
          <w:rFonts w:ascii="Arial" w:hAnsi="Arial" w:cs="Arial"/>
          <w:color w:val="000000" w:themeColor="text1"/>
          <w:szCs w:val="22"/>
          <w:shd w:val="clear" w:color="auto" w:fill="FFFFFF"/>
          <w:lang w:val="ru-RU"/>
        </w:rPr>
        <w:t>расширение доступа к зеленым насаждениям</w:t>
      </w:r>
      <w:r w:rsidR="00686185" w:rsidRPr="00345405">
        <w:rPr>
          <w:rFonts w:ascii="Arial" w:hAnsi="Arial" w:cs="Arial"/>
          <w:color w:val="000000" w:themeColor="text1"/>
          <w:szCs w:val="22"/>
          <w:shd w:val="clear" w:color="auto" w:fill="FFFFFF"/>
          <w:lang w:val="ru-RU"/>
        </w:rPr>
        <w:t>»</w:t>
      </w:r>
      <w:r w:rsidR="001B0DCC" w:rsidRPr="00345405">
        <w:rPr>
          <w:rFonts w:ascii="Arial" w:hAnsi="Arial" w:cs="Arial"/>
          <w:color w:val="000000" w:themeColor="text1"/>
          <w:szCs w:val="22"/>
          <w:shd w:val="clear" w:color="auto" w:fill="FFFFFF"/>
          <w:lang w:val="ru-RU"/>
        </w:rPr>
        <w:t xml:space="preserve"> и </w:t>
      </w:r>
      <w:r w:rsidR="00686185" w:rsidRPr="00345405">
        <w:rPr>
          <w:rFonts w:ascii="Arial" w:hAnsi="Arial" w:cs="Arial"/>
          <w:color w:val="000000" w:themeColor="text1"/>
          <w:szCs w:val="22"/>
          <w:shd w:val="clear" w:color="auto" w:fill="FFFFFF"/>
          <w:lang w:val="ru-RU"/>
        </w:rPr>
        <w:t>«</w:t>
      </w:r>
      <w:r w:rsidR="00496961" w:rsidRPr="00345405">
        <w:rPr>
          <w:rFonts w:ascii="Arial" w:hAnsi="Arial" w:cs="Arial"/>
          <w:color w:val="000000" w:themeColor="text1"/>
          <w:szCs w:val="22"/>
          <w:shd w:val="clear" w:color="auto" w:fill="FFFFFF"/>
          <w:lang w:val="ru-RU"/>
        </w:rPr>
        <w:t>СВОД</w:t>
      </w:r>
      <w:r w:rsidR="001B0DCC" w:rsidRPr="00345405">
        <w:rPr>
          <w:rFonts w:ascii="Arial" w:hAnsi="Arial" w:cs="Arial"/>
          <w:color w:val="000000" w:themeColor="text1"/>
          <w:szCs w:val="22"/>
          <w:shd w:val="clear" w:color="auto" w:fill="FFFFFF"/>
          <w:lang w:val="ru-RU"/>
        </w:rPr>
        <w:t>+</w:t>
      </w:r>
      <w:r w:rsidR="00686185" w:rsidRPr="00345405">
        <w:rPr>
          <w:rFonts w:ascii="Arial" w:hAnsi="Arial" w:cs="Arial"/>
          <w:color w:val="000000" w:themeColor="text1"/>
          <w:szCs w:val="22"/>
          <w:shd w:val="clear" w:color="auto" w:fill="FFFFFF"/>
          <w:lang w:val="ru-RU"/>
        </w:rPr>
        <w:t>»</w:t>
      </w:r>
      <w:r w:rsidR="00B97EF6" w:rsidRPr="00345405">
        <w:rPr>
          <w:rFonts w:ascii="Arial" w:hAnsi="Arial" w:cs="Arial"/>
          <w:color w:val="000000" w:themeColor="text1"/>
          <w:szCs w:val="22"/>
          <w:shd w:val="clear" w:color="auto" w:fill="FFFFFF"/>
          <w:lang w:val="ru-RU"/>
        </w:rPr>
        <w:t xml:space="preserve"> </w:t>
      </w:r>
      <w:r w:rsidR="00B97EF6" w:rsidRPr="00345405">
        <w:rPr>
          <w:rFonts w:ascii="Arial" w:hAnsi="Arial" w:cs="Arial"/>
          <w:color w:val="000000" w:themeColor="text1"/>
          <w:szCs w:val="22"/>
          <w:shd w:val="clear" w:color="auto" w:fill="FFFFFF"/>
          <w:lang w:val="ru-RU"/>
        </w:rPr>
        <w:t>–</w:t>
      </w:r>
      <w:r w:rsidR="001B0DCC" w:rsidRPr="00345405">
        <w:rPr>
          <w:rFonts w:ascii="Arial" w:hAnsi="Arial" w:cs="Arial"/>
          <w:color w:val="000000" w:themeColor="text1"/>
          <w:szCs w:val="22"/>
          <w:shd w:val="clear" w:color="auto" w:fill="FFFFFF"/>
          <w:lang w:val="ru-RU"/>
        </w:rPr>
        <w:t xml:space="preserve"> </w:t>
      </w:r>
      <w:r w:rsidR="004B6891" w:rsidRPr="00345405">
        <w:rPr>
          <w:rFonts w:ascii="Arial" w:hAnsi="Arial" w:cs="Arial"/>
          <w:color w:val="000000" w:themeColor="text1"/>
          <w:szCs w:val="22"/>
          <w:shd w:val="clear" w:color="auto" w:fill="FFFFFF"/>
          <w:lang w:val="ru-RU"/>
        </w:rPr>
        <w:t>в</w:t>
      </w:r>
      <w:r w:rsidR="001B0DCC" w:rsidRPr="00345405">
        <w:rPr>
          <w:rFonts w:ascii="Arial" w:hAnsi="Arial" w:cs="Arial"/>
          <w:color w:val="000000" w:themeColor="text1"/>
          <w:szCs w:val="22"/>
          <w:shd w:val="clear" w:color="auto" w:fill="FFFFFF"/>
          <w:lang w:val="ru-RU"/>
        </w:rPr>
        <w:t xml:space="preserve"> 11%</w:t>
      </w:r>
      <w:r w:rsidR="004B6891" w:rsidRPr="00345405">
        <w:rPr>
          <w:rFonts w:ascii="Arial" w:hAnsi="Arial" w:cs="Arial"/>
          <w:color w:val="000000" w:themeColor="text1"/>
          <w:szCs w:val="22"/>
          <w:shd w:val="clear" w:color="auto" w:fill="FFFFFF"/>
          <w:lang w:val="ru-RU"/>
        </w:rPr>
        <w:t xml:space="preserve"> проектов каждая</w:t>
      </w:r>
      <w:r w:rsidR="001B0DCC" w:rsidRPr="00345405">
        <w:rPr>
          <w:rFonts w:ascii="Arial" w:hAnsi="Arial" w:cs="Arial"/>
          <w:color w:val="000000" w:themeColor="text1"/>
          <w:szCs w:val="22"/>
          <w:shd w:val="clear" w:color="auto" w:fill="FFFFFF"/>
          <w:lang w:val="ru-RU"/>
        </w:rPr>
        <w:t>.</w:t>
      </w:r>
      <w:r w:rsidR="001B0DCC" w:rsidRPr="00345405">
        <w:rPr>
          <w:rFonts w:ascii="Arial" w:hAnsi="Arial" w:cs="Arial"/>
          <w:color w:val="000000" w:themeColor="text1"/>
          <w:lang w:val="ru-RU"/>
        </w:rPr>
        <w:t xml:space="preserve"> </w:t>
      </w:r>
    </w:p>
    <w:p w:rsidR="002836A7" w:rsidRPr="00345405" w:rsidRDefault="00496961"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s="Arial"/>
          <w:color w:val="000000" w:themeColor="text1"/>
          <w:szCs w:val="22"/>
          <w:shd w:val="clear" w:color="auto" w:fill="FFFFFF"/>
          <w:lang w:val="ru-RU"/>
        </w:rPr>
        <w:t>Большинство описанных проектов (58%) содержали ссылки на РКИК ООН, 54%</w:t>
      </w:r>
      <w:r w:rsidR="00B97EF6" w:rsidRPr="00345405">
        <w:rPr>
          <w:rFonts w:ascii="Arial" w:hAnsi="Arial" w:cs="Arial"/>
          <w:color w:val="000000" w:themeColor="text1"/>
          <w:szCs w:val="22"/>
          <w:shd w:val="clear" w:color="auto" w:fill="FFFFFF"/>
          <w:lang w:val="ru-RU"/>
        </w:rPr>
        <w:t xml:space="preserve"> </w:t>
      </w:r>
      <w:r w:rsidR="00B97EF6"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на СИТЕС и 52% </w:t>
      </w:r>
      <w:r w:rsidR="00086707"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на МПБЭУ.</w:t>
      </w:r>
      <w:r w:rsidRPr="00345405">
        <w:rPr>
          <w:rFonts w:ascii="Arial" w:hAnsi="Arial" w:cs="Arial"/>
          <w:color w:val="000000" w:themeColor="text1"/>
          <w:lang w:val="ru-RU"/>
        </w:rPr>
        <w:t xml:space="preserve"> </w:t>
      </w:r>
      <w:r w:rsidR="00A15D24" w:rsidRPr="00345405">
        <w:rPr>
          <w:rFonts w:ascii="Arial" w:hAnsi="Arial" w:cs="Arial"/>
          <w:color w:val="000000" w:themeColor="text1"/>
          <w:szCs w:val="22"/>
          <w:shd w:val="clear" w:color="auto" w:fill="FFFFFF"/>
          <w:lang w:val="ru-RU"/>
        </w:rPr>
        <w:t xml:space="preserve">На другом краю спектра находятся МКК, Монреальский протокол по веществам, разрушающим озоновый слой, и </w:t>
      </w:r>
      <w:proofErr w:type="spellStart"/>
      <w:r w:rsidR="00A15D24" w:rsidRPr="00345405">
        <w:rPr>
          <w:rFonts w:ascii="Arial" w:hAnsi="Arial" w:cs="Arial"/>
          <w:color w:val="000000" w:themeColor="text1"/>
          <w:szCs w:val="22"/>
          <w:shd w:val="clear" w:color="auto" w:fill="FFFFFF"/>
          <w:lang w:val="ru-RU"/>
        </w:rPr>
        <w:t>Минаматская</w:t>
      </w:r>
      <w:proofErr w:type="spellEnd"/>
      <w:r w:rsidR="00A15D24" w:rsidRPr="00345405">
        <w:rPr>
          <w:rFonts w:ascii="Arial" w:hAnsi="Arial" w:cs="Arial"/>
          <w:color w:val="000000" w:themeColor="text1"/>
          <w:szCs w:val="22"/>
          <w:shd w:val="clear" w:color="auto" w:fill="FFFFFF"/>
          <w:lang w:val="ru-RU"/>
        </w:rPr>
        <w:t xml:space="preserve"> конвенция о ртути, которые упоминались в 5%, 2% и 3% проектов соответственно.</w:t>
      </w:r>
      <w:r w:rsidR="00A15D24" w:rsidRPr="00345405">
        <w:rPr>
          <w:rFonts w:ascii="Arial" w:hAnsi="Arial" w:cs="Arial"/>
          <w:color w:val="000000" w:themeColor="text1"/>
          <w:lang w:val="ru-RU"/>
        </w:rPr>
        <w:t xml:space="preserve"> </w:t>
      </w:r>
      <w:r w:rsidR="00A15D24" w:rsidRPr="00345405">
        <w:rPr>
          <w:rFonts w:ascii="Arial" w:hAnsi="Arial" w:cs="Arial"/>
          <w:color w:val="000000" w:themeColor="text1"/>
          <w:szCs w:val="22"/>
          <w:shd w:val="clear" w:color="auto" w:fill="FFFFFF"/>
          <w:lang w:val="ru-RU"/>
        </w:rPr>
        <w:t>Наконец, наиболее упоминаемой из ЦУР была ЦУР 15 (</w:t>
      </w:r>
      <w:r w:rsidR="004B6891" w:rsidRPr="00345405">
        <w:rPr>
          <w:rFonts w:ascii="Arial" w:hAnsi="Arial" w:cs="Arial"/>
          <w:color w:val="000000" w:themeColor="text1"/>
          <w:szCs w:val="22"/>
          <w:shd w:val="clear" w:color="auto" w:fill="FFFFFF"/>
          <w:lang w:val="ru-RU"/>
        </w:rPr>
        <w:t>сохранение экосистем суши</w:t>
      </w:r>
      <w:r w:rsidR="00A15D24" w:rsidRPr="00345405">
        <w:rPr>
          <w:rFonts w:ascii="Arial" w:hAnsi="Arial" w:cs="Arial"/>
          <w:color w:val="000000" w:themeColor="text1"/>
          <w:szCs w:val="22"/>
          <w:shd w:val="clear" w:color="auto" w:fill="FFFFFF"/>
          <w:lang w:val="ru-RU"/>
        </w:rPr>
        <w:t xml:space="preserve">) </w:t>
      </w:r>
      <w:r w:rsidR="00086707" w:rsidRPr="00345405">
        <w:rPr>
          <w:rFonts w:ascii="Arial" w:hAnsi="Arial" w:cs="Arial"/>
          <w:color w:val="000000" w:themeColor="text1"/>
          <w:szCs w:val="22"/>
          <w:shd w:val="clear" w:color="auto" w:fill="FFFFFF"/>
          <w:lang w:val="ru-RU"/>
        </w:rPr>
        <w:t>–</w:t>
      </w:r>
      <w:r w:rsidR="00A15D24" w:rsidRPr="00345405">
        <w:rPr>
          <w:rFonts w:ascii="Arial" w:hAnsi="Arial" w:cs="Arial"/>
          <w:color w:val="000000" w:themeColor="text1"/>
          <w:szCs w:val="22"/>
          <w:shd w:val="clear" w:color="auto" w:fill="FFFFFF"/>
          <w:lang w:val="ru-RU"/>
        </w:rPr>
        <w:t xml:space="preserve"> </w:t>
      </w:r>
      <w:r w:rsidR="004B6891" w:rsidRPr="00345405">
        <w:rPr>
          <w:rFonts w:ascii="Arial" w:hAnsi="Arial" w:cs="Arial"/>
          <w:color w:val="000000" w:themeColor="text1"/>
          <w:szCs w:val="22"/>
          <w:shd w:val="clear" w:color="auto" w:fill="FFFFFF"/>
          <w:lang w:val="ru-RU"/>
        </w:rPr>
        <w:t xml:space="preserve">в </w:t>
      </w:r>
      <w:r w:rsidR="00A15D24" w:rsidRPr="00345405">
        <w:rPr>
          <w:rFonts w:ascii="Arial" w:hAnsi="Arial" w:cs="Arial"/>
          <w:color w:val="000000" w:themeColor="text1"/>
          <w:szCs w:val="22"/>
          <w:shd w:val="clear" w:color="auto" w:fill="FFFFFF"/>
          <w:lang w:val="ru-RU"/>
        </w:rPr>
        <w:t>75%</w:t>
      </w:r>
      <w:r w:rsidR="004B6891" w:rsidRPr="00345405">
        <w:rPr>
          <w:rFonts w:ascii="Arial" w:hAnsi="Arial" w:cs="Arial"/>
          <w:color w:val="000000" w:themeColor="text1"/>
          <w:szCs w:val="22"/>
          <w:shd w:val="clear" w:color="auto" w:fill="FFFFFF"/>
          <w:lang w:val="ru-RU"/>
        </w:rPr>
        <w:t xml:space="preserve"> проектов</w:t>
      </w:r>
      <w:r w:rsidR="00A15D24" w:rsidRPr="00345405">
        <w:rPr>
          <w:rFonts w:ascii="Arial" w:hAnsi="Arial" w:cs="Arial"/>
          <w:color w:val="000000" w:themeColor="text1"/>
          <w:szCs w:val="22"/>
          <w:shd w:val="clear" w:color="auto" w:fill="FFFFFF"/>
          <w:lang w:val="ru-RU"/>
        </w:rPr>
        <w:t>, за ней следует ЦУР 13 (</w:t>
      </w:r>
      <w:r w:rsidR="004B6891" w:rsidRPr="00345405">
        <w:rPr>
          <w:rFonts w:ascii="Arial" w:hAnsi="Arial" w:cs="Arial"/>
          <w:color w:val="000000" w:themeColor="text1"/>
          <w:szCs w:val="22"/>
          <w:shd w:val="clear" w:color="auto" w:fill="FFFFFF"/>
          <w:lang w:val="ru-RU"/>
        </w:rPr>
        <w:t>борьба с изменением климата</w:t>
      </w:r>
      <w:r w:rsidR="00A15D24" w:rsidRPr="00345405">
        <w:rPr>
          <w:rFonts w:ascii="Arial" w:hAnsi="Arial" w:cs="Arial"/>
          <w:color w:val="000000" w:themeColor="text1"/>
          <w:szCs w:val="22"/>
          <w:shd w:val="clear" w:color="auto" w:fill="FFFFFF"/>
          <w:lang w:val="ru-RU"/>
        </w:rPr>
        <w:t xml:space="preserve">) </w:t>
      </w:r>
      <w:r w:rsidR="00086707" w:rsidRPr="00345405">
        <w:rPr>
          <w:rFonts w:ascii="Arial" w:hAnsi="Arial" w:cs="Arial"/>
          <w:color w:val="000000" w:themeColor="text1"/>
          <w:szCs w:val="22"/>
          <w:shd w:val="clear" w:color="auto" w:fill="FFFFFF"/>
          <w:lang w:val="ru-RU"/>
        </w:rPr>
        <w:t>–</w:t>
      </w:r>
      <w:r w:rsidR="00A15D24" w:rsidRPr="00345405">
        <w:rPr>
          <w:rFonts w:ascii="Arial" w:hAnsi="Arial" w:cs="Arial"/>
          <w:color w:val="000000" w:themeColor="text1"/>
          <w:szCs w:val="22"/>
          <w:shd w:val="clear" w:color="auto" w:fill="FFFFFF"/>
          <w:lang w:val="ru-RU"/>
        </w:rPr>
        <w:t xml:space="preserve"> </w:t>
      </w:r>
      <w:r w:rsidR="004B6891" w:rsidRPr="00345405">
        <w:rPr>
          <w:rFonts w:ascii="Arial" w:hAnsi="Arial" w:cs="Arial"/>
          <w:color w:val="000000" w:themeColor="text1"/>
          <w:szCs w:val="22"/>
          <w:shd w:val="clear" w:color="auto" w:fill="FFFFFF"/>
          <w:lang w:val="ru-RU"/>
        </w:rPr>
        <w:t xml:space="preserve">в </w:t>
      </w:r>
      <w:r w:rsidR="00A15D24" w:rsidRPr="00345405">
        <w:rPr>
          <w:rFonts w:ascii="Arial" w:hAnsi="Arial" w:cs="Arial"/>
          <w:color w:val="000000" w:themeColor="text1"/>
          <w:szCs w:val="22"/>
          <w:shd w:val="clear" w:color="auto" w:fill="FFFFFF"/>
          <w:lang w:val="ru-RU"/>
        </w:rPr>
        <w:t>61%</w:t>
      </w:r>
      <w:r w:rsidR="004B6891" w:rsidRPr="00345405">
        <w:rPr>
          <w:rFonts w:ascii="Arial" w:hAnsi="Arial" w:cs="Arial"/>
          <w:color w:val="000000" w:themeColor="text1"/>
          <w:szCs w:val="22"/>
          <w:shd w:val="clear" w:color="auto" w:fill="FFFFFF"/>
          <w:lang w:val="ru-RU"/>
        </w:rPr>
        <w:t xml:space="preserve"> проектов</w:t>
      </w:r>
      <w:r w:rsidR="00A15D24" w:rsidRPr="00345405">
        <w:rPr>
          <w:rFonts w:ascii="Arial" w:hAnsi="Arial" w:cs="Arial"/>
          <w:color w:val="000000" w:themeColor="text1"/>
          <w:szCs w:val="22"/>
          <w:shd w:val="clear" w:color="auto" w:fill="FFFFFF"/>
          <w:lang w:val="ru-RU"/>
        </w:rPr>
        <w:t>, ЦУР 3 (</w:t>
      </w:r>
      <w:r w:rsidR="004B6891" w:rsidRPr="00345405">
        <w:rPr>
          <w:rFonts w:ascii="Arial" w:hAnsi="Arial" w:cs="Arial"/>
          <w:color w:val="000000" w:themeColor="text1"/>
          <w:szCs w:val="22"/>
          <w:shd w:val="clear" w:color="auto" w:fill="FFFFFF"/>
          <w:lang w:val="ru-RU"/>
        </w:rPr>
        <w:t>х</w:t>
      </w:r>
      <w:r w:rsidR="00A15D24" w:rsidRPr="00345405">
        <w:rPr>
          <w:rFonts w:ascii="Arial" w:hAnsi="Arial" w:cs="Arial"/>
          <w:color w:val="000000" w:themeColor="text1"/>
          <w:szCs w:val="22"/>
          <w:shd w:val="clear" w:color="auto" w:fill="FFFFFF"/>
          <w:lang w:val="ru-RU"/>
        </w:rPr>
        <w:t>орошее здоровье и благополучие человека)</w:t>
      </w:r>
      <w:r w:rsidR="00086707" w:rsidRPr="00345405">
        <w:rPr>
          <w:rFonts w:ascii="Arial" w:hAnsi="Arial" w:cs="Arial"/>
          <w:color w:val="000000" w:themeColor="text1"/>
          <w:szCs w:val="22"/>
          <w:shd w:val="clear" w:color="auto" w:fill="FFFFFF"/>
          <w:lang w:val="ru-RU"/>
        </w:rPr>
        <w:t xml:space="preserve"> –</w:t>
      </w:r>
      <w:r w:rsidR="00A15D24" w:rsidRPr="00345405">
        <w:rPr>
          <w:rFonts w:ascii="Arial" w:hAnsi="Arial" w:cs="Arial"/>
          <w:color w:val="000000" w:themeColor="text1"/>
          <w:szCs w:val="22"/>
          <w:shd w:val="clear" w:color="auto" w:fill="FFFFFF"/>
          <w:lang w:val="ru-RU"/>
        </w:rPr>
        <w:t xml:space="preserve"> </w:t>
      </w:r>
      <w:r w:rsidR="004B6891" w:rsidRPr="00345405">
        <w:rPr>
          <w:rFonts w:ascii="Arial" w:hAnsi="Arial" w:cs="Arial"/>
          <w:color w:val="000000" w:themeColor="text1"/>
          <w:szCs w:val="22"/>
          <w:shd w:val="clear" w:color="auto" w:fill="FFFFFF"/>
          <w:lang w:val="ru-RU"/>
        </w:rPr>
        <w:t xml:space="preserve">в </w:t>
      </w:r>
      <w:r w:rsidR="00A15D24" w:rsidRPr="00345405">
        <w:rPr>
          <w:rFonts w:ascii="Arial" w:hAnsi="Arial" w:cs="Arial"/>
          <w:color w:val="000000" w:themeColor="text1"/>
          <w:szCs w:val="22"/>
          <w:shd w:val="clear" w:color="auto" w:fill="FFFFFF"/>
          <w:lang w:val="ru-RU"/>
        </w:rPr>
        <w:t>58% и ЦУР 14 (</w:t>
      </w:r>
      <w:r w:rsidR="004B6891" w:rsidRPr="00345405">
        <w:rPr>
          <w:rFonts w:ascii="Arial" w:hAnsi="Arial" w:cs="Arial"/>
          <w:color w:val="000000" w:themeColor="text1"/>
          <w:szCs w:val="22"/>
          <w:shd w:val="clear" w:color="auto" w:fill="FFFFFF"/>
          <w:lang w:val="ru-RU"/>
        </w:rPr>
        <w:t>сохранение морских экосистем</w:t>
      </w:r>
      <w:r w:rsidR="00A15D24" w:rsidRPr="00345405">
        <w:rPr>
          <w:rFonts w:ascii="Arial" w:hAnsi="Arial" w:cs="Arial"/>
          <w:color w:val="000000" w:themeColor="text1"/>
          <w:szCs w:val="22"/>
          <w:shd w:val="clear" w:color="auto" w:fill="FFFFFF"/>
          <w:lang w:val="ru-RU"/>
        </w:rPr>
        <w:t xml:space="preserve">) </w:t>
      </w:r>
      <w:r w:rsidR="00086707" w:rsidRPr="00345405">
        <w:rPr>
          <w:rFonts w:ascii="Arial" w:hAnsi="Arial" w:cs="Arial"/>
          <w:color w:val="000000" w:themeColor="text1"/>
          <w:szCs w:val="22"/>
          <w:shd w:val="clear" w:color="auto" w:fill="FFFFFF"/>
          <w:lang w:val="ru-RU"/>
        </w:rPr>
        <w:t>–</w:t>
      </w:r>
      <w:r w:rsidR="00A15D24" w:rsidRPr="00345405">
        <w:rPr>
          <w:rFonts w:ascii="Arial" w:hAnsi="Arial" w:cs="Arial"/>
          <w:color w:val="000000" w:themeColor="text1"/>
          <w:szCs w:val="22"/>
          <w:shd w:val="clear" w:color="auto" w:fill="FFFFFF"/>
          <w:lang w:val="ru-RU"/>
        </w:rPr>
        <w:t xml:space="preserve"> 39%</w:t>
      </w:r>
      <w:r w:rsidR="004B6891" w:rsidRPr="00345405">
        <w:rPr>
          <w:rFonts w:ascii="Arial" w:hAnsi="Arial" w:cs="Arial"/>
          <w:color w:val="000000" w:themeColor="text1"/>
          <w:szCs w:val="22"/>
          <w:shd w:val="clear" w:color="auto" w:fill="FFFFFF"/>
          <w:lang w:val="ru-RU"/>
        </w:rPr>
        <w:t xml:space="preserve"> проектов</w:t>
      </w:r>
      <w:r w:rsidR="00A15D24" w:rsidRPr="00345405">
        <w:rPr>
          <w:rFonts w:ascii="Arial" w:hAnsi="Arial" w:cs="Arial"/>
          <w:color w:val="000000" w:themeColor="text1"/>
          <w:szCs w:val="22"/>
          <w:shd w:val="clear" w:color="auto" w:fill="FFFFFF"/>
          <w:lang w:val="ru-RU"/>
        </w:rPr>
        <w:t>.</w:t>
      </w:r>
      <w:r w:rsidR="00A15D24" w:rsidRPr="00345405">
        <w:rPr>
          <w:rFonts w:ascii="Arial" w:hAnsi="Arial" w:cs="Arial"/>
          <w:color w:val="000000" w:themeColor="text1"/>
          <w:lang w:val="ru-RU"/>
        </w:rPr>
        <w:t xml:space="preserve"> </w:t>
      </w:r>
      <w:r w:rsidR="004B6891" w:rsidRPr="00345405">
        <w:rPr>
          <w:rFonts w:ascii="Arial" w:hAnsi="Arial" w:cs="Arial"/>
          <w:color w:val="000000" w:themeColor="text1"/>
          <w:lang w:val="ru-RU"/>
        </w:rPr>
        <w:t>Реже всех упоминалась ЦУР</w:t>
      </w:r>
      <w:r w:rsidR="002836A7" w:rsidRPr="00345405">
        <w:rPr>
          <w:rFonts w:ascii="Arial" w:hAnsi="Arial" w:cs="Arial"/>
          <w:color w:val="000000" w:themeColor="text1"/>
          <w:lang w:val="ru-RU"/>
        </w:rPr>
        <w:t xml:space="preserve"> 7 (</w:t>
      </w:r>
      <w:proofErr w:type="spellStart"/>
      <w:r w:rsidR="004B6891" w:rsidRPr="00345405">
        <w:rPr>
          <w:rFonts w:ascii="Arial" w:hAnsi="Arial" w:cs="Arial"/>
          <w:color w:val="000000" w:themeColor="text1"/>
          <w:lang w:val="ru-RU"/>
        </w:rPr>
        <w:t>недорогостоящая</w:t>
      </w:r>
      <w:proofErr w:type="spellEnd"/>
      <w:r w:rsidR="004B6891" w:rsidRPr="00345405">
        <w:rPr>
          <w:rFonts w:ascii="Arial" w:hAnsi="Arial" w:cs="Arial"/>
          <w:color w:val="000000" w:themeColor="text1"/>
          <w:lang w:val="ru-RU"/>
        </w:rPr>
        <w:t xml:space="preserve"> и чистая энергия</w:t>
      </w:r>
      <w:r w:rsidR="002836A7" w:rsidRPr="00345405">
        <w:rPr>
          <w:rFonts w:ascii="Arial" w:hAnsi="Arial" w:cs="Arial"/>
          <w:color w:val="000000" w:themeColor="text1"/>
          <w:lang w:val="ru-RU"/>
        </w:rPr>
        <w:t xml:space="preserve">) </w:t>
      </w:r>
      <w:r w:rsidR="00086707" w:rsidRPr="00345405">
        <w:rPr>
          <w:rFonts w:ascii="Arial" w:hAnsi="Arial" w:cs="Arial"/>
          <w:color w:val="000000" w:themeColor="text1"/>
          <w:szCs w:val="22"/>
          <w:shd w:val="clear" w:color="auto" w:fill="FFFFFF"/>
          <w:lang w:val="ru-RU"/>
        </w:rPr>
        <w:t>–</w:t>
      </w:r>
      <w:r w:rsidR="004B6891" w:rsidRPr="00345405">
        <w:rPr>
          <w:rFonts w:ascii="Arial" w:hAnsi="Arial" w:cs="Arial"/>
          <w:color w:val="000000" w:themeColor="text1"/>
          <w:lang w:val="ru-RU"/>
        </w:rPr>
        <w:t xml:space="preserve"> в</w:t>
      </w:r>
      <w:r w:rsidR="002836A7" w:rsidRPr="00345405">
        <w:rPr>
          <w:rFonts w:ascii="Arial" w:hAnsi="Arial" w:cs="Arial"/>
          <w:color w:val="000000" w:themeColor="text1"/>
          <w:lang w:val="ru-RU"/>
        </w:rPr>
        <w:t xml:space="preserve"> 8%</w:t>
      </w:r>
      <w:r w:rsidR="004B6891" w:rsidRPr="00345405">
        <w:rPr>
          <w:rFonts w:ascii="Arial" w:hAnsi="Arial" w:cs="Arial"/>
          <w:color w:val="000000" w:themeColor="text1"/>
          <w:lang w:val="ru-RU"/>
        </w:rPr>
        <w:t xml:space="preserve"> проектов</w:t>
      </w:r>
      <w:r w:rsidR="002836A7" w:rsidRPr="00345405">
        <w:rPr>
          <w:rFonts w:ascii="Arial" w:hAnsi="Arial" w:cs="Arial"/>
          <w:color w:val="000000" w:themeColor="text1"/>
          <w:lang w:val="ru-RU"/>
        </w:rPr>
        <w:t>.</w:t>
      </w:r>
    </w:p>
    <w:p w:rsidR="002836A7" w:rsidRPr="00345405" w:rsidRDefault="004B6891" w:rsidP="00E94C1E">
      <w:pPr>
        <w:pStyle w:val="Corpsdetexte"/>
        <w:rPr>
          <w:rFonts w:ascii="Arial" w:hAnsi="Arial" w:cs="Arial"/>
          <w:color w:val="000000" w:themeColor="text1"/>
          <w:sz w:val="20"/>
          <w:lang w:val="ru-RU"/>
        </w:rPr>
      </w:pPr>
      <w:r w:rsidRPr="00345405">
        <w:rPr>
          <w:rFonts w:ascii="Arial" w:hAnsi="Arial" w:cs="Arial"/>
          <w:b/>
          <w:bCs/>
          <w:color w:val="000000" w:themeColor="text1"/>
          <w:sz w:val="24"/>
          <w:lang w:val="ru-RU"/>
        </w:rPr>
        <w:t xml:space="preserve">Таблица </w:t>
      </w:r>
      <w:r w:rsidR="002836A7" w:rsidRPr="00345405">
        <w:rPr>
          <w:rFonts w:ascii="Arial" w:hAnsi="Arial" w:cs="Arial"/>
          <w:b/>
          <w:bCs/>
          <w:color w:val="000000" w:themeColor="text1"/>
          <w:sz w:val="24"/>
          <w:lang w:val="ru-RU"/>
        </w:rPr>
        <w:t>1</w:t>
      </w:r>
      <w:r w:rsidRPr="00345405">
        <w:rPr>
          <w:rFonts w:ascii="Arial" w:hAnsi="Arial" w:cs="Arial"/>
          <w:b/>
          <w:bCs/>
          <w:color w:val="000000" w:themeColor="text1"/>
          <w:sz w:val="24"/>
          <w:lang w:val="ru-RU"/>
        </w:rPr>
        <w:t>. Ответы стран на вопросы анкеты о потребностях в финансировании</w:t>
      </w:r>
    </w:p>
    <w:tbl>
      <w:tblPr>
        <w:tblW w:w="9558" w:type="dxa"/>
        <w:tblLook w:val="04A0"/>
      </w:tblPr>
      <w:tblGrid>
        <w:gridCol w:w="440"/>
        <w:gridCol w:w="1823"/>
        <w:gridCol w:w="1286"/>
        <w:gridCol w:w="1405"/>
        <w:gridCol w:w="1593"/>
        <w:gridCol w:w="1593"/>
        <w:gridCol w:w="1418"/>
      </w:tblGrid>
      <w:tr w:rsidR="00B43BAC" w:rsidRPr="00345405" w:rsidTr="00932E65">
        <w:trPr>
          <w:trHeight w:val="288"/>
        </w:trPr>
        <w:tc>
          <w:tcPr>
            <w:tcW w:w="440" w:type="dxa"/>
            <w:tcBorders>
              <w:top w:val="single" w:sz="4" w:space="0" w:color="auto"/>
              <w:left w:val="single" w:sz="4" w:space="0" w:color="auto"/>
              <w:bottom w:val="single" w:sz="4" w:space="0" w:color="auto"/>
              <w:right w:val="single" w:sz="4" w:space="0" w:color="auto"/>
            </w:tcBorders>
            <w:shd w:val="clear" w:color="auto" w:fill="E7E6E6"/>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w:t>
            </w:r>
          </w:p>
        </w:tc>
        <w:tc>
          <w:tcPr>
            <w:tcW w:w="1823" w:type="dxa"/>
            <w:tcBorders>
              <w:top w:val="single" w:sz="4" w:space="0" w:color="auto"/>
              <w:left w:val="nil"/>
              <w:bottom w:val="single" w:sz="4" w:space="0" w:color="auto"/>
              <w:right w:val="single" w:sz="4" w:space="0" w:color="auto"/>
            </w:tcBorders>
            <w:shd w:val="clear" w:color="auto" w:fill="E7E6E6"/>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w:t>
            </w:r>
          </w:p>
        </w:tc>
        <w:tc>
          <w:tcPr>
            <w:tcW w:w="1286" w:type="dxa"/>
            <w:tcBorders>
              <w:top w:val="single" w:sz="4" w:space="0" w:color="auto"/>
              <w:left w:val="nil"/>
              <w:bottom w:val="single" w:sz="4" w:space="0" w:color="auto"/>
              <w:right w:val="single" w:sz="4" w:space="0" w:color="auto"/>
            </w:tcBorders>
            <w:shd w:val="clear" w:color="auto" w:fill="E7E6E6"/>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w:t>
            </w:r>
          </w:p>
        </w:tc>
        <w:tc>
          <w:tcPr>
            <w:tcW w:w="6009" w:type="dxa"/>
            <w:gridSpan w:val="4"/>
            <w:tcBorders>
              <w:top w:val="single" w:sz="4" w:space="0" w:color="auto"/>
              <w:left w:val="nil"/>
              <w:bottom w:val="single" w:sz="4" w:space="0" w:color="auto"/>
              <w:right w:val="single" w:sz="4" w:space="0" w:color="auto"/>
            </w:tcBorders>
            <w:shd w:val="clear" w:color="auto" w:fill="E7E6E6"/>
            <w:noWrap/>
            <w:vAlign w:val="bottom"/>
            <w:hideMark/>
          </w:tcPr>
          <w:p w:rsidR="00B43BAC" w:rsidRPr="00345405" w:rsidRDefault="00932E65"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Финансирование</w:t>
            </w:r>
          </w:p>
        </w:tc>
      </w:tr>
      <w:tr w:rsidR="00932E65" w:rsidRPr="00345405" w:rsidTr="00932E65">
        <w:trPr>
          <w:trHeight w:val="864"/>
        </w:trPr>
        <w:tc>
          <w:tcPr>
            <w:tcW w:w="440" w:type="dxa"/>
            <w:tcBorders>
              <w:top w:val="nil"/>
              <w:left w:val="single" w:sz="4" w:space="0" w:color="auto"/>
              <w:bottom w:val="single" w:sz="4" w:space="0" w:color="auto"/>
              <w:right w:val="single" w:sz="4" w:space="0" w:color="auto"/>
            </w:tcBorders>
            <w:shd w:val="clear" w:color="auto" w:fill="DEEAF6"/>
            <w:noWrap/>
            <w:vAlign w:val="bottom"/>
            <w:hideMark/>
          </w:tcPr>
          <w:p w:rsidR="00B43BAC" w:rsidRPr="00345405" w:rsidRDefault="00B43BAC" w:rsidP="00E94C1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w:t>
            </w:r>
          </w:p>
        </w:tc>
        <w:tc>
          <w:tcPr>
            <w:tcW w:w="1823" w:type="dxa"/>
            <w:tcBorders>
              <w:top w:val="nil"/>
              <w:left w:val="nil"/>
              <w:bottom w:val="single" w:sz="4" w:space="0" w:color="auto"/>
              <w:right w:val="single" w:sz="4" w:space="0" w:color="auto"/>
            </w:tcBorders>
            <w:shd w:val="clear" w:color="auto" w:fill="DEEAF6"/>
            <w:noWrap/>
            <w:vAlign w:val="bottom"/>
            <w:hideMark/>
          </w:tcPr>
          <w:p w:rsidR="00B43BAC" w:rsidRPr="00345405" w:rsidRDefault="00B43BAC" w:rsidP="00932E65">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w:t>
            </w:r>
            <w:r w:rsidR="00932E65" w:rsidRPr="00345405">
              <w:rPr>
                <w:rFonts w:ascii="Calibri" w:hAnsi="Calibri" w:cs="Calibri"/>
                <w:color w:val="000000" w:themeColor="text1"/>
                <w:sz w:val="20"/>
                <w:szCs w:val="20"/>
                <w:lang w:val="ru-RU"/>
              </w:rPr>
              <w:t>Страна</w:t>
            </w:r>
          </w:p>
        </w:tc>
        <w:tc>
          <w:tcPr>
            <w:tcW w:w="1286" w:type="dxa"/>
            <w:tcBorders>
              <w:top w:val="nil"/>
              <w:left w:val="nil"/>
              <w:bottom w:val="single" w:sz="4" w:space="0" w:color="auto"/>
              <w:right w:val="single" w:sz="4" w:space="0" w:color="auto"/>
            </w:tcBorders>
            <w:shd w:val="clear" w:color="auto" w:fill="DEEAF6"/>
            <w:vAlign w:val="bottom"/>
            <w:hideMark/>
          </w:tcPr>
          <w:p w:rsidR="00B43BAC" w:rsidRPr="00345405" w:rsidRDefault="00932E65" w:rsidP="00932E65">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Число </w:t>
            </w:r>
            <w:r w:rsidRPr="00345405">
              <w:rPr>
                <w:rFonts w:ascii="Calibri" w:hAnsi="Calibri" w:cs="Calibri"/>
                <w:color w:val="000000" w:themeColor="text1"/>
                <w:spacing w:val="-14"/>
                <w:sz w:val="20"/>
                <w:szCs w:val="20"/>
                <w:lang w:val="ru-RU"/>
              </w:rPr>
              <w:t>предлагаемых</w:t>
            </w:r>
            <w:r w:rsidR="00B43BAC" w:rsidRPr="00345405">
              <w:rPr>
                <w:rFonts w:ascii="Calibri" w:hAnsi="Calibri" w:cs="Calibri"/>
                <w:color w:val="000000" w:themeColor="text1"/>
                <w:spacing w:val="-14"/>
                <w:sz w:val="20"/>
                <w:szCs w:val="20"/>
                <w:lang w:val="ru-RU"/>
              </w:rPr>
              <w:t xml:space="preserve"> </w:t>
            </w:r>
            <w:r w:rsidRPr="00345405">
              <w:rPr>
                <w:rFonts w:ascii="Calibri" w:hAnsi="Calibri" w:cs="Calibri"/>
                <w:color w:val="000000" w:themeColor="text1"/>
                <w:sz w:val="20"/>
                <w:szCs w:val="20"/>
                <w:lang w:val="ru-RU"/>
              </w:rPr>
              <w:t>проектов</w:t>
            </w:r>
            <w:r w:rsidR="00B43BAC" w:rsidRPr="00345405">
              <w:rPr>
                <w:rFonts w:ascii="Calibri" w:hAnsi="Calibri" w:cs="Calibri"/>
                <w:color w:val="000000" w:themeColor="text1"/>
                <w:sz w:val="20"/>
                <w:szCs w:val="20"/>
                <w:lang w:val="ru-RU"/>
              </w:rPr>
              <w:t xml:space="preserve"> </w:t>
            </w:r>
          </w:p>
        </w:tc>
        <w:tc>
          <w:tcPr>
            <w:tcW w:w="1405" w:type="dxa"/>
            <w:tcBorders>
              <w:top w:val="nil"/>
              <w:left w:val="nil"/>
              <w:bottom w:val="single" w:sz="4" w:space="0" w:color="auto"/>
              <w:right w:val="single" w:sz="4" w:space="0" w:color="auto"/>
            </w:tcBorders>
            <w:shd w:val="clear" w:color="auto" w:fill="DEEAF6"/>
            <w:noWrap/>
            <w:vAlign w:val="bottom"/>
            <w:hideMark/>
          </w:tcPr>
          <w:p w:rsidR="00932E65" w:rsidRPr="00345405" w:rsidRDefault="00932E65" w:rsidP="00932E65">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Из средств ГЭФ</w:t>
            </w:r>
          </w:p>
          <w:p w:rsidR="00B43BAC" w:rsidRPr="00345405" w:rsidRDefault="00B43BAC" w:rsidP="00932E65">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w:t>
            </w:r>
            <w:r w:rsidR="00932E65" w:rsidRPr="00345405">
              <w:rPr>
                <w:rFonts w:ascii="Calibri" w:hAnsi="Calibri" w:cs="Calibri"/>
                <w:color w:val="000000" w:themeColor="text1"/>
                <w:sz w:val="20"/>
                <w:szCs w:val="20"/>
                <w:lang w:val="ru-RU"/>
              </w:rPr>
              <w:t>долл. США</w:t>
            </w:r>
            <w:r w:rsidRPr="00345405">
              <w:rPr>
                <w:rFonts w:ascii="Calibri" w:hAnsi="Calibri" w:cs="Calibri"/>
                <w:color w:val="000000" w:themeColor="text1"/>
                <w:sz w:val="20"/>
                <w:szCs w:val="20"/>
                <w:lang w:val="ru-RU"/>
              </w:rPr>
              <w:t>)</w:t>
            </w:r>
          </w:p>
        </w:tc>
        <w:tc>
          <w:tcPr>
            <w:tcW w:w="1593" w:type="dxa"/>
            <w:tcBorders>
              <w:top w:val="nil"/>
              <w:left w:val="nil"/>
              <w:bottom w:val="single" w:sz="4" w:space="0" w:color="auto"/>
              <w:right w:val="single" w:sz="4" w:space="0" w:color="auto"/>
            </w:tcBorders>
            <w:shd w:val="clear" w:color="auto" w:fill="DEEAF6"/>
            <w:noWrap/>
            <w:vAlign w:val="bottom"/>
            <w:hideMark/>
          </w:tcPr>
          <w:p w:rsidR="00B43BAC" w:rsidRPr="00345405" w:rsidRDefault="00932E65" w:rsidP="00932E65">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pacing w:val="-18"/>
                <w:sz w:val="20"/>
                <w:szCs w:val="20"/>
                <w:lang w:val="ru-RU"/>
              </w:rPr>
              <w:t>Софинансирование</w:t>
            </w:r>
            <w:r w:rsidRPr="00345405">
              <w:rPr>
                <w:rFonts w:ascii="Calibri" w:hAnsi="Calibri" w:cs="Calibri"/>
                <w:color w:val="000000" w:themeColor="text1"/>
                <w:sz w:val="20"/>
                <w:szCs w:val="20"/>
                <w:lang w:val="ru-RU"/>
              </w:rPr>
              <w:t xml:space="preserve"> из сре</w:t>
            </w:r>
            <w:proofErr w:type="gramStart"/>
            <w:r w:rsidRPr="00345405">
              <w:rPr>
                <w:rFonts w:ascii="Calibri" w:hAnsi="Calibri" w:cs="Calibri"/>
                <w:color w:val="000000" w:themeColor="text1"/>
                <w:sz w:val="20"/>
                <w:szCs w:val="20"/>
                <w:lang w:val="ru-RU"/>
              </w:rPr>
              <w:t>дств пр</w:t>
            </w:r>
            <w:proofErr w:type="gramEnd"/>
            <w:r w:rsidRPr="00345405">
              <w:rPr>
                <w:rFonts w:ascii="Calibri" w:hAnsi="Calibri" w:cs="Calibri"/>
                <w:color w:val="000000" w:themeColor="text1"/>
                <w:sz w:val="20"/>
                <w:szCs w:val="20"/>
                <w:lang w:val="ru-RU"/>
              </w:rPr>
              <w:t>авительства</w:t>
            </w:r>
            <w:r w:rsidR="00B43BAC" w:rsidRPr="00345405">
              <w:rPr>
                <w:rFonts w:ascii="Calibri" w:hAnsi="Calibri" w:cs="Calibri"/>
                <w:color w:val="000000" w:themeColor="text1"/>
                <w:sz w:val="20"/>
                <w:szCs w:val="20"/>
                <w:lang w:val="ru-RU"/>
              </w:rPr>
              <w:t xml:space="preserve"> </w:t>
            </w:r>
            <w:r w:rsidRPr="00345405">
              <w:rPr>
                <w:rFonts w:ascii="Calibri" w:hAnsi="Calibri" w:cs="Calibri"/>
                <w:color w:val="000000" w:themeColor="text1"/>
                <w:sz w:val="20"/>
                <w:szCs w:val="20"/>
                <w:lang w:val="ru-RU"/>
              </w:rPr>
              <w:t>(долл. США)</w:t>
            </w:r>
          </w:p>
        </w:tc>
        <w:tc>
          <w:tcPr>
            <w:tcW w:w="1593" w:type="dxa"/>
            <w:tcBorders>
              <w:top w:val="nil"/>
              <w:left w:val="nil"/>
              <w:bottom w:val="single" w:sz="4" w:space="0" w:color="auto"/>
              <w:right w:val="single" w:sz="4" w:space="0" w:color="auto"/>
            </w:tcBorders>
            <w:shd w:val="clear" w:color="auto" w:fill="DEEAF6"/>
            <w:noWrap/>
            <w:vAlign w:val="bottom"/>
            <w:hideMark/>
          </w:tcPr>
          <w:p w:rsidR="00B43BAC" w:rsidRPr="00345405" w:rsidRDefault="00932E65" w:rsidP="00932E65">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pacing w:val="-18"/>
                <w:sz w:val="20"/>
                <w:szCs w:val="20"/>
                <w:lang w:val="ru-RU"/>
              </w:rPr>
              <w:t>Софинансирование</w:t>
            </w:r>
            <w:r w:rsidRPr="00345405">
              <w:rPr>
                <w:rFonts w:ascii="Calibri" w:hAnsi="Calibri" w:cs="Calibri"/>
                <w:color w:val="000000" w:themeColor="text1"/>
                <w:sz w:val="20"/>
                <w:szCs w:val="20"/>
                <w:lang w:val="ru-RU"/>
              </w:rPr>
              <w:t xml:space="preserve"> из других источников (долл. США)</w:t>
            </w:r>
          </w:p>
        </w:tc>
        <w:tc>
          <w:tcPr>
            <w:tcW w:w="1418" w:type="dxa"/>
            <w:tcBorders>
              <w:top w:val="nil"/>
              <w:left w:val="nil"/>
              <w:bottom w:val="single" w:sz="4" w:space="0" w:color="auto"/>
              <w:right w:val="single" w:sz="4" w:space="0" w:color="auto"/>
            </w:tcBorders>
            <w:shd w:val="clear" w:color="auto" w:fill="DEEAF6"/>
            <w:noWrap/>
            <w:vAlign w:val="bottom"/>
            <w:hideMark/>
          </w:tcPr>
          <w:p w:rsidR="00932E65" w:rsidRPr="00345405" w:rsidRDefault="00932E65" w:rsidP="00932E65">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ИТОГО</w:t>
            </w:r>
            <w:r w:rsidR="00B43BAC" w:rsidRPr="00345405">
              <w:rPr>
                <w:rFonts w:ascii="Calibri" w:hAnsi="Calibri" w:cs="Calibri"/>
                <w:color w:val="000000" w:themeColor="text1"/>
                <w:sz w:val="20"/>
                <w:szCs w:val="20"/>
                <w:lang w:val="ru-RU"/>
              </w:rPr>
              <w:t xml:space="preserve"> </w:t>
            </w:r>
          </w:p>
          <w:p w:rsidR="00B43BAC" w:rsidRPr="00345405" w:rsidRDefault="00932E65" w:rsidP="00932E65">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(долл. США)</w:t>
            </w:r>
          </w:p>
        </w:tc>
      </w:tr>
      <w:tr w:rsidR="00932E65"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w:t>
            </w:r>
          </w:p>
        </w:tc>
        <w:tc>
          <w:tcPr>
            <w:tcW w:w="1823" w:type="dxa"/>
            <w:tcBorders>
              <w:top w:val="nil"/>
              <w:left w:val="nil"/>
              <w:bottom w:val="single" w:sz="4" w:space="0" w:color="auto"/>
              <w:right w:val="single" w:sz="4" w:space="0" w:color="auto"/>
            </w:tcBorders>
            <w:shd w:val="clear" w:color="auto" w:fill="F2F2F2"/>
            <w:noWrap/>
            <w:vAlign w:val="bottom"/>
            <w:hideMark/>
          </w:tcPr>
          <w:p w:rsidR="00B43BAC" w:rsidRPr="00345405" w:rsidRDefault="00B43BAC" w:rsidP="00A444E4">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w:t>
            </w:r>
            <w:r w:rsidR="00A444E4" w:rsidRPr="00345405">
              <w:rPr>
                <w:rFonts w:ascii="Calibri" w:hAnsi="Calibri" w:cs="Calibri"/>
                <w:color w:val="000000" w:themeColor="text1"/>
                <w:sz w:val="20"/>
                <w:szCs w:val="20"/>
                <w:lang w:val="ru-RU"/>
              </w:rPr>
              <w:t>Алжир</w:t>
            </w:r>
          </w:p>
        </w:tc>
        <w:tc>
          <w:tcPr>
            <w:tcW w:w="1286"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8 </w:t>
            </w:r>
          </w:p>
        </w:tc>
        <w:tc>
          <w:tcPr>
            <w:tcW w:w="1405" w:type="dxa"/>
            <w:tcBorders>
              <w:top w:val="nil"/>
              <w:left w:val="nil"/>
              <w:bottom w:val="single" w:sz="4" w:space="0" w:color="auto"/>
              <w:right w:val="single" w:sz="4" w:space="0" w:color="auto"/>
            </w:tcBorders>
            <w:shd w:val="clear" w:color="auto" w:fill="D9E2F3"/>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21</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424</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p>
        </w:tc>
        <w:tc>
          <w:tcPr>
            <w:tcW w:w="1593"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89</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847</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16</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600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127</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871</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p>
        </w:tc>
      </w:tr>
      <w:tr w:rsidR="00932E65"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w:t>
            </w:r>
          </w:p>
        </w:tc>
        <w:tc>
          <w:tcPr>
            <w:tcW w:w="1823" w:type="dxa"/>
            <w:tcBorders>
              <w:top w:val="nil"/>
              <w:left w:val="nil"/>
              <w:bottom w:val="single" w:sz="4" w:space="0" w:color="auto"/>
              <w:right w:val="single" w:sz="4" w:space="0" w:color="auto"/>
            </w:tcBorders>
            <w:shd w:val="clear" w:color="auto" w:fill="F2F2F2"/>
            <w:noWrap/>
            <w:vAlign w:val="bottom"/>
            <w:hideMark/>
          </w:tcPr>
          <w:p w:rsidR="00B43BAC" w:rsidRPr="00345405" w:rsidRDefault="00B43BAC" w:rsidP="00A444E4">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w:t>
            </w:r>
            <w:r w:rsidR="00A444E4" w:rsidRPr="00345405">
              <w:rPr>
                <w:rFonts w:ascii="Calibri" w:hAnsi="Calibri" w:cs="Calibri"/>
                <w:color w:val="000000" w:themeColor="text1"/>
                <w:sz w:val="20"/>
                <w:szCs w:val="20"/>
                <w:lang w:val="ru-RU"/>
              </w:rPr>
              <w:t>Армения</w:t>
            </w:r>
          </w:p>
        </w:tc>
        <w:tc>
          <w:tcPr>
            <w:tcW w:w="1286"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17</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300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650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5</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750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26</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700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932E65"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w:t>
            </w:r>
          </w:p>
        </w:tc>
        <w:tc>
          <w:tcPr>
            <w:tcW w:w="1823" w:type="dxa"/>
            <w:tcBorders>
              <w:top w:val="nil"/>
              <w:left w:val="nil"/>
              <w:bottom w:val="single" w:sz="4" w:space="0" w:color="auto"/>
              <w:right w:val="single" w:sz="4" w:space="0" w:color="auto"/>
            </w:tcBorders>
            <w:shd w:val="clear" w:color="auto" w:fill="F2F2F2"/>
            <w:noWrap/>
            <w:vAlign w:val="bottom"/>
            <w:hideMark/>
          </w:tcPr>
          <w:p w:rsidR="00B43BAC" w:rsidRPr="00345405" w:rsidRDefault="00B43BAC" w:rsidP="00A444E4">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w:t>
            </w:r>
            <w:r w:rsidR="00A444E4" w:rsidRPr="00345405">
              <w:rPr>
                <w:rFonts w:ascii="Calibri" w:hAnsi="Calibri" w:cs="Calibri"/>
                <w:color w:val="000000" w:themeColor="text1"/>
                <w:sz w:val="20"/>
                <w:szCs w:val="20"/>
                <w:lang w:val="ru-RU"/>
              </w:rPr>
              <w:t>Багамские Острова</w:t>
            </w:r>
            <w:r w:rsidRPr="00345405">
              <w:rPr>
                <w:rFonts w:ascii="Calibri" w:hAnsi="Calibri" w:cs="Calibri"/>
                <w:color w:val="000000" w:themeColor="text1"/>
                <w:sz w:val="20"/>
                <w:szCs w:val="20"/>
                <w:lang w:val="ru-RU"/>
              </w:rPr>
              <w:t xml:space="preserve"> </w:t>
            </w:r>
          </w:p>
        </w:tc>
        <w:tc>
          <w:tcPr>
            <w:tcW w:w="1286"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w:t>
            </w:r>
          </w:p>
        </w:tc>
        <w:tc>
          <w:tcPr>
            <w:tcW w:w="1418" w:type="dxa"/>
            <w:tcBorders>
              <w:top w:val="nil"/>
              <w:left w:val="nil"/>
              <w:bottom w:val="single" w:sz="4" w:space="0" w:color="auto"/>
              <w:right w:val="single" w:sz="4" w:space="0" w:color="auto"/>
            </w:tcBorders>
            <w:shd w:val="clear" w:color="auto" w:fill="D0CECE"/>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932E65"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4</w:t>
            </w:r>
          </w:p>
        </w:tc>
        <w:tc>
          <w:tcPr>
            <w:tcW w:w="1823" w:type="dxa"/>
            <w:tcBorders>
              <w:top w:val="nil"/>
              <w:left w:val="nil"/>
              <w:bottom w:val="single" w:sz="4" w:space="0" w:color="auto"/>
              <w:right w:val="single" w:sz="4" w:space="0" w:color="auto"/>
            </w:tcBorders>
            <w:shd w:val="clear" w:color="auto" w:fill="F2F2F2"/>
            <w:noWrap/>
            <w:vAlign w:val="bottom"/>
            <w:hideMark/>
          </w:tcPr>
          <w:p w:rsidR="00B43BAC" w:rsidRPr="00345405" w:rsidRDefault="00B43BAC" w:rsidP="00A444E4">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w:t>
            </w:r>
            <w:r w:rsidR="00A444E4" w:rsidRPr="00345405">
              <w:rPr>
                <w:rFonts w:ascii="Calibri" w:hAnsi="Calibri" w:cs="Calibri"/>
                <w:color w:val="000000" w:themeColor="text1"/>
                <w:sz w:val="20"/>
                <w:szCs w:val="20"/>
                <w:lang w:val="ru-RU"/>
              </w:rPr>
              <w:t>Бангладеш</w:t>
            </w:r>
            <w:r w:rsidRPr="00345405">
              <w:rPr>
                <w:rFonts w:ascii="Calibri" w:hAnsi="Calibri" w:cs="Calibri"/>
                <w:color w:val="000000" w:themeColor="text1"/>
                <w:sz w:val="20"/>
                <w:szCs w:val="20"/>
                <w:lang w:val="ru-RU"/>
              </w:rPr>
              <w:t xml:space="preserve"> </w:t>
            </w:r>
          </w:p>
        </w:tc>
        <w:tc>
          <w:tcPr>
            <w:tcW w:w="1286"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75</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33</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0</w:t>
            </w:r>
          </w:p>
        </w:tc>
        <w:tc>
          <w:tcPr>
            <w:tcW w:w="1418" w:type="dxa"/>
            <w:tcBorders>
              <w:top w:val="nil"/>
              <w:left w:val="nil"/>
              <w:bottom w:val="single" w:sz="4" w:space="0" w:color="auto"/>
              <w:right w:val="single" w:sz="4" w:space="0" w:color="auto"/>
            </w:tcBorders>
            <w:shd w:val="clear" w:color="auto" w:fill="D0CECE"/>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108</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932E65"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5</w:t>
            </w:r>
          </w:p>
        </w:tc>
        <w:tc>
          <w:tcPr>
            <w:tcW w:w="1823" w:type="dxa"/>
            <w:tcBorders>
              <w:top w:val="nil"/>
              <w:left w:val="nil"/>
              <w:bottom w:val="single" w:sz="4" w:space="0" w:color="auto"/>
              <w:right w:val="single" w:sz="4" w:space="0" w:color="auto"/>
            </w:tcBorders>
            <w:shd w:val="clear" w:color="auto" w:fill="F2F2F2"/>
            <w:noWrap/>
            <w:vAlign w:val="bottom"/>
            <w:hideMark/>
          </w:tcPr>
          <w:p w:rsidR="00B43BAC" w:rsidRPr="00345405" w:rsidRDefault="00B43BAC" w:rsidP="00A444E4">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w:t>
            </w:r>
            <w:r w:rsidR="00A444E4" w:rsidRPr="00345405">
              <w:rPr>
                <w:rFonts w:ascii="Calibri" w:hAnsi="Calibri" w:cs="Calibri"/>
                <w:color w:val="000000" w:themeColor="text1"/>
                <w:sz w:val="20"/>
                <w:szCs w:val="20"/>
                <w:lang w:val="ru-RU"/>
              </w:rPr>
              <w:t>Беларусь</w:t>
            </w:r>
            <w:r w:rsidRPr="00345405">
              <w:rPr>
                <w:rFonts w:ascii="Calibri" w:hAnsi="Calibri" w:cs="Calibri"/>
                <w:color w:val="000000" w:themeColor="text1"/>
                <w:sz w:val="20"/>
                <w:szCs w:val="20"/>
                <w:lang w:val="ru-RU"/>
              </w:rPr>
              <w:t xml:space="preserve"> </w:t>
            </w:r>
          </w:p>
        </w:tc>
        <w:tc>
          <w:tcPr>
            <w:tcW w:w="1286"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w:t>
            </w:r>
          </w:p>
        </w:tc>
        <w:tc>
          <w:tcPr>
            <w:tcW w:w="1593"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w:t>
            </w:r>
          </w:p>
        </w:tc>
        <w:tc>
          <w:tcPr>
            <w:tcW w:w="1418" w:type="dxa"/>
            <w:tcBorders>
              <w:top w:val="nil"/>
              <w:left w:val="nil"/>
              <w:bottom w:val="single" w:sz="4" w:space="0" w:color="auto"/>
              <w:right w:val="single" w:sz="4" w:space="0" w:color="auto"/>
            </w:tcBorders>
            <w:shd w:val="clear" w:color="auto" w:fill="D0CECE"/>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932E65"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6</w:t>
            </w:r>
          </w:p>
        </w:tc>
        <w:tc>
          <w:tcPr>
            <w:tcW w:w="1823" w:type="dxa"/>
            <w:tcBorders>
              <w:top w:val="nil"/>
              <w:left w:val="nil"/>
              <w:bottom w:val="single" w:sz="4" w:space="0" w:color="auto"/>
              <w:right w:val="single" w:sz="4" w:space="0" w:color="auto"/>
            </w:tcBorders>
            <w:shd w:val="clear" w:color="auto" w:fill="F2F2F2"/>
            <w:noWrap/>
            <w:vAlign w:val="bottom"/>
            <w:hideMark/>
          </w:tcPr>
          <w:p w:rsidR="00B43BAC" w:rsidRPr="00345405" w:rsidRDefault="00B43BAC" w:rsidP="00A444E4">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w:t>
            </w:r>
            <w:r w:rsidR="00A444E4" w:rsidRPr="00345405">
              <w:rPr>
                <w:rFonts w:ascii="Calibri" w:hAnsi="Calibri" w:cs="Calibri"/>
                <w:color w:val="000000" w:themeColor="text1"/>
                <w:sz w:val="20"/>
                <w:szCs w:val="20"/>
                <w:lang w:val="ru-RU"/>
              </w:rPr>
              <w:t>Бенин</w:t>
            </w:r>
            <w:r w:rsidRPr="00345405">
              <w:rPr>
                <w:rFonts w:ascii="Calibri" w:hAnsi="Calibri" w:cs="Calibri"/>
                <w:color w:val="000000" w:themeColor="text1"/>
                <w:sz w:val="20"/>
                <w:szCs w:val="20"/>
                <w:lang w:val="ru-RU"/>
              </w:rPr>
              <w:t xml:space="preserve"> </w:t>
            </w:r>
          </w:p>
        </w:tc>
        <w:tc>
          <w:tcPr>
            <w:tcW w:w="1286"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75</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13</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19</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107</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A444E4"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A444E4"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7</w:t>
            </w:r>
          </w:p>
        </w:tc>
        <w:tc>
          <w:tcPr>
            <w:tcW w:w="1823" w:type="dxa"/>
            <w:tcBorders>
              <w:top w:val="nil"/>
              <w:left w:val="nil"/>
              <w:bottom w:val="single" w:sz="4" w:space="0" w:color="auto"/>
              <w:right w:val="single" w:sz="4" w:space="0" w:color="auto"/>
            </w:tcBorders>
            <w:shd w:val="clear" w:color="auto" w:fill="F2F2F2"/>
            <w:noWrap/>
            <w:vAlign w:val="bottom"/>
            <w:hideMark/>
          </w:tcPr>
          <w:p w:rsidR="00A444E4" w:rsidRPr="00345405" w:rsidRDefault="00A444E4" w:rsidP="00A444E4">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Босния и Герцеговина </w:t>
            </w:r>
          </w:p>
        </w:tc>
        <w:tc>
          <w:tcPr>
            <w:tcW w:w="1286" w:type="dxa"/>
            <w:tcBorders>
              <w:top w:val="nil"/>
              <w:left w:val="nil"/>
              <w:bottom w:val="single" w:sz="4" w:space="0" w:color="auto"/>
              <w:right w:val="single" w:sz="4" w:space="0" w:color="auto"/>
            </w:tcBorders>
            <w:shd w:val="clear" w:color="auto" w:fill="auto"/>
            <w:noWrap/>
            <w:vAlign w:val="bottom"/>
            <w:hideMark/>
          </w:tcPr>
          <w:p w:rsidR="00A444E4" w:rsidRPr="00345405" w:rsidRDefault="00A444E4"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rsidR="00A444E4" w:rsidRPr="00345405" w:rsidRDefault="00A444E4"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7</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A444E4" w:rsidRPr="00345405" w:rsidRDefault="00A444E4"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600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A444E4" w:rsidRPr="00345405" w:rsidRDefault="00A444E4"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0</w:t>
            </w:r>
          </w:p>
        </w:tc>
        <w:tc>
          <w:tcPr>
            <w:tcW w:w="1418" w:type="dxa"/>
            <w:tcBorders>
              <w:top w:val="nil"/>
              <w:left w:val="nil"/>
              <w:bottom w:val="single" w:sz="4" w:space="0" w:color="auto"/>
              <w:right w:val="single" w:sz="4" w:space="0" w:color="auto"/>
            </w:tcBorders>
            <w:shd w:val="clear" w:color="auto" w:fill="D0CECE"/>
            <w:noWrap/>
            <w:vAlign w:val="bottom"/>
            <w:hideMark/>
          </w:tcPr>
          <w:p w:rsidR="00A444E4" w:rsidRPr="00345405" w:rsidRDefault="00A444E4"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100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B67DF0"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67DF0"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8</w:t>
            </w:r>
          </w:p>
        </w:tc>
        <w:tc>
          <w:tcPr>
            <w:tcW w:w="1823" w:type="dxa"/>
            <w:tcBorders>
              <w:top w:val="nil"/>
              <w:left w:val="nil"/>
              <w:bottom w:val="single" w:sz="4" w:space="0" w:color="auto"/>
              <w:right w:val="single" w:sz="4" w:space="0" w:color="auto"/>
            </w:tcBorders>
            <w:shd w:val="clear" w:color="auto" w:fill="F2F2F2"/>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Бразилия</w:t>
            </w:r>
          </w:p>
        </w:tc>
        <w:tc>
          <w:tcPr>
            <w:tcW w:w="1286"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rsidR="00B67DF0" w:rsidRPr="00345405" w:rsidRDefault="00B67DF0"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262</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680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0</w:t>
            </w:r>
          </w:p>
        </w:tc>
        <w:tc>
          <w:tcPr>
            <w:tcW w:w="1593"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138</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350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B67DF0" w:rsidRPr="00345405" w:rsidRDefault="00B67DF0"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401</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030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B67DF0"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67DF0"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9</w:t>
            </w:r>
          </w:p>
        </w:tc>
        <w:tc>
          <w:tcPr>
            <w:tcW w:w="1823" w:type="dxa"/>
            <w:tcBorders>
              <w:top w:val="nil"/>
              <w:left w:val="nil"/>
              <w:bottom w:val="single" w:sz="4" w:space="0" w:color="auto"/>
              <w:right w:val="single" w:sz="4" w:space="0" w:color="auto"/>
            </w:tcBorders>
            <w:shd w:val="clear" w:color="auto" w:fill="F2F2F2"/>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Бурунди </w:t>
            </w:r>
          </w:p>
        </w:tc>
        <w:tc>
          <w:tcPr>
            <w:tcW w:w="1286"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rsidR="00B67DF0" w:rsidRPr="00345405" w:rsidRDefault="00B67DF0"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850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680</w:t>
            </w:r>
          </w:p>
        </w:tc>
        <w:tc>
          <w:tcPr>
            <w:tcW w:w="1593"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50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w:t>
            </w:r>
          </w:p>
        </w:tc>
        <w:tc>
          <w:tcPr>
            <w:tcW w:w="1418" w:type="dxa"/>
            <w:tcBorders>
              <w:top w:val="nil"/>
              <w:left w:val="nil"/>
              <w:bottom w:val="single" w:sz="4" w:space="0" w:color="auto"/>
              <w:right w:val="single" w:sz="4" w:space="0" w:color="auto"/>
            </w:tcBorders>
            <w:shd w:val="clear" w:color="auto" w:fill="D0CECE"/>
            <w:noWrap/>
            <w:vAlign w:val="bottom"/>
            <w:hideMark/>
          </w:tcPr>
          <w:p w:rsidR="00B67DF0" w:rsidRPr="00345405" w:rsidRDefault="00B67DF0"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900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680</w:t>
            </w:r>
          </w:p>
        </w:tc>
      </w:tr>
      <w:tr w:rsidR="00932E65"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43BAC"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10</w:t>
            </w:r>
          </w:p>
        </w:tc>
        <w:tc>
          <w:tcPr>
            <w:tcW w:w="1823" w:type="dxa"/>
            <w:tcBorders>
              <w:top w:val="nil"/>
              <w:left w:val="nil"/>
              <w:bottom w:val="single" w:sz="4" w:space="0" w:color="auto"/>
              <w:right w:val="single" w:sz="4" w:space="0" w:color="auto"/>
            </w:tcBorders>
            <w:shd w:val="clear" w:color="auto" w:fill="F2F2F2"/>
            <w:noWrap/>
            <w:vAlign w:val="bottom"/>
            <w:hideMark/>
          </w:tcPr>
          <w:p w:rsidR="00B43BAC" w:rsidRPr="00345405" w:rsidRDefault="00B43BAC"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w:t>
            </w:r>
            <w:r w:rsidR="00B67DF0" w:rsidRPr="00345405">
              <w:rPr>
                <w:rFonts w:ascii="Calibri" w:hAnsi="Calibri" w:cs="Calibri"/>
                <w:color w:val="000000" w:themeColor="text1"/>
                <w:sz w:val="20"/>
                <w:szCs w:val="20"/>
                <w:lang w:val="ru-RU"/>
              </w:rPr>
              <w:t>Бутан</w:t>
            </w:r>
            <w:r w:rsidRPr="00345405">
              <w:rPr>
                <w:rFonts w:ascii="Calibri" w:hAnsi="Calibri" w:cs="Calibri"/>
                <w:color w:val="000000" w:themeColor="text1"/>
                <w:sz w:val="20"/>
                <w:szCs w:val="20"/>
                <w:lang w:val="ru-RU"/>
              </w:rPr>
              <w:t xml:space="preserve"> </w:t>
            </w:r>
          </w:p>
        </w:tc>
        <w:tc>
          <w:tcPr>
            <w:tcW w:w="1286"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7</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700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750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350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B43BAC" w:rsidRPr="00345405" w:rsidRDefault="00B43BAC"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800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B67DF0"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67DF0"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11</w:t>
            </w:r>
          </w:p>
        </w:tc>
        <w:tc>
          <w:tcPr>
            <w:tcW w:w="1823" w:type="dxa"/>
            <w:tcBorders>
              <w:top w:val="nil"/>
              <w:left w:val="nil"/>
              <w:bottom w:val="single" w:sz="4" w:space="0" w:color="auto"/>
              <w:right w:val="single" w:sz="4" w:space="0" w:color="auto"/>
            </w:tcBorders>
            <w:shd w:val="clear" w:color="auto" w:fill="F2F2F2"/>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Вьетнам </w:t>
            </w:r>
          </w:p>
        </w:tc>
        <w:tc>
          <w:tcPr>
            <w:tcW w:w="1286"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rsidR="00B67DF0" w:rsidRPr="00345405" w:rsidRDefault="00B67DF0"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50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40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110,000,000</w:t>
            </w:r>
          </w:p>
        </w:tc>
      </w:tr>
      <w:tr w:rsidR="00B67DF0"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67DF0"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12</w:t>
            </w:r>
          </w:p>
        </w:tc>
        <w:tc>
          <w:tcPr>
            <w:tcW w:w="1823" w:type="dxa"/>
            <w:tcBorders>
              <w:top w:val="nil"/>
              <w:left w:val="nil"/>
              <w:bottom w:val="single" w:sz="4" w:space="0" w:color="auto"/>
              <w:right w:val="single" w:sz="4" w:space="0" w:color="auto"/>
            </w:tcBorders>
            <w:shd w:val="clear" w:color="auto" w:fill="F2F2F2"/>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Грузия </w:t>
            </w:r>
          </w:p>
        </w:tc>
        <w:tc>
          <w:tcPr>
            <w:tcW w:w="1286"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rsidR="00B67DF0" w:rsidRPr="00345405" w:rsidRDefault="00B67DF0"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5</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800</w:t>
            </w:r>
            <w:r w:rsidR="00623D68"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16</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B67DF0" w:rsidRPr="00345405" w:rsidRDefault="00B67DF0"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21</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800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B67DF0"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67DF0" w:rsidRPr="00345405" w:rsidRDefault="00B67DF0"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w:t>
            </w:r>
            <w:r w:rsidR="00623D68" w:rsidRPr="00345405">
              <w:rPr>
                <w:rFonts w:ascii="Calibri" w:hAnsi="Calibri" w:cs="Calibri"/>
                <w:color w:val="000000" w:themeColor="text1"/>
                <w:sz w:val="20"/>
                <w:szCs w:val="20"/>
                <w:lang w:val="ru-RU"/>
              </w:rPr>
              <w:t>3</w:t>
            </w:r>
          </w:p>
        </w:tc>
        <w:tc>
          <w:tcPr>
            <w:tcW w:w="1823" w:type="dxa"/>
            <w:tcBorders>
              <w:top w:val="nil"/>
              <w:left w:val="nil"/>
              <w:bottom w:val="single" w:sz="4" w:space="0" w:color="auto"/>
              <w:right w:val="single" w:sz="4" w:space="0" w:color="auto"/>
            </w:tcBorders>
            <w:shd w:val="clear" w:color="auto" w:fill="F2F2F2"/>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Доминиканская Республика </w:t>
            </w:r>
          </w:p>
        </w:tc>
        <w:tc>
          <w:tcPr>
            <w:tcW w:w="1286"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rsidR="00B67DF0" w:rsidRPr="00345405" w:rsidRDefault="00B67DF0"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178</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22</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B67DF0" w:rsidRPr="00345405" w:rsidRDefault="00B67DF0"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400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B67DF0"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67DF0"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14</w:t>
            </w:r>
          </w:p>
        </w:tc>
        <w:tc>
          <w:tcPr>
            <w:tcW w:w="1823" w:type="dxa"/>
            <w:tcBorders>
              <w:top w:val="nil"/>
              <w:left w:val="nil"/>
              <w:bottom w:val="single" w:sz="4" w:space="0" w:color="auto"/>
              <w:right w:val="single" w:sz="4" w:space="0" w:color="auto"/>
            </w:tcBorders>
            <w:shd w:val="clear" w:color="auto" w:fill="F2F2F2"/>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Замбия</w:t>
            </w:r>
          </w:p>
        </w:tc>
        <w:tc>
          <w:tcPr>
            <w:tcW w:w="1286"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rsidR="00B67DF0" w:rsidRPr="00345405" w:rsidRDefault="00B67DF0"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983</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556</w:t>
            </w:r>
          </w:p>
        </w:tc>
        <w:tc>
          <w:tcPr>
            <w:tcW w:w="1593"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114</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638</w:t>
            </w:r>
          </w:p>
        </w:tc>
        <w:tc>
          <w:tcPr>
            <w:tcW w:w="1593"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0</w:t>
            </w:r>
          </w:p>
        </w:tc>
        <w:tc>
          <w:tcPr>
            <w:tcW w:w="1418" w:type="dxa"/>
            <w:tcBorders>
              <w:top w:val="nil"/>
              <w:left w:val="nil"/>
              <w:bottom w:val="single" w:sz="4" w:space="0" w:color="auto"/>
              <w:right w:val="single" w:sz="4" w:space="0" w:color="auto"/>
            </w:tcBorders>
            <w:shd w:val="clear" w:color="auto" w:fill="D0CECE"/>
            <w:noWrap/>
            <w:vAlign w:val="bottom"/>
            <w:hideMark/>
          </w:tcPr>
          <w:p w:rsidR="00B67DF0" w:rsidRPr="00345405" w:rsidRDefault="00B67DF0"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098</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194</w:t>
            </w:r>
          </w:p>
        </w:tc>
      </w:tr>
      <w:tr w:rsidR="00B67DF0"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67DF0"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15</w:t>
            </w:r>
          </w:p>
        </w:tc>
        <w:tc>
          <w:tcPr>
            <w:tcW w:w="1823" w:type="dxa"/>
            <w:tcBorders>
              <w:top w:val="nil"/>
              <w:left w:val="nil"/>
              <w:bottom w:val="single" w:sz="4" w:space="0" w:color="auto"/>
              <w:right w:val="single" w:sz="4" w:space="0" w:color="auto"/>
            </w:tcBorders>
            <w:shd w:val="clear" w:color="auto" w:fill="F2F2F2"/>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Иордания </w:t>
            </w:r>
          </w:p>
        </w:tc>
        <w:tc>
          <w:tcPr>
            <w:tcW w:w="1286"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rsidR="00B67DF0" w:rsidRPr="00345405" w:rsidRDefault="00B67DF0"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13</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0</w:t>
            </w:r>
          </w:p>
        </w:tc>
        <w:tc>
          <w:tcPr>
            <w:tcW w:w="1593"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0</w:t>
            </w:r>
          </w:p>
        </w:tc>
        <w:tc>
          <w:tcPr>
            <w:tcW w:w="1418" w:type="dxa"/>
            <w:tcBorders>
              <w:top w:val="nil"/>
              <w:left w:val="nil"/>
              <w:bottom w:val="single" w:sz="4" w:space="0" w:color="auto"/>
              <w:right w:val="single" w:sz="4" w:space="0" w:color="auto"/>
            </w:tcBorders>
            <w:shd w:val="clear" w:color="auto" w:fill="D0CECE"/>
            <w:noWrap/>
            <w:vAlign w:val="bottom"/>
            <w:hideMark/>
          </w:tcPr>
          <w:p w:rsidR="00B67DF0" w:rsidRPr="00345405" w:rsidRDefault="00B67DF0"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13</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B67DF0"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B67DF0"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16</w:t>
            </w:r>
          </w:p>
        </w:tc>
        <w:tc>
          <w:tcPr>
            <w:tcW w:w="1823" w:type="dxa"/>
            <w:tcBorders>
              <w:top w:val="nil"/>
              <w:left w:val="nil"/>
              <w:bottom w:val="single" w:sz="4" w:space="0" w:color="auto"/>
              <w:right w:val="single" w:sz="4" w:space="0" w:color="auto"/>
            </w:tcBorders>
            <w:shd w:val="clear" w:color="auto" w:fill="F2F2F2"/>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Ирак</w:t>
            </w:r>
          </w:p>
        </w:tc>
        <w:tc>
          <w:tcPr>
            <w:tcW w:w="1286"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rsidR="00B67DF0" w:rsidRPr="00345405" w:rsidRDefault="00B67DF0"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100,000</w:t>
            </w:r>
          </w:p>
        </w:tc>
        <w:tc>
          <w:tcPr>
            <w:tcW w:w="1418" w:type="dxa"/>
            <w:tcBorders>
              <w:top w:val="nil"/>
              <w:left w:val="nil"/>
              <w:bottom w:val="single" w:sz="4" w:space="0" w:color="auto"/>
              <w:right w:val="single" w:sz="4" w:space="0" w:color="auto"/>
            </w:tcBorders>
            <w:shd w:val="clear" w:color="auto" w:fill="D0CECE"/>
            <w:noWrap/>
            <w:vAlign w:val="bottom"/>
            <w:hideMark/>
          </w:tcPr>
          <w:p w:rsidR="00B67DF0" w:rsidRPr="00345405" w:rsidRDefault="00B67DF0" w:rsidP="00B67DF0">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500,000</w:t>
            </w:r>
          </w:p>
        </w:tc>
      </w:tr>
      <w:tr w:rsidR="00290F92"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90F92"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17</w:t>
            </w:r>
          </w:p>
        </w:tc>
        <w:tc>
          <w:tcPr>
            <w:tcW w:w="1823" w:type="dxa"/>
            <w:tcBorders>
              <w:top w:val="nil"/>
              <w:left w:val="nil"/>
              <w:bottom w:val="single" w:sz="4" w:space="0" w:color="auto"/>
              <w:right w:val="single" w:sz="4" w:space="0" w:color="auto"/>
            </w:tcBorders>
            <w:shd w:val="clear" w:color="auto" w:fill="F2F2F2"/>
            <w:noWrap/>
            <w:vAlign w:val="bottom"/>
            <w:hideMark/>
          </w:tcPr>
          <w:p w:rsidR="00290F92" w:rsidRPr="00345405" w:rsidRDefault="00290F92" w:rsidP="00290F92">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Кения </w:t>
            </w:r>
          </w:p>
        </w:tc>
        <w:tc>
          <w:tcPr>
            <w:tcW w:w="1286"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900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w:t>
            </w:r>
          </w:p>
        </w:tc>
        <w:tc>
          <w:tcPr>
            <w:tcW w:w="1418" w:type="dxa"/>
            <w:tcBorders>
              <w:top w:val="nil"/>
              <w:left w:val="nil"/>
              <w:bottom w:val="single" w:sz="4" w:space="0" w:color="auto"/>
              <w:right w:val="single" w:sz="4" w:space="0" w:color="auto"/>
            </w:tcBorders>
            <w:shd w:val="clear" w:color="auto" w:fill="D0CECE"/>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290F92"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90F92"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18</w:t>
            </w:r>
          </w:p>
        </w:tc>
        <w:tc>
          <w:tcPr>
            <w:tcW w:w="1823" w:type="dxa"/>
            <w:tcBorders>
              <w:top w:val="nil"/>
              <w:left w:val="nil"/>
              <w:bottom w:val="single" w:sz="4" w:space="0" w:color="auto"/>
              <w:right w:val="single" w:sz="4" w:space="0" w:color="auto"/>
            </w:tcBorders>
            <w:shd w:val="clear" w:color="auto" w:fill="F2F2F2"/>
            <w:noWrap/>
            <w:vAlign w:val="bottom"/>
            <w:hideMark/>
          </w:tcPr>
          <w:p w:rsidR="00290F92" w:rsidRPr="00345405" w:rsidRDefault="00290F92" w:rsidP="00290F92">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Колумбия </w:t>
            </w:r>
          </w:p>
        </w:tc>
        <w:tc>
          <w:tcPr>
            <w:tcW w:w="1286"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8 </w:t>
            </w:r>
          </w:p>
        </w:tc>
        <w:tc>
          <w:tcPr>
            <w:tcW w:w="1405" w:type="dxa"/>
            <w:tcBorders>
              <w:top w:val="nil"/>
              <w:left w:val="nil"/>
              <w:bottom w:val="single" w:sz="4" w:space="0" w:color="auto"/>
              <w:right w:val="single" w:sz="4" w:space="0" w:color="auto"/>
            </w:tcBorders>
            <w:shd w:val="clear" w:color="auto" w:fill="D9E2F3"/>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168</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380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424</w:t>
            </w:r>
          </w:p>
        </w:tc>
        <w:tc>
          <w:tcPr>
            <w:tcW w:w="1593"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228</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546</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031</w:t>
            </w:r>
          </w:p>
        </w:tc>
        <w:tc>
          <w:tcPr>
            <w:tcW w:w="1593"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524</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883</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446</w:t>
            </w:r>
          </w:p>
        </w:tc>
        <w:tc>
          <w:tcPr>
            <w:tcW w:w="1418" w:type="dxa"/>
            <w:tcBorders>
              <w:top w:val="nil"/>
              <w:left w:val="nil"/>
              <w:bottom w:val="single" w:sz="4" w:space="0" w:color="auto"/>
              <w:right w:val="single" w:sz="4" w:space="0" w:color="auto"/>
            </w:tcBorders>
            <w:shd w:val="clear" w:color="auto" w:fill="D0CECE"/>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921</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809</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901</w:t>
            </w:r>
          </w:p>
        </w:tc>
      </w:tr>
      <w:tr w:rsidR="00290F92"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90F92"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19</w:t>
            </w:r>
          </w:p>
        </w:tc>
        <w:tc>
          <w:tcPr>
            <w:tcW w:w="1823" w:type="dxa"/>
            <w:tcBorders>
              <w:top w:val="nil"/>
              <w:left w:val="nil"/>
              <w:bottom w:val="single" w:sz="4" w:space="0" w:color="auto"/>
              <w:right w:val="single" w:sz="4" w:space="0" w:color="auto"/>
            </w:tcBorders>
            <w:shd w:val="clear" w:color="auto" w:fill="F2F2F2"/>
            <w:noWrap/>
            <w:vAlign w:val="bottom"/>
            <w:hideMark/>
          </w:tcPr>
          <w:p w:rsidR="00290F92" w:rsidRPr="00345405" w:rsidRDefault="00290F92" w:rsidP="00290F92">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Коморские Острова </w:t>
            </w:r>
          </w:p>
        </w:tc>
        <w:tc>
          <w:tcPr>
            <w:tcW w:w="1286"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5</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935</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15</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50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6</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290F92"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90F92"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20</w:t>
            </w:r>
          </w:p>
        </w:tc>
        <w:tc>
          <w:tcPr>
            <w:tcW w:w="1823" w:type="dxa"/>
            <w:tcBorders>
              <w:top w:val="nil"/>
              <w:left w:val="nil"/>
              <w:bottom w:val="single" w:sz="4" w:space="0" w:color="auto"/>
              <w:right w:val="single" w:sz="4" w:space="0" w:color="auto"/>
            </w:tcBorders>
            <w:shd w:val="clear" w:color="auto" w:fill="F2F2F2"/>
            <w:noWrap/>
            <w:vAlign w:val="bottom"/>
            <w:hideMark/>
          </w:tcPr>
          <w:p w:rsidR="00290F92" w:rsidRPr="00345405" w:rsidRDefault="00290F92" w:rsidP="00290F92">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Конго </w:t>
            </w:r>
          </w:p>
        </w:tc>
        <w:tc>
          <w:tcPr>
            <w:tcW w:w="1286"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750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375</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375</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290F92"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90F92"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21</w:t>
            </w:r>
          </w:p>
        </w:tc>
        <w:tc>
          <w:tcPr>
            <w:tcW w:w="1823" w:type="dxa"/>
            <w:tcBorders>
              <w:top w:val="nil"/>
              <w:left w:val="nil"/>
              <w:bottom w:val="single" w:sz="4" w:space="0" w:color="auto"/>
              <w:right w:val="single" w:sz="4" w:space="0" w:color="auto"/>
            </w:tcBorders>
            <w:shd w:val="clear" w:color="auto" w:fill="F2F2F2"/>
            <w:noWrap/>
            <w:vAlign w:val="bottom"/>
            <w:hideMark/>
          </w:tcPr>
          <w:p w:rsidR="00290F92" w:rsidRPr="00345405" w:rsidRDefault="00290F92" w:rsidP="0034787A">
            <w:pPr>
              <w:widowControl w:val="0"/>
              <w:autoSpaceDE w:val="0"/>
              <w:autoSpaceDN w:val="0"/>
              <w:jc w:val="left"/>
              <w:rPr>
                <w:rFonts w:ascii="Calibri" w:hAnsi="Calibri" w:cs="Calibri"/>
                <w:color w:val="000000" w:themeColor="text1"/>
                <w:sz w:val="18"/>
                <w:szCs w:val="18"/>
                <w:lang w:val="ru-RU"/>
              </w:rPr>
            </w:pPr>
            <w:r w:rsidRPr="00345405">
              <w:rPr>
                <w:rFonts w:ascii="Calibri" w:hAnsi="Calibri" w:cs="Calibri"/>
                <w:color w:val="000000" w:themeColor="text1"/>
                <w:sz w:val="18"/>
                <w:szCs w:val="18"/>
                <w:lang w:val="ru-RU"/>
              </w:rPr>
              <w:t xml:space="preserve">Корейская Народно-Демократическая Республика </w:t>
            </w:r>
          </w:p>
        </w:tc>
        <w:tc>
          <w:tcPr>
            <w:tcW w:w="1286"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6</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180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820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0</w:t>
            </w:r>
          </w:p>
        </w:tc>
        <w:tc>
          <w:tcPr>
            <w:tcW w:w="1418" w:type="dxa"/>
            <w:tcBorders>
              <w:top w:val="nil"/>
              <w:left w:val="nil"/>
              <w:bottom w:val="single" w:sz="4" w:space="0" w:color="auto"/>
              <w:right w:val="single" w:sz="4" w:space="0" w:color="auto"/>
            </w:tcBorders>
            <w:shd w:val="clear" w:color="auto" w:fill="D0CECE"/>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9</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290F92"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290F92"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22</w:t>
            </w:r>
          </w:p>
        </w:tc>
        <w:tc>
          <w:tcPr>
            <w:tcW w:w="1823" w:type="dxa"/>
            <w:tcBorders>
              <w:top w:val="nil"/>
              <w:left w:val="nil"/>
              <w:bottom w:val="single" w:sz="4" w:space="0" w:color="auto"/>
              <w:right w:val="single" w:sz="4" w:space="0" w:color="auto"/>
            </w:tcBorders>
            <w:shd w:val="clear" w:color="auto" w:fill="F2F2F2"/>
            <w:noWrap/>
            <w:vAlign w:val="bottom"/>
            <w:hideMark/>
          </w:tcPr>
          <w:p w:rsidR="00290F92" w:rsidRPr="00345405" w:rsidRDefault="00290F92" w:rsidP="000242A7">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w:t>
            </w:r>
            <w:r w:rsidR="000242A7" w:rsidRPr="00345405">
              <w:rPr>
                <w:rFonts w:ascii="Calibri" w:hAnsi="Calibri" w:cs="Calibri"/>
                <w:color w:val="000000" w:themeColor="text1"/>
                <w:sz w:val="20"/>
                <w:szCs w:val="20"/>
                <w:lang w:val="ru-RU"/>
              </w:rPr>
              <w:t>Коста-Рика</w:t>
            </w:r>
            <w:r w:rsidRPr="00345405">
              <w:rPr>
                <w:rFonts w:ascii="Calibri" w:hAnsi="Calibri" w:cs="Calibri"/>
                <w:color w:val="000000" w:themeColor="text1"/>
                <w:sz w:val="20"/>
                <w:szCs w:val="20"/>
                <w:lang w:val="ru-RU"/>
              </w:rPr>
              <w:t xml:space="preserve"> </w:t>
            </w:r>
          </w:p>
        </w:tc>
        <w:tc>
          <w:tcPr>
            <w:tcW w:w="1286"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55</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15</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290F92" w:rsidRPr="00345405" w:rsidRDefault="00290F92"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w:t>
            </w:r>
          </w:p>
        </w:tc>
        <w:tc>
          <w:tcPr>
            <w:tcW w:w="1418" w:type="dxa"/>
            <w:tcBorders>
              <w:top w:val="nil"/>
              <w:left w:val="nil"/>
              <w:bottom w:val="single" w:sz="4" w:space="0" w:color="auto"/>
              <w:right w:val="single" w:sz="4" w:space="0" w:color="auto"/>
            </w:tcBorders>
            <w:shd w:val="clear" w:color="auto" w:fill="D0CECE"/>
            <w:noWrap/>
            <w:vAlign w:val="bottom"/>
            <w:hideMark/>
          </w:tcPr>
          <w:p w:rsidR="00290F92" w:rsidRPr="00345405" w:rsidRDefault="00290F92"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70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8C21A1"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C21A1"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23</w:t>
            </w:r>
          </w:p>
        </w:tc>
        <w:tc>
          <w:tcPr>
            <w:tcW w:w="1823" w:type="dxa"/>
            <w:tcBorders>
              <w:top w:val="nil"/>
              <w:left w:val="nil"/>
              <w:bottom w:val="single" w:sz="4" w:space="0" w:color="auto"/>
              <w:right w:val="single" w:sz="4" w:space="0" w:color="auto"/>
            </w:tcBorders>
            <w:shd w:val="clear" w:color="auto" w:fill="F2F2F2"/>
            <w:noWrap/>
            <w:vAlign w:val="bottom"/>
            <w:hideMark/>
          </w:tcPr>
          <w:p w:rsidR="008C21A1" w:rsidRPr="00345405" w:rsidRDefault="008C21A1" w:rsidP="000242A7">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w:t>
            </w:r>
            <w:r w:rsidR="000242A7" w:rsidRPr="00345405">
              <w:rPr>
                <w:rFonts w:ascii="Calibri" w:hAnsi="Calibri" w:cs="Calibri"/>
                <w:color w:val="000000" w:themeColor="text1"/>
                <w:sz w:val="20"/>
                <w:szCs w:val="20"/>
                <w:lang w:val="ru-RU"/>
              </w:rPr>
              <w:t>Либерия</w:t>
            </w:r>
            <w:r w:rsidRPr="00345405">
              <w:rPr>
                <w:rFonts w:ascii="Calibri" w:hAnsi="Calibri" w:cs="Calibri"/>
                <w:color w:val="000000" w:themeColor="text1"/>
                <w:sz w:val="20"/>
                <w:szCs w:val="20"/>
                <w:lang w:val="ru-RU"/>
              </w:rPr>
              <w:t xml:space="preserve"> </w:t>
            </w:r>
          </w:p>
        </w:tc>
        <w:tc>
          <w:tcPr>
            <w:tcW w:w="1286" w:type="dxa"/>
            <w:tcBorders>
              <w:top w:val="nil"/>
              <w:left w:val="nil"/>
              <w:bottom w:val="single" w:sz="4" w:space="0" w:color="auto"/>
              <w:right w:val="single" w:sz="4" w:space="0" w:color="auto"/>
            </w:tcBorders>
            <w:shd w:val="clear" w:color="auto" w:fill="auto"/>
            <w:noWrap/>
            <w:vAlign w:val="bottom"/>
            <w:hideMark/>
          </w:tcPr>
          <w:p w:rsidR="008C21A1" w:rsidRPr="00345405" w:rsidRDefault="008C21A1"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rsidR="008C21A1" w:rsidRPr="00345405" w:rsidRDefault="008C21A1"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8C21A1" w:rsidRPr="00345405" w:rsidRDefault="008C21A1"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250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8C21A1" w:rsidRPr="00345405" w:rsidRDefault="008C21A1"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500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8C21A1" w:rsidRPr="00345405" w:rsidRDefault="008C21A1"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750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8C21A1"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C21A1"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24</w:t>
            </w:r>
          </w:p>
        </w:tc>
        <w:tc>
          <w:tcPr>
            <w:tcW w:w="1823" w:type="dxa"/>
            <w:tcBorders>
              <w:top w:val="nil"/>
              <w:left w:val="nil"/>
              <w:bottom w:val="single" w:sz="4" w:space="0" w:color="auto"/>
              <w:right w:val="single" w:sz="4" w:space="0" w:color="auto"/>
            </w:tcBorders>
            <w:shd w:val="clear" w:color="auto" w:fill="F2F2F2"/>
            <w:noWrap/>
            <w:vAlign w:val="bottom"/>
            <w:hideMark/>
          </w:tcPr>
          <w:p w:rsidR="008C21A1" w:rsidRPr="00345405" w:rsidRDefault="008C21A1" w:rsidP="000242A7">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w:t>
            </w:r>
            <w:r w:rsidR="000242A7" w:rsidRPr="00345405">
              <w:rPr>
                <w:rFonts w:ascii="Calibri" w:hAnsi="Calibri" w:cs="Calibri"/>
                <w:color w:val="000000" w:themeColor="text1"/>
                <w:sz w:val="20"/>
                <w:szCs w:val="20"/>
                <w:lang w:val="ru-RU"/>
              </w:rPr>
              <w:t>Мадагаскар</w:t>
            </w:r>
          </w:p>
        </w:tc>
        <w:tc>
          <w:tcPr>
            <w:tcW w:w="1286" w:type="dxa"/>
            <w:tcBorders>
              <w:top w:val="nil"/>
              <w:left w:val="nil"/>
              <w:bottom w:val="single" w:sz="4" w:space="0" w:color="auto"/>
              <w:right w:val="single" w:sz="4" w:space="0" w:color="auto"/>
            </w:tcBorders>
            <w:shd w:val="clear" w:color="auto" w:fill="auto"/>
            <w:noWrap/>
            <w:vAlign w:val="bottom"/>
            <w:hideMark/>
          </w:tcPr>
          <w:p w:rsidR="008C21A1" w:rsidRPr="00345405" w:rsidRDefault="008C21A1"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6 </w:t>
            </w:r>
          </w:p>
        </w:tc>
        <w:tc>
          <w:tcPr>
            <w:tcW w:w="1405" w:type="dxa"/>
            <w:tcBorders>
              <w:top w:val="nil"/>
              <w:left w:val="nil"/>
              <w:bottom w:val="single" w:sz="4" w:space="0" w:color="auto"/>
              <w:right w:val="single" w:sz="4" w:space="0" w:color="auto"/>
            </w:tcBorders>
            <w:shd w:val="clear" w:color="auto" w:fill="D9E2F3"/>
            <w:noWrap/>
            <w:vAlign w:val="bottom"/>
            <w:hideMark/>
          </w:tcPr>
          <w:p w:rsidR="008C21A1" w:rsidRPr="00345405" w:rsidRDefault="008C21A1"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91</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000,000</w:t>
            </w:r>
          </w:p>
        </w:tc>
        <w:tc>
          <w:tcPr>
            <w:tcW w:w="1593" w:type="dxa"/>
            <w:tcBorders>
              <w:top w:val="nil"/>
              <w:left w:val="nil"/>
              <w:bottom w:val="single" w:sz="4" w:space="0" w:color="auto"/>
              <w:right w:val="single" w:sz="4" w:space="0" w:color="auto"/>
            </w:tcBorders>
            <w:shd w:val="clear" w:color="auto" w:fill="auto"/>
            <w:noWrap/>
            <w:vAlign w:val="bottom"/>
            <w:hideMark/>
          </w:tcPr>
          <w:p w:rsidR="008C21A1" w:rsidRPr="00345405" w:rsidRDefault="008C21A1"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14</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8C21A1" w:rsidRPr="00345405" w:rsidRDefault="008C21A1"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46</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350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8C21A1" w:rsidRPr="00345405" w:rsidRDefault="008C21A1"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151</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350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8C21A1"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8C21A1"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25</w:t>
            </w:r>
          </w:p>
        </w:tc>
        <w:tc>
          <w:tcPr>
            <w:tcW w:w="1823" w:type="dxa"/>
            <w:tcBorders>
              <w:top w:val="nil"/>
              <w:left w:val="nil"/>
              <w:bottom w:val="single" w:sz="4" w:space="0" w:color="auto"/>
              <w:right w:val="single" w:sz="4" w:space="0" w:color="auto"/>
            </w:tcBorders>
            <w:shd w:val="clear" w:color="auto" w:fill="F2F2F2"/>
            <w:noWrap/>
            <w:vAlign w:val="bottom"/>
            <w:hideMark/>
          </w:tcPr>
          <w:p w:rsidR="008C21A1" w:rsidRPr="00345405" w:rsidRDefault="008C21A1" w:rsidP="000242A7">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w:t>
            </w:r>
            <w:r w:rsidR="000242A7" w:rsidRPr="00345405">
              <w:rPr>
                <w:rFonts w:ascii="Calibri" w:hAnsi="Calibri" w:cs="Calibri"/>
                <w:color w:val="000000" w:themeColor="text1"/>
                <w:sz w:val="20"/>
                <w:szCs w:val="20"/>
                <w:lang w:val="ru-RU"/>
              </w:rPr>
              <w:t>Мали</w:t>
            </w:r>
            <w:r w:rsidRPr="00345405">
              <w:rPr>
                <w:rFonts w:ascii="Calibri" w:hAnsi="Calibri" w:cs="Calibri"/>
                <w:color w:val="000000" w:themeColor="text1"/>
                <w:sz w:val="20"/>
                <w:szCs w:val="20"/>
                <w:lang w:val="ru-RU"/>
              </w:rPr>
              <w:t xml:space="preserve"> </w:t>
            </w:r>
          </w:p>
        </w:tc>
        <w:tc>
          <w:tcPr>
            <w:tcW w:w="1286" w:type="dxa"/>
            <w:tcBorders>
              <w:top w:val="nil"/>
              <w:left w:val="nil"/>
              <w:bottom w:val="single" w:sz="4" w:space="0" w:color="auto"/>
              <w:right w:val="single" w:sz="4" w:space="0" w:color="auto"/>
            </w:tcBorders>
            <w:shd w:val="clear" w:color="auto" w:fill="auto"/>
            <w:noWrap/>
            <w:vAlign w:val="bottom"/>
            <w:hideMark/>
          </w:tcPr>
          <w:p w:rsidR="008C21A1" w:rsidRPr="00345405" w:rsidRDefault="008C21A1"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rsidR="008C21A1" w:rsidRPr="00345405" w:rsidRDefault="008C21A1"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5</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571</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504</w:t>
            </w:r>
          </w:p>
        </w:tc>
        <w:tc>
          <w:tcPr>
            <w:tcW w:w="1593" w:type="dxa"/>
            <w:tcBorders>
              <w:top w:val="nil"/>
              <w:left w:val="nil"/>
              <w:bottom w:val="single" w:sz="4" w:space="0" w:color="auto"/>
              <w:right w:val="single" w:sz="4" w:space="0" w:color="auto"/>
            </w:tcBorders>
            <w:shd w:val="clear" w:color="auto" w:fill="auto"/>
            <w:noWrap/>
            <w:vAlign w:val="bottom"/>
            <w:hideMark/>
          </w:tcPr>
          <w:p w:rsidR="008C21A1" w:rsidRPr="00345405" w:rsidRDefault="008C21A1"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931</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767</w:t>
            </w:r>
          </w:p>
        </w:tc>
        <w:tc>
          <w:tcPr>
            <w:tcW w:w="1593" w:type="dxa"/>
            <w:tcBorders>
              <w:top w:val="nil"/>
              <w:left w:val="nil"/>
              <w:bottom w:val="single" w:sz="4" w:space="0" w:color="auto"/>
              <w:right w:val="single" w:sz="4" w:space="0" w:color="auto"/>
            </w:tcBorders>
            <w:shd w:val="clear" w:color="auto" w:fill="auto"/>
            <w:noWrap/>
            <w:vAlign w:val="bottom"/>
            <w:hideMark/>
          </w:tcPr>
          <w:p w:rsidR="008C21A1" w:rsidRPr="00345405" w:rsidRDefault="008C21A1"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128</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651</w:t>
            </w:r>
          </w:p>
        </w:tc>
        <w:tc>
          <w:tcPr>
            <w:tcW w:w="1418" w:type="dxa"/>
            <w:tcBorders>
              <w:top w:val="nil"/>
              <w:left w:val="nil"/>
              <w:bottom w:val="single" w:sz="4" w:space="0" w:color="auto"/>
              <w:right w:val="single" w:sz="4" w:space="0" w:color="auto"/>
            </w:tcBorders>
            <w:shd w:val="clear" w:color="auto" w:fill="D0CECE"/>
            <w:noWrap/>
            <w:vAlign w:val="bottom"/>
            <w:hideMark/>
          </w:tcPr>
          <w:p w:rsidR="008C21A1" w:rsidRPr="00345405" w:rsidRDefault="008C21A1"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7</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631</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922</w:t>
            </w:r>
          </w:p>
        </w:tc>
      </w:tr>
      <w:tr w:rsidR="000242A7"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0242A7"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26</w:t>
            </w:r>
          </w:p>
        </w:tc>
        <w:tc>
          <w:tcPr>
            <w:tcW w:w="1823" w:type="dxa"/>
            <w:tcBorders>
              <w:top w:val="nil"/>
              <w:left w:val="nil"/>
              <w:bottom w:val="single" w:sz="4" w:space="0" w:color="auto"/>
              <w:right w:val="single" w:sz="4" w:space="0" w:color="auto"/>
            </w:tcBorders>
            <w:shd w:val="clear" w:color="auto" w:fill="F2F2F2"/>
            <w:noWrap/>
            <w:vAlign w:val="bottom"/>
            <w:hideMark/>
          </w:tcPr>
          <w:p w:rsidR="000242A7" w:rsidRPr="00345405" w:rsidRDefault="000242A7" w:rsidP="000242A7">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Марокко </w:t>
            </w:r>
          </w:p>
        </w:tc>
        <w:tc>
          <w:tcPr>
            <w:tcW w:w="1286" w:type="dxa"/>
            <w:tcBorders>
              <w:top w:val="nil"/>
              <w:left w:val="nil"/>
              <w:bottom w:val="single" w:sz="4" w:space="0" w:color="auto"/>
              <w:right w:val="single" w:sz="4" w:space="0" w:color="auto"/>
            </w:tcBorders>
            <w:shd w:val="clear" w:color="auto" w:fill="auto"/>
            <w:noWrap/>
            <w:vAlign w:val="bottom"/>
            <w:hideMark/>
          </w:tcPr>
          <w:p w:rsidR="000242A7" w:rsidRPr="00345405" w:rsidRDefault="000242A7"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rsidR="000242A7" w:rsidRPr="00345405" w:rsidRDefault="000242A7"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4</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125</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0242A7" w:rsidRPr="00345405" w:rsidRDefault="000242A7"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600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0242A7" w:rsidRPr="00345405" w:rsidRDefault="000242A7"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0242A7" w:rsidRPr="00345405" w:rsidRDefault="000242A7"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5</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725</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396E4E"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96E4E"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27</w:t>
            </w:r>
          </w:p>
        </w:tc>
        <w:tc>
          <w:tcPr>
            <w:tcW w:w="1823" w:type="dxa"/>
            <w:tcBorders>
              <w:top w:val="nil"/>
              <w:left w:val="nil"/>
              <w:bottom w:val="single" w:sz="4" w:space="0" w:color="auto"/>
              <w:right w:val="single" w:sz="4" w:space="0" w:color="auto"/>
            </w:tcBorders>
            <w:shd w:val="clear" w:color="auto" w:fill="F2F2F2"/>
            <w:noWrap/>
            <w:vAlign w:val="bottom"/>
            <w:hideMark/>
          </w:tcPr>
          <w:p w:rsidR="00396E4E" w:rsidRPr="00345405" w:rsidRDefault="00396E4E" w:rsidP="00396E4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Мексика</w:t>
            </w:r>
          </w:p>
        </w:tc>
        <w:tc>
          <w:tcPr>
            <w:tcW w:w="1286"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15 </w:t>
            </w:r>
          </w:p>
        </w:tc>
        <w:tc>
          <w:tcPr>
            <w:tcW w:w="1405" w:type="dxa"/>
            <w:tcBorders>
              <w:top w:val="nil"/>
              <w:left w:val="nil"/>
              <w:bottom w:val="single" w:sz="4" w:space="0" w:color="auto"/>
              <w:right w:val="single" w:sz="4" w:space="0" w:color="auto"/>
            </w:tcBorders>
            <w:shd w:val="clear" w:color="auto" w:fill="D9E2F3"/>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140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780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579</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184</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936</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201</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420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921</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384</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936</w:t>
            </w:r>
          </w:p>
        </w:tc>
      </w:tr>
      <w:tr w:rsidR="00396E4E"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96E4E"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28</w:t>
            </w:r>
          </w:p>
        </w:tc>
        <w:tc>
          <w:tcPr>
            <w:tcW w:w="1823" w:type="dxa"/>
            <w:tcBorders>
              <w:top w:val="nil"/>
              <w:left w:val="nil"/>
              <w:bottom w:val="single" w:sz="4" w:space="0" w:color="auto"/>
              <w:right w:val="single" w:sz="4" w:space="0" w:color="auto"/>
            </w:tcBorders>
            <w:shd w:val="clear" w:color="auto" w:fill="F2F2F2"/>
            <w:noWrap/>
            <w:vAlign w:val="bottom"/>
            <w:hideMark/>
          </w:tcPr>
          <w:p w:rsidR="00396E4E" w:rsidRPr="00345405" w:rsidRDefault="00396E4E" w:rsidP="00396E4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Монголия</w:t>
            </w:r>
          </w:p>
        </w:tc>
        <w:tc>
          <w:tcPr>
            <w:tcW w:w="1286"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400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250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0</w:t>
            </w:r>
          </w:p>
        </w:tc>
        <w:tc>
          <w:tcPr>
            <w:tcW w:w="1418" w:type="dxa"/>
            <w:tcBorders>
              <w:top w:val="nil"/>
              <w:left w:val="nil"/>
              <w:bottom w:val="single" w:sz="4" w:space="0" w:color="auto"/>
              <w:right w:val="single" w:sz="4" w:space="0" w:color="auto"/>
            </w:tcBorders>
            <w:shd w:val="clear" w:color="auto" w:fill="D0CECE"/>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650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396E4E"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96E4E"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29</w:t>
            </w:r>
          </w:p>
        </w:tc>
        <w:tc>
          <w:tcPr>
            <w:tcW w:w="1823" w:type="dxa"/>
            <w:tcBorders>
              <w:top w:val="nil"/>
              <w:left w:val="nil"/>
              <w:bottom w:val="single" w:sz="4" w:space="0" w:color="auto"/>
              <w:right w:val="single" w:sz="4" w:space="0" w:color="auto"/>
            </w:tcBorders>
            <w:shd w:val="clear" w:color="auto" w:fill="F2F2F2"/>
            <w:noWrap/>
            <w:vAlign w:val="bottom"/>
            <w:hideMark/>
          </w:tcPr>
          <w:p w:rsidR="00396E4E" w:rsidRPr="00345405" w:rsidRDefault="00396E4E" w:rsidP="00396E4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Мьянма</w:t>
            </w:r>
          </w:p>
        </w:tc>
        <w:tc>
          <w:tcPr>
            <w:tcW w:w="1286"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12</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0</w:t>
            </w:r>
          </w:p>
        </w:tc>
        <w:tc>
          <w:tcPr>
            <w:tcW w:w="1418" w:type="dxa"/>
            <w:tcBorders>
              <w:top w:val="nil"/>
              <w:left w:val="nil"/>
              <w:bottom w:val="single" w:sz="4" w:space="0" w:color="auto"/>
              <w:right w:val="single" w:sz="4" w:space="0" w:color="auto"/>
            </w:tcBorders>
            <w:shd w:val="clear" w:color="auto" w:fill="D0CECE"/>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12</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396E4E"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96E4E"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30</w:t>
            </w:r>
          </w:p>
        </w:tc>
        <w:tc>
          <w:tcPr>
            <w:tcW w:w="1823" w:type="dxa"/>
            <w:tcBorders>
              <w:top w:val="nil"/>
              <w:left w:val="nil"/>
              <w:bottom w:val="single" w:sz="4" w:space="0" w:color="auto"/>
              <w:right w:val="single" w:sz="4" w:space="0" w:color="auto"/>
            </w:tcBorders>
            <w:shd w:val="clear" w:color="auto" w:fill="F2F2F2"/>
            <w:noWrap/>
            <w:vAlign w:val="bottom"/>
            <w:hideMark/>
          </w:tcPr>
          <w:p w:rsidR="00396E4E" w:rsidRPr="00345405" w:rsidRDefault="00396E4E" w:rsidP="00396E4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Непал </w:t>
            </w:r>
          </w:p>
        </w:tc>
        <w:tc>
          <w:tcPr>
            <w:tcW w:w="1286"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16</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23</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9</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49</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396E4E"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96E4E"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31</w:t>
            </w:r>
          </w:p>
        </w:tc>
        <w:tc>
          <w:tcPr>
            <w:tcW w:w="1823" w:type="dxa"/>
            <w:tcBorders>
              <w:top w:val="nil"/>
              <w:left w:val="nil"/>
              <w:bottom w:val="single" w:sz="4" w:space="0" w:color="auto"/>
              <w:right w:val="single" w:sz="4" w:space="0" w:color="auto"/>
            </w:tcBorders>
            <w:shd w:val="clear" w:color="auto" w:fill="F2F2F2"/>
            <w:noWrap/>
            <w:vAlign w:val="bottom"/>
            <w:hideMark/>
          </w:tcPr>
          <w:p w:rsidR="00396E4E" w:rsidRPr="00345405" w:rsidRDefault="00396E4E" w:rsidP="00396E4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Нигерия </w:t>
            </w:r>
          </w:p>
        </w:tc>
        <w:tc>
          <w:tcPr>
            <w:tcW w:w="1286"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700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62</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32</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p>
        </w:tc>
        <w:tc>
          <w:tcPr>
            <w:tcW w:w="1418" w:type="dxa"/>
            <w:tcBorders>
              <w:top w:val="nil"/>
              <w:left w:val="nil"/>
              <w:bottom w:val="single" w:sz="4" w:space="0" w:color="auto"/>
              <w:right w:val="single" w:sz="4" w:space="0" w:color="auto"/>
            </w:tcBorders>
            <w:shd w:val="clear" w:color="auto" w:fill="D0CECE"/>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795</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396E4E"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96E4E"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32</w:t>
            </w:r>
          </w:p>
        </w:tc>
        <w:tc>
          <w:tcPr>
            <w:tcW w:w="1823" w:type="dxa"/>
            <w:tcBorders>
              <w:top w:val="nil"/>
              <w:left w:val="nil"/>
              <w:bottom w:val="single" w:sz="4" w:space="0" w:color="auto"/>
              <w:right w:val="single" w:sz="4" w:space="0" w:color="auto"/>
            </w:tcBorders>
            <w:shd w:val="clear" w:color="auto" w:fill="F2F2F2"/>
            <w:noWrap/>
            <w:vAlign w:val="bottom"/>
            <w:hideMark/>
          </w:tcPr>
          <w:p w:rsidR="00396E4E" w:rsidRPr="00345405" w:rsidRDefault="00396E4E" w:rsidP="00396E4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Пакистан </w:t>
            </w:r>
          </w:p>
        </w:tc>
        <w:tc>
          <w:tcPr>
            <w:tcW w:w="1286"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3 </w:t>
            </w:r>
          </w:p>
        </w:tc>
        <w:tc>
          <w:tcPr>
            <w:tcW w:w="1405" w:type="dxa"/>
            <w:tcBorders>
              <w:top w:val="nil"/>
              <w:left w:val="nil"/>
              <w:bottom w:val="single" w:sz="4" w:space="0" w:color="auto"/>
              <w:right w:val="single" w:sz="4" w:space="0" w:color="auto"/>
            </w:tcBorders>
            <w:shd w:val="clear" w:color="auto" w:fill="D9E2F3"/>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15</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15</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0</w:t>
            </w:r>
          </w:p>
        </w:tc>
        <w:tc>
          <w:tcPr>
            <w:tcW w:w="1418" w:type="dxa"/>
            <w:tcBorders>
              <w:top w:val="nil"/>
              <w:left w:val="nil"/>
              <w:bottom w:val="single" w:sz="4" w:space="0" w:color="auto"/>
              <w:right w:val="single" w:sz="4" w:space="0" w:color="auto"/>
            </w:tcBorders>
            <w:shd w:val="clear" w:color="auto" w:fill="D0CECE"/>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396E4E"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96E4E"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33</w:t>
            </w:r>
          </w:p>
        </w:tc>
        <w:tc>
          <w:tcPr>
            <w:tcW w:w="1823" w:type="dxa"/>
            <w:tcBorders>
              <w:top w:val="nil"/>
              <w:left w:val="nil"/>
              <w:bottom w:val="single" w:sz="4" w:space="0" w:color="auto"/>
              <w:right w:val="single" w:sz="4" w:space="0" w:color="auto"/>
            </w:tcBorders>
            <w:shd w:val="clear" w:color="auto" w:fill="F2F2F2"/>
            <w:noWrap/>
            <w:vAlign w:val="bottom"/>
            <w:hideMark/>
          </w:tcPr>
          <w:p w:rsidR="00396E4E" w:rsidRPr="00345405" w:rsidRDefault="00396E4E" w:rsidP="00396E4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Сейшельские Острова </w:t>
            </w:r>
          </w:p>
        </w:tc>
        <w:tc>
          <w:tcPr>
            <w:tcW w:w="1286"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10 </w:t>
            </w:r>
          </w:p>
        </w:tc>
        <w:tc>
          <w:tcPr>
            <w:tcW w:w="1405" w:type="dxa"/>
            <w:tcBorders>
              <w:top w:val="nil"/>
              <w:left w:val="nil"/>
              <w:bottom w:val="single" w:sz="4" w:space="0" w:color="auto"/>
              <w:right w:val="single" w:sz="4" w:space="0" w:color="auto"/>
            </w:tcBorders>
            <w:shd w:val="clear" w:color="auto" w:fill="D9E2F3"/>
            <w:noWrap/>
            <w:vAlign w:val="bottom"/>
            <w:hideMark/>
          </w:tcPr>
          <w:p w:rsidR="00396E4E" w:rsidRPr="00345405" w:rsidRDefault="00396E4E" w:rsidP="00911671">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24</w:t>
            </w:r>
            <w:r w:rsidR="00911671"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750</w:t>
            </w:r>
            <w:r w:rsidR="00911671" w:rsidRPr="00345405">
              <w:rPr>
                <w:rFonts w:ascii="Calibri" w:hAnsi="Calibri" w:cs="Calibri"/>
                <w:color w:val="000000" w:themeColor="text1"/>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32</w:t>
            </w:r>
            <w:r w:rsidR="0034787A" w:rsidRPr="00345405">
              <w:rPr>
                <w:rFonts w:ascii="Calibri" w:hAnsi="Calibri" w:cs="Calibri"/>
                <w:color w:val="000000" w:themeColor="text1"/>
                <w:lang w:val="ru-RU"/>
              </w:rPr>
              <w:t> </w:t>
            </w:r>
            <w:r w:rsidRPr="00345405">
              <w:rPr>
                <w:rFonts w:ascii="Calibri" w:hAnsi="Calibri" w:cs="Calibri"/>
                <w:color w:val="000000" w:themeColor="text1"/>
                <w:sz w:val="20"/>
                <w:szCs w:val="20"/>
                <w:lang w:val="ru-RU"/>
              </w:rPr>
              <w:t>600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63</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120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850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396E4E"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96E4E"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34</w:t>
            </w:r>
          </w:p>
        </w:tc>
        <w:tc>
          <w:tcPr>
            <w:tcW w:w="1823" w:type="dxa"/>
            <w:tcBorders>
              <w:top w:val="nil"/>
              <w:left w:val="nil"/>
              <w:bottom w:val="single" w:sz="4" w:space="0" w:color="auto"/>
              <w:right w:val="single" w:sz="4" w:space="0" w:color="auto"/>
            </w:tcBorders>
            <w:shd w:val="clear" w:color="auto" w:fill="F2F2F2"/>
            <w:noWrap/>
            <w:vAlign w:val="bottom"/>
            <w:hideMark/>
          </w:tcPr>
          <w:p w:rsidR="00396E4E" w:rsidRPr="00345405" w:rsidRDefault="00396E4E" w:rsidP="00396E4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Сенегал </w:t>
            </w:r>
          </w:p>
        </w:tc>
        <w:tc>
          <w:tcPr>
            <w:tcW w:w="1286"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6 </w:t>
            </w:r>
          </w:p>
        </w:tc>
        <w:tc>
          <w:tcPr>
            <w:tcW w:w="1405" w:type="dxa"/>
            <w:tcBorders>
              <w:top w:val="nil"/>
              <w:left w:val="nil"/>
              <w:bottom w:val="single" w:sz="4" w:space="0" w:color="auto"/>
              <w:right w:val="single" w:sz="4" w:space="0" w:color="auto"/>
            </w:tcBorders>
            <w:shd w:val="clear" w:color="auto" w:fill="D9E2F3"/>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22</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600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5</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550</w:t>
            </w:r>
            <w:r w:rsidR="0034787A" w:rsidRPr="00345405">
              <w:rPr>
                <w:rFonts w:ascii="Calibri" w:hAnsi="Calibri" w:cs="Calibri"/>
                <w:color w:val="000000" w:themeColor="text1"/>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7</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700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35</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850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396E4E"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96E4E"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35</w:t>
            </w:r>
          </w:p>
        </w:tc>
        <w:tc>
          <w:tcPr>
            <w:tcW w:w="1823" w:type="dxa"/>
            <w:tcBorders>
              <w:top w:val="nil"/>
              <w:left w:val="nil"/>
              <w:bottom w:val="single" w:sz="4" w:space="0" w:color="auto"/>
              <w:right w:val="single" w:sz="4" w:space="0" w:color="auto"/>
            </w:tcBorders>
            <w:shd w:val="clear" w:color="auto" w:fill="F2F2F2"/>
            <w:noWrap/>
            <w:vAlign w:val="bottom"/>
            <w:hideMark/>
          </w:tcPr>
          <w:p w:rsidR="00396E4E" w:rsidRPr="00345405" w:rsidRDefault="00396E4E" w:rsidP="00396E4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Судан </w:t>
            </w:r>
          </w:p>
        </w:tc>
        <w:tc>
          <w:tcPr>
            <w:tcW w:w="1286"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2 </w:t>
            </w:r>
          </w:p>
        </w:tc>
        <w:tc>
          <w:tcPr>
            <w:tcW w:w="1405" w:type="dxa"/>
            <w:tcBorders>
              <w:top w:val="nil"/>
              <w:left w:val="nil"/>
              <w:bottom w:val="single" w:sz="4" w:space="0" w:color="auto"/>
              <w:right w:val="single" w:sz="4" w:space="0" w:color="auto"/>
            </w:tcBorders>
            <w:shd w:val="clear" w:color="auto" w:fill="D9E2F3"/>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9</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0</w:t>
            </w:r>
          </w:p>
        </w:tc>
        <w:tc>
          <w:tcPr>
            <w:tcW w:w="1418" w:type="dxa"/>
            <w:tcBorders>
              <w:top w:val="nil"/>
              <w:left w:val="nil"/>
              <w:bottom w:val="single" w:sz="4" w:space="0" w:color="auto"/>
              <w:right w:val="single" w:sz="4" w:space="0" w:color="auto"/>
            </w:tcBorders>
            <w:shd w:val="clear" w:color="auto" w:fill="D0CECE"/>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12</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396E4E"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96E4E" w:rsidRPr="00345405" w:rsidRDefault="00396E4E"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w:t>
            </w:r>
            <w:r w:rsidR="00623D68" w:rsidRPr="00345405">
              <w:rPr>
                <w:rFonts w:ascii="Calibri" w:hAnsi="Calibri" w:cs="Calibri"/>
                <w:color w:val="000000" w:themeColor="text1"/>
                <w:sz w:val="20"/>
                <w:szCs w:val="20"/>
                <w:lang w:val="ru-RU"/>
              </w:rPr>
              <w:t>6</w:t>
            </w:r>
          </w:p>
        </w:tc>
        <w:tc>
          <w:tcPr>
            <w:tcW w:w="1823" w:type="dxa"/>
            <w:tcBorders>
              <w:top w:val="nil"/>
              <w:left w:val="nil"/>
              <w:bottom w:val="single" w:sz="4" w:space="0" w:color="auto"/>
              <w:right w:val="single" w:sz="4" w:space="0" w:color="auto"/>
            </w:tcBorders>
            <w:shd w:val="clear" w:color="auto" w:fill="F2F2F2"/>
            <w:noWrap/>
            <w:vAlign w:val="bottom"/>
            <w:hideMark/>
          </w:tcPr>
          <w:p w:rsidR="00396E4E" w:rsidRPr="00345405" w:rsidRDefault="00396E4E" w:rsidP="00396E4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Суринам </w:t>
            </w:r>
          </w:p>
        </w:tc>
        <w:tc>
          <w:tcPr>
            <w:tcW w:w="1286"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10 </w:t>
            </w:r>
          </w:p>
        </w:tc>
        <w:tc>
          <w:tcPr>
            <w:tcW w:w="1405" w:type="dxa"/>
            <w:tcBorders>
              <w:top w:val="nil"/>
              <w:left w:val="nil"/>
              <w:bottom w:val="single" w:sz="4" w:space="0" w:color="auto"/>
              <w:right w:val="single" w:sz="4" w:space="0" w:color="auto"/>
            </w:tcBorders>
            <w:shd w:val="clear" w:color="auto" w:fill="D9E2F3"/>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76</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6</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550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4</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750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87</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300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396E4E"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96E4E"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37</w:t>
            </w:r>
          </w:p>
        </w:tc>
        <w:tc>
          <w:tcPr>
            <w:tcW w:w="1823" w:type="dxa"/>
            <w:tcBorders>
              <w:top w:val="nil"/>
              <w:left w:val="nil"/>
              <w:bottom w:val="single" w:sz="4" w:space="0" w:color="auto"/>
              <w:right w:val="single" w:sz="4" w:space="0" w:color="auto"/>
            </w:tcBorders>
            <w:shd w:val="clear" w:color="auto" w:fill="F2F2F2"/>
            <w:noWrap/>
            <w:vAlign w:val="bottom"/>
            <w:hideMark/>
          </w:tcPr>
          <w:p w:rsidR="00396E4E" w:rsidRPr="00345405" w:rsidRDefault="00396E4E" w:rsidP="00396E4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Того </w:t>
            </w:r>
          </w:p>
        </w:tc>
        <w:tc>
          <w:tcPr>
            <w:tcW w:w="1286"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1 </w:t>
            </w:r>
          </w:p>
        </w:tc>
        <w:tc>
          <w:tcPr>
            <w:tcW w:w="1405" w:type="dxa"/>
            <w:tcBorders>
              <w:top w:val="nil"/>
              <w:left w:val="nil"/>
              <w:bottom w:val="single" w:sz="4" w:space="0" w:color="auto"/>
              <w:right w:val="single" w:sz="4" w:space="0" w:color="auto"/>
            </w:tcBorders>
            <w:shd w:val="clear" w:color="auto" w:fill="D9E2F3"/>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7</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900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550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18</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950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p>
        </w:tc>
      </w:tr>
      <w:tr w:rsidR="00396E4E"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96E4E"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38</w:t>
            </w:r>
          </w:p>
        </w:tc>
        <w:tc>
          <w:tcPr>
            <w:tcW w:w="1823" w:type="dxa"/>
            <w:tcBorders>
              <w:top w:val="nil"/>
              <w:left w:val="nil"/>
              <w:bottom w:val="single" w:sz="4" w:space="0" w:color="auto"/>
              <w:right w:val="single" w:sz="4" w:space="0" w:color="auto"/>
            </w:tcBorders>
            <w:shd w:val="clear" w:color="auto" w:fill="F2F2F2"/>
            <w:noWrap/>
            <w:vAlign w:val="bottom"/>
            <w:hideMark/>
          </w:tcPr>
          <w:p w:rsidR="00396E4E" w:rsidRPr="00345405" w:rsidRDefault="00396E4E" w:rsidP="00396E4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Тринидад и Тобаго </w:t>
            </w:r>
          </w:p>
        </w:tc>
        <w:tc>
          <w:tcPr>
            <w:tcW w:w="1286"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2 </w:t>
            </w:r>
          </w:p>
        </w:tc>
        <w:tc>
          <w:tcPr>
            <w:tcW w:w="1405" w:type="dxa"/>
            <w:tcBorders>
              <w:top w:val="nil"/>
              <w:left w:val="nil"/>
              <w:bottom w:val="single" w:sz="4" w:space="0" w:color="auto"/>
              <w:right w:val="single" w:sz="4" w:space="0" w:color="auto"/>
            </w:tcBorders>
            <w:shd w:val="clear" w:color="auto" w:fill="D9E2F3"/>
            <w:noWrap/>
            <w:vAlign w:val="bottom"/>
            <w:hideMark/>
          </w:tcPr>
          <w:p w:rsidR="00396E4E" w:rsidRPr="00345405" w:rsidRDefault="00396E4E"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3,000,000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3,000,000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0</w:t>
            </w:r>
          </w:p>
        </w:tc>
        <w:tc>
          <w:tcPr>
            <w:tcW w:w="1418" w:type="dxa"/>
            <w:tcBorders>
              <w:top w:val="nil"/>
              <w:left w:val="nil"/>
              <w:bottom w:val="single" w:sz="4" w:space="0" w:color="auto"/>
              <w:right w:val="single" w:sz="4" w:space="0" w:color="auto"/>
            </w:tcBorders>
            <w:shd w:val="clear" w:color="auto" w:fill="D0CECE"/>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6</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396E4E"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96E4E"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39</w:t>
            </w:r>
          </w:p>
        </w:tc>
        <w:tc>
          <w:tcPr>
            <w:tcW w:w="1823" w:type="dxa"/>
            <w:tcBorders>
              <w:top w:val="nil"/>
              <w:left w:val="nil"/>
              <w:bottom w:val="single" w:sz="4" w:space="0" w:color="auto"/>
              <w:right w:val="single" w:sz="4" w:space="0" w:color="auto"/>
            </w:tcBorders>
            <w:shd w:val="clear" w:color="auto" w:fill="F2F2F2"/>
            <w:noWrap/>
            <w:vAlign w:val="bottom"/>
            <w:hideMark/>
          </w:tcPr>
          <w:p w:rsidR="00396E4E" w:rsidRPr="00345405" w:rsidRDefault="00396E4E" w:rsidP="00396E4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Тунис </w:t>
            </w:r>
          </w:p>
        </w:tc>
        <w:tc>
          <w:tcPr>
            <w:tcW w:w="1286"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6 </w:t>
            </w:r>
          </w:p>
        </w:tc>
        <w:tc>
          <w:tcPr>
            <w:tcW w:w="1405" w:type="dxa"/>
            <w:tcBorders>
              <w:top w:val="nil"/>
              <w:left w:val="nil"/>
              <w:bottom w:val="single" w:sz="4" w:space="0" w:color="auto"/>
              <w:right w:val="single" w:sz="4" w:space="0" w:color="auto"/>
            </w:tcBorders>
            <w:shd w:val="clear" w:color="auto" w:fill="D9E2F3"/>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700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396E4E" w:rsidRPr="00345405" w:rsidRDefault="00396E4E"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12</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700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623D68"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23D68"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40</w:t>
            </w:r>
          </w:p>
        </w:tc>
        <w:tc>
          <w:tcPr>
            <w:tcW w:w="1823" w:type="dxa"/>
            <w:tcBorders>
              <w:top w:val="nil"/>
              <w:left w:val="nil"/>
              <w:bottom w:val="single" w:sz="4" w:space="0" w:color="auto"/>
              <w:right w:val="single" w:sz="4" w:space="0" w:color="auto"/>
            </w:tcBorders>
            <w:shd w:val="clear" w:color="auto" w:fill="F2F2F2"/>
            <w:noWrap/>
            <w:vAlign w:val="bottom"/>
            <w:hideMark/>
          </w:tcPr>
          <w:p w:rsidR="00623D68" w:rsidRPr="00345405" w:rsidRDefault="00623D68" w:rsidP="00396E4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Филиппины</w:t>
            </w:r>
          </w:p>
        </w:tc>
        <w:tc>
          <w:tcPr>
            <w:tcW w:w="1286"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8 </w:t>
            </w:r>
          </w:p>
        </w:tc>
        <w:tc>
          <w:tcPr>
            <w:tcW w:w="1405" w:type="dxa"/>
            <w:tcBorders>
              <w:top w:val="nil"/>
              <w:left w:val="nil"/>
              <w:bottom w:val="single" w:sz="4" w:space="0" w:color="auto"/>
              <w:right w:val="single" w:sz="4" w:space="0" w:color="auto"/>
            </w:tcBorders>
            <w:shd w:val="clear" w:color="auto" w:fill="D9E2F3"/>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34</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767</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185</w:t>
            </w:r>
          </w:p>
        </w:tc>
        <w:tc>
          <w:tcPr>
            <w:tcW w:w="1593"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171</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335</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925</w:t>
            </w:r>
          </w:p>
        </w:tc>
        <w:tc>
          <w:tcPr>
            <w:tcW w:w="1593"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59</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090</w:t>
            </w:r>
          </w:p>
        </w:tc>
        <w:tc>
          <w:tcPr>
            <w:tcW w:w="1418" w:type="dxa"/>
            <w:tcBorders>
              <w:top w:val="nil"/>
              <w:left w:val="nil"/>
              <w:bottom w:val="single" w:sz="4" w:space="0" w:color="auto"/>
              <w:right w:val="single" w:sz="4" w:space="0" w:color="auto"/>
            </w:tcBorders>
            <w:shd w:val="clear" w:color="auto" w:fill="D0CECE"/>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208</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603</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110</w:t>
            </w:r>
          </w:p>
        </w:tc>
      </w:tr>
      <w:tr w:rsidR="00623D68"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23D68"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41</w:t>
            </w:r>
          </w:p>
        </w:tc>
        <w:tc>
          <w:tcPr>
            <w:tcW w:w="1823" w:type="dxa"/>
            <w:tcBorders>
              <w:top w:val="nil"/>
              <w:left w:val="nil"/>
              <w:bottom w:val="single" w:sz="4" w:space="0" w:color="auto"/>
              <w:right w:val="single" w:sz="4" w:space="0" w:color="auto"/>
            </w:tcBorders>
            <w:shd w:val="clear" w:color="auto" w:fill="F2F2F2"/>
            <w:noWrap/>
            <w:vAlign w:val="bottom"/>
            <w:hideMark/>
          </w:tcPr>
          <w:p w:rsidR="00623D68" w:rsidRPr="00345405" w:rsidRDefault="00623D68" w:rsidP="00732EA4">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w:t>
            </w:r>
            <w:proofErr w:type="spellStart"/>
            <w:proofErr w:type="gramStart"/>
            <w:r w:rsidRPr="00345405">
              <w:rPr>
                <w:rFonts w:ascii="Calibri" w:hAnsi="Calibri" w:cs="Calibri"/>
                <w:color w:val="000000" w:themeColor="text1"/>
                <w:sz w:val="20"/>
                <w:szCs w:val="20"/>
                <w:lang w:val="ru-RU"/>
              </w:rPr>
              <w:t>Центрально-</w:t>
            </w:r>
            <w:r w:rsidR="00732EA4" w:rsidRPr="00345405">
              <w:rPr>
                <w:rFonts w:ascii="Calibri" w:hAnsi="Calibri" w:cs="Calibri"/>
                <w:color w:val="000000" w:themeColor="text1"/>
                <w:sz w:val="20"/>
                <w:szCs w:val="20"/>
                <w:lang w:val="ru-RU"/>
              </w:rPr>
              <w:t>а</w:t>
            </w:r>
            <w:r w:rsidRPr="00345405">
              <w:rPr>
                <w:rFonts w:ascii="Calibri" w:hAnsi="Calibri" w:cs="Calibri"/>
                <w:color w:val="000000" w:themeColor="text1"/>
                <w:sz w:val="20"/>
                <w:szCs w:val="20"/>
                <w:lang w:val="ru-RU"/>
              </w:rPr>
              <w:t>фриканская</w:t>
            </w:r>
            <w:proofErr w:type="spellEnd"/>
            <w:proofErr w:type="gramEnd"/>
            <w:r w:rsidRPr="00345405">
              <w:rPr>
                <w:rFonts w:ascii="Calibri" w:hAnsi="Calibri" w:cs="Calibri"/>
                <w:color w:val="000000" w:themeColor="text1"/>
                <w:sz w:val="20"/>
                <w:szCs w:val="20"/>
                <w:lang w:val="ru-RU"/>
              </w:rPr>
              <w:t xml:space="preserve"> Республика</w:t>
            </w:r>
          </w:p>
        </w:tc>
        <w:tc>
          <w:tcPr>
            <w:tcW w:w="1286"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12 </w:t>
            </w:r>
          </w:p>
        </w:tc>
        <w:tc>
          <w:tcPr>
            <w:tcW w:w="1405" w:type="dxa"/>
            <w:tcBorders>
              <w:top w:val="nil"/>
              <w:left w:val="nil"/>
              <w:bottom w:val="single" w:sz="4" w:space="0" w:color="auto"/>
              <w:right w:val="single" w:sz="4" w:space="0" w:color="auto"/>
            </w:tcBorders>
            <w:shd w:val="clear" w:color="auto" w:fill="D9E2F3"/>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26</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682</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174</w:t>
            </w:r>
          </w:p>
        </w:tc>
        <w:tc>
          <w:tcPr>
            <w:tcW w:w="1593"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109</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890</w:t>
            </w:r>
          </w:p>
        </w:tc>
        <w:tc>
          <w:tcPr>
            <w:tcW w:w="1593"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150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28</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942</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064</w:t>
            </w:r>
          </w:p>
        </w:tc>
      </w:tr>
      <w:tr w:rsidR="00623D68"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23D68" w:rsidRPr="00345405" w:rsidRDefault="00623D68"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42</w:t>
            </w:r>
          </w:p>
        </w:tc>
        <w:tc>
          <w:tcPr>
            <w:tcW w:w="1823" w:type="dxa"/>
            <w:tcBorders>
              <w:top w:val="nil"/>
              <w:left w:val="nil"/>
              <w:bottom w:val="single" w:sz="4" w:space="0" w:color="auto"/>
              <w:right w:val="single" w:sz="4" w:space="0" w:color="auto"/>
            </w:tcBorders>
            <w:shd w:val="clear" w:color="auto" w:fill="F2F2F2"/>
            <w:noWrap/>
            <w:vAlign w:val="bottom"/>
            <w:hideMark/>
          </w:tcPr>
          <w:p w:rsidR="00623D68" w:rsidRPr="00345405" w:rsidRDefault="00623D68" w:rsidP="00396E4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Чад </w:t>
            </w:r>
          </w:p>
        </w:tc>
        <w:tc>
          <w:tcPr>
            <w:tcW w:w="1286"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7 </w:t>
            </w:r>
          </w:p>
        </w:tc>
        <w:tc>
          <w:tcPr>
            <w:tcW w:w="1405" w:type="dxa"/>
            <w:tcBorders>
              <w:top w:val="nil"/>
              <w:left w:val="nil"/>
              <w:bottom w:val="single" w:sz="4" w:space="0" w:color="auto"/>
              <w:right w:val="single" w:sz="4" w:space="0" w:color="auto"/>
            </w:tcBorders>
            <w:shd w:val="clear" w:color="auto" w:fill="D9E2F3"/>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47</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6</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200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18</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300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72</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623D68"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23D68" w:rsidRPr="00345405" w:rsidRDefault="00623D68" w:rsidP="00623D68">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43</w:t>
            </w:r>
          </w:p>
        </w:tc>
        <w:tc>
          <w:tcPr>
            <w:tcW w:w="1823" w:type="dxa"/>
            <w:tcBorders>
              <w:top w:val="nil"/>
              <w:left w:val="nil"/>
              <w:bottom w:val="single" w:sz="4" w:space="0" w:color="auto"/>
              <w:right w:val="single" w:sz="4" w:space="0" w:color="auto"/>
            </w:tcBorders>
            <w:shd w:val="clear" w:color="auto" w:fill="F2F2F2"/>
            <w:noWrap/>
            <w:vAlign w:val="bottom"/>
            <w:hideMark/>
          </w:tcPr>
          <w:p w:rsidR="00623D68" w:rsidRPr="00345405" w:rsidRDefault="00623D68" w:rsidP="00396E4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Эквадор </w:t>
            </w:r>
          </w:p>
        </w:tc>
        <w:tc>
          <w:tcPr>
            <w:tcW w:w="1286"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15 </w:t>
            </w:r>
          </w:p>
        </w:tc>
        <w:tc>
          <w:tcPr>
            <w:tcW w:w="1405" w:type="dxa"/>
            <w:tcBorders>
              <w:top w:val="nil"/>
              <w:left w:val="nil"/>
              <w:bottom w:val="single" w:sz="4" w:space="0" w:color="auto"/>
              <w:right w:val="single" w:sz="4" w:space="0" w:color="auto"/>
            </w:tcBorders>
            <w:shd w:val="clear" w:color="auto" w:fill="D9E2F3"/>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60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300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156</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23</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240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300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623D68"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23D68"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44</w:t>
            </w:r>
          </w:p>
        </w:tc>
        <w:tc>
          <w:tcPr>
            <w:tcW w:w="1823" w:type="dxa"/>
            <w:tcBorders>
              <w:top w:val="nil"/>
              <w:left w:val="nil"/>
              <w:bottom w:val="single" w:sz="4" w:space="0" w:color="auto"/>
              <w:right w:val="single" w:sz="4" w:space="0" w:color="auto"/>
            </w:tcBorders>
            <w:shd w:val="clear" w:color="auto" w:fill="F2F2F2"/>
            <w:noWrap/>
            <w:vAlign w:val="bottom"/>
            <w:hideMark/>
          </w:tcPr>
          <w:p w:rsidR="00623D68" w:rsidRPr="00345405" w:rsidRDefault="00623D68" w:rsidP="00396E4E">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Южно-Африканская Республика</w:t>
            </w:r>
          </w:p>
        </w:tc>
        <w:tc>
          <w:tcPr>
            <w:tcW w:w="1286"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4 </w:t>
            </w:r>
          </w:p>
        </w:tc>
        <w:tc>
          <w:tcPr>
            <w:tcW w:w="1405" w:type="dxa"/>
            <w:tcBorders>
              <w:top w:val="nil"/>
              <w:left w:val="nil"/>
              <w:bottom w:val="single" w:sz="4" w:space="0" w:color="auto"/>
              <w:right w:val="single" w:sz="4" w:space="0" w:color="auto"/>
            </w:tcBorders>
            <w:shd w:val="clear" w:color="auto" w:fill="D9E2F3"/>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3</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111</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593"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25</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c>
          <w:tcPr>
            <w:tcW w:w="1418" w:type="dxa"/>
            <w:tcBorders>
              <w:top w:val="nil"/>
              <w:left w:val="nil"/>
              <w:bottom w:val="single" w:sz="4" w:space="0" w:color="auto"/>
              <w:right w:val="single" w:sz="4" w:space="0" w:color="auto"/>
            </w:tcBorders>
            <w:shd w:val="clear" w:color="auto" w:fill="D0CECE"/>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139</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000</w:t>
            </w:r>
          </w:p>
        </w:tc>
      </w:tr>
      <w:tr w:rsidR="00623D68" w:rsidRPr="00345405" w:rsidTr="00932E65">
        <w:trPr>
          <w:trHeight w:val="288"/>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623D68"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w:t>
            </w:r>
          </w:p>
        </w:tc>
        <w:tc>
          <w:tcPr>
            <w:tcW w:w="1823" w:type="dxa"/>
            <w:tcBorders>
              <w:top w:val="nil"/>
              <w:left w:val="nil"/>
              <w:bottom w:val="single" w:sz="4" w:space="0" w:color="auto"/>
              <w:right w:val="single" w:sz="4" w:space="0" w:color="auto"/>
            </w:tcBorders>
            <w:shd w:val="clear" w:color="auto" w:fill="F2F2F2"/>
            <w:noWrap/>
            <w:vAlign w:val="bottom"/>
            <w:hideMark/>
          </w:tcPr>
          <w:p w:rsidR="00623D68" w:rsidRPr="00345405" w:rsidRDefault="00623D68" w:rsidP="00932E65">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 xml:space="preserve"> ИТОГО </w:t>
            </w:r>
          </w:p>
        </w:tc>
        <w:tc>
          <w:tcPr>
            <w:tcW w:w="1286"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B43BAC">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210</w:t>
            </w:r>
          </w:p>
        </w:tc>
        <w:tc>
          <w:tcPr>
            <w:tcW w:w="1405" w:type="dxa"/>
            <w:tcBorders>
              <w:top w:val="nil"/>
              <w:left w:val="nil"/>
              <w:bottom w:val="single" w:sz="4" w:space="0" w:color="auto"/>
              <w:right w:val="single" w:sz="4" w:space="0" w:color="auto"/>
            </w:tcBorders>
            <w:shd w:val="clear" w:color="auto" w:fill="D9E2F3"/>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311</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215</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523</w:t>
            </w:r>
          </w:p>
        </w:tc>
        <w:tc>
          <w:tcPr>
            <w:tcW w:w="1593"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563</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135</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687</w:t>
            </w:r>
          </w:p>
        </w:tc>
        <w:tc>
          <w:tcPr>
            <w:tcW w:w="1593" w:type="dxa"/>
            <w:tcBorders>
              <w:top w:val="nil"/>
              <w:left w:val="nil"/>
              <w:bottom w:val="single" w:sz="4" w:space="0" w:color="auto"/>
              <w:right w:val="single" w:sz="4" w:space="0" w:color="auto"/>
            </w:tcBorders>
            <w:shd w:val="clear" w:color="auto" w:fill="auto"/>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1</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175</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570</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687</w:t>
            </w:r>
          </w:p>
        </w:tc>
        <w:tc>
          <w:tcPr>
            <w:tcW w:w="1418" w:type="dxa"/>
            <w:tcBorders>
              <w:top w:val="nil"/>
              <w:left w:val="nil"/>
              <w:bottom w:val="single" w:sz="4" w:space="0" w:color="auto"/>
              <w:right w:val="single" w:sz="4" w:space="0" w:color="auto"/>
            </w:tcBorders>
            <w:shd w:val="clear" w:color="auto" w:fill="D0CECE"/>
            <w:noWrap/>
            <w:vAlign w:val="bottom"/>
            <w:hideMark/>
          </w:tcPr>
          <w:p w:rsidR="00623D68" w:rsidRPr="00345405" w:rsidRDefault="00623D68" w:rsidP="0034787A">
            <w:pPr>
              <w:widowControl w:val="0"/>
              <w:autoSpaceDE w:val="0"/>
              <w:autoSpaceDN w:val="0"/>
              <w:jc w:val="left"/>
              <w:rPr>
                <w:rFonts w:ascii="Calibri" w:hAnsi="Calibri" w:cs="Calibri"/>
                <w:color w:val="000000" w:themeColor="text1"/>
                <w:sz w:val="20"/>
                <w:szCs w:val="20"/>
                <w:lang w:val="ru-RU"/>
              </w:rPr>
            </w:pPr>
            <w:r w:rsidRPr="00345405">
              <w:rPr>
                <w:rFonts w:ascii="Calibri" w:hAnsi="Calibri" w:cs="Calibri"/>
                <w:color w:val="000000" w:themeColor="text1"/>
                <w:sz w:val="20"/>
                <w:szCs w:val="20"/>
                <w:lang w:val="ru-RU"/>
              </w:rPr>
              <w:t>4</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052</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362</w:t>
            </w:r>
            <w:r w:rsidR="0034787A" w:rsidRPr="00345405">
              <w:rPr>
                <w:rFonts w:ascii="Calibri" w:hAnsi="Calibri" w:cs="Calibri"/>
                <w:color w:val="000000" w:themeColor="text1"/>
                <w:sz w:val="20"/>
                <w:szCs w:val="20"/>
                <w:lang w:val="ru-RU"/>
              </w:rPr>
              <w:t> </w:t>
            </w:r>
            <w:r w:rsidRPr="00345405">
              <w:rPr>
                <w:rFonts w:ascii="Calibri" w:hAnsi="Calibri" w:cs="Calibri"/>
                <w:color w:val="000000" w:themeColor="text1"/>
                <w:sz w:val="20"/>
                <w:szCs w:val="20"/>
                <w:lang w:val="ru-RU"/>
              </w:rPr>
              <w:t>807</w:t>
            </w:r>
          </w:p>
        </w:tc>
      </w:tr>
    </w:tbl>
    <w:p w:rsidR="002836A7" w:rsidRPr="00345405" w:rsidRDefault="00636B3A" w:rsidP="002836A7">
      <w:pPr>
        <w:pStyle w:val="Corpsdetexte"/>
        <w:widowControl w:val="0"/>
        <w:numPr>
          <w:ilvl w:val="0"/>
          <w:numId w:val="55"/>
        </w:numPr>
        <w:autoSpaceDE w:val="0"/>
        <w:autoSpaceDN w:val="0"/>
        <w:ind w:left="0" w:firstLine="0"/>
        <w:jc w:val="left"/>
        <w:outlineLvl w:val="1"/>
        <w:rPr>
          <w:rFonts w:ascii="Arial" w:hAnsi="Arial" w:cs="Arial"/>
          <w:color w:val="000000" w:themeColor="text1"/>
          <w:u w:val="single"/>
          <w:lang w:val="ru-RU"/>
        </w:rPr>
      </w:pPr>
      <w:r w:rsidRPr="00345405">
        <w:rPr>
          <w:rFonts w:ascii="Arial" w:hAnsi="Arial" w:cs="Arial"/>
          <w:color w:val="000000" w:themeColor="text1"/>
          <w:u w:val="single"/>
          <w:lang w:val="ru-RU"/>
        </w:rPr>
        <w:t>Возможные сценарии</w:t>
      </w:r>
    </w:p>
    <w:p w:rsidR="002836A7" w:rsidRPr="00345405" w:rsidRDefault="004E692C"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 xml:space="preserve">Цель работы группы экспертов </w:t>
      </w:r>
      <w:r w:rsidR="000B310A" w:rsidRPr="00345405">
        <w:rPr>
          <w:rFonts w:ascii="Arial" w:hAnsi="Arial"/>
          <w:color w:val="000000" w:themeColor="text1"/>
          <w:szCs w:val="22"/>
          <w:lang w:val="ru-RU"/>
        </w:rPr>
        <w:t>заключалась в</w:t>
      </w:r>
      <w:r w:rsidRPr="00345405">
        <w:rPr>
          <w:rFonts w:ascii="Arial" w:hAnsi="Arial"/>
          <w:color w:val="000000" w:themeColor="text1"/>
          <w:szCs w:val="22"/>
          <w:lang w:val="ru-RU"/>
        </w:rPr>
        <w:t xml:space="preserve"> сбор</w:t>
      </w:r>
      <w:r w:rsidR="000B310A" w:rsidRPr="00345405">
        <w:rPr>
          <w:rFonts w:ascii="Arial" w:hAnsi="Arial"/>
          <w:color w:val="000000" w:themeColor="text1"/>
          <w:szCs w:val="22"/>
          <w:lang w:val="ru-RU"/>
        </w:rPr>
        <w:t>е</w:t>
      </w:r>
      <w:r w:rsidRPr="00345405">
        <w:rPr>
          <w:rFonts w:ascii="Arial" w:hAnsi="Arial"/>
          <w:color w:val="000000" w:themeColor="text1"/>
          <w:szCs w:val="22"/>
          <w:lang w:val="ru-RU"/>
        </w:rPr>
        <w:t xml:space="preserve"> информации о потребностях в финансировании от всех Сторон КБР, имеющих право на помощь ГЭФ, </w:t>
      </w:r>
      <w:r w:rsidR="005926A6" w:rsidRPr="00345405">
        <w:rPr>
          <w:rFonts w:ascii="Arial" w:hAnsi="Arial"/>
          <w:color w:val="000000" w:themeColor="text1"/>
          <w:szCs w:val="22"/>
          <w:lang w:val="ru-RU"/>
        </w:rPr>
        <w:t>в целях</w:t>
      </w:r>
      <w:r w:rsidRPr="00345405">
        <w:rPr>
          <w:rFonts w:ascii="Arial" w:hAnsi="Arial"/>
          <w:color w:val="000000" w:themeColor="text1"/>
          <w:szCs w:val="22"/>
          <w:lang w:val="ru-RU"/>
        </w:rPr>
        <w:t xml:space="preserve"> определения общих потребностей для ГЭФ-8. </w:t>
      </w:r>
      <w:r w:rsidR="000B310A" w:rsidRPr="00345405">
        <w:rPr>
          <w:rFonts w:ascii="Arial" w:hAnsi="Arial"/>
          <w:color w:val="000000" w:themeColor="text1"/>
          <w:szCs w:val="22"/>
          <w:lang w:val="ru-RU"/>
        </w:rPr>
        <w:t>В случае представления всеми Сторонами ответов на анкету, они послужат основой для анализа</w:t>
      </w:r>
      <w:r w:rsidR="002836A7" w:rsidRPr="00345405">
        <w:rPr>
          <w:rFonts w:ascii="Arial" w:hAnsi="Arial" w:cs="Arial"/>
          <w:color w:val="000000" w:themeColor="text1"/>
          <w:lang w:val="ru-RU"/>
        </w:rPr>
        <w:t xml:space="preserve">. </w:t>
      </w:r>
    </w:p>
    <w:p w:rsidR="002836A7" w:rsidRPr="00345405" w:rsidRDefault="00AC7163"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olor w:val="000000" w:themeColor="text1"/>
          <w:szCs w:val="22"/>
          <w:lang w:val="ru-RU"/>
        </w:rPr>
        <w:t xml:space="preserve">Однако, поскольку не все Стороны предоставили информацию, для экстраполяции данных из существующих источников и определения потребностей в финансировании для ГЭФ-8 использовались различные сценарии. </w:t>
      </w:r>
      <w:r w:rsidR="00732EA4" w:rsidRPr="00345405">
        <w:rPr>
          <w:rFonts w:ascii="Arial" w:hAnsi="Arial"/>
          <w:color w:val="000000" w:themeColor="text1"/>
          <w:szCs w:val="22"/>
          <w:lang w:val="ru-RU"/>
        </w:rPr>
        <w:t xml:space="preserve">Так, на основе данных, представленных в ответах на анкету, а также с использованием информации о предыдущих суммах, выделенных через СТАР ГЭФ на нужды биоразнообразия, </w:t>
      </w:r>
      <w:r w:rsidR="00432372" w:rsidRPr="00345405">
        <w:rPr>
          <w:rFonts w:ascii="Arial" w:hAnsi="Arial"/>
          <w:color w:val="000000" w:themeColor="text1"/>
          <w:szCs w:val="22"/>
          <w:lang w:val="ru-RU"/>
        </w:rPr>
        <w:t>в</w:t>
      </w:r>
      <w:r w:rsidR="00732EA4" w:rsidRPr="00345405">
        <w:rPr>
          <w:rFonts w:ascii="Arial" w:hAnsi="Arial"/>
          <w:color w:val="000000" w:themeColor="text1"/>
          <w:szCs w:val="22"/>
          <w:lang w:val="ru-RU"/>
        </w:rPr>
        <w:t xml:space="preserve"> прогнозировани</w:t>
      </w:r>
      <w:r w:rsidR="00432372" w:rsidRPr="00345405">
        <w:rPr>
          <w:rFonts w:ascii="Arial" w:hAnsi="Arial"/>
          <w:color w:val="000000" w:themeColor="text1"/>
          <w:szCs w:val="22"/>
          <w:lang w:val="ru-RU"/>
        </w:rPr>
        <w:t>и</w:t>
      </w:r>
      <w:r w:rsidR="00732EA4" w:rsidRPr="00345405">
        <w:rPr>
          <w:rFonts w:ascii="Arial" w:hAnsi="Arial"/>
          <w:color w:val="000000" w:themeColor="text1"/>
          <w:szCs w:val="22"/>
          <w:lang w:val="ru-RU"/>
        </w:rPr>
        <w:t xml:space="preserve"> </w:t>
      </w:r>
      <w:r w:rsidR="00361A9C" w:rsidRPr="00345405">
        <w:rPr>
          <w:rFonts w:ascii="Arial" w:hAnsi="Arial"/>
          <w:color w:val="000000" w:themeColor="text1"/>
          <w:szCs w:val="22"/>
          <w:lang w:val="ru-RU"/>
        </w:rPr>
        <w:t>общей суммы</w:t>
      </w:r>
      <w:r w:rsidR="00432372" w:rsidRPr="00345405">
        <w:rPr>
          <w:rFonts w:ascii="Arial" w:hAnsi="Arial"/>
          <w:color w:val="000000" w:themeColor="text1"/>
          <w:szCs w:val="22"/>
          <w:lang w:val="ru-RU"/>
        </w:rPr>
        <w:t xml:space="preserve"> средств, необходимых для цикла</w:t>
      </w:r>
      <w:r w:rsidR="00361A9C" w:rsidRPr="00345405">
        <w:rPr>
          <w:rFonts w:ascii="Arial" w:hAnsi="Arial"/>
          <w:color w:val="000000" w:themeColor="text1"/>
          <w:szCs w:val="22"/>
          <w:lang w:val="ru-RU"/>
        </w:rPr>
        <w:t xml:space="preserve"> ГЭФ-8</w:t>
      </w:r>
      <w:r w:rsidR="00432372" w:rsidRPr="00345405">
        <w:rPr>
          <w:rFonts w:ascii="Arial" w:hAnsi="Arial"/>
          <w:color w:val="000000" w:themeColor="text1"/>
          <w:szCs w:val="22"/>
          <w:lang w:val="ru-RU"/>
        </w:rPr>
        <w:t>,</w:t>
      </w:r>
      <w:r w:rsidR="00361A9C" w:rsidRPr="00345405">
        <w:rPr>
          <w:rFonts w:ascii="Arial" w:hAnsi="Arial"/>
          <w:color w:val="000000" w:themeColor="text1"/>
          <w:szCs w:val="22"/>
          <w:lang w:val="ru-RU"/>
        </w:rPr>
        <w:t xml:space="preserve"> </w:t>
      </w:r>
      <w:r w:rsidR="00732EA4" w:rsidRPr="00345405">
        <w:rPr>
          <w:rFonts w:ascii="Arial" w:hAnsi="Arial"/>
          <w:color w:val="000000" w:themeColor="text1"/>
          <w:szCs w:val="22"/>
          <w:lang w:val="ru-RU"/>
        </w:rPr>
        <w:t xml:space="preserve">были </w:t>
      </w:r>
      <w:proofErr w:type="gramStart"/>
      <w:r w:rsidR="00732EA4" w:rsidRPr="00345405">
        <w:rPr>
          <w:rFonts w:ascii="Arial" w:hAnsi="Arial"/>
          <w:color w:val="000000" w:themeColor="text1"/>
          <w:szCs w:val="22"/>
          <w:lang w:val="ru-RU"/>
        </w:rPr>
        <w:t>использованы</w:t>
      </w:r>
      <w:proofErr w:type="gramEnd"/>
      <w:r w:rsidR="00732EA4" w:rsidRPr="00345405">
        <w:rPr>
          <w:rFonts w:ascii="Arial" w:hAnsi="Arial"/>
          <w:color w:val="000000" w:themeColor="text1"/>
          <w:szCs w:val="22"/>
          <w:lang w:val="ru-RU"/>
        </w:rPr>
        <w:t xml:space="preserve"> </w:t>
      </w:r>
      <w:r w:rsidR="00361A9C" w:rsidRPr="00345405">
        <w:rPr>
          <w:rFonts w:ascii="Arial" w:hAnsi="Arial"/>
          <w:color w:val="000000" w:themeColor="text1"/>
          <w:szCs w:val="22"/>
          <w:lang w:val="ru-RU"/>
        </w:rPr>
        <w:t xml:space="preserve">по </w:t>
      </w:r>
      <w:r w:rsidR="00636322" w:rsidRPr="00345405">
        <w:rPr>
          <w:rFonts w:ascii="Arial" w:hAnsi="Arial"/>
          <w:color w:val="000000" w:themeColor="text1"/>
          <w:szCs w:val="22"/>
          <w:lang w:val="ru-RU"/>
        </w:rPr>
        <w:t>меньшей</w:t>
      </w:r>
      <w:r w:rsidR="00361A9C" w:rsidRPr="00345405">
        <w:rPr>
          <w:rFonts w:ascii="Arial" w:hAnsi="Arial"/>
          <w:color w:val="000000" w:themeColor="text1"/>
          <w:szCs w:val="22"/>
          <w:lang w:val="ru-RU"/>
        </w:rPr>
        <w:t xml:space="preserve"> мере </w:t>
      </w:r>
      <w:r w:rsidR="00732EA4" w:rsidRPr="00345405">
        <w:rPr>
          <w:rFonts w:ascii="Arial" w:hAnsi="Arial"/>
          <w:color w:val="000000" w:themeColor="text1"/>
          <w:szCs w:val="22"/>
          <w:lang w:val="ru-RU"/>
        </w:rPr>
        <w:t>три сценария</w:t>
      </w:r>
      <w:r w:rsidR="00732EA4" w:rsidRPr="00345405">
        <w:rPr>
          <w:rFonts w:ascii="Arial" w:hAnsi="Arial" w:cs="Arial"/>
          <w:color w:val="000000" w:themeColor="text1"/>
          <w:szCs w:val="22"/>
          <w:lang w:val="ru-RU"/>
        </w:rPr>
        <w:t xml:space="preserve">. </w:t>
      </w:r>
      <w:r w:rsidR="007D7E4C" w:rsidRPr="00345405">
        <w:rPr>
          <w:rFonts w:ascii="Arial" w:hAnsi="Arial" w:cs="Arial"/>
          <w:color w:val="000000" w:themeColor="text1"/>
          <w:szCs w:val="22"/>
          <w:shd w:val="clear" w:color="auto" w:fill="FFFFFF"/>
          <w:lang w:val="ru-RU"/>
        </w:rPr>
        <w:t xml:space="preserve">Группа экспертов представляет ниже </w:t>
      </w:r>
      <w:r w:rsidR="00D90CA8" w:rsidRPr="00345405">
        <w:rPr>
          <w:rFonts w:ascii="Arial" w:hAnsi="Arial" w:cs="Arial"/>
          <w:color w:val="000000" w:themeColor="text1"/>
          <w:szCs w:val="22"/>
          <w:shd w:val="clear" w:color="auto" w:fill="FFFFFF"/>
          <w:lang w:val="ru-RU"/>
        </w:rPr>
        <w:t>три</w:t>
      </w:r>
      <w:r w:rsidR="007D7E4C" w:rsidRPr="00345405">
        <w:rPr>
          <w:rFonts w:ascii="Arial" w:hAnsi="Arial" w:cs="Arial"/>
          <w:color w:val="000000" w:themeColor="text1"/>
          <w:szCs w:val="22"/>
          <w:shd w:val="clear" w:color="auto" w:fill="FFFFFF"/>
          <w:lang w:val="ru-RU"/>
        </w:rPr>
        <w:t xml:space="preserve"> возможных сценария </w:t>
      </w:r>
      <w:r w:rsidR="00D90CA8" w:rsidRPr="00345405">
        <w:rPr>
          <w:rFonts w:ascii="Arial" w:hAnsi="Arial"/>
          <w:color w:val="000000" w:themeColor="text1"/>
          <w:szCs w:val="22"/>
          <w:lang w:val="ru-RU"/>
        </w:rPr>
        <w:t>по оценке общей суммы финансовых средств, необходимых в рамках цикла ГЭФ-8</w:t>
      </w:r>
      <w:r w:rsidR="00D90CA8" w:rsidRPr="00345405">
        <w:rPr>
          <w:rFonts w:ascii="Arial" w:hAnsi="Arial" w:cs="Arial"/>
          <w:color w:val="000000" w:themeColor="text1"/>
          <w:szCs w:val="22"/>
          <w:lang w:val="ru-RU"/>
        </w:rPr>
        <w:t>.</w:t>
      </w:r>
      <w:r w:rsidR="002836A7" w:rsidRPr="00345405">
        <w:rPr>
          <w:rFonts w:ascii="Arial" w:hAnsi="Arial" w:cs="Arial"/>
          <w:color w:val="000000" w:themeColor="text1"/>
          <w:szCs w:val="22"/>
          <w:lang w:val="ru-RU"/>
        </w:rPr>
        <w:t xml:space="preserve"> </w:t>
      </w:r>
      <w:r w:rsidR="00D66F32" w:rsidRPr="00345405">
        <w:rPr>
          <w:rFonts w:ascii="Arial" w:hAnsi="Arial" w:cs="Arial"/>
          <w:color w:val="000000" w:themeColor="text1"/>
          <w:szCs w:val="22"/>
          <w:shd w:val="clear" w:color="auto" w:fill="FFFFFF"/>
          <w:lang w:val="ru-RU"/>
        </w:rPr>
        <w:t xml:space="preserve">Однако прогноз нижнего уровня (Сценарий 2) не соответствует текущим обстоятельствам, поскольку в нем не учитывается, что в настоящее время в стадии обсуждения </w:t>
      </w:r>
      <w:proofErr w:type="gramStart"/>
      <w:r w:rsidR="00D66F32" w:rsidRPr="00345405">
        <w:rPr>
          <w:rFonts w:ascii="Arial" w:hAnsi="Arial" w:cs="Arial"/>
          <w:color w:val="000000" w:themeColor="text1"/>
          <w:szCs w:val="22"/>
          <w:shd w:val="clear" w:color="auto" w:fill="FFFFFF"/>
          <w:lang w:val="ru-RU"/>
        </w:rPr>
        <w:t>находится новая глобальная рамочная программа в области биоразнообразия на период после 2020 года и что финансирование в рамках ГЭФ-8</w:t>
      </w:r>
      <w:proofErr w:type="gramEnd"/>
      <w:r w:rsidR="00D66F32" w:rsidRPr="00345405">
        <w:rPr>
          <w:rFonts w:ascii="Arial" w:hAnsi="Arial" w:cs="Arial"/>
          <w:color w:val="000000" w:themeColor="text1"/>
          <w:szCs w:val="22"/>
          <w:shd w:val="clear" w:color="auto" w:fill="FFFFFF"/>
          <w:lang w:val="ru-RU"/>
        </w:rPr>
        <w:t xml:space="preserve"> будет применяться к этой новой масштабной стратегии.</w:t>
      </w:r>
    </w:p>
    <w:p w:rsidR="002836A7" w:rsidRPr="00345405" w:rsidRDefault="005229A4"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s="Arial"/>
          <w:color w:val="000000" w:themeColor="text1"/>
          <w:szCs w:val="22"/>
          <w:shd w:val="clear" w:color="auto" w:fill="FFFFFF"/>
          <w:lang w:val="ru-RU"/>
        </w:rPr>
        <w:t xml:space="preserve">Как указано в разделе 3 выше, </w:t>
      </w:r>
      <w:r w:rsidR="00500ACD" w:rsidRPr="00345405">
        <w:rPr>
          <w:rFonts w:ascii="Arial" w:hAnsi="Arial" w:cs="Arial"/>
          <w:color w:val="000000" w:themeColor="text1"/>
          <w:szCs w:val="22"/>
          <w:shd w:val="clear" w:color="auto" w:fill="FFFFFF"/>
          <w:lang w:val="ru-RU"/>
        </w:rPr>
        <w:t>г</w:t>
      </w:r>
      <w:r w:rsidRPr="00345405">
        <w:rPr>
          <w:rFonts w:ascii="Arial" w:hAnsi="Arial" w:cs="Arial"/>
          <w:color w:val="000000" w:themeColor="text1"/>
          <w:szCs w:val="22"/>
          <w:shd w:val="clear" w:color="auto" w:fill="FFFFFF"/>
          <w:lang w:val="ru-RU"/>
        </w:rPr>
        <w:t>руппа экспертов также рассмотрела ряд национальных докладов, представленных в КБР, однако большинство содержащихся в них данных отражают либо текущие расходы, либо прогнозируемые потребности для достижения национальных целей в период 2010</w:t>
      </w:r>
      <w:r w:rsidR="00500ACD"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2020 годов, предусмотренный Стратегическим планом КБР.</w:t>
      </w:r>
      <w:r w:rsidRPr="00345405">
        <w:rPr>
          <w:rFonts w:ascii="Arial" w:hAnsi="Arial" w:cs="Arial"/>
          <w:color w:val="000000" w:themeColor="text1"/>
          <w:szCs w:val="22"/>
          <w:lang w:val="ru-RU"/>
        </w:rPr>
        <w:t xml:space="preserve"> </w:t>
      </w:r>
      <w:r w:rsidRPr="00345405">
        <w:rPr>
          <w:rFonts w:ascii="Arial" w:hAnsi="Arial" w:cs="Arial"/>
          <w:color w:val="000000" w:themeColor="text1"/>
          <w:szCs w:val="22"/>
          <w:shd w:val="clear" w:color="auto" w:fill="FFFFFF"/>
          <w:lang w:val="ru-RU"/>
        </w:rPr>
        <w:t>На основе этих данных невозможно экстраполировать потребности в финансировании на период 2022</w:t>
      </w:r>
      <w:r w:rsidR="00636322"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2026 годы. </w:t>
      </w:r>
    </w:p>
    <w:p w:rsidR="002836A7" w:rsidRPr="00345405" w:rsidRDefault="005229A4" w:rsidP="000B0C95">
      <w:pPr>
        <w:pStyle w:val="Corpsdetexte"/>
        <w:ind w:firstLine="0"/>
        <w:outlineLvl w:val="0"/>
        <w:rPr>
          <w:rFonts w:ascii="Arial" w:hAnsi="Arial" w:cs="Arial"/>
          <w:b/>
          <w:bCs/>
          <w:color w:val="000000" w:themeColor="text1"/>
          <w:lang w:val="ru-RU"/>
        </w:rPr>
      </w:pPr>
      <w:r w:rsidRPr="00345405">
        <w:rPr>
          <w:rFonts w:ascii="Arial" w:hAnsi="Arial" w:cs="Arial"/>
          <w:b/>
          <w:bCs/>
          <w:color w:val="000000" w:themeColor="text1"/>
          <w:u w:val="single"/>
          <w:lang w:val="ru-RU"/>
        </w:rPr>
        <w:t>Сценарий</w:t>
      </w:r>
      <w:r w:rsidR="002836A7" w:rsidRPr="00345405">
        <w:rPr>
          <w:rFonts w:ascii="Arial" w:hAnsi="Arial" w:cs="Arial"/>
          <w:b/>
          <w:bCs/>
          <w:color w:val="000000" w:themeColor="text1"/>
          <w:u w:val="single"/>
          <w:lang w:val="ru-RU"/>
        </w:rPr>
        <w:t xml:space="preserve"> 1</w:t>
      </w:r>
      <w:r w:rsidR="00F444B9" w:rsidRPr="00345405">
        <w:rPr>
          <w:rFonts w:ascii="Arial" w:hAnsi="Arial" w:cs="Arial"/>
          <w:b/>
          <w:bCs/>
          <w:color w:val="000000" w:themeColor="text1"/>
          <w:lang w:val="ru-RU"/>
        </w:rPr>
        <w:t>.</w:t>
      </w:r>
      <w:r w:rsidR="002836A7" w:rsidRPr="00345405">
        <w:rPr>
          <w:rFonts w:ascii="Arial" w:hAnsi="Arial" w:cs="Arial"/>
          <w:b/>
          <w:bCs/>
          <w:color w:val="000000" w:themeColor="text1"/>
          <w:lang w:val="ru-RU"/>
        </w:rPr>
        <w:t xml:space="preserve"> </w:t>
      </w:r>
      <w:r w:rsidRPr="00345405">
        <w:rPr>
          <w:rFonts w:ascii="Arial" w:hAnsi="Arial"/>
          <w:b/>
          <w:color w:val="000000" w:themeColor="text1"/>
          <w:szCs w:val="22"/>
          <w:lang w:val="ru-RU"/>
        </w:rPr>
        <w:t xml:space="preserve">Оценка на основе ответов на анкету и применении множителя к ассигнованиям в области биоразнообразия через </w:t>
      </w:r>
      <w:proofErr w:type="gramStart"/>
      <w:r w:rsidRPr="00345405">
        <w:rPr>
          <w:rFonts w:ascii="Arial" w:hAnsi="Arial"/>
          <w:b/>
          <w:color w:val="000000" w:themeColor="text1"/>
          <w:szCs w:val="22"/>
          <w:lang w:val="ru-RU"/>
        </w:rPr>
        <w:t>СТАР</w:t>
      </w:r>
      <w:proofErr w:type="gramEnd"/>
      <w:r w:rsidRPr="00345405">
        <w:rPr>
          <w:rFonts w:ascii="Arial" w:hAnsi="Arial"/>
          <w:b/>
          <w:color w:val="000000" w:themeColor="text1"/>
          <w:szCs w:val="22"/>
          <w:lang w:val="ru-RU"/>
        </w:rPr>
        <w:t xml:space="preserve"> ГЭФ-7</w:t>
      </w:r>
    </w:p>
    <w:p w:rsidR="002836A7" w:rsidRPr="00345405" w:rsidRDefault="005229A4"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proofErr w:type="gramStart"/>
      <w:r w:rsidRPr="00345405">
        <w:rPr>
          <w:rFonts w:ascii="Arial" w:hAnsi="Arial"/>
          <w:color w:val="000000" w:themeColor="text1"/>
          <w:szCs w:val="22"/>
          <w:lang w:val="ru-RU"/>
        </w:rPr>
        <w:t>Используя данные Сторон, представивших ответы на анкету (44 ответа на сегодняшний день), мы сравнили их с ассигнованиями в области биоразнообразия, выделенными через СТАР ГЭФ-7 (не включая финансирование из программ широкого воздействия или ассигнования СТАР из других областей, в которые могли быть включены результаты в области биоразнообразия).</w:t>
      </w:r>
      <w:proofErr w:type="gramEnd"/>
      <w:r w:rsidRPr="00345405">
        <w:rPr>
          <w:rFonts w:ascii="Arial" w:hAnsi="Arial"/>
          <w:color w:val="000000" w:themeColor="text1"/>
          <w:szCs w:val="22"/>
          <w:lang w:val="ru-RU"/>
        </w:rPr>
        <w:t xml:space="preserve"> Был проведен расчет увеличения (или уменьшения) </w:t>
      </w:r>
      <w:r w:rsidR="00216D71" w:rsidRPr="00345405">
        <w:rPr>
          <w:rFonts w:ascii="Arial" w:hAnsi="Arial"/>
          <w:color w:val="000000" w:themeColor="text1"/>
          <w:szCs w:val="22"/>
          <w:lang w:val="ru-RU"/>
        </w:rPr>
        <w:t xml:space="preserve">в процентном выражении </w:t>
      </w:r>
      <w:r w:rsidRPr="00345405">
        <w:rPr>
          <w:rFonts w:ascii="Arial" w:hAnsi="Arial"/>
          <w:color w:val="000000" w:themeColor="text1"/>
          <w:szCs w:val="22"/>
          <w:lang w:val="ru-RU"/>
        </w:rPr>
        <w:t xml:space="preserve">между ассигнованиями в области биоразнообразия, выделенными </w:t>
      </w:r>
      <w:proofErr w:type="gramStart"/>
      <w:r w:rsidRPr="00345405">
        <w:rPr>
          <w:rFonts w:ascii="Arial" w:hAnsi="Arial"/>
          <w:color w:val="000000" w:themeColor="text1"/>
          <w:szCs w:val="22"/>
          <w:lang w:val="ru-RU"/>
        </w:rPr>
        <w:t>через</w:t>
      </w:r>
      <w:proofErr w:type="gramEnd"/>
      <w:r w:rsidRPr="00345405">
        <w:rPr>
          <w:rFonts w:ascii="Arial" w:hAnsi="Arial"/>
          <w:color w:val="000000" w:themeColor="text1"/>
          <w:szCs w:val="22"/>
          <w:lang w:val="ru-RU"/>
        </w:rPr>
        <w:t xml:space="preserve"> СТАР ГЭФ-7, и суммой, представленной в анкетах. По расчетам среднего значения этих процент</w:t>
      </w:r>
      <w:r w:rsidR="0043389F" w:rsidRPr="00345405">
        <w:rPr>
          <w:rFonts w:ascii="Arial" w:hAnsi="Arial"/>
          <w:color w:val="000000" w:themeColor="text1"/>
          <w:szCs w:val="22"/>
          <w:lang w:val="ru-RU"/>
        </w:rPr>
        <w:t>ных долей</w:t>
      </w:r>
      <w:r w:rsidRPr="00345405">
        <w:rPr>
          <w:rFonts w:ascii="Arial" w:hAnsi="Arial"/>
          <w:color w:val="000000" w:themeColor="text1"/>
          <w:szCs w:val="22"/>
          <w:lang w:val="ru-RU"/>
        </w:rPr>
        <w:t xml:space="preserve"> был</w:t>
      </w:r>
      <w:r w:rsidR="0095483C" w:rsidRPr="00345405">
        <w:rPr>
          <w:rFonts w:ascii="Arial" w:hAnsi="Arial"/>
          <w:color w:val="000000" w:themeColor="text1"/>
          <w:szCs w:val="22"/>
          <w:lang w:val="ru-RU"/>
        </w:rPr>
        <w:t xml:space="preserve"> </w:t>
      </w:r>
      <w:r w:rsidRPr="00345405">
        <w:rPr>
          <w:rFonts w:ascii="Arial" w:hAnsi="Arial"/>
          <w:color w:val="000000" w:themeColor="text1"/>
          <w:szCs w:val="22"/>
          <w:lang w:val="ru-RU"/>
        </w:rPr>
        <w:t xml:space="preserve">получен множитель. Применение этого </w:t>
      </w:r>
      <w:r w:rsidR="0043389F" w:rsidRPr="00345405">
        <w:rPr>
          <w:rFonts w:ascii="Arial" w:hAnsi="Arial"/>
          <w:color w:val="000000" w:themeColor="text1"/>
          <w:szCs w:val="22"/>
          <w:lang w:val="ru-RU"/>
        </w:rPr>
        <w:t>множителя</w:t>
      </w:r>
      <w:r w:rsidRPr="00345405">
        <w:rPr>
          <w:rFonts w:ascii="Arial" w:hAnsi="Arial"/>
          <w:color w:val="000000" w:themeColor="text1"/>
          <w:szCs w:val="22"/>
          <w:lang w:val="ru-RU"/>
        </w:rPr>
        <w:t xml:space="preserve"> к общему объему средств </w:t>
      </w:r>
      <w:proofErr w:type="gramStart"/>
      <w:r w:rsidRPr="00345405">
        <w:rPr>
          <w:rFonts w:ascii="Arial" w:hAnsi="Arial"/>
          <w:color w:val="000000" w:themeColor="text1"/>
          <w:szCs w:val="22"/>
          <w:lang w:val="ru-RU"/>
        </w:rPr>
        <w:t>СТАР</w:t>
      </w:r>
      <w:proofErr w:type="gramEnd"/>
      <w:r w:rsidRPr="00345405">
        <w:rPr>
          <w:rFonts w:ascii="Arial" w:hAnsi="Arial"/>
          <w:color w:val="000000" w:themeColor="text1"/>
          <w:szCs w:val="22"/>
          <w:lang w:val="ru-RU"/>
        </w:rPr>
        <w:t xml:space="preserve"> ГЭФ-7, выделенных на биоразнообразие, может стать одним из способов оценки потребностей в финансировании в рамках ГЭФ-8. Чем больше будет получено ответов на анкету, тем точнее будет этот множитель. </w:t>
      </w:r>
    </w:p>
    <w:p w:rsidR="002836A7" w:rsidRPr="00345405" w:rsidRDefault="0095483C"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s="Arial"/>
          <w:color w:val="000000" w:themeColor="text1"/>
          <w:szCs w:val="22"/>
          <w:shd w:val="clear" w:color="auto" w:fill="FFFFFF"/>
          <w:lang w:val="ru-RU"/>
        </w:rPr>
        <w:t>Общая сумма, запрошенная в анкет</w:t>
      </w:r>
      <w:r w:rsidR="006A3FD0" w:rsidRPr="00345405">
        <w:rPr>
          <w:rFonts w:ascii="Arial" w:hAnsi="Arial" w:cs="Arial"/>
          <w:color w:val="000000" w:themeColor="text1"/>
          <w:szCs w:val="22"/>
          <w:shd w:val="clear" w:color="auto" w:fill="FFFFFF"/>
          <w:lang w:val="ru-RU"/>
        </w:rPr>
        <w:t>ах</w:t>
      </w:r>
      <w:r w:rsidRPr="00345405">
        <w:rPr>
          <w:rFonts w:ascii="Arial" w:hAnsi="Arial" w:cs="Arial"/>
          <w:color w:val="000000" w:themeColor="text1"/>
          <w:szCs w:val="22"/>
          <w:shd w:val="clear" w:color="auto" w:fill="FFFFFF"/>
          <w:lang w:val="ru-RU"/>
        </w:rPr>
        <w:t xml:space="preserve"> для ГЭФ</w:t>
      </w:r>
      <w:r w:rsidR="006A3FD0" w:rsidRPr="00345405">
        <w:rPr>
          <w:rFonts w:ascii="Arial" w:hAnsi="Arial" w:cs="Arial"/>
          <w:color w:val="000000" w:themeColor="text1"/>
          <w:szCs w:val="22"/>
          <w:shd w:val="clear" w:color="auto" w:fill="FFFFFF"/>
          <w:lang w:val="ru-RU"/>
        </w:rPr>
        <w:t xml:space="preserve"> 44 странами, представившими 210 проектов</w:t>
      </w:r>
      <w:r w:rsidRPr="00345405">
        <w:rPr>
          <w:rFonts w:ascii="Arial" w:hAnsi="Arial" w:cs="Arial"/>
          <w:color w:val="000000" w:themeColor="text1"/>
          <w:szCs w:val="22"/>
          <w:shd w:val="clear" w:color="auto" w:fill="FFFFFF"/>
          <w:lang w:val="ru-RU"/>
        </w:rPr>
        <w:t>, составила 1,311 м</w:t>
      </w:r>
      <w:r w:rsidR="006A3FD0" w:rsidRPr="00345405">
        <w:rPr>
          <w:rFonts w:ascii="Arial" w:hAnsi="Arial" w:cs="Arial"/>
          <w:color w:val="000000" w:themeColor="text1"/>
          <w:szCs w:val="22"/>
          <w:shd w:val="clear" w:color="auto" w:fill="FFFFFF"/>
          <w:lang w:val="ru-RU"/>
        </w:rPr>
        <w:t>лрд</w:t>
      </w:r>
      <w:r w:rsidRPr="00345405">
        <w:rPr>
          <w:rFonts w:ascii="Arial" w:hAnsi="Arial" w:cs="Arial"/>
          <w:color w:val="000000" w:themeColor="text1"/>
          <w:szCs w:val="22"/>
          <w:shd w:val="clear" w:color="auto" w:fill="FFFFFF"/>
          <w:lang w:val="ru-RU"/>
        </w:rPr>
        <w:t xml:space="preserve"> долл</w:t>
      </w:r>
      <w:r w:rsidR="006A3FD0"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США.</w:t>
      </w:r>
      <w:r w:rsidR="006A3FD0" w:rsidRPr="00345405">
        <w:rPr>
          <w:rFonts w:ascii="Arial" w:hAnsi="Arial" w:cs="Arial"/>
          <w:color w:val="000000" w:themeColor="text1"/>
          <w:szCs w:val="22"/>
          <w:shd w:val="clear" w:color="auto" w:fill="FFFFFF"/>
          <w:lang w:val="ru-RU"/>
        </w:rPr>
        <w:t xml:space="preserve"> В рамках </w:t>
      </w:r>
      <w:proofErr w:type="gramStart"/>
      <w:r w:rsidR="006A3FD0" w:rsidRPr="00345405">
        <w:rPr>
          <w:rFonts w:ascii="Arial" w:hAnsi="Arial" w:cs="Arial"/>
          <w:color w:val="000000" w:themeColor="text1"/>
          <w:szCs w:val="22"/>
          <w:shd w:val="clear" w:color="auto" w:fill="FFFFFF"/>
          <w:lang w:val="ru-RU"/>
        </w:rPr>
        <w:t>СТАР</w:t>
      </w:r>
      <w:proofErr w:type="gramEnd"/>
      <w:r w:rsidR="006A3FD0" w:rsidRPr="00345405">
        <w:rPr>
          <w:rFonts w:ascii="Arial" w:hAnsi="Arial" w:cs="Arial"/>
          <w:color w:val="000000" w:themeColor="text1"/>
          <w:szCs w:val="22"/>
          <w:shd w:val="clear" w:color="auto" w:fill="FFFFFF"/>
          <w:lang w:val="ru-RU"/>
        </w:rPr>
        <w:t xml:space="preserve"> ГЭФ-7 было выделено в общей сложности 417 млн долл. США. Срав</w:t>
      </w:r>
      <w:r w:rsidR="00636322" w:rsidRPr="00345405">
        <w:rPr>
          <w:rFonts w:ascii="Arial" w:hAnsi="Arial" w:cs="Arial"/>
          <w:color w:val="000000" w:themeColor="text1"/>
          <w:szCs w:val="22"/>
          <w:shd w:val="clear" w:color="auto" w:fill="FFFFFF"/>
          <w:lang w:val="ru-RU"/>
        </w:rPr>
        <w:t>не</w:t>
      </w:r>
      <w:r w:rsidR="006A3FD0" w:rsidRPr="00345405">
        <w:rPr>
          <w:rFonts w:ascii="Arial" w:hAnsi="Arial" w:cs="Arial"/>
          <w:color w:val="000000" w:themeColor="text1"/>
          <w:szCs w:val="22"/>
          <w:shd w:val="clear" w:color="auto" w:fill="FFFFFF"/>
          <w:lang w:val="ru-RU"/>
        </w:rPr>
        <w:t xml:space="preserve">ние ассигнований </w:t>
      </w:r>
      <w:proofErr w:type="gramStart"/>
      <w:r w:rsidR="006A3FD0" w:rsidRPr="00345405">
        <w:rPr>
          <w:rFonts w:ascii="Arial" w:hAnsi="Arial" w:cs="Arial"/>
          <w:color w:val="000000" w:themeColor="text1"/>
          <w:szCs w:val="22"/>
          <w:shd w:val="clear" w:color="auto" w:fill="FFFFFF"/>
          <w:lang w:val="ru-RU"/>
        </w:rPr>
        <w:t>СТАР</w:t>
      </w:r>
      <w:proofErr w:type="gramEnd"/>
      <w:r w:rsidR="006A3FD0" w:rsidRPr="00345405">
        <w:rPr>
          <w:rFonts w:ascii="Arial" w:hAnsi="Arial" w:cs="Arial"/>
          <w:color w:val="000000" w:themeColor="text1"/>
          <w:szCs w:val="22"/>
          <w:shd w:val="clear" w:color="auto" w:fill="FFFFFF"/>
          <w:lang w:val="ru-RU"/>
        </w:rPr>
        <w:t xml:space="preserve"> с суммой, запрашиваемой у ГЭФ, показывает, что увеличение в процентном выражении составляет 215%. </w:t>
      </w:r>
    </w:p>
    <w:p w:rsidR="002836A7" w:rsidRPr="00345405" w:rsidRDefault="00216D71"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s="Arial"/>
          <w:color w:val="000000" w:themeColor="text1"/>
          <w:szCs w:val="22"/>
          <w:shd w:val="clear" w:color="auto" w:fill="FFFFFF"/>
          <w:lang w:val="ru-RU"/>
        </w:rPr>
        <w:t xml:space="preserve">Мы умножили на это процентное значение ассигнования </w:t>
      </w:r>
      <w:proofErr w:type="gramStart"/>
      <w:r w:rsidR="00636322" w:rsidRPr="00345405">
        <w:rPr>
          <w:rFonts w:ascii="Arial" w:hAnsi="Arial" w:cs="Arial"/>
          <w:color w:val="000000" w:themeColor="text1"/>
          <w:szCs w:val="22"/>
          <w:shd w:val="clear" w:color="auto" w:fill="FFFFFF"/>
          <w:lang w:val="ru-RU"/>
        </w:rPr>
        <w:t>СТАР</w:t>
      </w:r>
      <w:proofErr w:type="gramEnd"/>
      <w:r w:rsidR="00636322" w:rsidRPr="00345405">
        <w:rPr>
          <w:rFonts w:ascii="Arial" w:hAnsi="Arial" w:cs="Arial"/>
          <w:color w:val="000000" w:themeColor="text1"/>
          <w:szCs w:val="22"/>
          <w:shd w:val="clear" w:color="auto" w:fill="FFFFFF"/>
          <w:lang w:val="ru-RU"/>
        </w:rPr>
        <w:t xml:space="preserve"> </w:t>
      </w:r>
      <w:r w:rsidRPr="00345405">
        <w:rPr>
          <w:rFonts w:ascii="Arial" w:hAnsi="Arial" w:cs="Arial"/>
          <w:color w:val="000000" w:themeColor="text1"/>
          <w:szCs w:val="22"/>
          <w:shd w:val="clear" w:color="auto" w:fill="FFFFFF"/>
          <w:lang w:val="ru-RU"/>
        </w:rPr>
        <w:t>только для тех стран, которые не предоставили никаких оценок (101 страна), и сохранили оценки, указанные в анкетах, для стран, которые их представили (44 страны).</w:t>
      </w:r>
      <w:r w:rsidRPr="00345405">
        <w:rPr>
          <w:rFonts w:ascii="Arial" w:hAnsi="Arial" w:cs="Arial"/>
          <w:color w:val="000000" w:themeColor="text1"/>
          <w:lang w:val="ru-RU"/>
        </w:rPr>
        <w:t xml:space="preserve"> </w:t>
      </w:r>
      <w:r w:rsidR="00C04B48" w:rsidRPr="00345405">
        <w:rPr>
          <w:rFonts w:ascii="Arial" w:hAnsi="Arial" w:cs="Arial"/>
          <w:color w:val="000000" w:themeColor="text1"/>
          <w:szCs w:val="22"/>
          <w:shd w:val="clear" w:color="auto" w:fill="FFFFFF"/>
          <w:lang w:val="ru-RU"/>
        </w:rPr>
        <w:t>Сложив оценки</w:t>
      </w:r>
      <w:r w:rsidRPr="00345405">
        <w:rPr>
          <w:rFonts w:ascii="Arial" w:hAnsi="Arial" w:cs="Arial"/>
          <w:color w:val="000000" w:themeColor="text1"/>
          <w:szCs w:val="22"/>
          <w:shd w:val="clear" w:color="auto" w:fill="FFFFFF"/>
          <w:lang w:val="ru-RU"/>
        </w:rPr>
        <w:t xml:space="preserve"> по </w:t>
      </w:r>
      <w:r w:rsidR="00C04B48" w:rsidRPr="00345405">
        <w:rPr>
          <w:rFonts w:ascii="Arial" w:hAnsi="Arial" w:cs="Arial"/>
          <w:color w:val="000000" w:themeColor="text1"/>
          <w:szCs w:val="22"/>
          <w:shd w:val="clear" w:color="auto" w:fill="FFFFFF"/>
          <w:lang w:val="ru-RU"/>
        </w:rPr>
        <w:t xml:space="preserve">всем </w:t>
      </w:r>
      <w:r w:rsidRPr="00345405">
        <w:rPr>
          <w:rFonts w:ascii="Arial" w:hAnsi="Arial" w:cs="Arial"/>
          <w:color w:val="000000" w:themeColor="text1"/>
          <w:szCs w:val="22"/>
          <w:shd w:val="clear" w:color="auto" w:fill="FFFFFF"/>
          <w:lang w:val="ru-RU"/>
        </w:rPr>
        <w:t xml:space="preserve">145 странам, </w:t>
      </w:r>
      <w:r w:rsidR="00C04B48" w:rsidRPr="00345405">
        <w:rPr>
          <w:rFonts w:ascii="Arial" w:hAnsi="Arial" w:cs="Arial"/>
          <w:color w:val="000000" w:themeColor="text1"/>
          <w:szCs w:val="22"/>
          <w:shd w:val="clear" w:color="auto" w:fill="FFFFFF"/>
          <w:lang w:val="ru-RU"/>
        </w:rPr>
        <w:t>мы</w:t>
      </w:r>
      <w:r w:rsidRPr="00345405">
        <w:rPr>
          <w:rFonts w:ascii="Arial" w:hAnsi="Arial" w:cs="Arial"/>
          <w:color w:val="000000" w:themeColor="text1"/>
          <w:szCs w:val="22"/>
          <w:shd w:val="clear" w:color="auto" w:fill="FFFFFF"/>
          <w:lang w:val="ru-RU"/>
        </w:rPr>
        <w:t xml:space="preserve"> получи</w:t>
      </w:r>
      <w:r w:rsidR="00C04B48" w:rsidRPr="00345405">
        <w:rPr>
          <w:rFonts w:ascii="Arial" w:hAnsi="Arial" w:cs="Arial"/>
          <w:color w:val="000000" w:themeColor="text1"/>
          <w:szCs w:val="22"/>
          <w:shd w:val="clear" w:color="auto" w:fill="FFFFFF"/>
          <w:lang w:val="ru-RU"/>
        </w:rPr>
        <w:t>ли</w:t>
      </w:r>
      <w:r w:rsidRPr="00345405">
        <w:rPr>
          <w:rFonts w:ascii="Arial" w:hAnsi="Arial" w:cs="Arial"/>
          <w:color w:val="000000" w:themeColor="text1"/>
          <w:szCs w:val="22"/>
          <w:shd w:val="clear" w:color="auto" w:fill="FFFFFF"/>
          <w:lang w:val="ru-RU"/>
        </w:rPr>
        <w:t xml:space="preserve"> общую сумму прогнозируемых потребностей в финансировании цикла ГЭФ-8 в размере 2,7 млрд долл</w:t>
      </w:r>
      <w:r w:rsidR="00C04B48"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США.</w:t>
      </w:r>
      <w:r w:rsidR="00C04B48" w:rsidRPr="00345405">
        <w:rPr>
          <w:rFonts w:ascii="Arial" w:hAnsi="Arial" w:cs="Arial"/>
          <w:color w:val="000000" w:themeColor="text1"/>
          <w:szCs w:val="22"/>
          <w:shd w:val="clear" w:color="auto" w:fill="FFFFFF"/>
          <w:lang w:val="ru-RU"/>
        </w:rPr>
        <w:t xml:space="preserve"> </w:t>
      </w:r>
    </w:p>
    <w:p w:rsidR="002836A7" w:rsidRPr="00345405" w:rsidRDefault="0066107E" w:rsidP="000B0C95">
      <w:pPr>
        <w:pStyle w:val="Corpsdetexte"/>
        <w:ind w:firstLine="0"/>
        <w:outlineLvl w:val="0"/>
        <w:rPr>
          <w:rFonts w:ascii="Arial" w:hAnsi="Arial" w:cs="Arial"/>
          <w:b/>
          <w:bCs/>
          <w:color w:val="000000" w:themeColor="text1"/>
          <w:lang w:val="ru-RU"/>
        </w:rPr>
      </w:pPr>
      <w:r w:rsidRPr="00345405">
        <w:rPr>
          <w:rFonts w:ascii="Arial" w:hAnsi="Arial" w:cs="Arial"/>
          <w:b/>
          <w:bCs/>
          <w:color w:val="000000" w:themeColor="text1"/>
          <w:u w:val="single"/>
          <w:lang w:val="ru-RU"/>
        </w:rPr>
        <w:t xml:space="preserve">Сценарий </w:t>
      </w:r>
      <w:r w:rsidR="002836A7" w:rsidRPr="00345405">
        <w:rPr>
          <w:rFonts w:ascii="Arial" w:hAnsi="Arial" w:cs="Arial"/>
          <w:b/>
          <w:bCs/>
          <w:color w:val="000000" w:themeColor="text1"/>
          <w:u w:val="single"/>
          <w:lang w:val="ru-RU"/>
        </w:rPr>
        <w:t>2</w:t>
      </w:r>
      <w:r w:rsidR="00F444B9" w:rsidRPr="00345405">
        <w:rPr>
          <w:rFonts w:ascii="Arial" w:hAnsi="Arial" w:cs="Arial"/>
          <w:b/>
          <w:bCs/>
          <w:color w:val="000000" w:themeColor="text1"/>
          <w:lang w:val="ru-RU"/>
        </w:rPr>
        <w:t>.</w:t>
      </w:r>
      <w:r w:rsidRPr="00345405">
        <w:rPr>
          <w:rFonts w:ascii="Arial" w:hAnsi="Arial" w:cs="Arial"/>
          <w:b/>
          <w:bCs/>
          <w:color w:val="000000" w:themeColor="text1"/>
          <w:lang w:val="ru-RU"/>
        </w:rPr>
        <w:t xml:space="preserve"> </w:t>
      </w:r>
      <w:r w:rsidRPr="00345405">
        <w:rPr>
          <w:rFonts w:ascii="Arial" w:hAnsi="Arial"/>
          <w:b/>
          <w:color w:val="000000" w:themeColor="text1"/>
          <w:szCs w:val="22"/>
          <w:lang w:val="ru-RU"/>
        </w:rPr>
        <w:t xml:space="preserve">Оценка на основе ассигнований в области биоразнообразия, выделенных через </w:t>
      </w:r>
      <w:proofErr w:type="gramStart"/>
      <w:r w:rsidRPr="00345405">
        <w:rPr>
          <w:rFonts w:ascii="Arial" w:hAnsi="Arial"/>
          <w:b/>
          <w:color w:val="000000" w:themeColor="text1"/>
          <w:szCs w:val="22"/>
          <w:lang w:val="ru-RU"/>
        </w:rPr>
        <w:t>СТАР</w:t>
      </w:r>
      <w:proofErr w:type="gramEnd"/>
      <w:r w:rsidRPr="00345405">
        <w:rPr>
          <w:rFonts w:ascii="Arial" w:hAnsi="Arial"/>
          <w:b/>
          <w:color w:val="000000" w:themeColor="text1"/>
          <w:szCs w:val="22"/>
          <w:lang w:val="ru-RU"/>
        </w:rPr>
        <w:t xml:space="preserve"> ГЭФ-6 и ГЭФ-7</w:t>
      </w:r>
    </w:p>
    <w:p w:rsidR="002836A7" w:rsidRPr="00345405" w:rsidRDefault="0066107E"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proofErr w:type="gramStart"/>
      <w:r w:rsidRPr="00345405">
        <w:rPr>
          <w:rFonts w:ascii="Arial" w:hAnsi="Arial"/>
          <w:color w:val="000000" w:themeColor="text1"/>
          <w:szCs w:val="22"/>
          <w:lang w:val="ru-RU"/>
        </w:rPr>
        <w:t xml:space="preserve">Рассчитав изменение в процентном выражении между ГЭФ-6 и ГЭФ-7 для каждой из 145 стран в рамках ассигнований через СТАР (биоразнообразие), и применив среднее значение этой процентной доли к общему количеству стран, мы получаем среднее увеличение по всем Сторонам на 14%. </w:t>
      </w:r>
      <w:r w:rsidR="00AE32A0" w:rsidRPr="00345405">
        <w:rPr>
          <w:rFonts w:ascii="Arial" w:hAnsi="Arial"/>
          <w:color w:val="000000" w:themeColor="text1"/>
          <w:szCs w:val="22"/>
          <w:lang w:val="ru-RU"/>
        </w:rPr>
        <w:t xml:space="preserve">Затем этот множитель можно использовать двумя способами: </w:t>
      </w:r>
      <w:proofErr w:type="spellStart"/>
      <w:r w:rsidR="00AE32A0" w:rsidRPr="00345405">
        <w:rPr>
          <w:rFonts w:ascii="Arial" w:hAnsi="Arial"/>
          <w:color w:val="000000" w:themeColor="text1"/>
          <w:szCs w:val="22"/>
          <w:lang w:val="ru-RU"/>
        </w:rPr>
        <w:t>a</w:t>
      </w:r>
      <w:proofErr w:type="spellEnd"/>
      <w:r w:rsidR="00AE32A0" w:rsidRPr="00345405">
        <w:rPr>
          <w:rFonts w:ascii="Arial" w:hAnsi="Arial"/>
          <w:color w:val="000000" w:themeColor="text1"/>
          <w:szCs w:val="22"/>
          <w:lang w:val="ru-RU"/>
        </w:rPr>
        <w:t xml:space="preserve">) просто рассчитать изменение на том же уровне для ГЭФ-8 или </w:t>
      </w:r>
      <w:proofErr w:type="spellStart"/>
      <w:r w:rsidR="00AE32A0" w:rsidRPr="00345405">
        <w:rPr>
          <w:rFonts w:ascii="Arial" w:hAnsi="Arial"/>
          <w:color w:val="000000" w:themeColor="text1"/>
          <w:szCs w:val="22"/>
          <w:lang w:val="ru-RU"/>
        </w:rPr>
        <w:t>b</w:t>
      </w:r>
      <w:proofErr w:type="spellEnd"/>
      <w:r w:rsidR="00AE32A0" w:rsidRPr="00345405">
        <w:rPr>
          <w:rFonts w:ascii="Arial" w:hAnsi="Arial"/>
          <w:color w:val="000000" w:themeColor="text1"/>
          <w:szCs w:val="22"/>
          <w:lang w:val="ru-RU"/>
        </w:rPr>
        <w:t>) удвоить</w:t>
      </w:r>
      <w:proofErr w:type="gramEnd"/>
      <w:r w:rsidR="00AE32A0" w:rsidRPr="00345405">
        <w:rPr>
          <w:rFonts w:ascii="Arial" w:hAnsi="Arial"/>
          <w:color w:val="000000" w:themeColor="text1"/>
          <w:szCs w:val="22"/>
          <w:lang w:val="ru-RU"/>
        </w:rPr>
        <w:t xml:space="preserve"> этот множитель для получения более </w:t>
      </w:r>
      <w:proofErr w:type="gramStart"/>
      <w:r w:rsidR="00AE32A0" w:rsidRPr="00345405">
        <w:rPr>
          <w:rFonts w:ascii="Arial" w:hAnsi="Arial"/>
          <w:color w:val="000000" w:themeColor="text1"/>
          <w:szCs w:val="22"/>
          <w:lang w:val="ru-RU"/>
        </w:rPr>
        <w:t>амбициозной</w:t>
      </w:r>
      <w:proofErr w:type="gramEnd"/>
      <w:r w:rsidR="00AE32A0" w:rsidRPr="00345405">
        <w:rPr>
          <w:rFonts w:ascii="Arial" w:hAnsi="Arial"/>
          <w:color w:val="000000" w:themeColor="text1"/>
          <w:szCs w:val="22"/>
          <w:lang w:val="ru-RU"/>
        </w:rPr>
        <w:t xml:space="preserve"> </w:t>
      </w:r>
      <w:r w:rsidR="00AE32A0" w:rsidRPr="00345405">
        <w:rPr>
          <w:rFonts w:ascii="Arial" w:hAnsi="Arial" w:cs="Arial"/>
          <w:color w:val="000000" w:themeColor="text1"/>
          <w:szCs w:val="22"/>
          <w:lang w:val="ru-RU"/>
        </w:rPr>
        <w:t xml:space="preserve">оценки. </w:t>
      </w:r>
      <w:r w:rsidR="00AE32A0" w:rsidRPr="00345405">
        <w:rPr>
          <w:rFonts w:ascii="Arial" w:hAnsi="Arial" w:cs="Arial"/>
          <w:color w:val="000000" w:themeColor="text1"/>
          <w:szCs w:val="22"/>
          <w:shd w:val="clear" w:color="auto" w:fill="FFFFFF"/>
          <w:lang w:val="ru-RU"/>
        </w:rPr>
        <w:t xml:space="preserve">Удвоение </w:t>
      </w:r>
      <w:r w:rsidR="00BC7C29" w:rsidRPr="00345405">
        <w:rPr>
          <w:rFonts w:ascii="Arial" w:hAnsi="Arial" w:cs="Arial"/>
          <w:color w:val="000000" w:themeColor="text1"/>
          <w:szCs w:val="22"/>
          <w:shd w:val="clear" w:color="auto" w:fill="FFFFFF"/>
          <w:lang w:val="ru-RU"/>
        </w:rPr>
        <w:t>множителя</w:t>
      </w:r>
      <w:r w:rsidR="00AE32A0" w:rsidRPr="00345405">
        <w:rPr>
          <w:rFonts w:ascii="Arial" w:hAnsi="Arial" w:cs="Arial"/>
          <w:color w:val="000000" w:themeColor="text1"/>
          <w:szCs w:val="22"/>
          <w:shd w:val="clear" w:color="auto" w:fill="FFFFFF"/>
          <w:lang w:val="ru-RU"/>
        </w:rPr>
        <w:t xml:space="preserve"> в качестве одного из вариантов </w:t>
      </w:r>
      <w:r w:rsidR="00BC7C29" w:rsidRPr="00345405">
        <w:rPr>
          <w:rFonts w:ascii="Arial" w:hAnsi="Arial" w:cs="Arial"/>
          <w:color w:val="000000" w:themeColor="text1"/>
          <w:szCs w:val="22"/>
          <w:shd w:val="clear" w:color="auto" w:fill="FFFFFF"/>
          <w:lang w:val="ru-RU"/>
        </w:rPr>
        <w:t xml:space="preserve">расчета </w:t>
      </w:r>
      <w:r w:rsidR="00FE70B4" w:rsidRPr="00345405">
        <w:rPr>
          <w:rFonts w:ascii="Arial" w:hAnsi="Arial" w:cs="Arial"/>
          <w:color w:val="000000" w:themeColor="text1"/>
          <w:szCs w:val="22"/>
          <w:shd w:val="clear" w:color="auto" w:fill="FFFFFF"/>
          <w:lang w:val="ru-RU"/>
        </w:rPr>
        <w:t>рассматривалось</w:t>
      </w:r>
      <w:r w:rsidR="00AE32A0" w:rsidRPr="00345405">
        <w:rPr>
          <w:rFonts w:ascii="Arial" w:hAnsi="Arial" w:cs="Arial"/>
          <w:color w:val="000000" w:themeColor="text1"/>
          <w:szCs w:val="22"/>
          <w:shd w:val="clear" w:color="auto" w:fill="FFFFFF"/>
          <w:lang w:val="ru-RU"/>
        </w:rPr>
        <w:t xml:space="preserve"> </w:t>
      </w:r>
      <w:r w:rsidR="00BC7C29" w:rsidRPr="00345405">
        <w:rPr>
          <w:rFonts w:ascii="Arial" w:hAnsi="Arial" w:cs="Arial"/>
          <w:color w:val="000000" w:themeColor="text1"/>
          <w:szCs w:val="22"/>
          <w:shd w:val="clear" w:color="auto" w:fill="FFFFFF"/>
          <w:lang w:val="ru-RU"/>
        </w:rPr>
        <w:t>исходя из</w:t>
      </w:r>
      <w:r w:rsidR="00AE32A0" w:rsidRPr="00345405">
        <w:rPr>
          <w:rFonts w:ascii="Arial" w:hAnsi="Arial" w:cs="Arial"/>
          <w:color w:val="000000" w:themeColor="text1"/>
          <w:szCs w:val="22"/>
          <w:shd w:val="clear" w:color="auto" w:fill="FFFFFF"/>
          <w:lang w:val="ru-RU"/>
        </w:rPr>
        <w:t xml:space="preserve"> прошлых и текущих </w:t>
      </w:r>
      <w:r w:rsidR="00BC7C29" w:rsidRPr="00345405">
        <w:rPr>
          <w:rFonts w:ascii="Arial" w:hAnsi="Arial" w:cs="Arial"/>
          <w:color w:val="000000" w:themeColor="text1"/>
          <w:szCs w:val="22"/>
          <w:shd w:val="clear" w:color="auto" w:fill="FFFFFF"/>
          <w:lang w:val="ru-RU"/>
        </w:rPr>
        <w:t>обсуждений</w:t>
      </w:r>
      <w:r w:rsidR="00AE32A0" w:rsidRPr="00345405">
        <w:rPr>
          <w:rFonts w:ascii="Arial" w:hAnsi="Arial" w:cs="Arial"/>
          <w:color w:val="000000" w:themeColor="text1"/>
          <w:szCs w:val="22"/>
          <w:shd w:val="clear" w:color="auto" w:fill="FFFFFF"/>
          <w:lang w:val="ru-RU"/>
        </w:rPr>
        <w:t xml:space="preserve"> о мобилизации ресурсов в рамках КБР.</w:t>
      </w:r>
      <w:r w:rsidR="00FE70B4" w:rsidRPr="00345405">
        <w:rPr>
          <w:rFonts w:ascii="Arial" w:hAnsi="Arial" w:cs="Arial"/>
          <w:color w:val="000000" w:themeColor="text1"/>
          <w:szCs w:val="22"/>
          <w:shd w:val="clear" w:color="auto" w:fill="FFFFFF"/>
          <w:lang w:val="ru-RU"/>
        </w:rPr>
        <w:t xml:space="preserve"> На КС-11 Стороны договорились удвоить международные финансовые потоки для осуществления Национального стратегического плана 2010 года и его Айтинских целевых задач. </w:t>
      </w:r>
      <w:proofErr w:type="gramStart"/>
      <w:r w:rsidR="00004042" w:rsidRPr="00345405">
        <w:rPr>
          <w:rFonts w:ascii="Arial" w:hAnsi="Arial" w:cs="Arial"/>
          <w:color w:val="000000" w:themeColor="text1"/>
          <w:szCs w:val="22"/>
          <w:shd w:val="clear" w:color="auto" w:fill="FFFFFF"/>
          <w:lang w:val="ru-RU"/>
        </w:rPr>
        <w:t xml:space="preserve">В размышлениях </w:t>
      </w:r>
      <w:r w:rsidR="0053132C" w:rsidRPr="00345405">
        <w:rPr>
          <w:rFonts w:ascii="Arial" w:hAnsi="Arial" w:cs="Arial"/>
          <w:color w:val="000000" w:themeColor="text1"/>
          <w:szCs w:val="22"/>
          <w:shd w:val="clear" w:color="auto" w:fill="FFFFFF"/>
          <w:lang w:val="ru-RU"/>
        </w:rPr>
        <w:t xml:space="preserve">сопредседателей в </w:t>
      </w:r>
      <w:r w:rsidR="00004042" w:rsidRPr="00345405">
        <w:rPr>
          <w:rFonts w:ascii="Arial" w:hAnsi="Arial" w:cs="Arial"/>
          <w:color w:val="000000" w:themeColor="text1"/>
          <w:szCs w:val="22"/>
          <w:shd w:val="clear" w:color="auto" w:fill="FFFFFF"/>
          <w:lang w:val="ru-RU"/>
        </w:rPr>
        <w:t>ходе текущ</w:t>
      </w:r>
      <w:r w:rsidR="00C81C9C" w:rsidRPr="00345405">
        <w:rPr>
          <w:rFonts w:ascii="Arial" w:hAnsi="Arial" w:cs="Arial"/>
          <w:color w:val="000000" w:themeColor="text1"/>
          <w:szCs w:val="22"/>
          <w:shd w:val="clear" w:color="auto" w:fill="FFFFFF"/>
          <w:lang w:val="ru-RU"/>
        </w:rPr>
        <w:t xml:space="preserve">его обсуждения </w:t>
      </w:r>
      <w:r w:rsidR="00004042" w:rsidRPr="00345405">
        <w:rPr>
          <w:rFonts w:ascii="Arial" w:hAnsi="Arial" w:cs="Arial"/>
          <w:color w:val="000000" w:themeColor="text1"/>
          <w:szCs w:val="22"/>
          <w:shd w:val="clear" w:color="auto" w:fill="FFFFFF"/>
          <w:lang w:val="ru-RU"/>
        </w:rPr>
        <w:t>мо</w:t>
      </w:r>
      <w:r w:rsidR="00C81C9C" w:rsidRPr="00345405">
        <w:rPr>
          <w:rFonts w:ascii="Arial" w:hAnsi="Arial" w:cs="Arial"/>
          <w:color w:val="000000" w:themeColor="text1"/>
          <w:szCs w:val="22"/>
          <w:shd w:val="clear" w:color="auto" w:fill="FFFFFF"/>
          <w:lang w:val="ru-RU"/>
        </w:rPr>
        <w:t>билизации ресурсов (</w:t>
      </w:r>
      <w:r w:rsidR="007046C6" w:rsidRPr="00345405">
        <w:rPr>
          <w:rFonts w:ascii="Arial" w:hAnsi="Arial" w:cs="Arial"/>
          <w:color w:val="000000" w:themeColor="text1"/>
          <w:szCs w:val="22"/>
          <w:shd w:val="clear" w:color="auto" w:fill="FFFFFF"/>
          <w:lang w:val="ru-RU"/>
        </w:rPr>
        <w:t>з</w:t>
      </w:r>
      <w:r w:rsidR="00C81C9C" w:rsidRPr="00345405">
        <w:rPr>
          <w:rFonts w:ascii="Arial" w:hAnsi="Arial" w:cs="Arial"/>
          <w:color w:val="000000" w:themeColor="text1"/>
          <w:szCs w:val="22"/>
          <w:shd w:val="clear" w:color="auto" w:fill="FFFFFF"/>
          <w:lang w:val="ru-RU"/>
        </w:rPr>
        <w:t xml:space="preserve">адача 19) </w:t>
      </w:r>
      <w:r w:rsidR="00004042" w:rsidRPr="00345405">
        <w:rPr>
          <w:rFonts w:ascii="Arial" w:hAnsi="Arial" w:cs="Arial"/>
          <w:color w:val="000000" w:themeColor="text1"/>
          <w:szCs w:val="22"/>
          <w:shd w:val="clear" w:color="auto" w:fill="FFFFFF"/>
          <w:lang w:val="ru-RU"/>
        </w:rPr>
        <w:t xml:space="preserve">после первой сессии третьего </w:t>
      </w:r>
      <w:r w:rsidR="007046C6" w:rsidRPr="00345405">
        <w:rPr>
          <w:rFonts w:ascii="Arial" w:hAnsi="Arial" w:cs="Arial"/>
          <w:color w:val="000000" w:themeColor="text1"/>
          <w:szCs w:val="22"/>
          <w:shd w:val="clear" w:color="auto" w:fill="FFFFFF"/>
          <w:lang w:val="ru-RU"/>
        </w:rPr>
        <w:t>совещания</w:t>
      </w:r>
      <w:r w:rsidR="00004042" w:rsidRPr="00345405">
        <w:rPr>
          <w:rFonts w:ascii="Arial" w:hAnsi="Arial" w:cs="Arial"/>
          <w:color w:val="000000" w:themeColor="text1"/>
          <w:szCs w:val="22"/>
          <w:shd w:val="clear" w:color="auto" w:fill="FFFFFF"/>
          <w:lang w:val="ru-RU"/>
        </w:rPr>
        <w:t xml:space="preserve"> </w:t>
      </w:r>
      <w:r w:rsidR="007046C6" w:rsidRPr="00345405">
        <w:rPr>
          <w:rFonts w:ascii="Arial" w:hAnsi="Arial" w:cs="Arial"/>
          <w:color w:val="000000" w:themeColor="text1"/>
          <w:szCs w:val="22"/>
          <w:shd w:val="clear" w:color="auto" w:fill="FFFFFF"/>
          <w:lang w:val="ru-RU"/>
        </w:rPr>
        <w:t>Р</w:t>
      </w:r>
      <w:r w:rsidR="00004042" w:rsidRPr="00345405">
        <w:rPr>
          <w:rFonts w:ascii="Arial" w:hAnsi="Arial" w:cs="Arial"/>
          <w:color w:val="000000" w:themeColor="text1"/>
          <w:szCs w:val="22"/>
          <w:shd w:val="clear" w:color="auto" w:fill="FFFFFF"/>
          <w:lang w:val="ru-RU"/>
        </w:rPr>
        <w:t xml:space="preserve">абочей группы по </w:t>
      </w:r>
      <w:r w:rsidR="007046C6" w:rsidRPr="00345405">
        <w:rPr>
          <w:rFonts w:ascii="Arial" w:hAnsi="Arial" w:cs="Arial"/>
          <w:color w:val="000000" w:themeColor="text1"/>
          <w:szCs w:val="22"/>
          <w:shd w:val="clear" w:color="auto" w:fill="FFFFFF"/>
          <w:lang w:val="ru-RU"/>
        </w:rPr>
        <w:t xml:space="preserve">подготовке </w:t>
      </w:r>
      <w:r w:rsidR="00004042" w:rsidRPr="00345405">
        <w:rPr>
          <w:rFonts w:ascii="Arial" w:hAnsi="Arial" w:cs="Arial"/>
          <w:color w:val="000000" w:themeColor="text1"/>
          <w:szCs w:val="22"/>
          <w:shd w:val="clear" w:color="auto" w:fill="FFFFFF"/>
          <w:lang w:val="ru-RU"/>
        </w:rPr>
        <w:t>глобальной рамочной программ</w:t>
      </w:r>
      <w:r w:rsidR="007046C6" w:rsidRPr="00345405">
        <w:rPr>
          <w:rFonts w:ascii="Arial" w:hAnsi="Arial" w:cs="Arial"/>
          <w:color w:val="000000" w:themeColor="text1"/>
          <w:szCs w:val="22"/>
          <w:shd w:val="clear" w:color="auto" w:fill="FFFFFF"/>
          <w:lang w:val="ru-RU"/>
        </w:rPr>
        <w:t>ы</w:t>
      </w:r>
      <w:r w:rsidR="00004042" w:rsidRPr="00345405">
        <w:rPr>
          <w:rFonts w:ascii="Arial" w:hAnsi="Arial" w:cs="Arial"/>
          <w:color w:val="000000" w:themeColor="text1"/>
          <w:szCs w:val="22"/>
          <w:shd w:val="clear" w:color="auto" w:fill="FFFFFF"/>
          <w:lang w:val="ru-RU"/>
        </w:rPr>
        <w:t xml:space="preserve"> </w:t>
      </w:r>
      <w:r w:rsidR="00C81C9C" w:rsidRPr="00345405">
        <w:rPr>
          <w:rFonts w:ascii="Arial" w:hAnsi="Arial" w:cs="Arial"/>
          <w:color w:val="000000" w:themeColor="text1"/>
          <w:szCs w:val="22"/>
          <w:shd w:val="clear" w:color="auto" w:fill="FFFFFF"/>
          <w:lang w:val="ru-RU"/>
        </w:rPr>
        <w:t>в области биоразнообразия на период после 2020 года</w:t>
      </w:r>
      <w:r w:rsidR="00C81C9C" w:rsidRPr="00345405">
        <w:rPr>
          <w:rStyle w:val="Appelnotedebasdep"/>
          <w:rFonts w:ascii="Arial" w:hAnsi="Arial" w:cs="Arial"/>
          <w:color w:val="000000" w:themeColor="text1"/>
          <w:lang w:val="ru-RU"/>
        </w:rPr>
        <w:footnoteReference w:id="14"/>
      </w:r>
      <w:r w:rsidR="00004042" w:rsidRPr="00345405">
        <w:rPr>
          <w:rFonts w:ascii="Arial" w:hAnsi="Arial" w:cs="Arial"/>
          <w:color w:val="000000" w:themeColor="text1"/>
          <w:szCs w:val="22"/>
          <w:shd w:val="clear" w:color="auto" w:fill="FFFFFF"/>
          <w:lang w:val="ru-RU"/>
        </w:rPr>
        <w:t xml:space="preserve"> отмечается</w:t>
      </w:r>
      <w:r w:rsidR="00C81C9C" w:rsidRPr="00345405">
        <w:rPr>
          <w:rFonts w:ascii="Arial" w:hAnsi="Arial" w:cs="Arial"/>
          <w:color w:val="000000" w:themeColor="text1"/>
          <w:szCs w:val="22"/>
          <w:shd w:val="clear" w:color="auto" w:fill="FFFFFF"/>
          <w:lang w:val="ru-RU"/>
        </w:rPr>
        <w:t>,</w:t>
      </w:r>
      <w:r w:rsidR="00BC7C29" w:rsidRPr="00345405">
        <w:rPr>
          <w:rFonts w:ascii="Arial" w:hAnsi="Arial" w:cs="Arial"/>
          <w:color w:val="000000" w:themeColor="text1"/>
          <w:szCs w:val="22"/>
          <w:shd w:val="clear" w:color="auto" w:fill="FFFFFF"/>
          <w:lang w:val="ru-RU"/>
        </w:rPr>
        <w:t xml:space="preserve"> что предлагаемое увеличение международных финансовых потоков на 10 млрд долл. США приблизительно соответствует двукратному увеличению объемов поддержки, предоставляемой развивающимся странам</w:t>
      </w:r>
      <w:r w:rsidR="002836A7" w:rsidRPr="00345405">
        <w:rPr>
          <w:rFonts w:ascii="Arial" w:hAnsi="Arial" w:cs="Arial"/>
          <w:color w:val="000000" w:themeColor="text1"/>
          <w:lang w:val="ru-RU"/>
        </w:rPr>
        <w:t>.</w:t>
      </w:r>
      <w:proofErr w:type="gramEnd"/>
    </w:p>
    <w:p w:rsidR="002836A7" w:rsidRPr="00345405" w:rsidRDefault="00F453F7"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proofErr w:type="gramStart"/>
      <w:r w:rsidRPr="00345405">
        <w:rPr>
          <w:rFonts w:ascii="Arial" w:hAnsi="Arial" w:cs="Arial"/>
          <w:color w:val="000000" w:themeColor="text1"/>
          <w:szCs w:val="22"/>
          <w:shd w:val="clear" w:color="auto" w:fill="FFFFFF"/>
          <w:lang w:val="ru-RU"/>
        </w:rPr>
        <w:t xml:space="preserve">Таким образом, </w:t>
      </w:r>
      <w:r w:rsidR="00F765E6" w:rsidRPr="00345405">
        <w:rPr>
          <w:rFonts w:ascii="Arial" w:hAnsi="Arial" w:cs="Arial"/>
          <w:color w:val="000000" w:themeColor="text1"/>
          <w:szCs w:val="22"/>
          <w:shd w:val="clear" w:color="auto" w:fill="FFFFFF"/>
          <w:lang w:val="ru-RU"/>
        </w:rPr>
        <w:t>в случае применения этих</w:t>
      </w:r>
      <w:r w:rsidRPr="00345405">
        <w:rPr>
          <w:rFonts w:ascii="Arial" w:hAnsi="Arial" w:cs="Arial"/>
          <w:color w:val="000000" w:themeColor="text1"/>
          <w:szCs w:val="22"/>
          <w:shd w:val="clear" w:color="auto" w:fill="FFFFFF"/>
          <w:lang w:val="ru-RU"/>
        </w:rPr>
        <w:t xml:space="preserve"> множителей к </w:t>
      </w:r>
      <w:r w:rsidR="00F765E6" w:rsidRPr="00345405">
        <w:rPr>
          <w:rFonts w:ascii="Arial" w:hAnsi="Arial" w:cs="Arial"/>
          <w:color w:val="000000" w:themeColor="text1"/>
          <w:szCs w:val="22"/>
          <w:shd w:val="clear" w:color="auto" w:fill="FFFFFF"/>
          <w:lang w:val="ru-RU"/>
        </w:rPr>
        <w:t xml:space="preserve">объему финансирования в сумме </w:t>
      </w:r>
      <w:r w:rsidRPr="00345405">
        <w:rPr>
          <w:rFonts w:ascii="Arial" w:hAnsi="Arial" w:cs="Arial"/>
          <w:color w:val="000000" w:themeColor="text1"/>
          <w:szCs w:val="22"/>
          <w:shd w:val="clear" w:color="auto" w:fill="FFFFFF"/>
          <w:lang w:val="ru-RU"/>
        </w:rPr>
        <w:t>1,292 млрд. долларов США, выделенн</w:t>
      </w:r>
      <w:r w:rsidR="00F765E6" w:rsidRPr="00345405">
        <w:rPr>
          <w:rFonts w:ascii="Arial" w:hAnsi="Arial" w:cs="Arial"/>
          <w:color w:val="000000" w:themeColor="text1"/>
          <w:szCs w:val="22"/>
          <w:shd w:val="clear" w:color="auto" w:fill="FFFFFF"/>
          <w:lang w:val="ru-RU"/>
        </w:rPr>
        <w:t>ому</w:t>
      </w:r>
      <w:r w:rsidRPr="00345405">
        <w:rPr>
          <w:rFonts w:ascii="Arial" w:hAnsi="Arial" w:cs="Arial"/>
          <w:color w:val="000000" w:themeColor="text1"/>
          <w:szCs w:val="22"/>
          <w:shd w:val="clear" w:color="auto" w:fill="FFFFFF"/>
          <w:lang w:val="ru-RU"/>
        </w:rPr>
        <w:t xml:space="preserve"> на целевую область сохранения биоразнообразия на период ГЭФ-7</w:t>
      </w:r>
      <w:r w:rsidRPr="00345405">
        <w:rPr>
          <w:rStyle w:val="Appelnotedebasdep"/>
          <w:rFonts w:ascii="Arial" w:hAnsi="Arial" w:cs="Arial"/>
          <w:color w:val="000000" w:themeColor="text1"/>
          <w:szCs w:val="22"/>
          <w:lang w:val="ru-RU"/>
        </w:rPr>
        <w:footnoteReference w:id="15"/>
      </w:r>
      <w:r w:rsidR="00F765E6"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lang w:val="ru-RU"/>
        </w:rPr>
        <w:t xml:space="preserve"> </w:t>
      </w:r>
      <w:r w:rsidR="00B67AAA" w:rsidRPr="00345405">
        <w:rPr>
          <w:rFonts w:ascii="Arial" w:hAnsi="Arial" w:cs="Arial"/>
          <w:color w:val="000000" w:themeColor="text1"/>
          <w:szCs w:val="22"/>
          <w:lang w:val="ru-RU"/>
        </w:rPr>
        <w:t xml:space="preserve">расчет основывается на </w:t>
      </w:r>
      <w:r w:rsidR="00B67AAA" w:rsidRPr="00345405">
        <w:rPr>
          <w:rFonts w:ascii="Arial" w:hAnsi="Arial" w:cs="Arial"/>
          <w:color w:val="000000" w:themeColor="text1"/>
          <w:szCs w:val="22"/>
          <w:shd w:val="clear" w:color="auto" w:fill="FFFFFF"/>
          <w:lang w:val="ru-RU"/>
        </w:rPr>
        <w:t>разнице в сумме</w:t>
      </w:r>
      <w:r w:rsidR="00F765E6" w:rsidRPr="00345405">
        <w:rPr>
          <w:rFonts w:ascii="Arial" w:hAnsi="Arial" w:cs="Arial"/>
          <w:color w:val="000000" w:themeColor="text1"/>
          <w:szCs w:val="22"/>
          <w:shd w:val="clear" w:color="auto" w:fill="FFFFFF"/>
          <w:lang w:val="ru-RU"/>
        </w:rPr>
        <w:t xml:space="preserve"> </w:t>
      </w:r>
      <w:r w:rsidR="00B67AAA" w:rsidRPr="00345405">
        <w:rPr>
          <w:rFonts w:ascii="Arial" w:hAnsi="Arial" w:cs="Arial"/>
          <w:color w:val="000000" w:themeColor="text1"/>
          <w:szCs w:val="22"/>
          <w:shd w:val="clear" w:color="auto" w:fill="FFFFFF"/>
          <w:lang w:val="ru-RU"/>
        </w:rPr>
        <w:t xml:space="preserve">финансирования в процентном выражении </w:t>
      </w:r>
      <w:r w:rsidR="00F765E6" w:rsidRPr="00345405">
        <w:rPr>
          <w:rFonts w:ascii="Arial" w:hAnsi="Arial" w:cs="Arial"/>
          <w:color w:val="000000" w:themeColor="text1"/>
          <w:szCs w:val="22"/>
          <w:shd w:val="clear" w:color="auto" w:fill="FFFFFF"/>
          <w:lang w:val="ru-RU"/>
        </w:rPr>
        <w:t xml:space="preserve">между ГЭФ-6 и ГЭФ-7 для каждой из 145 рассмотренных стран, </w:t>
      </w:r>
      <w:r w:rsidR="00B67AAA" w:rsidRPr="00345405">
        <w:rPr>
          <w:rFonts w:ascii="Arial" w:hAnsi="Arial" w:cs="Arial"/>
          <w:color w:val="000000" w:themeColor="text1"/>
          <w:szCs w:val="22"/>
          <w:shd w:val="clear" w:color="auto" w:fill="FFFFFF"/>
          <w:lang w:val="ru-RU"/>
        </w:rPr>
        <w:t xml:space="preserve">и </w:t>
      </w:r>
      <w:r w:rsidR="00F765E6" w:rsidRPr="00345405">
        <w:rPr>
          <w:rFonts w:ascii="Arial" w:hAnsi="Arial" w:cs="Arial"/>
          <w:color w:val="000000" w:themeColor="text1"/>
          <w:szCs w:val="22"/>
          <w:shd w:val="clear" w:color="auto" w:fill="FFFFFF"/>
          <w:lang w:val="ru-RU"/>
        </w:rPr>
        <w:t xml:space="preserve">ожидаемое финансирование </w:t>
      </w:r>
      <w:r w:rsidR="00B67AAA" w:rsidRPr="00345405">
        <w:rPr>
          <w:rFonts w:ascii="Arial" w:hAnsi="Arial" w:cs="Arial"/>
          <w:color w:val="000000" w:themeColor="text1"/>
          <w:szCs w:val="22"/>
          <w:shd w:val="clear" w:color="auto" w:fill="FFFFFF"/>
          <w:lang w:val="ru-RU"/>
        </w:rPr>
        <w:t xml:space="preserve">на период </w:t>
      </w:r>
      <w:r w:rsidR="00F765E6" w:rsidRPr="00345405">
        <w:rPr>
          <w:rFonts w:ascii="Arial" w:hAnsi="Arial" w:cs="Arial"/>
          <w:color w:val="000000" w:themeColor="text1"/>
          <w:szCs w:val="22"/>
          <w:shd w:val="clear" w:color="auto" w:fill="FFFFFF"/>
          <w:lang w:val="ru-RU"/>
        </w:rPr>
        <w:t>ГЭФ-8 составит приблизительно от 1,5 до 1,7 млрд. долл</w:t>
      </w:r>
      <w:r w:rsidR="00B67AAA" w:rsidRPr="00345405">
        <w:rPr>
          <w:rFonts w:ascii="Arial" w:hAnsi="Arial" w:cs="Arial"/>
          <w:color w:val="000000" w:themeColor="text1"/>
          <w:szCs w:val="22"/>
          <w:shd w:val="clear" w:color="auto" w:fill="FFFFFF"/>
          <w:lang w:val="ru-RU"/>
        </w:rPr>
        <w:t>.</w:t>
      </w:r>
      <w:r w:rsidR="00F765E6" w:rsidRPr="00345405">
        <w:rPr>
          <w:rFonts w:ascii="Arial" w:hAnsi="Arial" w:cs="Arial"/>
          <w:color w:val="000000" w:themeColor="text1"/>
          <w:szCs w:val="22"/>
          <w:shd w:val="clear" w:color="auto" w:fill="FFFFFF"/>
          <w:lang w:val="ru-RU"/>
        </w:rPr>
        <w:t xml:space="preserve"> США</w:t>
      </w:r>
      <w:proofErr w:type="gramEnd"/>
      <w:r w:rsidR="00B67AAA"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 xml:space="preserve"> </w:t>
      </w:r>
      <w:r w:rsidR="00B67AAA" w:rsidRPr="00345405">
        <w:rPr>
          <w:rFonts w:ascii="Arial" w:hAnsi="Arial" w:cs="Arial"/>
          <w:color w:val="000000" w:themeColor="text1"/>
          <w:szCs w:val="22"/>
          <w:shd w:val="clear" w:color="auto" w:fill="FFFFFF"/>
          <w:lang w:val="ru-RU"/>
        </w:rPr>
        <w:t>При таком линейном увеличении не принимается во внимание тот факт, что в настоящее время в стадии обсуждения находится совершенно новая глобальная рамочная программа в об</w:t>
      </w:r>
      <w:r w:rsidR="005526EE" w:rsidRPr="00345405">
        <w:rPr>
          <w:rFonts w:ascii="Arial" w:hAnsi="Arial" w:cs="Arial"/>
          <w:color w:val="000000" w:themeColor="text1"/>
          <w:szCs w:val="22"/>
          <w:shd w:val="clear" w:color="auto" w:fill="FFFFFF"/>
          <w:lang w:val="ru-RU"/>
        </w:rPr>
        <w:t>л</w:t>
      </w:r>
      <w:r w:rsidR="00B67AAA" w:rsidRPr="00345405">
        <w:rPr>
          <w:rFonts w:ascii="Arial" w:hAnsi="Arial" w:cs="Arial"/>
          <w:color w:val="000000" w:themeColor="text1"/>
          <w:szCs w:val="22"/>
          <w:shd w:val="clear" w:color="auto" w:fill="FFFFFF"/>
          <w:lang w:val="ru-RU"/>
        </w:rPr>
        <w:t>асти биоразнообразия на период после 2020 года и что при финансировании ГЭФ-8 эта новая масштабная стратегия</w:t>
      </w:r>
      <w:r w:rsidR="005526EE" w:rsidRPr="00345405">
        <w:rPr>
          <w:rFonts w:ascii="Arial" w:hAnsi="Arial" w:cs="Arial"/>
          <w:color w:val="000000" w:themeColor="text1"/>
          <w:szCs w:val="22"/>
          <w:shd w:val="clear" w:color="auto" w:fill="FFFFFF"/>
          <w:lang w:val="ru-RU"/>
        </w:rPr>
        <w:t xml:space="preserve"> должна быть учтена</w:t>
      </w:r>
      <w:r w:rsidR="00B67AAA" w:rsidRPr="00345405">
        <w:rPr>
          <w:rFonts w:ascii="Arial" w:hAnsi="Arial" w:cs="Arial"/>
          <w:color w:val="000000" w:themeColor="text1"/>
          <w:szCs w:val="22"/>
          <w:shd w:val="clear" w:color="auto" w:fill="FFFFFF"/>
          <w:lang w:val="ru-RU"/>
        </w:rPr>
        <w:t>.</w:t>
      </w:r>
    </w:p>
    <w:p w:rsidR="002836A7" w:rsidRPr="00345405" w:rsidRDefault="00F444B9" w:rsidP="000B0C95">
      <w:pPr>
        <w:pStyle w:val="Corpsdetexte"/>
        <w:ind w:firstLine="0"/>
        <w:outlineLvl w:val="0"/>
        <w:rPr>
          <w:rFonts w:ascii="Arial" w:hAnsi="Arial" w:cs="Arial"/>
          <w:b/>
          <w:bCs/>
          <w:color w:val="000000" w:themeColor="text1"/>
          <w:lang w:val="ru-RU"/>
        </w:rPr>
      </w:pPr>
      <w:r w:rsidRPr="00345405">
        <w:rPr>
          <w:rFonts w:ascii="Arial" w:hAnsi="Arial"/>
          <w:b/>
          <w:color w:val="000000" w:themeColor="text1"/>
          <w:szCs w:val="22"/>
          <w:u w:val="single"/>
          <w:lang w:val="ru-RU"/>
        </w:rPr>
        <w:t>Сценарий 3</w:t>
      </w:r>
      <w:r w:rsidRPr="00345405">
        <w:rPr>
          <w:rFonts w:ascii="Arial" w:hAnsi="Arial"/>
          <w:b/>
          <w:color w:val="000000" w:themeColor="text1"/>
          <w:szCs w:val="22"/>
          <w:lang w:val="ru-RU"/>
        </w:rPr>
        <w:t>. Оценка на основе экстраполяции ответов на анкеты на общее число Сторон, имеющих право на помощь ГЭФ, с использованием статистической модели</w:t>
      </w:r>
    </w:p>
    <w:p w:rsidR="002836A7" w:rsidRPr="00345405" w:rsidRDefault="00F444B9" w:rsidP="000B0C95">
      <w:pPr>
        <w:pStyle w:val="Corpsdetexte"/>
        <w:widowControl w:val="0"/>
        <w:numPr>
          <w:ilvl w:val="0"/>
          <w:numId w:val="62"/>
        </w:numPr>
        <w:autoSpaceDE w:val="0"/>
        <w:autoSpaceDN w:val="0"/>
        <w:ind w:left="0" w:firstLine="0"/>
        <w:jc w:val="left"/>
        <w:rPr>
          <w:rFonts w:ascii="Arial" w:hAnsi="Arial" w:cs="Arial"/>
          <w:color w:val="000000" w:themeColor="text1"/>
          <w:szCs w:val="22"/>
          <w:lang w:val="ru-RU"/>
        </w:rPr>
      </w:pPr>
      <w:proofErr w:type="gramStart"/>
      <w:r w:rsidRPr="00345405">
        <w:rPr>
          <w:rFonts w:ascii="Arial" w:hAnsi="Arial" w:cs="Arial"/>
          <w:color w:val="000000" w:themeColor="text1"/>
          <w:szCs w:val="22"/>
          <w:shd w:val="clear" w:color="auto" w:fill="FFFFFF"/>
          <w:lang w:val="ru-RU"/>
        </w:rPr>
        <w:t xml:space="preserve">В этом сценарии мы используем </w:t>
      </w:r>
      <w:r w:rsidR="008224B3" w:rsidRPr="00345405">
        <w:rPr>
          <w:rFonts w:ascii="Arial" w:hAnsi="Arial" w:cs="Arial"/>
          <w:color w:val="000000" w:themeColor="text1"/>
          <w:szCs w:val="22"/>
          <w:shd w:val="clear" w:color="auto" w:fill="FFFFFF"/>
          <w:lang w:val="ru-RU"/>
        </w:rPr>
        <w:t>объем</w:t>
      </w:r>
      <w:r w:rsidRPr="00345405">
        <w:rPr>
          <w:rFonts w:ascii="Arial" w:hAnsi="Arial" w:cs="Arial"/>
          <w:color w:val="000000" w:themeColor="text1"/>
          <w:szCs w:val="22"/>
          <w:shd w:val="clear" w:color="auto" w:fill="FFFFFF"/>
          <w:lang w:val="ru-RU"/>
        </w:rPr>
        <w:t xml:space="preserve"> потребностей </w:t>
      </w:r>
      <w:r w:rsidR="008224B3" w:rsidRPr="00345405">
        <w:rPr>
          <w:rFonts w:ascii="Arial" w:hAnsi="Arial" w:cs="Arial"/>
          <w:color w:val="000000" w:themeColor="text1"/>
          <w:szCs w:val="22"/>
          <w:shd w:val="clear" w:color="auto" w:fill="FFFFFF"/>
          <w:lang w:val="ru-RU"/>
        </w:rPr>
        <w:t xml:space="preserve">в помощи </w:t>
      </w:r>
      <w:r w:rsidRPr="00345405">
        <w:rPr>
          <w:rFonts w:ascii="Arial" w:hAnsi="Arial" w:cs="Arial"/>
          <w:color w:val="000000" w:themeColor="text1"/>
          <w:szCs w:val="22"/>
          <w:shd w:val="clear" w:color="auto" w:fill="FFFFFF"/>
          <w:lang w:val="ru-RU"/>
        </w:rPr>
        <w:t>ГЭФ, указанн</w:t>
      </w:r>
      <w:r w:rsidR="008224B3" w:rsidRPr="00345405">
        <w:rPr>
          <w:rFonts w:ascii="Arial" w:hAnsi="Arial" w:cs="Arial"/>
          <w:color w:val="000000" w:themeColor="text1"/>
          <w:szCs w:val="22"/>
          <w:shd w:val="clear" w:color="auto" w:fill="FFFFFF"/>
          <w:lang w:val="ru-RU"/>
        </w:rPr>
        <w:t>ый</w:t>
      </w:r>
      <w:r w:rsidRPr="00345405">
        <w:rPr>
          <w:rFonts w:ascii="Arial" w:hAnsi="Arial" w:cs="Arial"/>
          <w:color w:val="000000" w:themeColor="text1"/>
          <w:szCs w:val="22"/>
          <w:shd w:val="clear" w:color="auto" w:fill="FFFFFF"/>
          <w:lang w:val="ru-RU"/>
        </w:rPr>
        <w:t xml:space="preserve"> в анкете, и пять характеристик страны (количество видов, находящихся под угрозой исчезновения, как показатель состояния национального биоразнообразия, валовой внутренний продукт (ВВП) и плотность населения </w:t>
      </w:r>
      <w:r w:rsidR="00CF1721" w:rsidRPr="00345405">
        <w:rPr>
          <w:rFonts w:ascii="Arial" w:hAnsi="Arial" w:cs="Arial"/>
          <w:color w:val="000000" w:themeColor="text1"/>
          <w:szCs w:val="22"/>
          <w:shd w:val="clear" w:color="auto" w:fill="FFFFFF"/>
          <w:lang w:val="ru-RU"/>
        </w:rPr>
        <w:t xml:space="preserve">как характеристики, </w:t>
      </w:r>
      <w:r w:rsidR="008224B3" w:rsidRPr="00345405">
        <w:rPr>
          <w:rFonts w:ascii="Arial" w:hAnsi="Arial" w:cs="Arial"/>
          <w:color w:val="000000" w:themeColor="text1"/>
          <w:szCs w:val="22"/>
          <w:shd w:val="clear" w:color="auto" w:fill="FFFFFF"/>
          <w:lang w:val="ru-RU"/>
        </w:rPr>
        <w:t>отражающие</w:t>
      </w:r>
      <w:r w:rsidRPr="00345405">
        <w:rPr>
          <w:rFonts w:ascii="Arial" w:hAnsi="Arial" w:cs="Arial"/>
          <w:color w:val="000000" w:themeColor="text1"/>
          <w:szCs w:val="22"/>
          <w:shd w:val="clear" w:color="auto" w:fill="FFFFFF"/>
          <w:lang w:val="ru-RU"/>
        </w:rPr>
        <w:t xml:space="preserve"> потенциальное давление на биоразнообразие и, следовательно, факторы, определяющие необходимое финансирование, и площадь территории для </w:t>
      </w:r>
      <w:r w:rsidR="008224B3" w:rsidRPr="00345405">
        <w:rPr>
          <w:rFonts w:ascii="Arial" w:hAnsi="Arial" w:cs="Arial"/>
          <w:color w:val="000000" w:themeColor="text1"/>
          <w:szCs w:val="22"/>
          <w:shd w:val="clear" w:color="auto" w:fill="FFFFFF"/>
          <w:lang w:val="ru-RU"/>
        </w:rPr>
        <w:t>учета</w:t>
      </w:r>
      <w:r w:rsidRPr="00345405">
        <w:rPr>
          <w:rFonts w:ascii="Arial" w:hAnsi="Arial" w:cs="Arial"/>
          <w:color w:val="000000" w:themeColor="text1"/>
          <w:szCs w:val="22"/>
          <w:shd w:val="clear" w:color="auto" w:fill="FFFFFF"/>
          <w:lang w:val="ru-RU"/>
        </w:rPr>
        <w:t xml:space="preserve"> размера страны) для каждой </w:t>
      </w:r>
      <w:r w:rsidR="00CF1721" w:rsidRPr="00345405">
        <w:rPr>
          <w:rFonts w:ascii="Arial" w:hAnsi="Arial" w:cs="Arial"/>
          <w:color w:val="000000" w:themeColor="text1"/>
          <w:szCs w:val="22"/>
          <w:shd w:val="clear" w:color="auto" w:fill="FFFFFF"/>
          <w:lang w:val="ru-RU"/>
        </w:rPr>
        <w:t xml:space="preserve">из </w:t>
      </w:r>
      <w:r w:rsidRPr="00345405">
        <w:rPr>
          <w:rFonts w:ascii="Arial" w:hAnsi="Arial" w:cs="Arial"/>
          <w:color w:val="000000" w:themeColor="text1"/>
          <w:szCs w:val="22"/>
          <w:shd w:val="clear" w:color="auto" w:fill="FFFFFF"/>
          <w:lang w:val="ru-RU"/>
        </w:rPr>
        <w:t>стран, сообщи</w:t>
      </w:r>
      <w:r w:rsidR="00CF1721" w:rsidRPr="00345405">
        <w:rPr>
          <w:rFonts w:ascii="Arial" w:hAnsi="Arial" w:cs="Arial"/>
          <w:color w:val="000000" w:themeColor="text1"/>
          <w:szCs w:val="22"/>
          <w:shd w:val="clear" w:color="auto" w:fill="FFFFFF"/>
          <w:lang w:val="ru-RU"/>
        </w:rPr>
        <w:t>вших</w:t>
      </w:r>
      <w:proofErr w:type="gramEnd"/>
      <w:r w:rsidRPr="00345405">
        <w:rPr>
          <w:rFonts w:ascii="Arial" w:hAnsi="Arial" w:cs="Arial"/>
          <w:color w:val="000000" w:themeColor="text1"/>
          <w:szCs w:val="22"/>
          <w:shd w:val="clear" w:color="auto" w:fill="FFFFFF"/>
          <w:lang w:val="ru-RU"/>
        </w:rPr>
        <w:t xml:space="preserve"> о потребностях в финансировании </w:t>
      </w:r>
      <w:r w:rsidR="00CF1721" w:rsidRPr="00345405">
        <w:rPr>
          <w:rFonts w:ascii="Arial" w:hAnsi="Arial" w:cs="Arial"/>
          <w:color w:val="000000" w:themeColor="text1"/>
          <w:szCs w:val="22"/>
          <w:shd w:val="clear" w:color="auto" w:fill="FFFFFF"/>
          <w:lang w:val="ru-RU"/>
        </w:rPr>
        <w:t xml:space="preserve">из средств </w:t>
      </w:r>
      <w:r w:rsidRPr="00345405">
        <w:rPr>
          <w:rFonts w:ascii="Arial" w:hAnsi="Arial" w:cs="Arial"/>
          <w:color w:val="000000" w:themeColor="text1"/>
          <w:szCs w:val="22"/>
          <w:shd w:val="clear" w:color="auto" w:fill="FFFFFF"/>
          <w:lang w:val="ru-RU"/>
        </w:rPr>
        <w:t>ГЭФ</w:t>
      </w:r>
      <w:r w:rsidR="002836A7" w:rsidRPr="00345405">
        <w:rPr>
          <w:rStyle w:val="Appelnotedebasdep"/>
          <w:rFonts w:ascii="Arial" w:hAnsi="Arial" w:cs="Arial"/>
          <w:color w:val="000000" w:themeColor="text1"/>
          <w:lang w:val="ru-RU"/>
        </w:rPr>
        <w:footnoteReference w:id="16"/>
      </w:r>
      <w:r w:rsidR="002836A7" w:rsidRPr="00345405">
        <w:rPr>
          <w:rFonts w:ascii="Arial" w:hAnsi="Arial" w:cs="Arial"/>
          <w:color w:val="000000" w:themeColor="text1"/>
          <w:lang w:val="ru-RU"/>
        </w:rPr>
        <w:t xml:space="preserve">. </w:t>
      </w:r>
      <w:r w:rsidR="00FC6D55" w:rsidRPr="00345405">
        <w:rPr>
          <w:rFonts w:ascii="Arial" w:hAnsi="Arial" w:cs="Arial"/>
          <w:color w:val="000000" w:themeColor="text1"/>
          <w:szCs w:val="22"/>
          <w:shd w:val="clear" w:color="auto" w:fill="FFFFFF"/>
          <w:lang w:val="ru-RU"/>
        </w:rPr>
        <w:t>Эта модель обеспечивает статистическую взаимосвязь между потребностями в финансировании из средств ГЭФ согласно анкете и характеристиками страны.</w:t>
      </w:r>
      <w:r w:rsidR="00FC6D55" w:rsidRPr="00345405">
        <w:rPr>
          <w:rFonts w:ascii="Arial" w:hAnsi="Arial" w:cs="Arial"/>
          <w:color w:val="000000" w:themeColor="text1"/>
          <w:szCs w:val="22"/>
          <w:lang w:val="ru-RU"/>
        </w:rPr>
        <w:t xml:space="preserve"> </w:t>
      </w:r>
      <w:r w:rsidR="00FC6D55" w:rsidRPr="00345405">
        <w:rPr>
          <w:rFonts w:ascii="Arial" w:hAnsi="Arial" w:cs="Arial"/>
          <w:color w:val="000000" w:themeColor="text1"/>
          <w:szCs w:val="22"/>
          <w:shd w:val="clear" w:color="auto" w:fill="FFFFFF"/>
          <w:lang w:val="ru-RU"/>
        </w:rPr>
        <w:t>Мы использовали эту модель для прогнозирования финансирования для всех других Сторон, которые не сообщили о своих потребностях в финансировании посредством анкеты.</w:t>
      </w:r>
    </w:p>
    <w:p w:rsidR="0078058E" w:rsidRPr="00345405" w:rsidRDefault="00EE225B" w:rsidP="00A45CF6">
      <w:pPr>
        <w:pStyle w:val="Corpsdetexte"/>
        <w:widowControl w:val="0"/>
        <w:numPr>
          <w:ilvl w:val="0"/>
          <w:numId w:val="62"/>
        </w:numPr>
        <w:autoSpaceDE w:val="0"/>
        <w:autoSpaceDN w:val="0"/>
        <w:ind w:left="0" w:firstLine="0"/>
        <w:jc w:val="left"/>
        <w:rPr>
          <w:rFonts w:ascii="Arial" w:hAnsi="Arial" w:cs="Arial"/>
          <w:color w:val="000000" w:themeColor="text1"/>
          <w:szCs w:val="22"/>
          <w:u w:val="single"/>
          <w:lang w:val="ru-RU"/>
        </w:rPr>
      </w:pPr>
      <w:r w:rsidRPr="00345405">
        <w:rPr>
          <w:rFonts w:ascii="Arial" w:hAnsi="Arial" w:cs="Arial"/>
          <w:color w:val="000000" w:themeColor="text1"/>
          <w:szCs w:val="22"/>
          <w:shd w:val="clear" w:color="auto" w:fill="FFFFFF"/>
          <w:lang w:val="ru-RU"/>
        </w:rPr>
        <w:t>Применение м</w:t>
      </w:r>
      <w:r w:rsidR="00FC6D55" w:rsidRPr="00345405">
        <w:rPr>
          <w:rFonts w:ascii="Arial" w:hAnsi="Arial" w:cs="Arial"/>
          <w:color w:val="000000" w:themeColor="text1"/>
          <w:szCs w:val="22"/>
          <w:shd w:val="clear" w:color="auto" w:fill="FFFFFF"/>
          <w:lang w:val="ru-RU"/>
        </w:rPr>
        <w:t>одел</w:t>
      </w:r>
      <w:r w:rsidRPr="00345405">
        <w:rPr>
          <w:rFonts w:ascii="Arial" w:hAnsi="Arial" w:cs="Arial"/>
          <w:color w:val="000000" w:themeColor="text1"/>
          <w:szCs w:val="22"/>
          <w:shd w:val="clear" w:color="auto" w:fill="FFFFFF"/>
          <w:lang w:val="ru-RU"/>
        </w:rPr>
        <w:t>и</w:t>
      </w:r>
      <w:r w:rsidR="00FC6D55" w:rsidRPr="00345405">
        <w:rPr>
          <w:rFonts w:ascii="Arial" w:hAnsi="Arial" w:cs="Arial"/>
          <w:color w:val="000000" w:themeColor="text1"/>
          <w:szCs w:val="22"/>
          <w:shd w:val="clear" w:color="auto" w:fill="FFFFFF"/>
          <w:lang w:val="ru-RU"/>
        </w:rPr>
        <w:t xml:space="preserve"> </w:t>
      </w:r>
      <w:r w:rsidRPr="00345405">
        <w:rPr>
          <w:rFonts w:ascii="Arial" w:hAnsi="Arial" w:cs="Arial"/>
          <w:color w:val="000000" w:themeColor="text1"/>
          <w:szCs w:val="22"/>
          <w:shd w:val="clear" w:color="auto" w:fill="FFFFFF"/>
          <w:lang w:val="ru-RU"/>
        </w:rPr>
        <w:t>позволило</w:t>
      </w:r>
      <w:r w:rsidR="00FC6D55" w:rsidRPr="00345405">
        <w:rPr>
          <w:rFonts w:ascii="Arial" w:hAnsi="Arial" w:cs="Arial"/>
          <w:color w:val="000000" w:themeColor="text1"/>
          <w:szCs w:val="22"/>
          <w:shd w:val="clear" w:color="auto" w:fill="FFFFFF"/>
          <w:lang w:val="ru-RU"/>
        </w:rPr>
        <w:t xml:space="preserve"> объяснить 63% </w:t>
      </w:r>
      <w:r w:rsidRPr="00345405">
        <w:rPr>
          <w:rFonts w:ascii="Arial" w:hAnsi="Arial" w:cs="Arial"/>
          <w:color w:val="000000" w:themeColor="text1"/>
          <w:szCs w:val="22"/>
          <w:shd w:val="clear" w:color="auto" w:fill="FFFFFF"/>
          <w:lang w:val="ru-RU"/>
        </w:rPr>
        <w:t>изменений</w:t>
      </w:r>
      <w:r w:rsidR="00FC6D55" w:rsidRPr="00345405">
        <w:rPr>
          <w:rFonts w:ascii="Arial" w:hAnsi="Arial" w:cs="Arial"/>
          <w:color w:val="000000" w:themeColor="text1"/>
          <w:szCs w:val="22"/>
          <w:shd w:val="clear" w:color="auto" w:fill="FFFFFF"/>
          <w:lang w:val="ru-RU"/>
        </w:rPr>
        <w:t xml:space="preserve"> финансирования ГЭФ и спрогнозировать потребности в финансировании </w:t>
      </w:r>
      <w:r w:rsidRPr="00345405">
        <w:rPr>
          <w:rFonts w:ascii="Arial" w:hAnsi="Arial" w:cs="Arial"/>
          <w:color w:val="000000" w:themeColor="text1"/>
          <w:szCs w:val="22"/>
          <w:shd w:val="clear" w:color="auto" w:fill="FFFFFF"/>
          <w:lang w:val="ru-RU"/>
        </w:rPr>
        <w:t xml:space="preserve">из средств </w:t>
      </w:r>
      <w:r w:rsidR="00FC6D55" w:rsidRPr="00345405">
        <w:rPr>
          <w:rFonts w:ascii="Arial" w:hAnsi="Arial" w:cs="Arial"/>
          <w:color w:val="000000" w:themeColor="text1"/>
          <w:szCs w:val="22"/>
          <w:shd w:val="clear" w:color="auto" w:fill="FFFFFF"/>
          <w:lang w:val="ru-RU"/>
        </w:rPr>
        <w:t>ГЭФ для 13</w:t>
      </w:r>
      <w:r w:rsidRPr="00345405">
        <w:rPr>
          <w:rFonts w:ascii="Arial" w:hAnsi="Arial" w:cs="Arial"/>
          <w:color w:val="000000" w:themeColor="text1"/>
          <w:szCs w:val="22"/>
          <w:shd w:val="clear" w:color="auto" w:fill="FFFFFF"/>
          <w:lang w:val="ru-RU"/>
        </w:rPr>
        <w:t>8</w:t>
      </w:r>
      <w:r w:rsidR="00FC6D55" w:rsidRPr="00345405">
        <w:rPr>
          <w:rFonts w:ascii="Arial" w:hAnsi="Arial" w:cs="Arial"/>
          <w:color w:val="000000" w:themeColor="text1"/>
          <w:szCs w:val="22"/>
          <w:shd w:val="clear" w:color="auto" w:fill="FFFFFF"/>
          <w:lang w:val="ru-RU"/>
        </w:rPr>
        <w:t xml:space="preserve"> стран.</w:t>
      </w:r>
      <w:r w:rsidR="00FC6D55" w:rsidRPr="00345405">
        <w:rPr>
          <w:rFonts w:ascii="Arial" w:hAnsi="Arial" w:cs="Arial"/>
          <w:color w:val="000000" w:themeColor="text1"/>
          <w:szCs w:val="22"/>
          <w:lang w:val="ru-RU"/>
        </w:rPr>
        <w:t xml:space="preserve"> </w:t>
      </w:r>
      <w:r w:rsidRPr="00345405">
        <w:rPr>
          <w:rFonts w:ascii="Arial" w:hAnsi="Arial" w:cs="Arial"/>
          <w:color w:val="000000" w:themeColor="text1"/>
          <w:szCs w:val="22"/>
          <w:shd w:val="clear" w:color="auto" w:fill="FFFFFF"/>
          <w:lang w:val="ru-RU"/>
        </w:rPr>
        <w:t>Для по</w:t>
      </w:r>
      <w:r w:rsidR="000C00BB" w:rsidRPr="00345405">
        <w:rPr>
          <w:rFonts w:ascii="Arial" w:hAnsi="Arial" w:cs="Arial"/>
          <w:color w:val="000000" w:themeColor="text1"/>
          <w:szCs w:val="22"/>
          <w:shd w:val="clear" w:color="auto" w:fill="FFFFFF"/>
          <w:lang w:val="ru-RU"/>
        </w:rPr>
        <w:t>стро</w:t>
      </w:r>
      <w:r w:rsidRPr="00345405">
        <w:rPr>
          <w:rFonts w:ascii="Arial" w:hAnsi="Arial" w:cs="Arial"/>
          <w:color w:val="000000" w:themeColor="text1"/>
          <w:szCs w:val="22"/>
          <w:shd w:val="clear" w:color="auto" w:fill="FFFFFF"/>
          <w:lang w:val="ru-RU"/>
        </w:rPr>
        <w:t xml:space="preserve">ения прогнозов </w:t>
      </w:r>
      <w:r w:rsidR="000C00BB" w:rsidRPr="00345405">
        <w:rPr>
          <w:rFonts w:ascii="Arial" w:hAnsi="Arial" w:cs="Arial"/>
          <w:color w:val="000000" w:themeColor="text1"/>
          <w:szCs w:val="22"/>
          <w:shd w:val="clear" w:color="auto" w:fill="FFFFFF"/>
          <w:lang w:val="ru-RU"/>
        </w:rPr>
        <w:t>в отношении</w:t>
      </w:r>
      <w:r w:rsidRPr="00345405">
        <w:rPr>
          <w:rFonts w:ascii="Arial" w:hAnsi="Arial" w:cs="Arial"/>
          <w:color w:val="000000" w:themeColor="text1"/>
          <w:szCs w:val="22"/>
          <w:shd w:val="clear" w:color="auto" w:fill="FFFFFF"/>
          <w:lang w:val="ru-RU"/>
        </w:rPr>
        <w:t xml:space="preserve"> Конго, </w:t>
      </w:r>
      <w:r w:rsidR="00EA5352" w:rsidRPr="00345405">
        <w:rPr>
          <w:rFonts w:ascii="Arial" w:hAnsi="Arial" w:cs="Arial"/>
          <w:color w:val="000000" w:themeColor="text1"/>
          <w:szCs w:val="22"/>
          <w:shd w:val="clear" w:color="auto" w:fill="FFFFFF"/>
          <w:lang w:val="ru-RU"/>
        </w:rPr>
        <w:t xml:space="preserve">Корейской Народно-Демократической Республики, Островов Кука, </w:t>
      </w:r>
      <w:proofErr w:type="spellStart"/>
      <w:r w:rsidRPr="00345405">
        <w:rPr>
          <w:rFonts w:ascii="Arial" w:hAnsi="Arial" w:cs="Arial"/>
          <w:color w:val="000000" w:themeColor="text1"/>
          <w:szCs w:val="22"/>
          <w:shd w:val="clear" w:color="auto" w:fill="FFFFFF"/>
          <w:lang w:val="ru-RU"/>
        </w:rPr>
        <w:t>Ниуэ</w:t>
      </w:r>
      <w:proofErr w:type="spellEnd"/>
      <w:r w:rsidRPr="00345405">
        <w:rPr>
          <w:rFonts w:ascii="Arial" w:hAnsi="Arial" w:cs="Arial"/>
          <w:color w:val="000000" w:themeColor="text1"/>
          <w:szCs w:val="22"/>
          <w:shd w:val="clear" w:color="auto" w:fill="FFFFFF"/>
          <w:lang w:val="ru-RU"/>
        </w:rPr>
        <w:t>, Сомали, Сирии</w:t>
      </w:r>
      <w:r w:rsidR="00EA5352" w:rsidRPr="00345405">
        <w:rPr>
          <w:rFonts w:ascii="Arial" w:hAnsi="Arial" w:cs="Arial"/>
          <w:color w:val="000000" w:themeColor="text1"/>
          <w:szCs w:val="22"/>
          <w:shd w:val="clear" w:color="auto" w:fill="FFFFFF"/>
          <w:lang w:val="ru-RU"/>
        </w:rPr>
        <w:t xml:space="preserve"> и</w:t>
      </w:r>
      <w:r w:rsidRPr="00345405">
        <w:rPr>
          <w:rFonts w:ascii="Arial" w:hAnsi="Arial" w:cs="Arial"/>
          <w:color w:val="000000" w:themeColor="text1"/>
          <w:szCs w:val="22"/>
          <w:shd w:val="clear" w:color="auto" w:fill="FFFFFF"/>
          <w:lang w:val="ru-RU"/>
        </w:rPr>
        <w:t xml:space="preserve"> Судана </w:t>
      </w:r>
      <w:r w:rsidR="000C00BB" w:rsidRPr="00345405">
        <w:rPr>
          <w:rFonts w:ascii="Arial" w:hAnsi="Arial" w:cs="Arial"/>
          <w:color w:val="000000" w:themeColor="text1"/>
          <w:szCs w:val="22"/>
          <w:shd w:val="clear" w:color="auto" w:fill="FFFFFF"/>
          <w:lang w:val="ru-RU"/>
        </w:rPr>
        <w:t>имеющихся данных о характеристиках этих стран оказалось недостаточно</w:t>
      </w:r>
      <w:r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lang w:val="ru-RU"/>
        </w:rPr>
        <w:t xml:space="preserve"> </w:t>
      </w:r>
      <w:r w:rsidR="00EA5352" w:rsidRPr="00345405">
        <w:rPr>
          <w:rFonts w:ascii="Arial" w:hAnsi="Arial" w:cs="Arial"/>
          <w:color w:val="000000" w:themeColor="text1"/>
          <w:szCs w:val="22"/>
          <w:shd w:val="clear" w:color="auto" w:fill="FFFFFF"/>
          <w:lang w:val="ru-RU"/>
        </w:rPr>
        <w:t>Общий объем потребностей в финансировании в рамках цикла ГЭФ-8, прогнозируемый для всех 138 стран, составил 3,7 млрд долл. США.</w:t>
      </w:r>
      <w:r w:rsidR="00A45CF6" w:rsidRPr="00345405">
        <w:rPr>
          <w:color w:val="000000" w:themeColor="text1"/>
          <w:lang w:val="ru-RU" w:eastAsia="ru-RU"/>
        </w:rPr>
        <w:t xml:space="preserve"> </w:t>
      </w:r>
      <w:r w:rsidR="00D32105" w:rsidRPr="00345405">
        <w:rPr>
          <w:color w:val="000000" w:themeColor="text1"/>
          <w:lang w:val="ru-RU" w:eastAsia="en-GB"/>
        </w:rPr>
        <w:drawing>
          <wp:inline distT="0" distB="0" distL="0" distR="0">
            <wp:extent cx="5727700" cy="4455160"/>
            <wp:effectExtent l="19050" t="0" r="6350" b="0"/>
            <wp:docPr id="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rrowheads="1"/>
                    </pic:cNvPicPr>
                  </pic:nvPicPr>
                  <pic:blipFill>
                    <a:blip r:embed="rId16"/>
                    <a:srcRect t="-272"/>
                    <a:stretch>
                      <a:fillRect/>
                    </a:stretch>
                  </pic:blipFill>
                  <pic:spPr bwMode="auto">
                    <a:xfrm>
                      <a:off x="0" y="0"/>
                      <a:ext cx="5727700" cy="4455160"/>
                    </a:xfrm>
                    <a:prstGeom prst="rect">
                      <a:avLst/>
                    </a:prstGeom>
                    <a:noFill/>
                    <a:ln w="9525">
                      <a:noFill/>
                      <a:miter lim="800000"/>
                      <a:headEnd/>
                      <a:tailEnd/>
                    </a:ln>
                  </pic:spPr>
                </pic:pic>
              </a:graphicData>
            </a:graphic>
          </wp:inline>
        </w:drawing>
      </w:r>
    </w:p>
    <w:p w:rsidR="002836A7" w:rsidRPr="00345405" w:rsidRDefault="00345405" w:rsidP="002836A7">
      <w:pPr>
        <w:pStyle w:val="Corpsdetexte"/>
        <w:rPr>
          <w:rFonts w:ascii="Arial" w:hAnsi="Arial" w:cs="Arial"/>
          <w:color w:val="000000" w:themeColor="text1"/>
          <w:lang w:val="ru-RU"/>
        </w:rPr>
      </w:pPr>
      <w:r w:rsidRPr="00345405">
        <w:rPr>
          <w:rFonts w:ascii="Arial" w:hAnsi="Arial" w:cs="Arial"/>
          <w:color w:val="000000" w:themeColor="text1"/>
          <w:lang w:val="ru-RU" w:eastAsia="en-GB"/>
        </w:rPr>
        <w:pict>
          <v:shapetype id="_x0000_t202" coordsize="21600,21600" o:spt="202" path="m,l,21600r21600,l21600,xe">
            <v:stroke joinstyle="miter"/>
            <v:path gradientshapeok="t" o:connecttype="rect"/>
          </v:shapetype>
          <v:shape id="_x0000_s1030" type="#_x0000_t202" style="position:absolute;left:0;text-align:left;margin-left:-12.7pt;margin-top:-201.05pt;width:62.2pt;height:16.8pt;z-index:251662336" strokecolor="white [3212]">
            <v:textbox style="mso-next-textbox:#_x0000_s1030">
              <w:txbxContent>
                <w:p w:rsidR="00310FA1" w:rsidRPr="00310FA1" w:rsidRDefault="00310FA1" w:rsidP="00310FA1">
                  <w:pPr>
                    <w:pBdr>
                      <w:bottom w:val="single" w:sz="4" w:space="1" w:color="auto"/>
                    </w:pBdr>
                    <w:rPr>
                      <w:lang w:val="ru-RU"/>
                    </w:rPr>
                  </w:pPr>
                  <w:r w:rsidRPr="00310FA1">
                    <w:rPr>
                      <w:sz w:val="18"/>
                      <w:szCs w:val="18"/>
                      <w:lang w:val="ru-RU"/>
                    </w:rPr>
                    <w:t>Сценарий</w:t>
                  </w:r>
                  <w:r>
                    <w:rPr>
                      <w:sz w:val="18"/>
                      <w:szCs w:val="18"/>
                      <w:lang w:val="ru-RU"/>
                    </w:rPr>
                    <w:t xml:space="preserve"> 1</w:t>
                  </w:r>
                  <w:r w:rsidRPr="00310FA1">
                    <w:rPr>
                      <w:sz w:val="18"/>
                      <w:szCs w:val="18"/>
                      <w:lang w:val="ru-RU"/>
                    </w:rPr>
                    <w:t xml:space="preserve"> </w:t>
                  </w:r>
                  <w:proofErr w:type="spellStart"/>
                  <w:r>
                    <w:rPr>
                      <w:lang w:val="ru-RU"/>
                    </w:rPr>
                    <w:t>1</w:t>
                  </w:r>
                  <w:proofErr w:type="spellEnd"/>
                </w:p>
              </w:txbxContent>
            </v:textbox>
          </v:shape>
        </w:pict>
      </w:r>
      <w:r w:rsidR="00310FA1" w:rsidRPr="00345405">
        <w:rPr>
          <w:rFonts w:ascii="Arial" w:hAnsi="Arial" w:cs="Arial"/>
          <w:color w:val="000000" w:themeColor="text1"/>
          <w:lang w:val="ru-RU" w:eastAsia="en-GB"/>
        </w:rPr>
        <w:pict>
          <v:shape id="_x0000_s1031" type="#_x0000_t202" style="position:absolute;left:0;text-align:left;margin-left:-12.7pt;margin-top:-98.55pt;width:65.1pt;height:19.6pt;z-index:251663360" strokecolor="white [3212]">
            <v:textbox style="mso-next-textbox:#_x0000_s1031">
              <w:txbxContent>
                <w:p w:rsidR="00310FA1" w:rsidRPr="00310FA1" w:rsidRDefault="00310FA1">
                  <w:pPr>
                    <w:rPr>
                      <w:lang w:val="ru-RU"/>
                    </w:rPr>
                  </w:pPr>
                  <w:r w:rsidRPr="00310FA1">
                    <w:rPr>
                      <w:sz w:val="18"/>
                      <w:szCs w:val="18"/>
                      <w:lang w:val="ru-RU"/>
                    </w:rPr>
                    <w:t>Сценарий</w:t>
                  </w:r>
                  <w:r w:rsidRPr="00310FA1">
                    <w:rPr>
                      <w:lang w:val="ru-RU"/>
                    </w:rPr>
                    <w:t xml:space="preserve"> </w:t>
                  </w:r>
                  <w:r>
                    <w:rPr>
                      <w:lang w:val="ru-RU"/>
                    </w:rPr>
                    <w:t>3</w:t>
                  </w:r>
                </w:p>
              </w:txbxContent>
            </v:textbox>
          </v:shape>
        </w:pict>
      </w:r>
      <w:r w:rsidR="00310FA1" w:rsidRPr="00345405">
        <w:rPr>
          <w:rFonts w:ascii="Arial" w:hAnsi="Arial" w:cs="Arial"/>
          <w:color w:val="000000" w:themeColor="text1"/>
          <w:lang w:val="ru-RU" w:eastAsia="en-GB"/>
        </w:rPr>
        <w:pict>
          <v:shape id="_x0000_s1029" type="#_x0000_t202" style="position:absolute;left:0;text-align:left;margin-left:-6.9pt;margin-top:-302.45pt;width:59.9pt;height:21.3pt;z-index:251661312" strokecolor="white [3212]">
            <v:textbox>
              <w:txbxContent>
                <w:p w:rsidR="00310FA1" w:rsidRPr="00310FA1" w:rsidRDefault="00310FA1">
                  <w:pPr>
                    <w:rPr>
                      <w:sz w:val="18"/>
                      <w:szCs w:val="18"/>
                      <w:lang w:val="ru-RU"/>
                    </w:rPr>
                  </w:pPr>
                  <w:r>
                    <w:rPr>
                      <w:sz w:val="18"/>
                      <w:szCs w:val="18"/>
                      <w:lang w:val="ru-RU"/>
                    </w:rPr>
                    <w:t>Сценарий 2</w:t>
                  </w:r>
                </w:p>
              </w:txbxContent>
            </v:textbox>
          </v:shape>
        </w:pict>
      </w:r>
      <w:r w:rsidR="00310FA1" w:rsidRPr="00345405">
        <w:rPr>
          <w:rFonts w:ascii="Arial" w:hAnsi="Arial" w:cs="Arial"/>
          <w:color w:val="000000" w:themeColor="text1"/>
          <w:lang w:val="ru-RU" w:eastAsia="en-GB"/>
        </w:rPr>
        <w:pict>
          <v:shape id="_x0000_s1028" type="#_x0000_t202" style="position:absolute;left:0;text-align:left;margin-left:357.1pt;margin-top:-136pt;width:88.7pt;height:19.05pt;z-index:251660288" strokecolor="white [3212]">
            <v:textbox>
              <w:txbxContent>
                <w:p w:rsidR="00310FA1" w:rsidRPr="00310FA1" w:rsidRDefault="00310FA1">
                  <w:pPr>
                    <w:rPr>
                      <w:lang w:val="ru-RU"/>
                    </w:rPr>
                  </w:pPr>
                  <w:r>
                    <w:rPr>
                      <w:lang w:val="ru-RU"/>
                    </w:rPr>
                    <w:t>3,7 млрд долл.</w:t>
                  </w:r>
                </w:p>
              </w:txbxContent>
            </v:textbox>
          </v:shape>
        </w:pict>
      </w:r>
      <w:r w:rsidR="00310FA1" w:rsidRPr="00345405">
        <w:rPr>
          <w:rFonts w:ascii="Arial" w:hAnsi="Arial" w:cs="Arial"/>
          <w:color w:val="000000" w:themeColor="text1"/>
          <w:lang w:val="ru-RU" w:eastAsia="en-GB"/>
        </w:rPr>
        <w:pict>
          <v:shape id="_x0000_s1027" type="#_x0000_t202" style="position:absolute;left:0;text-align:left;margin-left:327.75pt;margin-top:-201.05pt;width:97.35pt;height:20.7pt;z-index:251659264" strokecolor="white [3212]">
            <v:textbox>
              <w:txbxContent>
                <w:p w:rsidR="00310FA1" w:rsidRPr="00310FA1" w:rsidRDefault="00310FA1">
                  <w:pPr>
                    <w:rPr>
                      <w:lang w:val="ru-RU"/>
                    </w:rPr>
                  </w:pPr>
                  <w:r>
                    <w:rPr>
                      <w:lang w:val="ru-RU"/>
                    </w:rPr>
                    <w:t>2,7 млрд долл.</w:t>
                  </w:r>
                </w:p>
              </w:txbxContent>
            </v:textbox>
          </v:shape>
        </w:pict>
      </w:r>
      <w:r w:rsidR="007046C6" w:rsidRPr="00345405">
        <w:rPr>
          <w:rFonts w:ascii="Arial" w:hAnsi="Arial" w:cs="Arial"/>
          <w:color w:val="000000" w:themeColor="text1"/>
          <w:lang w:val="ru-RU" w:eastAsia="en-GB"/>
        </w:rPr>
        <w:pict>
          <v:shape id="_x0000_s1026" type="#_x0000_t202" style="position:absolute;left:0;text-align:left;margin-left:222.35pt;margin-top:-302.45pt;width:88.1pt;height:21.3pt;z-index:251658240" strokecolor="white [3212]">
            <v:textbox>
              <w:txbxContent>
                <w:p w:rsidR="007046C6" w:rsidRPr="007046C6" w:rsidRDefault="007046C6">
                  <w:pPr>
                    <w:rPr>
                      <w:lang w:val="ru-RU"/>
                    </w:rPr>
                  </w:pPr>
                  <w:r>
                    <w:rPr>
                      <w:lang w:val="ru-RU"/>
                    </w:rPr>
                    <w:t>1,6 млрд долл.</w:t>
                  </w:r>
                </w:p>
              </w:txbxContent>
            </v:textbox>
          </v:shape>
        </w:pict>
      </w:r>
      <w:r w:rsidR="00EA5352" w:rsidRPr="00345405">
        <w:rPr>
          <w:rFonts w:ascii="Arial" w:hAnsi="Arial" w:cs="Arial"/>
          <w:color w:val="000000" w:themeColor="text1"/>
          <w:lang w:val="ru-RU"/>
        </w:rPr>
        <w:t>Рис</w:t>
      </w:r>
      <w:r w:rsidR="004E39CF" w:rsidRPr="00345405">
        <w:rPr>
          <w:rFonts w:ascii="Arial" w:hAnsi="Arial" w:cs="Arial"/>
          <w:color w:val="000000" w:themeColor="text1"/>
          <w:lang w:val="ru-RU"/>
        </w:rPr>
        <w:t xml:space="preserve"> 1.</w:t>
      </w:r>
      <w:r w:rsidR="002836A7" w:rsidRPr="00345405">
        <w:rPr>
          <w:rFonts w:ascii="Arial" w:hAnsi="Arial" w:cs="Arial"/>
          <w:color w:val="000000" w:themeColor="text1"/>
          <w:lang w:val="ru-RU"/>
        </w:rPr>
        <w:t xml:space="preserve"> </w:t>
      </w:r>
      <w:r w:rsidR="004A2A3A" w:rsidRPr="00345405">
        <w:rPr>
          <w:rFonts w:ascii="Arial" w:hAnsi="Arial" w:cs="Arial"/>
          <w:color w:val="000000" w:themeColor="text1"/>
          <w:lang w:val="ru-RU"/>
        </w:rPr>
        <w:t>Сводные данные по сценариям</w:t>
      </w:r>
    </w:p>
    <w:p w:rsidR="002836A7" w:rsidRPr="00345405" w:rsidRDefault="004A2A3A" w:rsidP="000B0C95">
      <w:pPr>
        <w:pStyle w:val="Corpsdetexte"/>
        <w:widowControl w:val="0"/>
        <w:numPr>
          <w:ilvl w:val="0"/>
          <w:numId w:val="54"/>
        </w:numPr>
        <w:autoSpaceDE w:val="0"/>
        <w:autoSpaceDN w:val="0"/>
        <w:ind w:left="0" w:firstLine="0"/>
        <w:jc w:val="left"/>
        <w:outlineLvl w:val="0"/>
        <w:rPr>
          <w:rFonts w:ascii="Arial" w:hAnsi="Arial" w:cs="Arial"/>
          <w:b/>
          <w:bCs/>
          <w:color w:val="000000" w:themeColor="text1"/>
          <w:lang w:val="ru-RU"/>
        </w:rPr>
      </w:pPr>
      <w:r w:rsidRPr="00345405">
        <w:rPr>
          <w:rFonts w:ascii="Arial" w:hAnsi="Arial" w:cs="Arial"/>
          <w:b/>
          <w:bCs/>
          <w:color w:val="000000" w:themeColor="text1"/>
          <w:lang w:val="ru-RU"/>
        </w:rPr>
        <w:t>Заключение</w:t>
      </w:r>
    </w:p>
    <w:p w:rsidR="002836A7" w:rsidRPr="00345405" w:rsidRDefault="001567E5"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s="Arial"/>
          <w:color w:val="000000" w:themeColor="text1"/>
          <w:szCs w:val="22"/>
          <w:shd w:val="clear" w:color="auto" w:fill="FFFFFF"/>
          <w:lang w:val="ru-RU"/>
        </w:rPr>
        <w:t>Группа экспертов</w:t>
      </w:r>
      <w:r w:rsidR="004A2A3A" w:rsidRPr="00345405">
        <w:rPr>
          <w:rFonts w:ascii="Arial" w:hAnsi="Arial" w:cs="Arial"/>
          <w:color w:val="000000" w:themeColor="text1"/>
          <w:szCs w:val="22"/>
          <w:shd w:val="clear" w:color="auto" w:fill="FFFFFF"/>
          <w:lang w:val="ru-RU"/>
        </w:rPr>
        <w:t xml:space="preserve"> использовала анкету и другие данные</w:t>
      </w:r>
      <w:r w:rsidRPr="00345405">
        <w:rPr>
          <w:rFonts w:ascii="Arial" w:hAnsi="Arial" w:cs="Arial"/>
          <w:color w:val="000000" w:themeColor="text1"/>
          <w:szCs w:val="22"/>
          <w:shd w:val="clear" w:color="auto" w:fill="FFFFFF"/>
          <w:lang w:val="ru-RU"/>
        </w:rPr>
        <w:t xml:space="preserve"> для </w:t>
      </w:r>
      <w:r w:rsidR="004A2A3A" w:rsidRPr="00345405">
        <w:rPr>
          <w:rFonts w:ascii="Arial" w:hAnsi="Arial" w:cs="Arial"/>
          <w:color w:val="000000" w:themeColor="text1"/>
          <w:szCs w:val="22"/>
          <w:shd w:val="clear" w:color="auto" w:fill="FFFFFF"/>
          <w:lang w:val="ru-RU"/>
        </w:rPr>
        <w:t>представ</w:t>
      </w:r>
      <w:r w:rsidRPr="00345405">
        <w:rPr>
          <w:rFonts w:ascii="Arial" w:hAnsi="Arial" w:cs="Arial"/>
          <w:color w:val="000000" w:themeColor="text1"/>
          <w:szCs w:val="22"/>
          <w:shd w:val="clear" w:color="auto" w:fill="FFFFFF"/>
          <w:lang w:val="ru-RU"/>
        </w:rPr>
        <w:t>ления</w:t>
      </w:r>
      <w:r w:rsidR="004A2A3A" w:rsidRPr="00345405">
        <w:rPr>
          <w:rFonts w:ascii="Arial" w:hAnsi="Arial" w:cs="Arial"/>
          <w:color w:val="000000" w:themeColor="text1"/>
          <w:szCs w:val="22"/>
          <w:shd w:val="clear" w:color="auto" w:fill="FFFFFF"/>
          <w:lang w:val="ru-RU"/>
        </w:rPr>
        <w:t xml:space="preserve"> Сторонам КБР тр</w:t>
      </w:r>
      <w:r w:rsidRPr="00345405">
        <w:rPr>
          <w:rFonts w:ascii="Arial" w:hAnsi="Arial" w:cs="Arial"/>
          <w:color w:val="000000" w:themeColor="text1"/>
          <w:szCs w:val="22"/>
          <w:shd w:val="clear" w:color="auto" w:fill="FFFFFF"/>
          <w:lang w:val="ru-RU"/>
        </w:rPr>
        <w:t>ех</w:t>
      </w:r>
      <w:r w:rsidR="004A2A3A" w:rsidRPr="00345405">
        <w:rPr>
          <w:rFonts w:ascii="Arial" w:hAnsi="Arial" w:cs="Arial"/>
          <w:color w:val="000000" w:themeColor="text1"/>
          <w:szCs w:val="22"/>
          <w:shd w:val="clear" w:color="auto" w:fill="FFFFFF"/>
          <w:lang w:val="ru-RU"/>
        </w:rPr>
        <w:t xml:space="preserve"> возможных сценари</w:t>
      </w:r>
      <w:r w:rsidRPr="00345405">
        <w:rPr>
          <w:rFonts w:ascii="Arial" w:hAnsi="Arial" w:cs="Arial"/>
          <w:color w:val="000000" w:themeColor="text1"/>
          <w:szCs w:val="22"/>
          <w:shd w:val="clear" w:color="auto" w:fill="FFFFFF"/>
          <w:lang w:val="ru-RU"/>
        </w:rPr>
        <w:t>ев</w:t>
      </w:r>
      <w:r w:rsidR="004A2A3A" w:rsidRPr="00345405">
        <w:rPr>
          <w:rFonts w:ascii="Arial" w:hAnsi="Arial" w:cs="Arial"/>
          <w:color w:val="000000" w:themeColor="text1"/>
          <w:szCs w:val="22"/>
          <w:shd w:val="clear" w:color="auto" w:fill="FFFFFF"/>
          <w:lang w:val="ru-RU"/>
        </w:rPr>
        <w:t xml:space="preserve"> потребностей в финансировании </w:t>
      </w:r>
      <w:r w:rsidRPr="00345405">
        <w:rPr>
          <w:rFonts w:ascii="Arial" w:hAnsi="Arial" w:cs="Arial"/>
          <w:color w:val="000000" w:themeColor="text1"/>
          <w:szCs w:val="22"/>
          <w:shd w:val="clear" w:color="auto" w:fill="FFFFFF"/>
          <w:lang w:val="ru-RU"/>
        </w:rPr>
        <w:t>из средств</w:t>
      </w:r>
      <w:r w:rsidR="004A2A3A" w:rsidRPr="00345405">
        <w:rPr>
          <w:rFonts w:ascii="Arial" w:hAnsi="Arial" w:cs="Arial"/>
          <w:color w:val="000000" w:themeColor="text1"/>
          <w:szCs w:val="22"/>
          <w:shd w:val="clear" w:color="auto" w:fill="FFFFFF"/>
          <w:lang w:val="ru-RU"/>
        </w:rPr>
        <w:t xml:space="preserve"> ГЭФ.</w:t>
      </w:r>
      <w:r w:rsidR="004A2A3A" w:rsidRPr="00345405">
        <w:rPr>
          <w:rFonts w:ascii="Arial" w:hAnsi="Arial" w:cs="Arial"/>
          <w:color w:val="000000" w:themeColor="text1"/>
          <w:szCs w:val="22"/>
          <w:lang w:val="ru-RU"/>
        </w:rPr>
        <w:t xml:space="preserve"> </w:t>
      </w:r>
      <w:r w:rsidRPr="00345405">
        <w:rPr>
          <w:rFonts w:ascii="Arial" w:hAnsi="Arial" w:cs="Arial"/>
          <w:color w:val="000000" w:themeColor="text1"/>
          <w:szCs w:val="22"/>
          <w:shd w:val="clear" w:color="auto" w:fill="FFFFFF"/>
          <w:lang w:val="ru-RU"/>
        </w:rPr>
        <w:t>Исходя из этих аналитических данных, можно предположить, что потребности в финансировании в рамках ГЭФ-8 составят от 1,5 до 3,7 млрд. долл. США.</w:t>
      </w:r>
      <w:r w:rsidRPr="00345405">
        <w:rPr>
          <w:rFonts w:ascii="Arial" w:hAnsi="Arial" w:cs="Arial"/>
          <w:color w:val="000000" w:themeColor="text1"/>
          <w:lang w:val="ru-RU"/>
        </w:rPr>
        <w:t xml:space="preserve"> </w:t>
      </w:r>
      <w:proofErr w:type="gramStart"/>
      <w:r w:rsidR="00ED56FE" w:rsidRPr="00345405">
        <w:rPr>
          <w:rFonts w:ascii="Arial" w:hAnsi="Arial" w:cs="Arial"/>
          <w:color w:val="000000" w:themeColor="text1"/>
          <w:lang w:val="ru-RU"/>
        </w:rPr>
        <w:t xml:space="preserve">Однако </w:t>
      </w:r>
      <w:r w:rsidR="00ED56FE" w:rsidRPr="00345405">
        <w:rPr>
          <w:rFonts w:ascii="Arial" w:hAnsi="Arial"/>
          <w:color w:val="000000" w:themeColor="text1"/>
          <w:szCs w:val="22"/>
          <w:lang w:val="ru-RU"/>
        </w:rPr>
        <w:t xml:space="preserve">сравнивая целевые задачи по мобилизации ресурсов, указанные в проекте глобальной рамочной программы в области биоразнообразия на период после 2020 года, с предыдущими задачами КБР по мобилизации ресурсов, можно отметить, что нынешние задачи носят более масштабный характер и потребуют большей финансовой поддержки, чем </w:t>
      </w:r>
      <w:r w:rsidR="00A266E2" w:rsidRPr="00345405">
        <w:rPr>
          <w:rFonts w:ascii="Arial" w:hAnsi="Arial"/>
          <w:color w:val="000000" w:themeColor="text1"/>
          <w:szCs w:val="22"/>
          <w:lang w:val="ru-RU"/>
        </w:rPr>
        <w:t>требова</w:t>
      </w:r>
      <w:r w:rsidR="009A0479" w:rsidRPr="00345405">
        <w:rPr>
          <w:rFonts w:ascii="Arial" w:hAnsi="Arial"/>
          <w:color w:val="000000" w:themeColor="text1"/>
          <w:szCs w:val="22"/>
          <w:lang w:val="ru-RU"/>
        </w:rPr>
        <w:t>л</w:t>
      </w:r>
      <w:r w:rsidR="00ED56FE" w:rsidRPr="00345405">
        <w:rPr>
          <w:rFonts w:ascii="Arial" w:hAnsi="Arial"/>
          <w:color w:val="000000" w:themeColor="text1"/>
          <w:szCs w:val="22"/>
          <w:lang w:val="ru-RU"/>
        </w:rPr>
        <w:t>ось ранее.</w:t>
      </w:r>
      <w:proofErr w:type="gramEnd"/>
    </w:p>
    <w:p w:rsidR="00B53E71" w:rsidRPr="00345405" w:rsidRDefault="00ED56FE" w:rsidP="00B53E71">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s="Arial"/>
          <w:color w:val="000000" w:themeColor="text1"/>
          <w:szCs w:val="22"/>
          <w:shd w:val="clear" w:color="auto" w:fill="FFFFFF"/>
          <w:lang w:val="ru-RU"/>
        </w:rPr>
        <w:t xml:space="preserve">До начала осуществления Стратегического плана </w:t>
      </w:r>
      <w:r w:rsidR="009A0479" w:rsidRPr="00345405">
        <w:rPr>
          <w:rFonts w:ascii="Arial" w:hAnsi="Arial" w:cs="Arial"/>
          <w:color w:val="000000" w:themeColor="text1"/>
          <w:szCs w:val="22"/>
          <w:shd w:val="clear" w:color="auto" w:fill="FFFFFF"/>
          <w:lang w:val="ru-RU"/>
        </w:rPr>
        <w:t xml:space="preserve">в области сохранения биоразнообразия </w:t>
      </w:r>
      <w:r w:rsidRPr="00345405">
        <w:rPr>
          <w:rFonts w:ascii="Arial" w:hAnsi="Arial" w:cs="Arial"/>
          <w:color w:val="000000" w:themeColor="text1"/>
          <w:szCs w:val="22"/>
          <w:shd w:val="clear" w:color="auto" w:fill="FFFFFF"/>
          <w:lang w:val="ru-RU"/>
        </w:rPr>
        <w:t xml:space="preserve"> на 2011</w:t>
      </w:r>
      <w:r w:rsidR="00B51B44"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2020 годы оценка потребностей КБР не проводилась.</w:t>
      </w:r>
      <w:r w:rsidR="00B53E71" w:rsidRPr="00345405">
        <w:rPr>
          <w:rFonts w:ascii="Arial" w:hAnsi="Arial" w:cs="Arial"/>
          <w:color w:val="000000" w:themeColor="text1"/>
          <w:szCs w:val="22"/>
          <w:lang w:val="ru-RU"/>
        </w:rPr>
        <w:t xml:space="preserve"> </w:t>
      </w:r>
      <w:r w:rsidRPr="00345405">
        <w:rPr>
          <w:rFonts w:ascii="Arial" w:hAnsi="Arial" w:cs="Arial"/>
          <w:color w:val="000000" w:themeColor="text1"/>
          <w:szCs w:val="22"/>
          <w:shd w:val="clear" w:color="auto" w:fill="FFFFFF"/>
          <w:lang w:val="ru-RU"/>
        </w:rPr>
        <w:t>Первая оценка потребностей была проведена для периода пополнения ГЭФ-6 в 2014</w:t>
      </w:r>
      <w:r w:rsidR="009A0479" w:rsidRPr="00345405">
        <w:rPr>
          <w:rFonts w:ascii="Arial" w:hAnsi="Arial" w:cs="Arial"/>
          <w:color w:val="000000" w:themeColor="text1"/>
          <w:szCs w:val="22"/>
          <w:shd w:val="clear" w:color="auto" w:fill="FFFFFF"/>
          <w:lang w:val="ru-RU"/>
        </w:rPr>
        <w:t>-</w:t>
      </w:r>
      <w:r w:rsidRPr="00345405">
        <w:rPr>
          <w:rFonts w:ascii="Arial" w:hAnsi="Arial" w:cs="Arial"/>
          <w:color w:val="000000" w:themeColor="text1"/>
          <w:szCs w:val="22"/>
          <w:shd w:val="clear" w:color="auto" w:fill="FFFFFF"/>
          <w:lang w:val="ru-RU"/>
        </w:rPr>
        <w:t>2018 год</w:t>
      </w:r>
      <w:r w:rsidR="006C7CE1" w:rsidRPr="00345405">
        <w:rPr>
          <w:rFonts w:ascii="Arial" w:hAnsi="Arial" w:cs="Arial"/>
          <w:color w:val="000000" w:themeColor="text1"/>
          <w:szCs w:val="22"/>
          <w:shd w:val="clear" w:color="auto" w:fill="FFFFFF"/>
          <w:lang w:val="ru-RU"/>
        </w:rPr>
        <w:t>ах</w:t>
      </w:r>
      <w:r w:rsidRPr="00345405">
        <w:rPr>
          <w:rFonts w:ascii="Arial" w:hAnsi="Arial" w:cs="Arial"/>
          <w:color w:val="000000" w:themeColor="text1"/>
          <w:szCs w:val="22"/>
          <w:shd w:val="clear" w:color="auto" w:fill="FFFFFF"/>
          <w:lang w:val="ru-RU"/>
        </w:rPr>
        <w:t>.</w:t>
      </w:r>
      <w:r w:rsidR="006C7CE1" w:rsidRPr="00345405">
        <w:rPr>
          <w:rFonts w:ascii="Arial" w:hAnsi="Arial" w:cs="Arial"/>
          <w:color w:val="000000" w:themeColor="text1"/>
          <w:szCs w:val="22"/>
          <w:shd w:val="clear" w:color="auto" w:fill="FFFFFF"/>
          <w:lang w:val="ru-RU"/>
        </w:rPr>
        <w:t xml:space="preserve"> </w:t>
      </w:r>
      <w:proofErr w:type="gramStart"/>
      <w:r w:rsidR="00B51B44" w:rsidRPr="00345405">
        <w:rPr>
          <w:rFonts w:ascii="Arial" w:hAnsi="Arial" w:cs="Arial"/>
          <w:color w:val="000000" w:themeColor="text1"/>
          <w:szCs w:val="22"/>
          <w:shd w:val="clear" w:color="auto" w:fill="FFFFFF"/>
          <w:lang w:val="ru-RU"/>
        </w:rPr>
        <w:t>В этой</w:t>
      </w:r>
      <w:r w:rsidR="006C7CE1" w:rsidRPr="00345405">
        <w:rPr>
          <w:rFonts w:ascii="Arial" w:hAnsi="Arial" w:cs="Arial"/>
          <w:color w:val="000000" w:themeColor="text1"/>
          <w:szCs w:val="22"/>
          <w:shd w:val="clear" w:color="auto" w:fill="FFFFFF"/>
          <w:lang w:val="ru-RU"/>
        </w:rPr>
        <w:t xml:space="preserve"> оценк</w:t>
      </w:r>
      <w:r w:rsidR="00B51B44" w:rsidRPr="00345405">
        <w:rPr>
          <w:rFonts w:ascii="Arial" w:hAnsi="Arial" w:cs="Arial"/>
          <w:color w:val="000000" w:themeColor="text1"/>
          <w:szCs w:val="22"/>
          <w:shd w:val="clear" w:color="auto" w:fill="FFFFFF"/>
          <w:lang w:val="ru-RU"/>
        </w:rPr>
        <w:t>е</w:t>
      </w:r>
      <w:r w:rsidR="006C7CE1" w:rsidRPr="00345405">
        <w:rPr>
          <w:rFonts w:ascii="Arial" w:hAnsi="Arial" w:cs="Arial"/>
          <w:color w:val="000000" w:themeColor="text1"/>
          <w:szCs w:val="22"/>
          <w:shd w:val="clear" w:color="auto" w:fill="FFFFFF"/>
          <w:lang w:val="ru-RU"/>
        </w:rPr>
        <w:t xml:space="preserve"> и</w:t>
      </w:r>
      <w:r w:rsidR="00B51B44" w:rsidRPr="00345405">
        <w:rPr>
          <w:rFonts w:ascii="Arial" w:hAnsi="Arial" w:cs="Arial"/>
          <w:color w:val="000000" w:themeColor="text1"/>
          <w:szCs w:val="22"/>
          <w:shd w:val="clear" w:color="auto" w:fill="FFFFFF"/>
          <w:lang w:val="ru-RU"/>
        </w:rPr>
        <w:t xml:space="preserve">спользовалось </w:t>
      </w:r>
      <w:r w:rsidR="006C7CE1" w:rsidRPr="00345405">
        <w:rPr>
          <w:rFonts w:ascii="Arial" w:hAnsi="Arial" w:cs="Arial"/>
          <w:color w:val="000000" w:themeColor="text1"/>
          <w:szCs w:val="22"/>
          <w:shd w:val="clear" w:color="auto" w:fill="FFFFFF"/>
          <w:lang w:val="ru-RU"/>
        </w:rPr>
        <w:t xml:space="preserve">несколько сценариев, но если рассматривать только сценарий, основанный на </w:t>
      </w:r>
      <w:r w:rsidR="001F012A" w:rsidRPr="00345405">
        <w:rPr>
          <w:rFonts w:ascii="Arial" w:hAnsi="Arial" w:cs="Arial"/>
          <w:color w:val="000000" w:themeColor="text1"/>
          <w:szCs w:val="22"/>
          <w:shd w:val="clear" w:color="auto" w:fill="FFFFFF"/>
          <w:lang w:val="ru-RU"/>
        </w:rPr>
        <w:t xml:space="preserve">среднем </w:t>
      </w:r>
      <w:r w:rsidR="00B51B44" w:rsidRPr="00345405">
        <w:rPr>
          <w:rFonts w:ascii="Arial" w:hAnsi="Arial" w:cs="Arial"/>
          <w:color w:val="000000" w:themeColor="text1"/>
          <w:szCs w:val="22"/>
          <w:shd w:val="clear" w:color="auto" w:fill="FFFFFF"/>
          <w:lang w:val="ru-RU"/>
        </w:rPr>
        <w:t>коэффициенте</w:t>
      </w:r>
      <w:r w:rsidR="006C7CE1" w:rsidRPr="00345405">
        <w:rPr>
          <w:rFonts w:ascii="Arial" w:hAnsi="Arial" w:cs="Arial"/>
          <w:color w:val="000000" w:themeColor="text1"/>
          <w:szCs w:val="22"/>
          <w:shd w:val="clear" w:color="auto" w:fill="FFFFFF"/>
          <w:lang w:val="ru-RU"/>
        </w:rPr>
        <w:t xml:space="preserve"> софинансирования ГЭФ </w:t>
      </w:r>
      <w:r w:rsidR="00A409D1" w:rsidRPr="00345405">
        <w:rPr>
          <w:rFonts w:ascii="Arial" w:hAnsi="Arial" w:cs="Arial"/>
          <w:color w:val="000000" w:themeColor="text1"/>
          <w:szCs w:val="22"/>
          <w:shd w:val="clear" w:color="auto" w:fill="FFFFFF"/>
          <w:lang w:val="ru-RU"/>
        </w:rPr>
        <w:t>в области</w:t>
      </w:r>
      <w:r w:rsidR="006C7CE1" w:rsidRPr="00345405">
        <w:rPr>
          <w:rFonts w:ascii="Arial" w:hAnsi="Arial" w:cs="Arial"/>
          <w:color w:val="000000" w:themeColor="text1"/>
          <w:szCs w:val="22"/>
          <w:shd w:val="clear" w:color="auto" w:fill="FFFFFF"/>
          <w:lang w:val="ru-RU"/>
        </w:rPr>
        <w:t xml:space="preserve"> биоразнообразия (1:4), существовавшем в тот период, то оценки потребностей </w:t>
      </w:r>
      <w:r w:rsidR="001F012A" w:rsidRPr="00345405">
        <w:rPr>
          <w:rFonts w:ascii="Arial" w:hAnsi="Arial" w:cs="Arial"/>
          <w:color w:val="000000" w:themeColor="text1"/>
          <w:szCs w:val="22"/>
          <w:shd w:val="clear" w:color="auto" w:fill="FFFFFF"/>
          <w:lang w:val="ru-RU"/>
        </w:rPr>
        <w:t xml:space="preserve">на 4-летний период </w:t>
      </w:r>
      <w:r w:rsidR="006C7CE1" w:rsidRPr="00345405">
        <w:rPr>
          <w:rFonts w:ascii="Arial" w:hAnsi="Arial" w:cs="Arial"/>
          <w:color w:val="000000" w:themeColor="text1"/>
          <w:szCs w:val="22"/>
          <w:shd w:val="clear" w:color="auto" w:fill="FFFFFF"/>
          <w:lang w:val="ru-RU"/>
        </w:rPr>
        <w:t xml:space="preserve">варьировались </w:t>
      </w:r>
      <w:r w:rsidR="001F012A" w:rsidRPr="00345405">
        <w:rPr>
          <w:rFonts w:ascii="Arial" w:hAnsi="Arial" w:cs="Arial"/>
          <w:color w:val="000000" w:themeColor="text1"/>
          <w:szCs w:val="22"/>
          <w:shd w:val="clear" w:color="auto" w:fill="FFFFFF"/>
          <w:lang w:val="ru-RU"/>
        </w:rPr>
        <w:t xml:space="preserve">в пределах </w:t>
      </w:r>
      <w:r w:rsidR="006C7CE1" w:rsidRPr="00345405">
        <w:rPr>
          <w:rFonts w:ascii="Arial" w:hAnsi="Arial" w:cs="Arial"/>
          <w:color w:val="000000" w:themeColor="text1"/>
          <w:szCs w:val="22"/>
          <w:shd w:val="clear" w:color="auto" w:fill="FFFFFF"/>
          <w:lang w:val="ru-RU"/>
        </w:rPr>
        <w:t>от 7 до 17 м</w:t>
      </w:r>
      <w:r w:rsidR="001F012A" w:rsidRPr="00345405">
        <w:rPr>
          <w:rFonts w:ascii="Arial" w:hAnsi="Arial" w:cs="Arial"/>
          <w:color w:val="000000" w:themeColor="text1"/>
          <w:szCs w:val="22"/>
          <w:shd w:val="clear" w:color="auto" w:fill="FFFFFF"/>
          <w:lang w:val="ru-RU"/>
        </w:rPr>
        <w:t>лрд.</w:t>
      </w:r>
      <w:r w:rsidR="006C7CE1" w:rsidRPr="00345405">
        <w:rPr>
          <w:rFonts w:ascii="Arial" w:hAnsi="Arial" w:cs="Arial"/>
          <w:color w:val="000000" w:themeColor="text1"/>
          <w:szCs w:val="22"/>
          <w:shd w:val="clear" w:color="auto" w:fill="FFFFFF"/>
          <w:lang w:val="ru-RU"/>
        </w:rPr>
        <w:t xml:space="preserve"> долл</w:t>
      </w:r>
      <w:r w:rsidR="001F012A" w:rsidRPr="00345405">
        <w:rPr>
          <w:rFonts w:ascii="Arial" w:hAnsi="Arial" w:cs="Arial"/>
          <w:color w:val="000000" w:themeColor="text1"/>
          <w:szCs w:val="22"/>
          <w:shd w:val="clear" w:color="auto" w:fill="FFFFFF"/>
          <w:lang w:val="ru-RU"/>
        </w:rPr>
        <w:t>.</w:t>
      </w:r>
      <w:r w:rsidR="006C7CE1" w:rsidRPr="00345405">
        <w:rPr>
          <w:rFonts w:ascii="Arial" w:hAnsi="Arial" w:cs="Arial"/>
          <w:color w:val="000000" w:themeColor="text1"/>
          <w:szCs w:val="22"/>
          <w:shd w:val="clear" w:color="auto" w:fill="FFFFFF"/>
          <w:lang w:val="ru-RU"/>
        </w:rPr>
        <w:t xml:space="preserve"> США</w:t>
      </w:r>
      <w:r w:rsidR="00B53E71" w:rsidRPr="00345405">
        <w:rPr>
          <w:rFonts w:ascii="Arial" w:hAnsi="Arial" w:cs="Arial"/>
          <w:color w:val="000000" w:themeColor="text1"/>
          <w:szCs w:val="22"/>
          <w:vertAlign w:val="superscript"/>
          <w:lang w:val="ru-RU"/>
        </w:rPr>
        <w:footnoteReference w:id="17"/>
      </w:r>
      <w:r w:rsidR="00B53E71" w:rsidRPr="00345405">
        <w:rPr>
          <w:rFonts w:ascii="Arial" w:hAnsi="Arial" w:cs="Arial"/>
          <w:color w:val="000000" w:themeColor="text1"/>
          <w:szCs w:val="22"/>
          <w:lang w:val="ru-RU"/>
        </w:rPr>
        <w:t xml:space="preserve">. </w:t>
      </w:r>
      <w:r w:rsidR="005F2406" w:rsidRPr="00345405">
        <w:rPr>
          <w:rFonts w:ascii="Arial" w:hAnsi="Arial" w:cs="Arial"/>
          <w:color w:val="000000" w:themeColor="text1"/>
          <w:szCs w:val="22"/>
          <w:shd w:val="clear" w:color="auto" w:fill="FFFFFF"/>
          <w:lang w:val="ru-RU"/>
        </w:rPr>
        <w:t>По результатам в</w:t>
      </w:r>
      <w:r w:rsidR="00A409D1" w:rsidRPr="00345405">
        <w:rPr>
          <w:rFonts w:ascii="Arial" w:hAnsi="Arial" w:cs="Arial"/>
          <w:color w:val="000000" w:themeColor="text1"/>
          <w:szCs w:val="22"/>
          <w:shd w:val="clear" w:color="auto" w:fill="FFFFFF"/>
          <w:lang w:val="ru-RU"/>
        </w:rPr>
        <w:t>тор</w:t>
      </w:r>
      <w:r w:rsidR="005F2406" w:rsidRPr="00345405">
        <w:rPr>
          <w:rFonts w:ascii="Arial" w:hAnsi="Arial" w:cs="Arial"/>
          <w:color w:val="000000" w:themeColor="text1"/>
          <w:szCs w:val="22"/>
          <w:shd w:val="clear" w:color="auto" w:fill="FFFFFF"/>
          <w:lang w:val="ru-RU"/>
        </w:rPr>
        <w:t>ой</w:t>
      </w:r>
      <w:r w:rsidR="00A409D1" w:rsidRPr="00345405">
        <w:rPr>
          <w:rFonts w:ascii="Arial" w:hAnsi="Arial" w:cs="Arial"/>
          <w:color w:val="000000" w:themeColor="text1"/>
          <w:szCs w:val="22"/>
          <w:shd w:val="clear" w:color="auto" w:fill="FFFFFF"/>
          <w:lang w:val="ru-RU"/>
        </w:rPr>
        <w:t xml:space="preserve"> оценк</w:t>
      </w:r>
      <w:r w:rsidR="005F2406" w:rsidRPr="00345405">
        <w:rPr>
          <w:rFonts w:ascii="Arial" w:hAnsi="Arial" w:cs="Arial"/>
          <w:color w:val="000000" w:themeColor="text1"/>
          <w:szCs w:val="22"/>
          <w:shd w:val="clear" w:color="auto" w:fill="FFFFFF"/>
          <w:lang w:val="ru-RU"/>
        </w:rPr>
        <w:t>и</w:t>
      </w:r>
      <w:r w:rsidR="00A409D1" w:rsidRPr="00345405">
        <w:rPr>
          <w:rFonts w:ascii="Arial" w:hAnsi="Arial" w:cs="Arial"/>
          <w:color w:val="000000" w:themeColor="text1"/>
          <w:szCs w:val="22"/>
          <w:shd w:val="clear" w:color="auto" w:fill="FFFFFF"/>
          <w:lang w:val="ru-RU"/>
        </w:rPr>
        <w:t xml:space="preserve"> потребностей, проведенн</w:t>
      </w:r>
      <w:r w:rsidR="005F2406" w:rsidRPr="00345405">
        <w:rPr>
          <w:rFonts w:ascii="Arial" w:hAnsi="Arial" w:cs="Arial"/>
          <w:color w:val="000000" w:themeColor="text1"/>
          <w:szCs w:val="22"/>
          <w:shd w:val="clear" w:color="auto" w:fill="FFFFFF"/>
          <w:lang w:val="ru-RU"/>
        </w:rPr>
        <w:t>ой</w:t>
      </w:r>
      <w:r w:rsidR="00A409D1" w:rsidRPr="00345405">
        <w:rPr>
          <w:rFonts w:ascii="Arial" w:hAnsi="Arial" w:cs="Arial"/>
          <w:color w:val="000000" w:themeColor="text1"/>
          <w:szCs w:val="22"/>
          <w:shd w:val="clear" w:color="auto" w:fill="FFFFFF"/>
          <w:lang w:val="ru-RU"/>
        </w:rPr>
        <w:t xml:space="preserve"> в 2016 году для периода пополнения ГЭФ-7, </w:t>
      </w:r>
      <w:r w:rsidR="005F2406" w:rsidRPr="00345405">
        <w:rPr>
          <w:rFonts w:ascii="Arial" w:hAnsi="Arial" w:cs="Arial"/>
          <w:color w:val="000000" w:themeColor="text1"/>
          <w:szCs w:val="22"/>
          <w:shd w:val="clear" w:color="auto" w:fill="FFFFFF"/>
          <w:lang w:val="ru-RU"/>
        </w:rPr>
        <w:t>объем потребностей по сценарию 1</w:t>
      </w:r>
      <w:proofErr w:type="gramEnd"/>
      <w:r w:rsidR="005F2406" w:rsidRPr="00345405">
        <w:rPr>
          <w:rFonts w:ascii="Arial" w:hAnsi="Arial" w:cs="Arial"/>
          <w:color w:val="000000" w:themeColor="text1"/>
          <w:szCs w:val="22"/>
          <w:shd w:val="clear" w:color="auto" w:fill="FFFFFF"/>
          <w:lang w:val="ru-RU"/>
        </w:rPr>
        <w:t xml:space="preserve">, исходя из </w:t>
      </w:r>
      <w:r w:rsidR="00B51B44" w:rsidRPr="00345405">
        <w:rPr>
          <w:rFonts w:ascii="Arial" w:hAnsi="Arial" w:cs="Arial"/>
          <w:color w:val="000000" w:themeColor="text1"/>
          <w:szCs w:val="22"/>
          <w:shd w:val="clear" w:color="auto" w:fill="FFFFFF"/>
          <w:lang w:val="ru-RU"/>
        </w:rPr>
        <w:t>коэффициента</w:t>
      </w:r>
      <w:r w:rsidR="005F2406" w:rsidRPr="00345405">
        <w:rPr>
          <w:rFonts w:ascii="Arial" w:hAnsi="Arial" w:cs="Arial"/>
          <w:color w:val="000000" w:themeColor="text1"/>
          <w:szCs w:val="22"/>
          <w:shd w:val="clear" w:color="auto" w:fill="FFFFFF"/>
          <w:lang w:val="ru-RU"/>
        </w:rPr>
        <w:t xml:space="preserve"> софинансирования 1:2, составил</w:t>
      </w:r>
      <w:r w:rsidR="00A409D1" w:rsidRPr="00345405">
        <w:rPr>
          <w:rFonts w:ascii="Arial" w:hAnsi="Arial" w:cs="Arial"/>
          <w:color w:val="000000" w:themeColor="text1"/>
          <w:szCs w:val="22"/>
          <w:shd w:val="clear" w:color="auto" w:fill="FFFFFF"/>
          <w:lang w:val="ru-RU"/>
        </w:rPr>
        <w:t xml:space="preserve"> 2,739 млрд долл</w:t>
      </w:r>
      <w:r w:rsidR="005F2406" w:rsidRPr="00345405">
        <w:rPr>
          <w:rFonts w:ascii="Arial" w:hAnsi="Arial" w:cs="Arial"/>
          <w:color w:val="000000" w:themeColor="text1"/>
          <w:szCs w:val="22"/>
          <w:shd w:val="clear" w:color="auto" w:fill="FFFFFF"/>
          <w:lang w:val="ru-RU"/>
        </w:rPr>
        <w:t>.</w:t>
      </w:r>
      <w:r w:rsidR="00A409D1" w:rsidRPr="00345405">
        <w:rPr>
          <w:rFonts w:ascii="Arial" w:hAnsi="Arial" w:cs="Arial"/>
          <w:color w:val="000000" w:themeColor="text1"/>
          <w:szCs w:val="22"/>
          <w:shd w:val="clear" w:color="auto" w:fill="FFFFFF"/>
          <w:lang w:val="ru-RU"/>
        </w:rPr>
        <w:t xml:space="preserve"> США</w:t>
      </w:r>
      <w:r w:rsidR="00B53E71" w:rsidRPr="00345405">
        <w:rPr>
          <w:rFonts w:ascii="Arial" w:hAnsi="Arial" w:cs="Arial"/>
          <w:color w:val="000000" w:themeColor="text1"/>
          <w:szCs w:val="22"/>
          <w:vertAlign w:val="superscript"/>
          <w:lang w:val="ru-RU"/>
        </w:rPr>
        <w:footnoteReference w:id="18"/>
      </w:r>
      <w:r w:rsidR="00B53E71" w:rsidRPr="00345405">
        <w:rPr>
          <w:rFonts w:ascii="Arial" w:hAnsi="Arial" w:cs="Arial"/>
          <w:color w:val="000000" w:themeColor="text1"/>
          <w:szCs w:val="22"/>
          <w:lang w:val="ru-RU"/>
        </w:rPr>
        <w:t xml:space="preserve">. </w:t>
      </w:r>
      <w:r w:rsidR="00163EB6" w:rsidRPr="00345405">
        <w:rPr>
          <w:rFonts w:ascii="Arial" w:hAnsi="Arial" w:cs="Arial"/>
          <w:color w:val="000000" w:themeColor="text1"/>
          <w:szCs w:val="22"/>
          <w:shd w:val="clear" w:color="auto" w:fill="FFFFFF"/>
          <w:lang w:val="ru-RU"/>
        </w:rPr>
        <w:t>В</w:t>
      </w:r>
      <w:r w:rsidR="001C6561" w:rsidRPr="00345405">
        <w:rPr>
          <w:rFonts w:ascii="Arial" w:hAnsi="Arial" w:cs="Arial"/>
          <w:color w:val="000000" w:themeColor="text1"/>
          <w:szCs w:val="22"/>
          <w:shd w:val="clear" w:color="auto" w:fill="FFFFFF"/>
          <w:lang w:val="ru-RU"/>
        </w:rPr>
        <w:t xml:space="preserve"> </w:t>
      </w:r>
      <w:r w:rsidR="00163EB6" w:rsidRPr="00345405">
        <w:rPr>
          <w:rFonts w:ascii="Arial" w:hAnsi="Arial" w:cs="Arial"/>
          <w:color w:val="000000" w:themeColor="text1"/>
          <w:szCs w:val="22"/>
          <w:shd w:val="clear" w:color="auto" w:fill="FFFFFF"/>
          <w:lang w:val="ru-RU"/>
        </w:rPr>
        <w:t>отличие от предыдущих оценок</w:t>
      </w:r>
      <w:r w:rsidR="001C6561" w:rsidRPr="00345405">
        <w:rPr>
          <w:rFonts w:ascii="Arial" w:hAnsi="Arial" w:cs="Arial"/>
          <w:color w:val="000000" w:themeColor="text1"/>
          <w:szCs w:val="22"/>
          <w:shd w:val="clear" w:color="auto" w:fill="FFFFFF"/>
          <w:lang w:val="ru-RU"/>
        </w:rPr>
        <w:t xml:space="preserve">, текущая оценка </w:t>
      </w:r>
      <w:r w:rsidR="00163EB6" w:rsidRPr="00345405">
        <w:rPr>
          <w:rFonts w:ascii="Arial" w:hAnsi="Arial" w:cs="Arial"/>
          <w:color w:val="000000" w:themeColor="text1"/>
          <w:szCs w:val="22"/>
          <w:shd w:val="clear" w:color="auto" w:fill="FFFFFF"/>
          <w:lang w:val="ru-RU"/>
        </w:rPr>
        <w:t>потребностей для периода пополнения ГЭФ-8 варьируется в пределах</w:t>
      </w:r>
      <w:r w:rsidR="001C6561" w:rsidRPr="00345405">
        <w:rPr>
          <w:rFonts w:ascii="Arial" w:hAnsi="Arial" w:cs="Arial"/>
          <w:color w:val="000000" w:themeColor="text1"/>
          <w:szCs w:val="22"/>
          <w:shd w:val="clear" w:color="auto" w:fill="FFFFFF"/>
          <w:lang w:val="ru-RU"/>
        </w:rPr>
        <w:t xml:space="preserve"> от 1,5 до 3,7 млрд. долл</w:t>
      </w:r>
      <w:r w:rsidR="00163EB6" w:rsidRPr="00345405">
        <w:rPr>
          <w:rFonts w:ascii="Arial" w:hAnsi="Arial" w:cs="Arial"/>
          <w:color w:val="000000" w:themeColor="text1"/>
          <w:szCs w:val="22"/>
          <w:shd w:val="clear" w:color="auto" w:fill="FFFFFF"/>
          <w:lang w:val="ru-RU"/>
        </w:rPr>
        <w:t>.</w:t>
      </w:r>
      <w:r w:rsidR="001C6561" w:rsidRPr="00345405">
        <w:rPr>
          <w:rFonts w:ascii="Arial" w:hAnsi="Arial" w:cs="Arial"/>
          <w:color w:val="000000" w:themeColor="text1"/>
          <w:szCs w:val="22"/>
          <w:shd w:val="clear" w:color="auto" w:fill="FFFFFF"/>
          <w:lang w:val="ru-RU"/>
        </w:rPr>
        <w:t xml:space="preserve"> США</w:t>
      </w:r>
      <w:r w:rsidR="00163EB6" w:rsidRPr="00345405">
        <w:rPr>
          <w:rFonts w:ascii="Arial" w:hAnsi="Arial" w:cs="Arial"/>
          <w:color w:val="000000" w:themeColor="text1"/>
          <w:szCs w:val="22"/>
          <w:shd w:val="clear" w:color="auto" w:fill="FFFFFF"/>
          <w:lang w:val="ru-RU"/>
        </w:rPr>
        <w:t xml:space="preserve"> и основана</w:t>
      </w:r>
      <w:r w:rsidR="001C6561" w:rsidRPr="00345405">
        <w:rPr>
          <w:rFonts w:ascii="Arial" w:hAnsi="Arial" w:cs="Arial"/>
          <w:color w:val="000000" w:themeColor="text1"/>
          <w:szCs w:val="22"/>
          <w:shd w:val="clear" w:color="auto" w:fill="FFFFFF"/>
          <w:lang w:val="ru-RU"/>
        </w:rPr>
        <w:t xml:space="preserve"> </w:t>
      </w:r>
      <w:r w:rsidR="00163EB6" w:rsidRPr="00345405">
        <w:rPr>
          <w:rFonts w:ascii="Arial" w:hAnsi="Arial" w:cs="Arial"/>
          <w:color w:val="000000" w:themeColor="text1"/>
          <w:szCs w:val="22"/>
          <w:shd w:val="clear" w:color="auto" w:fill="FFFFFF"/>
          <w:lang w:val="ru-RU"/>
        </w:rPr>
        <w:t>на</w:t>
      </w:r>
      <w:r w:rsidR="001C6561" w:rsidRPr="00345405">
        <w:rPr>
          <w:rFonts w:ascii="Arial" w:hAnsi="Arial" w:cs="Arial"/>
          <w:color w:val="000000" w:themeColor="text1"/>
          <w:szCs w:val="22"/>
          <w:shd w:val="clear" w:color="auto" w:fill="FFFFFF"/>
          <w:lang w:val="ru-RU"/>
        </w:rPr>
        <w:t xml:space="preserve"> </w:t>
      </w:r>
      <w:r w:rsidR="00D26534" w:rsidRPr="00345405">
        <w:rPr>
          <w:rFonts w:ascii="Arial" w:hAnsi="Arial" w:cs="Arial"/>
          <w:color w:val="000000" w:themeColor="text1"/>
          <w:szCs w:val="22"/>
          <w:shd w:val="clear" w:color="auto" w:fill="FFFFFF"/>
          <w:lang w:val="ru-RU"/>
        </w:rPr>
        <w:t>коэффициенте</w:t>
      </w:r>
      <w:r w:rsidR="001C6561" w:rsidRPr="00345405">
        <w:rPr>
          <w:rFonts w:ascii="Arial" w:hAnsi="Arial" w:cs="Arial"/>
          <w:color w:val="000000" w:themeColor="text1"/>
          <w:szCs w:val="22"/>
          <w:shd w:val="clear" w:color="auto" w:fill="FFFFFF"/>
          <w:lang w:val="ru-RU"/>
        </w:rPr>
        <w:t xml:space="preserve"> софинансирования при</w:t>
      </w:r>
      <w:r w:rsidR="00163EB6" w:rsidRPr="00345405">
        <w:rPr>
          <w:rFonts w:ascii="Arial" w:hAnsi="Arial" w:cs="Arial"/>
          <w:color w:val="000000" w:themeColor="text1"/>
          <w:szCs w:val="22"/>
          <w:shd w:val="clear" w:color="auto" w:fill="FFFFFF"/>
          <w:lang w:val="ru-RU"/>
        </w:rPr>
        <w:t>близитель</w:t>
      </w:r>
      <w:r w:rsidR="001C6561" w:rsidRPr="00345405">
        <w:rPr>
          <w:rFonts w:ascii="Arial" w:hAnsi="Arial" w:cs="Arial"/>
          <w:color w:val="000000" w:themeColor="text1"/>
          <w:szCs w:val="22"/>
          <w:shd w:val="clear" w:color="auto" w:fill="FFFFFF"/>
          <w:lang w:val="ru-RU"/>
        </w:rPr>
        <w:t>но 1:3.</w:t>
      </w:r>
      <w:r w:rsidR="001C6561" w:rsidRPr="00345405">
        <w:rPr>
          <w:rFonts w:ascii="Arial" w:hAnsi="Arial" w:cs="Arial"/>
          <w:color w:val="000000" w:themeColor="text1"/>
          <w:szCs w:val="22"/>
          <w:lang w:val="ru-RU"/>
        </w:rPr>
        <w:t xml:space="preserve"> </w:t>
      </w:r>
      <w:r w:rsidR="00BD364D" w:rsidRPr="00345405">
        <w:rPr>
          <w:rFonts w:ascii="Arial" w:hAnsi="Arial" w:cs="Arial"/>
          <w:color w:val="000000" w:themeColor="text1"/>
          <w:szCs w:val="22"/>
          <w:shd w:val="clear" w:color="auto" w:fill="FFFFFF"/>
          <w:lang w:val="ru-RU"/>
        </w:rPr>
        <w:t xml:space="preserve">Значительная разница по сравнению с первой оценкой, вероятно, является результатом </w:t>
      </w:r>
      <w:r w:rsidR="007B05A1" w:rsidRPr="00345405">
        <w:rPr>
          <w:rFonts w:ascii="Arial" w:hAnsi="Arial" w:cs="Arial"/>
          <w:color w:val="000000" w:themeColor="text1"/>
          <w:szCs w:val="22"/>
          <w:shd w:val="clear" w:color="auto" w:fill="FFFFFF"/>
          <w:lang w:val="ru-RU"/>
        </w:rPr>
        <w:t xml:space="preserve">использования </w:t>
      </w:r>
      <w:r w:rsidR="00BD364D" w:rsidRPr="00345405">
        <w:rPr>
          <w:rFonts w:ascii="Arial" w:hAnsi="Arial" w:cs="Arial"/>
          <w:color w:val="000000" w:themeColor="text1"/>
          <w:szCs w:val="22"/>
          <w:shd w:val="clear" w:color="auto" w:fill="FFFFFF"/>
          <w:lang w:val="ru-RU"/>
        </w:rPr>
        <w:t>более целенаправленной, ориентированной на проект</w:t>
      </w:r>
      <w:r w:rsidR="007B05A1" w:rsidRPr="00345405">
        <w:rPr>
          <w:rFonts w:ascii="Arial" w:hAnsi="Arial" w:cs="Arial"/>
          <w:color w:val="000000" w:themeColor="text1"/>
          <w:szCs w:val="22"/>
          <w:shd w:val="clear" w:color="auto" w:fill="FFFFFF"/>
          <w:lang w:val="ru-RU"/>
        </w:rPr>
        <w:t>ы</w:t>
      </w:r>
      <w:r w:rsidR="00BD364D" w:rsidRPr="00345405">
        <w:rPr>
          <w:rFonts w:ascii="Arial" w:hAnsi="Arial" w:cs="Arial"/>
          <w:color w:val="000000" w:themeColor="text1"/>
          <w:szCs w:val="22"/>
          <w:shd w:val="clear" w:color="auto" w:fill="FFFFFF"/>
          <w:lang w:val="ru-RU"/>
        </w:rPr>
        <w:t xml:space="preserve"> метод</w:t>
      </w:r>
      <w:r w:rsidR="007B05A1" w:rsidRPr="00345405">
        <w:rPr>
          <w:rFonts w:ascii="Arial" w:hAnsi="Arial" w:cs="Arial"/>
          <w:color w:val="000000" w:themeColor="text1"/>
          <w:szCs w:val="22"/>
          <w:shd w:val="clear" w:color="auto" w:fill="FFFFFF"/>
          <w:lang w:val="ru-RU"/>
        </w:rPr>
        <w:t>ики</w:t>
      </w:r>
      <w:r w:rsidR="00BD364D" w:rsidRPr="00345405">
        <w:rPr>
          <w:rFonts w:ascii="Arial" w:hAnsi="Arial" w:cs="Arial"/>
          <w:color w:val="000000" w:themeColor="text1"/>
          <w:szCs w:val="22"/>
          <w:shd w:val="clear" w:color="auto" w:fill="FFFFFF"/>
          <w:lang w:val="ru-RU"/>
        </w:rPr>
        <w:t>, которая применялась после оценки потребностей 2016 года.</w:t>
      </w:r>
      <w:r w:rsidR="00BD364D" w:rsidRPr="00345405">
        <w:rPr>
          <w:rFonts w:ascii="Arial" w:hAnsi="Arial" w:cs="Arial"/>
          <w:color w:val="000000" w:themeColor="text1"/>
          <w:szCs w:val="22"/>
          <w:lang w:val="ru-RU"/>
        </w:rPr>
        <w:t xml:space="preserve"> </w:t>
      </w:r>
      <w:r w:rsidR="007B05A1" w:rsidRPr="00345405">
        <w:rPr>
          <w:rFonts w:ascii="Arial" w:hAnsi="Arial" w:cs="Arial"/>
          <w:color w:val="000000" w:themeColor="text1"/>
          <w:szCs w:val="22"/>
          <w:shd w:val="clear" w:color="auto" w:fill="FFFFFF"/>
          <w:lang w:val="ru-RU"/>
        </w:rPr>
        <w:t>При проведении настоящей оценки также может быть использован опыт, полученный странами в ходе оценки 2016 года, в которой впервые использовалась методика, ориентированная на проекты.</w:t>
      </w:r>
    </w:p>
    <w:p w:rsidR="002836A7" w:rsidRPr="00345405" w:rsidRDefault="00A45CF6"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r w:rsidRPr="00345405">
        <w:rPr>
          <w:rFonts w:ascii="Arial" w:hAnsi="Arial" w:cs="Arial"/>
          <w:color w:val="000000" w:themeColor="text1"/>
          <w:szCs w:val="22"/>
          <w:shd w:val="clear" w:color="auto" w:fill="FFFFFF"/>
          <w:lang w:val="ru-RU"/>
        </w:rPr>
        <w:t xml:space="preserve">Обсуждение вопросов мобилизации ресурсов в Рабочей группе открытого состава по </w:t>
      </w:r>
      <w:r w:rsidR="009A0479" w:rsidRPr="00345405">
        <w:rPr>
          <w:rFonts w:ascii="Arial" w:hAnsi="Arial" w:cs="Arial"/>
          <w:color w:val="000000" w:themeColor="text1"/>
          <w:szCs w:val="22"/>
          <w:shd w:val="clear" w:color="auto" w:fill="FFFFFF"/>
          <w:lang w:val="ru-RU"/>
        </w:rPr>
        <w:t>подготовке г</w:t>
      </w:r>
      <w:r w:rsidR="004E39CF" w:rsidRPr="00345405">
        <w:rPr>
          <w:rFonts w:ascii="Arial" w:hAnsi="Arial" w:cs="Arial"/>
          <w:color w:val="000000" w:themeColor="text1"/>
          <w:szCs w:val="22"/>
          <w:shd w:val="clear" w:color="auto" w:fill="FFFFFF"/>
          <w:lang w:val="ru-RU"/>
        </w:rPr>
        <w:t xml:space="preserve">лобальной рамочной программе в области биоразнообразия на период после 2020 года </w:t>
      </w:r>
      <w:r w:rsidRPr="00345405">
        <w:rPr>
          <w:rFonts w:ascii="Arial" w:hAnsi="Arial" w:cs="Arial"/>
          <w:color w:val="000000" w:themeColor="text1"/>
          <w:szCs w:val="22"/>
          <w:shd w:val="clear" w:color="auto" w:fill="FFFFFF"/>
          <w:lang w:val="ru-RU"/>
        </w:rPr>
        <w:t xml:space="preserve">также указывает на то, что </w:t>
      </w:r>
      <w:r w:rsidR="009A0479" w:rsidRPr="00345405">
        <w:rPr>
          <w:rFonts w:ascii="Arial" w:hAnsi="Arial" w:cs="Arial"/>
          <w:color w:val="000000" w:themeColor="text1"/>
          <w:szCs w:val="22"/>
          <w:shd w:val="clear" w:color="auto" w:fill="FFFFFF"/>
          <w:lang w:val="ru-RU"/>
        </w:rPr>
        <w:t>С</w:t>
      </w:r>
      <w:r w:rsidRPr="00345405">
        <w:rPr>
          <w:rFonts w:ascii="Arial" w:hAnsi="Arial" w:cs="Arial"/>
          <w:color w:val="000000" w:themeColor="text1"/>
          <w:szCs w:val="22"/>
          <w:shd w:val="clear" w:color="auto" w:fill="FFFFFF"/>
          <w:lang w:val="ru-RU"/>
        </w:rPr>
        <w:t xml:space="preserve">тороны КБР рассматривают ГЭФ как часть гораздо более масштабных усилий по финансированию </w:t>
      </w:r>
      <w:r w:rsidR="004E39CF" w:rsidRPr="00345405">
        <w:rPr>
          <w:rFonts w:ascii="Arial" w:hAnsi="Arial" w:cs="Arial"/>
          <w:color w:val="000000" w:themeColor="text1"/>
          <w:szCs w:val="22"/>
          <w:shd w:val="clear" w:color="auto" w:fill="FFFFFF"/>
          <w:lang w:val="ru-RU"/>
        </w:rPr>
        <w:t>осуществления</w:t>
      </w:r>
      <w:r w:rsidRPr="00345405">
        <w:rPr>
          <w:rFonts w:ascii="Arial" w:hAnsi="Arial" w:cs="Arial"/>
          <w:color w:val="000000" w:themeColor="text1"/>
          <w:szCs w:val="22"/>
          <w:shd w:val="clear" w:color="auto" w:fill="FFFFFF"/>
          <w:lang w:val="ru-RU"/>
        </w:rPr>
        <w:t xml:space="preserve"> </w:t>
      </w:r>
      <w:r w:rsidR="004E39CF" w:rsidRPr="00345405">
        <w:rPr>
          <w:rFonts w:ascii="Arial" w:hAnsi="Arial" w:cs="Arial"/>
          <w:color w:val="000000" w:themeColor="text1"/>
          <w:szCs w:val="22"/>
          <w:shd w:val="clear" w:color="auto" w:fill="FFFFFF"/>
          <w:lang w:val="ru-RU"/>
        </w:rPr>
        <w:t>К</w:t>
      </w:r>
      <w:r w:rsidRPr="00345405">
        <w:rPr>
          <w:rFonts w:ascii="Arial" w:hAnsi="Arial" w:cs="Arial"/>
          <w:color w:val="000000" w:themeColor="text1"/>
          <w:szCs w:val="22"/>
          <w:shd w:val="clear" w:color="auto" w:fill="FFFFFF"/>
          <w:lang w:val="ru-RU"/>
        </w:rPr>
        <w:t xml:space="preserve">онвенции и протоколов </w:t>
      </w:r>
      <w:r w:rsidR="004E39CF" w:rsidRPr="00345405">
        <w:rPr>
          <w:rFonts w:ascii="Arial" w:hAnsi="Arial" w:cs="Arial"/>
          <w:color w:val="000000" w:themeColor="text1"/>
          <w:szCs w:val="22"/>
          <w:shd w:val="clear" w:color="auto" w:fill="FFFFFF"/>
          <w:lang w:val="ru-RU"/>
        </w:rPr>
        <w:t xml:space="preserve">к ней </w:t>
      </w:r>
      <w:r w:rsidRPr="00345405">
        <w:rPr>
          <w:rFonts w:ascii="Arial" w:hAnsi="Arial" w:cs="Arial"/>
          <w:color w:val="000000" w:themeColor="text1"/>
          <w:szCs w:val="22"/>
          <w:shd w:val="clear" w:color="auto" w:fill="FFFFFF"/>
          <w:lang w:val="ru-RU"/>
        </w:rPr>
        <w:t>из всех источников.</w:t>
      </w:r>
      <w:r w:rsidRPr="00345405">
        <w:rPr>
          <w:rFonts w:ascii="Arial" w:hAnsi="Arial" w:cs="Arial"/>
          <w:color w:val="000000" w:themeColor="text1"/>
          <w:szCs w:val="22"/>
          <w:lang w:val="ru-RU"/>
        </w:rPr>
        <w:t xml:space="preserve"> </w:t>
      </w:r>
      <w:r w:rsidR="004E39CF" w:rsidRPr="00345405">
        <w:rPr>
          <w:rFonts w:ascii="Arial" w:hAnsi="Arial" w:cs="Arial"/>
          <w:color w:val="000000" w:themeColor="text1"/>
          <w:szCs w:val="22"/>
          <w:shd w:val="clear" w:color="auto" w:fill="FFFFFF"/>
          <w:lang w:val="ru-RU"/>
        </w:rPr>
        <w:t>Кроме того, группа экспертов также извлекла уроки из опыта предыдущих оценок и представила более подробные р</w:t>
      </w:r>
      <w:r w:rsidR="00C14CB6" w:rsidRPr="00345405">
        <w:rPr>
          <w:rFonts w:ascii="Arial" w:hAnsi="Arial" w:cs="Arial"/>
          <w:color w:val="000000" w:themeColor="text1"/>
          <w:szCs w:val="22"/>
          <w:shd w:val="clear" w:color="auto" w:fill="FFFFFF"/>
          <w:lang w:val="ru-RU"/>
        </w:rPr>
        <w:t>уководящие указания</w:t>
      </w:r>
      <w:r w:rsidR="004E39CF" w:rsidRPr="00345405">
        <w:rPr>
          <w:rFonts w:ascii="Arial" w:hAnsi="Arial" w:cs="Arial"/>
          <w:color w:val="000000" w:themeColor="text1"/>
          <w:szCs w:val="22"/>
          <w:shd w:val="clear" w:color="auto" w:fill="FFFFFF"/>
          <w:lang w:val="ru-RU"/>
        </w:rPr>
        <w:t xml:space="preserve">, чтобы помочь странам спрогнозировать будущие финансовые потребности, применяя принцип дополнительных затрат и </w:t>
      </w:r>
      <w:r w:rsidR="00ED093E" w:rsidRPr="00345405">
        <w:rPr>
          <w:rFonts w:ascii="Arial" w:hAnsi="Arial" w:cs="Arial"/>
          <w:color w:val="000000" w:themeColor="text1"/>
          <w:szCs w:val="22"/>
          <w:shd w:val="clear" w:color="auto" w:fill="FFFFFF"/>
          <w:lang w:val="ru-RU"/>
        </w:rPr>
        <w:t>ориентировочно</w:t>
      </w:r>
      <w:r w:rsidR="004E39CF" w:rsidRPr="00345405">
        <w:rPr>
          <w:rFonts w:ascii="Arial" w:hAnsi="Arial" w:cs="Arial"/>
          <w:color w:val="000000" w:themeColor="text1"/>
          <w:szCs w:val="22"/>
          <w:shd w:val="clear" w:color="auto" w:fill="FFFFFF"/>
          <w:lang w:val="ru-RU"/>
        </w:rPr>
        <w:t xml:space="preserve"> определяя источники и объем софинансирования.</w:t>
      </w:r>
      <w:r w:rsidR="004E39CF" w:rsidRPr="00345405">
        <w:rPr>
          <w:rFonts w:ascii="Arial" w:hAnsi="Arial" w:cs="Arial"/>
          <w:color w:val="000000" w:themeColor="text1"/>
          <w:lang w:val="ru-RU"/>
        </w:rPr>
        <w:t xml:space="preserve"> </w:t>
      </w:r>
    </w:p>
    <w:p w:rsidR="002836A7" w:rsidRPr="00345405" w:rsidRDefault="009B6AAA"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proofErr w:type="gramStart"/>
      <w:r w:rsidRPr="00345405">
        <w:rPr>
          <w:rFonts w:ascii="Arial" w:hAnsi="Arial" w:cs="Arial"/>
          <w:color w:val="000000" w:themeColor="text1"/>
          <w:szCs w:val="22"/>
          <w:shd w:val="clear" w:color="auto" w:fill="FFFFFF"/>
          <w:lang w:val="ru-RU"/>
        </w:rPr>
        <w:t>В рамках периода пополнения ГЭФ-6 общий объем пополнения по сравнению с ГЭФ-5 был увеличен на 50% (с 3,135 млрд долл. США до 4,2 млрд долл. США), в то время как объем пополнения компонента биоразнообразия увеличился с 1,2 млрд долл. США до 1,296 млрд долл. США, то есть всего на 16%.</w:t>
      </w:r>
      <w:r w:rsidR="002836A7" w:rsidRPr="00345405">
        <w:rPr>
          <w:rFonts w:ascii="Arial" w:hAnsi="Arial" w:cs="Arial"/>
          <w:color w:val="000000" w:themeColor="text1"/>
          <w:szCs w:val="22"/>
          <w:lang w:val="ru-RU"/>
        </w:rPr>
        <w:t xml:space="preserve"> </w:t>
      </w:r>
      <w:r w:rsidRPr="00345405">
        <w:rPr>
          <w:rFonts w:ascii="Arial" w:hAnsi="Arial" w:cs="Arial"/>
          <w:color w:val="000000" w:themeColor="text1"/>
          <w:szCs w:val="22"/>
          <w:shd w:val="clear" w:color="auto" w:fill="FFFFFF"/>
          <w:lang w:val="ru-RU"/>
        </w:rPr>
        <w:t>Объем пополнения компонента биоразнообразия для ГЭФ-7 составил 1,292 млрд долл</w:t>
      </w:r>
      <w:proofErr w:type="gramEnd"/>
      <w:r w:rsidRPr="00345405">
        <w:rPr>
          <w:rFonts w:ascii="Arial" w:hAnsi="Arial" w:cs="Arial"/>
          <w:color w:val="000000" w:themeColor="text1"/>
          <w:szCs w:val="22"/>
          <w:shd w:val="clear" w:color="auto" w:fill="FFFFFF"/>
          <w:lang w:val="ru-RU"/>
        </w:rPr>
        <w:t>. США.</w:t>
      </w:r>
      <w:r w:rsidR="002836A7" w:rsidRPr="00345405">
        <w:rPr>
          <w:rFonts w:ascii="Arial" w:hAnsi="Arial" w:cs="Arial"/>
          <w:color w:val="000000" w:themeColor="text1"/>
          <w:szCs w:val="22"/>
          <w:lang w:val="ru-RU"/>
        </w:rPr>
        <w:t xml:space="preserve"> </w:t>
      </w:r>
      <w:r w:rsidRPr="00345405">
        <w:rPr>
          <w:rFonts w:ascii="Arial" w:hAnsi="Arial" w:cs="Arial"/>
          <w:color w:val="000000" w:themeColor="text1"/>
          <w:szCs w:val="22"/>
          <w:shd w:val="clear" w:color="auto" w:fill="FFFFFF"/>
          <w:lang w:val="ru-RU"/>
        </w:rPr>
        <w:t>В портфеле ГЭФ по биоразнообразию (OPS7) соотношение софинансирования в среднем составляет около 1:5</w:t>
      </w:r>
      <w:r w:rsidRPr="00345405">
        <w:rPr>
          <w:rFonts w:ascii="Arial" w:hAnsi="Arial" w:cs="Arial"/>
          <w:color w:val="000000" w:themeColor="text1"/>
          <w:szCs w:val="22"/>
          <w:vertAlign w:val="superscript"/>
          <w:lang w:val="ru-RU"/>
        </w:rPr>
        <w:t xml:space="preserve"> </w:t>
      </w:r>
      <w:r w:rsidR="004B1933" w:rsidRPr="00345405">
        <w:rPr>
          <w:rFonts w:ascii="Arial" w:hAnsi="Arial" w:cs="Arial"/>
          <w:color w:val="000000" w:themeColor="text1"/>
          <w:vertAlign w:val="superscript"/>
          <w:lang w:val="ru-RU"/>
        </w:rPr>
        <w:footnoteReference w:id="19"/>
      </w:r>
      <w:r w:rsidR="002836A7" w:rsidRPr="00345405">
        <w:rPr>
          <w:rFonts w:ascii="Arial" w:hAnsi="Arial" w:cs="Arial"/>
          <w:color w:val="000000" w:themeColor="text1"/>
          <w:lang w:val="ru-RU"/>
        </w:rPr>
        <w:t>.</w:t>
      </w:r>
    </w:p>
    <w:p w:rsidR="002836A7" w:rsidRPr="00345405" w:rsidRDefault="003B6EEB"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proofErr w:type="gramStart"/>
      <w:r w:rsidRPr="00345405">
        <w:rPr>
          <w:rFonts w:ascii="Arial" w:hAnsi="Arial"/>
          <w:color w:val="000000" w:themeColor="text1"/>
          <w:szCs w:val="22"/>
          <w:lang w:val="ru-RU"/>
        </w:rPr>
        <w:t xml:space="preserve">В рамках комментариев, представленных для первого доклада группы экспертов по мобилизации ресурсов для </w:t>
      </w:r>
      <w:r w:rsidR="009A0479" w:rsidRPr="00345405">
        <w:rPr>
          <w:rFonts w:ascii="Arial" w:hAnsi="Arial"/>
          <w:color w:val="000000" w:themeColor="text1"/>
          <w:szCs w:val="22"/>
          <w:lang w:val="ru-RU"/>
        </w:rPr>
        <w:t>г</w:t>
      </w:r>
      <w:r w:rsidRPr="00345405">
        <w:rPr>
          <w:rFonts w:ascii="Arial" w:hAnsi="Arial"/>
          <w:color w:val="000000" w:themeColor="text1"/>
          <w:szCs w:val="22"/>
          <w:lang w:val="ru-RU"/>
        </w:rPr>
        <w:t>лобальной рамочной программы в области биоразнообразия на период после 2020 года в отношении цели 3 по укреплению существующих финансовых институтов и стимулированию воспроизведения и расширения масштабов эффективных механизмов и инструментов финансирования, было отмечено, что в стратегии мобилизации ресурсов существует дефицит в связи с ограничениями ГЭФ в плане</w:t>
      </w:r>
      <w:proofErr w:type="gramEnd"/>
      <w:r w:rsidRPr="00345405">
        <w:rPr>
          <w:rFonts w:ascii="Arial" w:hAnsi="Arial"/>
          <w:color w:val="000000" w:themeColor="text1"/>
          <w:szCs w:val="22"/>
          <w:lang w:val="ru-RU"/>
        </w:rPr>
        <w:t xml:space="preserve"> предоставления </w:t>
      </w:r>
      <w:proofErr w:type="spellStart"/>
      <w:r w:rsidRPr="00345405">
        <w:rPr>
          <w:rFonts w:ascii="Arial" w:hAnsi="Arial"/>
          <w:color w:val="000000" w:themeColor="text1"/>
          <w:szCs w:val="22"/>
          <w:lang w:val="ru-RU"/>
        </w:rPr>
        <w:t>негрантового</w:t>
      </w:r>
      <w:proofErr w:type="spellEnd"/>
      <w:r w:rsidRPr="00345405">
        <w:rPr>
          <w:rFonts w:ascii="Arial" w:hAnsi="Arial"/>
          <w:color w:val="000000" w:themeColor="text1"/>
          <w:szCs w:val="22"/>
          <w:lang w:val="ru-RU"/>
        </w:rPr>
        <w:t xml:space="preserve"> финансирования</w:t>
      </w:r>
      <w:r w:rsidR="002836A7" w:rsidRPr="00345405">
        <w:rPr>
          <w:rFonts w:ascii="Arial" w:hAnsi="Arial" w:cs="Arial"/>
          <w:color w:val="000000" w:themeColor="text1"/>
          <w:vertAlign w:val="superscript"/>
          <w:lang w:val="ru-RU"/>
        </w:rPr>
        <w:t>22</w:t>
      </w:r>
      <w:r w:rsidR="002836A7" w:rsidRPr="00345405">
        <w:rPr>
          <w:rFonts w:ascii="Arial" w:hAnsi="Arial" w:cs="Arial"/>
          <w:color w:val="000000" w:themeColor="text1"/>
          <w:lang w:val="ru-RU"/>
        </w:rPr>
        <w:t>.</w:t>
      </w:r>
    </w:p>
    <w:p w:rsidR="002836A7" w:rsidRPr="00345405" w:rsidRDefault="002B27DC" w:rsidP="000B0C95">
      <w:pPr>
        <w:pStyle w:val="Corpsdetexte"/>
        <w:widowControl w:val="0"/>
        <w:numPr>
          <w:ilvl w:val="0"/>
          <w:numId w:val="62"/>
        </w:numPr>
        <w:autoSpaceDE w:val="0"/>
        <w:autoSpaceDN w:val="0"/>
        <w:ind w:left="0" w:firstLine="0"/>
        <w:jc w:val="left"/>
        <w:rPr>
          <w:rFonts w:ascii="Arial" w:hAnsi="Arial" w:cs="Arial"/>
          <w:color w:val="000000" w:themeColor="text1"/>
          <w:sz w:val="21"/>
          <w:lang w:val="ru-RU"/>
        </w:rPr>
      </w:pPr>
      <w:proofErr w:type="gramStart"/>
      <w:r w:rsidRPr="00345405">
        <w:rPr>
          <w:rFonts w:ascii="Arial" w:hAnsi="Arial"/>
          <w:color w:val="000000" w:themeColor="text1"/>
          <w:szCs w:val="22"/>
          <w:lang w:val="ru-RU"/>
        </w:rPr>
        <w:t xml:space="preserve">В качестве общего замечания было также упомянуто, что в период между ГЭФ-4 и ГЭФ-7 финансирование биоразнообразия ГЭФ, являющимся финансовым механизмом КБР, увеличилось лишь примерно на 30%. ГЭФ оказал поддержку примерно 1300 проектам в более 155 странах благодаря инвестициям в размере более 3,5 млрд долл. и </w:t>
      </w:r>
      <w:proofErr w:type="spellStart"/>
      <w:r w:rsidRPr="00345405">
        <w:rPr>
          <w:rFonts w:ascii="Arial" w:hAnsi="Arial"/>
          <w:color w:val="000000" w:themeColor="text1"/>
          <w:szCs w:val="22"/>
          <w:lang w:val="ru-RU"/>
        </w:rPr>
        <w:t>софинансированию</w:t>
      </w:r>
      <w:proofErr w:type="spellEnd"/>
      <w:r w:rsidRPr="00345405">
        <w:rPr>
          <w:rFonts w:ascii="Arial" w:hAnsi="Arial"/>
          <w:color w:val="000000" w:themeColor="text1"/>
          <w:szCs w:val="22"/>
          <w:lang w:val="ru-RU"/>
        </w:rPr>
        <w:t xml:space="preserve"> в размере более 10 млрд долл.</w:t>
      </w:r>
      <w:proofErr w:type="gramEnd"/>
    </w:p>
    <w:p w:rsidR="002836A7" w:rsidRPr="00345405" w:rsidRDefault="002573E3" w:rsidP="000B0C95">
      <w:pPr>
        <w:pStyle w:val="Corpsdetexte"/>
        <w:widowControl w:val="0"/>
        <w:numPr>
          <w:ilvl w:val="0"/>
          <w:numId w:val="62"/>
        </w:numPr>
        <w:autoSpaceDE w:val="0"/>
        <w:autoSpaceDN w:val="0"/>
        <w:ind w:left="0" w:firstLine="0"/>
        <w:jc w:val="left"/>
        <w:rPr>
          <w:rFonts w:ascii="Arial" w:hAnsi="Arial" w:cs="Arial"/>
          <w:color w:val="000000" w:themeColor="text1"/>
          <w:lang w:val="ru-RU"/>
        </w:rPr>
      </w:pPr>
      <w:proofErr w:type="gramStart"/>
      <w:r w:rsidRPr="00345405">
        <w:rPr>
          <w:rFonts w:ascii="Arial" w:hAnsi="Arial"/>
          <w:color w:val="000000" w:themeColor="text1"/>
          <w:szCs w:val="22"/>
          <w:lang w:val="ru-RU"/>
        </w:rPr>
        <w:t xml:space="preserve">В качестве рекомендации в третьем докладе группы экспертов по мобилизации ресурсов для новой глобальной рамочной программы в области биоразнообразия на период после 2020 года отмечается, что с учетом того, что ГЭФ является финансовым механизмом КБР, ему необходимо: </w:t>
      </w:r>
      <w:proofErr w:type="spellStart"/>
      <w:r w:rsidRPr="00345405">
        <w:rPr>
          <w:rFonts w:ascii="Arial" w:hAnsi="Arial"/>
          <w:color w:val="000000" w:themeColor="text1"/>
          <w:szCs w:val="22"/>
          <w:lang w:val="ru-RU"/>
        </w:rPr>
        <w:t>a</w:t>
      </w:r>
      <w:proofErr w:type="spellEnd"/>
      <w:r w:rsidRPr="00345405">
        <w:rPr>
          <w:rFonts w:ascii="Arial" w:hAnsi="Arial"/>
          <w:color w:val="000000" w:themeColor="text1"/>
          <w:szCs w:val="22"/>
          <w:lang w:val="ru-RU"/>
        </w:rPr>
        <w:t xml:space="preserve">) сохранять ключевую роль в мобилизации ресурсов для осуществления Конвенции, принимая во внимание ее роль в обеспечении учета проблематики </w:t>
      </w:r>
      <w:r w:rsidRPr="00345405">
        <w:rPr>
          <w:rFonts w:ascii="Arial" w:hAnsi="Arial" w:cs="Arial"/>
          <w:color w:val="000000" w:themeColor="text1"/>
          <w:szCs w:val="22"/>
          <w:lang w:val="ru-RU"/>
        </w:rPr>
        <w:t>биоразнообразия в области развития</w:t>
      </w:r>
      <w:proofErr w:type="gramEnd"/>
      <w:r w:rsidRPr="00345405">
        <w:rPr>
          <w:rFonts w:ascii="Arial" w:hAnsi="Arial" w:cs="Arial"/>
          <w:color w:val="000000" w:themeColor="text1"/>
          <w:szCs w:val="22"/>
          <w:lang w:val="ru-RU"/>
        </w:rPr>
        <w:t xml:space="preserve"> и эффективного использования ресурсов; </w:t>
      </w:r>
      <w:proofErr w:type="spellStart"/>
      <w:r w:rsidRPr="00345405">
        <w:rPr>
          <w:rFonts w:ascii="Arial" w:hAnsi="Arial" w:cs="Arial"/>
          <w:color w:val="000000" w:themeColor="text1"/>
          <w:szCs w:val="22"/>
          <w:lang w:val="ru-RU"/>
        </w:rPr>
        <w:t>b</w:t>
      </w:r>
      <w:proofErr w:type="spellEnd"/>
      <w:r w:rsidRPr="00345405">
        <w:rPr>
          <w:rFonts w:ascii="Arial" w:hAnsi="Arial" w:cs="Arial"/>
          <w:color w:val="000000" w:themeColor="text1"/>
          <w:szCs w:val="22"/>
          <w:lang w:val="ru-RU"/>
        </w:rPr>
        <w:t xml:space="preserve">) </w:t>
      </w:r>
      <w:r w:rsidR="00A41204" w:rsidRPr="00345405">
        <w:rPr>
          <w:rFonts w:ascii="Arial" w:hAnsi="Arial" w:cs="Arial"/>
          <w:color w:val="000000" w:themeColor="text1"/>
          <w:szCs w:val="22"/>
          <w:shd w:val="clear" w:color="auto" w:fill="FFFFFF"/>
          <w:lang w:val="ru-RU"/>
        </w:rPr>
        <w:t>активизировать работу по линии</w:t>
      </w:r>
      <w:r w:rsidRPr="00345405">
        <w:rPr>
          <w:rFonts w:ascii="Arial" w:hAnsi="Arial" w:cs="Arial"/>
          <w:color w:val="000000" w:themeColor="text1"/>
          <w:szCs w:val="22"/>
          <w:shd w:val="clear" w:color="auto" w:fill="FFFFFF"/>
          <w:lang w:val="ru-RU"/>
        </w:rPr>
        <w:t xml:space="preserve"> протокол</w:t>
      </w:r>
      <w:r w:rsidR="00A41204" w:rsidRPr="00345405">
        <w:rPr>
          <w:rFonts w:ascii="Arial" w:hAnsi="Arial" w:cs="Arial"/>
          <w:color w:val="000000" w:themeColor="text1"/>
          <w:szCs w:val="22"/>
          <w:shd w:val="clear" w:color="auto" w:fill="FFFFFF"/>
          <w:lang w:val="ru-RU"/>
        </w:rPr>
        <w:t>ов</w:t>
      </w:r>
      <w:r w:rsidRPr="00345405">
        <w:rPr>
          <w:rFonts w:ascii="Arial" w:hAnsi="Arial" w:cs="Arial"/>
          <w:color w:val="000000" w:themeColor="text1"/>
          <w:szCs w:val="22"/>
          <w:shd w:val="clear" w:color="auto" w:fill="FFFFFF"/>
          <w:lang w:val="ru-RU"/>
        </w:rPr>
        <w:t xml:space="preserve"> </w:t>
      </w:r>
      <w:r w:rsidRPr="00345405">
        <w:rPr>
          <w:rFonts w:ascii="Arial" w:hAnsi="Arial" w:cs="Arial"/>
          <w:color w:val="000000" w:themeColor="text1"/>
          <w:szCs w:val="22"/>
          <w:lang w:val="ru-RU"/>
        </w:rPr>
        <w:t xml:space="preserve">и </w:t>
      </w:r>
      <w:proofErr w:type="spellStart"/>
      <w:r w:rsidRPr="00345405">
        <w:rPr>
          <w:rFonts w:ascii="Arial" w:hAnsi="Arial" w:cs="Arial"/>
          <w:color w:val="000000" w:themeColor="text1"/>
          <w:szCs w:val="22"/>
          <w:lang w:val="ru-RU"/>
        </w:rPr>
        <w:t>c</w:t>
      </w:r>
      <w:proofErr w:type="spellEnd"/>
      <w:r w:rsidRPr="00345405">
        <w:rPr>
          <w:rFonts w:ascii="Arial" w:hAnsi="Arial" w:cs="Arial"/>
          <w:color w:val="000000" w:themeColor="text1"/>
          <w:szCs w:val="22"/>
          <w:lang w:val="ru-RU"/>
        </w:rPr>
        <w:t>) укреплять</w:t>
      </w:r>
      <w:r w:rsidRPr="00345405">
        <w:rPr>
          <w:rFonts w:ascii="Arial" w:hAnsi="Arial"/>
          <w:color w:val="000000" w:themeColor="text1"/>
          <w:szCs w:val="22"/>
          <w:lang w:val="ru-RU"/>
        </w:rPr>
        <w:t xml:space="preserve"> связи с Зеленым климатическим фондом в целях стимулирования дополнительного финансирования на нужды биоразнообразия.</w:t>
      </w:r>
    </w:p>
    <w:p w:rsidR="00E60F12" w:rsidRPr="00345405" w:rsidRDefault="00061AB2" w:rsidP="000B0C95">
      <w:pPr>
        <w:pStyle w:val="Corpsdetexte"/>
        <w:widowControl w:val="0"/>
        <w:numPr>
          <w:ilvl w:val="0"/>
          <w:numId w:val="62"/>
        </w:numPr>
        <w:autoSpaceDE w:val="0"/>
        <w:autoSpaceDN w:val="0"/>
        <w:ind w:left="0" w:firstLine="0"/>
        <w:jc w:val="left"/>
        <w:rPr>
          <w:color w:val="000000" w:themeColor="text1"/>
          <w:lang w:val="ru-RU"/>
        </w:rPr>
      </w:pPr>
      <w:r w:rsidRPr="00345405">
        <w:rPr>
          <w:rFonts w:ascii="Arial" w:hAnsi="Arial" w:cs="Arial"/>
          <w:color w:val="000000" w:themeColor="text1"/>
          <w:szCs w:val="22"/>
          <w:shd w:val="clear" w:color="auto" w:fill="FFFFFF"/>
          <w:lang w:val="ru-RU"/>
        </w:rPr>
        <w:t xml:space="preserve">Проект документа цикла пополнения ГЭФ-8 о </w:t>
      </w:r>
      <w:r w:rsidR="00EE3874" w:rsidRPr="00345405">
        <w:rPr>
          <w:rFonts w:ascii="Arial" w:hAnsi="Arial" w:cs="Arial"/>
          <w:color w:val="000000" w:themeColor="text1"/>
          <w:szCs w:val="22"/>
          <w:shd w:val="clear" w:color="auto" w:fill="FFFFFF"/>
          <w:lang w:val="ru-RU"/>
        </w:rPr>
        <w:t xml:space="preserve">программных </w:t>
      </w:r>
      <w:r w:rsidRPr="00345405">
        <w:rPr>
          <w:rFonts w:ascii="Arial" w:hAnsi="Arial" w:cs="Arial"/>
          <w:color w:val="000000" w:themeColor="text1"/>
          <w:szCs w:val="22"/>
          <w:shd w:val="clear" w:color="auto" w:fill="FFFFFF"/>
          <w:lang w:val="ru-RU"/>
        </w:rPr>
        <w:t xml:space="preserve">направлениях уже включает некоторые из этих рекомендаций, которые </w:t>
      </w:r>
      <w:r w:rsidR="00B40678" w:rsidRPr="00345405">
        <w:rPr>
          <w:rFonts w:ascii="Arial" w:hAnsi="Arial" w:cs="Arial"/>
          <w:color w:val="000000" w:themeColor="text1"/>
          <w:szCs w:val="22"/>
          <w:shd w:val="clear" w:color="auto" w:fill="FFFFFF"/>
          <w:lang w:val="ru-RU"/>
        </w:rPr>
        <w:t>выдвигают на первый план три</w:t>
      </w:r>
      <w:r w:rsidRPr="00345405">
        <w:rPr>
          <w:rFonts w:ascii="Arial" w:hAnsi="Arial" w:cs="Arial"/>
          <w:color w:val="000000" w:themeColor="text1"/>
          <w:szCs w:val="22"/>
          <w:shd w:val="clear" w:color="auto" w:fill="FFFFFF"/>
          <w:lang w:val="ru-RU"/>
        </w:rPr>
        <w:t xml:space="preserve"> его цел</w:t>
      </w:r>
      <w:r w:rsidR="00B40678" w:rsidRPr="00345405">
        <w:rPr>
          <w:rFonts w:ascii="Arial" w:hAnsi="Arial" w:cs="Arial"/>
          <w:color w:val="000000" w:themeColor="text1"/>
          <w:szCs w:val="22"/>
          <w:shd w:val="clear" w:color="auto" w:fill="FFFFFF"/>
          <w:lang w:val="ru-RU"/>
        </w:rPr>
        <w:t>и</w:t>
      </w:r>
      <w:r w:rsidRPr="00345405">
        <w:rPr>
          <w:rFonts w:ascii="Arial" w:hAnsi="Arial" w:cs="Arial"/>
          <w:color w:val="000000" w:themeColor="text1"/>
          <w:szCs w:val="22"/>
          <w:shd w:val="clear" w:color="auto" w:fill="FFFFFF"/>
          <w:lang w:val="ru-RU"/>
        </w:rPr>
        <w:t>: улучшение сохранения, устойчивого использования и восстановления природных экосистем;</w:t>
      </w:r>
      <w:r w:rsidR="00B40678" w:rsidRPr="00345405">
        <w:rPr>
          <w:rFonts w:ascii="Arial" w:hAnsi="Arial" w:cs="Arial"/>
          <w:color w:val="000000" w:themeColor="text1"/>
          <w:szCs w:val="22"/>
          <w:shd w:val="clear" w:color="auto" w:fill="FFFFFF"/>
          <w:lang w:val="ru-RU"/>
        </w:rPr>
        <w:t xml:space="preserve"> эффективное осуществление Картахенского и Нагойского протоколов; и повышение уровня мобилизации внутренних ресурсов для сохранения биоразнообразия. </w:t>
      </w:r>
    </w:p>
    <w:p w:rsidR="00C9161D" w:rsidRPr="00345405" w:rsidRDefault="00C9161D" w:rsidP="00C9161D">
      <w:pPr>
        <w:jc w:val="center"/>
        <w:rPr>
          <w:color w:val="000000" w:themeColor="text1"/>
          <w:lang w:val="ru-RU"/>
        </w:rPr>
      </w:pPr>
      <w:r w:rsidRPr="00345405">
        <w:rPr>
          <w:color w:val="000000" w:themeColor="text1"/>
          <w:lang w:val="ru-RU"/>
        </w:rPr>
        <w:t>______</w:t>
      </w:r>
      <w:r w:rsidR="008C68C0" w:rsidRPr="00345405">
        <w:rPr>
          <w:color w:val="000000" w:themeColor="text1"/>
          <w:lang w:val="ru-RU"/>
        </w:rPr>
        <w:t>____</w:t>
      </w:r>
    </w:p>
    <w:sectPr w:rsidR="00C9161D" w:rsidRPr="00345405" w:rsidSect="00E60F12">
      <w:headerReference w:type="even" r:id="rId17"/>
      <w:headerReference w:type="default" r:id="rId18"/>
      <w:pgSz w:w="12240" w:h="15840" w:code="1"/>
      <w:pgMar w:top="360" w:right="1440" w:bottom="1138" w:left="1440" w:header="525" w:footer="706"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105" w:rsidRDefault="00D32105" w:rsidP="00CF1848">
      <w:r>
        <w:separator/>
      </w:r>
    </w:p>
  </w:endnote>
  <w:endnote w:type="continuationSeparator" w:id="0">
    <w:p w:rsidR="00D32105" w:rsidRDefault="00D32105" w:rsidP="00CF1848">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Bold">
    <w:altName w:val="Times New Roman"/>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
    <w:altName w:val="Arial"/>
    <w:charset w:val="00"/>
    <w:family w:val="swiss"/>
    <w:pitch w:val="variable"/>
    <w:sig w:usb0="80000287" w:usb1="00000000" w:usb2="00000000" w:usb3="00000000" w:csb0="0000000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105" w:rsidRDefault="00D32105" w:rsidP="00CF1848">
      <w:r>
        <w:separator/>
      </w:r>
    </w:p>
  </w:footnote>
  <w:footnote w:type="continuationSeparator" w:id="0">
    <w:p w:rsidR="00D32105" w:rsidRDefault="00D32105" w:rsidP="00CF1848">
      <w:r>
        <w:continuationSeparator/>
      </w:r>
    </w:p>
  </w:footnote>
  <w:footnote w:id="1">
    <w:p w:rsidR="00D32105" w:rsidRPr="00C07964" w:rsidRDefault="00D32105" w:rsidP="008B78FF">
      <w:pPr>
        <w:pStyle w:val="Notedebasdepage"/>
        <w:rPr>
          <w:szCs w:val="18"/>
          <w:lang w:val="ru-RU"/>
        </w:rPr>
      </w:pPr>
      <w:r w:rsidRPr="00C07964">
        <w:rPr>
          <w:rStyle w:val="Appelnotedebasdep"/>
          <w:sz w:val="18"/>
          <w:szCs w:val="18"/>
        </w:rPr>
        <w:footnoteRef/>
      </w:r>
      <w:r w:rsidRPr="00C07964">
        <w:rPr>
          <w:szCs w:val="18"/>
          <w:lang w:val="ru-RU"/>
        </w:rPr>
        <w:t xml:space="preserve"> </w:t>
      </w:r>
      <w:proofErr w:type="spellStart"/>
      <w:r w:rsidRPr="00C07964">
        <w:rPr>
          <w:color w:val="333333"/>
          <w:szCs w:val="18"/>
          <w:shd w:val="clear" w:color="auto" w:fill="FFFFFF"/>
          <w:lang w:val="ru-RU"/>
        </w:rPr>
        <w:t>Рави</w:t>
      </w:r>
      <w:proofErr w:type="spellEnd"/>
      <w:r w:rsidRPr="00C07964">
        <w:rPr>
          <w:color w:val="333333"/>
          <w:szCs w:val="18"/>
          <w:shd w:val="clear" w:color="auto" w:fill="FFFFFF"/>
          <w:lang w:val="ru-RU"/>
        </w:rPr>
        <w:t xml:space="preserve"> Шарма, </w:t>
      </w:r>
      <w:proofErr w:type="spellStart"/>
      <w:r w:rsidRPr="00C07964">
        <w:rPr>
          <w:color w:val="333333"/>
          <w:szCs w:val="18"/>
          <w:shd w:val="clear" w:color="auto" w:fill="FFFFFF"/>
          <w:lang w:val="ru-RU"/>
        </w:rPr>
        <w:t>Стефани</w:t>
      </w:r>
      <w:proofErr w:type="spellEnd"/>
      <w:r w:rsidRPr="00C07964">
        <w:rPr>
          <w:color w:val="333333"/>
          <w:szCs w:val="18"/>
          <w:shd w:val="clear" w:color="auto" w:fill="FFFFFF"/>
          <w:lang w:val="ru-RU"/>
        </w:rPr>
        <w:t xml:space="preserve"> </w:t>
      </w:r>
      <w:proofErr w:type="spellStart"/>
      <w:r w:rsidRPr="00C07964">
        <w:rPr>
          <w:color w:val="333333"/>
          <w:szCs w:val="18"/>
          <w:shd w:val="clear" w:color="auto" w:fill="FFFFFF"/>
          <w:lang w:val="ru-RU"/>
        </w:rPr>
        <w:t>Мансурян</w:t>
      </w:r>
      <w:proofErr w:type="spellEnd"/>
      <w:r w:rsidRPr="00C07964">
        <w:rPr>
          <w:color w:val="333333"/>
          <w:szCs w:val="18"/>
          <w:shd w:val="clear" w:color="auto" w:fill="FFFFFF"/>
          <w:lang w:val="ru-RU"/>
        </w:rPr>
        <w:t xml:space="preserve">, Яша </w:t>
      </w:r>
      <w:proofErr w:type="spellStart"/>
      <w:r w:rsidRPr="00C07964">
        <w:rPr>
          <w:color w:val="333333"/>
          <w:szCs w:val="18"/>
          <w:shd w:val="clear" w:color="auto" w:fill="FFFFFF"/>
          <w:lang w:val="ru-RU"/>
        </w:rPr>
        <w:t>Феферхольц</w:t>
      </w:r>
      <w:proofErr w:type="spellEnd"/>
      <w:r w:rsidRPr="00C07964">
        <w:rPr>
          <w:szCs w:val="18"/>
          <w:lang w:val="ru-RU"/>
        </w:rPr>
        <w:t>.</w:t>
      </w:r>
    </w:p>
  </w:footnote>
  <w:footnote w:id="2">
    <w:p w:rsidR="00D32105" w:rsidRPr="00296952" w:rsidRDefault="00D32105" w:rsidP="002836A7">
      <w:pPr>
        <w:pStyle w:val="Notedebasdepage"/>
        <w:ind w:left="142"/>
        <w:rPr>
          <w:sz w:val="16"/>
          <w:szCs w:val="16"/>
          <w:lang w:val="ru-RU"/>
        </w:rPr>
      </w:pPr>
      <w:r w:rsidRPr="000B0C95">
        <w:rPr>
          <w:rStyle w:val="Appelnotedebasdep"/>
          <w:sz w:val="18"/>
          <w:szCs w:val="18"/>
        </w:rPr>
        <w:footnoteRef/>
      </w:r>
      <w:r>
        <w:rPr>
          <w:color w:val="333333"/>
          <w:sz w:val="16"/>
          <w:szCs w:val="16"/>
          <w:shd w:val="clear" w:color="auto" w:fill="FFFFFF"/>
          <w:lang w:val="ru-RU"/>
        </w:rPr>
        <w:t xml:space="preserve"> </w:t>
      </w:r>
      <w:r w:rsidRPr="00296952">
        <w:rPr>
          <w:color w:val="333333"/>
          <w:sz w:val="16"/>
          <w:szCs w:val="16"/>
          <w:shd w:val="clear" w:color="auto" w:fill="FFFFFF"/>
          <w:lang w:val="ru-RU"/>
        </w:rPr>
        <w:t>Группа экспертов использовала перечень из 143 стран из доклада об оценке потребностей ГЭФ-7, в который были добавлены Корейская Народно-Демократическая Республика, представившая анкету, и Сомали.</w:t>
      </w:r>
    </w:p>
  </w:footnote>
  <w:footnote w:id="3">
    <w:p w:rsidR="00D32105" w:rsidRPr="00412731" w:rsidRDefault="00D32105" w:rsidP="002836A7">
      <w:pPr>
        <w:pStyle w:val="Notedebasdepage"/>
        <w:ind w:left="142"/>
        <w:rPr>
          <w:sz w:val="16"/>
          <w:szCs w:val="16"/>
          <w:lang w:val="ru-RU"/>
        </w:rPr>
      </w:pPr>
      <w:r w:rsidRPr="000B0C95">
        <w:rPr>
          <w:rStyle w:val="Appelnotedebasdep"/>
          <w:sz w:val="18"/>
          <w:szCs w:val="18"/>
        </w:rPr>
        <w:footnoteRef/>
      </w:r>
      <w:r>
        <w:rPr>
          <w:color w:val="333333"/>
          <w:sz w:val="16"/>
          <w:szCs w:val="16"/>
          <w:shd w:val="clear" w:color="auto" w:fill="FFFFFF"/>
          <w:lang w:val="ru-RU"/>
        </w:rPr>
        <w:t xml:space="preserve"> </w:t>
      </w:r>
      <w:r w:rsidRPr="00412731">
        <w:rPr>
          <w:color w:val="333333"/>
          <w:sz w:val="16"/>
          <w:szCs w:val="16"/>
          <w:shd w:val="clear" w:color="auto" w:fill="FFFFFF"/>
          <w:lang w:val="ru-RU"/>
        </w:rPr>
        <w:t>Общая сумма была получена путем сложения финансовых потребностей ГЭФ, ожидаемого софинансирования из сре</w:t>
      </w:r>
      <w:proofErr w:type="gramStart"/>
      <w:r w:rsidRPr="00412731">
        <w:rPr>
          <w:color w:val="333333"/>
          <w:sz w:val="16"/>
          <w:szCs w:val="16"/>
          <w:shd w:val="clear" w:color="auto" w:fill="FFFFFF"/>
          <w:lang w:val="ru-RU"/>
        </w:rPr>
        <w:t>дств пр</w:t>
      </w:r>
      <w:proofErr w:type="gramEnd"/>
      <w:r w:rsidRPr="00412731">
        <w:rPr>
          <w:color w:val="333333"/>
          <w:sz w:val="16"/>
          <w:szCs w:val="16"/>
          <w:shd w:val="clear" w:color="auto" w:fill="FFFFFF"/>
          <w:lang w:val="ru-RU"/>
        </w:rPr>
        <w:t>авительств и ожидаемого софинансирования из других источников.</w:t>
      </w:r>
      <w:r w:rsidRPr="00412731">
        <w:rPr>
          <w:rFonts w:eastAsia="Calibri"/>
          <w:sz w:val="16"/>
          <w:szCs w:val="16"/>
          <w:lang w:val="ru-RU"/>
        </w:rPr>
        <w:t xml:space="preserve"> </w:t>
      </w:r>
      <w:r w:rsidRPr="00412731">
        <w:rPr>
          <w:color w:val="333333"/>
          <w:sz w:val="16"/>
          <w:szCs w:val="16"/>
          <w:shd w:val="clear" w:color="auto" w:fill="FFFFFF"/>
          <w:lang w:val="ru-RU"/>
        </w:rPr>
        <w:t>Она может не совпадать с общей суммой потребностей в финансировании, указанной в соответствующей графе анкеты, поскольку во многих анкетах наблюдались несоответствия.</w:t>
      </w:r>
    </w:p>
  </w:footnote>
  <w:footnote w:id="4">
    <w:p w:rsidR="00D32105" w:rsidRPr="00240466" w:rsidRDefault="00D32105" w:rsidP="00213DBF">
      <w:pPr>
        <w:tabs>
          <w:tab w:val="left" w:pos="0"/>
        </w:tabs>
        <w:spacing w:before="59" w:after="60"/>
        <w:ind w:left="142" w:right="1420" w:firstLine="720"/>
        <w:rPr>
          <w:spacing w:val="-4"/>
          <w:sz w:val="18"/>
          <w:szCs w:val="18"/>
          <w:lang w:val="ru-RU"/>
        </w:rPr>
      </w:pPr>
      <w:r w:rsidRPr="002012F8">
        <w:rPr>
          <w:rStyle w:val="Appelnotedebasdep"/>
          <w:sz w:val="18"/>
          <w:szCs w:val="18"/>
        </w:rPr>
        <w:footnoteRef/>
      </w:r>
      <w:r w:rsidRPr="00240466">
        <w:rPr>
          <w:spacing w:val="-4"/>
          <w:sz w:val="18"/>
          <w:szCs w:val="18"/>
          <w:lang w:val="ru-RU"/>
        </w:rPr>
        <w:t xml:space="preserve"> </w:t>
      </w:r>
      <w:r>
        <w:rPr>
          <w:spacing w:val="-4"/>
          <w:sz w:val="18"/>
          <w:szCs w:val="18"/>
          <w:lang w:val="ru-RU"/>
        </w:rPr>
        <w:t>Предварительный доклад Глобального экологического фонда</w:t>
      </w:r>
      <w:r w:rsidRPr="00240466">
        <w:rPr>
          <w:spacing w:val="-4"/>
          <w:sz w:val="18"/>
          <w:szCs w:val="18"/>
          <w:lang w:val="ru-RU"/>
        </w:rPr>
        <w:t xml:space="preserve">, </w:t>
      </w:r>
      <w:r>
        <w:rPr>
          <w:spacing w:val="-4"/>
          <w:sz w:val="18"/>
          <w:szCs w:val="18"/>
          <w:lang w:val="ru-RU"/>
        </w:rPr>
        <w:t>июнь</w:t>
      </w:r>
      <w:r w:rsidRPr="00240466">
        <w:rPr>
          <w:spacing w:val="-4"/>
          <w:sz w:val="18"/>
          <w:szCs w:val="18"/>
          <w:lang w:val="ru-RU"/>
        </w:rPr>
        <w:t xml:space="preserve"> 2020</w:t>
      </w:r>
      <w:r>
        <w:rPr>
          <w:spacing w:val="-4"/>
          <w:sz w:val="18"/>
          <w:szCs w:val="18"/>
          <w:lang w:val="ru-RU"/>
        </w:rPr>
        <w:t xml:space="preserve"> года.</w:t>
      </w:r>
      <w:r w:rsidRPr="00240466">
        <w:rPr>
          <w:spacing w:val="-4"/>
          <w:sz w:val="18"/>
          <w:szCs w:val="18"/>
          <w:lang w:val="ru-RU"/>
        </w:rPr>
        <w:t xml:space="preserve"> </w:t>
      </w:r>
      <w:r w:rsidRPr="002012F8">
        <w:rPr>
          <w:spacing w:val="-4"/>
          <w:sz w:val="18"/>
          <w:szCs w:val="18"/>
        </w:rPr>
        <w:t>CBD</w:t>
      </w:r>
      <w:r w:rsidRPr="00240466">
        <w:rPr>
          <w:spacing w:val="-4"/>
          <w:sz w:val="18"/>
          <w:szCs w:val="18"/>
          <w:lang w:val="ru-RU"/>
        </w:rPr>
        <w:t>/</w:t>
      </w:r>
      <w:r w:rsidRPr="002012F8">
        <w:rPr>
          <w:spacing w:val="-4"/>
          <w:sz w:val="18"/>
          <w:szCs w:val="18"/>
        </w:rPr>
        <w:t>SBI</w:t>
      </w:r>
      <w:r w:rsidRPr="00240466">
        <w:rPr>
          <w:spacing w:val="-4"/>
          <w:sz w:val="18"/>
          <w:szCs w:val="18"/>
          <w:lang w:val="ru-RU"/>
        </w:rPr>
        <w:t>/3/6/</w:t>
      </w:r>
      <w:r w:rsidRPr="002012F8">
        <w:rPr>
          <w:spacing w:val="-4"/>
          <w:sz w:val="18"/>
          <w:szCs w:val="18"/>
        </w:rPr>
        <w:t>Add</w:t>
      </w:r>
      <w:r w:rsidRPr="00240466">
        <w:rPr>
          <w:spacing w:val="-4"/>
          <w:sz w:val="18"/>
          <w:szCs w:val="18"/>
          <w:lang w:val="ru-RU"/>
        </w:rPr>
        <w:t>.1</w:t>
      </w:r>
    </w:p>
  </w:footnote>
  <w:footnote w:id="5">
    <w:p w:rsidR="00D32105" w:rsidRPr="00871876" w:rsidRDefault="00D32105" w:rsidP="00213DBF">
      <w:pPr>
        <w:pStyle w:val="Notedebasdepage"/>
        <w:ind w:left="142"/>
        <w:rPr>
          <w:szCs w:val="18"/>
          <w:lang w:val="ru-RU"/>
        </w:rPr>
      </w:pPr>
      <w:r w:rsidRPr="002012F8">
        <w:rPr>
          <w:rStyle w:val="Appelnotedebasdep"/>
          <w:sz w:val="18"/>
          <w:szCs w:val="18"/>
        </w:rPr>
        <w:footnoteRef/>
      </w:r>
      <w:r w:rsidRPr="00240466">
        <w:rPr>
          <w:szCs w:val="18"/>
          <w:lang w:val="ru-RU"/>
        </w:rPr>
        <w:t xml:space="preserve"> </w:t>
      </w:r>
      <w:r w:rsidRPr="00D26534">
        <w:rPr>
          <w:color w:val="333333"/>
          <w:szCs w:val="18"/>
          <w:shd w:val="clear" w:color="auto" w:fill="FFFFFF"/>
          <w:lang w:val="ru-RU"/>
        </w:rPr>
        <w:t xml:space="preserve">Заключительный </w:t>
      </w:r>
      <w:r>
        <w:rPr>
          <w:color w:val="333333"/>
          <w:szCs w:val="18"/>
          <w:shd w:val="clear" w:color="auto" w:fill="FFFFFF"/>
          <w:lang w:val="ru-RU"/>
        </w:rPr>
        <w:t>доклад</w:t>
      </w:r>
      <w:r w:rsidRPr="00D26534">
        <w:rPr>
          <w:color w:val="333333"/>
          <w:szCs w:val="18"/>
          <w:shd w:val="clear" w:color="auto" w:fill="FFFFFF"/>
          <w:lang w:val="ru-RU"/>
        </w:rPr>
        <w:t xml:space="preserve"> </w:t>
      </w:r>
      <w:r w:rsidRPr="00D26534">
        <w:rPr>
          <w:color w:val="333333"/>
          <w:szCs w:val="18"/>
          <w:shd w:val="clear" w:color="auto" w:fill="FFFFFF"/>
        </w:rPr>
        <w:t>OPS</w:t>
      </w:r>
      <w:r w:rsidRPr="00D26534">
        <w:rPr>
          <w:color w:val="333333"/>
          <w:szCs w:val="18"/>
          <w:shd w:val="clear" w:color="auto" w:fill="FFFFFF"/>
          <w:lang w:val="ru-RU"/>
        </w:rPr>
        <w:t>7 (Седьмая комплексная оценка ГЭФ)</w:t>
      </w:r>
      <w:r w:rsidRPr="00871876">
        <w:rPr>
          <w:color w:val="333333"/>
          <w:szCs w:val="18"/>
          <w:shd w:val="clear" w:color="auto" w:fill="FFFFFF"/>
          <w:lang w:val="ru-RU"/>
        </w:rPr>
        <w:t>.</w:t>
      </w:r>
    </w:p>
  </w:footnote>
  <w:footnote w:id="6">
    <w:p w:rsidR="00D32105" w:rsidRPr="00E11B69" w:rsidRDefault="00D32105" w:rsidP="00213DBF">
      <w:pPr>
        <w:tabs>
          <w:tab w:val="left" w:pos="0"/>
          <w:tab w:val="left" w:pos="573"/>
        </w:tabs>
        <w:spacing w:before="61" w:after="60"/>
        <w:ind w:left="142" w:firstLine="720"/>
        <w:rPr>
          <w:sz w:val="18"/>
          <w:szCs w:val="18"/>
          <w:lang w:val="ru-RU"/>
        </w:rPr>
      </w:pPr>
      <w:r w:rsidRPr="002012F8">
        <w:rPr>
          <w:rStyle w:val="Appelnotedebasdep"/>
          <w:sz w:val="18"/>
          <w:szCs w:val="18"/>
        </w:rPr>
        <w:footnoteRef/>
      </w:r>
      <w:r w:rsidRPr="00E11B69">
        <w:rPr>
          <w:sz w:val="18"/>
          <w:szCs w:val="18"/>
          <w:lang w:val="ru-RU"/>
        </w:rPr>
        <w:t xml:space="preserve"> </w:t>
      </w:r>
      <w:r w:rsidRPr="002012F8">
        <w:rPr>
          <w:sz w:val="18"/>
          <w:szCs w:val="18"/>
        </w:rPr>
        <w:t>https</w:t>
      </w:r>
      <w:r w:rsidRPr="00E11B69">
        <w:rPr>
          <w:sz w:val="18"/>
          <w:szCs w:val="18"/>
          <w:lang w:val="ru-RU"/>
        </w:rPr>
        <w:t>://</w:t>
      </w:r>
      <w:r w:rsidRPr="002012F8">
        <w:rPr>
          <w:sz w:val="18"/>
          <w:szCs w:val="18"/>
        </w:rPr>
        <w:t>www</w:t>
      </w:r>
      <w:r w:rsidRPr="00E11B69">
        <w:rPr>
          <w:sz w:val="18"/>
          <w:szCs w:val="18"/>
          <w:lang w:val="ru-RU"/>
        </w:rPr>
        <w:t>.</w:t>
      </w:r>
      <w:proofErr w:type="spellStart"/>
      <w:r w:rsidRPr="002012F8">
        <w:rPr>
          <w:sz w:val="18"/>
          <w:szCs w:val="18"/>
        </w:rPr>
        <w:t>thegef</w:t>
      </w:r>
      <w:proofErr w:type="spellEnd"/>
      <w:r w:rsidRPr="00E11B69">
        <w:rPr>
          <w:sz w:val="18"/>
          <w:szCs w:val="18"/>
          <w:lang w:val="ru-RU"/>
        </w:rPr>
        <w:t>.</w:t>
      </w:r>
      <w:r w:rsidRPr="002012F8">
        <w:rPr>
          <w:sz w:val="18"/>
          <w:szCs w:val="18"/>
        </w:rPr>
        <w:t>org</w:t>
      </w:r>
      <w:r w:rsidRPr="00E11B69">
        <w:rPr>
          <w:sz w:val="18"/>
          <w:szCs w:val="18"/>
          <w:lang w:val="ru-RU"/>
        </w:rPr>
        <w:t>/</w:t>
      </w:r>
      <w:r w:rsidRPr="002012F8">
        <w:rPr>
          <w:sz w:val="18"/>
          <w:szCs w:val="18"/>
        </w:rPr>
        <w:t>newsroom</w:t>
      </w:r>
      <w:r w:rsidRPr="00E11B69">
        <w:rPr>
          <w:sz w:val="18"/>
          <w:szCs w:val="18"/>
          <w:lang w:val="ru-RU"/>
        </w:rPr>
        <w:t>/</w:t>
      </w:r>
      <w:r w:rsidRPr="002012F8">
        <w:rPr>
          <w:sz w:val="18"/>
          <w:szCs w:val="18"/>
        </w:rPr>
        <w:t>publications</w:t>
      </w:r>
      <w:r w:rsidRPr="00E11B69">
        <w:rPr>
          <w:sz w:val="18"/>
          <w:szCs w:val="18"/>
          <w:lang w:val="ru-RU"/>
        </w:rPr>
        <w:t>/</w:t>
      </w:r>
      <w:proofErr w:type="spellStart"/>
      <w:r w:rsidRPr="002012F8">
        <w:rPr>
          <w:sz w:val="18"/>
          <w:szCs w:val="18"/>
        </w:rPr>
        <w:t>gef</w:t>
      </w:r>
      <w:proofErr w:type="spellEnd"/>
      <w:r w:rsidRPr="00E11B69">
        <w:rPr>
          <w:sz w:val="18"/>
          <w:szCs w:val="18"/>
          <w:lang w:val="ru-RU"/>
        </w:rPr>
        <w:t>-7-</w:t>
      </w:r>
      <w:r w:rsidRPr="002012F8">
        <w:rPr>
          <w:sz w:val="18"/>
          <w:szCs w:val="18"/>
        </w:rPr>
        <w:t>corporate</w:t>
      </w:r>
      <w:r w:rsidRPr="00E11B69">
        <w:rPr>
          <w:sz w:val="18"/>
          <w:szCs w:val="18"/>
          <w:lang w:val="ru-RU"/>
        </w:rPr>
        <w:t>-</w:t>
      </w:r>
      <w:r w:rsidRPr="002012F8">
        <w:rPr>
          <w:sz w:val="18"/>
          <w:szCs w:val="18"/>
        </w:rPr>
        <w:t>scorecard</w:t>
      </w:r>
      <w:r w:rsidRPr="00E11B69">
        <w:rPr>
          <w:sz w:val="18"/>
          <w:szCs w:val="18"/>
          <w:lang w:val="ru-RU"/>
        </w:rPr>
        <w:t>-</w:t>
      </w:r>
      <w:proofErr w:type="spellStart"/>
      <w:r w:rsidRPr="002012F8">
        <w:rPr>
          <w:sz w:val="18"/>
          <w:szCs w:val="18"/>
        </w:rPr>
        <w:t>december</w:t>
      </w:r>
      <w:proofErr w:type="spellEnd"/>
      <w:r w:rsidRPr="00E11B69">
        <w:rPr>
          <w:sz w:val="18"/>
          <w:szCs w:val="18"/>
          <w:lang w:val="ru-RU"/>
        </w:rPr>
        <w:t>-2021</w:t>
      </w:r>
    </w:p>
  </w:footnote>
  <w:footnote w:id="7">
    <w:p w:rsidR="00D32105" w:rsidRPr="00E11B69" w:rsidRDefault="00D32105" w:rsidP="00213DBF">
      <w:pPr>
        <w:pStyle w:val="Notedebasdepage"/>
        <w:suppressLineNumbers/>
        <w:suppressAutoHyphens/>
        <w:ind w:left="142"/>
        <w:rPr>
          <w:color w:val="000000"/>
          <w:sz w:val="16"/>
          <w:szCs w:val="16"/>
          <w:lang w:val="ru-RU"/>
        </w:rPr>
      </w:pPr>
      <w:r w:rsidRPr="002012F8">
        <w:rPr>
          <w:szCs w:val="18"/>
          <w:vertAlign w:val="superscript"/>
        </w:rPr>
        <w:footnoteRef/>
      </w:r>
      <w:r w:rsidRPr="00E11B69">
        <w:rPr>
          <w:color w:val="000000"/>
          <w:szCs w:val="18"/>
          <w:lang w:val="ru-RU"/>
        </w:rPr>
        <w:t xml:space="preserve"> </w:t>
      </w:r>
      <w:r w:rsidRPr="00240466">
        <w:rPr>
          <w:color w:val="000000"/>
          <w:szCs w:val="18"/>
          <w:lang w:val="en-US"/>
        </w:rPr>
        <w:t>http</w:t>
      </w:r>
      <w:r w:rsidRPr="00E11B69">
        <w:rPr>
          <w:color w:val="000000"/>
          <w:szCs w:val="18"/>
          <w:lang w:val="ru-RU"/>
        </w:rPr>
        <w:t>://</w:t>
      </w:r>
      <w:r w:rsidRPr="00240466">
        <w:rPr>
          <w:color w:val="000000"/>
          <w:szCs w:val="18"/>
          <w:lang w:val="en-US"/>
        </w:rPr>
        <w:t>www</w:t>
      </w:r>
      <w:r w:rsidRPr="00E11B69">
        <w:rPr>
          <w:color w:val="000000"/>
          <w:szCs w:val="18"/>
          <w:lang w:val="ru-RU"/>
        </w:rPr>
        <w:t>.</w:t>
      </w:r>
      <w:proofErr w:type="spellStart"/>
      <w:r w:rsidRPr="00240466">
        <w:rPr>
          <w:color w:val="000000"/>
          <w:szCs w:val="18"/>
          <w:lang w:val="en-US"/>
        </w:rPr>
        <w:t>thegef</w:t>
      </w:r>
      <w:proofErr w:type="spellEnd"/>
      <w:r w:rsidRPr="00E11B69">
        <w:rPr>
          <w:color w:val="000000"/>
          <w:szCs w:val="18"/>
          <w:lang w:val="ru-RU"/>
        </w:rPr>
        <w:t>.</w:t>
      </w:r>
      <w:r w:rsidRPr="00240466">
        <w:rPr>
          <w:color w:val="000000"/>
          <w:szCs w:val="18"/>
          <w:lang w:val="en-US"/>
        </w:rPr>
        <w:t>org</w:t>
      </w:r>
      <w:r w:rsidRPr="00E11B69">
        <w:rPr>
          <w:color w:val="000000"/>
          <w:szCs w:val="18"/>
          <w:lang w:val="ru-RU"/>
        </w:rPr>
        <w:t>/</w:t>
      </w:r>
      <w:r w:rsidRPr="00240466">
        <w:rPr>
          <w:color w:val="000000"/>
          <w:szCs w:val="18"/>
          <w:lang w:val="en-US"/>
        </w:rPr>
        <w:t>sites</w:t>
      </w:r>
      <w:r w:rsidRPr="00E11B69">
        <w:rPr>
          <w:color w:val="000000"/>
          <w:szCs w:val="18"/>
          <w:lang w:val="ru-RU"/>
        </w:rPr>
        <w:t>/</w:t>
      </w:r>
      <w:r w:rsidRPr="00240466">
        <w:rPr>
          <w:color w:val="000000"/>
          <w:szCs w:val="18"/>
          <w:lang w:val="en-US"/>
        </w:rPr>
        <w:t>default</w:t>
      </w:r>
      <w:r w:rsidRPr="00E11B69">
        <w:rPr>
          <w:color w:val="000000"/>
          <w:szCs w:val="18"/>
          <w:lang w:val="ru-RU"/>
        </w:rPr>
        <w:t>/</w:t>
      </w:r>
      <w:r w:rsidRPr="00240466">
        <w:rPr>
          <w:color w:val="000000"/>
          <w:szCs w:val="18"/>
          <w:lang w:val="en-US"/>
        </w:rPr>
        <w:t>files</w:t>
      </w:r>
      <w:r w:rsidRPr="00E11B69">
        <w:rPr>
          <w:color w:val="000000"/>
          <w:szCs w:val="18"/>
          <w:lang w:val="ru-RU"/>
        </w:rPr>
        <w:t>/</w:t>
      </w:r>
      <w:r w:rsidRPr="00240466">
        <w:rPr>
          <w:color w:val="000000"/>
          <w:szCs w:val="18"/>
          <w:lang w:val="en-US"/>
        </w:rPr>
        <w:t>documents</w:t>
      </w:r>
      <w:r w:rsidRPr="00E11B69">
        <w:rPr>
          <w:color w:val="000000"/>
          <w:szCs w:val="18"/>
          <w:lang w:val="ru-RU"/>
        </w:rPr>
        <w:t>/</w:t>
      </w:r>
      <w:r w:rsidRPr="00240466">
        <w:rPr>
          <w:color w:val="000000"/>
          <w:szCs w:val="18"/>
          <w:lang w:val="en-US"/>
        </w:rPr>
        <w:t>Results</w:t>
      </w:r>
      <w:r w:rsidRPr="00E11B69">
        <w:rPr>
          <w:color w:val="000000"/>
          <w:szCs w:val="18"/>
          <w:lang w:val="ru-RU"/>
        </w:rPr>
        <w:t>_</w:t>
      </w:r>
      <w:r w:rsidRPr="00240466">
        <w:rPr>
          <w:color w:val="000000"/>
          <w:szCs w:val="18"/>
          <w:lang w:val="en-US"/>
        </w:rPr>
        <w:t>Guidelines</w:t>
      </w:r>
      <w:r w:rsidRPr="00E11B69">
        <w:rPr>
          <w:color w:val="000000"/>
          <w:szCs w:val="18"/>
          <w:lang w:val="ru-RU"/>
        </w:rPr>
        <w:t>.</w:t>
      </w:r>
      <w:proofErr w:type="spellStart"/>
      <w:r w:rsidRPr="00240466">
        <w:rPr>
          <w:color w:val="000000"/>
          <w:szCs w:val="18"/>
          <w:lang w:val="en-US"/>
        </w:rPr>
        <w:t>pdf</w:t>
      </w:r>
      <w:proofErr w:type="spellEnd"/>
    </w:p>
  </w:footnote>
  <w:footnote w:id="8">
    <w:p w:rsidR="00D32105" w:rsidRPr="00E11B69" w:rsidRDefault="00D32105" w:rsidP="0087303F">
      <w:pPr>
        <w:pStyle w:val="Notedebasdepage"/>
        <w:suppressLineNumbers/>
        <w:suppressAutoHyphens/>
        <w:ind w:left="142"/>
        <w:rPr>
          <w:szCs w:val="18"/>
          <w:lang w:val="ru-RU"/>
        </w:rPr>
      </w:pPr>
      <w:r w:rsidRPr="0087303F">
        <w:rPr>
          <w:rStyle w:val="Appelnotedebasdep"/>
          <w:sz w:val="18"/>
          <w:szCs w:val="18"/>
        </w:rPr>
        <w:footnoteRef/>
      </w:r>
      <w:r>
        <w:rPr>
          <w:kern w:val="22"/>
          <w:szCs w:val="18"/>
          <w:lang w:val="ru-RU"/>
        </w:rPr>
        <w:t xml:space="preserve"> </w:t>
      </w:r>
      <w:r w:rsidRPr="0087303F">
        <w:rPr>
          <w:kern w:val="22"/>
          <w:szCs w:val="18"/>
          <w:lang w:val="en-US"/>
        </w:rPr>
        <w:t>CBD</w:t>
      </w:r>
      <w:r w:rsidRPr="00E11B69">
        <w:rPr>
          <w:kern w:val="22"/>
          <w:szCs w:val="18"/>
          <w:lang w:val="ru-RU"/>
        </w:rPr>
        <w:t>/</w:t>
      </w:r>
      <w:r w:rsidRPr="0087303F">
        <w:rPr>
          <w:kern w:val="22"/>
          <w:szCs w:val="18"/>
          <w:lang w:val="en-US"/>
        </w:rPr>
        <w:t>SBI</w:t>
      </w:r>
      <w:r w:rsidRPr="00E11B69">
        <w:rPr>
          <w:kern w:val="22"/>
          <w:szCs w:val="18"/>
          <w:lang w:val="ru-RU"/>
        </w:rPr>
        <w:t>/3/6/</w:t>
      </w:r>
      <w:r w:rsidRPr="0087303F">
        <w:rPr>
          <w:kern w:val="22"/>
          <w:szCs w:val="18"/>
          <w:lang w:val="en-US"/>
        </w:rPr>
        <w:t>Add</w:t>
      </w:r>
      <w:r w:rsidRPr="00E11B69">
        <w:rPr>
          <w:kern w:val="22"/>
          <w:szCs w:val="18"/>
          <w:lang w:val="ru-RU"/>
        </w:rPr>
        <w:t>.2</w:t>
      </w:r>
    </w:p>
  </w:footnote>
  <w:footnote w:id="9">
    <w:p w:rsidR="00D32105" w:rsidRPr="0087303F" w:rsidRDefault="00D32105" w:rsidP="000A7833">
      <w:pPr>
        <w:adjustRightInd w:val="0"/>
        <w:spacing w:after="60"/>
        <w:ind w:left="142" w:firstLine="720"/>
        <w:rPr>
          <w:sz w:val="18"/>
          <w:szCs w:val="18"/>
          <w:lang w:val="ru-RU"/>
        </w:rPr>
      </w:pPr>
      <w:r>
        <w:rPr>
          <w:rStyle w:val="Appelnotedebasdep"/>
        </w:rPr>
        <w:footnoteRef/>
      </w:r>
      <w:r w:rsidRPr="0087303F">
        <w:rPr>
          <w:color w:val="333333"/>
          <w:sz w:val="18"/>
          <w:szCs w:val="18"/>
          <w:shd w:val="clear" w:color="auto" w:fill="FFFFFF"/>
          <w:lang w:val="ru-RU"/>
        </w:rPr>
        <w:t xml:space="preserve">Таблица 3 в информационном документе </w:t>
      </w:r>
      <w:r w:rsidRPr="0087303F">
        <w:rPr>
          <w:color w:val="333333"/>
          <w:sz w:val="18"/>
          <w:szCs w:val="18"/>
          <w:shd w:val="clear" w:color="auto" w:fill="FFFFFF"/>
        </w:rPr>
        <w:t>CBD</w:t>
      </w:r>
      <w:r w:rsidRPr="0087303F">
        <w:rPr>
          <w:color w:val="333333"/>
          <w:sz w:val="18"/>
          <w:szCs w:val="18"/>
          <w:shd w:val="clear" w:color="auto" w:fill="FFFFFF"/>
          <w:lang w:val="ru-RU"/>
        </w:rPr>
        <w:t>/</w:t>
      </w:r>
      <w:r w:rsidRPr="0087303F">
        <w:rPr>
          <w:color w:val="333333"/>
          <w:sz w:val="18"/>
          <w:szCs w:val="18"/>
          <w:shd w:val="clear" w:color="auto" w:fill="FFFFFF"/>
        </w:rPr>
        <w:t>SBI</w:t>
      </w:r>
      <w:r w:rsidRPr="0087303F">
        <w:rPr>
          <w:color w:val="333333"/>
          <w:sz w:val="18"/>
          <w:szCs w:val="18"/>
          <w:shd w:val="clear" w:color="auto" w:fill="FFFFFF"/>
          <w:lang w:val="ru-RU"/>
        </w:rPr>
        <w:t>/3/</w:t>
      </w:r>
      <w:r w:rsidRPr="0087303F">
        <w:rPr>
          <w:color w:val="333333"/>
          <w:sz w:val="18"/>
          <w:szCs w:val="18"/>
          <w:shd w:val="clear" w:color="auto" w:fill="FFFFFF"/>
        </w:rPr>
        <w:t>INF</w:t>
      </w:r>
      <w:r w:rsidRPr="0087303F">
        <w:rPr>
          <w:color w:val="333333"/>
          <w:sz w:val="18"/>
          <w:szCs w:val="18"/>
          <w:shd w:val="clear" w:color="auto" w:fill="FFFFFF"/>
          <w:lang w:val="ru-RU"/>
        </w:rPr>
        <w:t>/24: Ассигнования ГЭФ СТАР-7 на биоразнообразие в процентах от</w:t>
      </w:r>
      <w:r>
        <w:rPr>
          <w:color w:val="333333"/>
          <w:sz w:val="18"/>
          <w:szCs w:val="18"/>
          <w:shd w:val="clear" w:color="auto" w:fill="FFFFFF"/>
          <w:lang w:val="ru-RU"/>
        </w:rPr>
        <w:t xml:space="preserve"> данных</w:t>
      </w:r>
      <w:r w:rsidRPr="0087303F">
        <w:rPr>
          <w:color w:val="333333"/>
          <w:sz w:val="18"/>
          <w:szCs w:val="18"/>
          <w:shd w:val="clear" w:color="auto" w:fill="FFFFFF"/>
          <w:lang w:val="ru-RU"/>
        </w:rPr>
        <w:t xml:space="preserve"> анкеты по оценке потребностей (2016)</w:t>
      </w:r>
    </w:p>
  </w:footnote>
  <w:footnote w:id="10">
    <w:p w:rsidR="00D32105" w:rsidRPr="00240466" w:rsidRDefault="00D32105" w:rsidP="0087303F">
      <w:pPr>
        <w:spacing w:after="60"/>
        <w:ind w:left="142" w:firstLine="720"/>
        <w:rPr>
          <w:lang w:val="ru-RU"/>
        </w:rPr>
      </w:pPr>
      <w:r>
        <w:rPr>
          <w:rStyle w:val="Appelnotedebasdep"/>
        </w:rPr>
        <w:footnoteRef/>
      </w:r>
      <w:r>
        <w:rPr>
          <w:color w:val="000000"/>
          <w:sz w:val="18"/>
          <w:lang w:val="ru-RU"/>
        </w:rPr>
        <w:t xml:space="preserve"> </w:t>
      </w:r>
      <w:r w:rsidRPr="00240466">
        <w:rPr>
          <w:color w:val="000000"/>
          <w:sz w:val="18"/>
        </w:rPr>
        <w:t>https</w:t>
      </w:r>
      <w:r w:rsidRPr="00240466">
        <w:rPr>
          <w:color w:val="000000"/>
          <w:sz w:val="18"/>
          <w:lang w:val="ru-RU"/>
        </w:rPr>
        <w:t>://</w:t>
      </w:r>
      <w:r w:rsidRPr="00240466">
        <w:rPr>
          <w:color w:val="000000"/>
          <w:sz w:val="18"/>
        </w:rPr>
        <w:t>www</w:t>
      </w:r>
      <w:r w:rsidRPr="00240466">
        <w:rPr>
          <w:color w:val="000000"/>
          <w:sz w:val="18"/>
          <w:lang w:val="ru-RU"/>
        </w:rPr>
        <w:t>.</w:t>
      </w:r>
      <w:proofErr w:type="spellStart"/>
      <w:r w:rsidRPr="00240466">
        <w:rPr>
          <w:color w:val="000000"/>
          <w:sz w:val="18"/>
        </w:rPr>
        <w:t>biodiversityfinance</w:t>
      </w:r>
      <w:proofErr w:type="spellEnd"/>
      <w:r w:rsidRPr="00240466">
        <w:rPr>
          <w:color w:val="000000"/>
          <w:sz w:val="18"/>
          <w:lang w:val="ru-RU"/>
        </w:rPr>
        <w:t>.</w:t>
      </w:r>
      <w:r w:rsidRPr="00240466">
        <w:rPr>
          <w:color w:val="000000"/>
          <w:sz w:val="18"/>
        </w:rPr>
        <w:t>net</w:t>
      </w:r>
      <w:r w:rsidRPr="00240466">
        <w:rPr>
          <w:color w:val="000000"/>
          <w:sz w:val="18"/>
          <w:lang w:val="ru-RU"/>
        </w:rPr>
        <w:t>/</w:t>
      </w:r>
      <w:proofErr w:type="spellStart"/>
      <w:r w:rsidRPr="00240466">
        <w:rPr>
          <w:color w:val="000000"/>
          <w:sz w:val="18"/>
        </w:rPr>
        <w:t>colombia</w:t>
      </w:r>
      <w:proofErr w:type="spellEnd"/>
    </w:p>
  </w:footnote>
  <w:footnote w:id="11">
    <w:p w:rsidR="00D32105" w:rsidRPr="00240466" w:rsidRDefault="00D32105" w:rsidP="0087303F">
      <w:pPr>
        <w:pStyle w:val="Notedebasdepage"/>
        <w:ind w:left="142"/>
        <w:rPr>
          <w:lang w:val="ru-RU"/>
        </w:rPr>
      </w:pPr>
      <w:r>
        <w:rPr>
          <w:rStyle w:val="Appelnotedebasdep"/>
        </w:rPr>
        <w:footnoteRef/>
      </w:r>
      <w:r>
        <w:rPr>
          <w:lang w:val="ru-RU"/>
        </w:rPr>
        <w:t xml:space="preserve"> </w:t>
      </w:r>
      <w:r w:rsidRPr="00DB08E7">
        <w:t>https</w:t>
      </w:r>
      <w:r w:rsidRPr="00240466">
        <w:rPr>
          <w:lang w:val="ru-RU"/>
        </w:rPr>
        <w:t>://</w:t>
      </w:r>
      <w:r w:rsidRPr="00DB08E7">
        <w:t>www</w:t>
      </w:r>
      <w:r w:rsidRPr="00240466">
        <w:rPr>
          <w:lang w:val="ru-RU"/>
        </w:rPr>
        <w:t>.</w:t>
      </w:r>
      <w:proofErr w:type="spellStart"/>
      <w:r w:rsidRPr="00DB08E7">
        <w:t>wwf</w:t>
      </w:r>
      <w:proofErr w:type="spellEnd"/>
      <w:r w:rsidRPr="00240466">
        <w:rPr>
          <w:lang w:val="ru-RU"/>
        </w:rPr>
        <w:t>.</w:t>
      </w:r>
      <w:r w:rsidRPr="00DB08E7">
        <w:t>de</w:t>
      </w:r>
      <w:r w:rsidRPr="00240466">
        <w:rPr>
          <w:lang w:val="ru-RU"/>
        </w:rPr>
        <w:t>/</w:t>
      </w:r>
      <w:proofErr w:type="spellStart"/>
      <w:r w:rsidRPr="00DB08E7">
        <w:t>fileadmin</w:t>
      </w:r>
      <w:proofErr w:type="spellEnd"/>
      <w:r w:rsidRPr="00240466">
        <w:rPr>
          <w:lang w:val="ru-RU"/>
        </w:rPr>
        <w:t>/</w:t>
      </w:r>
      <w:r w:rsidRPr="00DB08E7">
        <w:t>fm</w:t>
      </w:r>
      <w:r w:rsidRPr="00240466">
        <w:rPr>
          <w:lang w:val="ru-RU"/>
        </w:rPr>
        <w:t>-</w:t>
      </w:r>
      <w:proofErr w:type="spellStart"/>
      <w:r w:rsidRPr="00DB08E7">
        <w:t>wwf</w:t>
      </w:r>
      <w:proofErr w:type="spellEnd"/>
      <w:r w:rsidRPr="00240466">
        <w:rPr>
          <w:lang w:val="ru-RU"/>
        </w:rPr>
        <w:t>/</w:t>
      </w:r>
      <w:proofErr w:type="spellStart"/>
      <w:r w:rsidRPr="00DB08E7">
        <w:t>Publikationen</w:t>
      </w:r>
      <w:proofErr w:type="spellEnd"/>
      <w:r w:rsidRPr="00240466">
        <w:rPr>
          <w:lang w:val="ru-RU"/>
        </w:rPr>
        <w:t>-</w:t>
      </w:r>
      <w:r w:rsidRPr="00DB08E7">
        <w:t>PDF</w:t>
      </w:r>
      <w:r w:rsidRPr="00240466">
        <w:rPr>
          <w:lang w:val="ru-RU"/>
        </w:rPr>
        <w:t>/</w:t>
      </w:r>
      <w:r w:rsidRPr="00DB08E7">
        <w:t>WWF</w:t>
      </w:r>
      <w:r w:rsidRPr="00240466">
        <w:rPr>
          <w:lang w:val="ru-RU"/>
        </w:rPr>
        <w:t>-</w:t>
      </w:r>
      <w:r w:rsidRPr="00DB08E7">
        <w:t>Barometer</w:t>
      </w:r>
      <w:r w:rsidRPr="00240466">
        <w:rPr>
          <w:lang w:val="ru-RU"/>
        </w:rPr>
        <w:t>-</w:t>
      </w:r>
      <w:r w:rsidRPr="00DB08E7">
        <w:t>CBD</w:t>
      </w:r>
      <w:r w:rsidRPr="00240466">
        <w:rPr>
          <w:lang w:val="ru-RU"/>
        </w:rPr>
        <w:t>-</w:t>
      </w:r>
      <w:r w:rsidRPr="00DB08E7">
        <w:t>SRM</w:t>
      </w:r>
      <w:r w:rsidRPr="00240466">
        <w:rPr>
          <w:lang w:val="ru-RU"/>
        </w:rPr>
        <w:t>.</w:t>
      </w:r>
      <w:proofErr w:type="spellStart"/>
      <w:r w:rsidRPr="00DB08E7">
        <w:t>pdf</w:t>
      </w:r>
      <w:proofErr w:type="spellEnd"/>
    </w:p>
  </w:footnote>
  <w:footnote w:id="12">
    <w:p w:rsidR="00D32105" w:rsidRPr="00240466" w:rsidRDefault="00D32105" w:rsidP="000B0C95">
      <w:pPr>
        <w:spacing w:before="109"/>
        <w:ind w:firstLine="709"/>
        <w:rPr>
          <w:color w:val="000000"/>
          <w:lang w:val="ru-RU"/>
        </w:rPr>
      </w:pPr>
      <w:r w:rsidRPr="00874A0A">
        <w:rPr>
          <w:rStyle w:val="Appelnotedebasdep"/>
          <w:color w:val="000000"/>
        </w:rPr>
        <w:footnoteRef/>
      </w:r>
      <w:r>
        <w:rPr>
          <w:color w:val="000000"/>
          <w:lang w:val="ru-RU"/>
        </w:rPr>
        <w:t xml:space="preserve"> </w:t>
      </w:r>
      <w:r w:rsidRPr="00240466">
        <w:rPr>
          <w:color w:val="000000"/>
          <w:sz w:val="18"/>
        </w:rPr>
        <w:t>https</w:t>
      </w:r>
      <w:r w:rsidRPr="00240466">
        <w:rPr>
          <w:color w:val="000000"/>
          <w:sz w:val="18"/>
          <w:lang w:val="ru-RU"/>
        </w:rPr>
        <w:t>://</w:t>
      </w:r>
      <w:r w:rsidRPr="00240466">
        <w:rPr>
          <w:color w:val="000000"/>
          <w:sz w:val="18"/>
        </w:rPr>
        <w:t>www</w:t>
      </w:r>
      <w:r w:rsidRPr="00240466">
        <w:rPr>
          <w:color w:val="000000"/>
          <w:sz w:val="18"/>
          <w:lang w:val="ru-RU"/>
        </w:rPr>
        <w:t>.</w:t>
      </w:r>
      <w:proofErr w:type="spellStart"/>
      <w:r w:rsidRPr="00240466">
        <w:rPr>
          <w:color w:val="000000"/>
          <w:sz w:val="18"/>
        </w:rPr>
        <w:t>cbd</w:t>
      </w:r>
      <w:proofErr w:type="spellEnd"/>
      <w:r w:rsidRPr="00240466">
        <w:rPr>
          <w:color w:val="000000"/>
          <w:sz w:val="18"/>
          <w:lang w:val="ru-RU"/>
        </w:rPr>
        <w:t>.</w:t>
      </w:r>
      <w:proofErr w:type="spellStart"/>
      <w:r w:rsidRPr="00240466">
        <w:rPr>
          <w:color w:val="000000"/>
          <w:sz w:val="18"/>
        </w:rPr>
        <w:t>int</w:t>
      </w:r>
      <w:proofErr w:type="spellEnd"/>
      <w:r w:rsidRPr="00240466">
        <w:rPr>
          <w:color w:val="000000"/>
          <w:sz w:val="18"/>
          <w:lang w:val="ru-RU"/>
        </w:rPr>
        <w:t>/</w:t>
      </w:r>
      <w:r w:rsidRPr="00240466">
        <w:rPr>
          <w:color w:val="000000"/>
          <w:sz w:val="18"/>
        </w:rPr>
        <w:t>financial</w:t>
      </w:r>
      <w:r w:rsidRPr="00240466">
        <w:rPr>
          <w:color w:val="000000"/>
          <w:sz w:val="18"/>
          <w:lang w:val="ru-RU"/>
        </w:rPr>
        <w:t>/</w:t>
      </w:r>
      <w:proofErr w:type="spellStart"/>
      <w:r w:rsidRPr="00240466">
        <w:rPr>
          <w:color w:val="000000"/>
          <w:sz w:val="18"/>
        </w:rPr>
        <w:t>gef</w:t>
      </w:r>
      <w:proofErr w:type="spellEnd"/>
      <w:r w:rsidRPr="00240466">
        <w:rPr>
          <w:color w:val="000000"/>
          <w:sz w:val="18"/>
          <w:lang w:val="ru-RU"/>
        </w:rPr>
        <w:t>8</w:t>
      </w:r>
      <w:r w:rsidRPr="00240466">
        <w:rPr>
          <w:color w:val="000000"/>
          <w:sz w:val="18"/>
        </w:rPr>
        <w:t>needs</w:t>
      </w:r>
      <w:r w:rsidRPr="00240466">
        <w:rPr>
          <w:color w:val="000000"/>
          <w:sz w:val="18"/>
          <w:lang w:val="ru-RU"/>
        </w:rPr>
        <w:t>.</w:t>
      </w:r>
      <w:proofErr w:type="spellStart"/>
      <w:r w:rsidRPr="00240466">
        <w:rPr>
          <w:color w:val="000000"/>
          <w:sz w:val="18"/>
        </w:rPr>
        <w:t>shtml</w:t>
      </w:r>
      <w:proofErr w:type="spellEnd"/>
    </w:p>
  </w:footnote>
  <w:footnote w:id="13">
    <w:p w:rsidR="00D32105" w:rsidRPr="00D138B0" w:rsidRDefault="00D32105" w:rsidP="002836A7">
      <w:pPr>
        <w:pStyle w:val="Notedebasdepage"/>
        <w:rPr>
          <w:sz w:val="16"/>
          <w:szCs w:val="16"/>
          <w:lang w:val="ru-RU"/>
        </w:rPr>
      </w:pPr>
      <w:r>
        <w:rPr>
          <w:rStyle w:val="Appelnotedebasdep"/>
        </w:rPr>
        <w:footnoteRef/>
      </w:r>
      <w:r>
        <w:rPr>
          <w:color w:val="333333"/>
          <w:sz w:val="16"/>
          <w:szCs w:val="16"/>
          <w:shd w:val="clear" w:color="auto" w:fill="FFFFFF"/>
          <w:lang w:val="ru-RU"/>
        </w:rPr>
        <w:t xml:space="preserve"> </w:t>
      </w:r>
      <w:r w:rsidRPr="00412731">
        <w:rPr>
          <w:color w:val="333333"/>
          <w:sz w:val="16"/>
          <w:szCs w:val="16"/>
          <w:shd w:val="clear" w:color="auto" w:fill="FFFFFF"/>
          <w:lang w:val="ru-RU"/>
        </w:rPr>
        <w:t>Общая сумма была получена путем сложения финансовых потребностей ГЭФ, ожидаемого софинансирования из сре</w:t>
      </w:r>
      <w:proofErr w:type="gramStart"/>
      <w:r w:rsidRPr="00412731">
        <w:rPr>
          <w:color w:val="333333"/>
          <w:sz w:val="16"/>
          <w:szCs w:val="16"/>
          <w:shd w:val="clear" w:color="auto" w:fill="FFFFFF"/>
          <w:lang w:val="ru-RU"/>
        </w:rPr>
        <w:t>дств пр</w:t>
      </w:r>
      <w:proofErr w:type="gramEnd"/>
      <w:r w:rsidRPr="00412731">
        <w:rPr>
          <w:color w:val="333333"/>
          <w:sz w:val="16"/>
          <w:szCs w:val="16"/>
          <w:shd w:val="clear" w:color="auto" w:fill="FFFFFF"/>
          <w:lang w:val="ru-RU"/>
        </w:rPr>
        <w:t>авительств и ожидаемого софинансирования из других источников.</w:t>
      </w:r>
      <w:r w:rsidRPr="00D138B0">
        <w:rPr>
          <w:rFonts w:eastAsia="Calibri"/>
          <w:sz w:val="16"/>
          <w:szCs w:val="16"/>
          <w:lang w:val="ru-RU"/>
        </w:rPr>
        <w:t xml:space="preserve"> </w:t>
      </w:r>
      <w:r w:rsidRPr="00D138B0">
        <w:rPr>
          <w:color w:val="333333"/>
          <w:sz w:val="16"/>
          <w:szCs w:val="16"/>
          <w:shd w:val="clear" w:color="auto" w:fill="FFFFFF"/>
          <w:lang w:val="ru-RU"/>
        </w:rPr>
        <w:t>Она может не совпадать с общей суммой потребностей в финансировании, указанной в соответствующей графе анкеты, поскольку во многих анкетах наблюдались несоответствия.</w:t>
      </w:r>
    </w:p>
  </w:footnote>
  <w:footnote w:id="14">
    <w:p w:rsidR="00D32105" w:rsidRPr="005526EE" w:rsidRDefault="00D32105" w:rsidP="00C81C9C">
      <w:pPr>
        <w:pStyle w:val="Notedebasdepage"/>
        <w:rPr>
          <w:szCs w:val="18"/>
          <w:lang w:val="ru-RU"/>
        </w:rPr>
      </w:pPr>
      <w:r w:rsidRPr="005526EE">
        <w:rPr>
          <w:rStyle w:val="Appelnotedebasdep"/>
          <w:sz w:val="18"/>
          <w:szCs w:val="18"/>
        </w:rPr>
        <w:footnoteRef/>
      </w:r>
      <w:r w:rsidRPr="005526EE">
        <w:rPr>
          <w:szCs w:val="18"/>
          <w:lang w:val="ru-RU"/>
        </w:rPr>
        <w:t xml:space="preserve"> </w:t>
      </w:r>
      <w:r w:rsidRPr="005526EE">
        <w:rPr>
          <w:szCs w:val="18"/>
        </w:rPr>
        <w:t>https</w:t>
      </w:r>
      <w:r w:rsidRPr="005526EE">
        <w:rPr>
          <w:szCs w:val="18"/>
          <w:lang w:val="ru-RU"/>
        </w:rPr>
        <w:t>://</w:t>
      </w:r>
      <w:r w:rsidRPr="005526EE">
        <w:rPr>
          <w:szCs w:val="18"/>
        </w:rPr>
        <w:t>www</w:t>
      </w:r>
      <w:r w:rsidRPr="005526EE">
        <w:rPr>
          <w:szCs w:val="18"/>
          <w:lang w:val="ru-RU"/>
        </w:rPr>
        <w:t>.</w:t>
      </w:r>
      <w:proofErr w:type="spellStart"/>
      <w:r w:rsidRPr="005526EE">
        <w:rPr>
          <w:szCs w:val="18"/>
        </w:rPr>
        <w:t>cbd</w:t>
      </w:r>
      <w:proofErr w:type="spellEnd"/>
      <w:r w:rsidRPr="005526EE">
        <w:rPr>
          <w:szCs w:val="18"/>
          <w:lang w:val="ru-RU"/>
        </w:rPr>
        <w:t>.</w:t>
      </w:r>
      <w:proofErr w:type="spellStart"/>
      <w:r w:rsidRPr="005526EE">
        <w:rPr>
          <w:szCs w:val="18"/>
        </w:rPr>
        <w:t>int</w:t>
      </w:r>
      <w:proofErr w:type="spellEnd"/>
      <w:r w:rsidRPr="005526EE">
        <w:rPr>
          <w:szCs w:val="18"/>
          <w:lang w:val="ru-RU"/>
        </w:rPr>
        <w:t>/</w:t>
      </w:r>
      <w:r w:rsidRPr="005526EE">
        <w:rPr>
          <w:szCs w:val="18"/>
        </w:rPr>
        <w:t>doc</w:t>
      </w:r>
      <w:r w:rsidRPr="005526EE">
        <w:rPr>
          <w:szCs w:val="18"/>
          <w:lang w:val="ru-RU"/>
        </w:rPr>
        <w:t>/</w:t>
      </w:r>
      <w:r w:rsidRPr="005526EE">
        <w:rPr>
          <w:szCs w:val="18"/>
        </w:rPr>
        <w:t>c</w:t>
      </w:r>
      <w:r w:rsidRPr="005526EE">
        <w:rPr>
          <w:szCs w:val="18"/>
          <w:lang w:val="ru-RU"/>
        </w:rPr>
        <w:t>/</w:t>
      </w:r>
      <w:r w:rsidRPr="005526EE">
        <w:rPr>
          <w:szCs w:val="18"/>
        </w:rPr>
        <w:t>e</w:t>
      </w:r>
      <w:r w:rsidRPr="005526EE">
        <w:rPr>
          <w:szCs w:val="18"/>
          <w:lang w:val="ru-RU"/>
        </w:rPr>
        <w:t>26</w:t>
      </w:r>
      <w:r w:rsidRPr="005526EE">
        <w:rPr>
          <w:szCs w:val="18"/>
        </w:rPr>
        <w:t>d</w:t>
      </w:r>
      <w:r w:rsidRPr="005526EE">
        <w:rPr>
          <w:szCs w:val="18"/>
          <w:lang w:val="ru-RU"/>
        </w:rPr>
        <w:t>/3</w:t>
      </w:r>
      <w:r w:rsidRPr="005526EE">
        <w:rPr>
          <w:szCs w:val="18"/>
        </w:rPr>
        <w:t>f</w:t>
      </w:r>
      <w:r w:rsidRPr="005526EE">
        <w:rPr>
          <w:szCs w:val="18"/>
          <w:lang w:val="ru-RU"/>
        </w:rPr>
        <w:t>00/7</w:t>
      </w:r>
      <w:proofErr w:type="spellStart"/>
      <w:r w:rsidRPr="005526EE">
        <w:rPr>
          <w:szCs w:val="18"/>
        </w:rPr>
        <w:t>cb</w:t>
      </w:r>
      <w:proofErr w:type="spellEnd"/>
      <w:r w:rsidRPr="005526EE">
        <w:rPr>
          <w:szCs w:val="18"/>
          <w:lang w:val="ru-RU"/>
        </w:rPr>
        <w:t>7</w:t>
      </w:r>
      <w:r w:rsidRPr="005526EE">
        <w:rPr>
          <w:szCs w:val="18"/>
        </w:rPr>
        <w:t>a</w:t>
      </w:r>
      <w:r w:rsidRPr="005526EE">
        <w:rPr>
          <w:szCs w:val="18"/>
          <w:lang w:val="ru-RU"/>
        </w:rPr>
        <w:t>016</w:t>
      </w:r>
      <w:r w:rsidRPr="005526EE">
        <w:rPr>
          <w:szCs w:val="18"/>
        </w:rPr>
        <w:t>a</w:t>
      </w:r>
      <w:r w:rsidRPr="005526EE">
        <w:rPr>
          <w:szCs w:val="18"/>
          <w:lang w:val="ru-RU"/>
        </w:rPr>
        <w:t>3</w:t>
      </w:r>
      <w:r w:rsidRPr="005526EE">
        <w:rPr>
          <w:szCs w:val="18"/>
        </w:rPr>
        <w:t>b</w:t>
      </w:r>
      <w:r w:rsidRPr="005526EE">
        <w:rPr>
          <w:szCs w:val="18"/>
          <w:lang w:val="ru-RU"/>
        </w:rPr>
        <w:t>9</w:t>
      </w:r>
      <w:r w:rsidRPr="005526EE">
        <w:rPr>
          <w:szCs w:val="18"/>
        </w:rPr>
        <w:t>bed</w:t>
      </w:r>
      <w:r w:rsidRPr="005526EE">
        <w:rPr>
          <w:szCs w:val="18"/>
          <w:lang w:val="ru-RU"/>
        </w:rPr>
        <w:t>6304</w:t>
      </w:r>
      <w:r w:rsidRPr="005526EE">
        <w:rPr>
          <w:szCs w:val="18"/>
        </w:rPr>
        <w:t>f</w:t>
      </w:r>
      <w:r w:rsidRPr="005526EE">
        <w:rPr>
          <w:szCs w:val="18"/>
          <w:lang w:val="ru-RU"/>
        </w:rPr>
        <w:t>86</w:t>
      </w:r>
      <w:proofErr w:type="spellStart"/>
      <w:r w:rsidRPr="005526EE">
        <w:rPr>
          <w:szCs w:val="18"/>
        </w:rPr>
        <w:t>aa</w:t>
      </w:r>
      <w:proofErr w:type="spellEnd"/>
      <w:r w:rsidRPr="005526EE">
        <w:rPr>
          <w:szCs w:val="18"/>
          <w:lang w:val="ru-RU"/>
        </w:rPr>
        <w:t>/</w:t>
      </w:r>
      <w:proofErr w:type="spellStart"/>
      <w:r w:rsidRPr="005526EE">
        <w:rPr>
          <w:szCs w:val="18"/>
        </w:rPr>
        <w:t>wg</w:t>
      </w:r>
      <w:proofErr w:type="spellEnd"/>
      <w:r w:rsidRPr="005526EE">
        <w:rPr>
          <w:szCs w:val="18"/>
          <w:lang w:val="ru-RU"/>
        </w:rPr>
        <w:t>2020-03-06-</w:t>
      </w:r>
      <w:r w:rsidRPr="005526EE">
        <w:rPr>
          <w:szCs w:val="18"/>
        </w:rPr>
        <w:t>en</w:t>
      </w:r>
      <w:r w:rsidRPr="005526EE">
        <w:rPr>
          <w:szCs w:val="18"/>
          <w:lang w:val="ru-RU"/>
        </w:rPr>
        <w:t>.</w:t>
      </w:r>
      <w:proofErr w:type="spellStart"/>
      <w:r w:rsidRPr="005526EE">
        <w:rPr>
          <w:szCs w:val="18"/>
        </w:rPr>
        <w:t>pdf</w:t>
      </w:r>
      <w:proofErr w:type="spellEnd"/>
    </w:p>
  </w:footnote>
  <w:footnote w:id="15">
    <w:p w:rsidR="00D32105" w:rsidRPr="00E11B69" w:rsidRDefault="00D32105" w:rsidP="00F453F7">
      <w:pPr>
        <w:pStyle w:val="Notedebasdepage"/>
        <w:rPr>
          <w:szCs w:val="18"/>
          <w:lang w:val="ru-RU"/>
        </w:rPr>
      </w:pPr>
      <w:r w:rsidRPr="005526EE">
        <w:rPr>
          <w:rStyle w:val="Appelnotedebasdep"/>
          <w:sz w:val="18"/>
          <w:szCs w:val="18"/>
        </w:rPr>
        <w:footnoteRef/>
      </w:r>
      <w:r w:rsidRPr="00E11B69">
        <w:rPr>
          <w:szCs w:val="18"/>
          <w:lang w:val="ru-RU"/>
        </w:rPr>
        <w:t xml:space="preserve"> </w:t>
      </w:r>
      <w:r w:rsidRPr="005526EE">
        <w:rPr>
          <w:szCs w:val="18"/>
        </w:rPr>
        <w:t>CBD</w:t>
      </w:r>
      <w:r w:rsidRPr="00E11B69">
        <w:rPr>
          <w:szCs w:val="18"/>
          <w:lang w:val="ru-RU"/>
        </w:rPr>
        <w:t>/</w:t>
      </w:r>
      <w:r w:rsidRPr="005526EE">
        <w:rPr>
          <w:szCs w:val="18"/>
        </w:rPr>
        <w:t>SBI</w:t>
      </w:r>
      <w:r w:rsidRPr="00E11B69">
        <w:rPr>
          <w:szCs w:val="18"/>
          <w:lang w:val="ru-RU"/>
        </w:rPr>
        <w:t>/3/6/</w:t>
      </w:r>
      <w:r w:rsidRPr="005526EE">
        <w:rPr>
          <w:szCs w:val="18"/>
        </w:rPr>
        <w:t>Add</w:t>
      </w:r>
      <w:r w:rsidRPr="00E11B69">
        <w:rPr>
          <w:szCs w:val="18"/>
          <w:lang w:val="ru-RU"/>
        </w:rPr>
        <w:t>.1</w:t>
      </w:r>
    </w:p>
  </w:footnote>
  <w:footnote w:id="16">
    <w:p w:rsidR="00D32105" w:rsidRPr="00A266E2" w:rsidRDefault="00D32105" w:rsidP="002836A7">
      <w:pPr>
        <w:pStyle w:val="Notedebasdepage"/>
        <w:rPr>
          <w:szCs w:val="18"/>
          <w:lang w:val="ru-RU"/>
        </w:rPr>
      </w:pPr>
      <w:r w:rsidRPr="00A266E2">
        <w:rPr>
          <w:rStyle w:val="Appelnotedebasdep"/>
          <w:sz w:val="18"/>
          <w:szCs w:val="18"/>
        </w:rPr>
        <w:footnoteRef/>
      </w:r>
      <w:r w:rsidRPr="00A266E2">
        <w:rPr>
          <w:szCs w:val="18"/>
          <w:lang w:val="ru-RU"/>
        </w:rPr>
        <w:t xml:space="preserve"> </w:t>
      </w:r>
      <w:r w:rsidRPr="00A266E2">
        <w:rPr>
          <w:color w:val="333333"/>
          <w:szCs w:val="18"/>
          <w:shd w:val="clear" w:color="auto" w:fill="FFFFFF"/>
          <w:lang w:val="ru-RU"/>
        </w:rPr>
        <w:t>Результаты этой оценки и подробная информация о ней приводятся в дополнительных материалах.</w:t>
      </w:r>
    </w:p>
  </w:footnote>
  <w:footnote w:id="17">
    <w:p w:rsidR="00D32105" w:rsidRPr="00B51B44" w:rsidRDefault="00D32105" w:rsidP="00B53E71">
      <w:pPr>
        <w:pStyle w:val="Notedebasdepage"/>
        <w:rPr>
          <w:szCs w:val="18"/>
          <w:lang w:val="ru-RU"/>
        </w:rPr>
      </w:pPr>
      <w:r w:rsidRPr="00B51B44">
        <w:rPr>
          <w:rStyle w:val="Appelnotedebasdep"/>
          <w:sz w:val="18"/>
          <w:szCs w:val="18"/>
        </w:rPr>
        <w:footnoteRef/>
      </w:r>
      <w:r>
        <w:rPr>
          <w:color w:val="333333"/>
          <w:szCs w:val="18"/>
          <w:shd w:val="clear" w:color="auto" w:fill="FFFFFF"/>
          <w:lang w:val="ru-RU"/>
        </w:rPr>
        <w:t xml:space="preserve"> </w:t>
      </w:r>
      <w:r w:rsidRPr="00B51B44">
        <w:rPr>
          <w:color w:val="333333"/>
          <w:szCs w:val="18"/>
          <w:shd w:val="clear" w:color="auto" w:fill="FFFFFF"/>
          <w:lang w:val="ru-RU"/>
        </w:rPr>
        <w:t xml:space="preserve">Таблица 1 </w:t>
      </w:r>
      <w:r>
        <w:rPr>
          <w:color w:val="333333"/>
          <w:szCs w:val="18"/>
          <w:shd w:val="clear" w:color="auto" w:fill="FFFFFF"/>
          <w:lang w:val="ru-RU"/>
        </w:rPr>
        <w:t>доклада</w:t>
      </w:r>
      <w:r w:rsidRPr="00B51B44">
        <w:rPr>
          <w:color w:val="333333"/>
          <w:szCs w:val="18"/>
          <w:shd w:val="clear" w:color="auto" w:fill="FFFFFF"/>
          <w:lang w:val="ru-RU"/>
        </w:rPr>
        <w:t xml:space="preserve"> об оценке потребностей ГЭФ-6</w:t>
      </w:r>
      <w:proofErr w:type="gramStart"/>
      <w:r>
        <w:rPr>
          <w:szCs w:val="18"/>
          <w:lang w:val="ru-RU"/>
        </w:rPr>
        <w:t xml:space="preserve"> :</w:t>
      </w:r>
      <w:proofErr w:type="gramEnd"/>
      <w:r>
        <w:rPr>
          <w:szCs w:val="18"/>
          <w:lang w:val="ru-RU"/>
        </w:rPr>
        <w:t xml:space="preserve"> </w:t>
      </w:r>
      <w:r w:rsidRPr="00B51B44">
        <w:rPr>
          <w:rFonts w:eastAsia="MS Gothic"/>
          <w:color w:val="000000"/>
          <w:szCs w:val="18"/>
        </w:rPr>
        <w:t>https</w:t>
      </w:r>
      <w:r w:rsidRPr="00B51B44">
        <w:rPr>
          <w:rFonts w:eastAsia="MS Gothic"/>
          <w:color w:val="000000"/>
          <w:szCs w:val="18"/>
          <w:lang w:val="ru-RU"/>
        </w:rPr>
        <w:t>://</w:t>
      </w:r>
      <w:r w:rsidRPr="00B51B44">
        <w:rPr>
          <w:rFonts w:eastAsia="MS Gothic"/>
          <w:color w:val="000000"/>
          <w:szCs w:val="18"/>
        </w:rPr>
        <w:t>www</w:t>
      </w:r>
      <w:r w:rsidRPr="00B51B44">
        <w:rPr>
          <w:rFonts w:eastAsia="MS Gothic"/>
          <w:color w:val="000000"/>
          <w:szCs w:val="18"/>
          <w:lang w:val="ru-RU"/>
        </w:rPr>
        <w:t>.</w:t>
      </w:r>
      <w:proofErr w:type="spellStart"/>
      <w:r w:rsidRPr="00B51B44">
        <w:rPr>
          <w:rFonts w:eastAsia="MS Gothic"/>
          <w:color w:val="000000"/>
          <w:szCs w:val="18"/>
        </w:rPr>
        <w:t>cbd</w:t>
      </w:r>
      <w:proofErr w:type="spellEnd"/>
      <w:r w:rsidRPr="00B51B44">
        <w:rPr>
          <w:rFonts w:eastAsia="MS Gothic"/>
          <w:color w:val="000000"/>
          <w:szCs w:val="18"/>
          <w:lang w:val="ru-RU"/>
        </w:rPr>
        <w:t>.</w:t>
      </w:r>
      <w:proofErr w:type="spellStart"/>
      <w:r w:rsidRPr="00B51B44">
        <w:rPr>
          <w:rFonts w:eastAsia="MS Gothic"/>
          <w:color w:val="000000"/>
          <w:szCs w:val="18"/>
        </w:rPr>
        <w:t>int</w:t>
      </w:r>
      <w:proofErr w:type="spellEnd"/>
      <w:r w:rsidRPr="00B51B44">
        <w:rPr>
          <w:rFonts w:eastAsia="MS Gothic"/>
          <w:color w:val="000000"/>
          <w:szCs w:val="18"/>
          <w:lang w:val="ru-RU"/>
        </w:rPr>
        <w:t>/</w:t>
      </w:r>
      <w:r w:rsidRPr="00B51B44">
        <w:rPr>
          <w:rFonts w:eastAsia="MS Gothic"/>
          <w:color w:val="000000"/>
          <w:szCs w:val="18"/>
        </w:rPr>
        <w:t>doc</w:t>
      </w:r>
      <w:r w:rsidRPr="00B51B44">
        <w:rPr>
          <w:rFonts w:eastAsia="MS Gothic"/>
          <w:color w:val="000000"/>
          <w:szCs w:val="18"/>
          <w:lang w:val="ru-RU"/>
        </w:rPr>
        <w:t>/</w:t>
      </w:r>
      <w:r w:rsidRPr="00B51B44">
        <w:rPr>
          <w:rFonts w:eastAsia="MS Gothic"/>
          <w:color w:val="000000"/>
          <w:szCs w:val="18"/>
        </w:rPr>
        <w:t>meetings</w:t>
      </w:r>
      <w:r w:rsidRPr="00B51B44">
        <w:rPr>
          <w:rFonts w:eastAsia="MS Gothic"/>
          <w:color w:val="000000"/>
          <w:szCs w:val="18"/>
          <w:lang w:val="ru-RU"/>
        </w:rPr>
        <w:t>/</w:t>
      </w:r>
      <w:r w:rsidRPr="00B51B44">
        <w:rPr>
          <w:rFonts w:eastAsia="MS Gothic"/>
          <w:color w:val="000000"/>
          <w:szCs w:val="18"/>
        </w:rPr>
        <w:t>cop</w:t>
      </w:r>
      <w:r w:rsidRPr="00B51B44">
        <w:rPr>
          <w:rFonts w:eastAsia="MS Gothic"/>
          <w:color w:val="000000"/>
          <w:szCs w:val="18"/>
          <w:lang w:val="ru-RU"/>
        </w:rPr>
        <w:t>/</w:t>
      </w:r>
      <w:r w:rsidRPr="00B51B44">
        <w:rPr>
          <w:rFonts w:eastAsia="MS Gothic"/>
          <w:color w:val="000000"/>
          <w:szCs w:val="18"/>
        </w:rPr>
        <w:t>cop</w:t>
      </w:r>
      <w:r w:rsidRPr="00B51B44">
        <w:rPr>
          <w:rFonts w:eastAsia="MS Gothic"/>
          <w:color w:val="000000"/>
          <w:szCs w:val="18"/>
          <w:lang w:val="ru-RU"/>
        </w:rPr>
        <w:t>-11/</w:t>
      </w:r>
      <w:r w:rsidRPr="00B51B44">
        <w:rPr>
          <w:rFonts w:eastAsia="MS Gothic"/>
          <w:color w:val="000000"/>
          <w:szCs w:val="18"/>
        </w:rPr>
        <w:t>information</w:t>
      </w:r>
      <w:r w:rsidRPr="00B51B44">
        <w:rPr>
          <w:rFonts w:eastAsia="MS Gothic"/>
          <w:color w:val="000000"/>
          <w:szCs w:val="18"/>
          <w:lang w:val="ru-RU"/>
        </w:rPr>
        <w:t>/</w:t>
      </w:r>
      <w:r w:rsidRPr="00B51B44">
        <w:rPr>
          <w:rFonts w:eastAsia="MS Gothic"/>
          <w:color w:val="000000"/>
          <w:szCs w:val="18"/>
        </w:rPr>
        <w:t>cop</w:t>
      </w:r>
      <w:r w:rsidRPr="00B51B44">
        <w:rPr>
          <w:rFonts w:eastAsia="MS Gothic"/>
          <w:color w:val="000000"/>
          <w:szCs w:val="18"/>
          <w:lang w:val="ru-RU"/>
        </w:rPr>
        <w:t>-11-</w:t>
      </w:r>
      <w:proofErr w:type="spellStart"/>
      <w:r w:rsidRPr="00B51B44">
        <w:rPr>
          <w:rFonts w:eastAsia="MS Gothic"/>
          <w:color w:val="000000"/>
          <w:szCs w:val="18"/>
        </w:rPr>
        <w:t>inf</w:t>
      </w:r>
      <w:proofErr w:type="spellEnd"/>
      <w:r w:rsidRPr="00B51B44">
        <w:rPr>
          <w:rFonts w:eastAsia="MS Gothic"/>
          <w:color w:val="000000"/>
          <w:szCs w:val="18"/>
          <w:lang w:val="ru-RU"/>
        </w:rPr>
        <w:t>-35-</w:t>
      </w:r>
      <w:r w:rsidRPr="00B51B44">
        <w:rPr>
          <w:rFonts w:eastAsia="MS Gothic"/>
          <w:color w:val="000000"/>
          <w:szCs w:val="18"/>
        </w:rPr>
        <w:t>en</w:t>
      </w:r>
      <w:r w:rsidRPr="00B51B44">
        <w:rPr>
          <w:rFonts w:eastAsia="MS Gothic"/>
          <w:color w:val="000000"/>
          <w:szCs w:val="18"/>
          <w:lang w:val="ru-RU"/>
        </w:rPr>
        <w:t>.</w:t>
      </w:r>
      <w:proofErr w:type="spellStart"/>
      <w:r w:rsidRPr="00B51B44">
        <w:rPr>
          <w:rFonts w:eastAsia="MS Gothic"/>
          <w:color w:val="000000"/>
          <w:szCs w:val="18"/>
        </w:rPr>
        <w:t>pdf</w:t>
      </w:r>
      <w:proofErr w:type="spellEnd"/>
    </w:p>
  </w:footnote>
  <w:footnote w:id="18">
    <w:p w:rsidR="00D32105" w:rsidRPr="00D26534" w:rsidRDefault="00D32105" w:rsidP="00B53E71">
      <w:pPr>
        <w:pStyle w:val="Notedebasdepage"/>
        <w:rPr>
          <w:szCs w:val="18"/>
          <w:lang w:val="ru-RU"/>
        </w:rPr>
      </w:pPr>
      <w:r w:rsidRPr="00D26534">
        <w:rPr>
          <w:rStyle w:val="Appelnotedebasdep"/>
          <w:sz w:val="18"/>
          <w:szCs w:val="18"/>
        </w:rPr>
        <w:footnoteRef/>
      </w:r>
      <w:r w:rsidRPr="00D26534">
        <w:rPr>
          <w:szCs w:val="18"/>
          <w:lang w:val="ru-RU"/>
        </w:rPr>
        <w:t xml:space="preserve"> </w:t>
      </w:r>
      <w:r w:rsidRPr="00D26534">
        <w:rPr>
          <w:color w:val="333333"/>
          <w:szCs w:val="18"/>
          <w:shd w:val="clear" w:color="auto" w:fill="FFFFFF"/>
          <w:lang w:val="ru-RU"/>
        </w:rPr>
        <w:t xml:space="preserve">Таблица 12 </w:t>
      </w:r>
      <w:r w:rsidR="00EE3874">
        <w:rPr>
          <w:color w:val="333333"/>
          <w:szCs w:val="18"/>
          <w:shd w:val="clear" w:color="auto" w:fill="FFFFFF"/>
          <w:lang w:val="ru-RU"/>
        </w:rPr>
        <w:t>доклада</w:t>
      </w:r>
      <w:r w:rsidRPr="00D26534">
        <w:rPr>
          <w:color w:val="333333"/>
          <w:szCs w:val="18"/>
          <w:shd w:val="clear" w:color="auto" w:fill="FFFFFF"/>
          <w:lang w:val="ru-RU"/>
        </w:rPr>
        <w:t xml:space="preserve"> об оценке потребностей ГЭФ-7</w:t>
      </w:r>
      <w:r>
        <w:rPr>
          <w:color w:val="333333"/>
          <w:szCs w:val="18"/>
          <w:shd w:val="clear" w:color="auto" w:fill="FFFFFF"/>
          <w:lang w:val="ru-RU"/>
        </w:rPr>
        <w:t>:</w:t>
      </w:r>
      <w:r w:rsidRPr="00D26534">
        <w:rPr>
          <w:color w:val="333333"/>
          <w:szCs w:val="18"/>
          <w:shd w:val="clear" w:color="auto" w:fill="FFFFFF"/>
          <w:lang w:val="ru-RU"/>
        </w:rPr>
        <w:t xml:space="preserve"> </w:t>
      </w:r>
      <w:r w:rsidRPr="00D26534">
        <w:rPr>
          <w:rFonts w:eastAsia="MS Gothic"/>
          <w:szCs w:val="18"/>
        </w:rPr>
        <w:t>https</w:t>
      </w:r>
      <w:r w:rsidRPr="00D26534">
        <w:rPr>
          <w:rFonts w:eastAsia="MS Gothic"/>
          <w:szCs w:val="18"/>
          <w:lang w:val="ru-RU"/>
        </w:rPr>
        <w:t>://</w:t>
      </w:r>
      <w:r w:rsidRPr="00D26534">
        <w:rPr>
          <w:rFonts w:eastAsia="MS Gothic"/>
          <w:szCs w:val="18"/>
        </w:rPr>
        <w:t>www</w:t>
      </w:r>
      <w:r w:rsidRPr="00D26534">
        <w:rPr>
          <w:rFonts w:eastAsia="MS Gothic"/>
          <w:szCs w:val="18"/>
          <w:lang w:val="ru-RU"/>
        </w:rPr>
        <w:t>.</w:t>
      </w:r>
      <w:proofErr w:type="spellStart"/>
      <w:r w:rsidRPr="00D26534">
        <w:rPr>
          <w:rFonts w:eastAsia="MS Gothic"/>
          <w:szCs w:val="18"/>
        </w:rPr>
        <w:t>cbd</w:t>
      </w:r>
      <w:proofErr w:type="spellEnd"/>
      <w:r w:rsidRPr="00D26534">
        <w:rPr>
          <w:rFonts w:eastAsia="MS Gothic"/>
          <w:szCs w:val="18"/>
          <w:lang w:val="ru-RU"/>
        </w:rPr>
        <w:t>.</w:t>
      </w:r>
      <w:proofErr w:type="spellStart"/>
      <w:r w:rsidRPr="00D26534">
        <w:rPr>
          <w:rFonts w:eastAsia="MS Gothic"/>
          <w:szCs w:val="18"/>
        </w:rPr>
        <w:t>int</w:t>
      </w:r>
      <w:proofErr w:type="spellEnd"/>
      <w:r w:rsidRPr="00D26534">
        <w:rPr>
          <w:rFonts w:eastAsia="MS Gothic"/>
          <w:szCs w:val="18"/>
          <w:lang w:val="ru-RU"/>
        </w:rPr>
        <w:t>/</w:t>
      </w:r>
      <w:r w:rsidRPr="00D26534">
        <w:rPr>
          <w:rFonts w:eastAsia="MS Gothic"/>
          <w:szCs w:val="18"/>
        </w:rPr>
        <w:t>doc</w:t>
      </w:r>
      <w:r w:rsidRPr="00D26534">
        <w:rPr>
          <w:rFonts w:eastAsia="MS Gothic"/>
          <w:szCs w:val="18"/>
          <w:lang w:val="ru-RU"/>
        </w:rPr>
        <w:t>/</w:t>
      </w:r>
      <w:r w:rsidRPr="00D26534">
        <w:rPr>
          <w:rFonts w:eastAsia="MS Gothic"/>
          <w:szCs w:val="18"/>
        </w:rPr>
        <w:t>meetings</w:t>
      </w:r>
      <w:r w:rsidRPr="00D26534">
        <w:rPr>
          <w:rFonts w:eastAsia="MS Gothic"/>
          <w:szCs w:val="18"/>
          <w:lang w:val="ru-RU"/>
        </w:rPr>
        <w:t>/</w:t>
      </w:r>
      <w:r w:rsidRPr="00D26534">
        <w:rPr>
          <w:rFonts w:eastAsia="MS Gothic"/>
          <w:szCs w:val="18"/>
        </w:rPr>
        <w:t>cop</w:t>
      </w:r>
      <w:r w:rsidRPr="00D26534">
        <w:rPr>
          <w:rFonts w:eastAsia="MS Gothic"/>
          <w:szCs w:val="18"/>
          <w:lang w:val="ru-RU"/>
        </w:rPr>
        <w:t>/</w:t>
      </w:r>
      <w:r w:rsidRPr="00D26534">
        <w:rPr>
          <w:rFonts w:eastAsia="MS Gothic"/>
          <w:szCs w:val="18"/>
        </w:rPr>
        <w:t>cop</w:t>
      </w:r>
      <w:r w:rsidRPr="00D26534">
        <w:rPr>
          <w:rFonts w:eastAsia="MS Gothic"/>
          <w:szCs w:val="18"/>
          <w:lang w:val="ru-RU"/>
        </w:rPr>
        <w:t>-13/</w:t>
      </w:r>
      <w:r w:rsidRPr="00D26534">
        <w:rPr>
          <w:rFonts w:eastAsia="MS Gothic"/>
          <w:szCs w:val="18"/>
        </w:rPr>
        <w:t>information</w:t>
      </w:r>
      <w:r w:rsidRPr="00D26534">
        <w:rPr>
          <w:rFonts w:eastAsia="MS Gothic"/>
          <w:szCs w:val="18"/>
          <w:lang w:val="ru-RU"/>
        </w:rPr>
        <w:t>/</w:t>
      </w:r>
      <w:r w:rsidRPr="00D26534">
        <w:rPr>
          <w:rFonts w:eastAsia="MS Gothic"/>
          <w:szCs w:val="18"/>
        </w:rPr>
        <w:t>cop</w:t>
      </w:r>
      <w:r w:rsidRPr="00D26534">
        <w:rPr>
          <w:rFonts w:eastAsia="MS Gothic"/>
          <w:szCs w:val="18"/>
          <w:lang w:val="ru-RU"/>
        </w:rPr>
        <w:t>-13-</w:t>
      </w:r>
      <w:proofErr w:type="spellStart"/>
      <w:r w:rsidRPr="00D26534">
        <w:rPr>
          <w:rFonts w:eastAsia="MS Gothic"/>
          <w:szCs w:val="18"/>
        </w:rPr>
        <w:t>inf</w:t>
      </w:r>
      <w:proofErr w:type="spellEnd"/>
      <w:r w:rsidRPr="00D26534">
        <w:rPr>
          <w:rFonts w:eastAsia="MS Gothic"/>
          <w:szCs w:val="18"/>
          <w:lang w:val="ru-RU"/>
        </w:rPr>
        <w:t>-16-</w:t>
      </w:r>
      <w:r w:rsidRPr="00D26534">
        <w:rPr>
          <w:rFonts w:eastAsia="MS Gothic"/>
          <w:szCs w:val="18"/>
        </w:rPr>
        <w:t>en</w:t>
      </w:r>
      <w:r w:rsidRPr="00D26534">
        <w:rPr>
          <w:rFonts w:eastAsia="MS Gothic"/>
          <w:szCs w:val="18"/>
          <w:lang w:val="ru-RU"/>
        </w:rPr>
        <w:t>.</w:t>
      </w:r>
      <w:proofErr w:type="spellStart"/>
      <w:r w:rsidRPr="00D26534">
        <w:rPr>
          <w:rFonts w:eastAsia="MS Gothic"/>
          <w:szCs w:val="18"/>
        </w:rPr>
        <w:t>pdf</w:t>
      </w:r>
      <w:proofErr w:type="spellEnd"/>
    </w:p>
  </w:footnote>
  <w:footnote w:id="19">
    <w:p w:rsidR="00D32105" w:rsidRPr="00D26534" w:rsidRDefault="00D32105" w:rsidP="004B1933">
      <w:pPr>
        <w:pStyle w:val="Notedebasdepage"/>
        <w:rPr>
          <w:i/>
          <w:iCs/>
          <w:szCs w:val="18"/>
          <w:lang w:val="ru-RU"/>
        </w:rPr>
      </w:pPr>
      <w:r w:rsidRPr="00D26534">
        <w:rPr>
          <w:rStyle w:val="Appelnotedebasdep"/>
          <w:sz w:val="18"/>
          <w:szCs w:val="18"/>
        </w:rPr>
        <w:footnoteRef/>
      </w:r>
      <w:r w:rsidRPr="00D26534">
        <w:rPr>
          <w:szCs w:val="18"/>
          <w:lang w:val="ru-RU"/>
        </w:rPr>
        <w:t xml:space="preserve"> </w:t>
      </w:r>
      <w:r w:rsidRPr="00D26534">
        <w:rPr>
          <w:color w:val="333333"/>
          <w:szCs w:val="18"/>
          <w:shd w:val="clear" w:color="auto" w:fill="FFFFFF"/>
          <w:lang w:val="ru-RU"/>
        </w:rPr>
        <w:t xml:space="preserve">Заключительный </w:t>
      </w:r>
      <w:r>
        <w:rPr>
          <w:color w:val="333333"/>
          <w:szCs w:val="18"/>
          <w:shd w:val="clear" w:color="auto" w:fill="FFFFFF"/>
          <w:lang w:val="ru-RU"/>
        </w:rPr>
        <w:t>доклад</w:t>
      </w:r>
      <w:r w:rsidRPr="00D26534">
        <w:rPr>
          <w:color w:val="333333"/>
          <w:szCs w:val="18"/>
          <w:shd w:val="clear" w:color="auto" w:fill="FFFFFF"/>
          <w:lang w:val="ru-RU"/>
        </w:rPr>
        <w:t xml:space="preserve"> </w:t>
      </w:r>
      <w:r w:rsidRPr="00D26534">
        <w:rPr>
          <w:color w:val="333333"/>
          <w:szCs w:val="18"/>
          <w:shd w:val="clear" w:color="auto" w:fill="FFFFFF"/>
        </w:rPr>
        <w:t>OPS</w:t>
      </w:r>
      <w:r w:rsidRPr="00D26534">
        <w:rPr>
          <w:color w:val="333333"/>
          <w:szCs w:val="18"/>
          <w:shd w:val="clear" w:color="auto" w:fill="FFFFFF"/>
          <w:lang w:val="ru-RU"/>
        </w:rPr>
        <w:t>7 (Седьмая комплексная оценка ГЭФ), ноябрь 2021 года, рис. 3.1</w:t>
      </w:r>
      <w:r w:rsidRPr="00D26534">
        <w:rPr>
          <w:color w:val="333333"/>
          <w:szCs w:val="18"/>
          <w:shd w:val="clear" w:color="auto" w:fill="FFFFFF"/>
        </w:rPr>
        <w:t>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105" w:rsidRPr="00134846" w:rsidRDefault="00D32105" w:rsidP="00534681">
    <w:pPr>
      <w:pStyle w:val="En-tte"/>
      <w:rPr>
        <w:lang w:val="fr-FR"/>
      </w:rPr>
    </w:pPr>
    <w:r>
      <w:rPr>
        <w:lang w:val="fr-FR"/>
      </w:rPr>
      <w:t>CBD/SBI/3/6/</w:t>
    </w:r>
    <w:proofErr w:type="spellStart"/>
    <w:r>
      <w:rPr>
        <w:lang w:val="fr-FR"/>
      </w:rPr>
      <w:t>Add</w:t>
    </w:r>
    <w:proofErr w:type="spellEnd"/>
    <w:r>
      <w:rPr>
        <w:lang w:val="fr-FR"/>
      </w:rPr>
      <w:t>.2/</w:t>
    </w:r>
    <w:proofErr w:type="spellStart"/>
    <w:r>
      <w:rPr>
        <w:lang w:val="fr-FR"/>
      </w:rPr>
      <w:t>Rev</w:t>
    </w:r>
    <w:proofErr w:type="spellEnd"/>
    <w:r>
      <w:rPr>
        <w:lang w:val="fr-FR"/>
      </w:rPr>
      <w:t>.1</w:t>
    </w:r>
  </w:p>
  <w:p w:rsidR="00D32105" w:rsidRPr="00134846" w:rsidRDefault="00D32105" w:rsidP="00534681">
    <w:pPr>
      <w:pStyle w:val="En-tte"/>
      <w:rPr>
        <w:lang w:val="fr-FR"/>
      </w:rPr>
    </w:pPr>
    <w:r>
      <w:rPr>
        <w:lang w:val="ru-RU"/>
      </w:rPr>
      <w:t>Страница</w:t>
    </w:r>
    <w:r w:rsidRPr="00134846">
      <w:rPr>
        <w:lang w:val="fr-FR"/>
      </w:rPr>
      <w:t xml:space="preserve"> </w:t>
    </w:r>
    <w:r>
      <w:fldChar w:fldCharType="begin"/>
    </w:r>
    <w:r w:rsidRPr="00134846">
      <w:rPr>
        <w:lang w:val="fr-FR"/>
      </w:rPr>
      <w:instrText xml:space="preserve"> PAGE   \* MERGEFORMAT </w:instrText>
    </w:r>
    <w:r>
      <w:fldChar w:fldCharType="separate"/>
    </w:r>
    <w:r w:rsidR="00345405">
      <w:rPr>
        <w:noProof/>
        <w:lang w:val="fr-FR"/>
      </w:rPr>
      <w:t>16</w:t>
    </w:r>
    <w:r>
      <w:rPr>
        <w:noProof/>
      </w:rPr>
      <w:fldChar w:fldCharType="end"/>
    </w:r>
  </w:p>
  <w:p w:rsidR="00D32105" w:rsidRPr="00134846" w:rsidRDefault="00D32105">
    <w:pPr>
      <w:pStyle w:val="En-tte"/>
      <w:rPr>
        <w:lang w:val="fr-FR"/>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105" w:rsidRPr="00134846" w:rsidRDefault="00D32105" w:rsidP="009505C9">
    <w:pPr>
      <w:pStyle w:val="En-tte"/>
      <w:jc w:val="right"/>
      <w:rPr>
        <w:lang w:val="fr-FR"/>
      </w:rPr>
    </w:pPr>
    <w:r>
      <w:rPr>
        <w:lang w:val="fr-FR"/>
      </w:rPr>
      <w:t>CBD/SBI/3/6/</w:t>
    </w:r>
    <w:proofErr w:type="spellStart"/>
    <w:r>
      <w:rPr>
        <w:lang w:val="fr-FR"/>
      </w:rPr>
      <w:t>Add</w:t>
    </w:r>
    <w:proofErr w:type="spellEnd"/>
    <w:r>
      <w:rPr>
        <w:lang w:val="fr-FR"/>
      </w:rPr>
      <w:t>.2/</w:t>
    </w:r>
    <w:proofErr w:type="spellStart"/>
    <w:r>
      <w:rPr>
        <w:lang w:val="fr-FR"/>
      </w:rPr>
      <w:t>Rev</w:t>
    </w:r>
    <w:proofErr w:type="spellEnd"/>
    <w:r>
      <w:rPr>
        <w:lang w:val="fr-FR"/>
      </w:rPr>
      <w:t>.1</w:t>
    </w:r>
  </w:p>
  <w:p w:rsidR="00D32105" w:rsidRPr="00134846" w:rsidRDefault="00D32105" w:rsidP="009505C9">
    <w:pPr>
      <w:pStyle w:val="En-tte"/>
      <w:jc w:val="right"/>
      <w:rPr>
        <w:lang w:val="fr-FR"/>
      </w:rPr>
    </w:pPr>
    <w:r>
      <w:rPr>
        <w:lang w:val="ru-RU"/>
      </w:rPr>
      <w:t>Страница</w:t>
    </w:r>
    <w:r w:rsidRPr="00134846">
      <w:rPr>
        <w:lang w:val="fr-FR"/>
      </w:rPr>
      <w:t xml:space="preserve"> </w:t>
    </w:r>
    <w:r>
      <w:fldChar w:fldCharType="begin"/>
    </w:r>
    <w:r w:rsidRPr="00134846">
      <w:rPr>
        <w:lang w:val="fr-FR"/>
      </w:rPr>
      <w:instrText xml:space="preserve"> PAGE   \* MERGEFORMAT </w:instrText>
    </w:r>
    <w:r>
      <w:fldChar w:fldCharType="separate"/>
    </w:r>
    <w:r w:rsidR="00345405">
      <w:rPr>
        <w:noProof/>
        <w:lang w:val="fr-FR"/>
      </w:rPr>
      <w:t>17</w:t>
    </w:r>
    <w:r>
      <w:rPr>
        <w:noProof/>
      </w:rPr>
      <w:fldChar w:fldCharType="end"/>
    </w:r>
  </w:p>
  <w:p w:rsidR="00D32105" w:rsidRPr="00134846" w:rsidRDefault="00D32105">
    <w:pPr>
      <w:pStyle w:val="En-tte"/>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A3289"/>
    <w:multiLevelType w:val="hybridMultilevel"/>
    <w:tmpl w:val="F20449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EB10AC"/>
    <w:multiLevelType w:val="hybridMultilevel"/>
    <w:tmpl w:val="2174C076"/>
    <w:lvl w:ilvl="0" w:tplc="DFB828C8">
      <w:start w:val="1"/>
      <w:numFmt w:val="decimal"/>
      <w:lvlText w:val="%1."/>
      <w:lvlJc w:val="left"/>
      <w:pPr>
        <w:ind w:left="1211" w:hanging="360"/>
      </w:pPr>
      <w:rPr>
        <w:rFonts w:ascii="Arial" w:hAnsi="Arial" w:cs="Arial" w:hint="default"/>
        <w:strike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736675"/>
    <w:multiLevelType w:val="hybridMultilevel"/>
    <w:tmpl w:val="5644F936"/>
    <w:lvl w:ilvl="0" w:tplc="A336B7DE">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0D7E55"/>
    <w:multiLevelType w:val="hybridMultilevel"/>
    <w:tmpl w:val="C966F52A"/>
    <w:lvl w:ilvl="0" w:tplc="10090003">
      <w:start w:val="1"/>
      <w:numFmt w:val="bullet"/>
      <w:lvlText w:val="o"/>
      <w:lvlJc w:val="left"/>
      <w:pPr>
        <w:ind w:left="2479" w:hanging="360"/>
      </w:pPr>
      <w:rPr>
        <w:rFonts w:ascii="Courier New" w:hAnsi="Courier New" w:cs="Courier New" w:hint="default"/>
      </w:rPr>
    </w:lvl>
    <w:lvl w:ilvl="1" w:tplc="10090003" w:tentative="1">
      <w:start w:val="1"/>
      <w:numFmt w:val="bullet"/>
      <w:lvlText w:val="o"/>
      <w:lvlJc w:val="left"/>
      <w:pPr>
        <w:ind w:left="3199" w:hanging="360"/>
      </w:pPr>
      <w:rPr>
        <w:rFonts w:ascii="Courier New" w:hAnsi="Courier New" w:cs="Courier New" w:hint="default"/>
      </w:rPr>
    </w:lvl>
    <w:lvl w:ilvl="2" w:tplc="10090005" w:tentative="1">
      <w:start w:val="1"/>
      <w:numFmt w:val="bullet"/>
      <w:lvlText w:val=""/>
      <w:lvlJc w:val="left"/>
      <w:pPr>
        <w:ind w:left="3919" w:hanging="360"/>
      </w:pPr>
      <w:rPr>
        <w:rFonts w:ascii="Wingdings" w:hAnsi="Wingdings" w:hint="default"/>
      </w:rPr>
    </w:lvl>
    <w:lvl w:ilvl="3" w:tplc="10090001" w:tentative="1">
      <w:start w:val="1"/>
      <w:numFmt w:val="bullet"/>
      <w:lvlText w:val=""/>
      <w:lvlJc w:val="left"/>
      <w:pPr>
        <w:ind w:left="4639" w:hanging="360"/>
      </w:pPr>
      <w:rPr>
        <w:rFonts w:ascii="Symbol" w:hAnsi="Symbol" w:hint="default"/>
      </w:rPr>
    </w:lvl>
    <w:lvl w:ilvl="4" w:tplc="10090003" w:tentative="1">
      <w:start w:val="1"/>
      <w:numFmt w:val="bullet"/>
      <w:lvlText w:val="o"/>
      <w:lvlJc w:val="left"/>
      <w:pPr>
        <w:ind w:left="5359" w:hanging="360"/>
      </w:pPr>
      <w:rPr>
        <w:rFonts w:ascii="Courier New" w:hAnsi="Courier New" w:cs="Courier New" w:hint="default"/>
      </w:rPr>
    </w:lvl>
    <w:lvl w:ilvl="5" w:tplc="10090005" w:tentative="1">
      <w:start w:val="1"/>
      <w:numFmt w:val="bullet"/>
      <w:lvlText w:val=""/>
      <w:lvlJc w:val="left"/>
      <w:pPr>
        <w:ind w:left="6079" w:hanging="360"/>
      </w:pPr>
      <w:rPr>
        <w:rFonts w:ascii="Wingdings" w:hAnsi="Wingdings" w:hint="default"/>
      </w:rPr>
    </w:lvl>
    <w:lvl w:ilvl="6" w:tplc="10090001" w:tentative="1">
      <w:start w:val="1"/>
      <w:numFmt w:val="bullet"/>
      <w:lvlText w:val=""/>
      <w:lvlJc w:val="left"/>
      <w:pPr>
        <w:ind w:left="6799" w:hanging="360"/>
      </w:pPr>
      <w:rPr>
        <w:rFonts w:ascii="Symbol" w:hAnsi="Symbol" w:hint="default"/>
      </w:rPr>
    </w:lvl>
    <w:lvl w:ilvl="7" w:tplc="10090003" w:tentative="1">
      <w:start w:val="1"/>
      <w:numFmt w:val="bullet"/>
      <w:lvlText w:val="o"/>
      <w:lvlJc w:val="left"/>
      <w:pPr>
        <w:ind w:left="7519" w:hanging="360"/>
      </w:pPr>
      <w:rPr>
        <w:rFonts w:ascii="Courier New" w:hAnsi="Courier New" w:cs="Courier New" w:hint="default"/>
      </w:rPr>
    </w:lvl>
    <w:lvl w:ilvl="8" w:tplc="10090005" w:tentative="1">
      <w:start w:val="1"/>
      <w:numFmt w:val="bullet"/>
      <w:lvlText w:val=""/>
      <w:lvlJc w:val="left"/>
      <w:pPr>
        <w:ind w:left="8239" w:hanging="360"/>
      </w:pPr>
      <w:rPr>
        <w:rFonts w:ascii="Wingdings" w:hAnsi="Wingdings" w:hint="default"/>
      </w:rPr>
    </w:lvl>
  </w:abstractNum>
  <w:abstractNum w:abstractNumId="6">
    <w:nsid w:val="11772D19"/>
    <w:multiLevelType w:val="hybridMultilevel"/>
    <w:tmpl w:val="8892BB70"/>
    <w:lvl w:ilvl="0" w:tplc="FFFFFFFF">
      <w:start w:val="1"/>
      <w:numFmt w:val="bullet"/>
      <w:lvlText w:val="o"/>
      <w:lvlJc w:val="left"/>
      <w:pPr>
        <w:ind w:left="2173" w:hanging="360"/>
      </w:pPr>
      <w:rPr>
        <w:rFonts w:ascii="Courier New" w:hAnsi="Courier New" w:hint="default"/>
        <w:b w:val="0"/>
        <w:bCs w:val="0"/>
        <w:i w:val="0"/>
        <w:iCs w:val="0"/>
        <w:w w:val="100"/>
        <w:sz w:val="22"/>
        <w:szCs w:val="22"/>
        <w:lang w:val="en-US" w:eastAsia="en-US" w:bidi="ar-SA"/>
      </w:rPr>
    </w:lvl>
    <w:lvl w:ilvl="1" w:tplc="06E2859A">
      <w:numFmt w:val="bullet"/>
      <w:lvlText w:val="•"/>
      <w:lvlJc w:val="left"/>
      <w:pPr>
        <w:ind w:left="3048" w:hanging="360"/>
      </w:pPr>
      <w:rPr>
        <w:rFonts w:hint="default"/>
        <w:lang w:val="en-US" w:eastAsia="en-US" w:bidi="ar-SA"/>
      </w:rPr>
    </w:lvl>
    <w:lvl w:ilvl="2" w:tplc="DA7C8540">
      <w:numFmt w:val="bullet"/>
      <w:lvlText w:val="•"/>
      <w:lvlJc w:val="left"/>
      <w:pPr>
        <w:ind w:left="3916" w:hanging="360"/>
      </w:pPr>
      <w:rPr>
        <w:rFonts w:hint="default"/>
        <w:lang w:val="en-US" w:eastAsia="en-US" w:bidi="ar-SA"/>
      </w:rPr>
    </w:lvl>
    <w:lvl w:ilvl="3" w:tplc="5F1C3F0A">
      <w:numFmt w:val="bullet"/>
      <w:lvlText w:val="•"/>
      <w:lvlJc w:val="left"/>
      <w:pPr>
        <w:ind w:left="4784" w:hanging="360"/>
      </w:pPr>
      <w:rPr>
        <w:rFonts w:hint="default"/>
        <w:lang w:val="en-US" w:eastAsia="en-US" w:bidi="ar-SA"/>
      </w:rPr>
    </w:lvl>
    <w:lvl w:ilvl="4" w:tplc="E1DC5BE0">
      <w:numFmt w:val="bullet"/>
      <w:lvlText w:val="•"/>
      <w:lvlJc w:val="left"/>
      <w:pPr>
        <w:ind w:left="5652" w:hanging="360"/>
      </w:pPr>
      <w:rPr>
        <w:rFonts w:hint="default"/>
        <w:lang w:val="en-US" w:eastAsia="en-US" w:bidi="ar-SA"/>
      </w:rPr>
    </w:lvl>
    <w:lvl w:ilvl="5" w:tplc="FD728994">
      <w:numFmt w:val="bullet"/>
      <w:lvlText w:val="•"/>
      <w:lvlJc w:val="left"/>
      <w:pPr>
        <w:ind w:left="6520" w:hanging="360"/>
      </w:pPr>
      <w:rPr>
        <w:rFonts w:hint="default"/>
        <w:lang w:val="en-US" w:eastAsia="en-US" w:bidi="ar-SA"/>
      </w:rPr>
    </w:lvl>
    <w:lvl w:ilvl="6" w:tplc="7092EC9A">
      <w:numFmt w:val="bullet"/>
      <w:lvlText w:val="•"/>
      <w:lvlJc w:val="left"/>
      <w:pPr>
        <w:ind w:left="7388" w:hanging="360"/>
      </w:pPr>
      <w:rPr>
        <w:rFonts w:hint="default"/>
        <w:lang w:val="en-US" w:eastAsia="en-US" w:bidi="ar-SA"/>
      </w:rPr>
    </w:lvl>
    <w:lvl w:ilvl="7" w:tplc="7FA454A0">
      <w:numFmt w:val="bullet"/>
      <w:lvlText w:val="•"/>
      <w:lvlJc w:val="left"/>
      <w:pPr>
        <w:ind w:left="8256" w:hanging="360"/>
      </w:pPr>
      <w:rPr>
        <w:rFonts w:hint="default"/>
        <w:lang w:val="en-US" w:eastAsia="en-US" w:bidi="ar-SA"/>
      </w:rPr>
    </w:lvl>
    <w:lvl w:ilvl="8" w:tplc="E4D6875E">
      <w:numFmt w:val="bullet"/>
      <w:lvlText w:val="•"/>
      <w:lvlJc w:val="left"/>
      <w:pPr>
        <w:ind w:left="9124" w:hanging="360"/>
      </w:pPr>
      <w:rPr>
        <w:rFonts w:hint="default"/>
        <w:lang w:val="en-US" w:eastAsia="en-US" w:bidi="ar-SA"/>
      </w:rPr>
    </w:lvl>
  </w:abstractNum>
  <w:abstractNum w:abstractNumId="7">
    <w:nsid w:val="129C2C88"/>
    <w:multiLevelType w:val="hybridMultilevel"/>
    <w:tmpl w:val="3556B542"/>
    <w:lvl w:ilvl="0" w:tplc="3EDCE0F4">
      <w:start w:val="1"/>
      <w:numFmt w:val="lowerRoman"/>
      <w:lvlText w:val="%1)"/>
      <w:lvlJc w:val="left"/>
      <w:pPr>
        <w:ind w:left="1453" w:hanging="308"/>
      </w:pPr>
      <w:rPr>
        <w:rFonts w:ascii="Arial" w:eastAsia="Arial" w:hAnsi="Arial" w:cs="Arial" w:hint="default"/>
        <w:b w:val="0"/>
        <w:bCs w:val="0"/>
        <w:i w:val="0"/>
        <w:iCs w:val="0"/>
        <w:spacing w:val="-2"/>
        <w:w w:val="100"/>
        <w:sz w:val="22"/>
        <w:szCs w:val="22"/>
        <w:lang w:val="en-US" w:eastAsia="en-US" w:bidi="ar-SA"/>
      </w:rPr>
    </w:lvl>
    <w:lvl w:ilvl="1" w:tplc="6ED8E412">
      <w:numFmt w:val="bullet"/>
      <w:lvlText w:val="•"/>
      <w:lvlJc w:val="left"/>
      <w:pPr>
        <w:ind w:left="2400" w:hanging="308"/>
      </w:pPr>
      <w:rPr>
        <w:rFonts w:hint="default"/>
        <w:lang w:val="en-US" w:eastAsia="en-US" w:bidi="ar-SA"/>
      </w:rPr>
    </w:lvl>
    <w:lvl w:ilvl="2" w:tplc="4D8E9194">
      <w:numFmt w:val="bullet"/>
      <w:lvlText w:val="•"/>
      <w:lvlJc w:val="left"/>
      <w:pPr>
        <w:ind w:left="3340" w:hanging="308"/>
      </w:pPr>
      <w:rPr>
        <w:rFonts w:hint="default"/>
        <w:lang w:val="en-US" w:eastAsia="en-US" w:bidi="ar-SA"/>
      </w:rPr>
    </w:lvl>
    <w:lvl w:ilvl="3" w:tplc="68CE3D80">
      <w:numFmt w:val="bullet"/>
      <w:lvlText w:val="•"/>
      <w:lvlJc w:val="left"/>
      <w:pPr>
        <w:ind w:left="4280" w:hanging="308"/>
      </w:pPr>
      <w:rPr>
        <w:rFonts w:hint="default"/>
        <w:lang w:val="en-US" w:eastAsia="en-US" w:bidi="ar-SA"/>
      </w:rPr>
    </w:lvl>
    <w:lvl w:ilvl="4" w:tplc="C8143CE6">
      <w:numFmt w:val="bullet"/>
      <w:lvlText w:val="•"/>
      <w:lvlJc w:val="left"/>
      <w:pPr>
        <w:ind w:left="5220" w:hanging="308"/>
      </w:pPr>
      <w:rPr>
        <w:rFonts w:hint="default"/>
        <w:lang w:val="en-US" w:eastAsia="en-US" w:bidi="ar-SA"/>
      </w:rPr>
    </w:lvl>
    <w:lvl w:ilvl="5" w:tplc="8DE61B56">
      <w:numFmt w:val="bullet"/>
      <w:lvlText w:val="•"/>
      <w:lvlJc w:val="left"/>
      <w:pPr>
        <w:ind w:left="6160" w:hanging="308"/>
      </w:pPr>
      <w:rPr>
        <w:rFonts w:hint="default"/>
        <w:lang w:val="en-US" w:eastAsia="en-US" w:bidi="ar-SA"/>
      </w:rPr>
    </w:lvl>
    <w:lvl w:ilvl="6" w:tplc="34FAA44A">
      <w:numFmt w:val="bullet"/>
      <w:lvlText w:val="•"/>
      <w:lvlJc w:val="left"/>
      <w:pPr>
        <w:ind w:left="7100" w:hanging="308"/>
      </w:pPr>
      <w:rPr>
        <w:rFonts w:hint="default"/>
        <w:lang w:val="en-US" w:eastAsia="en-US" w:bidi="ar-SA"/>
      </w:rPr>
    </w:lvl>
    <w:lvl w:ilvl="7" w:tplc="41F4BEF4">
      <w:numFmt w:val="bullet"/>
      <w:lvlText w:val="•"/>
      <w:lvlJc w:val="left"/>
      <w:pPr>
        <w:ind w:left="8040" w:hanging="308"/>
      </w:pPr>
      <w:rPr>
        <w:rFonts w:hint="default"/>
        <w:lang w:val="en-US" w:eastAsia="en-US" w:bidi="ar-SA"/>
      </w:rPr>
    </w:lvl>
    <w:lvl w:ilvl="8" w:tplc="49F24FA4">
      <w:numFmt w:val="bullet"/>
      <w:lvlText w:val="•"/>
      <w:lvlJc w:val="left"/>
      <w:pPr>
        <w:ind w:left="8980" w:hanging="308"/>
      </w:pPr>
      <w:rPr>
        <w:rFonts w:hint="default"/>
        <w:lang w:val="en-US" w:eastAsia="en-US" w:bidi="ar-SA"/>
      </w:rPr>
    </w:lvl>
  </w:abstractNum>
  <w:abstractNum w:abstractNumId="8">
    <w:nsid w:val="12A33386"/>
    <w:multiLevelType w:val="hybridMultilevel"/>
    <w:tmpl w:val="6788443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081B8C"/>
    <w:multiLevelType w:val="hybridMultilevel"/>
    <w:tmpl w:val="CA3E25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B92592C"/>
    <w:multiLevelType w:val="hybridMultilevel"/>
    <w:tmpl w:val="90E062E0"/>
    <w:lvl w:ilvl="0" w:tplc="1708EBD2">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EA0A14"/>
    <w:multiLevelType w:val="hybridMultilevel"/>
    <w:tmpl w:val="B3987D48"/>
    <w:lvl w:ilvl="0" w:tplc="10090003">
      <w:start w:val="1"/>
      <w:numFmt w:val="bullet"/>
      <w:lvlText w:val="o"/>
      <w:lvlJc w:val="left"/>
      <w:pPr>
        <w:ind w:left="2173" w:hanging="360"/>
      </w:pPr>
      <w:rPr>
        <w:rFonts w:ascii="Courier New" w:hAnsi="Courier New" w:cs="Courier New" w:hint="default"/>
      </w:rPr>
    </w:lvl>
    <w:lvl w:ilvl="1" w:tplc="10090003" w:tentative="1">
      <w:start w:val="1"/>
      <w:numFmt w:val="bullet"/>
      <w:lvlText w:val="o"/>
      <w:lvlJc w:val="left"/>
      <w:pPr>
        <w:ind w:left="2893" w:hanging="360"/>
      </w:pPr>
      <w:rPr>
        <w:rFonts w:ascii="Courier New" w:hAnsi="Courier New" w:cs="Courier New" w:hint="default"/>
      </w:rPr>
    </w:lvl>
    <w:lvl w:ilvl="2" w:tplc="10090005" w:tentative="1">
      <w:start w:val="1"/>
      <w:numFmt w:val="bullet"/>
      <w:lvlText w:val=""/>
      <w:lvlJc w:val="left"/>
      <w:pPr>
        <w:ind w:left="3613" w:hanging="360"/>
      </w:pPr>
      <w:rPr>
        <w:rFonts w:ascii="Wingdings" w:hAnsi="Wingdings" w:hint="default"/>
      </w:rPr>
    </w:lvl>
    <w:lvl w:ilvl="3" w:tplc="10090001" w:tentative="1">
      <w:start w:val="1"/>
      <w:numFmt w:val="bullet"/>
      <w:lvlText w:val=""/>
      <w:lvlJc w:val="left"/>
      <w:pPr>
        <w:ind w:left="4333" w:hanging="360"/>
      </w:pPr>
      <w:rPr>
        <w:rFonts w:ascii="Symbol" w:hAnsi="Symbol" w:hint="default"/>
      </w:rPr>
    </w:lvl>
    <w:lvl w:ilvl="4" w:tplc="10090003" w:tentative="1">
      <w:start w:val="1"/>
      <w:numFmt w:val="bullet"/>
      <w:lvlText w:val="o"/>
      <w:lvlJc w:val="left"/>
      <w:pPr>
        <w:ind w:left="5053" w:hanging="360"/>
      </w:pPr>
      <w:rPr>
        <w:rFonts w:ascii="Courier New" w:hAnsi="Courier New" w:cs="Courier New" w:hint="default"/>
      </w:rPr>
    </w:lvl>
    <w:lvl w:ilvl="5" w:tplc="10090005" w:tentative="1">
      <w:start w:val="1"/>
      <w:numFmt w:val="bullet"/>
      <w:lvlText w:val=""/>
      <w:lvlJc w:val="left"/>
      <w:pPr>
        <w:ind w:left="5773" w:hanging="360"/>
      </w:pPr>
      <w:rPr>
        <w:rFonts w:ascii="Wingdings" w:hAnsi="Wingdings" w:hint="default"/>
      </w:rPr>
    </w:lvl>
    <w:lvl w:ilvl="6" w:tplc="10090001" w:tentative="1">
      <w:start w:val="1"/>
      <w:numFmt w:val="bullet"/>
      <w:lvlText w:val=""/>
      <w:lvlJc w:val="left"/>
      <w:pPr>
        <w:ind w:left="6493" w:hanging="360"/>
      </w:pPr>
      <w:rPr>
        <w:rFonts w:ascii="Symbol" w:hAnsi="Symbol" w:hint="default"/>
      </w:rPr>
    </w:lvl>
    <w:lvl w:ilvl="7" w:tplc="10090003" w:tentative="1">
      <w:start w:val="1"/>
      <w:numFmt w:val="bullet"/>
      <w:lvlText w:val="o"/>
      <w:lvlJc w:val="left"/>
      <w:pPr>
        <w:ind w:left="7213" w:hanging="360"/>
      </w:pPr>
      <w:rPr>
        <w:rFonts w:ascii="Courier New" w:hAnsi="Courier New" w:cs="Courier New" w:hint="default"/>
      </w:rPr>
    </w:lvl>
    <w:lvl w:ilvl="8" w:tplc="10090005" w:tentative="1">
      <w:start w:val="1"/>
      <w:numFmt w:val="bullet"/>
      <w:lvlText w:val=""/>
      <w:lvlJc w:val="left"/>
      <w:pPr>
        <w:ind w:left="7933" w:hanging="360"/>
      </w:pPr>
      <w:rPr>
        <w:rFonts w:ascii="Wingdings" w:hAnsi="Wingdings" w:hint="default"/>
      </w:rPr>
    </w:lvl>
  </w:abstractNum>
  <w:abstractNum w:abstractNumId="13">
    <w:nsid w:val="28D93DEE"/>
    <w:multiLevelType w:val="hybridMultilevel"/>
    <w:tmpl w:val="230604CE"/>
    <w:lvl w:ilvl="0" w:tplc="10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C0049FC"/>
    <w:multiLevelType w:val="hybridMultilevel"/>
    <w:tmpl w:val="0C4AAD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itre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nsid w:val="2F480B8B"/>
    <w:multiLevelType w:val="hybridMultilevel"/>
    <w:tmpl w:val="001A2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FBC7A3C"/>
    <w:multiLevelType w:val="hybridMultilevel"/>
    <w:tmpl w:val="C598D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E97B23"/>
    <w:multiLevelType w:val="hybridMultilevel"/>
    <w:tmpl w:val="18A23C62"/>
    <w:lvl w:ilvl="0" w:tplc="37EA7B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A84A63"/>
    <w:multiLevelType w:val="hybridMultilevel"/>
    <w:tmpl w:val="5824B092"/>
    <w:lvl w:ilvl="0" w:tplc="1BFCF478">
      <w:start w:val="2"/>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CF6748D"/>
    <w:multiLevelType w:val="hybridMultilevel"/>
    <w:tmpl w:val="1B90DAB4"/>
    <w:lvl w:ilvl="0" w:tplc="0306347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C163DD"/>
    <w:multiLevelType w:val="hybridMultilevel"/>
    <w:tmpl w:val="AF8886FA"/>
    <w:lvl w:ilvl="0" w:tplc="D1BCADD0">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EB27A55"/>
    <w:multiLevelType w:val="hybridMultilevel"/>
    <w:tmpl w:val="27540C00"/>
    <w:lvl w:ilvl="0" w:tplc="B0A684E8">
      <w:start w:val="2"/>
      <w:numFmt w:val="lowerLetter"/>
      <w:lvlText w:val="%1."/>
      <w:lvlJc w:val="left"/>
      <w:pPr>
        <w:ind w:left="2172" w:hanging="360"/>
      </w:pPr>
      <w:rPr>
        <w:rFonts w:hint="default"/>
        <w:u w:val="single"/>
      </w:rPr>
    </w:lvl>
    <w:lvl w:ilvl="1" w:tplc="04090019" w:tentative="1">
      <w:start w:val="1"/>
      <w:numFmt w:val="lowerLetter"/>
      <w:lvlText w:val="%2."/>
      <w:lvlJc w:val="left"/>
      <w:pPr>
        <w:ind w:left="2892" w:hanging="360"/>
      </w:pPr>
    </w:lvl>
    <w:lvl w:ilvl="2" w:tplc="0409001B" w:tentative="1">
      <w:start w:val="1"/>
      <w:numFmt w:val="lowerRoman"/>
      <w:lvlText w:val="%3."/>
      <w:lvlJc w:val="right"/>
      <w:pPr>
        <w:ind w:left="3612" w:hanging="180"/>
      </w:pPr>
    </w:lvl>
    <w:lvl w:ilvl="3" w:tplc="0409000F" w:tentative="1">
      <w:start w:val="1"/>
      <w:numFmt w:val="decimal"/>
      <w:lvlText w:val="%4."/>
      <w:lvlJc w:val="left"/>
      <w:pPr>
        <w:ind w:left="4332" w:hanging="360"/>
      </w:pPr>
    </w:lvl>
    <w:lvl w:ilvl="4" w:tplc="04090019" w:tentative="1">
      <w:start w:val="1"/>
      <w:numFmt w:val="lowerLetter"/>
      <w:lvlText w:val="%5."/>
      <w:lvlJc w:val="left"/>
      <w:pPr>
        <w:ind w:left="5052" w:hanging="360"/>
      </w:pPr>
    </w:lvl>
    <w:lvl w:ilvl="5" w:tplc="0409001B" w:tentative="1">
      <w:start w:val="1"/>
      <w:numFmt w:val="lowerRoman"/>
      <w:lvlText w:val="%6."/>
      <w:lvlJc w:val="right"/>
      <w:pPr>
        <w:ind w:left="5772" w:hanging="180"/>
      </w:pPr>
    </w:lvl>
    <w:lvl w:ilvl="6" w:tplc="0409000F" w:tentative="1">
      <w:start w:val="1"/>
      <w:numFmt w:val="decimal"/>
      <w:lvlText w:val="%7."/>
      <w:lvlJc w:val="left"/>
      <w:pPr>
        <w:ind w:left="6492" w:hanging="360"/>
      </w:pPr>
    </w:lvl>
    <w:lvl w:ilvl="7" w:tplc="04090019" w:tentative="1">
      <w:start w:val="1"/>
      <w:numFmt w:val="lowerLetter"/>
      <w:lvlText w:val="%8."/>
      <w:lvlJc w:val="left"/>
      <w:pPr>
        <w:ind w:left="7212" w:hanging="360"/>
      </w:pPr>
    </w:lvl>
    <w:lvl w:ilvl="8" w:tplc="0409001B" w:tentative="1">
      <w:start w:val="1"/>
      <w:numFmt w:val="lowerRoman"/>
      <w:lvlText w:val="%9."/>
      <w:lvlJc w:val="right"/>
      <w:pPr>
        <w:ind w:left="7932" w:hanging="180"/>
      </w:pPr>
    </w:lvl>
  </w:abstractNum>
  <w:abstractNum w:abstractNumId="23">
    <w:nsid w:val="42A14C4A"/>
    <w:multiLevelType w:val="hybridMultilevel"/>
    <w:tmpl w:val="7590A91A"/>
    <w:lvl w:ilvl="0" w:tplc="9030E3FE">
      <w:start w:val="1"/>
      <w:numFmt w:val="lowerLetter"/>
      <w:lvlText w:val="%1."/>
      <w:lvlJc w:val="left"/>
      <w:pPr>
        <w:ind w:left="720" w:hanging="360"/>
      </w:pPr>
      <w:rPr>
        <w:rFonts w:ascii="Arial" w:eastAsia="Arial" w:hAnsi="Arial" w:cs="Arial" w:hint="default"/>
        <w:b w:val="0"/>
        <w:bCs w:val="0"/>
        <w:i w:val="0"/>
        <w:iCs w:val="0"/>
        <w:spacing w:val="-1"/>
        <w:w w:val="100"/>
        <w:sz w:val="22"/>
        <w:szCs w:val="22"/>
        <w:lang w:val="en-US"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9D0871"/>
    <w:multiLevelType w:val="hybridMultilevel"/>
    <w:tmpl w:val="431ACA90"/>
    <w:lvl w:ilvl="0" w:tplc="A4EA1DF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nsid w:val="455D53EA"/>
    <w:multiLevelType w:val="hybridMultilevel"/>
    <w:tmpl w:val="6318F498"/>
    <w:lvl w:ilvl="0" w:tplc="310CF54E">
      <w:start w:val="1"/>
      <w:numFmt w:val="low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85C4155"/>
    <w:multiLevelType w:val="hybridMultilevel"/>
    <w:tmpl w:val="0E2CEF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4F262BA2"/>
    <w:multiLevelType w:val="hybridMultilevel"/>
    <w:tmpl w:val="4A0E74EC"/>
    <w:lvl w:ilvl="0" w:tplc="1E3424CC">
      <w:start w:val="3"/>
      <w:numFmt w:val="lowerRoman"/>
      <w:lvlText w:val="%1."/>
      <w:lvlJc w:val="left"/>
      <w:pPr>
        <w:ind w:left="2730" w:hanging="918"/>
      </w:pPr>
      <w:rPr>
        <w:rFonts w:ascii="Arial" w:eastAsia="Arial" w:hAnsi="Arial" w:cs="Arial" w:hint="default"/>
        <w:b w:val="0"/>
        <w:bCs w:val="0"/>
        <w:i w:val="0"/>
        <w:iCs w:val="0"/>
        <w:spacing w:val="-2"/>
        <w:w w:val="100"/>
        <w:sz w:val="22"/>
        <w:szCs w:val="22"/>
        <w:lang w:val="en-US" w:eastAsia="en-US" w:bidi="ar-SA"/>
      </w:rPr>
    </w:lvl>
    <w:lvl w:ilvl="1" w:tplc="0306347E">
      <w:numFmt w:val="bullet"/>
      <w:lvlText w:val="•"/>
      <w:lvlJc w:val="left"/>
      <w:pPr>
        <w:ind w:left="3552" w:hanging="918"/>
      </w:pPr>
      <w:rPr>
        <w:rFonts w:hint="default"/>
        <w:lang w:val="en-US" w:eastAsia="en-US" w:bidi="ar-SA"/>
      </w:rPr>
    </w:lvl>
    <w:lvl w:ilvl="2" w:tplc="293407AA">
      <w:numFmt w:val="bullet"/>
      <w:lvlText w:val="•"/>
      <w:lvlJc w:val="left"/>
      <w:pPr>
        <w:ind w:left="4364" w:hanging="918"/>
      </w:pPr>
      <w:rPr>
        <w:rFonts w:hint="default"/>
        <w:lang w:val="en-US" w:eastAsia="en-US" w:bidi="ar-SA"/>
      </w:rPr>
    </w:lvl>
    <w:lvl w:ilvl="3" w:tplc="4852DE2C">
      <w:numFmt w:val="bullet"/>
      <w:lvlText w:val="•"/>
      <w:lvlJc w:val="left"/>
      <w:pPr>
        <w:ind w:left="5176" w:hanging="918"/>
      </w:pPr>
      <w:rPr>
        <w:rFonts w:hint="default"/>
        <w:lang w:val="en-US" w:eastAsia="en-US" w:bidi="ar-SA"/>
      </w:rPr>
    </w:lvl>
    <w:lvl w:ilvl="4" w:tplc="FF4252FC">
      <w:numFmt w:val="bullet"/>
      <w:lvlText w:val="•"/>
      <w:lvlJc w:val="left"/>
      <w:pPr>
        <w:ind w:left="5988" w:hanging="918"/>
      </w:pPr>
      <w:rPr>
        <w:rFonts w:hint="default"/>
        <w:lang w:val="en-US" w:eastAsia="en-US" w:bidi="ar-SA"/>
      </w:rPr>
    </w:lvl>
    <w:lvl w:ilvl="5" w:tplc="0A747D26">
      <w:numFmt w:val="bullet"/>
      <w:lvlText w:val="•"/>
      <w:lvlJc w:val="left"/>
      <w:pPr>
        <w:ind w:left="6800" w:hanging="918"/>
      </w:pPr>
      <w:rPr>
        <w:rFonts w:hint="default"/>
        <w:lang w:val="en-US" w:eastAsia="en-US" w:bidi="ar-SA"/>
      </w:rPr>
    </w:lvl>
    <w:lvl w:ilvl="6" w:tplc="AA0E88BE">
      <w:numFmt w:val="bullet"/>
      <w:lvlText w:val="•"/>
      <w:lvlJc w:val="left"/>
      <w:pPr>
        <w:ind w:left="7612" w:hanging="918"/>
      </w:pPr>
      <w:rPr>
        <w:rFonts w:hint="default"/>
        <w:lang w:val="en-US" w:eastAsia="en-US" w:bidi="ar-SA"/>
      </w:rPr>
    </w:lvl>
    <w:lvl w:ilvl="7" w:tplc="6ACEDFBE">
      <w:numFmt w:val="bullet"/>
      <w:lvlText w:val="•"/>
      <w:lvlJc w:val="left"/>
      <w:pPr>
        <w:ind w:left="8424" w:hanging="918"/>
      </w:pPr>
      <w:rPr>
        <w:rFonts w:hint="default"/>
        <w:lang w:val="en-US" w:eastAsia="en-US" w:bidi="ar-SA"/>
      </w:rPr>
    </w:lvl>
    <w:lvl w:ilvl="8" w:tplc="05B06B76">
      <w:numFmt w:val="bullet"/>
      <w:lvlText w:val="•"/>
      <w:lvlJc w:val="left"/>
      <w:pPr>
        <w:ind w:left="9236" w:hanging="918"/>
      </w:pPr>
      <w:rPr>
        <w:rFonts w:hint="default"/>
        <w:lang w:val="en-US" w:eastAsia="en-US" w:bidi="ar-SA"/>
      </w:rPr>
    </w:lvl>
  </w:abstractNum>
  <w:abstractNum w:abstractNumId="31">
    <w:nsid w:val="528A4E47"/>
    <w:multiLevelType w:val="hybridMultilevel"/>
    <w:tmpl w:val="5CBE401E"/>
    <w:lvl w:ilvl="0" w:tplc="973C7066">
      <w:start w:val="1"/>
      <w:numFmt w:val="lowerLetter"/>
      <w:lvlText w:val="(%1)"/>
      <w:lvlJc w:val="left"/>
      <w:pPr>
        <w:ind w:left="2160" w:hanging="360"/>
      </w:pPr>
      <w:rPr>
        <w:rFonts w:hint="default"/>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nsid w:val="538719FD"/>
    <w:multiLevelType w:val="hybridMultilevel"/>
    <w:tmpl w:val="52F278B8"/>
    <w:lvl w:ilvl="0" w:tplc="2EFAB528">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FA2B6B"/>
    <w:multiLevelType w:val="hybridMultilevel"/>
    <w:tmpl w:val="AF560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6CD4629"/>
    <w:multiLevelType w:val="multilevel"/>
    <w:tmpl w:val="93CC9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297318"/>
    <w:multiLevelType w:val="hybridMultilevel"/>
    <w:tmpl w:val="AF7A77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BC60181"/>
    <w:multiLevelType w:val="hybridMultilevel"/>
    <w:tmpl w:val="24E8644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5C65651A"/>
    <w:multiLevelType w:val="hybridMultilevel"/>
    <w:tmpl w:val="F21A5C6C"/>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D5A1E73"/>
    <w:multiLevelType w:val="hybridMultilevel"/>
    <w:tmpl w:val="99827BF8"/>
    <w:lvl w:ilvl="0" w:tplc="9030E3FE">
      <w:start w:val="1"/>
      <w:numFmt w:val="lowerLetter"/>
      <w:lvlText w:val="%1."/>
      <w:lvlJc w:val="left"/>
      <w:pPr>
        <w:ind w:left="1880" w:hanging="428"/>
      </w:pPr>
      <w:rPr>
        <w:rFonts w:ascii="Arial" w:eastAsia="Arial" w:hAnsi="Arial" w:cs="Arial" w:hint="default"/>
        <w:b w:val="0"/>
        <w:bCs w:val="0"/>
        <w:i w:val="0"/>
        <w:iCs w:val="0"/>
        <w:spacing w:val="-1"/>
        <w:w w:val="100"/>
        <w:sz w:val="22"/>
        <w:szCs w:val="22"/>
        <w:lang w:val="en-US" w:eastAsia="en-US" w:bidi="ar-SA"/>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nsid w:val="5E5A5D4D"/>
    <w:multiLevelType w:val="hybridMultilevel"/>
    <w:tmpl w:val="82266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FD5296E"/>
    <w:multiLevelType w:val="hybridMultilevel"/>
    <w:tmpl w:val="4D80B0F0"/>
    <w:lvl w:ilvl="0" w:tplc="69E04860">
      <w:start w:val="1"/>
      <w:numFmt w:val="decimal"/>
      <w:lvlText w:val="%1"/>
      <w:lvlJc w:val="left"/>
      <w:pPr>
        <w:ind w:left="471" w:hanging="152"/>
      </w:pPr>
      <w:rPr>
        <w:rFonts w:hint="default"/>
        <w:w w:val="99"/>
        <w:u w:val="single" w:color="000000"/>
        <w:lang w:val="en-US" w:eastAsia="en-US" w:bidi="ar-SA"/>
      </w:rPr>
    </w:lvl>
    <w:lvl w:ilvl="1" w:tplc="F99EDB5A">
      <w:start w:val="1"/>
      <w:numFmt w:val="lowerRoman"/>
      <w:lvlText w:val="%2."/>
      <w:lvlJc w:val="left"/>
      <w:pPr>
        <w:ind w:left="2022" w:hanging="291"/>
      </w:pPr>
      <w:rPr>
        <w:rFonts w:ascii="Arial" w:eastAsia="Arial" w:hAnsi="Arial" w:cs="Arial" w:hint="default"/>
        <w:b w:val="0"/>
        <w:bCs w:val="0"/>
        <w:i w:val="0"/>
        <w:iCs w:val="0"/>
        <w:spacing w:val="-2"/>
        <w:w w:val="100"/>
        <w:sz w:val="22"/>
        <w:szCs w:val="22"/>
        <w:lang w:val="en-US" w:eastAsia="en-US" w:bidi="ar-SA"/>
      </w:rPr>
    </w:lvl>
    <w:lvl w:ilvl="2" w:tplc="9482C668">
      <w:numFmt w:val="bullet"/>
      <w:lvlText w:val="•"/>
      <w:lvlJc w:val="left"/>
      <w:pPr>
        <w:ind w:left="3002" w:hanging="291"/>
      </w:pPr>
      <w:rPr>
        <w:rFonts w:hint="default"/>
        <w:lang w:val="en-US" w:eastAsia="en-US" w:bidi="ar-SA"/>
      </w:rPr>
    </w:lvl>
    <w:lvl w:ilvl="3" w:tplc="142AD4E4">
      <w:numFmt w:val="bullet"/>
      <w:lvlText w:val="•"/>
      <w:lvlJc w:val="left"/>
      <w:pPr>
        <w:ind w:left="3984" w:hanging="291"/>
      </w:pPr>
      <w:rPr>
        <w:rFonts w:hint="default"/>
        <w:lang w:val="en-US" w:eastAsia="en-US" w:bidi="ar-SA"/>
      </w:rPr>
    </w:lvl>
    <w:lvl w:ilvl="4" w:tplc="C7A0BD80">
      <w:numFmt w:val="bullet"/>
      <w:lvlText w:val="•"/>
      <w:lvlJc w:val="left"/>
      <w:pPr>
        <w:ind w:left="4966" w:hanging="291"/>
      </w:pPr>
      <w:rPr>
        <w:rFonts w:hint="default"/>
        <w:lang w:val="en-US" w:eastAsia="en-US" w:bidi="ar-SA"/>
      </w:rPr>
    </w:lvl>
    <w:lvl w:ilvl="5" w:tplc="5A2CBB50">
      <w:numFmt w:val="bullet"/>
      <w:lvlText w:val="•"/>
      <w:lvlJc w:val="left"/>
      <w:pPr>
        <w:ind w:left="5948" w:hanging="291"/>
      </w:pPr>
      <w:rPr>
        <w:rFonts w:hint="default"/>
        <w:lang w:val="en-US" w:eastAsia="en-US" w:bidi="ar-SA"/>
      </w:rPr>
    </w:lvl>
    <w:lvl w:ilvl="6" w:tplc="69287FA2">
      <w:numFmt w:val="bullet"/>
      <w:lvlText w:val="•"/>
      <w:lvlJc w:val="left"/>
      <w:pPr>
        <w:ind w:left="6931" w:hanging="291"/>
      </w:pPr>
      <w:rPr>
        <w:rFonts w:hint="default"/>
        <w:lang w:val="en-US" w:eastAsia="en-US" w:bidi="ar-SA"/>
      </w:rPr>
    </w:lvl>
    <w:lvl w:ilvl="7" w:tplc="C7582308">
      <w:numFmt w:val="bullet"/>
      <w:lvlText w:val="•"/>
      <w:lvlJc w:val="left"/>
      <w:pPr>
        <w:ind w:left="7913" w:hanging="291"/>
      </w:pPr>
      <w:rPr>
        <w:rFonts w:hint="default"/>
        <w:lang w:val="en-US" w:eastAsia="en-US" w:bidi="ar-SA"/>
      </w:rPr>
    </w:lvl>
    <w:lvl w:ilvl="8" w:tplc="2FCC2154">
      <w:numFmt w:val="bullet"/>
      <w:lvlText w:val="•"/>
      <w:lvlJc w:val="left"/>
      <w:pPr>
        <w:ind w:left="8895" w:hanging="291"/>
      </w:pPr>
      <w:rPr>
        <w:rFonts w:hint="default"/>
        <w:lang w:val="en-US" w:eastAsia="en-US" w:bidi="ar-SA"/>
      </w:rPr>
    </w:lvl>
  </w:abstractNum>
  <w:abstractNum w:abstractNumId="43">
    <w:nsid w:val="60A32032"/>
    <w:multiLevelType w:val="hybridMultilevel"/>
    <w:tmpl w:val="F072F3DA"/>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4EE46A3"/>
    <w:multiLevelType w:val="hybridMultilevel"/>
    <w:tmpl w:val="B834303A"/>
    <w:lvl w:ilvl="0" w:tplc="5652EF34">
      <w:start w:val="1"/>
      <w:numFmt w:val="decimal"/>
      <w:lvlText w:val="%1."/>
      <w:lvlJc w:val="left"/>
      <w:pPr>
        <w:ind w:left="1070" w:hanging="360"/>
      </w:pPr>
      <w:rPr>
        <w:b w:val="0"/>
        <w:i w:val="0"/>
        <w:sz w:val="22"/>
      </w:rPr>
    </w:lvl>
    <w:lvl w:ilvl="1" w:tplc="4BFC5A3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53038B6"/>
    <w:multiLevelType w:val="hybridMultilevel"/>
    <w:tmpl w:val="17A803BE"/>
    <w:lvl w:ilvl="0" w:tplc="49B07DB6">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871A0B"/>
    <w:multiLevelType w:val="hybridMultilevel"/>
    <w:tmpl w:val="4D80B0F0"/>
    <w:lvl w:ilvl="0" w:tplc="69E04860">
      <w:start w:val="1"/>
      <w:numFmt w:val="decimal"/>
      <w:lvlText w:val="%1"/>
      <w:lvlJc w:val="left"/>
      <w:pPr>
        <w:ind w:left="471" w:hanging="152"/>
      </w:pPr>
      <w:rPr>
        <w:rFonts w:hint="default"/>
        <w:w w:val="99"/>
        <w:u w:val="single" w:color="000000"/>
        <w:lang w:val="en-US" w:eastAsia="en-US" w:bidi="ar-SA"/>
      </w:rPr>
    </w:lvl>
    <w:lvl w:ilvl="1" w:tplc="F99EDB5A">
      <w:start w:val="1"/>
      <w:numFmt w:val="lowerRoman"/>
      <w:lvlText w:val="%2."/>
      <w:lvlJc w:val="left"/>
      <w:pPr>
        <w:ind w:left="2022" w:hanging="291"/>
      </w:pPr>
      <w:rPr>
        <w:rFonts w:ascii="Arial" w:eastAsia="Arial" w:hAnsi="Arial" w:cs="Arial" w:hint="default"/>
        <w:b w:val="0"/>
        <w:bCs w:val="0"/>
        <w:i w:val="0"/>
        <w:iCs w:val="0"/>
        <w:spacing w:val="-2"/>
        <w:w w:val="100"/>
        <w:sz w:val="22"/>
        <w:szCs w:val="22"/>
        <w:lang w:val="en-US" w:eastAsia="en-US" w:bidi="ar-SA"/>
      </w:rPr>
    </w:lvl>
    <w:lvl w:ilvl="2" w:tplc="9482C668">
      <w:numFmt w:val="bullet"/>
      <w:lvlText w:val="•"/>
      <w:lvlJc w:val="left"/>
      <w:pPr>
        <w:ind w:left="3002" w:hanging="291"/>
      </w:pPr>
      <w:rPr>
        <w:rFonts w:hint="default"/>
        <w:lang w:val="en-US" w:eastAsia="en-US" w:bidi="ar-SA"/>
      </w:rPr>
    </w:lvl>
    <w:lvl w:ilvl="3" w:tplc="142AD4E4">
      <w:numFmt w:val="bullet"/>
      <w:lvlText w:val="•"/>
      <w:lvlJc w:val="left"/>
      <w:pPr>
        <w:ind w:left="3984" w:hanging="291"/>
      </w:pPr>
      <w:rPr>
        <w:rFonts w:hint="default"/>
        <w:lang w:val="en-US" w:eastAsia="en-US" w:bidi="ar-SA"/>
      </w:rPr>
    </w:lvl>
    <w:lvl w:ilvl="4" w:tplc="C7A0BD80">
      <w:numFmt w:val="bullet"/>
      <w:lvlText w:val="•"/>
      <w:lvlJc w:val="left"/>
      <w:pPr>
        <w:ind w:left="4966" w:hanging="291"/>
      </w:pPr>
      <w:rPr>
        <w:rFonts w:hint="default"/>
        <w:lang w:val="en-US" w:eastAsia="en-US" w:bidi="ar-SA"/>
      </w:rPr>
    </w:lvl>
    <w:lvl w:ilvl="5" w:tplc="5A2CBB50">
      <w:numFmt w:val="bullet"/>
      <w:lvlText w:val="•"/>
      <w:lvlJc w:val="left"/>
      <w:pPr>
        <w:ind w:left="5948" w:hanging="291"/>
      </w:pPr>
      <w:rPr>
        <w:rFonts w:hint="default"/>
        <w:lang w:val="en-US" w:eastAsia="en-US" w:bidi="ar-SA"/>
      </w:rPr>
    </w:lvl>
    <w:lvl w:ilvl="6" w:tplc="69287FA2">
      <w:numFmt w:val="bullet"/>
      <w:lvlText w:val="•"/>
      <w:lvlJc w:val="left"/>
      <w:pPr>
        <w:ind w:left="6931" w:hanging="291"/>
      </w:pPr>
      <w:rPr>
        <w:rFonts w:hint="default"/>
        <w:lang w:val="en-US" w:eastAsia="en-US" w:bidi="ar-SA"/>
      </w:rPr>
    </w:lvl>
    <w:lvl w:ilvl="7" w:tplc="C7582308">
      <w:numFmt w:val="bullet"/>
      <w:lvlText w:val="•"/>
      <w:lvlJc w:val="left"/>
      <w:pPr>
        <w:ind w:left="7913" w:hanging="291"/>
      </w:pPr>
      <w:rPr>
        <w:rFonts w:hint="default"/>
        <w:lang w:val="en-US" w:eastAsia="en-US" w:bidi="ar-SA"/>
      </w:rPr>
    </w:lvl>
    <w:lvl w:ilvl="8" w:tplc="2FCC2154">
      <w:numFmt w:val="bullet"/>
      <w:lvlText w:val="•"/>
      <w:lvlJc w:val="left"/>
      <w:pPr>
        <w:ind w:left="8895" w:hanging="291"/>
      </w:pPr>
      <w:rPr>
        <w:rFonts w:hint="default"/>
        <w:lang w:val="en-US" w:eastAsia="en-US" w:bidi="ar-SA"/>
      </w:rPr>
    </w:lvl>
  </w:abstractNum>
  <w:abstractNum w:abstractNumId="47">
    <w:nsid w:val="6B7B0F45"/>
    <w:multiLevelType w:val="hybridMultilevel"/>
    <w:tmpl w:val="7EBC6B62"/>
    <w:lvl w:ilvl="0" w:tplc="30102D50">
      <w:start w:val="1"/>
      <w:numFmt w:val="decimal"/>
      <w:lvlText w:val="%1."/>
      <w:lvlJc w:val="left"/>
      <w:pPr>
        <w:ind w:left="320" w:hanging="720"/>
      </w:pPr>
      <w:rPr>
        <w:rFonts w:ascii="Times New Roman" w:eastAsia="Times New Roman" w:hAnsi="Times New Roman" w:cs="Times New Roman" w:hint="default"/>
        <w:b w:val="0"/>
        <w:bCs w:val="0"/>
        <w:i w:val="0"/>
        <w:iCs w:val="0"/>
        <w:w w:val="100"/>
        <w:sz w:val="22"/>
        <w:szCs w:val="22"/>
        <w:lang w:val="en-US" w:eastAsia="en-US" w:bidi="ar-SA"/>
      </w:rPr>
    </w:lvl>
    <w:lvl w:ilvl="1" w:tplc="DB18C406">
      <w:start w:val="1"/>
      <w:numFmt w:val="decimal"/>
      <w:lvlText w:val="%2."/>
      <w:lvlJc w:val="left"/>
      <w:pPr>
        <w:ind w:left="1400" w:hanging="360"/>
      </w:pPr>
      <w:rPr>
        <w:rFonts w:hint="default"/>
        <w:spacing w:val="-1"/>
        <w:w w:val="100"/>
        <w:lang w:val="en-US" w:eastAsia="en-US" w:bidi="ar-SA"/>
      </w:rPr>
    </w:lvl>
    <w:lvl w:ilvl="2" w:tplc="9030E3FE">
      <w:start w:val="1"/>
      <w:numFmt w:val="lowerLetter"/>
      <w:lvlText w:val="%3."/>
      <w:lvlJc w:val="left"/>
      <w:pPr>
        <w:ind w:left="1812" w:hanging="360"/>
      </w:pPr>
      <w:rPr>
        <w:rFonts w:ascii="Arial" w:eastAsia="Arial" w:hAnsi="Arial" w:cs="Arial" w:hint="default"/>
        <w:b w:val="0"/>
        <w:bCs w:val="0"/>
        <w:i w:val="0"/>
        <w:iCs w:val="0"/>
        <w:spacing w:val="-1"/>
        <w:w w:val="100"/>
        <w:sz w:val="22"/>
        <w:szCs w:val="22"/>
        <w:lang w:val="en-US" w:eastAsia="en-US" w:bidi="ar-SA"/>
      </w:rPr>
    </w:lvl>
    <w:lvl w:ilvl="3" w:tplc="07E0843A">
      <w:numFmt w:val="bullet"/>
      <w:lvlText w:val="•"/>
      <w:lvlJc w:val="left"/>
      <w:pPr>
        <w:ind w:left="1880" w:hanging="428"/>
      </w:pPr>
      <w:rPr>
        <w:rFonts w:hint="default"/>
        <w:lang w:val="en-US" w:eastAsia="en-US" w:bidi="ar-SA"/>
      </w:rPr>
    </w:lvl>
    <w:lvl w:ilvl="4" w:tplc="3398BCBE">
      <w:numFmt w:val="bullet"/>
      <w:lvlText w:val="•"/>
      <w:lvlJc w:val="left"/>
      <w:pPr>
        <w:ind w:left="3162" w:hanging="428"/>
      </w:pPr>
      <w:rPr>
        <w:rFonts w:hint="default"/>
        <w:lang w:val="en-US" w:eastAsia="en-US" w:bidi="ar-SA"/>
      </w:rPr>
    </w:lvl>
    <w:lvl w:ilvl="5" w:tplc="66CC26F4">
      <w:numFmt w:val="bullet"/>
      <w:lvlText w:val="•"/>
      <w:lvlJc w:val="left"/>
      <w:pPr>
        <w:ind w:left="4445" w:hanging="428"/>
      </w:pPr>
      <w:rPr>
        <w:rFonts w:hint="default"/>
        <w:lang w:val="en-US" w:eastAsia="en-US" w:bidi="ar-SA"/>
      </w:rPr>
    </w:lvl>
    <w:lvl w:ilvl="6" w:tplc="CE96CBA2">
      <w:numFmt w:val="bullet"/>
      <w:lvlText w:val="•"/>
      <w:lvlJc w:val="left"/>
      <w:pPr>
        <w:ind w:left="5728" w:hanging="428"/>
      </w:pPr>
      <w:rPr>
        <w:rFonts w:hint="default"/>
        <w:lang w:val="en-US" w:eastAsia="en-US" w:bidi="ar-SA"/>
      </w:rPr>
    </w:lvl>
    <w:lvl w:ilvl="7" w:tplc="955A456C">
      <w:numFmt w:val="bullet"/>
      <w:lvlText w:val="•"/>
      <w:lvlJc w:val="left"/>
      <w:pPr>
        <w:ind w:left="7011" w:hanging="428"/>
      </w:pPr>
      <w:rPr>
        <w:rFonts w:hint="default"/>
        <w:lang w:val="en-US" w:eastAsia="en-US" w:bidi="ar-SA"/>
      </w:rPr>
    </w:lvl>
    <w:lvl w:ilvl="8" w:tplc="A5B21A76">
      <w:numFmt w:val="bullet"/>
      <w:lvlText w:val="•"/>
      <w:lvlJc w:val="left"/>
      <w:pPr>
        <w:ind w:left="8294" w:hanging="428"/>
      </w:pPr>
      <w:rPr>
        <w:rFonts w:hint="default"/>
        <w:lang w:val="en-US" w:eastAsia="en-US" w:bidi="ar-SA"/>
      </w:rPr>
    </w:lvl>
  </w:abstractNum>
  <w:abstractNum w:abstractNumId="48">
    <w:nsid w:val="6C2F194F"/>
    <w:multiLevelType w:val="hybridMultilevel"/>
    <w:tmpl w:val="18A23C6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50">
    <w:nsid w:val="716B594C"/>
    <w:multiLevelType w:val="hybridMultilevel"/>
    <w:tmpl w:val="153CD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64A4048"/>
    <w:multiLevelType w:val="hybridMultilevel"/>
    <w:tmpl w:val="7ED4EA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B7058A5"/>
    <w:multiLevelType w:val="hybridMultilevel"/>
    <w:tmpl w:val="4F1A1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F8A3173"/>
    <w:multiLevelType w:val="hybridMultilevel"/>
    <w:tmpl w:val="9AE021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9"/>
  </w:num>
  <w:num w:numId="3">
    <w:abstractNumId w:val="25"/>
  </w:num>
  <w:num w:numId="4">
    <w:abstractNumId w:val="29"/>
  </w:num>
  <w:num w:numId="5">
    <w:abstractNumId w:val="28"/>
  </w:num>
  <w:num w:numId="6">
    <w:abstractNumId w:val="3"/>
  </w:num>
  <w:num w:numId="7">
    <w:abstractNumId w:val="10"/>
  </w:num>
  <w:num w:numId="8">
    <w:abstractNumId w:val="25"/>
    <w:lvlOverride w:ilvl="0">
      <w:startOverride w:val="1"/>
    </w:lvlOverride>
  </w:num>
  <w:num w:numId="9">
    <w:abstractNumId w:val="49"/>
  </w:num>
  <w:num w:numId="10">
    <w:abstractNumId w:val="25"/>
    <w:lvlOverride w:ilvl="0">
      <w:startOverride w:val="1"/>
    </w:lvlOverride>
  </w:num>
  <w:num w:numId="11">
    <w:abstractNumId w:val="25"/>
    <w:lvlOverride w:ilvl="0">
      <w:startOverride w:val="1"/>
    </w:lvlOverride>
  </w:num>
  <w:num w:numId="12">
    <w:abstractNumId w:val="25"/>
    <w:lvlOverride w:ilvl="0">
      <w:startOverride w:val="1"/>
    </w:lvlOverride>
  </w:num>
  <w:num w:numId="13">
    <w:abstractNumId w:val="25"/>
    <w:lvlOverride w:ilvl="0">
      <w:startOverride w:val="1"/>
    </w:lvlOverride>
  </w:num>
  <w:num w:numId="14">
    <w:abstractNumId w:val="39"/>
  </w:num>
  <w:num w:numId="15">
    <w:abstractNumId w:val="35"/>
  </w:num>
  <w:num w:numId="16">
    <w:abstractNumId w:val="4"/>
  </w:num>
  <w:num w:numId="17">
    <w:abstractNumId w:val="51"/>
  </w:num>
  <w:num w:numId="18">
    <w:abstractNumId w:val="53"/>
  </w:num>
  <w:num w:numId="19">
    <w:abstractNumId w:val="44"/>
  </w:num>
  <w:num w:numId="20">
    <w:abstractNumId w:val="6"/>
  </w:num>
  <w:num w:numId="21">
    <w:abstractNumId w:val="30"/>
  </w:num>
  <w:num w:numId="22">
    <w:abstractNumId w:val="7"/>
  </w:num>
  <w:num w:numId="23">
    <w:abstractNumId w:val="42"/>
  </w:num>
  <w:num w:numId="24">
    <w:abstractNumId w:val="47"/>
  </w:num>
  <w:num w:numId="25">
    <w:abstractNumId w:val="5"/>
  </w:num>
  <w:num w:numId="26">
    <w:abstractNumId w:val="12"/>
  </w:num>
  <w:num w:numId="27">
    <w:abstractNumId w:val="40"/>
  </w:num>
  <w:num w:numId="28">
    <w:abstractNumId w:val="46"/>
  </w:num>
  <w:num w:numId="29">
    <w:abstractNumId w:val="34"/>
  </w:num>
  <w:num w:numId="30">
    <w:abstractNumId w:val="21"/>
  </w:num>
  <w:num w:numId="31">
    <w:abstractNumId w:val="22"/>
  </w:num>
  <w:num w:numId="32">
    <w:abstractNumId w:val="19"/>
  </w:num>
  <w:num w:numId="33">
    <w:abstractNumId w:val="50"/>
  </w:num>
  <w:num w:numId="34">
    <w:abstractNumId w:val="41"/>
  </w:num>
  <w:num w:numId="35">
    <w:abstractNumId w:val="23"/>
  </w:num>
  <w:num w:numId="36">
    <w:abstractNumId w:val="32"/>
  </w:num>
  <w:num w:numId="37">
    <w:abstractNumId w:val="45"/>
  </w:num>
  <w:num w:numId="38">
    <w:abstractNumId w:val="11"/>
  </w:num>
  <w:num w:numId="39">
    <w:abstractNumId w:val="26"/>
  </w:num>
  <w:num w:numId="40">
    <w:abstractNumId w:val="37"/>
  </w:num>
  <w:num w:numId="41">
    <w:abstractNumId w:val="24"/>
  </w:num>
  <w:num w:numId="42">
    <w:abstractNumId w:val="8"/>
  </w:num>
  <w:num w:numId="43">
    <w:abstractNumId w:val="13"/>
  </w:num>
  <w:num w:numId="44">
    <w:abstractNumId w:val="38"/>
  </w:num>
  <w:num w:numId="45">
    <w:abstractNumId w:val="54"/>
  </w:num>
  <w:num w:numId="46">
    <w:abstractNumId w:val="36"/>
  </w:num>
  <w:num w:numId="47">
    <w:abstractNumId w:val="17"/>
  </w:num>
  <w:num w:numId="48">
    <w:abstractNumId w:val="55"/>
  </w:num>
  <w:num w:numId="49">
    <w:abstractNumId w:val="2"/>
  </w:num>
  <w:num w:numId="50">
    <w:abstractNumId w:val="9"/>
  </w:num>
  <w:num w:numId="51">
    <w:abstractNumId w:val="27"/>
  </w:num>
  <w:num w:numId="52">
    <w:abstractNumId w:val="52"/>
  </w:num>
  <w:num w:numId="53">
    <w:abstractNumId w:val="20"/>
  </w:num>
  <w:num w:numId="54">
    <w:abstractNumId w:val="18"/>
  </w:num>
  <w:num w:numId="55">
    <w:abstractNumId w:val="43"/>
  </w:num>
  <w:num w:numId="56">
    <w:abstractNumId w:val="48"/>
  </w:num>
  <w:num w:numId="57">
    <w:abstractNumId w:val="31"/>
  </w:num>
  <w:num w:numId="58">
    <w:abstractNumId w:val="16"/>
  </w:num>
  <w:num w:numId="59">
    <w:abstractNumId w:val="14"/>
  </w:num>
  <w:num w:numId="60">
    <w:abstractNumId w:val="33"/>
  </w:num>
  <w:num w:numId="61">
    <w:abstractNumId w:val="0"/>
  </w:num>
  <w:num w:numId="62">
    <w:abstractNumId w:val="1"/>
  </w:num>
  <w:num w:numId="63">
    <w:abstractNumId w:val="29"/>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evenAndOddHeaders/>
  <w:characterSpacingControl w:val="doNotCompress"/>
  <w:hdrShapeDefaults>
    <o:shapedefaults v:ext="edit" spidmax="19457">
      <o:colormenu v:ext="edit" strokecolor="none [3212]"/>
    </o:shapedefaults>
  </w:hdrShapeDefaults>
  <w:footnotePr>
    <w:footnote w:id="-1"/>
    <w:footnote w:id="0"/>
  </w:footnotePr>
  <w:endnotePr>
    <w:endnote w:id="-1"/>
    <w:endnote w:id="0"/>
  </w:endnotePr>
  <w:compat>
    <w:useFELayout/>
  </w:compat>
  <w:rsids>
    <w:rsidRoot w:val="00C9161D"/>
    <w:rsid w:val="00004042"/>
    <w:rsid w:val="00022B05"/>
    <w:rsid w:val="0002334C"/>
    <w:rsid w:val="000242A7"/>
    <w:rsid w:val="000542BB"/>
    <w:rsid w:val="00055488"/>
    <w:rsid w:val="00061AB2"/>
    <w:rsid w:val="00067B37"/>
    <w:rsid w:val="0007171B"/>
    <w:rsid w:val="0007340F"/>
    <w:rsid w:val="00076CA2"/>
    <w:rsid w:val="00086707"/>
    <w:rsid w:val="000925A9"/>
    <w:rsid w:val="000A7833"/>
    <w:rsid w:val="000B0C95"/>
    <w:rsid w:val="000B310A"/>
    <w:rsid w:val="000C00BB"/>
    <w:rsid w:val="000C0CCF"/>
    <w:rsid w:val="000D38EE"/>
    <w:rsid w:val="000E673A"/>
    <w:rsid w:val="000F57A6"/>
    <w:rsid w:val="000F74F5"/>
    <w:rsid w:val="00105372"/>
    <w:rsid w:val="00106D22"/>
    <w:rsid w:val="001135E1"/>
    <w:rsid w:val="001143AB"/>
    <w:rsid w:val="00130B02"/>
    <w:rsid w:val="001312AD"/>
    <w:rsid w:val="00131E7A"/>
    <w:rsid w:val="00133DC5"/>
    <w:rsid w:val="00134846"/>
    <w:rsid w:val="001444C7"/>
    <w:rsid w:val="00147673"/>
    <w:rsid w:val="00151747"/>
    <w:rsid w:val="001565FD"/>
    <w:rsid w:val="001567E5"/>
    <w:rsid w:val="00163EB6"/>
    <w:rsid w:val="001678D5"/>
    <w:rsid w:val="00172AE9"/>
    <w:rsid w:val="00172AF6"/>
    <w:rsid w:val="00176CEE"/>
    <w:rsid w:val="00186DD8"/>
    <w:rsid w:val="00192DE1"/>
    <w:rsid w:val="001B0DCC"/>
    <w:rsid w:val="001B13FE"/>
    <w:rsid w:val="001B7DEB"/>
    <w:rsid w:val="001C6561"/>
    <w:rsid w:val="001C6934"/>
    <w:rsid w:val="001D0246"/>
    <w:rsid w:val="001D68E9"/>
    <w:rsid w:val="001F012A"/>
    <w:rsid w:val="001F40AE"/>
    <w:rsid w:val="002012F8"/>
    <w:rsid w:val="00210096"/>
    <w:rsid w:val="00213DBF"/>
    <w:rsid w:val="00215766"/>
    <w:rsid w:val="00216A31"/>
    <w:rsid w:val="00216D71"/>
    <w:rsid w:val="00240466"/>
    <w:rsid w:val="00242EBD"/>
    <w:rsid w:val="002573E3"/>
    <w:rsid w:val="002620AD"/>
    <w:rsid w:val="002646DF"/>
    <w:rsid w:val="002834FD"/>
    <w:rsid w:val="002836A7"/>
    <w:rsid w:val="0028417A"/>
    <w:rsid w:val="00290F92"/>
    <w:rsid w:val="00292678"/>
    <w:rsid w:val="00296952"/>
    <w:rsid w:val="00297976"/>
    <w:rsid w:val="002B27DC"/>
    <w:rsid w:val="002B75C8"/>
    <w:rsid w:val="002C17E9"/>
    <w:rsid w:val="002F06DF"/>
    <w:rsid w:val="002F4B3A"/>
    <w:rsid w:val="002F6E3C"/>
    <w:rsid w:val="0030169D"/>
    <w:rsid w:val="00304F9B"/>
    <w:rsid w:val="003060EB"/>
    <w:rsid w:val="00306200"/>
    <w:rsid w:val="00310FA1"/>
    <w:rsid w:val="003153EB"/>
    <w:rsid w:val="00320A75"/>
    <w:rsid w:val="00321985"/>
    <w:rsid w:val="00330537"/>
    <w:rsid w:val="00345405"/>
    <w:rsid w:val="0034787A"/>
    <w:rsid w:val="00351205"/>
    <w:rsid w:val="00353DDF"/>
    <w:rsid w:val="00357B6F"/>
    <w:rsid w:val="00361A9C"/>
    <w:rsid w:val="00371BAB"/>
    <w:rsid w:val="00372F74"/>
    <w:rsid w:val="00385311"/>
    <w:rsid w:val="0038696B"/>
    <w:rsid w:val="00396E4E"/>
    <w:rsid w:val="00397073"/>
    <w:rsid w:val="003B0518"/>
    <w:rsid w:val="003B6EEB"/>
    <w:rsid w:val="003C1185"/>
    <w:rsid w:val="003C14B5"/>
    <w:rsid w:val="003D6D82"/>
    <w:rsid w:val="003E2221"/>
    <w:rsid w:val="003E3D9B"/>
    <w:rsid w:val="003E3DC0"/>
    <w:rsid w:val="003E700D"/>
    <w:rsid w:val="003F1BDD"/>
    <w:rsid w:val="003F318A"/>
    <w:rsid w:val="003F7224"/>
    <w:rsid w:val="00412731"/>
    <w:rsid w:val="0041441D"/>
    <w:rsid w:val="00425639"/>
    <w:rsid w:val="00427D21"/>
    <w:rsid w:val="00432372"/>
    <w:rsid w:val="00432D7E"/>
    <w:rsid w:val="0043389F"/>
    <w:rsid w:val="00453B97"/>
    <w:rsid w:val="00453BCD"/>
    <w:rsid w:val="004644C2"/>
    <w:rsid w:val="00467F9C"/>
    <w:rsid w:val="00470625"/>
    <w:rsid w:val="00475C31"/>
    <w:rsid w:val="00480D7C"/>
    <w:rsid w:val="00485E5A"/>
    <w:rsid w:val="00493320"/>
    <w:rsid w:val="00496961"/>
    <w:rsid w:val="004A2A3A"/>
    <w:rsid w:val="004B1933"/>
    <w:rsid w:val="004B6891"/>
    <w:rsid w:val="004D68B8"/>
    <w:rsid w:val="004D73A6"/>
    <w:rsid w:val="004E3919"/>
    <w:rsid w:val="004E39CF"/>
    <w:rsid w:val="004E692C"/>
    <w:rsid w:val="004F2627"/>
    <w:rsid w:val="004F2723"/>
    <w:rsid w:val="004F276F"/>
    <w:rsid w:val="004F3FE9"/>
    <w:rsid w:val="00500ACD"/>
    <w:rsid w:val="00504BFF"/>
    <w:rsid w:val="005106D4"/>
    <w:rsid w:val="00517D28"/>
    <w:rsid w:val="0052003E"/>
    <w:rsid w:val="005229A4"/>
    <w:rsid w:val="00523560"/>
    <w:rsid w:val="005312CD"/>
    <w:rsid w:val="005312E3"/>
    <w:rsid w:val="0053132C"/>
    <w:rsid w:val="0053453D"/>
    <w:rsid w:val="00534681"/>
    <w:rsid w:val="005416A9"/>
    <w:rsid w:val="0054186C"/>
    <w:rsid w:val="00546693"/>
    <w:rsid w:val="005526EE"/>
    <w:rsid w:val="00554253"/>
    <w:rsid w:val="00562B18"/>
    <w:rsid w:val="00563442"/>
    <w:rsid w:val="00565B42"/>
    <w:rsid w:val="00571B5C"/>
    <w:rsid w:val="005812A8"/>
    <w:rsid w:val="005866BE"/>
    <w:rsid w:val="005926A6"/>
    <w:rsid w:val="00595C1D"/>
    <w:rsid w:val="005A035C"/>
    <w:rsid w:val="005A5388"/>
    <w:rsid w:val="005A7ABC"/>
    <w:rsid w:val="005B4D9E"/>
    <w:rsid w:val="005B66CD"/>
    <w:rsid w:val="005C4CE6"/>
    <w:rsid w:val="005C541F"/>
    <w:rsid w:val="005C7982"/>
    <w:rsid w:val="005E1E99"/>
    <w:rsid w:val="005F2406"/>
    <w:rsid w:val="005F63B4"/>
    <w:rsid w:val="006122BA"/>
    <w:rsid w:val="00623D68"/>
    <w:rsid w:val="00636322"/>
    <w:rsid w:val="00636B3A"/>
    <w:rsid w:val="0066107E"/>
    <w:rsid w:val="006804B1"/>
    <w:rsid w:val="006813B4"/>
    <w:rsid w:val="00684180"/>
    <w:rsid w:val="00686185"/>
    <w:rsid w:val="00694558"/>
    <w:rsid w:val="006A0559"/>
    <w:rsid w:val="006A3AAA"/>
    <w:rsid w:val="006A3FD0"/>
    <w:rsid w:val="006B2290"/>
    <w:rsid w:val="006B2B84"/>
    <w:rsid w:val="006B70CA"/>
    <w:rsid w:val="006C323C"/>
    <w:rsid w:val="006C5D8B"/>
    <w:rsid w:val="006C74EC"/>
    <w:rsid w:val="006C7CE1"/>
    <w:rsid w:val="006E5118"/>
    <w:rsid w:val="006F03A5"/>
    <w:rsid w:val="006F3F74"/>
    <w:rsid w:val="006F6F64"/>
    <w:rsid w:val="007016FD"/>
    <w:rsid w:val="007046C6"/>
    <w:rsid w:val="007119B0"/>
    <w:rsid w:val="0071470F"/>
    <w:rsid w:val="00717D88"/>
    <w:rsid w:val="00732EA4"/>
    <w:rsid w:val="00735944"/>
    <w:rsid w:val="00741D04"/>
    <w:rsid w:val="0074789C"/>
    <w:rsid w:val="00756182"/>
    <w:rsid w:val="00766402"/>
    <w:rsid w:val="00774173"/>
    <w:rsid w:val="0078058E"/>
    <w:rsid w:val="00786056"/>
    <w:rsid w:val="007871E9"/>
    <w:rsid w:val="007900C6"/>
    <w:rsid w:val="0079085D"/>
    <w:rsid w:val="007942D3"/>
    <w:rsid w:val="00795A5A"/>
    <w:rsid w:val="007B05A1"/>
    <w:rsid w:val="007B2099"/>
    <w:rsid w:val="007B6C09"/>
    <w:rsid w:val="007B7741"/>
    <w:rsid w:val="007C0751"/>
    <w:rsid w:val="007C577C"/>
    <w:rsid w:val="007C7662"/>
    <w:rsid w:val="007D6B4C"/>
    <w:rsid w:val="007D7E4C"/>
    <w:rsid w:val="007E08D9"/>
    <w:rsid w:val="007E09DA"/>
    <w:rsid w:val="007F2D57"/>
    <w:rsid w:val="007F305C"/>
    <w:rsid w:val="008178B6"/>
    <w:rsid w:val="008224B3"/>
    <w:rsid w:val="008314BD"/>
    <w:rsid w:val="0085263F"/>
    <w:rsid w:val="00856C26"/>
    <w:rsid w:val="00865B74"/>
    <w:rsid w:val="00871876"/>
    <w:rsid w:val="0087303F"/>
    <w:rsid w:val="00874A0A"/>
    <w:rsid w:val="0088468A"/>
    <w:rsid w:val="008860FA"/>
    <w:rsid w:val="00892021"/>
    <w:rsid w:val="008974F0"/>
    <w:rsid w:val="008A242B"/>
    <w:rsid w:val="008B012A"/>
    <w:rsid w:val="008B78FF"/>
    <w:rsid w:val="008C21A1"/>
    <w:rsid w:val="008C68C0"/>
    <w:rsid w:val="008D217F"/>
    <w:rsid w:val="008D6694"/>
    <w:rsid w:val="008E4F1C"/>
    <w:rsid w:val="008F35C7"/>
    <w:rsid w:val="008F4BB5"/>
    <w:rsid w:val="0090084A"/>
    <w:rsid w:val="0090304A"/>
    <w:rsid w:val="00904AB0"/>
    <w:rsid w:val="00906E17"/>
    <w:rsid w:val="009104EB"/>
    <w:rsid w:val="00911671"/>
    <w:rsid w:val="00917359"/>
    <w:rsid w:val="0093020E"/>
    <w:rsid w:val="00930BA1"/>
    <w:rsid w:val="0093169E"/>
    <w:rsid w:val="00932E65"/>
    <w:rsid w:val="00936333"/>
    <w:rsid w:val="00940D74"/>
    <w:rsid w:val="009505C9"/>
    <w:rsid w:val="00950752"/>
    <w:rsid w:val="0095483C"/>
    <w:rsid w:val="009565D1"/>
    <w:rsid w:val="00966424"/>
    <w:rsid w:val="00971FF0"/>
    <w:rsid w:val="0098246F"/>
    <w:rsid w:val="00982C5D"/>
    <w:rsid w:val="0099410D"/>
    <w:rsid w:val="009A0479"/>
    <w:rsid w:val="009A0CFB"/>
    <w:rsid w:val="009A7BD6"/>
    <w:rsid w:val="009B2C0C"/>
    <w:rsid w:val="009B6AAA"/>
    <w:rsid w:val="009C0BD2"/>
    <w:rsid w:val="009C2DE6"/>
    <w:rsid w:val="009D4E87"/>
    <w:rsid w:val="009D75AD"/>
    <w:rsid w:val="009E5FA5"/>
    <w:rsid w:val="00A15D24"/>
    <w:rsid w:val="00A266E2"/>
    <w:rsid w:val="00A4028A"/>
    <w:rsid w:val="00A409D1"/>
    <w:rsid w:val="00A41204"/>
    <w:rsid w:val="00A44097"/>
    <w:rsid w:val="00A444E4"/>
    <w:rsid w:val="00A45CF6"/>
    <w:rsid w:val="00A543F8"/>
    <w:rsid w:val="00A86C55"/>
    <w:rsid w:val="00A90D19"/>
    <w:rsid w:val="00AA2CD0"/>
    <w:rsid w:val="00AA6F92"/>
    <w:rsid w:val="00AB6934"/>
    <w:rsid w:val="00AC1607"/>
    <w:rsid w:val="00AC6AD6"/>
    <w:rsid w:val="00AC7163"/>
    <w:rsid w:val="00AD21AB"/>
    <w:rsid w:val="00AD2217"/>
    <w:rsid w:val="00AE32A0"/>
    <w:rsid w:val="00AE6B7A"/>
    <w:rsid w:val="00AF42DE"/>
    <w:rsid w:val="00B1304D"/>
    <w:rsid w:val="00B3369F"/>
    <w:rsid w:val="00B36597"/>
    <w:rsid w:val="00B40678"/>
    <w:rsid w:val="00B43BAC"/>
    <w:rsid w:val="00B51B44"/>
    <w:rsid w:val="00B53E71"/>
    <w:rsid w:val="00B60AEE"/>
    <w:rsid w:val="00B67AAA"/>
    <w:rsid w:val="00B67DF0"/>
    <w:rsid w:val="00B94E6C"/>
    <w:rsid w:val="00B97EF6"/>
    <w:rsid w:val="00BB1D5F"/>
    <w:rsid w:val="00BB45BC"/>
    <w:rsid w:val="00BB4606"/>
    <w:rsid w:val="00BC1577"/>
    <w:rsid w:val="00BC6E78"/>
    <w:rsid w:val="00BC7C29"/>
    <w:rsid w:val="00BD364D"/>
    <w:rsid w:val="00BD46B2"/>
    <w:rsid w:val="00BE3C6A"/>
    <w:rsid w:val="00BE7A85"/>
    <w:rsid w:val="00BF0C13"/>
    <w:rsid w:val="00BF7BD6"/>
    <w:rsid w:val="00C04B48"/>
    <w:rsid w:val="00C07964"/>
    <w:rsid w:val="00C14CB6"/>
    <w:rsid w:val="00C23D2F"/>
    <w:rsid w:val="00C35F33"/>
    <w:rsid w:val="00C443BD"/>
    <w:rsid w:val="00C451C5"/>
    <w:rsid w:val="00C53B05"/>
    <w:rsid w:val="00C8042A"/>
    <w:rsid w:val="00C80E2D"/>
    <w:rsid w:val="00C81C9C"/>
    <w:rsid w:val="00C8582C"/>
    <w:rsid w:val="00C9161D"/>
    <w:rsid w:val="00CA0C1D"/>
    <w:rsid w:val="00CD36F6"/>
    <w:rsid w:val="00CE163A"/>
    <w:rsid w:val="00CF1721"/>
    <w:rsid w:val="00CF1848"/>
    <w:rsid w:val="00D026C7"/>
    <w:rsid w:val="00D12044"/>
    <w:rsid w:val="00D138B0"/>
    <w:rsid w:val="00D241F8"/>
    <w:rsid w:val="00D26534"/>
    <w:rsid w:val="00D32105"/>
    <w:rsid w:val="00D33EFC"/>
    <w:rsid w:val="00D40DBC"/>
    <w:rsid w:val="00D565BB"/>
    <w:rsid w:val="00D6011F"/>
    <w:rsid w:val="00D65F81"/>
    <w:rsid w:val="00D66F32"/>
    <w:rsid w:val="00D74A55"/>
    <w:rsid w:val="00D76A18"/>
    <w:rsid w:val="00D80849"/>
    <w:rsid w:val="00D82E8F"/>
    <w:rsid w:val="00D90CA8"/>
    <w:rsid w:val="00D92927"/>
    <w:rsid w:val="00DB3909"/>
    <w:rsid w:val="00DD0C32"/>
    <w:rsid w:val="00DD118C"/>
    <w:rsid w:val="00DD3F1A"/>
    <w:rsid w:val="00DE3F74"/>
    <w:rsid w:val="00DE716E"/>
    <w:rsid w:val="00DF4CE9"/>
    <w:rsid w:val="00E04DF9"/>
    <w:rsid w:val="00E11B69"/>
    <w:rsid w:val="00E23F28"/>
    <w:rsid w:val="00E35763"/>
    <w:rsid w:val="00E35DEC"/>
    <w:rsid w:val="00E4609F"/>
    <w:rsid w:val="00E55F29"/>
    <w:rsid w:val="00E60F12"/>
    <w:rsid w:val="00E66235"/>
    <w:rsid w:val="00E6752C"/>
    <w:rsid w:val="00E82F8E"/>
    <w:rsid w:val="00E83C24"/>
    <w:rsid w:val="00E9318D"/>
    <w:rsid w:val="00E94C1E"/>
    <w:rsid w:val="00EA0FBF"/>
    <w:rsid w:val="00EA11E1"/>
    <w:rsid w:val="00EA5352"/>
    <w:rsid w:val="00ED093E"/>
    <w:rsid w:val="00ED56FE"/>
    <w:rsid w:val="00EE1786"/>
    <w:rsid w:val="00EE225B"/>
    <w:rsid w:val="00EE3874"/>
    <w:rsid w:val="00EF5B7E"/>
    <w:rsid w:val="00F0559A"/>
    <w:rsid w:val="00F1155D"/>
    <w:rsid w:val="00F31C90"/>
    <w:rsid w:val="00F444B9"/>
    <w:rsid w:val="00F449A7"/>
    <w:rsid w:val="00F453F7"/>
    <w:rsid w:val="00F53193"/>
    <w:rsid w:val="00F5357E"/>
    <w:rsid w:val="00F60B86"/>
    <w:rsid w:val="00F61A1B"/>
    <w:rsid w:val="00F6586C"/>
    <w:rsid w:val="00F765E6"/>
    <w:rsid w:val="00F80180"/>
    <w:rsid w:val="00F94774"/>
    <w:rsid w:val="00FA3FBE"/>
    <w:rsid w:val="00FA4E8E"/>
    <w:rsid w:val="00FA663B"/>
    <w:rsid w:val="00FC53DB"/>
    <w:rsid w:val="00FC6AA1"/>
    <w:rsid w:val="00FC6D55"/>
    <w:rsid w:val="00FE6C2E"/>
    <w:rsid w:val="00FE70B4"/>
    <w:rsid w:val="00FF6D53"/>
    <w:rsid w:val="00FF6FC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945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qFormat="1"/>
    <w:lsdException w:name="caption" w:uiPriority="35" w:qFormat="1"/>
    <w:lsdException w:name="footnote reference" w:qFormat="1"/>
    <w:lsdException w:name="page number" w:uiPriority="0"/>
    <w:lsdException w:name="endnote reference" w:uiPriority="0"/>
    <w:lsdException w:name="endnote text" w:uiPriority="0"/>
    <w:lsdException w:name="toa heading" w:uiPriority="0"/>
    <w:lsdException w:name="Title" w:semiHidden="0" w:uiPriority="10" w:unhideWhenUsed="0" w:qFormat="1"/>
    <w:lsdException w:name="Default Paragraph Font" w:uiPriority="0"/>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09DA"/>
    <w:pPr>
      <w:jc w:val="both"/>
    </w:pPr>
    <w:rPr>
      <w:rFonts w:ascii="Times New Roman" w:eastAsia="Times New Roman" w:hAnsi="Times New Roman" w:cs="Times New Roman"/>
      <w:sz w:val="22"/>
      <w:szCs w:val="24"/>
      <w:lang w:val="en-GB" w:eastAsia="en-US"/>
    </w:rPr>
  </w:style>
  <w:style w:type="paragraph" w:styleId="Titre1">
    <w:name w:val="heading 1"/>
    <w:basedOn w:val="Normal"/>
    <w:next w:val="Titre2"/>
    <w:link w:val="Titre1Car"/>
    <w:uiPriority w:val="9"/>
    <w:qFormat/>
    <w:rsid w:val="007E09DA"/>
    <w:pPr>
      <w:keepNext/>
      <w:tabs>
        <w:tab w:val="left" w:pos="720"/>
      </w:tabs>
      <w:spacing w:before="240" w:after="120"/>
      <w:jc w:val="center"/>
      <w:outlineLvl w:val="0"/>
    </w:pPr>
    <w:rPr>
      <w:b/>
      <w:caps/>
    </w:rPr>
  </w:style>
  <w:style w:type="paragraph" w:styleId="Titre2">
    <w:name w:val="heading 2"/>
    <w:basedOn w:val="Normal"/>
    <w:next w:val="Normal"/>
    <w:link w:val="Titre2Car"/>
    <w:uiPriority w:val="9"/>
    <w:qFormat/>
    <w:rsid w:val="006122BA"/>
    <w:pPr>
      <w:keepNext/>
      <w:tabs>
        <w:tab w:val="left" w:pos="720"/>
      </w:tabs>
      <w:spacing w:before="120" w:after="120"/>
      <w:jc w:val="center"/>
      <w:outlineLvl w:val="1"/>
    </w:pPr>
    <w:rPr>
      <w:b/>
      <w:bCs/>
      <w:iCs/>
    </w:rPr>
  </w:style>
  <w:style w:type="paragraph" w:styleId="Titre3">
    <w:name w:val="heading 3"/>
    <w:basedOn w:val="Normal"/>
    <w:next w:val="Normal"/>
    <w:link w:val="Titre3Car"/>
    <w:uiPriority w:val="9"/>
    <w:qFormat/>
    <w:rsid w:val="007E09DA"/>
    <w:pPr>
      <w:keepNext/>
      <w:tabs>
        <w:tab w:val="left" w:pos="567"/>
      </w:tabs>
      <w:spacing w:before="120" w:after="120"/>
      <w:jc w:val="center"/>
      <w:outlineLvl w:val="2"/>
    </w:pPr>
    <w:rPr>
      <w:i/>
      <w:iCs/>
    </w:rPr>
  </w:style>
  <w:style w:type="paragraph" w:styleId="Titre4">
    <w:name w:val="heading 4"/>
    <w:basedOn w:val="Normal"/>
    <w:link w:val="Titre4Car"/>
    <w:qFormat/>
    <w:rsid w:val="007E09DA"/>
    <w:pPr>
      <w:keepNext/>
      <w:spacing w:before="120" w:after="120"/>
      <w:outlineLvl w:val="3"/>
    </w:pPr>
    <w:rPr>
      <w:rFonts w:ascii="Times New Roman Bold" w:eastAsia="Arial Unicode MS" w:hAnsi="Times New Roman Bold" w:cs="Arial"/>
      <w:b/>
      <w:bCs/>
      <w:i/>
    </w:rPr>
  </w:style>
  <w:style w:type="paragraph" w:styleId="Titre5">
    <w:name w:val="heading 5"/>
    <w:basedOn w:val="Normal"/>
    <w:next w:val="Normal"/>
    <w:link w:val="Titre5Car"/>
    <w:qFormat/>
    <w:rsid w:val="007E09DA"/>
    <w:pPr>
      <w:keepNext/>
      <w:numPr>
        <w:ilvl w:val="4"/>
        <w:numId w:val="1"/>
      </w:numPr>
      <w:spacing w:before="120" w:after="120"/>
      <w:jc w:val="left"/>
      <w:outlineLvl w:val="4"/>
    </w:pPr>
    <w:rPr>
      <w:bCs/>
      <w:i/>
      <w:szCs w:val="26"/>
      <w:lang w:val="en-CA"/>
    </w:rPr>
  </w:style>
  <w:style w:type="paragraph" w:styleId="Titre6">
    <w:name w:val="heading 6"/>
    <w:basedOn w:val="Normal"/>
    <w:next w:val="Normal"/>
    <w:link w:val="Titre6Car"/>
    <w:qFormat/>
    <w:rsid w:val="007E09DA"/>
    <w:pPr>
      <w:keepNext/>
      <w:spacing w:after="240" w:line="240" w:lineRule="exact"/>
      <w:ind w:left="720"/>
      <w:outlineLvl w:val="5"/>
    </w:pPr>
    <w:rPr>
      <w:u w:val="single"/>
    </w:rPr>
  </w:style>
  <w:style w:type="paragraph" w:styleId="Titre7">
    <w:name w:val="heading 7"/>
    <w:basedOn w:val="Normal"/>
    <w:next w:val="Normal"/>
    <w:link w:val="Titre7Car"/>
    <w:rsid w:val="007E09DA"/>
    <w:pPr>
      <w:keepNext/>
      <w:jc w:val="right"/>
      <w:outlineLvl w:val="6"/>
    </w:pPr>
    <w:rPr>
      <w:rFonts w:ascii="Univers" w:hAnsi="Univers"/>
      <w:b/>
      <w:sz w:val="28"/>
    </w:rPr>
  </w:style>
  <w:style w:type="paragraph" w:styleId="Titre8">
    <w:name w:val="heading 8"/>
    <w:basedOn w:val="Normal"/>
    <w:next w:val="Normal"/>
    <w:link w:val="Titre8Car"/>
    <w:qFormat/>
    <w:rsid w:val="007E09DA"/>
    <w:pPr>
      <w:keepNext/>
      <w:jc w:val="right"/>
      <w:outlineLvl w:val="7"/>
    </w:pPr>
    <w:rPr>
      <w:rFonts w:ascii="Univers" w:hAnsi="Univers"/>
      <w:b/>
      <w:sz w:val="32"/>
    </w:rPr>
  </w:style>
  <w:style w:type="paragraph" w:styleId="Titre9">
    <w:name w:val="heading 9"/>
    <w:basedOn w:val="Normal"/>
    <w:next w:val="Normal"/>
    <w:link w:val="Titre9Car"/>
    <w:rsid w:val="007E09DA"/>
    <w:pPr>
      <w:keepNext/>
      <w:spacing w:before="100" w:beforeAutospacing="1" w:after="120"/>
      <w:outlineLvl w:val="8"/>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C916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9161D"/>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9161D"/>
    <w:rPr>
      <w:rFonts w:ascii="Lucida Grande" w:hAnsi="Lucida Grande" w:cs="Lucida Grande"/>
      <w:sz w:val="18"/>
      <w:szCs w:val="18"/>
      <w:lang w:val="en-US"/>
    </w:rPr>
  </w:style>
  <w:style w:type="character" w:styleId="Textedelespacerserv">
    <w:name w:val="Placeholder Text"/>
    <w:basedOn w:val="Policepardfaut"/>
    <w:uiPriority w:val="99"/>
    <w:rsid w:val="00105372"/>
    <w:rPr>
      <w:color w:val="808080"/>
    </w:rPr>
  </w:style>
  <w:style w:type="paragraph" w:styleId="En-tte">
    <w:name w:val="header"/>
    <w:basedOn w:val="Normal"/>
    <w:link w:val="En-tteCar"/>
    <w:uiPriority w:val="99"/>
    <w:rsid w:val="007E09DA"/>
    <w:pPr>
      <w:tabs>
        <w:tab w:val="center" w:pos="4320"/>
        <w:tab w:val="right" w:pos="8640"/>
      </w:tabs>
    </w:pPr>
  </w:style>
  <w:style w:type="character" w:customStyle="1" w:styleId="En-tteCar">
    <w:name w:val="En-tête Car"/>
    <w:basedOn w:val="Policepardfaut"/>
    <w:link w:val="En-tte"/>
    <w:uiPriority w:val="99"/>
    <w:rsid w:val="00CF1848"/>
    <w:rPr>
      <w:rFonts w:ascii="Times New Roman" w:eastAsia="Times New Roman" w:hAnsi="Times New Roman" w:cs="Times New Roman"/>
      <w:sz w:val="22"/>
      <w:lang w:val="en-GB"/>
    </w:rPr>
  </w:style>
  <w:style w:type="paragraph" w:styleId="Pieddepage">
    <w:name w:val="footer"/>
    <w:basedOn w:val="Normal"/>
    <w:link w:val="PieddepageCar"/>
    <w:uiPriority w:val="99"/>
    <w:rsid w:val="007E09DA"/>
    <w:pPr>
      <w:tabs>
        <w:tab w:val="center" w:pos="4320"/>
        <w:tab w:val="right" w:pos="8640"/>
      </w:tabs>
      <w:ind w:firstLine="720"/>
      <w:jc w:val="right"/>
    </w:pPr>
  </w:style>
  <w:style w:type="character" w:customStyle="1" w:styleId="PieddepageCar">
    <w:name w:val="Pied de page Car"/>
    <w:basedOn w:val="Policepardfaut"/>
    <w:link w:val="Pieddepage"/>
    <w:uiPriority w:val="99"/>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itre">
    <w:name w:val="Title"/>
    <w:basedOn w:val="Normal"/>
    <w:next w:val="Normal"/>
    <w:link w:val="TitreCar"/>
    <w:uiPriority w:val="10"/>
    <w:qFormat/>
    <w:rsid w:val="007E09DA"/>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reCar">
    <w:name w:val="Titre Car"/>
    <w:basedOn w:val="Policepardfaut"/>
    <w:link w:val="Titre"/>
    <w:uiPriority w:val="10"/>
    <w:rsid w:val="007E09DA"/>
    <w:rPr>
      <w:rFonts w:ascii="Calibri" w:eastAsia="MS Gothic" w:hAnsi="Calibri" w:cs="Times New Roman"/>
      <w:color w:val="17365D"/>
      <w:spacing w:val="5"/>
      <w:kern w:val="28"/>
      <w:sz w:val="52"/>
      <w:szCs w:val="52"/>
      <w:lang w:val="en-US"/>
    </w:rPr>
  </w:style>
  <w:style w:type="paragraph" w:styleId="Sous-titre">
    <w:name w:val="Subtitle"/>
    <w:basedOn w:val="Normal"/>
    <w:next w:val="Normal"/>
    <w:link w:val="Sous-titreCar"/>
    <w:uiPriority w:val="11"/>
    <w:qFormat/>
    <w:rsid w:val="007E09DA"/>
    <w:pPr>
      <w:numPr>
        <w:ilvl w:val="1"/>
      </w:numPr>
    </w:pPr>
    <w:rPr>
      <w:rFonts w:ascii="Calibri" w:eastAsia="MS Gothic" w:hAnsi="Calibri"/>
      <w:i/>
      <w:iCs/>
      <w:color w:val="4F81BD"/>
      <w:spacing w:val="15"/>
      <w:sz w:val="24"/>
    </w:rPr>
  </w:style>
  <w:style w:type="character" w:customStyle="1" w:styleId="Sous-titreCar">
    <w:name w:val="Sous-titre Car"/>
    <w:basedOn w:val="Policepardfaut"/>
    <w:link w:val="Sous-titre"/>
    <w:uiPriority w:val="11"/>
    <w:rsid w:val="007E09DA"/>
    <w:rPr>
      <w:rFonts w:ascii="Calibri" w:eastAsia="MS Gothic" w:hAnsi="Calibri" w:cs="Times New Roman"/>
      <w:i/>
      <w:iCs/>
      <w:color w:val="4F81BD"/>
      <w:spacing w:val="15"/>
      <w:lang w:val="en-US"/>
    </w:rPr>
  </w:style>
  <w:style w:type="character" w:customStyle="1" w:styleId="Titre1Car">
    <w:name w:val="Titre 1 Car"/>
    <w:basedOn w:val="Policepardfaut"/>
    <w:link w:val="Titre1"/>
    <w:uiPriority w:val="9"/>
    <w:rsid w:val="007E09DA"/>
    <w:rPr>
      <w:rFonts w:ascii="Times New Roman" w:eastAsia="Times New Roman" w:hAnsi="Times New Roman" w:cs="Times New Roman"/>
      <w:b/>
      <w:caps/>
      <w:sz w:val="22"/>
      <w:lang w:val="en-GB"/>
    </w:rPr>
  </w:style>
  <w:style w:type="paragraph" w:styleId="Corpsdetexte">
    <w:name w:val="Body Text"/>
    <w:basedOn w:val="Normal"/>
    <w:link w:val="CorpsdetexteCar"/>
    <w:uiPriority w:val="1"/>
    <w:qFormat/>
    <w:rsid w:val="007E09DA"/>
    <w:pPr>
      <w:spacing w:before="120" w:after="120"/>
      <w:ind w:firstLine="720"/>
    </w:pPr>
    <w:rPr>
      <w:iCs/>
    </w:rPr>
  </w:style>
  <w:style w:type="character" w:customStyle="1" w:styleId="CorpsdetexteCar">
    <w:name w:val="Corps de texte Car"/>
    <w:basedOn w:val="Policepardfaut"/>
    <w:link w:val="Corpsdetexte"/>
    <w:uiPriority w:val="1"/>
    <w:rsid w:val="007E09DA"/>
    <w:rPr>
      <w:rFonts w:ascii="Times New Roman" w:eastAsia="Times New Roman" w:hAnsi="Times New Roman" w:cs="Times New Roman"/>
      <w:iCs/>
      <w:sz w:val="22"/>
      <w:lang w:val="en-GB"/>
    </w:rPr>
  </w:style>
  <w:style w:type="paragraph" w:styleId="Retraitcorpsdetexte">
    <w:name w:val="Body Text Indent"/>
    <w:basedOn w:val="Normal"/>
    <w:link w:val="RetraitcorpsdetexteCar"/>
    <w:rsid w:val="007E09DA"/>
    <w:pPr>
      <w:spacing w:before="120" w:after="120"/>
      <w:ind w:left="1440" w:hanging="720"/>
      <w:jc w:val="left"/>
    </w:pPr>
  </w:style>
  <w:style w:type="character" w:customStyle="1" w:styleId="RetraitcorpsdetexteCar">
    <w:name w:val="Retrait corps de texte Car"/>
    <w:basedOn w:val="Policepardfaut"/>
    <w:link w:val="Retraitcorpsdetexte"/>
    <w:rsid w:val="007E09DA"/>
    <w:rPr>
      <w:rFonts w:ascii="Times New Roman" w:eastAsia="Times New Roman" w:hAnsi="Times New Roman" w:cs="Times New Roman"/>
      <w:sz w:val="22"/>
      <w:lang w:val="en-GB"/>
    </w:rPr>
  </w:style>
  <w:style w:type="character" w:styleId="Marquedecommentaire">
    <w:name w:val="annotation reference"/>
    <w:uiPriority w:val="99"/>
    <w:semiHidden/>
    <w:rsid w:val="007E09DA"/>
    <w:rPr>
      <w:sz w:val="16"/>
    </w:rPr>
  </w:style>
  <w:style w:type="paragraph" w:styleId="Commentaire">
    <w:name w:val="annotation text"/>
    <w:basedOn w:val="Normal"/>
    <w:link w:val="CommentaireCar"/>
    <w:uiPriority w:val="99"/>
    <w:rsid w:val="007E09DA"/>
    <w:pPr>
      <w:spacing w:after="120" w:line="240" w:lineRule="exact"/>
    </w:pPr>
  </w:style>
  <w:style w:type="character" w:customStyle="1" w:styleId="CommentaireCar">
    <w:name w:val="Commentaire Car"/>
    <w:basedOn w:val="Policepardfaut"/>
    <w:link w:val="Commentaire"/>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Appeldenotedefin">
    <w:name w:val="endnote reference"/>
    <w:semiHidden/>
    <w:rsid w:val="007E09DA"/>
    <w:rPr>
      <w:vertAlign w:val="superscript"/>
    </w:rPr>
  </w:style>
  <w:style w:type="paragraph" w:styleId="Notedefin">
    <w:name w:val="endnote text"/>
    <w:basedOn w:val="Normal"/>
    <w:link w:val="NotedefinCar"/>
    <w:semiHidden/>
    <w:rsid w:val="007E09DA"/>
    <w:pPr>
      <w:widowControl w:val="0"/>
      <w:tabs>
        <w:tab w:val="left" w:pos="-720"/>
      </w:tabs>
      <w:suppressAutoHyphens/>
    </w:pPr>
    <w:rPr>
      <w:rFonts w:ascii="Courier New" w:hAnsi="Courier New"/>
    </w:rPr>
  </w:style>
  <w:style w:type="character" w:customStyle="1" w:styleId="NotedefinCar">
    <w:name w:val="Note de fin Car"/>
    <w:basedOn w:val="Policepardfaut"/>
    <w:link w:val="Notedefin"/>
    <w:semiHidden/>
    <w:rsid w:val="007E09DA"/>
    <w:rPr>
      <w:rFonts w:ascii="Courier New" w:eastAsia="Times New Roman" w:hAnsi="Courier New" w:cs="Times New Roman"/>
      <w:sz w:val="22"/>
      <w:lang w:val="en-GB"/>
    </w:rPr>
  </w:style>
  <w:style w:type="character" w:styleId="Lienhypertextesuivivisit">
    <w:name w:val="FollowedHyperlink"/>
    <w:uiPriority w:val="99"/>
    <w:rsid w:val="007E09DA"/>
    <w:rPr>
      <w:color w:val="800080"/>
      <w:u w:val="single"/>
    </w:rPr>
  </w:style>
  <w:style w:type="character" w:styleId="Appelnotedebasdep">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427D21"/>
    <w:rPr>
      <w:sz w:val="22"/>
      <w:u w:val="none"/>
      <w:vertAlign w:val="superscript"/>
    </w:rPr>
  </w:style>
  <w:style w:type="paragraph" w:styleId="Notedebasdepage">
    <w:name w:val="footnote text"/>
    <w:aliases w:val="Geneva 9,Font: Geneva 9,Boston 10,f,ft,Fotnotstext Char,ft Char,single space,footnote text,FOOTNOTES,ADB,single space1,footnote text1,FOOTNOTES1,fn1,ADB1,single space2,footnote text2,FOOTNOTES2,fn2,ADB2,single space3,footnote text3"/>
    <w:basedOn w:val="Normal"/>
    <w:link w:val="NotedebasdepageCar"/>
    <w:uiPriority w:val="99"/>
    <w:qFormat/>
    <w:rsid w:val="007E09DA"/>
    <w:pPr>
      <w:keepLines/>
      <w:spacing w:after="60"/>
      <w:ind w:firstLine="720"/>
    </w:pPr>
    <w:rPr>
      <w:sz w:val="18"/>
    </w:rPr>
  </w:style>
  <w:style w:type="character" w:customStyle="1" w:styleId="NotedebasdepageCar">
    <w:name w:val="Note de bas de page Car"/>
    <w:aliases w:val="Geneva 9 Car,Font: Geneva 9 Car,Boston 10 Car,f Car,ft Car,Fotnotstext Char Car,ft Char Car,single space Car,footnote text Car,FOOTNOTES Car,ADB Car,single space1 Car,footnote text1 Car,FOOTNOTES1 Car,fn1 Car,ADB1 Car,fn2 Car"/>
    <w:basedOn w:val="Policepardfaut"/>
    <w:link w:val="Notedebasdepage"/>
    <w:uiPriority w:val="99"/>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itre2Car">
    <w:name w:val="Titre 2 Car"/>
    <w:basedOn w:val="Policepardfaut"/>
    <w:link w:val="Titre2"/>
    <w:uiPriority w:val="9"/>
    <w:rsid w:val="006122BA"/>
    <w:rPr>
      <w:rFonts w:ascii="Times New Roman" w:eastAsia="Times New Roman" w:hAnsi="Times New Roman" w:cs="Times New Roman"/>
      <w:b/>
      <w:bCs/>
      <w:iCs/>
      <w:sz w:val="22"/>
      <w:lang w:val="en-GB"/>
    </w:rPr>
  </w:style>
  <w:style w:type="paragraph" w:customStyle="1" w:styleId="HEADINGNOTFORTOC">
    <w:name w:val="HEADING (NOT FOR TOC)"/>
    <w:basedOn w:val="Titre1"/>
    <w:next w:val="Titre2"/>
    <w:rsid w:val="007E09DA"/>
  </w:style>
  <w:style w:type="paragraph" w:customStyle="1" w:styleId="Heading1longmultiline">
    <w:name w:val="Heading 1 (long multiline)"/>
    <w:basedOn w:val="Titre1"/>
    <w:rsid w:val="007E09DA"/>
    <w:pPr>
      <w:ind w:left="1843" w:hanging="1134"/>
      <w:jc w:val="left"/>
    </w:pPr>
  </w:style>
  <w:style w:type="paragraph" w:customStyle="1" w:styleId="Heading1multiline">
    <w:name w:val="Heading 1 (multiline)"/>
    <w:basedOn w:val="Titre1"/>
    <w:rsid w:val="007E09DA"/>
    <w:pPr>
      <w:ind w:left="1843" w:right="996" w:hanging="567"/>
      <w:jc w:val="left"/>
    </w:pPr>
  </w:style>
  <w:style w:type="paragraph" w:customStyle="1" w:styleId="Heading2multiline">
    <w:name w:val="Heading 2 (multiline)"/>
    <w:basedOn w:val="Titre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itre3Car">
    <w:name w:val="Titre 3 Car"/>
    <w:basedOn w:val="Policepardfaut"/>
    <w:link w:val="Titre3"/>
    <w:uiPriority w:val="9"/>
    <w:rsid w:val="007E09DA"/>
    <w:rPr>
      <w:rFonts w:ascii="Times New Roman" w:eastAsia="Times New Roman" w:hAnsi="Times New Roman" w:cs="Times New Roman"/>
      <w:i/>
      <w:iCs/>
      <w:sz w:val="22"/>
      <w:lang w:val="en-GB"/>
    </w:rPr>
  </w:style>
  <w:style w:type="paragraph" w:customStyle="1" w:styleId="heading2notforTOC">
    <w:name w:val="heading 2 not for TOC"/>
    <w:basedOn w:val="Titre3"/>
    <w:rsid w:val="007E09DA"/>
  </w:style>
  <w:style w:type="paragraph" w:customStyle="1" w:styleId="Heading3multiline">
    <w:name w:val="Heading 3 (multiline)"/>
    <w:basedOn w:val="Titre3"/>
    <w:next w:val="Normal"/>
    <w:rsid w:val="007E09DA"/>
    <w:pPr>
      <w:ind w:left="1418" w:hanging="425"/>
      <w:jc w:val="left"/>
    </w:pPr>
  </w:style>
  <w:style w:type="character" w:customStyle="1" w:styleId="Titre4Car">
    <w:name w:val="Titre 4 Car"/>
    <w:basedOn w:val="Policepardfaut"/>
    <w:link w:val="Titre4"/>
    <w:rsid w:val="007E09DA"/>
    <w:rPr>
      <w:rFonts w:ascii="Times New Roman Bold" w:eastAsia="Arial Unicode MS" w:hAnsi="Times New Roman Bold" w:cs="Arial"/>
      <w:b/>
      <w:bCs/>
      <w:i/>
      <w:sz w:val="22"/>
      <w:lang w:val="en-GB"/>
    </w:rPr>
  </w:style>
  <w:style w:type="paragraph" w:customStyle="1" w:styleId="Heading4indent">
    <w:name w:val="Heading 4 indent"/>
    <w:basedOn w:val="Titre4"/>
    <w:rsid w:val="007E09DA"/>
    <w:pPr>
      <w:ind w:left="720"/>
      <w:outlineLvl w:val="9"/>
    </w:pPr>
    <w:rPr>
      <w:rFonts w:ascii="Times New Roman" w:hAnsi="Times New Roman"/>
    </w:rPr>
  </w:style>
  <w:style w:type="character" w:customStyle="1" w:styleId="Titre5Car">
    <w:name w:val="Titre 5 Car"/>
    <w:basedOn w:val="Policepardfaut"/>
    <w:link w:val="Titre5"/>
    <w:rsid w:val="007E09DA"/>
    <w:rPr>
      <w:rFonts w:ascii="Times New Roman" w:eastAsia="Times New Roman" w:hAnsi="Times New Roman" w:cs="Times New Roman"/>
      <w:bCs/>
      <w:i/>
      <w:sz w:val="22"/>
      <w:szCs w:val="26"/>
      <w:lang w:val="en-CA"/>
    </w:rPr>
  </w:style>
  <w:style w:type="character" w:customStyle="1" w:styleId="Titre6Car">
    <w:name w:val="Titre 6 Car"/>
    <w:basedOn w:val="Policepardfaut"/>
    <w:link w:val="Titre6"/>
    <w:rsid w:val="007E09DA"/>
    <w:rPr>
      <w:rFonts w:ascii="Times New Roman" w:eastAsia="Times New Roman" w:hAnsi="Times New Roman" w:cs="Times New Roman"/>
      <w:sz w:val="22"/>
      <w:u w:val="single"/>
      <w:lang w:val="en-GB"/>
    </w:rPr>
  </w:style>
  <w:style w:type="character" w:customStyle="1" w:styleId="Titre7Car">
    <w:name w:val="Titre 7 Car"/>
    <w:basedOn w:val="Policepardfaut"/>
    <w:link w:val="Titre7"/>
    <w:rsid w:val="007E09DA"/>
    <w:rPr>
      <w:rFonts w:ascii="Univers" w:eastAsia="Times New Roman" w:hAnsi="Univers" w:cs="Times New Roman"/>
      <w:b/>
      <w:sz w:val="28"/>
      <w:lang w:val="en-GB"/>
    </w:rPr>
  </w:style>
  <w:style w:type="character" w:customStyle="1" w:styleId="Titre8Car">
    <w:name w:val="Titre 8 Car"/>
    <w:basedOn w:val="Policepardfaut"/>
    <w:link w:val="Titre8"/>
    <w:rsid w:val="007E09DA"/>
    <w:rPr>
      <w:rFonts w:ascii="Univers" w:eastAsia="Times New Roman" w:hAnsi="Univers" w:cs="Times New Roman"/>
      <w:b/>
      <w:sz w:val="32"/>
      <w:lang w:val="en-GB"/>
    </w:rPr>
  </w:style>
  <w:style w:type="character" w:customStyle="1" w:styleId="Titre9Car">
    <w:name w:val="Titre 9 Car"/>
    <w:basedOn w:val="Policepardfaut"/>
    <w:link w:val="Titre9"/>
    <w:rsid w:val="007E09DA"/>
    <w:rPr>
      <w:rFonts w:ascii="Times New Roman" w:eastAsia="Times New Roman" w:hAnsi="Times New Roman" w:cs="Times New Roman"/>
      <w:i/>
      <w:iCs/>
      <w:sz w:val="22"/>
      <w:lang w:val="en-GB"/>
    </w:rPr>
  </w:style>
  <w:style w:type="character" w:styleId="Numrodepage">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itre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itre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itre2"/>
    <w:qFormat/>
    <w:rsid w:val="0093169E"/>
    <w:pPr>
      <w:jc w:val="left"/>
      <w:outlineLvl w:val="9"/>
    </w:pPr>
    <w:rPr>
      <w:i/>
    </w:rPr>
  </w:style>
  <w:style w:type="paragraph" w:styleId="TitreTR">
    <w:name w:val="toa heading"/>
    <w:basedOn w:val="Normal"/>
    <w:next w:val="Normal"/>
    <w:semiHidden/>
    <w:rsid w:val="007E09DA"/>
    <w:pPr>
      <w:spacing w:before="120"/>
    </w:pPr>
    <w:rPr>
      <w:rFonts w:cs="Arial"/>
      <w:b/>
      <w:bCs/>
      <w:sz w:val="24"/>
    </w:rPr>
  </w:style>
  <w:style w:type="paragraph" w:styleId="TM1">
    <w:name w:val="toc 1"/>
    <w:basedOn w:val="Normal"/>
    <w:next w:val="Normal"/>
    <w:autoRedefine/>
    <w:semiHidden/>
    <w:rsid w:val="007E09DA"/>
    <w:pPr>
      <w:ind w:left="720" w:hanging="720"/>
    </w:pPr>
    <w:rPr>
      <w:caps/>
    </w:rPr>
  </w:style>
  <w:style w:type="paragraph" w:styleId="TM2">
    <w:name w:val="toc 2"/>
    <w:basedOn w:val="Normal"/>
    <w:next w:val="Normal"/>
    <w:autoRedefine/>
    <w:semiHidden/>
    <w:rsid w:val="007E09DA"/>
    <w:pPr>
      <w:tabs>
        <w:tab w:val="right" w:leader="dot" w:pos="9356"/>
      </w:tabs>
      <w:ind w:left="1440" w:hanging="720"/>
    </w:pPr>
    <w:rPr>
      <w:noProof/>
      <w:szCs w:val="22"/>
    </w:rPr>
  </w:style>
  <w:style w:type="paragraph" w:styleId="TM3">
    <w:name w:val="toc 3"/>
    <w:basedOn w:val="Normal"/>
    <w:next w:val="Normal"/>
    <w:autoRedefine/>
    <w:semiHidden/>
    <w:rsid w:val="007E09DA"/>
    <w:pPr>
      <w:ind w:left="2160" w:hanging="720"/>
    </w:pPr>
  </w:style>
  <w:style w:type="paragraph" w:styleId="TM4">
    <w:name w:val="toc 4"/>
    <w:basedOn w:val="Normal"/>
    <w:next w:val="Normal"/>
    <w:autoRedefine/>
    <w:semiHidden/>
    <w:rsid w:val="007E09DA"/>
    <w:pPr>
      <w:spacing w:before="120" w:after="120"/>
      <w:ind w:left="660"/>
      <w:jc w:val="left"/>
    </w:pPr>
  </w:style>
  <w:style w:type="paragraph" w:styleId="TM5">
    <w:name w:val="toc 5"/>
    <w:basedOn w:val="Normal"/>
    <w:next w:val="Normal"/>
    <w:autoRedefine/>
    <w:semiHidden/>
    <w:rsid w:val="007E09DA"/>
    <w:pPr>
      <w:spacing w:before="120" w:after="120"/>
      <w:ind w:left="880"/>
      <w:jc w:val="left"/>
    </w:pPr>
  </w:style>
  <w:style w:type="paragraph" w:styleId="TM6">
    <w:name w:val="toc 6"/>
    <w:basedOn w:val="Normal"/>
    <w:next w:val="Normal"/>
    <w:autoRedefine/>
    <w:semiHidden/>
    <w:rsid w:val="007E09DA"/>
    <w:pPr>
      <w:spacing w:before="120" w:after="120"/>
      <w:ind w:left="1100"/>
      <w:jc w:val="left"/>
    </w:pPr>
  </w:style>
  <w:style w:type="paragraph" w:styleId="TM7">
    <w:name w:val="toc 7"/>
    <w:basedOn w:val="Normal"/>
    <w:next w:val="Normal"/>
    <w:autoRedefine/>
    <w:semiHidden/>
    <w:rsid w:val="007E09DA"/>
    <w:pPr>
      <w:spacing w:before="120" w:after="120"/>
      <w:ind w:left="1320"/>
      <w:jc w:val="left"/>
    </w:pPr>
  </w:style>
  <w:style w:type="paragraph" w:styleId="TM8">
    <w:name w:val="toc 8"/>
    <w:basedOn w:val="Normal"/>
    <w:next w:val="Normal"/>
    <w:autoRedefine/>
    <w:semiHidden/>
    <w:rsid w:val="007E09DA"/>
    <w:pPr>
      <w:spacing w:before="120" w:after="120"/>
      <w:ind w:left="1540"/>
      <w:jc w:val="left"/>
    </w:pPr>
  </w:style>
  <w:style w:type="paragraph" w:styleId="TM9">
    <w:name w:val="toc 9"/>
    <w:basedOn w:val="Normal"/>
    <w:next w:val="Normal"/>
    <w:autoRedefine/>
    <w:semiHidden/>
    <w:rsid w:val="007E09DA"/>
    <w:pPr>
      <w:spacing w:before="120" w:after="120"/>
      <w:ind w:left="1760"/>
      <w:jc w:val="left"/>
    </w:pPr>
  </w:style>
  <w:style w:type="character" w:styleId="Lienhypertexte">
    <w:name w:val="Hyperlink"/>
    <w:uiPriority w:val="99"/>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aragraphedeliste">
    <w:name w:val="List Paragraph"/>
    <w:basedOn w:val="Normal"/>
    <w:uiPriority w:val="1"/>
    <w:qFormat/>
    <w:rsid w:val="0093169E"/>
    <w:pPr>
      <w:ind w:left="720"/>
      <w:contextualSpacing/>
    </w:pPr>
  </w:style>
  <w:style w:type="paragraph" w:styleId="Lgende">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itre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Appelnotedebasdep"/>
    <w:uiPriority w:val="99"/>
    <w:rsid w:val="009104EB"/>
    <w:pPr>
      <w:spacing w:after="160" w:line="240" w:lineRule="exact"/>
      <w:jc w:val="left"/>
    </w:pPr>
    <w:rPr>
      <w:rFonts w:ascii="Cambria" w:eastAsia="MS Mincho" w:hAnsi="Cambria"/>
      <w:szCs w:val="20"/>
      <w:vertAlign w:val="superscript"/>
    </w:rPr>
  </w:style>
  <w:style w:type="paragraph" w:customStyle="1" w:styleId="TableParagraph">
    <w:name w:val="Table Paragraph"/>
    <w:basedOn w:val="Normal"/>
    <w:uiPriority w:val="1"/>
    <w:qFormat/>
    <w:rsid w:val="002836A7"/>
    <w:pPr>
      <w:widowControl w:val="0"/>
      <w:autoSpaceDE w:val="0"/>
      <w:autoSpaceDN w:val="0"/>
      <w:spacing w:before="123"/>
      <w:jc w:val="right"/>
    </w:pPr>
    <w:rPr>
      <w:rFonts w:ascii="Arial" w:eastAsia="Arial" w:hAnsi="Arial" w:cs="Arial"/>
      <w:szCs w:val="22"/>
      <w:lang w:val="en-US"/>
    </w:rPr>
  </w:style>
  <w:style w:type="paragraph" w:styleId="Objetducommentaire">
    <w:name w:val="annotation subject"/>
    <w:basedOn w:val="Commentaire"/>
    <w:next w:val="Commentaire"/>
    <w:link w:val="ObjetducommentaireCar"/>
    <w:uiPriority w:val="99"/>
    <w:semiHidden/>
    <w:unhideWhenUsed/>
    <w:rsid w:val="002836A7"/>
    <w:pPr>
      <w:widowControl w:val="0"/>
      <w:autoSpaceDE w:val="0"/>
      <w:autoSpaceDN w:val="0"/>
      <w:spacing w:after="0" w:line="240" w:lineRule="auto"/>
      <w:jc w:val="left"/>
    </w:pPr>
    <w:rPr>
      <w:rFonts w:ascii="Arial" w:eastAsia="Arial" w:hAnsi="Arial" w:cs="Arial"/>
      <w:b/>
      <w:bCs/>
      <w:sz w:val="20"/>
      <w:szCs w:val="20"/>
      <w:lang w:val="en-US"/>
    </w:rPr>
  </w:style>
  <w:style w:type="character" w:customStyle="1" w:styleId="ObjetducommentaireCar">
    <w:name w:val="Objet du commentaire Car"/>
    <w:basedOn w:val="CommentaireCar"/>
    <w:link w:val="Objetducommentaire"/>
    <w:uiPriority w:val="99"/>
    <w:semiHidden/>
    <w:rsid w:val="002836A7"/>
    <w:rPr>
      <w:rFonts w:ascii="Arial" w:eastAsia="Arial" w:hAnsi="Arial" w:cs="Arial"/>
      <w:b/>
      <w:bCs/>
      <w:sz w:val="20"/>
      <w:szCs w:val="20"/>
      <w:lang w:val="en-US"/>
    </w:rPr>
  </w:style>
  <w:style w:type="character" w:customStyle="1" w:styleId="UnresolvedMention">
    <w:name w:val="Unresolved Mention"/>
    <w:basedOn w:val="Policepardfaut"/>
    <w:uiPriority w:val="99"/>
    <w:semiHidden/>
    <w:unhideWhenUsed/>
    <w:rsid w:val="002836A7"/>
    <w:rPr>
      <w:color w:val="605E5C"/>
      <w:shd w:val="clear" w:color="auto" w:fill="E1DFDD"/>
    </w:rPr>
  </w:style>
  <w:style w:type="paragraph" w:styleId="Rvision">
    <w:name w:val="Revision"/>
    <w:hidden/>
    <w:uiPriority w:val="99"/>
    <w:semiHidden/>
    <w:rsid w:val="002836A7"/>
    <w:rPr>
      <w:rFonts w:ascii="Arial" w:eastAsia="Arial" w:hAnsi="Arial"/>
      <w:sz w:val="22"/>
      <w:szCs w:val="22"/>
      <w:lang w:val="en-US" w:eastAsia="en-US"/>
    </w:rPr>
  </w:style>
  <w:style w:type="paragraph" w:styleId="NormalWeb">
    <w:name w:val="Normal (Web)"/>
    <w:basedOn w:val="Normal"/>
    <w:uiPriority w:val="99"/>
    <w:semiHidden/>
    <w:unhideWhenUsed/>
    <w:rsid w:val="002836A7"/>
    <w:pPr>
      <w:widowControl w:val="0"/>
      <w:autoSpaceDE w:val="0"/>
      <w:autoSpaceDN w:val="0"/>
      <w:jc w:val="left"/>
    </w:pPr>
    <w:rPr>
      <w:rFonts w:eastAsia="Arial"/>
      <w:sz w:val="24"/>
      <w:lang w:val="en-US"/>
    </w:rPr>
  </w:style>
  <w:style w:type="table" w:customStyle="1" w:styleId="TableGrid1">
    <w:name w:val="Table Grid1"/>
    <w:basedOn w:val="TableauNormal"/>
    <w:next w:val="Grilledutableau"/>
    <w:uiPriority w:val="59"/>
    <w:rsid w:val="002836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inline-validation1">
    <w:name w:val="inline-validation1"/>
    <w:basedOn w:val="Policepardfaut"/>
    <w:rsid w:val="00C07964"/>
  </w:style>
  <w:style w:type="character" w:customStyle="1" w:styleId="inline-validation2">
    <w:name w:val="inline-validation2"/>
    <w:basedOn w:val="Policepardfaut"/>
    <w:rsid w:val="00385311"/>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23-ru.pdf"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776DD2D-4E65-41BF-97FE-B541F07079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57C228B-262D-4418-9EAD-4DA8699E5020}">
  <ds:schemaRefs>
    <ds:schemaRef ds:uri="http://schemas.microsoft.com/sharepoint/v3/contenttype/forms"/>
  </ds:schemaRefs>
</ds:datastoreItem>
</file>

<file path=customXml/itemProps4.xml><?xml version="1.0" encoding="utf-8"?>
<ds:datastoreItem xmlns:ds="http://schemas.openxmlformats.org/officeDocument/2006/customXml" ds:itemID="{9BD219D7-FA30-489A-BEE9-8AE2933C47E6}">
  <ds:schemaRefs>
    <ds:schemaRef ds:uri="http://schemas.microsoft.com/office/2006/metadata/properties"/>
  </ds:schemaRefs>
</ds:datastoreItem>
</file>

<file path=customXml/itemProps5.xml><?xml version="1.0" encoding="utf-8"?>
<ds:datastoreItem xmlns:ds="http://schemas.openxmlformats.org/officeDocument/2006/customXml" ds:itemID="{9E95CE0B-0E17-4B1C-8D53-5DA58CCA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7866</Words>
  <Characters>44838</Characters>
  <Application>Microsoft Office Word</Application>
  <DocSecurity>0</DocSecurity>
  <Lines>373</Lines>
  <Paragraphs>105</Paragraphs>
  <ScaleCrop>false</ScaleCrop>
  <HeadingPairs>
    <vt:vector size="6" baseType="variant">
      <vt:variant>
        <vt:lpstr>Titre</vt:lpstr>
      </vt:variant>
      <vt:variant>
        <vt:i4>1</vt:i4>
      </vt:variant>
      <vt:variant>
        <vt:lpstr>Название</vt:lpstr>
      </vt:variant>
      <vt:variant>
        <vt:i4>1</vt:i4>
      </vt:variant>
      <vt:variant>
        <vt:lpstr>Title</vt:lpstr>
      </vt:variant>
      <vt:variant>
        <vt:i4>1</vt:i4>
      </vt:variant>
    </vt:vector>
  </HeadingPairs>
  <TitlesOfParts>
    <vt:vector size="3" baseType="lpstr">
      <vt:lpstr>REPORT OF THE FULL ASSESSMENT OF FUNDS NEEDED FOR THE IMPLEMENTATION OF THE CONVENTION AND ITS PROTOCOLS DURING THE EIGHTH REPLENISHMENT PERIOD OF THE GLOBAL ENVIRONMENT FACILITY (JULY 2022 TO JUNE 2026) - EXECUTIVE SUMMARY</vt:lpstr>
      <vt:lpstr>REPORT OF THE FULL ASSESSMENT OF FUNDS NEEDED FOR THE IMPLEMENTATION OF THE CONVENTION AND ITS PROTOCOLS DURING THE EIGHTH REPLENISHMENT PERIOD OF THE GLOBAL ENVIRONMENT FACILITY (JULY 2022 TO JUNE 2026) - EXECUTIVE SUMMARY</vt:lpstr>
      <vt:lpstr>FINAL REPORT OF THE FULL ASSESSMENT OF FUNDS NEEDED FOR THE IMPLEMENTATION OF THE CONVENTION AND ITS PROTOCOLS DURING THE EIGHTH REPLENISHMENT PERIOD OF THE GLOBAL ENVIRONMENT FACILITY (JULY 2022 TO JUNE 2026) - EXECUTIVE SUMMARY</vt:lpstr>
    </vt:vector>
  </TitlesOfParts>
  <Company>SCBD</Company>
  <LinksUpToDate>false</LinksUpToDate>
  <CharactersWithSpaces>52599</CharactersWithSpaces>
  <SharedDoc>false</SharedDoc>
  <HLinks>
    <vt:vector size="6" baseType="variant">
      <vt:variant>
        <vt:i4>1769555</vt:i4>
      </vt:variant>
      <vt:variant>
        <vt:i4>0</vt:i4>
      </vt:variant>
      <vt:variant>
        <vt:i4>0</vt:i4>
      </vt:variant>
      <vt:variant>
        <vt:i4>5</vt:i4>
      </vt:variant>
      <vt:variant>
        <vt:lpwstr>https://www.cbd.int/doc/decisions/cop-14/cop-14-dec-23-ru.pdf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FULL ASSESSMENT OF FUNDS NEEDED FOR THE IMPLEMENTATION OF THE CONVENTION AND ITS PROTOCOLS DURING THE EIGHTH REPLENISHMENT PERIOD OF THE GLOBAL ENVIRONMENT FACILITY (JULY 2022 TO JUNE 2026) - EXECUTIVE SUMMARY</dc:title>
  <dc:subject>CBD/SBI/3/6/Add.2/Rev.1</dc:subject>
  <dc:creator>SCBD</dc:creator>
  <cp:keywords>Convention on Biological Diversity</cp:keywords>
  <cp:lastModifiedBy>Bureau</cp:lastModifiedBy>
  <cp:revision>4</cp:revision>
  <cp:lastPrinted>2020-01-21T16:56:00Z</cp:lastPrinted>
  <dcterms:created xsi:type="dcterms:W3CDTF">2022-02-12T15:57:00Z</dcterms:created>
  <dcterms:modified xsi:type="dcterms:W3CDTF">2022-02-12T16:02:00Z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