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21EB6" w14:paraId="41701C72" w14:textId="77777777" w:rsidTr="008A1499">
        <w:trPr>
          <w:trHeight w:val="850"/>
        </w:trPr>
        <w:tc>
          <w:tcPr>
            <w:tcW w:w="975" w:type="dxa"/>
            <w:vAlign w:val="bottom"/>
          </w:tcPr>
          <w:p w14:paraId="41701C6F" w14:textId="77777777" w:rsidR="008A1499" w:rsidRPr="008F6874" w:rsidRDefault="00774D3B" w:rsidP="008A1499">
            <w:pPr>
              <w:pStyle w:val="AASmallLogo"/>
              <w:rPr>
                <w:sz w:val="22"/>
              </w:rPr>
            </w:pPr>
            <w:r w:rsidRPr="008F6874">
              <w:rPr>
                <w:noProof/>
                <w:lang w:val="fr-FR" w:eastAsia="fr-FR"/>
              </w:rPr>
              <w:drawing>
                <wp:inline distT="0" distB="0" distL="0" distR="0" wp14:anchorId="41701CC8" wp14:editId="41701CC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F6874">
              <w:rPr>
                <w:sz w:val="22"/>
              </w:rPr>
              <w:t xml:space="preserve"> </w:t>
            </w:r>
          </w:p>
        </w:tc>
        <w:tc>
          <w:tcPr>
            <w:tcW w:w="1434" w:type="dxa"/>
            <w:noWrap/>
            <w:vAlign w:val="bottom"/>
          </w:tcPr>
          <w:p w14:paraId="41701C70" w14:textId="77777777" w:rsidR="008A1499" w:rsidRPr="008F6874" w:rsidRDefault="00774D3B" w:rsidP="008A1499">
            <w:pPr>
              <w:pStyle w:val="AASmallLogo"/>
              <w:rPr>
                <w:sz w:val="22"/>
              </w:rPr>
            </w:pPr>
            <w:r w:rsidRPr="0058331F">
              <w:rPr>
                <w:noProof/>
                <w:lang w:val="fr-FR" w:eastAsia="fr-FR"/>
              </w:rPr>
              <w:drawing>
                <wp:inline distT="0" distB="0" distL="0" distR="0" wp14:anchorId="41701CCA" wp14:editId="41701CC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r w:rsidRPr="008F6874">
              <w:rPr>
                <w:sz w:val="22"/>
              </w:rPr>
              <w:t xml:space="preserve"> </w:t>
            </w:r>
          </w:p>
        </w:tc>
        <w:tc>
          <w:tcPr>
            <w:tcW w:w="8073" w:type="dxa"/>
            <w:vAlign w:val="bottom"/>
          </w:tcPr>
          <w:p w14:paraId="41701C71" w14:textId="77777777" w:rsidR="008A1499" w:rsidRPr="008F6874" w:rsidRDefault="00774D3B" w:rsidP="008A1499">
            <w:pPr>
              <w:pStyle w:val="CBDNormal"/>
              <w:jc w:val="right"/>
              <w:rPr>
                <w:lang w:val="en-US"/>
              </w:rPr>
            </w:pPr>
            <w:r w:rsidRPr="00E90281">
              <w:rPr>
                <w:rFonts w:eastAsia="Times New Roman"/>
                <w:sz w:val="40"/>
                <w:szCs w:val="40"/>
                <w:lang w:val="fr-FR"/>
              </w:rPr>
              <w:t>CBD</w:t>
            </w:r>
            <w:r>
              <w:rPr>
                <w:rFonts w:eastAsia="Times New Roman"/>
                <w:lang w:val="fr-FR"/>
              </w:rPr>
              <w:t>/SBI/7/4/Add.1</w:t>
            </w:r>
          </w:p>
        </w:tc>
      </w:tr>
    </w:tbl>
    <w:p w14:paraId="41701C73" w14:textId="77777777" w:rsidR="008A1499" w:rsidRPr="0081598A" w:rsidRDefault="008A1499" w:rsidP="008A1499">
      <w:pPr>
        <w:pStyle w:val="AISpacer"/>
        <w:rPr>
          <w:sz w:val="4"/>
          <w:szCs w:val="4"/>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21EB6" w:rsidRPr="007544AD" w14:paraId="41701C7B" w14:textId="77777777" w:rsidTr="008A1499">
        <w:trPr>
          <w:trHeight w:val="1814"/>
        </w:trPr>
        <w:tc>
          <w:tcPr>
            <w:tcW w:w="7370" w:type="dxa"/>
          </w:tcPr>
          <w:p w14:paraId="41701C74" w14:textId="77777777" w:rsidR="008A1499" w:rsidRPr="008F6874" w:rsidRDefault="00774D3B" w:rsidP="008A1499">
            <w:pPr>
              <w:pStyle w:val="ACLargeLogo"/>
              <w:rPr>
                <w:sz w:val="22"/>
              </w:rPr>
            </w:pPr>
            <w:r w:rsidRPr="0058331F">
              <w:rPr>
                <w:noProof/>
                <w:lang w:val="fr-FR" w:eastAsia="fr-FR"/>
              </w:rPr>
              <w:drawing>
                <wp:inline distT="0" distB="0" distL="0" distR="0" wp14:anchorId="41701CCC" wp14:editId="41701CCD">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r>
              <w:rPr>
                <w:rFonts w:eastAsia="Times New Roman"/>
                <w:sz w:val="22"/>
                <w:lang w:val="fr-FR"/>
              </w:rPr>
              <w:t xml:space="preserve"> </w:t>
            </w:r>
          </w:p>
          <w:p w14:paraId="41701C75" w14:textId="77777777" w:rsidR="008A1499" w:rsidRPr="008F6874" w:rsidRDefault="008A1499" w:rsidP="008A1499">
            <w:pPr>
              <w:pStyle w:val="ACLargeLogo"/>
              <w:rPr>
                <w:sz w:val="22"/>
              </w:rPr>
            </w:pPr>
          </w:p>
        </w:tc>
        <w:tc>
          <w:tcPr>
            <w:tcW w:w="3112" w:type="dxa"/>
          </w:tcPr>
          <w:p w14:paraId="41701C76" w14:textId="77777777" w:rsidR="00F069E6" w:rsidRPr="00143A06" w:rsidRDefault="00774D3B" w:rsidP="00F069E6">
            <w:pPr>
              <w:pStyle w:val="AEDistrNormal"/>
              <w:rPr>
                <w:lang w:val="fr-FR"/>
              </w:rPr>
            </w:pPr>
            <w:r>
              <w:rPr>
                <w:rFonts w:eastAsia="Times New Roman"/>
                <w:lang w:val="fr-FR"/>
              </w:rPr>
              <w:t xml:space="preserve">Distr. : Générale </w:t>
            </w:r>
          </w:p>
          <w:p w14:paraId="41701C77" w14:textId="77777777" w:rsidR="00F069E6" w:rsidRPr="00143A06" w:rsidRDefault="00774D3B" w:rsidP="00F069E6">
            <w:pPr>
              <w:pStyle w:val="AEDistrNormal"/>
              <w:rPr>
                <w:lang w:val="fr-FR"/>
              </w:rPr>
            </w:pPr>
            <w:r>
              <w:rPr>
                <w:rFonts w:eastAsia="Times New Roman"/>
                <w:lang w:val="fr-FR"/>
              </w:rPr>
              <w:t>26 juin 2026</w:t>
            </w:r>
          </w:p>
          <w:p w14:paraId="41701C78" w14:textId="77777777" w:rsidR="00F069E6" w:rsidRDefault="00774D3B" w:rsidP="00F069E6">
            <w:pPr>
              <w:pStyle w:val="AEDistrNormal6pt"/>
              <w:rPr>
                <w:rFonts w:eastAsia="Times New Roman"/>
                <w:lang w:val="fr-FR"/>
              </w:rPr>
            </w:pPr>
            <w:r>
              <w:rPr>
                <w:rFonts w:eastAsia="Times New Roman"/>
                <w:lang w:val="fr-FR"/>
              </w:rPr>
              <w:t>Français</w:t>
            </w:r>
          </w:p>
          <w:p w14:paraId="41701C79" w14:textId="77777777" w:rsidR="00F069E6" w:rsidRPr="00143A06" w:rsidRDefault="00774D3B" w:rsidP="00F069E6">
            <w:pPr>
              <w:pStyle w:val="AEDistrNormal6pt"/>
              <w:contextualSpacing/>
              <w:rPr>
                <w:lang w:val="fr-FR"/>
              </w:rPr>
            </w:pPr>
            <w:r>
              <w:rPr>
                <w:rFonts w:eastAsia="Times New Roman"/>
                <w:lang w:val="fr-FR"/>
              </w:rPr>
              <w:t xml:space="preserve">Original : anglais </w:t>
            </w:r>
          </w:p>
          <w:p w14:paraId="41701C7A" w14:textId="77777777" w:rsidR="008A1499" w:rsidRPr="009558D1" w:rsidRDefault="008A1499" w:rsidP="008A1499">
            <w:pPr>
              <w:pStyle w:val="AEDistrNormal6pt"/>
              <w:rPr>
                <w:lang w:val="fr-FR"/>
              </w:rPr>
            </w:pPr>
          </w:p>
        </w:tc>
      </w:tr>
    </w:tbl>
    <w:p w14:paraId="41701C7C" w14:textId="77777777" w:rsidR="008A1499" w:rsidRPr="009558D1" w:rsidRDefault="008A1499" w:rsidP="008A1499">
      <w:pPr>
        <w:pStyle w:val="AISpacer"/>
        <w:rPr>
          <w:sz w:val="4"/>
          <w:szCs w:val="4"/>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21EB6" w14:paraId="41701C84" w14:textId="77777777" w:rsidTr="008A1499">
        <w:trPr>
          <w:trHeight w:val="57"/>
        </w:trPr>
        <w:tc>
          <w:tcPr>
            <w:tcW w:w="6094" w:type="dxa"/>
          </w:tcPr>
          <w:p w14:paraId="41701C7D" w14:textId="77777777" w:rsidR="00F069E6" w:rsidRPr="0058331F" w:rsidRDefault="00774D3B" w:rsidP="00F069E6">
            <w:pPr>
              <w:pStyle w:val="AFCorN12Bold"/>
              <w:rPr>
                <w:lang w:val="fr-FR"/>
              </w:rPr>
            </w:pPr>
            <w:r>
              <w:rPr>
                <w:rFonts w:eastAsia="Times New Roman"/>
                <w:bCs/>
                <w:szCs w:val="24"/>
                <w:lang w:val="fr-FR"/>
              </w:rPr>
              <w:t xml:space="preserve">Organe subsidiaire chargé de l’application </w:t>
            </w:r>
          </w:p>
          <w:p w14:paraId="41701C7E" w14:textId="77777777" w:rsidR="00F069E6" w:rsidRPr="0058331F" w:rsidRDefault="00774D3B" w:rsidP="00F069E6">
            <w:pPr>
              <w:pStyle w:val="AFCorNBold"/>
              <w:rPr>
                <w:lang w:val="fr-FR"/>
              </w:rPr>
            </w:pPr>
            <w:r>
              <w:rPr>
                <w:rFonts w:eastAsia="Times New Roman"/>
                <w:bCs/>
                <w:lang w:val="fr-FR"/>
              </w:rPr>
              <w:t xml:space="preserve">Septième réunion </w:t>
            </w:r>
          </w:p>
          <w:p w14:paraId="41701C7F" w14:textId="77777777" w:rsidR="00F069E6" w:rsidRPr="000E649C" w:rsidRDefault="00774D3B" w:rsidP="00F069E6">
            <w:pPr>
              <w:pStyle w:val="AFCorNNormal"/>
              <w:rPr>
                <w:snapToGrid w:val="0"/>
                <w:kern w:val="22"/>
                <w:lang w:val="fr-FR"/>
              </w:rPr>
            </w:pPr>
            <w:r>
              <w:rPr>
                <w:rFonts w:eastAsia="Times New Roman"/>
                <w:lang w:val="fr-FR"/>
              </w:rPr>
              <w:t>Nairobi, 4-12 août 2026</w:t>
            </w:r>
          </w:p>
          <w:p w14:paraId="41701C80" w14:textId="77777777" w:rsidR="00F069E6" w:rsidRPr="00143A06" w:rsidRDefault="00774D3B" w:rsidP="00F069E6">
            <w:pPr>
              <w:pStyle w:val="AFCorNNormal"/>
              <w:rPr>
                <w:lang w:val="fr-FR"/>
              </w:rPr>
            </w:pPr>
            <w:r>
              <w:rPr>
                <w:rFonts w:eastAsia="Times New Roman"/>
                <w:lang w:val="fr-FR"/>
              </w:rPr>
              <w:t>Point 4 b) de l’ordre du jour provisoire</w:t>
            </w:r>
            <w:r>
              <w:rPr>
                <w:rStyle w:val="FootnoteReference"/>
                <w:lang w:val="fr-FR"/>
              </w:rPr>
              <w:footnoteReference w:customMarkFollows="1" w:id="1"/>
              <w:t>*</w:t>
            </w:r>
            <w:r>
              <w:rPr>
                <w:rFonts w:eastAsia="Times New Roman"/>
                <w:lang w:val="fr-FR"/>
              </w:rPr>
              <w:t xml:space="preserve"> </w:t>
            </w:r>
          </w:p>
          <w:p w14:paraId="41701C81" w14:textId="77777777" w:rsidR="00164919" w:rsidRDefault="00774D3B" w:rsidP="00164919">
            <w:pPr>
              <w:pStyle w:val="AFCorNBold"/>
              <w:rPr>
                <w:lang w:val="fr-FR"/>
              </w:rPr>
            </w:pPr>
            <w:r>
              <w:rPr>
                <w:rFonts w:eastAsia="Times New Roman"/>
                <w:bCs/>
                <w:lang w:val="fr-FR"/>
              </w:rPr>
              <w:t xml:space="preserve">Mobilisation des ressources et mécanisme de </w:t>
            </w:r>
          </w:p>
          <w:p w14:paraId="41701C82" w14:textId="77777777" w:rsidR="008A1499" w:rsidRPr="00164919" w:rsidRDefault="00774D3B" w:rsidP="00164919">
            <w:pPr>
              <w:pStyle w:val="AFCorNBold"/>
              <w:rPr>
                <w:lang w:val="fr-FR"/>
              </w:rPr>
            </w:pPr>
            <w:r>
              <w:rPr>
                <w:rFonts w:eastAsia="Times New Roman"/>
                <w:bCs/>
                <w:lang w:val="fr-FR"/>
              </w:rPr>
              <w:t>financement : mécanisme de financement</w:t>
            </w:r>
          </w:p>
        </w:tc>
        <w:tc>
          <w:tcPr>
            <w:tcW w:w="4388" w:type="dxa"/>
          </w:tcPr>
          <w:p w14:paraId="41701C83" w14:textId="77777777" w:rsidR="008A1499" w:rsidRPr="00164919" w:rsidRDefault="008A1499" w:rsidP="008A1499">
            <w:pPr>
              <w:pStyle w:val="CBDNormal"/>
              <w:jc w:val="left"/>
              <w:rPr>
                <w:lang w:val="fr-FR"/>
              </w:rPr>
            </w:pPr>
          </w:p>
        </w:tc>
      </w:tr>
    </w:tbl>
    <w:p w14:paraId="41701C85" w14:textId="77777777" w:rsidR="00C9161D" w:rsidRPr="009558D1" w:rsidRDefault="00E00DC9" w:rsidP="00B64A95">
      <w:pPr>
        <w:pStyle w:val="CBDTitle"/>
        <w:rPr>
          <w:caps/>
          <w:lang w:val="fr-FR"/>
        </w:rPr>
      </w:pPr>
      <w:sdt>
        <w:sdtPr>
          <w:rPr>
            <w:lang w:val="fr-FR"/>
          </w:rPr>
          <w:alias w:val="Title"/>
          <w:id w:val="772832786"/>
          <w:placeholder>
            <w:docPart w:val="6580B2CE6E654F3EA46287E3693718E9"/>
          </w:placeholder>
          <w:dataBinding w:prefixMappings="xmlns:ns0='http://purl.org/dc/elements/1.1/' xmlns:ns1='http://schemas.openxmlformats.org/package/2006/metadata/core-properties' " w:xpath="/ns1:coreProperties[1]/ns0:title[1]" w:storeItemID="{6C3C8BC8-F283-45AE-878A-BAB7291924A1}"/>
          <w:text/>
        </w:sdtPr>
        <w:sdtEndPr/>
        <w:sdtContent>
          <w:r w:rsidR="00774D3B" w:rsidRPr="009558D1">
            <w:rPr>
              <w:lang w:val="fr-FR"/>
            </w:rPr>
            <w:t>Résumé analytique de l’avant-projet de rapport du Fonds pour l</w:t>
          </w:r>
          <w:r w:rsidR="009558D1" w:rsidRPr="009558D1">
            <w:rPr>
              <w:lang w:val="fr-FR"/>
            </w:rPr>
            <w:t>’</w:t>
          </w:r>
          <w:r w:rsidR="00774D3B" w:rsidRPr="009558D1">
            <w:rPr>
              <w:lang w:val="fr-FR"/>
            </w:rPr>
            <w:t>environnement mondial à la Conférence des Parties à sa dix-septième réunion</w:t>
          </w:r>
        </w:sdtContent>
      </w:sdt>
      <w:r w:rsidR="00105372" w:rsidRPr="009558D1">
        <w:rPr>
          <w:caps/>
          <w:lang w:val="fr-FR"/>
        </w:rPr>
        <w:t xml:space="preserve"> </w:t>
      </w:r>
    </w:p>
    <w:p w14:paraId="41701C86" w14:textId="77777777" w:rsidR="00F6586C" w:rsidRPr="008F6874" w:rsidRDefault="00774D3B" w:rsidP="00A111D1">
      <w:pPr>
        <w:pStyle w:val="CBDSubTitle"/>
        <w:rPr>
          <w:lang w:val="en-US"/>
        </w:rPr>
      </w:pPr>
      <w:r>
        <w:rPr>
          <w:rFonts w:eastAsia="Times New Roman"/>
          <w:bCs/>
          <w:lang w:val="fr-FR"/>
        </w:rPr>
        <w:t>Note du Secrétariat</w:t>
      </w:r>
    </w:p>
    <w:p w14:paraId="41701C87" w14:textId="77777777" w:rsidR="00CC6735" w:rsidRPr="009558D1" w:rsidRDefault="00774D3B" w:rsidP="00515D9E">
      <w:pPr>
        <w:pStyle w:val="CBDNormalNumber"/>
        <w:rPr>
          <w:lang w:val="fr-FR"/>
        </w:rPr>
      </w:pPr>
      <w:r>
        <w:rPr>
          <w:rFonts w:eastAsia="Times New Roman"/>
          <w:lang w:val="fr-FR"/>
        </w:rPr>
        <w:t>Au paragraphe</w:t>
      </w:r>
      <w:r w:rsidR="009558D1">
        <w:rPr>
          <w:rFonts w:eastAsia="Times New Roman"/>
          <w:lang w:val="fr-FR"/>
        </w:rPr>
        <w:t> </w:t>
      </w:r>
      <w:r>
        <w:rPr>
          <w:rFonts w:eastAsia="Times New Roman"/>
          <w:lang w:val="fr-FR"/>
        </w:rPr>
        <w:t>8, alinéa e) de la décision</w:t>
      </w:r>
      <w:r w:rsidR="009558D1">
        <w:rPr>
          <w:rFonts w:eastAsia="Times New Roman"/>
          <w:lang w:val="fr-FR"/>
        </w:rPr>
        <w:t> </w:t>
      </w:r>
      <w:hyperlink r:id="rId15" w:history="1">
        <w:r>
          <w:rPr>
            <w:rFonts w:eastAsia="Times New Roman"/>
            <w:color w:val="0000FF"/>
            <w:u w:val="single"/>
            <w:lang w:val="fr-FR"/>
          </w:rPr>
          <w:t>XII/30</w:t>
        </w:r>
      </w:hyperlink>
      <w:r>
        <w:rPr>
          <w:rFonts w:eastAsia="Times New Roman"/>
          <w:lang w:val="fr-FR"/>
        </w:rPr>
        <w:t>, la Conférence des Parties a invité le Fonds pour l’environnement mondial (FEM) à communiquer à l’Organe subsidiaire chargé de l’application un avant-projet de son rapport à la Conférence des Parties avant la réunion de la Conférence des Parties où elle examinera ce rapport, en précisant que ce rapport sera particulièrement axé sur la réponse du FEM aux orientations précédentes de la Conférence des Parties.</w:t>
      </w:r>
    </w:p>
    <w:p w14:paraId="41701C88" w14:textId="77777777" w:rsidR="00AF10A5" w:rsidRPr="009558D1" w:rsidRDefault="00774D3B" w:rsidP="000F25B9">
      <w:pPr>
        <w:pStyle w:val="CBDNormalNumber"/>
        <w:rPr>
          <w:lang w:val="fr-FR"/>
        </w:rPr>
      </w:pPr>
      <w:r>
        <w:rPr>
          <w:rFonts w:eastAsia="Times New Roman"/>
          <w:lang w:val="fr-FR"/>
        </w:rPr>
        <w:t>L</w:t>
      </w:r>
      <w:r w:rsidR="009558D1">
        <w:rPr>
          <w:rFonts w:eastAsia="Times New Roman"/>
          <w:lang w:val="fr-FR"/>
        </w:rPr>
        <w:t>’</w:t>
      </w:r>
      <w:r>
        <w:rPr>
          <w:rFonts w:eastAsia="Times New Roman"/>
          <w:lang w:val="fr-FR"/>
        </w:rPr>
        <w:t>avant-projet de rapport du FEM à la Conférence des Parties à sa dix-septième réunion sera communiqué en tant que document d</w:t>
      </w:r>
      <w:r w:rsidR="009558D1">
        <w:rPr>
          <w:rFonts w:eastAsia="Times New Roman"/>
          <w:lang w:val="fr-FR"/>
        </w:rPr>
        <w:t>’</w:t>
      </w:r>
      <w:r>
        <w:rPr>
          <w:rFonts w:eastAsia="Times New Roman"/>
          <w:lang w:val="fr-FR"/>
        </w:rPr>
        <w:t>information CBD/SBI/7/INF/13, et comprendra les annexes suivantes</w:t>
      </w:r>
      <w:r w:rsidR="009558D1">
        <w:rPr>
          <w:rFonts w:eastAsia="Times New Roman"/>
          <w:lang w:val="fr-FR"/>
        </w:rPr>
        <w:t> </w:t>
      </w:r>
      <w:r>
        <w:rPr>
          <w:rFonts w:eastAsia="Times New Roman"/>
          <w:lang w:val="fr-FR"/>
        </w:rPr>
        <w:t>:</w:t>
      </w:r>
    </w:p>
    <w:p w14:paraId="41701C89" w14:textId="77777777" w:rsidR="007F5663" w:rsidRPr="009558D1" w:rsidRDefault="00774D3B" w:rsidP="009558D1">
      <w:pPr>
        <w:pStyle w:val="CBDNormalNumber"/>
        <w:numPr>
          <w:ilvl w:val="1"/>
          <w:numId w:val="9"/>
        </w:numPr>
        <w:rPr>
          <w:lang w:val="fr-FR"/>
        </w:rPr>
      </w:pPr>
      <w:r>
        <w:rPr>
          <w:rFonts w:eastAsia="Times New Roman"/>
          <w:lang w:val="fr-FR"/>
        </w:rPr>
        <w:t>Annexe</w:t>
      </w:r>
      <w:r w:rsidR="009558D1">
        <w:rPr>
          <w:rFonts w:eastAsia="Times New Roman"/>
          <w:lang w:val="fr-FR"/>
        </w:rPr>
        <w:t> </w:t>
      </w:r>
      <w:r>
        <w:rPr>
          <w:rFonts w:eastAsia="Times New Roman"/>
          <w:lang w:val="fr-FR"/>
        </w:rPr>
        <w:t>1</w:t>
      </w:r>
      <w:r w:rsidR="009558D1">
        <w:rPr>
          <w:rFonts w:eastAsia="Times New Roman"/>
          <w:lang w:val="fr-FR"/>
        </w:rPr>
        <w:t> </w:t>
      </w:r>
      <w:r>
        <w:rPr>
          <w:rFonts w:eastAsia="Times New Roman"/>
          <w:lang w:val="fr-FR"/>
        </w:rPr>
        <w:t>: rapport sur les activités relatives au Protocole de Cartagena sur la prévention des risques biotechnologiques</w:t>
      </w:r>
      <w:r w:rsidR="009558D1">
        <w:rPr>
          <w:rFonts w:eastAsia="Times New Roman"/>
          <w:lang w:val="fr-FR"/>
        </w:rPr>
        <w:t> </w:t>
      </w:r>
      <w:r>
        <w:rPr>
          <w:rFonts w:eastAsia="Times New Roman"/>
          <w:lang w:val="fr-FR"/>
        </w:rPr>
        <w:t>;</w:t>
      </w:r>
    </w:p>
    <w:p w14:paraId="41701C8A" w14:textId="77777777" w:rsidR="007F5663" w:rsidRPr="009558D1" w:rsidRDefault="00774D3B" w:rsidP="009558D1">
      <w:pPr>
        <w:pStyle w:val="CBDNormalNumber"/>
        <w:numPr>
          <w:ilvl w:val="1"/>
          <w:numId w:val="9"/>
        </w:numPr>
        <w:rPr>
          <w:lang w:val="fr-FR"/>
        </w:rPr>
      </w:pPr>
      <w:r>
        <w:rPr>
          <w:rFonts w:eastAsia="Times New Roman"/>
          <w:lang w:val="fr-FR"/>
        </w:rPr>
        <w:t>Annexe</w:t>
      </w:r>
      <w:r w:rsidR="009558D1">
        <w:rPr>
          <w:rFonts w:eastAsia="Times New Roman"/>
          <w:lang w:val="fr-FR"/>
        </w:rPr>
        <w:t> </w:t>
      </w:r>
      <w:r>
        <w:rPr>
          <w:rFonts w:eastAsia="Times New Roman"/>
          <w:lang w:val="fr-FR"/>
        </w:rPr>
        <w:t>2</w:t>
      </w:r>
      <w:r w:rsidR="009558D1">
        <w:rPr>
          <w:rFonts w:eastAsia="Times New Roman"/>
          <w:lang w:val="fr-FR"/>
        </w:rPr>
        <w:t> </w:t>
      </w:r>
      <w:r>
        <w:rPr>
          <w:rFonts w:eastAsia="Times New Roman"/>
          <w:lang w:val="fr-FR"/>
        </w:rPr>
        <w:t>: rapport sur les activités relatives au Protocole de Nagoya sur l</w:t>
      </w:r>
      <w:r w:rsidR="009558D1">
        <w:rPr>
          <w:rFonts w:eastAsia="Times New Roman"/>
          <w:lang w:val="fr-FR"/>
        </w:rPr>
        <w:t>’</w:t>
      </w:r>
      <w:r>
        <w:rPr>
          <w:rFonts w:eastAsia="Times New Roman"/>
          <w:lang w:val="fr-FR"/>
        </w:rPr>
        <w:t>accès aux ressources génétiques et le partage juste et équitable des avantages découlant de leur utilisation</w:t>
      </w:r>
      <w:r w:rsidR="009558D1">
        <w:rPr>
          <w:rFonts w:eastAsia="Times New Roman"/>
          <w:lang w:val="fr-FR"/>
        </w:rPr>
        <w:t> </w:t>
      </w:r>
      <w:r>
        <w:rPr>
          <w:rFonts w:eastAsia="Times New Roman"/>
          <w:lang w:val="fr-FR"/>
        </w:rPr>
        <w:t>;</w:t>
      </w:r>
    </w:p>
    <w:p w14:paraId="41701C8B" w14:textId="77777777" w:rsidR="007F5663" w:rsidRPr="009558D1" w:rsidRDefault="00774D3B" w:rsidP="009558D1">
      <w:pPr>
        <w:pStyle w:val="CBDNormalNumber"/>
        <w:numPr>
          <w:ilvl w:val="1"/>
          <w:numId w:val="9"/>
        </w:numPr>
        <w:rPr>
          <w:lang w:val="fr-FR"/>
        </w:rPr>
      </w:pPr>
      <w:r>
        <w:rPr>
          <w:rFonts w:eastAsia="Times New Roman"/>
          <w:lang w:val="fr-FR"/>
        </w:rPr>
        <w:t>Annexe</w:t>
      </w:r>
      <w:r w:rsidR="009558D1">
        <w:rPr>
          <w:rFonts w:eastAsia="Times New Roman"/>
          <w:lang w:val="fr-FR"/>
        </w:rPr>
        <w:t> </w:t>
      </w:r>
      <w:r>
        <w:rPr>
          <w:rFonts w:eastAsia="Times New Roman"/>
          <w:lang w:val="fr-FR"/>
        </w:rPr>
        <w:t>3</w:t>
      </w:r>
      <w:r w:rsidR="009558D1">
        <w:rPr>
          <w:rFonts w:eastAsia="Times New Roman"/>
          <w:lang w:val="fr-FR"/>
        </w:rPr>
        <w:t> </w:t>
      </w:r>
      <w:r>
        <w:rPr>
          <w:rFonts w:eastAsia="Times New Roman"/>
          <w:lang w:val="fr-FR"/>
        </w:rPr>
        <w:t xml:space="preserve">: liste des projets relatifs à la biodiversité et aux domaines multifocaux pour la huitième période de reconstitution du Fonds d’affectation spéciale du </w:t>
      </w:r>
      <w:r w:rsidR="003D2156">
        <w:rPr>
          <w:rFonts w:eastAsia="Times New Roman"/>
          <w:lang w:val="fr-FR"/>
        </w:rPr>
        <w:t>FEM</w:t>
      </w:r>
      <w:r>
        <w:rPr>
          <w:rFonts w:eastAsia="Times New Roman"/>
          <w:lang w:val="fr-FR"/>
        </w:rPr>
        <w:t>, approuvés au cours de la période couverte par le rapport allant du 1</w:t>
      </w:r>
      <w:r w:rsidRPr="009558D1">
        <w:rPr>
          <w:rFonts w:eastAsia="Times New Roman"/>
          <w:vertAlign w:val="superscript"/>
          <w:lang w:val="fr-FR"/>
        </w:rPr>
        <w:t>er</w:t>
      </w:r>
      <w:r w:rsidR="009558D1">
        <w:rPr>
          <w:rFonts w:eastAsia="Times New Roman"/>
          <w:lang w:val="fr-FR"/>
        </w:rPr>
        <w:t> </w:t>
      </w:r>
      <w:r>
        <w:rPr>
          <w:rFonts w:eastAsia="Times New Roman"/>
          <w:lang w:val="fr-FR"/>
        </w:rPr>
        <w:t>juillet</w:t>
      </w:r>
      <w:r w:rsidR="009558D1">
        <w:rPr>
          <w:rFonts w:eastAsia="Times New Roman"/>
          <w:lang w:val="fr-FR"/>
        </w:rPr>
        <w:t> </w:t>
      </w:r>
      <w:r>
        <w:rPr>
          <w:rFonts w:eastAsia="Times New Roman"/>
          <w:lang w:val="fr-FR"/>
        </w:rPr>
        <w:t>2022 au 31</w:t>
      </w:r>
      <w:r w:rsidR="009558D1">
        <w:rPr>
          <w:rFonts w:eastAsia="Times New Roman"/>
          <w:lang w:val="fr-FR"/>
        </w:rPr>
        <w:t> </w:t>
      </w:r>
      <w:r>
        <w:rPr>
          <w:rFonts w:eastAsia="Times New Roman"/>
          <w:lang w:val="fr-FR"/>
        </w:rPr>
        <w:t>mars</w:t>
      </w:r>
      <w:r w:rsidR="009558D1">
        <w:rPr>
          <w:rFonts w:eastAsia="Times New Roman"/>
          <w:lang w:val="fr-FR"/>
        </w:rPr>
        <w:t> </w:t>
      </w:r>
      <w:r>
        <w:rPr>
          <w:rFonts w:eastAsia="Times New Roman"/>
          <w:lang w:val="fr-FR"/>
        </w:rPr>
        <w:t>2026</w:t>
      </w:r>
      <w:r w:rsidR="009558D1">
        <w:rPr>
          <w:rFonts w:eastAsia="Times New Roman"/>
          <w:lang w:val="fr-FR"/>
        </w:rPr>
        <w:t> </w:t>
      </w:r>
      <w:r>
        <w:rPr>
          <w:rFonts w:eastAsia="Times New Roman"/>
          <w:lang w:val="fr-FR"/>
        </w:rPr>
        <w:t>;</w:t>
      </w:r>
    </w:p>
    <w:p w14:paraId="41701C8C" w14:textId="77777777" w:rsidR="007F5663" w:rsidRPr="009558D1" w:rsidRDefault="00774D3B" w:rsidP="009558D1">
      <w:pPr>
        <w:pStyle w:val="CBDNormalNumber"/>
        <w:numPr>
          <w:ilvl w:val="1"/>
          <w:numId w:val="9"/>
        </w:numPr>
        <w:rPr>
          <w:lang w:val="fr-FR"/>
        </w:rPr>
      </w:pPr>
      <w:r>
        <w:rPr>
          <w:rFonts w:eastAsia="Times New Roman"/>
          <w:lang w:val="fr-FR"/>
        </w:rPr>
        <w:t>Annexe</w:t>
      </w:r>
      <w:r w:rsidR="009558D1">
        <w:rPr>
          <w:rFonts w:eastAsia="Times New Roman"/>
          <w:lang w:val="fr-FR"/>
        </w:rPr>
        <w:t> </w:t>
      </w:r>
      <w:r>
        <w:rPr>
          <w:rFonts w:eastAsia="Times New Roman"/>
          <w:lang w:val="fr-FR"/>
        </w:rPr>
        <w:t>4</w:t>
      </w:r>
      <w:r w:rsidR="009558D1">
        <w:rPr>
          <w:rFonts w:eastAsia="Times New Roman"/>
          <w:lang w:val="fr-FR"/>
        </w:rPr>
        <w:t> </w:t>
      </w:r>
      <w:r>
        <w:rPr>
          <w:rFonts w:eastAsia="Times New Roman"/>
          <w:lang w:val="fr-FR"/>
        </w:rPr>
        <w:t>: liste des projets soumis en vue d</w:t>
      </w:r>
      <w:r w:rsidR="009558D1">
        <w:rPr>
          <w:rFonts w:eastAsia="Times New Roman"/>
          <w:lang w:val="fr-FR"/>
        </w:rPr>
        <w:t>’</w:t>
      </w:r>
      <w:r>
        <w:rPr>
          <w:rFonts w:eastAsia="Times New Roman"/>
          <w:lang w:val="fr-FR"/>
        </w:rPr>
        <w:t>un financement dans le cadre du domaine d</w:t>
      </w:r>
      <w:r w:rsidR="009558D1">
        <w:rPr>
          <w:rFonts w:eastAsia="Times New Roman"/>
          <w:lang w:val="fr-FR"/>
        </w:rPr>
        <w:t>’</w:t>
      </w:r>
      <w:r>
        <w:rPr>
          <w:rFonts w:eastAsia="Times New Roman"/>
          <w:lang w:val="fr-FR"/>
        </w:rPr>
        <w:t>intervention Biodiversité du Fonds d</w:t>
      </w:r>
      <w:r w:rsidR="009558D1">
        <w:rPr>
          <w:rFonts w:eastAsia="Times New Roman"/>
          <w:lang w:val="fr-FR"/>
        </w:rPr>
        <w:t>’</w:t>
      </w:r>
      <w:r>
        <w:rPr>
          <w:rFonts w:eastAsia="Times New Roman"/>
          <w:lang w:val="fr-FR"/>
        </w:rPr>
        <w:t>affectation spéciale du FEM qui n</w:t>
      </w:r>
      <w:r w:rsidR="009558D1">
        <w:rPr>
          <w:rFonts w:eastAsia="Times New Roman"/>
          <w:lang w:val="fr-FR"/>
        </w:rPr>
        <w:t>’</w:t>
      </w:r>
      <w:r>
        <w:rPr>
          <w:rFonts w:eastAsia="Times New Roman"/>
          <w:lang w:val="fr-FR"/>
        </w:rPr>
        <w:t>ont pas été approuvés au cours de la période couverte par le rapport, du 1</w:t>
      </w:r>
      <w:r w:rsidRPr="009558D1">
        <w:rPr>
          <w:rFonts w:eastAsia="Times New Roman"/>
          <w:vertAlign w:val="superscript"/>
          <w:lang w:val="fr-FR"/>
        </w:rPr>
        <w:t>er</w:t>
      </w:r>
      <w:r w:rsidR="009558D1">
        <w:rPr>
          <w:rFonts w:eastAsia="Times New Roman"/>
          <w:lang w:val="fr-FR"/>
        </w:rPr>
        <w:t> </w:t>
      </w:r>
      <w:r>
        <w:rPr>
          <w:rFonts w:eastAsia="Times New Roman"/>
          <w:lang w:val="fr-FR"/>
        </w:rPr>
        <w:t>juillet</w:t>
      </w:r>
      <w:r w:rsidR="009558D1">
        <w:rPr>
          <w:rFonts w:eastAsia="Times New Roman"/>
          <w:lang w:val="fr-FR"/>
        </w:rPr>
        <w:t> </w:t>
      </w:r>
      <w:r>
        <w:rPr>
          <w:rFonts w:eastAsia="Times New Roman"/>
          <w:lang w:val="fr-FR"/>
        </w:rPr>
        <w:t>2022 au 31</w:t>
      </w:r>
      <w:r w:rsidR="009558D1">
        <w:rPr>
          <w:rFonts w:eastAsia="Times New Roman"/>
          <w:lang w:val="fr-FR"/>
        </w:rPr>
        <w:t> </w:t>
      </w:r>
      <w:r>
        <w:rPr>
          <w:rFonts w:eastAsia="Times New Roman"/>
          <w:lang w:val="fr-FR"/>
        </w:rPr>
        <w:t>mars</w:t>
      </w:r>
      <w:r w:rsidR="009558D1">
        <w:rPr>
          <w:rFonts w:eastAsia="Times New Roman"/>
          <w:lang w:val="fr-FR"/>
        </w:rPr>
        <w:t> </w:t>
      </w:r>
      <w:r>
        <w:rPr>
          <w:rFonts w:eastAsia="Times New Roman"/>
          <w:lang w:val="fr-FR"/>
        </w:rPr>
        <w:t>2026</w:t>
      </w:r>
      <w:r w:rsidR="009558D1">
        <w:rPr>
          <w:rFonts w:eastAsia="Times New Roman"/>
          <w:lang w:val="fr-FR"/>
        </w:rPr>
        <w:t> </w:t>
      </w:r>
      <w:r>
        <w:rPr>
          <w:rFonts w:eastAsia="Times New Roman"/>
          <w:lang w:val="fr-FR"/>
        </w:rPr>
        <w:t>;</w:t>
      </w:r>
    </w:p>
    <w:p w14:paraId="41701C8D" w14:textId="77777777" w:rsidR="007F5663" w:rsidRPr="009558D1" w:rsidRDefault="00774D3B" w:rsidP="009558D1">
      <w:pPr>
        <w:pStyle w:val="CBDNormalNumber"/>
        <w:numPr>
          <w:ilvl w:val="1"/>
          <w:numId w:val="9"/>
        </w:numPr>
        <w:rPr>
          <w:lang w:val="fr-FR"/>
        </w:rPr>
      </w:pPr>
      <w:r>
        <w:rPr>
          <w:rFonts w:eastAsia="Times New Roman"/>
          <w:lang w:val="fr-FR"/>
        </w:rPr>
        <w:t>Annexe</w:t>
      </w:r>
      <w:r w:rsidR="009558D1">
        <w:rPr>
          <w:rFonts w:eastAsia="Times New Roman"/>
          <w:lang w:val="fr-FR"/>
        </w:rPr>
        <w:t> </w:t>
      </w:r>
      <w:r>
        <w:rPr>
          <w:rFonts w:eastAsia="Times New Roman"/>
          <w:lang w:val="fr-FR"/>
        </w:rPr>
        <w:t>5</w:t>
      </w:r>
      <w:r w:rsidR="009558D1">
        <w:rPr>
          <w:rFonts w:eastAsia="Times New Roman"/>
          <w:lang w:val="fr-FR"/>
        </w:rPr>
        <w:t> </w:t>
      </w:r>
      <w:r>
        <w:rPr>
          <w:rFonts w:eastAsia="Times New Roman"/>
          <w:lang w:val="fr-FR"/>
        </w:rPr>
        <w:t>: état des ressources approuvées par le FEM au cours de la septième reconstitution de son Fonds d</w:t>
      </w:r>
      <w:r w:rsidR="009558D1">
        <w:rPr>
          <w:rFonts w:eastAsia="Times New Roman"/>
          <w:lang w:val="fr-FR"/>
        </w:rPr>
        <w:t>’</w:t>
      </w:r>
      <w:r>
        <w:rPr>
          <w:rFonts w:eastAsia="Times New Roman"/>
          <w:lang w:val="fr-FR"/>
        </w:rPr>
        <w:t>affectation spéciale pour la préparation et les actions précoces en vue de la mise en œuvre du Cadre mondial de la biodiversité de Kunming-Montréal</w:t>
      </w:r>
      <w:r w:rsidR="009558D1">
        <w:rPr>
          <w:rFonts w:eastAsia="Times New Roman"/>
          <w:lang w:val="fr-FR"/>
        </w:rPr>
        <w:t> </w:t>
      </w:r>
      <w:r>
        <w:rPr>
          <w:rFonts w:eastAsia="Times New Roman"/>
          <w:lang w:val="fr-FR"/>
        </w:rPr>
        <w:t>;</w:t>
      </w:r>
    </w:p>
    <w:p w14:paraId="41701C8E" w14:textId="77777777" w:rsidR="007F5663" w:rsidRPr="009558D1" w:rsidRDefault="00774D3B" w:rsidP="009558D1">
      <w:pPr>
        <w:pStyle w:val="CBDNormalNumber"/>
        <w:numPr>
          <w:ilvl w:val="1"/>
          <w:numId w:val="9"/>
        </w:numPr>
        <w:rPr>
          <w:lang w:val="fr-FR"/>
        </w:rPr>
      </w:pPr>
      <w:r>
        <w:rPr>
          <w:rFonts w:eastAsia="Times New Roman"/>
          <w:lang w:val="fr-FR"/>
        </w:rPr>
        <w:lastRenderedPageBreak/>
        <w:t>Annexe</w:t>
      </w:r>
      <w:r w:rsidR="009558D1">
        <w:rPr>
          <w:rFonts w:eastAsia="Times New Roman"/>
          <w:lang w:val="fr-FR"/>
        </w:rPr>
        <w:t> </w:t>
      </w:r>
      <w:r>
        <w:rPr>
          <w:rFonts w:eastAsia="Times New Roman"/>
          <w:lang w:val="fr-FR"/>
        </w:rPr>
        <w:t>6</w:t>
      </w:r>
      <w:r w:rsidR="009558D1">
        <w:rPr>
          <w:rFonts w:eastAsia="Times New Roman"/>
          <w:lang w:val="fr-FR"/>
        </w:rPr>
        <w:t> </w:t>
      </w:r>
      <w:r>
        <w:rPr>
          <w:rFonts w:eastAsia="Times New Roman"/>
          <w:lang w:val="fr-FR"/>
        </w:rPr>
        <w:t>: état des ressources approuvées par le FEM au cours de la huitième période de reconstitution de son Fonds d</w:t>
      </w:r>
      <w:r w:rsidR="009558D1">
        <w:rPr>
          <w:rFonts w:eastAsia="Times New Roman"/>
          <w:lang w:val="fr-FR"/>
        </w:rPr>
        <w:t>’</w:t>
      </w:r>
      <w:r>
        <w:rPr>
          <w:rFonts w:eastAsia="Times New Roman"/>
          <w:lang w:val="fr-FR"/>
        </w:rPr>
        <w:t>affectation spéciale pour l</w:t>
      </w:r>
      <w:r w:rsidR="009558D1">
        <w:rPr>
          <w:rFonts w:eastAsia="Times New Roman"/>
          <w:lang w:val="fr-FR"/>
        </w:rPr>
        <w:t>’</w:t>
      </w:r>
      <w:r>
        <w:rPr>
          <w:rFonts w:eastAsia="Times New Roman"/>
          <w:lang w:val="fr-FR"/>
        </w:rPr>
        <w:t>élaboration des stratégies et plans d</w:t>
      </w:r>
      <w:r w:rsidR="009558D1">
        <w:rPr>
          <w:rFonts w:eastAsia="Times New Roman"/>
          <w:lang w:val="fr-FR"/>
        </w:rPr>
        <w:t>’</w:t>
      </w:r>
      <w:r>
        <w:rPr>
          <w:rFonts w:eastAsia="Times New Roman"/>
          <w:lang w:val="fr-FR"/>
        </w:rPr>
        <w:t>action nationaux pour la biodiversité et des septièmes rapports nationaux</w:t>
      </w:r>
      <w:r w:rsidR="009558D1">
        <w:rPr>
          <w:rFonts w:eastAsia="Times New Roman"/>
          <w:lang w:val="fr-FR"/>
        </w:rPr>
        <w:t> </w:t>
      </w:r>
      <w:r>
        <w:rPr>
          <w:rFonts w:eastAsia="Times New Roman"/>
          <w:lang w:val="fr-FR"/>
        </w:rPr>
        <w:t>;</w:t>
      </w:r>
    </w:p>
    <w:p w14:paraId="41701C8F" w14:textId="77777777" w:rsidR="007F5663" w:rsidRPr="009558D1" w:rsidRDefault="00774D3B" w:rsidP="009558D1">
      <w:pPr>
        <w:pStyle w:val="CBDNormalNumber"/>
        <w:numPr>
          <w:ilvl w:val="1"/>
          <w:numId w:val="9"/>
        </w:numPr>
        <w:rPr>
          <w:lang w:val="fr-FR"/>
        </w:rPr>
      </w:pPr>
      <w:r>
        <w:rPr>
          <w:rFonts w:eastAsia="Times New Roman"/>
          <w:lang w:val="fr-FR"/>
        </w:rPr>
        <w:t>Annexe</w:t>
      </w:r>
      <w:r w:rsidR="009558D1">
        <w:rPr>
          <w:rFonts w:eastAsia="Times New Roman"/>
          <w:lang w:val="fr-FR"/>
        </w:rPr>
        <w:t> </w:t>
      </w:r>
      <w:r>
        <w:rPr>
          <w:rFonts w:eastAsia="Times New Roman"/>
          <w:lang w:val="fr-FR"/>
        </w:rPr>
        <w:t>7</w:t>
      </w:r>
      <w:r w:rsidR="009558D1">
        <w:rPr>
          <w:rFonts w:eastAsia="Times New Roman"/>
          <w:lang w:val="fr-FR"/>
        </w:rPr>
        <w:t> </w:t>
      </w:r>
      <w:r>
        <w:rPr>
          <w:rFonts w:eastAsia="Times New Roman"/>
          <w:lang w:val="fr-FR"/>
        </w:rPr>
        <w:t>: état des ressources approuvées par le FEM pour l</w:t>
      </w:r>
      <w:r w:rsidR="009558D1">
        <w:rPr>
          <w:rFonts w:eastAsia="Times New Roman"/>
          <w:lang w:val="fr-FR"/>
        </w:rPr>
        <w:t>’</w:t>
      </w:r>
      <w:r>
        <w:rPr>
          <w:rFonts w:eastAsia="Times New Roman"/>
          <w:lang w:val="fr-FR"/>
        </w:rPr>
        <w:t>élaboration des plans nationaux de financement de la biodiversité</w:t>
      </w:r>
      <w:r w:rsidR="009558D1">
        <w:rPr>
          <w:rFonts w:eastAsia="Times New Roman"/>
          <w:lang w:val="fr-FR"/>
        </w:rPr>
        <w:t> </w:t>
      </w:r>
      <w:r>
        <w:rPr>
          <w:rFonts w:eastAsia="Times New Roman"/>
          <w:lang w:val="fr-FR"/>
        </w:rPr>
        <w:t>;</w:t>
      </w:r>
    </w:p>
    <w:p w14:paraId="41701C90" w14:textId="77777777" w:rsidR="007F5663" w:rsidRPr="009558D1" w:rsidRDefault="00774D3B" w:rsidP="009558D1">
      <w:pPr>
        <w:pStyle w:val="CBDNormalNumber"/>
        <w:numPr>
          <w:ilvl w:val="1"/>
          <w:numId w:val="9"/>
        </w:numPr>
        <w:rPr>
          <w:lang w:val="fr-FR"/>
        </w:rPr>
      </w:pPr>
      <w:r>
        <w:rPr>
          <w:rFonts w:eastAsia="Times New Roman"/>
          <w:lang w:val="fr-FR"/>
        </w:rPr>
        <w:t>Annexe</w:t>
      </w:r>
      <w:r w:rsidR="009558D1">
        <w:rPr>
          <w:rFonts w:eastAsia="Times New Roman"/>
          <w:lang w:val="fr-FR"/>
        </w:rPr>
        <w:t> </w:t>
      </w:r>
      <w:r>
        <w:rPr>
          <w:rFonts w:eastAsia="Times New Roman"/>
          <w:lang w:val="fr-FR"/>
        </w:rPr>
        <w:t>8</w:t>
      </w:r>
      <w:r w:rsidR="009558D1">
        <w:rPr>
          <w:rFonts w:eastAsia="Times New Roman"/>
          <w:lang w:val="fr-FR"/>
        </w:rPr>
        <w:t> </w:t>
      </w:r>
      <w:r>
        <w:rPr>
          <w:rFonts w:eastAsia="Times New Roman"/>
          <w:lang w:val="fr-FR"/>
        </w:rPr>
        <w:t>: état des ressources approuvées par le FEM pour l</w:t>
      </w:r>
      <w:r w:rsidR="009558D1">
        <w:rPr>
          <w:rFonts w:eastAsia="Times New Roman"/>
          <w:lang w:val="fr-FR"/>
        </w:rPr>
        <w:t>’</w:t>
      </w:r>
      <w:r>
        <w:rPr>
          <w:rFonts w:eastAsia="Times New Roman"/>
          <w:lang w:val="fr-FR"/>
        </w:rPr>
        <w:t>élaboration des cinquièmes rapports nationaux sur la mise en œuvre du Protocole de Cartagena</w:t>
      </w:r>
      <w:r w:rsidR="009558D1">
        <w:rPr>
          <w:rFonts w:eastAsia="Times New Roman"/>
          <w:lang w:val="fr-FR"/>
        </w:rPr>
        <w:t> </w:t>
      </w:r>
      <w:r>
        <w:rPr>
          <w:rFonts w:eastAsia="Times New Roman"/>
          <w:lang w:val="fr-FR"/>
        </w:rPr>
        <w:t>;</w:t>
      </w:r>
    </w:p>
    <w:p w14:paraId="41701C91" w14:textId="77777777" w:rsidR="007F5663" w:rsidRPr="009558D1" w:rsidRDefault="00774D3B" w:rsidP="009558D1">
      <w:pPr>
        <w:pStyle w:val="CBDNormalNumber"/>
        <w:numPr>
          <w:ilvl w:val="1"/>
          <w:numId w:val="9"/>
        </w:numPr>
        <w:rPr>
          <w:lang w:val="fr-FR"/>
        </w:rPr>
      </w:pPr>
      <w:r>
        <w:rPr>
          <w:rFonts w:eastAsia="Times New Roman"/>
          <w:lang w:val="fr-FR"/>
        </w:rPr>
        <w:t>Annexe</w:t>
      </w:r>
      <w:r w:rsidR="009558D1">
        <w:rPr>
          <w:rFonts w:eastAsia="Times New Roman"/>
          <w:lang w:val="fr-FR"/>
        </w:rPr>
        <w:t> </w:t>
      </w:r>
      <w:r>
        <w:rPr>
          <w:rFonts w:eastAsia="Times New Roman"/>
          <w:lang w:val="fr-FR"/>
        </w:rPr>
        <w:t>9</w:t>
      </w:r>
      <w:r w:rsidR="009558D1">
        <w:rPr>
          <w:rFonts w:eastAsia="Times New Roman"/>
          <w:lang w:val="fr-FR"/>
        </w:rPr>
        <w:t> </w:t>
      </w:r>
      <w:r>
        <w:rPr>
          <w:rFonts w:eastAsia="Times New Roman"/>
          <w:lang w:val="fr-FR"/>
        </w:rPr>
        <w:t>: état des ressources approuvées par le FEM pour l</w:t>
      </w:r>
      <w:r w:rsidR="009558D1">
        <w:rPr>
          <w:rFonts w:eastAsia="Times New Roman"/>
          <w:lang w:val="fr-FR"/>
        </w:rPr>
        <w:t>’</w:t>
      </w:r>
      <w:r>
        <w:rPr>
          <w:rFonts w:eastAsia="Times New Roman"/>
          <w:lang w:val="fr-FR"/>
        </w:rPr>
        <w:t>élaboration des premiers rapports nationaux sur la mise en œuvre du Protocole de Nagoya.</w:t>
      </w:r>
    </w:p>
    <w:p w14:paraId="41701C92" w14:textId="77777777" w:rsidR="00A674D4" w:rsidRPr="009558D1" w:rsidRDefault="00774D3B" w:rsidP="0067369F">
      <w:pPr>
        <w:pStyle w:val="CBDNormalNumber"/>
        <w:rPr>
          <w:lang w:val="fr-FR"/>
        </w:rPr>
      </w:pPr>
      <w:r>
        <w:rPr>
          <w:rFonts w:eastAsia="Times New Roman"/>
          <w:lang w:val="fr-FR"/>
        </w:rPr>
        <w:t>Le résumé analytique de l</w:t>
      </w:r>
      <w:r w:rsidR="009558D1">
        <w:rPr>
          <w:rFonts w:eastAsia="Times New Roman"/>
          <w:lang w:val="fr-FR"/>
        </w:rPr>
        <w:t>’</w:t>
      </w:r>
      <w:r>
        <w:rPr>
          <w:rFonts w:eastAsia="Times New Roman"/>
          <w:lang w:val="fr-FR"/>
        </w:rPr>
        <w:t>avant-projet de rapport est joint à la présente note sous la forme et dans les langues</w:t>
      </w:r>
      <w:r>
        <w:rPr>
          <w:rStyle w:val="FootnoteReference"/>
        </w:rPr>
        <w:footnoteReference w:id="2"/>
      </w:r>
      <w:r>
        <w:rPr>
          <w:rFonts w:eastAsia="Times New Roman"/>
          <w:lang w:val="fr-FR"/>
        </w:rPr>
        <w:t xml:space="preserve"> dans lesquelles il a été reçu.</w:t>
      </w:r>
    </w:p>
    <w:p w14:paraId="41701C93" w14:textId="77777777" w:rsidR="00603145" w:rsidRPr="009558D1" w:rsidRDefault="00774D3B" w:rsidP="0067369F">
      <w:pPr>
        <w:pStyle w:val="CBDNormalNumber"/>
        <w:rPr>
          <w:lang w:val="fr-FR"/>
        </w:rPr>
      </w:pPr>
      <w:r>
        <w:rPr>
          <w:rFonts w:eastAsia="Times New Roman"/>
          <w:lang w:val="fr-FR"/>
        </w:rPr>
        <w:t>L</w:t>
      </w:r>
      <w:r w:rsidR="009558D1">
        <w:rPr>
          <w:rFonts w:eastAsia="Times New Roman"/>
          <w:lang w:val="fr-FR"/>
        </w:rPr>
        <w:t>’</w:t>
      </w:r>
      <w:r>
        <w:rPr>
          <w:rFonts w:eastAsia="Times New Roman"/>
          <w:lang w:val="fr-FR"/>
        </w:rPr>
        <w:t>Organe subsidiaire chargé de l’application est invité à prendre note de l</w:t>
      </w:r>
      <w:r w:rsidR="009558D1">
        <w:rPr>
          <w:rFonts w:eastAsia="Times New Roman"/>
          <w:lang w:val="fr-FR"/>
        </w:rPr>
        <w:t>’</w:t>
      </w:r>
      <w:r>
        <w:rPr>
          <w:rFonts w:eastAsia="Times New Roman"/>
          <w:lang w:val="fr-FR"/>
        </w:rPr>
        <w:t>avant-projet de rapport et des éléments pertinents qu</w:t>
      </w:r>
      <w:r w:rsidR="009558D1">
        <w:rPr>
          <w:rFonts w:eastAsia="Times New Roman"/>
          <w:lang w:val="fr-FR"/>
        </w:rPr>
        <w:t>’</w:t>
      </w:r>
      <w:r>
        <w:rPr>
          <w:rFonts w:eastAsia="Times New Roman"/>
          <w:lang w:val="fr-FR"/>
        </w:rPr>
        <w:t>il contient lorsqu</w:t>
      </w:r>
      <w:r w:rsidR="009558D1">
        <w:rPr>
          <w:rFonts w:eastAsia="Times New Roman"/>
          <w:lang w:val="fr-FR"/>
        </w:rPr>
        <w:t>’</w:t>
      </w:r>
      <w:r>
        <w:rPr>
          <w:rFonts w:eastAsia="Times New Roman"/>
          <w:lang w:val="fr-FR"/>
        </w:rPr>
        <w:t>il examinera la recommandation proposée dans le document CBD/SBI/7/4.</w:t>
      </w:r>
    </w:p>
    <w:p w14:paraId="41701C94" w14:textId="77777777" w:rsidR="00F77CED" w:rsidRPr="009558D1" w:rsidRDefault="00F77CED" w:rsidP="00373FE7">
      <w:pPr>
        <w:rPr>
          <w:snapToGrid w:val="0"/>
          <w:sz w:val="24"/>
          <w:szCs w:val="24"/>
          <w:lang w:val="fr-FR"/>
        </w:rPr>
        <w:sectPr w:rsidR="00F77CED" w:rsidRPr="009558D1" w:rsidSect="007544AD">
          <w:headerReference w:type="even" r:id="rId16"/>
          <w:headerReference w:type="default" r:id="rId17"/>
          <w:footerReference w:type="even" r:id="rId18"/>
          <w:footerReference w:type="default" r:id="rId19"/>
          <w:pgSz w:w="12240" w:h="15840"/>
          <w:pgMar w:top="567" w:right="1440" w:bottom="1134" w:left="1440" w:header="709" w:footer="709" w:gutter="0"/>
          <w:pgNumType w:fmt="lowerRoman"/>
          <w:cols w:space="720"/>
          <w:titlePg/>
          <w:docGrid w:linePitch="360"/>
        </w:sectPr>
      </w:pPr>
      <w:bookmarkStart w:id="0" w:name="_Toc462934071"/>
      <w:bookmarkStart w:id="1" w:name="_Toc480714127"/>
    </w:p>
    <w:p w14:paraId="41701C95" w14:textId="77777777" w:rsidR="00D72F56" w:rsidRDefault="00774D3B" w:rsidP="00BF0C0E">
      <w:pPr>
        <w:pStyle w:val="CBDH1"/>
      </w:pPr>
      <w:bookmarkStart w:id="2" w:name="_Toc102227392"/>
      <w:bookmarkStart w:id="3" w:name="_Toc232071879"/>
      <w:r w:rsidRPr="009558D1">
        <w:rPr>
          <w:rFonts w:eastAsia="Times New Roman"/>
          <w:bCs/>
          <w:szCs w:val="28"/>
        </w:rPr>
        <w:lastRenderedPageBreak/>
        <w:t>Annexe</w:t>
      </w:r>
    </w:p>
    <w:p w14:paraId="41701C96" w14:textId="77777777" w:rsidR="00966C80" w:rsidRPr="003D2156" w:rsidRDefault="003D2156" w:rsidP="00F268E3">
      <w:pPr>
        <w:pStyle w:val="CBDTitle"/>
        <w:rPr>
          <w:lang w:val="fr-FR"/>
        </w:rPr>
      </w:pPr>
      <w:r w:rsidRPr="003D2156">
        <w:rPr>
          <w:rFonts w:eastAsia="Times New Roman"/>
          <w:bCs/>
          <w:szCs w:val="28"/>
          <w:lang w:val="fr-FR"/>
        </w:rPr>
        <w:t>Résumé analytique de l’avant-projet de rapport du Fonds pour l’environnement mondial à la Conférence des Parties à sa dix-septième réunion</w:t>
      </w:r>
    </w:p>
    <w:bookmarkEnd w:id="0"/>
    <w:bookmarkEnd w:id="1"/>
    <w:bookmarkEnd w:id="2"/>
    <w:bookmarkEnd w:id="3"/>
    <w:p w14:paraId="41701C97" w14:textId="77777777" w:rsidR="00D72F56" w:rsidRPr="00B36505" w:rsidRDefault="00774D3B" w:rsidP="00F268E3">
      <w:pPr>
        <w:pStyle w:val="CBDH1"/>
      </w:pPr>
      <w:r>
        <w:rPr>
          <w:rFonts w:eastAsia="Times New Roman"/>
          <w:bCs/>
          <w:szCs w:val="28"/>
          <w:lang w:val="fr-FR"/>
        </w:rPr>
        <w:t>R</w:t>
      </w:r>
      <w:r>
        <w:rPr>
          <w:rFonts w:eastAsia="Times New Roman"/>
          <w:bCs/>
          <w:sz w:val="20"/>
          <w:szCs w:val="20"/>
          <w:lang w:val="fr-FR"/>
        </w:rPr>
        <w:t>É</w:t>
      </w:r>
      <w:r>
        <w:rPr>
          <w:rFonts w:eastAsia="Times New Roman"/>
          <w:bCs/>
          <w:szCs w:val="28"/>
          <w:lang w:val="fr-FR"/>
        </w:rPr>
        <w:t>sum</w:t>
      </w:r>
      <w:r>
        <w:rPr>
          <w:rFonts w:eastAsia="Times New Roman"/>
          <w:bCs/>
          <w:sz w:val="20"/>
          <w:szCs w:val="20"/>
          <w:lang w:val="fr-FR"/>
        </w:rPr>
        <w:t>É</w:t>
      </w:r>
      <w:r>
        <w:rPr>
          <w:rFonts w:eastAsia="Times New Roman"/>
          <w:bCs/>
          <w:szCs w:val="28"/>
          <w:lang w:val="fr-FR"/>
        </w:rPr>
        <w:t xml:space="preserve"> analytique</w:t>
      </w:r>
    </w:p>
    <w:p w14:paraId="41701C98" w14:textId="77777777" w:rsidR="00D72F56" w:rsidRPr="00F069E6" w:rsidRDefault="00774D3B" w:rsidP="004842F7">
      <w:pPr>
        <w:pStyle w:val="CBDNormalNumber"/>
        <w:numPr>
          <w:ilvl w:val="0"/>
          <w:numId w:val="8"/>
        </w:numPr>
        <w:rPr>
          <w:lang w:val="fr-FR"/>
        </w:rPr>
      </w:pPr>
      <w:bookmarkStart w:id="4" w:name="_Hlk100558904"/>
      <w:r>
        <w:rPr>
          <w:rFonts w:eastAsia="Times New Roman"/>
          <w:lang w:val="fr-FR"/>
        </w:rPr>
        <w:t>Le présent rapport préliminaire à la Conférence des Parties à la Convention sur la diversité biologique (CDB) fournit des informations concernant les activités menées par le Fonds pour l’environnement mondial (FEM) en réponse au Cadre mondial de la biodiversité de Kunming-Montréal (KMGBF) et aux lignes directrices pour le FEM adoptées par la 16</w:t>
      </w:r>
      <w:r>
        <w:rPr>
          <w:rFonts w:eastAsia="Times New Roman"/>
          <w:vertAlign w:val="superscript"/>
          <w:lang w:val="fr-FR"/>
        </w:rPr>
        <w:t>e</w:t>
      </w:r>
      <w:r>
        <w:rPr>
          <w:rFonts w:eastAsia="Times New Roman"/>
          <w:lang w:val="fr-FR"/>
        </w:rPr>
        <w:t> Conférence des Parties en février 2025. Afin de mieux éclairer l’évaluation mondiale des progrès collectifs dans la mise en œuvre du KMGBF, qui sera menée par la COP 17, le rapport couvre la période allant du 1</w:t>
      </w:r>
      <w:r>
        <w:rPr>
          <w:rFonts w:eastAsia="Times New Roman"/>
          <w:vertAlign w:val="superscript"/>
          <w:lang w:val="fr-FR"/>
        </w:rPr>
        <w:t>er</w:t>
      </w:r>
      <w:r>
        <w:rPr>
          <w:rFonts w:eastAsia="Times New Roman"/>
          <w:lang w:val="fr-FR"/>
        </w:rPr>
        <w:t> juillet 2022 au 31 mars 2026, ce qui correspond à l’intégralité du cycle de reconstitution des ressources du FEM-8, à l’exception des trois derniers mois, lequel prendra fin le 30 juin 2026.</w:t>
      </w:r>
    </w:p>
    <w:p w14:paraId="41701C99" w14:textId="77777777" w:rsidR="00D72F56" w:rsidRPr="00F069E6" w:rsidRDefault="00774D3B" w:rsidP="00A032E3">
      <w:pPr>
        <w:pStyle w:val="CBDH2"/>
        <w:ind w:firstLine="0"/>
        <w:rPr>
          <w:rFonts w:eastAsiaTheme="minorEastAsia"/>
          <w:bCs/>
          <w:szCs w:val="24"/>
          <w:lang w:val="fr-FR"/>
        </w:rPr>
      </w:pPr>
      <w:r>
        <w:rPr>
          <w:rFonts w:eastAsia="Times New Roman"/>
          <w:bCs/>
          <w:szCs w:val="24"/>
          <w:lang w:val="fr-FR"/>
        </w:rPr>
        <w:t xml:space="preserve">Programmes favorisant la mise en œuvre du KMGBF dans l’ensemble de la famille des mécanismes du FEM au cours de la période couverte par le rapport </w:t>
      </w:r>
    </w:p>
    <w:p w14:paraId="41701C9A" w14:textId="77777777" w:rsidR="00D72F56" w:rsidRPr="00D72F56" w:rsidRDefault="00774D3B" w:rsidP="004842F7">
      <w:pPr>
        <w:pStyle w:val="CBDNormalNumber"/>
        <w:numPr>
          <w:ilvl w:val="0"/>
          <w:numId w:val="8"/>
        </w:numPr>
        <w:rPr>
          <w:lang w:val="fr-FR"/>
        </w:rPr>
      </w:pPr>
      <w:r>
        <w:rPr>
          <w:rFonts w:eastAsia="Times New Roman"/>
          <w:lang w:val="fr-FR"/>
        </w:rPr>
        <w:t>Au cours de la période couverte par le rapport, le montant cumulé des contributions directes du FEM au KMGBF à travers tous les mécanismes et lignes de programmation pertinents de FEM-8 (domaines d’intervention, programmes intégrés, instruments financiers autres que les subventions et Programme de microfinancements financés par le Fonds fiduciaires du FEM, ainsi que le Fonds pour les pays les moins avancés, le Fonds spécial pour les changements climatiques pour promouvoir l’adaptation, et le Fonds du Cadre mondial pour la biodiversité), s’élevait à 4,20 milliards de dollars</w:t>
      </w:r>
      <w:r>
        <w:rPr>
          <w:rStyle w:val="FootnoteReference"/>
        </w:rPr>
        <w:footnoteReference w:id="3"/>
      </w:r>
      <w:r>
        <w:rPr>
          <w:rFonts w:eastAsia="Times New Roman"/>
          <w:lang w:val="fr-FR"/>
        </w:rPr>
        <w:t>, somme qui a permis de mobiliser 26,85 milliards de dollars de cofinancement, dont 2,13 milliards de dollars provenant du secteur privé et 11,96 milliards des gouvernements des pays récipiendaires. Cela représente un ratio de cofinancement de 6,40 dollars pour chaque « dollar du FEM » au cours de la période sous revue, et un investissement total de 31,05 milliards de dollars au KMGBF.</w:t>
      </w:r>
    </w:p>
    <w:p w14:paraId="41701C9B" w14:textId="77777777" w:rsidR="00D72F56" w:rsidRPr="00D72F56" w:rsidRDefault="00774D3B" w:rsidP="004842F7">
      <w:pPr>
        <w:pStyle w:val="CBDNormalNumber"/>
        <w:numPr>
          <w:ilvl w:val="0"/>
          <w:numId w:val="8"/>
        </w:numPr>
        <w:rPr>
          <w:lang w:val="fr-FR"/>
        </w:rPr>
      </w:pPr>
      <w:r>
        <w:rPr>
          <w:rFonts w:eastAsia="Times New Roman"/>
          <w:lang w:val="fr-FR"/>
        </w:rPr>
        <w:t xml:space="preserve">Ces ressources permettent de financer un portefeuille de 560 projets et programmes, dont 11 Programmes intégrés (PI) comprenant 169 projets rattachés en faveur de la biodiversité. Globalement, des financements ont été approuvés pour 142 pays au titre de FEM-8 pour la mise en œuvre du KMGBF. Un tiers (33,4 %) du total des financements en faveur de la biodiversité prévus sur les différents mécanismes et lignes de programmation est destiné à l’Afrique, tandis que l’Amérique latine et les Caraïbes représentent un quart de ce total (24,3 %), suivies de l’Asie avec 22,9 % puis de l’Europe et de l’Asie centrale avec 4,5 %, tandis que 14,9 % ont été alloués à la réalisation de projets mondiaux ou régionaux. Les petits États insulaires en développement (PEID) et les pays les moins avancés (PMA) ont bénéficié de 39,5 % de l’appui global du FEM au cours de la période visée par le rapport. Une liste complète de ces projets figure à l’annexe 3. </w:t>
      </w:r>
    </w:p>
    <w:p w14:paraId="41701C9C" w14:textId="77777777" w:rsidR="00D72F56" w:rsidRPr="00D72F56" w:rsidRDefault="00774D3B" w:rsidP="004842F7">
      <w:pPr>
        <w:pStyle w:val="CBDNormalNumber"/>
        <w:numPr>
          <w:ilvl w:val="0"/>
          <w:numId w:val="8"/>
        </w:numPr>
        <w:rPr>
          <w:lang w:val="fr-FR"/>
        </w:rPr>
      </w:pPr>
      <w:r>
        <w:rPr>
          <w:rFonts w:eastAsia="Times New Roman"/>
          <w:lang w:val="fr-FR"/>
        </w:rPr>
        <w:lastRenderedPageBreak/>
        <w:t>La section I présente un résumé des contributions quantitatives attendues dans le cadre de la programmation de FEM-8 en vue d’atteindre les cibles du KMGBF :</w:t>
      </w:r>
    </w:p>
    <w:p w14:paraId="41701C9D" w14:textId="77777777" w:rsidR="00D72F56" w:rsidRPr="00A032E3" w:rsidRDefault="00774D3B" w:rsidP="00CE6E0D">
      <w:pPr>
        <w:spacing w:after="120"/>
        <w:ind w:left="992"/>
        <w:rPr>
          <w:color w:val="000000" w:themeColor="text1"/>
          <w:lang w:val="fr-FR"/>
        </w:rPr>
      </w:pPr>
      <w:r>
        <w:rPr>
          <w:rFonts w:eastAsia="Times New Roman"/>
          <w:color w:val="000000"/>
          <w:lang w:val="fr-FR"/>
        </w:rPr>
        <w:t xml:space="preserve">• Cible 1 : Impacts positifs pour la biodiversité sur un total de 1 411 millions d’hectares (ha) de terres et de mers </w:t>
      </w:r>
    </w:p>
    <w:p w14:paraId="41701C9E" w14:textId="77777777" w:rsidR="00D72F56" w:rsidRPr="00A032E3" w:rsidRDefault="00774D3B" w:rsidP="00CE6E0D">
      <w:pPr>
        <w:spacing w:after="120"/>
        <w:ind w:left="992"/>
        <w:rPr>
          <w:color w:val="000000" w:themeColor="text1"/>
          <w:lang w:val="fr-CA"/>
        </w:rPr>
      </w:pPr>
      <w:r>
        <w:rPr>
          <w:rFonts w:eastAsia="Times New Roman"/>
          <w:color w:val="000000"/>
          <w:lang w:val="fr-FR"/>
        </w:rPr>
        <w:t xml:space="preserve">• Cible 2 : Restauration de 14,1 millions d’ha de terres et d’écosystèmes </w:t>
      </w:r>
    </w:p>
    <w:p w14:paraId="41701C9F" w14:textId="77777777" w:rsidR="00D72F56" w:rsidRPr="00A032E3" w:rsidRDefault="00774D3B" w:rsidP="00CE6E0D">
      <w:pPr>
        <w:spacing w:after="120"/>
        <w:ind w:left="992"/>
        <w:rPr>
          <w:color w:val="000000" w:themeColor="text1"/>
          <w:lang w:val="fr-FR"/>
        </w:rPr>
      </w:pPr>
      <w:r>
        <w:rPr>
          <w:rFonts w:eastAsia="Times New Roman"/>
          <w:color w:val="000000"/>
          <w:lang w:val="fr-FR"/>
        </w:rPr>
        <w:t xml:space="preserve">• Cible 3 : Création ou amélioration de la gestion de zones de 398,6 millions d’ha de zones de conservations, dont 358,7 millions d’ha d’aires protégées 39,9 millions d’ha d’autres mesures efficaces de conservation par zone (AMCEZ) </w:t>
      </w:r>
    </w:p>
    <w:p w14:paraId="41701CA0" w14:textId="77777777" w:rsidR="00D72F56" w:rsidRPr="00A032E3" w:rsidRDefault="00774D3B" w:rsidP="00CE6E0D">
      <w:pPr>
        <w:spacing w:after="120"/>
        <w:ind w:left="992"/>
        <w:rPr>
          <w:color w:val="000000" w:themeColor="text1"/>
          <w:lang w:val="fr-FR"/>
        </w:rPr>
      </w:pPr>
      <w:r>
        <w:rPr>
          <w:rFonts w:eastAsia="Times New Roman"/>
          <w:color w:val="000000"/>
          <w:lang w:val="fr-FR"/>
        </w:rPr>
        <w:t>• Cible 7 : Réduction de 170 767 tonnes de produits chimiques et déchets connexes qui constituent un problème mondial , et 2,0 millions de tonnes de déchets plastiques résiduels évités</w:t>
      </w:r>
    </w:p>
    <w:p w14:paraId="41701CA1" w14:textId="77777777" w:rsidR="00D72F56" w:rsidRPr="00A032E3" w:rsidRDefault="00774D3B" w:rsidP="00CE6E0D">
      <w:pPr>
        <w:spacing w:after="120"/>
        <w:ind w:left="992"/>
        <w:rPr>
          <w:color w:val="000000" w:themeColor="text1"/>
          <w:lang w:val="fr-FR"/>
        </w:rPr>
      </w:pPr>
      <w:r>
        <w:rPr>
          <w:rFonts w:eastAsia="Times New Roman"/>
          <w:color w:val="000000"/>
          <w:lang w:val="fr-FR"/>
        </w:rPr>
        <w:t>• Cible 8 et Cible 11 : atténuation de l`émission de 6 823 millions de tonnes métriques de gaz à effet de serre (CO</w:t>
      </w:r>
      <w:r>
        <w:rPr>
          <w:rFonts w:eastAsia="Times New Roman"/>
          <w:color w:val="000000"/>
          <w:vertAlign w:val="subscript"/>
          <w:lang w:val="fr-FR"/>
        </w:rPr>
        <w:t>2</w:t>
      </w:r>
      <w:r>
        <w:rPr>
          <w:rFonts w:eastAsia="Times New Roman"/>
          <w:color w:val="000000"/>
          <w:lang w:val="fr-FR"/>
        </w:rPr>
        <w:t>e)</w:t>
      </w:r>
    </w:p>
    <w:p w14:paraId="41701CA2" w14:textId="77777777" w:rsidR="00D72F56" w:rsidRPr="00A032E3" w:rsidRDefault="00774D3B" w:rsidP="00CE6E0D">
      <w:pPr>
        <w:spacing w:after="120"/>
        <w:ind w:left="992"/>
        <w:rPr>
          <w:color w:val="000000" w:themeColor="text1"/>
          <w:lang w:val="fr-FR"/>
        </w:rPr>
      </w:pPr>
      <w:r>
        <w:rPr>
          <w:rFonts w:eastAsia="Times New Roman"/>
          <w:color w:val="000000"/>
          <w:lang w:val="fr-FR"/>
        </w:rPr>
        <w:t>• Cible 10 : 136,5 millions d’hectares de paysages placés sous pratiques améliorées, 71 écosystèmes aquatiques partagés sous gestion améliorée, et 3,5 millions de tonnes métriques de pêcheries marines surexploitées ramenés à des niveaux plus durables</w:t>
      </w:r>
    </w:p>
    <w:p w14:paraId="41701CA3" w14:textId="77777777" w:rsidR="00D72F56" w:rsidRPr="00A032E3" w:rsidRDefault="00774D3B" w:rsidP="00CE6E0D">
      <w:pPr>
        <w:spacing w:after="120"/>
        <w:ind w:left="992"/>
        <w:rPr>
          <w:color w:val="000000" w:themeColor="text1"/>
          <w:lang w:val="fr-FR"/>
        </w:rPr>
      </w:pPr>
      <w:r>
        <w:rPr>
          <w:rFonts w:eastAsia="Times New Roman"/>
          <w:color w:val="000000"/>
          <w:lang w:val="fr-FR"/>
        </w:rPr>
        <w:t>• Cible 19 : 26,85 milliards de dollars de cofinancement mobilisés, dont 2,13 milliards de dollars de la part du secteur privé, pour un investissement total de 31,05 milliards de dollars pour financer des projets liés à la diversité biologique selon la méthodologie des marqueurs de Rio.</w:t>
      </w:r>
    </w:p>
    <w:p w14:paraId="41701CA4" w14:textId="77777777" w:rsidR="00D72F56" w:rsidRPr="00A032E3" w:rsidRDefault="00774D3B" w:rsidP="00CE6E0D">
      <w:pPr>
        <w:spacing w:after="120"/>
        <w:ind w:left="992"/>
        <w:rPr>
          <w:color w:val="000000" w:themeColor="text1"/>
          <w:lang w:val="fr-FR"/>
        </w:rPr>
      </w:pPr>
      <w:r>
        <w:rPr>
          <w:rFonts w:eastAsia="Times New Roman"/>
          <w:color w:val="000000"/>
          <w:lang w:val="fr-FR"/>
        </w:rPr>
        <w:t>• Cible 22 et Cible 23 : 39,9 millions de personnes, dont 4,3 millions de femmes, bénéficiant de la conservation, de l’utilisation durable ou de la restauration de la biodiversité.</w:t>
      </w:r>
    </w:p>
    <w:p w14:paraId="41701CA5" w14:textId="77777777" w:rsidR="00D72F56" w:rsidRPr="00D72F56" w:rsidRDefault="00774D3B" w:rsidP="00A032E3">
      <w:pPr>
        <w:pStyle w:val="CBDH2"/>
        <w:ind w:firstLine="0"/>
        <w:rPr>
          <w:bCs/>
          <w:szCs w:val="24"/>
        </w:rPr>
      </w:pPr>
      <w:r>
        <w:rPr>
          <w:rFonts w:eastAsia="Times New Roman"/>
          <w:bCs/>
          <w:szCs w:val="24"/>
          <w:lang w:val="fr-FR"/>
        </w:rPr>
        <w:t>Domaine d’intervention « diversité biologique »</w:t>
      </w:r>
    </w:p>
    <w:p w14:paraId="41701CA6" w14:textId="77777777" w:rsidR="00D72F56" w:rsidRPr="00D72F56" w:rsidRDefault="00774D3B" w:rsidP="004842F7">
      <w:pPr>
        <w:pStyle w:val="CBDNormalNumber"/>
        <w:numPr>
          <w:ilvl w:val="0"/>
          <w:numId w:val="8"/>
        </w:numPr>
        <w:rPr>
          <w:lang w:val="fr-FR"/>
        </w:rPr>
      </w:pPr>
      <w:r>
        <w:rPr>
          <w:rFonts w:eastAsia="Times New Roman"/>
          <w:lang w:val="fr-FR"/>
        </w:rPr>
        <w:t>En ce qui concerne la période couverte par FEM-8, un montant total de 1,92 milliard de dollars de la Caisse du FEM a été alloué au domaine d’intervention « diversité biologique », dont 1,45 milliard de dollars ont été affectés aux pays par le biais du Système transparent d’allocation des ressources (STAR) pour la biodiversité, incluant 641 millions de dollars alloués théoriquement à l’appui des programmes intégrés. De ce montant, 1,59 milliard de dollars (soit 83 % du total des ressources) a été consacré au domaine d’intervention « diversité biologique » au cours de la période couverte par le rapport.</w:t>
      </w:r>
    </w:p>
    <w:p w14:paraId="41701CA7" w14:textId="77777777" w:rsidR="00D72F56" w:rsidRPr="00D72F56" w:rsidRDefault="00774D3B" w:rsidP="004842F7">
      <w:pPr>
        <w:pStyle w:val="CBDNormalNumber"/>
        <w:numPr>
          <w:ilvl w:val="0"/>
          <w:numId w:val="8"/>
        </w:numPr>
        <w:rPr>
          <w:lang w:val="fr-FR"/>
        </w:rPr>
      </w:pPr>
      <w:r>
        <w:rPr>
          <w:rFonts w:eastAsia="Times New Roman"/>
          <w:lang w:val="fr-FR"/>
        </w:rPr>
        <w:t>Quatre programmes mondiaux visant à soutenir la planification et l’établissement de rapports en vertu de la Convention et de ses protocoles ont été approuvés durant la période visée par le rapport à travers les activités habilitantes du FEM, pour un financement total du projet du FEM de 118 millions de dollars.</w:t>
      </w:r>
    </w:p>
    <w:p w14:paraId="41701CA8" w14:textId="77777777" w:rsidR="00D72F56" w:rsidRPr="00D72F56" w:rsidRDefault="00774D3B" w:rsidP="004842F7">
      <w:pPr>
        <w:pStyle w:val="CBDNormalNumber"/>
        <w:numPr>
          <w:ilvl w:val="0"/>
          <w:numId w:val="8"/>
        </w:numPr>
        <w:rPr>
          <w:lang w:val="fr-FR"/>
        </w:rPr>
      </w:pPr>
      <w:r>
        <w:rPr>
          <w:rFonts w:eastAsia="Times New Roman"/>
          <w:lang w:val="fr-FR"/>
        </w:rPr>
        <w:t>Le « Programme-cadre d’appui à la révision et la mise à jour des stratégies et plans d’action nationaux pour la biodiversité (SPANB) et à la production des septièmes rapports nationaux » (financement de projet du FEM : 72 035 000 de dollars), approuvé en juin 2023, permet de soutenir 139 pays, dont 55 ont soumis leur SPANB et 92 leur septième rapport national au 31 mars 2026. Mis en œuvre par le Programme des Nations Unies pour l’environnement (PNUE) et le Programme des Nations Unies pour le développement (PNUD), ce programme s’appuie sur le projet de soutien aux interventions précoces du Cadre mondial de la biodiversité pendant le FEM-7 (financement de projet du FEM : 39 308 274 de dollars) qui a permis de lancer les travaux visant à aligner les cadres nationaux sur le KMGBF dans 138 pays. En outre, le « Programme-cadre d’appui à l’élaboration de plans de financement de la biodiversité » (financement de projet du FEM : 38 190 000 de dollars), approuvé en décembre 2022, aide 91 pays à élaborer leurs premiers plans nationaux de financement de la biodiversité. Des informations détaillées sur le statut de ces programmes sont fournies dans les annexes 5, 6 et 7.</w:t>
      </w:r>
    </w:p>
    <w:p w14:paraId="41701CA9" w14:textId="77777777" w:rsidR="00D72F56" w:rsidRPr="00D72F56" w:rsidRDefault="00774D3B" w:rsidP="004842F7">
      <w:pPr>
        <w:pStyle w:val="CBDNormalNumber"/>
        <w:numPr>
          <w:ilvl w:val="0"/>
          <w:numId w:val="8"/>
        </w:numPr>
        <w:rPr>
          <w:lang w:val="fr-FR"/>
        </w:rPr>
      </w:pPr>
      <w:r>
        <w:rPr>
          <w:rFonts w:eastAsia="Times New Roman"/>
          <w:lang w:val="fr-FR"/>
        </w:rPr>
        <w:lastRenderedPageBreak/>
        <w:t>Mis en œuvre par le PNUE, le « Programme d’appui à l’élaboration des cinquièmes rapports nationaux sur la mise en œuvre du Protocole de Carthagène sur la prévention des risques biotechnologiques » (financement de projet du FEM : 4 059 825 de dollars), approuvé en avril 2025, et le «Programme d’appui à l’élaboration des premiers rapports nationaux sur la mise en œuvre du Protocole de Nagoya sur l’accès aux ressources génétiques et le partage juste et équitable des avantages découlant de leur utilisation » (financement de projet du FEM : 3 701 250 de dollars), approuvé en avril 2025, aident respectivement 105 et 96 Parties éligibles à remplir leurs obligations d’établissement de rapports en vertu des protocoles de Carthagène et de Nagoya. Au 31 mars 2026, un total de 84 et 71 des Parties participant à ces activités habilitantes avaient soumis leurs rapports nationaux conformément aux protocoles de Carthagène et de Nagoya, respectivement. Des informations détaillées sur le statut de ce financement sont fournies dans les annexes 8 et 9.</w:t>
      </w:r>
    </w:p>
    <w:p w14:paraId="41701CAA" w14:textId="77777777" w:rsidR="00D72F56" w:rsidRPr="00D72F56" w:rsidRDefault="00774D3B" w:rsidP="004842F7">
      <w:pPr>
        <w:pStyle w:val="CBDNormalNumber"/>
        <w:numPr>
          <w:ilvl w:val="0"/>
          <w:numId w:val="8"/>
        </w:numPr>
        <w:rPr>
          <w:lang w:val="fr-FR"/>
        </w:rPr>
      </w:pPr>
      <w:r>
        <w:rPr>
          <w:rFonts w:eastAsia="Times New Roman"/>
          <w:lang w:val="fr-FR"/>
        </w:rPr>
        <w:t xml:space="preserve">La deuxième tranche du financement du FEM dédiée aux peuples autochtones et aux communautés locales, l’Initiative </w:t>
      </w:r>
      <w:r>
        <w:rPr>
          <w:rFonts w:eastAsia="Times New Roman"/>
          <w:i/>
          <w:iCs/>
          <w:lang w:val="fr-FR"/>
        </w:rPr>
        <w:t>Heart of Conservation</w:t>
      </w:r>
      <w:r>
        <w:rPr>
          <w:rFonts w:eastAsia="Times New Roman"/>
          <w:lang w:val="fr-FR"/>
        </w:rPr>
        <w:t xml:space="preserve"> (HCI - cœur de la conservation) de FEM-8 (HCI ; financement de projet du FEM : 22 535 780 de dollars), a été approuvée par le Conseil en décembre 2024. L’Initiative a lancé un appel ouvert aux organisations partenaires dans le cadre du financement de sous-projets, au terme duquel dix sous-projets ont été sélectionnés par des représentants de peuples autochtones et communautés locales parmi 800 propositions recues. La première tranche, c’est-à-dire l’</w:t>
      </w:r>
      <w:r>
        <w:rPr>
          <w:rFonts w:eastAsia="Times New Roman"/>
          <w:i/>
          <w:iCs/>
          <w:lang w:val="fr-FR"/>
        </w:rPr>
        <w:t xml:space="preserve">Inclusive Conservation Initiative </w:t>
      </w:r>
      <w:r>
        <w:rPr>
          <w:rFonts w:eastAsia="Times New Roman"/>
          <w:lang w:val="fr-FR"/>
        </w:rPr>
        <w:t>(ICI - Initiative de conservation inclusive) de la période FEM-7 (financement de projet du FEM : 22 535 780 de dollars), a poursuivi sa mise en œuvre, apportant un appui direct à dix sous-projets pilotés par des populations autochtones et communautés locales dans 12 pays. Par ailleurs, de nombreux projets visant à accompagner les populations autochtones ainsi que les communautés locales ont été approuvés dans tous les domaines d’intervention du portefeuille du FEM, comme illustré à la section I.4.</w:t>
      </w:r>
    </w:p>
    <w:p w14:paraId="41701CAB" w14:textId="77777777" w:rsidR="00D72F56" w:rsidRPr="00A032E3" w:rsidRDefault="00774D3B" w:rsidP="004842F7">
      <w:pPr>
        <w:pStyle w:val="CBDNormalNumber"/>
        <w:numPr>
          <w:ilvl w:val="0"/>
          <w:numId w:val="8"/>
        </w:numPr>
        <w:rPr>
          <w:lang w:val="fr-FR"/>
        </w:rPr>
      </w:pPr>
      <w:r>
        <w:rPr>
          <w:rFonts w:eastAsia="Times New Roman"/>
          <w:lang w:val="fr-FR"/>
        </w:rPr>
        <w:t>Les activités liées à la mise en œuvre du Protocole de Carthagène sur la prévention des risques biotechnologiques et du Protocole de Nagoya sur l’accès aux ressources génétiques et le partage juste et équitable des avantages découlant de leur utilisation (ABS) à la Convention sur la diversité biologique sont détaillées à la section I.2 et aux annexes 1 et 2, respectivement. Tous mécanismes confondus, cinq pays bénéficient d’un appui pour la mise en œuvre de mesures de biosécurité conformément à l’objectif 17, pour un financement total du FEM de 13,1 millions de dollars mobilisant 46,8 millions de dollars de cofinancement. Ce sont au total 14 pays qui reçoivent un appui dans le cadre de la simplification de l’accès aux ressources et du partage des avantages qui découlent de celles-ci conformément à l’objectif 13, notamment en vue de la ratification du Protocole de Nagoya, pour un financement total du FEM de 45,4 millions de dollars mobilisant 231,1 millions de dollars de cofinancement.</w:t>
      </w:r>
    </w:p>
    <w:p w14:paraId="41701CAC" w14:textId="77777777" w:rsidR="00D72F56" w:rsidRPr="00B6118A" w:rsidRDefault="00774D3B" w:rsidP="00A032E3">
      <w:pPr>
        <w:pStyle w:val="CBDH2"/>
        <w:ind w:firstLine="0"/>
        <w:rPr>
          <w:bCs/>
          <w:szCs w:val="24"/>
          <w:lang w:val="fr-FR"/>
        </w:rPr>
      </w:pPr>
      <w:r>
        <w:rPr>
          <w:rFonts w:eastAsia="Times New Roman"/>
          <w:bCs/>
          <w:szCs w:val="24"/>
          <w:lang w:val="fr-FR"/>
        </w:rPr>
        <w:t>Contributions dans d’autres domaines d’intervention et lignes de programmation du Fonds fiduciaire du FEM</w:t>
      </w:r>
    </w:p>
    <w:p w14:paraId="41701CAD" w14:textId="77777777" w:rsidR="00D72F56" w:rsidRPr="00D72F56" w:rsidRDefault="00774D3B" w:rsidP="004842F7">
      <w:pPr>
        <w:pStyle w:val="CBDNormalNumber"/>
        <w:numPr>
          <w:ilvl w:val="0"/>
          <w:numId w:val="8"/>
        </w:numPr>
        <w:rPr>
          <w:lang w:val="fr-FR"/>
        </w:rPr>
      </w:pPr>
      <w:r>
        <w:rPr>
          <w:rFonts w:eastAsia="Times New Roman"/>
          <w:lang w:val="fr-FR"/>
        </w:rPr>
        <w:t xml:space="preserve">Les contributions dans d’autres domaines d’intervention et lignes de programmation du Fonds fiduciaire du FEM au KMGBF sont décrites à la section I.3. </w:t>
      </w:r>
    </w:p>
    <w:p w14:paraId="41701CAE" w14:textId="77777777" w:rsidR="00D72F56" w:rsidRPr="00D72F56" w:rsidRDefault="00774D3B" w:rsidP="004842F7">
      <w:pPr>
        <w:pStyle w:val="CBDNormalNumber"/>
        <w:numPr>
          <w:ilvl w:val="0"/>
          <w:numId w:val="8"/>
        </w:numPr>
        <w:rPr>
          <w:lang w:val="fr-FR"/>
        </w:rPr>
      </w:pPr>
      <w:r>
        <w:rPr>
          <w:rFonts w:eastAsia="Times New Roman"/>
          <w:lang w:val="fr-FR"/>
        </w:rPr>
        <w:t>Conformément à l’approche intégrée du FEM et aux lignes directrices de la COP CDB sur les synergies entre les conventions, 1,59 milliard de dollars, soit 61 %, des ressources du FEM programmées dans les domaines d’intervention « dégradation des sols », « changement climatique », « eaux internationales » et « produits chimiques et déchets » du Fonds fiduciaire du FEM ont contribué à la mise en œuvre du KMGBF.</w:t>
      </w:r>
    </w:p>
    <w:p w14:paraId="41701CAF" w14:textId="77777777" w:rsidR="00D72F56" w:rsidRPr="00D72F56" w:rsidRDefault="00774D3B" w:rsidP="004842F7">
      <w:pPr>
        <w:pStyle w:val="CBDNormalNumber"/>
        <w:numPr>
          <w:ilvl w:val="0"/>
          <w:numId w:val="8"/>
        </w:numPr>
        <w:rPr>
          <w:lang w:val="fr-FR"/>
        </w:rPr>
      </w:pPr>
      <w:r>
        <w:rPr>
          <w:rFonts w:eastAsia="Times New Roman"/>
          <w:lang w:val="fr-FR"/>
        </w:rPr>
        <w:t xml:space="preserve">Les directives de programmation FEM-8 ont renforcé l’engagement en faveur de solutions innovantes de financement mixte. Huit projets à financement mixte apportant des contributions directes au KMGBF ont été approuvés au cours de la période couverte par le rapport, dont trois obligations innovantes basées sur les résultats en matière de biodiversité en Indonésie, au Rwanda et à Madagascar, un mécanisme de conversion de dette contre nature en Amérique latine et dans les Caraïbes, ainsi que trois projets ciblant les secteurs de l’alimentation et de l’agriculture. Ces projets </w:t>
      </w:r>
      <w:r>
        <w:rPr>
          <w:rFonts w:eastAsia="Times New Roman"/>
          <w:lang w:val="fr-FR"/>
        </w:rPr>
        <w:lastRenderedPageBreak/>
        <w:t xml:space="preserve">ont bénéficié d’un financement de 122,8 millions de dollars du FEM, qui a permis de mobiliser 2,03 milliards de dollars de cofinancement. En d’autres termes, chaque dollar du FEM investi dans un projet à financement mixte lié à la biodiversité génère 16,6 dollars supplémentaires.  </w:t>
      </w:r>
    </w:p>
    <w:p w14:paraId="41701CB0" w14:textId="77777777" w:rsidR="00D72F56" w:rsidRPr="00D72F56" w:rsidRDefault="00774D3B" w:rsidP="004842F7">
      <w:pPr>
        <w:pStyle w:val="CBDNormalNumber"/>
        <w:numPr>
          <w:ilvl w:val="0"/>
          <w:numId w:val="8"/>
        </w:numPr>
        <w:rPr>
          <w:lang w:val="fr-FR"/>
        </w:rPr>
      </w:pPr>
      <w:r>
        <w:rPr>
          <w:rFonts w:eastAsia="Times New Roman"/>
          <w:lang w:val="fr-FR"/>
        </w:rPr>
        <w:t xml:space="preserve">Une réforme ambitieuse du Programme de Petites Subventions, encore appelé SGP 2.0, a été mise en place au cours de la période visée par le rapport afin de mieux soutenir l’approche pangouvernementale du KMGBF. Quatre projets mondiaux au titre du SGP couvrant 135 pays ont été approuvés pour un financement total du FEM de 241,5 millions de dollars et 115,7 millions de dollars de cofinancement entre juin 2023 et décembre 2024. La réforme a permis d’élargir le choix des pays pour ce qui est de l’agence de mise en œuvre, d’étendre la couverture géographique, d’accroître les ressources, d’améliorer la part de financement allouée à la société civile, et de mettre à l’essai de nouvelles approches, dont un « programme défi » pour les organisations de la société civile et une initiative de microfinancement. Du 31 juillet 2022 au 30 juin 2025, un total de 5 952 projets SGP étaient en cours de mise en œuvre, représentant un financement de 226 millions de dollars et une valeur totale de cofinancement de 223,8 millions de dollars, la diversité biologique constituant le principal domaine d’intervention avec 43 % du portefeuille. Les 992 projets SGP liés à la biodiversité finalisés durant cette période ont permis d’améliorer la gestion de non moins de 154 zones protégées et de 260 aires et territoires du patrimoine autochtone et communautaire (APAC), couvrant une superficie totale de 10,5 millions d’hectares. Le Programme de Petites Subventions a également contribué à maintenir ou à améliorer l’état de conservation d’au moins 873 espèces. </w:t>
      </w:r>
    </w:p>
    <w:p w14:paraId="41701CB1" w14:textId="77777777" w:rsidR="00D72F56" w:rsidRPr="00F069E6" w:rsidRDefault="00774D3B" w:rsidP="00B6118A">
      <w:pPr>
        <w:pStyle w:val="CBDH2"/>
        <w:ind w:firstLine="0"/>
        <w:rPr>
          <w:bCs/>
          <w:szCs w:val="24"/>
          <w:lang w:val="fr-FR"/>
        </w:rPr>
      </w:pPr>
      <w:r>
        <w:rPr>
          <w:rFonts w:eastAsia="Times New Roman"/>
          <w:bCs/>
          <w:szCs w:val="24"/>
          <w:lang w:val="fr-FR"/>
        </w:rPr>
        <w:t>Fonds du cadre mondial pour la biodiversité</w:t>
      </w:r>
    </w:p>
    <w:p w14:paraId="41701CB2" w14:textId="77777777" w:rsidR="00D72F56" w:rsidRPr="00D72F56" w:rsidRDefault="00774D3B" w:rsidP="004842F7">
      <w:pPr>
        <w:pStyle w:val="CBDNormalNumber"/>
        <w:numPr>
          <w:ilvl w:val="0"/>
          <w:numId w:val="8"/>
        </w:numPr>
        <w:rPr>
          <w:lang w:val="fr-FR"/>
        </w:rPr>
      </w:pPr>
      <w:r>
        <w:rPr>
          <w:rFonts w:eastAsia="Times New Roman"/>
          <w:lang w:val="fr-FR"/>
        </w:rPr>
        <w:t>En réponse à la demande de la 15</w:t>
      </w:r>
      <w:r>
        <w:rPr>
          <w:rFonts w:eastAsia="Times New Roman"/>
          <w:vertAlign w:val="superscript"/>
          <w:lang w:val="fr-FR"/>
        </w:rPr>
        <w:t>e</w:t>
      </w:r>
      <w:r>
        <w:rPr>
          <w:rFonts w:eastAsia="Times New Roman"/>
          <w:lang w:val="fr-FR"/>
        </w:rPr>
        <w:t> Conférence des Parties à la CDB concernant la création d’un Fonds du Cadre mondial pour la biodiversité (GBFF) dédié et accessible, capable de mobiliser et de décaisser rapidement des ressources nouvelles et supplémentaires provenant de toutes les sources, le FEM a établi et mis en œuvre le GBFF en un temps record. Le GBFF bénéficie d’un cycle de projets simplifié et de modalités de gouvernance élargies. Cela comprend la création de dix sièges supplémentaires d’observateurs au Conseil, la mise en place d’un organe subsidiaire composé d’experts venant de pays en développement abritant des zones d’importance particulière pour la biodiversité, le fonctionnement des écosystèmes et les services écosystémiques, et la constitution d’un groupe consultatif des participants non souverains. La section II présente les détails de la mise en œuvre du GBFF, ainsi que sa modalités de gouvernance étendues, sa mobilisation des ressources, et sa programmation.</w:t>
      </w:r>
    </w:p>
    <w:p w14:paraId="41701CB3" w14:textId="77777777" w:rsidR="00D72F56" w:rsidRPr="00D72F56" w:rsidRDefault="00774D3B" w:rsidP="004842F7">
      <w:pPr>
        <w:pStyle w:val="CBDNormalNumber"/>
        <w:numPr>
          <w:ilvl w:val="0"/>
          <w:numId w:val="8"/>
        </w:numPr>
        <w:rPr>
          <w:lang w:val="fr-FR"/>
        </w:rPr>
      </w:pPr>
      <w:bookmarkStart w:id="5" w:name="_Toc229575323"/>
      <w:r>
        <w:rPr>
          <w:rFonts w:eastAsia="Times New Roman"/>
          <w:lang w:val="fr-FR"/>
        </w:rPr>
        <w:t>De son lancement en août 2023 au 31 mars 2026, le GBFF a reçu 387,2 millions de dollars d’engagements signés de la part de 11 gouvernements souverains et d’un gouvernement infranational. Ces ressources ont été utilisées pour financer des projets sélectionnés dans le cadre de cinq appels à propositions compétitifs, pour un montant total programmé de 362,1 millions de dollars bénéficiant 87 pays, dont 47 PEID et PMA.</w:t>
      </w:r>
      <w:bookmarkEnd w:id="5"/>
      <w:r>
        <w:rPr>
          <w:rFonts w:eastAsia="Times New Roman"/>
          <w:lang w:val="fr-FR"/>
        </w:rPr>
        <w:t xml:space="preserve"> Démontrant l’efficacité du cycle de projet simplifié, , un total de 26 projets GBFF avaient été entièrement préparés et approuvés par le PDG au 31 mars 2026, c’est-à-dire que le FEM avait autorisé leur démarrage, pour un financement total de 136,7 millions de dollars.</w:t>
      </w:r>
    </w:p>
    <w:p w14:paraId="41701CB4" w14:textId="77777777" w:rsidR="00D72F56" w:rsidRPr="00D72F56" w:rsidRDefault="00774D3B" w:rsidP="004842F7">
      <w:pPr>
        <w:pStyle w:val="CBDNormalNumber"/>
        <w:numPr>
          <w:ilvl w:val="0"/>
          <w:numId w:val="8"/>
        </w:numPr>
        <w:rPr>
          <w:lang w:val="fr-FR"/>
        </w:rPr>
      </w:pPr>
      <w:r>
        <w:rPr>
          <w:rFonts w:eastAsia="Times New Roman"/>
          <w:lang w:val="fr-FR"/>
        </w:rPr>
        <w:t>Les trois cibles au niveau du portefeuille du GBFF fixés par le Conseil du GBFF ont tous été atteints : 38,8 % du financement du GBFF est programmé au profit des PEID et des PMA, contre un objectif de 36 % + 3 % ; 30,4 % des ressources du GBFF sont programmées via les institutions financières internationales, contre un objectif de 25 % ; et 31,8 % du financement programmé du GBFF est alloué aux actions des Peuples Autochtones et communautés locales en faveur de la biodiversité, contre un objectif de 20 %.</w:t>
      </w:r>
    </w:p>
    <w:p w14:paraId="41701CB5" w14:textId="77777777" w:rsidR="00D72F56" w:rsidRPr="00F069E6" w:rsidRDefault="00774D3B" w:rsidP="00B6118A">
      <w:pPr>
        <w:pStyle w:val="CBDH2"/>
        <w:ind w:firstLine="0"/>
        <w:rPr>
          <w:bCs/>
          <w:color w:val="0070C0"/>
          <w:szCs w:val="24"/>
          <w:lang w:val="fr-FR"/>
        </w:rPr>
      </w:pPr>
      <w:r>
        <w:rPr>
          <w:rFonts w:eastAsia="Times New Roman"/>
          <w:bCs/>
          <w:szCs w:val="24"/>
          <w:lang w:val="fr-FR"/>
        </w:rPr>
        <w:t>Réponse aux lignes directrices de la COP, dont la reconstitution FEM-9</w:t>
      </w:r>
    </w:p>
    <w:p w14:paraId="41701CB6" w14:textId="77777777" w:rsidR="00D72F56" w:rsidRPr="00D72F56" w:rsidRDefault="00774D3B" w:rsidP="004842F7">
      <w:pPr>
        <w:pStyle w:val="CBDNormalNumber"/>
        <w:numPr>
          <w:ilvl w:val="0"/>
          <w:numId w:val="8"/>
        </w:numPr>
        <w:rPr>
          <w:lang w:val="fr-FR"/>
        </w:rPr>
      </w:pPr>
      <w:r>
        <w:rPr>
          <w:rFonts w:eastAsia="Times New Roman"/>
          <w:lang w:val="fr-FR"/>
        </w:rPr>
        <w:t>La section IV du rapport décrit en détail la suite donnée par le FEM aux lignes directrices de la seizième réunion de la Conférence des Parties.</w:t>
      </w:r>
    </w:p>
    <w:p w14:paraId="41701CB7" w14:textId="77777777" w:rsidR="00D72F56" w:rsidRPr="00D72F56" w:rsidRDefault="00774D3B" w:rsidP="004842F7">
      <w:pPr>
        <w:pStyle w:val="CBDNormalNumber"/>
        <w:numPr>
          <w:ilvl w:val="0"/>
          <w:numId w:val="8"/>
        </w:numPr>
        <w:rPr>
          <w:lang w:val="fr-FR"/>
        </w:rPr>
      </w:pPr>
      <w:r>
        <w:rPr>
          <w:rFonts w:eastAsia="Times New Roman"/>
          <w:lang w:val="fr-FR"/>
        </w:rPr>
        <w:lastRenderedPageBreak/>
        <w:t>En réponse à l’évaluation des besoins de financement de la COP CDB pour le FEM-9, le FEM a mobilisé des ressources à travers la neuvième reconstitution du Fonds fiduciaire. Le 9 avril 2026, les participants à la reconstitution se sont engagés à mobiliser un montant initial de 3,85 milliards de dollars destiné au Fonds fiduciaire du FEM pour la période allant du 1</w:t>
      </w:r>
      <w:r>
        <w:rPr>
          <w:rFonts w:eastAsia="Times New Roman"/>
          <w:vertAlign w:val="superscript"/>
          <w:lang w:val="fr-FR"/>
        </w:rPr>
        <w:t>er</w:t>
      </w:r>
      <w:r>
        <w:rPr>
          <w:rFonts w:eastAsia="Times New Roman"/>
          <w:lang w:val="fr-FR"/>
        </w:rPr>
        <w:t xml:space="preserve"> juillet 2026 au 30 juin 2030. Les participants ont également décidé d’allouer 35 % des ressources totales de FEM-9 au domaine d’intervention « diversité biologique », qui demeurera le plus important. Les participants ont en outre décidé que 70 % des financements au titre de FEM-9 devraient contribuer aux objectifs de la CDB conformément à la méthodologie des marqueurs de Rio. </w:t>
      </w:r>
    </w:p>
    <w:p w14:paraId="41701CB8" w14:textId="77777777" w:rsidR="00D72F56" w:rsidRPr="00D72F56" w:rsidRDefault="00774D3B" w:rsidP="004842F7">
      <w:pPr>
        <w:pStyle w:val="CBDNormalNumber"/>
        <w:numPr>
          <w:ilvl w:val="0"/>
          <w:numId w:val="8"/>
        </w:numPr>
        <w:rPr>
          <w:lang w:val="fr-FR"/>
        </w:rPr>
      </w:pPr>
      <w:r>
        <w:rPr>
          <w:rFonts w:eastAsia="Times New Roman"/>
          <w:lang w:val="fr-FR"/>
        </w:rPr>
        <w:t>Parmi d’autres réponses aux lignes directrices de la COP, les directives de programmation de FEM-9 ont été conçues pour satisfaire tous les éléments du Cadre quadriennal axé sur les résultats des priorités du programme sur la biodiversité de la Convention sur la diversité biologique et de ses Protocoles, adopté lors de la COP 16. Les Recommandations en matière de Politiques du FEM-9 comprennent un ensemble de 21 réformes contribuant à cinq objectifs : « Accélération et simplification de la mise en œuvre », « Élargissement de l’accès et autonomisation des pays », « Conformité de l’architecture et de la représentation », « Financement abordable et à grande échelle » et « Mise en œuvre agile et efficace ». Ces mesures s’appuient sur les réformes déjà adoptées pendant FEM-8 et sur les innovations mises à l’essai par le GBFF, afin de donner suite de manière exhaustive aux lignes directrices de la COP à la CDB.</w:t>
      </w:r>
    </w:p>
    <w:p w14:paraId="41701CB9" w14:textId="77777777" w:rsidR="00D72F56" w:rsidRPr="00F069E6" w:rsidRDefault="00774D3B" w:rsidP="00B6118A">
      <w:pPr>
        <w:pStyle w:val="CBDH2"/>
        <w:ind w:firstLine="0"/>
        <w:rPr>
          <w:bCs/>
          <w:lang w:val="fr-FR"/>
        </w:rPr>
      </w:pPr>
      <w:r>
        <w:rPr>
          <w:rFonts w:eastAsia="Times New Roman"/>
          <w:bCs/>
          <w:szCs w:val="24"/>
          <w:lang w:val="fr-FR"/>
        </w:rPr>
        <w:t>Portefeuille en cours de mise en œuvre et résultats des réformes passées et présentes</w:t>
      </w:r>
    </w:p>
    <w:p w14:paraId="41701CBA" w14:textId="77777777" w:rsidR="00D72F56" w:rsidRPr="00D72F56" w:rsidRDefault="00774D3B" w:rsidP="004842F7">
      <w:pPr>
        <w:pStyle w:val="CBDNormalNumber"/>
        <w:numPr>
          <w:ilvl w:val="0"/>
          <w:numId w:val="8"/>
        </w:numPr>
        <w:rPr>
          <w:lang w:val="fr-FR"/>
        </w:rPr>
      </w:pPr>
      <w:r>
        <w:rPr>
          <w:rFonts w:eastAsia="Times New Roman"/>
          <w:lang w:val="fr-FR"/>
        </w:rPr>
        <w:t xml:space="preserve">Au 31 mars 2026, le portefeuille de projets portant sur la biodiversité en cours d’exécution, couvrant l’ensemble des Fonds et des lignes de programmation du FEM, était évalué à 4,8 milliards de dollars. Il comprend 664 projets, dont 229 sont financés exclusivement au titre du domaine d’intervention « diversité biologique » du Fonds fiduciaire du FEM, pour un montant de 1,1 milliard de dollars. </w:t>
      </w:r>
    </w:p>
    <w:p w14:paraId="41701CBB" w14:textId="77777777" w:rsidR="00D72F56" w:rsidRPr="00D72F56" w:rsidRDefault="00774D3B" w:rsidP="004842F7">
      <w:pPr>
        <w:pStyle w:val="CBDNormalNumber"/>
        <w:numPr>
          <w:ilvl w:val="0"/>
          <w:numId w:val="8"/>
        </w:numPr>
        <w:rPr>
          <w:lang w:val="fr-FR"/>
        </w:rPr>
      </w:pPr>
      <w:r>
        <w:rPr>
          <w:rFonts w:eastAsia="Times New Roman"/>
          <w:lang w:val="fr-FR"/>
        </w:rPr>
        <w:t>L’effet cumulatif des réformes adoptées dans le cadre de FEM-8 pour simplifier et accélérer l’accès au financement est manifeste dans les données à l’échelle du portefeuille pour l’ensemble des soumissions au Fonds fiduciaire du FEM. Le délai moyen de traitement entre la première soumission d’une proposition (Formulaire d’information sur le projet, FIP) et le premier décaissement est passé d’environ 44,2 mois pendant FEM-6 et 41,8 mois pendant FEM-7 à 29,0 mois pendant FEM-8 pour les projets de grande envergure, soit une réduction de 15,2 mois, représentant un tiers du délai observé deux cycles plus tôt.</w:t>
      </w:r>
    </w:p>
    <w:p w14:paraId="41701CBC" w14:textId="77777777" w:rsidR="00D72F56" w:rsidRPr="00D72F56" w:rsidRDefault="00774D3B" w:rsidP="004842F7">
      <w:pPr>
        <w:pStyle w:val="CBDNormalNumber"/>
        <w:numPr>
          <w:ilvl w:val="0"/>
          <w:numId w:val="8"/>
        </w:numPr>
        <w:rPr>
          <w:lang w:val="fr-FR"/>
        </w:rPr>
      </w:pPr>
      <w:r>
        <w:rPr>
          <w:rFonts w:eastAsia="Times New Roman"/>
          <w:lang w:val="fr-FR"/>
        </w:rPr>
        <w:t xml:space="preserve">Au mois de juin 2025, un total de 86 % de projets en cours d’exécution dans le portefeuille relatif à la diversité biologique ont été jugés satisfaisants quant à leur état d’avancement, tandis que 89 % ont été jugés susceptibles d’atteindre leur objectif de développement. Ces chiffres sont supérieurs à la moyenne du FEM. </w:t>
      </w:r>
    </w:p>
    <w:p w14:paraId="41701CBD" w14:textId="77777777" w:rsidR="00D72F56" w:rsidRPr="00D72F56" w:rsidRDefault="00774D3B" w:rsidP="004842F7">
      <w:pPr>
        <w:pStyle w:val="CBDNormalNumber"/>
        <w:numPr>
          <w:ilvl w:val="0"/>
          <w:numId w:val="8"/>
        </w:numPr>
        <w:rPr>
          <w:lang w:val="fr-FR"/>
        </w:rPr>
      </w:pPr>
      <w:r>
        <w:rPr>
          <w:rFonts w:eastAsia="Times New Roman"/>
          <w:lang w:val="fr-FR"/>
        </w:rPr>
        <w:t xml:space="preserve">Le portefeuille de projets en cours d’exécution ayant communiqué leurs résultats entre juillet 2022 et juin 2025 a fortement contribué aux cibles du KMGBF : </w:t>
      </w:r>
    </w:p>
    <w:p w14:paraId="41701CBE" w14:textId="77777777" w:rsidR="00D72F56" w:rsidRPr="00B6118A" w:rsidRDefault="00774D3B" w:rsidP="00B6118A">
      <w:pPr>
        <w:spacing w:after="120"/>
        <w:ind w:left="1134"/>
        <w:rPr>
          <w:lang w:val="fr-FR"/>
        </w:rPr>
      </w:pPr>
      <w:r>
        <w:rPr>
          <w:rFonts w:eastAsia="Times New Roman"/>
          <w:sz w:val="24"/>
          <w:szCs w:val="24"/>
          <w:lang w:val="fr-FR"/>
        </w:rPr>
        <w:t xml:space="preserve">• </w:t>
      </w:r>
      <w:r>
        <w:rPr>
          <w:rFonts w:eastAsia="Times New Roman"/>
          <w:lang w:val="fr-FR"/>
        </w:rPr>
        <w:t xml:space="preserve">Cible 1 : </w:t>
      </w:r>
      <w:r>
        <w:rPr>
          <w:rFonts w:eastAsia="Times New Roman"/>
          <w:color w:val="000000"/>
          <w:lang w:val="fr-FR"/>
        </w:rPr>
        <w:t xml:space="preserve">Impacts positifs pour la biodiversité sur un total de </w:t>
      </w:r>
      <w:r>
        <w:rPr>
          <w:rFonts w:eastAsia="Times New Roman"/>
          <w:lang w:val="fr-FR"/>
        </w:rPr>
        <w:t xml:space="preserve">578,9 millions d’hectares de terres et de mers </w:t>
      </w:r>
    </w:p>
    <w:p w14:paraId="41701CBF" w14:textId="77777777" w:rsidR="00D72F56" w:rsidRPr="00B6118A" w:rsidRDefault="00774D3B" w:rsidP="00B6118A">
      <w:pPr>
        <w:spacing w:after="120"/>
        <w:ind w:left="1134"/>
        <w:rPr>
          <w:lang w:val="fr-FR"/>
        </w:rPr>
      </w:pPr>
      <w:r>
        <w:rPr>
          <w:rFonts w:eastAsia="Times New Roman"/>
          <w:lang w:val="fr-FR"/>
        </w:rPr>
        <w:t xml:space="preserve">• Cible 2 : Restauration de 25,5 millions d’ha de terres et d’écosystèmes </w:t>
      </w:r>
    </w:p>
    <w:p w14:paraId="41701CC0" w14:textId="77777777" w:rsidR="00D72F56" w:rsidRPr="00B6118A" w:rsidRDefault="00774D3B" w:rsidP="00B6118A">
      <w:pPr>
        <w:spacing w:after="120"/>
        <w:ind w:left="1134"/>
        <w:rPr>
          <w:lang w:val="fr-FR"/>
        </w:rPr>
      </w:pPr>
      <w:r>
        <w:rPr>
          <w:rFonts w:eastAsia="Times New Roman"/>
          <w:lang w:val="fr-FR"/>
        </w:rPr>
        <w:t>• Cible 3 : 340,9 millions d’hectares d’aires protégées sous gestion améliorée, dont la moitié ont été établies comme nouvelles aires protégées grâce à l’appui du FEM.</w:t>
      </w:r>
    </w:p>
    <w:p w14:paraId="41701CC1" w14:textId="77777777" w:rsidR="00D72F56" w:rsidRPr="00B6118A" w:rsidRDefault="00774D3B" w:rsidP="00B6118A">
      <w:pPr>
        <w:spacing w:after="120"/>
        <w:ind w:left="1134"/>
        <w:rPr>
          <w:color w:val="000000" w:themeColor="text1"/>
          <w:lang w:val="fr-FR"/>
        </w:rPr>
      </w:pPr>
      <w:r>
        <w:rPr>
          <w:rFonts w:eastAsia="Times New Roman"/>
          <w:lang w:val="fr-FR"/>
        </w:rPr>
        <w:t xml:space="preserve">• Cible 7 : </w:t>
      </w:r>
      <w:r>
        <w:rPr>
          <w:rFonts w:eastAsia="Times New Roman"/>
          <w:color w:val="000000"/>
          <w:lang w:val="fr-FR"/>
        </w:rPr>
        <w:t xml:space="preserve">Réduction de </w:t>
      </w:r>
      <w:r>
        <w:rPr>
          <w:rFonts w:eastAsia="Times New Roman"/>
          <w:lang w:val="fr-FR"/>
        </w:rPr>
        <w:t>32 134 </w:t>
      </w:r>
      <w:r>
        <w:rPr>
          <w:rFonts w:eastAsia="Times New Roman"/>
          <w:color w:val="000000"/>
          <w:lang w:val="fr-FR"/>
        </w:rPr>
        <w:t xml:space="preserve">tonnes de produits chimiques et déchets connexes qui constituent un problème mondial </w:t>
      </w:r>
    </w:p>
    <w:p w14:paraId="41701CC2" w14:textId="77777777" w:rsidR="00D72F56" w:rsidRPr="00B6118A" w:rsidRDefault="00774D3B" w:rsidP="00B6118A">
      <w:pPr>
        <w:spacing w:after="120"/>
        <w:ind w:left="1134"/>
        <w:rPr>
          <w:lang w:val="fr-FR"/>
        </w:rPr>
      </w:pPr>
      <w:r>
        <w:rPr>
          <w:rFonts w:eastAsia="Times New Roman"/>
          <w:lang w:val="fr-FR"/>
        </w:rPr>
        <w:t xml:space="preserve">• Cible 8 et Cible 11 : émission de 881,7 millions de tonnes de </w:t>
      </w:r>
      <w:r>
        <w:rPr>
          <w:rFonts w:eastAsia="Times New Roman"/>
          <w:color w:val="000000"/>
          <w:lang w:val="fr-FR"/>
        </w:rPr>
        <w:t xml:space="preserve">gaz à effet de serre </w:t>
      </w:r>
      <w:r>
        <w:rPr>
          <w:rFonts w:eastAsia="Times New Roman"/>
          <w:lang w:val="fr-FR"/>
        </w:rPr>
        <w:t>(CO2e) atténuée</w:t>
      </w:r>
    </w:p>
    <w:p w14:paraId="41701CC3" w14:textId="77777777" w:rsidR="00D72F56" w:rsidRPr="00B6118A" w:rsidRDefault="00774D3B" w:rsidP="00B6118A">
      <w:pPr>
        <w:spacing w:after="120"/>
        <w:ind w:left="1134"/>
        <w:rPr>
          <w:lang w:val="fr-FR"/>
        </w:rPr>
      </w:pPr>
      <w:r>
        <w:rPr>
          <w:rFonts w:eastAsia="Times New Roman"/>
          <w:lang w:val="fr-FR"/>
        </w:rPr>
        <w:lastRenderedPageBreak/>
        <w:t>• Cible 10 : 80,7 millions d’hectares de paysages placés sous pratiques améliorées et 21 écosystèmes aquatiques partagés sous gestion améliorée.</w:t>
      </w:r>
    </w:p>
    <w:p w14:paraId="41701CC4" w14:textId="77777777" w:rsidR="00D72F56" w:rsidRPr="00B6118A" w:rsidRDefault="00774D3B" w:rsidP="00B6118A">
      <w:pPr>
        <w:spacing w:after="120"/>
        <w:ind w:left="1134"/>
        <w:rPr>
          <w:lang w:val="fr-FR"/>
        </w:rPr>
      </w:pPr>
      <w:r>
        <w:rPr>
          <w:rFonts w:eastAsia="Times New Roman"/>
          <w:lang w:val="fr-FR"/>
        </w:rPr>
        <w:t>• Cible 19 : 7,2 milliards de dollars de cofinancement mobilisés, dont 232,9 millions de dollars de la part du secteur privé, pour un investissement total de 10,8 milliards de dollars pour financer des projets liés à la biodiversité selon la méthodologie des marqueurs de Rio</w:t>
      </w:r>
    </w:p>
    <w:p w14:paraId="41701CC5" w14:textId="77777777" w:rsidR="00D72F56" w:rsidRPr="00B6118A" w:rsidRDefault="00774D3B" w:rsidP="00B6118A">
      <w:pPr>
        <w:spacing w:after="120"/>
        <w:ind w:left="1134"/>
        <w:rPr>
          <w:lang w:val="fr-FR"/>
        </w:rPr>
      </w:pPr>
      <w:r>
        <w:rPr>
          <w:rFonts w:eastAsia="Times New Roman"/>
          <w:lang w:val="fr-FR"/>
        </w:rPr>
        <w:t>• Cible 22 et Cible 23 : 6,4 millions de personnes, dont 3,2 millions de femmes, ayant bénéficié de la conservation, de l’utilisation durable ou de la restauration de la biodiversité</w:t>
      </w:r>
    </w:p>
    <w:p w14:paraId="41701CC6" w14:textId="77777777" w:rsidR="00D72F56" w:rsidRPr="00D72F56" w:rsidRDefault="00774D3B" w:rsidP="004842F7">
      <w:pPr>
        <w:pStyle w:val="CBDNormalNumber"/>
        <w:numPr>
          <w:ilvl w:val="0"/>
          <w:numId w:val="8"/>
        </w:numPr>
        <w:rPr>
          <w:lang w:val="fr-FR"/>
        </w:rPr>
      </w:pPr>
      <w:r>
        <w:rPr>
          <w:rFonts w:eastAsia="Times New Roman"/>
          <w:lang w:val="fr-FR"/>
        </w:rPr>
        <w:t>Le Bureau indépendant d’évaluation du FEM (IEO) a mené 11 évaluations pertinentes pour le domaine d’intervention « diversité biologique », parmi lesquelles les première et deuxième évaluations formatives du Fonds du Cadre mondial pour la biodiversité (GBFF), ainsi que la huitième évaluation globale du FEM. Les principaux messages issus de ces évaluations, ainsi que les réponses de la direction du Secrétariat du FEM approuvées par le Conseil du FEM, sont résumés à la section VI.</w:t>
      </w:r>
    </w:p>
    <w:bookmarkEnd w:id="4"/>
    <w:p w14:paraId="41701CC7" w14:textId="77777777" w:rsidR="00233301" w:rsidRPr="008F6874" w:rsidRDefault="00774D3B" w:rsidP="006A7D33">
      <w:pPr>
        <w:pStyle w:val="Para1"/>
        <w:numPr>
          <w:ilvl w:val="0"/>
          <w:numId w:val="0"/>
        </w:numPr>
        <w:ind w:left="567"/>
        <w:jc w:val="center"/>
        <w:rPr>
          <w:szCs w:val="22"/>
        </w:rPr>
      </w:pPr>
      <w:r>
        <w:rPr>
          <w:szCs w:val="22"/>
        </w:rPr>
        <w:t>__________</w:t>
      </w:r>
    </w:p>
    <w:sectPr w:rsidR="00233301" w:rsidRPr="008F6874" w:rsidSect="00D318E6">
      <w:headerReference w:type="default" r:id="rId20"/>
      <w:pgSz w:w="12240" w:h="15840"/>
      <w:pgMar w:top="567" w:right="1440"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C82E8" w14:textId="77777777" w:rsidR="00E00DC9" w:rsidRDefault="00E00DC9">
      <w:r>
        <w:separator/>
      </w:r>
    </w:p>
  </w:endnote>
  <w:endnote w:type="continuationSeparator" w:id="0">
    <w:p w14:paraId="7DAD42CA" w14:textId="77777777" w:rsidR="00E00DC9" w:rsidRDefault="00E00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41701CD4" w14:textId="77777777" w:rsidR="007717F7" w:rsidRPr="00D010A1" w:rsidRDefault="007717F7" w:rsidP="00D010A1">
        <w:pPr>
          <w:pStyle w:val="CBDFooter"/>
          <w:rPr>
            <w:sz w:val="22"/>
            <w:lang w:val="en-US"/>
          </w:rPr>
        </w:pPr>
        <w:r>
          <w:fldChar w:fldCharType="begin"/>
        </w:r>
        <w:r>
          <w:instrText xml:space="preserve"> PAGE  \* Arabic </w:instrText>
        </w:r>
        <w:r>
          <w:fldChar w:fldCharType="separate"/>
        </w:r>
        <w:r w:rsidR="00FB437F">
          <w:rPr>
            <w:noProof/>
          </w:rPr>
          <w:t>6</w:t>
        </w:r>
        <w:r>
          <w:fldChar w:fldCharType="end"/>
        </w:r>
        <w:r w:rsidRPr="001C3B15">
          <w:t>/</w:t>
        </w:r>
        <w:r w:rsidRPr="001C3B15">
          <w:fldChar w:fldCharType="begin"/>
        </w:r>
        <w:r w:rsidRPr="001C3B15">
          <w:instrText xml:space="preserve"> NUMPAGES  </w:instrText>
        </w:r>
        <w:r w:rsidRPr="001C3B15">
          <w:fldChar w:fldCharType="separate"/>
        </w:r>
        <w:r w:rsidR="00FB437F">
          <w:rPr>
            <w:noProof/>
          </w:rPr>
          <w:t>8</w:t>
        </w:r>
        <w:r w:rsidRPr="001C3B15">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869485"/>
      <w:docPartObj>
        <w:docPartGallery w:val="Page Numbers (Top of Page)"/>
        <w:docPartUnique/>
      </w:docPartObj>
    </w:sdtPr>
    <w:sdtEndPr/>
    <w:sdtContent>
      <w:p w14:paraId="41701CD5" w14:textId="77777777" w:rsidR="007717F7" w:rsidRPr="00D010A1" w:rsidRDefault="007717F7" w:rsidP="00D010A1">
        <w:pPr>
          <w:pStyle w:val="CBDFooter"/>
          <w:rPr>
            <w:sz w:val="22"/>
            <w:lang w:val="en-US"/>
          </w:rPr>
        </w:pPr>
        <w:r>
          <w:fldChar w:fldCharType="begin"/>
        </w:r>
        <w:r>
          <w:instrText xml:space="preserve"> PAGE  \* Arabic </w:instrText>
        </w:r>
        <w:r>
          <w:fldChar w:fldCharType="separate"/>
        </w:r>
        <w:r w:rsidR="00FB437F">
          <w:rPr>
            <w:noProof/>
          </w:rPr>
          <w:t>5</w:t>
        </w:r>
        <w:r>
          <w:fldChar w:fldCharType="end"/>
        </w:r>
        <w:r w:rsidRPr="001C3B15">
          <w:t>/</w:t>
        </w:r>
        <w:r w:rsidRPr="001C3B15">
          <w:fldChar w:fldCharType="begin"/>
        </w:r>
        <w:r w:rsidRPr="001C3B15">
          <w:instrText xml:space="preserve"> NUMPAGES  </w:instrText>
        </w:r>
        <w:r w:rsidRPr="001C3B15">
          <w:fldChar w:fldCharType="separate"/>
        </w:r>
        <w:r w:rsidR="00FB437F">
          <w:rPr>
            <w:noProof/>
          </w:rPr>
          <w:t>8</w:t>
        </w:r>
        <w:r w:rsidRPr="001C3B15">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85CE5" w14:textId="77777777" w:rsidR="00E00DC9" w:rsidRPr="000D737C" w:rsidRDefault="00E00DC9" w:rsidP="00CF1848">
      <w:r w:rsidRPr="000D737C">
        <w:separator/>
      </w:r>
    </w:p>
  </w:footnote>
  <w:footnote w:type="continuationSeparator" w:id="0">
    <w:p w14:paraId="5CF8BA29" w14:textId="77777777" w:rsidR="00E00DC9" w:rsidRPr="000D737C" w:rsidRDefault="00E00DC9" w:rsidP="00CF1848">
      <w:r w:rsidRPr="000D737C">
        <w:continuationSeparator/>
      </w:r>
    </w:p>
  </w:footnote>
  <w:footnote w:id="1">
    <w:p w14:paraId="41701CD7" w14:textId="77777777" w:rsidR="007717F7" w:rsidRPr="009558D1" w:rsidRDefault="007717F7" w:rsidP="00F069E6">
      <w:pPr>
        <w:pStyle w:val="FootnoteText"/>
        <w:rPr>
          <w:lang w:val="fr-FR"/>
        </w:rPr>
      </w:pPr>
      <w:hyperlink r:id="rId1" w:history="1">
        <w:r>
          <w:rPr>
            <w:rFonts w:eastAsia="Times New Roman"/>
            <w:color w:val="0000FF"/>
            <w:szCs w:val="18"/>
            <w:u w:val="single"/>
            <w:vertAlign w:val="superscript"/>
            <w:lang w:val="fr-FR"/>
          </w:rPr>
          <w:t>*</w:t>
        </w:r>
        <w:r>
          <w:rPr>
            <w:rFonts w:eastAsia="Times New Roman"/>
            <w:color w:val="0000FF"/>
            <w:szCs w:val="18"/>
            <w:u w:val="single"/>
            <w:lang w:val="fr-FR"/>
          </w:rPr>
          <w:t xml:space="preserve"> CBD/SBI/7/1</w:t>
        </w:r>
      </w:hyperlink>
      <w:r>
        <w:rPr>
          <w:rFonts w:eastAsia="Times New Roman"/>
          <w:szCs w:val="18"/>
          <w:lang w:val="fr-FR"/>
        </w:rPr>
        <w:t>.</w:t>
      </w:r>
    </w:p>
  </w:footnote>
  <w:footnote w:id="2">
    <w:p w14:paraId="41701CD8" w14:textId="77777777" w:rsidR="007717F7" w:rsidRPr="009558D1" w:rsidRDefault="007717F7" w:rsidP="00A674D4">
      <w:pPr>
        <w:pStyle w:val="FootnoteText"/>
        <w:rPr>
          <w:lang w:val="fr-FR"/>
        </w:rPr>
      </w:pPr>
      <w:r>
        <w:rPr>
          <w:rStyle w:val="FootnoteReference"/>
        </w:rPr>
        <w:footnoteRef/>
      </w:r>
      <w:r>
        <w:rPr>
          <w:rFonts w:eastAsia="Times New Roman"/>
          <w:szCs w:val="18"/>
          <w:lang w:val="fr-FR"/>
        </w:rPr>
        <w:t xml:space="preserve"> Le FEM a aimablement fourni les traductions en français et en espagnol.</w:t>
      </w:r>
    </w:p>
  </w:footnote>
  <w:footnote w:id="3">
    <w:p w14:paraId="41701CD9" w14:textId="77777777" w:rsidR="007717F7" w:rsidRPr="00614F37" w:rsidRDefault="007717F7" w:rsidP="00D72F56">
      <w:pPr>
        <w:pStyle w:val="FootnoteText"/>
        <w:rPr>
          <w:lang w:val="fr-CA"/>
        </w:rPr>
      </w:pPr>
      <w:r>
        <w:rPr>
          <w:rStyle w:val="FootnoteReference"/>
        </w:rPr>
        <w:footnoteRef/>
      </w:r>
      <w:r>
        <w:rPr>
          <w:rFonts w:eastAsia="Times New Roman"/>
          <w:szCs w:val="18"/>
          <w:lang w:val="fr-FR"/>
        </w:rPr>
        <w:t xml:space="preserve"> Depuis juillet 2022, toutes les propositions soumises au FEM sont tenues de fournir une notation conformément à la méthodologie du Marqueur de Rio pour la biodiversité du CAD de l’OCDE (OECD DAC Biodiversity Rio Marker), qui permet de mesurer l’intégration des objectifs de la Convention sur la diversité biologique (CDB) dans les objectifs du financement du développement. La méthodologie discrimine entre les projets pour lesquels la biodiversité est un objectif principal, un objectif significatif ou n’est pas un objectif. Le Secrétariat du FEM assure un contrôle de la qualité et vérifie la cohérence de la notation proposée au titre du Marqueur de Rio pour chaque soumission avant son approbation. Le montant de 4,2 milliards de dollars américains indiqué correspond au financement total du FEM accordé aux projets approuvés qui visent la biodiversité comme objectif principal ou significatif. Les financements provenant du Domaine d’intervention Biodiversité et du Fonds-cadre mondial pour la biodiversité (GBFF), qui constituent des sources de financement dédiées à la biodiversité, sont présentés dans les sections I.2 et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01CD2" w14:textId="762D3C1D" w:rsidR="007717F7" w:rsidRPr="00F77CED" w:rsidRDefault="007717F7" w:rsidP="0017191D">
    <w:pPr>
      <w:pStyle w:val="Header"/>
      <w:spacing w:after="240"/>
      <w:rPr>
        <w:lang w:val="en-CA"/>
      </w:rPr>
    </w:pPr>
    <w:r>
      <w:rPr>
        <w:rFonts w:eastAsia="Times New Roman"/>
        <w:szCs w:val="20"/>
        <w:lang w:val="fr-FR"/>
      </w:rPr>
      <w:t>CBD/SBI/</w:t>
    </w:r>
    <w:r w:rsidR="00D318E6">
      <w:rPr>
        <w:rFonts w:eastAsia="Times New Roman"/>
        <w:szCs w:val="20"/>
        <w:lang w:val="fr-FR"/>
      </w:rPr>
      <w:t>7/</w:t>
    </w:r>
    <w:r>
      <w:rPr>
        <w:rFonts w:eastAsia="Times New Roman"/>
        <w:szCs w:val="20"/>
        <w:lang w:val="fr-FR"/>
      </w:rPr>
      <w:t>4/Add.1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01CD3" w14:textId="77777777" w:rsidR="007717F7" w:rsidRPr="007544AD" w:rsidRDefault="007717F7" w:rsidP="007544AD">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01CD6" w14:textId="753F6506" w:rsidR="007717F7" w:rsidRPr="0017191D" w:rsidRDefault="007717F7" w:rsidP="0017191D">
    <w:pPr>
      <w:pStyle w:val="Header"/>
      <w:spacing w:after="240"/>
      <w:jc w:val="right"/>
      <w:rPr>
        <w:lang w:val="en-CA"/>
      </w:rPr>
    </w:pPr>
    <w:r>
      <w:rPr>
        <w:rFonts w:eastAsia="Times New Roman"/>
        <w:szCs w:val="20"/>
        <w:lang w:val="fr-FR"/>
      </w:rPr>
      <w:t>CBD/SBI/</w:t>
    </w:r>
    <w:r w:rsidR="00D318E6">
      <w:rPr>
        <w:rFonts w:eastAsia="Times New Roman"/>
        <w:szCs w:val="20"/>
        <w:lang w:val="fr-FR"/>
      </w:rPr>
      <w:t>7/</w:t>
    </w:r>
    <w:r>
      <w:rPr>
        <w:rFonts w:eastAsia="Times New Roman"/>
        <w:szCs w:val="20"/>
        <w:lang w:val="fr-FR"/>
      </w:rPr>
      <w:t>4/Add.1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2FE1664"/>
    <w:multiLevelType w:val="multilevel"/>
    <w:tmpl w:val="43069A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702EFD32">
      <w:start w:val="1"/>
      <w:numFmt w:val="bullet"/>
      <w:pStyle w:val="CBD-Doc"/>
      <w:lvlText w:val=""/>
      <w:lvlJc w:val="left"/>
      <w:pPr>
        <w:tabs>
          <w:tab w:val="num" w:pos="567"/>
        </w:tabs>
        <w:ind w:left="567" w:hanging="567"/>
      </w:pPr>
      <w:rPr>
        <w:rFonts w:ascii="Symbol" w:hAnsi="Symbol" w:hint="default"/>
      </w:rPr>
    </w:lvl>
    <w:lvl w:ilvl="1" w:tplc="1A802B20" w:tentative="1">
      <w:start w:val="1"/>
      <w:numFmt w:val="bullet"/>
      <w:lvlText w:val="o"/>
      <w:lvlJc w:val="left"/>
      <w:pPr>
        <w:tabs>
          <w:tab w:val="num" w:pos="1440"/>
        </w:tabs>
        <w:ind w:left="1440" w:hanging="360"/>
      </w:pPr>
      <w:rPr>
        <w:rFonts w:ascii="Courier New" w:hAnsi="Courier New" w:cs="Courier New" w:hint="default"/>
      </w:rPr>
    </w:lvl>
    <w:lvl w:ilvl="2" w:tplc="E458B0DA" w:tentative="1">
      <w:start w:val="1"/>
      <w:numFmt w:val="bullet"/>
      <w:lvlText w:val=""/>
      <w:lvlJc w:val="left"/>
      <w:pPr>
        <w:tabs>
          <w:tab w:val="num" w:pos="2160"/>
        </w:tabs>
        <w:ind w:left="2160" w:hanging="360"/>
      </w:pPr>
      <w:rPr>
        <w:rFonts w:ascii="Wingdings" w:hAnsi="Wingdings" w:hint="default"/>
      </w:rPr>
    </w:lvl>
    <w:lvl w:ilvl="3" w:tplc="23DE5606" w:tentative="1">
      <w:start w:val="1"/>
      <w:numFmt w:val="bullet"/>
      <w:lvlText w:val=""/>
      <w:lvlJc w:val="left"/>
      <w:pPr>
        <w:tabs>
          <w:tab w:val="num" w:pos="2880"/>
        </w:tabs>
        <w:ind w:left="2880" w:hanging="360"/>
      </w:pPr>
      <w:rPr>
        <w:rFonts w:ascii="Symbol" w:hAnsi="Symbol" w:hint="default"/>
      </w:rPr>
    </w:lvl>
    <w:lvl w:ilvl="4" w:tplc="A72CC2DE" w:tentative="1">
      <w:start w:val="1"/>
      <w:numFmt w:val="bullet"/>
      <w:lvlText w:val="o"/>
      <w:lvlJc w:val="left"/>
      <w:pPr>
        <w:tabs>
          <w:tab w:val="num" w:pos="3600"/>
        </w:tabs>
        <w:ind w:left="3600" w:hanging="360"/>
      </w:pPr>
      <w:rPr>
        <w:rFonts w:ascii="Courier New" w:hAnsi="Courier New" w:cs="Courier New" w:hint="default"/>
      </w:rPr>
    </w:lvl>
    <w:lvl w:ilvl="5" w:tplc="77B60352" w:tentative="1">
      <w:start w:val="1"/>
      <w:numFmt w:val="bullet"/>
      <w:lvlText w:val=""/>
      <w:lvlJc w:val="left"/>
      <w:pPr>
        <w:tabs>
          <w:tab w:val="num" w:pos="4320"/>
        </w:tabs>
        <w:ind w:left="4320" w:hanging="360"/>
      </w:pPr>
      <w:rPr>
        <w:rFonts w:ascii="Wingdings" w:hAnsi="Wingdings" w:hint="default"/>
      </w:rPr>
    </w:lvl>
    <w:lvl w:ilvl="6" w:tplc="D39826E2" w:tentative="1">
      <w:start w:val="1"/>
      <w:numFmt w:val="bullet"/>
      <w:lvlText w:val=""/>
      <w:lvlJc w:val="left"/>
      <w:pPr>
        <w:tabs>
          <w:tab w:val="num" w:pos="5040"/>
        </w:tabs>
        <w:ind w:left="5040" w:hanging="360"/>
      </w:pPr>
      <w:rPr>
        <w:rFonts w:ascii="Symbol" w:hAnsi="Symbol" w:hint="default"/>
      </w:rPr>
    </w:lvl>
    <w:lvl w:ilvl="7" w:tplc="F0F0D95C" w:tentative="1">
      <w:start w:val="1"/>
      <w:numFmt w:val="bullet"/>
      <w:lvlText w:val="o"/>
      <w:lvlJc w:val="left"/>
      <w:pPr>
        <w:tabs>
          <w:tab w:val="num" w:pos="5760"/>
        </w:tabs>
        <w:ind w:left="5760" w:hanging="360"/>
      </w:pPr>
      <w:rPr>
        <w:rFonts w:ascii="Courier New" w:hAnsi="Courier New" w:cs="Courier New" w:hint="default"/>
      </w:rPr>
    </w:lvl>
    <w:lvl w:ilvl="8" w:tplc="58725F6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295990368">
    <w:abstractNumId w:val="2"/>
  </w:num>
  <w:num w:numId="2" w16cid:durableId="1649481328">
    <w:abstractNumId w:val="0"/>
  </w:num>
  <w:num w:numId="3" w16cid:durableId="1538156048">
    <w:abstractNumId w:val="6"/>
  </w:num>
  <w:num w:numId="4" w16cid:durableId="886263970">
    <w:abstractNumId w:val="7"/>
  </w:num>
  <w:num w:numId="5" w16cid:durableId="224878839">
    <w:abstractNumId w:val="1"/>
  </w:num>
  <w:num w:numId="6" w16cid:durableId="1462965659">
    <w:abstractNumId w:val="5"/>
  </w:num>
  <w:num w:numId="7" w16cid:durableId="350648070">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104110107">
    <w:abstractNumId w:val="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9" w16cid:durableId="1746343807">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ttachedTemplate r:id="rId1"/>
  <w:defaultTabStop w:val="720"/>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313C"/>
    <w:rsid w:val="000001C7"/>
    <w:rsid w:val="000004CA"/>
    <w:rsid w:val="000005C9"/>
    <w:rsid w:val="00000A72"/>
    <w:rsid w:val="00001044"/>
    <w:rsid w:val="00001647"/>
    <w:rsid w:val="00001820"/>
    <w:rsid w:val="00002028"/>
    <w:rsid w:val="0000202D"/>
    <w:rsid w:val="0000360C"/>
    <w:rsid w:val="00003613"/>
    <w:rsid w:val="0000422B"/>
    <w:rsid w:val="00004295"/>
    <w:rsid w:val="0000482C"/>
    <w:rsid w:val="00004D6B"/>
    <w:rsid w:val="00004F2A"/>
    <w:rsid w:val="0000535B"/>
    <w:rsid w:val="000054F7"/>
    <w:rsid w:val="00005548"/>
    <w:rsid w:val="00005939"/>
    <w:rsid w:val="00005CE1"/>
    <w:rsid w:val="00006F2C"/>
    <w:rsid w:val="000070D9"/>
    <w:rsid w:val="000073D4"/>
    <w:rsid w:val="00010687"/>
    <w:rsid w:val="00010717"/>
    <w:rsid w:val="0001074D"/>
    <w:rsid w:val="00010DFA"/>
    <w:rsid w:val="00011760"/>
    <w:rsid w:val="00011C57"/>
    <w:rsid w:val="00012D91"/>
    <w:rsid w:val="00012E11"/>
    <w:rsid w:val="000132DA"/>
    <w:rsid w:val="00013A82"/>
    <w:rsid w:val="00014B5B"/>
    <w:rsid w:val="0001539B"/>
    <w:rsid w:val="000154F4"/>
    <w:rsid w:val="000164CC"/>
    <w:rsid w:val="00017D90"/>
    <w:rsid w:val="00020398"/>
    <w:rsid w:val="00020713"/>
    <w:rsid w:val="000210A2"/>
    <w:rsid w:val="00022364"/>
    <w:rsid w:val="00022546"/>
    <w:rsid w:val="000226F7"/>
    <w:rsid w:val="00022AF8"/>
    <w:rsid w:val="00022AF9"/>
    <w:rsid w:val="00023165"/>
    <w:rsid w:val="00023C18"/>
    <w:rsid w:val="00023E8F"/>
    <w:rsid w:val="0002457E"/>
    <w:rsid w:val="0002489A"/>
    <w:rsid w:val="000248A9"/>
    <w:rsid w:val="00024B34"/>
    <w:rsid w:val="00025E9F"/>
    <w:rsid w:val="000261A7"/>
    <w:rsid w:val="0002692A"/>
    <w:rsid w:val="00026DCB"/>
    <w:rsid w:val="000300CD"/>
    <w:rsid w:val="00030C7B"/>
    <w:rsid w:val="000314FA"/>
    <w:rsid w:val="00031D96"/>
    <w:rsid w:val="00032110"/>
    <w:rsid w:val="0003237A"/>
    <w:rsid w:val="00032C16"/>
    <w:rsid w:val="000330C1"/>
    <w:rsid w:val="00034384"/>
    <w:rsid w:val="00034456"/>
    <w:rsid w:val="00034A7B"/>
    <w:rsid w:val="0003517F"/>
    <w:rsid w:val="00036280"/>
    <w:rsid w:val="00036CB4"/>
    <w:rsid w:val="00036FBE"/>
    <w:rsid w:val="000376BC"/>
    <w:rsid w:val="00037E7A"/>
    <w:rsid w:val="000401F5"/>
    <w:rsid w:val="0004054A"/>
    <w:rsid w:val="00040795"/>
    <w:rsid w:val="000407DC"/>
    <w:rsid w:val="00040D92"/>
    <w:rsid w:val="00040FDC"/>
    <w:rsid w:val="00041054"/>
    <w:rsid w:val="0004193F"/>
    <w:rsid w:val="00041CBB"/>
    <w:rsid w:val="00041EEB"/>
    <w:rsid w:val="00041F0F"/>
    <w:rsid w:val="00042F90"/>
    <w:rsid w:val="00043063"/>
    <w:rsid w:val="00043204"/>
    <w:rsid w:val="00043362"/>
    <w:rsid w:val="000433A8"/>
    <w:rsid w:val="00043C7E"/>
    <w:rsid w:val="00044190"/>
    <w:rsid w:val="00044605"/>
    <w:rsid w:val="00045743"/>
    <w:rsid w:val="000459D3"/>
    <w:rsid w:val="00046947"/>
    <w:rsid w:val="0004779D"/>
    <w:rsid w:val="000502AB"/>
    <w:rsid w:val="00050479"/>
    <w:rsid w:val="00050567"/>
    <w:rsid w:val="00050A1C"/>
    <w:rsid w:val="00050BD3"/>
    <w:rsid w:val="00050C47"/>
    <w:rsid w:val="00050C86"/>
    <w:rsid w:val="000512A5"/>
    <w:rsid w:val="000529E5"/>
    <w:rsid w:val="00052D0B"/>
    <w:rsid w:val="00053295"/>
    <w:rsid w:val="0005373E"/>
    <w:rsid w:val="00053B73"/>
    <w:rsid w:val="00053D56"/>
    <w:rsid w:val="00054637"/>
    <w:rsid w:val="000552BD"/>
    <w:rsid w:val="000552E4"/>
    <w:rsid w:val="0005555F"/>
    <w:rsid w:val="000557CB"/>
    <w:rsid w:val="00055A10"/>
    <w:rsid w:val="00055C44"/>
    <w:rsid w:val="00056070"/>
    <w:rsid w:val="00056AC3"/>
    <w:rsid w:val="00056EC6"/>
    <w:rsid w:val="000573DF"/>
    <w:rsid w:val="0006032E"/>
    <w:rsid w:val="00060DB0"/>
    <w:rsid w:val="000610FE"/>
    <w:rsid w:val="0006116F"/>
    <w:rsid w:val="00061501"/>
    <w:rsid w:val="0006185A"/>
    <w:rsid w:val="000621D1"/>
    <w:rsid w:val="000628B5"/>
    <w:rsid w:val="00064764"/>
    <w:rsid w:val="00064C6A"/>
    <w:rsid w:val="000650F7"/>
    <w:rsid w:val="00065232"/>
    <w:rsid w:val="000655F5"/>
    <w:rsid w:val="00065AA6"/>
    <w:rsid w:val="00066FAC"/>
    <w:rsid w:val="00067020"/>
    <w:rsid w:val="000677E2"/>
    <w:rsid w:val="00067EA6"/>
    <w:rsid w:val="000705AA"/>
    <w:rsid w:val="0007171B"/>
    <w:rsid w:val="00071832"/>
    <w:rsid w:val="00073001"/>
    <w:rsid w:val="0007336A"/>
    <w:rsid w:val="00073D30"/>
    <w:rsid w:val="000744BD"/>
    <w:rsid w:val="000744DA"/>
    <w:rsid w:val="000749C0"/>
    <w:rsid w:val="00074B9B"/>
    <w:rsid w:val="00074D4E"/>
    <w:rsid w:val="00075EC5"/>
    <w:rsid w:val="00076D14"/>
    <w:rsid w:val="00076DF2"/>
    <w:rsid w:val="00076E10"/>
    <w:rsid w:val="00076F68"/>
    <w:rsid w:val="0008002B"/>
    <w:rsid w:val="00080632"/>
    <w:rsid w:val="00080B40"/>
    <w:rsid w:val="00081B5E"/>
    <w:rsid w:val="00081E4A"/>
    <w:rsid w:val="00081FD0"/>
    <w:rsid w:val="00082684"/>
    <w:rsid w:val="00082E25"/>
    <w:rsid w:val="00082FD5"/>
    <w:rsid w:val="0008304A"/>
    <w:rsid w:val="00083CDF"/>
    <w:rsid w:val="00084A51"/>
    <w:rsid w:val="000851E1"/>
    <w:rsid w:val="00085C8D"/>
    <w:rsid w:val="00086570"/>
    <w:rsid w:val="0008681E"/>
    <w:rsid w:val="00086D1B"/>
    <w:rsid w:val="00087579"/>
    <w:rsid w:val="000879E7"/>
    <w:rsid w:val="00087AC3"/>
    <w:rsid w:val="00087CBA"/>
    <w:rsid w:val="00087F9A"/>
    <w:rsid w:val="000901B2"/>
    <w:rsid w:val="000907EA"/>
    <w:rsid w:val="00090931"/>
    <w:rsid w:val="000913FC"/>
    <w:rsid w:val="0009144E"/>
    <w:rsid w:val="00091B02"/>
    <w:rsid w:val="00091E9D"/>
    <w:rsid w:val="00091F0D"/>
    <w:rsid w:val="00091F8F"/>
    <w:rsid w:val="00092055"/>
    <w:rsid w:val="00092269"/>
    <w:rsid w:val="00092325"/>
    <w:rsid w:val="00092BC1"/>
    <w:rsid w:val="00093908"/>
    <w:rsid w:val="00093F05"/>
    <w:rsid w:val="000940FD"/>
    <w:rsid w:val="00094CE8"/>
    <w:rsid w:val="00094F1F"/>
    <w:rsid w:val="000951E8"/>
    <w:rsid w:val="00095D3A"/>
    <w:rsid w:val="00096E8E"/>
    <w:rsid w:val="00097429"/>
    <w:rsid w:val="000A0261"/>
    <w:rsid w:val="000A04EE"/>
    <w:rsid w:val="000A0E43"/>
    <w:rsid w:val="000A1145"/>
    <w:rsid w:val="000A1511"/>
    <w:rsid w:val="000A15A9"/>
    <w:rsid w:val="000A1949"/>
    <w:rsid w:val="000A1ADC"/>
    <w:rsid w:val="000A2279"/>
    <w:rsid w:val="000A28CF"/>
    <w:rsid w:val="000A34C3"/>
    <w:rsid w:val="000A3C83"/>
    <w:rsid w:val="000A43D3"/>
    <w:rsid w:val="000A47F9"/>
    <w:rsid w:val="000A51FD"/>
    <w:rsid w:val="000A576D"/>
    <w:rsid w:val="000A57DE"/>
    <w:rsid w:val="000A632E"/>
    <w:rsid w:val="000A6F96"/>
    <w:rsid w:val="000B0EDA"/>
    <w:rsid w:val="000B0FF9"/>
    <w:rsid w:val="000B1067"/>
    <w:rsid w:val="000B19CE"/>
    <w:rsid w:val="000B1FCA"/>
    <w:rsid w:val="000B31A0"/>
    <w:rsid w:val="000B327E"/>
    <w:rsid w:val="000B41E6"/>
    <w:rsid w:val="000B42EA"/>
    <w:rsid w:val="000B4F9F"/>
    <w:rsid w:val="000B5BFC"/>
    <w:rsid w:val="000B64FE"/>
    <w:rsid w:val="000B65C6"/>
    <w:rsid w:val="000B693E"/>
    <w:rsid w:val="000B6F8F"/>
    <w:rsid w:val="000B749B"/>
    <w:rsid w:val="000B7850"/>
    <w:rsid w:val="000B7B7A"/>
    <w:rsid w:val="000C1480"/>
    <w:rsid w:val="000C3130"/>
    <w:rsid w:val="000C42BA"/>
    <w:rsid w:val="000C44D3"/>
    <w:rsid w:val="000C4C04"/>
    <w:rsid w:val="000C4CFD"/>
    <w:rsid w:val="000C5161"/>
    <w:rsid w:val="000C67E6"/>
    <w:rsid w:val="000C6A76"/>
    <w:rsid w:val="000C6D60"/>
    <w:rsid w:val="000C7FA8"/>
    <w:rsid w:val="000D0C15"/>
    <w:rsid w:val="000D0F68"/>
    <w:rsid w:val="000D0F9D"/>
    <w:rsid w:val="000D1D31"/>
    <w:rsid w:val="000D2E5F"/>
    <w:rsid w:val="000D31B7"/>
    <w:rsid w:val="000D335B"/>
    <w:rsid w:val="000D3D4F"/>
    <w:rsid w:val="000D3DF4"/>
    <w:rsid w:val="000D3E6D"/>
    <w:rsid w:val="000D4215"/>
    <w:rsid w:val="000D4A4A"/>
    <w:rsid w:val="000D5432"/>
    <w:rsid w:val="000D5464"/>
    <w:rsid w:val="000D6744"/>
    <w:rsid w:val="000D67DE"/>
    <w:rsid w:val="000D6CF0"/>
    <w:rsid w:val="000D727F"/>
    <w:rsid w:val="000D737C"/>
    <w:rsid w:val="000D7841"/>
    <w:rsid w:val="000D7853"/>
    <w:rsid w:val="000D7AA8"/>
    <w:rsid w:val="000E0078"/>
    <w:rsid w:val="000E0915"/>
    <w:rsid w:val="000E10AE"/>
    <w:rsid w:val="000E126A"/>
    <w:rsid w:val="000E132C"/>
    <w:rsid w:val="000E1745"/>
    <w:rsid w:val="000E28D3"/>
    <w:rsid w:val="000E2AE3"/>
    <w:rsid w:val="000E36AF"/>
    <w:rsid w:val="000E374B"/>
    <w:rsid w:val="000E3AD2"/>
    <w:rsid w:val="000E417C"/>
    <w:rsid w:val="000E455D"/>
    <w:rsid w:val="000E4BFB"/>
    <w:rsid w:val="000E565D"/>
    <w:rsid w:val="000E588F"/>
    <w:rsid w:val="000E5A50"/>
    <w:rsid w:val="000E5B02"/>
    <w:rsid w:val="000E5DCE"/>
    <w:rsid w:val="000E649C"/>
    <w:rsid w:val="000E6517"/>
    <w:rsid w:val="000E654A"/>
    <w:rsid w:val="000E673A"/>
    <w:rsid w:val="000E676E"/>
    <w:rsid w:val="000E6D2B"/>
    <w:rsid w:val="000E7C19"/>
    <w:rsid w:val="000E7DD0"/>
    <w:rsid w:val="000F05B0"/>
    <w:rsid w:val="000F0C74"/>
    <w:rsid w:val="000F14E5"/>
    <w:rsid w:val="000F1F86"/>
    <w:rsid w:val="000F25B9"/>
    <w:rsid w:val="000F2D0D"/>
    <w:rsid w:val="000F2E5D"/>
    <w:rsid w:val="000F329B"/>
    <w:rsid w:val="000F3BD7"/>
    <w:rsid w:val="000F65DA"/>
    <w:rsid w:val="000F6945"/>
    <w:rsid w:val="000F74F5"/>
    <w:rsid w:val="000F78FC"/>
    <w:rsid w:val="00100188"/>
    <w:rsid w:val="0010018C"/>
    <w:rsid w:val="00100560"/>
    <w:rsid w:val="00100E85"/>
    <w:rsid w:val="001012A6"/>
    <w:rsid w:val="001022B5"/>
    <w:rsid w:val="001023DE"/>
    <w:rsid w:val="00102828"/>
    <w:rsid w:val="00102FB9"/>
    <w:rsid w:val="001033C5"/>
    <w:rsid w:val="00103D09"/>
    <w:rsid w:val="001042B2"/>
    <w:rsid w:val="001046B1"/>
    <w:rsid w:val="00104877"/>
    <w:rsid w:val="001048DB"/>
    <w:rsid w:val="00104DC7"/>
    <w:rsid w:val="0010531F"/>
    <w:rsid w:val="00105372"/>
    <w:rsid w:val="001054A6"/>
    <w:rsid w:val="001055DA"/>
    <w:rsid w:val="001060F5"/>
    <w:rsid w:val="001063EB"/>
    <w:rsid w:val="00106497"/>
    <w:rsid w:val="001065A2"/>
    <w:rsid w:val="00106655"/>
    <w:rsid w:val="00106CE0"/>
    <w:rsid w:val="00106E26"/>
    <w:rsid w:val="00107075"/>
    <w:rsid w:val="001078A1"/>
    <w:rsid w:val="00107CA4"/>
    <w:rsid w:val="00107E44"/>
    <w:rsid w:val="00110414"/>
    <w:rsid w:val="00110A5B"/>
    <w:rsid w:val="00110B14"/>
    <w:rsid w:val="001112E9"/>
    <w:rsid w:val="00111B5D"/>
    <w:rsid w:val="00112755"/>
    <w:rsid w:val="00112942"/>
    <w:rsid w:val="001139FC"/>
    <w:rsid w:val="00113E38"/>
    <w:rsid w:val="00113E5E"/>
    <w:rsid w:val="00114F3D"/>
    <w:rsid w:val="00115807"/>
    <w:rsid w:val="001160AD"/>
    <w:rsid w:val="00116333"/>
    <w:rsid w:val="00116D84"/>
    <w:rsid w:val="00120A97"/>
    <w:rsid w:val="00120AB2"/>
    <w:rsid w:val="00121940"/>
    <w:rsid w:val="00121EB6"/>
    <w:rsid w:val="00121F7B"/>
    <w:rsid w:val="00122717"/>
    <w:rsid w:val="00122B53"/>
    <w:rsid w:val="0012315A"/>
    <w:rsid w:val="00123380"/>
    <w:rsid w:val="001239E4"/>
    <w:rsid w:val="00123D1E"/>
    <w:rsid w:val="00124181"/>
    <w:rsid w:val="0012453C"/>
    <w:rsid w:val="00124681"/>
    <w:rsid w:val="00124867"/>
    <w:rsid w:val="00124A83"/>
    <w:rsid w:val="00124DCB"/>
    <w:rsid w:val="00124DD9"/>
    <w:rsid w:val="0012529A"/>
    <w:rsid w:val="001253C0"/>
    <w:rsid w:val="00125CED"/>
    <w:rsid w:val="001260DF"/>
    <w:rsid w:val="001263A3"/>
    <w:rsid w:val="00126614"/>
    <w:rsid w:val="00126C07"/>
    <w:rsid w:val="00126FE2"/>
    <w:rsid w:val="001275EA"/>
    <w:rsid w:val="00127A03"/>
    <w:rsid w:val="00127A34"/>
    <w:rsid w:val="00130CE4"/>
    <w:rsid w:val="00130F6C"/>
    <w:rsid w:val="001312AD"/>
    <w:rsid w:val="001317A3"/>
    <w:rsid w:val="00131DAB"/>
    <w:rsid w:val="00131E7A"/>
    <w:rsid w:val="0013211A"/>
    <w:rsid w:val="00132451"/>
    <w:rsid w:val="00132F5E"/>
    <w:rsid w:val="00133018"/>
    <w:rsid w:val="001342BB"/>
    <w:rsid w:val="00134832"/>
    <w:rsid w:val="00134846"/>
    <w:rsid w:val="00135479"/>
    <w:rsid w:val="0013550A"/>
    <w:rsid w:val="001365BE"/>
    <w:rsid w:val="0013771B"/>
    <w:rsid w:val="00137B68"/>
    <w:rsid w:val="00137F48"/>
    <w:rsid w:val="00140AB4"/>
    <w:rsid w:val="00141612"/>
    <w:rsid w:val="00141AB5"/>
    <w:rsid w:val="00141ABF"/>
    <w:rsid w:val="00141C8C"/>
    <w:rsid w:val="00142436"/>
    <w:rsid w:val="001429D1"/>
    <w:rsid w:val="00142BD2"/>
    <w:rsid w:val="00143139"/>
    <w:rsid w:val="001436F8"/>
    <w:rsid w:val="00143736"/>
    <w:rsid w:val="00143A06"/>
    <w:rsid w:val="00143DD1"/>
    <w:rsid w:val="0014453E"/>
    <w:rsid w:val="0014498E"/>
    <w:rsid w:val="00144FCE"/>
    <w:rsid w:val="001450FF"/>
    <w:rsid w:val="00145739"/>
    <w:rsid w:val="00145742"/>
    <w:rsid w:val="00145D65"/>
    <w:rsid w:val="001461C2"/>
    <w:rsid w:val="00147503"/>
    <w:rsid w:val="00150696"/>
    <w:rsid w:val="00150836"/>
    <w:rsid w:val="001508D2"/>
    <w:rsid w:val="00150EEF"/>
    <w:rsid w:val="0015111D"/>
    <w:rsid w:val="0015126D"/>
    <w:rsid w:val="00152AA3"/>
    <w:rsid w:val="00152C8C"/>
    <w:rsid w:val="00152CCC"/>
    <w:rsid w:val="001536C4"/>
    <w:rsid w:val="0015401A"/>
    <w:rsid w:val="0015410C"/>
    <w:rsid w:val="00154172"/>
    <w:rsid w:val="00154647"/>
    <w:rsid w:val="00154ECA"/>
    <w:rsid w:val="00155015"/>
    <w:rsid w:val="00155184"/>
    <w:rsid w:val="00155233"/>
    <w:rsid w:val="00155283"/>
    <w:rsid w:val="001555EA"/>
    <w:rsid w:val="0015629B"/>
    <w:rsid w:val="0015658A"/>
    <w:rsid w:val="001565E3"/>
    <w:rsid w:val="00156618"/>
    <w:rsid w:val="00156832"/>
    <w:rsid w:val="00156FC0"/>
    <w:rsid w:val="00157169"/>
    <w:rsid w:val="00160F8F"/>
    <w:rsid w:val="0016115A"/>
    <w:rsid w:val="0016211B"/>
    <w:rsid w:val="001624DC"/>
    <w:rsid w:val="0016255C"/>
    <w:rsid w:val="001625AC"/>
    <w:rsid w:val="001629D2"/>
    <w:rsid w:val="00162ECD"/>
    <w:rsid w:val="00162F63"/>
    <w:rsid w:val="001639FA"/>
    <w:rsid w:val="00163EA8"/>
    <w:rsid w:val="00163F95"/>
    <w:rsid w:val="00164919"/>
    <w:rsid w:val="0016497D"/>
    <w:rsid w:val="00165E0A"/>
    <w:rsid w:val="00165F70"/>
    <w:rsid w:val="0016699F"/>
    <w:rsid w:val="00166AA9"/>
    <w:rsid w:val="00166AF1"/>
    <w:rsid w:val="00166F5A"/>
    <w:rsid w:val="001702EC"/>
    <w:rsid w:val="00170864"/>
    <w:rsid w:val="00170A48"/>
    <w:rsid w:val="00170E6D"/>
    <w:rsid w:val="00170FBC"/>
    <w:rsid w:val="0017191D"/>
    <w:rsid w:val="00171ABE"/>
    <w:rsid w:val="00172AF6"/>
    <w:rsid w:val="00172D1A"/>
    <w:rsid w:val="001739D6"/>
    <w:rsid w:val="00173DC2"/>
    <w:rsid w:val="0017421D"/>
    <w:rsid w:val="001742CF"/>
    <w:rsid w:val="00174C3E"/>
    <w:rsid w:val="00175723"/>
    <w:rsid w:val="00175E77"/>
    <w:rsid w:val="00175FFE"/>
    <w:rsid w:val="0017634C"/>
    <w:rsid w:val="00176CEE"/>
    <w:rsid w:val="00176E9E"/>
    <w:rsid w:val="00176ECD"/>
    <w:rsid w:val="00177865"/>
    <w:rsid w:val="00177A7F"/>
    <w:rsid w:val="00177FD3"/>
    <w:rsid w:val="00180049"/>
    <w:rsid w:val="001800AA"/>
    <w:rsid w:val="00180A47"/>
    <w:rsid w:val="00181EB3"/>
    <w:rsid w:val="00182925"/>
    <w:rsid w:val="00182964"/>
    <w:rsid w:val="0018311A"/>
    <w:rsid w:val="00183548"/>
    <w:rsid w:val="00183D81"/>
    <w:rsid w:val="001847ED"/>
    <w:rsid w:val="0018480A"/>
    <w:rsid w:val="001851AA"/>
    <w:rsid w:val="001854BB"/>
    <w:rsid w:val="00186DD8"/>
    <w:rsid w:val="00186ECB"/>
    <w:rsid w:val="00187633"/>
    <w:rsid w:val="00190335"/>
    <w:rsid w:val="00190808"/>
    <w:rsid w:val="001922BC"/>
    <w:rsid w:val="00192D75"/>
    <w:rsid w:val="00193533"/>
    <w:rsid w:val="00193F98"/>
    <w:rsid w:val="0019436A"/>
    <w:rsid w:val="00194C56"/>
    <w:rsid w:val="00194EED"/>
    <w:rsid w:val="00195248"/>
    <w:rsid w:val="00195312"/>
    <w:rsid w:val="00195AE2"/>
    <w:rsid w:val="001962C4"/>
    <w:rsid w:val="00196995"/>
    <w:rsid w:val="001969B6"/>
    <w:rsid w:val="00196B3B"/>
    <w:rsid w:val="00197ED2"/>
    <w:rsid w:val="001A008A"/>
    <w:rsid w:val="001A03EF"/>
    <w:rsid w:val="001A065B"/>
    <w:rsid w:val="001A0BE5"/>
    <w:rsid w:val="001A1D58"/>
    <w:rsid w:val="001A1EB5"/>
    <w:rsid w:val="001A24B7"/>
    <w:rsid w:val="001A28A9"/>
    <w:rsid w:val="001A35EC"/>
    <w:rsid w:val="001A41B2"/>
    <w:rsid w:val="001A41E0"/>
    <w:rsid w:val="001A4726"/>
    <w:rsid w:val="001A5709"/>
    <w:rsid w:val="001A572D"/>
    <w:rsid w:val="001A5BEF"/>
    <w:rsid w:val="001A5EDE"/>
    <w:rsid w:val="001A613B"/>
    <w:rsid w:val="001A66F9"/>
    <w:rsid w:val="001A6C85"/>
    <w:rsid w:val="001A725F"/>
    <w:rsid w:val="001B03E1"/>
    <w:rsid w:val="001B03FE"/>
    <w:rsid w:val="001B0747"/>
    <w:rsid w:val="001B13FE"/>
    <w:rsid w:val="001B15B6"/>
    <w:rsid w:val="001B1C37"/>
    <w:rsid w:val="001B20BE"/>
    <w:rsid w:val="001B2395"/>
    <w:rsid w:val="001B2662"/>
    <w:rsid w:val="001B2679"/>
    <w:rsid w:val="001B27BC"/>
    <w:rsid w:val="001B2E81"/>
    <w:rsid w:val="001B3EFD"/>
    <w:rsid w:val="001B4311"/>
    <w:rsid w:val="001B44AD"/>
    <w:rsid w:val="001B4C37"/>
    <w:rsid w:val="001B53D2"/>
    <w:rsid w:val="001B58A8"/>
    <w:rsid w:val="001B5ADD"/>
    <w:rsid w:val="001B62CD"/>
    <w:rsid w:val="001B6E69"/>
    <w:rsid w:val="001B733B"/>
    <w:rsid w:val="001B75CE"/>
    <w:rsid w:val="001B7606"/>
    <w:rsid w:val="001B7F34"/>
    <w:rsid w:val="001C00C4"/>
    <w:rsid w:val="001C019D"/>
    <w:rsid w:val="001C035D"/>
    <w:rsid w:val="001C040E"/>
    <w:rsid w:val="001C0D38"/>
    <w:rsid w:val="001C1613"/>
    <w:rsid w:val="001C162A"/>
    <w:rsid w:val="001C177A"/>
    <w:rsid w:val="001C23B7"/>
    <w:rsid w:val="001C26D7"/>
    <w:rsid w:val="001C288B"/>
    <w:rsid w:val="001C2962"/>
    <w:rsid w:val="001C2C14"/>
    <w:rsid w:val="001C2C3F"/>
    <w:rsid w:val="001C2F81"/>
    <w:rsid w:val="001C306A"/>
    <w:rsid w:val="001C3B15"/>
    <w:rsid w:val="001C3E36"/>
    <w:rsid w:val="001C40C2"/>
    <w:rsid w:val="001C4F38"/>
    <w:rsid w:val="001C55E9"/>
    <w:rsid w:val="001C5AF9"/>
    <w:rsid w:val="001C5B0F"/>
    <w:rsid w:val="001C5D73"/>
    <w:rsid w:val="001C60D0"/>
    <w:rsid w:val="001C660F"/>
    <w:rsid w:val="001C6900"/>
    <w:rsid w:val="001C6C25"/>
    <w:rsid w:val="001C6DE3"/>
    <w:rsid w:val="001C764C"/>
    <w:rsid w:val="001D0A61"/>
    <w:rsid w:val="001D0CAF"/>
    <w:rsid w:val="001D0E1B"/>
    <w:rsid w:val="001D180B"/>
    <w:rsid w:val="001D1B60"/>
    <w:rsid w:val="001D296D"/>
    <w:rsid w:val="001D2A6F"/>
    <w:rsid w:val="001D3615"/>
    <w:rsid w:val="001D3ABD"/>
    <w:rsid w:val="001D3D8E"/>
    <w:rsid w:val="001D3F26"/>
    <w:rsid w:val="001D4084"/>
    <w:rsid w:val="001D5374"/>
    <w:rsid w:val="001D6814"/>
    <w:rsid w:val="001D6B5E"/>
    <w:rsid w:val="001D7492"/>
    <w:rsid w:val="001D7539"/>
    <w:rsid w:val="001D7DA4"/>
    <w:rsid w:val="001E01A5"/>
    <w:rsid w:val="001E0C82"/>
    <w:rsid w:val="001E1153"/>
    <w:rsid w:val="001E2B73"/>
    <w:rsid w:val="001E37FA"/>
    <w:rsid w:val="001E42D2"/>
    <w:rsid w:val="001E5070"/>
    <w:rsid w:val="001E575F"/>
    <w:rsid w:val="001E5A54"/>
    <w:rsid w:val="001E5ABC"/>
    <w:rsid w:val="001E784C"/>
    <w:rsid w:val="001E7B36"/>
    <w:rsid w:val="001E7DFF"/>
    <w:rsid w:val="001F06EF"/>
    <w:rsid w:val="001F0B25"/>
    <w:rsid w:val="001F0D95"/>
    <w:rsid w:val="001F0F44"/>
    <w:rsid w:val="001F2386"/>
    <w:rsid w:val="001F2779"/>
    <w:rsid w:val="001F2D33"/>
    <w:rsid w:val="001F3101"/>
    <w:rsid w:val="001F34B1"/>
    <w:rsid w:val="001F3657"/>
    <w:rsid w:val="001F384D"/>
    <w:rsid w:val="001F455B"/>
    <w:rsid w:val="001F47EB"/>
    <w:rsid w:val="001F4E6B"/>
    <w:rsid w:val="001F4F32"/>
    <w:rsid w:val="001F53A8"/>
    <w:rsid w:val="001F548F"/>
    <w:rsid w:val="001F5D50"/>
    <w:rsid w:val="001F609E"/>
    <w:rsid w:val="001F61CA"/>
    <w:rsid w:val="00200274"/>
    <w:rsid w:val="00200354"/>
    <w:rsid w:val="00200A7D"/>
    <w:rsid w:val="00201314"/>
    <w:rsid w:val="00201380"/>
    <w:rsid w:val="0020168E"/>
    <w:rsid w:val="00202518"/>
    <w:rsid w:val="0020277B"/>
    <w:rsid w:val="00202799"/>
    <w:rsid w:val="00203359"/>
    <w:rsid w:val="002038C1"/>
    <w:rsid w:val="0020450A"/>
    <w:rsid w:val="00204854"/>
    <w:rsid w:val="002049DA"/>
    <w:rsid w:val="00205331"/>
    <w:rsid w:val="00205829"/>
    <w:rsid w:val="00205E2D"/>
    <w:rsid w:val="00205FCA"/>
    <w:rsid w:val="00205FE0"/>
    <w:rsid w:val="00206C94"/>
    <w:rsid w:val="00207692"/>
    <w:rsid w:val="002103FD"/>
    <w:rsid w:val="00211350"/>
    <w:rsid w:val="00211BBF"/>
    <w:rsid w:val="00212019"/>
    <w:rsid w:val="002120B7"/>
    <w:rsid w:val="00212BDE"/>
    <w:rsid w:val="0021318C"/>
    <w:rsid w:val="002131CA"/>
    <w:rsid w:val="00213887"/>
    <w:rsid w:val="002139AD"/>
    <w:rsid w:val="00213A92"/>
    <w:rsid w:val="00213F87"/>
    <w:rsid w:val="00214474"/>
    <w:rsid w:val="0021522D"/>
    <w:rsid w:val="0021560F"/>
    <w:rsid w:val="002157AE"/>
    <w:rsid w:val="00215F62"/>
    <w:rsid w:val="00216015"/>
    <w:rsid w:val="00216102"/>
    <w:rsid w:val="002164EA"/>
    <w:rsid w:val="002167E4"/>
    <w:rsid w:val="002176AC"/>
    <w:rsid w:val="00217CB2"/>
    <w:rsid w:val="00217E01"/>
    <w:rsid w:val="00217F54"/>
    <w:rsid w:val="002203D4"/>
    <w:rsid w:val="00220B8A"/>
    <w:rsid w:val="00220BC5"/>
    <w:rsid w:val="00221187"/>
    <w:rsid w:val="002211A9"/>
    <w:rsid w:val="002219D2"/>
    <w:rsid w:val="00221D7E"/>
    <w:rsid w:val="00221E88"/>
    <w:rsid w:val="00223066"/>
    <w:rsid w:val="00223881"/>
    <w:rsid w:val="002247A3"/>
    <w:rsid w:val="002247C8"/>
    <w:rsid w:val="00225337"/>
    <w:rsid w:val="002253D9"/>
    <w:rsid w:val="002257F6"/>
    <w:rsid w:val="00225E18"/>
    <w:rsid w:val="00225ED2"/>
    <w:rsid w:val="00226C6F"/>
    <w:rsid w:val="00226F88"/>
    <w:rsid w:val="00227341"/>
    <w:rsid w:val="002275B9"/>
    <w:rsid w:val="002278E7"/>
    <w:rsid w:val="002308C5"/>
    <w:rsid w:val="00230989"/>
    <w:rsid w:val="00230A8B"/>
    <w:rsid w:val="00230EC5"/>
    <w:rsid w:val="002315C6"/>
    <w:rsid w:val="0023177A"/>
    <w:rsid w:val="00231ADC"/>
    <w:rsid w:val="00231F77"/>
    <w:rsid w:val="002332D6"/>
    <w:rsid w:val="00233301"/>
    <w:rsid w:val="00233593"/>
    <w:rsid w:val="00233708"/>
    <w:rsid w:val="0023374C"/>
    <w:rsid w:val="00233B25"/>
    <w:rsid w:val="00233DCA"/>
    <w:rsid w:val="0023447D"/>
    <w:rsid w:val="00234986"/>
    <w:rsid w:val="002349D9"/>
    <w:rsid w:val="00234BB1"/>
    <w:rsid w:val="00234C45"/>
    <w:rsid w:val="00234CF3"/>
    <w:rsid w:val="00235786"/>
    <w:rsid w:val="00235D0A"/>
    <w:rsid w:val="00236231"/>
    <w:rsid w:val="00237853"/>
    <w:rsid w:val="002400F8"/>
    <w:rsid w:val="002401D2"/>
    <w:rsid w:val="002403EE"/>
    <w:rsid w:val="00240CF5"/>
    <w:rsid w:val="00242162"/>
    <w:rsid w:val="00242761"/>
    <w:rsid w:val="00242974"/>
    <w:rsid w:val="00243C4D"/>
    <w:rsid w:val="00244671"/>
    <w:rsid w:val="002446B3"/>
    <w:rsid w:val="00244F04"/>
    <w:rsid w:val="00244F3E"/>
    <w:rsid w:val="00246083"/>
    <w:rsid w:val="00246A89"/>
    <w:rsid w:val="00246B4D"/>
    <w:rsid w:val="00246D2C"/>
    <w:rsid w:val="0024735B"/>
    <w:rsid w:val="00247521"/>
    <w:rsid w:val="002479A1"/>
    <w:rsid w:val="00247EC6"/>
    <w:rsid w:val="00247F4D"/>
    <w:rsid w:val="00250231"/>
    <w:rsid w:val="002509A0"/>
    <w:rsid w:val="00250FFC"/>
    <w:rsid w:val="00251BE7"/>
    <w:rsid w:val="00252BA5"/>
    <w:rsid w:val="0025391D"/>
    <w:rsid w:val="00253F2D"/>
    <w:rsid w:val="0025421C"/>
    <w:rsid w:val="00254409"/>
    <w:rsid w:val="0025453B"/>
    <w:rsid w:val="00254937"/>
    <w:rsid w:val="00254C58"/>
    <w:rsid w:val="00254EE0"/>
    <w:rsid w:val="00255252"/>
    <w:rsid w:val="00255CAF"/>
    <w:rsid w:val="00256860"/>
    <w:rsid w:val="0025723C"/>
    <w:rsid w:val="00257502"/>
    <w:rsid w:val="00257963"/>
    <w:rsid w:val="00257B4B"/>
    <w:rsid w:val="002602EB"/>
    <w:rsid w:val="0026056F"/>
    <w:rsid w:val="00260AAF"/>
    <w:rsid w:val="00260E72"/>
    <w:rsid w:val="0026307C"/>
    <w:rsid w:val="002639FF"/>
    <w:rsid w:val="00263A61"/>
    <w:rsid w:val="00263C1F"/>
    <w:rsid w:val="00263C43"/>
    <w:rsid w:val="00263F31"/>
    <w:rsid w:val="0026409E"/>
    <w:rsid w:val="0026433C"/>
    <w:rsid w:val="002643AF"/>
    <w:rsid w:val="00265996"/>
    <w:rsid w:val="00265A33"/>
    <w:rsid w:val="00265BDD"/>
    <w:rsid w:val="00266360"/>
    <w:rsid w:val="002669AF"/>
    <w:rsid w:val="002679DC"/>
    <w:rsid w:val="002704E0"/>
    <w:rsid w:val="00270C60"/>
    <w:rsid w:val="00271998"/>
    <w:rsid w:val="00271EB3"/>
    <w:rsid w:val="00272CB9"/>
    <w:rsid w:val="00272DF0"/>
    <w:rsid w:val="00273140"/>
    <w:rsid w:val="002732AF"/>
    <w:rsid w:val="00273336"/>
    <w:rsid w:val="00273F2B"/>
    <w:rsid w:val="002748BE"/>
    <w:rsid w:val="00274906"/>
    <w:rsid w:val="00274A6F"/>
    <w:rsid w:val="00274AA0"/>
    <w:rsid w:val="00274C37"/>
    <w:rsid w:val="00274DB2"/>
    <w:rsid w:val="00274F61"/>
    <w:rsid w:val="00275B34"/>
    <w:rsid w:val="00275D53"/>
    <w:rsid w:val="00276119"/>
    <w:rsid w:val="0027621E"/>
    <w:rsid w:val="00276B41"/>
    <w:rsid w:val="00276D6B"/>
    <w:rsid w:val="00277E1D"/>
    <w:rsid w:val="00277F83"/>
    <w:rsid w:val="002803D9"/>
    <w:rsid w:val="00280DFC"/>
    <w:rsid w:val="0028105D"/>
    <w:rsid w:val="002810D4"/>
    <w:rsid w:val="00281715"/>
    <w:rsid w:val="00281A9B"/>
    <w:rsid w:val="00281D3E"/>
    <w:rsid w:val="00281FD9"/>
    <w:rsid w:val="00282479"/>
    <w:rsid w:val="00282617"/>
    <w:rsid w:val="00282ADA"/>
    <w:rsid w:val="00282D68"/>
    <w:rsid w:val="00283051"/>
    <w:rsid w:val="00283383"/>
    <w:rsid w:val="0028354A"/>
    <w:rsid w:val="0028463F"/>
    <w:rsid w:val="002847DC"/>
    <w:rsid w:val="002847EB"/>
    <w:rsid w:val="00285BFE"/>
    <w:rsid w:val="0028607F"/>
    <w:rsid w:val="002869F5"/>
    <w:rsid w:val="00286BB8"/>
    <w:rsid w:val="002871A4"/>
    <w:rsid w:val="00287C0B"/>
    <w:rsid w:val="00287D38"/>
    <w:rsid w:val="002906F3"/>
    <w:rsid w:val="00290A80"/>
    <w:rsid w:val="002912F7"/>
    <w:rsid w:val="00292653"/>
    <w:rsid w:val="002926DD"/>
    <w:rsid w:val="002927E8"/>
    <w:rsid w:val="0029297F"/>
    <w:rsid w:val="00292E63"/>
    <w:rsid w:val="00293336"/>
    <w:rsid w:val="00293376"/>
    <w:rsid w:val="002934A1"/>
    <w:rsid w:val="002936FF"/>
    <w:rsid w:val="00293C53"/>
    <w:rsid w:val="00293DA2"/>
    <w:rsid w:val="00294202"/>
    <w:rsid w:val="00294726"/>
    <w:rsid w:val="002949B2"/>
    <w:rsid w:val="002956F8"/>
    <w:rsid w:val="00295A87"/>
    <w:rsid w:val="00295C66"/>
    <w:rsid w:val="00295C8C"/>
    <w:rsid w:val="00295E70"/>
    <w:rsid w:val="00295E81"/>
    <w:rsid w:val="00295F79"/>
    <w:rsid w:val="002966FC"/>
    <w:rsid w:val="00296AC4"/>
    <w:rsid w:val="00296AC8"/>
    <w:rsid w:val="00296D45"/>
    <w:rsid w:val="00296EC2"/>
    <w:rsid w:val="00297D43"/>
    <w:rsid w:val="002A0023"/>
    <w:rsid w:val="002A083D"/>
    <w:rsid w:val="002A1376"/>
    <w:rsid w:val="002A1440"/>
    <w:rsid w:val="002A15EF"/>
    <w:rsid w:val="002A24D3"/>
    <w:rsid w:val="002A2A3D"/>
    <w:rsid w:val="002A2C27"/>
    <w:rsid w:val="002A3167"/>
    <w:rsid w:val="002A3BA8"/>
    <w:rsid w:val="002A3C97"/>
    <w:rsid w:val="002A4121"/>
    <w:rsid w:val="002A4655"/>
    <w:rsid w:val="002A46AC"/>
    <w:rsid w:val="002A474D"/>
    <w:rsid w:val="002A6B65"/>
    <w:rsid w:val="002A6BC9"/>
    <w:rsid w:val="002A7636"/>
    <w:rsid w:val="002B10CA"/>
    <w:rsid w:val="002B12D9"/>
    <w:rsid w:val="002B1BD2"/>
    <w:rsid w:val="002B1C60"/>
    <w:rsid w:val="002B1DC3"/>
    <w:rsid w:val="002B2358"/>
    <w:rsid w:val="002B4048"/>
    <w:rsid w:val="002B40ED"/>
    <w:rsid w:val="002B4B06"/>
    <w:rsid w:val="002B5B8B"/>
    <w:rsid w:val="002B61D9"/>
    <w:rsid w:val="002B6627"/>
    <w:rsid w:val="002B67B4"/>
    <w:rsid w:val="002B6BBB"/>
    <w:rsid w:val="002C0C5F"/>
    <w:rsid w:val="002C0F22"/>
    <w:rsid w:val="002C2082"/>
    <w:rsid w:val="002C259B"/>
    <w:rsid w:val="002C2875"/>
    <w:rsid w:val="002C2B64"/>
    <w:rsid w:val="002C3A91"/>
    <w:rsid w:val="002C403C"/>
    <w:rsid w:val="002C4502"/>
    <w:rsid w:val="002C4F1D"/>
    <w:rsid w:val="002C5A40"/>
    <w:rsid w:val="002C664F"/>
    <w:rsid w:val="002C6654"/>
    <w:rsid w:val="002C679A"/>
    <w:rsid w:val="002C7F62"/>
    <w:rsid w:val="002D1504"/>
    <w:rsid w:val="002D22EA"/>
    <w:rsid w:val="002D2B28"/>
    <w:rsid w:val="002D2BA3"/>
    <w:rsid w:val="002D2FAA"/>
    <w:rsid w:val="002D314E"/>
    <w:rsid w:val="002D3C36"/>
    <w:rsid w:val="002D3DD7"/>
    <w:rsid w:val="002D48FF"/>
    <w:rsid w:val="002D5236"/>
    <w:rsid w:val="002D55C4"/>
    <w:rsid w:val="002D5CFE"/>
    <w:rsid w:val="002D6E27"/>
    <w:rsid w:val="002D6EE9"/>
    <w:rsid w:val="002D7DD2"/>
    <w:rsid w:val="002E0273"/>
    <w:rsid w:val="002E03BD"/>
    <w:rsid w:val="002E06E7"/>
    <w:rsid w:val="002E10CF"/>
    <w:rsid w:val="002E14A0"/>
    <w:rsid w:val="002E1873"/>
    <w:rsid w:val="002E1E04"/>
    <w:rsid w:val="002E2147"/>
    <w:rsid w:val="002E21F2"/>
    <w:rsid w:val="002E2747"/>
    <w:rsid w:val="002E2A3A"/>
    <w:rsid w:val="002E39FB"/>
    <w:rsid w:val="002E3C28"/>
    <w:rsid w:val="002E3CEC"/>
    <w:rsid w:val="002E4684"/>
    <w:rsid w:val="002E4F53"/>
    <w:rsid w:val="002E6091"/>
    <w:rsid w:val="002E617A"/>
    <w:rsid w:val="002E652A"/>
    <w:rsid w:val="002E6CB4"/>
    <w:rsid w:val="002E726D"/>
    <w:rsid w:val="002E7335"/>
    <w:rsid w:val="002E7670"/>
    <w:rsid w:val="002F055B"/>
    <w:rsid w:val="002F0CF1"/>
    <w:rsid w:val="002F1329"/>
    <w:rsid w:val="002F1C6D"/>
    <w:rsid w:val="002F1D40"/>
    <w:rsid w:val="002F1FD8"/>
    <w:rsid w:val="002F255A"/>
    <w:rsid w:val="002F28DE"/>
    <w:rsid w:val="002F35BD"/>
    <w:rsid w:val="002F387B"/>
    <w:rsid w:val="002F3C8F"/>
    <w:rsid w:val="002F3E60"/>
    <w:rsid w:val="002F48C7"/>
    <w:rsid w:val="002F4C56"/>
    <w:rsid w:val="002F4E6B"/>
    <w:rsid w:val="002F4E72"/>
    <w:rsid w:val="002F5225"/>
    <w:rsid w:val="002F5760"/>
    <w:rsid w:val="002F5E69"/>
    <w:rsid w:val="002F6081"/>
    <w:rsid w:val="002F63D7"/>
    <w:rsid w:val="002F6A15"/>
    <w:rsid w:val="002F7037"/>
    <w:rsid w:val="002F79C8"/>
    <w:rsid w:val="002F7C4A"/>
    <w:rsid w:val="00300184"/>
    <w:rsid w:val="0030020A"/>
    <w:rsid w:val="003004BE"/>
    <w:rsid w:val="0030060C"/>
    <w:rsid w:val="00300718"/>
    <w:rsid w:val="003008FE"/>
    <w:rsid w:val="0030169D"/>
    <w:rsid w:val="00301744"/>
    <w:rsid w:val="003018FA"/>
    <w:rsid w:val="00301EDD"/>
    <w:rsid w:val="00302DD8"/>
    <w:rsid w:val="00303714"/>
    <w:rsid w:val="0030381C"/>
    <w:rsid w:val="003045BD"/>
    <w:rsid w:val="00304A9A"/>
    <w:rsid w:val="00304D58"/>
    <w:rsid w:val="003056F2"/>
    <w:rsid w:val="00305A07"/>
    <w:rsid w:val="00305C1F"/>
    <w:rsid w:val="003060AA"/>
    <w:rsid w:val="003060EB"/>
    <w:rsid w:val="0030641D"/>
    <w:rsid w:val="003066D9"/>
    <w:rsid w:val="003068E0"/>
    <w:rsid w:val="00306D40"/>
    <w:rsid w:val="003073DE"/>
    <w:rsid w:val="00310AF8"/>
    <w:rsid w:val="00311755"/>
    <w:rsid w:val="0031182A"/>
    <w:rsid w:val="00311B5E"/>
    <w:rsid w:val="003122A3"/>
    <w:rsid w:val="0031260C"/>
    <w:rsid w:val="00313326"/>
    <w:rsid w:val="00313A15"/>
    <w:rsid w:val="00314236"/>
    <w:rsid w:val="003142E9"/>
    <w:rsid w:val="0031444C"/>
    <w:rsid w:val="003144C4"/>
    <w:rsid w:val="00314512"/>
    <w:rsid w:val="00314ED5"/>
    <w:rsid w:val="003153EB"/>
    <w:rsid w:val="0031548D"/>
    <w:rsid w:val="003164CC"/>
    <w:rsid w:val="003176EC"/>
    <w:rsid w:val="00317779"/>
    <w:rsid w:val="003204B3"/>
    <w:rsid w:val="003204C8"/>
    <w:rsid w:val="00321339"/>
    <w:rsid w:val="00321628"/>
    <w:rsid w:val="003216E0"/>
    <w:rsid w:val="00321985"/>
    <w:rsid w:val="003219D7"/>
    <w:rsid w:val="00321DDA"/>
    <w:rsid w:val="003228D0"/>
    <w:rsid w:val="003228F2"/>
    <w:rsid w:val="00322AB0"/>
    <w:rsid w:val="00322C85"/>
    <w:rsid w:val="00322E22"/>
    <w:rsid w:val="00323062"/>
    <w:rsid w:val="0032369E"/>
    <w:rsid w:val="0032378E"/>
    <w:rsid w:val="003237FA"/>
    <w:rsid w:val="00324792"/>
    <w:rsid w:val="003255FD"/>
    <w:rsid w:val="003259EB"/>
    <w:rsid w:val="00325ABC"/>
    <w:rsid w:val="00325B7A"/>
    <w:rsid w:val="003264D4"/>
    <w:rsid w:val="003268EE"/>
    <w:rsid w:val="00326F14"/>
    <w:rsid w:val="0032739F"/>
    <w:rsid w:val="00327617"/>
    <w:rsid w:val="00327838"/>
    <w:rsid w:val="003278B3"/>
    <w:rsid w:val="0033007F"/>
    <w:rsid w:val="003313C4"/>
    <w:rsid w:val="00331782"/>
    <w:rsid w:val="00331C51"/>
    <w:rsid w:val="00331E68"/>
    <w:rsid w:val="00332553"/>
    <w:rsid w:val="0033386F"/>
    <w:rsid w:val="00333C21"/>
    <w:rsid w:val="00334339"/>
    <w:rsid w:val="0033442F"/>
    <w:rsid w:val="00335094"/>
    <w:rsid w:val="0033570E"/>
    <w:rsid w:val="00335B4A"/>
    <w:rsid w:val="00336416"/>
    <w:rsid w:val="00336C96"/>
    <w:rsid w:val="00337007"/>
    <w:rsid w:val="0033717A"/>
    <w:rsid w:val="0033783A"/>
    <w:rsid w:val="00337C78"/>
    <w:rsid w:val="00340021"/>
    <w:rsid w:val="00340334"/>
    <w:rsid w:val="0034057F"/>
    <w:rsid w:val="003405EF"/>
    <w:rsid w:val="00340DA8"/>
    <w:rsid w:val="00341099"/>
    <w:rsid w:val="0034176C"/>
    <w:rsid w:val="003425D0"/>
    <w:rsid w:val="003431DC"/>
    <w:rsid w:val="003438BB"/>
    <w:rsid w:val="0034394E"/>
    <w:rsid w:val="00343AFA"/>
    <w:rsid w:val="00343C1F"/>
    <w:rsid w:val="0034468D"/>
    <w:rsid w:val="00344813"/>
    <w:rsid w:val="003454F2"/>
    <w:rsid w:val="00345673"/>
    <w:rsid w:val="00345756"/>
    <w:rsid w:val="00346C5A"/>
    <w:rsid w:val="0034720F"/>
    <w:rsid w:val="0034748E"/>
    <w:rsid w:val="00347C8C"/>
    <w:rsid w:val="00347EB0"/>
    <w:rsid w:val="0035023E"/>
    <w:rsid w:val="003506A7"/>
    <w:rsid w:val="00351205"/>
    <w:rsid w:val="00351CB6"/>
    <w:rsid w:val="00351D8D"/>
    <w:rsid w:val="00352917"/>
    <w:rsid w:val="0035299E"/>
    <w:rsid w:val="00352A8D"/>
    <w:rsid w:val="00352CDD"/>
    <w:rsid w:val="003535A7"/>
    <w:rsid w:val="00353B01"/>
    <w:rsid w:val="00353EE7"/>
    <w:rsid w:val="00354129"/>
    <w:rsid w:val="00354ABF"/>
    <w:rsid w:val="00354E72"/>
    <w:rsid w:val="0035551B"/>
    <w:rsid w:val="00355689"/>
    <w:rsid w:val="00355D84"/>
    <w:rsid w:val="00355FB9"/>
    <w:rsid w:val="00355FEE"/>
    <w:rsid w:val="00356494"/>
    <w:rsid w:val="0035687A"/>
    <w:rsid w:val="00356A6E"/>
    <w:rsid w:val="00357807"/>
    <w:rsid w:val="0035791C"/>
    <w:rsid w:val="00357943"/>
    <w:rsid w:val="00357D09"/>
    <w:rsid w:val="00360139"/>
    <w:rsid w:val="00360A0C"/>
    <w:rsid w:val="00360BB9"/>
    <w:rsid w:val="00360FB8"/>
    <w:rsid w:val="00360FF0"/>
    <w:rsid w:val="00361364"/>
    <w:rsid w:val="00361381"/>
    <w:rsid w:val="00361446"/>
    <w:rsid w:val="003620E6"/>
    <w:rsid w:val="00362B67"/>
    <w:rsid w:val="0036318D"/>
    <w:rsid w:val="003631E8"/>
    <w:rsid w:val="0036389F"/>
    <w:rsid w:val="00363A2F"/>
    <w:rsid w:val="00364033"/>
    <w:rsid w:val="00364446"/>
    <w:rsid w:val="003648B2"/>
    <w:rsid w:val="003653AB"/>
    <w:rsid w:val="003661C6"/>
    <w:rsid w:val="0036651E"/>
    <w:rsid w:val="00366816"/>
    <w:rsid w:val="00366869"/>
    <w:rsid w:val="00366AC8"/>
    <w:rsid w:val="00370758"/>
    <w:rsid w:val="00371D0A"/>
    <w:rsid w:val="00371DB6"/>
    <w:rsid w:val="00371E45"/>
    <w:rsid w:val="00372D11"/>
    <w:rsid w:val="00372F74"/>
    <w:rsid w:val="00372F86"/>
    <w:rsid w:val="0037378F"/>
    <w:rsid w:val="00373FE7"/>
    <w:rsid w:val="00374603"/>
    <w:rsid w:val="00374E84"/>
    <w:rsid w:val="0037596F"/>
    <w:rsid w:val="003759D9"/>
    <w:rsid w:val="00375B80"/>
    <w:rsid w:val="00375C08"/>
    <w:rsid w:val="0037714E"/>
    <w:rsid w:val="0037757A"/>
    <w:rsid w:val="00377D13"/>
    <w:rsid w:val="00380575"/>
    <w:rsid w:val="003806B6"/>
    <w:rsid w:val="00381267"/>
    <w:rsid w:val="00381D47"/>
    <w:rsid w:val="00381E72"/>
    <w:rsid w:val="00381F58"/>
    <w:rsid w:val="00381FBA"/>
    <w:rsid w:val="00382155"/>
    <w:rsid w:val="00382954"/>
    <w:rsid w:val="0038365A"/>
    <w:rsid w:val="00383B04"/>
    <w:rsid w:val="00385FDA"/>
    <w:rsid w:val="00386464"/>
    <w:rsid w:val="00387CD3"/>
    <w:rsid w:val="0039034F"/>
    <w:rsid w:val="003904CF"/>
    <w:rsid w:val="003907E4"/>
    <w:rsid w:val="00390F10"/>
    <w:rsid w:val="003919CD"/>
    <w:rsid w:val="003920D2"/>
    <w:rsid w:val="0039282D"/>
    <w:rsid w:val="003928CE"/>
    <w:rsid w:val="003929DC"/>
    <w:rsid w:val="00393752"/>
    <w:rsid w:val="00393B06"/>
    <w:rsid w:val="00393C13"/>
    <w:rsid w:val="00394F33"/>
    <w:rsid w:val="0039503D"/>
    <w:rsid w:val="003951CD"/>
    <w:rsid w:val="00395902"/>
    <w:rsid w:val="00395910"/>
    <w:rsid w:val="00395A16"/>
    <w:rsid w:val="00396058"/>
    <w:rsid w:val="0039678E"/>
    <w:rsid w:val="00396D9D"/>
    <w:rsid w:val="003976DB"/>
    <w:rsid w:val="00397A46"/>
    <w:rsid w:val="00397ABB"/>
    <w:rsid w:val="00397CA3"/>
    <w:rsid w:val="003A11BA"/>
    <w:rsid w:val="003A1836"/>
    <w:rsid w:val="003A1BDB"/>
    <w:rsid w:val="003A1E54"/>
    <w:rsid w:val="003A20CD"/>
    <w:rsid w:val="003A237B"/>
    <w:rsid w:val="003A2441"/>
    <w:rsid w:val="003A278D"/>
    <w:rsid w:val="003A2DD6"/>
    <w:rsid w:val="003A2F29"/>
    <w:rsid w:val="003A315D"/>
    <w:rsid w:val="003A3C5E"/>
    <w:rsid w:val="003A3E8E"/>
    <w:rsid w:val="003A4CCD"/>
    <w:rsid w:val="003A4F32"/>
    <w:rsid w:val="003A5021"/>
    <w:rsid w:val="003A535B"/>
    <w:rsid w:val="003A53D4"/>
    <w:rsid w:val="003A53DA"/>
    <w:rsid w:val="003A5446"/>
    <w:rsid w:val="003A5638"/>
    <w:rsid w:val="003A5A4B"/>
    <w:rsid w:val="003A5BDE"/>
    <w:rsid w:val="003A5EA2"/>
    <w:rsid w:val="003A6125"/>
    <w:rsid w:val="003A6AED"/>
    <w:rsid w:val="003A6EC6"/>
    <w:rsid w:val="003A7331"/>
    <w:rsid w:val="003B020E"/>
    <w:rsid w:val="003B15DD"/>
    <w:rsid w:val="003B1E3F"/>
    <w:rsid w:val="003B284B"/>
    <w:rsid w:val="003B2D71"/>
    <w:rsid w:val="003B2F92"/>
    <w:rsid w:val="003B39A2"/>
    <w:rsid w:val="003B4027"/>
    <w:rsid w:val="003B4979"/>
    <w:rsid w:val="003B4A3A"/>
    <w:rsid w:val="003B4DE1"/>
    <w:rsid w:val="003B5990"/>
    <w:rsid w:val="003B6003"/>
    <w:rsid w:val="003C04CA"/>
    <w:rsid w:val="003C0909"/>
    <w:rsid w:val="003C15A9"/>
    <w:rsid w:val="003C16BB"/>
    <w:rsid w:val="003C1B26"/>
    <w:rsid w:val="003C1F5E"/>
    <w:rsid w:val="003C25D7"/>
    <w:rsid w:val="003C29CD"/>
    <w:rsid w:val="003C348F"/>
    <w:rsid w:val="003C3D92"/>
    <w:rsid w:val="003C4181"/>
    <w:rsid w:val="003C45EB"/>
    <w:rsid w:val="003C4712"/>
    <w:rsid w:val="003C4E0B"/>
    <w:rsid w:val="003C5655"/>
    <w:rsid w:val="003C5679"/>
    <w:rsid w:val="003C5D99"/>
    <w:rsid w:val="003C6284"/>
    <w:rsid w:val="003C69D9"/>
    <w:rsid w:val="003C6FA0"/>
    <w:rsid w:val="003C76C5"/>
    <w:rsid w:val="003C7A59"/>
    <w:rsid w:val="003D0866"/>
    <w:rsid w:val="003D1362"/>
    <w:rsid w:val="003D209A"/>
    <w:rsid w:val="003D2156"/>
    <w:rsid w:val="003D2D71"/>
    <w:rsid w:val="003D2DAC"/>
    <w:rsid w:val="003D3B66"/>
    <w:rsid w:val="003D4D28"/>
    <w:rsid w:val="003D56AF"/>
    <w:rsid w:val="003D5C5D"/>
    <w:rsid w:val="003D60B2"/>
    <w:rsid w:val="003D700C"/>
    <w:rsid w:val="003E047F"/>
    <w:rsid w:val="003E065F"/>
    <w:rsid w:val="003E1509"/>
    <w:rsid w:val="003E15BD"/>
    <w:rsid w:val="003E18C6"/>
    <w:rsid w:val="003E25E5"/>
    <w:rsid w:val="003E2A48"/>
    <w:rsid w:val="003E2D04"/>
    <w:rsid w:val="003E3121"/>
    <w:rsid w:val="003E37A7"/>
    <w:rsid w:val="003E42B1"/>
    <w:rsid w:val="003E5488"/>
    <w:rsid w:val="003E5590"/>
    <w:rsid w:val="003E5B5C"/>
    <w:rsid w:val="003E5C27"/>
    <w:rsid w:val="003E5F20"/>
    <w:rsid w:val="003E65E0"/>
    <w:rsid w:val="003E6752"/>
    <w:rsid w:val="003E69B6"/>
    <w:rsid w:val="003E7522"/>
    <w:rsid w:val="003E7647"/>
    <w:rsid w:val="003E7A8F"/>
    <w:rsid w:val="003E7D74"/>
    <w:rsid w:val="003E7E0E"/>
    <w:rsid w:val="003F0B31"/>
    <w:rsid w:val="003F0B50"/>
    <w:rsid w:val="003F0CAF"/>
    <w:rsid w:val="003F1DC2"/>
    <w:rsid w:val="003F2227"/>
    <w:rsid w:val="003F3FC7"/>
    <w:rsid w:val="003F4464"/>
    <w:rsid w:val="003F4D0A"/>
    <w:rsid w:val="003F56C4"/>
    <w:rsid w:val="003F67D7"/>
    <w:rsid w:val="003F6CBE"/>
    <w:rsid w:val="003F6F6D"/>
    <w:rsid w:val="003F7041"/>
    <w:rsid w:val="003F7124"/>
    <w:rsid w:val="003F7224"/>
    <w:rsid w:val="003F7D2E"/>
    <w:rsid w:val="0040054E"/>
    <w:rsid w:val="00400554"/>
    <w:rsid w:val="00400611"/>
    <w:rsid w:val="00400BE0"/>
    <w:rsid w:val="00401736"/>
    <w:rsid w:val="004028B6"/>
    <w:rsid w:val="00402A24"/>
    <w:rsid w:val="00402BEF"/>
    <w:rsid w:val="00402D9D"/>
    <w:rsid w:val="004038F4"/>
    <w:rsid w:val="00403C30"/>
    <w:rsid w:val="00403CBA"/>
    <w:rsid w:val="00403D50"/>
    <w:rsid w:val="00404E5D"/>
    <w:rsid w:val="004055A9"/>
    <w:rsid w:val="00405818"/>
    <w:rsid w:val="004063F7"/>
    <w:rsid w:val="00406C67"/>
    <w:rsid w:val="0040793A"/>
    <w:rsid w:val="00407B09"/>
    <w:rsid w:val="00407F7A"/>
    <w:rsid w:val="004107CC"/>
    <w:rsid w:val="00410FCE"/>
    <w:rsid w:val="00411067"/>
    <w:rsid w:val="0041135D"/>
    <w:rsid w:val="004113F1"/>
    <w:rsid w:val="004124DF"/>
    <w:rsid w:val="0041256F"/>
    <w:rsid w:val="0041281F"/>
    <w:rsid w:val="004129B2"/>
    <w:rsid w:val="00413126"/>
    <w:rsid w:val="00413F26"/>
    <w:rsid w:val="0041442F"/>
    <w:rsid w:val="00414A52"/>
    <w:rsid w:val="00415204"/>
    <w:rsid w:val="00415A01"/>
    <w:rsid w:val="00415AC8"/>
    <w:rsid w:val="00415C6A"/>
    <w:rsid w:val="00416169"/>
    <w:rsid w:val="00416C44"/>
    <w:rsid w:val="00416CAD"/>
    <w:rsid w:val="004173EE"/>
    <w:rsid w:val="004179BA"/>
    <w:rsid w:val="00417FBC"/>
    <w:rsid w:val="00421304"/>
    <w:rsid w:val="004214AE"/>
    <w:rsid w:val="004219A9"/>
    <w:rsid w:val="004221DC"/>
    <w:rsid w:val="00422733"/>
    <w:rsid w:val="00422B57"/>
    <w:rsid w:val="00423091"/>
    <w:rsid w:val="004230BE"/>
    <w:rsid w:val="004232CA"/>
    <w:rsid w:val="00423953"/>
    <w:rsid w:val="00423A30"/>
    <w:rsid w:val="004241F4"/>
    <w:rsid w:val="00424211"/>
    <w:rsid w:val="0042514E"/>
    <w:rsid w:val="00425159"/>
    <w:rsid w:val="0042557F"/>
    <w:rsid w:val="004259C7"/>
    <w:rsid w:val="00426D51"/>
    <w:rsid w:val="0042715C"/>
    <w:rsid w:val="0042758C"/>
    <w:rsid w:val="00427D21"/>
    <w:rsid w:val="004306E5"/>
    <w:rsid w:val="004309F3"/>
    <w:rsid w:val="0043108E"/>
    <w:rsid w:val="0043165D"/>
    <w:rsid w:val="0043274D"/>
    <w:rsid w:val="004330FE"/>
    <w:rsid w:val="00433182"/>
    <w:rsid w:val="0043412B"/>
    <w:rsid w:val="00434481"/>
    <w:rsid w:val="004346F1"/>
    <w:rsid w:val="0043486C"/>
    <w:rsid w:val="004349C7"/>
    <w:rsid w:val="00437D11"/>
    <w:rsid w:val="0044190B"/>
    <w:rsid w:val="00441A0C"/>
    <w:rsid w:val="00441AFD"/>
    <w:rsid w:val="004420EA"/>
    <w:rsid w:val="0044234E"/>
    <w:rsid w:val="0044252E"/>
    <w:rsid w:val="00442FD1"/>
    <w:rsid w:val="00443745"/>
    <w:rsid w:val="00443893"/>
    <w:rsid w:val="00443A30"/>
    <w:rsid w:val="00443BFF"/>
    <w:rsid w:val="0044436A"/>
    <w:rsid w:val="00444D44"/>
    <w:rsid w:val="0044507A"/>
    <w:rsid w:val="004455C4"/>
    <w:rsid w:val="00445631"/>
    <w:rsid w:val="00445958"/>
    <w:rsid w:val="004470B2"/>
    <w:rsid w:val="00447F4A"/>
    <w:rsid w:val="0045174F"/>
    <w:rsid w:val="004519A3"/>
    <w:rsid w:val="00451AB6"/>
    <w:rsid w:val="00451C1F"/>
    <w:rsid w:val="0045259D"/>
    <w:rsid w:val="00452758"/>
    <w:rsid w:val="00452802"/>
    <w:rsid w:val="00452887"/>
    <w:rsid w:val="004535B6"/>
    <w:rsid w:val="004539E9"/>
    <w:rsid w:val="00453D95"/>
    <w:rsid w:val="00454341"/>
    <w:rsid w:val="00454D61"/>
    <w:rsid w:val="00455549"/>
    <w:rsid w:val="00455AF2"/>
    <w:rsid w:val="00455D32"/>
    <w:rsid w:val="00456109"/>
    <w:rsid w:val="00456148"/>
    <w:rsid w:val="00456466"/>
    <w:rsid w:val="00456644"/>
    <w:rsid w:val="00456F67"/>
    <w:rsid w:val="0045785D"/>
    <w:rsid w:val="00457DDC"/>
    <w:rsid w:val="00460190"/>
    <w:rsid w:val="00460C76"/>
    <w:rsid w:val="004620E9"/>
    <w:rsid w:val="0046219F"/>
    <w:rsid w:val="00462A68"/>
    <w:rsid w:val="00462F6A"/>
    <w:rsid w:val="004632C8"/>
    <w:rsid w:val="00463417"/>
    <w:rsid w:val="00463AF6"/>
    <w:rsid w:val="00463C40"/>
    <w:rsid w:val="004644C2"/>
    <w:rsid w:val="004657E5"/>
    <w:rsid w:val="00465E4D"/>
    <w:rsid w:val="00466B53"/>
    <w:rsid w:val="0046714B"/>
    <w:rsid w:val="00467201"/>
    <w:rsid w:val="00467646"/>
    <w:rsid w:val="00467922"/>
    <w:rsid w:val="00467E10"/>
    <w:rsid w:val="00467F9C"/>
    <w:rsid w:val="0047055C"/>
    <w:rsid w:val="00470FE5"/>
    <w:rsid w:val="00471674"/>
    <w:rsid w:val="004717B6"/>
    <w:rsid w:val="004719A9"/>
    <w:rsid w:val="00471D0A"/>
    <w:rsid w:val="004724CA"/>
    <w:rsid w:val="00472A18"/>
    <w:rsid w:val="00472D1C"/>
    <w:rsid w:val="00473538"/>
    <w:rsid w:val="004735E2"/>
    <w:rsid w:val="0047375A"/>
    <w:rsid w:val="00473AB3"/>
    <w:rsid w:val="00473F16"/>
    <w:rsid w:val="004746F4"/>
    <w:rsid w:val="0047495C"/>
    <w:rsid w:val="00475C41"/>
    <w:rsid w:val="0047650F"/>
    <w:rsid w:val="0047666D"/>
    <w:rsid w:val="0047683A"/>
    <w:rsid w:val="0047714A"/>
    <w:rsid w:val="00477217"/>
    <w:rsid w:val="004776F5"/>
    <w:rsid w:val="00477877"/>
    <w:rsid w:val="0048006C"/>
    <w:rsid w:val="0048088A"/>
    <w:rsid w:val="00480F1D"/>
    <w:rsid w:val="0048146C"/>
    <w:rsid w:val="0048147B"/>
    <w:rsid w:val="004816EA"/>
    <w:rsid w:val="004817A6"/>
    <w:rsid w:val="00481CF3"/>
    <w:rsid w:val="00482FBB"/>
    <w:rsid w:val="004830A0"/>
    <w:rsid w:val="00483963"/>
    <w:rsid w:val="0048397A"/>
    <w:rsid w:val="00483A51"/>
    <w:rsid w:val="004842F7"/>
    <w:rsid w:val="004845D9"/>
    <w:rsid w:val="00484DA5"/>
    <w:rsid w:val="00484E5F"/>
    <w:rsid w:val="004852AE"/>
    <w:rsid w:val="00485532"/>
    <w:rsid w:val="0048569F"/>
    <w:rsid w:val="004856A8"/>
    <w:rsid w:val="004859E9"/>
    <w:rsid w:val="00485E36"/>
    <w:rsid w:val="0048662F"/>
    <w:rsid w:val="004869F3"/>
    <w:rsid w:val="00486D21"/>
    <w:rsid w:val="00486FEF"/>
    <w:rsid w:val="00487E2E"/>
    <w:rsid w:val="00487ECB"/>
    <w:rsid w:val="0049003B"/>
    <w:rsid w:val="004903C7"/>
    <w:rsid w:val="004910C2"/>
    <w:rsid w:val="0049125D"/>
    <w:rsid w:val="00491980"/>
    <w:rsid w:val="00491C32"/>
    <w:rsid w:val="004927DD"/>
    <w:rsid w:val="00492847"/>
    <w:rsid w:val="004936AF"/>
    <w:rsid w:val="00493B6A"/>
    <w:rsid w:val="00494828"/>
    <w:rsid w:val="00494BB8"/>
    <w:rsid w:val="00494C69"/>
    <w:rsid w:val="004966BA"/>
    <w:rsid w:val="00496B65"/>
    <w:rsid w:val="00496BDF"/>
    <w:rsid w:val="00496CEB"/>
    <w:rsid w:val="00496D23"/>
    <w:rsid w:val="00497BBB"/>
    <w:rsid w:val="004A0181"/>
    <w:rsid w:val="004A09DE"/>
    <w:rsid w:val="004A0B2E"/>
    <w:rsid w:val="004A0B71"/>
    <w:rsid w:val="004A0CCF"/>
    <w:rsid w:val="004A121A"/>
    <w:rsid w:val="004A2709"/>
    <w:rsid w:val="004A2CFC"/>
    <w:rsid w:val="004A2D43"/>
    <w:rsid w:val="004A37B5"/>
    <w:rsid w:val="004A3E69"/>
    <w:rsid w:val="004A408E"/>
    <w:rsid w:val="004A4DBD"/>
    <w:rsid w:val="004A4F5D"/>
    <w:rsid w:val="004A5314"/>
    <w:rsid w:val="004A53FC"/>
    <w:rsid w:val="004A5E63"/>
    <w:rsid w:val="004A6454"/>
    <w:rsid w:val="004A6A28"/>
    <w:rsid w:val="004A7A5C"/>
    <w:rsid w:val="004A7B19"/>
    <w:rsid w:val="004A7DEA"/>
    <w:rsid w:val="004B078E"/>
    <w:rsid w:val="004B10DE"/>
    <w:rsid w:val="004B1167"/>
    <w:rsid w:val="004B156F"/>
    <w:rsid w:val="004B1768"/>
    <w:rsid w:val="004B22B2"/>
    <w:rsid w:val="004B251C"/>
    <w:rsid w:val="004B2C49"/>
    <w:rsid w:val="004B3028"/>
    <w:rsid w:val="004B31CB"/>
    <w:rsid w:val="004B34A7"/>
    <w:rsid w:val="004B3A4F"/>
    <w:rsid w:val="004B3CC8"/>
    <w:rsid w:val="004B414A"/>
    <w:rsid w:val="004B4440"/>
    <w:rsid w:val="004B4A04"/>
    <w:rsid w:val="004B4BB2"/>
    <w:rsid w:val="004B4BD2"/>
    <w:rsid w:val="004B55CA"/>
    <w:rsid w:val="004B59CA"/>
    <w:rsid w:val="004B7164"/>
    <w:rsid w:val="004B7561"/>
    <w:rsid w:val="004B757D"/>
    <w:rsid w:val="004C0316"/>
    <w:rsid w:val="004C05A2"/>
    <w:rsid w:val="004C0688"/>
    <w:rsid w:val="004C1198"/>
    <w:rsid w:val="004C1490"/>
    <w:rsid w:val="004C152A"/>
    <w:rsid w:val="004C1E71"/>
    <w:rsid w:val="004C23FB"/>
    <w:rsid w:val="004C294E"/>
    <w:rsid w:val="004C3224"/>
    <w:rsid w:val="004C32B8"/>
    <w:rsid w:val="004C33D4"/>
    <w:rsid w:val="004C3962"/>
    <w:rsid w:val="004C4917"/>
    <w:rsid w:val="004C49D1"/>
    <w:rsid w:val="004C4EB2"/>
    <w:rsid w:val="004C5084"/>
    <w:rsid w:val="004C5808"/>
    <w:rsid w:val="004C5826"/>
    <w:rsid w:val="004C667F"/>
    <w:rsid w:val="004C67D1"/>
    <w:rsid w:val="004C7B2D"/>
    <w:rsid w:val="004D0198"/>
    <w:rsid w:val="004D0B24"/>
    <w:rsid w:val="004D0E64"/>
    <w:rsid w:val="004D0FD9"/>
    <w:rsid w:val="004D150C"/>
    <w:rsid w:val="004D1DF6"/>
    <w:rsid w:val="004D1EFF"/>
    <w:rsid w:val="004D1F89"/>
    <w:rsid w:val="004D3489"/>
    <w:rsid w:val="004D3A99"/>
    <w:rsid w:val="004D3B6E"/>
    <w:rsid w:val="004D41C4"/>
    <w:rsid w:val="004D4366"/>
    <w:rsid w:val="004D442C"/>
    <w:rsid w:val="004D4B04"/>
    <w:rsid w:val="004D5303"/>
    <w:rsid w:val="004D556D"/>
    <w:rsid w:val="004D5A5E"/>
    <w:rsid w:val="004D5C75"/>
    <w:rsid w:val="004D6363"/>
    <w:rsid w:val="004D65F2"/>
    <w:rsid w:val="004D6FD7"/>
    <w:rsid w:val="004D766C"/>
    <w:rsid w:val="004E09D5"/>
    <w:rsid w:val="004E0BB8"/>
    <w:rsid w:val="004E0EC7"/>
    <w:rsid w:val="004E1076"/>
    <w:rsid w:val="004E10F2"/>
    <w:rsid w:val="004E1245"/>
    <w:rsid w:val="004E1946"/>
    <w:rsid w:val="004E1A79"/>
    <w:rsid w:val="004E1CA4"/>
    <w:rsid w:val="004E332C"/>
    <w:rsid w:val="004E4152"/>
    <w:rsid w:val="004E4B19"/>
    <w:rsid w:val="004E5DAB"/>
    <w:rsid w:val="004E5E61"/>
    <w:rsid w:val="004E627A"/>
    <w:rsid w:val="004E71F2"/>
    <w:rsid w:val="004E7AAE"/>
    <w:rsid w:val="004E7BF8"/>
    <w:rsid w:val="004F0AC7"/>
    <w:rsid w:val="004F1455"/>
    <w:rsid w:val="004F190C"/>
    <w:rsid w:val="004F1F2A"/>
    <w:rsid w:val="004F1F2E"/>
    <w:rsid w:val="004F257A"/>
    <w:rsid w:val="004F25D1"/>
    <w:rsid w:val="004F271F"/>
    <w:rsid w:val="004F3172"/>
    <w:rsid w:val="004F36CF"/>
    <w:rsid w:val="004F430F"/>
    <w:rsid w:val="004F459B"/>
    <w:rsid w:val="004F4E98"/>
    <w:rsid w:val="004F503D"/>
    <w:rsid w:val="004F5149"/>
    <w:rsid w:val="004F5DAD"/>
    <w:rsid w:val="004F6024"/>
    <w:rsid w:val="004F61B0"/>
    <w:rsid w:val="004F66CA"/>
    <w:rsid w:val="004F7226"/>
    <w:rsid w:val="004F7564"/>
    <w:rsid w:val="004F76C4"/>
    <w:rsid w:val="004F79F5"/>
    <w:rsid w:val="004F7CB2"/>
    <w:rsid w:val="004F7F23"/>
    <w:rsid w:val="004F7F4D"/>
    <w:rsid w:val="00500067"/>
    <w:rsid w:val="005003AD"/>
    <w:rsid w:val="005006B5"/>
    <w:rsid w:val="005009A4"/>
    <w:rsid w:val="00500EC3"/>
    <w:rsid w:val="00502281"/>
    <w:rsid w:val="00502759"/>
    <w:rsid w:val="0050290F"/>
    <w:rsid w:val="00502DDC"/>
    <w:rsid w:val="005031B0"/>
    <w:rsid w:val="00503312"/>
    <w:rsid w:val="00503847"/>
    <w:rsid w:val="00504119"/>
    <w:rsid w:val="00504EBF"/>
    <w:rsid w:val="00505170"/>
    <w:rsid w:val="005058F1"/>
    <w:rsid w:val="00506720"/>
    <w:rsid w:val="00506797"/>
    <w:rsid w:val="00506BD7"/>
    <w:rsid w:val="0050700F"/>
    <w:rsid w:val="00507048"/>
    <w:rsid w:val="0050750F"/>
    <w:rsid w:val="0051006C"/>
    <w:rsid w:val="0051130C"/>
    <w:rsid w:val="00512E86"/>
    <w:rsid w:val="0051353F"/>
    <w:rsid w:val="00513F40"/>
    <w:rsid w:val="005141B0"/>
    <w:rsid w:val="00514770"/>
    <w:rsid w:val="00514EC3"/>
    <w:rsid w:val="00515AF2"/>
    <w:rsid w:val="00515D31"/>
    <w:rsid w:val="00515D9E"/>
    <w:rsid w:val="005163CE"/>
    <w:rsid w:val="00516A52"/>
    <w:rsid w:val="00516BB6"/>
    <w:rsid w:val="00516C6A"/>
    <w:rsid w:val="00516D3A"/>
    <w:rsid w:val="00517CA5"/>
    <w:rsid w:val="00517F0E"/>
    <w:rsid w:val="005203B0"/>
    <w:rsid w:val="005211C3"/>
    <w:rsid w:val="0052162B"/>
    <w:rsid w:val="005229EF"/>
    <w:rsid w:val="005230D8"/>
    <w:rsid w:val="005230FF"/>
    <w:rsid w:val="00523158"/>
    <w:rsid w:val="00523161"/>
    <w:rsid w:val="00523C01"/>
    <w:rsid w:val="00524153"/>
    <w:rsid w:val="00524627"/>
    <w:rsid w:val="005247AD"/>
    <w:rsid w:val="00524996"/>
    <w:rsid w:val="00524E17"/>
    <w:rsid w:val="00524E5A"/>
    <w:rsid w:val="00524E77"/>
    <w:rsid w:val="005253CD"/>
    <w:rsid w:val="005256DA"/>
    <w:rsid w:val="0052578E"/>
    <w:rsid w:val="005263A6"/>
    <w:rsid w:val="00526CD6"/>
    <w:rsid w:val="005275C8"/>
    <w:rsid w:val="00527E06"/>
    <w:rsid w:val="005307B2"/>
    <w:rsid w:val="00530949"/>
    <w:rsid w:val="00531046"/>
    <w:rsid w:val="00531097"/>
    <w:rsid w:val="0053117A"/>
    <w:rsid w:val="005315BE"/>
    <w:rsid w:val="0053185B"/>
    <w:rsid w:val="00531B24"/>
    <w:rsid w:val="00532DDE"/>
    <w:rsid w:val="00533116"/>
    <w:rsid w:val="00533937"/>
    <w:rsid w:val="00533CB6"/>
    <w:rsid w:val="005345FD"/>
    <w:rsid w:val="00534681"/>
    <w:rsid w:val="0053483E"/>
    <w:rsid w:val="00534AC9"/>
    <w:rsid w:val="0053570C"/>
    <w:rsid w:val="00535D8F"/>
    <w:rsid w:val="00536D7D"/>
    <w:rsid w:val="0054011D"/>
    <w:rsid w:val="00540129"/>
    <w:rsid w:val="005403CC"/>
    <w:rsid w:val="0054084D"/>
    <w:rsid w:val="00540B44"/>
    <w:rsid w:val="00540C41"/>
    <w:rsid w:val="00540F11"/>
    <w:rsid w:val="0054213F"/>
    <w:rsid w:val="005430DA"/>
    <w:rsid w:val="005432E7"/>
    <w:rsid w:val="00543350"/>
    <w:rsid w:val="005436A6"/>
    <w:rsid w:val="005438F4"/>
    <w:rsid w:val="00544577"/>
    <w:rsid w:val="005447A8"/>
    <w:rsid w:val="00544AE2"/>
    <w:rsid w:val="00544B71"/>
    <w:rsid w:val="005452F3"/>
    <w:rsid w:val="005454E5"/>
    <w:rsid w:val="0054587F"/>
    <w:rsid w:val="00545958"/>
    <w:rsid w:val="00545972"/>
    <w:rsid w:val="0054598A"/>
    <w:rsid w:val="00546013"/>
    <w:rsid w:val="00546B40"/>
    <w:rsid w:val="00547671"/>
    <w:rsid w:val="005506AD"/>
    <w:rsid w:val="0055123D"/>
    <w:rsid w:val="00552397"/>
    <w:rsid w:val="005523C2"/>
    <w:rsid w:val="00552692"/>
    <w:rsid w:val="00552801"/>
    <w:rsid w:val="00553508"/>
    <w:rsid w:val="00553EDE"/>
    <w:rsid w:val="00554156"/>
    <w:rsid w:val="00554434"/>
    <w:rsid w:val="00554FE9"/>
    <w:rsid w:val="005559A6"/>
    <w:rsid w:val="005602C5"/>
    <w:rsid w:val="0056068E"/>
    <w:rsid w:val="00560925"/>
    <w:rsid w:val="00560C78"/>
    <w:rsid w:val="00562717"/>
    <w:rsid w:val="00562D47"/>
    <w:rsid w:val="00563442"/>
    <w:rsid w:val="0056348E"/>
    <w:rsid w:val="00564885"/>
    <w:rsid w:val="00564FBF"/>
    <w:rsid w:val="0056565A"/>
    <w:rsid w:val="005656B8"/>
    <w:rsid w:val="005658AB"/>
    <w:rsid w:val="00565B42"/>
    <w:rsid w:val="00566111"/>
    <w:rsid w:val="00566D64"/>
    <w:rsid w:val="0056799E"/>
    <w:rsid w:val="00567FFC"/>
    <w:rsid w:val="00571EF7"/>
    <w:rsid w:val="00571F4B"/>
    <w:rsid w:val="005728E2"/>
    <w:rsid w:val="005730CF"/>
    <w:rsid w:val="0057313C"/>
    <w:rsid w:val="00573360"/>
    <w:rsid w:val="0057337D"/>
    <w:rsid w:val="00573697"/>
    <w:rsid w:val="005738E4"/>
    <w:rsid w:val="00573904"/>
    <w:rsid w:val="00573AD6"/>
    <w:rsid w:val="00574314"/>
    <w:rsid w:val="00574AF2"/>
    <w:rsid w:val="00575D60"/>
    <w:rsid w:val="0057659A"/>
    <w:rsid w:val="0057675D"/>
    <w:rsid w:val="00576DF6"/>
    <w:rsid w:val="005771B8"/>
    <w:rsid w:val="005772A7"/>
    <w:rsid w:val="005776E0"/>
    <w:rsid w:val="005802B2"/>
    <w:rsid w:val="005807B5"/>
    <w:rsid w:val="00580A99"/>
    <w:rsid w:val="00580FD6"/>
    <w:rsid w:val="00581037"/>
    <w:rsid w:val="00581411"/>
    <w:rsid w:val="00581417"/>
    <w:rsid w:val="00581693"/>
    <w:rsid w:val="00581AD4"/>
    <w:rsid w:val="0058244E"/>
    <w:rsid w:val="005824CB"/>
    <w:rsid w:val="0058306C"/>
    <w:rsid w:val="0058331F"/>
    <w:rsid w:val="0058394B"/>
    <w:rsid w:val="00583AC1"/>
    <w:rsid w:val="00583AE8"/>
    <w:rsid w:val="0058417A"/>
    <w:rsid w:val="005845F2"/>
    <w:rsid w:val="0058540A"/>
    <w:rsid w:val="005859E2"/>
    <w:rsid w:val="0058645E"/>
    <w:rsid w:val="0058660D"/>
    <w:rsid w:val="005869EE"/>
    <w:rsid w:val="00586A8F"/>
    <w:rsid w:val="005878CB"/>
    <w:rsid w:val="00590027"/>
    <w:rsid w:val="005900C5"/>
    <w:rsid w:val="005902F6"/>
    <w:rsid w:val="00591C91"/>
    <w:rsid w:val="00592975"/>
    <w:rsid w:val="00592E34"/>
    <w:rsid w:val="00593A6C"/>
    <w:rsid w:val="00593D00"/>
    <w:rsid w:val="00594483"/>
    <w:rsid w:val="005948AC"/>
    <w:rsid w:val="00594C74"/>
    <w:rsid w:val="0059508B"/>
    <w:rsid w:val="005950EE"/>
    <w:rsid w:val="00595827"/>
    <w:rsid w:val="00596A35"/>
    <w:rsid w:val="00597500"/>
    <w:rsid w:val="005A0F02"/>
    <w:rsid w:val="005A2364"/>
    <w:rsid w:val="005A3B7A"/>
    <w:rsid w:val="005A44D3"/>
    <w:rsid w:val="005A4530"/>
    <w:rsid w:val="005A49B3"/>
    <w:rsid w:val="005A5823"/>
    <w:rsid w:val="005A5E63"/>
    <w:rsid w:val="005A6785"/>
    <w:rsid w:val="005A6AE9"/>
    <w:rsid w:val="005A7BBC"/>
    <w:rsid w:val="005A7C8B"/>
    <w:rsid w:val="005B04E7"/>
    <w:rsid w:val="005B0D2F"/>
    <w:rsid w:val="005B0E74"/>
    <w:rsid w:val="005B17B1"/>
    <w:rsid w:val="005B29B4"/>
    <w:rsid w:val="005B2F74"/>
    <w:rsid w:val="005B35E2"/>
    <w:rsid w:val="005B47B0"/>
    <w:rsid w:val="005B5027"/>
    <w:rsid w:val="005B6D29"/>
    <w:rsid w:val="005B6E92"/>
    <w:rsid w:val="005B74C3"/>
    <w:rsid w:val="005B74FC"/>
    <w:rsid w:val="005B77D2"/>
    <w:rsid w:val="005B79AD"/>
    <w:rsid w:val="005B7E0A"/>
    <w:rsid w:val="005C0895"/>
    <w:rsid w:val="005C0E2A"/>
    <w:rsid w:val="005C2686"/>
    <w:rsid w:val="005C2823"/>
    <w:rsid w:val="005C40FD"/>
    <w:rsid w:val="005C4297"/>
    <w:rsid w:val="005C4555"/>
    <w:rsid w:val="005C45BC"/>
    <w:rsid w:val="005C4B16"/>
    <w:rsid w:val="005C4BA2"/>
    <w:rsid w:val="005C4CE6"/>
    <w:rsid w:val="005C4D11"/>
    <w:rsid w:val="005C5EF3"/>
    <w:rsid w:val="005C6D00"/>
    <w:rsid w:val="005C73BF"/>
    <w:rsid w:val="005D0052"/>
    <w:rsid w:val="005D0353"/>
    <w:rsid w:val="005D05BC"/>
    <w:rsid w:val="005D0703"/>
    <w:rsid w:val="005D088F"/>
    <w:rsid w:val="005D0B13"/>
    <w:rsid w:val="005D0ED5"/>
    <w:rsid w:val="005D1022"/>
    <w:rsid w:val="005D12BB"/>
    <w:rsid w:val="005D14DA"/>
    <w:rsid w:val="005D3061"/>
    <w:rsid w:val="005D31C9"/>
    <w:rsid w:val="005D3492"/>
    <w:rsid w:val="005D4C65"/>
    <w:rsid w:val="005D51BB"/>
    <w:rsid w:val="005D573E"/>
    <w:rsid w:val="005D593C"/>
    <w:rsid w:val="005D59A9"/>
    <w:rsid w:val="005D5E50"/>
    <w:rsid w:val="005D5EF2"/>
    <w:rsid w:val="005D674A"/>
    <w:rsid w:val="005D6CF4"/>
    <w:rsid w:val="005D7386"/>
    <w:rsid w:val="005D7544"/>
    <w:rsid w:val="005D7D93"/>
    <w:rsid w:val="005E08C6"/>
    <w:rsid w:val="005E0988"/>
    <w:rsid w:val="005E166D"/>
    <w:rsid w:val="005E1741"/>
    <w:rsid w:val="005E23D2"/>
    <w:rsid w:val="005E2571"/>
    <w:rsid w:val="005E2C7B"/>
    <w:rsid w:val="005E325C"/>
    <w:rsid w:val="005E35BA"/>
    <w:rsid w:val="005E4065"/>
    <w:rsid w:val="005E4D03"/>
    <w:rsid w:val="005E5295"/>
    <w:rsid w:val="005E559B"/>
    <w:rsid w:val="005E5601"/>
    <w:rsid w:val="005E5C63"/>
    <w:rsid w:val="005E6C3A"/>
    <w:rsid w:val="005E6D4A"/>
    <w:rsid w:val="005E6D69"/>
    <w:rsid w:val="005E6EDA"/>
    <w:rsid w:val="005E70C9"/>
    <w:rsid w:val="005E75F3"/>
    <w:rsid w:val="005E78DF"/>
    <w:rsid w:val="005E78F9"/>
    <w:rsid w:val="005E7F9E"/>
    <w:rsid w:val="005F04F9"/>
    <w:rsid w:val="005F0B8D"/>
    <w:rsid w:val="005F11D5"/>
    <w:rsid w:val="005F1DED"/>
    <w:rsid w:val="005F20CF"/>
    <w:rsid w:val="005F26A0"/>
    <w:rsid w:val="005F2DFB"/>
    <w:rsid w:val="005F413D"/>
    <w:rsid w:val="005F449E"/>
    <w:rsid w:val="005F492B"/>
    <w:rsid w:val="005F4F96"/>
    <w:rsid w:val="005F5066"/>
    <w:rsid w:val="005F580C"/>
    <w:rsid w:val="005F60B6"/>
    <w:rsid w:val="005F67EB"/>
    <w:rsid w:val="005F69D9"/>
    <w:rsid w:val="005F7115"/>
    <w:rsid w:val="005F7919"/>
    <w:rsid w:val="005F7B0B"/>
    <w:rsid w:val="005F7B68"/>
    <w:rsid w:val="005F7E76"/>
    <w:rsid w:val="005F7F91"/>
    <w:rsid w:val="006004FD"/>
    <w:rsid w:val="006006F0"/>
    <w:rsid w:val="00600744"/>
    <w:rsid w:val="00603145"/>
    <w:rsid w:val="006037A7"/>
    <w:rsid w:val="00603D6D"/>
    <w:rsid w:val="00604318"/>
    <w:rsid w:val="006044DA"/>
    <w:rsid w:val="00605D4C"/>
    <w:rsid w:val="00606060"/>
    <w:rsid w:val="00607620"/>
    <w:rsid w:val="00607CEA"/>
    <w:rsid w:val="00610036"/>
    <w:rsid w:val="006103C7"/>
    <w:rsid w:val="0061048A"/>
    <w:rsid w:val="006112AE"/>
    <w:rsid w:val="006114B6"/>
    <w:rsid w:val="006118A2"/>
    <w:rsid w:val="00611CB9"/>
    <w:rsid w:val="00612240"/>
    <w:rsid w:val="006122BA"/>
    <w:rsid w:val="006127E0"/>
    <w:rsid w:val="00613571"/>
    <w:rsid w:val="00613C97"/>
    <w:rsid w:val="00614761"/>
    <w:rsid w:val="0061486F"/>
    <w:rsid w:val="00614F37"/>
    <w:rsid w:val="00615580"/>
    <w:rsid w:val="00616642"/>
    <w:rsid w:val="006178B0"/>
    <w:rsid w:val="00617B1D"/>
    <w:rsid w:val="0062054F"/>
    <w:rsid w:val="006206B8"/>
    <w:rsid w:val="00620D89"/>
    <w:rsid w:val="006217AC"/>
    <w:rsid w:val="00621EA9"/>
    <w:rsid w:val="00622413"/>
    <w:rsid w:val="00622868"/>
    <w:rsid w:val="00622E11"/>
    <w:rsid w:val="006241F2"/>
    <w:rsid w:val="0062430B"/>
    <w:rsid w:val="006245F8"/>
    <w:rsid w:val="00625679"/>
    <w:rsid w:val="006274AC"/>
    <w:rsid w:val="00630B95"/>
    <w:rsid w:val="00631E45"/>
    <w:rsid w:val="00631FF2"/>
    <w:rsid w:val="00632DD1"/>
    <w:rsid w:val="00633480"/>
    <w:rsid w:val="0063393F"/>
    <w:rsid w:val="00634094"/>
    <w:rsid w:val="006341B1"/>
    <w:rsid w:val="00634268"/>
    <w:rsid w:val="006344BA"/>
    <w:rsid w:val="006345F6"/>
    <w:rsid w:val="0063465F"/>
    <w:rsid w:val="00634A8E"/>
    <w:rsid w:val="006355C3"/>
    <w:rsid w:val="0063641F"/>
    <w:rsid w:val="00636953"/>
    <w:rsid w:val="00637D6B"/>
    <w:rsid w:val="00640F4C"/>
    <w:rsid w:val="00640FB4"/>
    <w:rsid w:val="00641A74"/>
    <w:rsid w:val="00641FBE"/>
    <w:rsid w:val="006423F6"/>
    <w:rsid w:val="0064251F"/>
    <w:rsid w:val="00642C78"/>
    <w:rsid w:val="00642E74"/>
    <w:rsid w:val="006439B8"/>
    <w:rsid w:val="00643E62"/>
    <w:rsid w:val="00643F4A"/>
    <w:rsid w:val="0064464A"/>
    <w:rsid w:val="00644B68"/>
    <w:rsid w:val="006451FC"/>
    <w:rsid w:val="0064554B"/>
    <w:rsid w:val="00645AE4"/>
    <w:rsid w:val="00646E7B"/>
    <w:rsid w:val="0064703C"/>
    <w:rsid w:val="006478BF"/>
    <w:rsid w:val="006507D0"/>
    <w:rsid w:val="0065143A"/>
    <w:rsid w:val="006516FF"/>
    <w:rsid w:val="00651C8F"/>
    <w:rsid w:val="00651E96"/>
    <w:rsid w:val="0065255D"/>
    <w:rsid w:val="00652784"/>
    <w:rsid w:val="00652C20"/>
    <w:rsid w:val="00653030"/>
    <w:rsid w:val="00653764"/>
    <w:rsid w:val="00653BA3"/>
    <w:rsid w:val="0065428D"/>
    <w:rsid w:val="0065446C"/>
    <w:rsid w:val="00654579"/>
    <w:rsid w:val="006548FE"/>
    <w:rsid w:val="00654949"/>
    <w:rsid w:val="00654D82"/>
    <w:rsid w:val="006550FA"/>
    <w:rsid w:val="006558DB"/>
    <w:rsid w:val="00655A32"/>
    <w:rsid w:val="00655FC2"/>
    <w:rsid w:val="00656646"/>
    <w:rsid w:val="00656DC1"/>
    <w:rsid w:val="006571DD"/>
    <w:rsid w:val="006578CA"/>
    <w:rsid w:val="00657AE3"/>
    <w:rsid w:val="00657E54"/>
    <w:rsid w:val="006607D0"/>
    <w:rsid w:val="00660949"/>
    <w:rsid w:val="00660B19"/>
    <w:rsid w:val="00661C06"/>
    <w:rsid w:val="006625C5"/>
    <w:rsid w:val="006626B2"/>
    <w:rsid w:val="00662ADA"/>
    <w:rsid w:val="00663E21"/>
    <w:rsid w:val="00663E73"/>
    <w:rsid w:val="00664F71"/>
    <w:rsid w:val="00665288"/>
    <w:rsid w:val="00665314"/>
    <w:rsid w:val="00665545"/>
    <w:rsid w:val="00665A0A"/>
    <w:rsid w:val="0066678E"/>
    <w:rsid w:val="0067020E"/>
    <w:rsid w:val="00670BB3"/>
    <w:rsid w:val="00671615"/>
    <w:rsid w:val="00672874"/>
    <w:rsid w:val="00672C94"/>
    <w:rsid w:val="00673173"/>
    <w:rsid w:val="006735CF"/>
    <w:rsid w:val="0067369F"/>
    <w:rsid w:val="00673B87"/>
    <w:rsid w:val="00675C1D"/>
    <w:rsid w:val="006760C4"/>
    <w:rsid w:val="006762E3"/>
    <w:rsid w:val="00676ABB"/>
    <w:rsid w:val="006775F3"/>
    <w:rsid w:val="00677C5E"/>
    <w:rsid w:val="006801FC"/>
    <w:rsid w:val="006816DC"/>
    <w:rsid w:val="0068199F"/>
    <w:rsid w:val="00682017"/>
    <w:rsid w:val="006822E7"/>
    <w:rsid w:val="00683128"/>
    <w:rsid w:val="00683461"/>
    <w:rsid w:val="00685171"/>
    <w:rsid w:val="00685B14"/>
    <w:rsid w:val="00685D34"/>
    <w:rsid w:val="00685DBC"/>
    <w:rsid w:val="0068610D"/>
    <w:rsid w:val="006867A7"/>
    <w:rsid w:val="006867F0"/>
    <w:rsid w:val="00687906"/>
    <w:rsid w:val="006903C5"/>
    <w:rsid w:val="00690A6F"/>
    <w:rsid w:val="00691298"/>
    <w:rsid w:val="00691714"/>
    <w:rsid w:val="00691AC0"/>
    <w:rsid w:val="00693A0B"/>
    <w:rsid w:val="00693DB5"/>
    <w:rsid w:val="00694137"/>
    <w:rsid w:val="006945BC"/>
    <w:rsid w:val="00695E13"/>
    <w:rsid w:val="00696BFD"/>
    <w:rsid w:val="0069719D"/>
    <w:rsid w:val="0069721C"/>
    <w:rsid w:val="00697D20"/>
    <w:rsid w:val="006A0511"/>
    <w:rsid w:val="006A0F7B"/>
    <w:rsid w:val="006A1290"/>
    <w:rsid w:val="006A138E"/>
    <w:rsid w:val="006A1544"/>
    <w:rsid w:val="006A1E60"/>
    <w:rsid w:val="006A299C"/>
    <w:rsid w:val="006A29EC"/>
    <w:rsid w:val="006A2ADC"/>
    <w:rsid w:val="006A3083"/>
    <w:rsid w:val="006A37CF"/>
    <w:rsid w:val="006A3EBD"/>
    <w:rsid w:val="006A4439"/>
    <w:rsid w:val="006A45B2"/>
    <w:rsid w:val="006A4838"/>
    <w:rsid w:val="006A491F"/>
    <w:rsid w:val="006A69B7"/>
    <w:rsid w:val="006A6AF5"/>
    <w:rsid w:val="006A73C1"/>
    <w:rsid w:val="006A7B69"/>
    <w:rsid w:val="006A7D33"/>
    <w:rsid w:val="006B02E6"/>
    <w:rsid w:val="006B05DF"/>
    <w:rsid w:val="006B0ED4"/>
    <w:rsid w:val="006B1480"/>
    <w:rsid w:val="006B1D3A"/>
    <w:rsid w:val="006B2290"/>
    <w:rsid w:val="006B2625"/>
    <w:rsid w:val="006B37EA"/>
    <w:rsid w:val="006B3E0A"/>
    <w:rsid w:val="006B3E1C"/>
    <w:rsid w:val="006B3F60"/>
    <w:rsid w:val="006B3FC2"/>
    <w:rsid w:val="006B425E"/>
    <w:rsid w:val="006B4276"/>
    <w:rsid w:val="006B46D5"/>
    <w:rsid w:val="006B4920"/>
    <w:rsid w:val="006B4EC2"/>
    <w:rsid w:val="006B516E"/>
    <w:rsid w:val="006B53DA"/>
    <w:rsid w:val="006B572C"/>
    <w:rsid w:val="006B5866"/>
    <w:rsid w:val="006B5A46"/>
    <w:rsid w:val="006B62C8"/>
    <w:rsid w:val="006B6749"/>
    <w:rsid w:val="006B68EB"/>
    <w:rsid w:val="006B6DBD"/>
    <w:rsid w:val="006B6F49"/>
    <w:rsid w:val="006B73D2"/>
    <w:rsid w:val="006B7537"/>
    <w:rsid w:val="006C03A1"/>
    <w:rsid w:val="006C05DF"/>
    <w:rsid w:val="006C067F"/>
    <w:rsid w:val="006C075E"/>
    <w:rsid w:val="006C189E"/>
    <w:rsid w:val="006C32BD"/>
    <w:rsid w:val="006C35A4"/>
    <w:rsid w:val="006C39E8"/>
    <w:rsid w:val="006C3E47"/>
    <w:rsid w:val="006C3F3A"/>
    <w:rsid w:val="006C4207"/>
    <w:rsid w:val="006C4854"/>
    <w:rsid w:val="006C4863"/>
    <w:rsid w:val="006C4C4C"/>
    <w:rsid w:val="006C5071"/>
    <w:rsid w:val="006C57DD"/>
    <w:rsid w:val="006C601D"/>
    <w:rsid w:val="006C60FA"/>
    <w:rsid w:val="006C62B2"/>
    <w:rsid w:val="006C6989"/>
    <w:rsid w:val="006C6A4C"/>
    <w:rsid w:val="006C6D19"/>
    <w:rsid w:val="006C7679"/>
    <w:rsid w:val="006D0DE5"/>
    <w:rsid w:val="006D0F83"/>
    <w:rsid w:val="006D1264"/>
    <w:rsid w:val="006D14B8"/>
    <w:rsid w:val="006D1CC9"/>
    <w:rsid w:val="006D1DF0"/>
    <w:rsid w:val="006D204D"/>
    <w:rsid w:val="006D23B7"/>
    <w:rsid w:val="006D2A31"/>
    <w:rsid w:val="006D2A54"/>
    <w:rsid w:val="006D2B05"/>
    <w:rsid w:val="006D3152"/>
    <w:rsid w:val="006D33A9"/>
    <w:rsid w:val="006D34F0"/>
    <w:rsid w:val="006D4B73"/>
    <w:rsid w:val="006D53A0"/>
    <w:rsid w:val="006D566D"/>
    <w:rsid w:val="006D5926"/>
    <w:rsid w:val="006D5F4B"/>
    <w:rsid w:val="006D600A"/>
    <w:rsid w:val="006D68A7"/>
    <w:rsid w:val="006D7364"/>
    <w:rsid w:val="006D785A"/>
    <w:rsid w:val="006D7F63"/>
    <w:rsid w:val="006E05D2"/>
    <w:rsid w:val="006E0EFD"/>
    <w:rsid w:val="006E1530"/>
    <w:rsid w:val="006E2AA2"/>
    <w:rsid w:val="006E2B46"/>
    <w:rsid w:val="006E2D40"/>
    <w:rsid w:val="006E3037"/>
    <w:rsid w:val="006E30FF"/>
    <w:rsid w:val="006E3264"/>
    <w:rsid w:val="006E33AA"/>
    <w:rsid w:val="006E33CC"/>
    <w:rsid w:val="006E3971"/>
    <w:rsid w:val="006E3D37"/>
    <w:rsid w:val="006E422D"/>
    <w:rsid w:val="006E427A"/>
    <w:rsid w:val="006E4ADE"/>
    <w:rsid w:val="006E4BEF"/>
    <w:rsid w:val="006E5550"/>
    <w:rsid w:val="006E625C"/>
    <w:rsid w:val="006E64CB"/>
    <w:rsid w:val="006E6C91"/>
    <w:rsid w:val="006E6D6D"/>
    <w:rsid w:val="006E7203"/>
    <w:rsid w:val="006E754D"/>
    <w:rsid w:val="006E762B"/>
    <w:rsid w:val="006E78A8"/>
    <w:rsid w:val="006E78BA"/>
    <w:rsid w:val="006E7ACD"/>
    <w:rsid w:val="006F0291"/>
    <w:rsid w:val="006F05AF"/>
    <w:rsid w:val="006F0B3E"/>
    <w:rsid w:val="006F0E70"/>
    <w:rsid w:val="006F1005"/>
    <w:rsid w:val="006F11AE"/>
    <w:rsid w:val="006F1302"/>
    <w:rsid w:val="006F1328"/>
    <w:rsid w:val="006F240B"/>
    <w:rsid w:val="006F2821"/>
    <w:rsid w:val="006F2888"/>
    <w:rsid w:val="006F28DB"/>
    <w:rsid w:val="006F2912"/>
    <w:rsid w:val="006F2ACF"/>
    <w:rsid w:val="006F3487"/>
    <w:rsid w:val="006F38C1"/>
    <w:rsid w:val="006F3EB0"/>
    <w:rsid w:val="006F3F2C"/>
    <w:rsid w:val="006F4289"/>
    <w:rsid w:val="006F45F3"/>
    <w:rsid w:val="006F4CCC"/>
    <w:rsid w:val="006F4EA6"/>
    <w:rsid w:val="006F5016"/>
    <w:rsid w:val="006F536F"/>
    <w:rsid w:val="006F53B0"/>
    <w:rsid w:val="006F5D44"/>
    <w:rsid w:val="00700929"/>
    <w:rsid w:val="00700D5E"/>
    <w:rsid w:val="007018E2"/>
    <w:rsid w:val="00701ED7"/>
    <w:rsid w:val="00701F09"/>
    <w:rsid w:val="0070226C"/>
    <w:rsid w:val="00702C98"/>
    <w:rsid w:val="00702CE8"/>
    <w:rsid w:val="007032FC"/>
    <w:rsid w:val="0070373A"/>
    <w:rsid w:val="00703CE4"/>
    <w:rsid w:val="00703F48"/>
    <w:rsid w:val="00704A45"/>
    <w:rsid w:val="00704D3C"/>
    <w:rsid w:val="00704D66"/>
    <w:rsid w:val="007050B8"/>
    <w:rsid w:val="00705372"/>
    <w:rsid w:val="007053A8"/>
    <w:rsid w:val="007056DB"/>
    <w:rsid w:val="00705A04"/>
    <w:rsid w:val="00705BE7"/>
    <w:rsid w:val="00706AA9"/>
    <w:rsid w:val="00706AC4"/>
    <w:rsid w:val="00706C4A"/>
    <w:rsid w:val="007070B4"/>
    <w:rsid w:val="0070767E"/>
    <w:rsid w:val="00707DC0"/>
    <w:rsid w:val="00707E42"/>
    <w:rsid w:val="00711748"/>
    <w:rsid w:val="00711945"/>
    <w:rsid w:val="00711BDF"/>
    <w:rsid w:val="00711BF0"/>
    <w:rsid w:val="00711BF2"/>
    <w:rsid w:val="00712620"/>
    <w:rsid w:val="00712655"/>
    <w:rsid w:val="00713372"/>
    <w:rsid w:val="0071390F"/>
    <w:rsid w:val="0071526D"/>
    <w:rsid w:val="0071617F"/>
    <w:rsid w:val="00716754"/>
    <w:rsid w:val="007167FF"/>
    <w:rsid w:val="00717D88"/>
    <w:rsid w:val="00717E82"/>
    <w:rsid w:val="00720382"/>
    <w:rsid w:val="007204AB"/>
    <w:rsid w:val="00720E81"/>
    <w:rsid w:val="0072157D"/>
    <w:rsid w:val="00721694"/>
    <w:rsid w:val="00721781"/>
    <w:rsid w:val="00721F42"/>
    <w:rsid w:val="007229FE"/>
    <w:rsid w:val="0072380E"/>
    <w:rsid w:val="00723EC9"/>
    <w:rsid w:val="00724123"/>
    <w:rsid w:val="007242CC"/>
    <w:rsid w:val="00724BFD"/>
    <w:rsid w:val="00724FE9"/>
    <w:rsid w:val="0072528C"/>
    <w:rsid w:val="007253C1"/>
    <w:rsid w:val="00725DBF"/>
    <w:rsid w:val="007263C8"/>
    <w:rsid w:val="00726A43"/>
    <w:rsid w:val="00726C71"/>
    <w:rsid w:val="00726C99"/>
    <w:rsid w:val="007272AE"/>
    <w:rsid w:val="00727342"/>
    <w:rsid w:val="00727B00"/>
    <w:rsid w:val="00727FA0"/>
    <w:rsid w:val="0073000C"/>
    <w:rsid w:val="0073042D"/>
    <w:rsid w:val="00731416"/>
    <w:rsid w:val="007319B5"/>
    <w:rsid w:val="00731D54"/>
    <w:rsid w:val="0073279F"/>
    <w:rsid w:val="0073298F"/>
    <w:rsid w:val="00732CE8"/>
    <w:rsid w:val="00732D7B"/>
    <w:rsid w:val="0073378D"/>
    <w:rsid w:val="0073381B"/>
    <w:rsid w:val="00733D1E"/>
    <w:rsid w:val="00733F3F"/>
    <w:rsid w:val="00735419"/>
    <w:rsid w:val="0073568E"/>
    <w:rsid w:val="00735B19"/>
    <w:rsid w:val="00736D56"/>
    <w:rsid w:val="007370E3"/>
    <w:rsid w:val="0073724A"/>
    <w:rsid w:val="00737E79"/>
    <w:rsid w:val="007401AF"/>
    <w:rsid w:val="00740483"/>
    <w:rsid w:val="0074066E"/>
    <w:rsid w:val="007411CB"/>
    <w:rsid w:val="00741333"/>
    <w:rsid w:val="007413C7"/>
    <w:rsid w:val="0074172F"/>
    <w:rsid w:val="007430D5"/>
    <w:rsid w:val="00743483"/>
    <w:rsid w:val="00743C12"/>
    <w:rsid w:val="007444CD"/>
    <w:rsid w:val="007446BE"/>
    <w:rsid w:val="0074534C"/>
    <w:rsid w:val="007457B0"/>
    <w:rsid w:val="007474F8"/>
    <w:rsid w:val="007477AA"/>
    <w:rsid w:val="00747E15"/>
    <w:rsid w:val="00750379"/>
    <w:rsid w:val="007509BA"/>
    <w:rsid w:val="007509DC"/>
    <w:rsid w:val="0075137D"/>
    <w:rsid w:val="00751D00"/>
    <w:rsid w:val="007524DE"/>
    <w:rsid w:val="00752543"/>
    <w:rsid w:val="007525BC"/>
    <w:rsid w:val="00752674"/>
    <w:rsid w:val="00752D0B"/>
    <w:rsid w:val="00753690"/>
    <w:rsid w:val="00753E01"/>
    <w:rsid w:val="0075423E"/>
    <w:rsid w:val="00754442"/>
    <w:rsid w:val="007544AD"/>
    <w:rsid w:val="007544C9"/>
    <w:rsid w:val="0075472E"/>
    <w:rsid w:val="007549FA"/>
    <w:rsid w:val="00754E62"/>
    <w:rsid w:val="00756D1E"/>
    <w:rsid w:val="00757360"/>
    <w:rsid w:val="0075773B"/>
    <w:rsid w:val="007601A4"/>
    <w:rsid w:val="007604EC"/>
    <w:rsid w:val="00760798"/>
    <w:rsid w:val="0076124F"/>
    <w:rsid w:val="00761ABB"/>
    <w:rsid w:val="007624AE"/>
    <w:rsid w:val="00762686"/>
    <w:rsid w:val="00762889"/>
    <w:rsid w:val="007632AD"/>
    <w:rsid w:val="0076331F"/>
    <w:rsid w:val="007638BA"/>
    <w:rsid w:val="007669E0"/>
    <w:rsid w:val="0076723F"/>
    <w:rsid w:val="00767470"/>
    <w:rsid w:val="007701D8"/>
    <w:rsid w:val="00770E5E"/>
    <w:rsid w:val="007711D0"/>
    <w:rsid w:val="0077159C"/>
    <w:rsid w:val="007717F7"/>
    <w:rsid w:val="007721DE"/>
    <w:rsid w:val="0077274B"/>
    <w:rsid w:val="007733E0"/>
    <w:rsid w:val="00773D11"/>
    <w:rsid w:val="00774BB0"/>
    <w:rsid w:val="00774CFA"/>
    <w:rsid w:val="00774D3B"/>
    <w:rsid w:val="00775D29"/>
    <w:rsid w:val="007767A0"/>
    <w:rsid w:val="00776957"/>
    <w:rsid w:val="00776A1B"/>
    <w:rsid w:val="00776D4C"/>
    <w:rsid w:val="00776FAA"/>
    <w:rsid w:val="007771E5"/>
    <w:rsid w:val="007774ED"/>
    <w:rsid w:val="00780228"/>
    <w:rsid w:val="00780380"/>
    <w:rsid w:val="00780458"/>
    <w:rsid w:val="007804B7"/>
    <w:rsid w:val="007808B9"/>
    <w:rsid w:val="00780AE6"/>
    <w:rsid w:val="007821CE"/>
    <w:rsid w:val="00782343"/>
    <w:rsid w:val="00782363"/>
    <w:rsid w:val="00782604"/>
    <w:rsid w:val="00782C79"/>
    <w:rsid w:val="007830C3"/>
    <w:rsid w:val="00783286"/>
    <w:rsid w:val="00783F1C"/>
    <w:rsid w:val="00784093"/>
    <w:rsid w:val="007844D7"/>
    <w:rsid w:val="00784B0F"/>
    <w:rsid w:val="00785336"/>
    <w:rsid w:val="00785741"/>
    <w:rsid w:val="00785A08"/>
    <w:rsid w:val="00785E20"/>
    <w:rsid w:val="00786056"/>
    <w:rsid w:val="00787808"/>
    <w:rsid w:val="00787A7B"/>
    <w:rsid w:val="00787C3B"/>
    <w:rsid w:val="00787FDC"/>
    <w:rsid w:val="0079032B"/>
    <w:rsid w:val="007906F7"/>
    <w:rsid w:val="00791155"/>
    <w:rsid w:val="00791271"/>
    <w:rsid w:val="0079164B"/>
    <w:rsid w:val="007920AA"/>
    <w:rsid w:val="007925DC"/>
    <w:rsid w:val="00792642"/>
    <w:rsid w:val="0079305A"/>
    <w:rsid w:val="00793265"/>
    <w:rsid w:val="00793AB4"/>
    <w:rsid w:val="007942D3"/>
    <w:rsid w:val="00794B04"/>
    <w:rsid w:val="007952F2"/>
    <w:rsid w:val="007964E2"/>
    <w:rsid w:val="00796C09"/>
    <w:rsid w:val="00797108"/>
    <w:rsid w:val="00797778"/>
    <w:rsid w:val="007A0735"/>
    <w:rsid w:val="007A076F"/>
    <w:rsid w:val="007A0F68"/>
    <w:rsid w:val="007A17FD"/>
    <w:rsid w:val="007A1FE8"/>
    <w:rsid w:val="007A2AD9"/>
    <w:rsid w:val="007A2CCD"/>
    <w:rsid w:val="007A2E45"/>
    <w:rsid w:val="007A2FC4"/>
    <w:rsid w:val="007A34F1"/>
    <w:rsid w:val="007A3DE1"/>
    <w:rsid w:val="007A42B4"/>
    <w:rsid w:val="007A4E04"/>
    <w:rsid w:val="007A533E"/>
    <w:rsid w:val="007A551A"/>
    <w:rsid w:val="007A68A6"/>
    <w:rsid w:val="007A6A0A"/>
    <w:rsid w:val="007A7877"/>
    <w:rsid w:val="007B03E1"/>
    <w:rsid w:val="007B08E8"/>
    <w:rsid w:val="007B0A3C"/>
    <w:rsid w:val="007B0D51"/>
    <w:rsid w:val="007B17D8"/>
    <w:rsid w:val="007B1D77"/>
    <w:rsid w:val="007B2099"/>
    <w:rsid w:val="007B25C8"/>
    <w:rsid w:val="007B2913"/>
    <w:rsid w:val="007B2DF2"/>
    <w:rsid w:val="007B2F47"/>
    <w:rsid w:val="007B3BCD"/>
    <w:rsid w:val="007B3F47"/>
    <w:rsid w:val="007B410E"/>
    <w:rsid w:val="007B48F1"/>
    <w:rsid w:val="007B4CDD"/>
    <w:rsid w:val="007B51FA"/>
    <w:rsid w:val="007B5409"/>
    <w:rsid w:val="007B59E5"/>
    <w:rsid w:val="007B5E46"/>
    <w:rsid w:val="007B69BF"/>
    <w:rsid w:val="007B6B36"/>
    <w:rsid w:val="007B6C09"/>
    <w:rsid w:val="007B72FB"/>
    <w:rsid w:val="007B7741"/>
    <w:rsid w:val="007C0013"/>
    <w:rsid w:val="007C065E"/>
    <w:rsid w:val="007C0904"/>
    <w:rsid w:val="007C1907"/>
    <w:rsid w:val="007C2056"/>
    <w:rsid w:val="007C2D46"/>
    <w:rsid w:val="007C2F58"/>
    <w:rsid w:val="007C4875"/>
    <w:rsid w:val="007C4951"/>
    <w:rsid w:val="007C547A"/>
    <w:rsid w:val="007C6035"/>
    <w:rsid w:val="007C61A3"/>
    <w:rsid w:val="007C62CA"/>
    <w:rsid w:val="007C65C0"/>
    <w:rsid w:val="007C66C8"/>
    <w:rsid w:val="007C6734"/>
    <w:rsid w:val="007C6842"/>
    <w:rsid w:val="007C7858"/>
    <w:rsid w:val="007D0744"/>
    <w:rsid w:val="007D085C"/>
    <w:rsid w:val="007D140E"/>
    <w:rsid w:val="007D1446"/>
    <w:rsid w:val="007D18E1"/>
    <w:rsid w:val="007D23C1"/>
    <w:rsid w:val="007D27C6"/>
    <w:rsid w:val="007D2861"/>
    <w:rsid w:val="007D2BC8"/>
    <w:rsid w:val="007D31ED"/>
    <w:rsid w:val="007D3874"/>
    <w:rsid w:val="007D415F"/>
    <w:rsid w:val="007D4794"/>
    <w:rsid w:val="007D6D73"/>
    <w:rsid w:val="007D6E85"/>
    <w:rsid w:val="007D7217"/>
    <w:rsid w:val="007D7F39"/>
    <w:rsid w:val="007E00AD"/>
    <w:rsid w:val="007E02EB"/>
    <w:rsid w:val="007E09DA"/>
    <w:rsid w:val="007E0CF5"/>
    <w:rsid w:val="007E0F8A"/>
    <w:rsid w:val="007E16CD"/>
    <w:rsid w:val="007E39F5"/>
    <w:rsid w:val="007E4B42"/>
    <w:rsid w:val="007E57AF"/>
    <w:rsid w:val="007E5CD5"/>
    <w:rsid w:val="007E65D0"/>
    <w:rsid w:val="007E6CF4"/>
    <w:rsid w:val="007E70A2"/>
    <w:rsid w:val="007E7F50"/>
    <w:rsid w:val="007F088B"/>
    <w:rsid w:val="007F0DC7"/>
    <w:rsid w:val="007F0EB4"/>
    <w:rsid w:val="007F11DD"/>
    <w:rsid w:val="007F1E4B"/>
    <w:rsid w:val="007F1FDA"/>
    <w:rsid w:val="007F27DF"/>
    <w:rsid w:val="007F2A87"/>
    <w:rsid w:val="007F2C39"/>
    <w:rsid w:val="007F34AD"/>
    <w:rsid w:val="007F35BB"/>
    <w:rsid w:val="007F37D4"/>
    <w:rsid w:val="007F3DA5"/>
    <w:rsid w:val="007F3FB5"/>
    <w:rsid w:val="007F43F4"/>
    <w:rsid w:val="007F4837"/>
    <w:rsid w:val="007F4B40"/>
    <w:rsid w:val="007F5593"/>
    <w:rsid w:val="007F5663"/>
    <w:rsid w:val="007F56D8"/>
    <w:rsid w:val="007F5B19"/>
    <w:rsid w:val="007F5B9A"/>
    <w:rsid w:val="007F5F63"/>
    <w:rsid w:val="007F64B5"/>
    <w:rsid w:val="007F6FA5"/>
    <w:rsid w:val="007F718D"/>
    <w:rsid w:val="007F7953"/>
    <w:rsid w:val="007F7A7C"/>
    <w:rsid w:val="007F7EC9"/>
    <w:rsid w:val="00801869"/>
    <w:rsid w:val="00801FAD"/>
    <w:rsid w:val="00801FF8"/>
    <w:rsid w:val="008020D3"/>
    <w:rsid w:val="00802A5D"/>
    <w:rsid w:val="00802BDC"/>
    <w:rsid w:val="00803767"/>
    <w:rsid w:val="0080380A"/>
    <w:rsid w:val="00803DD7"/>
    <w:rsid w:val="00804357"/>
    <w:rsid w:val="00804AE1"/>
    <w:rsid w:val="00804FAF"/>
    <w:rsid w:val="00805017"/>
    <w:rsid w:val="008067F5"/>
    <w:rsid w:val="00806D1A"/>
    <w:rsid w:val="0080749A"/>
    <w:rsid w:val="008075F7"/>
    <w:rsid w:val="00807AEE"/>
    <w:rsid w:val="0081072E"/>
    <w:rsid w:val="00810D7D"/>
    <w:rsid w:val="008119A9"/>
    <w:rsid w:val="00811C4B"/>
    <w:rsid w:val="00811CBD"/>
    <w:rsid w:val="0081243B"/>
    <w:rsid w:val="008124BD"/>
    <w:rsid w:val="00812AAA"/>
    <w:rsid w:val="00812B79"/>
    <w:rsid w:val="00812D2A"/>
    <w:rsid w:val="00813375"/>
    <w:rsid w:val="00813E71"/>
    <w:rsid w:val="008140E4"/>
    <w:rsid w:val="00814623"/>
    <w:rsid w:val="00814976"/>
    <w:rsid w:val="00814DAA"/>
    <w:rsid w:val="00815388"/>
    <w:rsid w:val="0081585F"/>
    <w:rsid w:val="0081598A"/>
    <w:rsid w:val="008162CE"/>
    <w:rsid w:val="00816516"/>
    <w:rsid w:val="008165D0"/>
    <w:rsid w:val="008166A6"/>
    <w:rsid w:val="008169C6"/>
    <w:rsid w:val="00817100"/>
    <w:rsid w:val="0081763C"/>
    <w:rsid w:val="008178B6"/>
    <w:rsid w:val="00817E07"/>
    <w:rsid w:val="00820D32"/>
    <w:rsid w:val="00820DB6"/>
    <w:rsid w:val="00821051"/>
    <w:rsid w:val="00821D5E"/>
    <w:rsid w:val="0082220D"/>
    <w:rsid w:val="00822393"/>
    <w:rsid w:val="00822D8F"/>
    <w:rsid w:val="00822D9A"/>
    <w:rsid w:val="00822FA0"/>
    <w:rsid w:val="008232B2"/>
    <w:rsid w:val="00823F13"/>
    <w:rsid w:val="00824FEB"/>
    <w:rsid w:val="0082518B"/>
    <w:rsid w:val="00825666"/>
    <w:rsid w:val="008256AF"/>
    <w:rsid w:val="00826008"/>
    <w:rsid w:val="0082715A"/>
    <w:rsid w:val="00830032"/>
    <w:rsid w:val="00830E8F"/>
    <w:rsid w:val="00830F14"/>
    <w:rsid w:val="00830FF7"/>
    <w:rsid w:val="00832D8D"/>
    <w:rsid w:val="00833096"/>
    <w:rsid w:val="00833545"/>
    <w:rsid w:val="00834362"/>
    <w:rsid w:val="00834731"/>
    <w:rsid w:val="008349C5"/>
    <w:rsid w:val="00834FD7"/>
    <w:rsid w:val="008351D0"/>
    <w:rsid w:val="00835883"/>
    <w:rsid w:val="008362EC"/>
    <w:rsid w:val="008376A8"/>
    <w:rsid w:val="00837C5D"/>
    <w:rsid w:val="00841009"/>
    <w:rsid w:val="008411B6"/>
    <w:rsid w:val="008415B6"/>
    <w:rsid w:val="00842525"/>
    <w:rsid w:val="008427E3"/>
    <w:rsid w:val="00843FE4"/>
    <w:rsid w:val="00844128"/>
    <w:rsid w:val="00844E86"/>
    <w:rsid w:val="00845190"/>
    <w:rsid w:val="00846B42"/>
    <w:rsid w:val="008477D0"/>
    <w:rsid w:val="00850856"/>
    <w:rsid w:val="00850858"/>
    <w:rsid w:val="00851526"/>
    <w:rsid w:val="00851789"/>
    <w:rsid w:val="00851802"/>
    <w:rsid w:val="00852021"/>
    <w:rsid w:val="008521EB"/>
    <w:rsid w:val="00852987"/>
    <w:rsid w:val="00852D8B"/>
    <w:rsid w:val="008539E7"/>
    <w:rsid w:val="00855F15"/>
    <w:rsid w:val="00856617"/>
    <w:rsid w:val="008567D7"/>
    <w:rsid w:val="008570A5"/>
    <w:rsid w:val="00857160"/>
    <w:rsid w:val="008572C2"/>
    <w:rsid w:val="008576CE"/>
    <w:rsid w:val="008609E1"/>
    <w:rsid w:val="008610CB"/>
    <w:rsid w:val="008613E8"/>
    <w:rsid w:val="00861583"/>
    <w:rsid w:val="00861B1F"/>
    <w:rsid w:val="00861B30"/>
    <w:rsid w:val="0086224C"/>
    <w:rsid w:val="0086224E"/>
    <w:rsid w:val="0086232A"/>
    <w:rsid w:val="00862450"/>
    <w:rsid w:val="008624AA"/>
    <w:rsid w:val="008629B7"/>
    <w:rsid w:val="00862C83"/>
    <w:rsid w:val="00862E86"/>
    <w:rsid w:val="00863496"/>
    <w:rsid w:val="00863DBD"/>
    <w:rsid w:val="00864B23"/>
    <w:rsid w:val="00864C19"/>
    <w:rsid w:val="008652B9"/>
    <w:rsid w:val="00865643"/>
    <w:rsid w:val="00865929"/>
    <w:rsid w:val="00865B74"/>
    <w:rsid w:val="00865BB9"/>
    <w:rsid w:val="00866063"/>
    <w:rsid w:val="0086627E"/>
    <w:rsid w:val="0086741C"/>
    <w:rsid w:val="00867764"/>
    <w:rsid w:val="00867D8E"/>
    <w:rsid w:val="00867DA2"/>
    <w:rsid w:val="00870266"/>
    <w:rsid w:val="00870B93"/>
    <w:rsid w:val="00870C0E"/>
    <w:rsid w:val="00870FDE"/>
    <w:rsid w:val="00871340"/>
    <w:rsid w:val="008714BB"/>
    <w:rsid w:val="00871650"/>
    <w:rsid w:val="00871C14"/>
    <w:rsid w:val="00871C8C"/>
    <w:rsid w:val="008723EF"/>
    <w:rsid w:val="00873105"/>
    <w:rsid w:val="00873457"/>
    <w:rsid w:val="008741A5"/>
    <w:rsid w:val="00874EE5"/>
    <w:rsid w:val="0087575B"/>
    <w:rsid w:val="0087598D"/>
    <w:rsid w:val="00876100"/>
    <w:rsid w:val="008762B0"/>
    <w:rsid w:val="0087650D"/>
    <w:rsid w:val="00877794"/>
    <w:rsid w:val="00877A77"/>
    <w:rsid w:val="00877F8A"/>
    <w:rsid w:val="008804B5"/>
    <w:rsid w:val="0088051B"/>
    <w:rsid w:val="00881B5E"/>
    <w:rsid w:val="00881DFA"/>
    <w:rsid w:val="0088228F"/>
    <w:rsid w:val="00882A3A"/>
    <w:rsid w:val="00882AE2"/>
    <w:rsid w:val="008830A0"/>
    <w:rsid w:val="00883943"/>
    <w:rsid w:val="00884414"/>
    <w:rsid w:val="008844D1"/>
    <w:rsid w:val="008846C1"/>
    <w:rsid w:val="00885280"/>
    <w:rsid w:val="00885931"/>
    <w:rsid w:val="00885CC1"/>
    <w:rsid w:val="008864AE"/>
    <w:rsid w:val="008868C3"/>
    <w:rsid w:val="00887672"/>
    <w:rsid w:val="00887AC2"/>
    <w:rsid w:val="00890072"/>
    <w:rsid w:val="00890203"/>
    <w:rsid w:val="00890219"/>
    <w:rsid w:val="008902F9"/>
    <w:rsid w:val="00890371"/>
    <w:rsid w:val="00890537"/>
    <w:rsid w:val="008906E4"/>
    <w:rsid w:val="00890761"/>
    <w:rsid w:val="00891F41"/>
    <w:rsid w:val="00891FC2"/>
    <w:rsid w:val="00892088"/>
    <w:rsid w:val="008925AC"/>
    <w:rsid w:val="008936AA"/>
    <w:rsid w:val="0089397A"/>
    <w:rsid w:val="008939CA"/>
    <w:rsid w:val="0089400C"/>
    <w:rsid w:val="008940A8"/>
    <w:rsid w:val="00894707"/>
    <w:rsid w:val="00895A46"/>
    <w:rsid w:val="00896206"/>
    <w:rsid w:val="00896AA6"/>
    <w:rsid w:val="00896CFA"/>
    <w:rsid w:val="008970AE"/>
    <w:rsid w:val="008974F0"/>
    <w:rsid w:val="0089793D"/>
    <w:rsid w:val="008979C9"/>
    <w:rsid w:val="008A1499"/>
    <w:rsid w:val="008A2831"/>
    <w:rsid w:val="008A341A"/>
    <w:rsid w:val="008A3690"/>
    <w:rsid w:val="008A3743"/>
    <w:rsid w:val="008A488F"/>
    <w:rsid w:val="008A4AF0"/>
    <w:rsid w:val="008A5046"/>
    <w:rsid w:val="008A5622"/>
    <w:rsid w:val="008A5895"/>
    <w:rsid w:val="008A6783"/>
    <w:rsid w:val="008A73B2"/>
    <w:rsid w:val="008A7858"/>
    <w:rsid w:val="008A7B10"/>
    <w:rsid w:val="008B012A"/>
    <w:rsid w:val="008B0190"/>
    <w:rsid w:val="008B02C9"/>
    <w:rsid w:val="008B04B3"/>
    <w:rsid w:val="008B09D4"/>
    <w:rsid w:val="008B1843"/>
    <w:rsid w:val="008B1DFC"/>
    <w:rsid w:val="008B2FE8"/>
    <w:rsid w:val="008B3148"/>
    <w:rsid w:val="008B40C1"/>
    <w:rsid w:val="008B4169"/>
    <w:rsid w:val="008B5129"/>
    <w:rsid w:val="008B560B"/>
    <w:rsid w:val="008B57B9"/>
    <w:rsid w:val="008B680F"/>
    <w:rsid w:val="008B6ABF"/>
    <w:rsid w:val="008B6F84"/>
    <w:rsid w:val="008B7489"/>
    <w:rsid w:val="008B7588"/>
    <w:rsid w:val="008C09DF"/>
    <w:rsid w:val="008C1141"/>
    <w:rsid w:val="008C11AE"/>
    <w:rsid w:val="008C11C9"/>
    <w:rsid w:val="008C1EE0"/>
    <w:rsid w:val="008C1F21"/>
    <w:rsid w:val="008C27A2"/>
    <w:rsid w:val="008C2A8D"/>
    <w:rsid w:val="008C2DA5"/>
    <w:rsid w:val="008C32EE"/>
    <w:rsid w:val="008C33AE"/>
    <w:rsid w:val="008C4242"/>
    <w:rsid w:val="008C4711"/>
    <w:rsid w:val="008C6B5F"/>
    <w:rsid w:val="008C6ED9"/>
    <w:rsid w:val="008C72DF"/>
    <w:rsid w:val="008C782B"/>
    <w:rsid w:val="008C7939"/>
    <w:rsid w:val="008C7963"/>
    <w:rsid w:val="008D064C"/>
    <w:rsid w:val="008D0B24"/>
    <w:rsid w:val="008D1F17"/>
    <w:rsid w:val="008D29F3"/>
    <w:rsid w:val="008D3024"/>
    <w:rsid w:val="008D396E"/>
    <w:rsid w:val="008D4184"/>
    <w:rsid w:val="008D45B2"/>
    <w:rsid w:val="008D481C"/>
    <w:rsid w:val="008D5A39"/>
    <w:rsid w:val="008D5B66"/>
    <w:rsid w:val="008D5FE2"/>
    <w:rsid w:val="008D6063"/>
    <w:rsid w:val="008D62AB"/>
    <w:rsid w:val="008D6437"/>
    <w:rsid w:val="008D6944"/>
    <w:rsid w:val="008D6DFE"/>
    <w:rsid w:val="008D780A"/>
    <w:rsid w:val="008D7A7D"/>
    <w:rsid w:val="008E0CAE"/>
    <w:rsid w:val="008E0F56"/>
    <w:rsid w:val="008E12B8"/>
    <w:rsid w:val="008E143F"/>
    <w:rsid w:val="008E157E"/>
    <w:rsid w:val="008E16A0"/>
    <w:rsid w:val="008E171A"/>
    <w:rsid w:val="008E17FE"/>
    <w:rsid w:val="008E21E4"/>
    <w:rsid w:val="008E2209"/>
    <w:rsid w:val="008E22F6"/>
    <w:rsid w:val="008E2F97"/>
    <w:rsid w:val="008E3031"/>
    <w:rsid w:val="008E36D1"/>
    <w:rsid w:val="008E3779"/>
    <w:rsid w:val="008E37A9"/>
    <w:rsid w:val="008E400F"/>
    <w:rsid w:val="008E414E"/>
    <w:rsid w:val="008E466E"/>
    <w:rsid w:val="008E4749"/>
    <w:rsid w:val="008E4D0E"/>
    <w:rsid w:val="008E5741"/>
    <w:rsid w:val="008E5F76"/>
    <w:rsid w:val="008E6A9E"/>
    <w:rsid w:val="008E6D27"/>
    <w:rsid w:val="008E70FA"/>
    <w:rsid w:val="008E7F0F"/>
    <w:rsid w:val="008F0EA0"/>
    <w:rsid w:val="008F1791"/>
    <w:rsid w:val="008F17FD"/>
    <w:rsid w:val="008F1835"/>
    <w:rsid w:val="008F1DB9"/>
    <w:rsid w:val="008F2374"/>
    <w:rsid w:val="008F248F"/>
    <w:rsid w:val="008F4AAC"/>
    <w:rsid w:val="008F617B"/>
    <w:rsid w:val="008F6635"/>
    <w:rsid w:val="008F66B2"/>
    <w:rsid w:val="008F6874"/>
    <w:rsid w:val="008F68F5"/>
    <w:rsid w:val="008F6A51"/>
    <w:rsid w:val="008F6AA2"/>
    <w:rsid w:val="008F6F49"/>
    <w:rsid w:val="008F7081"/>
    <w:rsid w:val="008F73D6"/>
    <w:rsid w:val="009002B8"/>
    <w:rsid w:val="009007F5"/>
    <w:rsid w:val="00900986"/>
    <w:rsid w:val="00900DA2"/>
    <w:rsid w:val="00901511"/>
    <w:rsid w:val="00901824"/>
    <w:rsid w:val="00901EC9"/>
    <w:rsid w:val="0090286B"/>
    <w:rsid w:val="00903037"/>
    <w:rsid w:val="0090329F"/>
    <w:rsid w:val="00903368"/>
    <w:rsid w:val="009045DE"/>
    <w:rsid w:val="0090508E"/>
    <w:rsid w:val="00905C2E"/>
    <w:rsid w:val="00906E17"/>
    <w:rsid w:val="009072E3"/>
    <w:rsid w:val="0091072A"/>
    <w:rsid w:val="00911D68"/>
    <w:rsid w:val="00912C43"/>
    <w:rsid w:val="00912E94"/>
    <w:rsid w:val="009131DF"/>
    <w:rsid w:val="0091366F"/>
    <w:rsid w:val="009136F0"/>
    <w:rsid w:val="00913985"/>
    <w:rsid w:val="00913FBB"/>
    <w:rsid w:val="009149F9"/>
    <w:rsid w:val="00914B9C"/>
    <w:rsid w:val="009157D8"/>
    <w:rsid w:val="00916462"/>
    <w:rsid w:val="00916B80"/>
    <w:rsid w:val="00917E77"/>
    <w:rsid w:val="00920773"/>
    <w:rsid w:val="00920870"/>
    <w:rsid w:val="0092221A"/>
    <w:rsid w:val="00922A43"/>
    <w:rsid w:val="009230ED"/>
    <w:rsid w:val="009231A6"/>
    <w:rsid w:val="00923459"/>
    <w:rsid w:val="0092361A"/>
    <w:rsid w:val="00923B24"/>
    <w:rsid w:val="00923DFD"/>
    <w:rsid w:val="00923E05"/>
    <w:rsid w:val="009246EB"/>
    <w:rsid w:val="009247AC"/>
    <w:rsid w:val="00925446"/>
    <w:rsid w:val="0092562E"/>
    <w:rsid w:val="00926167"/>
    <w:rsid w:val="00927387"/>
    <w:rsid w:val="009273C6"/>
    <w:rsid w:val="00927ECD"/>
    <w:rsid w:val="00930400"/>
    <w:rsid w:val="0093090B"/>
    <w:rsid w:val="00930BA1"/>
    <w:rsid w:val="0093169E"/>
    <w:rsid w:val="009319B7"/>
    <w:rsid w:val="00932C20"/>
    <w:rsid w:val="009332BE"/>
    <w:rsid w:val="0093348A"/>
    <w:rsid w:val="009334D1"/>
    <w:rsid w:val="00934490"/>
    <w:rsid w:val="00935772"/>
    <w:rsid w:val="00935795"/>
    <w:rsid w:val="0093618A"/>
    <w:rsid w:val="009367AF"/>
    <w:rsid w:val="00936815"/>
    <w:rsid w:val="00936CC0"/>
    <w:rsid w:val="00936CC7"/>
    <w:rsid w:val="00936E66"/>
    <w:rsid w:val="00937003"/>
    <w:rsid w:val="00937271"/>
    <w:rsid w:val="0093737F"/>
    <w:rsid w:val="00937433"/>
    <w:rsid w:val="00937640"/>
    <w:rsid w:val="0093769C"/>
    <w:rsid w:val="009403B9"/>
    <w:rsid w:val="009407B3"/>
    <w:rsid w:val="0094189D"/>
    <w:rsid w:val="00941C85"/>
    <w:rsid w:val="00942388"/>
    <w:rsid w:val="00942809"/>
    <w:rsid w:val="009435C5"/>
    <w:rsid w:val="00943C03"/>
    <w:rsid w:val="00943D18"/>
    <w:rsid w:val="009441AC"/>
    <w:rsid w:val="00944646"/>
    <w:rsid w:val="00944EC3"/>
    <w:rsid w:val="00946983"/>
    <w:rsid w:val="00946B47"/>
    <w:rsid w:val="00947040"/>
    <w:rsid w:val="00947C23"/>
    <w:rsid w:val="00947F0A"/>
    <w:rsid w:val="00947F35"/>
    <w:rsid w:val="00950315"/>
    <w:rsid w:val="009505C9"/>
    <w:rsid w:val="00950752"/>
    <w:rsid w:val="00950FC3"/>
    <w:rsid w:val="0095123D"/>
    <w:rsid w:val="00951471"/>
    <w:rsid w:val="00951FCE"/>
    <w:rsid w:val="00952A15"/>
    <w:rsid w:val="0095350D"/>
    <w:rsid w:val="00953CF8"/>
    <w:rsid w:val="009540BF"/>
    <w:rsid w:val="0095473B"/>
    <w:rsid w:val="00954821"/>
    <w:rsid w:val="00954A75"/>
    <w:rsid w:val="009552E5"/>
    <w:rsid w:val="00955451"/>
    <w:rsid w:val="0095550F"/>
    <w:rsid w:val="009558D1"/>
    <w:rsid w:val="00955949"/>
    <w:rsid w:val="00955B80"/>
    <w:rsid w:val="00955FDB"/>
    <w:rsid w:val="0095634A"/>
    <w:rsid w:val="0095663C"/>
    <w:rsid w:val="00956AC5"/>
    <w:rsid w:val="009575AA"/>
    <w:rsid w:val="00957F95"/>
    <w:rsid w:val="009600C9"/>
    <w:rsid w:val="009607A6"/>
    <w:rsid w:val="0096162C"/>
    <w:rsid w:val="00962254"/>
    <w:rsid w:val="00962421"/>
    <w:rsid w:val="009626EA"/>
    <w:rsid w:val="009627E3"/>
    <w:rsid w:val="00962844"/>
    <w:rsid w:val="00963AE5"/>
    <w:rsid w:val="00963E57"/>
    <w:rsid w:val="00963EA4"/>
    <w:rsid w:val="00964444"/>
    <w:rsid w:val="00964B36"/>
    <w:rsid w:val="00964CC0"/>
    <w:rsid w:val="00964DA4"/>
    <w:rsid w:val="00964F31"/>
    <w:rsid w:val="00964F49"/>
    <w:rsid w:val="00965176"/>
    <w:rsid w:val="00965349"/>
    <w:rsid w:val="00965594"/>
    <w:rsid w:val="00966274"/>
    <w:rsid w:val="00966424"/>
    <w:rsid w:val="00966A75"/>
    <w:rsid w:val="00966C80"/>
    <w:rsid w:val="00966FD9"/>
    <w:rsid w:val="009675BD"/>
    <w:rsid w:val="009675EA"/>
    <w:rsid w:val="00967E86"/>
    <w:rsid w:val="00970149"/>
    <w:rsid w:val="00970482"/>
    <w:rsid w:val="0097069F"/>
    <w:rsid w:val="00970C56"/>
    <w:rsid w:val="00970DD7"/>
    <w:rsid w:val="009713F6"/>
    <w:rsid w:val="00971DFB"/>
    <w:rsid w:val="0097243F"/>
    <w:rsid w:val="00972817"/>
    <w:rsid w:val="0097290E"/>
    <w:rsid w:val="00973863"/>
    <w:rsid w:val="00973D75"/>
    <w:rsid w:val="00973F69"/>
    <w:rsid w:val="009742CE"/>
    <w:rsid w:val="00975AA8"/>
    <w:rsid w:val="009762E1"/>
    <w:rsid w:val="009766F8"/>
    <w:rsid w:val="00976C57"/>
    <w:rsid w:val="0097702C"/>
    <w:rsid w:val="00977574"/>
    <w:rsid w:val="00977CD2"/>
    <w:rsid w:val="00980EA2"/>
    <w:rsid w:val="009811C8"/>
    <w:rsid w:val="009815C0"/>
    <w:rsid w:val="00981A72"/>
    <w:rsid w:val="00982355"/>
    <w:rsid w:val="00982E83"/>
    <w:rsid w:val="0098398A"/>
    <w:rsid w:val="00983C34"/>
    <w:rsid w:val="009843E7"/>
    <w:rsid w:val="009844D7"/>
    <w:rsid w:val="00985825"/>
    <w:rsid w:val="009860B3"/>
    <w:rsid w:val="009860DB"/>
    <w:rsid w:val="00986434"/>
    <w:rsid w:val="009868C0"/>
    <w:rsid w:val="0098695B"/>
    <w:rsid w:val="00986BF8"/>
    <w:rsid w:val="00986C25"/>
    <w:rsid w:val="00986E59"/>
    <w:rsid w:val="00987377"/>
    <w:rsid w:val="009876BC"/>
    <w:rsid w:val="00990379"/>
    <w:rsid w:val="00990F9D"/>
    <w:rsid w:val="009912B2"/>
    <w:rsid w:val="009914B1"/>
    <w:rsid w:val="00991565"/>
    <w:rsid w:val="00991746"/>
    <w:rsid w:val="00991D0A"/>
    <w:rsid w:val="00993724"/>
    <w:rsid w:val="00993A9F"/>
    <w:rsid w:val="0099403E"/>
    <w:rsid w:val="009944F5"/>
    <w:rsid w:val="009948A2"/>
    <w:rsid w:val="00994FB7"/>
    <w:rsid w:val="0099658C"/>
    <w:rsid w:val="009A03DF"/>
    <w:rsid w:val="009A0B87"/>
    <w:rsid w:val="009A0CAB"/>
    <w:rsid w:val="009A0EF8"/>
    <w:rsid w:val="009A1819"/>
    <w:rsid w:val="009A225D"/>
    <w:rsid w:val="009A28BF"/>
    <w:rsid w:val="009A30E8"/>
    <w:rsid w:val="009A3462"/>
    <w:rsid w:val="009A3908"/>
    <w:rsid w:val="009A3E64"/>
    <w:rsid w:val="009A4205"/>
    <w:rsid w:val="009A44F1"/>
    <w:rsid w:val="009A4B16"/>
    <w:rsid w:val="009A4FE1"/>
    <w:rsid w:val="009A537A"/>
    <w:rsid w:val="009A5C7A"/>
    <w:rsid w:val="009A611F"/>
    <w:rsid w:val="009A6126"/>
    <w:rsid w:val="009A67AD"/>
    <w:rsid w:val="009A74FF"/>
    <w:rsid w:val="009A75B8"/>
    <w:rsid w:val="009A7853"/>
    <w:rsid w:val="009B0515"/>
    <w:rsid w:val="009B05E9"/>
    <w:rsid w:val="009B064D"/>
    <w:rsid w:val="009B0699"/>
    <w:rsid w:val="009B09A5"/>
    <w:rsid w:val="009B12A8"/>
    <w:rsid w:val="009B2D41"/>
    <w:rsid w:val="009B2DA1"/>
    <w:rsid w:val="009B3346"/>
    <w:rsid w:val="009B36D3"/>
    <w:rsid w:val="009B3E18"/>
    <w:rsid w:val="009B43DC"/>
    <w:rsid w:val="009B5990"/>
    <w:rsid w:val="009B5A43"/>
    <w:rsid w:val="009B6D03"/>
    <w:rsid w:val="009C092E"/>
    <w:rsid w:val="009C15B5"/>
    <w:rsid w:val="009C1E4F"/>
    <w:rsid w:val="009C2061"/>
    <w:rsid w:val="009C236E"/>
    <w:rsid w:val="009C2927"/>
    <w:rsid w:val="009C2CCC"/>
    <w:rsid w:val="009C2DE6"/>
    <w:rsid w:val="009C3039"/>
    <w:rsid w:val="009C353C"/>
    <w:rsid w:val="009C407B"/>
    <w:rsid w:val="009C415C"/>
    <w:rsid w:val="009C41A9"/>
    <w:rsid w:val="009C533A"/>
    <w:rsid w:val="009C5B81"/>
    <w:rsid w:val="009C67D9"/>
    <w:rsid w:val="009C6D0E"/>
    <w:rsid w:val="009C7361"/>
    <w:rsid w:val="009C753A"/>
    <w:rsid w:val="009C7E07"/>
    <w:rsid w:val="009D153C"/>
    <w:rsid w:val="009D162E"/>
    <w:rsid w:val="009D1B41"/>
    <w:rsid w:val="009D1D68"/>
    <w:rsid w:val="009D339E"/>
    <w:rsid w:val="009D37F3"/>
    <w:rsid w:val="009D388B"/>
    <w:rsid w:val="009D3975"/>
    <w:rsid w:val="009D46BE"/>
    <w:rsid w:val="009D5E03"/>
    <w:rsid w:val="009D5F5C"/>
    <w:rsid w:val="009D6307"/>
    <w:rsid w:val="009D774D"/>
    <w:rsid w:val="009D792A"/>
    <w:rsid w:val="009D7B17"/>
    <w:rsid w:val="009D7CEE"/>
    <w:rsid w:val="009D7DDF"/>
    <w:rsid w:val="009E0CC9"/>
    <w:rsid w:val="009E0DC7"/>
    <w:rsid w:val="009E0E52"/>
    <w:rsid w:val="009E154D"/>
    <w:rsid w:val="009E1FC2"/>
    <w:rsid w:val="009E22FF"/>
    <w:rsid w:val="009E238E"/>
    <w:rsid w:val="009E25E9"/>
    <w:rsid w:val="009E2B77"/>
    <w:rsid w:val="009E2C3C"/>
    <w:rsid w:val="009E30DF"/>
    <w:rsid w:val="009E3E9F"/>
    <w:rsid w:val="009E4286"/>
    <w:rsid w:val="009E4AA2"/>
    <w:rsid w:val="009E5075"/>
    <w:rsid w:val="009E547C"/>
    <w:rsid w:val="009E59BB"/>
    <w:rsid w:val="009E5BFC"/>
    <w:rsid w:val="009E5C45"/>
    <w:rsid w:val="009E6877"/>
    <w:rsid w:val="009E7AA3"/>
    <w:rsid w:val="009E7EF1"/>
    <w:rsid w:val="009F01CE"/>
    <w:rsid w:val="009F0776"/>
    <w:rsid w:val="009F117A"/>
    <w:rsid w:val="009F1475"/>
    <w:rsid w:val="009F1A22"/>
    <w:rsid w:val="009F1D41"/>
    <w:rsid w:val="009F1DB9"/>
    <w:rsid w:val="009F1F03"/>
    <w:rsid w:val="009F2F76"/>
    <w:rsid w:val="009F355A"/>
    <w:rsid w:val="009F36FC"/>
    <w:rsid w:val="009F391D"/>
    <w:rsid w:val="009F3DBA"/>
    <w:rsid w:val="009F3F25"/>
    <w:rsid w:val="009F4452"/>
    <w:rsid w:val="009F46D0"/>
    <w:rsid w:val="009F4B2A"/>
    <w:rsid w:val="009F544D"/>
    <w:rsid w:val="009F5E14"/>
    <w:rsid w:val="009F6161"/>
    <w:rsid w:val="009F61E4"/>
    <w:rsid w:val="009F661E"/>
    <w:rsid w:val="009F66D9"/>
    <w:rsid w:val="009F681C"/>
    <w:rsid w:val="009F7539"/>
    <w:rsid w:val="009F7936"/>
    <w:rsid w:val="009F7B19"/>
    <w:rsid w:val="00A00674"/>
    <w:rsid w:val="00A007D7"/>
    <w:rsid w:val="00A00A63"/>
    <w:rsid w:val="00A00AFD"/>
    <w:rsid w:val="00A00B36"/>
    <w:rsid w:val="00A012DB"/>
    <w:rsid w:val="00A01857"/>
    <w:rsid w:val="00A01A16"/>
    <w:rsid w:val="00A01B01"/>
    <w:rsid w:val="00A032E3"/>
    <w:rsid w:val="00A038E9"/>
    <w:rsid w:val="00A03BD8"/>
    <w:rsid w:val="00A03F34"/>
    <w:rsid w:val="00A04724"/>
    <w:rsid w:val="00A04726"/>
    <w:rsid w:val="00A04D11"/>
    <w:rsid w:val="00A04D47"/>
    <w:rsid w:val="00A05257"/>
    <w:rsid w:val="00A06088"/>
    <w:rsid w:val="00A0636A"/>
    <w:rsid w:val="00A06D8F"/>
    <w:rsid w:val="00A0753E"/>
    <w:rsid w:val="00A07A95"/>
    <w:rsid w:val="00A07B31"/>
    <w:rsid w:val="00A07E8B"/>
    <w:rsid w:val="00A10222"/>
    <w:rsid w:val="00A10F11"/>
    <w:rsid w:val="00A10F8F"/>
    <w:rsid w:val="00A11094"/>
    <w:rsid w:val="00A111D1"/>
    <w:rsid w:val="00A111E2"/>
    <w:rsid w:val="00A1182A"/>
    <w:rsid w:val="00A11997"/>
    <w:rsid w:val="00A11B0B"/>
    <w:rsid w:val="00A12164"/>
    <w:rsid w:val="00A12165"/>
    <w:rsid w:val="00A131A6"/>
    <w:rsid w:val="00A13FB9"/>
    <w:rsid w:val="00A14A3A"/>
    <w:rsid w:val="00A14A6D"/>
    <w:rsid w:val="00A14EAE"/>
    <w:rsid w:val="00A156FC"/>
    <w:rsid w:val="00A15981"/>
    <w:rsid w:val="00A15A78"/>
    <w:rsid w:val="00A174C3"/>
    <w:rsid w:val="00A17628"/>
    <w:rsid w:val="00A1790D"/>
    <w:rsid w:val="00A17C70"/>
    <w:rsid w:val="00A20510"/>
    <w:rsid w:val="00A215DB"/>
    <w:rsid w:val="00A21757"/>
    <w:rsid w:val="00A21B08"/>
    <w:rsid w:val="00A21FDE"/>
    <w:rsid w:val="00A224F0"/>
    <w:rsid w:val="00A22C6A"/>
    <w:rsid w:val="00A23089"/>
    <w:rsid w:val="00A23194"/>
    <w:rsid w:val="00A23F72"/>
    <w:rsid w:val="00A2462D"/>
    <w:rsid w:val="00A24CE0"/>
    <w:rsid w:val="00A25429"/>
    <w:rsid w:val="00A2560C"/>
    <w:rsid w:val="00A258D9"/>
    <w:rsid w:val="00A25BC4"/>
    <w:rsid w:val="00A26777"/>
    <w:rsid w:val="00A27765"/>
    <w:rsid w:val="00A27BC7"/>
    <w:rsid w:val="00A27D18"/>
    <w:rsid w:val="00A27F92"/>
    <w:rsid w:val="00A30FA4"/>
    <w:rsid w:val="00A3182D"/>
    <w:rsid w:val="00A31EE6"/>
    <w:rsid w:val="00A32319"/>
    <w:rsid w:val="00A32573"/>
    <w:rsid w:val="00A3294B"/>
    <w:rsid w:val="00A33402"/>
    <w:rsid w:val="00A337E6"/>
    <w:rsid w:val="00A339E5"/>
    <w:rsid w:val="00A33ECC"/>
    <w:rsid w:val="00A341C8"/>
    <w:rsid w:val="00A34B94"/>
    <w:rsid w:val="00A34FA0"/>
    <w:rsid w:val="00A37F58"/>
    <w:rsid w:val="00A404CA"/>
    <w:rsid w:val="00A406C9"/>
    <w:rsid w:val="00A40797"/>
    <w:rsid w:val="00A40F3C"/>
    <w:rsid w:val="00A40F54"/>
    <w:rsid w:val="00A41B4F"/>
    <w:rsid w:val="00A41D72"/>
    <w:rsid w:val="00A41F08"/>
    <w:rsid w:val="00A42289"/>
    <w:rsid w:val="00A422B7"/>
    <w:rsid w:val="00A429A6"/>
    <w:rsid w:val="00A42ADB"/>
    <w:rsid w:val="00A436DA"/>
    <w:rsid w:val="00A43E43"/>
    <w:rsid w:val="00A43EC8"/>
    <w:rsid w:val="00A440B1"/>
    <w:rsid w:val="00A441BF"/>
    <w:rsid w:val="00A443B5"/>
    <w:rsid w:val="00A44C98"/>
    <w:rsid w:val="00A44FF6"/>
    <w:rsid w:val="00A450B6"/>
    <w:rsid w:val="00A456BA"/>
    <w:rsid w:val="00A45796"/>
    <w:rsid w:val="00A46A55"/>
    <w:rsid w:val="00A46E9F"/>
    <w:rsid w:val="00A47264"/>
    <w:rsid w:val="00A47510"/>
    <w:rsid w:val="00A4793D"/>
    <w:rsid w:val="00A47E04"/>
    <w:rsid w:val="00A47EA6"/>
    <w:rsid w:val="00A508DC"/>
    <w:rsid w:val="00A50A0C"/>
    <w:rsid w:val="00A50FFF"/>
    <w:rsid w:val="00A5191A"/>
    <w:rsid w:val="00A51B8D"/>
    <w:rsid w:val="00A52F26"/>
    <w:rsid w:val="00A53B9E"/>
    <w:rsid w:val="00A53D3B"/>
    <w:rsid w:val="00A54B59"/>
    <w:rsid w:val="00A54D26"/>
    <w:rsid w:val="00A54DBC"/>
    <w:rsid w:val="00A54F4D"/>
    <w:rsid w:val="00A553A1"/>
    <w:rsid w:val="00A55BD0"/>
    <w:rsid w:val="00A55DA7"/>
    <w:rsid w:val="00A567B3"/>
    <w:rsid w:val="00A56F7D"/>
    <w:rsid w:val="00A57F74"/>
    <w:rsid w:val="00A603B2"/>
    <w:rsid w:val="00A606E1"/>
    <w:rsid w:val="00A612E5"/>
    <w:rsid w:val="00A6197C"/>
    <w:rsid w:val="00A6212A"/>
    <w:rsid w:val="00A6364C"/>
    <w:rsid w:val="00A63ADE"/>
    <w:rsid w:val="00A63C71"/>
    <w:rsid w:val="00A643D9"/>
    <w:rsid w:val="00A644D1"/>
    <w:rsid w:val="00A64934"/>
    <w:rsid w:val="00A65012"/>
    <w:rsid w:val="00A657B0"/>
    <w:rsid w:val="00A66A0A"/>
    <w:rsid w:val="00A66A7D"/>
    <w:rsid w:val="00A674D4"/>
    <w:rsid w:val="00A67BFF"/>
    <w:rsid w:val="00A67FEB"/>
    <w:rsid w:val="00A70A74"/>
    <w:rsid w:val="00A71007"/>
    <w:rsid w:val="00A71286"/>
    <w:rsid w:val="00A7173A"/>
    <w:rsid w:val="00A719BF"/>
    <w:rsid w:val="00A71C77"/>
    <w:rsid w:val="00A72ABD"/>
    <w:rsid w:val="00A72C32"/>
    <w:rsid w:val="00A72DD4"/>
    <w:rsid w:val="00A7393C"/>
    <w:rsid w:val="00A73B1F"/>
    <w:rsid w:val="00A73F36"/>
    <w:rsid w:val="00A73FD0"/>
    <w:rsid w:val="00A7411C"/>
    <w:rsid w:val="00A74226"/>
    <w:rsid w:val="00A74374"/>
    <w:rsid w:val="00A74ADE"/>
    <w:rsid w:val="00A74D1E"/>
    <w:rsid w:val="00A75582"/>
    <w:rsid w:val="00A755FF"/>
    <w:rsid w:val="00A757C7"/>
    <w:rsid w:val="00A76A58"/>
    <w:rsid w:val="00A771A2"/>
    <w:rsid w:val="00A773E7"/>
    <w:rsid w:val="00A77BD4"/>
    <w:rsid w:val="00A77BDF"/>
    <w:rsid w:val="00A77F12"/>
    <w:rsid w:val="00A80015"/>
    <w:rsid w:val="00A80D2B"/>
    <w:rsid w:val="00A8155A"/>
    <w:rsid w:val="00A81648"/>
    <w:rsid w:val="00A825E8"/>
    <w:rsid w:val="00A82962"/>
    <w:rsid w:val="00A82A75"/>
    <w:rsid w:val="00A82AE4"/>
    <w:rsid w:val="00A82CF6"/>
    <w:rsid w:val="00A82D43"/>
    <w:rsid w:val="00A83874"/>
    <w:rsid w:val="00A83ED5"/>
    <w:rsid w:val="00A842C2"/>
    <w:rsid w:val="00A843F8"/>
    <w:rsid w:val="00A8651D"/>
    <w:rsid w:val="00A868C4"/>
    <w:rsid w:val="00A869DB"/>
    <w:rsid w:val="00A86A40"/>
    <w:rsid w:val="00A86A9E"/>
    <w:rsid w:val="00A86B75"/>
    <w:rsid w:val="00A87ACA"/>
    <w:rsid w:val="00A91307"/>
    <w:rsid w:val="00A91589"/>
    <w:rsid w:val="00A91915"/>
    <w:rsid w:val="00A92B3A"/>
    <w:rsid w:val="00A9309A"/>
    <w:rsid w:val="00A93190"/>
    <w:rsid w:val="00A9325F"/>
    <w:rsid w:val="00A936BE"/>
    <w:rsid w:val="00A9465C"/>
    <w:rsid w:val="00A94BE4"/>
    <w:rsid w:val="00A94E72"/>
    <w:rsid w:val="00A94EB3"/>
    <w:rsid w:val="00A94ED5"/>
    <w:rsid w:val="00A94FB5"/>
    <w:rsid w:val="00A957F9"/>
    <w:rsid w:val="00A95B00"/>
    <w:rsid w:val="00A95C6D"/>
    <w:rsid w:val="00A96329"/>
    <w:rsid w:val="00A9647C"/>
    <w:rsid w:val="00A96591"/>
    <w:rsid w:val="00A96B92"/>
    <w:rsid w:val="00A9724D"/>
    <w:rsid w:val="00A97F30"/>
    <w:rsid w:val="00AA0402"/>
    <w:rsid w:val="00AA04E7"/>
    <w:rsid w:val="00AA0C05"/>
    <w:rsid w:val="00AA143A"/>
    <w:rsid w:val="00AA1A04"/>
    <w:rsid w:val="00AA3B8D"/>
    <w:rsid w:val="00AA3D6E"/>
    <w:rsid w:val="00AA51CD"/>
    <w:rsid w:val="00AA5AB7"/>
    <w:rsid w:val="00AA6F92"/>
    <w:rsid w:val="00AA712E"/>
    <w:rsid w:val="00AB01DF"/>
    <w:rsid w:val="00AB04B2"/>
    <w:rsid w:val="00AB0694"/>
    <w:rsid w:val="00AB1A4E"/>
    <w:rsid w:val="00AB1B45"/>
    <w:rsid w:val="00AB248D"/>
    <w:rsid w:val="00AB24E1"/>
    <w:rsid w:val="00AB24E7"/>
    <w:rsid w:val="00AB2644"/>
    <w:rsid w:val="00AB2777"/>
    <w:rsid w:val="00AB32C6"/>
    <w:rsid w:val="00AB3763"/>
    <w:rsid w:val="00AB3B29"/>
    <w:rsid w:val="00AB3E6C"/>
    <w:rsid w:val="00AB42F6"/>
    <w:rsid w:val="00AB48BA"/>
    <w:rsid w:val="00AB4A68"/>
    <w:rsid w:val="00AB506F"/>
    <w:rsid w:val="00AB546A"/>
    <w:rsid w:val="00AB55A6"/>
    <w:rsid w:val="00AB55BC"/>
    <w:rsid w:val="00AB5986"/>
    <w:rsid w:val="00AB609B"/>
    <w:rsid w:val="00AB60F3"/>
    <w:rsid w:val="00AB6149"/>
    <w:rsid w:val="00AB63C3"/>
    <w:rsid w:val="00AB6934"/>
    <w:rsid w:val="00AB6B42"/>
    <w:rsid w:val="00AB6BB7"/>
    <w:rsid w:val="00AB6CDD"/>
    <w:rsid w:val="00AB74AD"/>
    <w:rsid w:val="00AC086F"/>
    <w:rsid w:val="00AC0A75"/>
    <w:rsid w:val="00AC1051"/>
    <w:rsid w:val="00AC14DA"/>
    <w:rsid w:val="00AC1E10"/>
    <w:rsid w:val="00AC1EFE"/>
    <w:rsid w:val="00AC2288"/>
    <w:rsid w:val="00AC2299"/>
    <w:rsid w:val="00AC2A26"/>
    <w:rsid w:val="00AC3A9E"/>
    <w:rsid w:val="00AC4573"/>
    <w:rsid w:val="00AC698E"/>
    <w:rsid w:val="00AC6B31"/>
    <w:rsid w:val="00AC6CB6"/>
    <w:rsid w:val="00AC6D48"/>
    <w:rsid w:val="00AC79FE"/>
    <w:rsid w:val="00AC7BCA"/>
    <w:rsid w:val="00AC7E90"/>
    <w:rsid w:val="00AD0540"/>
    <w:rsid w:val="00AD0692"/>
    <w:rsid w:val="00AD0AA3"/>
    <w:rsid w:val="00AD0C83"/>
    <w:rsid w:val="00AD1FD3"/>
    <w:rsid w:val="00AD219A"/>
    <w:rsid w:val="00AD27A8"/>
    <w:rsid w:val="00AD3296"/>
    <w:rsid w:val="00AD3858"/>
    <w:rsid w:val="00AD3A06"/>
    <w:rsid w:val="00AD60D4"/>
    <w:rsid w:val="00AD61DC"/>
    <w:rsid w:val="00AD667D"/>
    <w:rsid w:val="00AD6A71"/>
    <w:rsid w:val="00AD6AE1"/>
    <w:rsid w:val="00AD7859"/>
    <w:rsid w:val="00AD7D67"/>
    <w:rsid w:val="00AE047F"/>
    <w:rsid w:val="00AE051A"/>
    <w:rsid w:val="00AE078D"/>
    <w:rsid w:val="00AE086A"/>
    <w:rsid w:val="00AE0982"/>
    <w:rsid w:val="00AE0D99"/>
    <w:rsid w:val="00AE12D4"/>
    <w:rsid w:val="00AE38B9"/>
    <w:rsid w:val="00AE3E3E"/>
    <w:rsid w:val="00AE437F"/>
    <w:rsid w:val="00AE4B2E"/>
    <w:rsid w:val="00AE4BD9"/>
    <w:rsid w:val="00AE4C5B"/>
    <w:rsid w:val="00AE5490"/>
    <w:rsid w:val="00AE54DD"/>
    <w:rsid w:val="00AE5C1D"/>
    <w:rsid w:val="00AE5EE1"/>
    <w:rsid w:val="00AE69AE"/>
    <w:rsid w:val="00AE6AD4"/>
    <w:rsid w:val="00AE7014"/>
    <w:rsid w:val="00AE772F"/>
    <w:rsid w:val="00AF01CA"/>
    <w:rsid w:val="00AF09C7"/>
    <w:rsid w:val="00AF0A3A"/>
    <w:rsid w:val="00AF10A5"/>
    <w:rsid w:val="00AF15B1"/>
    <w:rsid w:val="00AF1839"/>
    <w:rsid w:val="00AF21A5"/>
    <w:rsid w:val="00AF232A"/>
    <w:rsid w:val="00AF293E"/>
    <w:rsid w:val="00AF295E"/>
    <w:rsid w:val="00AF344F"/>
    <w:rsid w:val="00AF4033"/>
    <w:rsid w:val="00AF41E1"/>
    <w:rsid w:val="00AF42DE"/>
    <w:rsid w:val="00AF466A"/>
    <w:rsid w:val="00AF585E"/>
    <w:rsid w:val="00AF59A5"/>
    <w:rsid w:val="00AF5F67"/>
    <w:rsid w:val="00AF6365"/>
    <w:rsid w:val="00AF6EBD"/>
    <w:rsid w:val="00AF70C0"/>
    <w:rsid w:val="00AF73C7"/>
    <w:rsid w:val="00AF7AFD"/>
    <w:rsid w:val="00AF7F0D"/>
    <w:rsid w:val="00B0041F"/>
    <w:rsid w:val="00B00909"/>
    <w:rsid w:val="00B00D15"/>
    <w:rsid w:val="00B018E1"/>
    <w:rsid w:val="00B01E74"/>
    <w:rsid w:val="00B02298"/>
    <w:rsid w:val="00B03180"/>
    <w:rsid w:val="00B0378E"/>
    <w:rsid w:val="00B03CD3"/>
    <w:rsid w:val="00B03EF2"/>
    <w:rsid w:val="00B04062"/>
    <w:rsid w:val="00B04577"/>
    <w:rsid w:val="00B04830"/>
    <w:rsid w:val="00B049E4"/>
    <w:rsid w:val="00B04C12"/>
    <w:rsid w:val="00B055FF"/>
    <w:rsid w:val="00B058DB"/>
    <w:rsid w:val="00B061DD"/>
    <w:rsid w:val="00B06D5D"/>
    <w:rsid w:val="00B06E01"/>
    <w:rsid w:val="00B07C1A"/>
    <w:rsid w:val="00B07E99"/>
    <w:rsid w:val="00B10CBA"/>
    <w:rsid w:val="00B10E15"/>
    <w:rsid w:val="00B11569"/>
    <w:rsid w:val="00B116C2"/>
    <w:rsid w:val="00B116D3"/>
    <w:rsid w:val="00B1194B"/>
    <w:rsid w:val="00B1194F"/>
    <w:rsid w:val="00B11CCC"/>
    <w:rsid w:val="00B121FB"/>
    <w:rsid w:val="00B12327"/>
    <w:rsid w:val="00B12357"/>
    <w:rsid w:val="00B1249D"/>
    <w:rsid w:val="00B12796"/>
    <w:rsid w:val="00B129E5"/>
    <w:rsid w:val="00B12C4A"/>
    <w:rsid w:val="00B12F43"/>
    <w:rsid w:val="00B1329F"/>
    <w:rsid w:val="00B13BA3"/>
    <w:rsid w:val="00B1475D"/>
    <w:rsid w:val="00B156D8"/>
    <w:rsid w:val="00B15B10"/>
    <w:rsid w:val="00B162B2"/>
    <w:rsid w:val="00B172ED"/>
    <w:rsid w:val="00B204C3"/>
    <w:rsid w:val="00B2125E"/>
    <w:rsid w:val="00B21356"/>
    <w:rsid w:val="00B21C08"/>
    <w:rsid w:val="00B21EDE"/>
    <w:rsid w:val="00B226FC"/>
    <w:rsid w:val="00B2294C"/>
    <w:rsid w:val="00B23163"/>
    <w:rsid w:val="00B2446C"/>
    <w:rsid w:val="00B2483E"/>
    <w:rsid w:val="00B24BD8"/>
    <w:rsid w:val="00B258D7"/>
    <w:rsid w:val="00B25D45"/>
    <w:rsid w:val="00B2642A"/>
    <w:rsid w:val="00B26675"/>
    <w:rsid w:val="00B268DA"/>
    <w:rsid w:val="00B26A26"/>
    <w:rsid w:val="00B26B64"/>
    <w:rsid w:val="00B27E2C"/>
    <w:rsid w:val="00B27FD9"/>
    <w:rsid w:val="00B3004C"/>
    <w:rsid w:val="00B30563"/>
    <w:rsid w:val="00B309D8"/>
    <w:rsid w:val="00B3238F"/>
    <w:rsid w:val="00B3268F"/>
    <w:rsid w:val="00B32C5B"/>
    <w:rsid w:val="00B32CD1"/>
    <w:rsid w:val="00B3369F"/>
    <w:rsid w:val="00B337A8"/>
    <w:rsid w:val="00B3493B"/>
    <w:rsid w:val="00B3512A"/>
    <w:rsid w:val="00B351C3"/>
    <w:rsid w:val="00B35573"/>
    <w:rsid w:val="00B35C5E"/>
    <w:rsid w:val="00B3637B"/>
    <w:rsid w:val="00B36389"/>
    <w:rsid w:val="00B36505"/>
    <w:rsid w:val="00B36B2F"/>
    <w:rsid w:val="00B36CEE"/>
    <w:rsid w:val="00B37500"/>
    <w:rsid w:val="00B37548"/>
    <w:rsid w:val="00B37B02"/>
    <w:rsid w:val="00B40B6A"/>
    <w:rsid w:val="00B4120B"/>
    <w:rsid w:val="00B4143C"/>
    <w:rsid w:val="00B41810"/>
    <w:rsid w:val="00B422E7"/>
    <w:rsid w:val="00B42644"/>
    <w:rsid w:val="00B4395F"/>
    <w:rsid w:val="00B44274"/>
    <w:rsid w:val="00B44CD4"/>
    <w:rsid w:val="00B4507D"/>
    <w:rsid w:val="00B45C47"/>
    <w:rsid w:val="00B46195"/>
    <w:rsid w:val="00B466AE"/>
    <w:rsid w:val="00B471A7"/>
    <w:rsid w:val="00B47358"/>
    <w:rsid w:val="00B505A3"/>
    <w:rsid w:val="00B51F70"/>
    <w:rsid w:val="00B5229C"/>
    <w:rsid w:val="00B523FD"/>
    <w:rsid w:val="00B52D63"/>
    <w:rsid w:val="00B5337C"/>
    <w:rsid w:val="00B5390A"/>
    <w:rsid w:val="00B53F33"/>
    <w:rsid w:val="00B54067"/>
    <w:rsid w:val="00B54740"/>
    <w:rsid w:val="00B55093"/>
    <w:rsid w:val="00B55590"/>
    <w:rsid w:val="00B55DA4"/>
    <w:rsid w:val="00B55FE0"/>
    <w:rsid w:val="00B56015"/>
    <w:rsid w:val="00B56DF1"/>
    <w:rsid w:val="00B57244"/>
    <w:rsid w:val="00B5768A"/>
    <w:rsid w:val="00B578B4"/>
    <w:rsid w:val="00B57D70"/>
    <w:rsid w:val="00B60E40"/>
    <w:rsid w:val="00B6118A"/>
    <w:rsid w:val="00B62109"/>
    <w:rsid w:val="00B6227A"/>
    <w:rsid w:val="00B62290"/>
    <w:rsid w:val="00B6250E"/>
    <w:rsid w:val="00B62632"/>
    <w:rsid w:val="00B63313"/>
    <w:rsid w:val="00B6378D"/>
    <w:rsid w:val="00B63F53"/>
    <w:rsid w:val="00B64A95"/>
    <w:rsid w:val="00B65E95"/>
    <w:rsid w:val="00B66441"/>
    <w:rsid w:val="00B66883"/>
    <w:rsid w:val="00B668B6"/>
    <w:rsid w:val="00B66EAE"/>
    <w:rsid w:val="00B6715B"/>
    <w:rsid w:val="00B70F40"/>
    <w:rsid w:val="00B713C0"/>
    <w:rsid w:val="00B715CC"/>
    <w:rsid w:val="00B71954"/>
    <w:rsid w:val="00B71B4E"/>
    <w:rsid w:val="00B71FE1"/>
    <w:rsid w:val="00B722B2"/>
    <w:rsid w:val="00B7296D"/>
    <w:rsid w:val="00B72FCA"/>
    <w:rsid w:val="00B73571"/>
    <w:rsid w:val="00B736A9"/>
    <w:rsid w:val="00B7390D"/>
    <w:rsid w:val="00B74103"/>
    <w:rsid w:val="00B74F30"/>
    <w:rsid w:val="00B75565"/>
    <w:rsid w:val="00B75FCB"/>
    <w:rsid w:val="00B77283"/>
    <w:rsid w:val="00B77A08"/>
    <w:rsid w:val="00B77C94"/>
    <w:rsid w:val="00B77FD0"/>
    <w:rsid w:val="00B81018"/>
    <w:rsid w:val="00B818A0"/>
    <w:rsid w:val="00B81B4A"/>
    <w:rsid w:val="00B81C8F"/>
    <w:rsid w:val="00B81E1C"/>
    <w:rsid w:val="00B81F78"/>
    <w:rsid w:val="00B81FA7"/>
    <w:rsid w:val="00B824AA"/>
    <w:rsid w:val="00B82A9A"/>
    <w:rsid w:val="00B83634"/>
    <w:rsid w:val="00B8382E"/>
    <w:rsid w:val="00B83FC1"/>
    <w:rsid w:val="00B84BB5"/>
    <w:rsid w:val="00B8501D"/>
    <w:rsid w:val="00B85DC8"/>
    <w:rsid w:val="00B86085"/>
    <w:rsid w:val="00B866B6"/>
    <w:rsid w:val="00B8692F"/>
    <w:rsid w:val="00B87433"/>
    <w:rsid w:val="00B87515"/>
    <w:rsid w:val="00B8762E"/>
    <w:rsid w:val="00B87760"/>
    <w:rsid w:val="00B905DB"/>
    <w:rsid w:val="00B909D3"/>
    <w:rsid w:val="00B90ECB"/>
    <w:rsid w:val="00B913A7"/>
    <w:rsid w:val="00B93228"/>
    <w:rsid w:val="00B93EEB"/>
    <w:rsid w:val="00B94202"/>
    <w:rsid w:val="00B949F3"/>
    <w:rsid w:val="00B94E6C"/>
    <w:rsid w:val="00B94F06"/>
    <w:rsid w:val="00B955A3"/>
    <w:rsid w:val="00B957B3"/>
    <w:rsid w:val="00B9586D"/>
    <w:rsid w:val="00B95E26"/>
    <w:rsid w:val="00B95EA2"/>
    <w:rsid w:val="00B96422"/>
    <w:rsid w:val="00B964CC"/>
    <w:rsid w:val="00B96BC0"/>
    <w:rsid w:val="00B9795A"/>
    <w:rsid w:val="00BA0289"/>
    <w:rsid w:val="00BA094C"/>
    <w:rsid w:val="00BA127C"/>
    <w:rsid w:val="00BA12BD"/>
    <w:rsid w:val="00BA14D5"/>
    <w:rsid w:val="00BA26AA"/>
    <w:rsid w:val="00BA2A24"/>
    <w:rsid w:val="00BA3902"/>
    <w:rsid w:val="00BA40BB"/>
    <w:rsid w:val="00BA443D"/>
    <w:rsid w:val="00BA451D"/>
    <w:rsid w:val="00BA4648"/>
    <w:rsid w:val="00BA5F8D"/>
    <w:rsid w:val="00BA6129"/>
    <w:rsid w:val="00BA726F"/>
    <w:rsid w:val="00BA75D2"/>
    <w:rsid w:val="00BA784F"/>
    <w:rsid w:val="00BA7B46"/>
    <w:rsid w:val="00BB0AC8"/>
    <w:rsid w:val="00BB146D"/>
    <w:rsid w:val="00BB1992"/>
    <w:rsid w:val="00BB1B12"/>
    <w:rsid w:val="00BB4606"/>
    <w:rsid w:val="00BB46DE"/>
    <w:rsid w:val="00BB4CB5"/>
    <w:rsid w:val="00BB51A1"/>
    <w:rsid w:val="00BB55F5"/>
    <w:rsid w:val="00BB6582"/>
    <w:rsid w:val="00BB6885"/>
    <w:rsid w:val="00BB69AE"/>
    <w:rsid w:val="00BB6E62"/>
    <w:rsid w:val="00BB753C"/>
    <w:rsid w:val="00BB77EE"/>
    <w:rsid w:val="00BB7CA4"/>
    <w:rsid w:val="00BB7CCB"/>
    <w:rsid w:val="00BC0227"/>
    <w:rsid w:val="00BC0A86"/>
    <w:rsid w:val="00BC1024"/>
    <w:rsid w:val="00BC1A1B"/>
    <w:rsid w:val="00BC31B6"/>
    <w:rsid w:val="00BC38BC"/>
    <w:rsid w:val="00BC484D"/>
    <w:rsid w:val="00BC49FE"/>
    <w:rsid w:val="00BC5584"/>
    <w:rsid w:val="00BC6341"/>
    <w:rsid w:val="00BD09D7"/>
    <w:rsid w:val="00BD09DE"/>
    <w:rsid w:val="00BD1E36"/>
    <w:rsid w:val="00BD1EA0"/>
    <w:rsid w:val="00BD1F53"/>
    <w:rsid w:val="00BD1FC1"/>
    <w:rsid w:val="00BD2776"/>
    <w:rsid w:val="00BD2B03"/>
    <w:rsid w:val="00BD34CC"/>
    <w:rsid w:val="00BD391F"/>
    <w:rsid w:val="00BD3C71"/>
    <w:rsid w:val="00BD4479"/>
    <w:rsid w:val="00BD4699"/>
    <w:rsid w:val="00BD481B"/>
    <w:rsid w:val="00BD4C29"/>
    <w:rsid w:val="00BD511C"/>
    <w:rsid w:val="00BD55AF"/>
    <w:rsid w:val="00BD5A0C"/>
    <w:rsid w:val="00BD64B2"/>
    <w:rsid w:val="00BD6B12"/>
    <w:rsid w:val="00BD6F28"/>
    <w:rsid w:val="00BD7341"/>
    <w:rsid w:val="00BE059C"/>
    <w:rsid w:val="00BE0D0A"/>
    <w:rsid w:val="00BE0D1B"/>
    <w:rsid w:val="00BE15EB"/>
    <w:rsid w:val="00BE1603"/>
    <w:rsid w:val="00BE187C"/>
    <w:rsid w:val="00BE195F"/>
    <w:rsid w:val="00BE1D29"/>
    <w:rsid w:val="00BE260B"/>
    <w:rsid w:val="00BE3226"/>
    <w:rsid w:val="00BE3D27"/>
    <w:rsid w:val="00BE3DB1"/>
    <w:rsid w:val="00BE3E08"/>
    <w:rsid w:val="00BE4B53"/>
    <w:rsid w:val="00BE4CE9"/>
    <w:rsid w:val="00BE50E4"/>
    <w:rsid w:val="00BE5884"/>
    <w:rsid w:val="00BE5E2D"/>
    <w:rsid w:val="00BE631F"/>
    <w:rsid w:val="00BE75A7"/>
    <w:rsid w:val="00BE7C07"/>
    <w:rsid w:val="00BE7CA6"/>
    <w:rsid w:val="00BE7E5D"/>
    <w:rsid w:val="00BE7E7D"/>
    <w:rsid w:val="00BE7F77"/>
    <w:rsid w:val="00BF007C"/>
    <w:rsid w:val="00BF00CA"/>
    <w:rsid w:val="00BF06E3"/>
    <w:rsid w:val="00BF07A6"/>
    <w:rsid w:val="00BF0B17"/>
    <w:rsid w:val="00BF0C0E"/>
    <w:rsid w:val="00BF0D3F"/>
    <w:rsid w:val="00BF109F"/>
    <w:rsid w:val="00BF10A2"/>
    <w:rsid w:val="00BF11DD"/>
    <w:rsid w:val="00BF1219"/>
    <w:rsid w:val="00BF13BF"/>
    <w:rsid w:val="00BF1A4B"/>
    <w:rsid w:val="00BF1CF6"/>
    <w:rsid w:val="00BF1E4D"/>
    <w:rsid w:val="00BF3C9B"/>
    <w:rsid w:val="00BF4F0C"/>
    <w:rsid w:val="00BF5A6F"/>
    <w:rsid w:val="00BF657C"/>
    <w:rsid w:val="00BF659D"/>
    <w:rsid w:val="00BF698F"/>
    <w:rsid w:val="00BF6A6C"/>
    <w:rsid w:val="00BF7080"/>
    <w:rsid w:val="00BF79A6"/>
    <w:rsid w:val="00BF79E2"/>
    <w:rsid w:val="00BF7F15"/>
    <w:rsid w:val="00C00058"/>
    <w:rsid w:val="00C00CFF"/>
    <w:rsid w:val="00C00E64"/>
    <w:rsid w:val="00C01805"/>
    <w:rsid w:val="00C02E62"/>
    <w:rsid w:val="00C03572"/>
    <w:rsid w:val="00C03A86"/>
    <w:rsid w:val="00C03D1D"/>
    <w:rsid w:val="00C04379"/>
    <w:rsid w:val="00C0457A"/>
    <w:rsid w:val="00C04733"/>
    <w:rsid w:val="00C04F09"/>
    <w:rsid w:val="00C050DE"/>
    <w:rsid w:val="00C05AE2"/>
    <w:rsid w:val="00C05C88"/>
    <w:rsid w:val="00C0604D"/>
    <w:rsid w:val="00C06FEF"/>
    <w:rsid w:val="00C077B6"/>
    <w:rsid w:val="00C077C3"/>
    <w:rsid w:val="00C125A6"/>
    <w:rsid w:val="00C1270E"/>
    <w:rsid w:val="00C12C9C"/>
    <w:rsid w:val="00C13937"/>
    <w:rsid w:val="00C13E76"/>
    <w:rsid w:val="00C13EEC"/>
    <w:rsid w:val="00C14A1F"/>
    <w:rsid w:val="00C14A51"/>
    <w:rsid w:val="00C14AD4"/>
    <w:rsid w:val="00C1581D"/>
    <w:rsid w:val="00C15CAE"/>
    <w:rsid w:val="00C16495"/>
    <w:rsid w:val="00C1658F"/>
    <w:rsid w:val="00C16768"/>
    <w:rsid w:val="00C16A43"/>
    <w:rsid w:val="00C173E4"/>
    <w:rsid w:val="00C17667"/>
    <w:rsid w:val="00C1770A"/>
    <w:rsid w:val="00C203DC"/>
    <w:rsid w:val="00C204E5"/>
    <w:rsid w:val="00C211AE"/>
    <w:rsid w:val="00C2136B"/>
    <w:rsid w:val="00C21769"/>
    <w:rsid w:val="00C21B99"/>
    <w:rsid w:val="00C21F60"/>
    <w:rsid w:val="00C227D3"/>
    <w:rsid w:val="00C22CCC"/>
    <w:rsid w:val="00C2319A"/>
    <w:rsid w:val="00C234D8"/>
    <w:rsid w:val="00C23BE4"/>
    <w:rsid w:val="00C23D1F"/>
    <w:rsid w:val="00C23D2F"/>
    <w:rsid w:val="00C23F81"/>
    <w:rsid w:val="00C24386"/>
    <w:rsid w:val="00C2456F"/>
    <w:rsid w:val="00C24960"/>
    <w:rsid w:val="00C25074"/>
    <w:rsid w:val="00C25330"/>
    <w:rsid w:val="00C26236"/>
    <w:rsid w:val="00C262C5"/>
    <w:rsid w:val="00C26F6A"/>
    <w:rsid w:val="00C272B4"/>
    <w:rsid w:val="00C2743F"/>
    <w:rsid w:val="00C27D14"/>
    <w:rsid w:val="00C30466"/>
    <w:rsid w:val="00C310A4"/>
    <w:rsid w:val="00C310E1"/>
    <w:rsid w:val="00C313B4"/>
    <w:rsid w:val="00C31D35"/>
    <w:rsid w:val="00C3219E"/>
    <w:rsid w:val="00C32836"/>
    <w:rsid w:val="00C3389F"/>
    <w:rsid w:val="00C33B4F"/>
    <w:rsid w:val="00C33F5F"/>
    <w:rsid w:val="00C34125"/>
    <w:rsid w:val="00C34143"/>
    <w:rsid w:val="00C341A4"/>
    <w:rsid w:val="00C34252"/>
    <w:rsid w:val="00C35D09"/>
    <w:rsid w:val="00C35EA6"/>
    <w:rsid w:val="00C35FD7"/>
    <w:rsid w:val="00C36642"/>
    <w:rsid w:val="00C36F01"/>
    <w:rsid w:val="00C37D8C"/>
    <w:rsid w:val="00C37FC7"/>
    <w:rsid w:val="00C40014"/>
    <w:rsid w:val="00C41000"/>
    <w:rsid w:val="00C42395"/>
    <w:rsid w:val="00C425BE"/>
    <w:rsid w:val="00C4285A"/>
    <w:rsid w:val="00C4348A"/>
    <w:rsid w:val="00C441D9"/>
    <w:rsid w:val="00C443BD"/>
    <w:rsid w:val="00C44E01"/>
    <w:rsid w:val="00C44E4B"/>
    <w:rsid w:val="00C44E87"/>
    <w:rsid w:val="00C451C5"/>
    <w:rsid w:val="00C45594"/>
    <w:rsid w:val="00C46E84"/>
    <w:rsid w:val="00C476C4"/>
    <w:rsid w:val="00C47711"/>
    <w:rsid w:val="00C47C1C"/>
    <w:rsid w:val="00C5062F"/>
    <w:rsid w:val="00C5094F"/>
    <w:rsid w:val="00C50F57"/>
    <w:rsid w:val="00C5160E"/>
    <w:rsid w:val="00C51D33"/>
    <w:rsid w:val="00C5255E"/>
    <w:rsid w:val="00C52D12"/>
    <w:rsid w:val="00C54034"/>
    <w:rsid w:val="00C5420C"/>
    <w:rsid w:val="00C54296"/>
    <w:rsid w:val="00C54FC8"/>
    <w:rsid w:val="00C554AF"/>
    <w:rsid w:val="00C56462"/>
    <w:rsid w:val="00C56A32"/>
    <w:rsid w:val="00C56B63"/>
    <w:rsid w:val="00C56EB6"/>
    <w:rsid w:val="00C573F0"/>
    <w:rsid w:val="00C57C35"/>
    <w:rsid w:val="00C60194"/>
    <w:rsid w:val="00C60343"/>
    <w:rsid w:val="00C60DAC"/>
    <w:rsid w:val="00C60DBB"/>
    <w:rsid w:val="00C615E1"/>
    <w:rsid w:val="00C6175A"/>
    <w:rsid w:val="00C61D89"/>
    <w:rsid w:val="00C61F71"/>
    <w:rsid w:val="00C62A3A"/>
    <w:rsid w:val="00C630F2"/>
    <w:rsid w:val="00C63589"/>
    <w:rsid w:val="00C6391D"/>
    <w:rsid w:val="00C63D14"/>
    <w:rsid w:val="00C63F3C"/>
    <w:rsid w:val="00C6444F"/>
    <w:rsid w:val="00C64F3E"/>
    <w:rsid w:val="00C6680E"/>
    <w:rsid w:val="00C66D01"/>
    <w:rsid w:val="00C66F76"/>
    <w:rsid w:val="00C67235"/>
    <w:rsid w:val="00C678B0"/>
    <w:rsid w:val="00C67BA7"/>
    <w:rsid w:val="00C67E85"/>
    <w:rsid w:val="00C67F0B"/>
    <w:rsid w:val="00C67F0E"/>
    <w:rsid w:val="00C67FB3"/>
    <w:rsid w:val="00C7089E"/>
    <w:rsid w:val="00C70ACD"/>
    <w:rsid w:val="00C70DD4"/>
    <w:rsid w:val="00C710BF"/>
    <w:rsid w:val="00C72F21"/>
    <w:rsid w:val="00C73202"/>
    <w:rsid w:val="00C73522"/>
    <w:rsid w:val="00C73C68"/>
    <w:rsid w:val="00C74438"/>
    <w:rsid w:val="00C7459C"/>
    <w:rsid w:val="00C74C9D"/>
    <w:rsid w:val="00C74D4E"/>
    <w:rsid w:val="00C750EA"/>
    <w:rsid w:val="00C75F0D"/>
    <w:rsid w:val="00C75F40"/>
    <w:rsid w:val="00C760E9"/>
    <w:rsid w:val="00C77A88"/>
    <w:rsid w:val="00C77AE3"/>
    <w:rsid w:val="00C77F4E"/>
    <w:rsid w:val="00C80BA0"/>
    <w:rsid w:val="00C81382"/>
    <w:rsid w:val="00C81950"/>
    <w:rsid w:val="00C81E0D"/>
    <w:rsid w:val="00C82671"/>
    <w:rsid w:val="00C82F54"/>
    <w:rsid w:val="00C830BC"/>
    <w:rsid w:val="00C83E9D"/>
    <w:rsid w:val="00C841BF"/>
    <w:rsid w:val="00C84F2B"/>
    <w:rsid w:val="00C84FA8"/>
    <w:rsid w:val="00C85871"/>
    <w:rsid w:val="00C85D0E"/>
    <w:rsid w:val="00C8616A"/>
    <w:rsid w:val="00C86435"/>
    <w:rsid w:val="00C864D0"/>
    <w:rsid w:val="00C871CD"/>
    <w:rsid w:val="00C875A7"/>
    <w:rsid w:val="00C903C0"/>
    <w:rsid w:val="00C904D1"/>
    <w:rsid w:val="00C90E29"/>
    <w:rsid w:val="00C90EAA"/>
    <w:rsid w:val="00C9129B"/>
    <w:rsid w:val="00C914E9"/>
    <w:rsid w:val="00C9161D"/>
    <w:rsid w:val="00C91697"/>
    <w:rsid w:val="00C916A7"/>
    <w:rsid w:val="00C91B47"/>
    <w:rsid w:val="00C9263F"/>
    <w:rsid w:val="00C9313C"/>
    <w:rsid w:val="00C9314A"/>
    <w:rsid w:val="00C93419"/>
    <w:rsid w:val="00C94D2D"/>
    <w:rsid w:val="00C94D95"/>
    <w:rsid w:val="00C94EAA"/>
    <w:rsid w:val="00C94FF3"/>
    <w:rsid w:val="00C95107"/>
    <w:rsid w:val="00C95FF6"/>
    <w:rsid w:val="00C96FD9"/>
    <w:rsid w:val="00C97FCD"/>
    <w:rsid w:val="00CA00F0"/>
    <w:rsid w:val="00CA0C1D"/>
    <w:rsid w:val="00CA0F3E"/>
    <w:rsid w:val="00CA1544"/>
    <w:rsid w:val="00CA2453"/>
    <w:rsid w:val="00CA24AD"/>
    <w:rsid w:val="00CA25F2"/>
    <w:rsid w:val="00CA2BCC"/>
    <w:rsid w:val="00CA365D"/>
    <w:rsid w:val="00CA37DA"/>
    <w:rsid w:val="00CA465F"/>
    <w:rsid w:val="00CA4B3F"/>
    <w:rsid w:val="00CA4EA7"/>
    <w:rsid w:val="00CA591E"/>
    <w:rsid w:val="00CA605B"/>
    <w:rsid w:val="00CA6157"/>
    <w:rsid w:val="00CA66DE"/>
    <w:rsid w:val="00CA6A87"/>
    <w:rsid w:val="00CA6CF0"/>
    <w:rsid w:val="00CA7A20"/>
    <w:rsid w:val="00CB00DE"/>
    <w:rsid w:val="00CB01DB"/>
    <w:rsid w:val="00CB0A56"/>
    <w:rsid w:val="00CB0D3E"/>
    <w:rsid w:val="00CB0E87"/>
    <w:rsid w:val="00CB0EF1"/>
    <w:rsid w:val="00CB14C4"/>
    <w:rsid w:val="00CB14FE"/>
    <w:rsid w:val="00CB180B"/>
    <w:rsid w:val="00CB195E"/>
    <w:rsid w:val="00CB21E2"/>
    <w:rsid w:val="00CB2477"/>
    <w:rsid w:val="00CB2ABA"/>
    <w:rsid w:val="00CB2CC7"/>
    <w:rsid w:val="00CB3780"/>
    <w:rsid w:val="00CB3E3C"/>
    <w:rsid w:val="00CB3FF2"/>
    <w:rsid w:val="00CB4339"/>
    <w:rsid w:val="00CB4570"/>
    <w:rsid w:val="00CB45CB"/>
    <w:rsid w:val="00CB46A9"/>
    <w:rsid w:val="00CB4A68"/>
    <w:rsid w:val="00CB4A8F"/>
    <w:rsid w:val="00CB4B1E"/>
    <w:rsid w:val="00CB53A9"/>
    <w:rsid w:val="00CB57E7"/>
    <w:rsid w:val="00CB66DE"/>
    <w:rsid w:val="00CB6825"/>
    <w:rsid w:val="00CB68F1"/>
    <w:rsid w:val="00CB7C25"/>
    <w:rsid w:val="00CC060B"/>
    <w:rsid w:val="00CC0E2E"/>
    <w:rsid w:val="00CC0F95"/>
    <w:rsid w:val="00CC1110"/>
    <w:rsid w:val="00CC144D"/>
    <w:rsid w:val="00CC1917"/>
    <w:rsid w:val="00CC1D1B"/>
    <w:rsid w:val="00CC20F8"/>
    <w:rsid w:val="00CC2D08"/>
    <w:rsid w:val="00CC2FB3"/>
    <w:rsid w:val="00CC32F0"/>
    <w:rsid w:val="00CC3E31"/>
    <w:rsid w:val="00CC3E55"/>
    <w:rsid w:val="00CC4093"/>
    <w:rsid w:val="00CC430F"/>
    <w:rsid w:val="00CC479E"/>
    <w:rsid w:val="00CC522C"/>
    <w:rsid w:val="00CC5B28"/>
    <w:rsid w:val="00CC5E00"/>
    <w:rsid w:val="00CC643B"/>
    <w:rsid w:val="00CC6735"/>
    <w:rsid w:val="00CC6FC9"/>
    <w:rsid w:val="00CC7115"/>
    <w:rsid w:val="00CC72DB"/>
    <w:rsid w:val="00CC75B3"/>
    <w:rsid w:val="00CC7AA6"/>
    <w:rsid w:val="00CC7FEF"/>
    <w:rsid w:val="00CD027D"/>
    <w:rsid w:val="00CD0307"/>
    <w:rsid w:val="00CD0BF8"/>
    <w:rsid w:val="00CD0C21"/>
    <w:rsid w:val="00CD0D81"/>
    <w:rsid w:val="00CD0DBD"/>
    <w:rsid w:val="00CD0E28"/>
    <w:rsid w:val="00CD172D"/>
    <w:rsid w:val="00CD23A8"/>
    <w:rsid w:val="00CD243B"/>
    <w:rsid w:val="00CD30CF"/>
    <w:rsid w:val="00CD3141"/>
    <w:rsid w:val="00CD3594"/>
    <w:rsid w:val="00CD3697"/>
    <w:rsid w:val="00CD3C1F"/>
    <w:rsid w:val="00CD3D73"/>
    <w:rsid w:val="00CD417F"/>
    <w:rsid w:val="00CD41A7"/>
    <w:rsid w:val="00CD4207"/>
    <w:rsid w:val="00CD492E"/>
    <w:rsid w:val="00CD542F"/>
    <w:rsid w:val="00CD66B7"/>
    <w:rsid w:val="00CD6E68"/>
    <w:rsid w:val="00CD6EFA"/>
    <w:rsid w:val="00CD7686"/>
    <w:rsid w:val="00CD78EE"/>
    <w:rsid w:val="00CE0447"/>
    <w:rsid w:val="00CE050D"/>
    <w:rsid w:val="00CE09B1"/>
    <w:rsid w:val="00CE0ABC"/>
    <w:rsid w:val="00CE0ACD"/>
    <w:rsid w:val="00CE0BBB"/>
    <w:rsid w:val="00CE1060"/>
    <w:rsid w:val="00CE153B"/>
    <w:rsid w:val="00CE16CA"/>
    <w:rsid w:val="00CE237B"/>
    <w:rsid w:val="00CE2806"/>
    <w:rsid w:val="00CE2948"/>
    <w:rsid w:val="00CE3E63"/>
    <w:rsid w:val="00CE4FE0"/>
    <w:rsid w:val="00CE51DE"/>
    <w:rsid w:val="00CE5286"/>
    <w:rsid w:val="00CE5D6E"/>
    <w:rsid w:val="00CE5DEE"/>
    <w:rsid w:val="00CE6AD6"/>
    <w:rsid w:val="00CE6E0D"/>
    <w:rsid w:val="00CE6FA7"/>
    <w:rsid w:val="00CF138E"/>
    <w:rsid w:val="00CF16C6"/>
    <w:rsid w:val="00CF1848"/>
    <w:rsid w:val="00CF1887"/>
    <w:rsid w:val="00CF24F0"/>
    <w:rsid w:val="00CF3099"/>
    <w:rsid w:val="00CF37B2"/>
    <w:rsid w:val="00CF381F"/>
    <w:rsid w:val="00CF3D4B"/>
    <w:rsid w:val="00CF4828"/>
    <w:rsid w:val="00CF4932"/>
    <w:rsid w:val="00CF61D4"/>
    <w:rsid w:val="00CF6291"/>
    <w:rsid w:val="00CF69E4"/>
    <w:rsid w:val="00CF6D0B"/>
    <w:rsid w:val="00CF72B6"/>
    <w:rsid w:val="00CF791A"/>
    <w:rsid w:val="00D0020A"/>
    <w:rsid w:val="00D00427"/>
    <w:rsid w:val="00D00F26"/>
    <w:rsid w:val="00D010A1"/>
    <w:rsid w:val="00D01119"/>
    <w:rsid w:val="00D01B45"/>
    <w:rsid w:val="00D020D1"/>
    <w:rsid w:val="00D02486"/>
    <w:rsid w:val="00D0272F"/>
    <w:rsid w:val="00D02831"/>
    <w:rsid w:val="00D02DF7"/>
    <w:rsid w:val="00D0301C"/>
    <w:rsid w:val="00D034F8"/>
    <w:rsid w:val="00D03806"/>
    <w:rsid w:val="00D0406F"/>
    <w:rsid w:val="00D05154"/>
    <w:rsid w:val="00D05BCD"/>
    <w:rsid w:val="00D05CAF"/>
    <w:rsid w:val="00D05F4D"/>
    <w:rsid w:val="00D068D9"/>
    <w:rsid w:val="00D0761A"/>
    <w:rsid w:val="00D07C79"/>
    <w:rsid w:val="00D07EDA"/>
    <w:rsid w:val="00D10134"/>
    <w:rsid w:val="00D1015D"/>
    <w:rsid w:val="00D10192"/>
    <w:rsid w:val="00D10813"/>
    <w:rsid w:val="00D1097D"/>
    <w:rsid w:val="00D1100B"/>
    <w:rsid w:val="00D11C9F"/>
    <w:rsid w:val="00D12044"/>
    <w:rsid w:val="00D12361"/>
    <w:rsid w:val="00D12374"/>
    <w:rsid w:val="00D13879"/>
    <w:rsid w:val="00D13C9B"/>
    <w:rsid w:val="00D13FD2"/>
    <w:rsid w:val="00D141D6"/>
    <w:rsid w:val="00D14236"/>
    <w:rsid w:val="00D15A81"/>
    <w:rsid w:val="00D1654D"/>
    <w:rsid w:val="00D16CD4"/>
    <w:rsid w:val="00D170D9"/>
    <w:rsid w:val="00D1799C"/>
    <w:rsid w:val="00D17D77"/>
    <w:rsid w:val="00D20223"/>
    <w:rsid w:val="00D205A5"/>
    <w:rsid w:val="00D20630"/>
    <w:rsid w:val="00D20801"/>
    <w:rsid w:val="00D2183E"/>
    <w:rsid w:val="00D21FAB"/>
    <w:rsid w:val="00D22B3C"/>
    <w:rsid w:val="00D233D0"/>
    <w:rsid w:val="00D23D76"/>
    <w:rsid w:val="00D23EDE"/>
    <w:rsid w:val="00D23F85"/>
    <w:rsid w:val="00D242FF"/>
    <w:rsid w:val="00D24C44"/>
    <w:rsid w:val="00D25AFC"/>
    <w:rsid w:val="00D25E90"/>
    <w:rsid w:val="00D26239"/>
    <w:rsid w:val="00D268F7"/>
    <w:rsid w:val="00D276A9"/>
    <w:rsid w:val="00D27D83"/>
    <w:rsid w:val="00D27FCD"/>
    <w:rsid w:val="00D3051C"/>
    <w:rsid w:val="00D305D5"/>
    <w:rsid w:val="00D3098B"/>
    <w:rsid w:val="00D31152"/>
    <w:rsid w:val="00D31266"/>
    <w:rsid w:val="00D318E6"/>
    <w:rsid w:val="00D31975"/>
    <w:rsid w:val="00D321A7"/>
    <w:rsid w:val="00D3258C"/>
    <w:rsid w:val="00D33B9C"/>
    <w:rsid w:val="00D33EFC"/>
    <w:rsid w:val="00D33F41"/>
    <w:rsid w:val="00D34319"/>
    <w:rsid w:val="00D34346"/>
    <w:rsid w:val="00D34FE1"/>
    <w:rsid w:val="00D35485"/>
    <w:rsid w:val="00D35C1E"/>
    <w:rsid w:val="00D36EBC"/>
    <w:rsid w:val="00D37F36"/>
    <w:rsid w:val="00D405DE"/>
    <w:rsid w:val="00D40B15"/>
    <w:rsid w:val="00D40DBC"/>
    <w:rsid w:val="00D41207"/>
    <w:rsid w:val="00D418F3"/>
    <w:rsid w:val="00D42C54"/>
    <w:rsid w:val="00D43883"/>
    <w:rsid w:val="00D44462"/>
    <w:rsid w:val="00D446FA"/>
    <w:rsid w:val="00D447BD"/>
    <w:rsid w:val="00D44F09"/>
    <w:rsid w:val="00D457A5"/>
    <w:rsid w:val="00D45B65"/>
    <w:rsid w:val="00D45B8C"/>
    <w:rsid w:val="00D463F2"/>
    <w:rsid w:val="00D46530"/>
    <w:rsid w:val="00D46A15"/>
    <w:rsid w:val="00D47265"/>
    <w:rsid w:val="00D4734F"/>
    <w:rsid w:val="00D50295"/>
    <w:rsid w:val="00D5128F"/>
    <w:rsid w:val="00D513DE"/>
    <w:rsid w:val="00D51EE0"/>
    <w:rsid w:val="00D533F3"/>
    <w:rsid w:val="00D54668"/>
    <w:rsid w:val="00D54DC9"/>
    <w:rsid w:val="00D552BE"/>
    <w:rsid w:val="00D55769"/>
    <w:rsid w:val="00D55D79"/>
    <w:rsid w:val="00D55DAA"/>
    <w:rsid w:val="00D55DDC"/>
    <w:rsid w:val="00D56B14"/>
    <w:rsid w:val="00D56B9A"/>
    <w:rsid w:val="00D56E10"/>
    <w:rsid w:val="00D5781B"/>
    <w:rsid w:val="00D57DDF"/>
    <w:rsid w:val="00D606A4"/>
    <w:rsid w:val="00D60975"/>
    <w:rsid w:val="00D610A1"/>
    <w:rsid w:val="00D6132C"/>
    <w:rsid w:val="00D61333"/>
    <w:rsid w:val="00D6172A"/>
    <w:rsid w:val="00D618EA"/>
    <w:rsid w:val="00D61BFA"/>
    <w:rsid w:val="00D61C85"/>
    <w:rsid w:val="00D629F9"/>
    <w:rsid w:val="00D630FD"/>
    <w:rsid w:val="00D63461"/>
    <w:rsid w:val="00D63D2D"/>
    <w:rsid w:val="00D63F0C"/>
    <w:rsid w:val="00D63F1C"/>
    <w:rsid w:val="00D650E7"/>
    <w:rsid w:val="00D65A31"/>
    <w:rsid w:val="00D66BB9"/>
    <w:rsid w:val="00D66DC5"/>
    <w:rsid w:val="00D67208"/>
    <w:rsid w:val="00D67913"/>
    <w:rsid w:val="00D67EDB"/>
    <w:rsid w:val="00D709DF"/>
    <w:rsid w:val="00D71E3E"/>
    <w:rsid w:val="00D71E99"/>
    <w:rsid w:val="00D7227B"/>
    <w:rsid w:val="00D72336"/>
    <w:rsid w:val="00D723F4"/>
    <w:rsid w:val="00D726BE"/>
    <w:rsid w:val="00D72F56"/>
    <w:rsid w:val="00D735B4"/>
    <w:rsid w:val="00D7474E"/>
    <w:rsid w:val="00D74772"/>
    <w:rsid w:val="00D7502A"/>
    <w:rsid w:val="00D752F9"/>
    <w:rsid w:val="00D75CA6"/>
    <w:rsid w:val="00D76370"/>
    <w:rsid w:val="00D76A18"/>
    <w:rsid w:val="00D76A8B"/>
    <w:rsid w:val="00D772F4"/>
    <w:rsid w:val="00D77512"/>
    <w:rsid w:val="00D77848"/>
    <w:rsid w:val="00D77BCD"/>
    <w:rsid w:val="00D77F34"/>
    <w:rsid w:val="00D8013A"/>
    <w:rsid w:val="00D801A2"/>
    <w:rsid w:val="00D80849"/>
    <w:rsid w:val="00D80F4B"/>
    <w:rsid w:val="00D81AC5"/>
    <w:rsid w:val="00D81B26"/>
    <w:rsid w:val="00D82E8F"/>
    <w:rsid w:val="00D82F85"/>
    <w:rsid w:val="00D83276"/>
    <w:rsid w:val="00D83480"/>
    <w:rsid w:val="00D839D4"/>
    <w:rsid w:val="00D83EB7"/>
    <w:rsid w:val="00D8421A"/>
    <w:rsid w:val="00D842F6"/>
    <w:rsid w:val="00D846AB"/>
    <w:rsid w:val="00D851E1"/>
    <w:rsid w:val="00D859DA"/>
    <w:rsid w:val="00D864E7"/>
    <w:rsid w:val="00D9091E"/>
    <w:rsid w:val="00D90C42"/>
    <w:rsid w:val="00D90F8B"/>
    <w:rsid w:val="00D91456"/>
    <w:rsid w:val="00D916AC"/>
    <w:rsid w:val="00D916B1"/>
    <w:rsid w:val="00D921F9"/>
    <w:rsid w:val="00D92A5D"/>
    <w:rsid w:val="00D9349A"/>
    <w:rsid w:val="00D94303"/>
    <w:rsid w:val="00D9499F"/>
    <w:rsid w:val="00D94E6E"/>
    <w:rsid w:val="00D9522E"/>
    <w:rsid w:val="00D953B5"/>
    <w:rsid w:val="00D95F29"/>
    <w:rsid w:val="00D9659C"/>
    <w:rsid w:val="00D9695B"/>
    <w:rsid w:val="00D96E46"/>
    <w:rsid w:val="00D96F6A"/>
    <w:rsid w:val="00D97836"/>
    <w:rsid w:val="00D97BF7"/>
    <w:rsid w:val="00DA0118"/>
    <w:rsid w:val="00DA01ED"/>
    <w:rsid w:val="00DA06AA"/>
    <w:rsid w:val="00DA0B0A"/>
    <w:rsid w:val="00DA0BF3"/>
    <w:rsid w:val="00DA0F31"/>
    <w:rsid w:val="00DA1072"/>
    <w:rsid w:val="00DA11AE"/>
    <w:rsid w:val="00DA1BA0"/>
    <w:rsid w:val="00DA214A"/>
    <w:rsid w:val="00DA21A8"/>
    <w:rsid w:val="00DA2546"/>
    <w:rsid w:val="00DA26D5"/>
    <w:rsid w:val="00DA2959"/>
    <w:rsid w:val="00DA30A1"/>
    <w:rsid w:val="00DA37B5"/>
    <w:rsid w:val="00DA390C"/>
    <w:rsid w:val="00DA392A"/>
    <w:rsid w:val="00DA3FAA"/>
    <w:rsid w:val="00DA4733"/>
    <w:rsid w:val="00DA4924"/>
    <w:rsid w:val="00DA59C3"/>
    <w:rsid w:val="00DA68BA"/>
    <w:rsid w:val="00DA70A5"/>
    <w:rsid w:val="00DA7A99"/>
    <w:rsid w:val="00DB0388"/>
    <w:rsid w:val="00DB0453"/>
    <w:rsid w:val="00DB07F7"/>
    <w:rsid w:val="00DB0BDD"/>
    <w:rsid w:val="00DB0C64"/>
    <w:rsid w:val="00DB0EC5"/>
    <w:rsid w:val="00DB11F6"/>
    <w:rsid w:val="00DB1686"/>
    <w:rsid w:val="00DB1723"/>
    <w:rsid w:val="00DB1E52"/>
    <w:rsid w:val="00DB29A2"/>
    <w:rsid w:val="00DB2C1A"/>
    <w:rsid w:val="00DB3367"/>
    <w:rsid w:val="00DB3A46"/>
    <w:rsid w:val="00DB3FF2"/>
    <w:rsid w:val="00DB4447"/>
    <w:rsid w:val="00DB455A"/>
    <w:rsid w:val="00DB5E0F"/>
    <w:rsid w:val="00DB6CC1"/>
    <w:rsid w:val="00DB7CE3"/>
    <w:rsid w:val="00DC03BC"/>
    <w:rsid w:val="00DC04B2"/>
    <w:rsid w:val="00DC0AF7"/>
    <w:rsid w:val="00DC0C2F"/>
    <w:rsid w:val="00DC0CF6"/>
    <w:rsid w:val="00DC1436"/>
    <w:rsid w:val="00DC1B18"/>
    <w:rsid w:val="00DC1BCF"/>
    <w:rsid w:val="00DC2040"/>
    <w:rsid w:val="00DC231D"/>
    <w:rsid w:val="00DC241B"/>
    <w:rsid w:val="00DC2620"/>
    <w:rsid w:val="00DC28FB"/>
    <w:rsid w:val="00DC2B9B"/>
    <w:rsid w:val="00DC2E84"/>
    <w:rsid w:val="00DC30DB"/>
    <w:rsid w:val="00DC3503"/>
    <w:rsid w:val="00DC458A"/>
    <w:rsid w:val="00DC4785"/>
    <w:rsid w:val="00DC48C4"/>
    <w:rsid w:val="00DC4AD6"/>
    <w:rsid w:val="00DC4AFE"/>
    <w:rsid w:val="00DC54BE"/>
    <w:rsid w:val="00DC6028"/>
    <w:rsid w:val="00DC6168"/>
    <w:rsid w:val="00DC63DE"/>
    <w:rsid w:val="00DC6A82"/>
    <w:rsid w:val="00DC6AE5"/>
    <w:rsid w:val="00DC70CF"/>
    <w:rsid w:val="00DC7131"/>
    <w:rsid w:val="00DC73FA"/>
    <w:rsid w:val="00DC7774"/>
    <w:rsid w:val="00DC788D"/>
    <w:rsid w:val="00DC7F21"/>
    <w:rsid w:val="00DD0393"/>
    <w:rsid w:val="00DD0739"/>
    <w:rsid w:val="00DD118C"/>
    <w:rsid w:val="00DD194F"/>
    <w:rsid w:val="00DD1C3B"/>
    <w:rsid w:val="00DD1C75"/>
    <w:rsid w:val="00DD273A"/>
    <w:rsid w:val="00DD2E70"/>
    <w:rsid w:val="00DD3236"/>
    <w:rsid w:val="00DD3503"/>
    <w:rsid w:val="00DD36CA"/>
    <w:rsid w:val="00DD42AF"/>
    <w:rsid w:val="00DD4C31"/>
    <w:rsid w:val="00DD4C58"/>
    <w:rsid w:val="00DD4DD2"/>
    <w:rsid w:val="00DD5460"/>
    <w:rsid w:val="00DD5503"/>
    <w:rsid w:val="00DD5EF8"/>
    <w:rsid w:val="00DD616F"/>
    <w:rsid w:val="00DD6F49"/>
    <w:rsid w:val="00DD7177"/>
    <w:rsid w:val="00DE0704"/>
    <w:rsid w:val="00DE0D32"/>
    <w:rsid w:val="00DE1C5A"/>
    <w:rsid w:val="00DE2430"/>
    <w:rsid w:val="00DE267D"/>
    <w:rsid w:val="00DE2FCA"/>
    <w:rsid w:val="00DE3409"/>
    <w:rsid w:val="00DE3668"/>
    <w:rsid w:val="00DE39D1"/>
    <w:rsid w:val="00DE44D2"/>
    <w:rsid w:val="00DE6300"/>
    <w:rsid w:val="00DE6C47"/>
    <w:rsid w:val="00DE765C"/>
    <w:rsid w:val="00DE7BEC"/>
    <w:rsid w:val="00DF0017"/>
    <w:rsid w:val="00DF0091"/>
    <w:rsid w:val="00DF09C3"/>
    <w:rsid w:val="00DF1C71"/>
    <w:rsid w:val="00DF2829"/>
    <w:rsid w:val="00DF318F"/>
    <w:rsid w:val="00DF4355"/>
    <w:rsid w:val="00DF51B5"/>
    <w:rsid w:val="00DF51C5"/>
    <w:rsid w:val="00DF52FC"/>
    <w:rsid w:val="00DF586E"/>
    <w:rsid w:val="00DF59B6"/>
    <w:rsid w:val="00DF5B5D"/>
    <w:rsid w:val="00DF68D5"/>
    <w:rsid w:val="00DF7028"/>
    <w:rsid w:val="00DF7DA0"/>
    <w:rsid w:val="00E001C0"/>
    <w:rsid w:val="00E002CF"/>
    <w:rsid w:val="00E00DC9"/>
    <w:rsid w:val="00E00E5F"/>
    <w:rsid w:val="00E01107"/>
    <w:rsid w:val="00E0132E"/>
    <w:rsid w:val="00E013A0"/>
    <w:rsid w:val="00E0148A"/>
    <w:rsid w:val="00E01959"/>
    <w:rsid w:val="00E024DC"/>
    <w:rsid w:val="00E02F0E"/>
    <w:rsid w:val="00E02FD7"/>
    <w:rsid w:val="00E031A9"/>
    <w:rsid w:val="00E03BC1"/>
    <w:rsid w:val="00E03C81"/>
    <w:rsid w:val="00E03DD8"/>
    <w:rsid w:val="00E03DE0"/>
    <w:rsid w:val="00E04B90"/>
    <w:rsid w:val="00E04F5E"/>
    <w:rsid w:val="00E04F62"/>
    <w:rsid w:val="00E0532E"/>
    <w:rsid w:val="00E05390"/>
    <w:rsid w:val="00E05EEA"/>
    <w:rsid w:val="00E0617F"/>
    <w:rsid w:val="00E06494"/>
    <w:rsid w:val="00E065DD"/>
    <w:rsid w:val="00E07098"/>
    <w:rsid w:val="00E0739A"/>
    <w:rsid w:val="00E07781"/>
    <w:rsid w:val="00E07E19"/>
    <w:rsid w:val="00E10A50"/>
    <w:rsid w:val="00E10E1F"/>
    <w:rsid w:val="00E11309"/>
    <w:rsid w:val="00E1157F"/>
    <w:rsid w:val="00E11D2E"/>
    <w:rsid w:val="00E11E01"/>
    <w:rsid w:val="00E1210B"/>
    <w:rsid w:val="00E12874"/>
    <w:rsid w:val="00E12A02"/>
    <w:rsid w:val="00E12F48"/>
    <w:rsid w:val="00E1326E"/>
    <w:rsid w:val="00E137B2"/>
    <w:rsid w:val="00E13AF0"/>
    <w:rsid w:val="00E13CB7"/>
    <w:rsid w:val="00E14017"/>
    <w:rsid w:val="00E15050"/>
    <w:rsid w:val="00E1692C"/>
    <w:rsid w:val="00E1720A"/>
    <w:rsid w:val="00E17738"/>
    <w:rsid w:val="00E17B12"/>
    <w:rsid w:val="00E20449"/>
    <w:rsid w:val="00E20D00"/>
    <w:rsid w:val="00E2109D"/>
    <w:rsid w:val="00E21BAC"/>
    <w:rsid w:val="00E221C5"/>
    <w:rsid w:val="00E222BC"/>
    <w:rsid w:val="00E22AC6"/>
    <w:rsid w:val="00E22FCE"/>
    <w:rsid w:val="00E23757"/>
    <w:rsid w:val="00E238A5"/>
    <w:rsid w:val="00E23D50"/>
    <w:rsid w:val="00E23DC7"/>
    <w:rsid w:val="00E244ED"/>
    <w:rsid w:val="00E248C6"/>
    <w:rsid w:val="00E249AA"/>
    <w:rsid w:val="00E24BD8"/>
    <w:rsid w:val="00E24DC0"/>
    <w:rsid w:val="00E2554D"/>
    <w:rsid w:val="00E2581C"/>
    <w:rsid w:val="00E25D11"/>
    <w:rsid w:val="00E26713"/>
    <w:rsid w:val="00E26851"/>
    <w:rsid w:val="00E26EEC"/>
    <w:rsid w:val="00E27219"/>
    <w:rsid w:val="00E27582"/>
    <w:rsid w:val="00E27632"/>
    <w:rsid w:val="00E27895"/>
    <w:rsid w:val="00E30DD0"/>
    <w:rsid w:val="00E30DF4"/>
    <w:rsid w:val="00E30F4E"/>
    <w:rsid w:val="00E3110F"/>
    <w:rsid w:val="00E31A1E"/>
    <w:rsid w:val="00E31AF0"/>
    <w:rsid w:val="00E3344C"/>
    <w:rsid w:val="00E34264"/>
    <w:rsid w:val="00E34507"/>
    <w:rsid w:val="00E34966"/>
    <w:rsid w:val="00E34A71"/>
    <w:rsid w:val="00E3505C"/>
    <w:rsid w:val="00E3543D"/>
    <w:rsid w:val="00E35841"/>
    <w:rsid w:val="00E36E66"/>
    <w:rsid w:val="00E374C9"/>
    <w:rsid w:val="00E379BA"/>
    <w:rsid w:val="00E37B4A"/>
    <w:rsid w:val="00E404DD"/>
    <w:rsid w:val="00E40A29"/>
    <w:rsid w:val="00E40E9D"/>
    <w:rsid w:val="00E40F03"/>
    <w:rsid w:val="00E42117"/>
    <w:rsid w:val="00E42885"/>
    <w:rsid w:val="00E428F6"/>
    <w:rsid w:val="00E42B0D"/>
    <w:rsid w:val="00E431E1"/>
    <w:rsid w:val="00E43DD7"/>
    <w:rsid w:val="00E44B08"/>
    <w:rsid w:val="00E44C35"/>
    <w:rsid w:val="00E44F58"/>
    <w:rsid w:val="00E45E2C"/>
    <w:rsid w:val="00E45FF1"/>
    <w:rsid w:val="00E46256"/>
    <w:rsid w:val="00E462F1"/>
    <w:rsid w:val="00E46D3F"/>
    <w:rsid w:val="00E477E0"/>
    <w:rsid w:val="00E47C22"/>
    <w:rsid w:val="00E47D7B"/>
    <w:rsid w:val="00E51821"/>
    <w:rsid w:val="00E518A2"/>
    <w:rsid w:val="00E52C6E"/>
    <w:rsid w:val="00E5340D"/>
    <w:rsid w:val="00E53C28"/>
    <w:rsid w:val="00E54C49"/>
    <w:rsid w:val="00E55206"/>
    <w:rsid w:val="00E565E0"/>
    <w:rsid w:val="00E56AED"/>
    <w:rsid w:val="00E57816"/>
    <w:rsid w:val="00E60DA2"/>
    <w:rsid w:val="00E611C1"/>
    <w:rsid w:val="00E6124A"/>
    <w:rsid w:val="00E61F57"/>
    <w:rsid w:val="00E628BB"/>
    <w:rsid w:val="00E62B5F"/>
    <w:rsid w:val="00E630A1"/>
    <w:rsid w:val="00E631E1"/>
    <w:rsid w:val="00E634EB"/>
    <w:rsid w:val="00E63F2D"/>
    <w:rsid w:val="00E64326"/>
    <w:rsid w:val="00E64C89"/>
    <w:rsid w:val="00E65B5F"/>
    <w:rsid w:val="00E65CBD"/>
    <w:rsid w:val="00E66055"/>
    <w:rsid w:val="00E66235"/>
    <w:rsid w:val="00E6694A"/>
    <w:rsid w:val="00E66DCA"/>
    <w:rsid w:val="00E676EE"/>
    <w:rsid w:val="00E711AD"/>
    <w:rsid w:val="00E714AC"/>
    <w:rsid w:val="00E72B55"/>
    <w:rsid w:val="00E72B82"/>
    <w:rsid w:val="00E7321F"/>
    <w:rsid w:val="00E734F2"/>
    <w:rsid w:val="00E74354"/>
    <w:rsid w:val="00E744DD"/>
    <w:rsid w:val="00E74D06"/>
    <w:rsid w:val="00E74E7D"/>
    <w:rsid w:val="00E75170"/>
    <w:rsid w:val="00E75989"/>
    <w:rsid w:val="00E75E31"/>
    <w:rsid w:val="00E76C98"/>
    <w:rsid w:val="00E77193"/>
    <w:rsid w:val="00E77678"/>
    <w:rsid w:val="00E804E1"/>
    <w:rsid w:val="00E812FB"/>
    <w:rsid w:val="00E820A4"/>
    <w:rsid w:val="00E82A8C"/>
    <w:rsid w:val="00E82C19"/>
    <w:rsid w:val="00E83707"/>
    <w:rsid w:val="00E83863"/>
    <w:rsid w:val="00E839B6"/>
    <w:rsid w:val="00E83C24"/>
    <w:rsid w:val="00E83F82"/>
    <w:rsid w:val="00E84660"/>
    <w:rsid w:val="00E8486A"/>
    <w:rsid w:val="00E84B6C"/>
    <w:rsid w:val="00E84CF2"/>
    <w:rsid w:val="00E85217"/>
    <w:rsid w:val="00E85998"/>
    <w:rsid w:val="00E85C70"/>
    <w:rsid w:val="00E86246"/>
    <w:rsid w:val="00E867F7"/>
    <w:rsid w:val="00E872F1"/>
    <w:rsid w:val="00E87700"/>
    <w:rsid w:val="00E87DC9"/>
    <w:rsid w:val="00E87F6B"/>
    <w:rsid w:val="00E90176"/>
    <w:rsid w:val="00E90281"/>
    <w:rsid w:val="00E906E8"/>
    <w:rsid w:val="00E9096F"/>
    <w:rsid w:val="00E91F1B"/>
    <w:rsid w:val="00E922B1"/>
    <w:rsid w:val="00E9232E"/>
    <w:rsid w:val="00E925DD"/>
    <w:rsid w:val="00E928CE"/>
    <w:rsid w:val="00E92B23"/>
    <w:rsid w:val="00E92C34"/>
    <w:rsid w:val="00E93021"/>
    <w:rsid w:val="00E9318D"/>
    <w:rsid w:val="00E93440"/>
    <w:rsid w:val="00E939B6"/>
    <w:rsid w:val="00E93D87"/>
    <w:rsid w:val="00E93F3E"/>
    <w:rsid w:val="00E958AF"/>
    <w:rsid w:val="00E96035"/>
    <w:rsid w:val="00E967F5"/>
    <w:rsid w:val="00E96E8A"/>
    <w:rsid w:val="00E9722C"/>
    <w:rsid w:val="00E976B3"/>
    <w:rsid w:val="00E97C9A"/>
    <w:rsid w:val="00EA0185"/>
    <w:rsid w:val="00EA1801"/>
    <w:rsid w:val="00EA1B5F"/>
    <w:rsid w:val="00EA1C05"/>
    <w:rsid w:val="00EA21C1"/>
    <w:rsid w:val="00EA243E"/>
    <w:rsid w:val="00EA2940"/>
    <w:rsid w:val="00EA30E4"/>
    <w:rsid w:val="00EA340D"/>
    <w:rsid w:val="00EA3EE5"/>
    <w:rsid w:val="00EA4583"/>
    <w:rsid w:val="00EA45F7"/>
    <w:rsid w:val="00EA4B0F"/>
    <w:rsid w:val="00EA58DB"/>
    <w:rsid w:val="00EA5C9B"/>
    <w:rsid w:val="00EA5F71"/>
    <w:rsid w:val="00EA69A0"/>
    <w:rsid w:val="00EA6AB7"/>
    <w:rsid w:val="00EA6E0B"/>
    <w:rsid w:val="00EA7B39"/>
    <w:rsid w:val="00EB065F"/>
    <w:rsid w:val="00EB0C65"/>
    <w:rsid w:val="00EB13C3"/>
    <w:rsid w:val="00EB148C"/>
    <w:rsid w:val="00EB1CDB"/>
    <w:rsid w:val="00EB339F"/>
    <w:rsid w:val="00EB40DB"/>
    <w:rsid w:val="00EB4C71"/>
    <w:rsid w:val="00EB5187"/>
    <w:rsid w:val="00EB5228"/>
    <w:rsid w:val="00EB6521"/>
    <w:rsid w:val="00EB67ED"/>
    <w:rsid w:val="00EB6976"/>
    <w:rsid w:val="00EB6D5B"/>
    <w:rsid w:val="00EB7D65"/>
    <w:rsid w:val="00EC0B68"/>
    <w:rsid w:val="00EC19F2"/>
    <w:rsid w:val="00EC1AFE"/>
    <w:rsid w:val="00EC1C16"/>
    <w:rsid w:val="00EC222B"/>
    <w:rsid w:val="00EC26D4"/>
    <w:rsid w:val="00EC28F6"/>
    <w:rsid w:val="00EC2AAC"/>
    <w:rsid w:val="00EC2CBE"/>
    <w:rsid w:val="00EC31ED"/>
    <w:rsid w:val="00EC3600"/>
    <w:rsid w:val="00EC41D9"/>
    <w:rsid w:val="00EC4EC3"/>
    <w:rsid w:val="00EC56AE"/>
    <w:rsid w:val="00EC79C5"/>
    <w:rsid w:val="00EC7B63"/>
    <w:rsid w:val="00ED0169"/>
    <w:rsid w:val="00ED09F9"/>
    <w:rsid w:val="00ED0FF6"/>
    <w:rsid w:val="00ED11F9"/>
    <w:rsid w:val="00ED183F"/>
    <w:rsid w:val="00ED1EFD"/>
    <w:rsid w:val="00ED3960"/>
    <w:rsid w:val="00ED3AED"/>
    <w:rsid w:val="00ED42E9"/>
    <w:rsid w:val="00ED43B3"/>
    <w:rsid w:val="00ED56E7"/>
    <w:rsid w:val="00ED612F"/>
    <w:rsid w:val="00ED6247"/>
    <w:rsid w:val="00ED656C"/>
    <w:rsid w:val="00ED6DD9"/>
    <w:rsid w:val="00ED709F"/>
    <w:rsid w:val="00ED73A2"/>
    <w:rsid w:val="00ED747C"/>
    <w:rsid w:val="00ED7D3D"/>
    <w:rsid w:val="00EE06CF"/>
    <w:rsid w:val="00EE0793"/>
    <w:rsid w:val="00EE0C0D"/>
    <w:rsid w:val="00EE0CF8"/>
    <w:rsid w:val="00EE12D0"/>
    <w:rsid w:val="00EE1A55"/>
    <w:rsid w:val="00EE1C78"/>
    <w:rsid w:val="00EE2727"/>
    <w:rsid w:val="00EE296D"/>
    <w:rsid w:val="00EE2ADC"/>
    <w:rsid w:val="00EE2E7B"/>
    <w:rsid w:val="00EE2FFF"/>
    <w:rsid w:val="00EE351F"/>
    <w:rsid w:val="00EE3FEC"/>
    <w:rsid w:val="00EE42CA"/>
    <w:rsid w:val="00EE4B58"/>
    <w:rsid w:val="00EE4E42"/>
    <w:rsid w:val="00EE6146"/>
    <w:rsid w:val="00EE68B1"/>
    <w:rsid w:val="00EE70AE"/>
    <w:rsid w:val="00EE7248"/>
    <w:rsid w:val="00EE73E0"/>
    <w:rsid w:val="00EE7596"/>
    <w:rsid w:val="00EE7EDB"/>
    <w:rsid w:val="00EF00CD"/>
    <w:rsid w:val="00EF02D8"/>
    <w:rsid w:val="00EF03B7"/>
    <w:rsid w:val="00EF07F3"/>
    <w:rsid w:val="00EF0D4E"/>
    <w:rsid w:val="00EF12D2"/>
    <w:rsid w:val="00EF1BA8"/>
    <w:rsid w:val="00EF1DDB"/>
    <w:rsid w:val="00EF208C"/>
    <w:rsid w:val="00EF26C7"/>
    <w:rsid w:val="00EF2F1E"/>
    <w:rsid w:val="00EF2F5F"/>
    <w:rsid w:val="00EF3375"/>
    <w:rsid w:val="00EF384D"/>
    <w:rsid w:val="00EF4FEE"/>
    <w:rsid w:val="00EF5497"/>
    <w:rsid w:val="00EF66B4"/>
    <w:rsid w:val="00EF6EC2"/>
    <w:rsid w:val="00EF6F4B"/>
    <w:rsid w:val="00EF74E6"/>
    <w:rsid w:val="00EF77B4"/>
    <w:rsid w:val="00F00094"/>
    <w:rsid w:val="00F015E1"/>
    <w:rsid w:val="00F01766"/>
    <w:rsid w:val="00F01A14"/>
    <w:rsid w:val="00F01CE6"/>
    <w:rsid w:val="00F01DA7"/>
    <w:rsid w:val="00F02904"/>
    <w:rsid w:val="00F03110"/>
    <w:rsid w:val="00F031CD"/>
    <w:rsid w:val="00F03456"/>
    <w:rsid w:val="00F048E9"/>
    <w:rsid w:val="00F05529"/>
    <w:rsid w:val="00F0560B"/>
    <w:rsid w:val="00F0570C"/>
    <w:rsid w:val="00F05C5A"/>
    <w:rsid w:val="00F05CFB"/>
    <w:rsid w:val="00F05D1D"/>
    <w:rsid w:val="00F063C2"/>
    <w:rsid w:val="00F069E6"/>
    <w:rsid w:val="00F06F5F"/>
    <w:rsid w:val="00F07CE2"/>
    <w:rsid w:val="00F07D33"/>
    <w:rsid w:val="00F106BA"/>
    <w:rsid w:val="00F10CE6"/>
    <w:rsid w:val="00F119DE"/>
    <w:rsid w:val="00F11EE8"/>
    <w:rsid w:val="00F129AD"/>
    <w:rsid w:val="00F131C0"/>
    <w:rsid w:val="00F13B67"/>
    <w:rsid w:val="00F14138"/>
    <w:rsid w:val="00F14DA6"/>
    <w:rsid w:val="00F150E5"/>
    <w:rsid w:val="00F153F5"/>
    <w:rsid w:val="00F15C54"/>
    <w:rsid w:val="00F16082"/>
    <w:rsid w:val="00F1628F"/>
    <w:rsid w:val="00F16CE4"/>
    <w:rsid w:val="00F1710B"/>
    <w:rsid w:val="00F17754"/>
    <w:rsid w:val="00F17C2F"/>
    <w:rsid w:val="00F20239"/>
    <w:rsid w:val="00F20580"/>
    <w:rsid w:val="00F20DF5"/>
    <w:rsid w:val="00F21722"/>
    <w:rsid w:val="00F218AA"/>
    <w:rsid w:val="00F21BC4"/>
    <w:rsid w:val="00F22AAE"/>
    <w:rsid w:val="00F22BD9"/>
    <w:rsid w:val="00F23201"/>
    <w:rsid w:val="00F23F34"/>
    <w:rsid w:val="00F23F4E"/>
    <w:rsid w:val="00F2462A"/>
    <w:rsid w:val="00F249F9"/>
    <w:rsid w:val="00F25298"/>
    <w:rsid w:val="00F26098"/>
    <w:rsid w:val="00F261DC"/>
    <w:rsid w:val="00F26662"/>
    <w:rsid w:val="00F268E3"/>
    <w:rsid w:val="00F26AE5"/>
    <w:rsid w:val="00F26D6F"/>
    <w:rsid w:val="00F27165"/>
    <w:rsid w:val="00F27747"/>
    <w:rsid w:val="00F27CA7"/>
    <w:rsid w:val="00F27D9D"/>
    <w:rsid w:val="00F30100"/>
    <w:rsid w:val="00F3035B"/>
    <w:rsid w:val="00F31225"/>
    <w:rsid w:val="00F314D5"/>
    <w:rsid w:val="00F31531"/>
    <w:rsid w:val="00F31F4D"/>
    <w:rsid w:val="00F31F80"/>
    <w:rsid w:val="00F3215A"/>
    <w:rsid w:val="00F32B21"/>
    <w:rsid w:val="00F32FB7"/>
    <w:rsid w:val="00F34427"/>
    <w:rsid w:val="00F348BA"/>
    <w:rsid w:val="00F34D72"/>
    <w:rsid w:val="00F34F78"/>
    <w:rsid w:val="00F351BB"/>
    <w:rsid w:val="00F35827"/>
    <w:rsid w:val="00F35C4F"/>
    <w:rsid w:val="00F35DC0"/>
    <w:rsid w:val="00F36443"/>
    <w:rsid w:val="00F374E9"/>
    <w:rsid w:val="00F37730"/>
    <w:rsid w:val="00F377CF"/>
    <w:rsid w:val="00F37FC0"/>
    <w:rsid w:val="00F41109"/>
    <w:rsid w:val="00F420C3"/>
    <w:rsid w:val="00F42EEE"/>
    <w:rsid w:val="00F43271"/>
    <w:rsid w:val="00F43436"/>
    <w:rsid w:val="00F435C5"/>
    <w:rsid w:val="00F43777"/>
    <w:rsid w:val="00F4395D"/>
    <w:rsid w:val="00F43C22"/>
    <w:rsid w:val="00F44E44"/>
    <w:rsid w:val="00F4528D"/>
    <w:rsid w:val="00F45387"/>
    <w:rsid w:val="00F454FE"/>
    <w:rsid w:val="00F45673"/>
    <w:rsid w:val="00F4587F"/>
    <w:rsid w:val="00F46086"/>
    <w:rsid w:val="00F46614"/>
    <w:rsid w:val="00F46A63"/>
    <w:rsid w:val="00F47060"/>
    <w:rsid w:val="00F50CF0"/>
    <w:rsid w:val="00F50EC8"/>
    <w:rsid w:val="00F51BCE"/>
    <w:rsid w:val="00F52873"/>
    <w:rsid w:val="00F529BC"/>
    <w:rsid w:val="00F52E97"/>
    <w:rsid w:val="00F53193"/>
    <w:rsid w:val="00F53547"/>
    <w:rsid w:val="00F5357E"/>
    <w:rsid w:val="00F53632"/>
    <w:rsid w:val="00F53A85"/>
    <w:rsid w:val="00F5481E"/>
    <w:rsid w:val="00F55409"/>
    <w:rsid w:val="00F55972"/>
    <w:rsid w:val="00F5795A"/>
    <w:rsid w:val="00F579E0"/>
    <w:rsid w:val="00F57B89"/>
    <w:rsid w:val="00F57D06"/>
    <w:rsid w:val="00F57F08"/>
    <w:rsid w:val="00F60576"/>
    <w:rsid w:val="00F60838"/>
    <w:rsid w:val="00F60851"/>
    <w:rsid w:val="00F60A2D"/>
    <w:rsid w:val="00F60AB2"/>
    <w:rsid w:val="00F6156A"/>
    <w:rsid w:val="00F61D4E"/>
    <w:rsid w:val="00F61FD6"/>
    <w:rsid w:val="00F62F10"/>
    <w:rsid w:val="00F63F44"/>
    <w:rsid w:val="00F65271"/>
    <w:rsid w:val="00F654B4"/>
    <w:rsid w:val="00F6586C"/>
    <w:rsid w:val="00F65FD4"/>
    <w:rsid w:val="00F66010"/>
    <w:rsid w:val="00F66E6F"/>
    <w:rsid w:val="00F66F3C"/>
    <w:rsid w:val="00F66F97"/>
    <w:rsid w:val="00F67074"/>
    <w:rsid w:val="00F671EE"/>
    <w:rsid w:val="00F6730A"/>
    <w:rsid w:val="00F674CC"/>
    <w:rsid w:val="00F67A7D"/>
    <w:rsid w:val="00F70228"/>
    <w:rsid w:val="00F7046C"/>
    <w:rsid w:val="00F70E6F"/>
    <w:rsid w:val="00F7188A"/>
    <w:rsid w:val="00F72F94"/>
    <w:rsid w:val="00F7392F"/>
    <w:rsid w:val="00F7423F"/>
    <w:rsid w:val="00F75683"/>
    <w:rsid w:val="00F75782"/>
    <w:rsid w:val="00F75D3F"/>
    <w:rsid w:val="00F7628D"/>
    <w:rsid w:val="00F76B0A"/>
    <w:rsid w:val="00F76D09"/>
    <w:rsid w:val="00F76E8F"/>
    <w:rsid w:val="00F7780D"/>
    <w:rsid w:val="00F77CED"/>
    <w:rsid w:val="00F80F69"/>
    <w:rsid w:val="00F8126C"/>
    <w:rsid w:val="00F817F2"/>
    <w:rsid w:val="00F81A28"/>
    <w:rsid w:val="00F81D10"/>
    <w:rsid w:val="00F8250B"/>
    <w:rsid w:val="00F82C9F"/>
    <w:rsid w:val="00F8346A"/>
    <w:rsid w:val="00F83D14"/>
    <w:rsid w:val="00F83D5A"/>
    <w:rsid w:val="00F862E9"/>
    <w:rsid w:val="00F86736"/>
    <w:rsid w:val="00F8704B"/>
    <w:rsid w:val="00F8723F"/>
    <w:rsid w:val="00F876C5"/>
    <w:rsid w:val="00F902EA"/>
    <w:rsid w:val="00F9038B"/>
    <w:rsid w:val="00F903A0"/>
    <w:rsid w:val="00F903FE"/>
    <w:rsid w:val="00F905EC"/>
    <w:rsid w:val="00F9066B"/>
    <w:rsid w:val="00F90AD5"/>
    <w:rsid w:val="00F911A7"/>
    <w:rsid w:val="00F91A8D"/>
    <w:rsid w:val="00F91B04"/>
    <w:rsid w:val="00F91FA7"/>
    <w:rsid w:val="00F9237B"/>
    <w:rsid w:val="00F92543"/>
    <w:rsid w:val="00F92692"/>
    <w:rsid w:val="00F926F8"/>
    <w:rsid w:val="00F9330E"/>
    <w:rsid w:val="00F93A58"/>
    <w:rsid w:val="00F9401F"/>
    <w:rsid w:val="00F946E1"/>
    <w:rsid w:val="00F94774"/>
    <w:rsid w:val="00F9490F"/>
    <w:rsid w:val="00F94B76"/>
    <w:rsid w:val="00F94B7B"/>
    <w:rsid w:val="00F94BC1"/>
    <w:rsid w:val="00F9559F"/>
    <w:rsid w:val="00F95B2E"/>
    <w:rsid w:val="00F96542"/>
    <w:rsid w:val="00F96544"/>
    <w:rsid w:val="00F969A7"/>
    <w:rsid w:val="00F970E2"/>
    <w:rsid w:val="00FA016B"/>
    <w:rsid w:val="00FA034F"/>
    <w:rsid w:val="00FA0929"/>
    <w:rsid w:val="00FA118E"/>
    <w:rsid w:val="00FA2100"/>
    <w:rsid w:val="00FA2453"/>
    <w:rsid w:val="00FA2C4E"/>
    <w:rsid w:val="00FA3067"/>
    <w:rsid w:val="00FA3294"/>
    <w:rsid w:val="00FA3969"/>
    <w:rsid w:val="00FA39AF"/>
    <w:rsid w:val="00FA5457"/>
    <w:rsid w:val="00FA54DE"/>
    <w:rsid w:val="00FA5AA0"/>
    <w:rsid w:val="00FA6011"/>
    <w:rsid w:val="00FA603C"/>
    <w:rsid w:val="00FA61FC"/>
    <w:rsid w:val="00FA663B"/>
    <w:rsid w:val="00FA698E"/>
    <w:rsid w:val="00FB028F"/>
    <w:rsid w:val="00FB099B"/>
    <w:rsid w:val="00FB164E"/>
    <w:rsid w:val="00FB17C5"/>
    <w:rsid w:val="00FB290F"/>
    <w:rsid w:val="00FB29BB"/>
    <w:rsid w:val="00FB2CCF"/>
    <w:rsid w:val="00FB38AC"/>
    <w:rsid w:val="00FB3BA5"/>
    <w:rsid w:val="00FB4020"/>
    <w:rsid w:val="00FB437F"/>
    <w:rsid w:val="00FB47AE"/>
    <w:rsid w:val="00FB4C8A"/>
    <w:rsid w:val="00FB4EC1"/>
    <w:rsid w:val="00FB5032"/>
    <w:rsid w:val="00FB5134"/>
    <w:rsid w:val="00FB5CC0"/>
    <w:rsid w:val="00FB662F"/>
    <w:rsid w:val="00FB7CE0"/>
    <w:rsid w:val="00FB7F8C"/>
    <w:rsid w:val="00FC0311"/>
    <w:rsid w:val="00FC0766"/>
    <w:rsid w:val="00FC0FD4"/>
    <w:rsid w:val="00FC15B0"/>
    <w:rsid w:val="00FC1AF3"/>
    <w:rsid w:val="00FC1BEE"/>
    <w:rsid w:val="00FC1F4C"/>
    <w:rsid w:val="00FC217B"/>
    <w:rsid w:val="00FC23D0"/>
    <w:rsid w:val="00FC296A"/>
    <w:rsid w:val="00FC2B60"/>
    <w:rsid w:val="00FC2D6E"/>
    <w:rsid w:val="00FC3D4F"/>
    <w:rsid w:val="00FC4482"/>
    <w:rsid w:val="00FC4AFA"/>
    <w:rsid w:val="00FC4F49"/>
    <w:rsid w:val="00FC5359"/>
    <w:rsid w:val="00FC53DB"/>
    <w:rsid w:val="00FC54D0"/>
    <w:rsid w:val="00FC5A6D"/>
    <w:rsid w:val="00FC6463"/>
    <w:rsid w:val="00FC6595"/>
    <w:rsid w:val="00FC6FD1"/>
    <w:rsid w:val="00FC7B50"/>
    <w:rsid w:val="00FC7BFA"/>
    <w:rsid w:val="00FC7CB1"/>
    <w:rsid w:val="00FC7EA9"/>
    <w:rsid w:val="00FD0356"/>
    <w:rsid w:val="00FD0B90"/>
    <w:rsid w:val="00FD13DB"/>
    <w:rsid w:val="00FD1FB8"/>
    <w:rsid w:val="00FD2C0D"/>
    <w:rsid w:val="00FD33CA"/>
    <w:rsid w:val="00FD3775"/>
    <w:rsid w:val="00FD3888"/>
    <w:rsid w:val="00FD3DC6"/>
    <w:rsid w:val="00FD419A"/>
    <w:rsid w:val="00FD49CC"/>
    <w:rsid w:val="00FD4C80"/>
    <w:rsid w:val="00FD5A73"/>
    <w:rsid w:val="00FD68B3"/>
    <w:rsid w:val="00FD69A8"/>
    <w:rsid w:val="00FD731D"/>
    <w:rsid w:val="00FD7F43"/>
    <w:rsid w:val="00FE04E0"/>
    <w:rsid w:val="00FE093D"/>
    <w:rsid w:val="00FE1354"/>
    <w:rsid w:val="00FE16BC"/>
    <w:rsid w:val="00FE1E64"/>
    <w:rsid w:val="00FE1FF2"/>
    <w:rsid w:val="00FE2341"/>
    <w:rsid w:val="00FE2708"/>
    <w:rsid w:val="00FE2869"/>
    <w:rsid w:val="00FE2D9C"/>
    <w:rsid w:val="00FE35CB"/>
    <w:rsid w:val="00FE485F"/>
    <w:rsid w:val="00FE4E8A"/>
    <w:rsid w:val="00FE533C"/>
    <w:rsid w:val="00FE5551"/>
    <w:rsid w:val="00FE59E1"/>
    <w:rsid w:val="00FE5DEC"/>
    <w:rsid w:val="00FE60B2"/>
    <w:rsid w:val="00FE6115"/>
    <w:rsid w:val="00FE7CE2"/>
    <w:rsid w:val="00FE7EBB"/>
    <w:rsid w:val="00FE7F16"/>
    <w:rsid w:val="00FE7FA7"/>
    <w:rsid w:val="00FF02AC"/>
    <w:rsid w:val="00FF064D"/>
    <w:rsid w:val="00FF08A8"/>
    <w:rsid w:val="00FF1AE7"/>
    <w:rsid w:val="00FF1AED"/>
    <w:rsid w:val="00FF231D"/>
    <w:rsid w:val="00FF2EE5"/>
    <w:rsid w:val="00FF2F2D"/>
    <w:rsid w:val="00FF3123"/>
    <w:rsid w:val="00FF339B"/>
    <w:rsid w:val="00FF382B"/>
    <w:rsid w:val="00FF40A9"/>
    <w:rsid w:val="00FF4548"/>
    <w:rsid w:val="00FF4859"/>
    <w:rsid w:val="00FF5885"/>
    <w:rsid w:val="00FF5E33"/>
    <w:rsid w:val="00FF61DC"/>
    <w:rsid w:val="00FF6357"/>
    <w:rsid w:val="00FF6DEC"/>
    <w:rsid w:val="00FF6F2F"/>
    <w:rsid w:val="00FF7D6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701C6F"/>
  <w15:docId w15:val="{AD0F84F0-ED5A-4B5E-8151-D7889BD2A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aliases w:val="H_ Ch_G Chapter Heading"/>
    <w:basedOn w:val="Normal"/>
    <w:next w:val="Heading2"/>
    <w:link w:val="Heading1Char"/>
    <w:uiPriority w:val="9"/>
    <w:qFormat/>
    <w:rsid w:val="00866063"/>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aliases w:val="H_ Ch_G Chapter Heading Char"/>
    <w:basedOn w:val="DefaultParagraphFont"/>
    <w:link w:val="Heading1"/>
    <w:uiPriority w:val="9"/>
    <w:rsid w:val="00866063"/>
    <w:rPr>
      <w:rFonts w:ascii="Times New Roman" w:eastAsiaTheme="majorEastAsia" w:hAnsi="Times New Roman" w:cstheme="majorBidi"/>
      <w:b/>
      <w:bCs/>
      <w:kern w:val="2"/>
      <w:sz w:val="28"/>
      <w:szCs w:val="32"/>
      <w:lang w:val="en-US"/>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Diplomarbeit FZ),(Diplomarbeit FZ)1,(Diplomarbeit FZ)2,(Diplomarbeit FZ)3,(Diplomarbeit FZ)4,(Diplomarbeit FZ)5,(Diplomarbeit FZ)6,(Diplomarbeit FZ)7,(Diplomarbeit FZ)8,-E Fußnotenzeichen,Footnote Reference Superscript,number"/>
    <w:basedOn w:val="DefaultParagraphFont"/>
    <w:link w:val="BVIfnrChar"/>
    <w:uiPriority w:val="99"/>
    <w:unhideWhenUsed/>
    <w:qFormat/>
    <w:rsid w:val="00866063"/>
    <w:rPr>
      <w:vertAlign w:val="superscript"/>
      <w:lang w:val="en-GB"/>
    </w:rPr>
  </w:style>
  <w:style w:type="paragraph" w:styleId="FootnoteText">
    <w:name w:val="footnote text"/>
    <w:aliases w:val="A,ADB,ADB1,ADB2,Boston 10,FOOTNOTES,FOOTNOTES1,FOOTNOTES2,Font: Geneva 9,Fotnotstext Char,Geneva 9,f,fn1,fn2,footnote text,footnote text1,footnote text2,footnote text3,ft,ft Char,single space,single space1,single space2,single space3"/>
    <w:basedOn w:val="Normal"/>
    <w:link w:val="FootnoteTextChar"/>
    <w:uiPriority w:val="99"/>
    <w:unhideWhenUsed/>
    <w:qFormat/>
    <w:rsid w:val="00866063"/>
    <w:pPr>
      <w:jc w:val="left"/>
    </w:pPr>
    <w:rPr>
      <w:sz w:val="18"/>
      <w:szCs w:val="20"/>
    </w:rPr>
  </w:style>
  <w:style w:type="character" w:customStyle="1" w:styleId="FootnoteTextChar">
    <w:name w:val="Footnote Text Char"/>
    <w:aliases w:val="A Char,ADB Char,ADB1 Char,ADB2 Char,Boston 10 Char,FOOTNOTES Char,FOOTNOTES1 Char,FOOTNOTES2 Char,Font: Geneva 9 Char,Fotnotstext Char Char,Geneva 9 Char,f Char,fn1 Char,fn2 Char,footnote text Char,footnote text1 Char,ft Char1"/>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U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Bullets,Bullets1,Bullets2,Bullets3,Colorful List - Accent 11,Dot pt,F5 List Paragraph,Indicator Text,List Paragraph Char Char Char,List Paragraph1,List Paragraph11,List Paragraph12,List Paragraph13,No Spacing1,cop report main para"/>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 BVI fnr Car Car Car Car Char Char, BVI fnr Car Car Char, BVI fnr Car Char,BVI fnr Car Car Car Car Car Char,BVI fnr Car Car Car Car Char,BVI fnr Car Car Car Car Char Char,BVI fnr Car Car Car Char,BVI fnr Car Car Char,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nl-BE"/>
    </w:rPr>
  </w:style>
  <w:style w:type="character" w:customStyle="1" w:styleId="ListParagraphChar">
    <w:name w:val="List Paragraph Char"/>
    <w:aliases w:val="Bullets Char,Bullets1 Char,Bullets2 Char,Bullets3 Char,Colorful List - Accent 11 Char,Dot pt Char,F5 List Paragraph Char,Indicator Text Char,List Paragraph Char Char Char Char,List Paragraph1 Char,List Paragraph11 Char"/>
    <w:basedOn w:val="DefaultParagraphFont"/>
    <w:link w:val="ListParagraph"/>
    <w:uiPriority w:val="34"/>
    <w:qFormat/>
    <w:rsid w:val="00F77CED"/>
    <w:rPr>
      <w:rFonts w:ascii="Times New Roman" w:eastAsia="SimSun" w:hAnsi="Times New Roman" w:cs="Times New Roman"/>
      <w:sz w:val="22"/>
      <w:szCs w:val="22"/>
      <w:lang w:val="en-US"/>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F77CED"/>
    <w:pPr>
      <w:tabs>
        <w:tab w:val="clear" w:pos="567"/>
        <w:tab w:val="clear" w:pos="1134"/>
        <w:tab w:val="clear" w:pos="1701"/>
        <w:tab w:val="clear" w:pos="2268"/>
      </w:tabs>
      <w:snapToGrid w:val="0"/>
      <w:spacing w:before="60" w:after="160" w:line="240" w:lineRule="exact"/>
    </w:pPr>
    <w:rPr>
      <w:rFonts w:ascii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2"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80B2CE6E654F3EA46287E3693718E9"/>
        <w:category>
          <w:name w:val="General"/>
          <w:gallery w:val="placeholder"/>
        </w:category>
        <w:types>
          <w:type w:val="bbPlcHdr"/>
        </w:types>
        <w:behaviors>
          <w:behavior w:val="content"/>
        </w:behaviors>
        <w:guid w:val="{C55FDCA6-154D-4593-A668-997CC2A38435}"/>
      </w:docPartPr>
      <w:docPartBody>
        <w:p w:rsidR="001D7492" w:rsidRDefault="000F6EF3">
          <w:pPr>
            <w:pStyle w:val="6580B2CE6E654F3EA46287E3693718E9"/>
          </w:pPr>
          <w:r w:rsidRPr="007E02EB">
            <w:rPr>
              <w:rStyle w:val="PlaceholderText"/>
            </w:rPr>
            <w:t>[Title]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6119F" w:rsidRDefault="0016119F">
      <w:pPr>
        <w:spacing w:after="0" w:line="240" w:lineRule="auto"/>
      </w:pPr>
      <w:r>
        <w:separator/>
      </w:r>
    </w:p>
  </w:endnote>
  <w:endnote w:type="continuationSeparator" w:id="0">
    <w:p w:rsidR="0016119F" w:rsidRDefault="0016119F">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6119F" w:rsidRDefault="0016119F">
      <w:pPr>
        <w:spacing w:after="0" w:line="240" w:lineRule="auto"/>
      </w:pPr>
      <w:r>
        <w:separator/>
      </w:r>
    </w:p>
  </w:footnote>
  <w:footnote w:type="continuationSeparator" w:id="0">
    <w:p w:rsidR="0016119F" w:rsidRDefault="0016119F">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7492"/>
    <w:rsid w:val="00023E8F"/>
    <w:rsid w:val="0003343B"/>
    <w:rsid w:val="00046FCA"/>
    <w:rsid w:val="000621D1"/>
    <w:rsid w:val="000645B6"/>
    <w:rsid w:val="00070978"/>
    <w:rsid w:val="00082198"/>
    <w:rsid w:val="00090DE2"/>
    <w:rsid w:val="00092325"/>
    <w:rsid w:val="00097429"/>
    <w:rsid w:val="000A46BC"/>
    <w:rsid w:val="000C1F92"/>
    <w:rsid w:val="000C6CAF"/>
    <w:rsid w:val="000E374B"/>
    <w:rsid w:val="000F6EF3"/>
    <w:rsid w:val="001143E6"/>
    <w:rsid w:val="00121C9B"/>
    <w:rsid w:val="0015126D"/>
    <w:rsid w:val="00154172"/>
    <w:rsid w:val="00156832"/>
    <w:rsid w:val="00157410"/>
    <w:rsid w:val="0016119F"/>
    <w:rsid w:val="001639FA"/>
    <w:rsid w:val="00173F78"/>
    <w:rsid w:val="0018470C"/>
    <w:rsid w:val="001C660F"/>
    <w:rsid w:val="001D3CF2"/>
    <w:rsid w:val="001D7492"/>
    <w:rsid w:val="001F47EB"/>
    <w:rsid w:val="00217CB2"/>
    <w:rsid w:val="002211A9"/>
    <w:rsid w:val="0023159E"/>
    <w:rsid w:val="00231B88"/>
    <w:rsid w:val="00274DB2"/>
    <w:rsid w:val="0028567E"/>
    <w:rsid w:val="00295F79"/>
    <w:rsid w:val="002A0023"/>
    <w:rsid w:val="002B1B1E"/>
    <w:rsid w:val="002D54F3"/>
    <w:rsid w:val="002D7E95"/>
    <w:rsid w:val="002E21F2"/>
    <w:rsid w:val="002E3AA1"/>
    <w:rsid w:val="002F4E6B"/>
    <w:rsid w:val="003261C6"/>
    <w:rsid w:val="003366A2"/>
    <w:rsid w:val="003379CF"/>
    <w:rsid w:val="00353EE7"/>
    <w:rsid w:val="00384731"/>
    <w:rsid w:val="003A7331"/>
    <w:rsid w:val="003C3935"/>
    <w:rsid w:val="003C3D92"/>
    <w:rsid w:val="003C7A59"/>
    <w:rsid w:val="004129B2"/>
    <w:rsid w:val="004903C7"/>
    <w:rsid w:val="00495AAF"/>
    <w:rsid w:val="004A1641"/>
    <w:rsid w:val="004A37B5"/>
    <w:rsid w:val="004A4F5D"/>
    <w:rsid w:val="004D4366"/>
    <w:rsid w:val="004F45E6"/>
    <w:rsid w:val="0050750F"/>
    <w:rsid w:val="00514A7B"/>
    <w:rsid w:val="00573360"/>
    <w:rsid w:val="005A4014"/>
    <w:rsid w:val="005A7BBC"/>
    <w:rsid w:val="005D5E50"/>
    <w:rsid w:val="006037A7"/>
    <w:rsid w:val="00606060"/>
    <w:rsid w:val="006178B0"/>
    <w:rsid w:val="00650C77"/>
    <w:rsid w:val="00674677"/>
    <w:rsid w:val="0067585B"/>
    <w:rsid w:val="006A491F"/>
    <w:rsid w:val="006D04C3"/>
    <w:rsid w:val="006E5DB7"/>
    <w:rsid w:val="006E64CB"/>
    <w:rsid w:val="00700CBC"/>
    <w:rsid w:val="00703F48"/>
    <w:rsid w:val="00705BE7"/>
    <w:rsid w:val="007215AD"/>
    <w:rsid w:val="007272AE"/>
    <w:rsid w:val="00731CD6"/>
    <w:rsid w:val="0074438A"/>
    <w:rsid w:val="00752543"/>
    <w:rsid w:val="007821CE"/>
    <w:rsid w:val="00784440"/>
    <w:rsid w:val="00787808"/>
    <w:rsid w:val="007B2F47"/>
    <w:rsid w:val="007B48F1"/>
    <w:rsid w:val="007B788B"/>
    <w:rsid w:val="007E1644"/>
    <w:rsid w:val="007F11DD"/>
    <w:rsid w:val="00811C4B"/>
    <w:rsid w:val="008124BD"/>
    <w:rsid w:val="00814958"/>
    <w:rsid w:val="00853326"/>
    <w:rsid w:val="00873457"/>
    <w:rsid w:val="008E3779"/>
    <w:rsid w:val="008E7E62"/>
    <w:rsid w:val="008F0C89"/>
    <w:rsid w:val="00966274"/>
    <w:rsid w:val="00967E86"/>
    <w:rsid w:val="0098398A"/>
    <w:rsid w:val="009A6126"/>
    <w:rsid w:val="009B0515"/>
    <w:rsid w:val="009B7090"/>
    <w:rsid w:val="009C0DFC"/>
    <w:rsid w:val="009F681C"/>
    <w:rsid w:val="009F7A6D"/>
    <w:rsid w:val="00A038E9"/>
    <w:rsid w:val="00A16890"/>
    <w:rsid w:val="00A23882"/>
    <w:rsid w:val="00A31442"/>
    <w:rsid w:val="00A508DC"/>
    <w:rsid w:val="00A70A74"/>
    <w:rsid w:val="00A7393C"/>
    <w:rsid w:val="00A773E7"/>
    <w:rsid w:val="00A86A40"/>
    <w:rsid w:val="00A92472"/>
    <w:rsid w:val="00A94FB5"/>
    <w:rsid w:val="00B1475D"/>
    <w:rsid w:val="00B46195"/>
    <w:rsid w:val="00B522A5"/>
    <w:rsid w:val="00B65A5C"/>
    <w:rsid w:val="00B71FE1"/>
    <w:rsid w:val="00B95E26"/>
    <w:rsid w:val="00BB7CA4"/>
    <w:rsid w:val="00BB7CCB"/>
    <w:rsid w:val="00BD34CC"/>
    <w:rsid w:val="00BF0E80"/>
    <w:rsid w:val="00C26B59"/>
    <w:rsid w:val="00C43244"/>
    <w:rsid w:val="00C552D9"/>
    <w:rsid w:val="00CA24AD"/>
    <w:rsid w:val="00CB2ABA"/>
    <w:rsid w:val="00CB46A9"/>
    <w:rsid w:val="00CD0307"/>
    <w:rsid w:val="00CD1700"/>
    <w:rsid w:val="00CD4409"/>
    <w:rsid w:val="00CD492E"/>
    <w:rsid w:val="00D045AD"/>
    <w:rsid w:val="00D23F85"/>
    <w:rsid w:val="00D337D5"/>
    <w:rsid w:val="00D33B9C"/>
    <w:rsid w:val="00D44DE3"/>
    <w:rsid w:val="00D50A7B"/>
    <w:rsid w:val="00D552BE"/>
    <w:rsid w:val="00D776B2"/>
    <w:rsid w:val="00D839D4"/>
    <w:rsid w:val="00D83EB7"/>
    <w:rsid w:val="00D95F29"/>
    <w:rsid w:val="00D97836"/>
    <w:rsid w:val="00DC0C2F"/>
    <w:rsid w:val="00DF1689"/>
    <w:rsid w:val="00E05390"/>
    <w:rsid w:val="00E05708"/>
    <w:rsid w:val="00E14172"/>
    <w:rsid w:val="00E1636E"/>
    <w:rsid w:val="00E8478A"/>
    <w:rsid w:val="00EA3901"/>
    <w:rsid w:val="00ED02E2"/>
    <w:rsid w:val="00EF2F5F"/>
    <w:rsid w:val="00F06F5F"/>
    <w:rsid w:val="00F21DC2"/>
    <w:rsid w:val="00F377CF"/>
    <w:rsid w:val="00F74862"/>
    <w:rsid w:val="00F95790"/>
    <w:rsid w:val="00FA39AF"/>
    <w:rsid w:val="00FB69BA"/>
    <w:rsid w:val="00FD1FB8"/>
    <w:rsid w:val="00FD3DC6"/>
    <w:rsid w:val="00FE55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580B2CE6E654F3EA46287E3693718E9">
    <w:name w:val="6580B2CE6E654F3EA46287E3693718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C39272-44AA-48E1-A4D0-CC07B58F1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B04CC8AA-CA8A-419A-8376-ECB6FB3869F6}">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68</TotalTime>
  <Pages>8</Pages>
  <Words>3538</Words>
  <Characters>20168</Characters>
  <Application>Microsoft Office Word</Application>
  <DocSecurity>0</DocSecurity>
  <Lines>168</Lines>
  <Paragraphs>47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Résumé analytique de l’avant-projet de rapport du Fonds pour l’environnement mondial à la Conférence des Parties à sa dix-septième réunion</vt:lpstr>
      <vt:lpstr>Executive summary of the preliminary draft of the report of the Global Environment Facility for the seventeenth meeting of the Conference of the Parties</vt:lpstr>
    </vt:vector>
  </TitlesOfParts>
  <Company>SCBD</Company>
  <LinksUpToDate>false</LinksUpToDate>
  <CharactersWithSpaces>23659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Résumé analytique de l’avant-projet de rapport du Fonds pour l’environnement mondial à la Conférence des Parties à sa dix-septième réunion</dc:title>
  <dc:subject>CBD/SBI/7/4/Add.1</dc:subject>
  <dc:creator>scbd</dc:creator>
  <cp:keywords>Convention on Biological Diversity</cp:keywords>
  <cp:lastModifiedBy>Veronique Lefebvre</cp:lastModifiedBy>
  <cp:revision>6</cp:revision>
  <cp:lastPrinted>2026-06-03T17:37:00Z</cp:lastPrinted>
  <dcterms:created xsi:type="dcterms:W3CDTF">2026-07-11T12:59:00Z</dcterms:created>
  <dcterms:modified xsi:type="dcterms:W3CDTF">2026-07-13T13:52:00Z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Distr">
    <vt:lpwstr>Distr</vt:lpwstr>
  </property>
  <property fmtid="{D5CDD505-2E9C-101B-9397-08002B2CF9AE}" pid="4" name="CBD-Generator">
    <vt:lpwstr>0</vt:lpwstr>
  </property>
  <property fmtid="{D5CDD505-2E9C-101B-9397-08002B2CF9AE}" pid="5" name="CBD-LangDistr">
    <vt:lpwstr/>
  </property>
  <property fmtid="{D5CDD505-2E9C-101B-9397-08002B2CF9AE}" pid="6" name="CBD-Language">
    <vt:lpwstr>EN</vt:lpwstr>
  </property>
  <property fmtid="{D5CDD505-2E9C-101B-9397-08002B2CF9AE}" pid="7" name="CBD-NoSymbol">
    <vt:lpwstr>1</vt:lpwstr>
  </property>
  <property fmtid="{D5CDD505-2E9C-101B-9397-08002B2CF9AE}" pid="8" name="ContentTypeId">
    <vt:lpwstr>0x0101007A328EB00E67F346B6174BE96D327B2B</vt:lpwstr>
  </property>
  <property fmtid="{D5CDD505-2E9C-101B-9397-08002B2CF9AE}" pid="9" name="MediaServiceImageTags">
    <vt:lpwstr/>
  </property>
</Properties>
</file>