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83" w:type="dxa"/>
        <w:tblLayout w:type="fixed"/>
        <w:tblLook w:val="0000" w:firstRow="0" w:lastRow="0" w:firstColumn="0" w:lastColumn="0" w:noHBand="0" w:noVBand="0"/>
      </w:tblPr>
      <w:tblGrid>
        <w:gridCol w:w="975"/>
        <w:gridCol w:w="1434"/>
        <w:gridCol w:w="7939"/>
      </w:tblGrid>
      <w:tr w:rsidR="00645C96" w:rsidRPr="00EE0ECD" w14:paraId="6DC61EFE" w14:textId="77777777" w:rsidTr="00327873">
        <w:trPr>
          <w:trHeight w:val="850"/>
        </w:trPr>
        <w:tc>
          <w:tcPr>
            <w:tcW w:w="975" w:type="dxa"/>
            <w:vAlign w:val="bottom"/>
          </w:tcPr>
          <w:p w14:paraId="6D5444A7" w14:textId="77777777" w:rsidR="00645C96" w:rsidRPr="00EE0ECD" w:rsidRDefault="00645C96">
            <w:pPr>
              <w:pStyle w:val="AASmallLogo"/>
            </w:pPr>
            <w:bookmarkStart w:id="0" w:name="_Hlk137651738"/>
            <w:r w:rsidRPr="00EE0ECD">
              <w:rPr>
                <w:noProof/>
              </w:rPr>
              <w:drawing>
                <wp:inline distT="0" distB="0" distL="0" distR="0" wp14:anchorId="73C9A736" wp14:editId="56F0E38D">
                  <wp:extent cx="474727" cy="402337"/>
                  <wp:effectExtent l="0" t="0" r="1905" b="0"/>
                  <wp:docPr id="1244614358"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244614358" name="Picture 1" descr="A black background with a black square&#10;&#10;AI-generated content may be incorrect."/>
                          <pic:cNvPicPr/>
                        </pic:nvPicPr>
                        <pic:blipFill>
                          <a:blip r:embed="rId11"/>
                          <a:stretch>
                            <a:fillRect/>
                          </a:stretch>
                        </pic:blipFill>
                        <pic:spPr>
                          <a:xfrm>
                            <a:off x="0" y="0"/>
                            <a:ext cx="474727" cy="402337"/>
                          </a:xfrm>
                          <a:prstGeom prst="rect">
                            <a:avLst/>
                          </a:prstGeom>
                        </pic:spPr>
                      </pic:pic>
                    </a:graphicData>
                  </a:graphic>
                </wp:inline>
              </w:drawing>
            </w:r>
            <w:r w:rsidRPr="00EE0ECD">
              <w:t xml:space="preserve"> </w:t>
            </w:r>
          </w:p>
          <w:p w14:paraId="54DAABCF" w14:textId="77777777" w:rsidR="00645C96" w:rsidRPr="00EE0ECD" w:rsidRDefault="00645C96">
            <w:pPr>
              <w:pStyle w:val="AASmallLogo"/>
            </w:pPr>
          </w:p>
        </w:tc>
        <w:tc>
          <w:tcPr>
            <w:tcW w:w="1434" w:type="dxa"/>
            <w:noWrap/>
            <w:vAlign w:val="bottom"/>
          </w:tcPr>
          <w:p w14:paraId="63FE08D3" w14:textId="77777777" w:rsidR="00645C96" w:rsidRPr="00EE0ECD" w:rsidRDefault="00645C96">
            <w:pPr>
              <w:pStyle w:val="AASmallLogo"/>
            </w:pPr>
            <w:r w:rsidRPr="00EE0ECD">
              <w:rPr>
                <w:noProof/>
              </w:rPr>
              <w:drawing>
                <wp:inline distT="0" distB="0" distL="0" distR="0" wp14:anchorId="76771D1B" wp14:editId="31A51623">
                  <wp:extent cx="498788" cy="357465"/>
                  <wp:effectExtent l="0" t="0" r="0" b="5080"/>
                  <wp:docPr id="1150251483" name="Picture 2"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150251483" name="Picture 2" descr="A black background with a black square&#10;&#10;AI-generated content may be incorrect."/>
                          <pic:cNvPicPr/>
                        </pic:nvPicPr>
                        <pic:blipFill>
                          <a:blip r:embed="rId12"/>
                          <a:stretch>
                            <a:fillRect/>
                          </a:stretch>
                        </pic:blipFill>
                        <pic:spPr>
                          <a:xfrm>
                            <a:off x="0" y="0"/>
                            <a:ext cx="498788" cy="357465"/>
                          </a:xfrm>
                          <a:prstGeom prst="rect">
                            <a:avLst/>
                          </a:prstGeom>
                        </pic:spPr>
                      </pic:pic>
                    </a:graphicData>
                  </a:graphic>
                </wp:inline>
              </w:drawing>
            </w:r>
            <w:r w:rsidRPr="00EE0ECD">
              <w:t xml:space="preserve"> </w:t>
            </w:r>
          </w:p>
          <w:p w14:paraId="23A584AF" w14:textId="77777777" w:rsidR="00645C96" w:rsidRPr="00EE0ECD" w:rsidRDefault="00645C96">
            <w:pPr>
              <w:pStyle w:val="AASmallLogo"/>
            </w:pPr>
          </w:p>
        </w:tc>
        <w:tc>
          <w:tcPr>
            <w:tcW w:w="7939" w:type="dxa"/>
            <w:vAlign w:val="bottom"/>
          </w:tcPr>
          <w:p w14:paraId="1FDFF4FC" w14:textId="3D68B89A" w:rsidR="00645C96" w:rsidRPr="00EE0ECD" w:rsidRDefault="00645C96" w:rsidP="00172A80">
            <w:pPr>
              <w:pStyle w:val="ABSymbol"/>
            </w:pPr>
            <w:r w:rsidRPr="00EE0ECD">
              <w:rPr>
                <w:sz w:val="40"/>
              </w:rPr>
              <w:t>CBD</w:t>
            </w:r>
            <w:r w:rsidRPr="00EE0ECD">
              <w:t>/SBI/6/</w:t>
            </w:r>
            <w:r w:rsidR="0074464B">
              <w:t>11</w:t>
            </w:r>
          </w:p>
        </w:tc>
      </w:tr>
    </w:tbl>
    <w:p w14:paraId="649FDFFF" w14:textId="77777777" w:rsidR="00645C96" w:rsidRPr="00EE0ECD" w:rsidRDefault="00645C96" w:rsidP="00645C96">
      <w:pPr>
        <w:pStyle w:val="AISpace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978"/>
      </w:tblGrid>
      <w:tr w:rsidR="00645C96" w:rsidRPr="00EE0ECD" w14:paraId="472176D7" w14:textId="77777777" w:rsidTr="00327873">
        <w:trPr>
          <w:trHeight w:val="1814"/>
        </w:trPr>
        <w:tc>
          <w:tcPr>
            <w:tcW w:w="7370" w:type="dxa"/>
          </w:tcPr>
          <w:p w14:paraId="64611EDD" w14:textId="77777777" w:rsidR="00645C96" w:rsidRPr="00EE0ECD" w:rsidRDefault="00645C96">
            <w:pPr>
              <w:pStyle w:val="ACLargeLogo"/>
            </w:pPr>
            <w:r w:rsidRPr="00EE0ECD">
              <w:rPr>
                <w:noProof/>
              </w:rPr>
              <w:drawing>
                <wp:inline distT="0" distB="0" distL="0" distR="0" wp14:anchorId="0AE7B49A" wp14:editId="5F1F747B">
                  <wp:extent cx="2755631" cy="1030313"/>
                  <wp:effectExtent l="0" t="0" r="0" b="0"/>
                  <wp:docPr id="349570288" name="Picture 3"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349570288" name="Picture 3" descr="A black background with a black square&#10;&#10;AI-generated content may be incorrect."/>
                          <pic:cNvPicPr/>
                        </pic:nvPicPr>
                        <pic:blipFill>
                          <a:blip r:embed="rId13"/>
                          <a:stretch>
                            <a:fillRect/>
                          </a:stretch>
                        </pic:blipFill>
                        <pic:spPr>
                          <a:xfrm>
                            <a:off x="0" y="0"/>
                            <a:ext cx="2755631" cy="1030313"/>
                          </a:xfrm>
                          <a:prstGeom prst="rect">
                            <a:avLst/>
                          </a:prstGeom>
                        </pic:spPr>
                      </pic:pic>
                    </a:graphicData>
                  </a:graphic>
                </wp:inline>
              </w:drawing>
            </w:r>
            <w:r w:rsidRPr="00EE0ECD">
              <w:t xml:space="preserve"> </w:t>
            </w:r>
          </w:p>
          <w:p w14:paraId="7CE9ED55" w14:textId="77777777" w:rsidR="00645C96" w:rsidRPr="00EE0ECD" w:rsidRDefault="00645C96">
            <w:pPr>
              <w:pStyle w:val="ACLargeLogo"/>
            </w:pPr>
          </w:p>
        </w:tc>
        <w:tc>
          <w:tcPr>
            <w:tcW w:w="2978" w:type="dxa"/>
          </w:tcPr>
          <w:p w14:paraId="3542C90B" w14:textId="757EB8BE" w:rsidR="00645C96" w:rsidRPr="00EE0ECD" w:rsidRDefault="00645C96">
            <w:pPr>
              <w:pStyle w:val="AEDistrNormal"/>
            </w:pPr>
            <w:r w:rsidRPr="00EE0ECD">
              <w:t xml:space="preserve">Distr.: </w:t>
            </w:r>
            <w:r w:rsidR="00EC0342">
              <w:t>General</w:t>
            </w:r>
            <w:r w:rsidR="00EC0342" w:rsidRPr="00EE0ECD">
              <w:t xml:space="preserve"> </w:t>
            </w:r>
          </w:p>
          <w:p w14:paraId="5E278BE0" w14:textId="01E675B5" w:rsidR="00645C96" w:rsidRPr="00EE0ECD" w:rsidRDefault="00A47478">
            <w:pPr>
              <w:pStyle w:val="AEDistrNormal"/>
            </w:pPr>
            <w:r w:rsidRPr="00EE0ECD">
              <w:t>19</w:t>
            </w:r>
            <w:r w:rsidR="00286DF3" w:rsidRPr="00EE0ECD">
              <w:t xml:space="preserve"> </w:t>
            </w:r>
            <w:r w:rsidR="005A174D" w:rsidRPr="00EE0ECD">
              <w:t>February</w:t>
            </w:r>
            <w:r w:rsidR="00286DF3" w:rsidRPr="00EE0ECD">
              <w:t xml:space="preserve"> 202</w:t>
            </w:r>
            <w:r w:rsidR="005A174D" w:rsidRPr="00EE0ECD">
              <w:t>6</w:t>
            </w:r>
          </w:p>
          <w:p w14:paraId="2E2E0B42" w14:textId="77777777" w:rsidR="00645C96" w:rsidRPr="00EE0ECD" w:rsidRDefault="00645C96">
            <w:pPr>
              <w:pStyle w:val="AEDistrNormal6pt"/>
            </w:pPr>
            <w:r w:rsidRPr="00EE0ECD">
              <w:t xml:space="preserve">Original: English </w:t>
            </w:r>
          </w:p>
          <w:p w14:paraId="3772B89F" w14:textId="77777777" w:rsidR="00645C96" w:rsidRPr="00EE0ECD" w:rsidRDefault="00645C96">
            <w:pPr>
              <w:pStyle w:val="AEDistrNormal6pt"/>
            </w:pPr>
          </w:p>
        </w:tc>
      </w:tr>
    </w:tbl>
    <w:p w14:paraId="69D8F018" w14:textId="77777777" w:rsidR="00645C96" w:rsidRPr="00EE0ECD" w:rsidRDefault="00645C96" w:rsidP="00645C96">
      <w:pPr>
        <w:pStyle w:val="AISpacer"/>
      </w:pPr>
    </w:p>
    <w:tbl>
      <w:tblPr>
        <w:tblW w:w="10348" w:type="dxa"/>
        <w:tblInd w:w="-283" w:type="dxa"/>
        <w:tblLayout w:type="fixed"/>
        <w:tblCellMar>
          <w:left w:w="283" w:type="dxa"/>
        </w:tblCellMar>
        <w:tblLook w:val="0000" w:firstRow="0" w:lastRow="0" w:firstColumn="0" w:lastColumn="0" w:noHBand="0" w:noVBand="0"/>
      </w:tblPr>
      <w:tblGrid>
        <w:gridCol w:w="6094"/>
        <w:gridCol w:w="4254"/>
      </w:tblGrid>
      <w:tr w:rsidR="00645C96" w:rsidRPr="00EE0ECD" w14:paraId="4BE6E41A" w14:textId="77777777" w:rsidTr="00327873">
        <w:trPr>
          <w:trHeight w:val="57"/>
        </w:trPr>
        <w:tc>
          <w:tcPr>
            <w:tcW w:w="6094" w:type="dxa"/>
          </w:tcPr>
          <w:p w14:paraId="427FA854" w14:textId="77777777" w:rsidR="00645C96" w:rsidRPr="00EE0ECD" w:rsidRDefault="00645C96">
            <w:pPr>
              <w:pStyle w:val="AFCorN12Bold"/>
            </w:pPr>
            <w:r w:rsidRPr="00EE0ECD">
              <w:t xml:space="preserve">Subsidiary Body on Implementation </w:t>
            </w:r>
          </w:p>
          <w:p w14:paraId="36696FAA" w14:textId="77777777" w:rsidR="00645C96" w:rsidRPr="00EE0ECD" w:rsidRDefault="00645C96">
            <w:pPr>
              <w:pStyle w:val="AFCorNBold"/>
            </w:pPr>
            <w:r w:rsidRPr="00EE0ECD">
              <w:t xml:space="preserve">Sixth meeting </w:t>
            </w:r>
          </w:p>
          <w:p w14:paraId="05ED9BBC" w14:textId="77777777" w:rsidR="00645C96" w:rsidRPr="00EE0ECD" w:rsidRDefault="00645C96">
            <w:pPr>
              <w:pStyle w:val="AFCorNNormal"/>
            </w:pPr>
            <w:r w:rsidRPr="00EE0ECD">
              <w:t xml:space="preserve">Rome, </w:t>
            </w:r>
            <w:r w:rsidRPr="00EE0ECD">
              <w:rPr>
                <w:snapToGrid w:val="0"/>
                <w:kern w:val="22"/>
              </w:rPr>
              <w:t>16–19 February 2026</w:t>
            </w:r>
          </w:p>
          <w:p w14:paraId="077C4003" w14:textId="53FEFD98" w:rsidR="00645C96" w:rsidRPr="00EE0ECD" w:rsidRDefault="00A47478">
            <w:pPr>
              <w:pStyle w:val="AFCorNNormal"/>
            </w:pPr>
            <w:r w:rsidRPr="00EE0ECD">
              <w:t>Agenda i</w:t>
            </w:r>
            <w:r w:rsidR="00645C96" w:rsidRPr="00EE0ECD">
              <w:t xml:space="preserve">tem </w:t>
            </w:r>
            <w:r w:rsidR="006E308A" w:rsidRPr="00EE0ECD">
              <w:t>1</w:t>
            </w:r>
            <w:r w:rsidR="00645C96" w:rsidRPr="00EE0ECD">
              <w:t>2</w:t>
            </w:r>
          </w:p>
          <w:p w14:paraId="44B055DB" w14:textId="2B425E69" w:rsidR="00645C96" w:rsidRPr="00EE0ECD" w:rsidRDefault="006E308A" w:rsidP="00172A80">
            <w:pPr>
              <w:pStyle w:val="AFCorNBold"/>
              <w:spacing w:after="120"/>
            </w:pPr>
            <w:r w:rsidRPr="00EE0ECD">
              <w:t>Adoption of the report</w:t>
            </w:r>
          </w:p>
        </w:tc>
        <w:tc>
          <w:tcPr>
            <w:tcW w:w="4254" w:type="dxa"/>
          </w:tcPr>
          <w:p w14:paraId="3BDA9730" w14:textId="77777777" w:rsidR="00645C96" w:rsidRPr="00EE0ECD" w:rsidRDefault="00645C96">
            <w:pPr>
              <w:pStyle w:val="CBDNormal"/>
              <w:jc w:val="left"/>
            </w:pPr>
          </w:p>
        </w:tc>
      </w:tr>
    </w:tbl>
    <w:bookmarkEnd w:id="0"/>
    <w:p w14:paraId="1774132B" w14:textId="65FD8018" w:rsidR="00A96B21" w:rsidRDefault="002A3C0A" w:rsidP="00172A80">
      <w:pPr>
        <w:pStyle w:val="CBDTitle"/>
      </w:pPr>
      <w:sdt>
        <w:sdtPr>
          <w:alias w:val="Title"/>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EndPr/>
        <w:sdtContent>
          <w:r w:rsidR="00E94E29">
            <w:t>R</w:t>
          </w:r>
          <w:r w:rsidR="001730E6">
            <w:t>eport of the Subsidiary Body on Implementation on its sixth meeting</w:t>
          </w:r>
        </w:sdtContent>
      </w:sdt>
    </w:p>
    <w:tbl>
      <w:tblPr>
        <w:tblStyle w:val="TableGrid"/>
        <w:tblW w:w="8789" w:type="dxa"/>
        <w:tblInd w:w="562" w:type="dxa"/>
        <w:tblLook w:val="04A0" w:firstRow="1" w:lastRow="0" w:firstColumn="1" w:lastColumn="0" w:noHBand="0" w:noVBand="1"/>
      </w:tblPr>
      <w:tblGrid>
        <w:gridCol w:w="8789"/>
      </w:tblGrid>
      <w:tr w:rsidR="00265776" w14:paraId="26AB1F68" w14:textId="77777777" w:rsidTr="000D5818">
        <w:tc>
          <w:tcPr>
            <w:tcW w:w="8789" w:type="dxa"/>
          </w:tcPr>
          <w:p w14:paraId="23F0354C" w14:textId="77777777" w:rsidR="00597D25" w:rsidRPr="009475E4" w:rsidRDefault="00597D25" w:rsidP="00597D25">
            <w:pPr>
              <w:pStyle w:val="Heading1"/>
              <w:numPr>
                <w:ilvl w:val="0"/>
                <w:numId w:val="0"/>
              </w:numPr>
              <w:spacing w:before="120"/>
              <w:rPr>
                <w:b w:val="0"/>
                <w:bCs w:val="0"/>
                <w:i/>
                <w:iCs/>
                <w:sz w:val="24"/>
                <w:szCs w:val="24"/>
              </w:rPr>
            </w:pPr>
            <w:r w:rsidRPr="009475E4">
              <w:rPr>
                <w:b w:val="0"/>
                <w:bCs w:val="0"/>
                <w:i/>
                <w:iCs/>
                <w:sz w:val="24"/>
                <w:szCs w:val="24"/>
              </w:rPr>
              <w:t>Summary</w:t>
            </w:r>
          </w:p>
          <w:p w14:paraId="5F7856E9" w14:textId="6B3A0E00" w:rsidR="00265776" w:rsidRDefault="009D527E" w:rsidP="000D5818">
            <w:pPr>
              <w:pStyle w:val="CBDNormalNoNumber"/>
              <w:tabs>
                <w:tab w:val="clear" w:pos="567"/>
              </w:tabs>
              <w:spacing w:before="120"/>
              <w:ind w:left="0" w:firstLine="600"/>
            </w:pPr>
            <w:r>
              <w:t>The Subsidiary Body on Implementation held its sixth meeting in Rome, from 16 to 19</w:t>
            </w:r>
            <w:r w:rsidR="003B01CF">
              <w:t> </w:t>
            </w:r>
            <w:r>
              <w:t>F</w:t>
            </w:r>
            <w:r w:rsidR="00972099">
              <w:t>ebruary 2026.</w:t>
            </w:r>
            <w:r w:rsidR="00491111">
              <w:t xml:space="preserve"> It adopted nine recommendations, which are contained in section I, while the account of the proceedings of the meeting </w:t>
            </w:r>
            <w:r w:rsidR="00FA7218">
              <w:t>is contained in section II.</w:t>
            </w:r>
          </w:p>
        </w:tc>
      </w:tr>
    </w:tbl>
    <w:p w14:paraId="12549F0E" w14:textId="77777777" w:rsidR="00265776" w:rsidRDefault="00265776" w:rsidP="00265776">
      <w:pPr>
        <w:pStyle w:val="CBDSubTitle"/>
      </w:pPr>
    </w:p>
    <w:p w14:paraId="11ABA229" w14:textId="77777777" w:rsidR="00265776" w:rsidRPr="00265776" w:rsidRDefault="00265776" w:rsidP="000D5818">
      <w:pPr>
        <w:pStyle w:val="CBDSubTitle"/>
      </w:pPr>
    </w:p>
    <w:p w14:paraId="3B0268BA" w14:textId="77777777" w:rsidR="00265776" w:rsidRDefault="00265776" w:rsidP="00172A80">
      <w:pPr>
        <w:pStyle w:val="CBDH1"/>
        <w:ind w:firstLine="0"/>
        <w:sectPr w:rsidR="00265776" w:rsidSect="009F238F">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pPr>
    </w:p>
    <w:p w14:paraId="75A38263" w14:textId="77777777" w:rsidR="00466A4F" w:rsidRPr="00466A4F" w:rsidRDefault="00466A4F" w:rsidP="000D5818">
      <w:pPr>
        <w:pStyle w:val="Heading1"/>
        <w:numPr>
          <w:ilvl w:val="0"/>
          <w:numId w:val="0"/>
        </w:numPr>
        <w:ind w:left="567"/>
      </w:pPr>
      <w:r w:rsidRPr="00F533B2">
        <w:lastRenderedPageBreak/>
        <w:t>Contents</w:t>
      </w:r>
    </w:p>
    <w:p w14:paraId="4657CF4E" w14:textId="33451F42" w:rsidR="00724AD0" w:rsidRDefault="00724AD0" w:rsidP="00092659">
      <w:pPr>
        <w:pStyle w:val="TOC1"/>
        <w:rPr>
          <w:rFonts w:asciiTheme="minorHAnsi" w:eastAsiaTheme="minorEastAsia" w:hAnsiTheme="minorHAnsi" w:cstheme="minorBidi"/>
          <w:noProof/>
          <w:kern w:val="2"/>
          <w:sz w:val="24"/>
          <w:szCs w:val="24"/>
          <w:lang w:val="en-CA" w:eastAsia="en-CA"/>
          <w14:ligatures w14:val="standardContextual"/>
        </w:rPr>
      </w:pPr>
      <w:r>
        <w:rPr>
          <w:rStyle w:val="Hyperlink"/>
          <w:rFonts w:eastAsia="SimSun"/>
          <w:noProof/>
          <w:szCs w:val="22"/>
          <w:lang w:val="en-US"/>
        </w:rPr>
        <w:fldChar w:fldCharType="begin"/>
      </w:r>
      <w:r>
        <w:rPr>
          <w:rStyle w:val="Hyperlink"/>
          <w:rFonts w:eastAsia="SimSun"/>
          <w:noProof/>
          <w:szCs w:val="22"/>
          <w:lang w:val="en-US"/>
        </w:rPr>
        <w:instrText xml:space="preserve"> TOC \h \z \t "CBD_AgendaItem_Report,2,CBD_SubTitle,2,CBD_H1,1,CBD_agenda_Item,2,CBD_AgendaItem,2" </w:instrText>
      </w:r>
      <w:r>
        <w:rPr>
          <w:rStyle w:val="Hyperlink"/>
          <w:rFonts w:eastAsia="SimSun"/>
          <w:noProof/>
          <w:szCs w:val="22"/>
          <w:lang w:val="en-US"/>
        </w:rPr>
        <w:fldChar w:fldCharType="separate"/>
      </w:r>
      <w:hyperlink w:anchor="_Toc235523008" w:history="1">
        <w:r w:rsidRPr="00126294">
          <w:rPr>
            <w:rStyle w:val="Hyperlink"/>
            <w:noProof/>
          </w:rPr>
          <w:t>I.</w:t>
        </w:r>
        <w:r>
          <w:rPr>
            <w:rFonts w:asciiTheme="minorHAnsi" w:eastAsiaTheme="minorEastAsia" w:hAnsiTheme="minorHAnsi" w:cstheme="minorBidi"/>
            <w:noProof/>
            <w:kern w:val="2"/>
            <w:sz w:val="24"/>
            <w:szCs w:val="24"/>
            <w:lang w:val="en-CA" w:eastAsia="en-CA"/>
            <w14:ligatures w14:val="standardContextual"/>
          </w:rPr>
          <w:tab/>
        </w:r>
        <w:r w:rsidRPr="00126294">
          <w:rPr>
            <w:rStyle w:val="Hyperlink"/>
            <w:noProof/>
          </w:rPr>
          <w:t>Recommendations adopted by the Subsidiary Body on Implementation</w:t>
        </w:r>
        <w:r>
          <w:rPr>
            <w:noProof/>
            <w:webHidden/>
          </w:rPr>
          <w:tab/>
        </w:r>
        <w:r>
          <w:rPr>
            <w:noProof/>
            <w:webHidden/>
          </w:rPr>
          <w:fldChar w:fldCharType="begin"/>
        </w:r>
        <w:r>
          <w:rPr>
            <w:noProof/>
            <w:webHidden/>
          </w:rPr>
          <w:instrText xml:space="preserve"> PAGEREF _Toc235523008 \h </w:instrText>
        </w:r>
        <w:r>
          <w:rPr>
            <w:noProof/>
            <w:webHidden/>
          </w:rPr>
        </w:r>
        <w:r>
          <w:rPr>
            <w:noProof/>
            <w:webHidden/>
          </w:rPr>
          <w:fldChar w:fldCharType="separate"/>
        </w:r>
        <w:r>
          <w:rPr>
            <w:noProof/>
            <w:webHidden/>
          </w:rPr>
          <w:t>3</w:t>
        </w:r>
        <w:r>
          <w:rPr>
            <w:noProof/>
            <w:webHidden/>
          </w:rPr>
          <w:fldChar w:fldCharType="end"/>
        </w:r>
      </w:hyperlink>
    </w:p>
    <w:p w14:paraId="31B8B59C" w14:textId="3AFBB6BD" w:rsidR="00724AD0" w:rsidRDefault="00724AD0" w:rsidP="00092659">
      <w:pPr>
        <w:pStyle w:val="TOC2"/>
        <w:tabs>
          <w:tab w:val="clear" w:pos="1871"/>
          <w:tab w:val="clear" w:pos="2495"/>
          <w:tab w:val="left" w:pos="1985"/>
        </w:tabs>
        <w:ind w:left="1985"/>
        <w:rPr>
          <w:rFonts w:asciiTheme="minorHAnsi" w:eastAsiaTheme="minorEastAsia" w:hAnsiTheme="minorHAnsi" w:cstheme="minorBidi"/>
          <w:noProof/>
          <w:kern w:val="2"/>
          <w:sz w:val="24"/>
          <w:szCs w:val="24"/>
          <w:lang w:val="en-CA" w:eastAsia="en-CA"/>
          <w14:ligatures w14:val="standardContextual"/>
        </w:rPr>
      </w:pPr>
      <w:hyperlink w:anchor="_Toc235523009" w:history="1">
        <w:r w:rsidRPr="00126294">
          <w:rPr>
            <w:rStyle w:val="Hyperlink"/>
            <w:noProof/>
          </w:rPr>
          <w:t>6/1.</w:t>
        </w:r>
        <w:r>
          <w:rPr>
            <w:rFonts w:asciiTheme="minorHAnsi" w:eastAsiaTheme="minorEastAsia" w:hAnsiTheme="minorHAnsi" w:cstheme="minorBidi"/>
            <w:noProof/>
            <w:kern w:val="2"/>
            <w:sz w:val="24"/>
            <w:szCs w:val="24"/>
            <w:lang w:val="en-CA" w:eastAsia="en-CA"/>
            <w14:ligatures w14:val="standardContextual"/>
          </w:rPr>
          <w:tab/>
        </w:r>
        <w:r w:rsidRPr="00126294">
          <w:rPr>
            <w:rStyle w:val="Hyperlink"/>
            <w:noProof/>
          </w:rPr>
          <w:t>Resource mobilization</w:t>
        </w:r>
        <w:r>
          <w:rPr>
            <w:noProof/>
            <w:webHidden/>
          </w:rPr>
          <w:tab/>
        </w:r>
        <w:r>
          <w:rPr>
            <w:noProof/>
            <w:webHidden/>
          </w:rPr>
          <w:fldChar w:fldCharType="begin"/>
        </w:r>
        <w:r>
          <w:rPr>
            <w:noProof/>
            <w:webHidden/>
          </w:rPr>
          <w:instrText xml:space="preserve"> PAGEREF _Toc235523009 \h </w:instrText>
        </w:r>
        <w:r>
          <w:rPr>
            <w:noProof/>
            <w:webHidden/>
          </w:rPr>
        </w:r>
        <w:r>
          <w:rPr>
            <w:noProof/>
            <w:webHidden/>
          </w:rPr>
          <w:fldChar w:fldCharType="separate"/>
        </w:r>
        <w:r>
          <w:rPr>
            <w:noProof/>
            <w:webHidden/>
          </w:rPr>
          <w:t>3</w:t>
        </w:r>
        <w:r>
          <w:rPr>
            <w:noProof/>
            <w:webHidden/>
          </w:rPr>
          <w:fldChar w:fldCharType="end"/>
        </w:r>
      </w:hyperlink>
    </w:p>
    <w:p w14:paraId="161BE616" w14:textId="03FBE96B" w:rsidR="00724AD0" w:rsidRDefault="00724AD0" w:rsidP="00092659">
      <w:pPr>
        <w:pStyle w:val="TOC2"/>
        <w:tabs>
          <w:tab w:val="clear" w:pos="1871"/>
          <w:tab w:val="clear" w:pos="2495"/>
          <w:tab w:val="left" w:pos="1985"/>
        </w:tabs>
        <w:ind w:left="1985"/>
        <w:rPr>
          <w:rFonts w:asciiTheme="minorHAnsi" w:eastAsiaTheme="minorEastAsia" w:hAnsiTheme="minorHAnsi" w:cstheme="minorBidi"/>
          <w:noProof/>
          <w:kern w:val="2"/>
          <w:sz w:val="24"/>
          <w:szCs w:val="24"/>
          <w:lang w:val="en-CA" w:eastAsia="en-CA"/>
          <w14:ligatures w14:val="standardContextual"/>
        </w:rPr>
      </w:pPr>
      <w:hyperlink w:anchor="_Toc235523010" w:history="1">
        <w:r w:rsidRPr="00126294">
          <w:rPr>
            <w:rStyle w:val="Hyperlink"/>
            <w:noProof/>
          </w:rPr>
          <w:t>6/2.</w:t>
        </w:r>
        <w:r>
          <w:rPr>
            <w:rFonts w:asciiTheme="minorHAnsi" w:eastAsiaTheme="minorEastAsia" w:hAnsiTheme="minorHAnsi" w:cstheme="minorBidi"/>
            <w:noProof/>
            <w:kern w:val="2"/>
            <w:sz w:val="24"/>
            <w:szCs w:val="24"/>
            <w:lang w:val="en-CA" w:eastAsia="en-CA"/>
            <w14:ligatures w14:val="standardContextual"/>
          </w:rPr>
          <w:tab/>
        </w:r>
        <w:r w:rsidRPr="00126294">
          <w:rPr>
            <w:rStyle w:val="Hyperlink"/>
            <w:noProof/>
          </w:rPr>
          <w:t>Financial mechanism</w:t>
        </w:r>
        <w:r>
          <w:rPr>
            <w:noProof/>
            <w:webHidden/>
          </w:rPr>
          <w:tab/>
        </w:r>
        <w:r>
          <w:rPr>
            <w:noProof/>
            <w:webHidden/>
          </w:rPr>
          <w:fldChar w:fldCharType="begin"/>
        </w:r>
        <w:r>
          <w:rPr>
            <w:noProof/>
            <w:webHidden/>
          </w:rPr>
          <w:instrText xml:space="preserve"> PAGEREF _Toc235523010 \h </w:instrText>
        </w:r>
        <w:r>
          <w:rPr>
            <w:noProof/>
            <w:webHidden/>
          </w:rPr>
        </w:r>
        <w:r>
          <w:rPr>
            <w:noProof/>
            <w:webHidden/>
          </w:rPr>
          <w:fldChar w:fldCharType="separate"/>
        </w:r>
        <w:r>
          <w:rPr>
            <w:noProof/>
            <w:webHidden/>
          </w:rPr>
          <w:t>6</w:t>
        </w:r>
        <w:r>
          <w:rPr>
            <w:noProof/>
            <w:webHidden/>
          </w:rPr>
          <w:fldChar w:fldCharType="end"/>
        </w:r>
      </w:hyperlink>
    </w:p>
    <w:p w14:paraId="47568740" w14:textId="2B4724BF" w:rsidR="00724AD0" w:rsidRDefault="00724AD0" w:rsidP="00092659">
      <w:pPr>
        <w:pStyle w:val="TOC2"/>
        <w:tabs>
          <w:tab w:val="clear" w:pos="1871"/>
          <w:tab w:val="clear" w:pos="2495"/>
          <w:tab w:val="left" w:pos="1985"/>
        </w:tabs>
        <w:ind w:left="1985"/>
        <w:rPr>
          <w:rFonts w:asciiTheme="minorHAnsi" w:eastAsiaTheme="minorEastAsia" w:hAnsiTheme="minorHAnsi" w:cstheme="minorBidi"/>
          <w:noProof/>
          <w:kern w:val="2"/>
          <w:sz w:val="24"/>
          <w:szCs w:val="24"/>
          <w:lang w:val="en-CA" w:eastAsia="en-CA"/>
          <w14:ligatures w14:val="standardContextual"/>
        </w:rPr>
      </w:pPr>
      <w:hyperlink w:anchor="_Toc235523011" w:history="1">
        <w:r w:rsidRPr="00126294">
          <w:rPr>
            <w:rStyle w:val="Hyperlink"/>
            <w:noProof/>
          </w:rPr>
          <w:t>6/3.</w:t>
        </w:r>
        <w:r>
          <w:rPr>
            <w:rFonts w:asciiTheme="minorHAnsi" w:eastAsiaTheme="minorEastAsia" w:hAnsiTheme="minorHAnsi" w:cstheme="minorBidi"/>
            <w:noProof/>
            <w:kern w:val="2"/>
            <w:sz w:val="24"/>
            <w:szCs w:val="24"/>
            <w:lang w:val="en-CA" w:eastAsia="en-CA"/>
            <w14:ligatures w14:val="standardContextual"/>
          </w:rPr>
          <w:tab/>
        </w:r>
        <w:r w:rsidRPr="00126294">
          <w:rPr>
            <w:rStyle w:val="Hyperlink"/>
            <w:noProof/>
          </w:rPr>
          <w:t>Update on national biodiversity strategies and action plans, national targets and national reporting</w:t>
        </w:r>
        <w:r>
          <w:rPr>
            <w:noProof/>
            <w:webHidden/>
          </w:rPr>
          <w:tab/>
        </w:r>
        <w:r>
          <w:rPr>
            <w:noProof/>
            <w:webHidden/>
          </w:rPr>
          <w:fldChar w:fldCharType="begin"/>
        </w:r>
        <w:r>
          <w:rPr>
            <w:noProof/>
            <w:webHidden/>
          </w:rPr>
          <w:instrText xml:space="preserve"> PAGEREF _Toc235523011 \h </w:instrText>
        </w:r>
        <w:r>
          <w:rPr>
            <w:noProof/>
            <w:webHidden/>
          </w:rPr>
        </w:r>
        <w:r>
          <w:rPr>
            <w:noProof/>
            <w:webHidden/>
          </w:rPr>
          <w:fldChar w:fldCharType="separate"/>
        </w:r>
        <w:r>
          <w:rPr>
            <w:noProof/>
            <w:webHidden/>
          </w:rPr>
          <w:t>15</w:t>
        </w:r>
        <w:r>
          <w:rPr>
            <w:noProof/>
            <w:webHidden/>
          </w:rPr>
          <w:fldChar w:fldCharType="end"/>
        </w:r>
      </w:hyperlink>
    </w:p>
    <w:p w14:paraId="5D8F7100" w14:textId="43E6F448" w:rsidR="00724AD0" w:rsidRDefault="00724AD0" w:rsidP="00092659">
      <w:pPr>
        <w:pStyle w:val="TOC2"/>
        <w:tabs>
          <w:tab w:val="clear" w:pos="1871"/>
          <w:tab w:val="clear" w:pos="2495"/>
          <w:tab w:val="clear" w:pos="2835"/>
          <w:tab w:val="clear" w:pos="3402"/>
          <w:tab w:val="left" w:pos="1985"/>
        </w:tabs>
        <w:ind w:left="1985"/>
        <w:rPr>
          <w:rFonts w:asciiTheme="minorHAnsi" w:eastAsiaTheme="minorEastAsia" w:hAnsiTheme="minorHAnsi" w:cstheme="minorBidi"/>
          <w:noProof/>
          <w:kern w:val="2"/>
          <w:sz w:val="24"/>
          <w:szCs w:val="24"/>
          <w:lang w:val="en-CA" w:eastAsia="en-CA"/>
          <w14:ligatures w14:val="standardContextual"/>
        </w:rPr>
      </w:pPr>
      <w:hyperlink w:anchor="_Toc235523012" w:history="1">
        <w:r w:rsidRPr="00126294">
          <w:rPr>
            <w:rStyle w:val="Hyperlink"/>
            <w:noProof/>
          </w:rPr>
          <w:t>6/4.</w:t>
        </w:r>
        <w:r>
          <w:rPr>
            <w:rFonts w:asciiTheme="minorHAnsi" w:eastAsiaTheme="minorEastAsia" w:hAnsiTheme="minorHAnsi" w:cstheme="minorBidi"/>
            <w:noProof/>
            <w:kern w:val="2"/>
            <w:sz w:val="24"/>
            <w:szCs w:val="24"/>
            <w:lang w:val="en-CA" w:eastAsia="en-CA"/>
            <w14:ligatures w14:val="standardContextual"/>
          </w:rPr>
          <w:tab/>
        </w:r>
        <w:r w:rsidRPr="00126294">
          <w:rPr>
            <w:rStyle w:val="Hyperlink"/>
            <w:noProof/>
          </w:rPr>
          <w:t xml:space="preserve">Midterm review of the implementation of the Gender Plan of Action </w:t>
        </w:r>
        <w:r w:rsidRPr="00126294">
          <w:rPr>
            <w:rStyle w:val="Hyperlink"/>
            <w:noProof/>
            <w:lang w:val="en-CA"/>
          </w:rPr>
          <w:t>(</w:t>
        </w:r>
        <w:r w:rsidRPr="00126294">
          <w:rPr>
            <w:rStyle w:val="Hyperlink"/>
            <w:noProof/>
          </w:rPr>
          <w:t>2023–2030)</w:t>
        </w:r>
        <w:r>
          <w:rPr>
            <w:noProof/>
            <w:webHidden/>
          </w:rPr>
          <w:tab/>
        </w:r>
        <w:r>
          <w:rPr>
            <w:noProof/>
            <w:webHidden/>
          </w:rPr>
          <w:fldChar w:fldCharType="begin"/>
        </w:r>
        <w:r>
          <w:rPr>
            <w:noProof/>
            <w:webHidden/>
          </w:rPr>
          <w:instrText xml:space="preserve"> PAGEREF _Toc235523012 \h </w:instrText>
        </w:r>
        <w:r>
          <w:rPr>
            <w:noProof/>
            <w:webHidden/>
          </w:rPr>
        </w:r>
        <w:r>
          <w:rPr>
            <w:noProof/>
            <w:webHidden/>
          </w:rPr>
          <w:fldChar w:fldCharType="separate"/>
        </w:r>
        <w:r>
          <w:rPr>
            <w:noProof/>
            <w:webHidden/>
          </w:rPr>
          <w:t>17</w:t>
        </w:r>
        <w:r>
          <w:rPr>
            <w:noProof/>
            <w:webHidden/>
          </w:rPr>
          <w:fldChar w:fldCharType="end"/>
        </w:r>
      </w:hyperlink>
    </w:p>
    <w:p w14:paraId="62EEE32A" w14:textId="7FF816A8" w:rsidR="00724AD0" w:rsidRDefault="00724AD0" w:rsidP="0063060E">
      <w:pPr>
        <w:pStyle w:val="TOC2"/>
        <w:tabs>
          <w:tab w:val="clear" w:pos="1871"/>
          <w:tab w:val="clear" w:pos="2495"/>
          <w:tab w:val="clear" w:pos="2835"/>
          <w:tab w:val="clear" w:pos="3402"/>
          <w:tab w:val="left" w:pos="1985"/>
        </w:tabs>
        <w:ind w:left="1985"/>
        <w:rPr>
          <w:rFonts w:asciiTheme="minorHAnsi" w:eastAsiaTheme="minorEastAsia" w:hAnsiTheme="minorHAnsi" w:cstheme="minorBidi"/>
          <w:noProof/>
          <w:kern w:val="2"/>
          <w:sz w:val="24"/>
          <w:szCs w:val="24"/>
          <w:lang w:val="en-CA" w:eastAsia="en-CA"/>
          <w14:ligatures w14:val="standardContextual"/>
        </w:rPr>
      </w:pPr>
      <w:hyperlink w:anchor="_Toc235523013" w:history="1">
        <w:r w:rsidRPr="00126294">
          <w:rPr>
            <w:rStyle w:val="Hyperlink"/>
            <w:noProof/>
          </w:rPr>
          <w:t>6/5.</w:t>
        </w:r>
        <w:r>
          <w:rPr>
            <w:rFonts w:asciiTheme="minorHAnsi" w:eastAsiaTheme="minorEastAsia" w:hAnsiTheme="minorHAnsi" w:cstheme="minorBidi"/>
            <w:noProof/>
            <w:kern w:val="2"/>
            <w:sz w:val="24"/>
            <w:szCs w:val="24"/>
            <w:lang w:val="en-CA" w:eastAsia="en-CA"/>
            <w14:ligatures w14:val="standardContextual"/>
          </w:rPr>
          <w:tab/>
        </w:r>
        <w:r w:rsidRPr="00126294">
          <w:rPr>
            <w:rStyle w:val="Hyperlink"/>
            <w:noProof/>
          </w:rPr>
          <w:t>Capacity-building and development and technical and scientific cooperation</w:t>
        </w:r>
        <w:r w:rsidR="00092659">
          <w:rPr>
            <w:noProof/>
            <w:webHidden/>
          </w:rPr>
          <w:tab/>
        </w:r>
        <w:r>
          <w:rPr>
            <w:noProof/>
            <w:webHidden/>
          </w:rPr>
          <w:fldChar w:fldCharType="begin"/>
        </w:r>
        <w:r>
          <w:rPr>
            <w:noProof/>
            <w:webHidden/>
          </w:rPr>
          <w:instrText xml:space="preserve"> PAGEREF _Toc235523013 \h </w:instrText>
        </w:r>
        <w:r>
          <w:rPr>
            <w:noProof/>
            <w:webHidden/>
          </w:rPr>
        </w:r>
        <w:r>
          <w:rPr>
            <w:noProof/>
            <w:webHidden/>
          </w:rPr>
          <w:fldChar w:fldCharType="separate"/>
        </w:r>
        <w:r>
          <w:rPr>
            <w:noProof/>
            <w:webHidden/>
          </w:rPr>
          <w:t>19</w:t>
        </w:r>
        <w:r>
          <w:rPr>
            <w:noProof/>
            <w:webHidden/>
          </w:rPr>
          <w:fldChar w:fldCharType="end"/>
        </w:r>
      </w:hyperlink>
    </w:p>
    <w:p w14:paraId="018DBE1E" w14:textId="72594450" w:rsidR="00724AD0" w:rsidRDefault="00724AD0" w:rsidP="00092659">
      <w:pPr>
        <w:pStyle w:val="TOC2"/>
        <w:tabs>
          <w:tab w:val="clear" w:pos="1871"/>
          <w:tab w:val="clear" w:pos="2495"/>
          <w:tab w:val="left" w:pos="1985"/>
        </w:tabs>
        <w:ind w:left="1985"/>
        <w:rPr>
          <w:rFonts w:asciiTheme="minorHAnsi" w:eastAsiaTheme="minorEastAsia" w:hAnsiTheme="minorHAnsi" w:cstheme="minorBidi"/>
          <w:noProof/>
          <w:kern w:val="2"/>
          <w:sz w:val="24"/>
          <w:szCs w:val="24"/>
          <w:lang w:val="en-CA" w:eastAsia="en-CA"/>
          <w14:ligatures w14:val="standardContextual"/>
        </w:rPr>
      </w:pPr>
      <w:hyperlink w:anchor="_Toc235523014" w:history="1">
        <w:r w:rsidRPr="00126294">
          <w:rPr>
            <w:rStyle w:val="Hyperlink"/>
            <w:noProof/>
          </w:rPr>
          <w:t>6/6.</w:t>
        </w:r>
        <w:r>
          <w:rPr>
            <w:rFonts w:asciiTheme="minorHAnsi" w:eastAsiaTheme="minorEastAsia" w:hAnsiTheme="minorHAnsi" w:cstheme="minorBidi"/>
            <w:noProof/>
            <w:kern w:val="2"/>
            <w:sz w:val="24"/>
            <w:szCs w:val="24"/>
            <w:lang w:val="en-CA" w:eastAsia="en-CA"/>
            <w14:ligatures w14:val="standardContextual"/>
          </w:rPr>
          <w:tab/>
        </w:r>
        <w:r w:rsidRPr="00126294">
          <w:rPr>
            <w:rStyle w:val="Hyperlink"/>
            <w:noProof/>
          </w:rPr>
          <w:t>Cooperation with other conventions and international organizations</w:t>
        </w:r>
        <w:r>
          <w:rPr>
            <w:noProof/>
            <w:webHidden/>
          </w:rPr>
          <w:tab/>
        </w:r>
        <w:r>
          <w:rPr>
            <w:noProof/>
            <w:webHidden/>
          </w:rPr>
          <w:fldChar w:fldCharType="begin"/>
        </w:r>
        <w:r>
          <w:rPr>
            <w:noProof/>
            <w:webHidden/>
          </w:rPr>
          <w:instrText xml:space="preserve"> PAGEREF _Toc235523014 \h </w:instrText>
        </w:r>
        <w:r>
          <w:rPr>
            <w:noProof/>
            <w:webHidden/>
          </w:rPr>
        </w:r>
        <w:r>
          <w:rPr>
            <w:noProof/>
            <w:webHidden/>
          </w:rPr>
          <w:fldChar w:fldCharType="separate"/>
        </w:r>
        <w:r>
          <w:rPr>
            <w:noProof/>
            <w:webHidden/>
          </w:rPr>
          <w:t>26</w:t>
        </w:r>
        <w:r>
          <w:rPr>
            <w:noProof/>
            <w:webHidden/>
          </w:rPr>
          <w:fldChar w:fldCharType="end"/>
        </w:r>
      </w:hyperlink>
    </w:p>
    <w:p w14:paraId="35C3420A" w14:textId="10B075BC" w:rsidR="00724AD0" w:rsidRDefault="00724AD0" w:rsidP="00092659">
      <w:pPr>
        <w:pStyle w:val="TOC2"/>
        <w:tabs>
          <w:tab w:val="clear" w:pos="1871"/>
          <w:tab w:val="clear" w:pos="2495"/>
          <w:tab w:val="left" w:pos="1985"/>
        </w:tabs>
        <w:ind w:left="1985"/>
        <w:rPr>
          <w:rFonts w:asciiTheme="minorHAnsi" w:eastAsiaTheme="minorEastAsia" w:hAnsiTheme="minorHAnsi" w:cstheme="minorBidi"/>
          <w:noProof/>
          <w:kern w:val="2"/>
          <w:sz w:val="24"/>
          <w:szCs w:val="24"/>
          <w:lang w:val="en-CA" w:eastAsia="en-CA"/>
          <w14:ligatures w14:val="standardContextual"/>
        </w:rPr>
      </w:pPr>
      <w:hyperlink w:anchor="_Toc235523015" w:history="1">
        <w:r w:rsidRPr="00126294">
          <w:rPr>
            <w:rStyle w:val="Hyperlink"/>
            <w:noProof/>
          </w:rPr>
          <w:t>6/7.</w:t>
        </w:r>
        <w:r>
          <w:rPr>
            <w:rFonts w:asciiTheme="minorHAnsi" w:eastAsiaTheme="minorEastAsia" w:hAnsiTheme="minorHAnsi" w:cstheme="minorBidi"/>
            <w:noProof/>
            <w:kern w:val="2"/>
            <w:sz w:val="24"/>
            <w:szCs w:val="24"/>
            <w:lang w:val="en-CA" w:eastAsia="en-CA"/>
            <w14:ligatures w14:val="standardContextual"/>
          </w:rPr>
          <w:tab/>
        </w:r>
        <w:r w:rsidRPr="00126294">
          <w:rPr>
            <w:rStyle w:val="Hyperlink"/>
            <w:noProof/>
          </w:rPr>
          <w:t>Specialized international access and benefit-sharing instruments in the context of Article 4, paragraph 4, of the Nagoya Protocol</w:t>
        </w:r>
        <w:r>
          <w:rPr>
            <w:noProof/>
            <w:webHidden/>
          </w:rPr>
          <w:tab/>
        </w:r>
        <w:r>
          <w:rPr>
            <w:noProof/>
            <w:webHidden/>
          </w:rPr>
          <w:fldChar w:fldCharType="begin"/>
        </w:r>
        <w:r>
          <w:rPr>
            <w:noProof/>
            <w:webHidden/>
          </w:rPr>
          <w:instrText xml:space="preserve"> PAGEREF _Toc235523015 \h </w:instrText>
        </w:r>
        <w:r>
          <w:rPr>
            <w:noProof/>
            <w:webHidden/>
          </w:rPr>
        </w:r>
        <w:r>
          <w:rPr>
            <w:noProof/>
            <w:webHidden/>
          </w:rPr>
          <w:fldChar w:fldCharType="separate"/>
        </w:r>
        <w:r>
          <w:rPr>
            <w:noProof/>
            <w:webHidden/>
          </w:rPr>
          <w:t>30</w:t>
        </w:r>
        <w:r>
          <w:rPr>
            <w:noProof/>
            <w:webHidden/>
          </w:rPr>
          <w:fldChar w:fldCharType="end"/>
        </w:r>
      </w:hyperlink>
    </w:p>
    <w:p w14:paraId="1EC95BDE" w14:textId="35D97FCD" w:rsidR="00724AD0" w:rsidRDefault="00724AD0" w:rsidP="00092659">
      <w:pPr>
        <w:pStyle w:val="TOC2"/>
        <w:tabs>
          <w:tab w:val="clear" w:pos="1871"/>
          <w:tab w:val="clear" w:pos="2495"/>
          <w:tab w:val="left" w:pos="1985"/>
        </w:tabs>
        <w:ind w:left="1985"/>
        <w:rPr>
          <w:rFonts w:asciiTheme="minorHAnsi" w:eastAsiaTheme="minorEastAsia" w:hAnsiTheme="minorHAnsi" w:cstheme="minorBidi"/>
          <w:noProof/>
          <w:kern w:val="2"/>
          <w:sz w:val="24"/>
          <w:szCs w:val="24"/>
          <w:lang w:val="en-CA" w:eastAsia="en-CA"/>
          <w14:ligatures w14:val="standardContextual"/>
        </w:rPr>
      </w:pPr>
      <w:hyperlink w:anchor="_Toc235523016" w:history="1">
        <w:r w:rsidRPr="00126294">
          <w:rPr>
            <w:rStyle w:val="Hyperlink"/>
            <w:noProof/>
          </w:rPr>
          <w:t>6/8.</w:t>
        </w:r>
        <w:r>
          <w:rPr>
            <w:rFonts w:asciiTheme="minorHAnsi" w:eastAsiaTheme="minorEastAsia" w:hAnsiTheme="minorHAnsi" w:cstheme="minorBidi"/>
            <w:noProof/>
            <w:kern w:val="2"/>
            <w:sz w:val="24"/>
            <w:szCs w:val="24"/>
            <w:lang w:val="en-CA" w:eastAsia="en-CA"/>
            <w14:ligatures w14:val="standardContextual"/>
          </w:rPr>
          <w:tab/>
        </w:r>
        <w:r w:rsidRPr="00126294">
          <w:rPr>
            <w:rStyle w:val="Hyperlink"/>
            <w:noProof/>
          </w:rPr>
          <w:t>Options for further improving the effectiveness of meetings under the Convention and its Protocols</w:t>
        </w:r>
        <w:r>
          <w:rPr>
            <w:noProof/>
            <w:webHidden/>
          </w:rPr>
          <w:tab/>
        </w:r>
        <w:r>
          <w:rPr>
            <w:noProof/>
            <w:webHidden/>
          </w:rPr>
          <w:fldChar w:fldCharType="begin"/>
        </w:r>
        <w:r>
          <w:rPr>
            <w:noProof/>
            <w:webHidden/>
          </w:rPr>
          <w:instrText xml:space="preserve"> PAGEREF _Toc235523016 \h </w:instrText>
        </w:r>
        <w:r>
          <w:rPr>
            <w:noProof/>
            <w:webHidden/>
          </w:rPr>
        </w:r>
        <w:r>
          <w:rPr>
            <w:noProof/>
            <w:webHidden/>
          </w:rPr>
          <w:fldChar w:fldCharType="separate"/>
        </w:r>
        <w:r>
          <w:rPr>
            <w:noProof/>
            <w:webHidden/>
          </w:rPr>
          <w:t>34</w:t>
        </w:r>
        <w:r>
          <w:rPr>
            <w:noProof/>
            <w:webHidden/>
          </w:rPr>
          <w:fldChar w:fldCharType="end"/>
        </w:r>
      </w:hyperlink>
    </w:p>
    <w:p w14:paraId="2DD6179C" w14:textId="0C0F7C06" w:rsidR="00724AD0" w:rsidRDefault="00724AD0" w:rsidP="00092659">
      <w:pPr>
        <w:pStyle w:val="TOC2"/>
        <w:tabs>
          <w:tab w:val="clear" w:pos="1871"/>
          <w:tab w:val="clear" w:pos="2495"/>
          <w:tab w:val="left" w:pos="1985"/>
        </w:tabs>
        <w:ind w:left="1985"/>
        <w:rPr>
          <w:rFonts w:asciiTheme="minorHAnsi" w:eastAsiaTheme="minorEastAsia" w:hAnsiTheme="minorHAnsi" w:cstheme="minorBidi"/>
          <w:noProof/>
          <w:kern w:val="2"/>
          <w:sz w:val="24"/>
          <w:szCs w:val="24"/>
          <w:lang w:val="en-CA" w:eastAsia="en-CA"/>
          <w14:ligatures w14:val="standardContextual"/>
        </w:rPr>
      </w:pPr>
      <w:hyperlink w:anchor="_Toc235523017" w:history="1">
        <w:r w:rsidRPr="00126294">
          <w:rPr>
            <w:rStyle w:val="Hyperlink"/>
            <w:noProof/>
          </w:rPr>
          <w:t>6/9.</w:t>
        </w:r>
        <w:r>
          <w:rPr>
            <w:rFonts w:asciiTheme="minorHAnsi" w:eastAsiaTheme="minorEastAsia" w:hAnsiTheme="minorHAnsi" w:cstheme="minorBidi"/>
            <w:noProof/>
            <w:kern w:val="2"/>
            <w:sz w:val="24"/>
            <w:szCs w:val="24"/>
            <w:lang w:val="en-CA" w:eastAsia="en-CA"/>
            <w14:ligatures w14:val="standardContextual"/>
          </w:rPr>
          <w:tab/>
        </w:r>
        <w:r w:rsidRPr="00126294">
          <w:rPr>
            <w:rStyle w:val="Hyperlink"/>
            <w:noProof/>
          </w:rPr>
          <w:t>Functional review of the Secretariat</w:t>
        </w:r>
        <w:r>
          <w:rPr>
            <w:noProof/>
            <w:webHidden/>
          </w:rPr>
          <w:tab/>
        </w:r>
        <w:r>
          <w:rPr>
            <w:noProof/>
            <w:webHidden/>
          </w:rPr>
          <w:fldChar w:fldCharType="begin"/>
        </w:r>
        <w:r>
          <w:rPr>
            <w:noProof/>
            <w:webHidden/>
          </w:rPr>
          <w:instrText xml:space="preserve"> PAGEREF _Toc235523017 \h </w:instrText>
        </w:r>
        <w:r>
          <w:rPr>
            <w:noProof/>
            <w:webHidden/>
          </w:rPr>
        </w:r>
        <w:r>
          <w:rPr>
            <w:noProof/>
            <w:webHidden/>
          </w:rPr>
          <w:fldChar w:fldCharType="separate"/>
        </w:r>
        <w:r>
          <w:rPr>
            <w:noProof/>
            <w:webHidden/>
          </w:rPr>
          <w:t>38</w:t>
        </w:r>
        <w:r>
          <w:rPr>
            <w:noProof/>
            <w:webHidden/>
          </w:rPr>
          <w:fldChar w:fldCharType="end"/>
        </w:r>
      </w:hyperlink>
    </w:p>
    <w:p w14:paraId="09548BD9" w14:textId="6151CA66" w:rsidR="00724AD0" w:rsidRDefault="00724AD0" w:rsidP="00092659">
      <w:pPr>
        <w:pStyle w:val="TOC1"/>
        <w:tabs>
          <w:tab w:val="left" w:pos="1985"/>
        </w:tabs>
        <w:rPr>
          <w:rFonts w:asciiTheme="minorHAnsi" w:eastAsiaTheme="minorEastAsia" w:hAnsiTheme="minorHAnsi" w:cstheme="minorBidi"/>
          <w:noProof/>
          <w:kern w:val="2"/>
          <w:sz w:val="24"/>
          <w:szCs w:val="24"/>
          <w:lang w:val="en-CA" w:eastAsia="en-CA"/>
          <w14:ligatures w14:val="standardContextual"/>
        </w:rPr>
      </w:pPr>
      <w:hyperlink w:anchor="_Toc235523018" w:history="1">
        <w:r w:rsidRPr="00126294">
          <w:rPr>
            <w:rStyle w:val="Hyperlink"/>
            <w:noProof/>
          </w:rPr>
          <w:t>II.</w:t>
        </w:r>
        <w:r>
          <w:rPr>
            <w:rFonts w:asciiTheme="minorHAnsi" w:eastAsiaTheme="minorEastAsia" w:hAnsiTheme="minorHAnsi" w:cstheme="minorBidi"/>
            <w:noProof/>
            <w:kern w:val="2"/>
            <w:sz w:val="24"/>
            <w:szCs w:val="24"/>
            <w:lang w:val="en-CA" w:eastAsia="en-CA"/>
            <w14:ligatures w14:val="standardContextual"/>
          </w:rPr>
          <w:tab/>
        </w:r>
        <w:r w:rsidRPr="00126294">
          <w:rPr>
            <w:rStyle w:val="Hyperlink"/>
            <w:noProof/>
          </w:rPr>
          <w:t>Account of proceedings</w:t>
        </w:r>
        <w:r>
          <w:rPr>
            <w:noProof/>
            <w:webHidden/>
          </w:rPr>
          <w:tab/>
        </w:r>
        <w:r w:rsidR="00092659">
          <w:rPr>
            <w:noProof/>
            <w:webHidden/>
          </w:rPr>
          <w:tab/>
        </w:r>
        <w:r>
          <w:rPr>
            <w:noProof/>
            <w:webHidden/>
          </w:rPr>
          <w:fldChar w:fldCharType="begin"/>
        </w:r>
        <w:r>
          <w:rPr>
            <w:noProof/>
            <w:webHidden/>
          </w:rPr>
          <w:instrText xml:space="preserve"> PAGEREF _Toc235523018 \h </w:instrText>
        </w:r>
        <w:r>
          <w:rPr>
            <w:noProof/>
            <w:webHidden/>
          </w:rPr>
        </w:r>
        <w:r>
          <w:rPr>
            <w:noProof/>
            <w:webHidden/>
          </w:rPr>
          <w:fldChar w:fldCharType="separate"/>
        </w:r>
        <w:r>
          <w:rPr>
            <w:noProof/>
            <w:webHidden/>
          </w:rPr>
          <w:t>40</w:t>
        </w:r>
        <w:r>
          <w:rPr>
            <w:noProof/>
            <w:webHidden/>
          </w:rPr>
          <w:fldChar w:fldCharType="end"/>
        </w:r>
      </w:hyperlink>
    </w:p>
    <w:p w14:paraId="25E14BD6" w14:textId="3654BC02" w:rsidR="00724AD0" w:rsidRDefault="00724AD0" w:rsidP="00092659">
      <w:pPr>
        <w:pStyle w:val="TOC2"/>
        <w:tabs>
          <w:tab w:val="clear" w:pos="1871"/>
          <w:tab w:val="clear" w:pos="2495"/>
          <w:tab w:val="left" w:pos="1985"/>
        </w:tabs>
        <w:ind w:left="1985"/>
        <w:rPr>
          <w:rFonts w:asciiTheme="minorHAnsi" w:eastAsiaTheme="minorEastAsia" w:hAnsiTheme="minorHAnsi" w:cstheme="minorBidi"/>
          <w:noProof/>
          <w:kern w:val="2"/>
          <w:sz w:val="24"/>
          <w:szCs w:val="24"/>
          <w:lang w:val="en-CA" w:eastAsia="en-CA"/>
          <w14:ligatures w14:val="standardContextual"/>
        </w:rPr>
      </w:pPr>
      <w:hyperlink w:anchor="_Toc235523020" w:history="1">
        <w:r w:rsidRPr="00126294">
          <w:rPr>
            <w:rStyle w:val="Hyperlink"/>
            <w:noProof/>
          </w:rPr>
          <w:t>Item 1</w:t>
        </w:r>
        <w:r w:rsidR="0063060E">
          <w:rPr>
            <w:rStyle w:val="Hyperlink"/>
            <w:noProof/>
          </w:rPr>
          <w:t>.</w:t>
        </w:r>
        <w:r w:rsidR="0063060E">
          <w:rPr>
            <w:rStyle w:val="Hyperlink"/>
            <w:noProof/>
          </w:rPr>
          <w:tab/>
        </w:r>
        <w:r w:rsidRPr="00126294">
          <w:rPr>
            <w:rStyle w:val="Hyperlink"/>
            <w:noProof/>
          </w:rPr>
          <w:t>Opening of the meeting</w:t>
        </w:r>
        <w:r>
          <w:rPr>
            <w:noProof/>
            <w:webHidden/>
          </w:rPr>
          <w:tab/>
        </w:r>
        <w:r>
          <w:rPr>
            <w:noProof/>
            <w:webHidden/>
          </w:rPr>
          <w:fldChar w:fldCharType="begin"/>
        </w:r>
        <w:r>
          <w:rPr>
            <w:noProof/>
            <w:webHidden/>
          </w:rPr>
          <w:instrText xml:space="preserve"> PAGEREF _Toc235523020 \h </w:instrText>
        </w:r>
        <w:r>
          <w:rPr>
            <w:noProof/>
            <w:webHidden/>
          </w:rPr>
        </w:r>
        <w:r>
          <w:rPr>
            <w:noProof/>
            <w:webHidden/>
          </w:rPr>
          <w:fldChar w:fldCharType="separate"/>
        </w:r>
        <w:r>
          <w:rPr>
            <w:noProof/>
            <w:webHidden/>
          </w:rPr>
          <w:t>40</w:t>
        </w:r>
        <w:r>
          <w:rPr>
            <w:noProof/>
            <w:webHidden/>
          </w:rPr>
          <w:fldChar w:fldCharType="end"/>
        </w:r>
      </w:hyperlink>
    </w:p>
    <w:p w14:paraId="4F271500" w14:textId="5C3A647A" w:rsidR="00724AD0" w:rsidRDefault="00724AD0" w:rsidP="00092659">
      <w:pPr>
        <w:pStyle w:val="TOC2"/>
        <w:tabs>
          <w:tab w:val="clear" w:pos="1871"/>
          <w:tab w:val="clear" w:pos="2495"/>
          <w:tab w:val="left" w:pos="1985"/>
        </w:tabs>
        <w:ind w:left="1985"/>
        <w:rPr>
          <w:rFonts w:asciiTheme="minorHAnsi" w:eastAsiaTheme="minorEastAsia" w:hAnsiTheme="minorHAnsi" w:cstheme="minorBidi"/>
          <w:noProof/>
          <w:kern w:val="2"/>
          <w:sz w:val="24"/>
          <w:szCs w:val="24"/>
          <w:lang w:val="en-CA" w:eastAsia="en-CA"/>
          <w14:ligatures w14:val="standardContextual"/>
        </w:rPr>
      </w:pPr>
      <w:hyperlink w:anchor="_Toc235523021" w:history="1">
        <w:r w:rsidRPr="00126294">
          <w:rPr>
            <w:rStyle w:val="Hyperlink"/>
            <w:noProof/>
          </w:rPr>
          <w:t>Item 2</w:t>
        </w:r>
        <w:r w:rsidR="0063060E">
          <w:rPr>
            <w:rStyle w:val="Hyperlink"/>
            <w:noProof/>
          </w:rPr>
          <w:t>.</w:t>
        </w:r>
        <w:r w:rsidR="0063060E">
          <w:rPr>
            <w:rStyle w:val="Hyperlink"/>
            <w:noProof/>
          </w:rPr>
          <w:tab/>
        </w:r>
        <w:r w:rsidRPr="00126294">
          <w:rPr>
            <w:rStyle w:val="Hyperlink"/>
            <w:noProof/>
          </w:rPr>
          <w:t>Organizational matters: adoption of the agenda and organization of work</w:t>
        </w:r>
        <w:r>
          <w:rPr>
            <w:noProof/>
            <w:webHidden/>
          </w:rPr>
          <w:tab/>
        </w:r>
        <w:r>
          <w:rPr>
            <w:noProof/>
            <w:webHidden/>
          </w:rPr>
          <w:fldChar w:fldCharType="begin"/>
        </w:r>
        <w:r>
          <w:rPr>
            <w:noProof/>
            <w:webHidden/>
          </w:rPr>
          <w:instrText xml:space="preserve"> PAGEREF _Toc235523021 \h </w:instrText>
        </w:r>
        <w:r>
          <w:rPr>
            <w:noProof/>
            <w:webHidden/>
          </w:rPr>
        </w:r>
        <w:r>
          <w:rPr>
            <w:noProof/>
            <w:webHidden/>
          </w:rPr>
          <w:fldChar w:fldCharType="separate"/>
        </w:r>
        <w:r>
          <w:rPr>
            <w:noProof/>
            <w:webHidden/>
          </w:rPr>
          <w:t>41</w:t>
        </w:r>
        <w:r>
          <w:rPr>
            <w:noProof/>
            <w:webHidden/>
          </w:rPr>
          <w:fldChar w:fldCharType="end"/>
        </w:r>
      </w:hyperlink>
    </w:p>
    <w:p w14:paraId="295D8D0C" w14:textId="07ABEC8E" w:rsidR="00724AD0" w:rsidRDefault="00724AD0" w:rsidP="00092659">
      <w:pPr>
        <w:pStyle w:val="TOC2"/>
        <w:tabs>
          <w:tab w:val="clear" w:pos="1871"/>
          <w:tab w:val="clear" w:pos="2495"/>
          <w:tab w:val="left" w:pos="1985"/>
        </w:tabs>
        <w:ind w:left="1985"/>
        <w:rPr>
          <w:rFonts w:asciiTheme="minorHAnsi" w:eastAsiaTheme="minorEastAsia" w:hAnsiTheme="minorHAnsi" w:cstheme="minorBidi"/>
          <w:noProof/>
          <w:kern w:val="2"/>
          <w:sz w:val="24"/>
          <w:szCs w:val="24"/>
          <w:lang w:val="en-CA" w:eastAsia="en-CA"/>
          <w14:ligatures w14:val="standardContextual"/>
        </w:rPr>
      </w:pPr>
      <w:hyperlink w:anchor="_Toc235523022" w:history="1">
        <w:r w:rsidRPr="00126294">
          <w:rPr>
            <w:rStyle w:val="Hyperlink"/>
            <w:noProof/>
          </w:rPr>
          <w:t>Item 3</w:t>
        </w:r>
        <w:r w:rsidR="0063060E">
          <w:rPr>
            <w:rStyle w:val="Hyperlink"/>
            <w:noProof/>
          </w:rPr>
          <w:t>.</w:t>
        </w:r>
        <w:r w:rsidR="0063060E">
          <w:rPr>
            <w:rStyle w:val="Hyperlink"/>
            <w:noProof/>
          </w:rPr>
          <w:tab/>
        </w:r>
        <w:r w:rsidRPr="00126294">
          <w:rPr>
            <w:rStyle w:val="Hyperlink"/>
            <w:noProof/>
          </w:rPr>
          <w:t>Resource mobilization and financial mechanism</w:t>
        </w:r>
        <w:r>
          <w:rPr>
            <w:noProof/>
            <w:webHidden/>
          </w:rPr>
          <w:tab/>
        </w:r>
        <w:r>
          <w:rPr>
            <w:noProof/>
            <w:webHidden/>
          </w:rPr>
          <w:fldChar w:fldCharType="begin"/>
        </w:r>
        <w:r>
          <w:rPr>
            <w:noProof/>
            <w:webHidden/>
          </w:rPr>
          <w:instrText xml:space="preserve"> PAGEREF _Toc235523022 \h </w:instrText>
        </w:r>
        <w:r>
          <w:rPr>
            <w:noProof/>
            <w:webHidden/>
          </w:rPr>
        </w:r>
        <w:r>
          <w:rPr>
            <w:noProof/>
            <w:webHidden/>
          </w:rPr>
          <w:fldChar w:fldCharType="separate"/>
        </w:r>
        <w:r>
          <w:rPr>
            <w:noProof/>
            <w:webHidden/>
          </w:rPr>
          <w:t>42</w:t>
        </w:r>
        <w:r>
          <w:rPr>
            <w:noProof/>
            <w:webHidden/>
          </w:rPr>
          <w:fldChar w:fldCharType="end"/>
        </w:r>
      </w:hyperlink>
    </w:p>
    <w:p w14:paraId="04F8DC5B" w14:textId="3C8A57E1" w:rsidR="00724AD0" w:rsidRDefault="00724AD0" w:rsidP="00092659">
      <w:pPr>
        <w:pStyle w:val="TOC2"/>
        <w:tabs>
          <w:tab w:val="clear" w:pos="1871"/>
          <w:tab w:val="clear" w:pos="2495"/>
          <w:tab w:val="left" w:pos="1985"/>
        </w:tabs>
        <w:ind w:left="1985" w:hanging="340"/>
        <w:rPr>
          <w:rFonts w:asciiTheme="minorHAnsi" w:eastAsiaTheme="minorEastAsia" w:hAnsiTheme="minorHAnsi" w:cstheme="minorBidi"/>
          <w:noProof/>
          <w:kern w:val="2"/>
          <w:sz w:val="24"/>
          <w:szCs w:val="24"/>
          <w:lang w:val="en-CA" w:eastAsia="en-CA"/>
          <w14:ligatures w14:val="standardContextual"/>
        </w:rPr>
      </w:pPr>
      <w:hyperlink w:anchor="_Toc235523023" w:history="1">
        <w:r w:rsidRPr="00126294">
          <w:rPr>
            <w:rStyle w:val="Hyperlink"/>
            <w:noProof/>
          </w:rPr>
          <w:t>(a)</w:t>
        </w:r>
        <w:r>
          <w:rPr>
            <w:rFonts w:asciiTheme="minorHAnsi" w:eastAsiaTheme="minorEastAsia" w:hAnsiTheme="minorHAnsi" w:cstheme="minorBidi"/>
            <w:noProof/>
            <w:kern w:val="2"/>
            <w:sz w:val="24"/>
            <w:szCs w:val="24"/>
            <w:lang w:val="en-CA" w:eastAsia="en-CA"/>
            <w14:ligatures w14:val="standardContextual"/>
          </w:rPr>
          <w:tab/>
        </w:r>
        <w:r w:rsidRPr="00126294">
          <w:rPr>
            <w:rStyle w:val="Hyperlink"/>
            <w:noProof/>
          </w:rPr>
          <w:t>Resource mobilization</w:t>
        </w:r>
        <w:r>
          <w:rPr>
            <w:noProof/>
            <w:webHidden/>
          </w:rPr>
          <w:tab/>
        </w:r>
        <w:r>
          <w:rPr>
            <w:noProof/>
            <w:webHidden/>
          </w:rPr>
          <w:fldChar w:fldCharType="begin"/>
        </w:r>
        <w:r>
          <w:rPr>
            <w:noProof/>
            <w:webHidden/>
          </w:rPr>
          <w:instrText xml:space="preserve"> PAGEREF _Toc235523023 \h </w:instrText>
        </w:r>
        <w:r>
          <w:rPr>
            <w:noProof/>
            <w:webHidden/>
          </w:rPr>
        </w:r>
        <w:r>
          <w:rPr>
            <w:noProof/>
            <w:webHidden/>
          </w:rPr>
          <w:fldChar w:fldCharType="separate"/>
        </w:r>
        <w:r>
          <w:rPr>
            <w:noProof/>
            <w:webHidden/>
          </w:rPr>
          <w:t>42</w:t>
        </w:r>
        <w:r>
          <w:rPr>
            <w:noProof/>
            <w:webHidden/>
          </w:rPr>
          <w:fldChar w:fldCharType="end"/>
        </w:r>
      </w:hyperlink>
    </w:p>
    <w:p w14:paraId="5A2A3E1D" w14:textId="7687314A" w:rsidR="00724AD0" w:rsidRDefault="00724AD0" w:rsidP="00092659">
      <w:pPr>
        <w:pStyle w:val="TOC2"/>
        <w:tabs>
          <w:tab w:val="clear" w:pos="1871"/>
          <w:tab w:val="clear" w:pos="2495"/>
          <w:tab w:val="left" w:pos="1985"/>
        </w:tabs>
        <w:ind w:left="1985" w:hanging="340"/>
        <w:rPr>
          <w:rFonts w:asciiTheme="minorHAnsi" w:eastAsiaTheme="minorEastAsia" w:hAnsiTheme="minorHAnsi" w:cstheme="minorBidi"/>
          <w:noProof/>
          <w:kern w:val="2"/>
          <w:sz w:val="24"/>
          <w:szCs w:val="24"/>
          <w:lang w:val="en-CA" w:eastAsia="en-CA"/>
          <w14:ligatures w14:val="standardContextual"/>
        </w:rPr>
      </w:pPr>
      <w:hyperlink w:anchor="_Toc235523024" w:history="1">
        <w:r w:rsidRPr="00126294">
          <w:rPr>
            <w:rStyle w:val="Hyperlink"/>
            <w:noProof/>
          </w:rPr>
          <w:t>(b)</w:t>
        </w:r>
        <w:r>
          <w:rPr>
            <w:rFonts w:asciiTheme="minorHAnsi" w:eastAsiaTheme="minorEastAsia" w:hAnsiTheme="minorHAnsi" w:cstheme="minorBidi"/>
            <w:noProof/>
            <w:kern w:val="2"/>
            <w:sz w:val="24"/>
            <w:szCs w:val="24"/>
            <w:lang w:val="en-CA" w:eastAsia="en-CA"/>
            <w14:ligatures w14:val="standardContextual"/>
          </w:rPr>
          <w:tab/>
        </w:r>
        <w:r w:rsidRPr="00126294">
          <w:rPr>
            <w:rStyle w:val="Hyperlink"/>
            <w:noProof/>
          </w:rPr>
          <w:t>Financial mechanism</w:t>
        </w:r>
        <w:r>
          <w:rPr>
            <w:noProof/>
            <w:webHidden/>
          </w:rPr>
          <w:tab/>
        </w:r>
        <w:r>
          <w:rPr>
            <w:noProof/>
            <w:webHidden/>
          </w:rPr>
          <w:fldChar w:fldCharType="begin"/>
        </w:r>
        <w:r>
          <w:rPr>
            <w:noProof/>
            <w:webHidden/>
          </w:rPr>
          <w:instrText xml:space="preserve"> PAGEREF _Toc235523024 \h </w:instrText>
        </w:r>
        <w:r>
          <w:rPr>
            <w:noProof/>
            <w:webHidden/>
          </w:rPr>
        </w:r>
        <w:r>
          <w:rPr>
            <w:noProof/>
            <w:webHidden/>
          </w:rPr>
          <w:fldChar w:fldCharType="separate"/>
        </w:r>
        <w:r>
          <w:rPr>
            <w:noProof/>
            <w:webHidden/>
          </w:rPr>
          <w:t>44</w:t>
        </w:r>
        <w:r>
          <w:rPr>
            <w:noProof/>
            <w:webHidden/>
          </w:rPr>
          <w:fldChar w:fldCharType="end"/>
        </w:r>
      </w:hyperlink>
    </w:p>
    <w:p w14:paraId="219DBB13" w14:textId="793CC82D" w:rsidR="00724AD0" w:rsidRDefault="00724AD0" w:rsidP="00092659">
      <w:pPr>
        <w:pStyle w:val="TOC2"/>
        <w:tabs>
          <w:tab w:val="clear" w:pos="1871"/>
          <w:tab w:val="clear" w:pos="2495"/>
          <w:tab w:val="left" w:pos="1985"/>
        </w:tabs>
        <w:ind w:left="1985"/>
        <w:rPr>
          <w:rFonts w:asciiTheme="minorHAnsi" w:eastAsiaTheme="minorEastAsia" w:hAnsiTheme="minorHAnsi" w:cstheme="minorBidi"/>
          <w:noProof/>
          <w:kern w:val="2"/>
          <w:sz w:val="24"/>
          <w:szCs w:val="24"/>
          <w:lang w:val="en-CA" w:eastAsia="en-CA"/>
          <w14:ligatures w14:val="standardContextual"/>
        </w:rPr>
      </w:pPr>
      <w:hyperlink w:anchor="_Toc235523025" w:history="1">
        <w:r w:rsidRPr="00126294">
          <w:rPr>
            <w:rStyle w:val="Hyperlink"/>
            <w:noProof/>
          </w:rPr>
          <w:t>Item 4</w:t>
        </w:r>
        <w:r w:rsidR="0063060E">
          <w:rPr>
            <w:rStyle w:val="Hyperlink"/>
            <w:noProof/>
          </w:rPr>
          <w:t>.</w:t>
        </w:r>
        <w:r w:rsidR="0063060E">
          <w:rPr>
            <w:rStyle w:val="Hyperlink"/>
            <w:noProof/>
          </w:rPr>
          <w:tab/>
        </w:r>
        <w:r w:rsidRPr="00126294">
          <w:rPr>
            <w:rStyle w:val="Hyperlink"/>
            <w:noProof/>
          </w:rPr>
          <w:t>Planning, monitoring, reporting and review: update on national biodiversity  strategies and action plans, national targets and national reporting</w:t>
        </w:r>
        <w:r>
          <w:rPr>
            <w:noProof/>
            <w:webHidden/>
          </w:rPr>
          <w:tab/>
        </w:r>
        <w:r>
          <w:rPr>
            <w:noProof/>
            <w:webHidden/>
          </w:rPr>
          <w:fldChar w:fldCharType="begin"/>
        </w:r>
        <w:r>
          <w:rPr>
            <w:noProof/>
            <w:webHidden/>
          </w:rPr>
          <w:instrText xml:space="preserve"> PAGEREF _Toc235523025 \h </w:instrText>
        </w:r>
        <w:r>
          <w:rPr>
            <w:noProof/>
            <w:webHidden/>
          </w:rPr>
        </w:r>
        <w:r>
          <w:rPr>
            <w:noProof/>
            <w:webHidden/>
          </w:rPr>
          <w:fldChar w:fldCharType="separate"/>
        </w:r>
        <w:r>
          <w:rPr>
            <w:noProof/>
            <w:webHidden/>
          </w:rPr>
          <w:t>45</w:t>
        </w:r>
        <w:r>
          <w:rPr>
            <w:noProof/>
            <w:webHidden/>
          </w:rPr>
          <w:fldChar w:fldCharType="end"/>
        </w:r>
      </w:hyperlink>
    </w:p>
    <w:p w14:paraId="3B1E87E4" w14:textId="271B4AAC" w:rsidR="00724AD0" w:rsidRDefault="00724AD0" w:rsidP="00092659">
      <w:pPr>
        <w:pStyle w:val="TOC2"/>
        <w:tabs>
          <w:tab w:val="clear" w:pos="1871"/>
          <w:tab w:val="clear" w:pos="2495"/>
          <w:tab w:val="left" w:pos="1985"/>
        </w:tabs>
        <w:ind w:left="1985"/>
        <w:rPr>
          <w:rFonts w:asciiTheme="minorHAnsi" w:eastAsiaTheme="minorEastAsia" w:hAnsiTheme="minorHAnsi" w:cstheme="minorBidi"/>
          <w:noProof/>
          <w:kern w:val="2"/>
          <w:sz w:val="24"/>
          <w:szCs w:val="24"/>
          <w:lang w:val="en-CA" w:eastAsia="en-CA"/>
          <w14:ligatures w14:val="standardContextual"/>
        </w:rPr>
      </w:pPr>
      <w:hyperlink w:anchor="_Toc235523026" w:history="1">
        <w:r w:rsidRPr="00126294">
          <w:rPr>
            <w:rStyle w:val="Hyperlink"/>
            <w:noProof/>
          </w:rPr>
          <w:t>Item 5</w:t>
        </w:r>
        <w:r w:rsidR="0063060E">
          <w:rPr>
            <w:rStyle w:val="Hyperlink"/>
            <w:noProof/>
          </w:rPr>
          <w:t>.</w:t>
        </w:r>
        <w:r w:rsidR="0063060E">
          <w:rPr>
            <w:rStyle w:val="Hyperlink"/>
            <w:noProof/>
          </w:rPr>
          <w:tab/>
        </w:r>
        <w:r w:rsidRPr="00126294">
          <w:rPr>
            <w:rStyle w:val="Hyperlink"/>
            <w:noProof/>
          </w:rPr>
          <w:t>Gender Plan of Action</w:t>
        </w:r>
        <w:r>
          <w:rPr>
            <w:noProof/>
            <w:webHidden/>
          </w:rPr>
          <w:tab/>
        </w:r>
        <w:r>
          <w:rPr>
            <w:noProof/>
            <w:webHidden/>
          </w:rPr>
          <w:fldChar w:fldCharType="begin"/>
        </w:r>
        <w:r>
          <w:rPr>
            <w:noProof/>
            <w:webHidden/>
          </w:rPr>
          <w:instrText xml:space="preserve"> PAGEREF _Toc235523026 \h </w:instrText>
        </w:r>
        <w:r>
          <w:rPr>
            <w:noProof/>
            <w:webHidden/>
          </w:rPr>
        </w:r>
        <w:r>
          <w:rPr>
            <w:noProof/>
            <w:webHidden/>
          </w:rPr>
          <w:fldChar w:fldCharType="separate"/>
        </w:r>
        <w:r>
          <w:rPr>
            <w:noProof/>
            <w:webHidden/>
          </w:rPr>
          <w:t>47</w:t>
        </w:r>
        <w:r>
          <w:rPr>
            <w:noProof/>
            <w:webHidden/>
          </w:rPr>
          <w:fldChar w:fldCharType="end"/>
        </w:r>
      </w:hyperlink>
    </w:p>
    <w:p w14:paraId="1D501451" w14:textId="3C77A283" w:rsidR="00724AD0" w:rsidRDefault="00724AD0" w:rsidP="0063060E">
      <w:pPr>
        <w:pStyle w:val="TOC2"/>
        <w:tabs>
          <w:tab w:val="clear" w:pos="1871"/>
          <w:tab w:val="clear" w:pos="2495"/>
          <w:tab w:val="clear" w:pos="2835"/>
          <w:tab w:val="clear" w:pos="3402"/>
          <w:tab w:val="left" w:pos="1985"/>
        </w:tabs>
        <w:ind w:left="1985"/>
        <w:rPr>
          <w:rFonts w:asciiTheme="minorHAnsi" w:eastAsiaTheme="minorEastAsia" w:hAnsiTheme="minorHAnsi" w:cstheme="minorBidi"/>
          <w:noProof/>
          <w:kern w:val="2"/>
          <w:sz w:val="24"/>
          <w:szCs w:val="24"/>
          <w:lang w:val="en-CA" w:eastAsia="en-CA"/>
          <w14:ligatures w14:val="standardContextual"/>
        </w:rPr>
      </w:pPr>
      <w:hyperlink w:anchor="_Toc235523027" w:history="1">
        <w:r w:rsidRPr="00126294">
          <w:rPr>
            <w:rStyle w:val="Hyperlink"/>
            <w:noProof/>
          </w:rPr>
          <w:t>Item 6</w:t>
        </w:r>
        <w:r w:rsidR="0063060E">
          <w:rPr>
            <w:rStyle w:val="Hyperlink"/>
            <w:noProof/>
          </w:rPr>
          <w:t>.</w:t>
        </w:r>
        <w:r w:rsidR="0063060E">
          <w:rPr>
            <w:rStyle w:val="Hyperlink"/>
            <w:noProof/>
          </w:rPr>
          <w:tab/>
        </w:r>
        <w:r w:rsidRPr="00126294">
          <w:rPr>
            <w:rStyle w:val="Hyperlink"/>
            <w:noProof/>
          </w:rPr>
          <w:t>Capacity-building and development and technical and scientific cooperation</w:t>
        </w:r>
        <w:r w:rsidR="006D50F1">
          <w:rPr>
            <w:noProof/>
            <w:webHidden/>
          </w:rPr>
          <w:tab/>
        </w:r>
        <w:r>
          <w:rPr>
            <w:noProof/>
            <w:webHidden/>
          </w:rPr>
          <w:fldChar w:fldCharType="begin"/>
        </w:r>
        <w:r>
          <w:rPr>
            <w:noProof/>
            <w:webHidden/>
          </w:rPr>
          <w:instrText xml:space="preserve"> PAGEREF _Toc235523027 \h </w:instrText>
        </w:r>
        <w:r>
          <w:rPr>
            <w:noProof/>
            <w:webHidden/>
          </w:rPr>
        </w:r>
        <w:r>
          <w:rPr>
            <w:noProof/>
            <w:webHidden/>
          </w:rPr>
          <w:fldChar w:fldCharType="separate"/>
        </w:r>
        <w:r>
          <w:rPr>
            <w:noProof/>
            <w:webHidden/>
          </w:rPr>
          <w:t>48</w:t>
        </w:r>
        <w:r>
          <w:rPr>
            <w:noProof/>
            <w:webHidden/>
          </w:rPr>
          <w:fldChar w:fldCharType="end"/>
        </w:r>
      </w:hyperlink>
    </w:p>
    <w:p w14:paraId="24281CC7" w14:textId="7425EBF9" w:rsidR="00724AD0" w:rsidRDefault="00724AD0" w:rsidP="00092659">
      <w:pPr>
        <w:pStyle w:val="TOC2"/>
        <w:tabs>
          <w:tab w:val="clear" w:pos="1871"/>
          <w:tab w:val="clear" w:pos="2495"/>
          <w:tab w:val="left" w:pos="1985"/>
        </w:tabs>
        <w:ind w:left="1985"/>
        <w:rPr>
          <w:rFonts w:asciiTheme="minorHAnsi" w:eastAsiaTheme="minorEastAsia" w:hAnsiTheme="minorHAnsi" w:cstheme="minorBidi"/>
          <w:noProof/>
          <w:kern w:val="2"/>
          <w:sz w:val="24"/>
          <w:szCs w:val="24"/>
          <w:lang w:val="en-CA" w:eastAsia="en-CA"/>
          <w14:ligatures w14:val="standardContextual"/>
        </w:rPr>
      </w:pPr>
      <w:hyperlink w:anchor="_Toc235523028" w:history="1">
        <w:r w:rsidRPr="00126294">
          <w:rPr>
            <w:rStyle w:val="Hyperlink"/>
            <w:noProof/>
          </w:rPr>
          <w:t>Item 7</w:t>
        </w:r>
        <w:r w:rsidR="0063060E">
          <w:rPr>
            <w:rStyle w:val="Hyperlink"/>
            <w:noProof/>
          </w:rPr>
          <w:t>.</w:t>
        </w:r>
        <w:r w:rsidR="0063060E">
          <w:rPr>
            <w:rStyle w:val="Hyperlink"/>
            <w:noProof/>
          </w:rPr>
          <w:tab/>
        </w:r>
        <w:r w:rsidRPr="00126294">
          <w:rPr>
            <w:rStyle w:val="Hyperlink"/>
            <w:noProof/>
          </w:rPr>
          <w:t>Cooperation with other conventions and international organizations</w:t>
        </w:r>
        <w:r>
          <w:rPr>
            <w:noProof/>
            <w:webHidden/>
          </w:rPr>
          <w:tab/>
        </w:r>
        <w:r>
          <w:rPr>
            <w:noProof/>
            <w:webHidden/>
          </w:rPr>
          <w:fldChar w:fldCharType="begin"/>
        </w:r>
        <w:r>
          <w:rPr>
            <w:noProof/>
            <w:webHidden/>
          </w:rPr>
          <w:instrText xml:space="preserve"> PAGEREF _Toc235523028 \h </w:instrText>
        </w:r>
        <w:r>
          <w:rPr>
            <w:noProof/>
            <w:webHidden/>
          </w:rPr>
        </w:r>
        <w:r>
          <w:rPr>
            <w:noProof/>
            <w:webHidden/>
          </w:rPr>
          <w:fldChar w:fldCharType="separate"/>
        </w:r>
        <w:r>
          <w:rPr>
            <w:noProof/>
            <w:webHidden/>
          </w:rPr>
          <w:t>49</w:t>
        </w:r>
        <w:r>
          <w:rPr>
            <w:noProof/>
            <w:webHidden/>
          </w:rPr>
          <w:fldChar w:fldCharType="end"/>
        </w:r>
      </w:hyperlink>
    </w:p>
    <w:p w14:paraId="31E4BE5C" w14:textId="30125C26" w:rsidR="00724AD0" w:rsidRDefault="00724AD0" w:rsidP="00092659">
      <w:pPr>
        <w:pStyle w:val="TOC2"/>
        <w:tabs>
          <w:tab w:val="clear" w:pos="1871"/>
          <w:tab w:val="clear" w:pos="2495"/>
          <w:tab w:val="left" w:pos="1985"/>
        </w:tabs>
        <w:ind w:left="1985"/>
        <w:rPr>
          <w:rFonts w:asciiTheme="minorHAnsi" w:eastAsiaTheme="minorEastAsia" w:hAnsiTheme="minorHAnsi" w:cstheme="minorBidi"/>
          <w:noProof/>
          <w:kern w:val="2"/>
          <w:sz w:val="24"/>
          <w:szCs w:val="24"/>
          <w:lang w:val="en-CA" w:eastAsia="en-CA"/>
          <w14:ligatures w14:val="standardContextual"/>
        </w:rPr>
      </w:pPr>
      <w:hyperlink w:anchor="_Toc235523029" w:history="1">
        <w:r w:rsidRPr="00126294">
          <w:rPr>
            <w:rStyle w:val="Hyperlink"/>
            <w:noProof/>
          </w:rPr>
          <w:t>Item 8</w:t>
        </w:r>
        <w:r w:rsidR="0063060E">
          <w:rPr>
            <w:rStyle w:val="Hyperlink"/>
            <w:noProof/>
          </w:rPr>
          <w:t>.</w:t>
        </w:r>
        <w:r w:rsidR="0063060E">
          <w:rPr>
            <w:rStyle w:val="Hyperlink"/>
            <w:noProof/>
          </w:rPr>
          <w:tab/>
        </w:r>
        <w:r w:rsidRPr="00126294">
          <w:rPr>
            <w:rStyle w:val="Hyperlink"/>
            <w:noProof/>
          </w:rPr>
          <w:t>Specialized international access and benefit-sharing instruments  in the context of Article 4, paragraph 4, of the Nagoya Protocol</w:t>
        </w:r>
        <w:r>
          <w:rPr>
            <w:noProof/>
            <w:webHidden/>
          </w:rPr>
          <w:tab/>
        </w:r>
        <w:r>
          <w:rPr>
            <w:noProof/>
            <w:webHidden/>
          </w:rPr>
          <w:fldChar w:fldCharType="begin"/>
        </w:r>
        <w:r>
          <w:rPr>
            <w:noProof/>
            <w:webHidden/>
          </w:rPr>
          <w:instrText xml:space="preserve"> PAGEREF _Toc235523029 \h </w:instrText>
        </w:r>
        <w:r>
          <w:rPr>
            <w:noProof/>
            <w:webHidden/>
          </w:rPr>
        </w:r>
        <w:r>
          <w:rPr>
            <w:noProof/>
            <w:webHidden/>
          </w:rPr>
          <w:fldChar w:fldCharType="separate"/>
        </w:r>
        <w:r>
          <w:rPr>
            <w:noProof/>
            <w:webHidden/>
          </w:rPr>
          <w:t>50</w:t>
        </w:r>
        <w:r>
          <w:rPr>
            <w:noProof/>
            <w:webHidden/>
          </w:rPr>
          <w:fldChar w:fldCharType="end"/>
        </w:r>
      </w:hyperlink>
    </w:p>
    <w:p w14:paraId="2F678E83" w14:textId="753866D2" w:rsidR="00724AD0" w:rsidRDefault="00724AD0" w:rsidP="00092659">
      <w:pPr>
        <w:pStyle w:val="TOC2"/>
        <w:tabs>
          <w:tab w:val="clear" w:pos="1871"/>
          <w:tab w:val="clear" w:pos="2495"/>
          <w:tab w:val="left" w:pos="1985"/>
        </w:tabs>
        <w:ind w:left="1985"/>
        <w:rPr>
          <w:rFonts w:asciiTheme="minorHAnsi" w:eastAsiaTheme="minorEastAsia" w:hAnsiTheme="minorHAnsi" w:cstheme="minorBidi"/>
          <w:noProof/>
          <w:kern w:val="2"/>
          <w:sz w:val="24"/>
          <w:szCs w:val="24"/>
          <w:lang w:val="en-CA" w:eastAsia="en-CA"/>
          <w14:ligatures w14:val="standardContextual"/>
        </w:rPr>
      </w:pPr>
      <w:hyperlink w:anchor="_Toc235523030" w:history="1">
        <w:r w:rsidRPr="00126294">
          <w:rPr>
            <w:rStyle w:val="Hyperlink"/>
            <w:noProof/>
          </w:rPr>
          <w:t>Item 9</w:t>
        </w:r>
        <w:r w:rsidR="0063060E">
          <w:rPr>
            <w:rStyle w:val="Hyperlink"/>
            <w:noProof/>
          </w:rPr>
          <w:t>.</w:t>
        </w:r>
        <w:r w:rsidR="0063060E">
          <w:rPr>
            <w:rStyle w:val="Hyperlink"/>
            <w:noProof/>
          </w:rPr>
          <w:tab/>
        </w:r>
        <w:r w:rsidRPr="00126294">
          <w:rPr>
            <w:rStyle w:val="Hyperlink"/>
            <w:noProof/>
          </w:rPr>
          <w:t>Review of the effectiveness of the processes under the Convention and its Protocols</w:t>
        </w:r>
        <w:r>
          <w:rPr>
            <w:noProof/>
            <w:webHidden/>
          </w:rPr>
          <w:tab/>
        </w:r>
        <w:r w:rsidR="00302430">
          <w:rPr>
            <w:noProof/>
            <w:webHidden/>
          </w:rPr>
          <w:tab/>
        </w:r>
        <w:r w:rsidR="00302430">
          <w:rPr>
            <w:noProof/>
            <w:webHidden/>
          </w:rPr>
          <w:tab/>
        </w:r>
        <w:r>
          <w:rPr>
            <w:noProof/>
            <w:webHidden/>
          </w:rPr>
          <w:fldChar w:fldCharType="begin"/>
        </w:r>
        <w:r>
          <w:rPr>
            <w:noProof/>
            <w:webHidden/>
          </w:rPr>
          <w:instrText xml:space="preserve"> PAGEREF _Toc235523030 \h </w:instrText>
        </w:r>
        <w:r>
          <w:rPr>
            <w:noProof/>
            <w:webHidden/>
          </w:rPr>
        </w:r>
        <w:r>
          <w:rPr>
            <w:noProof/>
            <w:webHidden/>
          </w:rPr>
          <w:fldChar w:fldCharType="separate"/>
        </w:r>
        <w:r>
          <w:rPr>
            <w:noProof/>
            <w:webHidden/>
          </w:rPr>
          <w:t>52</w:t>
        </w:r>
        <w:r>
          <w:rPr>
            <w:noProof/>
            <w:webHidden/>
          </w:rPr>
          <w:fldChar w:fldCharType="end"/>
        </w:r>
      </w:hyperlink>
    </w:p>
    <w:p w14:paraId="32D30F2F" w14:textId="053A8308" w:rsidR="00724AD0" w:rsidRDefault="00724AD0" w:rsidP="0063060E">
      <w:pPr>
        <w:pStyle w:val="TOC2"/>
        <w:tabs>
          <w:tab w:val="clear" w:pos="1871"/>
          <w:tab w:val="clear" w:pos="2495"/>
          <w:tab w:val="clear" w:pos="2835"/>
          <w:tab w:val="clear" w:pos="3402"/>
          <w:tab w:val="left" w:pos="1985"/>
        </w:tabs>
        <w:ind w:left="1985"/>
        <w:rPr>
          <w:rFonts w:asciiTheme="minorHAnsi" w:eastAsiaTheme="minorEastAsia" w:hAnsiTheme="minorHAnsi" w:cstheme="minorBidi"/>
          <w:noProof/>
          <w:kern w:val="2"/>
          <w:sz w:val="24"/>
          <w:szCs w:val="24"/>
          <w:lang w:val="en-CA" w:eastAsia="en-CA"/>
          <w14:ligatures w14:val="standardContextual"/>
        </w:rPr>
      </w:pPr>
      <w:hyperlink w:anchor="_Toc235523031" w:history="1">
        <w:r w:rsidRPr="00126294">
          <w:rPr>
            <w:rStyle w:val="Hyperlink"/>
            <w:noProof/>
          </w:rPr>
          <w:t>Item 10</w:t>
        </w:r>
        <w:r w:rsidR="0063060E">
          <w:rPr>
            <w:rStyle w:val="Hyperlink"/>
            <w:noProof/>
          </w:rPr>
          <w:t xml:space="preserve">. </w:t>
        </w:r>
        <w:r w:rsidRPr="00126294">
          <w:rPr>
            <w:rStyle w:val="Hyperlink"/>
            <w:noProof/>
          </w:rPr>
          <w:t>Administrative and budgetary matters: functional review of the Secretariat</w:t>
        </w:r>
        <w:r w:rsidR="006D50F1">
          <w:rPr>
            <w:noProof/>
            <w:webHidden/>
          </w:rPr>
          <w:tab/>
        </w:r>
        <w:r>
          <w:rPr>
            <w:noProof/>
            <w:webHidden/>
          </w:rPr>
          <w:fldChar w:fldCharType="begin"/>
        </w:r>
        <w:r>
          <w:rPr>
            <w:noProof/>
            <w:webHidden/>
          </w:rPr>
          <w:instrText xml:space="preserve"> PAGEREF _Toc235523031 \h </w:instrText>
        </w:r>
        <w:r>
          <w:rPr>
            <w:noProof/>
            <w:webHidden/>
          </w:rPr>
        </w:r>
        <w:r>
          <w:rPr>
            <w:noProof/>
            <w:webHidden/>
          </w:rPr>
          <w:fldChar w:fldCharType="separate"/>
        </w:r>
        <w:r>
          <w:rPr>
            <w:noProof/>
            <w:webHidden/>
          </w:rPr>
          <w:t>53</w:t>
        </w:r>
        <w:r>
          <w:rPr>
            <w:noProof/>
            <w:webHidden/>
          </w:rPr>
          <w:fldChar w:fldCharType="end"/>
        </w:r>
      </w:hyperlink>
    </w:p>
    <w:p w14:paraId="65FA3E83" w14:textId="2E4DD3B2" w:rsidR="00724AD0" w:rsidRDefault="00724AD0" w:rsidP="00092659">
      <w:pPr>
        <w:pStyle w:val="TOC2"/>
        <w:tabs>
          <w:tab w:val="clear" w:pos="1871"/>
          <w:tab w:val="clear" w:pos="2495"/>
          <w:tab w:val="left" w:pos="1985"/>
        </w:tabs>
        <w:ind w:left="1985"/>
        <w:rPr>
          <w:rFonts w:asciiTheme="minorHAnsi" w:eastAsiaTheme="minorEastAsia" w:hAnsiTheme="minorHAnsi" w:cstheme="minorBidi"/>
          <w:noProof/>
          <w:kern w:val="2"/>
          <w:sz w:val="24"/>
          <w:szCs w:val="24"/>
          <w:lang w:val="en-CA" w:eastAsia="en-CA"/>
          <w14:ligatures w14:val="standardContextual"/>
        </w:rPr>
      </w:pPr>
      <w:hyperlink w:anchor="_Toc235523032" w:history="1">
        <w:r w:rsidRPr="00126294">
          <w:rPr>
            <w:rStyle w:val="Hyperlink"/>
            <w:noProof/>
          </w:rPr>
          <w:t>Item 11</w:t>
        </w:r>
        <w:r w:rsidR="0063060E">
          <w:rPr>
            <w:rStyle w:val="Hyperlink"/>
            <w:noProof/>
          </w:rPr>
          <w:t xml:space="preserve">. </w:t>
        </w:r>
        <w:r w:rsidRPr="00126294">
          <w:rPr>
            <w:rStyle w:val="Hyperlink"/>
            <w:noProof/>
          </w:rPr>
          <w:t>Other matters</w:t>
        </w:r>
        <w:r>
          <w:rPr>
            <w:noProof/>
            <w:webHidden/>
          </w:rPr>
          <w:tab/>
        </w:r>
        <w:r w:rsidR="0063060E">
          <w:rPr>
            <w:noProof/>
            <w:webHidden/>
          </w:rPr>
          <w:tab/>
        </w:r>
        <w:r>
          <w:rPr>
            <w:noProof/>
            <w:webHidden/>
          </w:rPr>
          <w:fldChar w:fldCharType="begin"/>
        </w:r>
        <w:r>
          <w:rPr>
            <w:noProof/>
            <w:webHidden/>
          </w:rPr>
          <w:instrText xml:space="preserve"> PAGEREF _Toc235523032 \h </w:instrText>
        </w:r>
        <w:r>
          <w:rPr>
            <w:noProof/>
            <w:webHidden/>
          </w:rPr>
        </w:r>
        <w:r>
          <w:rPr>
            <w:noProof/>
            <w:webHidden/>
          </w:rPr>
          <w:fldChar w:fldCharType="separate"/>
        </w:r>
        <w:r>
          <w:rPr>
            <w:noProof/>
            <w:webHidden/>
          </w:rPr>
          <w:t>54</w:t>
        </w:r>
        <w:r>
          <w:rPr>
            <w:noProof/>
            <w:webHidden/>
          </w:rPr>
          <w:fldChar w:fldCharType="end"/>
        </w:r>
      </w:hyperlink>
    </w:p>
    <w:p w14:paraId="4C3D0985" w14:textId="5F50059B" w:rsidR="00724AD0" w:rsidRDefault="00724AD0" w:rsidP="00092659">
      <w:pPr>
        <w:pStyle w:val="TOC2"/>
        <w:tabs>
          <w:tab w:val="clear" w:pos="1871"/>
          <w:tab w:val="clear" w:pos="2495"/>
          <w:tab w:val="left" w:pos="1985"/>
        </w:tabs>
        <w:ind w:left="1985"/>
        <w:rPr>
          <w:rFonts w:asciiTheme="minorHAnsi" w:eastAsiaTheme="minorEastAsia" w:hAnsiTheme="minorHAnsi" w:cstheme="minorBidi"/>
          <w:noProof/>
          <w:kern w:val="2"/>
          <w:sz w:val="24"/>
          <w:szCs w:val="24"/>
          <w:lang w:val="en-CA" w:eastAsia="en-CA"/>
          <w14:ligatures w14:val="standardContextual"/>
        </w:rPr>
      </w:pPr>
      <w:hyperlink w:anchor="_Toc235523033" w:history="1">
        <w:r w:rsidRPr="00126294">
          <w:rPr>
            <w:rStyle w:val="Hyperlink"/>
            <w:noProof/>
          </w:rPr>
          <w:t>Item 12</w:t>
        </w:r>
        <w:r w:rsidR="0063060E">
          <w:rPr>
            <w:rStyle w:val="Hyperlink"/>
            <w:noProof/>
          </w:rPr>
          <w:t>.</w:t>
        </w:r>
        <w:r w:rsidRPr="00126294">
          <w:rPr>
            <w:rStyle w:val="Hyperlink"/>
            <w:noProof/>
          </w:rPr>
          <w:t xml:space="preserve"> Adoption of the report</w:t>
        </w:r>
        <w:r>
          <w:rPr>
            <w:noProof/>
            <w:webHidden/>
          </w:rPr>
          <w:tab/>
        </w:r>
        <w:r>
          <w:rPr>
            <w:noProof/>
            <w:webHidden/>
          </w:rPr>
          <w:fldChar w:fldCharType="begin"/>
        </w:r>
        <w:r>
          <w:rPr>
            <w:noProof/>
            <w:webHidden/>
          </w:rPr>
          <w:instrText xml:space="preserve"> PAGEREF _Toc235523033 \h </w:instrText>
        </w:r>
        <w:r>
          <w:rPr>
            <w:noProof/>
            <w:webHidden/>
          </w:rPr>
        </w:r>
        <w:r>
          <w:rPr>
            <w:noProof/>
            <w:webHidden/>
          </w:rPr>
          <w:fldChar w:fldCharType="separate"/>
        </w:r>
        <w:r>
          <w:rPr>
            <w:noProof/>
            <w:webHidden/>
          </w:rPr>
          <w:t>54</w:t>
        </w:r>
        <w:r>
          <w:rPr>
            <w:noProof/>
            <w:webHidden/>
          </w:rPr>
          <w:fldChar w:fldCharType="end"/>
        </w:r>
      </w:hyperlink>
    </w:p>
    <w:p w14:paraId="5CA31CAA" w14:textId="2C01C43C" w:rsidR="00724AD0" w:rsidRDefault="00724AD0" w:rsidP="00092659">
      <w:pPr>
        <w:pStyle w:val="TOC2"/>
        <w:tabs>
          <w:tab w:val="clear" w:pos="1871"/>
          <w:tab w:val="clear" w:pos="2495"/>
          <w:tab w:val="left" w:pos="1985"/>
        </w:tabs>
        <w:ind w:left="1985"/>
        <w:rPr>
          <w:rFonts w:asciiTheme="minorHAnsi" w:eastAsiaTheme="minorEastAsia" w:hAnsiTheme="minorHAnsi" w:cstheme="minorBidi"/>
          <w:noProof/>
          <w:kern w:val="2"/>
          <w:sz w:val="24"/>
          <w:szCs w:val="24"/>
          <w:lang w:val="en-CA" w:eastAsia="en-CA"/>
          <w14:ligatures w14:val="standardContextual"/>
        </w:rPr>
      </w:pPr>
      <w:hyperlink w:anchor="_Toc235523034" w:history="1">
        <w:r w:rsidRPr="00126294">
          <w:rPr>
            <w:rStyle w:val="Hyperlink"/>
            <w:noProof/>
          </w:rPr>
          <w:t>Item 13</w:t>
        </w:r>
        <w:r w:rsidR="0063060E">
          <w:rPr>
            <w:rStyle w:val="Hyperlink"/>
            <w:noProof/>
          </w:rPr>
          <w:t>.</w:t>
        </w:r>
        <w:r w:rsidRPr="00126294">
          <w:rPr>
            <w:rStyle w:val="Hyperlink"/>
            <w:noProof/>
          </w:rPr>
          <w:t xml:space="preserve"> Closure of the meeting</w:t>
        </w:r>
        <w:r>
          <w:rPr>
            <w:noProof/>
            <w:webHidden/>
          </w:rPr>
          <w:tab/>
        </w:r>
        <w:r>
          <w:rPr>
            <w:noProof/>
            <w:webHidden/>
          </w:rPr>
          <w:fldChar w:fldCharType="begin"/>
        </w:r>
        <w:r>
          <w:rPr>
            <w:noProof/>
            <w:webHidden/>
          </w:rPr>
          <w:instrText xml:space="preserve"> PAGEREF _Toc235523034 \h </w:instrText>
        </w:r>
        <w:r>
          <w:rPr>
            <w:noProof/>
            <w:webHidden/>
          </w:rPr>
        </w:r>
        <w:r>
          <w:rPr>
            <w:noProof/>
            <w:webHidden/>
          </w:rPr>
          <w:fldChar w:fldCharType="separate"/>
        </w:r>
        <w:r>
          <w:rPr>
            <w:noProof/>
            <w:webHidden/>
          </w:rPr>
          <w:t>54</w:t>
        </w:r>
        <w:r>
          <w:rPr>
            <w:noProof/>
            <w:webHidden/>
          </w:rPr>
          <w:fldChar w:fldCharType="end"/>
        </w:r>
      </w:hyperlink>
    </w:p>
    <w:p w14:paraId="42FBF5B6" w14:textId="7CBD9618" w:rsidR="00A87C52" w:rsidRPr="000D5818" w:rsidRDefault="00724AD0" w:rsidP="00092659">
      <w:pPr>
        <w:pStyle w:val="TOC1"/>
        <w:rPr>
          <w:rStyle w:val="Hyperlink"/>
          <w:noProof/>
          <w:lang w:val="en-US"/>
        </w:rPr>
      </w:pPr>
      <w:r>
        <w:rPr>
          <w:rStyle w:val="Hyperlink"/>
          <w:noProof/>
          <w:lang w:val="en-US"/>
        </w:rPr>
        <w:fldChar w:fldCharType="end"/>
      </w:r>
    </w:p>
    <w:p w14:paraId="5B1A27D0" w14:textId="06EC0A51" w:rsidR="0027219D" w:rsidRDefault="0027219D" w:rsidP="000D5818">
      <w:pPr>
        <w:pStyle w:val="CBDH1"/>
        <w:pageBreakBefore/>
      </w:pPr>
      <w:bookmarkStart w:id="1" w:name="_Toc180233561"/>
      <w:bookmarkStart w:id="2" w:name="_Toc235522741"/>
      <w:bookmarkStart w:id="3" w:name="_Toc235522842"/>
      <w:bookmarkStart w:id="4" w:name="_Toc235523008"/>
      <w:r w:rsidRPr="00AA027F">
        <w:lastRenderedPageBreak/>
        <w:t>I.</w:t>
      </w:r>
      <w:r w:rsidRPr="00AA027F">
        <w:tab/>
        <w:t>Recommendations adopted by the Subsidiary Body on Implementation</w:t>
      </w:r>
      <w:bookmarkEnd w:id="1"/>
      <w:bookmarkEnd w:id="2"/>
      <w:bookmarkEnd w:id="3"/>
      <w:bookmarkEnd w:id="4"/>
    </w:p>
    <w:p w14:paraId="2E8B7CEF" w14:textId="77777777" w:rsidR="00CA7EF7" w:rsidRPr="00866063" w:rsidRDefault="00CA7EF7" w:rsidP="00D870A9">
      <w:pPr>
        <w:pStyle w:val="CBDSubTitle"/>
        <w:rPr>
          <w:caps/>
        </w:rPr>
      </w:pPr>
      <w:bookmarkStart w:id="5" w:name="_Toc235522843"/>
      <w:bookmarkStart w:id="6" w:name="_Toc235523009"/>
      <w:r>
        <w:t>6/1.</w:t>
      </w:r>
      <w:r>
        <w:tab/>
        <w:t>Resource mobilization</w:t>
      </w:r>
      <w:bookmarkEnd w:id="5"/>
      <w:bookmarkEnd w:id="6"/>
    </w:p>
    <w:p w14:paraId="3844AD13" w14:textId="77777777" w:rsidR="00CA7EF7" w:rsidRDefault="00CA7EF7" w:rsidP="00D870A9">
      <w:pPr>
        <w:pStyle w:val="CBDNormalNoNumber"/>
        <w:keepNext/>
        <w:ind w:firstLine="567"/>
        <w:rPr>
          <w:i/>
          <w:iCs/>
        </w:rPr>
      </w:pPr>
      <w:r w:rsidRPr="00A3248A">
        <w:rPr>
          <w:i/>
          <w:iCs/>
        </w:rPr>
        <w:t xml:space="preserve">The Subsidiary Body on </w:t>
      </w:r>
      <w:r>
        <w:rPr>
          <w:i/>
          <w:iCs/>
        </w:rPr>
        <w:t>Implementation</w:t>
      </w:r>
    </w:p>
    <w:p w14:paraId="3DB079FC" w14:textId="77777777" w:rsidR="00CA7EF7" w:rsidRPr="00CF56C5" w:rsidRDefault="00CA7EF7" w:rsidP="00D870A9">
      <w:pPr>
        <w:pStyle w:val="CBDNormalNumber"/>
        <w:numPr>
          <w:ilvl w:val="0"/>
          <w:numId w:val="0"/>
        </w:numPr>
        <w:ind w:left="568" w:firstLine="566"/>
      </w:pPr>
      <w:r w:rsidRPr="000460B9">
        <w:t>1.</w:t>
      </w:r>
      <w:r w:rsidRPr="000460B9">
        <w:tab/>
      </w:r>
      <w:r w:rsidRPr="009E2FE2">
        <w:rPr>
          <w:i/>
          <w:iCs/>
        </w:rPr>
        <w:t>Takes note</w:t>
      </w:r>
      <w:r w:rsidRPr="00CF56C5">
        <w:t xml:space="preserve"> </w:t>
      </w:r>
      <w:r w:rsidRPr="009150CB">
        <w:t xml:space="preserve">of the report on progress with the implementation of decision </w:t>
      </w:r>
      <w:hyperlink r:id="rId19" w:history="1">
        <w:r w:rsidRPr="00E4694C">
          <w:rPr>
            <w:rStyle w:val="Hyperlink"/>
          </w:rPr>
          <w:t>16/34</w:t>
        </w:r>
      </w:hyperlink>
      <w:r w:rsidRPr="009150CB">
        <w:t xml:space="preserve"> of 27 February 2025</w:t>
      </w:r>
      <w:r w:rsidRPr="00A76646">
        <w:rPr>
          <w:rStyle w:val="FootnoteReference"/>
        </w:rPr>
        <w:footnoteReference w:id="1"/>
      </w:r>
      <w:r w:rsidRPr="009150CB">
        <w:t xml:space="preserve"> prepared by the Secretariat of the Convention on Biological Diversity;</w:t>
      </w:r>
      <w:r w:rsidRPr="00A76646">
        <w:rPr>
          <w:rStyle w:val="FootnoteReference"/>
        </w:rPr>
        <w:footnoteReference w:id="2"/>
      </w:r>
    </w:p>
    <w:p w14:paraId="36448859" w14:textId="77777777" w:rsidR="00CA7EF7" w:rsidRDefault="00CA7EF7" w:rsidP="00D870A9">
      <w:pPr>
        <w:pStyle w:val="CBDNormalNumber"/>
        <w:numPr>
          <w:ilvl w:val="0"/>
          <w:numId w:val="0"/>
        </w:numPr>
        <w:ind w:left="568" w:firstLine="566"/>
      </w:pPr>
      <w:r>
        <w:t>2.</w:t>
      </w:r>
      <w:r>
        <w:tab/>
      </w:r>
      <w:r w:rsidRPr="00CF56C5">
        <w:rPr>
          <w:i/>
          <w:iCs/>
        </w:rPr>
        <w:t>Also</w:t>
      </w:r>
      <w:r>
        <w:t xml:space="preserve"> </w:t>
      </w:r>
      <w:r>
        <w:rPr>
          <w:i/>
          <w:iCs/>
        </w:rPr>
        <w:t>t</w:t>
      </w:r>
      <w:r w:rsidRPr="00CF56C5">
        <w:rPr>
          <w:i/>
          <w:iCs/>
        </w:rPr>
        <w:t>akes note</w:t>
      </w:r>
      <w:r w:rsidRPr="009150CB">
        <w:t xml:space="preserve"> of the draft studies</w:t>
      </w:r>
      <w:r>
        <w:t xml:space="preserve"> commissioned by the Secretariat pursuant to paragraph 26 (b) of decision </w:t>
      </w:r>
      <w:hyperlink r:id="rId20" w:history="1">
        <w:r w:rsidRPr="00CF56C5">
          <w:rPr>
            <w:rStyle w:val="Hyperlink"/>
          </w:rPr>
          <w:t>16/34</w:t>
        </w:r>
      </w:hyperlink>
      <w:r>
        <w:rPr>
          <w:lang w:val="en-CA"/>
        </w:rPr>
        <w:t>;</w:t>
      </w:r>
      <w:r>
        <w:rPr>
          <w:rStyle w:val="FootnoteReference"/>
        </w:rPr>
        <w:footnoteReference w:id="3"/>
      </w:r>
    </w:p>
    <w:p w14:paraId="7E2F82F6" w14:textId="77777777" w:rsidR="00CA7EF7" w:rsidRDefault="00CA7EF7" w:rsidP="00D870A9">
      <w:pPr>
        <w:pStyle w:val="CBDNormalNumber"/>
        <w:numPr>
          <w:ilvl w:val="0"/>
          <w:numId w:val="0"/>
        </w:numPr>
        <w:tabs>
          <w:tab w:val="clear" w:pos="1134"/>
        </w:tabs>
        <w:ind w:left="567" w:firstLine="567"/>
      </w:pPr>
      <w:r>
        <w:t>3.</w:t>
      </w:r>
      <w:r>
        <w:tab/>
      </w:r>
      <w:r w:rsidRPr="00CF56C5">
        <w:rPr>
          <w:i/>
          <w:iCs/>
        </w:rPr>
        <w:t>Requests</w:t>
      </w:r>
      <w:r>
        <w:t xml:space="preserve"> the Executive Secretary, with a view to ensuring that the studies reflect the full range of views and perspectives of </w:t>
      </w:r>
      <w:r w:rsidRPr="00BE2B92">
        <w:t xml:space="preserve">Parties, other Governments, </w:t>
      </w:r>
      <w:r>
        <w:t>i</w:t>
      </w:r>
      <w:r w:rsidRPr="00BE2B92">
        <w:t>ndigenous peoples and local communities</w:t>
      </w:r>
      <w:r>
        <w:t>,</w:t>
      </w:r>
      <w:r w:rsidRPr="00BE2B92">
        <w:t xml:space="preserve"> relevant stakeholder organizations, including </w:t>
      </w:r>
      <w:r>
        <w:t xml:space="preserve">from </w:t>
      </w:r>
      <w:r w:rsidRPr="00BE2B92">
        <w:t xml:space="preserve">the private sector, </w:t>
      </w:r>
      <w:r>
        <w:t xml:space="preserve">international </w:t>
      </w:r>
      <w:r w:rsidRPr="00BE2B92">
        <w:t>financial institutions and multilateral development banks</w:t>
      </w:r>
      <w:r>
        <w:t xml:space="preserve">: </w:t>
      </w:r>
    </w:p>
    <w:p w14:paraId="7FC02640" w14:textId="77777777" w:rsidR="00CA7EF7" w:rsidRDefault="00CA7EF7" w:rsidP="00D870A9">
      <w:pPr>
        <w:pStyle w:val="CBDNormalNumber"/>
        <w:numPr>
          <w:ilvl w:val="0"/>
          <w:numId w:val="0"/>
        </w:numPr>
        <w:tabs>
          <w:tab w:val="clear" w:pos="1134"/>
        </w:tabs>
        <w:ind w:left="567" w:firstLine="567"/>
      </w:pPr>
      <w:r>
        <w:t>(a)</w:t>
      </w:r>
      <w:r>
        <w:tab/>
        <w:t>To extend the deadline for a peer review of the draft studies to 20 May 2026;</w:t>
      </w:r>
    </w:p>
    <w:p w14:paraId="09887471" w14:textId="77777777" w:rsidR="00CA7EF7" w:rsidRDefault="00CA7EF7" w:rsidP="00D870A9">
      <w:pPr>
        <w:pStyle w:val="CBDNormalNumber"/>
        <w:numPr>
          <w:ilvl w:val="0"/>
          <w:numId w:val="0"/>
        </w:numPr>
        <w:ind w:left="567" w:firstLine="567"/>
      </w:pPr>
      <w:r>
        <w:t>(b)</w:t>
      </w:r>
      <w:r>
        <w:tab/>
        <w:t>To finalize the studies and submit them to the Conference of the Parties for consideration at its seventeenth meeting;</w:t>
      </w:r>
    </w:p>
    <w:p w14:paraId="52E7CB05" w14:textId="77777777" w:rsidR="00CA7EF7" w:rsidRPr="009150CB" w:rsidRDefault="00CA7EF7" w:rsidP="00D870A9">
      <w:pPr>
        <w:pStyle w:val="CBDNormalNumber"/>
        <w:numPr>
          <w:ilvl w:val="0"/>
          <w:numId w:val="0"/>
        </w:numPr>
        <w:ind w:left="567" w:firstLine="567"/>
      </w:pPr>
      <w:r w:rsidRPr="009150CB">
        <w:t>(</w:t>
      </w:r>
      <w:r>
        <w:t>c</w:t>
      </w:r>
      <w:r w:rsidRPr="009150CB">
        <w:t>)</w:t>
      </w:r>
      <w:r w:rsidRPr="009150CB">
        <w:tab/>
      </w:r>
      <w:r>
        <w:t>To include in its progress report for the seventeenth meeting of the Conference of the Parties any suggested amendment to the draft decision below that would result from insights contained in the final versions of the studies;</w:t>
      </w:r>
    </w:p>
    <w:p w14:paraId="216472F5" w14:textId="77777777" w:rsidR="00CA7EF7" w:rsidRPr="00C23C9B" w:rsidRDefault="00CA7EF7" w:rsidP="00D870A9">
      <w:pPr>
        <w:pStyle w:val="CBDNormalNumber"/>
        <w:numPr>
          <w:ilvl w:val="0"/>
          <w:numId w:val="0"/>
        </w:numPr>
        <w:ind w:left="567" w:firstLine="567"/>
      </w:pPr>
      <w:r>
        <w:t>4</w:t>
      </w:r>
      <w:r w:rsidRPr="00C23C9B">
        <w:t>.</w:t>
      </w:r>
      <w:r w:rsidRPr="00C23C9B">
        <w:tab/>
      </w:r>
      <w:r w:rsidRPr="000E4EE5">
        <w:rPr>
          <w:i/>
          <w:iCs/>
        </w:rPr>
        <w:t>Recommends</w:t>
      </w:r>
      <w:r w:rsidRPr="00C23C9B">
        <w:t xml:space="preserve"> that</w:t>
      </w:r>
      <w:r>
        <w:t>,</w:t>
      </w:r>
      <w:r w:rsidRPr="00C23C9B">
        <w:t xml:space="preserve"> at its seventeenth meeting</w:t>
      </w:r>
      <w:r>
        <w:t xml:space="preserve">, </w:t>
      </w:r>
      <w:r w:rsidRPr="00C23C9B">
        <w:t>the Conference of the Parties adopt a decision on resource mobilization that includes the elements</w:t>
      </w:r>
      <w:r>
        <w:t xml:space="preserve"> below, bearing in mind that </w:t>
      </w:r>
      <w:r>
        <w:rPr>
          <w:lang w:val="en-US"/>
        </w:rPr>
        <w:t xml:space="preserve">additional elements pertaining to the other tasks outlined in paragraphs 18, 22 (a), 23 (a), 24, 25 and 26 of decision </w:t>
      </w:r>
      <w:hyperlink r:id="rId21" w:history="1">
        <w:r w:rsidRPr="00210454">
          <w:rPr>
            <w:rStyle w:val="Hyperlink"/>
            <w:lang w:val="en-US"/>
          </w:rPr>
          <w:t>16/34</w:t>
        </w:r>
      </w:hyperlink>
      <w:r>
        <w:rPr>
          <w:lang w:val="en-US"/>
        </w:rPr>
        <w:t xml:space="preserve"> will be submitted for consideration by the Subsidiary Body at its seventh meeting and subsequent transmittal to </w:t>
      </w:r>
      <w:r w:rsidRPr="00C23C9B">
        <w:t>the Conference of the Parties:</w:t>
      </w:r>
    </w:p>
    <w:p w14:paraId="259AE950" w14:textId="77777777" w:rsidR="00CA7EF7" w:rsidRPr="000E4EE5" w:rsidRDefault="00CA7EF7" w:rsidP="00D870A9">
      <w:pPr>
        <w:pStyle w:val="CBDNormalNumber"/>
        <w:keepNext/>
        <w:numPr>
          <w:ilvl w:val="0"/>
          <w:numId w:val="0"/>
        </w:numPr>
        <w:tabs>
          <w:tab w:val="clear" w:pos="567"/>
        </w:tabs>
        <w:ind w:left="1134" w:firstLine="567"/>
        <w:rPr>
          <w:i/>
          <w:iCs/>
        </w:rPr>
      </w:pPr>
      <w:r w:rsidRPr="000E4EE5">
        <w:rPr>
          <w:i/>
          <w:iCs/>
        </w:rPr>
        <w:t>The Conference of the Parties</w:t>
      </w:r>
    </w:p>
    <w:p w14:paraId="42F56067" w14:textId="77777777" w:rsidR="00CA7EF7" w:rsidRPr="00C22821" w:rsidRDefault="00CA7EF7" w:rsidP="00D870A9">
      <w:pPr>
        <w:pStyle w:val="CBDNormalNumber"/>
        <w:numPr>
          <w:ilvl w:val="0"/>
          <w:numId w:val="0"/>
        </w:numPr>
        <w:tabs>
          <w:tab w:val="clear" w:pos="567"/>
        </w:tabs>
        <w:ind w:left="1134" w:firstLine="567"/>
      </w:pPr>
      <w:r w:rsidRPr="006A15E5">
        <w:t>1.</w:t>
      </w:r>
      <w:r w:rsidRPr="006A15E5">
        <w:tab/>
      </w:r>
      <w:r>
        <w:rPr>
          <w:i/>
          <w:iCs/>
        </w:rPr>
        <w:t>Acknowledges</w:t>
      </w:r>
      <w:r w:rsidRPr="006E331C">
        <w:rPr>
          <w:i/>
          <w:iCs/>
        </w:rPr>
        <w:t xml:space="preserve"> </w:t>
      </w:r>
      <w:r>
        <w:t>the</w:t>
      </w:r>
      <w:r w:rsidRPr="006A15E5">
        <w:t xml:space="preserve"> organization of the</w:t>
      </w:r>
      <w:r w:rsidRPr="006E331C">
        <w:rPr>
          <w:i/>
          <w:iCs/>
        </w:rPr>
        <w:t xml:space="preserve"> </w:t>
      </w:r>
      <w:r w:rsidRPr="006A15E5">
        <w:t xml:space="preserve">workshop </w:t>
      </w:r>
      <w:r>
        <w:t xml:space="preserve">on </w:t>
      </w:r>
      <w:r w:rsidRPr="006A15E5">
        <w:t>resource mobilization held in Rome from 10</w:t>
      </w:r>
      <w:r>
        <w:t xml:space="preserve"> to </w:t>
      </w:r>
      <w:r w:rsidRPr="006A15E5">
        <w:t xml:space="preserve">13 February </w:t>
      </w:r>
      <w:r w:rsidRPr="00C22821">
        <w:t>2026</w:t>
      </w:r>
      <w:r>
        <w:t>,</w:t>
      </w:r>
      <w:r w:rsidRPr="00C22821">
        <w:t xml:space="preserve"> and</w:t>
      </w:r>
      <w:r w:rsidRPr="00C22821">
        <w:rPr>
          <w:i/>
          <w:iCs/>
        </w:rPr>
        <w:t xml:space="preserve"> </w:t>
      </w:r>
      <w:r w:rsidRPr="000E4EE5">
        <w:t>expresses its appreciation</w:t>
      </w:r>
      <w:r w:rsidRPr="00552194">
        <w:t xml:space="preserve"> </w:t>
      </w:r>
      <w:r w:rsidRPr="00C22821">
        <w:t>to the Government</w:t>
      </w:r>
      <w:r>
        <w:t>s</w:t>
      </w:r>
      <w:r w:rsidRPr="00C22821">
        <w:t xml:space="preserve"> of </w:t>
      </w:r>
      <w:r>
        <w:t xml:space="preserve">Belgium and </w:t>
      </w:r>
      <w:r w:rsidRPr="00C22821">
        <w:t>Germany</w:t>
      </w:r>
      <w:r>
        <w:t xml:space="preserve"> </w:t>
      </w:r>
      <w:r w:rsidRPr="00C22821">
        <w:t xml:space="preserve">for </w:t>
      </w:r>
      <w:r>
        <w:t>their</w:t>
      </w:r>
      <w:r w:rsidRPr="00C22821">
        <w:t xml:space="preserve"> financial support </w:t>
      </w:r>
      <w:r>
        <w:t>in that regard;</w:t>
      </w:r>
    </w:p>
    <w:p w14:paraId="5A802E0D" w14:textId="77777777" w:rsidR="00CA7EF7" w:rsidRDefault="00CA7EF7" w:rsidP="00D870A9">
      <w:pPr>
        <w:pStyle w:val="CBDNormalNumber"/>
        <w:numPr>
          <w:ilvl w:val="0"/>
          <w:numId w:val="0"/>
        </w:numPr>
        <w:tabs>
          <w:tab w:val="clear" w:pos="567"/>
        </w:tabs>
        <w:ind w:left="1134" w:firstLine="567"/>
      </w:pPr>
      <w:r>
        <w:rPr>
          <w:rStyle w:val="FootnoteReference"/>
        </w:rPr>
        <w:footnoteReference w:id="4"/>
      </w:r>
      <w:r w:rsidRPr="00C22821">
        <w:t>2.</w:t>
      </w:r>
      <w:r w:rsidRPr="00C22821">
        <w:tab/>
      </w:r>
      <w:r>
        <w:rPr>
          <w:i/>
          <w:iCs/>
        </w:rPr>
        <w:t xml:space="preserve">Takes note </w:t>
      </w:r>
      <w:r w:rsidRPr="00CF56C5">
        <w:t>of</w:t>
      </w:r>
      <w:r w:rsidRPr="00C22821">
        <w:rPr>
          <w:i/>
          <w:iCs/>
        </w:rPr>
        <w:t xml:space="preserve"> </w:t>
      </w:r>
      <w:r w:rsidRPr="00C22821">
        <w:t>the studies on the relationship between debt sustainability and the implementation of the Convention on Biological Diversity</w:t>
      </w:r>
      <w:r>
        <w:t>;</w:t>
      </w:r>
      <w:r w:rsidRPr="00C22821">
        <w:rPr>
          <w:rStyle w:val="FootnoteReference"/>
        </w:rPr>
        <w:footnoteReference w:id="5"/>
      </w:r>
      <w:r w:rsidRPr="00C22821">
        <w:t xml:space="preserve"> how the </w:t>
      </w:r>
      <w:r>
        <w:t>guidance</w:t>
      </w:r>
      <w:r w:rsidRPr="00C22821">
        <w:t xml:space="preserve"> on safeguards in biodiversity finance mechanisms adopted in decisions </w:t>
      </w:r>
      <w:hyperlink r:id="rId22" w:history="1">
        <w:r w:rsidRPr="00C22821">
          <w:rPr>
            <w:rStyle w:val="Hyperlink"/>
          </w:rPr>
          <w:t>XII/3</w:t>
        </w:r>
      </w:hyperlink>
      <w:r w:rsidRPr="00C22821">
        <w:t xml:space="preserve"> of 17 October 2014 and </w:t>
      </w:r>
      <w:hyperlink r:id="rId23" w:history="1">
        <w:r w:rsidRPr="00C22821">
          <w:rPr>
            <w:rStyle w:val="Hyperlink"/>
          </w:rPr>
          <w:t>14/15</w:t>
        </w:r>
      </w:hyperlink>
      <w:r w:rsidRPr="00C22821">
        <w:t xml:space="preserve"> of 29 October 2018 ha</w:t>
      </w:r>
      <w:r>
        <w:t>s</w:t>
      </w:r>
      <w:r w:rsidRPr="00C22821">
        <w:t xml:space="preserve"> been implemented, identifying good practices and lessons learned, as well as opportunities for improving implementation of the</w:t>
      </w:r>
      <w:r>
        <w:t xml:space="preserve"> guidance;</w:t>
      </w:r>
      <w:r w:rsidRPr="00EC5C1C">
        <w:t xml:space="preserve"> and the relationship between biodiversity and climate finance</w:t>
      </w:r>
      <w:r>
        <w:t>;</w:t>
      </w:r>
    </w:p>
    <w:p w14:paraId="02739260" w14:textId="77777777" w:rsidR="00CA7EF7" w:rsidRPr="00C22821" w:rsidRDefault="00CA7EF7" w:rsidP="00D870A9">
      <w:pPr>
        <w:pStyle w:val="CBDNormalNumber"/>
        <w:numPr>
          <w:ilvl w:val="0"/>
          <w:numId w:val="0"/>
        </w:numPr>
        <w:tabs>
          <w:tab w:val="clear" w:pos="567"/>
        </w:tabs>
        <w:ind w:left="1134" w:firstLine="567"/>
      </w:pPr>
      <w:r w:rsidRPr="005F43E2">
        <w:t>3</w:t>
      </w:r>
      <w:r>
        <w:t>.</w:t>
      </w:r>
      <w:r>
        <w:tab/>
        <w:t>[</w:t>
      </w:r>
      <w:r w:rsidRPr="001117DA">
        <w:rPr>
          <w:i/>
          <w:iCs/>
        </w:rPr>
        <w:t>Invites</w:t>
      </w:r>
      <w:r w:rsidRPr="00733AC2">
        <w:t>][</w:t>
      </w:r>
      <w:r>
        <w:rPr>
          <w:i/>
          <w:iCs/>
        </w:rPr>
        <w:t>Encourages</w:t>
      </w:r>
      <w:r w:rsidRPr="00733AC2">
        <w:t>]</w:t>
      </w:r>
      <w:r>
        <w:t xml:space="preserve"> Parties and other Governments to consider the three studies in their work to mobilize financial resources from all sources, as appropriate and in line with national circumstances, priorities and capabilities,</w:t>
      </w:r>
      <w:r w:rsidRPr="00C22821">
        <w:t xml:space="preserve"> </w:t>
      </w:r>
      <w:r>
        <w:t xml:space="preserve">in accordance with national legislation </w:t>
      </w:r>
      <w:r w:rsidRPr="00622609">
        <w:t>and Article 3 of the Convention</w:t>
      </w:r>
      <w:r>
        <w:t xml:space="preserve"> and in line with section C and </w:t>
      </w:r>
      <w:r w:rsidRPr="00C22821">
        <w:t>Target 19 of the Kunming-Montreal Global Biodiversity Framework;</w:t>
      </w:r>
      <w:r w:rsidRPr="00C22821">
        <w:rPr>
          <w:rStyle w:val="FootnoteReference"/>
        </w:rPr>
        <w:footnoteReference w:id="6"/>
      </w:r>
    </w:p>
    <w:p w14:paraId="26C324B3" w14:textId="77777777" w:rsidR="00CA7EF7" w:rsidRPr="00C22821" w:rsidRDefault="00CA7EF7" w:rsidP="00D870A9">
      <w:pPr>
        <w:pStyle w:val="CBDNormalNumber"/>
        <w:numPr>
          <w:ilvl w:val="0"/>
          <w:numId w:val="0"/>
        </w:numPr>
        <w:tabs>
          <w:tab w:val="clear" w:pos="567"/>
        </w:tabs>
        <w:ind w:left="1134" w:firstLine="567"/>
      </w:pPr>
      <w:r w:rsidRPr="00C22821">
        <w:t>4.</w:t>
      </w:r>
      <w:r w:rsidRPr="00C22821">
        <w:tab/>
      </w:r>
      <w:r w:rsidRPr="00C22821">
        <w:rPr>
          <w:i/>
          <w:iCs/>
        </w:rPr>
        <w:t xml:space="preserve">Invites </w:t>
      </w:r>
      <w:r w:rsidRPr="00C22821">
        <w:t xml:space="preserve">relevant international organizations and initiatives, regional development banks and other regional and international financial institutions, as well as stakeholder </w:t>
      </w:r>
      <w:r w:rsidRPr="00C22821">
        <w:lastRenderedPageBreak/>
        <w:t xml:space="preserve">organizations, as appropriate and in line with their respective mandates, to </w:t>
      </w:r>
      <w:r>
        <w:t>consider</w:t>
      </w:r>
      <w:r w:rsidRPr="00C22821">
        <w:t xml:space="preserve"> the </w:t>
      </w:r>
      <w:r>
        <w:t xml:space="preserve">three </w:t>
      </w:r>
      <w:r w:rsidRPr="00C22821">
        <w:t>studies in their work on biodiversity finance;</w:t>
      </w:r>
    </w:p>
    <w:p w14:paraId="2763A6DF" w14:textId="77777777" w:rsidR="00CA7EF7" w:rsidRPr="00392682" w:rsidRDefault="00CA7EF7" w:rsidP="00D870A9">
      <w:pPr>
        <w:pStyle w:val="CBDNormalNumber"/>
        <w:numPr>
          <w:ilvl w:val="0"/>
          <w:numId w:val="0"/>
        </w:numPr>
        <w:tabs>
          <w:tab w:val="clear" w:pos="567"/>
        </w:tabs>
        <w:ind w:left="1134" w:firstLine="567"/>
      </w:pPr>
      <w:r w:rsidRPr="00C22821">
        <w:t>5.</w:t>
      </w:r>
      <w:r>
        <w:tab/>
      </w:r>
      <w:r w:rsidRPr="00C22821">
        <w:rPr>
          <w:i/>
          <w:iCs/>
        </w:rPr>
        <w:t>Invites</w:t>
      </w:r>
      <w:r w:rsidRPr="00C22821">
        <w:t xml:space="preserve"> Parties and other Governments,</w:t>
      </w:r>
      <w:r>
        <w:t xml:space="preserve"> as appropriate and in line with national circumstances, priorities and capabilities,</w:t>
      </w:r>
      <w:r w:rsidRPr="00C22821">
        <w:t xml:space="preserve"> </w:t>
      </w:r>
      <w:r>
        <w:t xml:space="preserve">in accordance with national legislation and </w:t>
      </w:r>
      <w:r w:rsidRPr="00C22821">
        <w:t>in line with section C of the Framework</w:t>
      </w:r>
      <w:r>
        <w:t>:</w:t>
      </w:r>
    </w:p>
    <w:p w14:paraId="35057A33" w14:textId="77777777" w:rsidR="00CA7EF7" w:rsidRPr="00392682" w:rsidRDefault="00CA7EF7" w:rsidP="00D870A9">
      <w:pPr>
        <w:pStyle w:val="CBDNormalNumber"/>
        <w:numPr>
          <w:ilvl w:val="0"/>
          <w:numId w:val="0"/>
        </w:numPr>
        <w:tabs>
          <w:tab w:val="clear" w:pos="567"/>
        </w:tabs>
        <w:ind w:left="1134" w:firstLine="567"/>
      </w:pPr>
      <w:r w:rsidRPr="00392682">
        <w:t>(a)</w:t>
      </w:r>
      <w:r w:rsidRPr="00392682">
        <w:tab/>
      </w:r>
      <w:r>
        <w:t>To a</w:t>
      </w:r>
      <w:r w:rsidRPr="00392682">
        <w:t>ssess</w:t>
      </w:r>
      <w:r>
        <w:t xml:space="preserve"> the implications of and explore</w:t>
      </w:r>
      <w:r w:rsidRPr="00392682">
        <w:t xml:space="preserve"> </w:t>
      </w:r>
      <w:r>
        <w:t xml:space="preserve">further opportunities for applying debt-related instruments to the implementation of national biodiversity strategies and action plans </w:t>
      </w:r>
      <w:r w:rsidRPr="00392682">
        <w:t xml:space="preserve">and how </w:t>
      </w:r>
      <w:r>
        <w:t>they could</w:t>
      </w:r>
      <w:r w:rsidRPr="00392682">
        <w:t xml:space="preserve"> be addressed in national biodiversity finance plans or </w:t>
      </w:r>
      <w:r>
        <w:t xml:space="preserve">similar instruments and </w:t>
      </w:r>
      <w:r w:rsidRPr="00392682">
        <w:t>planning frameworks;</w:t>
      </w:r>
    </w:p>
    <w:p w14:paraId="2E2DD16B" w14:textId="77777777" w:rsidR="00CA7EF7" w:rsidRPr="00392682" w:rsidRDefault="00CA7EF7" w:rsidP="00D870A9">
      <w:pPr>
        <w:pStyle w:val="CBDNormalNumber"/>
        <w:numPr>
          <w:ilvl w:val="0"/>
          <w:numId w:val="0"/>
        </w:numPr>
        <w:tabs>
          <w:tab w:val="clear" w:pos="567"/>
        </w:tabs>
        <w:ind w:left="1134" w:firstLine="567"/>
      </w:pPr>
      <w:r w:rsidRPr="00392682">
        <w:t>(b)</w:t>
      </w:r>
      <w:r w:rsidRPr="00392682">
        <w:tab/>
      </w:r>
      <w:r>
        <w:t>To enhance</w:t>
      </w:r>
      <w:r w:rsidRPr="00392682">
        <w:t xml:space="preserve"> </w:t>
      </w:r>
      <w:r>
        <w:t xml:space="preserve">the </w:t>
      </w:r>
      <w:r w:rsidRPr="00392682">
        <w:t>integration of biodiversity considerations into national debt management strategies</w:t>
      </w:r>
      <w:r>
        <w:t xml:space="preserve"> and to explore alternative debt management pathways that do not result in financial flows harmful to biodiversity</w:t>
      </w:r>
      <w:r w:rsidRPr="00392682">
        <w:t xml:space="preserve">; </w:t>
      </w:r>
    </w:p>
    <w:p w14:paraId="2EC7B603" w14:textId="77777777" w:rsidR="00CA7EF7" w:rsidRDefault="00CA7EF7" w:rsidP="00D870A9">
      <w:pPr>
        <w:pStyle w:val="CBDNormalNumber"/>
        <w:numPr>
          <w:ilvl w:val="0"/>
          <w:numId w:val="0"/>
        </w:numPr>
        <w:tabs>
          <w:tab w:val="clear" w:pos="567"/>
        </w:tabs>
        <w:ind w:left="1134" w:firstLine="567"/>
      </w:pPr>
      <w:r w:rsidRPr="00392682">
        <w:t>(c)</w:t>
      </w:r>
      <w:r w:rsidRPr="00392682">
        <w:tab/>
      </w:r>
      <w:r w:rsidRPr="00421E1C">
        <w:t xml:space="preserve">To </w:t>
      </w:r>
      <w:r>
        <w:t>e</w:t>
      </w:r>
      <w:r w:rsidRPr="00392682">
        <w:t xml:space="preserve">xplore </w:t>
      </w:r>
      <w:r>
        <w:t xml:space="preserve">other </w:t>
      </w:r>
      <w:r w:rsidRPr="00392682">
        <w:t xml:space="preserve">opportunities for </w:t>
      </w:r>
      <w:r>
        <w:t xml:space="preserve">applying </w:t>
      </w:r>
      <w:r w:rsidRPr="00392682">
        <w:t xml:space="preserve">debt-related </w:t>
      </w:r>
      <w:r>
        <w:t xml:space="preserve">financial </w:t>
      </w:r>
      <w:r w:rsidRPr="00392682">
        <w:t>instruments</w:t>
      </w:r>
      <w:r>
        <w:t xml:space="preserve"> for biodiversity</w:t>
      </w:r>
      <w:r w:rsidRPr="00392682">
        <w:t xml:space="preserve">, </w:t>
      </w:r>
      <w:proofErr w:type="gramStart"/>
      <w:r w:rsidRPr="00392682">
        <w:t>taking into account</w:t>
      </w:r>
      <w:proofErr w:type="gramEnd"/>
      <w:r w:rsidRPr="00392682">
        <w:t xml:space="preserve"> national contexts</w:t>
      </w:r>
      <w:r>
        <w:t xml:space="preserve"> and circumstances;</w:t>
      </w:r>
    </w:p>
    <w:p w14:paraId="3E9E5726" w14:textId="77777777" w:rsidR="00CA7EF7" w:rsidRDefault="00CA7EF7" w:rsidP="00D870A9">
      <w:pPr>
        <w:pStyle w:val="CBDNormalNumber"/>
        <w:numPr>
          <w:ilvl w:val="0"/>
          <w:numId w:val="0"/>
        </w:numPr>
        <w:tabs>
          <w:tab w:val="clear" w:pos="567"/>
        </w:tabs>
        <w:ind w:left="1134" w:firstLine="567"/>
      </w:pPr>
      <w:r>
        <w:t>[(d)</w:t>
      </w:r>
      <w:r>
        <w:tab/>
        <w:t xml:space="preserve">To consider, as appropriate, </w:t>
      </w:r>
      <w:r w:rsidRPr="00C22821">
        <w:t>the</w:t>
      </w:r>
      <w:r>
        <w:t xml:space="preserve"> full and effective participation</w:t>
      </w:r>
      <w:r w:rsidRPr="00C22821">
        <w:t xml:space="preserve"> of indigenous peoples and local com</w:t>
      </w:r>
      <w:r w:rsidRPr="00392682">
        <w:t>munities</w:t>
      </w:r>
      <w:r>
        <w:t>, women and youth, the private sector,</w:t>
      </w:r>
      <w:r w:rsidRPr="000E4EE5">
        <w:t xml:space="preserve"> and</w:t>
      </w:r>
      <w:r w:rsidRPr="00392682">
        <w:t xml:space="preserve"> </w:t>
      </w:r>
      <w:r>
        <w:t>relevant</w:t>
      </w:r>
      <w:r w:rsidRPr="00392682">
        <w:t xml:space="preserve"> stakeholders</w:t>
      </w:r>
      <w:r>
        <w:t xml:space="preserve"> in undertaking the activities above;]</w:t>
      </w:r>
    </w:p>
    <w:p w14:paraId="5B822046" w14:textId="77777777" w:rsidR="00CA7EF7" w:rsidRPr="00392682" w:rsidRDefault="00CA7EF7" w:rsidP="00D870A9">
      <w:pPr>
        <w:pStyle w:val="CBDNormalNumber"/>
        <w:numPr>
          <w:ilvl w:val="0"/>
          <w:numId w:val="0"/>
        </w:numPr>
        <w:tabs>
          <w:tab w:val="clear" w:pos="567"/>
        </w:tabs>
        <w:ind w:left="1134" w:firstLine="567"/>
        <w:rPr>
          <w:rFonts w:eastAsia="Arial"/>
          <w:lang w:val="en-US"/>
        </w:rPr>
      </w:pPr>
      <w:r w:rsidRPr="00392682">
        <w:rPr>
          <w:rFonts w:eastAsia="Arial"/>
          <w:lang w:val="en-US"/>
        </w:rPr>
        <w:t>6.</w:t>
      </w:r>
      <w:r>
        <w:tab/>
      </w:r>
      <w:r w:rsidRPr="00C22821">
        <w:rPr>
          <w:i/>
          <w:iCs/>
        </w:rPr>
        <w:t>Encourages</w:t>
      </w:r>
      <w:r w:rsidRPr="00C22821">
        <w:t xml:space="preserve"> relevant international or regional organizations and initiatives</w:t>
      </w:r>
      <w:r>
        <w:t>, such as the Biodiversity Finance Initiative of the United Nations Development Programme,</w:t>
      </w:r>
      <w:r w:rsidRPr="00C22821">
        <w:t xml:space="preserve"> to support the activities described in paragraph 5 above, including by identifying good practices and lessons learned</w:t>
      </w:r>
      <w:r w:rsidRPr="00622609">
        <w:t>;</w:t>
      </w:r>
    </w:p>
    <w:p w14:paraId="2A1D049C" w14:textId="77777777" w:rsidR="00CA7EF7" w:rsidRPr="00315986" w:rsidRDefault="00CA7EF7" w:rsidP="00D870A9">
      <w:pPr>
        <w:pStyle w:val="CBDNormalNumber"/>
        <w:numPr>
          <w:ilvl w:val="0"/>
          <w:numId w:val="0"/>
        </w:numPr>
        <w:tabs>
          <w:tab w:val="clear" w:pos="567"/>
        </w:tabs>
        <w:ind w:left="1134" w:firstLine="567"/>
      </w:pPr>
      <w:r w:rsidRPr="00733AC2">
        <w:t>7</w:t>
      </w:r>
      <w:r>
        <w:rPr>
          <w:i/>
          <w:iCs/>
        </w:rPr>
        <w:t>.</w:t>
      </w:r>
      <w:r>
        <w:rPr>
          <w:i/>
          <w:iCs/>
        </w:rPr>
        <w:tab/>
        <w:t>I</w:t>
      </w:r>
      <w:r w:rsidRPr="00392682">
        <w:rPr>
          <w:i/>
          <w:iCs/>
        </w:rPr>
        <w:t>nvites</w:t>
      </w:r>
      <w:r w:rsidRPr="00CF56C5">
        <w:t xml:space="preserve"> </w:t>
      </w:r>
      <w:r>
        <w:t>Parties, as appropriate and in line with national circumstances, priorities and capabilities, and in accordance with national legislation,</w:t>
      </w:r>
      <w:r w:rsidRPr="00552194">
        <w:t xml:space="preserve"> </w:t>
      </w:r>
      <w:r w:rsidRPr="00CF56C5">
        <w:t>and</w:t>
      </w:r>
      <w:r>
        <w:t xml:space="preserve"> </w:t>
      </w:r>
      <w:r w:rsidRPr="4FA5C547">
        <w:t xml:space="preserve">other </w:t>
      </w:r>
      <w:r>
        <w:t>g</w:t>
      </w:r>
      <w:r w:rsidRPr="4FA5C547">
        <w:t xml:space="preserve">overnments </w:t>
      </w:r>
      <w:r w:rsidRPr="0267310A">
        <w:t>at all levels</w:t>
      </w:r>
      <w:r w:rsidRPr="4FA5C547">
        <w:t xml:space="preserve">, business organizations and other stakeholders, as well as </w:t>
      </w:r>
      <w:r w:rsidRPr="00392682">
        <w:t>national, regional and international development banks and other financial institutions</w:t>
      </w:r>
      <w:r>
        <w:t xml:space="preserve">, </w:t>
      </w:r>
      <w:r w:rsidRPr="00CF56C5">
        <w:t xml:space="preserve">as applicable </w:t>
      </w:r>
      <w:r>
        <w:t xml:space="preserve">and </w:t>
      </w:r>
      <w:r w:rsidRPr="00CF56C5">
        <w:t xml:space="preserve">in line with </w:t>
      </w:r>
      <w:r>
        <w:t xml:space="preserve">their </w:t>
      </w:r>
      <w:r w:rsidRPr="00CF56C5">
        <w:t>respective mandates</w:t>
      </w:r>
      <w:r>
        <w:t>:</w:t>
      </w:r>
    </w:p>
    <w:p w14:paraId="36468CB8" w14:textId="77777777" w:rsidR="00CA7EF7" w:rsidRPr="00392682" w:rsidRDefault="00CA7EF7" w:rsidP="00D870A9">
      <w:pPr>
        <w:pStyle w:val="CBDNormalNumber"/>
        <w:numPr>
          <w:ilvl w:val="0"/>
          <w:numId w:val="0"/>
        </w:numPr>
        <w:tabs>
          <w:tab w:val="clear" w:pos="567"/>
        </w:tabs>
        <w:ind w:left="1134" w:firstLine="567"/>
        <w:rPr>
          <w:i/>
          <w:iCs/>
        </w:rPr>
      </w:pPr>
      <w:r>
        <w:t>(a)</w:t>
      </w:r>
      <w:r>
        <w:tab/>
        <w:t>T</w:t>
      </w:r>
      <w:r w:rsidRPr="4FA5C547">
        <w:t>o take the voluntary guidelines on safeguards in biodiversity financing mechanisms</w:t>
      </w:r>
      <w:r w:rsidRPr="4FA5C547">
        <w:rPr>
          <w:rStyle w:val="FootnoteReference"/>
        </w:rPr>
        <w:footnoteReference w:id="7"/>
      </w:r>
      <w:r w:rsidRPr="4FA5C547">
        <w:t xml:space="preserve"> into account when selecting, designing and implementing biodiversity financing mechanisms and when developing instrument-specific safeguards for them, with a view to harnessing their positive effects in an effective manner and to avoiding or mitigating negative effects</w:t>
      </w:r>
      <w:r>
        <w:t>;</w:t>
      </w:r>
    </w:p>
    <w:p w14:paraId="4B914396" w14:textId="77777777" w:rsidR="00CA7EF7" w:rsidRPr="00E61AE7" w:rsidRDefault="00CA7EF7" w:rsidP="00D870A9">
      <w:pPr>
        <w:pStyle w:val="CBDNormalNumber"/>
        <w:numPr>
          <w:ilvl w:val="0"/>
          <w:numId w:val="0"/>
        </w:numPr>
        <w:tabs>
          <w:tab w:val="clear" w:pos="567"/>
        </w:tabs>
        <w:ind w:left="1134" w:firstLine="567"/>
        <w:rPr>
          <w:i/>
          <w:iCs/>
        </w:rPr>
      </w:pPr>
      <w:r>
        <w:t>(b)</w:t>
      </w:r>
      <w:r>
        <w:tab/>
        <w:t xml:space="preserve">To </w:t>
      </w:r>
      <w:r>
        <w:rPr>
          <w:rFonts w:eastAsia="Batang"/>
          <w:lang w:eastAsia="ko-KR"/>
        </w:rPr>
        <w:t xml:space="preserve">take the voluntary guidelines </w:t>
      </w:r>
      <w:r w:rsidRPr="58B23E4D">
        <w:t>on safeguards in biodiversity financing mechanisms</w:t>
      </w:r>
      <w:r>
        <w:rPr>
          <w:rFonts w:eastAsia="Batang"/>
          <w:lang w:eastAsia="ko-KR"/>
        </w:rPr>
        <w:t xml:space="preserve"> into account in the context of the ongoing review and harmonization of </w:t>
      </w:r>
      <w:r w:rsidRPr="00D149ED">
        <w:rPr>
          <w:rFonts w:eastAsia="Batang"/>
          <w:lang w:eastAsia="ko-KR"/>
        </w:rPr>
        <w:t>safeguard</w:t>
      </w:r>
      <w:r>
        <w:rPr>
          <w:rFonts w:eastAsia="Batang"/>
          <w:lang w:eastAsia="ko-KR"/>
        </w:rPr>
        <w:t>s</w:t>
      </w:r>
      <w:r w:rsidRPr="00D149ED">
        <w:rPr>
          <w:rFonts w:eastAsia="Batang"/>
          <w:lang w:eastAsia="ko-KR"/>
        </w:rPr>
        <w:t xml:space="preserve"> standards</w:t>
      </w:r>
      <w:r w:rsidRPr="58B23E4D">
        <w:rPr>
          <w:rFonts w:eastAsia="Batang"/>
          <w:lang w:eastAsia="ko-KR"/>
        </w:rPr>
        <w:t>, as appropriate</w:t>
      </w:r>
      <w:r>
        <w:rPr>
          <w:rFonts w:eastAsia="Batang"/>
          <w:lang w:eastAsia="ko-KR"/>
        </w:rPr>
        <w:t>;</w:t>
      </w:r>
    </w:p>
    <w:p w14:paraId="1EDABC0B" w14:textId="77777777" w:rsidR="00CA7EF7" w:rsidRPr="000A6A0F" w:rsidRDefault="00CA7EF7" w:rsidP="00D870A9">
      <w:pPr>
        <w:pStyle w:val="CBDNormalNumber"/>
        <w:numPr>
          <w:ilvl w:val="0"/>
          <w:numId w:val="0"/>
        </w:numPr>
        <w:tabs>
          <w:tab w:val="clear" w:pos="567"/>
        </w:tabs>
        <w:ind w:left="1134" w:firstLine="567"/>
        <w:rPr>
          <w:i/>
          <w:iCs/>
        </w:rPr>
      </w:pPr>
      <w:r>
        <w:t>(c)</w:t>
      </w:r>
      <w:r>
        <w:tab/>
      </w:r>
      <w:r w:rsidRPr="00453A2B">
        <w:t>To</w:t>
      </w:r>
      <w:r>
        <w:t xml:space="preserve"> provide and strengthen capacity-building and development for the effective </w:t>
      </w:r>
      <w:r w:rsidRPr="27990896">
        <w:t xml:space="preserve">application of safeguards standards, </w:t>
      </w:r>
      <w:r w:rsidRPr="27990896">
        <w:rPr>
          <w:rFonts w:eastAsia="Batang"/>
          <w:lang w:eastAsia="ko-KR"/>
        </w:rPr>
        <w:t>as appropriate;</w:t>
      </w:r>
    </w:p>
    <w:p w14:paraId="486CB0B6" w14:textId="77777777" w:rsidR="00CA7EF7" w:rsidRPr="000A6A0F" w:rsidRDefault="00CA7EF7" w:rsidP="00D870A9">
      <w:pPr>
        <w:pStyle w:val="CBDNormalNumber"/>
        <w:numPr>
          <w:ilvl w:val="0"/>
          <w:numId w:val="0"/>
        </w:numPr>
        <w:tabs>
          <w:tab w:val="clear" w:pos="567"/>
        </w:tabs>
        <w:ind w:left="1134" w:firstLine="567"/>
        <w:rPr>
          <w:i/>
          <w:iCs/>
        </w:rPr>
      </w:pPr>
      <w:r w:rsidRPr="000A6A0F">
        <w:rPr>
          <w:iCs/>
        </w:rPr>
        <w:t>(d)</w:t>
      </w:r>
      <w:r w:rsidRPr="000A6A0F">
        <w:rPr>
          <w:iCs/>
        </w:rPr>
        <w:tab/>
      </w:r>
      <w:r>
        <w:rPr>
          <w:iCs/>
        </w:rPr>
        <w:t xml:space="preserve">To </w:t>
      </w:r>
      <w:r>
        <w:rPr>
          <w:rFonts w:eastAsia="Batang"/>
          <w:lang w:eastAsia="ko-KR"/>
        </w:rPr>
        <w:t>share</w:t>
      </w:r>
      <w:r w:rsidRPr="000A6A0F">
        <w:rPr>
          <w:rFonts w:eastAsia="Batang"/>
          <w:lang w:eastAsia="ko-KR"/>
        </w:rPr>
        <w:t xml:space="preserve"> relevant case studies, good practices, lessons </w:t>
      </w:r>
      <w:r w:rsidRPr="009311A7">
        <w:rPr>
          <w:rFonts w:eastAsia="Batang"/>
          <w:lang w:eastAsia="ko-KR"/>
        </w:rPr>
        <w:t>learned</w:t>
      </w:r>
      <w:r w:rsidRPr="000E4EE5">
        <w:rPr>
          <w:rFonts w:eastAsia="Batang"/>
          <w:lang w:eastAsia="ko-KR"/>
        </w:rPr>
        <w:t xml:space="preserve"> and</w:t>
      </w:r>
      <w:r w:rsidRPr="000A6A0F">
        <w:rPr>
          <w:rFonts w:eastAsia="Batang"/>
          <w:lang w:eastAsia="ko-KR"/>
        </w:rPr>
        <w:t xml:space="preserve"> associated guidance materials </w:t>
      </w:r>
      <w:r>
        <w:rPr>
          <w:rFonts w:eastAsia="Batang"/>
          <w:lang w:eastAsia="ko-KR"/>
        </w:rPr>
        <w:t>through</w:t>
      </w:r>
      <w:r w:rsidRPr="000A6A0F">
        <w:rPr>
          <w:rFonts w:eastAsia="Batang"/>
          <w:lang w:eastAsia="ko-KR"/>
        </w:rPr>
        <w:t xml:space="preserve"> the clearing</w:t>
      </w:r>
      <w:r>
        <w:rPr>
          <w:rFonts w:eastAsia="Batang"/>
          <w:lang w:eastAsia="ko-KR"/>
        </w:rPr>
        <w:t>-</w:t>
      </w:r>
      <w:r w:rsidRPr="000A6A0F">
        <w:rPr>
          <w:rFonts w:eastAsia="Batang"/>
          <w:lang w:eastAsia="ko-KR"/>
        </w:rPr>
        <w:t>house mechanism of the Convention;</w:t>
      </w:r>
    </w:p>
    <w:p w14:paraId="0CC4113C" w14:textId="77777777" w:rsidR="00CA7EF7" w:rsidRPr="000A6A0F" w:rsidRDefault="00CA7EF7" w:rsidP="00D870A9">
      <w:pPr>
        <w:pStyle w:val="CBDNormalNumber"/>
        <w:numPr>
          <w:ilvl w:val="0"/>
          <w:numId w:val="0"/>
        </w:numPr>
        <w:tabs>
          <w:tab w:val="clear" w:pos="567"/>
        </w:tabs>
        <w:ind w:left="1134" w:firstLine="567"/>
        <w:rPr>
          <w:i/>
          <w:iCs/>
        </w:rPr>
      </w:pPr>
      <w:r w:rsidRPr="000A6A0F">
        <w:t>8.</w:t>
      </w:r>
      <w:r w:rsidRPr="000A6A0F">
        <w:tab/>
      </w:r>
      <w:r>
        <w:rPr>
          <w:i/>
          <w:iCs/>
        </w:rPr>
        <w:t>I</w:t>
      </w:r>
      <w:r w:rsidRPr="000A6A0F">
        <w:rPr>
          <w:i/>
          <w:iCs/>
        </w:rPr>
        <w:t>nvites</w:t>
      </w:r>
      <w:r>
        <w:rPr>
          <w:i/>
          <w:iCs/>
        </w:rPr>
        <w:t xml:space="preserve"> </w:t>
      </w:r>
      <w:r w:rsidRPr="00733AC2">
        <w:t>Parties</w:t>
      </w:r>
      <w:r w:rsidRPr="00552194">
        <w:t xml:space="preserve">, </w:t>
      </w:r>
      <w:r>
        <w:t>as appropriate and in line with national circumstances, priorities and capabilities, in accordance with national legislation,</w:t>
      </w:r>
      <w:r w:rsidRPr="00552194">
        <w:t xml:space="preserve"> </w:t>
      </w:r>
      <w:r>
        <w:t xml:space="preserve">and </w:t>
      </w:r>
      <w:r w:rsidRPr="000A6A0F">
        <w:rPr>
          <w:lang w:eastAsia="x-none"/>
        </w:rPr>
        <w:t xml:space="preserve">other </w:t>
      </w:r>
      <w:r>
        <w:rPr>
          <w:lang w:eastAsia="x-none"/>
        </w:rPr>
        <w:t>g</w:t>
      </w:r>
      <w:r w:rsidRPr="000A6A0F">
        <w:rPr>
          <w:lang w:eastAsia="x-none"/>
        </w:rPr>
        <w:t>overnments</w:t>
      </w:r>
      <w:r>
        <w:rPr>
          <w:lang w:eastAsia="x-none"/>
        </w:rPr>
        <w:t xml:space="preserve"> at all levels</w:t>
      </w:r>
      <w:r w:rsidRPr="000A6A0F">
        <w:rPr>
          <w:lang w:eastAsia="x-none"/>
        </w:rPr>
        <w:t>,</w:t>
      </w:r>
      <w:r>
        <w:rPr>
          <w:lang w:eastAsia="x-none"/>
        </w:rPr>
        <w:t xml:space="preserve"> the g</w:t>
      </w:r>
      <w:r w:rsidRPr="00350864">
        <w:rPr>
          <w:lang w:eastAsia="x-none"/>
        </w:rPr>
        <w:t>overning bodies</w:t>
      </w:r>
      <w:r>
        <w:rPr>
          <w:lang w:eastAsia="x-none"/>
        </w:rPr>
        <w:t xml:space="preserve"> of relevant environmental agreements,</w:t>
      </w:r>
      <w:r w:rsidRPr="000A6A0F">
        <w:rPr>
          <w:lang w:eastAsia="x-none"/>
        </w:rPr>
        <w:t xml:space="preserve"> business organizations and other stakeholders, as well as </w:t>
      </w:r>
      <w:r w:rsidRPr="000A6A0F">
        <w:t>national, regional and international development banks and other financial institutions</w:t>
      </w:r>
      <w:r>
        <w:t xml:space="preserve">, </w:t>
      </w:r>
      <w:r w:rsidRPr="005D22AD">
        <w:t xml:space="preserve">as applicable </w:t>
      </w:r>
      <w:r>
        <w:t xml:space="preserve">and </w:t>
      </w:r>
      <w:r w:rsidRPr="005D22AD">
        <w:t>in line with respective mandates</w:t>
      </w:r>
      <w:r>
        <w:t>,</w:t>
      </w:r>
      <w:r w:rsidRPr="000A6A0F">
        <w:rPr>
          <w:i/>
          <w:lang w:eastAsia="x-none"/>
        </w:rPr>
        <w:t xml:space="preserve"> </w:t>
      </w:r>
      <w:r w:rsidRPr="000A6A0F">
        <w:rPr>
          <w:lang w:eastAsia="x-none"/>
        </w:rPr>
        <w:t xml:space="preserve">to </w:t>
      </w:r>
      <w:r>
        <w:rPr>
          <w:lang w:eastAsia="x-none"/>
        </w:rPr>
        <w:t xml:space="preserve">continue to </w:t>
      </w:r>
      <w:r w:rsidRPr="000A6A0F">
        <w:rPr>
          <w:lang w:eastAsia="x-none"/>
        </w:rPr>
        <w:t>optimiz</w:t>
      </w:r>
      <w:r>
        <w:rPr>
          <w:lang w:eastAsia="x-none"/>
        </w:rPr>
        <w:t>e</w:t>
      </w:r>
      <w:r w:rsidRPr="000A6A0F">
        <w:rPr>
          <w:lang w:eastAsia="x-none"/>
        </w:rPr>
        <w:t xml:space="preserve"> </w:t>
      </w:r>
      <w:r>
        <w:rPr>
          <w:lang w:eastAsia="x-none"/>
        </w:rPr>
        <w:t xml:space="preserve">the </w:t>
      </w:r>
      <w:r w:rsidRPr="000A6A0F">
        <w:rPr>
          <w:lang w:eastAsia="x-none"/>
        </w:rPr>
        <w:t>co-benefits and synergies of biodiversity and climate finance</w:t>
      </w:r>
      <w:r>
        <w:rPr>
          <w:lang w:eastAsia="x-none"/>
        </w:rPr>
        <w:t xml:space="preserve">[, while avoiding </w:t>
      </w:r>
      <w:r>
        <w:rPr>
          <w:lang w:eastAsia="x-none"/>
        </w:rPr>
        <w:lastRenderedPageBreak/>
        <w:t xml:space="preserve">duplication of work between convention secretariats and respecting their various mandates,] </w:t>
      </w:r>
      <w:r w:rsidRPr="000A6A0F">
        <w:rPr>
          <w:lang w:eastAsia="x-none"/>
        </w:rPr>
        <w:t>by:</w:t>
      </w:r>
    </w:p>
    <w:p w14:paraId="58D5D97A" w14:textId="77777777" w:rsidR="00CA7EF7" w:rsidRDefault="00CA7EF7" w:rsidP="00D870A9">
      <w:pPr>
        <w:pStyle w:val="CBDNormalNumber"/>
        <w:numPr>
          <w:ilvl w:val="0"/>
          <w:numId w:val="0"/>
        </w:numPr>
        <w:tabs>
          <w:tab w:val="clear" w:pos="567"/>
        </w:tabs>
        <w:ind w:left="1134" w:firstLine="567"/>
      </w:pPr>
      <w:r>
        <w:t>(a)</w:t>
      </w:r>
      <w:r>
        <w:tab/>
        <w:t>C</w:t>
      </w:r>
      <w:r w:rsidRPr="000A6A0F">
        <w:t xml:space="preserve">apitalizing on </w:t>
      </w:r>
      <w:r>
        <w:t xml:space="preserve">emerging </w:t>
      </w:r>
      <w:r w:rsidRPr="000A6A0F">
        <w:t>opportunit</w:t>
      </w:r>
      <w:r>
        <w:t>ies</w:t>
      </w:r>
      <w:r w:rsidRPr="000A6A0F">
        <w:t xml:space="preserve"> to create or scale up biodiversity synergies with climate finance-related actions</w:t>
      </w:r>
      <w:r>
        <w:t>;</w:t>
      </w:r>
    </w:p>
    <w:p w14:paraId="1F04FD61" w14:textId="77777777" w:rsidR="00CA7EF7" w:rsidRDefault="00CA7EF7" w:rsidP="00D870A9">
      <w:pPr>
        <w:pStyle w:val="CBDNormalNumber"/>
        <w:numPr>
          <w:ilvl w:val="0"/>
          <w:numId w:val="0"/>
        </w:numPr>
        <w:tabs>
          <w:tab w:val="clear" w:pos="567"/>
        </w:tabs>
        <w:ind w:left="1134" w:firstLine="567"/>
      </w:pPr>
      <w:r>
        <w:t>(b)</w:t>
      </w:r>
      <w:r>
        <w:tab/>
      </w:r>
      <w:r w:rsidRPr="000A6A0F">
        <w:t xml:space="preserve">Integrating, or improving </w:t>
      </w:r>
      <w:r>
        <w:t xml:space="preserve">the </w:t>
      </w:r>
      <w:r w:rsidRPr="000A6A0F">
        <w:t>integration of, biodiversity considerations into international and domestic climate finance mechanisms</w:t>
      </w:r>
      <w:r>
        <w:t xml:space="preserve"> and policies, by:</w:t>
      </w:r>
    </w:p>
    <w:p w14:paraId="1D7946D6" w14:textId="77777777" w:rsidR="00CA7EF7" w:rsidRDefault="00CA7EF7" w:rsidP="00D870A9">
      <w:pPr>
        <w:pStyle w:val="CBDNormalNumber"/>
        <w:numPr>
          <w:ilvl w:val="0"/>
          <w:numId w:val="0"/>
        </w:numPr>
        <w:tabs>
          <w:tab w:val="clear" w:pos="2268"/>
        </w:tabs>
        <w:ind w:left="2835" w:hanging="567"/>
      </w:pPr>
      <w:r>
        <w:t>(i)</w:t>
      </w:r>
      <w:r>
        <w:tab/>
        <w:t>Strengthening intersectoral coordination at the national level;</w:t>
      </w:r>
    </w:p>
    <w:p w14:paraId="509F35FD" w14:textId="77777777" w:rsidR="00CA7EF7" w:rsidRDefault="00CA7EF7" w:rsidP="00D870A9">
      <w:pPr>
        <w:pStyle w:val="CBDNormalNumber"/>
        <w:numPr>
          <w:ilvl w:val="0"/>
          <w:numId w:val="0"/>
        </w:numPr>
        <w:tabs>
          <w:tab w:val="clear" w:pos="2268"/>
        </w:tabs>
        <w:ind w:left="2835" w:hanging="567"/>
      </w:pPr>
      <w:r>
        <w:t>(ii)</w:t>
      </w:r>
      <w:r>
        <w:tab/>
        <w:t>Implementing and advancing social and environmental safeguards policies that reduce and prevent the potentially harmful impacts of climate-related programmes, projects and activities on biodiversity;</w:t>
      </w:r>
    </w:p>
    <w:p w14:paraId="06E7183C" w14:textId="77777777" w:rsidR="00CA7EF7" w:rsidRPr="000A6A0F" w:rsidRDefault="00CA7EF7" w:rsidP="00D870A9">
      <w:pPr>
        <w:pStyle w:val="CBDNormalNumber"/>
        <w:numPr>
          <w:ilvl w:val="0"/>
          <w:numId w:val="0"/>
        </w:numPr>
        <w:tabs>
          <w:tab w:val="clear" w:pos="2268"/>
        </w:tabs>
        <w:ind w:left="2835" w:hanging="567"/>
      </w:pPr>
      <w:r w:rsidRPr="000A6A0F">
        <w:t>(ii</w:t>
      </w:r>
      <w:r>
        <w:t>i</w:t>
      </w:r>
      <w:r w:rsidRPr="000A6A0F">
        <w:t>)</w:t>
      </w:r>
      <w:r w:rsidRPr="000A6A0F">
        <w:tab/>
        <w:t>Setting goals</w:t>
      </w:r>
      <w:r>
        <w:t>,</w:t>
      </w:r>
      <w:r w:rsidRPr="000A6A0F">
        <w:t xml:space="preserve"> </w:t>
      </w:r>
      <w:r>
        <w:t xml:space="preserve">designing policies, programmes and </w:t>
      </w:r>
      <w:r w:rsidRPr="000A6A0F">
        <w:t>projects</w:t>
      </w:r>
      <w:r w:rsidRPr="000E4EE5">
        <w:t xml:space="preserve"> and</w:t>
      </w:r>
      <w:r>
        <w:t xml:space="preserve"> taking </w:t>
      </w:r>
      <w:r w:rsidRPr="000A6A0F">
        <w:t>actions with biodiversity co-benefits in the delivery of climate finance</w:t>
      </w:r>
      <w:r>
        <w:t>, such as programmes, projects and activities that s</w:t>
      </w:r>
      <w:r w:rsidRPr="000A6A0F">
        <w:t xml:space="preserve">upport </w:t>
      </w:r>
      <w:r>
        <w:t>climate change mitigation and adaptation, through n</w:t>
      </w:r>
      <w:r w:rsidRPr="000A6A0F">
        <w:t xml:space="preserve">ature-based </w:t>
      </w:r>
      <w:r>
        <w:t>s</w:t>
      </w:r>
      <w:r w:rsidRPr="000A6A0F">
        <w:t>olutions and</w:t>
      </w:r>
      <w:r>
        <w:t>/or</w:t>
      </w:r>
      <w:r w:rsidRPr="000A6A0F">
        <w:t xml:space="preserve"> </w:t>
      </w:r>
      <w:r>
        <w:t xml:space="preserve">ecosystem-based approaches, as well as </w:t>
      </w:r>
      <w:r w:rsidRPr="000A6A0F">
        <w:t>other appropriate approaches</w:t>
      </w:r>
      <w:r>
        <w:t xml:space="preserve"> consistent with the objectives of the Convention;</w:t>
      </w:r>
    </w:p>
    <w:p w14:paraId="6A9969CB" w14:textId="77777777" w:rsidR="00CA7EF7" w:rsidRPr="00CF56C5" w:rsidRDefault="00CA7EF7" w:rsidP="00D870A9">
      <w:pPr>
        <w:pStyle w:val="CBDNormalNumber"/>
        <w:numPr>
          <w:ilvl w:val="0"/>
          <w:numId w:val="0"/>
        </w:numPr>
        <w:tabs>
          <w:tab w:val="clear" w:pos="567"/>
          <w:tab w:val="clear" w:pos="1134"/>
        </w:tabs>
        <w:ind w:left="1134" w:firstLine="567"/>
      </w:pPr>
      <w:r w:rsidRPr="000A6A0F">
        <w:t>(c)</w:t>
      </w:r>
      <w:r w:rsidRPr="000A6A0F">
        <w:tab/>
      </w:r>
      <w:r>
        <w:t xml:space="preserve">Significantly enhancing the understanding and transparency of accounting and reporting in relation to financial contributions as part of the efforts to optimize co-benefits and synergies, in line with the purview of the respective multilateral environmental </w:t>
      </w:r>
      <w:r w:rsidRPr="00474374">
        <w:t>agreements.</w:t>
      </w:r>
    </w:p>
    <w:p w14:paraId="1A7C9333" w14:textId="77777777" w:rsidR="00CA7EF7" w:rsidRDefault="00CA7EF7" w:rsidP="00D870A9">
      <w:pPr>
        <w:pStyle w:val="CBDNormalNumber"/>
        <w:numPr>
          <w:ilvl w:val="0"/>
          <w:numId w:val="0"/>
        </w:numPr>
        <w:tabs>
          <w:tab w:val="left" w:pos="3469"/>
          <w:tab w:val="center" w:pos="4963"/>
        </w:tabs>
        <w:ind w:left="567"/>
        <w:jc w:val="center"/>
      </w:pPr>
      <w:r>
        <w:br w:type="page"/>
      </w:r>
    </w:p>
    <w:p w14:paraId="3827C812" w14:textId="77777777" w:rsidR="00CA7EF7" w:rsidRPr="00E22C0B" w:rsidRDefault="00CA7EF7" w:rsidP="00D870A9">
      <w:pPr>
        <w:pStyle w:val="CBDSubTitle"/>
      </w:pPr>
      <w:bookmarkStart w:id="7" w:name="_Toc235522844"/>
      <w:bookmarkStart w:id="8" w:name="_Toc235523010"/>
      <w:r w:rsidRPr="00E22C0B">
        <w:lastRenderedPageBreak/>
        <w:t>6/2.</w:t>
      </w:r>
      <w:r w:rsidRPr="00E22C0B">
        <w:tab/>
        <w:t>Financial mechanism</w:t>
      </w:r>
      <w:bookmarkEnd w:id="7"/>
      <w:bookmarkEnd w:id="8"/>
    </w:p>
    <w:p w14:paraId="69332B62" w14:textId="77777777" w:rsidR="00CA7EF7" w:rsidRPr="00E22C0B" w:rsidRDefault="00CA7EF7" w:rsidP="00D870A9">
      <w:pPr>
        <w:pStyle w:val="CBDNormalNumber"/>
        <w:numPr>
          <w:ilvl w:val="0"/>
          <w:numId w:val="0"/>
        </w:numPr>
        <w:ind w:left="567"/>
        <w:rPr>
          <w:i/>
          <w:iCs/>
        </w:rPr>
      </w:pPr>
      <w:r w:rsidRPr="00E22C0B">
        <w:tab/>
      </w:r>
      <w:r w:rsidRPr="00E22C0B">
        <w:rPr>
          <w:i/>
          <w:iCs/>
        </w:rPr>
        <w:t xml:space="preserve">The Subsidiary Body on Implementation </w:t>
      </w:r>
    </w:p>
    <w:p w14:paraId="6B144E6D" w14:textId="77777777" w:rsidR="00CA7EF7" w:rsidRPr="00E22C0B" w:rsidRDefault="00CA7EF7" w:rsidP="00D870A9">
      <w:pPr>
        <w:pStyle w:val="CBDNormalNumber"/>
        <w:numPr>
          <w:ilvl w:val="0"/>
          <w:numId w:val="0"/>
        </w:numPr>
        <w:ind w:left="567"/>
      </w:pPr>
      <w:r w:rsidRPr="00E22C0B">
        <w:rPr>
          <w:i/>
          <w:iCs/>
        </w:rPr>
        <w:tab/>
        <w:t xml:space="preserve">Recommends </w:t>
      </w:r>
      <w:r w:rsidRPr="00E22C0B">
        <w:t>that, at its seventeenth meeting, the Conference of the Parties adopt a decision along the following lines:</w:t>
      </w:r>
    </w:p>
    <w:p w14:paraId="0511A729" w14:textId="77777777" w:rsidR="00CA7EF7" w:rsidRPr="00E22C0B" w:rsidRDefault="00CA7EF7" w:rsidP="00D870A9">
      <w:pPr>
        <w:pStyle w:val="CBDDesicionText"/>
      </w:pPr>
      <w:r w:rsidRPr="00E22C0B">
        <w:rPr>
          <w:i/>
          <w:iCs/>
        </w:rPr>
        <w:t>The Conference of the Parties</w:t>
      </w:r>
      <w:r w:rsidRPr="00E22C0B">
        <w:t>,</w:t>
      </w:r>
    </w:p>
    <w:p w14:paraId="1146713E" w14:textId="77777777" w:rsidR="00CA7EF7" w:rsidRPr="00E22C0B" w:rsidRDefault="00CA7EF7" w:rsidP="00D870A9">
      <w:pPr>
        <w:pStyle w:val="CBDDesicionText"/>
      </w:pPr>
      <w:r w:rsidRPr="00E22C0B">
        <w:rPr>
          <w:i/>
          <w:iCs/>
        </w:rPr>
        <w:t>Recalling</w:t>
      </w:r>
      <w:r w:rsidRPr="00E22C0B">
        <w:t xml:space="preserve"> its decisions </w:t>
      </w:r>
      <w:hyperlink r:id="rId24" w:history="1">
        <w:r w:rsidRPr="00E22C0B">
          <w:rPr>
            <w:rStyle w:val="Hyperlink"/>
          </w:rPr>
          <w:t>15/15</w:t>
        </w:r>
      </w:hyperlink>
      <w:r w:rsidRPr="00E22C0B">
        <w:t xml:space="preserve"> of 19 December 2022 and </w:t>
      </w:r>
      <w:hyperlink r:id="rId25" w:history="1">
        <w:r w:rsidRPr="00E22C0B">
          <w:rPr>
            <w:rStyle w:val="Hyperlink"/>
          </w:rPr>
          <w:t>16/33</w:t>
        </w:r>
      </w:hyperlink>
      <w:r w:rsidRPr="00E22C0B">
        <w:t xml:space="preserve"> of 27 February 2025 pertaining to the assessment of funding needed by </w:t>
      </w:r>
      <w:r w:rsidRPr="00E22C0B">
        <w:rPr>
          <w:snapToGrid w:val="0"/>
        </w:rPr>
        <w:t>all eligible developing country Parties, in particular the least developed countries and small island developing States, and Parties with economies in transition</w:t>
      </w:r>
      <w:r w:rsidRPr="00E22C0B">
        <w:t xml:space="preserve"> for the implementation of the Convention on Biological Diversity</w:t>
      </w:r>
      <w:r w:rsidRPr="00E22C0B">
        <w:rPr>
          <w:rStyle w:val="FootnoteReference"/>
        </w:rPr>
        <w:footnoteReference w:id="8"/>
      </w:r>
      <w:r w:rsidRPr="00E22C0B">
        <w:t xml:space="preserve"> and its Protocols for the ninth replenishment period of the Global Environment Facility Trust Fund (July 2026–June 2030),</w:t>
      </w:r>
    </w:p>
    <w:p w14:paraId="5673047B" w14:textId="77777777" w:rsidR="00CA7EF7" w:rsidRPr="00E22C0B" w:rsidRDefault="00CA7EF7" w:rsidP="00D870A9">
      <w:pPr>
        <w:pStyle w:val="CBDDesicionText"/>
      </w:pPr>
      <w:r w:rsidRPr="00E22C0B">
        <w:rPr>
          <w:i/>
        </w:rPr>
        <w:t>Recalling also</w:t>
      </w:r>
      <w:r w:rsidRPr="00E22C0B">
        <w:t xml:space="preserve"> the four-year outcome-oriented framework of biodiversity programme priorities of the Convention and its Protocols for the ninth replenishment period of the Global Environment Facility Trust Fund contained in annex I to decision </w:t>
      </w:r>
      <w:hyperlink r:id="rId26" w:history="1">
        <w:r w:rsidRPr="00E22C0B">
          <w:rPr>
            <w:rStyle w:val="Hyperlink"/>
          </w:rPr>
          <w:t>16/33</w:t>
        </w:r>
      </w:hyperlink>
      <w:r w:rsidRPr="00E22C0B">
        <w:t>,</w:t>
      </w:r>
    </w:p>
    <w:p w14:paraId="157FBBED" w14:textId="77777777" w:rsidR="00CA7EF7" w:rsidRPr="00E22C0B" w:rsidRDefault="00CA7EF7" w:rsidP="00D870A9">
      <w:pPr>
        <w:pStyle w:val="CBDDesicionText"/>
      </w:pPr>
      <w:r w:rsidRPr="00E22C0B">
        <w:rPr>
          <w:i/>
        </w:rPr>
        <w:t>Recognizing</w:t>
      </w:r>
      <w:r w:rsidRPr="00E22C0B">
        <w:t xml:space="preserve"> that the Kunming-Montreal Global Biodiversity Framework</w:t>
      </w:r>
      <w:r w:rsidRPr="00E22C0B">
        <w:rPr>
          <w:rStyle w:val="FootnoteReference"/>
        </w:rPr>
        <w:footnoteReference w:id="9"/>
      </w:r>
      <w:r w:rsidRPr="00E22C0B">
        <w:t xml:space="preserve"> is relevant to all biodiversity-related conventions and other multilateral environmental agreements and the mandate of the Global Environment Facility,</w:t>
      </w:r>
    </w:p>
    <w:p w14:paraId="60593362" w14:textId="77777777" w:rsidR="00CA7EF7" w:rsidRPr="00E22C0B" w:rsidRDefault="00CA7EF7" w:rsidP="00D870A9">
      <w:pPr>
        <w:pStyle w:val="CBDDesicionText"/>
      </w:pPr>
      <w:r w:rsidRPr="00E22C0B">
        <w:t>1.</w:t>
      </w:r>
      <w:r w:rsidRPr="00E22C0B">
        <w:rPr>
          <w:i/>
          <w:iCs/>
        </w:rPr>
        <w:tab/>
        <w:t>Notes</w:t>
      </w:r>
      <w:r w:rsidRPr="00E22C0B">
        <w:t xml:space="preserve"> the information on funding needs received from 45 eligible Parties and the compilation and analysis of that information transmitted by the Secretariat of the Convention on Biological Diversity to the Global Environment Facility to help with the negotiations for the ninth replenishment of the Global Environment Facility Trust Fund; </w:t>
      </w:r>
    </w:p>
    <w:p w14:paraId="591530F5" w14:textId="77777777" w:rsidR="00CA7EF7" w:rsidRPr="00E22C0B" w:rsidRDefault="00CA7EF7" w:rsidP="00D870A9">
      <w:pPr>
        <w:pStyle w:val="CBDDesicionText"/>
      </w:pPr>
      <w:r w:rsidRPr="00E22C0B">
        <w:t>2.</w:t>
      </w:r>
      <w:r w:rsidRPr="00E22C0B">
        <w:tab/>
      </w:r>
      <w:r w:rsidRPr="00E22C0B">
        <w:rPr>
          <w:i/>
        </w:rPr>
        <w:t xml:space="preserve">Takes note </w:t>
      </w:r>
      <w:r w:rsidRPr="00E22C0B">
        <w:rPr>
          <w:iCs/>
        </w:rPr>
        <w:t xml:space="preserve">of </w:t>
      </w:r>
      <w:r w:rsidRPr="00E22C0B">
        <w:t>the report on the assessment of the amount of funds needed for the implementation of the Convention and its Protocols for the ninth replenishment period of the Global Environment Facility Trust Fund;</w:t>
      </w:r>
      <w:r w:rsidRPr="00E22C0B">
        <w:rPr>
          <w:rStyle w:val="FootnoteReference"/>
        </w:rPr>
        <w:footnoteReference w:id="10"/>
      </w:r>
    </w:p>
    <w:p w14:paraId="1D041899" w14:textId="77777777" w:rsidR="00CA7EF7" w:rsidRPr="00E22C0B" w:rsidRDefault="00CA7EF7" w:rsidP="00D870A9">
      <w:pPr>
        <w:pStyle w:val="CBDDesicionText"/>
        <w:rPr>
          <w:u w:val="single"/>
        </w:rPr>
      </w:pPr>
      <w:r w:rsidRPr="008B7FDC">
        <w:t>3.</w:t>
      </w:r>
      <w:r w:rsidRPr="008B7FDC">
        <w:tab/>
      </w:r>
      <w:r w:rsidRPr="008B7FDC">
        <w:rPr>
          <w:i/>
          <w:iCs/>
        </w:rPr>
        <w:t>Notes</w:t>
      </w:r>
      <w:r w:rsidRPr="008B7FDC">
        <w:t xml:space="preserve"> the limited number of submissions from eligible Parties and therefore limited information available for assessing the amount of funds needed for the implementation of the Convention and its Protocols</w:t>
      </w:r>
      <w:r w:rsidRPr="00E22C0B">
        <w:t xml:space="preserve"> and the Kunming-Montreal Global Biodiversity Framework</w:t>
      </w:r>
      <w:r w:rsidRPr="008B7FDC">
        <w:t xml:space="preserve"> for the ninth replenishment period of the </w:t>
      </w:r>
      <w:r w:rsidRPr="00E22C0B">
        <w:t>Global Environment Facility Trust Fund;</w:t>
      </w:r>
      <w:r w:rsidRPr="00E22C0B">
        <w:rPr>
          <w:u w:val="single"/>
        </w:rPr>
        <w:t xml:space="preserve"> </w:t>
      </w:r>
    </w:p>
    <w:p w14:paraId="41306725" w14:textId="77777777" w:rsidR="00CA7EF7" w:rsidRPr="00E22C0B" w:rsidRDefault="00CA7EF7" w:rsidP="00D870A9">
      <w:pPr>
        <w:pStyle w:val="CBDDesicionText"/>
        <w:rPr>
          <w:rFonts w:eastAsia="Times New Roman"/>
          <w:color w:val="000000" w:themeColor="text1"/>
        </w:rPr>
      </w:pPr>
      <w:r w:rsidRPr="00E22C0B">
        <w:t>[4.</w:t>
      </w:r>
      <w:r w:rsidRPr="00E22C0B">
        <w:tab/>
      </w:r>
      <w:r w:rsidRPr="008B7FDC">
        <w:rPr>
          <w:i/>
          <w:iCs/>
        </w:rPr>
        <w:t>Also</w:t>
      </w:r>
      <w:r w:rsidRPr="00E22C0B">
        <w:t xml:space="preserve"> </w:t>
      </w:r>
      <w:r w:rsidRPr="00E22C0B">
        <w:rPr>
          <w:rFonts w:eastAsia="Times New Roman"/>
          <w:i/>
          <w:iCs/>
          <w:color w:val="000000" w:themeColor="text1"/>
        </w:rPr>
        <w:t>notes</w:t>
      </w:r>
      <w:r w:rsidRPr="00E22C0B">
        <w:rPr>
          <w:rFonts w:eastAsia="Times New Roman"/>
          <w:color w:val="000000" w:themeColor="text1"/>
        </w:rPr>
        <w:t xml:space="preserve"> the importance of a realistic assessment of funding necessary and available for the implementation of the Convention and its Protocols and the Framework for the ninth replenishment period of the Global Environment Facility;]</w:t>
      </w:r>
    </w:p>
    <w:p w14:paraId="78F1CDCE" w14:textId="77777777" w:rsidR="00CA7EF7" w:rsidRPr="00E22C0B" w:rsidRDefault="00CA7EF7" w:rsidP="00D870A9">
      <w:pPr>
        <w:pStyle w:val="CBDDesicionText"/>
      </w:pPr>
      <w:r w:rsidRPr="00E22C0B">
        <w:rPr>
          <w:rFonts w:eastAsia="Times New Roman"/>
          <w:color w:val="000000" w:themeColor="text1"/>
        </w:rPr>
        <w:t>[5.</w:t>
      </w:r>
      <w:r w:rsidRPr="00E22C0B">
        <w:rPr>
          <w:rFonts w:eastAsia="Times New Roman"/>
          <w:color w:val="000000" w:themeColor="text1"/>
        </w:rPr>
        <w:tab/>
      </w:r>
      <w:r w:rsidRPr="00E22C0B">
        <w:rPr>
          <w:rFonts w:eastAsia="Times New Roman"/>
          <w:i/>
          <w:iCs/>
          <w:color w:val="000000" w:themeColor="text1"/>
        </w:rPr>
        <w:t>Emphasizes</w:t>
      </w:r>
      <w:r w:rsidRPr="00E22C0B">
        <w:rPr>
          <w:rFonts w:eastAsia="Times New Roman"/>
          <w:color w:val="000000" w:themeColor="text1"/>
        </w:rPr>
        <w:t xml:space="preserve"> the need to strengthen technical and institutional</w:t>
      </w:r>
      <w:r w:rsidRPr="00E22C0B">
        <w:t xml:space="preserve"> </w:t>
      </w:r>
      <w:r w:rsidRPr="00E22C0B">
        <w:rPr>
          <w:rFonts w:eastAsia="Times New Roman"/>
          <w:color w:val="000000" w:themeColor="text1"/>
        </w:rPr>
        <w:t>support for eligible Parties,</w:t>
      </w:r>
      <w:r w:rsidRPr="00E22C0B">
        <w:t xml:space="preserve"> </w:t>
      </w:r>
      <w:r w:rsidRPr="00E22C0B">
        <w:rPr>
          <w:rFonts w:eastAsia="Times New Roman"/>
          <w:color w:val="000000" w:themeColor="text1"/>
        </w:rPr>
        <w:t>so that their needs are fully reflected in future assessments;]</w:t>
      </w:r>
    </w:p>
    <w:p w14:paraId="6F715018" w14:textId="77777777" w:rsidR="00CA7EF7" w:rsidRPr="00E22C0B" w:rsidRDefault="00CA7EF7" w:rsidP="00D870A9">
      <w:pPr>
        <w:pStyle w:val="CBDDesicionText"/>
      </w:pPr>
      <w:r w:rsidRPr="00E22C0B">
        <w:rPr>
          <w:iCs/>
        </w:rPr>
        <w:t>[6.</w:t>
      </w:r>
      <w:r w:rsidRPr="00E22C0B">
        <w:rPr>
          <w:i/>
        </w:rPr>
        <w:tab/>
        <w:t xml:space="preserve">Reiterates </w:t>
      </w:r>
      <w:r w:rsidRPr="00E22C0B">
        <w:rPr>
          <w:iCs/>
        </w:rPr>
        <w:t>its appreciation to</w:t>
      </w:r>
      <w:r w:rsidRPr="00E22C0B">
        <w:rPr>
          <w:i/>
        </w:rPr>
        <w:t xml:space="preserve"> </w:t>
      </w:r>
      <w:r w:rsidRPr="00E22C0B">
        <w:rPr>
          <w:iCs/>
        </w:rPr>
        <w:t>d</w:t>
      </w:r>
      <w:r w:rsidRPr="00E22C0B">
        <w:t xml:space="preserve">eveloped country Parties, other Parties that voluntarily assume the obligations of developed country Parties and other donors that contributed actively to the Global Biodiversity Framework Fund and the ninth replenishment of the </w:t>
      </w:r>
      <w:bookmarkStart w:id="9" w:name="_Hlk217985619"/>
      <w:r w:rsidRPr="00E22C0B">
        <w:t xml:space="preserve">Global Environment Facility </w:t>
      </w:r>
      <w:bookmarkEnd w:id="9"/>
      <w:r w:rsidRPr="00E22C0B">
        <w:t>Trust Fund in support of eligible developing country Parties, in particular the least developed countries and small island developing States, [the most environmentally vulnerable country Parties,] and Parties with economies in transition;]</w:t>
      </w:r>
    </w:p>
    <w:p w14:paraId="691A9716" w14:textId="77777777" w:rsidR="00CA7EF7" w:rsidRPr="00E22C0B" w:rsidRDefault="00CA7EF7" w:rsidP="00D870A9">
      <w:pPr>
        <w:pStyle w:val="CBDDesicionText"/>
      </w:pPr>
      <w:r w:rsidRPr="00E22C0B">
        <w:t>7.</w:t>
      </w:r>
      <w:r w:rsidRPr="00E22C0B">
        <w:rPr>
          <w:i/>
          <w:iCs/>
          <w:color w:val="000000" w:themeColor="text1"/>
        </w:rPr>
        <w:tab/>
        <w:t>Recogni</w:t>
      </w:r>
      <w:r w:rsidRPr="00E22C0B">
        <w:rPr>
          <w:i/>
          <w:color w:val="000000" w:themeColor="text1"/>
        </w:rPr>
        <w:t>z</w:t>
      </w:r>
      <w:r w:rsidRPr="00E22C0B">
        <w:rPr>
          <w:i/>
          <w:iCs/>
          <w:color w:val="000000" w:themeColor="text1"/>
        </w:rPr>
        <w:t xml:space="preserve">es </w:t>
      </w:r>
      <w:r w:rsidRPr="00E22C0B">
        <w:rPr>
          <w:color w:val="000000" w:themeColor="text1"/>
        </w:rPr>
        <w:t>the value of the Global Biodiversity Framework Fund in complementing the Global Environment Facility Trust Fund by providing financial support to eligible developing country Parties for achieving the goals and targets of the Framework;</w:t>
      </w:r>
    </w:p>
    <w:p w14:paraId="3C231643" w14:textId="77777777" w:rsidR="00CA7EF7" w:rsidRPr="00E22C0B" w:rsidRDefault="00CA7EF7" w:rsidP="00D870A9">
      <w:pPr>
        <w:pStyle w:val="CBDDesicionText"/>
      </w:pPr>
      <w:r w:rsidRPr="00E22C0B">
        <w:rPr>
          <w:iCs/>
        </w:rPr>
        <w:lastRenderedPageBreak/>
        <w:t>[8.</w:t>
      </w:r>
      <w:r w:rsidRPr="00E22C0B">
        <w:rPr>
          <w:i/>
        </w:rPr>
        <w:tab/>
      </w:r>
      <w:bookmarkStart w:id="10" w:name="_Hlk217985548"/>
      <w:r w:rsidRPr="00E22C0B">
        <w:rPr>
          <w:i/>
        </w:rPr>
        <w:t>Invites</w:t>
      </w:r>
      <w:r w:rsidRPr="00E22C0B">
        <w:t xml:space="preserve"> developed country Parties and Parties that voluntarily assume the obligations of developed country Parties, other governments </w:t>
      </w:r>
      <w:bookmarkStart w:id="11" w:name="_Hlk217985701"/>
      <w:r w:rsidRPr="00E22C0B">
        <w:t xml:space="preserve">at all levels, </w:t>
      </w:r>
      <w:bookmarkEnd w:id="10"/>
      <w:bookmarkEnd w:id="11"/>
      <w:r w:rsidRPr="00E22C0B">
        <w:t xml:space="preserve">the private sector and philanthropic organizations </w:t>
      </w:r>
      <w:bookmarkStart w:id="12" w:name="_Hlk217985735"/>
      <w:r w:rsidRPr="00E22C0B">
        <w:t xml:space="preserve">to make or increase their contributions </w:t>
      </w:r>
      <w:bookmarkEnd w:id="12"/>
      <w:r w:rsidRPr="00E22C0B">
        <w:t>to the Global Biodiversity Framework Fund;]</w:t>
      </w:r>
    </w:p>
    <w:p w14:paraId="2919D811" w14:textId="77777777" w:rsidR="00CA7EF7" w:rsidRPr="00E22C0B" w:rsidRDefault="00CA7EF7" w:rsidP="00D870A9">
      <w:pPr>
        <w:pStyle w:val="CBDDesicionText"/>
      </w:pPr>
      <w:r w:rsidRPr="00E22C0B">
        <w:t>9.</w:t>
      </w:r>
      <w:r w:rsidRPr="00E22C0B">
        <w:tab/>
        <w:t>[</w:t>
      </w:r>
      <w:r w:rsidRPr="00E22C0B">
        <w:rPr>
          <w:i/>
          <w:iCs/>
        </w:rPr>
        <w:t>Requests</w:t>
      </w:r>
      <w:r w:rsidRPr="00E22C0B">
        <w:t xml:space="preserve"> that specific resources be reserved </w:t>
      </w:r>
      <w:proofErr w:type="gramStart"/>
      <w:r w:rsidRPr="00E22C0B">
        <w:t>for][</w:t>
      </w:r>
      <w:proofErr w:type="gramEnd"/>
      <w:r w:rsidRPr="00E22C0B">
        <w:rPr>
          <w:i/>
          <w:iCs/>
        </w:rPr>
        <w:t>Encourages</w:t>
      </w:r>
      <w:r w:rsidRPr="00E22C0B">
        <w:t xml:space="preserve"> developing country Parties to the </w:t>
      </w:r>
      <w:r w:rsidRPr="00E22C0B">
        <w:rPr>
          <w:color w:val="000000" w:themeColor="text1"/>
        </w:rPr>
        <w:t>Cartagena Protocol on Biosafety</w:t>
      </w:r>
      <w:r w:rsidRPr="00E22C0B">
        <w:rPr>
          <w:rStyle w:val="FootnoteReference"/>
          <w:color w:val="000000" w:themeColor="text1"/>
        </w:rPr>
        <w:footnoteReference w:id="11"/>
      </w:r>
      <w:r w:rsidRPr="00E22C0B">
        <w:rPr>
          <w:color w:val="000000" w:themeColor="text1"/>
        </w:rPr>
        <w:t xml:space="preserve"> </w:t>
      </w:r>
      <w:r w:rsidRPr="00E22C0B">
        <w:t xml:space="preserve">to submit to the Global Environment Facility] biosafety </w:t>
      </w:r>
      <w:r w:rsidRPr="00E22C0B">
        <w:rPr>
          <w:color w:val="000000" w:themeColor="text1"/>
        </w:rPr>
        <w:t>projects under the Protocol, given the small number of such projects funded in previous rounds;</w:t>
      </w:r>
    </w:p>
    <w:p w14:paraId="5F82C1D7" w14:textId="77777777" w:rsidR="00CA7EF7" w:rsidRPr="00E22C0B" w:rsidRDefault="00CA7EF7" w:rsidP="00D870A9">
      <w:pPr>
        <w:pStyle w:val="CBDDesicionText"/>
      </w:pPr>
      <w:r w:rsidRPr="00E22C0B">
        <w:t>[10.</w:t>
      </w:r>
      <w:r w:rsidRPr="00E22C0B">
        <w:rPr>
          <w:i/>
          <w:iCs/>
        </w:rPr>
        <w:tab/>
        <w:t xml:space="preserve">Adopts </w:t>
      </w:r>
      <w:r w:rsidRPr="00E22C0B">
        <w:t>the terms of reference for a full assessment of the amount of funds that are necessary to assist developing country Parties</w:t>
      </w:r>
      <w:r w:rsidRPr="00E22C0B">
        <w:rPr>
          <w:color w:val="000000" w:themeColor="text1"/>
        </w:rPr>
        <w:t xml:space="preserve">, in particular the least developed countries and small island developing States, </w:t>
      </w:r>
      <w:r w:rsidRPr="00E22C0B">
        <w:t>and Parties with economies in transition, in accordance with the guidance provided by the Conference of the Parties, in fulfilling their commitments under the Convention for the tenth replenishment period of the Global Environment Facility Trust Fund (July 2030–June 2034), as contained in annex I to the present decision</w:t>
      </w:r>
      <w:r w:rsidRPr="00E22C0B">
        <w:rPr>
          <w:color w:val="000000" w:themeColor="text1"/>
        </w:rPr>
        <w:t>, noting that the assessment should be conducted in a manner that avoids disproportionate administrative burdens and provides for financial and technical support for data collection in developing country Parties</w:t>
      </w:r>
      <w:r w:rsidRPr="00E22C0B">
        <w:t>;]</w:t>
      </w:r>
    </w:p>
    <w:p w14:paraId="365341C1" w14:textId="77777777" w:rsidR="00CA7EF7" w:rsidRPr="00E22C0B" w:rsidRDefault="00CA7EF7" w:rsidP="00D870A9">
      <w:pPr>
        <w:pStyle w:val="CBDDesicionText"/>
      </w:pPr>
      <w:r w:rsidRPr="00E22C0B">
        <w:t>[11.</w:t>
      </w:r>
      <w:r w:rsidRPr="00E22C0B">
        <w:rPr>
          <w:i/>
          <w:iCs/>
          <w:color w:val="000000" w:themeColor="text1"/>
        </w:rPr>
        <w:tab/>
        <w:t>Encourages</w:t>
      </w:r>
      <w:r w:rsidRPr="00E22C0B">
        <w:rPr>
          <w:color w:val="000000" w:themeColor="text1"/>
        </w:rPr>
        <w:t xml:space="preserve"> Parties to establish national platforms for planning and monitoring biodiversity projects that and are accessible to stakeholders and regularly updated;]</w:t>
      </w:r>
    </w:p>
    <w:p w14:paraId="330E4B20" w14:textId="77777777" w:rsidR="00CA7EF7" w:rsidRPr="00E22C0B" w:rsidRDefault="00CA7EF7" w:rsidP="00D870A9">
      <w:pPr>
        <w:pStyle w:val="CBDDesicionText"/>
      </w:pPr>
      <w:r w:rsidRPr="00E22C0B">
        <w:t>[12.</w:t>
      </w:r>
      <w:r w:rsidRPr="00E22C0B">
        <w:rPr>
          <w:i/>
          <w:iCs/>
        </w:rPr>
        <w:tab/>
        <w:t>Adopts</w:t>
      </w:r>
      <w:r w:rsidRPr="00E22C0B">
        <w:t xml:space="preserve"> the terms of reference for the seventh quadrennial review of the effectiveness of the financial mechanism, as contained in annex II to the present decision;]</w:t>
      </w:r>
    </w:p>
    <w:p w14:paraId="4664E570" w14:textId="77777777" w:rsidR="00CA7EF7" w:rsidRPr="00E22C0B" w:rsidRDefault="00CA7EF7" w:rsidP="00D870A9">
      <w:pPr>
        <w:pStyle w:val="CBDDesicionText"/>
      </w:pPr>
      <w:r w:rsidRPr="00E22C0B">
        <w:t>13.</w:t>
      </w:r>
      <w:r w:rsidRPr="00E22C0B">
        <w:rPr>
          <w:i/>
          <w:iCs/>
        </w:rPr>
        <w:tab/>
        <w:t>Invites</w:t>
      </w:r>
      <w:r w:rsidRPr="00E22C0B">
        <w:t xml:space="preserve"> Parties, other Governments and relevant organizations, as well as indigenous peoples and local communities, women and youth, to contribute to and participate in the seventh quadrennial review of the effectiveness of the financial mechanism, </w:t>
      </w:r>
      <w:r w:rsidRPr="00E22C0B">
        <w:rPr>
          <w:color w:val="000000" w:themeColor="text1"/>
        </w:rPr>
        <w:t>as outlined in the terms of reference</w:t>
      </w:r>
      <w:r w:rsidRPr="00E22C0B">
        <w:t>;</w:t>
      </w:r>
    </w:p>
    <w:p w14:paraId="27C2D939" w14:textId="77777777" w:rsidR="00CA7EF7" w:rsidRPr="00E22C0B" w:rsidRDefault="00CA7EF7" w:rsidP="00D870A9">
      <w:pPr>
        <w:pStyle w:val="CBDDesicionText"/>
        <w:rPr>
          <w:color w:val="000000" w:themeColor="text1"/>
        </w:rPr>
      </w:pPr>
      <w:r w:rsidRPr="00E22C0B">
        <w:t>14.</w:t>
      </w:r>
      <w:r w:rsidRPr="00E22C0B">
        <w:tab/>
      </w:r>
      <w:r w:rsidRPr="00E22C0B">
        <w:rPr>
          <w:i/>
          <w:iCs/>
          <w:color w:val="000000" w:themeColor="text1"/>
        </w:rPr>
        <w:t>Emphasizes</w:t>
      </w:r>
      <w:r w:rsidRPr="00E22C0B">
        <w:rPr>
          <w:color w:val="000000" w:themeColor="text1"/>
        </w:rPr>
        <w:t xml:space="preserve"> the importance of integrating [in the quadrennial review] specific indicators for eligible Parties, </w:t>
      </w:r>
      <w:proofErr w:type="gramStart"/>
      <w:r w:rsidRPr="00E22C0B">
        <w:rPr>
          <w:color w:val="000000" w:themeColor="text1"/>
        </w:rPr>
        <w:t>in particular on</w:t>
      </w:r>
      <w:proofErr w:type="gramEnd"/>
      <w:r w:rsidRPr="00E22C0B">
        <w:rPr>
          <w:color w:val="000000" w:themeColor="text1"/>
        </w:rPr>
        <w:t xml:space="preserve"> the number of projects funded, disbursement times and impact on local communities;</w:t>
      </w:r>
    </w:p>
    <w:p w14:paraId="791429E2" w14:textId="77777777" w:rsidR="00CA7EF7" w:rsidRPr="00E22C0B" w:rsidRDefault="00CA7EF7" w:rsidP="00D870A9">
      <w:pPr>
        <w:pStyle w:val="CBDDesicionText"/>
      </w:pPr>
      <w:r w:rsidRPr="00E22C0B">
        <w:t>[15.</w:t>
      </w:r>
      <w:r w:rsidRPr="00E22C0B">
        <w:tab/>
      </w:r>
      <w:r w:rsidRPr="00E22C0B">
        <w:rPr>
          <w:i/>
          <w:iCs/>
        </w:rPr>
        <w:t>Invites</w:t>
      </w:r>
      <w:r w:rsidRPr="00E22C0B">
        <w:t xml:space="preserve"> the Global Environment Facility to facilitate financial support for eligible Parties that have not yet received support for the development of the national biodiversity strategies and action plans and national targets or the preparation of national reports;]</w:t>
      </w:r>
    </w:p>
    <w:p w14:paraId="1597BC90" w14:textId="77777777" w:rsidR="00CA7EF7" w:rsidRPr="00E22C0B" w:rsidRDefault="00CA7EF7" w:rsidP="00D870A9">
      <w:pPr>
        <w:pStyle w:val="CBDDesicionText"/>
        <w:keepNext/>
      </w:pPr>
      <w:r w:rsidRPr="00E22C0B">
        <w:t>16.</w:t>
      </w:r>
      <w:r w:rsidRPr="00E22C0B">
        <w:rPr>
          <w:i/>
          <w:iCs/>
        </w:rPr>
        <w:tab/>
        <w:t>Requests</w:t>
      </w:r>
      <w:r w:rsidRPr="00E22C0B">
        <w:t xml:space="preserve"> the Executive </w:t>
      </w:r>
      <w:proofErr w:type="gramStart"/>
      <w:r w:rsidRPr="00E22C0B">
        <w:t>Secretary[</w:t>
      </w:r>
      <w:proofErr w:type="gramEnd"/>
      <w:r w:rsidRPr="00E22C0B">
        <w:t>, subject to availability of resources]:</w:t>
      </w:r>
    </w:p>
    <w:p w14:paraId="7929A4B8" w14:textId="77777777" w:rsidR="00CA7EF7" w:rsidRPr="00E22C0B" w:rsidRDefault="00CA7EF7" w:rsidP="00D870A9">
      <w:pPr>
        <w:pStyle w:val="CBDDesicionText"/>
      </w:pPr>
      <w:r w:rsidRPr="00E22C0B">
        <w:t>[(a)</w:t>
      </w:r>
      <w:r w:rsidRPr="00E22C0B">
        <w:tab/>
        <w:t>To commission and make available a report on the seventh quadrennial review of the effectiveness of the financial mechanism in time for consideration by the Conference of the Parties at its eighteenth meeting;]</w:t>
      </w:r>
    </w:p>
    <w:p w14:paraId="4DA120D4" w14:textId="77777777" w:rsidR="00CA7EF7" w:rsidRPr="00E22C0B" w:rsidRDefault="00CA7EF7" w:rsidP="00D870A9">
      <w:pPr>
        <w:pStyle w:val="CBDDesicionText"/>
      </w:pPr>
      <w:r w:rsidRPr="00E22C0B">
        <w:t>(b)</w:t>
      </w:r>
      <w:r w:rsidRPr="00E22C0B">
        <w:tab/>
        <w:t>To prepare a report on the full assessment of the amount of funds that are necessary to assist developing country Parties</w:t>
      </w:r>
      <w:r w:rsidRPr="00E22C0B">
        <w:rPr>
          <w:color w:val="000000" w:themeColor="text1"/>
        </w:rPr>
        <w:t xml:space="preserve">, in particular the least developed countries and small island developing States, </w:t>
      </w:r>
      <w:r w:rsidRPr="00E22C0B">
        <w:t xml:space="preserve">and Parties with economies in transition, in accordance with the guidance provided by the Conference of the Parties, in fulfilling their commitments under the Convention for the tenth replenishment period of the Global Environment Facility Trust Fund, for consideration by the Subsidiary Body on Implementation at a meeting held before the eighteenth meeting of the Conference of the Parties and by the Conference of the Parties at its eighteenth meeting; </w:t>
      </w:r>
    </w:p>
    <w:p w14:paraId="397533C4" w14:textId="77777777" w:rsidR="00CA7EF7" w:rsidRPr="00E22C0B" w:rsidRDefault="00CA7EF7" w:rsidP="00D870A9">
      <w:pPr>
        <w:pStyle w:val="CBDDesicionText"/>
      </w:pPr>
      <w:r w:rsidRPr="00E22C0B">
        <w:t>[(c)</w:t>
      </w:r>
      <w:r w:rsidRPr="00E22C0B">
        <w:tab/>
        <w:t xml:space="preserve">To further strengthen collaboration and engagement with financial institutions and stakeholders, especially those recognized by the Global Environment Facility, the Green Climate Fund and the Organisation for Economic Co-operation and Development, in order to </w:t>
      </w:r>
      <w:r w:rsidRPr="00E22C0B">
        <w:lastRenderedPageBreak/>
        <w:t xml:space="preserve">accelerate the implementation of the </w:t>
      </w:r>
      <w:r w:rsidRPr="00E22C0B">
        <w:rPr>
          <w:color w:val="000000" w:themeColor="text1"/>
        </w:rPr>
        <w:t>Framework, with an emphasis on improving access modalities[, including direct access and [simplified][simplifying] procedures for developing country Parties], while ensuring transparency, accountability, gender equality and the respect for human rights</w:t>
      </w:r>
      <w:r w:rsidRPr="00E22C0B">
        <w:t>;]</w:t>
      </w:r>
    </w:p>
    <w:p w14:paraId="604FBC5E" w14:textId="77777777" w:rsidR="00CA7EF7" w:rsidRPr="00E22C0B" w:rsidRDefault="00CA7EF7" w:rsidP="00D870A9">
      <w:pPr>
        <w:pStyle w:val="CBDDesicionText"/>
        <w:rPr>
          <w:color w:val="000000" w:themeColor="text1"/>
        </w:rPr>
      </w:pPr>
      <w:r w:rsidRPr="00E22C0B">
        <w:t>[(d)</w:t>
      </w:r>
      <w:r w:rsidRPr="00E22C0B">
        <w:tab/>
      </w:r>
      <w:r w:rsidRPr="00E22C0B">
        <w:rPr>
          <w:color w:val="000000" w:themeColor="text1"/>
        </w:rPr>
        <w:t xml:space="preserve">To report on the results of </w:t>
      </w:r>
      <w:r w:rsidRPr="00E22C0B">
        <w:t xml:space="preserve">the collaboration and </w:t>
      </w:r>
      <w:r w:rsidRPr="00E22C0B">
        <w:rPr>
          <w:color w:val="000000" w:themeColor="text1"/>
        </w:rPr>
        <w:t>engagement mentioned in the subparagraph above, and include options for such engagements, to the Subsidiary Body on Implementation at a meeting held before the eighteenth meeting of the Conference of the Parties;]</w:t>
      </w:r>
    </w:p>
    <w:p w14:paraId="6DFA5E01" w14:textId="77777777" w:rsidR="00CA7EF7" w:rsidRPr="00E22C0B" w:rsidRDefault="00CA7EF7" w:rsidP="00D870A9">
      <w:pPr>
        <w:pStyle w:val="CBDDesicionText"/>
      </w:pPr>
      <w:r w:rsidRPr="00E22C0B">
        <w:t>[(e)</w:t>
      </w:r>
      <w:r w:rsidRPr="00E22C0B">
        <w:tab/>
        <w:t>To facilitate the effective participation of indigenous peoples and local communities, women and youth in the implementation of the activities referred to in subparagraphs (a) to (d) above.]</w:t>
      </w:r>
    </w:p>
    <w:p w14:paraId="38F52FDE" w14:textId="77777777" w:rsidR="00CA7EF7" w:rsidRPr="00E22C0B" w:rsidRDefault="00CA7EF7" w:rsidP="00D870A9">
      <w:pPr>
        <w:pStyle w:val="CBDDesicionAnnex"/>
        <w:spacing w:before="120"/>
        <w:ind w:left="1134"/>
      </w:pPr>
      <w:r w:rsidRPr="00E22C0B">
        <w:t>Annex I</w:t>
      </w:r>
    </w:p>
    <w:p w14:paraId="313A39E1" w14:textId="77777777" w:rsidR="00CA7EF7" w:rsidRPr="00E22C0B" w:rsidRDefault="00CA7EF7" w:rsidP="00D870A9">
      <w:pPr>
        <w:pStyle w:val="CBDDesicionAnnex"/>
        <w:spacing w:before="120"/>
        <w:ind w:left="1134"/>
      </w:pPr>
      <w:r w:rsidRPr="00E22C0B">
        <w:t xml:space="preserve">Terms of reference for a full assessment of </w:t>
      </w:r>
      <w:bookmarkStart w:id="13" w:name="_Hlk212448104"/>
      <w:r w:rsidRPr="00E22C0B">
        <w:t>the amount of funds that are necessary to assist developing country Parties</w:t>
      </w:r>
      <w:r w:rsidRPr="00E22C0B">
        <w:rPr>
          <w:color w:val="000000" w:themeColor="text1"/>
        </w:rPr>
        <w:t xml:space="preserve">, in particular the least developed countries and small island developing States, </w:t>
      </w:r>
      <w:r w:rsidRPr="00E22C0B">
        <w:t>and Parties with economies in transition, in accordance with the guidance provided by the Conference of the Parties, in fulfilling their commitments under the Convention for the tenth replenishment period of the Global Environment Facility Trust Fund (July 2030–June 2034)</w:t>
      </w:r>
      <w:bookmarkEnd w:id="13"/>
    </w:p>
    <w:p w14:paraId="21CB4B9A" w14:textId="77777777" w:rsidR="00CA7EF7" w:rsidRPr="00E22C0B" w:rsidRDefault="00CA7EF7" w:rsidP="00D870A9">
      <w:pPr>
        <w:pStyle w:val="CBDH3"/>
        <w:tabs>
          <w:tab w:val="clear" w:pos="567"/>
        </w:tabs>
        <w:ind w:left="1134"/>
        <w:rPr>
          <w:snapToGrid w:val="0"/>
        </w:rPr>
      </w:pPr>
      <w:r w:rsidRPr="00E22C0B">
        <w:rPr>
          <w:snapToGrid w:val="0"/>
        </w:rPr>
        <w:t>A.</w:t>
      </w:r>
      <w:r w:rsidRPr="00E22C0B">
        <w:rPr>
          <w:snapToGrid w:val="0"/>
        </w:rPr>
        <w:tab/>
        <w:t>Objective and scope</w:t>
      </w:r>
    </w:p>
    <w:p w14:paraId="0F2004C7" w14:textId="77777777" w:rsidR="00CA7EF7" w:rsidRPr="00E22C0B" w:rsidRDefault="00CA7EF7" w:rsidP="00D870A9">
      <w:pPr>
        <w:pStyle w:val="CBDNormalNoNumber"/>
        <w:tabs>
          <w:tab w:val="clear" w:pos="567"/>
        </w:tabs>
        <w:spacing w:before="120"/>
        <w:ind w:left="1134"/>
      </w:pPr>
      <w:r w:rsidRPr="00E22C0B">
        <w:t>1.</w:t>
      </w:r>
      <w:r w:rsidRPr="00E22C0B">
        <w:tab/>
        <w:t>The objective of the work to be carried out under the present terms of reference is to enable the Conference of the Parties to the Convention on Biological Diversity</w:t>
      </w:r>
      <w:r w:rsidRPr="00E22C0B">
        <w:rPr>
          <w:rStyle w:val="FootnoteReference"/>
        </w:rPr>
        <w:footnoteReference w:id="12"/>
      </w:r>
      <w:r w:rsidRPr="00E22C0B">
        <w:t xml:space="preserve"> to make an assessment of the amount of funds that are necessary to assist developing country Parties, in particular the least developed countries and small island developing States, and Parties with economies in transition, in accordance with the guidance provided by the Conference of the Parties, in fulfilling their commitments under the Convention and its Protocols, in particular the commitment to implementing any successor to the Kunming-Montreal Global Biodiversity Framework</w:t>
      </w:r>
      <w:r w:rsidRPr="00E22C0B">
        <w:rPr>
          <w:rStyle w:val="FootnoteReference"/>
        </w:rPr>
        <w:footnoteReference w:id="13"/>
      </w:r>
      <w:r w:rsidRPr="00E22C0B">
        <w:t xml:space="preserve"> over the tenth replenishment period of the Global Environment Facility Trust Fund (July 2030–June 2034), and determine the amount of resources needed, in accordance with paragraph 1 of Article 21 of the Convention and </w:t>
      </w:r>
      <w:hyperlink r:id="rId27" w:history="1">
        <w:r w:rsidRPr="00E22C0B">
          <w:t>decision </w:t>
        </w:r>
        <w:r w:rsidRPr="00E22C0B">
          <w:rPr>
            <w:rStyle w:val="Hyperlink"/>
          </w:rPr>
          <w:t>III/8</w:t>
        </w:r>
      </w:hyperlink>
      <w:r w:rsidRPr="00E22C0B">
        <w:t xml:space="preserve"> of 15 November 1996 of the Conference of the Parties.</w:t>
      </w:r>
    </w:p>
    <w:p w14:paraId="5A63F1C0" w14:textId="77777777" w:rsidR="00CA7EF7" w:rsidRPr="00E22C0B" w:rsidRDefault="00CA7EF7" w:rsidP="00D870A9">
      <w:pPr>
        <w:pStyle w:val="CBDH3"/>
        <w:tabs>
          <w:tab w:val="clear" w:pos="567"/>
        </w:tabs>
        <w:ind w:left="1134"/>
        <w:rPr>
          <w:b w:val="0"/>
          <w:iCs/>
          <w:snapToGrid w:val="0"/>
        </w:rPr>
      </w:pPr>
      <w:r w:rsidRPr="00E22C0B">
        <w:rPr>
          <w:iCs/>
          <w:snapToGrid w:val="0"/>
        </w:rPr>
        <w:t>B.</w:t>
      </w:r>
      <w:r w:rsidRPr="00E22C0B">
        <w:rPr>
          <w:iCs/>
          <w:snapToGrid w:val="0"/>
        </w:rPr>
        <w:tab/>
      </w:r>
      <w:r w:rsidRPr="00E22C0B">
        <w:rPr>
          <w:snapToGrid w:val="0"/>
        </w:rPr>
        <w:t>Methodology</w:t>
      </w:r>
    </w:p>
    <w:p w14:paraId="473E3A13" w14:textId="77777777" w:rsidR="00CA7EF7" w:rsidRPr="00E22C0B" w:rsidRDefault="00CA7EF7" w:rsidP="00D870A9">
      <w:pPr>
        <w:pStyle w:val="CBDNormalNoNumber"/>
        <w:tabs>
          <w:tab w:val="clear" w:pos="567"/>
        </w:tabs>
        <w:spacing w:before="120"/>
        <w:ind w:left="1134"/>
        <w:rPr>
          <w:rFonts w:eastAsia="Malgun Gothic"/>
          <w:kern w:val="22"/>
        </w:rPr>
      </w:pPr>
      <w:r w:rsidRPr="00E22C0B">
        <w:rPr>
          <w:rFonts w:eastAsia="Malgun Gothic"/>
          <w:kern w:val="22"/>
        </w:rPr>
        <w:t>2.</w:t>
      </w:r>
      <w:r w:rsidRPr="00E22C0B">
        <w:rPr>
          <w:rFonts w:eastAsia="Malgun Gothic"/>
          <w:kern w:val="22"/>
        </w:rPr>
        <w:tab/>
        <w:t xml:space="preserve">The funding needs </w:t>
      </w:r>
      <w:r w:rsidRPr="00E22C0B">
        <w:t>assessment</w:t>
      </w:r>
      <w:r w:rsidRPr="00E22C0B">
        <w:rPr>
          <w:rFonts w:eastAsia="Malgun Gothic"/>
          <w:kern w:val="22"/>
        </w:rPr>
        <w:t xml:space="preserve"> should be conducted </w:t>
      </w:r>
      <w:proofErr w:type="gramStart"/>
      <w:r w:rsidRPr="00E22C0B">
        <w:rPr>
          <w:rFonts w:eastAsia="Malgun Gothic"/>
          <w:kern w:val="22"/>
        </w:rPr>
        <w:t>taking into account</w:t>
      </w:r>
      <w:proofErr w:type="gramEnd"/>
      <w:r w:rsidRPr="00E22C0B">
        <w:rPr>
          <w:rFonts w:eastAsia="Malgun Gothic"/>
          <w:kern w:val="22"/>
        </w:rPr>
        <w:t>:</w:t>
      </w:r>
    </w:p>
    <w:p w14:paraId="3946D740" w14:textId="77777777" w:rsidR="00CA7EF7" w:rsidRPr="00E22C0B" w:rsidRDefault="00CA7EF7" w:rsidP="00D870A9">
      <w:pPr>
        <w:pStyle w:val="CBDNormalNoNumber"/>
        <w:tabs>
          <w:tab w:val="clear" w:pos="567"/>
        </w:tabs>
        <w:spacing w:before="120"/>
        <w:ind w:left="1134" w:firstLine="567"/>
        <w:rPr>
          <w:rFonts w:eastAsia="Malgun Gothic"/>
          <w:kern w:val="22"/>
        </w:rPr>
      </w:pPr>
      <w:r w:rsidRPr="00E22C0B">
        <w:rPr>
          <w:rFonts w:eastAsia="Malgun Gothic"/>
          <w:kern w:val="22"/>
        </w:rPr>
        <w:t>(a)</w:t>
      </w:r>
      <w:r w:rsidRPr="00E22C0B">
        <w:rPr>
          <w:rFonts w:eastAsia="Malgun Gothic"/>
          <w:kern w:val="22"/>
        </w:rPr>
        <w:tab/>
        <w:t>Article 20 and paragraph 1 of Article 21 of the Convention, as well as the Framework;</w:t>
      </w:r>
    </w:p>
    <w:p w14:paraId="6DBC7EC0" w14:textId="77777777" w:rsidR="00CA7EF7" w:rsidRPr="00E22C0B" w:rsidRDefault="00CA7EF7" w:rsidP="00D870A9">
      <w:pPr>
        <w:pStyle w:val="CBDNormalNoNumber"/>
        <w:tabs>
          <w:tab w:val="clear" w:pos="567"/>
        </w:tabs>
        <w:spacing w:before="120"/>
        <w:ind w:left="1134" w:firstLine="567"/>
        <w:rPr>
          <w:rFonts w:eastAsia="Malgun Gothic"/>
          <w:kern w:val="22"/>
        </w:rPr>
      </w:pPr>
      <w:r w:rsidRPr="00E22C0B">
        <w:rPr>
          <w:rFonts w:eastAsia="Malgun Gothic"/>
          <w:kern w:val="22"/>
        </w:rPr>
        <w:t>(b)</w:t>
      </w:r>
      <w:r w:rsidRPr="00E22C0B">
        <w:rPr>
          <w:rFonts w:eastAsia="Malgun Gothic"/>
          <w:kern w:val="22"/>
        </w:rPr>
        <w:tab/>
        <w:t xml:space="preserve">Guidance provided to the </w:t>
      </w:r>
      <w:r w:rsidRPr="00E22C0B">
        <w:t>financial</w:t>
      </w:r>
      <w:r w:rsidRPr="00E22C0B">
        <w:rPr>
          <w:rFonts w:eastAsia="Malgun Gothic"/>
          <w:kern w:val="22"/>
        </w:rPr>
        <w:t xml:space="preserve"> mechanism by the Conference of the Parties, which may call for future financial resources, and in the resource mobilization decision, in which the Conference of the Parties calls for a broadening of the contributor base; </w:t>
      </w:r>
    </w:p>
    <w:p w14:paraId="7357770B" w14:textId="77777777" w:rsidR="00CA7EF7" w:rsidRPr="00E22C0B" w:rsidRDefault="00CA7EF7" w:rsidP="00D870A9">
      <w:pPr>
        <w:pStyle w:val="CBDNormalNoNumber"/>
        <w:tabs>
          <w:tab w:val="clear" w:pos="567"/>
        </w:tabs>
        <w:spacing w:before="120"/>
        <w:ind w:left="1134" w:firstLine="567"/>
        <w:rPr>
          <w:rFonts w:eastAsia="Malgun Gothic"/>
          <w:kern w:val="22"/>
        </w:rPr>
      </w:pPr>
      <w:r w:rsidRPr="00E22C0B">
        <w:rPr>
          <w:rFonts w:eastAsia="Malgun Gothic"/>
          <w:kern w:val="22"/>
        </w:rPr>
        <w:t>(c)</w:t>
      </w:r>
      <w:r w:rsidRPr="00E22C0B">
        <w:rPr>
          <w:rFonts w:eastAsia="Malgun Gothic"/>
          <w:kern w:val="22"/>
        </w:rPr>
        <w:tab/>
        <w:t xml:space="preserve">All obligations under </w:t>
      </w:r>
      <w:r w:rsidRPr="00E22C0B">
        <w:t>the</w:t>
      </w:r>
      <w:r w:rsidRPr="00E22C0B">
        <w:rPr>
          <w:rFonts w:eastAsia="Malgun Gothic"/>
          <w:kern w:val="22"/>
        </w:rPr>
        <w:t xml:space="preserve"> Convention and its Protocols and relevant decisions adopted by the Conference of the Parties, in particular the Framework;</w:t>
      </w:r>
    </w:p>
    <w:p w14:paraId="7D7EE564" w14:textId="77777777" w:rsidR="00CA7EF7" w:rsidRPr="00E22C0B" w:rsidRDefault="00CA7EF7" w:rsidP="00D870A9">
      <w:pPr>
        <w:pStyle w:val="CBDNormalNoNumber"/>
        <w:tabs>
          <w:tab w:val="clear" w:pos="567"/>
        </w:tabs>
        <w:spacing w:before="120"/>
        <w:ind w:left="1134" w:firstLine="567"/>
        <w:rPr>
          <w:rFonts w:eastAsia="Malgun Gothic"/>
          <w:kern w:val="22"/>
        </w:rPr>
      </w:pPr>
      <w:r w:rsidRPr="00E22C0B">
        <w:rPr>
          <w:rFonts w:eastAsia="Malgun Gothic"/>
          <w:kern w:val="22"/>
        </w:rPr>
        <w:t>(d)</w:t>
      </w:r>
      <w:r w:rsidRPr="00E22C0B">
        <w:rPr>
          <w:rFonts w:eastAsia="Malgun Gothic"/>
          <w:kern w:val="22"/>
        </w:rPr>
        <w:tab/>
        <w:t xml:space="preserve">National strategies, plans or programmes developed in accordance with Article 6 of the Convention </w:t>
      </w:r>
      <w:r w:rsidRPr="00E22C0B">
        <w:rPr>
          <w:rFonts w:eastAsia="Malgun Gothic"/>
          <w:kern w:val="22"/>
          <w:lang w:eastAsia="ko-KR"/>
        </w:rPr>
        <w:t>and national biodiversity finance plans or similar instruments, where available;</w:t>
      </w:r>
    </w:p>
    <w:p w14:paraId="08332C09" w14:textId="77777777" w:rsidR="00CA7EF7" w:rsidRPr="00E22C0B" w:rsidRDefault="00CA7EF7" w:rsidP="00D870A9">
      <w:pPr>
        <w:pStyle w:val="CBDNormalNoNumber"/>
        <w:tabs>
          <w:tab w:val="clear" w:pos="567"/>
        </w:tabs>
        <w:spacing w:before="120"/>
        <w:ind w:left="1134" w:firstLine="567"/>
        <w:rPr>
          <w:rFonts w:eastAsia="Malgun Gothic"/>
          <w:kern w:val="22"/>
        </w:rPr>
      </w:pPr>
      <w:r w:rsidRPr="00E22C0B">
        <w:rPr>
          <w:rFonts w:eastAsia="Malgun Gothic"/>
          <w:kern w:val="22"/>
        </w:rPr>
        <w:lastRenderedPageBreak/>
        <w:t>(e)</w:t>
      </w:r>
      <w:r w:rsidRPr="00E22C0B">
        <w:rPr>
          <w:rFonts w:eastAsia="Malgun Gothic"/>
          <w:kern w:val="22"/>
        </w:rPr>
        <w:tab/>
        <w:t>Information communicated to the Conference of the Parties in national reports</w:t>
      </w:r>
      <w:r w:rsidRPr="00E22C0B">
        <w:rPr>
          <w:rFonts w:eastAsia="Malgun Gothic"/>
          <w:kern w:val="22"/>
          <w:lang w:eastAsia="ko-KR"/>
        </w:rPr>
        <w:t xml:space="preserve"> and by the Parties </w:t>
      </w:r>
      <w:r w:rsidRPr="00E22C0B">
        <w:t>through</w:t>
      </w:r>
      <w:r w:rsidRPr="00E22C0B">
        <w:rPr>
          <w:rFonts w:eastAsia="Malgun Gothic"/>
          <w:kern w:val="22"/>
          <w:lang w:eastAsia="ko-KR"/>
        </w:rPr>
        <w:t xml:space="preserve"> the financial reporting framework and other submission responses to surveys and interviews;</w:t>
      </w:r>
    </w:p>
    <w:p w14:paraId="2E2D0EBE" w14:textId="77777777" w:rsidR="00CA7EF7" w:rsidRPr="00E22C0B" w:rsidRDefault="00CA7EF7" w:rsidP="00D870A9">
      <w:pPr>
        <w:pStyle w:val="CBDNormalNoNumber"/>
        <w:tabs>
          <w:tab w:val="clear" w:pos="567"/>
        </w:tabs>
        <w:spacing w:before="120"/>
        <w:ind w:left="1134" w:firstLine="567"/>
        <w:rPr>
          <w:rFonts w:eastAsia="Malgun Gothic"/>
          <w:kern w:val="22"/>
        </w:rPr>
      </w:pPr>
      <w:r w:rsidRPr="00E22C0B">
        <w:rPr>
          <w:rFonts w:eastAsia="Malgun Gothic"/>
          <w:kern w:val="22"/>
        </w:rPr>
        <w:t>(f)</w:t>
      </w:r>
      <w:r w:rsidRPr="00E22C0B">
        <w:rPr>
          <w:rFonts w:eastAsia="Malgun Gothic"/>
          <w:kern w:val="22"/>
        </w:rPr>
        <w:tab/>
        <w:t xml:space="preserve">Policies and guidelines </w:t>
      </w:r>
      <w:r w:rsidRPr="00E22C0B">
        <w:t>agreed</w:t>
      </w:r>
      <w:r w:rsidRPr="00E22C0B">
        <w:rPr>
          <w:rFonts w:eastAsia="Malgun Gothic"/>
          <w:kern w:val="22"/>
        </w:rPr>
        <w:t xml:space="preserve"> by the Council of the </w:t>
      </w:r>
      <w:r w:rsidRPr="00E22C0B">
        <w:t xml:space="preserve">Global Environment Facility </w:t>
      </w:r>
      <w:r w:rsidRPr="00E22C0B">
        <w:rPr>
          <w:rFonts w:eastAsia="Malgun Gothic"/>
          <w:kern w:val="22"/>
        </w:rPr>
        <w:t>for determining eligibility for funding of projects;</w:t>
      </w:r>
    </w:p>
    <w:p w14:paraId="119B4EB7" w14:textId="77777777" w:rsidR="00CA7EF7" w:rsidRPr="00E22C0B" w:rsidRDefault="00CA7EF7" w:rsidP="00D870A9">
      <w:pPr>
        <w:pStyle w:val="CBDNormalNoNumber"/>
        <w:tabs>
          <w:tab w:val="clear" w:pos="567"/>
        </w:tabs>
        <w:spacing w:before="120"/>
        <w:ind w:left="1134" w:firstLine="567"/>
        <w:rPr>
          <w:rFonts w:eastAsia="Malgun Gothic"/>
          <w:kern w:val="22"/>
        </w:rPr>
      </w:pPr>
      <w:r w:rsidRPr="00E22C0B">
        <w:rPr>
          <w:rFonts w:eastAsia="Malgun Gothic"/>
          <w:kern w:val="22"/>
        </w:rPr>
        <w:t>(g)</w:t>
      </w:r>
      <w:r w:rsidRPr="00E22C0B">
        <w:rPr>
          <w:rFonts w:eastAsia="Malgun Gothic"/>
          <w:kern w:val="22"/>
        </w:rPr>
        <w:tab/>
        <w:t xml:space="preserve">Synergies with other </w:t>
      </w:r>
      <w:r w:rsidRPr="00E22C0B">
        <w:t>biodiversity</w:t>
      </w:r>
      <w:r w:rsidRPr="00E22C0B">
        <w:rPr>
          <w:rFonts w:eastAsia="Malgun Gothic"/>
          <w:kern w:val="22"/>
        </w:rPr>
        <w:t xml:space="preserve">-related conventions and other </w:t>
      </w:r>
      <w:r w:rsidRPr="00E22C0B">
        <w:rPr>
          <w:rFonts w:eastAsia="Malgun Gothic"/>
          <w:color w:val="000000" w:themeColor="text1"/>
          <w:kern w:val="22"/>
        </w:rPr>
        <w:t>multilateral environmental agreements</w:t>
      </w:r>
      <w:r w:rsidRPr="00E22C0B">
        <w:rPr>
          <w:color w:val="000000" w:themeColor="text1"/>
          <w:kern w:val="22"/>
        </w:rPr>
        <w:t xml:space="preserve"> </w:t>
      </w:r>
      <w:r w:rsidRPr="00E22C0B">
        <w:rPr>
          <w:rFonts w:eastAsia="Malgun Gothic"/>
          <w:kern w:val="22"/>
        </w:rPr>
        <w:t xml:space="preserve">funded by the </w:t>
      </w:r>
      <w:r w:rsidRPr="00E22C0B">
        <w:t>Global Environment Facility</w:t>
      </w:r>
      <w:r w:rsidRPr="00E22C0B">
        <w:rPr>
          <w:rFonts w:eastAsia="Malgun Gothic"/>
          <w:kern w:val="22"/>
        </w:rPr>
        <w:t>, including those with respect to operations and impacts;</w:t>
      </w:r>
    </w:p>
    <w:p w14:paraId="0E278518" w14:textId="77777777" w:rsidR="00CA7EF7" w:rsidRPr="00E22C0B" w:rsidRDefault="00CA7EF7" w:rsidP="00D870A9">
      <w:pPr>
        <w:pStyle w:val="CBDNormalNoNumber"/>
        <w:tabs>
          <w:tab w:val="clear" w:pos="567"/>
        </w:tabs>
        <w:spacing w:before="120"/>
        <w:ind w:left="1134" w:firstLine="567"/>
        <w:rPr>
          <w:rFonts w:eastAsia="Malgun Gothic"/>
          <w:kern w:val="22"/>
        </w:rPr>
      </w:pPr>
      <w:r w:rsidRPr="00E22C0B">
        <w:rPr>
          <w:rFonts w:eastAsia="Malgun Gothic"/>
          <w:kern w:val="22"/>
        </w:rPr>
        <w:t>(h)</w:t>
      </w:r>
      <w:r w:rsidRPr="00E22C0B">
        <w:rPr>
          <w:rFonts w:eastAsia="Malgun Gothic"/>
          <w:color w:val="000000" w:themeColor="text1"/>
          <w:kern w:val="22"/>
        </w:rPr>
        <w:tab/>
      </w:r>
      <w:r w:rsidRPr="00E22C0B">
        <w:t xml:space="preserve">Additional private capital mobilized through blended finance, including </w:t>
      </w:r>
      <w:proofErr w:type="gramStart"/>
      <w:r w:rsidRPr="00E22C0B">
        <w:t>through the use of</w:t>
      </w:r>
      <w:proofErr w:type="gramEnd"/>
      <w:r w:rsidRPr="00E22C0B">
        <w:t xml:space="preserve"> non-grant instruments, while recognizing the challenges that may be experienced by some Parties, in particular the least developed countries and small island developing States, in mobilizing private capital in this regard;</w:t>
      </w:r>
    </w:p>
    <w:p w14:paraId="1D29AF8E" w14:textId="77777777" w:rsidR="00CA7EF7" w:rsidRPr="00E22C0B" w:rsidRDefault="00CA7EF7" w:rsidP="00D870A9">
      <w:pPr>
        <w:pStyle w:val="CBDNormalNoNumber"/>
        <w:tabs>
          <w:tab w:val="clear" w:pos="567"/>
        </w:tabs>
        <w:spacing w:before="120"/>
        <w:ind w:left="1134" w:firstLine="567"/>
        <w:rPr>
          <w:rFonts w:eastAsia="Malgun Gothic"/>
          <w:kern w:val="22"/>
        </w:rPr>
      </w:pPr>
      <w:r w:rsidRPr="00E22C0B">
        <w:rPr>
          <w:rFonts w:eastAsia="Malgun Gothic"/>
          <w:kern w:val="22"/>
        </w:rPr>
        <w:t>(i)</w:t>
      </w:r>
      <w:r w:rsidRPr="00E22C0B">
        <w:rPr>
          <w:rFonts w:eastAsia="Malgun Gothic"/>
          <w:kern w:val="22"/>
        </w:rPr>
        <w:tab/>
      </w:r>
      <w:r w:rsidRPr="00E22C0B">
        <w:t>Policy</w:t>
      </w:r>
      <w:r w:rsidRPr="00E22C0B">
        <w:rPr>
          <w:rFonts w:eastAsia="Malgun Gothic"/>
          <w:kern w:val="22"/>
        </w:rPr>
        <w:t xml:space="preserve"> coherence;</w:t>
      </w:r>
    </w:p>
    <w:p w14:paraId="63409926" w14:textId="77777777" w:rsidR="00CA7EF7" w:rsidRPr="00E22C0B" w:rsidRDefault="00CA7EF7" w:rsidP="00D870A9">
      <w:pPr>
        <w:pStyle w:val="CBDNormalNoNumber"/>
        <w:tabs>
          <w:tab w:val="clear" w:pos="567"/>
        </w:tabs>
        <w:spacing w:before="120"/>
        <w:ind w:left="1134" w:firstLine="567"/>
        <w:rPr>
          <w:color w:val="000000" w:themeColor="text1"/>
          <w:kern w:val="22"/>
        </w:rPr>
      </w:pPr>
      <w:r w:rsidRPr="00E22C0B">
        <w:rPr>
          <w:rFonts w:eastAsia="Malgun Gothic"/>
          <w:kern w:val="22"/>
        </w:rPr>
        <w:t>(j)</w:t>
      </w:r>
      <w:r w:rsidRPr="00E22C0B">
        <w:rPr>
          <w:rFonts w:eastAsia="Malgun Gothic"/>
          <w:kern w:val="22"/>
        </w:rPr>
        <w:tab/>
      </w:r>
      <w:r w:rsidRPr="00E22C0B">
        <w:rPr>
          <w:rFonts w:eastAsia="Malgun Gothic"/>
          <w:kern w:val="22"/>
          <w:lang w:eastAsia="ko-KR"/>
        </w:rPr>
        <w:t>Other relevant estimations,</w:t>
      </w:r>
      <w:r w:rsidRPr="00E22C0B">
        <w:rPr>
          <w:rFonts w:eastAsia="Malgun Gothic"/>
          <w:color w:val="000000" w:themeColor="text1"/>
          <w:kern w:val="22"/>
          <w:lang w:eastAsia="ko-KR"/>
        </w:rPr>
        <w:t xml:space="preserve"> </w:t>
      </w:r>
      <w:r w:rsidRPr="00E22C0B">
        <w:rPr>
          <w:color w:val="000000" w:themeColor="text1"/>
        </w:rPr>
        <w:t>including the costs of implementing the Gender Plan of Action (2023–2030)</w:t>
      </w:r>
      <w:r w:rsidRPr="00E22C0B">
        <w:rPr>
          <w:color w:val="000000" w:themeColor="text1"/>
          <w:kern w:val="22"/>
        </w:rPr>
        <w:t>;</w:t>
      </w:r>
      <w:r w:rsidRPr="00E22C0B">
        <w:rPr>
          <w:rStyle w:val="FootnoteReference"/>
          <w:color w:val="000000" w:themeColor="text1"/>
          <w:kern w:val="22"/>
        </w:rPr>
        <w:footnoteReference w:id="14"/>
      </w:r>
    </w:p>
    <w:p w14:paraId="40403A58" w14:textId="77777777" w:rsidR="00CA7EF7" w:rsidRPr="00E22C0B" w:rsidRDefault="00CA7EF7" w:rsidP="00D870A9">
      <w:pPr>
        <w:pStyle w:val="CBDNormalNoNumber"/>
        <w:tabs>
          <w:tab w:val="clear" w:pos="567"/>
        </w:tabs>
        <w:spacing w:before="120"/>
        <w:ind w:left="1134" w:firstLine="567"/>
        <w:rPr>
          <w:rFonts w:eastAsia="Malgun Gothic"/>
          <w:kern w:val="22"/>
        </w:rPr>
      </w:pPr>
      <w:r w:rsidRPr="00E22C0B">
        <w:rPr>
          <w:color w:val="000000" w:themeColor="text1"/>
          <w:kern w:val="22"/>
        </w:rPr>
        <w:t>[(k)</w:t>
      </w:r>
      <w:r w:rsidRPr="00E22C0B">
        <w:rPr>
          <w:color w:val="000000" w:themeColor="text1"/>
          <w:kern w:val="22"/>
        </w:rPr>
        <w:tab/>
        <w:t>Exchange rates, inflation volatility and the rising cost of conserving biodiversity in developing economies.]</w:t>
      </w:r>
    </w:p>
    <w:p w14:paraId="7B0B1F40" w14:textId="77777777" w:rsidR="00CA7EF7" w:rsidRPr="00E22C0B" w:rsidRDefault="00CA7EF7" w:rsidP="00D870A9">
      <w:pPr>
        <w:pStyle w:val="CBDNormalNoNumber"/>
        <w:tabs>
          <w:tab w:val="clear" w:pos="567"/>
        </w:tabs>
        <w:spacing w:before="120"/>
        <w:ind w:left="1134"/>
        <w:rPr>
          <w:rFonts w:eastAsia="Malgun Gothic"/>
          <w:kern w:val="22"/>
        </w:rPr>
      </w:pPr>
      <w:r w:rsidRPr="00E22C0B">
        <w:rPr>
          <w:rFonts w:eastAsia="Malgun Gothic"/>
          <w:kern w:val="22"/>
        </w:rPr>
        <w:t>3.</w:t>
      </w:r>
      <w:r w:rsidRPr="00E22C0B">
        <w:rPr>
          <w:rFonts w:eastAsia="Malgun Gothic"/>
          <w:kern w:val="22"/>
        </w:rPr>
        <w:tab/>
        <w:t xml:space="preserve">In the context of the assessment, interviews, surveys, quantitative and qualitative analyses, and </w:t>
      </w:r>
      <w:r w:rsidRPr="00E22C0B">
        <w:t>consultations</w:t>
      </w:r>
      <w:r w:rsidRPr="00E22C0B">
        <w:rPr>
          <w:rFonts w:eastAsia="Malgun Gothic"/>
          <w:kern w:val="22"/>
        </w:rPr>
        <w:t xml:space="preserve"> should be undertaken, as needed for the preparation of the report, including:</w:t>
      </w:r>
    </w:p>
    <w:p w14:paraId="74BADFEB" w14:textId="77777777" w:rsidR="00CA7EF7" w:rsidRPr="00E22C0B" w:rsidRDefault="00CA7EF7" w:rsidP="00D870A9">
      <w:pPr>
        <w:pStyle w:val="CBDNormalNoNumber"/>
        <w:tabs>
          <w:tab w:val="clear" w:pos="567"/>
        </w:tabs>
        <w:spacing w:before="120"/>
        <w:ind w:left="1134" w:firstLine="567"/>
        <w:rPr>
          <w:rFonts w:eastAsia="Malgun Gothic"/>
          <w:kern w:val="22"/>
        </w:rPr>
      </w:pPr>
      <w:r w:rsidRPr="00E22C0B">
        <w:rPr>
          <w:rFonts w:eastAsia="Malgun Gothic"/>
          <w:kern w:val="22"/>
        </w:rPr>
        <w:t>(a)</w:t>
      </w:r>
      <w:r w:rsidRPr="00E22C0B">
        <w:rPr>
          <w:rFonts w:eastAsia="Malgun Gothic"/>
          <w:kern w:val="22"/>
        </w:rPr>
        <w:tab/>
        <w:t xml:space="preserve">A compilation and analysis of the needs identified in national biodiversity strategies and action plans and national </w:t>
      </w:r>
      <w:r w:rsidRPr="00E22C0B">
        <w:t>biodiversity</w:t>
      </w:r>
      <w:r w:rsidRPr="00E22C0B">
        <w:rPr>
          <w:rFonts w:eastAsia="Malgun Gothic"/>
          <w:kern w:val="22"/>
        </w:rPr>
        <w:t xml:space="preserve"> finance plans, including country-specific resource mobilization strategies, prepared by </w:t>
      </w:r>
      <w:r w:rsidRPr="00E22C0B">
        <w:t>Global Environment Facility</w:t>
      </w:r>
      <w:r w:rsidRPr="00E22C0B">
        <w:rPr>
          <w:rFonts w:eastAsia="Malgun Gothic"/>
          <w:kern w:val="22"/>
        </w:rPr>
        <w:t>-eligible and other relevant Parties pursuant to Article 6 of the Convention</w:t>
      </w:r>
      <w:r w:rsidRPr="00E22C0B">
        <w:rPr>
          <w:rFonts w:eastAsia="Malgun Gothic"/>
          <w:color w:val="000000" w:themeColor="text1"/>
          <w:kern w:val="22"/>
        </w:rPr>
        <w:t>, taking into account incremental cost funding as the fundamental operational principle of the Global Environment Facility</w:t>
      </w:r>
      <w:r w:rsidRPr="00E22C0B">
        <w:rPr>
          <w:rFonts w:eastAsia="Malgun Gothic"/>
          <w:kern w:val="22"/>
        </w:rPr>
        <w:t>;</w:t>
      </w:r>
    </w:p>
    <w:p w14:paraId="402D3C5F" w14:textId="77777777" w:rsidR="00CA7EF7" w:rsidRPr="00E22C0B" w:rsidRDefault="00CA7EF7" w:rsidP="00D870A9">
      <w:pPr>
        <w:pStyle w:val="CBDNormalNoNumber"/>
        <w:tabs>
          <w:tab w:val="clear" w:pos="567"/>
        </w:tabs>
        <w:spacing w:before="120"/>
        <w:ind w:left="1134" w:firstLine="567"/>
        <w:rPr>
          <w:rFonts w:eastAsia="Malgun Gothic"/>
          <w:kern w:val="22"/>
        </w:rPr>
      </w:pPr>
      <w:r w:rsidRPr="00E22C0B">
        <w:rPr>
          <w:rFonts w:eastAsia="Malgun Gothic"/>
          <w:kern w:val="22"/>
        </w:rPr>
        <w:t>(b)</w:t>
      </w:r>
      <w:r w:rsidRPr="00E22C0B">
        <w:rPr>
          <w:rFonts w:eastAsia="Malgun Gothic"/>
          <w:kern w:val="22"/>
        </w:rPr>
        <w:tab/>
        <w:t>A review of reports submitted by Parties pursuant to Articles 6 and 26 of the Convention, as well as Article 33 of the Cartagena Protocol on Biosafety</w:t>
      </w:r>
      <w:r w:rsidRPr="00E22C0B">
        <w:rPr>
          <w:rStyle w:val="FootnoteReference"/>
          <w:rFonts w:eastAsia="Malgun Gothic"/>
          <w:kern w:val="22"/>
        </w:rPr>
        <w:footnoteReference w:id="15"/>
      </w:r>
      <w:r w:rsidRPr="00E22C0B">
        <w:rPr>
          <w:rFonts w:eastAsia="Malgun Gothic"/>
          <w:kern w:val="22"/>
        </w:rPr>
        <w:t xml:space="preserve"> and Article 29 of the Nagoya Protocol on Access to Genetic Resources and the Fair and Equitable Sharing of Benefits Arising from Their Utilization,</w:t>
      </w:r>
      <w:r w:rsidRPr="00E22C0B">
        <w:rPr>
          <w:rStyle w:val="FootnoteReference"/>
          <w:rFonts w:eastAsia="Malgun Gothic"/>
          <w:kern w:val="22"/>
        </w:rPr>
        <w:footnoteReference w:id="16"/>
      </w:r>
      <w:r w:rsidRPr="00E22C0B">
        <w:rPr>
          <w:rFonts w:eastAsia="Malgun Gothic"/>
          <w:kern w:val="22"/>
        </w:rPr>
        <w:t xml:space="preserve"> to identify funding needs related to the </w:t>
      </w:r>
      <w:r w:rsidRPr="00E22C0B">
        <w:t>fulfilment</w:t>
      </w:r>
      <w:r w:rsidRPr="00E22C0B">
        <w:rPr>
          <w:rFonts w:eastAsia="Malgun Gothic"/>
          <w:kern w:val="22"/>
        </w:rPr>
        <w:t xml:space="preserve"> of their obligations under the Convention and its Protocols;</w:t>
      </w:r>
    </w:p>
    <w:p w14:paraId="2271E80C" w14:textId="77777777" w:rsidR="00CA7EF7" w:rsidRPr="00E22C0B" w:rsidRDefault="00CA7EF7" w:rsidP="00D870A9">
      <w:pPr>
        <w:pStyle w:val="CBDNormalNoNumber"/>
        <w:tabs>
          <w:tab w:val="clear" w:pos="567"/>
        </w:tabs>
        <w:spacing w:before="120"/>
        <w:ind w:left="1134" w:firstLine="567"/>
        <w:rPr>
          <w:rFonts w:eastAsia="Malgun Gothic"/>
          <w:kern w:val="22"/>
        </w:rPr>
      </w:pPr>
      <w:r w:rsidRPr="00E22C0B">
        <w:rPr>
          <w:rFonts w:eastAsia="Malgun Gothic"/>
          <w:kern w:val="22"/>
        </w:rPr>
        <w:t>(c)</w:t>
      </w:r>
      <w:r w:rsidRPr="00E22C0B">
        <w:rPr>
          <w:rFonts w:eastAsia="Malgun Gothic"/>
          <w:kern w:val="22"/>
        </w:rPr>
        <w:tab/>
        <w:t>The estimated financial implications of guidance provided to the financial mechanism by the Conference of the Parties;</w:t>
      </w:r>
    </w:p>
    <w:p w14:paraId="06DFDE8B" w14:textId="77777777" w:rsidR="00CA7EF7" w:rsidRPr="00E22C0B" w:rsidRDefault="00CA7EF7" w:rsidP="00D870A9">
      <w:pPr>
        <w:pStyle w:val="CBDNormalNoNumber"/>
        <w:tabs>
          <w:tab w:val="clear" w:pos="567"/>
        </w:tabs>
        <w:spacing w:before="120"/>
        <w:ind w:left="1134" w:firstLine="567"/>
        <w:rPr>
          <w:rFonts w:eastAsia="Malgun Gothic"/>
          <w:kern w:val="22"/>
        </w:rPr>
      </w:pPr>
      <w:r w:rsidRPr="00E22C0B">
        <w:rPr>
          <w:rFonts w:eastAsia="Malgun Gothic"/>
          <w:kern w:val="22"/>
        </w:rPr>
        <w:t>(d)</w:t>
      </w:r>
      <w:r w:rsidRPr="00E22C0B">
        <w:rPr>
          <w:rFonts w:eastAsia="Malgun Gothic"/>
          <w:kern w:val="22"/>
        </w:rPr>
        <w:tab/>
        <w:t xml:space="preserve">A compilation and analysis of any supplementary information provided by </w:t>
      </w:r>
      <w:r w:rsidRPr="00E22C0B">
        <w:t>Global Environment Facility</w:t>
      </w:r>
      <w:r w:rsidRPr="00E22C0B">
        <w:rPr>
          <w:rFonts w:eastAsia="Malgun Gothic"/>
          <w:kern w:val="22"/>
        </w:rPr>
        <w:t>-eligible Parties on their funding needs for the implementation of their obligations under the Convention and its Protocols.</w:t>
      </w:r>
    </w:p>
    <w:p w14:paraId="5569273A" w14:textId="77777777" w:rsidR="00CA7EF7" w:rsidRPr="00E22C0B" w:rsidRDefault="00CA7EF7" w:rsidP="00D870A9">
      <w:pPr>
        <w:pStyle w:val="CBDH3"/>
        <w:tabs>
          <w:tab w:val="clear" w:pos="567"/>
        </w:tabs>
        <w:ind w:left="1134"/>
        <w:rPr>
          <w:b w:val="0"/>
          <w:iCs/>
          <w:snapToGrid w:val="0"/>
        </w:rPr>
      </w:pPr>
      <w:r w:rsidRPr="00E22C0B">
        <w:rPr>
          <w:iCs/>
          <w:snapToGrid w:val="0"/>
        </w:rPr>
        <w:t>C.</w:t>
      </w:r>
      <w:r w:rsidRPr="00E22C0B">
        <w:rPr>
          <w:iCs/>
          <w:snapToGrid w:val="0"/>
        </w:rPr>
        <w:tab/>
      </w:r>
      <w:r w:rsidRPr="00E22C0B">
        <w:rPr>
          <w:snapToGrid w:val="0"/>
        </w:rPr>
        <w:t>Implementation</w:t>
      </w:r>
    </w:p>
    <w:p w14:paraId="3E12C6C5" w14:textId="77777777" w:rsidR="00CA7EF7" w:rsidRPr="00E22C0B" w:rsidRDefault="00CA7EF7" w:rsidP="00D870A9">
      <w:pPr>
        <w:pStyle w:val="CBDNormalNoNumber"/>
        <w:tabs>
          <w:tab w:val="clear" w:pos="567"/>
        </w:tabs>
        <w:spacing w:before="120"/>
        <w:ind w:left="1134"/>
        <w:rPr>
          <w:rFonts w:eastAsia="Malgun Gothic"/>
          <w:kern w:val="22"/>
        </w:rPr>
      </w:pPr>
      <w:r w:rsidRPr="00E22C0B">
        <w:rPr>
          <w:rFonts w:eastAsia="Malgun Gothic"/>
          <w:kern w:val="22"/>
        </w:rPr>
        <w:t>4.</w:t>
      </w:r>
      <w:r w:rsidRPr="00E22C0B">
        <w:rPr>
          <w:rFonts w:eastAsia="Malgun Gothic"/>
          <w:kern w:val="22"/>
        </w:rPr>
        <w:tab/>
        <w:t xml:space="preserve">The national focal points of the Convention and the focal points of the financial mechanism [should][may], as appropriate, bear joint responsibility for coordinating national-level incremental funding needs assessments, in collaboration with </w:t>
      </w:r>
      <w:r w:rsidRPr="00E22C0B">
        <w:t>relevant</w:t>
      </w:r>
      <w:r w:rsidRPr="00E22C0B">
        <w:rPr>
          <w:rFonts w:eastAsia="Malgun Gothic"/>
          <w:kern w:val="22"/>
        </w:rPr>
        <w:t xml:space="preserve"> stakeholders and other focal points under the Convention and related conventions to ensure a whole-of-government approach.</w:t>
      </w:r>
    </w:p>
    <w:p w14:paraId="71604037" w14:textId="77777777" w:rsidR="00CA7EF7" w:rsidRPr="00E22C0B" w:rsidRDefault="00CA7EF7" w:rsidP="00D870A9">
      <w:pPr>
        <w:pStyle w:val="CBDNormalNoNumber"/>
        <w:tabs>
          <w:tab w:val="clear" w:pos="567"/>
        </w:tabs>
        <w:spacing w:before="120"/>
        <w:ind w:left="1134"/>
        <w:rPr>
          <w:rFonts w:eastAsia="Malgun Gothic"/>
          <w:kern w:val="22"/>
        </w:rPr>
      </w:pPr>
      <w:r w:rsidRPr="00E22C0B">
        <w:rPr>
          <w:rFonts w:eastAsia="Malgun Gothic"/>
          <w:kern w:val="22"/>
        </w:rPr>
        <w:t>5.</w:t>
      </w:r>
      <w:r w:rsidRPr="00E22C0B">
        <w:rPr>
          <w:rFonts w:eastAsia="Malgun Gothic"/>
          <w:kern w:val="22"/>
        </w:rPr>
        <w:tab/>
        <w:t xml:space="preserve">The national focal points may establish a national platform or use existing national coordination mechanisms, or both, to aid project planning, as necessary, and track ongoing </w:t>
      </w:r>
      <w:r w:rsidRPr="00E22C0B">
        <w:lastRenderedPageBreak/>
        <w:t xml:space="preserve">biodiversity funding needs, gaps and priorities. Close links should be established between the national platform or relevant coordination mechanism and national support initiatives of relevant funding providers, </w:t>
      </w:r>
      <w:proofErr w:type="gramStart"/>
      <w:r w:rsidRPr="00E22C0B">
        <w:t>in particular</w:t>
      </w:r>
      <w:proofErr w:type="gramEnd"/>
      <w:r w:rsidRPr="00E22C0B">
        <w:t xml:space="preserve"> the country engagement strategy of the Global Environment Facility.</w:t>
      </w:r>
    </w:p>
    <w:p w14:paraId="148C7738" w14:textId="77777777" w:rsidR="00CA7EF7" w:rsidRPr="00E22C0B" w:rsidRDefault="00CA7EF7" w:rsidP="00D870A9">
      <w:pPr>
        <w:pStyle w:val="CBDNormalNoNumber"/>
        <w:tabs>
          <w:tab w:val="clear" w:pos="567"/>
        </w:tabs>
        <w:spacing w:before="120"/>
        <w:ind w:left="1134"/>
        <w:rPr>
          <w:rFonts w:eastAsia="Malgun Gothic"/>
          <w:kern w:val="22"/>
        </w:rPr>
      </w:pPr>
      <w:r w:rsidRPr="00E22C0B">
        <w:rPr>
          <w:rFonts w:eastAsia="Malgun Gothic"/>
          <w:kern w:val="22"/>
        </w:rPr>
        <w:t>[6.</w:t>
      </w:r>
      <w:r w:rsidRPr="00E22C0B">
        <w:rPr>
          <w:rFonts w:eastAsia="Malgun Gothic"/>
          <w:kern w:val="22"/>
        </w:rPr>
        <w:tab/>
      </w:r>
      <w:r w:rsidRPr="00E22C0B">
        <w:t xml:space="preserve">The national platform should also facilitate the participation of </w:t>
      </w:r>
      <w:r w:rsidRPr="00E22C0B">
        <w:rPr>
          <w:color w:val="000000" w:themeColor="text1"/>
        </w:rPr>
        <w:t>indigenous peoples and local communities, women and youth organizations and other relevant stakeholders, through a whole-of-society [and human rights-based] approach, as appropriate.</w:t>
      </w:r>
      <w:r w:rsidRPr="00E22C0B">
        <w:t>]</w:t>
      </w:r>
    </w:p>
    <w:p w14:paraId="6BC64EEC" w14:textId="77777777" w:rsidR="00CA7EF7" w:rsidRPr="00E22C0B" w:rsidRDefault="00CA7EF7" w:rsidP="00D870A9">
      <w:pPr>
        <w:pStyle w:val="CBDNormalNoNumber"/>
        <w:tabs>
          <w:tab w:val="clear" w:pos="567"/>
        </w:tabs>
        <w:spacing w:before="120"/>
        <w:ind w:left="1134"/>
        <w:rPr>
          <w:rFonts w:eastAsia="Malgun Gothic"/>
          <w:kern w:val="22"/>
        </w:rPr>
      </w:pPr>
      <w:r w:rsidRPr="00E22C0B">
        <w:rPr>
          <w:rFonts w:eastAsia="Malgun Gothic"/>
          <w:kern w:val="22"/>
        </w:rPr>
        <w:t>7.</w:t>
      </w:r>
      <w:r w:rsidRPr="00E22C0B">
        <w:rPr>
          <w:rFonts w:eastAsia="Malgun Gothic"/>
          <w:kern w:val="22"/>
        </w:rPr>
        <w:tab/>
      </w:r>
      <w:r w:rsidRPr="00E22C0B">
        <w:t xml:space="preserve">The Executive Secretary should provide the information received from Parties without additional reporting obligations on funding needs through </w:t>
      </w:r>
      <w:bookmarkStart w:id="14" w:name="_Hlk215956688"/>
      <w:r w:rsidRPr="00E22C0B">
        <w:t>an online platform, subject to the availability of resources, to facilitate the visualization of biodiversity funding needs, gaps and priorities on an ongoing basis</w:t>
      </w:r>
      <w:bookmarkEnd w:id="14"/>
      <w:r w:rsidRPr="00E22C0B">
        <w:t>.</w:t>
      </w:r>
    </w:p>
    <w:p w14:paraId="31CE9AB0" w14:textId="77777777" w:rsidR="00CA7EF7" w:rsidRPr="00E22C0B" w:rsidRDefault="00CA7EF7" w:rsidP="00D870A9">
      <w:pPr>
        <w:pStyle w:val="CBDNormalNoNumber"/>
        <w:tabs>
          <w:tab w:val="clear" w:pos="567"/>
        </w:tabs>
        <w:spacing w:before="120"/>
        <w:ind w:left="1134"/>
        <w:rPr>
          <w:rFonts w:eastAsia="Malgun Gothic"/>
          <w:kern w:val="22"/>
        </w:rPr>
      </w:pPr>
      <w:r w:rsidRPr="00E22C0B">
        <w:rPr>
          <w:rFonts w:eastAsia="Malgun Gothic"/>
          <w:kern w:val="22"/>
        </w:rPr>
        <w:t>8.</w:t>
      </w:r>
      <w:r w:rsidRPr="00E22C0B">
        <w:rPr>
          <w:rFonts w:eastAsia="Malgun Gothic"/>
          <w:kern w:val="22"/>
        </w:rPr>
        <w:tab/>
        <w:t>The Executive Secretary should prepare a report on the full assessment, and the report should be submitted for consideration by the Subsidiary Body on Implementation at a meeting held before the eighteenth meeting of the Conference of the Parties, with a view to providing recommendations for consideration by the Conference of the Parties at that meeting.</w:t>
      </w:r>
    </w:p>
    <w:p w14:paraId="5E111B97" w14:textId="77777777" w:rsidR="00CA7EF7" w:rsidRPr="00E22C0B" w:rsidRDefault="00CA7EF7" w:rsidP="00D870A9">
      <w:pPr>
        <w:pStyle w:val="CBDNormalNoNumber"/>
        <w:tabs>
          <w:tab w:val="clear" w:pos="567"/>
        </w:tabs>
        <w:spacing w:before="120"/>
        <w:ind w:left="1134"/>
        <w:rPr>
          <w:rFonts w:eastAsia="Malgun Gothic"/>
          <w:kern w:val="22"/>
        </w:rPr>
      </w:pPr>
      <w:r w:rsidRPr="00E22C0B">
        <w:rPr>
          <w:rFonts w:eastAsia="Malgun Gothic"/>
          <w:kern w:val="22"/>
        </w:rPr>
        <w:t>9.</w:t>
      </w:r>
      <w:r w:rsidRPr="00E22C0B">
        <w:rPr>
          <w:rFonts w:eastAsia="Malgun Gothic"/>
          <w:kern w:val="22"/>
        </w:rPr>
        <w:tab/>
        <w:t xml:space="preserve">At its eighteenth meeting, the Conference of the Parties will be invited to take note of the estimated amount of funds that are necessary for the implementation of the Convention and its Protocols for the tenth replenishment period of the </w:t>
      </w:r>
      <w:r w:rsidRPr="00E22C0B">
        <w:t xml:space="preserve">Global Environment Facility </w:t>
      </w:r>
      <w:r w:rsidRPr="00E22C0B">
        <w:rPr>
          <w:rFonts w:eastAsia="Malgun Gothic"/>
          <w:kern w:val="22"/>
        </w:rPr>
        <w:t>Trust Fund.</w:t>
      </w:r>
    </w:p>
    <w:p w14:paraId="515C5EE6" w14:textId="77777777" w:rsidR="00CA7EF7" w:rsidRPr="00E22C0B" w:rsidRDefault="00CA7EF7" w:rsidP="00D870A9">
      <w:pPr>
        <w:pStyle w:val="CBDDesicionAnnex"/>
        <w:ind w:left="1134"/>
        <w:rPr>
          <w:snapToGrid w:val="0"/>
        </w:rPr>
      </w:pPr>
      <w:r w:rsidRPr="00E22C0B">
        <w:rPr>
          <w:snapToGrid w:val="0"/>
        </w:rPr>
        <w:t>Annex II</w:t>
      </w:r>
    </w:p>
    <w:p w14:paraId="5FB17EBC" w14:textId="77777777" w:rsidR="00CA7EF7" w:rsidRPr="00E22C0B" w:rsidRDefault="00CA7EF7" w:rsidP="00D870A9">
      <w:pPr>
        <w:pStyle w:val="CBDDesicionAnnex"/>
        <w:spacing w:before="120"/>
        <w:ind w:left="1134"/>
        <w:rPr>
          <w:lang w:eastAsia="zh-CN"/>
        </w:rPr>
      </w:pPr>
      <w:bookmarkStart w:id="15" w:name="_Toc118355001"/>
      <w:r w:rsidRPr="00E22C0B">
        <w:rPr>
          <w:lang w:eastAsia="zh-CN"/>
        </w:rPr>
        <w:t xml:space="preserve">Terms of reference for the seventh quadrennial review </w:t>
      </w:r>
      <w:r w:rsidRPr="00E22C0B">
        <w:rPr>
          <w:lang w:eastAsia="zh-CN"/>
        </w:rPr>
        <w:br/>
        <w:t>of the effectiveness of the financial mechanism</w:t>
      </w:r>
      <w:bookmarkEnd w:id="15"/>
    </w:p>
    <w:p w14:paraId="3757E2B1" w14:textId="77777777" w:rsidR="00CA7EF7" w:rsidRPr="00E22C0B" w:rsidRDefault="00CA7EF7" w:rsidP="00D870A9">
      <w:pPr>
        <w:pStyle w:val="CBDH3"/>
        <w:tabs>
          <w:tab w:val="clear" w:pos="567"/>
        </w:tabs>
        <w:ind w:left="1134"/>
        <w:rPr>
          <w:snapToGrid w:val="0"/>
        </w:rPr>
      </w:pPr>
      <w:r w:rsidRPr="00E22C0B">
        <w:rPr>
          <w:snapToGrid w:val="0"/>
        </w:rPr>
        <w:t>A.</w:t>
      </w:r>
      <w:r w:rsidRPr="00E22C0B">
        <w:rPr>
          <w:snapToGrid w:val="0"/>
        </w:rPr>
        <w:tab/>
        <w:t>Objectives</w:t>
      </w:r>
    </w:p>
    <w:p w14:paraId="41A06576" w14:textId="77777777" w:rsidR="00CA7EF7" w:rsidRPr="00E22C0B" w:rsidRDefault="00CA7EF7" w:rsidP="00D870A9">
      <w:pPr>
        <w:pStyle w:val="CBDNormalNoNumber"/>
        <w:tabs>
          <w:tab w:val="clear" w:pos="567"/>
        </w:tabs>
        <w:ind w:left="1134"/>
        <w:rPr>
          <w:snapToGrid w:val="0"/>
        </w:rPr>
      </w:pPr>
      <w:r w:rsidRPr="00E22C0B">
        <w:rPr>
          <w:snapToGrid w:val="0"/>
        </w:rPr>
        <w:t>1.</w:t>
      </w:r>
      <w:r w:rsidRPr="00E22C0B">
        <w:rPr>
          <w:snapToGrid w:val="0"/>
        </w:rPr>
        <w:tab/>
        <w:t>In accordance with paragraph 3 of Article 21 of the Convention on Biological Diversity</w:t>
      </w:r>
      <w:r w:rsidRPr="00E22C0B">
        <w:rPr>
          <w:rStyle w:val="FootnoteReference"/>
        </w:rPr>
        <w:footnoteReference w:id="17"/>
      </w:r>
      <w:r w:rsidRPr="00E22C0B">
        <w:rPr>
          <w:snapToGrid w:val="0"/>
        </w:rPr>
        <w:t xml:space="preserve"> and building upon the experience of the past six reviews of the effectiveness of the financial mechanism, the Conference of the Parties to the Convention will undertake its seventh review at its eighteenth meeting and take appropriate action to improve the effectiveness of the financial mechanism, as necessary. For that purpose, the following elements will be included in the review:</w:t>
      </w:r>
    </w:p>
    <w:p w14:paraId="41612C72" w14:textId="77777777" w:rsidR="00CA7EF7" w:rsidRPr="00E22C0B" w:rsidRDefault="00CA7EF7" w:rsidP="00D870A9">
      <w:pPr>
        <w:pStyle w:val="CBDNormalNoNumber"/>
        <w:tabs>
          <w:tab w:val="clear" w:pos="567"/>
        </w:tabs>
        <w:ind w:left="1134" w:firstLine="567"/>
        <w:rPr>
          <w:snapToGrid w:val="0"/>
        </w:rPr>
      </w:pPr>
      <w:r w:rsidRPr="00E22C0B">
        <w:rPr>
          <w:snapToGrid w:val="0"/>
        </w:rPr>
        <w:t>(a)</w:t>
      </w:r>
      <w:r w:rsidRPr="00E22C0B">
        <w:rPr>
          <w:snapToGrid w:val="0"/>
        </w:rPr>
        <w:tab/>
        <w:t>The conformity of the activities of the Global Environment Facility, as the institutional structure operating the financial mechanism, with the guidance of the Conference of the Parties;</w:t>
      </w:r>
    </w:p>
    <w:p w14:paraId="47F2DD51" w14:textId="77777777" w:rsidR="00CA7EF7" w:rsidRPr="00E22C0B" w:rsidRDefault="00CA7EF7" w:rsidP="00D870A9">
      <w:pPr>
        <w:pStyle w:val="CBDNormalNoNumber"/>
        <w:tabs>
          <w:tab w:val="clear" w:pos="567"/>
        </w:tabs>
        <w:ind w:left="1134" w:firstLine="567"/>
        <w:rPr>
          <w:snapToGrid w:val="0"/>
        </w:rPr>
      </w:pPr>
      <w:r w:rsidRPr="00E22C0B">
        <w:rPr>
          <w:snapToGrid w:val="0"/>
        </w:rPr>
        <w:t>(b)</w:t>
      </w:r>
      <w:r w:rsidRPr="00E22C0B">
        <w:rPr>
          <w:snapToGrid w:val="0"/>
        </w:rPr>
        <w:tab/>
        <w:t>The effectiveness of the financial mechanism in providing financial resources to enable [all] eligible developing country Parties, in particular the least developed countries and small island developing States, and Parties with economies in transition to meet the agreed full incremental costs to them</w:t>
      </w:r>
      <w:r w:rsidRPr="00E22C0B">
        <w:rPr>
          <w:b/>
          <w:snapToGrid w:val="0"/>
        </w:rPr>
        <w:t xml:space="preserve"> </w:t>
      </w:r>
      <w:r w:rsidRPr="00E22C0B">
        <w:rPr>
          <w:snapToGrid w:val="0"/>
        </w:rPr>
        <w:t xml:space="preserve">of implementing measures </w:t>
      </w:r>
      <w:r w:rsidRPr="008B7FDC">
        <w:rPr>
          <w:color w:val="000000" w:themeColor="text1"/>
          <w:kern w:val="22"/>
        </w:rPr>
        <w:t xml:space="preserve">through which they </w:t>
      </w:r>
      <w:r w:rsidRPr="00E22C0B">
        <w:rPr>
          <w:snapToGrid w:val="0"/>
        </w:rPr>
        <w:t xml:space="preserve">fulfil their obligations under the Convention and its Protocols and that generate global environmental benefits, and benefit from their provisions, taking into account the need for predictability, adequacy, accessibility and timely flow of funds, including the performance of the Global Environment Facility implementing agencies; </w:t>
      </w:r>
    </w:p>
    <w:p w14:paraId="4B214657" w14:textId="77777777" w:rsidR="00CA7EF7" w:rsidRPr="00E22C0B" w:rsidRDefault="00CA7EF7" w:rsidP="00D870A9">
      <w:pPr>
        <w:pStyle w:val="CBDNormalNoNumber"/>
        <w:tabs>
          <w:tab w:val="clear" w:pos="567"/>
        </w:tabs>
        <w:ind w:left="1134" w:firstLine="567"/>
        <w:rPr>
          <w:snapToGrid w:val="0"/>
        </w:rPr>
      </w:pPr>
      <w:r w:rsidRPr="00E22C0B">
        <w:rPr>
          <w:snapToGrid w:val="0"/>
        </w:rPr>
        <w:t>(c)</w:t>
      </w:r>
      <w:r w:rsidRPr="00E22C0B">
        <w:rPr>
          <w:snapToGrid w:val="0"/>
        </w:rPr>
        <w:tab/>
        <w:t>The efficiency of the financial mechanism in providing financial resources and, in accordance with the guidance of the Conference of the Parties, overseeing, monitoring and evaluating the results of activities financed by its resources, including their social and gender- and equity-related outcomes and impacts, as relevant;</w:t>
      </w:r>
    </w:p>
    <w:p w14:paraId="5694503F" w14:textId="77777777" w:rsidR="00CA7EF7" w:rsidRPr="00E22C0B" w:rsidRDefault="00CA7EF7" w:rsidP="00D870A9">
      <w:pPr>
        <w:pStyle w:val="CBDNormalNoNumber"/>
        <w:tabs>
          <w:tab w:val="clear" w:pos="567"/>
        </w:tabs>
        <w:ind w:left="1134" w:firstLine="567"/>
        <w:rPr>
          <w:snapToGrid w:val="0"/>
        </w:rPr>
      </w:pPr>
      <w:r w:rsidRPr="00E22C0B">
        <w:rPr>
          <w:snapToGrid w:val="0"/>
        </w:rPr>
        <w:lastRenderedPageBreak/>
        <w:t>(d)</w:t>
      </w:r>
      <w:r w:rsidRPr="00E22C0B">
        <w:rPr>
          <w:snapToGrid w:val="0"/>
        </w:rPr>
        <w:tab/>
        <w:t xml:space="preserve">The effectiveness of catalysing and enhancing national implementation measures in line with national priorities for achieving global biodiversity goals and targets, including those related to the </w:t>
      </w:r>
      <w:r w:rsidRPr="00E22C0B">
        <w:rPr>
          <w:snapToGrid w:val="0"/>
          <w:kern w:val="22"/>
        </w:rPr>
        <w:t xml:space="preserve">Convention and its </w:t>
      </w:r>
      <w:r w:rsidRPr="00E22C0B">
        <w:rPr>
          <w:snapToGrid w:val="0"/>
        </w:rPr>
        <w:t>Protocols;</w:t>
      </w:r>
    </w:p>
    <w:p w14:paraId="12D75628" w14:textId="77777777" w:rsidR="00CA7EF7" w:rsidRPr="00E22C0B" w:rsidRDefault="00CA7EF7" w:rsidP="00D870A9">
      <w:pPr>
        <w:pStyle w:val="CBDNormalNoNumber"/>
        <w:tabs>
          <w:tab w:val="clear" w:pos="567"/>
        </w:tabs>
        <w:ind w:left="1134" w:firstLine="567"/>
        <w:rPr>
          <w:snapToGrid w:val="0"/>
        </w:rPr>
      </w:pPr>
      <w:r w:rsidRPr="00E22C0B">
        <w:rPr>
          <w:snapToGrid w:val="0"/>
        </w:rPr>
        <w:t>(e)</w:t>
      </w:r>
      <w:r w:rsidRPr="00E22C0B">
        <w:rPr>
          <w:snapToGrid w:val="0"/>
        </w:rPr>
        <w:tab/>
        <w:t xml:space="preserve">The efficiency and effectiveness of the activities funded by the </w:t>
      </w:r>
      <w:r w:rsidRPr="00E22C0B">
        <w:t xml:space="preserve">Global Environment Facility and the Global Biodiversity Framework Fund </w:t>
      </w:r>
      <w:r w:rsidRPr="00E22C0B">
        <w:rPr>
          <w:snapToGrid w:val="0"/>
        </w:rPr>
        <w:t xml:space="preserve">for the implementation of the Convention and the achievement of its three objectives, as well as, as applicable, the implementation of its Protocols, </w:t>
      </w:r>
      <w:proofErr w:type="gramStart"/>
      <w:r w:rsidRPr="00E22C0B">
        <w:rPr>
          <w:snapToGrid w:val="0"/>
        </w:rPr>
        <w:t>taking into account</w:t>
      </w:r>
      <w:proofErr w:type="gramEnd"/>
      <w:r w:rsidRPr="00E22C0B">
        <w:rPr>
          <w:snapToGrid w:val="0"/>
        </w:rPr>
        <w:t xml:space="preserve"> the guidance provided by the Conference of the Parties;</w:t>
      </w:r>
    </w:p>
    <w:p w14:paraId="6A110B21" w14:textId="77777777" w:rsidR="00CA7EF7" w:rsidRPr="00E22C0B" w:rsidRDefault="00CA7EF7" w:rsidP="00D870A9">
      <w:pPr>
        <w:pStyle w:val="CBDNormalNoNumber"/>
        <w:tabs>
          <w:tab w:val="clear" w:pos="567"/>
        </w:tabs>
        <w:ind w:left="1134" w:firstLine="567"/>
        <w:rPr>
          <w:snapToGrid w:val="0"/>
        </w:rPr>
      </w:pPr>
      <w:r w:rsidRPr="00E22C0B">
        <w:rPr>
          <w:snapToGrid w:val="0"/>
        </w:rPr>
        <w:t>(f)</w:t>
      </w:r>
      <w:r w:rsidRPr="00E22C0B">
        <w:rPr>
          <w:snapToGrid w:val="0"/>
        </w:rPr>
        <w:tab/>
        <w:t>The efficiency and</w:t>
      </w:r>
      <w:r w:rsidRPr="00E22C0B">
        <w:rPr>
          <w:b/>
          <w:snapToGrid w:val="0"/>
        </w:rPr>
        <w:t xml:space="preserve"> </w:t>
      </w:r>
      <w:r w:rsidRPr="00E22C0B">
        <w:rPr>
          <w:snapToGrid w:val="0"/>
        </w:rPr>
        <w:t>effectiveness of processes and procedures</w:t>
      </w:r>
      <w:r w:rsidRPr="00E22C0B">
        <w:rPr>
          <w:b/>
          <w:snapToGrid w:val="0"/>
        </w:rPr>
        <w:t xml:space="preserve"> </w:t>
      </w:r>
      <w:r w:rsidRPr="00E22C0B">
        <w:rPr>
          <w:snapToGrid w:val="0"/>
        </w:rPr>
        <w:t>for the deployment and use of resources, including simplified procedures and access modalities;</w:t>
      </w:r>
    </w:p>
    <w:p w14:paraId="2AE4DF96" w14:textId="77777777" w:rsidR="00CA7EF7" w:rsidRPr="00E22C0B" w:rsidRDefault="00CA7EF7" w:rsidP="00D870A9">
      <w:pPr>
        <w:pStyle w:val="CBDNormalNoNumber"/>
        <w:tabs>
          <w:tab w:val="clear" w:pos="567"/>
        </w:tabs>
        <w:ind w:left="1134" w:firstLine="567"/>
      </w:pPr>
      <w:r w:rsidRPr="00E22C0B">
        <w:rPr>
          <w:snapToGrid w:val="0"/>
        </w:rPr>
        <w:t>(g)</w:t>
      </w:r>
      <w:r w:rsidRPr="00E22C0B">
        <w:rPr>
          <w:snapToGrid w:val="0"/>
        </w:rPr>
        <w:tab/>
        <w:t>The effectiveness and efficiency of the support provided for the objectives of the Convention and its Protocols in synergy with the implementation of other relevant multilateral environmental agreements, in a manner that is consistent with the mandates of the respective agreements;</w:t>
      </w:r>
    </w:p>
    <w:p w14:paraId="296234DE" w14:textId="77777777" w:rsidR="00CA7EF7" w:rsidRPr="00E22C0B" w:rsidRDefault="00CA7EF7" w:rsidP="00D870A9">
      <w:pPr>
        <w:pStyle w:val="CBDNormalNoNumber"/>
        <w:tabs>
          <w:tab w:val="clear" w:pos="567"/>
        </w:tabs>
        <w:ind w:left="1134" w:firstLine="567"/>
      </w:pPr>
      <w:r w:rsidRPr="00E22C0B">
        <w:rPr>
          <w:snapToGrid w:val="0"/>
        </w:rPr>
        <w:t>(h)</w:t>
      </w:r>
      <w:r w:rsidRPr="00E22C0B">
        <w:rPr>
          <w:snapToGrid w:val="0"/>
        </w:rPr>
        <w:tab/>
      </w:r>
      <w:r w:rsidRPr="00E22C0B">
        <w:t>The effectiveness in improving access to financial resources and trends associated with funding for indigenous peoples and local communities, women and youth to support the implementation of the objectives of the Convention and its Protocols;</w:t>
      </w:r>
    </w:p>
    <w:p w14:paraId="3792E50B" w14:textId="77777777" w:rsidR="00CA7EF7" w:rsidRPr="00E22C0B" w:rsidRDefault="00CA7EF7" w:rsidP="00D870A9">
      <w:pPr>
        <w:pStyle w:val="CBDNormalNoNumber"/>
        <w:tabs>
          <w:tab w:val="clear" w:pos="567"/>
        </w:tabs>
        <w:ind w:left="1134" w:firstLine="567"/>
        <w:rPr>
          <w:b/>
          <w:snapToGrid w:val="0"/>
        </w:rPr>
      </w:pPr>
      <w:r w:rsidRPr="00E22C0B">
        <w:t>(i)</w:t>
      </w:r>
      <w:r w:rsidRPr="00E22C0B">
        <w:tab/>
      </w:r>
      <w:r w:rsidRPr="00E22C0B">
        <w:rPr>
          <w:snapToGrid w:val="0"/>
        </w:rPr>
        <w:t xml:space="preserve">The efficiency of each of the implementing agencies of the Global Environment Facility in providing technical support and services to countries in their preparation of project proposals and the implementation of projects, including </w:t>
      </w:r>
      <w:proofErr w:type="gramStart"/>
      <w:r w:rsidRPr="00E22C0B">
        <w:rPr>
          <w:snapToGrid w:val="0"/>
        </w:rPr>
        <w:t>with regard to</w:t>
      </w:r>
      <w:proofErr w:type="gramEnd"/>
      <w:r w:rsidRPr="00E22C0B">
        <w:rPr>
          <w:snapToGrid w:val="0"/>
        </w:rPr>
        <w:t xml:space="preserve"> the timely disbursement of fund, fees and project management costs, use of international consultants and control of expenditure.</w:t>
      </w:r>
    </w:p>
    <w:p w14:paraId="196999E9" w14:textId="77777777" w:rsidR="00CA7EF7" w:rsidRPr="00E22C0B" w:rsidRDefault="00CA7EF7" w:rsidP="00D870A9">
      <w:pPr>
        <w:pStyle w:val="CBDH3"/>
        <w:tabs>
          <w:tab w:val="clear" w:pos="567"/>
        </w:tabs>
        <w:ind w:left="1134"/>
        <w:rPr>
          <w:b w:val="0"/>
          <w:snapToGrid w:val="0"/>
          <w:kern w:val="22"/>
        </w:rPr>
      </w:pPr>
      <w:r w:rsidRPr="00E22C0B">
        <w:rPr>
          <w:snapToGrid w:val="0"/>
          <w:kern w:val="22"/>
        </w:rPr>
        <w:t>B.</w:t>
      </w:r>
      <w:r w:rsidRPr="00E22C0B">
        <w:rPr>
          <w:snapToGrid w:val="0"/>
          <w:kern w:val="22"/>
        </w:rPr>
        <w:tab/>
      </w:r>
      <w:r w:rsidRPr="00E22C0B">
        <w:rPr>
          <w:snapToGrid w:val="0"/>
        </w:rPr>
        <w:t>Methodology</w:t>
      </w:r>
    </w:p>
    <w:p w14:paraId="03423AFE" w14:textId="77777777" w:rsidR="00CA7EF7" w:rsidRPr="00E22C0B" w:rsidRDefault="00CA7EF7" w:rsidP="00D870A9">
      <w:pPr>
        <w:pStyle w:val="CBDNormalNoNumber"/>
        <w:tabs>
          <w:tab w:val="clear" w:pos="567"/>
        </w:tabs>
        <w:ind w:left="1134"/>
        <w:rPr>
          <w:snapToGrid w:val="0"/>
          <w:kern w:val="22"/>
        </w:rPr>
      </w:pPr>
      <w:r w:rsidRPr="00E22C0B">
        <w:rPr>
          <w:snapToGrid w:val="0"/>
          <w:kern w:val="22"/>
        </w:rPr>
        <w:t>2.</w:t>
      </w:r>
      <w:r w:rsidRPr="00E22C0B">
        <w:rPr>
          <w:snapToGrid w:val="0"/>
          <w:kern w:val="22"/>
        </w:rPr>
        <w:tab/>
        <w:t xml:space="preserve">The review will cover all the activities of the institutional structure operating the financial mechanism, </w:t>
      </w:r>
      <w:proofErr w:type="gramStart"/>
      <w:r w:rsidRPr="00E22C0B">
        <w:rPr>
          <w:snapToGrid w:val="0"/>
          <w:kern w:val="22"/>
        </w:rPr>
        <w:t>in particular for</w:t>
      </w:r>
      <w:proofErr w:type="gramEnd"/>
      <w:r w:rsidRPr="00E22C0B">
        <w:rPr>
          <w:snapToGrid w:val="0"/>
          <w:kern w:val="22"/>
        </w:rPr>
        <w:t xml:space="preserve"> the period from 1 July 2022 to 30 June 2026.</w:t>
      </w:r>
    </w:p>
    <w:p w14:paraId="1EDDD05B" w14:textId="77777777" w:rsidR="00CA7EF7" w:rsidRPr="00E22C0B" w:rsidRDefault="00CA7EF7" w:rsidP="00D870A9">
      <w:pPr>
        <w:pStyle w:val="CBDNormalNoNumber"/>
        <w:tabs>
          <w:tab w:val="clear" w:pos="567"/>
        </w:tabs>
        <w:ind w:left="1134"/>
        <w:rPr>
          <w:snapToGrid w:val="0"/>
          <w:kern w:val="22"/>
        </w:rPr>
      </w:pPr>
      <w:r w:rsidRPr="00E22C0B">
        <w:rPr>
          <w:snapToGrid w:val="0"/>
          <w:kern w:val="22"/>
        </w:rPr>
        <w:t>3.</w:t>
      </w:r>
      <w:r w:rsidRPr="00E22C0B">
        <w:rPr>
          <w:snapToGrid w:val="0"/>
          <w:kern w:val="22"/>
        </w:rPr>
        <w:tab/>
        <w:t xml:space="preserve">The review shall draw upon, </w:t>
      </w:r>
      <w:r w:rsidRPr="00E22C0B">
        <w:rPr>
          <w:snapToGrid w:val="0"/>
        </w:rPr>
        <w:t>inter</w:t>
      </w:r>
      <w:r w:rsidRPr="00E22C0B">
        <w:rPr>
          <w:snapToGrid w:val="0"/>
          <w:kern w:val="22"/>
        </w:rPr>
        <w:t xml:space="preserve"> alia, and in a balanced manner, the following sources of information:</w:t>
      </w:r>
    </w:p>
    <w:p w14:paraId="3E8F01BC" w14:textId="77777777" w:rsidR="00CA7EF7" w:rsidRPr="00E22C0B" w:rsidRDefault="00CA7EF7" w:rsidP="00D870A9">
      <w:pPr>
        <w:suppressLineNumbers/>
        <w:suppressAutoHyphens/>
        <w:adjustRightInd w:val="0"/>
        <w:snapToGrid w:val="0"/>
        <w:spacing w:before="120" w:after="120"/>
        <w:ind w:left="1134" w:firstLine="567"/>
        <w:rPr>
          <w:snapToGrid w:val="0"/>
          <w:kern w:val="22"/>
        </w:rPr>
      </w:pPr>
      <w:r w:rsidRPr="00E22C0B">
        <w:rPr>
          <w:snapToGrid w:val="0"/>
          <w:kern w:val="22"/>
        </w:rPr>
        <w:t>(a)</w:t>
      </w:r>
      <w:r w:rsidRPr="00E22C0B">
        <w:rPr>
          <w:snapToGrid w:val="0"/>
          <w:kern w:val="22"/>
        </w:rPr>
        <w:tab/>
        <w:t>The reviews of effectiveness of the financial mechanism in implementing the Convention undertaken pursuant to the memorandum of understanding between the Conference of the Parties to the Convention and the Council of the</w:t>
      </w:r>
      <w:r w:rsidRPr="00E22C0B">
        <w:t xml:space="preserve"> Global Environment Facility</w:t>
      </w:r>
      <w:r w:rsidRPr="00E22C0B">
        <w:rPr>
          <w:snapToGrid w:val="0"/>
          <w:kern w:val="22"/>
        </w:rPr>
        <w:t xml:space="preserve">, as contained in the annex to decision </w:t>
      </w:r>
      <w:hyperlink r:id="rId28" w:history="1">
        <w:r w:rsidRPr="00E22C0B">
          <w:rPr>
            <w:rStyle w:val="Hyperlink"/>
            <w:snapToGrid w:val="0"/>
            <w:kern w:val="22"/>
          </w:rPr>
          <w:t>III/8</w:t>
        </w:r>
      </w:hyperlink>
      <w:r w:rsidRPr="00E22C0B">
        <w:rPr>
          <w:snapToGrid w:val="0"/>
          <w:kern w:val="22"/>
        </w:rPr>
        <w:t xml:space="preserve"> of 15 November 1996;</w:t>
      </w:r>
    </w:p>
    <w:p w14:paraId="0F426F81" w14:textId="77777777" w:rsidR="00CA7EF7" w:rsidRPr="00E22C0B" w:rsidRDefault="00CA7EF7" w:rsidP="00D870A9">
      <w:pPr>
        <w:suppressLineNumbers/>
        <w:suppressAutoHyphens/>
        <w:adjustRightInd w:val="0"/>
        <w:snapToGrid w:val="0"/>
        <w:spacing w:before="120" w:after="120"/>
        <w:ind w:left="1134" w:firstLine="567"/>
        <w:rPr>
          <w:snapToGrid w:val="0"/>
          <w:kern w:val="22"/>
        </w:rPr>
      </w:pPr>
      <w:r w:rsidRPr="00E22C0B">
        <w:rPr>
          <w:snapToGrid w:val="0"/>
          <w:kern w:val="22"/>
        </w:rPr>
        <w:t>(b)</w:t>
      </w:r>
      <w:r w:rsidRPr="00E22C0B">
        <w:rPr>
          <w:snapToGrid w:val="0"/>
          <w:kern w:val="22"/>
        </w:rPr>
        <w:tab/>
        <w:t>Reports prepared by the</w:t>
      </w:r>
      <w:r w:rsidRPr="00E22C0B">
        <w:t xml:space="preserve"> Global Environment Facility</w:t>
      </w:r>
      <w:r w:rsidRPr="00E22C0B">
        <w:rPr>
          <w:snapToGrid w:val="0"/>
          <w:kern w:val="22"/>
        </w:rPr>
        <w:t>, including its reports for meetings of the Conference of the Parties to the Convention;</w:t>
      </w:r>
    </w:p>
    <w:p w14:paraId="02BC520D" w14:textId="77777777" w:rsidR="00CA7EF7" w:rsidRPr="00E22C0B" w:rsidRDefault="00CA7EF7" w:rsidP="00D870A9">
      <w:pPr>
        <w:suppressLineNumbers/>
        <w:suppressAutoHyphens/>
        <w:adjustRightInd w:val="0"/>
        <w:snapToGrid w:val="0"/>
        <w:spacing w:before="120" w:after="120"/>
        <w:ind w:left="1134" w:firstLine="567"/>
        <w:rPr>
          <w:snapToGrid w:val="0"/>
          <w:kern w:val="22"/>
        </w:rPr>
      </w:pPr>
      <w:r w:rsidRPr="00E22C0B">
        <w:rPr>
          <w:snapToGrid w:val="0"/>
          <w:kern w:val="22"/>
        </w:rPr>
        <w:t>(c)</w:t>
      </w:r>
      <w:r w:rsidRPr="00E22C0B">
        <w:rPr>
          <w:snapToGrid w:val="0"/>
          <w:kern w:val="22"/>
        </w:rPr>
        <w:tab/>
        <w:t xml:space="preserve">Reports of the Independent Evaluation Office of the </w:t>
      </w:r>
      <w:r w:rsidRPr="00E22C0B">
        <w:t xml:space="preserve">Global Environment Facility </w:t>
      </w:r>
      <w:r w:rsidRPr="00E22C0B">
        <w:rPr>
          <w:snapToGrid w:val="0"/>
          <w:kern w:val="22"/>
        </w:rPr>
        <w:t>that relate to the biodiversity-related activities of the Facility, including the eighth comprehensive evaluation of the Global Environment Facility, as well as relevant assessments by the agencies accredited by the Council of the Facility and other partners;</w:t>
      </w:r>
    </w:p>
    <w:p w14:paraId="0DA47A51" w14:textId="77777777" w:rsidR="00CA7EF7" w:rsidRPr="00E22C0B" w:rsidRDefault="00CA7EF7" w:rsidP="00D870A9">
      <w:pPr>
        <w:suppressLineNumbers/>
        <w:suppressAutoHyphens/>
        <w:adjustRightInd w:val="0"/>
        <w:snapToGrid w:val="0"/>
        <w:spacing w:before="120" w:after="120"/>
        <w:ind w:left="1134" w:firstLine="567"/>
        <w:rPr>
          <w:snapToGrid w:val="0"/>
          <w:kern w:val="22"/>
        </w:rPr>
      </w:pPr>
      <w:r w:rsidRPr="00E22C0B">
        <w:rPr>
          <w:snapToGrid w:val="0"/>
          <w:kern w:val="22"/>
        </w:rPr>
        <w:t>[(d)</w:t>
      </w:r>
      <w:r w:rsidRPr="00E22C0B">
        <w:rPr>
          <w:snapToGrid w:val="0"/>
          <w:kern w:val="22"/>
        </w:rPr>
        <w:tab/>
      </w:r>
      <w:r w:rsidRPr="00E22C0B">
        <w:rPr>
          <w:rFonts w:eastAsia="Times New Roman"/>
          <w:color w:val="000000" w:themeColor="text1"/>
        </w:rPr>
        <w:t>The Multilateral Performance Network assessments of the Global Environment Facility and reports related to</w:t>
      </w:r>
      <w:r w:rsidRPr="00E22C0B">
        <w:rPr>
          <w:rFonts w:eastAsia="Times New Roman"/>
          <w:i/>
          <w:color w:val="000000" w:themeColor="text1"/>
        </w:rPr>
        <w:t xml:space="preserve"> </w:t>
      </w:r>
      <w:r w:rsidRPr="00E22C0B">
        <w:rPr>
          <w:rFonts w:eastAsia="Times New Roman"/>
          <w:iCs/>
          <w:color w:val="000000" w:themeColor="text1"/>
        </w:rPr>
        <w:t>the</w:t>
      </w:r>
      <w:r w:rsidRPr="00E22C0B">
        <w:rPr>
          <w:rFonts w:eastAsia="Times New Roman"/>
          <w:i/>
          <w:color w:val="000000" w:themeColor="text1"/>
        </w:rPr>
        <w:t xml:space="preserve"> </w:t>
      </w:r>
      <w:r w:rsidRPr="008B7FDC">
        <w:rPr>
          <w:rFonts w:eastAsia="Times New Roman"/>
          <w:iCs/>
          <w:color w:val="000000" w:themeColor="text1"/>
        </w:rPr>
        <w:t xml:space="preserve">review of the </w:t>
      </w:r>
      <w:r w:rsidRPr="00E22C0B">
        <w:rPr>
          <w:rFonts w:eastAsia="Times New Roman"/>
          <w:iCs/>
          <w:color w:val="000000" w:themeColor="text1"/>
        </w:rPr>
        <w:t>v</w:t>
      </w:r>
      <w:r w:rsidRPr="008B7FDC">
        <w:rPr>
          <w:rFonts w:eastAsia="Times New Roman"/>
          <w:iCs/>
          <w:color w:val="000000" w:themeColor="text1"/>
        </w:rPr>
        <w:t xml:space="preserve">ertical </w:t>
      </w:r>
      <w:r w:rsidRPr="00E22C0B">
        <w:rPr>
          <w:rFonts w:eastAsia="Times New Roman"/>
          <w:iCs/>
          <w:color w:val="000000" w:themeColor="text1"/>
        </w:rPr>
        <w:t>c</w:t>
      </w:r>
      <w:r w:rsidRPr="008B7FDC">
        <w:rPr>
          <w:rFonts w:eastAsia="Times New Roman"/>
          <w:iCs/>
          <w:color w:val="000000" w:themeColor="text1"/>
        </w:rPr>
        <w:t xml:space="preserve">limate and </w:t>
      </w:r>
      <w:r w:rsidRPr="00E22C0B">
        <w:rPr>
          <w:rFonts w:eastAsia="Times New Roman"/>
          <w:iCs/>
          <w:color w:val="000000" w:themeColor="text1"/>
        </w:rPr>
        <w:t>e</w:t>
      </w:r>
      <w:r w:rsidRPr="008B7FDC">
        <w:rPr>
          <w:rFonts w:eastAsia="Times New Roman"/>
          <w:iCs/>
          <w:color w:val="000000" w:themeColor="text1"/>
        </w:rPr>
        <w:t xml:space="preserve">nvironmental </w:t>
      </w:r>
      <w:r w:rsidRPr="00E22C0B">
        <w:rPr>
          <w:rFonts w:eastAsia="Times New Roman"/>
          <w:iCs/>
          <w:color w:val="000000" w:themeColor="text1"/>
        </w:rPr>
        <w:t>f</w:t>
      </w:r>
      <w:r w:rsidRPr="008B7FDC">
        <w:rPr>
          <w:rFonts w:eastAsia="Times New Roman"/>
          <w:iCs/>
          <w:color w:val="000000" w:themeColor="text1"/>
        </w:rPr>
        <w:t>unds</w:t>
      </w:r>
      <w:r w:rsidRPr="00E22C0B">
        <w:rPr>
          <w:rFonts w:eastAsia="Times New Roman"/>
          <w:color w:val="000000" w:themeColor="text1"/>
        </w:rPr>
        <w:t xml:space="preserve"> under the Group of 20;</w:t>
      </w:r>
      <w:r w:rsidRPr="00E22C0B">
        <w:rPr>
          <w:rStyle w:val="FootnoteReference"/>
          <w:rFonts w:eastAsia="Times New Roman"/>
          <w:color w:val="000000" w:themeColor="text1"/>
        </w:rPr>
        <w:footnoteReference w:id="18"/>
      </w:r>
      <w:r w:rsidRPr="00E22C0B">
        <w:rPr>
          <w:rFonts w:eastAsia="Times New Roman"/>
          <w:color w:val="000000" w:themeColor="text1"/>
        </w:rPr>
        <w:t>]</w:t>
      </w:r>
    </w:p>
    <w:p w14:paraId="79F534BD" w14:textId="77777777" w:rsidR="00CA7EF7" w:rsidRPr="00E22C0B" w:rsidRDefault="00CA7EF7" w:rsidP="00D870A9">
      <w:pPr>
        <w:suppressLineNumbers/>
        <w:suppressAutoHyphens/>
        <w:adjustRightInd w:val="0"/>
        <w:snapToGrid w:val="0"/>
        <w:spacing w:before="120" w:after="120"/>
        <w:ind w:left="1134" w:firstLine="567"/>
        <w:rPr>
          <w:b/>
          <w:snapToGrid w:val="0"/>
          <w:kern w:val="22"/>
        </w:rPr>
      </w:pPr>
      <w:r w:rsidRPr="00E22C0B">
        <w:rPr>
          <w:snapToGrid w:val="0"/>
          <w:kern w:val="22"/>
        </w:rPr>
        <w:t>(e)</w:t>
      </w:r>
      <w:r w:rsidRPr="00E22C0B">
        <w:rPr>
          <w:snapToGrid w:val="0"/>
          <w:kern w:val="22"/>
        </w:rPr>
        <w:tab/>
        <w:t>Information regarding the financial mechanism provided by Parties through national reports and other submissions, surveys and interviews;</w:t>
      </w:r>
    </w:p>
    <w:p w14:paraId="4EF53A29" w14:textId="77777777" w:rsidR="00CA7EF7" w:rsidRPr="00E22C0B" w:rsidRDefault="00CA7EF7" w:rsidP="00D870A9">
      <w:pPr>
        <w:suppressLineNumbers/>
        <w:suppressAutoHyphens/>
        <w:adjustRightInd w:val="0"/>
        <w:snapToGrid w:val="0"/>
        <w:spacing w:before="120" w:after="120"/>
        <w:ind w:left="1134" w:firstLine="567"/>
        <w:rPr>
          <w:snapToGrid w:val="0"/>
          <w:kern w:val="22"/>
        </w:rPr>
      </w:pPr>
      <w:r w:rsidRPr="00E22C0B">
        <w:rPr>
          <w:snapToGrid w:val="0"/>
          <w:kern w:val="22"/>
        </w:rPr>
        <w:t>(f)</w:t>
      </w:r>
      <w:r w:rsidRPr="00E22C0B">
        <w:rPr>
          <w:snapToGrid w:val="0"/>
          <w:kern w:val="22"/>
        </w:rPr>
        <w:tab/>
        <w:t>Information provided by indigenous peoples and local communities, women, youth</w:t>
      </w:r>
      <w:r w:rsidRPr="00E22C0B">
        <w:rPr>
          <w:b/>
          <w:snapToGrid w:val="0"/>
          <w:kern w:val="22"/>
        </w:rPr>
        <w:t xml:space="preserve"> </w:t>
      </w:r>
      <w:r w:rsidRPr="00E22C0B">
        <w:rPr>
          <w:snapToGrid w:val="0"/>
          <w:kern w:val="22"/>
        </w:rPr>
        <w:t>and</w:t>
      </w:r>
      <w:r w:rsidRPr="00E22C0B">
        <w:rPr>
          <w:b/>
          <w:snapToGrid w:val="0"/>
          <w:kern w:val="22"/>
        </w:rPr>
        <w:t xml:space="preserve"> </w:t>
      </w:r>
      <w:r w:rsidRPr="00E22C0B">
        <w:rPr>
          <w:snapToGrid w:val="0"/>
          <w:kern w:val="22"/>
        </w:rPr>
        <w:t xml:space="preserve">relevant stakeholders related to projects funded through the </w:t>
      </w:r>
      <w:r w:rsidRPr="00E22C0B">
        <w:t xml:space="preserve">Global Environment </w:t>
      </w:r>
      <w:r w:rsidRPr="00E22C0B">
        <w:lastRenderedPageBreak/>
        <w:t>Facility Trust Fund and the Global Biodiversity Framework Fund</w:t>
      </w:r>
      <w:r w:rsidRPr="00E22C0B">
        <w:rPr>
          <w:snapToGrid w:val="0"/>
          <w:kern w:val="22"/>
        </w:rPr>
        <w:t xml:space="preserve">, </w:t>
      </w:r>
      <w:r w:rsidRPr="00E22C0B">
        <w:t>including their views on possible impacts on their rights, as applicable, as well as documented evidence and assessments of such impacts, including gender-differentiated impacts;</w:t>
      </w:r>
    </w:p>
    <w:p w14:paraId="30C50858" w14:textId="77777777" w:rsidR="00CA7EF7" w:rsidRPr="00E22C0B" w:rsidRDefault="00CA7EF7" w:rsidP="00D870A9">
      <w:pPr>
        <w:suppressLineNumbers/>
        <w:suppressAutoHyphens/>
        <w:adjustRightInd w:val="0"/>
        <w:snapToGrid w:val="0"/>
        <w:spacing w:before="120" w:after="120"/>
        <w:ind w:left="1134" w:firstLine="567"/>
        <w:rPr>
          <w:snapToGrid w:val="0"/>
          <w:kern w:val="22"/>
        </w:rPr>
      </w:pPr>
      <w:r w:rsidRPr="00E22C0B">
        <w:rPr>
          <w:snapToGrid w:val="0"/>
          <w:kern w:val="22"/>
        </w:rPr>
        <w:t>(g)</w:t>
      </w:r>
      <w:r w:rsidRPr="00E22C0B">
        <w:rPr>
          <w:snapToGrid w:val="0"/>
          <w:kern w:val="22"/>
        </w:rPr>
        <w:tab/>
        <w:t>Experience with, and lessons learned from, relevant international financial mechanisms.</w:t>
      </w:r>
    </w:p>
    <w:p w14:paraId="11DDDC75" w14:textId="77777777" w:rsidR="00CA7EF7" w:rsidRPr="00E22C0B" w:rsidRDefault="00CA7EF7" w:rsidP="00D870A9">
      <w:pPr>
        <w:pStyle w:val="CBDH3"/>
        <w:tabs>
          <w:tab w:val="clear" w:pos="567"/>
        </w:tabs>
        <w:ind w:left="1134"/>
        <w:rPr>
          <w:b w:val="0"/>
          <w:snapToGrid w:val="0"/>
          <w:kern w:val="22"/>
        </w:rPr>
      </w:pPr>
      <w:r w:rsidRPr="00E22C0B">
        <w:rPr>
          <w:snapToGrid w:val="0"/>
          <w:kern w:val="22"/>
        </w:rPr>
        <w:t>C.</w:t>
      </w:r>
      <w:r w:rsidRPr="00E22C0B">
        <w:rPr>
          <w:snapToGrid w:val="0"/>
          <w:kern w:val="22"/>
        </w:rPr>
        <w:tab/>
      </w:r>
      <w:r w:rsidRPr="00E22C0B">
        <w:rPr>
          <w:snapToGrid w:val="0"/>
        </w:rPr>
        <w:t>Criteria</w:t>
      </w:r>
    </w:p>
    <w:p w14:paraId="075F28BC" w14:textId="77777777" w:rsidR="00CA7EF7" w:rsidRPr="00E22C0B" w:rsidRDefault="00CA7EF7" w:rsidP="00D870A9">
      <w:pPr>
        <w:pStyle w:val="CBDNormalNoNumber"/>
        <w:tabs>
          <w:tab w:val="clear" w:pos="567"/>
        </w:tabs>
        <w:ind w:left="1134"/>
        <w:rPr>
          <w:snapToGrid w:val="0"/>
          <w:kern w:val="22"/>
        </w:rPr>
      </w:pPr>
      <w:r w:rsidRPr="00E22C0B">
        <w:rPr>
          <w:snapToGrid w:val="0"/>
          <w:kern w:val="22"/>
        </w:rPr>
        <w:t>[4.</w:t>
      </w:r>
      <w:r w:rsidRPr="00E22C0B">
        <w:rPr>
          <w:snapToGrid w:val="0"/>
          <w:kern w:val="22"/>
        </w:rPr>
        <w:tab/>
        <w:t xml:space="preserve">The effectiveness and </w:t>
      </w:r>
      <w:r w:rsidRPr="00E22C0B">
        <w:rPr>
          <w:snapToGrid w:val="0"/>
        </w:rPr>
        <w:t>efficiency</w:t>
      </w:r>
      <w:r w:rsidRPr="00E22C0B">
        <w:rPr>
          <w:snapToGrid w:val="0"/>
          <w:kern w:val="22"/>
        </w:rPr>
        <w:t xml:space="preserve"> of the financial mechanism should be assessed </w:t>
      </w:r>
      <w:proofErr w:type="gramStart"/>
      <w:r w:rsidRPr="00E22C0B">
        <w:rPr>
          <w:snapToGrid w:val="0"/>
          <w:kern w:val="22"/>
        </w:rPr>
        <w:t>taking into account</w:t>
      </w:r>
      <w:proofErr w:type="gramEnd"/>
      <w:r w:rsidRPr="00E22C0B">
        <w:rPr>
          <w:snapToGrid w:val="0"/>
          <w:kern w:val="22"/>
        </w:rPr>
        <w:t>, inter alia:]</w:t>
      </w:r>
    </w:p>
    <w:p w14:paraId="68AA588F" w14:textId="77777777" w:rsidR="00CA7EF7" w:rsidRPr="00E22C0B" w:rsidRDefault="00CA7EF7" w:rsidP="00D870A9">
      <w:pPr>
        <w:suppressLineNumbers/>
        <w:suppressAutoHyphens/>
        <w:adjustRightInd w:val="0"/>
        <w:snapToGrid w:val="0"/>
        <w:spacing w:after="120"/>
        <w:ind w:left="1134" w:firstLine="567"/>
        <w:rPr>
          <w:snapToGrid w:val="0"/>
          <w:kern w:val="22"/>
        </w:rPr>
      </w:pPr>
      <w:r w:rsidRPr="00E22C0B">
        <w:rPr>
          <w:snapToGrid w:val="0"/>
          <w:kern w:val="22"/>
        </w:rPr>
        <w:t>(a)</w:t>
      </w:r>
      <w:r w:rsidRPr="00E22C0B">
        <w:rPr>
          <w:snapToGrid w:val="0"/>
          <w:kern w:val="22"/>
        </w:rPr>
        <w:tab/>
        <w:t xml:space="preserve">The actions taken by the </w:t>
      </w:r>
      <w:r w:rsidRPr="00E22C0B">
        <w:t xml:space="preserve">Global Environment Facility </w:t>
      </w:r>
      <w:r w:rsidRPr="00E22C0B">
        <w:rPr>
          <w:snapToGrid w:val="0"/>
          <w:kern w:val="22"/>
        </w:rPr>
        <w:t>in response to the guidance of the Conference of the Parties</w:t>
      </w:r>
      <w:r w:rsidRPr="00E22C0B">
        <w:rPr>
          <w:snapToGrid w:val="0"/>
          <w:color w:val="000000" w:themeColor="text1"/>
          <w:kern w:val="22"/>
        </w:rPr>
        <w:t xml:space="preserve"> and to the Kunming-Montreal Global Biodiversity Framework</w:t>
      </w:r>
      <w:r w:rsidRPr="008B7FDC">
        <w:rPr>
          <w:color w:val="000000" w:themeColor="text1"/>
        </w:rPr>
        <w:t>,</w:t>
      </w:r>
      <w:r w:rsidRPr="00E22C0B">
        <w:rPr>
          <w:rStyle w:val="FootnoteReference"/>
          <w:color w:val="000000" w:themeColor="text1"/>
        </w:rPr>
        <w:footnoteReference w:id="19"/>
      </w:r>
      <w:r w:rsidRPr="008B7FDC">
        <w:rPr>
          <w:color w:val="000000" w:themeColor="text1"/>
        </w:rPr>
        <w:t xml:space="preserve"> </w:t>
      </w:r>
      <w:r w:rsidRPr="00E22C0B">
        <w:rPr>
          <w:rFonts w:asciiTheme="majorBidi" w:hAnsiTheme="majorBidi" w:cstheme="majorBidi"/>
          <w:snapToGrid w:val="0"/>
          <w:color w:val="000000" w:themeColor="text1"/>
          <w:kern w:val="22"/>
        </w:rPr>
        <w:t>including through the decisions of the Global Environment Facility Council on relations with conventions and international institutions</w:t>
      </w:r>
      <w:r w:rsidRPr="00E22C0B">
        <w:rPr>
          <w:snapToGrid w:val="0"/>
          <w:kern w:val="22"/>
        </w:rPr>
        <w:t>;</w:t>
      </w:r>
    </w:p>
    <w:p w14:paraId="6A1462DA" w14:textId="77777777" w:rsidR="00CA7EF7" w:rsidRPr="00E22C0B" w:rsidRDefault="00CA7EF7" w:rsidP="00D870A9">
      <w:pPr>
        <w:suppressLineNumbers/>
        <w:suppressAutoHyphens/>
        <w:adjustRightInd w:val="0"/>
        <w:snapToGrid w:val="0"/>
        <w:spacing w:after="120"/>
        <w:ind w:left="1134" w:firstLine="567"/>
        <w:rPr>
          <w:snapToGrid w:val="0"/>
          <w:kern w:val="22"/>
        </w:rPr>
      </w:pPr>
      <w:r w:rsidRPr="00E22C0B">
        <w:rPr>
          <w:snapToGrid w:val="0"/>
          <w:kern w:val="22"/>
        </w:rPr>
        <w:t>(b)</w:t>
      </w:r>
      <w:r w:rsidRPr="00E22C0B">
        <w:rPr>
          <w:snapToGrid w:val="0"/>
          <w:kern w:val="22"/>
        </w:rPr>
        <w:tab/>
      </w:r>
      <w:r w:rsidRPr="00E22C0B">
        <w:rPr>
          <w:color w:val="000000" w:themeColor="text1"/>
          <w:kern w:val="22"/>
        </w:rPr>
        <w:t xml:space="preserve">The extent to which eligible </w:t>
      </w:r>
      <w:proofErr w:type="gramStart"/>
      <w:r w:rsidRPr="00E22C0B">
        <w:rPr>
          <w:snapToGrid w:val="0"/>
          <w:color w:val="000000" w:themeColor="text1"/>
          <w:kern w:val="22"/>
        </w:rPr>
        <w:t>Parties[</w:t>
      </w:r>
      <w:proofErr w:type="gramEnd"/>
      <w:r w:rsidRPr="00E22C0B">
        <w:rPr>
          <w:snapToGrid w:val="0"/>
          <w:color w:val="000000" w:themeColor="text1"/>
          <w:kern w:val="22"/>
        </w:rPr>
        <w:t>, including developing countries, in particular the least developed countries and small island developing States, and Parties with economies in transition] take measures to apply for and</w:t>
      </w:r>
      <w:r w:rsidRPr="00E22C0B">
        <w:rPr>
          <w:color w:val="000000" w:themeColor="text1"/>
          <w:kern w:val="22"/>
        </w:rPr>
        <w:t xml:space="preserve"> receive timely, adequate and predictable funding to enable them to meet the agreed full incremental cost to them of implementing measures through which they fulfil their obligations under the Convention and its Protocols and that generate global environmental benefits;</w:t>
      </w:r>
      <w:r w:rsidRPr="00E22C0B">
        <w:rPr>
          <w:snapToGrid w:val="0"/>
          <w:kern w:val="22"/>
        </w:rPr>
        <w:t xml:space="preserve"> </w:t>
      </w:r>
    </w:p>
    <w:p w14:paraId="2B213D88" w14:textId="77777777" w:rsidR="00CA7EF7" w:rsidRPr="00E22C0B" w:rsidRDefault="00CA7EF7" w:rsidP="00D870A9">
      <w:pPr>
        <w:suppressLineNumbers/>
        <w:suppressAutoHyphens/>
        <w:adjustRightInd w:val="0"/>
        <w:snapToGrid w:val="0"/>
        <w:spacing w:after="120"/>
        <w:ind w:left="1134" w:firstLine="567"/>
        <w:rPr>
          <w:snapToGrid w:val="0"/>
          <w:kern w:val="22"/>
        </w:rPr>
      </w:pPr>
      <w:r w:rsidRPr="00E22C0B">
        <w:rPr>
          <w:snapToGrid w:val="0"/>
          <w:kern w:val="22"/>
        </w:rPr>
        <w:t>[(c)</w:t>
      </w:r>
      <w:r w:rsidRPr="00E22C0B">
        <w:rPr>
          <w:snapToGrid w:val="0"/>
          <w:kern w:val="22"/>
        </w:rPr>
        <w:tab/>
      </w:r>
      <w:r w:rsidRPr="00E22C0B">
        <w:rPr>
          <w:color w:val="000000" w:themeColor="text1"/>
          <w:kern w:val="22"/>
        </w:rPr>
        <w:t xml:space="preserve">Information provided by Parties in relation to their performance in delivering projects under the </w:t>
      </w:r>
      <w:r w:rsidRPr="00E22C0B">
        <w:rPr>
          <w:color w:val="000000" w:themeColor="text1"/>
        </w:rPr>
        <w:t xml:space="preserve">Global Environment Facility Trust Fund and the Global Biodiversity Framework Fund, </w:t>
      </w:r>
      <w:r w:rsidRPr="00E22C0B">
        <w:rPr>
          <w:color w:val="000000" w:themeColor="text1"/>
          <w:kern w:val="22"/>
        </w:rPr>
        <w:t xml:space="preserve">including </w:t>
      </w:r>
      <w:r w:rsidRPr="00E22C0B">
        <w:rPr>
          <w:snapToGrid w:val="0"/>
          <w:kern w:val="22"/>
        </w:rPr>
        <w:t xml:space="preserve">on </w:t>
      </w:r>
      <w:r w:rsidRPr="00E22C0B">
        <w:rPr>
          <w:color w:val="000000" w:themeColor="text1"/>
          <w:kern w:val="22"/>
        </w:rPr>
        <w:t>the effectiveness and efficiency of access modalities</w:t>
      </w:r>
      <w:r w:rsidRPr="00E22C0B">
        <w:rPr>
          <w:snapToGrid w:val="0"/>
          <w:color w:val="000000" w:themeColor="text1"/>
          <w:kern w:val="22"/>
        </w:rPr>
        <w:t xml:space="preserve">, </w:t>
      </w:r>
      <w:r w:rsidRPr="00E22C0B">
        <w:rPr>
          <w:color w:val="000000" w:themeColor="text1"/>
        </w:rPr>
        <w:t>constraints affecting women’s access to financing,</w:t>
      </w:r>
      <w:r w:rsidRPr="00E22C0B">
        <w:rPr>
          <w:color w:val="000000" w:themeColor="text1"/>
          <w:kern w:val="22"/>
        </w:rPr>
        <w:t xml:space="preserve"> the competence and capacity </w:t>
      </w:r>
      <w:r w:rsidRPr="00E22C0B">
        <w:rPr>
          <w:snapToGrid w:val="0"/>
          <w:color w:val="000000" w:themeColor="text1"/>
          <w:kern w:val="22"/>
        </w:rPr>
        <w:t xml:space="preserve">of recipient Parties to maintain </w:t>
      </w:r>
      <w:r w:rsidRPr="00E22C0B">
        <w:rPr>
          <w:color w:val="000000" w:themeColor="text1"/>
          <w:kern w:val="22"/>
        </w:rPr>
        <w:t>those modalities</w:t>
      </w:r>
      <w:r w:rsidRPr="00E22C0B">
        <w:rPr>
          <w:snapToGrid w:val="0"/>
          <w:color w:val="000000" w:themeColor="text1"/>
          <w:kern w:val="22"/>
        </w:rPr>
        <w:t xml:space="preserve"> and the performance of implementing agencies</w:t>
      </w:r>
      <w:r w:rsidRPr="00E22C0B">
        <w:rPr>
          <w:snapToGrid w:val="0"/>
          <w:kern w:val="22"/>
        </w:rPr>
        <w:t>;]</w:t>
      </w:r>
    </w:p>
    <w:p w14:paraId="3542594F" w14:textId="77777777" w:rsidR="00CA7EF7" w:rsidRPr="00E22C0B" w:rsidRDefault="00CA7EF7" w:rsidP="00D870A9">
      <w:pPr>
        <w:suppressLineNumbers/>
        <w:suppressAutoHyphens/>
        <w:adjustRightInd w:val="0"/>
        <w:snapToGrid w:val="0"/>
        <w:spacing w:after="120"/>
        <w:ind w:left="1134" w:firstLine="567"/>
        <w:rPr>
          <w:snapToGrid w:val="0"/>
          <w:kern w:val="22"/>
        </w:rPr>
      </w:pPr>
      <w:r w:rsidRPr="00E22C0B">
        <w:rPr>
          <w:snapToGrid w:val="0"/>
          <w:kern w:val="22"/>
        </w:rPr>
        <w:t>[(d)</w:t>
      </w:r>
      <w:r w:rsidRPr="00E22C0B">
        <w:rPr>
          <w:snapToGrid w:val="0"/>
          <w:kern w:val="22"/>
        </w:rPr>
        <w:tab/>
        <w:t>Percentage of eligible Parties that have received financial support from the financial mechanism for implementing global biodiversity goals and targets, including those related to the Convention and its Protocols;]</w:t>
      </w:r>
    </w:p>
    <w:p w14:paraId="4D68E971" w14:textId="77777777" w:rsidR="00CA7EF7" w:rsidRPr="00E22C0B" w:rsidRDefault="00CA7EF7" w:rsidP="00D870A9">
      <w:pPr>
        <w:suppressLineNumbers/>
        <w:suppressAutoHyphens/>
        <w:adjustRightInd w:val="0"/>
        <w:snapToGrid w:val="0"/>
        <w:spacing w:after="120"/>
        <w:ind w:left="1134" w:firstLine="567"/>
        <w:rPr>
          <w:snapToGrid w:val="0"/>
          <w:kern w:val="22"/>
        </w:rPr>
      </w:pPr>
      <w:r w:rsidRPr="00E22C0B">
        <w:rPr>
          <w:snapToGrid w:val="0"/>
          <w:kern w:val="22"/>
        </w:rPr>
        <w:t>(e)</w:t>
      </w:r>
      <w:r w:rsidRPr="00E22C0B">
        <w:rPr>
          <w:snapToGrid w:val="0"/>
          <w:kern w:val="22"/>
        </w:rPr>
        <w:tab/>
        <w:t>Percentage of biodiversity-relevant funding through the financial mechanism in support of the achievement of global biodiversity goals and targets;</w:t>
      </w:r>
    </w:p>
    <w:p w14:paraId="4CD0614D" w14:textId="77777777" w:rsidR="00CA7EF7" w:rsidRPr="00E22C0B" w:rsidRDefault="00CA7EF7" w:rsidP="00D870A9">
      <w:pPr>
        <w:suppressLineNumbers/>
        <w:suppressAutoHyphens/>
        <w:adjustRightInd w:val="0"/>
        <w:snapToGrid w:val="0"/>
        <w:spacing w:after="120"/>
        <w:ind w:left="1134" w:firstLine="567"/>
        <w:rPr>
          <w:snapToGrid w:val="0"/>
          <w:kern w:val="22"/>
        </w:rPr>
      </w:pPr>
      <w:r w:rsidRPr="00E22C0B">
        <w:rPr>
          <w:snapToGrid w:val="0"/>
          <w:kern w:val="22"/>
        </w:rPr>
        <w:t>(f)</w:t>
      </w:r>
      <w:r w:rsidRPr="00E22C0B">
        <w:rPr>
          <w:snapToGrid w:val="0"/>
          <w:kern w:val="22"/>
        </w:rPr>
        <w:tab/>
        <w:t xml:space="preserve">Trends in co-financing, </w:t>
      </w:r>
      <w:proofErr w:type="gramStart"/>
      <w:r w:rsidRPr="00E22C0B">
        <w:rPr>
          <w:snapToGrid w:val="0"/>
          <w:kern w:val="22"/>
        </w:rPr>
        <w:t>in particular private</w:t>
      </w:r>
      <w:proofErr w:type="gramEnd"/>
      <w:r w:rsidRPr="00E22C0B">
        <w:rPr>
          <w:snapToGrid w:val="0"/>
          <w:kern w:val="22"/>
        </w:rPr>
        <w:t xml:space="preserve"> and non-grant financing in the biodiversity focal area enabled by the financial mechanism;</w:t>
      </w:r>
    </w:p>
    <w:p w14:paraId="7131AB39" w14:textId="77777777" w:rsidR="00CA7EF7" w:rsidRPr="00E22C0B" w:rsidRDefault="00CA7EF7" w:rsidP="00D870A9">
      <w:pPr>
        <w:suppressLineNumbers/>
        <w:suppressAutoHyphens/>
        <w:adjustRightInd w:val="0"/>
        <w:snapToGrid w:val="0"/>
        <w:spacing w:after="120"/>
        <w:ind w:left="1134" w:firstLine="567"/>
        <w:rPr>
          <w:snapToGrid w:val="0"/>
          <w:kern w:val="22"/>
        </w:rPr>
      </w:pPr>
      <w:r w:rsidRPr="00E22C0B">
        <w:rPr>
          <w:snapToGrid w:val="0"/>
          <w:kern w:val="22"/>
        </w:rPr>
        <w:t>(g)</w:t>
      </w:r>
      <w:r w:rsidRPr="00E22C0B">
        <w:rPr>
          <w:snapToGrid w:val="0"/>
          <w:kern w:val="22"/>
        </w:rPr>
        <w:tab/>
        <w:t>Trends in financing global, regional and subregional biodiversity projects under the financial mechanism;</w:t>
      </w:r>
    </w:p>
    <w:p w14:paraId="1982AB43" w14:textId="77777777" w:rsidR="00CA7EF7" w:rsidRPr="00E22C0B" w:rsidRDefault="00CA7EF7" w:rsidP="00D870A9">
      <w:pPr>
        <w:suppressLineNumbers/>
        <w:suppressAutoHyphens/>
        <w:adjustRightInd w:val="0"/>
        <w:snapToGrid w:val="0"/>
        <w:spacing w:after="120"/>
        <w:ind w:left="1134" w:firstLine="567"/>
        <w:rPr>
          <w:snapToGrid w:val="0"/>
          <w:kern w:val="22"/>
        </w:rPr>
      </w:pPr>
      <w:r w:rsidRPr="00E22C0B">
        <w:rPr>
          <w:snapToGrid w:val="0"/>
          <w:kern w:val="22"/>
        </w:rPr>
        <w:t>(h)</w:t>
      </w:r>
      <w:r w:rsidRPr="00E22C0B">
        <w:rPr>
          <w:snapToGrid w:val="0"/>
          <w:kern w:val="22"/>
        </w:rPr>
        <w:tab/>
      </w:r>
      <w:r w:rsidRPr="00E22C0B">
        <w:rPr>
          <w:color w:val="000000" w:themeColor="text1"/>
          <w:kern w:val="22"/>
        </w:rPr>
        <w:t xml:space="preserve">Trends in financing that take into consideration synergies among </w:t>
      </w:r>
      <w:r w:rsidRPr="00E22C0B">
        <w:rPr>
          <w:snapToGrid w:val="0"/>
          <w:color w:val="000000" w:themeColor="text1"/>
          <w:kern w:val="22"/>
        </w:rPr>
        <w:t>conventions</w:t>
      </w:r>
      <w:r w:rsidRPr="00E22C0B">
        <w:rPr>
          <w:color w:val="000000" w:themeColor="text1"/>
          <w:kern w:val="22"/>
        </w:rPr>
        <w:t xml:space="preserve"> for which the </w:t>
      </w:r>
      <w:r w:rsidRPr="00E22C0B">
        <w:rPr>
          <w:color w:val="000000" w:themeColor="text1"/>
        </w:rPr>
        <w:t xml:space="preserve">Global Environment Facility has been designated </w:t>
      </w:r>
      <w:r w:rsidRPr="00E22C0B">
        <w:rPr>
          <w:color w:val="000000" w:themeColor="text1"/>
          <w:kern w:val="22"/>
        </w:rPr>
        <w:t>to operate their financial mechanism</w:t>
      </w:r>
      <w:r w:rsidRPr="00E22C0B">
        <w:rPr>
          <w:snapToGrid w:val="0"/>
          <w:color w:val="000000" w:themeColor="text1"/>
          <w:kern w:val="22"/>
        </w:rPr>
        <w:t xml:space="preserve"> </w:t>
      </w:r>
      <w:r w:rsidRPr="00E22C0B">
        <w:t>on an ongoing and interim basis</w:t>
      </w:r>
      <w:r w:rsidRPr="00E22C0B">
        <w:rPr>
          <w:color w:val="000000" w:themeColor="text1"/>
          <w:kern w:val="22"/>
        </w:rPr>
        <w:t>;</w:t>
      </w:r>
    </w:p>
    <w:p w14:paraId="44F0DF10" w14:textId="77777777" w:rsidR="00CA7EF7" w:rsidRPr="00E22C0B" w:rsidRDefault="00CA7EF7" w:rsidP="00D870A9">
      <w:pPr>
        <w:suppressLineNumbers/>
        <w:suppressAutoHyphens/>
        <w:adjustRightInd w:val="0"/>
        <w:snapToGrid w:val="0"/>
        <w:spacing w:after="120"/>
        <w:ind w:left="1134" w:firstLine="567"/>
        <w:rPr>
          <w:snapToGrid w:val="0"/>
          <w:kern w:val="22"/>
        </w:rPr>
      </w:pPr>
      <w:r w:rsidRPr="00E22C0B">
        <w:rPr>
          <w:snapToGrid w:val="0"/>
          <w:kern w:val="22"/>
        </w:rPr>
        <w:t>(i)</w:t>
      </w:r>
      <w:r w:rsidRPr="00E22C0B">
        <w:rPr>
          <w:snapToGrid w:val="0"/>
          <w:kern w:val="22"/>
        </w:rPr>
        <w:tab/>
        <w:t>Trends in financing targeted at biodiversity-related conventions and agreements taking into consideration synergies among them;</w:t>
      </w:r>
    </w:p>
    <w:p w14:paraId="67AA4BB7" w14:textId="77777777" w:rsidR="00CA7EF7" w:rsidRPr="00E22C0B" w:rsidRDefault="00CA7EF7" w:rsidP="00D870A9">
      <w:pPr>
        <w:suppressLineNumbers/>
        <w:suppressAutoHyphens/>
        <w:adjustRightInd w:val="0"/>
        <w:snapToGrid w:val="0"/>
        <w:spacing w:after="120"/>
        <w:ind w:left="1134" w:firstLine="567"/>
        <w:rPr>
          <w:snapToGrid w:val="0"/>
          <w:kern w:val="22"/>
        </w:rPr>
      </w:pPr>
      <w:r w:rsidRPr="00E22C0B">
        <w:rPr>
          <w:snapToGrid w:val="0"/>
          <w:kern w:val="22"/>
        </w:rPr>
        <w:t>[(j)</w:t>
      </w:r>
      <w:r w:rsidRPr="00E22C0B">
        <w:rPr>
          <w:snapToGrid w:val="0"/>
          <w:kern w:val="22"/>
        </w:rPr>
        <w:tab/>
      </w:r>
      <w:r w:rsidRPr="00E22C0B">
        <w:rPr>
          <w:color w:val="000000" w:themeColor="text1"/>
          <w:kern w:val="22"/>
        </w:rPr>
        <w:t xml:space="preserve">Trends in time frames for project development and resource disbursement, including the time between the approval of the concept note (or the project identification form) and the [first </w:t>
      </w:r>
      <w:proofErr w:type="gramStart"/>
      <w:r w:rsidRPr="00E22C0B">
        <w:rPr>
          <w:color w:val="000000" w:themeColor="text1"/>
          <w:kern w:val="22"/>
        </w:rPr>
        <w:t>disbursement][</w:t>
      </w:r>
      <w:proofErr w:type="gramEnd"/>
      <w:r w:rsidRPr="00E22C0B">
        <w:rPr>
          <w:snapToGrid w:val="0"/>
          <w:color w:val="000000" w:themeColor="text1"/>
          <w:kern w:val="22"/>
        </w:rPr>
        <w:t>moment the recipient country received the resources]</w:t>
      </w:r>
      <w:r w:rsidRPr="00E22C0B">
        <w:rPr>
          <w:color w:val="000000" w:themeColor="text1"/>
          <w:kern w:val="22"/>
        </w:rPr>
        <w:t>;]</w:t>
      </w:r>
    </w:p>
    <w:p w14:paraId="0B27A2B2" w14:textId="77777777" w:rsidR="00CA7EF7" w:rsidRPr="00E22C0B" w:rsidRDefault="00CA7EF7" w:rsidP="00D870A9">
      <w:pPr>
        <w:suppressLineNumbers/>
        <w:suppressAutoHyphens/>
        <w:adjustRightInd w:val="0"/>
        <w:snapToGrid w:val="0"/>
        <w:spacing w:after="120"/>
        <w:ind w:left="1134" w:firstLine="567"/>
        <w:rPr>
          <w:snapToGrid w:val="0"/>
          <w:kern w:val="22"/>
        </w:rPr>
      </w:pPr>
      <w:r w:rsidRPr="00E22C0B">
        <w:rPr>
          <w:snapToGrid w:val="0"/>
          <w:kern w:val="22"/>
        </w:rPr>
        <w:t>[(k)</w:t>
      </w:r>
      <w:r w:rsidRPr="00E22C0B">
        <w:rPr>
          <w:snapToGrid w:val="0"/>
          <w:kern w:val="22"/>
        </w:rPr>
        <w:tab/>
        <w:t>Trends in financing targeted at or led by indigenous peoples and local communities, women and youth</w:t>
      </w:r>
      <w:r w:rsidRPr="00E22C0B">
        <w:rPr>
          <w:color w:val="000000" w:themeColor="text1"/>
        </w:rPr>
        <w:t xml:space="preserve"> and that respect, protect and fulfil human rights, including [direct] access to finance</w:t>
      </w:r>
      <w:r w:rsidRPr="00E22C0B">
        <w:rPr>
          <w:snapToGrid w:val="0"/>
          <w:kern w:val="22"/>
        </w:rPr>
        <w:t>;]</w:t>
      </w:r>
    </w:p>
    <w:p w14:paraId="0A9939C5" w14:textId="77777777" w:rsidR="00CA7EF7" w:rsidRPr="00E22C0B" w:rsidRDefault="00CA7EF7" w:rsidP="00D870A9">
      <w:pPr>
        <w:suppressLineNumbers/>
        <w:suppressAutoHyphens/>
        <w:adjustRightInd w:val="0"/>
        <w:snapToGrid w:val="0"/>
        <w:spacing w:after="120"/>
        <w:ind w:left="1134" w:firstLine="567"/>
        <w:rPr>
          <w:snapToGrid w:val="0"/>
          <w:kern w:val="22"/>
        </w:rPr>
      </w:pPr>
      <w:r w:rsidRPr="00E22C0B">
        <w:rPr>
          <w:snapToGrid w:val="0"/>
          <w:kern w:val="22"/>
        </w:rPr>
        <w:lastRenderedPageBreak/>
        <w:t>[(l)</w:t>
      </w:r>
      <w:r w:rsidRPr="00E22C0B">
        <w:rPr>
          <w:snapToGrid w:val="0"/>
          <w:kern w:val="22"/>
        </w:rPr>
        <w:tab/>
        <w:t xml:space="preserve">Trends in the number and themes of capacity-building activities that enable Parties and stakeholders to secure access to financing from the </w:t>
      </w:r>
      <w:r w:rsidRPr="00E22C0B">
        <w:t>Global Environment Facility</w:t>
      </w:r>
      <w:r w:rsidRPr="00E22C0B">
        <w:rPr>
          <w:snapToGrid w:val="0"/>
          <w:kern w:val="22"/>
        </w:rPr>
        <w:t>;]</w:t>
      </w:r>
    </w:p>
    <w:p w14:paraId="3349E966" w14:textId="77777777" w:rsidR="00CA7EF7" w:rsidRPr="00E22C0B" w:rsidRDefault="00CA7EF7" w:rsidP="00D870A9">
      <w:pPr>
        <w:suppressLineNumbers/>
        <w:suppressAutoHyphens/>
        <w:adjustRightInd w:val="0"/>
        <w:snapToGrid w:val="0"/>
        <w:spacing w:after="120"/>
        <w:ind w:left="1134" w:firstLine="567"/>
        <w:rPr>
          <w:snapToGrid w:val="0"/>
          <w:kern w:val="22"/>
        </w:rPr>
      </w:pPr>
      <w:r w:rsidRPr="00E22C0B">
        <w:rPr>
          <w:snapToGrid w:val="0"/>
          <w:kern w:val="22"/>
        </w:rPr>
        <w:t>[(m)</w:t>
      </w:r>
      <w:r w:rsidRPr="00E22C0B">
        <w:rPr>
          <w:snapToGrid w:val="0"/>
          <w:kern w:val="22"/>
        </w:rPr>
        <w:tab/>
        <w:t xml:space="preserve">Trends in project financing leading to high sustainability or durability ratings and long-term results achieved through biodiversity programming supported by the </w:t>
      </w:r>
      <w:r w:rsidRPr="00E22C0B">
        <w:t xml:space="preserve">Global Environment Facility </w:t>
      </w:r>
      <w:r w:rsidRPr="00E22C0B">
        <w:rPr>
          <w:snapToGrid w:val="0"/>
          <w:kern w:val="22"/>
        </w:rPr>
        <w:t>in relation to expected results planned by the Facility through that programming;]</w:t>
      </w:r>
    </w:p>
    <w:p w14:paraId="358BB5B0" w14:textId="77777777" w:rsidR="00CA7EF7" w:rsidRPr="00E22C0B" w:rsidRDefault="00CA7EF7" w:rsidP="00D870A9">
      <w:pPr>
        <w:suppressLineNumbers/>
        <w:suppressAutoHyphens/>
        <w:adjustRightInd w:val="0"/>
        <w:snapToGrid w:val="0"/>
        <w:spacing w:after="120"/>
        <w:ind w:left="1134" w:firstLine="567"/>
        <w:rPr>
          <w:snapToGrid w:val="0"/>
          <w:kern w:val="22"/>
        </w:rPr>
      </w:pPr>
      <w:r w:rsidRPr="00E22C0B">
        <w:rPr>
          <w:snapToGrid w:val="0"/>
          <w:kern w:val="22"/>
        </w:rPr>
        <w:t>[(n)</w:t>
      </w:r>
      <w:r w:rsidRPr="00E22C0B">
        <w:rPr>
          <w:snapToGrid w:val="0"/>
          <w:kern w:val="22"/>
        </w:rPr>
        <w:tab/>
      </w:r>
      <w:r w:rsidRPr="00E22C0B">
        <w:rPr>
          <w:snapToGrid w:val="0"/>
          <w:color w:val="000000" w:themeColor="text1"/>
          <w:kern w:val="22"/>
        </w:rPr>
        <w:t xml:space="preserve">Criteria listed in decision </w:t>
      </w:r>
      <w:hyperlink r:id="rId29" w:history="1">
        <w:r w:rsidRPr="00E22C0B">
          <w:rPr>
            <w:rStyle w:val="Hyperlink"/>
            <w:snapToGrid w:val="0"/>
            <w:kern w:val="22"/>
          </w:rPr>
          <w:t>16/34</w:t>
        </w:r>
      </w:hyperlink>
      <w:r w:rsidRPr="00E22C0B">
        <w:rPr>
          <w:snapToGrid w:val="0"/>
          <w:color w:val="000000" w:themeColor="text1"/>
          <w:kern w:val="22"/>
        </w:rPr>
        <w:t xml:space="preserve"> of 27 February 2025.]</w:t>
      </w:r>
    </w:p>
    <w:p w14:paraId="4BC5ED4A" w14:textId="77777777" w:rsidR="00CA7EF7" w:rsidRPr="00E22C0B" w:rsidRDefault="00CA7EF7" w:rsidP="00D870A9">
      <w:pPr>
        <w:pStyle w:val="CBDNormalNoNumber"/>
        <w:tabs>
          <w:tab w:val="clear" w:pos="567"/>
        </w:tabs>
        <w:ind w:left="1134"/>
        <w:rPr>
          <w:color w:val="000000" w:themeColor="text1"/>
        </w:rPr>
      </w:pPr>
      <w:r w:rsidRPr="00E22C0B">
        <w:rPr>
          <w:snapToGrid w:val="0"/>
          <w:kern w:val="22"/>
        </w:rPr>
        <w:t>[5.</w:t>
      </w:r>
      <w:r w:rsidRPr="00E22C0B">
        <w:rPr>
          <w:snapToGrid w:val="0"/>
          <w:kern w:val="22"/>
        </w:rPr>
        <w:tab/>
      </w:r>
      <w:r w:rsidRPr="00E22C0B">
        <w:rPr>
          <w:color w:val="000000" w:themeColor="text1"/>
        </w:rPr>
        <w:t xml:space="preserve">The </w:t>
      </w:r>
      <w:r w:rsidRPr="00E22C0B">
        <w:rPr>
          <w:color w:val="000000" w:themeColor="text1"/>
          <w:kern w:val="22"/>
        </w:rPr>
        <w:t>assessment</w:t>
      </w:r>
      <w:r w:rsidRPr="00E22C0B">
        <w:rPr>
          <w:color w:val="000000" w:themeColor="text1"/>
        </w:rPr>
        <w:t xml:space="preserve"> should include a comparison of the Global Environment Facility with the financial mechanisms of other relevant multilateral environmental agreements, including the</w:t>
      </w:r>
      <w:r w:rsidRPr="008B7FDC">
        <w:rPr>
          <w:rFonts w:ascii="Helvetica" w:hAnsi="Helvetica"/>
          <w:color w:val="000000" w:themeColor="text1"/>
        </w:rPr>
        <w:t xml:space="preserve"> </w:t>
      </w:r>
      <w:r w:rsidRPr="00E22C0B">
        <w:rPr>
          <w:color w:val="000000" w:themeColor="text1"/>
        </w:rPr>
        <w:t xml:space="preserve">Green Climate </w:t>
      </w:r>
      <w:proofErr w:type="gramStart"/>
      <w:r w:rsidRPr="00E22C0B">
        <w:rPr>
          <w:color w:val="000000" w:themeColor="text1"/>
        </w:rPr>
        <w:t>Fund[,][</w:t>
      </w:r>
      <w:proofErr w:type="gramEnd"/>
      <w:r w:rsidRPr="00E22C0B">
        <w:rPr>
          <w:color w:val="000000" w:themeColor="text1"/>
        </w:rPr>
        <w:t xml:space="preserve"> and] the Adaptation Fund [and the Fund for Responding to Loss and Damage]. Elements for consideration should include: contributor base; funding modalities and financial performance; criteria and processes for funding, including project cycle considerations; access and disbursement modalities (e.g. direct allocation or project-based disbursement), including for indigenous peoples and local communities, women and youth; relationship between the governing body of the fund and the Conference of the Parties to the respective multilateral environmental agreement; transparency, monitoring, reporting and evaluation; accreditation process and role and performance of implementing agencies; cost-effectiveness of operations; ability to leverage funding to mobilize additional finance for biodiversity; cost of setting up and running the financial instrument; leveraging public and private co-finance; and integration of various environmental fields.]</w:t>
      </w:r>
    </w:p>
    <w:p w14:paraId="032D0D3F" w14:textId="77777777" w:rsidR="00CA7EF7" w:rsidRPr="00E22C0B" w:rsidRDefault="00CA7EF7" w:rsidP="00D870A9">
      <w:pPr>
        <w:pStyle w:val="CBDH3"/>
        <w:tabs>
          <w:tab w:val="clear" w:pos="567"/>
        </w:tabs>
        <w:ind w:left="1134"/>
        <w:rPr>
          <w:b w:val="0"/>
          <w:snapToGrid w:val="0"/>
          <w:kern w:val="22"/>
        </w:rPr>
      </w:pPr>
      <w:r w:rsidRPr="00E22C0B">
        <w:rPr>
          <w:snapToGrid w:val="0"/>
          <w:kern w:val="22"/>
        </w:rPr>
        <w:t>D.</w:t>
      </w:r>
      <w:r w:rsidRPr="00E22C0B">
        <w:rPr>
          <w:snapToGrid w:val="0"/>
          <w:kern w:val="22"/>
        </w:rPr>
        <w:tab/>
        <w:t>Procedures for implementation</w:t>
      </w:r>
    </w:p>
    <w:p w14:paraId="7261E9CC" w14:textId="77777777" w:rsidR="00CA7EF7" w:rsidRPr="00E22C0B" w:rsidRDefault="00CA7EF7" w:rsidP="00D870A9">
      <w:pPr>
        <w:pStyle w:val="CBDNormalNoNumber"/>
        <w:tabs>
          <w:tab w:val="clear" w:pos="567"/>
        </w:tabs>
        <w:ind w:left="1134"/>
        <w:rPr>
          <w:snapToGrid w:val="0"/>
          <w:kern w:val="22"/>
        </w:rPr>
      </w:pPr>
      <w:r w:rsidRPr="00E22C0B">
        <w:rPr>
          <w:snapToGrid w:val="0"/>
          <w:kern w:val="22"/>
        </w:rPr>
        <w:t>[6.</w:t>
      </w:r>
      <w:r w:rsidRPr="00E22C0B">
        <w:rPr>
          <w:snapToGrid w:val="0"/>
          <w:kern w:val="22"/>
        </w:rPr>
        <w:tab/>
      </w:r>
      <w:r w:rsidRPr="00E22C0B">
        <w:rPr>
          <w:rFonts w:eastAsiaTheme="minorEastAsia"/>
          <w:snapToGrid w:val="0"/>
          <w:color w:val="000000"/>
          <w:kern w:val="22"/>
        </w:rPr>
        <w:t>I</w:t>
      </w:r>
      <w:r w:rsidRPr="00E22C0B">
        <w:rPr>
          <w:snapToGrid w:val="0"/>
          <w:kern w:val="22"/>
        </w:rPr>
        <w:t xml:space="preserve">n </w:t>
      </w:r>
      <w:r w:rsidRPr="00E22C0B">
        <w:rPr>
          <w:color w:val="000000" w:themeColor="text1"/>
          <w:kern w:val="22"/>
        </w:rPr>
        <w:t xml:space="preserve">consultation with </w:t>
      </w:r>
      <w:r w:rsidRPr="00E22C0B">
        <w:rPr>
          <w:snapToGrid w:val="0"/>
          <w:color w:val="000000" w:themeColor="text1"/>
          <w:kern w:val="22"/>
        </w:rPr>
        <w:t>the</w:t>
      </w:r>
      <w:r w:rsidRPr="00E22C0B">
        <w:rPr>
          <w:color w:val="000000" w:themeColor="text1"/>
          <w:kern w:val="22"/>
        </w:rPr>
        <w:t xml:space="preserve"> Bureau, the Executive Secretary will contract an experienced independent evaluator to undertake the review, in </w:t>
      </w:r>
      <w:r w:rsidRPr="00E22C0B">
        <w:rPr>
          <w:color w:val="000000" w:themeColor="text1"/>
        </w:rPr>
        <w:t>accordance</w:t>
      </w:r>
      <w:r w:rsidRPr="00E22C0B">
        <w:rPr>
          <w:color w:val="000000" w:themeColor="text1"/>
          <w:kern w:val="22"/>
        </w:rPr>
        <w:t xml:space="preserve"> with the </w:t>
      </w:r>
      <w:proofErr w:type="gramStart"/>
      <w:r w:rsidRPr="00E22C0B">
        <w:rPr>
          <w:color w:val="000000" w:themeColor="text1"/>
          <w:kern w:val="22"/>
        </w:rPr>
        <w:t>aforementioned objectives</w:t>
      </w:r>
      <w:proofErr w:type="gramEnd"/>
      <w:r w:rsidRPr="00E22C0B">
        <w:rPr>
          <w:color w:val="000000" w:themeColor="text1"/>
          <w:kern w:val="22"/>
        </w:rPr>
        <w:t>, methodology and criteria.]</w:t>
      </w:r>
    </w:p>
    <w:p w14:paraId="315334FE" w14:textId="77777777" w:rsidR="00CA7EF7" w:rsidRPr="00E22C0B" w:rsidRDefault="00CA7EF7" w:rsidP="00D870A9">
      <w:pPr>
        <w:pStyle w:val="CBDNormalNoNumber"/>
        <w:tabs>
          <w:tab w:val="clear" w:pos="567"/>
        </w:tabs>
        <w:ind w:left="1134"/>
        <w:rPr>
          <w:snapToGrid w:val="0"/>
          <w:kern w:val="22"/>
        </w:rPr>
      </w:pPr>
      <w:r w:rsidRPr="00E22C0B">
        <w:rPr>
          <w:snapToGrid w:val="0"/>
          <w:kern w:val="22"/>
        </w:rPr>
        <w:t>[7.</w:t>
      </w:r>
      <w:r w:rsidRPr="00E22C0B">
        <w:rPr>
          <w:snapToGrid w:val="0"/>
          <w:kern w:val="22"/>
        </w:rPr>
        <w:tab/>
      </w:r>
      <w:r w:rsidRPr="00E22C0B">
        <w:rPr>
          <w:color w:val="000000" w:themeColor="text1"/>
          <w:kern w:val="22"/>
        </w:rPr>
        <w:t xml:space="preserve">The evaluator will </w:t>
      </w:r>
      <w:r w:rsidRPr="00E22C0B">
        <w:rPr>
          <w:color w:val="000000" w:themeColor="text1"/>
        </w:rPr>
        <w:t>undertake</w:t>
      </w:r>
      <w:r w:rsidRPr="00E22C0B">
        <w:rPr>
          <w:color w:val="000000" w:themeColor="text1"/>
          <w:kern w:val="22"/>
        </w:rPr>
        <w:t xml:space="preserve"> desk studies, questionnaire surveys, interviews and field visits, such as may be required for the implementation of the </w:t>
      </w:r>
      <w:proofErr w:type="gramStart"/>
      <w:r w:rsidRPr="00E22C0B">
        <w:rPr>
          <w:color w:val="000000" w:themeColor="text1"/>
          <w:kern w:val="22"/>
        </w:rPr>
        <w:t>review, and</w:t>
      </w:r>
      <w:proofErr w:type="gramEnd"/>
      <w:r w:rsidRPr="00E22C0B">
        <w:rPr>
          <w:color w:val="000000" w:themeColor="text1"/>
          <w:kern w:val="22"/>
        </w:rPr>
        <w:t xml:space="preserve"> collaborate for that purpose with the </w:t>
      </w:r>
      <w:r w:rsidRPr="00E22C0B">
        <w:rPr>
          <w:color w:val="000000" w:themeColor="text1"/>
        </w:rPr>
        <w:t xml:space="preserve">Global Environment Facility </w:t>
      </w:r>
      <w:r w:rsidRPr="00E22C0B">
        <w:rPr>
          <w:color w:val="000000" w:themeColor="text1"/>
          <w:kern w:val="22"/>
        </w:rPr>
        <w:t xml:space="preserve">and its Independent Evaluation Office, </w:t>
      </w:r>
      <w:r w:rsidRPr="00E22C0B">
        <w:rPr>
          <w:rFonts w:eastAsiaTheme="minorEastAsia"/>
          <w:snapToGrid w:val="0"/>
          <w:color w:val="000000" w:themeColor="text1"/>
          <w:kern w:val="22"/>
        </w:rPr>
        <w:t xml:space="preserve">as well as other independent assessments, such as those of the </w:t>
      </w:r>
      <w:r w:rsidRPr="00E22C0B">
        <w:rPr>
          <w:rFonts w:eastAsia="Times New Roman"/>
          <w:color w:val="000000" w:themeColor="text1"/>
        </w:rPr>
        <w:t>Multilateral Performance Network</w:t>
      </w:r>
      <w:r w:rsidRPr="00E22C0B">
        <w:rPr>
          <w:rFonts w:eastAsiaTheme="minorEastAsia"/>
          <w:snapToGrid w:val="0"/>
          <w:color w:val="000000" w:themeColor="text1"/>
          <w:kern w:val="22"/>
        </w:rPr>
        <w:t xml:space="preserve">, </w:t>
      </w:r>
      <w:r w:rsidRPr="00E22C0B">
        <w:rPr>
          <w:color w:val="000000" w:themeColor="text1"/>
          <w:kern w:val="22"/>
        </w:rPr>
        <w:t>if necessary, and prepare a compilation and synthesis of the information received.]</w:t>
      </w:r>
    </w:p>
    <w:p w14:paraId="6024C4D2" w14:textId="77777777" w:rsidR="00CA7EF7" w:rsidRPr="00E22C0B" w:rsidRDefault="00CA7EF7" w:rsidP="00D870A9">
      <w:pPr>
        <w:pStyle w:val="CBDNormalNoNumber"/>
        <w:tabs>
          <w:tab w:val="clear" w:pos="567"/>
        </w:tabs>
        <w:ind w:left="1134"/>
        <w:rPr>
          <w:snapToGrid w:val="0"/>
          <w:kern w:val="22"/>
        </w:rPr>
      </w:pPr>
      <w:r w:rsidRPr="00E22C0B">
        <w:rPr>
          <w:snapToGrid w:val="0"/>
        </w:rPr>
        <w:t>[8.</w:t>
      </w:r>
      <w:r w:rsidRPr="00E22C0B">
        <w:rPr>
          <w:snapToGrid w:val="0"/>
        </w:rPr>
        <w:tab/>
      </w:r>
      <w:r w:rsidRPr="00E22C0B">
        <w:rPr>
          <w:color w:val="000000" w:themeColor="text1"/>
        </w:rPr>
        <w:t xml:space="preserve">Special efforts should be made to collect the views of Parties, the private sector, indigenous peoples and local communities, women and youth, </w:t>
      </w:r>
      <w:proofErr w:type="gramStart"/>
      <w:r w:rsidRPr="00E22C0B">
        <w:rPr>
          <w:color w:val="000000" w:themeColor="text1"/>
        </w:rPr>
        <w:t>including[</w:t>
      </w:r>
      <w:proofErr w:type="gramEnd"/>
      <w:r w:rsidRPr="00E22C0B">
        <w:rPr>
          <w:color w:val="000000" w:themeColor="text1"/>
        </w:rPr>
        <w:t xml:space="preserve">, as applicable,] information on possible impacts on their </w:t>
      </w:r>
      <w:r w:rsidRPr="00E22C0B">
        <w:t>rights [in relation to project-specific environmental objectives and in accordance with relevant national legislation].]</w:t>
      </w:r>
    </w:p>
    <w:p w14:paraId="7D9F903D" w14:textId="77777777" w:rsidR="00CA7EF7" w:rsidRPr="00E22C0B" w:rsidRDefault="00CA7EF7" w:rsidP="00D870A9">
      <w:pPr>
        <w:pStyle w:val="CBDNormalNoNumber"/>
        <w:tabs>
          <w:tab w:val="clear" w:pos="567"/>
        </w:tabs>
        <w:ind w:left="1134"/>
        <w:rPr>
          <w:snapToGrid w:val="0"/>
          <w:kern w:val="22"/>
        </w:rPr>
      </w:pPr>
      <w:r w:rsidRPr="00E22C0B">
        <w:rPr>
          <w:snapToGrid w:val="0"/>
          <w:kern w:val="22"/>
        </w:rPr>
        <w:t>[9.</w:t>
      </w:r>
      <w:r w:rsidRPr="00E22C0B">
        <w:rPr>
          <w:snapToGrid w:val="0"/>
          <w:kern w:val="22"/>
        </w:rPr>
        <w:tab/>
        <w:t xml:space="preserve">The draft synthesis report and recommendations of the evaluator will be made available to the </w:t>
      </w:r>
      <w:r w:rsidRPr="00E22C0B">
        <w:t xml:space="preserve">Global Environment Facility </w:t>
      </w:r>
      <w:r w:rsidRPr="00E22C0B">
        <w:rPr>
          <w:snapToGrid w:val="0"/>
          <w:kern w:val="22"/>
        </w:rPr>
        <w:t>for its review and comments. Such comments will be included in the documentation and identified by source.]</w:t>
      </w:r>
    </w:p>
    <w:p w14:paraId="6D6D8033" w14:textId="77777777" w:rsidR="00CA7EF7" w:rsidRPr="00E22C0B" w:rsidRDefault="00CA7EF7" w:rsidP="00D870A9">
      <w:pPr>
        <w:pStyle w:val="CBDNormalNoNumber"/>
        <w:tabs>
          <w:tab w:val="clear" w:pos="567"/>
        </w:tabs>
        <w:ind w:left="1134"/>
        <w:rPr>
          <w:snapToGrid w:val="0"/>
          <w:kern w:val="22"/>
        </w:rPr>
      </w:pPr>
      <w:r w:rsidRPr="00E22C0B">
        <w:rPr>
          <w:snapToGrid w:val="0"/>
          <w:kern w:val="22"/>
        </w:rPr>
        <w:t>[10.</w:t>
      </w:r>
      <w:r w:rsidRPr="00E22C0B">
        <w:rPr>
          <w:snapToGrid w:val="0"/>
          <w:kern w:val="22"/>
        </w:rPr>
        <w:tab/>
        <w:t>The report should include as an annex the study requested in paragraph 41 of decision </w:t>
      </w:r>
      <w:hyperlink r:id="rId30" w:history="1">
        <w:r w:rsidRPr="00E22C0B">
          <w:rPr>
            <w:rStyle w:val="Hyperlink"/>
            <w:snapToGrid w:val="0"/>
            <w:kern w:val="22"/>
          </w:rPr>
          <w:t>16/33</w:t>
        </w:r>
      </w:hyperlink>
      <w:r w:rsidRPr="00E22C0B">
        <w:rPr>
          <w:snapToGrid w:val="0"/>
          <w:kern w:val="22"/>
        </w:rPr>
        <w:t xml:space="preserve"> of 27 February 2025 benchmarking the </w:t>
      </w:r>
      <w:r w:rsidRPr="00E22C0B">
        <w:t xml:space="preserve">Global Environment Facility </w:t>
      </w:r>
      <w:r w:rsidRPr="00E22C0B">
        <w:rPr>
          <w:snapToGrid w:val="0"/>
          <w:kern w:val="22"/>
        </w:rPr>
        <w:t xml:space="preserve">against the financial mechanisms or similar instruments of other relevant multilateral environmental agreements, including with regard to their legal nature, funding modalities and financial performance, criteria and process for funding, access and disbursement modalities, monitoring and evaluation, governance and the cost-effectiveness of operations[, </w:t>
      </w:r>
      <w:r w:rsidRPr="00E22C0B">
        <w:t xml:space="preserve">as well as other criteria contained in decision </w:t>
      </w:r>
      <w:hyperlink r:id="rId31" w:history="1">
        <w:r w:rsidRPr="00E22C0B">
          <w:rPr>
            <w:rStyle w:val="Hyperlink"/>
          </w:rPr>
          <w:t>16/34</w:t>
        </w:r>
      </w:hyperlink>
      <w:r w:rsidRPr="00E22C0B">
        <w:t>]</w:t>
      </w:r>
      <w:r w:rsidRPr="00E22C0B">
        <w:rPr>
          <w:snapToGrid w:val="0"/>
          <w:kern w:val="22"/>
        </w:rPr>
        <w:t>.]</w:t>
      </w:r>
    </w:p>
    <w:p w14:paraId="1CDC111A" w14:textId="77777777" w:rsidR="00CA7EF7" w:rsidRPr="00E22C0B" w:rsidRDefault="00CA7EF7" w:rsidP="00D870A9">
      <w:pPr>
        <w:pStyle w:val="CBDNormalNoNumber"/>
        <w:tabs>
          <w:tab w:val="clear" w:pos="567"/>
        </w:tabs>
        <w:ind w:left="1134"/>
        <w:rPr>
          <w:snapToGrid w:val="0"/>
          <w:kern w:val="22"/>
        </w:rPr>
      </w:pPr>
      <w:r w:rsidRPr="00E22C0B">
        <w:rPr>
          <w:snapToGrid w:val="0"/>
          <w:kern w:val="22"/>
        </w:rPr>
        <w:t>[11.</w:t>
      </w:r>
      <w:r w:rsidRPr="00E22C0B">
        <w:rPr>
          <w:snapToGrid w:val="0"/>
          <w:kern w:val="22"/>
        </w:rPr>
        <w:tab/>
        <w:t xml:space="preserve">On the basis of the synthesis report and recommendations of the independent evaluator, the Executive Secretary will prepare, in consultation with the </w:t>
      </w:r>
      <w:r w:rsidRPr="00E22C0B">
        <w:t>Global Environment Facility</w:t>
      </w:r>
      <w:r w:rsidRPr="00E22C0B">
        <w:rPr>
          <w:snapToGrid w:val="0"/>
          <w:kern w:val="22"/>
        </w:rPr>
        <w:t xml:space="preserve">, a draft decision on the seventh quadrennial review of the financial mechanism, including specific suggestions for action to improve the effectiveness of the mechanism[, if necessary,] </w:t>
      </w:r>
      <w:r w:rsidRPr="00E22C0B">
        <w:rPr>
          <w:snapToGrid w:val="0"/>
          <w:kern w:val="22"/>
        </w:rPr>
        <w:lastRenderedPageBreak/>
        <w:t>for consideration by the Subsidiary Body on Implementation, with its recommendations to be submitted to the Conference of the Parties at its eighteenth meeting.]</w:t>
      </w:r>
    </w:p>
    <w:p w14:paraId="4188CD90" w14:textId="77777777" w:rsidR="00CA7EF7" w:rsidRDefault="00CA7EF7" w:rsidP="00D870A9">
      <w:pPr>
        <w:pStyle w:val="Para1"/>
        <w:tabs>
          <w:tab w:val="clear" w:pos="643"/>
        </w:tabs>
        <w:ind w:left="567" w:firstLine="0"/>
        <w:jc w:val="center"/>
        <w:sectPr w:rsidR="00CA7EF7" w:rsidSect="00E325CE">
          <w:headerReference w:type="even" r:id="rId32"/>
          <w:headerReference w:type="default" r:id="rId33"/>
          <w:footerReference w:type="even" r:id="rId34"/>
          <w:footerReference w:type="default" r:id="rId35"/>
          <w:pgSz w:w="12240" w:h="15840"/>
          <w:pgMar w:top="1134" w:right="1440" w:bottom="1134" w:left="1440" w:header="709" w:footer="709" w:gutter="0"/>
          <w:cols w:space="708"/>
          <w:docGrid w:linePitch="360"/>
        </w:sectPr>
      </w:pPr>
    </w:p>
    <w:p w14:paraId="3842F337" w14:textId="77777777" w:rsidR="00CA7EF7" w:rsidRPr="00AB303F" w:rsidRDefault="00CA7EF7" w:rsidP="00D870A9">
      <w:pPr>
        <w:pStyle w:val="CBDSubTitle"/>
      </w:pPr>
      <w:bookmarkStart w:id="16" w:name="_Toc235522845"/>
      <w:bookmarkStart w:id="17" w:name="_Toc235523011"/>
      <w:r>
        <w:lastRenderedPageBreak/>
        <w:t>6/3.</w:t>
      </w:r>
      <w:r>
        <w:tab/>
      </w:r>
      <w:r w:rsidRPr="00AB303F">
        <w:t>Update on national biodiversity strategies and action plans, national targets and national reporting</w:t>
      </w:r>
      <w:bookmarkEnd w:id="16"/>
      <w:bookmarkEnd w:id="17"/>
    </w:p>
    <w:p w14:paraId="7B796004" w14:textId="77777777" w:rsidR="00CA7EF7" w:rsidRPr="00AB303F" w:rsidRDefault="00CA7EF7" w:rsidP="00D870A9">
      <w:pPr>
        <w:pStyle w:val="Body"/>
        <w:keepNext/>
        <w:spacing w:after="120"/>
        <w:ind w:left="567" w:firstLine="567"/>
      </w:pPr>
      <w:r w:rsidRPr="00AB303F">
        <w:rPr>
          <w:i/>
          <w:iCs/>
        </w:rPr>
        <w:t>The Subsidiary Body on Implementation</w:t>
      </w:r>
      <w:r w:rsidRPr="001F564F">
        <w:t>,</w:t>
      </w:r>
    </w:p>
    <w:p w14:paraId="7A656DE3" w14:textId="77777777" w:rsidR="00CA7EF7" w:rsidRDefault="00CA7EF7" w:rsidP="00D870A9">
      <w:pPr>
        <w:pStyle w:val="CBDDesicionText"/>
        <w:tabs>
          <w:tab w:val="clear" w:pos="1134"/>
        </w:tabs>
      </w:pPr>
      <w:r w:rsidRPr="3BABFC0B">
        <w:rPr>
          <w:i/>
          <w:iCs/>
        </w:rPr>
        <w:t>Re</w:t>
      </w:r>
      <w:r>
        <w:rPr>
          <w:i/>
          <w:iCs/>
        </w:rPr>
        <w:t>calling</w:t>
      </w:r>
      <w:r w:rsidRPr="00AB303F">
        <w:t xml:space="preserve"> </w:t>
      </w:r>
      <w:r>
        <w:t xml:space="preserve">the guidance for revising or updating national biodiversity strategies and action plans and the guidance for the seventh and eighth national reports adopted in decision </w:t>
      </w:r>
      <w:hyperlink r:id="rId36">
        <w:r w:rsidRPr="3BABFC0B">
          <w:rPr>
            <w:rStyle w:val="Hyperlink"/>
          </w:rPr>
          <w:t>15/6</w:t>
        </w:r>
      </w:hyperlink>
      <w:r w:rsidRPr="00AB303F">
        <w:t xml:space="preserve"> </w:t>
      </w:r>
      <w:r>
        <w:t xml:space="preserve">of 19 December 2022 </w:t>
      </w:r>
      <w:r w:rsidRPr="00AB303F">
        <w:t xml:space="preserve">and </w:t>
      </w:r>
      <w:r>
        <w:t xml:space="preserve">revised in decision </w:t>
      </w:r>
      <w:hyperlink r:id="rId37">
        <w:r w:rsidRPr="3BABFC0B">
          <w:rPr>
            <w:rStyle w:val="Hyperlink"/>
          </w:rPr>
          <w:t>16/32</w:t>
        </w:r>
      </w:hyperlink>
      <w:r>
        <w:t xml:space="preserve"> of 27 February 2025 of the Conference of the Parties to the Convention on Biological Diversity,</w:t>
      </w:r>
      <w:r>
        <w:rPr>
          <w:rStyle w:val="FootnoteReference"/>
        </w:rPr>
        <w:footnoteReference w:id="20"/>
      </w:r>
    </w:p>
    <w:p w14:paraId="2035A829" w14:textId="77777777" w:rsidR="00CA7EF7" w:rsidRDefault="00CA7EF7" w:rsidP="00D870A9">
      <w:pPr>
        <w:pStyle w:val="CBDDesicionText"/>
        <w:tabs>
          <w:tab w:val="clear" w:pos="1134"/>
        </w:tabs>
      </w:pPr>
      <w:r w:rsidRPr="00A21E17">
        <w:rPr>
          <w:i/>
          <w:iCs/>
        </w:rPr>
        <w:t>Recalling</w:t>
      </w:r>
      <w:r>
        <w:rPr>
          <w:i/>
          <w:iCs/>
        </w:rPr>
        <w:t xml:space="preserve"> also</w:t>
      </w:r>
      <w:r>
        <w:t xml:space="preserve"> that, in subparagraph 23 (c) of decision </w:t>
      </w:r>
      <w:hyperlink r:id="rId38" w:history="1">
        <w:r w:rsidRPr="00FE521D">
          <w:rPr>
            <w:rStyle w:val="Hyperlink"/>
          </w:rPr>
          <w:t>15/6</w:t>
        </w:r>
      </w:hyperlink>
      <w:r>
        <w:t xml:space="preserve">, </w:t>
      </w:r>
      <w:r w:rsidRPr="009D7BE5">
        <w:t xml:space="preserve">Parties are encouraged to </w:t>
      </w:r>
      <w:r w:rsidRPr="009A08AB">
        <w:rPr>
          <w:rFonts w:hint="eastAsia"/>
          <w:bCs/>
          <w:snapToGrid w:val="0"/>
          <w:kern w:val="22"/>
          <w:lang w:val="en-US"/>
        </w:rPr>
        <w:t xml:space="preserve">enable the full and effective participation and engagement of women, indigenous peoples and local communities, youth, civil society organizations, academia, the private sector, all levels of government and stakeholders from all other relevant sectors, </w:t>
      </w:r>
      <w:r>
        <w:rPr>
          <w:bCs/>
          <w:snapToGrid w:val="0"/>
          <w:kern w:val="22"/>
          <w:lang w:val="en-US"/>
        </w:rPr>
        <w:t>at</w:t>
      </w:r>
      <w:r w:rsidRPr="009A08AB">
        <w:rPr>
          <w:rFonts w:hint="eastAsia"/>
          <w:bCs/>
          <w:snapToGrid w:val="0"/>
          <w:kern w:val="22"/>
          <w:lang w:val="en-US"/>
        </w:rPr>
        <w:t xml:space="preserve"> all levels of development and </w:t>
      </w:r>
      <w:r w:rsidRPr="00E47567">
        <w:rPr>
          <w:bCs/>
          <w:snapToGrid w:val="0"/>
          <w:kern w:val="22"/>
          <w:lang w:val="en-US"/>
        </w:rPr>
        <w:t>implementation</w:t>
      </w:r>
      <w:r w:rsidRPr="009A08AB">
        <w:rPr>
          <w:rFonts w:hint="eastAsia"/>
          <w:bCs/>
          <w:snapToGrid w:val="0"/>
          <w:kern w:val="22"/>
          <w:lang w:val="en-US"/>
        </w:rPr>
        <w:t xml:space="preserve"> of the national biodiversity strategies and action plans</w:t>
      </w:r>
      <w:r w:rsidRPr="009A08AB">
        <w:rPr>
          <w:rFonts w:hint="eastAsia"/>
          <w:bCs/>
          <w:snapToGrid w:val="0"/>
          <w:kern w:val="22"/>
          <w:szCs w:val="18"/>
        </w:rPr>
        <w:t>, as well as in the preparation of the seventh and eighth national reports</w:t>
      </w:r>
      <w:r>
        <w:t>,</w:t>
      </w:r>
    </w:p>
    <w:p w14:paraId="4580E8C3" w14:textId="77777777" w:rsidR="00CA7EF7" w:rsidRDefault="00CA7EF7" w:rsidP="00D870A9">
      <w:pPr>
        <w:spacing w:before="120" w:after="120"/>
        <w:ind w:left="567" w:firstLine="567"/>
      </w:pPr>
      <w:r w:rsidRPr="0089550A">
        <w:rPr>
          <w:color w:val="000000" w:themeColor="text1"/>
        </w:rPr>
        <w:t>1.</w:t>
      </w:r>
      <w:r>
        <w:rPr>
          <w:rFonts w:eastAsia="Times New Roman"/>
          <w:color w:val="000000" w:themeColor="text1"/>
        </w:rPr>
        <w:tab/>
      </w:r>
      <w:r w:rsidRPr="006A3A93">
        <w:rPr>
          <w:i/>
          <w:iCs/>
        </w:rPr>
        <w:t>Takes note</w:t>
      </w:r>
      <w:r w:rsidRPr="00045109">
        <w:t xml:space="preserve"> </w:t>
      </w:r>
      <w:r>
        <w:t>of</w:t>
      </w:r>
      <w:r w:rsidRPr="00045109">
        <w:t xml:space="preserve"> the </w:t>
      </w:r>
      <w:r>
        <w:t xml:space="preserve">summary of the </w:t>
      </w:r>
      <w:r w:rsidRPr="00045109">
        <w:t xml:space="preserve">global analysis of information in national biodiversity strategies and action plans, including national targets, </w:t>
      </w:r>
      <w:r w:rsidRPr="00072956">
        <w:t xml:space="preserve">to assess the contribution towards the </w:t>
      </w:r>
      <w:r w:rsidRPr="00AC304E">
        <w:t xml:space="preserve">Kunming-Montreal Global Biodiversity </w:t>
      </w:r>
      <w:r w:rsidRPr="00072956">
        <w:t>Framework</w:t>
      </w:r>
      <w:r>
        <w:rPr>
          <w:rStyle w:val="FootnoteReference"/>
        </w:rPr>
        <w:footnoteReference w:id="21"/>
      </w:r>
      <w:r w:rsidRPr="00072956" w:rsidDel="00151E9D">
        <w:t xml:space="preserve"> </w:t>
      </w:r>
      <w:r>
        <w:t>provided</w:t>
      </w:r>
      <w:r w:rsidRPr="00045109">
        <w:t xml:space="preserve"> </w:t>
      </w:r>
      <w:r>
        <w:t xml:space="preserve">in document </w:t>
      </w:r>
      <w:hyperlink r:id="rId39" w:history="1">
        <w:r w:rsidRPr="00E6264A">
          <w:rPr>
            <w:rStyle w:val="Hyperlink"/>
          </w:rPr>
          <w:t>CBD/SBI/6/4</w:t>
        </w:r>
      </w:hyperlink>
      <w:r>
        <w:t xml:space="preserve">, and </w:t>
      </w:r>
      <w:r w:rsidRPr="006A3A93">
        <w:t>notes</w:t>
      </w:r>
      <w:r>
        <w:t xml:space="preserve"> that the analysis will be revised on the basis of information submitted by 28 February 2026 and made available for use in the global report </w:t>
      </w:r>
      <w:r w:rsidRPr="00A40A0C">
        <w:t>o</w:t>
      </w:r>
      <w:r>
        <w:t>n</w:t>
      </w:r>
      <w:r w:rsidRPr="00A40A0C">
        <w:t xml:space="preserve"> collective progress </w:t>
      </w:r>
      <w:r>
        <w:t xml:space="preserve">in the </w:t>
      </w:r>
      <w:r w:rsidRPr="00A40A0C">
        <w:t>implementation of the Framework</w:t>
      </w:r>
      <w:r>
        <w:t>,</w:t>
      </w:r>
      <w:r w:rsidRPr="00A40A0C">
        <w:t xml:space="preserve"> </w:t>
      </w:r>
      <w:r>
        <w:t>a draft of which will be considered by the Subsidiary Body on Implementation at its seventh meeting;</w:t>
      </w:r>
    </w:p>
    <w:p w14:paraId="7D6E5FB2" w14:textId="77777777" w:rsidR="00CA7EF7" w:rsidRDefault="00CA7EF7" w:rsidP="00D870A9">
      <w:pPr>
        <w:pStyle w:val="CBDDesicionText"/>
        <w:tabs>
          <w:tab w:val="clear" w:pos="1134"/>
        </w:tabs>
        <w:spacing w:before="120"/>
      </w:pPr>
      <w:r>
        <w:t>2.</w:t>
      </w:r>
      <w:r>
        <w:tab/>
      </w:r>
      <w:r w:rsidRPr="006A3A93">
        <w:rPr>
          <w:i/>
          <w:iCs/>
        </w:rPr>
        <w:t>W</w:t>
      </w:r>
      <w:r w:rsidRPr="008B63F3">
        <w:rPr>
          <w:i/>
          <w:iCs/>
        </w:rPr>
        <w:t>e</w:t>
      </w:r>
      <w:r w:rsidRPr="7066CD69">
        <w:rPr>
          <w:i/>
          <w:iCs/>
        </w:rPr>
        <w:t>lcomes</w:t>
      </w:r>
      <w:r>
        <w:t xml:space="preserve"> the fact that many Parties have either submitted revised or updated national biodiversity strategies and action plans and national targets or made significant progress towards their development;</w:t>
      </w:r>
    </w:p>
    <w:p w14:paraId="0E5A2E39" w14:textId="77777777" w:rsidR="00CA7EF7" w:rsidRPr="0089550A" w:rsidRDefault="00CA7EF7" w:rsidP="00D870A9">
      <w:pPr>
        <w:pStyle w:val="CBDDesicionText"/>
        <w:tabs>
          <w:tab w:val="clear" w:pos="1134"/>
        </w:tabs>
        <w:spacing w:before="120"/>
      </w:pPr>
      <w:r>
        <w:t>3.</w:t>
      </w:r>
      <w:r>
        <w:tab/>
      </w:r>
      <w:r w:rsidRPr="006A3A93">
        <w:rPr>
          <w:rFonts w:eastAsia="Times New Roman"/>
          <w:i/>
          <w:iCs/>
          <w:color w:val="000000" w:themeColor="text1"/>
        </w:rPr>
        <w:t>Reiterates</w:t>
      </w:r>
      <w:r w:rsidRPr="43804EF0">
        <w:rPr>
          <w:rFonts w:eastAsia="Times New Roman"/>
          <w:color w:val="000000" w:themeColor="text1"/>
        </w:rPr>
        <w:t xml:space="preserve"> that </w:t>
      </w:r>
      <w:r>
        <w:rPr>
          <w:rFonts w:eastAsia="Times New Roman"/>
          <w:color w:val="000000" w:themeColor="text1"/>
        </w:rPr>
        <w:t>information from national biodiversity strategies and action plans, national targets and</w:t>
      </w:r>
      <w:r w:rsidRPr="43804EF0">
        <w:rPr>
          <w:rFonts w:eastAsia="Times New Roman"/>
          <w:color w:val="000000" w:themeColor="text1"/>
        </w:rPr>
        <w:t xml:space="preserve"> </w:t>
      </w:r>
      <w:r>
        <w:rPr>
          <w:rFonts w:eastAsia="Times New Roman"/>
          <w:color w:val="000000" w:themeColor="text1"/>
        </w:rPr>
        <w:t xml:space="preserve">the seventh </w:t>
      </w:r>
      <w:r w:rsidRPr="43804EF0">
        <w:rPr>
          <w:rFonts w:eastAsia="Times New Roman"/>
          <w:color w:val="000000" w:themeColor="text1"/>
        </w:rPr>
        <w:t>national reports</w:t>
      </w:r>
      <w:r>
        <w:rPr>
          <w:rFonts w:eastAsia="Times New Roman"/>
          <w:color w:val="000000" w:themeColor="text1"/>
        </w:rPr>
        <w:t xml:space="preserve"> are</w:t>
      </w:r>
      <w:r w:rsidRPr="43804EF0">
        <w:rPr>
          <w:rFonts w:eastAsia="Times New Roman"/>
          <w:color w:val="000000" w:themeColor="text1"/>
        </w:rPr>
        <w:t xml:space="preserve"> essential to ensure the accuracy, completeness and policy relevance of the global re</w:t>
      </w:r>
      <w:r>
        <w:rPr>
          <w:rFonts w:eastAsia="Times New Roman"/>
          <w:color w:val="000000" w:themeColor="text1"/>
        </w:rPr>
        <w:t>port</w:t>
      </w:r>
      <w:r w:rsidRPr="43804EF0">
        <w:rPr>
          <w:rFonts w:eastAsia="Times New Roman"/>
          <w:color w:val="000000" w:themeColor="text1"/>
        </w:rPr>
        <w:t xml:space="preserve"> and enable an inclusive assessment of collective progress across all region</w:t>
      </w:r>
      <w:r>
        <w:rPr>
          <w:rFonts w:eastAsia="Times New Roman"/>
          <w:color w:val="000000" w:themeColor="text1"/>
        </w:rPr>
        <w:t xml:space="preserve">s, and </w:t>
      </w:r>
      <w:r w:rsidRPr="00853E5A">
        <w:rPr>
          <w:color w:val="000000" w:themeColor="text1"/>
        </w:rPr>
        <w:t>notes</w:t>
      </w:r>
      <w:r w:rsidRPr="0089550A">
        <w:rPr>
          <w:color w:val="000000" w:themeColor="text1"/>
        </w:rPr>
        <w:t xml:space="preserve"> with concern that </w:t>
      </w:r>
      <w:r>
        <w:rPr>
          <w:rFonts w:eastAsia="Times New Roman"/>
          <w:color w:val="000000" w:themeColor="text1"/>
        </w:rPr>
        <w:t>some Parties may not be in a position to submit revised or updated national biodiversity strategies and action plans, national targets or</w:t>
      </w:r>
      <w:r w:rsidRPr="43804EF0">
        <w:rPr>
          <w:rFonts w:eastAsia="Times New Roman"/>
          <w:color w:val="000000" w:themeColor="text1"/>
        </w:rPr>
        <w:t xml:space="preserve"> </w:t>
      </w:r>
      <w:r>
        <w:rPr>
          <w:rFonts w:eastAsia="Times New Roman"/>
          <w:color w:val="000000" w:themeColor="text1"/>
        </w:rPr>
        <w:t xml:space="preserve">their seventh </w:t>
      </w:r>
      <w:r w:rsidRPr="43804EF0">
        <w:rPr>
          <w:rFonts w:eastAsia="Times New Roman"/>
          <w:color w:val="000000" w:themeColor="text1"/>
        </w:rPr>
        <w:t>national reports</w:t>
      </w:r>
      <w:r>
        <w:rPr>
          <w:rFonts w:eastAsia="Times New Roman"/>
          <w:color w:val="000000" w:themeColor="text1"/>
        </w:rPr>
        <w:t xml:space="preserve"> by the deadlines agreed in decision </w:t>
      </w:r>
      <w:hyperlink r:id="rId40" w:history="1">
        <w:r w:rsidRPr="00DB05D6">
          <w:rPr>
            <w:rStyle w:val="Hyperlink"/>
            <w:rFonts w:eastAsia="Times New Roman"/>
          </w:rPr>
          <w:t>15/6</w:t>
        </w:r>
      </w:hyperlink>
      <w:r>
        <w:rPr>
          <w:rFonts w:eastAsia="Times New Roman"/>
          <w:color w:val="000000" w:themeColor="text1"/>
        </w:rPr>
        <w:t>, owing, in particular, to technical or financial constraints, or both</w:t>
      </w:r>
      <w:r w:rsidRPr="0089550A">
        <w:rPr>
          <w:color w:val="000000" w:themeColor="text1"/>
        </w:rPr>
        <w:t>;</w:t>
      </w:r>
      <w:r>
        <w:rPr>
          <w:color w:val="000000" w:themeColor="text1"/>
        </w:rPr>
        <w:t xml:space="preserve"> </w:t>
      </w:r>
    </w:p>
    <w:p w14:paraId="34ABEC3E" w14:textId="77777777" w:rsidR="00CA7EF7" w:rsidRDefault="00CA7EF7" w:rsidP="00D870A9">
      <w:pPr>
        <w:pStyle w:val="CBDDesicionText"/>
        <w:tabs>
          <w:tab w:val="clear" w:pos="1134"/>
        </w:tabs>
      </w:pPr>
      <w:r>
        <w:t>4</w:t>
      </w:r>
      <w:r w:rsidRPr="001F564F">
        <w:t>.</w:t>
      </w:r>
      <w:r w:rsidRPr="00AB303F">
        <w:tab/>
      </w:r>
      <w:r w:rsidRPr="00AF3C9E">
        <w:rPr>
          <w:i/>
          <w:iCs/>
        </w:rPr>
        <w:t>Urges</w:t>
      </w:r>
      <w:r>
        <w:t xml:space="preserve"> Parties that have not yet done so to finalize and submit their revised or updated national biodiversity strategies and action plans and their national targets as soon as possible; </w:t>
      </w:r>
    </w:p>
    <w:p w14:paraId="4292CE74" w14:textId="77777777" w:rsidR="00CA7EF7" w:rsidRDefault="00CA7EF7" w:rsidP="00D870A9">
      <w:pPr>
        <w:pStyle w:val="CBDDesicionText"/>
        <w:tabs>
          <w:tab w:val="clear" w:pos="1134"/>
        </w:tabs>
      </w:pPr>
      <w:r>
        <w:t>5.</w:t>
      </w:r>
      <w:r>
        <w:tab/>
      </w:r>
      <w:r w:rsidRPr="481652BF">
        <w:rPr>
          <w:i/>
          <w:iCs/>
        </w:rPr>
        <w:t xml:space="preserve">Urges </w:t>
      </w:r>
      <w:r>
        <w:t>Parties</w:t>
      </w:r>
      <w:r w:rsidRPr="481652BF">
        <w:rPr>
          <w:i/>
          <w:iCs/>
        </w:rPr>
        <w:t xml:space="preserve"> </w:t>
      </w:r>
      <w:r>
        <w:t xml:space="preserve">to submit their seventh national reports by the national reporting deadline of 28 February 2026, taking into account the technical and financial constraints mentioned in paragraph 3 above and noting that information received after the deadline will still be available for the global review </w:t>
      </w:r>
      <w:r w:rsidRPr="006D4E8B">
        <w:t>on collective progress in the implementation of the Framework</w:t>
      </w:r>
      <w:r>
        <w:t xml:space="preserve"> to be conducted by the Conference of the Parties at its seventeenth meeting;</w:t>
      </w:r>
    </w:p>
    <w:p w14:paraId="1507205E" w14:textId="77777777" w:rsidR="00CA7EF7" w:rsidRDefault="00CA7EF7" w:rsidP="00D870A9">
      <w:pPr>
        <w:pStyle w:val="CBDDesicionText"/>
        <w:tabs>
          <w:tab w:val="clear" w:pos="1134"/>
        </w:tabs>
      </w:pPr>
      <w:r>
        <w:t>6.</w:t>
      </w:r>
      <w:r>
        <w:tab/>
      </w:r>
      <w:r>
        <w:rPr>
          <w:i/>
          <w:iCs/>
        </w:rPr>
        <w:t xml:space="preserve">Encourages </w:t>
      </w:r>
      <w:r>
        <w:t xml:space="preserve">Parties, where relevant, to complete the optional fields in the national target template </w:t>
      </w:r>
      <w:r w:rsidRPr="00436943">
        <w:t xml:space="preserve">and </w:t>
      </w:r>
      <w:r>
        <w:t>the national report template,</w:t>
      </w:r>
      <w:r>
        <w:rPr>
          <w:rStyle w:val="FootnoteReference"/>
        </w:rPr>
        <w:footnoteReference w:id="22"/>
      </w:r>
      <w:r>
        <w:t xml:space="preserve"> as this would provide a valuable source of information for the global review, including, in particular, the optional questions related to section C of the Framework, policy actions, means of implementation, contributions from actors </w:t>
      </w:r>
      <w:r w:rsidRPr="009754F7">
        <w:t xml:space="preserve">other than national </w:t>
      </w:r>
      <w:r>
        <w:t>G</w:t>
      </w:r>
      <w:r w:rsidRPr="009754F7">
        <w:t xml:space="preserve">overnments </w:t>
      </w:r>
      <w:r>
        <w:t xml:space="preserve">and other relevant information; </w:t>
      </w:r>
    </w:p>
    <w:p w14:paraId="4D718306" w14:textId="77777777" w:rsidR="00CA7EF7" w:rsidRDefault="00CA7EF7" w:rsidP="00D870A9">
      <w:pPr>
        <w:pStyle w:val="CBDDesicionText"/>
        <w:tabs>
          <w:tab w:val="clear" w:pos="1134"/>
        </w:tabs>
      </w:pPr>
      <w:r>
        <w:t>7.</w:t>
      </w:r>
      <w:r>
        <w:tab/>
      </w:r>
      <w:r w:rsidRPr="00B74D95">
        <w:rPr>
          <w:i/>
          <w:iCs/>
        </w:rPr>
        <w:t>Recalls</w:t>
      </w:r>
      <w:r>
        <w:t xml:space="preserve"> that, in paragraph 26 of its decision </w:t>
      </w:r>
      <w:hyperlink r:id="rId41" w:history="1">
        <w:r w:rsidRPr="006D4E8B">
          <w:rPr>
            <w:rStyle w:val="Hyperlink"/>
          </w:rPr>
          <w:t>15/6</w:t>
        </w:r>
      </w:hyperlink>
      <w:r>
        <w:t xml:space="preserve">, the Conference of the Parties invited actors other than national Governments to develop and share commitments </w:t>
      </w:r>
      <w:r>
        <w:lastRenderedPageBreak/>
        <w:t xml:space="preserve">contributing to national biodiversity strategies and action plans and to the Framework, and invites those actors to be guided by the procedures described in decision </w:t>
      </w:r>
      <w:hyperlink r:id="rId42" w:history="1">
        <w:r w:rsidRPr="006D4E8B">
          <w:rPr>
            <w:rStyle w:val="Hyperlink"/>
          </w:rPr>
          <w:t>16/32</w:t>
        </w:r>
      </w:hyperlink>
      <w:r>
        <w:t>, noting that the information received will be available for the global review</w:t>
      </w:r>
      <w:r>
        <w:rPr>
          <w:lang w:val="en-US"/>
        </w:rPr>
        <w:t>;</w:t>
      </w:r>
    </w:p>
    <w:p w14:paraId="16BC64F5" w14:textId="77777777" w:rsidR="00CA7EF7" w:rsidRDefault="00CA7EF7" w:rsidP="00D870A9">
      <w:pPr>
        <w:pStyle w:val="CBDDesicionText"/>
        <w:tabs>
          <w:tab w:val="clear" w:pos="1134"/>
        </w:tabs>
        <w:rPr>
          <w:rFonts w:eastAsia="Times New Roman"/>
          <w:color w:val="000000" w:themeColor="text1"/>
        </w:rPr>
      </w:pPr>
      <w:r>
        <w:t>8</w:t>
      </w:r>
      <w:r w:rsidRPr="5A9C8DD6">
        <w:t>.</w:t>
      </w:r>
      <w:r>
        <w:tab/>
      </w:r>
      <w:r w:rsidRPr="00AF3C9E">
        <w:rPr>
          <w:i/>
          <w:iCs/>
        </w:rPr>
        <w:t>Invites</w:t>
      </w:r>
      <w:r w:rsidRPr="00045109">
        <w:t xml:space="preserve"> Parties, other Governments and multilateral and bilateral agencies</w:t>
      </w:r>
      <w:r>
        <w:t xml:space="preserve"> to provide support, including </w:t>
      </w:r>
      <w:r w:rsidRPr="5A9C8DD6">
        <w:t>capacity</w:t>
      </w:r>
      <w:r>
        <w:t>-</w:t>
      </w:r>
      <w:r w:rsidRPr="5A9C8DD6">
        <w:t>building</w:t>
      </w:r>
      <w:r>
        <w:t xml:space="preserve"> and development</w:t>
      </w:r>
      <w:r w:rsidRPr="5A9C8DD6">
        <w:t xml:space="preserve"> and technology</w:t>
      </w:r>
      <w:r>
        <w:t xml:space="preserve"> </w:t>
      </w:r>
      <w:r w:rsidRPr="5A9C8DD6">
        <w:t>transfer</w:t>
      </w:r>
      <w:r>
        <w:t>, on voluntary and mutually agreed terms,</w:t>
      </w:r>
      <w:r w:rsidRPr="5A9C8DD6">
        <w:t xml:space="preserve"> </w:t>
      </w:r>
      <w:r>
        <w:t>to Parties for compiling and submitting data and information in their seventh national reports</w:t>
      </w:r>
      <w:r w:rsidRPr="5A9C8DD6">
        <w:t>;</w:t>
      </w:r>
    </w:p>
    <w:p w14:paraId="5479D46F" w14:textId="77777777" w:rsidR="00CA7EF7" w:rsidRPr="00BB2331" w:rsidRDefault="00CA7EF7" w:rsidP="00D870A9">
      <w:pPr>
        <w:pStyle w:val="CBDDesicionText"/>
        <w:tabs>
          <w:tab w:val="clear" w:pos="1134"/>
        </w:tabs>
      </w:pPr>
      <w:r w:rsidRPr="00BB2331">
        <w:t>9.</w:t>
      </w:r>
      <w:r>
        <w:tab/>
      </w:r>
      <w:r w:rsidRPr="00161675">
        <w:rPr>
          <w:i/>
          <w:iCs/>
        </w:rPr>
        <w:t xml:space="preserve">Welcomes </w:t>
      </w:r>
      <w:r w:rsidRPr="00BB2331">
        <w:t>the efforts of the G</w:t>
      </w:r>
      <w:r>
        <w:t>lobal Environment Facility</w:t>
      </w:r>
      <w:r w:rsidRPr="00BB2331">
        <w:t xml:space="preserve"> and its implementing agencies</w:t>
      </w:r>
      <w:r>
        <w:rPr>
          <w:rStyle w:val="FootnoteReference"/>
        </w:rPr>
        <w:footnoteReference w:id="23"/>
      </w:r>
      <w:r w:rsidRPr="00BB2331">
        <w:t xml:space="preserve"> to provide and disburse financial resources to support the </w:t>
      </w:r>
      <w:r>
        <w:t>development</w:t>
      </w:r>
      <w:r w:rsidRPr="00BB2331">
        <w:t xml:space="preserve"> of </w:t>
      </w:r>
      <w:r>
        <w:t>revised or updated national biodiversity strategies and action plans and</w:t>
      </w:r>
      <w:r w:rsidRPr="00BB2331">
        <w:t xml:space="preserve"> national targets and</w:t>
      </w:r>
      <w:r>
        <w:t xml:space="preserve"> the preparation of</w:t>
      </w:r>
      <w:r w:rsidRPr="00BB2331">
        <w:t xml:space="preserve"> </w:t>
      </w:r>
      <w:r>
        <w:t>n</w:t>
      </w:r>
      <w:r w:rsidRPr="00BB2331">
        <w:t xml:space="preserve">ational </w:t>
      </w:r>
      <w:r>
        <w:t>r</w:t>
      </w:r>
      <w:r w:rsidRPr="00BB2331">
        <w:t>eports</w:t>
      </w:r>
      <w:r>
        <w:t>;</w:t>
      </w:r>
    </w:p>
    <w:p w14:paraId="60D78076" w14:textId="77777777" w:rsidR="00CA7EF7" w:rsidRDefault="00CA7EF7" w:rsidP="00D870A9">
      <w:pPr>
        <w:pStyle w:val="CBDDesicionText"/>
        <w:tabs>
          <w:tab w:val="clear" w:pos="1134"/>
        </w:tabs>
      </w:pPr>
      <w:r>
        <w:t>10</w:t>
      </w:r>
      <w:r w:rsidRPr="00BB2331">
        <w:t>.</w:t>
      </w:r>
      <w:r>
        <w:tab/>
      </w:r>
      <w:r w:rsidRPr="00075A70">
        <w:rPr>
          <w:i/>
          <w:iCs/>
        </w:rPr>
        <w:t>Notes</w:t>
      </w:r>
      <w:r w:rsidRPr="00BB2331">
        <w:t xml:space="preserve"> that some Parties have experienced delays in </w:t>
      </w:r>
      <w:r w:rsidRPr="00893A3B">
        <w:t xml:space="preserve">disbursement </w:t>
      </w:r>
      <w:r w:rsidRPr="009A08AB">
        <w:t>to them</w:t>
      </w:r>
      <w:r w:rsidRPr="00893A3B">
        <w:t xml:space="preserve">, or, in cases of direct implementation by the implementing agencies, the </w:t>
      </w:r>
      <w:r>
        <w:t>expenditure</w:t>
      </w:r>
      <w:r w:rsidRPr="00893A3B">
        <w:t xml:space="preserve"> of</w:t>
      </w:r>
      <w:r w:rsidRPr="009A08AB">
        <w:t xml:space="preserve"> </w:t>
      </w:r>
      <w:r w:rsidRPr="00893A3B">
        <w:t xml:space="preserve">financial resources, resulting in delays in the development of revised </w:t>
      </w:r>
      <w:r>
        <w:t xml:space="preserve">or </w:t>
      </w:r>
      <w:r w:rsidRPr="00893A3B">
        <w:t xml:space="preserve">updated national biodiversity strategies and action plans and national targets and </w:t>
      </w:r>
      <w:r>
        <w:t xml:space="preserve">the </w:t>
      </w:r>
      <w:r w:rsidRPr="00893A3B">
        <w:t>preparation of national reports, and encourages the implementing agencies to expedite the disbursement of funds and completion of the necessary administrative arrangements as soon as possible;</w:t>
      </w:r>
    </w:p>
    <w:p w14:paraId="46681C6A" w14:textId="77777777" w:rsidR="00CA7EF7" w:rsidRPr="00BB2331" w:rsidRDefault="00CA7EF7" w:rsidP="00D870A9">
      <w:pPr>
        <w:pStyle w:val="CBDDesicionText"/>
        <w:tabs>
          <w:tab w:val="clear" w:pos="1134"/>
        </w:tabs>
      </w:pPr>
      <w:r w:rsidRPr="00BB2331">
        <w:t>1</w:t>
      </w:r>
      <w:r>
        <w:t>1</w:t>
      </w:r>
      <w:r w:rsidRPr="00BB2331">
        <w:t>.</w:t>
      </w:r>
      <w:r>
        <w:tab/>
      </w:r>
      <w:r w:rsidRPr="00B62A22">
        <w:rPr>
          <w:i/>
          <w:iCs/>
        </w:rPr>
        <w:t>Requests</w:t>
      </w:r>
      <w:r w:rsidRPr="00BB2331">
        <w:t xml:space="preserve"> the Executive Secretary:</w:t>
      </w:r>
    </w:p>
    <w:p w14:paraId="2316D76A" w14:textId="77777777" w:rsidR="00CA7EF7" w:rsidRDefault="00CA7EF7" w:rsidP="00D870A9">
      <w:pPr>
        <w:pStyle w:val="CBDDesicionText"/>
        <w:tabs>
          <w:tab w:val="clear" w:pos="1134"/>
        </w:tabs>
      </w:pPr>
      <w:r w:rsidRPr="00BB2331">
        <w:t>(a)</w:t>
      </w:r>
      <w:r>
        <w:tab/>
      </w:r>
      <w:r w:rsidRPr="00BB2331">
        <w:t>To compile, in collaboration with the G</w:t>
      </w:r>
      <w:r>
        <w:t xml:space="preserve">lobal </w:t>
      </w:r>
      <w:r w:rsidRPr="00BB2331">
        <w:t>E</w:t>
      </w:r>
      <w:r>
        <w:t xml:space="preserve">nvironment </w:t>
      </w:r>
      <w:r w:rsidRPr="00BB2331">
        <w:t>F</w:t>
      </w:r>
      <w:r>
        <w:t>acility</w:t>
      </w:r>
      <w:r w:rsidRPr="00BB2331">
        <w:t xml:space="preserve"> and its implementing agencies,</w:t>
      </w:r>
      <w:r>
        <w:t xml:space="preserve"> </w:t>
      </w:r>
      <w:r w:rsidRPr="00BB2331">
        <w:t>detailed information on the date of approval, the start date of work, the dates and amounts of disbursement and</w:t>
      </w:r>
      <w:r>
        <w:t>,</w:t>
      </w:r>
      <w:r w:rsidRPr="00BB2331">
        <w:t xml:space="preserve"> in cases of direct implementation, the expenditure rates over time for the support provided by </w:t>
      </w:r>
      <w:r>
        <w:t xml:space="preserve">the </w:t>
      </w:r>
      <w:r w:rsidRPr="00BB2331">
        <w:t>Facility as part of</w:t>
      </w:r>
      <w:r>
        <w:t xml:space="preserve">, under the </w:t>
      </w:r>
      <w:r w:rsidRPr="00893A3B">
        <w:t xml:space="preserve">seventh replenishment </w:t>
      </w:r>
      <w:r>
        <w:t xml:space="preserve">period </w:t>
      </w:r>
      <w:r w:rsidRPr="00893A3B">
        <w:t xml:space="preserve">of </w:t>
      </w:r>
      <w:r>
        <w:t>its</w:t>
      </w:r>
      <w:r w:rsidRPr="00BB2331">
        <w:t xml:space="preserve"> </w:t>
      </w:r>
      <w:r w:rsidRPr="00893A3B">
        <w:t>Trust Fund</w:t>
      </w:r>
      <w:r>
        <w:t>,</w:t>
      </w:r>
      <w:r w:rsidRPr="00BB2331">
        <w:t xml:space="preserve"> the early action support and</w:t>
      </w:r>
      <w:r>
        <w:t>,</w:t>
      </w:r>
      <w:r w:rsidRPr="00BB2331">
        <w:t xml:space="preserve"> </w:t>
      </w:r>
      <w:r>
        <w:t xml:space="preserve">under the </w:t>
      </w:r>
      <w:r w:rsidRPr="00893A3B">
        <w:t xml:space="preserve">eighth replenishment </w:t>
      </w:r>
      <w:r>
        <w:t>period,</w:t>
      </w:r>
      <w:r w:rsidRPr="00BB2331">
        <w:t xml:space="preserve"> the enabling activities support for eligible countries for </w:t>
      </w:r>
      <w:r>
        <w:t>the development of</w:t>
      </w:r>
      <w:r w:rsidRPr="00BB2331">
        <w:t xml:space="preserve"> revis</w:t>
      </w:r>
      <w:r>
        <w:t>ed</w:t>
      </w:r>
      <w:r w:rsidRPr="00BB2331">
        <w:t xml:space="preserve"> </w:t>
      </w:r>
      <w:r>
        <w:t xml:space="preserve">or </w:t>
      </w:r>
      <w:r w:rsidRPr="00BB2331">
        <w:t>updat</w:t>
      </w:r>
      <w:r>
        <w:t>ed</w:t>
      </w:r>
      <w:r w:rsidRPr="00BB2331">
        <w:t xml:space="preserve"> national biodiversity strategies and action plans</w:t>
      </w:r>
      <w:r>
        <w:t xml:space="preserve"> and national targets</w:t>
      </w:r>
      <w:r w:rsidRPr="00BB2331">
        <w:t xml:space="preserve"> and</w:t>
      </w:r>
      <w:r>
        <w:t xml:space="preserve"> the preparation of</w:t>
      </w:r>
      <w:r w:rsidRPr="00BB2331">
        <w:t xml:space="preserve"> national report</w:t>
      </w:r>
      <w:r>
        <w:t>s</w:t>
      </w:r>
      <w:r w:rsidRPr="00BB2331">
        <w:t xml:space="preserve"> under</w:t>
      </w:r>
      <w:r>
        <w:t xml:space="preserve"> </w:t>
      </w:r>
      <w:r w:rsidRPr="00BB2331">
        <w:t>the Convention and its Protocols</w:t>
      </w:r>
      <w:r>
        <w:t>,</w:t>
      </w:r>
      <w:r w:rsidRPr="00BB2331">
        <w:t xml:space="preserve"> and </w:t>
      </w:r>
      <w:r>
        <w:t xml:space="preserve">to </w:t>
      </w:r>
      <w:r w:rsidRPr="00BB2331">
        <w:t>make this information available to the Subsidiary Body on Implementation at its seventh meeting;</w:t>
      </w:r>
    </w:p>
    <w:p w14:paraId="3E52CD3B" w14:textId="77777777" w:rsidR="00CA7EF7" w:rsidRDefault="00CA7EF7" w:rsidP="00D870A9">
      <w:pPr>
        <w:pStyle w:val="CBDDesicionText"/>
        <w:tabs>
          <w:tab w:val="clear" w:pos="1134"/>
        </w:tabs>
        <w:rPr>
          <w:rFonts w:eastAsia="Times New Roman"/>
          <w:color w:val="000000" w:themeColor="text1"/>
        </w:rPr>
      </w:pPr>
      <w:r>
        <w:t>(b)</w:t>
      </w:r>
      <w:r>
        <w:tab/>
        <w:t xml:space="preserve">To </w:t>
      </w:r>
      <w:r>
        <w:rPr>
          <w:rFonts w:eastAsia="Times New Roman"/>
          <w:color w:val="000000" w:themeColor="text1"/>
        </w:rPr>
        <w:t>continue</w:t>
      </w:r>
      <w:r>
        <w:t xml:space="preserve"> to support the operationalization of the guidance related to national biodiversity strategies and action plans, national targets, national reports and commitments from actors other than national Governments; </w:t>
      </w:r>
    </w:p>
    <w:p w14:paraId="09983477" w14:textId="77777777" w:rsidR="00CA7EF7" w:rsidRPr="0089550A" w:rsidRDefault="00CA7EF7" w:rsidP="00D870A9">
      <w:pPr>
        <w:pStyle w:val="CBDDesicionText"/>
        <w:tabs>
          <w:tab w:val="clear" w:pos="1134"/>
        </w:tabs>
        <w:rPr>
          <w:rFonts w:eastAsia="Times New Roman"/>
          <w:color w:val="000000" w:themeColor="text1"/>
        </w:rPr>
      </w:pPr>
      <w:r>
        <w:t>(c)</w:t>
      </w:r>
      <w:r>
        <w:rPr>
          <w:rFonts w:eastAsia="Times New Roman"/>
          <w:color w:val="000000" w:themeColor="text1"/>
        </w:rPr>
        <w:tab/>
        <w:t xml:space="preserve">To </w:t>
      </w:r>
      <w:r w:rsidRPr="009A08AB">
        <w:t>continue</w:t>
      </w:r>
      <w:r>
        <w:rPr>
          <w:rFonts w:eastAsia="Times New Roman"/>
          <w:color w:val="000000" w:themeColor="text1"/>
        </w:rPr>
        <w:t xml:space="preserve"> to provide support on the use of the online reporting tool. </w:t>
      </w:r>
    </w:p>
    <w:p w14:paraId="2F217F84" w14:textId="77777777" w:rsidR="00CA7EF7" w:rsidRDefault="00CA7EF7" w:rsidP="00D870A9">
      <w:pPr>
        <w:pStyle w:val="Body"/>
        <w:spacing w:before="120" w:after="120"/>
        <w:jc w:val="center"/>
        <w:sectPr w:rsidR="00CA7EF7" w:rsidSect="00786D6D">
          <w:headerReference w:type="even" r:id="rId43"/>
          <w:headerReference w:type="default" r:id="rId44"/>
          <w:headerReference w:type="first" r:id="rId45"/>
          <w:pgSz w:w="12240" w:h="15840" w:code="1"/>
          <w:pgMar w:top="567" w:right="1440" w:bottom="1134" w:left="1440" w:header="709" w:footer="709" w:gutter="0"/>
          <w:cols w:space="708"/>
          <w:docGrid w:linePitch="360"/>
        </w:sectPr>
      </w:pPr>
    </w:p>
    <w:p w14:paraId="3325ACF7" w14:textId="77777777" w:rsidR="00CA7EF7" w:rsidRPr="00866063" w:rsidRDefault="00CA7EF7" w:rsidP="00D870A9">
      <w:pPr>
        <w:pStyle w:val="CBDSubTitle"/>
        <w:rPr>
          <w:caps/>
        </w:rPr>
      </w:pPr>
      <w:bookmarkStart w:id="18" w:name="_Toc235522846"/>
      <w:bookmarkStart w:id="19" w:name="_Toc235523012"/>
      <w:r>
        <w:lastRenderedPageBreak/>
        <w:t>6/4.</w:t>
      </w:r>
      <w:r>
        <w:tab/>
        <w:t xml:space="preserve">Midterm review of the implementation of the Gender Plan of Action </w:t>
      </w:r>
      <w:r>
        <w:rPr>
          <w:lang w:val="en-CA"/>
        </w:rPr>
        <w:t>(</w:t>
      </w:r>
      <w:r>
        <w:t>2023–2030)</w:t>
      </w:r>
      <w:bookmarkEnd w:id="18"/>
      <w:bookmarkEnd w:id="19"/>
      <w:r w:rsidRPr="00866063">
        <w:rPr>
          <w:caps/>
        </w:rPr>
        <w:t xml:space="preserve"> </w:t>
      </w:r>
    </w:p>
    <w:p w14:paraId="47695A8B" w14:textId="77777777" w:rsidR="00CA7EF7" w:rsidRPr="00E13ED2" w:rsidRDefault="00CA7EF7" w:rsidP="00D870A9">
      <w:pPr>
        <w:pStyle w:val="CBDNormalNoNumber"/>
        <w:ind w:firstLine="567"/>
        <w:rPr>
          <w:i/>
          <w:iCs/>
        </w:rPr>
      </w:pPr>
      <w:r w:rsidRPr="00E13ED2">
        <w:rPr>
          <w:i/>
          <w:iCs/>
        </w:rPr>
        <w:t>The Subsidiary Body on Implementation</w:t>
      </w:r>
    </w:p>
    <w:p w14:paraId="2FC36608" w14:textId="77777777" w:rsidR="00CA7EF7" w:rsidRPr="00346E8E" w:rsidRDefault="00CA7EF7" w:rsidP="00D870A9">
      <w:pPr>
        <w:pStyle w:val="CBDRecommendText"/>
        <w:ind w:firstLine="567"/>
      </w:pPr>
      <w:r w:rsidRPr="00E13ED2">
        <w:rPr>
          <w:i/>
          <w:iCs/>
        </w:rPr>
        <w:t>Recommends</w:t>
      </w:r>
      <w:r w:rsidRPr="00605C0B">
        <w:t xml:space="preserve"> that, at its seventeenth meeting, the Conference of the Parties adopt</w:t>
      </w:r>
      <w:r w:rsidRPr="00E13ED2">
        <w:t xml:space="preserve"> </w:t>
      </w:r>
      <w:r w:rsidRPr="00605C0B">
        <w:t>a decision along the following lines:</w:t>
      </w:r>
    </w:p>
    <w:p w14:paraId="762E0B15" w14:textId="77777777" w:rsidR="00CA7EF7" w:rsidRPr="00462878" w:rsidRDefault="00CA7EF7" w:rsidP="00D870A9">
      <w:pPr>
        <w:pStyle w:val="CBDNormalNoNumber"/>
        <w:tabs>
          <w:tab w:val="clear" w:pos="567"/>
        </w:tabs>
        <w:ind w:left="1134" w:firstLine="567"/>
      </w:pPr>
      <w:r w:rsidRPr="002F433C">
        <w:rPr>
          <w:i/>
          <w:iCs/>
        </w:rPr>
        <w:t>The Conference of the Parties</w:t>
      </w:r>
    </w:p>
    <w:p w14:paraId="5F6C1E16" w14:textId="77777777" w:rsidR="00CA7EF7" w:rsidRDefault="00CA7EF7" w:rsidP="00D870A9">
      <w:pPr>
        <w:pStyle w:val="CBDNormalNoNumber"/>
        <w:tabs>
          <w:tab w:val="clear" w:pos="567"/>
        </w:tabs>
        <w:ind w:left="1134" w:firstLine="567"/>
      </w:pPr>
      <w:r w:rsidRPr="00462878">
        <w:t>1.</w:t>
      </w:r>
      <w:r w:rsidRPr="00462878">
        <w:tab/>
      </w:r>
      <w:r w:rsidRPr="00462878">
        <w:rPr>
          <w:i/>
          <w:iCs/>
        </w:rPr>
        <w:t>Takes note</w:t>
      </w:r>
      <w:r w:rsidRPr="00462878">
        <w:t xml:space="preserve"> of the findings of the midterm review of the implementation of the Gender Plan of Action </w:t>
      </w:r>
      <w:r>
        <w:t>(</w:t>
      </w:r>
      <w:r w:rsidRPr="00462878">
        <w:t>2023–2030</w:t>
      </w:r>
      <w:r>
        <w:t>),</w:t>
      </w:r>
      <w:r>
        <w:rPr>
          <w:rStyle w:val="FootnoteReference"/>
        </w:rPr>
        <w:footnoteReference w:id="24"/>
      </w:r>
      <w:r>
        <w:t xml:space="preserve"> including identified progress, lessons learned and remaining gaps, </w:t>
      </w:r>
      <w:r w:rsidRPr="00C86443">
        <w:t>submitted</w:t>
      </w:r>
      <w:r w:rsidRPr="00462878">
        <w:t xml:space="preserve"> at the sixth meeting of the Subsidiary Body on Implementation</w:t>
      </w:r>
      <w:r>
        <w:t>;</w:t>
      </w:r>
      <w:r>
        <w:rPr>
          <w:rStyle w:val="FootnoteReference"/>
        </w:rPr>
        <w:footnoteReference w:id="25"/>
      </w:r>
    </w:p>
    <w:p w14:paraId="51CB1CC4" w14:textId="77777777" w:rsidR="00CA7EF7" w:rsidRPr="00462878" w:rsidRDefault="00CA7EF7" w:rsidP="00D870A9">
      <w:pPr>
        <w:pStyle w:val="CBDNormalNoNumber"/>
        <w:tabs>
          <w:tab w:val="clear" w:pos="567"/>
        </w:tabs>
        <w:ind w:left="1134" w:firstLine="567"/>
      </w:pPr>
      <w:r>
        <w:t>2.</w:t>
      </w:r>
      <w:r>
        <w:tab/>
      </w:r>
      <w:r w:rsidRPr="00B535B7">
        <w:rPr>
          <w:i/>
          <w:iCs/>
        </w:rPr>
        <w:t>Recognizes</w:t>
      </w:r>
      <w:r w:rsidRPr="00373670">
        <w:t xml:space="preserve"> </w:t>
      </w:r>
      <w:r>
        <w:t>the</w:t>
      </w:r>
      <w:r w:rsidRPr="00373670">
        <w:t xml:space="preserve"> role</w:t>
      </w:r>
      <w:r>
        <w:t xml:space="preserve"> of the Gender Plan of Action</w:t>
      </w:r>
      <w:r w:rsidRPr="00373670">
        <w:t xml:space="preserve"> as the primary instrument </w:t>
      </w:r>
      <w:r>
        <w:t>to</w:t>
      </w:r>
      <w:r w:rsidRPr="00373670">
        <w:t xml:space="preserve"> support the gender-responsive implementation of the Kunming</w:t>
      </w:r>
      <w:r>
        <w:t>-</w:t>
      </w:r>
      <w:r w:rsidRPr="00373670">
        <w:t>Montreal Global Biodiversity Framework,</w:t>
      </w:r>
      <w:r>
        <w:rPr>
          <w:rStyle w:val="FootnoteReference"/>
        </w:rPr>
        <w:footnoteReference w:id="26"/>
      </w:r>
      <w:r w:rsidRPr="00373670">
        <w:t xml:space="preserve"> </w:t>
      </w:r>
      <w:proofErr w:type="gramStart"/>
      <w:r w:rsidRPr="00373670">
        <w:t xml:space="preserve">in particular </w:t>
      </w:r>
      <w:r>
        <w:t>its</w:t>
      </w:r>
      <w:proofErr w:type="gramEnd"/>
      <w:r>
        <w:t xml:space="preserve"> </w:t>
      </w:r>
      <w:r w:rsidRPr="00373670">
        <w:t>Target 23</w:t>
      </w:r>
      <w:r>
        <w:t>, and its links with Target 22 and section C of the Framework;</w:t>
      </w:r>
    </w:p>
    <w:p w14:paraId="781B5ED2" w14:textId="77777777" w:rsidR="00CA7EF7" w:rsidRDefault="00CA7EF7" w:rsidP="00D870A9">
      <w:pPr>
        <w:pStyle w:val="CBDNormalNoNumber"/>
        <w:tabs>
          <w:tab w:val="clear" w:pos="567"/>
        </w:tabs>
        <w:ind w:left="1134" w:firstLine="567"/>
      </w:pPr>
      <w:r w:rsidRPr="00F14BB5">
        <w:t>3.</w:t>
      </w:r>
      <w:r w:rsidRPr="00F14BB5">
        <w:rPr>
          <w:i/>
          <w:iCs/>
        </w:rPr>
        <w:tab/>
        <w:t>Reiterates</w:t>
      </w:r>
      <w:r w:rsidRPr="00F14BB5">
        <w:t xml:space="preserve"> paragraph 2 of decision </w:t>
      </w:r>
      <w:hyperlink r:id="rId46" w:history="1">
        <w:r w:rsidRPr="00F14BB5">
          <w:rPr>
            <w:rStyle w:val="Hyperlink"/>
          </w:rPr>
          <w:t>15/11</w:t>
        </w:r>
      </w:hyperlink>
      <w:r w:rsidRPr="00F14BB5">
        <w:t xml:space="preserve"> of 19 December 2022, and encourages </w:t>
      </w:r>
      <w:r>
        <w:t xml:space="preserve">the </w:t>
      </w:r>
      <w:r w:rsidRPr="00F14BB5">
        <w:t xml:space="preserve">further implementation of the Gender Plan of Action, in accordance with national circumstances, priorities and capabilities, in line with section C of the Framework, </w:t>
      </w:r>
      <w:proofErr w:type="gramStart"/>
      <w:r w:rsidRPr="00F14BB5">
        <w:t>in particular by</w:t>
      </w:r>
      <w:proofErr w:type="gramEnd"/>
      <w:r w:rsidRPr="00F14BB5">
        <w:t>:</w:t>
      </w:r>
    </w:p>
    <w:p w14:paraId="4D119367" w14:textId="77777777" w:rsidR="00CA7EF7" w:rsidRDefault="00CA7EF7" w:rsidP="00D870A9">
      <w:pPr>
        <w:pStyle w:val="CBDNormalNoNumber"/>
        <w:tabs>
          <w:tab w:val="clear" w:pos="567"/>
        </w:tabs>
        <w:ind w:left="1134" w:firstLine="567"/>
      </w:pPr>
      <w:r w:rsidRPr="00462878">
        <w:t>(a)</w:t>
      </w:r>
      <w:r w:rsidRPr="00462878">
        <w:tab/>
      </w:r>
      <w:r>
        <w:t>Ensuring the effective implementation of</w:t>
      </w:r>
      <w:r w:rsidRPr="00462878">
        <w:t xml:space="preserve"> gender-responsive approaches across all biodiversity-related policies, strategies</w:t>
      </w:r>
      <w:r>
        <w:t>, plans</w:t>
      </w:r>
      <w:r w:rsidRPr="00462878">
        <w:t xml:space="preserve"> and actions</w:t>
      </w:r>
      <w:r>
        <w:t xml:space="preserve"> at all levels</w:t>
      </w:r>
      <w:r w:rsidRPr="00462878">
        <w:t xml:space="preserve">, </w:t>
      </w:r>
      <w:r w:rsidRPr="00533DD4">
        <w:t xml:space="preserve">including </w:t>
      </w:r>
      <w:r>
        <w:t>through</w:t>
      </w:r>
      <w:r w:rsidRPr="00533DD4">
        <w:t xml:space="preserve"> </w:t>
      </w:r>
      <w:r>
        <w:t xml:space="preserve">the consideration of such approaches in </w:t>
      </w:r>
      <w:r w:rsidRPr="00533DD4">
        <w:t>revised or updated national biodiversity strategies and action plans</w:t>
      </w:r>
      <w:r>
        <w:t xml:space="preserve">; </w:t>
      </w:r>
    </w:p>
    <w:p w14:paraId="3650ACA9" w14:textId="77777777" w:rsidR="00CA7EF7" w:rsidRPr="00462878" w:rsidRDefault="00CA7EF7" w:rsidP="00D870A9">
      <w:pPr>
        <w:pStyle w:val="CBDNormalNoNumber"/>
        <w:tabs>
          <w:tab w:val="clear" w:pos="567"/>
        </w:tabs>
        <w:ind w:left="1134" w:firstLine="567"/>
      </w:pPr>
      <w:r w:rsidRPr="00462878">
        <w:t>(b)</w:t>
      </w:r>
      <w:r w:rsidRPr="00462878">
        <w:tab/>
        <w:t>Ensuring the full, equitable, meaningful and informed participation of women</w:t>
      </w:r>
      <w:r>
        <w:t xml:space="preserve"> and girls and the leadership of women, </w:t>
      </w:r>
      <w:proofErr w:type="gramStart"/>
      <w:r>
        <w:t>in particular</w:t>
      </w:r>
      <w:r w:rsidRPr="00462878">
        <w:t xml:space="preserve"> </w:t>
      </w:r>
      <w:r>
        <w:t>among</w:t>
      </w:r>
      <w:proofErr w:type="gramEnd"/>
      <w:r>
        <w:t xml:space="preserve"> </w:t>
      </w:r>
      <w:r w:rsidRPr="00462878">
        <w:t>indigenous peoples and local communities,</w:t>
      </w:r>
      <w:r>
        <w:t xml:space="preserve"> </w:t>
      </w:r>
      <w:r w:rsidRPr="00462878">
        <w:t>in biodiversity-related decision-making at all levels;</w:t>
      </w:r>
    </w:p>
    <w:p w14:paraId="4FFCABDB" w14:textId="77777777" w:rsidR="00CA7EF7" w:rsidRPr="00462878" w:rsidRDefault="00CA7EF7" w:rsidP="00D870A9">
      <w:pPr>
        <w:pStyle w:val="CBDNormalNoNumber"/>
        <w:tabs>
          <w:tab w:val="clear" w:pos="567"/>
        </w:tabs>
        <w:ind w:left="1134" w:firstLine="567"/>
      </w:pPr>
      <w:r w:rsidRPr="00462878">
        <w:t>(c)</w:t>
      </w:r>
      <w:r w:rsidRPr="00462878">
        <w:tab/>
        <w:t>Enhancing efforts to generate, use and report data</w:t>
      </w:r>
      <w:r>
        <w:t xml:space="preserve"> disaggregated by sex</w:t>
      </w:r>
      <w:r w:rsidRPr="001557C5">
        <w:t xml:space="preserve">, age and other demographic factors and gender indicators, where </w:t>
      </w:r>
      <w:r w:rsidRPr="002432A8">
        <w:t xml:space="preserve">possible, in line with paragraph 4 of decision </w:t>
      </w:r>
      <w:hyperlink r:id="rId47" w:history="1">
        <w:r w:rsidRPr="009E20E8">
          <w:rPr>
            <w:rStyle w:val="Hyperlink"/>
          </w:rPr>
          <w:t>15/11</w:t>
        </w:r>
      </w:hyperlink>
      <w:r w:rsidRPr="002432A8">
        <w:t>, to support the monitoring of and the ev</w:t>
      </w:r>
      <w:r w:rsidRPr="00462878">
        <w:t>aluation of progress</w:t>
      </w:r>
      <w:r>
        <w:t xml:space="preserve"> with the implementation of the Gender Plan of </w:t>
      </w:r>
      <w:r w:rsidRPr="004056EB">
        <w:t>Action</w:t>
      </w:r>
      <w:r>
        <w:t xml:space="preserve">; </w:t>
      </w:r>
    </w:p>
    <w:p w14:paraId="2B59CFF2" w14:textId="77777777" w:rsidR="00CA7EF7" w:rsidRDefault="00CA7EF7" w:rsidP="00D870A9">
      <w:pPr>
        <w:pStyle w:val="CBDNormalNoNumber"/>
        <w:tabs>
          <w:tab w:val="clear" w:pos="567"/>
        </w:tabs>
        <w:ind w:left="1134" w:firstLine="567"/>
      </w:pPr>
      <w:r w:rsidRPr="00462878">
        <w:t>(d)</w:t>
      </w:r>
      <w:r w:rsidRPr="00462878">
        <w:tab/>
        <w:t xml:space="preserve">Promoting the allocation of </w:t>
      </w:r>
      <w:r w:rsidRPr="00743CCF">
        <w:t>adequate</w:t>
      </w:r>
      <w:r>
        <w:t xml:space="preserve"> </w:t>
      </w:r>
      <w:r w:rsidRPr="009C3D65">
        <w:t>human and financial</w:t>
      </w:r>
      <w:r>
        <w:t xml:space="preserve"> </w:t>
      </w:r>
      <w:r w:rsidRPr="00462878">
        <w:t xml:space="preserve">resources and strengthening institutional capacity for </w:t>
      </w:r>
      <w:r>
        <w:t xml:space="preserve">a rights-based </w:t>
      </w:r>
      <w:r w:rsidRPr="00462878">
        <w:t>gender-responsive implementation</w:t>
      </w:r>
      <w:r w:rsidRPr="00F946E4">
        <w:t xml:space="preserve"> </w:t>
      </w:r>
      <w:r>
        <w:t>of the Plan of Action</w:t>
      </w:r>
      <w:r w:rsidRPr="00462878">
        <w:t xml:space="preserve">, including through targeted support for women-led initiatives, especially </w:t>
      </w:r>
      <w:r>
        <w:t xml:space="preserve">among </w:t>
      </w:r>
      <w:r w:rsidRPr="00462878">
        <w:t>indigenous peoples and local communities</w:t>
      </w:r>
      <w:r>
        <w:t>;</w:t>
      </w:r>
    </w:p>
    <w:p w14:paraId="2F8B3328" w14:textId="77777777" w:rsidR="00CA7EF7" w:rsidRDefault="00CA7EF7" w:rsidP="00D870A9">
      <w:pPr>
        <w:pStyle w:val="CBDNormalNoNumber"/>
        <w:tabs>
          <w:tab w:val="clear" w:pos="567"/>
        </w:tabs>
        <w:ind w:left="1134" w:firstLine="567"/>
      </w:pPr>
      <w:r>
        <w:t>4.</w:t>
      </w:r>
      <w:r>
        <w:tab/>
      </w:r>
      <w:r w:rsidRPr="00462878">
        <w:rPr>
          <w:i/>
          <w:iCs/>
        </w:rPr>
        <w:t>Encourage</w:t>
      </w:r>
      <w:r w:rsidRPr="002F433C">
        <w:rPr>
          <w:i/>
          <w:iCs/>
        </w:rPr>
        <w:t>s</w:t>
      </w:r>
      <w:r>
        <w:t xml:space="preserve"> Parties </w:t>
      </w:r>
      <w:r w:rsidRPr="00AE685A">
        <w:t xml:space="preserve">to </w:t>
      </w:r>
      <w:r>
        <w:t xml:space="preserve">implement </w:t>
      </w:r>
      <w:r w:rsidRPr="00AE685A">
        <w:t xml:space="preserve">the Gender Plan of Action in all aspects and </w:t>
      </w:r>
      <w:r>
        <w:t>on</w:t>
      </w:r>
      <w:r w:rsidRPr="00AE685A">
        <w:t xml:space="preserve"> all scales of planning, monitoring, reporting and review related to the Framework, in line with paragraph 4 of </w:t>
      </w:r>
      <w:r>
        <w:t>d</w:t>
      </w:r>
      <w:r w:rsidRPr="00AE685A">
        <w:t xml:space="preserve">ecision </w:t>
      </w:r>
      <w:hyperlink r:id="rId48" w:history="1">
        <w:r w:rsidRPr="00B85FF0">
          <w:rPr>
            <w:rStyle w:val="Hyperlink"/>
          </w:rPr>
          <w:t>15/6</w:t>
        </w:r>
      </w:hyperlink>
      <w:r>
        <w:t xml:space="preserve"> of 19 December 2022</w:t>
      </w:r>
      <w:r w:rsidRPr="00AE685A">
        <w:t>, and</w:t>
      </w:r>
      <w:r>
        <w:t xml:space="preserve"> </w:t>
      </w:r>
      <w:r w:rsidRPr="00AE685A">
        <w:t xml:space="preserve">to use </w:t>
      </w:r>
      <w:r>
        <w:t xml:space="preserve">component </w:t>
      </w:r>
      <w:r w:rsidRPr="00AE685A">
        <w:t xml:space="preserve">indicator </w:t>
      </w:r>
      <w:proofErr w:type="gramStart"/>
      <w:r w:rsidRPr="00AE685A">
        <w:t>23.CT.</w:t>
      </w:r>
      <w:proofErr w:type="gramEnd"/>
      <w:r w:rsidRPr="00AE685A">
        <w:t>2</w:t>
      </w:r>
      <w:r>
        <w:rPr>
          <w:rStyle w:val="FootnoteReference"/>
        </w:rPr>
        <w:footnoteReference w:id="27"/>
      </w:r>
      <w:r w:rsidRPr="00AE685A">
        <w:t xml:space="preserve"> </w:t>
      </w:r>
      <w:r>
        <w:t xml:space="preserve">in the </w:t>
      </w:r>
      <w:r w:rsidRPr="00AE685A">
        <w:t>national implementation of the Plan</w:t>
      </w:r>
      <w:r>
        <w:t>;</w:t>
      </w:r>
    </w:p>
    <w:p w14:paraId="0A3660DF" w14:textId="77777777" w:rsidR="00CA7EF7" w:rsidRPr="00743CCF" w:rsidRDefault="00CA7EF7" w:rsidP="00D870A9">
      <w:pPr>
        <w:pStyle w:val="CBDNormalNoNumber"/>
        <w:tabs>
          <w:tab w:val="clear" w:pos="567"/>
        </w:tabs>
        <w:ind w:left="1134" w:firstLine="567"/>
      </w:pPr>
      <w:r>
        <w:t>5.</w:t>
      </w:r>
      <w:r>
        <w:tab/>
      </w:r>
      <w:r w:rsidRPr="00F76894">
        <w:rPr>
          <w:i/>
          <w:iCs/>
        </w:rPr>
        <w:t>Invites</w:t>
      </w:r>
      <w:r>
        <w:t xml:space="preserve"> </w:t>
      </w:r>
      <w:r w:rsidRPr="00BF715E">
        <w:t>relevant international financial institutions, including the Global Environment Facility, to support gender-responsive biodiversity action</w:t>
      </w:r>
      <w:r>
        <w:t>s</w:t>
      </w:r>
      <w:r w:rsidRPr="00BF715E">
        <w:t xml:space="preserve"> and</w:t>
      </w:r>
      <w:r>
        <w:t xml:space="preserve"> </w:t>
      </w:r>
      <w:r w:rsidRPr="00BF715E">
        <w:t xml:space="preserve">improve </w:t>
      </w:r>
      <w:r>
        <w:t xml:space="preserve">processes related to </w:t>
      </w:r>
      <w:r w:rsidRPr="00BF715E">
        <w:t>access to funding</w:t>
      </w:r>
      <w:r w:rsidRPr="00743CCF">
        <w:t>, including through simplified access modalities, for women-led initiatives, including from indigenous peoples and local communities, in accordance with their respective mandates;</w:t>
      </w:r>
    </w:p>
    <w:p w14:paraId="632F0E98" w14:textId="77777777" w:rsidR="00CA7EF7" w:rsidRPr="00743CCF" w:rsidRDefault="00CA7EF7" w:rsidP="00D870A9">
      <w:pPr>
        <w:pStyle w:val="CBDNormalNoNumber"/>
        <w:tabs>
          <w:tab w:val="clear" w:pos="567"/>
        </w:tabs>
        <w:ind w:left="1134" w:firstLine="567"/>
      </w:pPr>
      <w:r w:rsidRPr="00743CCF">
        <w:t>6.</w:t>
      </w:r>
      <w:r w:rsidRPr="00743CCF">
        <w:tab/>
      </w:r>
      <w:r w:rsidRPr="00743CCF">
        <w:rPr>
          <w:i/>
          <w:iCs/>
        </w:rPr>
        <w:t>Requests</w:t>
      </w:r>
      <w:r w:rsidRPr="00743CCF">
        <w:t xml:space="preserve"> the Executive Secretary, subject to the availability of resources:</w:t>
      </w:r>
    </w:p>
    <w:p w14:paraId="1F4FD747" w14:textId="77777777" w:rsidR="00CA7EF7" w:rsidRPr="00743CCF" w:rsidRDefault="00CA7EF7" w:rsidP="00D870A9">
      <w:pPr>
        <w:pStyle w:val="CBDNormalNoNumber"/>
        <w:tabs>
          <w:tab w:val="clear" w:pos="567"/>
        </w:tabs>
        <w:ind w:left="1134" w:firstLine="567"/>
      </w:pPr>
      <w:r w:rsidRPr="00743CCF">
        <w:lastRenderedPageBreak/>
        <w:t>(a)</w:t>
      </w:r>
      <w:r w:rsidRPr="00743CCF">
        <w:tab/>
        <w:t xml:space="preserve">To continue to support Parties, in particular developing country Parties, in the implementation of the Gender Plan of Action, including through technical guidance, capacity-building and knowledge exchange, in collaboration with indigenous peoples and local communities, women, youth and other relevant stakeholders, in collaboration with the regional and subregional technical and scientific cooperation support centres; </w:t>
      </w:r>
    </w:p>
    <w:p w14:paraId="55029483" w14:textId="77777777" w:rsidR="00CA7EF7" w:rsidRDefault="00CA7EF7" w:rsidP="00D870A9">
      <w:pPr>
        <w:pStyle w:val="CBDNormalNoNumber"/>
        <w:tabs>
          <w:tab w:val="clear" w:pos="567"/>
        </w:tabs>
        <w:ind w:left="1134" w:firstLine="567"/>
      </w:pPr>
      <w:r w:rsidRPr="00743CCF">
        <w:t>(b)</w:t>
      </w:r>
      <w:r w:rsidRPr="00743CCF">
        <w:tab/>
        <w:t>To organize capacity-building activities, including online and in-person workshops, inter alia</w:t>
      </w:r>
      <w:r w:rsidRPr="009C3D65">
        <w:t>,</w:t>
      </w:r>
      <w:r w:rsidRPr="00743CCF">
        <w:t xml:space="preserve"> to facilitate the engagement of and collaboration with women’s organizations and networks, </w:t>
      </w:r>
      <w:proofErr w:type="gramStart"/>
      <w:r w:rsidRPr="00743CCF">
        <w:t>taking into account</w:t>
      </w:r>
      <w:proofErr w:type="gramEnd"/>
      <w:r w:rsidRPr="0048421A">
        <w:t xml:space="preserve"> cost-effectiveness and prioritizing the technical gaps identified in the midterm review;</w:t>
      </w:r>
      <w:r w:rsidRPr="00AD5758">
        <w:t xml:space="preserve"> </w:t>
      </w:r>
    </w:p>
    <w:p w14:paraId="5F0837A2" w14:textId="77777777" w:rsidR="00CA7EF7" w:rsidRDefault="00CA7EF7" w:rsidP="00D870A9">
      <w:pPr>
        <w:pStyle w:val="CBDNormalNoNumber"/>
        <w:tabs>
          <w:tab w:val="clear" w:pos="567"/>
        </w:tabs>
        <w:ind w:left="1134" w:firstLine="567"/>
      </w:pPr>
      <w:r>
        <w:t>(c)</w:t>
      </w:r>
      <w:r>
        <w:tab/>
        <w:t>T</w:t>
      </w:r>
      <w:r w:rsidRPr="00C52FC1">
        <w:t xml:space="preserve">o undertake a final review of the Gender Plan of Action </w:t>
      </w:r>
      <w:r>
        <w:t xml:space="preserve">by </w:t>
      </w:r>
      <w:r w:rsidRPr="00C52FC1">
        <w:t xml:space="preserve">identifying progress </w:t>
      </w:r>
      <w:r>
        <w:t xml:space="preserve">in </w:t>
      </w:r>
      <w:r w:rsidRPr="00895DE3">
        <w:t xml:space="preserve">the implementation </w:t>
      </w:r>
      <w:r w:rsidRPr="00C52FC1">
        <w:t xml:space="preserve">of </w:t>
      </w:r>
      <w:r>
        <w:t xml:space="preserve">each </w:t>
      </w:r>
      <w:r w:rsidRPr="00C52FC1">
        <w:t>objective and indicative action identified</w:t>
      </w:r>
      <w:r>
        <w:t xml:space="preserve"> therein</w:t>
      </w:r>
      <w:r w:rsidRPr="00C52FC1">
        <w:t>, as well as lessons learned and next steps, for consideration by the Subsidiary Body on Implementation at a meeting held before the nineteenth meeting of the Conference of the Parties</w:t>
      </w:r>
      <w:r>
        <w:t>.</w:t>
      </w:r>
    </w:p>
    <w:p w14:paraId="594B3E15" w14:textId="77777777" w:rsidR="00CA7EF7" w:rsidRPr="00866063" w:rsidRDefault="00CA7EF7" w:rsidP="00D870A9">
      <w:pPr>
        <w:pStyle w:val="Para10"/>
        <w:jc w:val="center"/>
      </w:pPr>
    </w:p>
    <w:p w14:paraId="36998B9D" w14:textId="77777777" w:rsidR="00CA7EF7" w:rsidRDefault="00CA7EF7" w:rsidP="00D870A9">
      <w:pPr>
        <w:pStyle w:val="CBDNormalNumber"/>
        <w:numPr>
          <w:ilvl w:val="0"/>
          <w:numId w:val="0"/>
        </w:numPr>
        <w:tabs>
          <w:tab w:val="left" w:pos="3469"/>
          <w:tab w:val="center" w:pos="4963"/>
        </w:tabs>
        <w:ind w:left="567"/>
        <w:jc w:val="center"/>
      </w:pPr>
    </w:p>
    <w:p w14:paraId="3B8DD3A9" w14:textId="77777777" w:rsidR="00CA7EF7" w:rsidRDefault="00CA7EF7" w:rsidP="00D870A9">
      <w:pPr>
        <w:pStyle w:val="CBDSubTitle"/>
        <w:sectPr w:rsidR="00CA7EF7" w:rsidSect="00CA7EF7">
          <w:headerReference w:type="even" r:id="rId49"/>
          <w:headerReference w:type="default" r:id="rId50"/>
          <w:footerReference w:type="even" r:id="rId51"/>
          <w:footerReference w:type="default" r:id="rId52"/>
          <w:pgSz w:w="12240" w:h="15840" w:code="1"/>
          <w:pgMar w:top="567" w:right="1440" w:bottom="1134" w:left="1440" w:header="709" w:footer="709" w:gutter="0"/>
          <w:cols w:space="708"/>
          <w:titlePg/>
          <w:docGrid w:linePitch="360"/>
        </w:sectPr>
      </w:pPr>
    </w:p>
    <w:p w14:paraId="4AFDDB20" w14:textId="77777777" w:rsidR="00CA7EF7" w:rsidRPr="00346E8E" w:rsidRDefault="00CA7EF7" w:rsidP="00D870A9">
      <w:pPr>
        <w:pStyle w:val="CBDSubTitle"/>
        <w:rPr>
          <w:rFonts w:asciiTheme="majorBidi" w:hAnsiTheme="majorBidi"/>
        </w:rPr>
      </w:pPr>
      <w:bookmarkStart w:id="20" w:name="_Toc235522847"/>
      <w:bookmarkStart w:id="21" w:name="_Toc235523013"/>
      <w:r>
        <w:lastRenderedPageBreak/>
        <w:t>6/5.</w:t>
      </w:r>
      <w:r>
        <w:tab/>
      </w:r>
      <w:r w:rsidRPr="00346E8E">
        <w:t>Capacity-building and development and technical and scientific cooperation</w:t>
      </w:r>
      <w:bookmarkEnd w:id="20"/>
      <w:bookmarkEnd w:id="21"/>
    </w:p>
    <w:p w14:paraId="07CC4793" w14:textId="77777777" w:rsidR="00CA7EF7" w:rsidRPr="00DA1288" w:rsidRDefault="00CA7EF7" w:rsidP="00D870A9">
      <w:pPr>
        <w:pStyle w:val="CBDRecommendText"/>
        <w:keepNext/>
        <w:ind w:firstLine="567"/>
        <w:rPr>
          <w:i/>
          <w:iCs/>
        </w:rPr>
      </w:pPr>
      <w:r w:rsidRPr="00DA1288">
        <w:rPr>
          <w:i/>
          <w:iCs/>
        </w:rPr>
        <w:t>The Subsidiary Body on Implementation</w:t>
      </w:r>
    </w:p>
    <w:p w14:paraId="42E289ED" w14:textId="77777777" w:rsidR="00CA7EF7" w:rsidRPr="00346E8E" w:rsidRDefault="00CA7EF7" w:rsidP="00D870A9">
      <w:pPr>
        <w:pStyle w:val="CBDRecommendText"/>
        <w:ind w:firstLine="567"/>
      </w:pPr>
      <w:r w:rsidRPr="00DA1288">
        <w:rPr>
          <w:i/>
          <w:iCs/>
        </w:rPr>
        <w:t>Recommends</w:t>
      </w:r>
      <w:r w:rsidRPr="00346E8E">
        <w:t xml:space="preserve"> that, at its seventeenth meeting, the Conference of the Parties adopt </w:t>
      </w:r>
      <w:r>
        <w:t>e</w:t>
      </w:r>
      <w:r w:rsidRPr="00F47B13">
        <w:t xml:space="preserve">lements of </w:t>
      </w:r>
      <w:r w:rsidRPr="00346E8E">
        <w:t>a decision</w:t>
      </w:r>
      <w:r>
        <w:rPr>
          <w:rStyle w:val="FootnoteReference"/>
        </w:rPr>
        <w:footnoteReference w:id="28"/>
      </w:r>
      <w:r w:rsidRPr="00346E8E">
        <w:t xml:space="preserve"> along the following lines:</w:t>
      </w:r>
    </w:p>
    <w:p w14:paraId="07D2136E" w14:textId="77777777" w:rsidR="00CA7EF7" w:rsidRPr="00346E8E" w:rsidRDefault="00CA7EF7" w:rsidP="00D870A9">
      <w:pPr>
        <w:pStyle w:val="CBDDesicionText"/>
      </w:pPr>
      <w:r w:rsidRPr="00DA1288">
        <w:rPr>
          <w:i/>
          <w:iCs/>
        </w:rPr>
        <w:t>The Conference of the Parties</w:t>
      </w:r>
      <w:r w:rsidRPr="00346E8E">
        <w:t>,</w:t>
      </w:r>
    </w:p>
    <w:p w14:paraId="21401DA2" w14:textId="77777777" w:rsidR="00CA7EF7" w:rsidRPr="00B3593B" w:rsidRDefault="00CA7EF7" w:rsidP="00D870A9">
      <w:pPr>
        <w:pStyle w:val="CBDDesicionText"/>
      </w:pPr>
      <w:r w:rsidRPr="00DA1288">
        <w:rPr>
          <w:i/>
          <w:iCs/>
        </w:rPr>
        <w:t>Recalling</w:t>
      </w:r>
      <w:r w:rsidRPr="00346E8E">
        <w:t xml:space="preserve"> </w:t>
      </w:r>
      <w:r>
        <w:t xml:space="preserve">its </w:t>
      </w:r>
      <w:r w:rsidRPr="00B3593B">
        <w:t xml:space="preserve">decisions </w:t>
      </w:r>
      <w:hyperlink r:id="rId53" w:history="1">
        <w:r w:rsidRPr="00B3593B">
          <w:rPr>
            <w:rStyle w:val="Hyperlink"/>
          </w:rPr>
          <w:t>15/8</w:t>
        </w:r>
      </w:hyperlink>
      <w:r w:rsidRPr="00B3593B">
        <w:t xml:space="preserve"> of 19 December 2022 and </w:t>
      </w:r>
      <w:hyperlink r:id="rId54" w:history="1">
        <w:r w:rsidRPr="00B3593B">
          <w:rPr>
            <w:rStyle w:val="Hyperlink"/>
          </w:rPr>
          <w:t>16/3</w:t>
        </w:r>
      </w:hyperlink>
      <w:r w:rsidRPr="00B3593B">
        <w:t xml:space="preserve"> of 1 November 2024, </w:t>
      </w:r>
    </w:p>
    <w:p w14:paraId="33BD8BF2" w14:textId="77777777" w:rsidR="00CA7EF7" w:rsidRPr="00B3593B" w:rsidRDefault="00CA7EF7" w:rsidP="00D870A9">
      <w:pPr>
        <w:pStyle w:val="CBDDesicionText"/>
        <w:rPr>
          <w:rStyle w:val="normaltextrun"/>
          <w:rFonts w:eastAsiaTheme="majorEastAsia"/>
        </w:rPr>
      </w:pPr>
      <w:r w:rsidRPr="00B3593B">
        <w:rPr>
          <w:rStyle w:val="normaltextrun"/>
          <w:rFonts w:eastAsiaTheme="majorEastAsia"/>
          <w:i/>
        </w:rPr>
        <w:t>Noting with appreciation</w:t>
      </w:r>
      <w:r w:rsidRPr="00B3593B">
        <w:rPr>
          <w:rStyle w:val="normaltextrun"/>
          <w:rFonts w:eastAsiaTheme="majorEastAsia"/>
        </w:rPr>
        <w:t xml:space="preserve"> the work undertaken by the Informal Advisory Group on Technical and Scientific Cooperation during the intersessional period,</w:t>
      </w:r>
    </w:p>
    <w:p w14:paraId="09AE9052" w14:textId="77777777" w:rsidR="00CA7EF7" w:rsidRPr="00346E8E" w:rsidRDefault="00CA7EF7" w:rsidP="00D870A9">
      <w:pPr>
        <w:pStyle w:val="CBDDesicionText"/>
        <w:rPr>
          <w:rStyle w:val="normaltextrun"/>
        </w:rPr>
      </w:pPr>
      <w:r>
        <w:rPr>
          <w:rStyle w:val="normaltextrun"/>
          <w:rFonts w:eastAsiaTheme="majorEastAsia"/>
        </w:rPr>
        <w:t>1.</w:t>
      </w:r>
      <w:r>
        <w:rPr>
          <w:rStyle w:val="normaltextrun"/>
          <w:rFonts w:eastAsiaTheme="majorEastAsia"/>
        </w:rPr>
        <w:tab/>
      </w:r>
      <w:r w:rsidRPr="00346E8E">
        <w:rPr>
          <w:rStyle w:val="normaltextrun"/>
          <w:rFonts w:eastAsiaTheme="majorEastAsia"/>
          <w:i/>
        </w:rPr>
        <w:t xml:space="preserve">Takes note </w:t>
      </w:r>
      <w:r w:rsidRPr="00346E8E">
        <w:t>of</w:t>
      </w:r>
      <w:r w:rsidRPr="00346E8E">
        <w:rPr>
          <w:rStyle w:val="normaltextrun"/>
          <w:rFonts w:eastAsiaTheme="majorEastAsia"/>
          <w:iCs/>
        </w:rPr>
        <w:t xml:space="preserve"> the report of </w:t>
      </w:r>
      <w:r w:rsidRPr="00346E8E">
        <w:rPr>
          <w:rStyle w:val="normaltextrun"/>
          <w:rFonts w:eastAsiaTheme="majorEastAsia"/>
        </w:rPr>
        <w:t>the Informal Advisory Group on Technical and Scientific Cooperation</w:t>
      </w:r>
      <w:r w:rsidRPr="00743E06">
        <w:rPr>
          <w:rStyle w:val="normaltextrun"/>
          <w:rFonts w:eastAsiaTheme="majorEastAsia"/>
          <w:iCs/>
        </w:rPr>
        <w:t xml:space="preserve"> </w:t>
      </w:r>
      <w:r>
        <w:rPr>
          <w:rStyle w:val="normaltextrun"/>
          <w:rFonts w:eastAsiaTheme="majorEastAsia"/>
          <w:iCs/>
        </w:rPr>
        <w:t xml:space="preserve">on its </w:t>
      </w:r>
      <w:r w:rsidRPr="00346E8E">
        <w:rPr>
          <w:rStyle w:val="normaltextrun"/>
          <w:rFonts w:eastAsiaTheme="majorEastAsia"/>
          <w:iCs/>
        </w:rPr>
        <w:t>fifth meeting</w:t>
      </w:r>
      <w:r>
        <w:rPr>
          <w:rStyle w:val="normaltextrun"/>
          <w:rFonts w:eastAsiaTheme="majorEastAsia"/>
          <w:iCs/>
        </w:rPr>
        <w:t>,</w:t>
      </w:r>
      <w:r>
        <w:rPr>
          <w:rStyle w:val="FootnoteReference"/>
        </w:rPr>
        <w:footnoteReference w:id="29"/>
      </w:r>
      <w:r>
        <w:rPr>
          <w:rStyle w:val="normaltextrun"/>
          <w:rFonts w:eastAsiaTheme="majorEastAsia"/>
          <w:iCs/>
        </w:rPr>
        <w:t xml:space="preserve"> noting</w:t>
      </w:r>
      <w:r w:rsidRPr="00BB7A75">
        <w:rPr>
          <w:rStyle w:val="normaltextrun"/>
          <w:rFonts w:eastAsiaTheme="majorEastAsia"/>
          <w:iCs/>
        </w:rPr>
        <w:t xml:space="preserve"> the limitations encountered by the Group in identifying suitable options to further address the technological, technical and institutional capa</w:t>
      </w:r>
      <w:r>
        <w:rPr>
          <w:rStyle w:val="normaltextrun"/>
          <w:rFonts w:eastAsiaTheme="majorEastAsia"/>
          <w:iCs/>
        </w:rPr>
        <w:t>bility</w:t>
      </w:r>
      <w:r w:rsidRPr="00BB7A75">
        <w:rPr>
          <w:rStyle w:val="normaltextrun"/>
          <w:rFonts w:eastAsiaTheme="majorEastAsia"/>
          <w:iCs/>
        </w:rPr>
        <w:t xml:space="preserve"> gaps, </w:t>
      </w:r>
      <w:r>
        <w:rPr>
          <w:rStyle w:val="normaltextrun"/>
          <w:rFonts w:eastAsiaTheme="majorEastAsia"/>
          <w:iCs/>
        </w:rPr>
        <w:t xml:space="preserve">in particular for developing countries faced with significant capacity constraints, </w:t>
      </w:r>
      <w:r w:rsidRPr="00BB7A75">
        <w:rPr>
          <w:rStyle w:val="normaltextrun"/>
          <w:rFonts w:eastAsiaTheme="majorEastAsia"/>
          <w:iCs/>
        </w:rPr>
        <w:t>owing to the limited data available for the analysis of such gaps</w:t>
      </w:r>
      <w:r w:rsidRPr="00346E8E">
        <w:rPr>
          <w:rStyle w:val="normaltextrun"/>
          <w:rFonts w:eastAsiaTheme="majorEastAsia"/>
        </w:rPr>
        <w:t>;</w:t>
      </w:r>
    </w:p>
    <w:p w14:paraId="08E33F42" w14:textId="77777777" w:rsidR="00CA7EF7" w:rsidRDefault="00CA7EF7" w:rsidP="00D870A9">
      <w:pPr>
        <w:pStyle w:val="CBDDesicionText"/>
      </w:pPr>
      <w:r w:rsidRPr="00552510">
        <w:rPr>
          <w:rStyle w:val="normaltextrun"/>
        </w:rPr>
        <w:t>2.</w:t>
      </w:r>
      <w:r>
        <w:rPr>
          <w:rStyle w:val="normaltextrun"/>
          <w:i/>
          <w:iCs/>
        </w:rPr>
        <w:tab/>
        <w:t xml:space="preserve">Reiterates </w:t>
      </w:r>
      <w:r w:rsidRPr="00552510">
        <w:rPr>
          <w:rStyle w:val="normaltextrun"/>
        </w:rPr>
        <w:t>its request</w:t>
      </w:r>
      <w:r w:rsidRPr="00433201">
        <w:rPr>
          <w:rStyle w:val="normaltextrun"/>
        </w:rPr>
        <w:t xml:space="preserve"> </w:t>
      </w:r>
      <w:r>
        <w:rPr>
          <w:rStyle w:val="normaltextrun"/>
        </w:rPr>
        <w:t xml:space="preserve">to </w:t>
      </w:r>
      <w:r w:rsidRPr="00433201">
        <w:rPr>
          <w:rStyle w:val="normaltextrun"/>
        </w:rPr>
        <w:t>the Informal Advisory Group, in collaboration with the Secretariat</w:t>
      </w:r>
      <w:r>
        <w:rPr>
          <w:rStyle w:val="normaltextrun"/>
        </w:rPr>
        <w:t xml:space="preserve"> of the Convention</w:t>
      </w:r>
      <w:r w:rsidRPr="004F4F8C">
        <w:rPr>
          <w:color w:val="000000" w:themeColor="text1"/>
        </w:rPr>
        <w:t xml:space="preserve"> </w:t>
      </w:r>
      <w:r>
        <w:rPr>
          <w:color w:val="000000" w:themeColor="text1"/>
        </w:rPr>
        <w:t>on Biological Diversity</w:t>
      </w:r>
      <w:r>
        <w:rPr>
          <w:rStyle w:val="FootnoteReference"/>
          <w:color w:val="000000" w:themeColor="text1"/>
        </w:rPr>
        <w:footnoteReference w:id="30"/>
      </w:r>
      <w:r w:rsidRPr="009675E0">
        <w:rPr>
          <w:rStyle w:val="normaltextrun"/>
          <w:color w:val="000000" w:themeColor="text1"/>
        </w:rPr>
        <w:t xml:space="preserve"> </w:t>
      </w:r>
      <w:r w:rsidRPr="00D64765">
        <w:rPr>
          <w:rStyle w:val="normaltextrun"/>
          <w:color w:val="000000" w:themeColor="text1"/>
        </w:rPr>
        <w:t xml:space="preserve">and the </w:t>
      </w:r>
      <w:r w:rsidRPr="008C72EC">
        <w:rPr>
          <w:color w:val="000000" w:themeColor="text1"/>
        </w:rPr>
        <w:t xml:space="preserve">regional and subregional </w:t>
      </w:r>
      <w:r w:rsidRPr="00D64765">
        <w:rPr>
          <w:rStyle w:val="normaltextrun"/>
          <w:color w:val="000000" w:themeColor="text1"/>
        </w:rPr>
        <w:t>technical and scientific cooperation support centres</w:t>
      </w:r>
      <w:r w:rsidRPr="00433201">
        <w:rPr>
          <w:rStyle w:val="normaltextrun"/>
        </w:rPr>
        <w:t xml:space="preserve">, </w:t>
      </w:r>
      <w:r>
        <w:rPr>
          <w:rStyle w:val="normaltextrun"/>
        </w:rPr>
        <w:t xml:space="preserve">to identify </w:t>
      </w:r>
      <w:r w:rsidRPr="00444026">
        <w:rPr>
          <w:rStyle w:val="normaltextrun"/>
        </w:rPr>
        <w:t>options to further address the technical, technological and institutional capa</w:t>
      </w:r>
      <w:r>
        <w:rPr>
          <w:rStyle w:val="normaltextrun"/>
        </w:rPr>
        <w:t>bility</w:t>
      </w:r>
      <w:r w:rsidRPr="00444026">
        <w:rPr>
          <w:rStyle w:val="normaltextrun"/>
        </w:rPr>
        <w:t xml:space="preserve"> gaps identified by Parties</w:t>
      </w:r>
      <w:r>
        <w:rPr>
          <w:rStyle w:val="normaltextrun"/>
        </w:rPr>
        <w:t>,</w:t>
      </w:r>
      <w:r w:rsidRPr="008714FA" w:rsidDel="00787847">
        <w:rPr>
          <w:rStyle w:val="normaltextrun"/>
        </w:rPr>
        <w:t xml:space="preserve"> </w:t>
      </w:r>
      <w:r>
        <w:rPr>
          <w:rStyle w:val="normaltextrun"/>
        </w:rPr>
        <w:t xml:space="preserve">on the </w:t>
      </w:r>
      <w:r w:rsidRPr="00346E8E">
        <w:rPr>
          <w:rStyle w:val="normaltextrun"/>
        </w:rPr>
        <w:t>bas</w:t>
      </w:r>
      <w:r>
        <w:rPr>
          <w:rStyle w:val="normaltextrun"/>
        </w:rPr>
        <w:t>is</w:t>
      </w:r>
      <w:r w:rsidRPr="00346E8E">
        <w:rPr>
          <w:rStyle w:val="normaltextrun"/>
        </w:rPr>
        <w:t xml:space="preserve"> o</w:t>
      </w:r>
      <w:r>
        <w:rPr>
          <w:rStyle w:val="normaltextrun"/>
        </w:rPr>
        <w:t>f</w:t>
      </w:r>
      <w:r w:rsidRPr="00346E8E">
        <w:rPr>
          <w:rStyle w:val="normaltextrun"/>
        </w:rPr>
        <w:t xml:space="preserve"> </w:t>
      </w:r>
      <w:r>
        <w:rPr>
          <w:rStyle w:val="normaltextrun"/>
        </w:rPr>
        <w:t xml:space="preserve">the analysis of </w:t>
      </w:r>
      <w:r w:rsidRPr="008C72EC">
        <w:rPr>
          <w:color w:val="000000" w:themeColor="text1"/>
        </w:rPr>
        <w:t>information contained in</w:t>
      </w:r>
      <w:r>
        <w:rPr>
          <w:color w:val="000000" w:themeColor="text1"/>
        </w:rPr>
        <w:t>: (a) </w:t>
      </w:r>
      <w:r w:rsidRPr="008C72EC">
        <w:rPr>
          <w:color w:val="000000" w:themeColor="text1"/>
        </w:rPr>
        <w:t>the national biodiversity strategies and action plans</w:t>
      </w:r>
      <w:r>
        <w:rPr>
          <w:color w:val="000000" w:themeColor="text1"/>
        </w:rPr>
        <w:t>;</w:t>
      </w:r>
      <w:r w:rsidRPr="008C72EC">
        <w:rPr>
          <w:color w:val="000000" w:themeColor="text1"/>
        </w:rPr>
        <w:t xml:space="preserve"> </w:t>
      </w:r>
      <w:r>
        <w:rPr>
          <w:color w:val="000000" w:themeColor="text1"/>
        </w:rPr>
        <w:t>(b) </w:t>
      </w:r>
      <w:r w:rsidRPr="008C72EC">
        <w:rPr>
          <w:color w:val="000000" w:themeColor="text1"/>
        </w:rPr>
        <w:t>the seventh national reports</w:t>
      </w:r>
      <w:r>
        <w:rPr>
          <w:color w:val="000000" w:themeColor="text1"/>
        </w:rPr>
        <w:t xml:space="preserve"> under the Convention; (c) the fifth national reports under the Cartagena Protocol on Biosafety,</w:t>
      </w:r>
      <w:r>
        <w:rPr>
          <w:rStyle w:val="FootnoteReference"/>
          <w:color w:val="000000" w:themeColor="text1"/>
        </w:rPr>
        <w:footnoteReference w:id="31"/>
      </w:r>
      <w:r>
        <w:rPr>
          <w:color w:val="000000" w:themeColor="text1"/>
        </w:rPr>
        <w:t xml:space="preserve"> (d) the first national reports under the Nagoya Protocol </w:t>
      </w:r>
      <w:r w:rsidRPr="004B06A6">
        <w:rPr>
          <w:color w:val="000000" w:themeColor="text1"/>
        </w:rPr>
        <w:t>on Access to Genetic Resources and the Fair and Equitable Sharing of Benefits Arising from Their Utilization</w:t>
      </w:r>
      <w:r>
        <w:rPr>
          <w:color w:val="000000" w:themeColor="text1"/>
        </w:rPr>
        <w:t>;</w:t>
      </w:r>
      <w:r>
        <w:rPr>
          <w:rStyle w:val="FootnoteReference"/>
          <w:color w:val="000000" w:themeColor="text1"/>
        </w:rPr>
        <w:footnoteReference w:id="32"/>
      </w:r>
      <w:r w:rsidRPr="008C72EC">
        <w:rPr>
          <w:color w:val="000000" w:themeColor="text1"/>
        </w:rPr>
        <w:t xml:space="preserve"> </w:t>
      </w:r>
      <w:r>
        <w:rPr>
          <w:color w:val="000000" w:themeColor="text1"/>
        </w:rPr>
        <w:t>(e) </w:t>
      </w:r>
      <w:r w:rsidRPr="008C72EC">
        <w:rPr>
          <w:color w:val="000000" w:themeColor="text1"/>
        </w:rPr>
        <w:t>the global report of collective progress in the implementation of the Kunming-Montreal Global Biodiversity Framework</w:t>
      </w:r>
      <w:r>
        <w:rPr>
          <w:color w:val="000000" w:themeColor="text1"/>
        </w:rPr>
        <w:t>;</w:t>
      </w:r>
      <w:r>
        <w:rPr>
          <w:rStyle w:val="FootnoteReference"/>
          <w:color w:val="000000" w:themeColor="text1"/>
        </w:rPr>
        <w:footnoteReference w:id="33"/>
      </w:r>
      <w:r>
        <w:rPr>
          <w:color w:val="000000" w:themeColor="text1"/>
        </w:rPr>
        <w:t xml:space="preserve"> (f) </w:t>
      </w:r>
      <w:r>
        <w:rPr>
          <w:rStyle w:val="normaltextrun"/>
        </w:rPr>
        <w:t>relevant outcomes of the midterm review of the Gender Plan of Action</w:t>
      </w:r>
      <w:r w:rsidRPr="0016246A">
        <w:t xml:space="preserve"> </w:t>
      </w:r>
      <w:r w:rsidRPr="0016246A">
        <w:rPr>
          <w:rStyle w:val="normaltextrun"/>
        </w:rPr>
        <w:t>(2023-2030</w:t>
      </w:r>
      <w:r>
        <w:rPr>
          <w:rStyle w:val="normaltextrun"/>
        </w:rPr>
        <w:t>);</w:t>
      </w:r>
      <w:r>
        <w:rPr>
          <w:rStyle w:val="FootnoteReference"/>
        </w:rPr>
        <w:footnoteReference w:id="34"/>
      </w:r>
      <w:r w:rsidRPr="003C294C">
        <w:rPr>
          <w:rStyle w:val="normaltextrun"/>
          <w:vertAlign w:val="superscript"/>
        </w:rPr>
        <w:t>,</w:t>
      </w:r>
      <w:r>
        <w:rPr>
          <w:rStyle w:val="FootnoteReference"/>
        </w:rPr>
        <w:footnoteReference w:id="35"/>
      </w:r>
      <w:r>
        <w:rPr>
          <w:rStyle w:val="normaltextrun"/>
        </w:rPr>
        <w:t xml:space="preserve"> </w:t>
      </w:r>
      <w:r w:rsidRPr="008C72EC">
        <w:rPr>
          <w:color w:val="000000" w:themeColor="text1"/>
        </w:rPr>
        <w:t>and</w:t>
      </w:r>
      <w:r>
        <w:rPr>
          <w:color w:val="000000" w:themeColor="text1"/>
        </w:rPr>
        <w:t xml:space="preserve"> (g) </w:t>
      </w:r>
      <w:r w:rsidRPr="008C72EC">
        <w:rPr>
          <w:color w:val="000000" w:themeColor="text1"/>
        </w:rPr>
        <w:t xml:space="preserve">the </w:t>
      </w:r>
      <w:r>
        <w:rPr>
          <w:color w:val="000000" w:themeColor="text1"/>
        </w:rPr>
        <w:t xml:space="preserve">capacity </w:t>
      </w:r>
      <w:r w:rsidRPr="008C72EC">
        <w:rPr>
          <w:color w:val="000000" w:themeColor="text1"/>
        </w:rPr>
        <w:t>assessments undertaken by the support centres and relevant organizations</w:t>
      </w:r>
      <w:r w:rsidRPr="00346E8E">
        <w:rPr>
          <w:rStyle w:val="normaltextrun"/>
        </w:rPr>
        <w:t>,</w:t>
      </w:r>
      <w:r>
        <w:rPr>
          <w:rStyle w:val="normaltextrun"/>
        </w:rPr>
        <w:t xml:space="preserve"> </w:t>
      </w:r>
      <w:r w:rsidRPr="00433201">
        <w:t xml:space="preserve">for consideration by the Subsidiary Body on Implementation at its </w:t>
      </w:r>
      <w:r>
        <w:t xml:space="preserve">eighth </w:t>
      </w:r>
      <w:r w:rsidRPr="00433201">
        <w:t>meeting and the Conference of the Parties at its eighteenth meeting</w:t>
      </w:r>
      <w:r w:rsidRPr="00346E8E">
        <w:t>;</w:t>
      </w:r>
    </w:p>
    <w:p w14:paraId="10FE7390" w14:textId="77777777" w:rsidR="00CA7EF7" w:rsidRPr="00B3593B" w:rsidRDefault="00CA7EF7" w:rsidP="00D870A9">
      <w:pPr>
        <w:pStyle w:val="CBDDesicionText"/>
      </w:pPr>
      <w:r w:rsidRPr="00DA1288">
        <w:t>3</w:t>
      </w:r>
      <w:r w:rsidRPr="00B3593B">
        <w:rPr>
          <w:i/>
          <w:iCs/>
        </w:rPr>
        <w:t>.</w:t>
      </w:r>
      <w:r w:rsidRPr="00B3593B">
        <w:rPr>
          <w:i/>
          <w:iCs/>
        </w:rPr>
        <w:tab/>
        <w:t>Encourages</w:t>
      </w:r>
      <w:r w:rsidRPr="00B3593B">
        <w:t xml:space="preserve"> Parties, </w:t>
      </w:r>
      <w:r>
        <w:t>subnational and local governments, indigenous peoples and local communities, women and youth</w:t>
      </w:r>
      <w:r w:rsidRPr="00715346">
        <w:t xml:space="preserve"> </w:t>
      </w:r>
      <w:r w:rsidRPr="00B3593B">
        <w:t xml:space="preserve">organizations and </w:t>
      </w:r>
      <w:r>
        <w:t xml:space="preserve">other </w:t>
      </w:r>
      <w:r w:rsidRPr="00B3593B">
        <w:t>relevant organizations</w:t>
      </w:r>
      <w:r>
        <w:t>,</w:t>
      </w:r>
      <w:r w:rsidRPr="00B3593B">
        <w:t xml:space="preserve"> </w:t>
      </w:r>
      <w:r w:rsidRPr="008F77BB">
        <w:t>including research and educational institutions</w:t>
      </w:r>
      <w:r>
        <w:t>,</w:t>
      </w:r>
      <w:r w:rsidRPr="00B3593B">
        <w:t xml:space="preserve"> to collaborate with the technical and scientific cooperation support centres and partners</w:t>
      </w:r>
      <w:r>
        <w:t xml:space="preserve"> </w:t>
      </w:r>
      <w:r w:rsidRPr="00B3593B">
        <w:t xml:space="preserve">in the assessment and analysis of capacity needs and gaps at the national and </w:t>
      </w:r>
      <w:r w:rsidRPr="00FC3A97">
        <w:t>subregional levels and to validate</w:t>
      </w:r>
      <w:r w:rsidRPr="007C6313">
        <w:t xml:space="preserve"> the assessment results;</w:t>
      </w:r>
    </w:p>
    <w:p w14:paraId="0CA411B7" w14:textId="77777777" w:rsidR="00CA7EF7" w:rsidRPr="00346E8E" w:rsidRDefault="00CA7EF7" w:rsidP="00D870A9">
      <w:pPr>
        <w:pStyle w:val="CBDDesicionText"/>
      </w:pPr>
      <w:r w:rsidRPr="00DA1288">
        <w:t>4</w:t>
      </w:r>
      <w:r w:rsidRPr="00B3593B">
        <w:rPr>
          <w:i/>
          <w:iCs/>
        </w:rPr>
        <w:t>.</w:t>
      </w:r>
      <w:r w:rsidRPr="00B3593B">
        <w:rPr>
          <w:i/>
          <w:iCs/>
        </w:rPr>
        <w:tab/>
      </w:r>
      <w:r>
        <w:rPr>
          <w:i/>
          <w:iCs/>
        </w:rPr>
        <w:t>Also e</w:t>
      </w:r>
      <w:r w:rsidRPr="002E31AE">
        <w:rPr>
          <w:i/>
          <w:iCs/>
        </w:rPr>
        <w:t>ncourages</w:t>
      </w:r>
      <w:r w:rsidRPr="00E44B70">
        <w:t xml:space="preserve"> </w:t>
      </w:r>
      <w:r w:rsidRPr="00B3593B">
        <w:t>Parties</w:t>
      </w:r>
      <w:r>
        <w:t>,</w:t>
      </w:r>
      <w:r w:rsidRPr="00B3593B">
        <w:t xml:space="preserve"> </w:t>
      </w:r>
      <w:r>
        <w:t>subnational and local governments,</w:t>
      </w:r>
      <w:r w:rsidRPr="007962AC">
        <w:t xml:space="preserve"> indigenous peoples and local communities, women and youth</w:t>
      </w:r>
      <w:r w:rsidRPr="0095736F">
        <w:t xml:space="preserve"> </w:t>
      </w:r>
      <w:r w:rsidRPr="00B3593B">
        <w:t>organizations</w:t>
      </w:r>
      <w:r w:rsidRPr="007962AC">
        <w:t xml:space="preserve"> and</w:t>
      </w:r>
      <w:r>
        <w:t xml:space="preserve"> other</w:t>
      </w:r>
      <w:r w:rsidRPr="007962AC">
        <w:t xml:space="preserve"> relevant organizations </w:t>
      </w:r>
      <w:r w:rsidRPr="00B3593B">
        <w:t>to provide</w:t>
      </w:r>
      <w:r>
        <w:t>, as part of</w:t>
      </w:r>
      <w:r w:rsidRPr="00B3593B">
        <w:t xml:space="preserve"> the assessments by the technical and scientific cooperation support centres and partners</w:t>
      </w:r>
      <w:r>
        <w:t>,</w:t>
      </w:r>
      <w:r w:rsidRPr="00B3593B">
        <w:t xml:space="preserve"> </w:t>
      </w:r>
      <w:r>
        <w:t xml:space="preserve">specific </w:t>
      </w:r>
      <w:r w:rsidRPr="00B3593B">
        <w:t xml:space="preserve">information on </w:t>
      </w:r>
      <w:r>
        <w:t>their</w:t>
      </w:r>
      <w:r w:rsidRPr="00B3593B">
        <w:t xml:space="preserve"> technological, technical and institutional capacity needs and gaps related to the implementation of the national biodiversity strategies and action plans</w:t>
      </w:r>
      <w:r>
        <w:t xml:space="preserve"> </w:t>
      </w:r>
      <w:r w:rsidRPr="00B3593B">
        <w:t xml:space="preserve">and </w:t>
      </w:r>
      <w:r>
        <w:t xml:space="preserve">of </w:t>
      </w:r>
      <w:r w:rsidRPr="00B3593B">
        <w:t>the Framework;</w:t>
      </w:r>
    </w:p>
    <w:p w14:paraId="0D484804" w14:textId="77777777" w:rsidR="00CA7EF7" w:rsidRPr="000E494C" w:rsidRDefault="00CA7EF7" w:rsidP="00D870A9">
      <w:pPr>
        <w:pStyle w:val="CBDDesicionText"/>
        <w:rPr>
          <w:strike/>
        </w:rPr>
      </w:pPr>
      <w:r w:rsidRPr="00DA1288">
        <w:lastRenderedPageBreak/>
        <w:t>5</w:t>
      </w:r>
      <w:r>
        <w:rPr>
          <w:i/>
          <w:iCs/>
        </w:rPr>
        <w:t>.</w:t>
      </w:r>
      <w:r>
        <w:rPr>
          <w:i/>
          <w:iCs/>
        </w:rPr>
        <w:tab/>
      </w:r>
      <w:r w:rsidRPr="007B09F8">
        <w:rPr>
          <w:i/>
          <w:iCs/>
        </w:rPr>
        <w:t xml:space="preserve">Requests </w:t>
      </w:r>
      <w:r w:rsidRPr="007B09F8">
        <w:t xml:space="preserve">the </w:t>
      </w:r>
      <w:r>
        <w:t>Informal Advisory Group, subject to the availability of resources,</w:t>
      </w:r>
      <w:r w:rsidRPr="007B09F8">
        <w:t xml:space="preserve"> in collaboration with the Secretariat and the </w:t>
      </w:r>
      <w:r>
        <w:t xml:space="preserve">global coordination entity hosted by it in accordance with decision </w:t>
      </w:r>
      <w:hyperlink r:id="rId55" w:history="1">
        <w:r w:rsidRPr="004838A2">
          <w:rPr>
            <w:rStyle w:val="Hyperlink"/>
          </w:rPr>
          <w:t>16/3</w:t>
        </w:r>
      </w:hyperlink>
      <w:r w:rsidRPr="007B09F8">
        <w:t xml:space="preserve">, to </w:t>
      </w:r>
      <w:r>
        <w:t>develop an assessment framework and methodology, including a typology of capacity needs and gaps, in order to enable</w:t>
      </w:r>
      <w:r w:rsidRPr="007B09F8">
        <w:t xml:space="preserve"> the technical and scientific cooperation support centres to conduct future capacity needs assessments in a </w:t>
      </w:r>
      <w:r>
        <w:t xml:space="preserve">structured and </w:t>
      </w:r>
      <w:r w:rsidRPr="007B09F8">
        <w:t>harmonized manner;</w:t>
      </w:r>
    </w:p>
    <w:p w14:paraId="28FF6D37" w14:textId="77777777" w:rsidR="00CA7EF7" w:rsidRDefault="00CA7EF7" w:rsidP="00D870A9">
      <w:pPr>
        <w:pStyle w:val="CBDDesicionText"/>
      </w:pPr>
      <w:r>
        <w:t>6</w:t>
      </w:r>
      <w:r>
        <w:rPr>
          <w:i/>
          <w:iCs/>
        </w:rPr>
        <w:t>.</w:t>
      </w:r>
      <w:r>
        <w:rPr>
          <w:i/>
          <w:iCs/>
        </w:rPr>
        <w:tab/>
      </w:r>
      <w:r w:rsidRPr="00F974FE">
        <w:rPr>
          <w:i/>
          <w:iCs/>
        </w:rPr>
        <w:t>Adopts</w:t>
      </w:r>
      <w:r>
        <w:rPr>
          <w:i/>
          <w:iCs/>
        </w:rPr>
        <w:t xml:space="preserve"> </w:t>
      </w:r>
      <w:r w:rsidRPr="00346E8E">
        <w:t>the terms of reference for the independent evaluation</w:t>
      </w:r>
      <w:r>
        <w:t>s</w:t>
      </w:r>
      <w:r w:rsidRPr="00346E8E">
        <w:t xml:space="preserve"> of the relevance and effectiveness of the long-term strategic framework for capacity-building and development and </w:t>
      </w:r>
      <w:r>
        <w:t xml:space="preserve">of </w:t>
      </w:r>
      <w:r w:rsidRPr="00346E8E">
        <w:t xml:space="preserve">the technical and scientific cooperation mechanism contained in the </w:t>
      </w:r>
      <w:r>
        <w:t>a</w:t>
      </w:r>
      <w:r w:rsidRPr="00346E8E">
        <w:t>nnex to the present decision;</w:t>
      </w:r>
    </w:p>
    <w:p w14:paraId="6A0D8D73" w14:textId="77777777" w:rsidR="00CA7EF7" w:rsidRPr="00346E8E" w:rsidDel="006F2E26" w:rsidRDefault="00CA7EF7" w:rsidP="00D870A9">
      <w:pPr>
        <w:pStyle w:val="CBDDesicionText"/>
      </w:pPr>
      <w:r>
        <w:t>7</w:t>
      </w:r>
      <w:r>
        <w:rPr>
          <w:i/>
          <w:iCs/>
        </w:rPr>
        <w:t>.</w:t>
      </w:r>
      <w:r>
        <w:rPr>
          <w:i/>
          <w:iCs/>
        </w:rPr>
        <w:tab/>
      </w:r>
      <w:r w:rsidRPr="00346E8E">
        <w:rPr>
          <w:i/>
          <w:iCs/>
        </w:rPr>
        <w:t>Requests</w:t>
      </w:r>
      <w:r w:rsidRPr="00346E8E">
        <w:t xml:space="preserve"> the Executive Secretary, subject to the availability of resources: </w:t>
      </w:r>
    </w:p>
    <w:p w14:paraId="24F87701" w14:textId="77777777" w:rsidR="00CA7EF7" w:rsidRPr="00346E8E" w:rsidRDefault="00CA7EF7" w:rsidP="00D870A9">
      <w:pPr>
        <w:pStyle w:val="CBDDesicionText"/>
      </w:pPr>
      <w:r>
        <w:t>(a)</w:t>
      </w:r>
      <w:r>
        <w:tab/>
      </w:r>
      <w:r w:rsidRPr="007C6313">
        <w:t xml:space="preserve">To </w:t>
      </w:r>
      <w:r>
        <w:t xml:space="preserve">support </w:t>
      </w:r>
      <w:r w:rsidRPr="00587AD3">
        <w:t>the Informal Advisory Group in conducting</w:t>
      </w:r>
      <w:r w:rsidRPr="007C6313">
        <w:t xml:space="preserve"> </w:t>
      </w:r>
      <w:r>
        <w:t>an</w:t>
      </w:r>
      <w:r w:rsidRPr="007C6313">
        <w:t xml:space="preserve"> analysis of </w:t>
      </w:r>
      <w:r>
        <w:t xml:space="preserve">the </w:t>
      </w:r>
      <w:r w:rsidRPr="007C6313">
        <w:t>capacity needs and gaps</w:t>
      </w:r>
      <w:r>
        <w:t xml:space="preserve"> identified by Parties to facilitate its work in </w:t>
      </w:r>
      <w:r w:rsidRPr="003950C2">
        <w:t>identify</w:t>
      </w:r>
      <w:r>
        <w:t>ing</w:t>
      </w:r>
      <w:r w:rsidRPr="003950C2">
        <w:t xml:space="preserve"> options to further address the technical, technological and institutional capa</w:t>
      </w:r>
      <w:r>
        <w:t>bil</w:t>
      </w:r>
      <w:r w:rsidRPr="003950C2">
        <w:t>ity gaps</w:t>
      </w:r>
      <w:r>
        <w:t xml:space="preserve"> referred to in paragraph 2 above, </w:t>
      </w:r>
      <w:r w:rsidRPr="00346E8E">
        <w:t xml:space="preserve">for consideration by the Subsidiary Body on Implementation at </w:t>
      </w:r>
      <w:r>
        <w:t xml:space="preserve">its </w:t>
      </w:r>
      <w:r w:rsidRPr="00346E8E">
        <w:t>eight</w:t>
      </w:r>
      <w:r>
        <w:t xml:space="preserve">h </w:t>
      </w:r>
      <w:r w:rsidRPr="00346E8E">
        <w:t>meeting</w:t>
      </w:r>
      <w:r>
        <w:t xml:space="preserve"> </w:t>
      </w:r>
      <w:r w:rsidRPr="000A4142">
        <w:t>and by the Conference of the Parties</w:t>
      </w:r>
      <w:r w:rsidRPr="00346E8E">
        <w:t xml:space="preserve"> at its eighteenth meeting</w:t>
      </w:r>
      <w:r>
        <w:t>;</w:t>
      </w:r>
    </w:p>
    <w:p w14:paraId="6AFA2F5D" w14:textId="77777777" w:rsidR="00CA7EF7" w:rsidRPr="00FE343A" w:rsidRDefault="00CA7EF7" w:rsidP="00D870A9">
      <w:pPr>
        <w:pStyle w:val="CBDDesicionText"/>
        <w:rPr>
          <w:strike/>
        </w:rPr>
      </w:pPr>
      <w:r>
        <w:t>(b)</w:t>
      </w:r>
      <w:r>
        <w:tab/>
      </w:r>
      <w:r w:rsidRPr="00627A49">
        <w:t xml:space="preserve">To support the Informal Advisory Group, in collaboration with relevant organizations, in developing </w:t>
      </w:r>
      <w:r>
        <w:t>the</w:t>
      </w:r>
      <w:r w:rsidRPr="00627A49">
        <w:t xml:space="preserve"> assessment framework and methodology referred to in paragraph</w:t>
      </w:r>
      <w:r>
        <w:t> </w:t>
      </w:r>
      <w:r w:rsidRPr="00627A49">
        <w:t>5 above;</w:t>
      </w:r>
      <w:r w:rsidRPr="00627A49">
        <w:rPr>
          <w:strike/>
        </w:rPr>
        <w:t xml:space="preserve"> </w:t>
      </w:r>
    </w:p>
    <w:p w14:paraId="1AF7E000" w14:textId="77777777" w:rsidR="00CA7EF7" w:rsidRDefault="00CA7EF7" w:rsidP="00D870A9">
      <w:pPr>
        <w:pStyle w:val="Para1"/>
        <w:tabs>
          <w:tab w:val="clear" w:pos="1134"/>
        </w:tabs>
        <w:ind w:left="1134" w:firstLine="567"/>
      </w:pPr>
      <w:r>
        <w:t>(c)</w:t>
      </w:r>
      <w:r>
        <w:tab/>
        <w:t xml:space="preserve">To commission </w:t>
      </w:r>
      <w:r w:rsidRPr="00DF3084">
        <w:t xml:space="preserve">the independent evaluations </w:t>
      </w:r>
      <w:r>
        <w:t xml:space="preserve">referred to in paragraph 6 above using the terms of reference in the annex to the present decision, for consideration </w:t>
      </w:r>
      <w:r w:rsidRPr="009F4358">
        <w:t>by the Subsidiary Body on Implementation at a meeting held before the nineteenth meeting of the Conference of the Parties and by the Conference of the Parties at its nineteenth meeting</w:t>
      </w:r>
      <w:r>
        <w:t>;</w:t>
      </w:r>
    </w:p>
    <w:p w14:paraId="325911FA" w14:textId="77777777" w:rsidR="00CA7EF7" w:rsidRDefault="00CA7EF7" w:rsidP="00D870A9">
      <w:pPr>
        <w:pStyle w:val="Para1"/>
        <w:tabs>
          <w:tab w:val="clear" w:pos="1134"/>
        </w:tabs>
        <w:ind w:left="1134" w:firstLine="567"/>
      </w:pPr>
      <w:r>
        <w:t>(d)</w:t>
      </w:r>
      <w:r>
        <w:tab/>
        <w:t xml:space="preserve">To further </w:t>
      </w:r>
      <w:r w:rsidRPr="00D97C2B">
        <w:t>support</w:t>
      </w:r>
      <w:r>
        <w:t xml:space="preserve">, in collaboration with the global coordination entity and in line with decision </w:t>
      </w:r>
      <w:hyperlink r:id="rId56" w:history="1">
        <w:r w:rsidRPr="0016544A">
          <w:rPr>
            <w:rStyle w:val="Hyperlink"/>
          </w:rPr>
          <w:t>16/3</w:t>
        </w:r>
      </w:hyperlink>
      <w:r>
        <w:t>,</w:t>
      </w:r>
      <w:r w:rsidRPr="00D97C2B">
        <w:t xml:space="preserve"> the technical and scientific cooperation support centres in identifying</w:t>
      </w:r>
      <w:r>
        <w:t>,</w:t>
      </w:r>
      <w:r w:rsidRPr="00D97C2B">
        <w:t xml:space="preserve"> and </w:t>
      </w:r>
      <w:r>
        <w:t>facilitating their access</w:t>
      </w:r>
      <w:r w:rsidRPr="00D97C2B">
        <w:t xml:space="preserve"> </w:t>
      </w:r>
      <w:r>
        <w:t>t</w:t>
      </w:r>
      <w:r w:rsidRPr="00E5679E">
        <w:t>o,</w:t>
      </w:r>
      <w:r>
        <w:t xml:space="preserve"> </w:t>
      </w:r>
      <w:r w:rsidRPr="00D97C2B">
        <w:t>predictable funding sources, including through relevant partners,</w:t>
      </w:r>
      <w:r>
        <w:t xml:space="preserve"> </w:t>
      </w:r>
      <w:r w:rsidRPr="00D97C2B">
        <w:t>to enable</w:t>
      </w:r>
      <w:r>
        <w:t xml:space="preserve"> them to </w:t>
      </w:r>
      <w:r w:rsidRPr="00835D9D">
        <w:t>deliver effective</w:t>
      </w:r>
      <w:r>
        <w:t>,</w:t>
      </w:r>
      <w:r w:rsidRPr="00835D9D">
        <w:t xml:space="preserve"> context-specific</w:t>
      </w:r>
      <w:r>
        <w:t xml:space="preserve"> and demand-driven</w:t>
      </w:r>
      <w:r w:rsidRPr="00835D9D">
        <w:t xml:space="preserve"> capacity</w:t>
      </w:r>
      <w:r>
        <w:t>-building and</w:t>
      </w:r>
      <w:r w:rsidRPr="00835D9D">
        <w:t xml:space="preserve"> development </w:t>
      </w:r>
      <w:r>
        <w:t xml:space="preserve">support </w:t>
      </w:r>
      <w:r w:rsidRPr="00835D9D">
        <w:t xml:space="preserve">to </w:t>
      </w:r>
      <w:r>
        <w:t xml:space="preserve">Parties. </w:t>
      </w:r>
    </w:p>
    <w:p w14:paraId="6CB9A8ED" w14:textId="77777777" w:rsidR="00CA7EF7" w:rsidRPr="00C70F9E" w:rsidRDefault="00CA7EF7" w:rsidP="00D870A9">
      <w:pPr>
        <w:pStyle w:val="CBDDesicionAnnex"/>
        <w:ind w:left="1134"/>
        <w:rPr>
          <w:lang w:bidi="ar-SY"/>
        </w:rPr>
      </w:pPr>
      <w:r w:rsidRPr="00C70F9E">
        <w:rPr>
          <w:lang w:bidi="ar-SY"/>
        </w:rPr>
        <w:t xml:space="preserve">Annex </w:t>
      </w:r>
    </w:p>
    <w:p w14:paraId="299277EC" w14:textId="77777777" w:rsidR="00CA7EF7" w:rsidRPr="00346E8E" w:rsidRDefault="00CA7EF7" w:rsidP="00D870A9">
      <w:pPr>
        <w:pStyle w:val="CBDDesicionAnnex"/>
        <w:spacing w:before="120"/>
        <w:ind w:left="1134"/>
        <w:rPr>
          <w:lang w:bidi="ar-SY"/>
        </w:rPr>
      </w:pPr>
      <w:r w:rsidRPr="00C70F9E">
        <w:rPr>
          <w:lang w:bidi="ar-SY"/>
        </w:rPr>
        <w:t>Terms of reference for the independent evaluation</w:t>
      </w:r>
      <w:r>
        <w:rPr>
          <w:lang w:bidi="ar-SY"/>
        </w:rPr>
        <w:t>s</w:t>
      </w:r>
      <w:r w:rsidRPr="00C70F9E">
        <w:rPr>
          <w:lang w:bidi="ar-SY"/>
        </w:rPr>
        <w:t xml:space="preserve"> </w:t>
      </w:r>
      <w:r w:rsidRPr="00C70F9E">
        <w:t xml:space="preserve">of the relevance and effectiveness </w:t>
      </w:r>
      <w:r w:rsidRPr="00C70F9E">
        <w:rPr>
          <w:lang w:bidi="ar-SY"/>
        </w:rPr>
        <w:t xml:space="preserve">of the long-term strategic framework for capacity-building and development and </w:t>
      </w:r>
      <w:r>
        <w:rPr>
          <w:lang w:bidi="ar-SY"/>
        </w:rPr>
        <w:t xml:space="preserve">of </w:t>
      </w:r>
      <w:r w:rsidRPr="00C70F9E">
        <w:rPr>
          <w:lang w:bidi="ar-SY"/>
        </w:rPr>
        <w:t>the technical and scientific cooperation mechanism</w:t>
      </w:r>
    </w:p>
    <w:p w14:paraId="730F5AE5" w14:textId="77777777" w:rsidR="00CA7EF7" w:rsidRPr="00346E8E" w:rsidRDefault="00CA7EF7" w:rsidP="00D870A9">
      <w:pPr>
        <w:pStyle w:val="CBDNormalNumber"/>
        <w:numPr>
          <w:ilvl w:val="0"/>
          <w:numId w:val="0"/>
        </w:numPr>
        <w:tabs>
          <w:tab w:val="clear" w:pos="567"/>
        </w:tabs>
        <w:ind w:left="1134"/>
      </w:pPr>
      <w:r w:rsidRPr="00346E8E">
        <w:t>1.</w:t>
      </w:r>
      <w:r w:rsidRPr="00346E8E">
        <w:tab/>
      </w:r>
      <w:r w:rsidRPr="00A14DB6">
        <w:t xml:space="preserve">The </w:t>
      </w:r>
      <w:r>
        <w:t xml:space="preserve">present terms of reference </w:t>
      </w:r>
      <w:r w:rsidRPr="00A14DB6">
        <w:t xml:space="preserve">are </w:t>
      </w:r>
      <w:r>
        <w:t>divided</w:t>
      </w:r>
      <w:r w:rsidRPr="00A14DB6">
        <w:t xml:space="preserve"> into two </w:t>
      </w:r>
      <w:r w:rsidRPr="001D2317">
        <w:t>components (the long-term strategic framework for capacity-building and development and the technical and scientific cooperation mechanism</w:t>
      </w:r>
      <w:r>
        <w:t>)</w:t>
      </w:r>
      <w:r w:rsidRPr="001D2317">
        <w:t xml:space="preserve"> </w:t>
      </w:r>
      <w:r w:rsidRPr="00346E8E">
        <w:t xml:space="preserve">to </w:t>
      </w:r>
      <w:r>
        <w:t xml:space="preserve">allow for the </w:t>
      </w:r>
      <w:r w:rsidRPr="00346E8E">
        <w:t xml:space="preserve">conduct </w:t>
      </w:r>
      <w:r>
        <w:t xml:space="preserve">of </w:t>
      </w:r>
      <w:r w:rsidRPr="00346E8E">
        <w:t xml:space="preserve">two separate but interconnected evaluations. </w:t>
      </w:r>
      <w:r w:rsidRPr="00FC2E77">
        <w:t xml:space="preserve">Each component </w:t>
      </w:r>
      <w:r>
        <w:t>is further divided into two subsections (</w:t>
      </w:r>
      <w:r w:rsidRPr="00FC2E77">
        <w:t xml:space="preserve">objectives </w:t>
      </w:r>
      <w:r>
        <w:t xml:space="preserve">and </w:t>
      </w:r>
      <w:r w:rsidRPr="00FC2E77">
        <w:t>scope</w:t>
      </w:r>
      <w:r>
        <w:t xml:space="preserve"> of the evaluation</w:t>
      </w:r>
      <w:r w:rsidRPr="00FC2E77">
        <w:t xml:space="preserve"> </w:t>
      </w:r>
      <w:r>
        <w:t xml:space="preserve">and </w:t>
      </w:r>
      <w:r w:rsidRPr="00FC2E77">
        <w:t>methodology and sources of information</w:t>
      </w:r>
      <w:r>
        <w:t>)</w:t>
      </w:r>
      <w:r w:rsidRPr="00FC2E77">
        <w:t xml:space="preserve"> to guide the evaluation</w:t>
      </w:r>
      <w:r>
        <w:t>.</w:t>
      </w:r>
    </w:p>
    <w:p w14:paraId="2F1EEBF1" w14:textId="77777777" w:rsidR="00CA7EF7" w:rsidRPr="00346E8E" w:rsidRDefault="00CA7EF7" w:rsidP="00D870A9">
      <w:pPr>
        <w:pStyle w:val="CBDH2"/>
        <w:tabs>
          <w:tab w:val="clear" w:pos="567"/>
          <w:tab w:val="clear" w:pos="1701"/>
        </w:tabs>
        <w:ind w:left="1134"/>
        <w:jc w:val="left"/>
      </w:pPr>
      <w:bookmarkStart w:id="22" w:name="_Toc235522742"/>
      <w:r>
        <w:t>I.</w:t>
      </w:r>
      <w:r>
        <w:tab/>
      </w:r>
      <w:r w:rsidRPr="00346E8E">
        <w:t xml:space="preserve">Evaluation </w:t>
      </w:r>
      <w:r>
        <w:t xml:space="preserve">of the </w:t>
      </w:r>
      <w:r w:rsidRPr="00346E8E">
        <w:t xml:space="preserve">relevance and effectiveness of the long-term </w:t>
      </w:r>
      <w:r>
        <w:br/>
      </w:r>
      <w:r w:rsidRPr="00346E8E">
        <w:t>strategic framework for capacity-building and development</w:t>
      </w:r>
      <w:bookmarkEnd w:id="22"/>
      <w:r w:rsidRPr="00346E8E">
        <w:t xml:space="preserve"> </w:t>
      </w:r>
    </w:p>
    <w:p w14:paraId="504E53FE" w14:textId="77777777" w:rsidR="00CA7EF7" w:rsidRPr="00346E8E" w:rsidRDefault="00CA7EF7" w:rsidP="00D870A9">
      <w:pPr>
        <w:pStyle w:val="CBDH3"/>
        <w:tabs>
          <w:tab w:val="clear" w:pos="567"/>
        </w:tabs>
        <w:ind w:left="1134"/>
        <w:rPr>
          <w:snapToGrid w:val="0"/>
        </w:rPr>
      </w:pPr>
      <w:r>
        <w:rPr>
          <w:snapToGrid w:val="0"/>
        </w:rPr>
        <w:t>A.</w:t>
      </w:r>
      <w:r>
        <w:rPr>
          <w:snapToGrid w:val="0"/>
        </w:rPr>
        <w:tab/>
      </w:r>
      <w:r w:rsidRPr="00346E8E">
        <w:rPr>
          <w:snapToGrid w:val="0"/>
        </w:rPr>
        <w:t>Objectives and scope of the evaluation</w:t>
      </w:r>
    </w:p>
    <w:p w14:paraId="67F91023" w14:textId="77777777" w:rsidR="00CA7EF7" w:rsidRPr="008660E0" w:rsidRDefault="00CA7EF7" w:rsidP="00D870A9">
      <w:pPr>
        <w:pStyle w:val="CBDNormalNumber"/>
        <w:numPr>
          <w:ilvl w:val="0"/>
          <w:numId w:val="0"/>
        </w:numPr>
        <w:tabs>
          <w:tab w:val="clear" w:pos="567"/>
        </w:tabs>
        <w:ind w:left="1134"/>
      </w:pPr>
      <w:r w:rsidRPr="00346E8E">
        <w:t>2.</w:t>
      </w:r>
      <w:r w:rsidRPr="00346E8E">
        <w:tab/>
        <w:t>In accordance with</w:t>
      </w:r>
      <w:r w:rsidRPr="003A69DF">
        <w:t xml:space="preserve"> paragraph 7 o</w:t>
      </w:r>
      <w:r w:rsidRPr="00346E8E">
        <w:t xml:space="preserve">f </w:t>
      </w:r>
      <w:r w:rsidRPr="00A14DB6">
        <w:t xml:space="preserve">decision </w:t>
      </w:r>
      <w:hyperlink r:id="rId57" w:history="1">
        <w:r w:rsidRPr="000265EE">
          <w:rPr>
            <w:rStyle w:val="Hyperlink"/>
          </w:rPr>
          <w:t>16/3</w:t>
        </w:r>
      </w:hyperlink>
      <w:r w:rsidRPr="000265EE">
        <w:t xml:space="preserve"> of 1 November 2024,</w:t>
      </w:r>
      <w:r w:rsidRPr="00A14DB6">
        <w:t xml:space="preserve"> and taking into account relevant </w:t>
      </w:r>
      <w:r>
        <w:t>parts</w:t>
      </w:r>
      <w:r w:rsidRPr="00A14DB6">
        <w:t xml:space="preserve"> of section C of the Kunming-Montreal Global Biodiversity Framework,</w:t>
      </w:r>
      <w:r w:rsidRPr="00A14DB6">
        <w:rPr>
          <w:rStyle w:val="FootnoteReference"/>
        </w:rPr>
        <w:footnoteReference w:id="36"/>
      </w:r>
      <w:r w:rsidRPr="00A14DB6">
        <w:t xml:space="preserve"> the </w:t>
      </w:r>
      <w:r>
        <w:t xml:space="preserve">aim of the </w:t>
      </w:r>
      <w:r w:rsidRPr="00E32C52">
        <w:t xml:space="preserve">independent </w:t>
      </w:r>
      <w:r w:rsidRPr="00A14DB6">
        <w:t>evaluation of the long-term strategic</w:t>
      </w:r>
      <w:r w:rsidRPr="00346E8E">
        <w:t xml:space="preserve"> framework </w:t>
      </w:r>
      <w:r>
        <w:t xml:space="preserve">is to </w:t>
      </w:r>
      <w:r w:rsidRPr="00A14DB6">
        <w:t xml:space="preserve">assess </w:t>
      </w:r>
      <w:r>
        <w:t>its</w:t>
      </w:r>
      <w:r w:rsidRPr="00A14DB6">
        <w:t xml:space="preserve"> relevance and effectiveness </w:t>
      </w:r>
      <w:r w:rsidRPr="00346E8E">
        <w:t xml:space="preserve">in guiding the capacity-building and development </w:t>
      </w:r>
      <w:r w:rsidRPr="00346E8E">
        <w:lastRenderedPageBreak/>
        <w:t>efforts of government</w:t>
      </w:r>
      <w:r>
        <w:t>al</w:t>
      </w:r>
      <w:r w:rsidRPr="00346E8E">
        <w:t xml:space="preserve"> </w:t>
      </w:r>
      <w:r w:rsidRPr="005D3CAE">
        <w:t xml:space="preserve">and </w:t>
      </w:r>
      <w:r w:rsidRPr="00DA1288">
        <w:t>non-governmental actor</w:t>
      </w:r>
      <w:r w:rsidRPr="008660E0">
        <w:t xml:space="preserve">s in support of the Framework and </w:t>
      </w:r>
      <w:r>
        <w:t xml:space="preserve">to </w:t>
      </w:r>
      <w:r w:rsidRPr="008660E0">
        <w:t xml:space="preserve">provide recommendations for its possible revision </w:t>
      </w:r>
      <w:r>
        <w:t>after</w:t>
      </w:r>
      <w:r w:rsidRPr="008660E0">
        <w:t xml:space="preserve"> 2030. </w:t>
      </w:r>
    </w:p>
    <w:p w14:paraId="58ECF8E3" w14:textId="77777777" w:rsidR="00CA7EF7" w:rsidRPr="00346E8E" w:rsidRDefault="00CA7EF7" w:rsidP="00D870A9">
      <w:pPr>
        <w:pStyle w:val="CBDNormalNumber"/>
        <w:numPr>
          <w:ilvl w:val="0"/>
          <w:numId w:val="0"/>
        </w:numPr>
        <w:tabs>
          <w:tab w:val="clear" w:pos="567"/>
        </w:tabs>
        <w:ind w:left="1134"/>
      </w:pPr>
      <w:r w:rsidRPr="008660E0">
        <w:t>3.</w:t>
      </w:r>
      <w:r w:rsidRPr="008660E0">
        <w:tab/>
        <w:t xml:space="preserve">The evaluation will </w:t>
      </w:r>
      <w:r>
        <w:t xml:space="preserve">consist of an examination of </w:t>
      </w:r>
      <w:r w:rsidRPr="008660E0">
        <w:t>how Parties</w:t>
      </w:r>
      <w:r>
        <w:t xml:space="preserve">, </w:t>
      </w:r>
      <w:r w:rsidRPr="00E560B5">
        <w:t xml:space="preserve">indigenous peoples and local communities, women and youth </w:t>
      </w:r>
      <w:r w:rsidRPr="00B3593B">
        <w:t>organizations</w:t>
      </w:r>
      <w:r w:rsidRPr="008660E0">
        <w:t xml:space="preserve"> and </w:t>
      </w:r>
      <w:r>
        <w:t xml:space="preserve">other relevant organizations </w:t>
      </w:r>
      <w:r w:rsidRPr="00346E8E">
        <w:t xml:space="preserve">have used the </w:t>
      </w:r>
      <w:r w:rsidRPr="00A14DB6">
        <w:t>long-term strategic</w:t>
      </w:r>
      <w:r w:rsidRPr="00346E8E">
        <w:t xml:space="preserve"> framework, whether it has supported the institutionalization of capacity-building and development within the implementation of national biodiversity strategies and action plan</w:t>
      </w:r>
      <w:r w:rsidRPr="000D1226">
        <w:t>s</w:t>
      </w:r>
      <w:r w:rsidRPr="00DA1288">
        <w:t xml:space="preserve">, </w:t>
      </w:r>
      <w:r w:rsidRPr="00A14DB6">
        <w:t>and the</w:t>
      </w:r>
      <w:r w:rsidRPr="00346E8E">
        <w:t xml:space="preserve"> extent to which it has </w:t>
      </w:r>
      <w:r w:rsidRPr="0017605A">
        <w:t xml:space="preserve">promoted </w:t>
      </w:r>
      <w:r w:rsidRPr="00DA1288">
        <w:rPr>
          <w:lang w:val="en-CA"/>
        </w:rPr>
        <w:t xml:space="preserve">capacity-building and development efforts that are </w:t>
      </w:r>
      <w:r w:rsidRPr="0017605A">
        <w:t>more effective, impactful and sustainable.</w:t>
      </w:r>
      <w:r>
        <w:t xml:space="preserve"> </w:t>
      </w:r>
    </w:p>
    <w:p w14:paraId="16150511" w14:textId="77777777" w:rsidR="00CA7EF7" w:rsidRPr="00244F58" w:rsidRDefault="00CA7EF7" w:rsidP="00D870A9">
      <w:pPr>
        <w:pStyle w:val="CBDH3"/>
        <w:tabs>
          <w:tab w:val="clear" w:pos="567"/>
        </w:tabs>
        <w:ind w:left="1134"/>
        <w:rPr>
          <w:snapToGrid w:val="0"/>
        </w:rPr>
      </w:pPr>
      <w:r w:rsidRPr="00BE534E">
        <w:rPr>
          <w:snapToGrid w:val="0"/>
        </w:rPr>
        <w:t>B.</w:t>
      </w:r>
      <w:r w:rsidRPr="00BE534E">
        <w:rPr>
          <w:snapToGrid w:val="0"/>
        </w:rPr>
        <w:tab/>
        <w:t>Methodology and sources of information</w:t>
      </w:r>
    </w:p>
    <w:p w14:paraId="3F702688" w14:textId="77777777" w:rsidR="00CA7EF7" w:rsidRPr="00346E8E" w:rsidRDefault="00CA7EF7" w:rsidP="00D870A9">
      <w:pPr>
        <w:pStyle w:val="CBDNormalNumber"/>
        <w:numPr>
          <w:ilvl w:val="0"/>
          <w:numId w:val="0"/>
        </w:numPr>
        <w:tabs>
          <w:tab w:val="clear" w:pos="567"/>
        </w:tabs>
        <w:ind w:left="1134"/>
      </w:pPr>
      <w:r w:rsidRPr="00346E8E">
        <w:t>4.</w:t>
      </w:r>
      <w:r w:rsidRPr="00346E8E">
        <w:tab/>
      </w:r>
      <w:r w:rsidRPr="00346E8E">
        <w:rPr>
          <w:kern w:val="22"/>
        </w:rPr>
        <w:t xml:space="preserve">Subject to the availability of resources, the </w:t>
      </w:r>
      <w:r w:rsidRPr="00346E8E">
        <w:t>Secretariat</w:t>
      </w:r>
      <w:r w:rsidRPr="001D3BC9">
        <w:rPr>
          <w:rStyle w:val="normaltextrun"/>
        </w:rPr>
        <w:t xml:space="preserve"> </w:t>
      </w:r>
      <w:r>
        <w:rPr>
          <w:rStyle w:val="normaltextrun"/>
        </w:rPr>
        <w:t>of the Convention</w:t>
      </w:r>
      <w:r w:rsidRPr="004F4F8C">
        <w:rPr>
          <w:color w:val="000000" w:themeColor="text1"/>
        </w:rPr>
        <w:t xml:space="preserve"> </w:t>
      </w:r>
      <w:r>
        <w:rPr>
          <w:color w:val="000000" w:themeColor="text1"/>
        </w:rPr>
        <w:t>on Biological Diversity</w:t>
      </w:r>
      <w:r>
        <w:rPr>
          <w:rStyle w:val="FootnoteReference"/>
          <w:color w:val="000000" w:themeColor="text1"/>
        </w:rPr>
        <w:footnoteReference w:id="37"/>
      </w:r>
      <w:r w:rsidRPr="00346E8E">
        <w:rPr>
          <w:kern w:val="22"/>
        </w:rPr>
        <w:t xml:space="preserve"> will </w:t>
      </w:r>
      <w:r w:rsidRPr="00346E8E">
        <w:t>commission</w:t>
      </w:r>
      <w:r w:rsidRPr="00346E8E">
        <w:rPr>
          <w:kern w:val="22"/>
        </w:rPr>
        <w:t xml:space="preserve"> an independent evaluation in 2029, in conjunction with </w:t>
      </w:r>
      <w:r w:rsidRPr="00A14DB6">
        <w:rPr>
          <w:kern w:val="22"/>
        </w:rPr>
        <w:t xml:space="preserve">the </w:t>
      </w:r>
      <w:r>
        <w:rPr>
          <w:kern w:val="22"/>
        </w:rPr>
        <w:t xml:space="preserve">second </w:t>
      </w:r>
      <w:r w:rsidRPr="00A14DB6">
        <w:rPr>
          <w:kern w:val="22"/>
        </w:rPr>
        <w:t>global review of the Framework</w:t>
      </w:r>
      <w:r w:rsidRPr="00A14DB6">
        <w:rPr>
          <w:bCs/>
          <w:kern w:val="22"/>
        </w:rPr>
        <w:t xml:space="preserve">. </w:t>
      </w:r>
      <w:r>
        <w:rPr>
          <w:bCs/>
          <w:kern w:val="22"/>
        </w:rPr>
        <w:t xml:space="preserve">Any or all of </w:t>
      </w:r>
      <w:r w:rsidRPr="007F32A8">
        <w:rPr>
          <w:bCs/>
          <w:kern w:val="22"/>
        </w:rPr>
        <w:t xml:space="preserve">the </w:t>
      </w:r>
      <w:r w:rsidRPr="003C294C">
        <w:t>t</w:t>
      </w:r>
      <w:r w:rsidRPr="007F32A8">
        <w:t xml:space="preserve">hree </w:t>
      </w:r>
      <w:r w:rsidRPr="003C294C">
        <w:rPr>
          <w:kern w:val="22"/>
        </w:rPr>
        <w:t xml:space="preserve">following </w:t>
      </w:r>
      <w:r w:rsidRPr="007F32A8">
        <w:rPr>
          <w:kern w:val="22"/>
        </w:rPr>
        <w:t xml:space="preserve">data collection </w:t>
      </w:r>
      <w:r w:rsidRPr="007F32A8">
        <w:t>methods</w:t>
      </w:r>
      <w:r w:rsidRPr="007F32A8">
        <w:rPr>
          <w:kern w:val="22"/>
        </w:rPr>
        <w:t xml:space="preserve"> will be used: (a) a review of relevant docume</w:t>
      </w:r>
      <w:r w:rsidRPr="00A14DB6">
        <w:rPr>
          <w:kern w:val="22"/>
        </w:rPr>
        <w:t>ntation, including national</w:t>
      </w:r>
      <w:r w:rsidRPr="00346E8E">
        <w:rPr>
          <w:kern w:val="22"/>
        </w:rPr>
        <w:t xml:space="preserve"> biodiversity strategies and action plans, national reports and existing case studies and project reports; (b) an online survey; </w:t>
      </w:r>
      <w:r>
        <w:rPr>
          <w:kern w:val="22"/>
        </w:rPr>
        <w:t xml:space="preserve">and </w:t>
      </w:r>
      <w:r w:rsidRPr="00346E8E">
        <w:rPr>
          <w:kern w:val="22"/>
        </w:rPr>
        <w:t xml:space="preserve">(c) interviews with </w:t>
      </w:r>
      <w:r>
        <w:rPr>
          <w:kern w:val="22"/>
        </w:rPr>
        <w:t xml:space="preserve">representatives of </w:t>
      </w:r>
      <w:r w:rsidRPr="00346E8E">
        <w:rPr>
          <w:kern w:val="22"/>
        </w:rPr>
        <w:t>Parties</w:t>
      </w:r>
      <w:r>
        <w:rPr>
          <w:kern w:val="22"/>
        </w:rPr>
        <w:t xml:space="preserve">, </w:t>
      </w:r>
      <w:r w:rsidRPr="00137622">
        <w:rPr>
          <w:kern w:val="22"/>
        </w:rPr>
        <w:t xml:space="preserve">indigenous peoples and local communities, women and youth </w:t>
      </w:r>
      <w:r w:rsidRPr="00B3593B">
        <w:t>organizations</w:t>
      </w:r>
      <w:r w:rsidRPr="00346E8E">
        <w:rPr>
          <w:kern w:val="22"/>
        </w:rPr>
        <w:t xml:space="preserve"> and </w:t>
      </w:r>
      <w:r>
        <w:rPr>
          <w:kern w:val="22"/>
        </w:rPr>
        <w:t xml:space="preserve">other </w:t>
      </w:r>
      <w:r w:rsidRPr="00346E8E">
        <w:rPr>
          <w:kern w:val="22"/>
        </w:rPr>
        <w:t xml:space="preserve">relevant </w:t>
      </w:r>
      <w:r>
        <w:rPr>
          <w:kern w:val="22"/>
        </w:rPr>
        <w:t>organizations involved</w:t>
      </w:r>
      <w:r w:rsidRPr="00926F6E">
        <w:rPr>
          <w:kern w:val="22"/>
        </w:rPr>
        <w:t xml:space="preserve"> in </w:t>
      </w:r>
      <w:r w:rsidRPr="00346E8E">
        <w:rPr>
          <w:kern w:val="22"/>
        </w:rPr>
        <w:t>capacity</w:t>
      </w:r>
      <w:r w:rsidRPr="00346E8E">
        <w:rPr>
          <w:kern w:val="22"/>
        </w:rPr>
        <w:noBreakHyphen/>
        <w:t xml:space="preserve">building and </w:t>
      </w:r>
      <w:r w:rsidRPr="00926F6E">
        <w:rPr>
          <w:kern w:val="22"/>
        </w:rPr>
        <w:t>development,</w:t>
      </w:r>
      <w:r w:rsidRPr="00926F6E">
        <w:t xml:space="preserve"> both </w:t>
      </w:r>
      <w:r>
        <w:t xml:space="preserve">as </w:t>
      </w:r>
      <w:r w:rsidRPr="00926F6E">
        <w:t xml:space="preserve">capacity providers and </w:t>
      </w:r>
      <w:r>
        <w:t xml:space="preserve">as </w:t>
      </w:r>
      <w:r w:rsidRPr="00926F6E">
        <w:t>recipients</w:t>
      </w:r>
      <w:r w:rsidRPr="00926F6E">
        <w:rPr>
          <w:kern w:val="22"/>
        </w:rPr>
        <w:t>.</w:t>
      </w:r>
      <w:r w:rsidRPr="00346E8E">
        <w:rPr>
          <w:kern w:val="22"/>
        </w:rPr>
        <w:t xml:space="preserve"> </w:t>
      </w:r>
      <w:r w:rsidRPr="00D14CAE">
        <w:rPr>
          <w:kern w:val="22"/>
        </w:rPr>
        <w:t xml:space="preserve">The </w:t>
      </w:r>
      <w:r>
        <w:rPr>
          <w:kern w:val="22"/>
        </w:rPr>
        <w:t>global</w:t>
      </w:r>
      <w:r w:rsidRPr="00D14CAE">
        <w:rPr>
          <w:kern w:val="22"/>
        </w:rPr>
        <w:t xml:space="preserve"> information </w:t>
      </w:r>
      <w:r>
        <w:rPr>
          <w:kern w:val="22"/>
        </w:rPr>
        <w:t xml:space="preserve">thus </w:t>
      </w:r>
      <w:r w:rsidRPr="00D14CAE">
        <w:rPr>
          <w:kern w:val="22"/>
        </w:rPr>
        <w:t>gathered will be analy</w:t>
      </w:r>
      <w:r>
        <w:rPr>
          <w:kern w:val="22"/>
        </w:rPr>
        <w:t>s</w:t>
      </w:r>
      <w:r w:rsidRPr="00D14CAE">
        <w:rPr>
          <w:kern w:val="22"/>
        </w:rPr>
        <w:t xml:space="preserve">ed and disaggregated </w:t>
      </w:r>
      <w:r>
        <w:rPr>
          <w:kern w:val="22"/>
        </w:rPr>
        <w:t>by</w:t>
      </w:r>
      <w:r w:rsidRPr="00D14CAE">
        <w:rPr>
          <w:kern w:val="22"/>
        </w:rPr>
        <w:t xml:space="preserve"> region</w:t>
      </w:r>
      <w:r>
        <w:rPr>
          <w:kern w:val="22"/>
        </w:rPr>
        <w:t xml:space="preserve"> and </w:t>
      </w:r>
      <w:r w:rsidRPr="00D14CAE">
        <w:rPr>
          <w:kern w:val="22"/>
        </w:rPr>
        <w:t>subregion</w:t>
      </w:r>
      <w:r>
        <w:rPr>
          <w:kern w:val="22"/>
        </w:rPr>
        <w:t>.</w:t>
      </w:r>
      <w:r w:rsidRPr="003A73B3">
        <w:rPr>
          <w:kern w:val="22"/>
        </w:rPr>
        <w:t xml:space="preserve"> </w:t>
      </w:r>
      <w:r w:rsidRPr="003A73B3">
        <w:t xml:space="preserve">The report of the evaluation will contain details on the design and </w:t>
      </w:r>
      <w:r>
        <w:t xml:space="preserve">the </w:t>
      </w:r>
      <w:r w:rsidRPr="003A73B3">
        <w:t>methods of analysis</w:t>
      </w:r>
      <w:r w:rsidRPr="00EE2C7F">
        <w:t xml:space="preserve"> </w:t>
      </w:r>
      <w:r w:rsidRPr="003A73B3">
        <w:t>chosen.</w:t>
      </w:r>
    </w:p>
    <w:p w14:paraId="4C830294" w14:textId="77777777" w:rsidR="00CA7EF7" w:rsidRPr="00346E8E" w:rsidRDefault="00CA7EF7" w:rsidP="00D870A9">
      <w:pPr>
        <w:pStyle w:val="CBDNormalNumber"/>
        <w:keepNext/>
        <w:numPr>
          <w:ilvl w:val="0"/>
          <w:numId w:val="0"/>
        </w:numPr>
        <w:tabs>
          <w:tab w:val="clear" w:pos="567"/>
        </w:tabs>
        <w:ind w:left="1134"/>
        <w:rPr>
          <w:kern w:val="22"/>
        </w:rPr>
      </w:pPr>
      <w:r w:rsidRPr="00940485">
        <w:rPr>
          <w:kern w:val="22"/>
        </w:rPr>
        <w:t>5.</w:t>
      </w:r>
      <w:r w:rsidRPr="00940485">
        <w:rPr>
          <w:kern w:val="22"/>
        </w:rPr>
        <w:tab/>
        <w:t>The following non-exhaustive set of elements is intended to guide the design of the evaluation:</w:t>
      </w:r>
      <w:r w:rsidRPr="00346E8E">
        <w:rPr>
          <w:kern w:val="22"/>
        </w:rPr>
        <w:t xml:space="preserve"> </w:t>
      </w:r>
    </w:p>
    <w:p w14:paraId="5906B311" w14:textId="77777777" w:rsidR="00CA7EF7" w:rsidRPr="00346E8E" w:rsidRDefault="00CA7EF7" w:rsidP="00D870A9">
      <w:pPr>
        <w:pStyle w:val="CBDDesicionText"/>
      </w:pPr>
      <w:r w:rsidRPr="00346E8E">
        <w:t>(a)</w:t>
      </w:r>
      <w:r w:rsidRPr="00346E8E">
        <w:tab/>
      </w:r>
      <w:r w:rsidRPr="00CD35F6">
        <w:t>Extent of the awareness among Parties</w:t>
      </w:r>
      <w:r>
        <w:t xml:space="preserve">, </w:t>
      </w:r>
      <w:r w:rsidRPr="008F1D52">
        <w:t>indigenous peoples and local communities, women and youth</w:t>
      </w:r>
      <w:r w:rsidRPr="00715346">
        <w:t xml:space="preserve"> </w:t>
      </w:r>
      <w:r w:rsidRPr="00B3593B">
        <w:t>organizations</w:t>
      </w:r>
      <w:r w:rsidRPr="00CD35F6">
        <w:t xml:space="preserve"> and </w:t>
      </w:r>
      <w:r>
        <w:t xml:space="preserve">other relevant organizations </w:t>
      </w:r>
      <w:r w:rsidRPr="00CD35F6">
        <w:t>of the role of the long-term strategic framework in guiding capacity-building and development efforts;</w:t>
      </w:r>
    </w:p>
    <w:p w14:paraId="71108211" w14:textId="77777777" w:rsidR="00CA7EF7" w:rsidRPr="00346E8E" w:rsidRDefault="00CA7EF7" w:rsidP="00D870A9">
      <w:pPr>
        <w:pStyle w:val="CBDDesicionText"/>
      </w:pPr>
      <w:r w:rsidRPr="00346E8E">
        <w:t>(b)</w:t>
      </w:r>
      <w:r w:rsidRPr="00346E8E">
        <w:tab/>
        <w:t xml:space="preserve">Extent to which the guidance provided in the </w:t>
      </w:r>
      <w:r w:rsidRPr="00346E8E">
        <w:rPr>
          <w:kern w:val="22"/>
        </w:rPr>
        <w:t xml:space="preserve">long-term </w:t>
      </w:r>
      <w:r w:rsidRPr="00346E8E">
        <w:t>strategic framework has been used by Parties</w:t>
      </w:r>
      <w:r>
        <w:t>,</w:t>
      </w:r>
      <w:r w:rsidRPr="00346E8E">
        <w:t xml:space="preserve"> </w:t>
      </w:r>
      <w:r w:rsidRPr="00D772C2">
        <w:t>indigenous peoples and local communities, women and youth</w:t>
      </w:r>
      <w:r w:rsidRPr="00715346">
        <w:t xml:space="preserve"> </w:t>
      </w:r>
      <w:r w:rsidRPr="00B3593B">
        <w:t>organizations</w:t>
      </w:r>
      <w:r w:rsidRPr="00D772C2">
        <w:t xml:space="preserve"> </w:t>
      </w:r>
      <w:r w:rsidRPr="00346E8E">
        <w:t xml:space="preserve">and </w:t>
      </w:r>
      <w:r>
        <w:t>other relevant organizations in</w:t>
      </w:r>
      <w:r w:rsidRPr="00346E8E">
        <w:t xml:space="preserve"> their capacity-building and development interventions</w:t>
      </w:r>
      <w:r>
        <w:t>;</w:t>
      </w:r>
    </w:p>
    <w:p w14:paraId="215ABFC9" w14:textId="77777777" w:rsidR="00CA7EF7" w:rsidRPr="00346E8E" w:rsidRDefault="00CA7EF7" w:rsidP="00D870A9">
      <w:pPr>
        <w:pStyle w:val="CBDDesicionText"/>
      </w:pPr>
      <w:r w:rsidRPr="00346E8E">
        <w:t>(c)</w:t>
      </w:r>
      <w:r w:rsidRPr="00346E8E">
        <w:tab/>
        <w:t xml:space="preserve">Identification of effective strategies, approaches and mechanisms for </w:t>
      </w:r>
      <w:r>
        <w:t xml:space="preserve">the </w:t>
      </w:r>
      <w:r w:rsidRPr="00346E8E">
        <w:t>implementation</w:t>
      </w:r>
      <w:r>
        <w:t xml:space="preserve"> of the long-term strategic framework;</w:t>
      </w:r>
    </w:p>
    <w:p w14:paraId="317C545E" w14:textId="77777777" w:rsidR="00CA7EF7" w:rsidRPr="00346E8E" w:rsidRDefault="00CA7EF7" w:rsidP="00D870A9">
      <w:pPr>
        <w:pStyle w:val="CBDDesicionText"/>
      </w:pPr>
      <w:r w:rsidRPr="00346E8E">
        <w:t>(d)</w:t>
      </w:r>
      <w:r w:rsidRPr="00346E8E">
        <w:tab/>
        <w:t xml:space="preserve">Main challenges or obstacles in </w:t>
      </w:r>
      <w:r w:rsidRPr="005B172A">
        <w:t xml:space="preserve">applying the guidance </w:t>
      </w:r>
      <w:r>
        <w:t xml:space="preserve">provided </w:t>
      </w:r>
      <w:r w:rsidRPr="005B172A">
        <w:t>in the long-term strategic framework;</w:t>
      </w:r>
    </w:p>
    <w:p w14:paraId="09BD6588" w14:textId="77777777" w:rsidR="00CA7EF7" w:rsidRPr="00346E8E" w:rsidRDefault="00CA7EF7" w:rsidP="00D870A9">
      <w:pPr>
        <w:pStyle w:val="CBDDesicionText"/>
      </w:pPr>
      <w:r w:rsidRPr="00346E8E">
        <w:t>(e)</w:t>
      </w:r>
      <w:r w:rsidRPr="00346E8E">
        <w:tab/>
        <w:t xml:space="preserve">Extent to which the guidance </w:t>
      </w:r>
      <w:r w:rsidRPr="005B172A">
        <w:t xml:space="preserve">provided in the </w:t>
      </w:r>
      <w:r w:rsidRPr="005B172A">
        <w:rPr>
          <w:kern w:val="22"/>
        </w:rPr>
        <w:t xml:space="preserve">long-term </w:t>
      </w:r>
      <w:r w:rsidRPr="005B172A">
        <w:t xml:space="preserve">strategic framework has encouraged and </w:t>
      </w:r>
      <w:r>
        <w:t>helped</w:t>
      </w:r>
      <w:r w:rsidRPr="005B172A">
        <w:t xml:space="preserve"> Parties</w:t>
      </w:r>
      <w:r>
        <w:t>,</w:t>
      </w:r>
      <w:r w:rsidRPr="00D23E77">
        <w:t xml:space="preserve"> </w:t>
      </w:r>
      <w:r>
        <w:t>indigenous peoples and local communities, women and youth</w:t>
      </w:r>
      <w:r w:rsidRPr="00715346">
        <w:t xml:space="preserve"> </w:t>
      </w:r>
      <w:r w:rsidRPr="00B3593B">
        <w:t>organizations</w:t>
      </w:r>
      <w:r w:rsidRPr="005B172A">
        <w:t xml:space="preserve"> and </w:t>
      </w:r>
      <w:r>
        <w:t xml:space="preserve">other relevant organizations </w:t>
      </w:r>
      <w:r w:rsidRPr="005B172A">
        <w:t>to institutionaliz</w:t>
      </w:r>
      <w:r>
        <w:t>e</w:t>
      </w:r>
      <w:r w:rsidRPr="005B172A">
        <w:t xml:space="preserve"> capacity-building and development as part of the implementation of national biodiversity strategies and action plans;</w:t>
      </w:r>
    </w:p>
    <w:p w14:paraId="41ECBB8B" w14:textId="77777777" w:rsidR="00CA7EF7" w:rsidRPr="00346E8E" w:rsidRDefault="00CA7EF7" w:rsidP="00D870A9">
      <w:pPr>
        <w:pStyle w:val="CBDDesicionText"/>
      </w:pPr>
      <w:r w:rsidRPr="00346E8E">
        <w:t>(f)</w:t>
      </w:r>
      <w:r w:rsidRPr="00346E8E">
        <w:tab/>
      </w:r>
      <w:r w:rsidRPr="00F8091D">
        <w:t xml:space="preserve">Extent to which the guidance provided in the </w:t>
      </w:r>
      <w:r w:rsidRPr="00F8091D">
        <w:rPr>
          <w:kern w:val="22"/>
        </w:rPr>
        <w:t xml:space="preserve">long-term </w:t>
      </w:r>
      <w:r w:rsidRPr="00F8091D">
        <w:t>strategic framework has led to desired changes and improvements, including the achievement of Target 20 of the</w:t>
      </w:r>
      <w:r w:rsidRPr="00A14DB6">
        <w:t xml:space="preserve"> Kunming-Montreal Global Biodiversity Framework, and t</w:t>
      </w:r>
      <w:r w:rsidRPr="00346E8E">
        <w:t>he indicative medium-</w:t>
      </w:r>
      <w:r>
        <w:t xml:space="preserve">term </w:t>
      </w:r>
      <w:r w:rsidRPr="00346E8E">
        <w:t>capacity</w:t>
      </w:r>
      <w:r>
        <w:t xml:space="preserve"> outcomes</w:t>
      </w:r>
      <w:r w:rsidRPr="00346E8E">
        <w:t xml:space="preserve"> </w:t>
      </w:r>
      <w:r>
        <w:t>set forth</w:t>
      </w:r>
      <w:r w:rsidRPr="00346E8E">
        <w:t xml:space="preserve"> in the strategic framework</w:t>
      </w:r>
      <w:r>
        <w:t>;</w:t>
      </w:r>
    </w:p>
    <w:p w14:paraId="31E3929F" w14:textId="77777777" w:rsidR="00CA7EF7" w:rsidRPr="00346E8E" w:rsidRDefault="00CA7EF7" w:rsidP="00D870A9">
      <w:pPr>
        <w:pStyle w:val="CBDDesicionText"/>
      </w:pPr>
      <w:r w:rsidRPr="00346E8E">
        <w:t>(g)</w:t>
      </w:r>
      <w:r w:rsidRPr="00346E8E">
        <w:tab/>
        <w:t xml:space="preserve">Extent to which the guidance </w:t>
      </w:r>
      <w:r w:rsidRPr="00F8091D">
        <w:t xml:space="preserve">provided in the </w:t>
      </w:r>
      <w:r w:rsidRPr="00F8091D">
        <w:rPr>
          <w:kern w:val="22"/>
        </w:rPr>
        <w:t xml:space="preserve">long-term </w:t>
      </w:r>
      <w:r w:rsidRPr="00F8091D">
        <w:t>strategic framework has resulted in enhanced coherence, efficiency, effectiveness</w:t>
      </w:r>
      <w:r w:rsidRPr="00346E8E">
        <w:t xml:space="preserve"> and sustainability of the capacity-building and development efforts of Parties</w:t>
      </w:r>
      <w:r>
        <w:t xml:space="preserve">, </w:t>
      </w:r>
      <w:r w:rsidRPr="00EA6B2C">
        <w:t xml:space="preserve">indigenous peoples and local communities, women and youth </w:t>
      </w:r>
      <w:r w:rsidRPr="00B3593B">
        <w:t>organizations</w:t>
      </w:r>
      <w:r>
        <w:t xml:space="preserve"> </w:t>
      </w:r>
      <w:r w:rsidRPr="00346E8E">
        <w:t xml:space="preserve">and </w:t>
      </w:r>
      <w:r>
        <w:t>other relevant organizations;</w:t>
      </w:r>
    </w:p>
    <w:p w14:paraId="027CB069" w14:textId="77777777" w:rsidR="00CA7EF7" w:rsidRPr="00346E8E" w:rsidRDefault="00CA7EF7" w:rsidP="00D870A9">
      <w:pPr>
        <w:pStyle w:val="CBDDesicionText"/>
      </w:pPr>
      <w:r w:rsidRPr="00346E8E">
        <w:lastRenderedPageBreak/>
        <w:t>(h)</w:t>
      </w:r>
      <w:r w:rsidRPr="00346E8E">
        <w:tab/>
        <w:t xml:space="preserve">Extent to which </w:t>
      </w:r>
      <w:r w:rsidRPr="00CC78C9">
        <w:t xml:space="preserve">relevant organizations and stakeholders </w:t>
      </w:r>
      <w:r w:rsidRPr="00580BEA">
        <w:t xml:space="preserve">have used the guidance </w:t>
      </w:r>
      <w:r>
        <w:t>provided in</w:t>
      </w:r>
      <w:r w:rsidRPr="00580BEA">
        <w:t xml:space="preserve"> the long-term strategic framework</w:t>
      </w:r>
      <w:r>
        <w:t>,</w:t>
      </w:r>
      <w:r w:rsidRPr="00580BEA">
        <w:t xml:space="preserve"> especially in relation to the design of longer-term and programmatic approac</w:t>
      </w:r>
      <w:r w:rsidRPr="00346E8E">
        <w:t>hes</w:t>
      </w:r>
      <w:r>
        <w:t>;</w:t>
      </w:r>
    </w:p>
    <w:p w14:paraId="04886D09" w14:textId="77777777" w:rsidR="00CA7EF7" w:rsidRPr="00CA3BE8" w:rsidRDefault="00CA7EF7" w:rsidP="00D870A9">
      <w:pPr>
        <w:pStyle w:val="CBDDesicionText"/>
        <w:rPr>
          <w:snapToGrid w:val="0"/>
        </w:rPr>
      </w:pPr>
      <w:r w:rsidRPr="00346E8E">
        <w:rPr>
          <w:snapToGrid w:val="0"/>
        </w:rPr>
        <w:t>(i)</w:t>
      </w:r>
      <w:r w:rsidRPr="00346E8E">
        <w:rPr>
          <w:snapToGrid w:val="0"/>
        </w:rPr>
        <w:tab/>
      </w:r>
      <w:r w:rsidRPr="00CA3BE8">
        <w:rPr>
          <w:snapToGrid w:val="0"/>
        </w:rPr>
        <w:t xml:space="preserve">Relevance </w:t>
      </w:r>
      <w:r>
        <w:rPr>
          <w:snapToGrid w:val="0"/>
        </w:rPr>
        <w:t xml:space="preserve">and </w:t>
      </w:r>
      <w:r w:rsidRPr="00CA3BE8">
        <w:rPr>
          <w:snapToGrid w:val="0"/>
        </w:rPr>
        <w:t xml:space="preserve">appropriateness of the guidance provided </w:t>
      </w:r>
      <w:r w:rsidRPr="00DA1288">
        <w:rPr>
          <w:snapToGrid w:val="0"/>
        </w:rPr>
        <w:t>in the long-term</w:t>
      </w:r>
      <w:r w:rsidRPr="004E2291">
        <w:rPr>
          <w:snapToGrid w:val="0"/>
        </w:rPr>
        <w:t xml:space="preserve"> strategic</w:t>
      </w:r>
      <w:r w:rsidRPr="00CA3BE8">
        <w:rPr>
          <w:snapToGrid w:val="0"/>
        </w:rPr>
        <w:t xml:space="preserve"> framework for responding to the needs and priorities of Parties</w:t>
      </w:r>
      <w:r>
        <w:rPr>
          <w:snapToGrid w:val="0"/>
        </w:rPr>
        <w:t xml:space="preserve">, </w:t>
      </w:r>
      <w:r w:rsidRPr="003911E9">
        <w:rPr>
          <w:snapToGrid w:val="0"/>
        </w:rPr>
        <w:t xml:space="preserve">indigenous peoples and local communities, women and youth </w:t>
      </w:r>
      <w:r w:rsidRPr="00B3593B">
        <w:t>organizations</w:t>
      </w:r>
      <w:r>
        <w:rPr>
          <w:snapToGrid w:val="0"/>
        </w:rPr>
        <w:t xml:space="preserve"> </w:t>
      </w:r>
      <w:r w:rsidRPr="00CA3BE8">
        <w:rPr>
          <w:snapToGrid w:val="0"/>
        </w:rPr>
        <w:t xml:space="preserve">and </w:t>
      </w:r>
      <w:r>
        <w:rPr>
          <w:snapToGrid w:val="0"/>
        </w:rPr>
        <w:t xml:space="preserve">other relevant organizations </w:t>
      </w:r>
      <w:r w:rsidRPr="00CA3BE8">
        <w:rPr>
          <w:snapToGrid w:val="0"/>
        </w:rPr>
        <w:t>for capacity-building and development</w:t>
      </w:r>
      <w:r>
        <w:rPr>
          <w:snapToGrid w:val="0"/>
        </w:rPr>
        <w:t>;</w:t>
      </w:r>
    </w:p>
    <w:p w14:paraId="00CBB14A" w14:textId="77777777" w:rsidR="00CA7EF7" w:rsidRPr="00CA3BE8" w:rsidRDefault="00CA7EF7" w:rsidP="00D870A9">
      <w:pPr>
        <w:pStyle w:val="CBDDesicionText"/>
        <w:rPr>
          <w:snapToGrid w:val="0"/>
        </w:rPr>
      </w:pPr>
      <w:r w:rsidRPr="00346E8E">
        <w:rPr>
          <w:snapToGrid w:val="0"/>
        </w:rPr>
        <w:t>(j)</w:t>
      </w:r>
      <w:r w:rsidRPr="00346E8E">
        <w:rPr>
          <w:snapToGrid w:val="0"/>
        </w:rPr>
        <w:tab/>
      </w:r>
      <w:r w:rsidRPr="00DA1288">
        <w:rPr>
          <w:snapToGrid w:val="0"/>
          <w:kern w:val="22"/>
          <w:lang w:val="en-CA"/>
        </w:rPr>
        <w:t xml:space="preserve">Components and aspects </w:t>
      </w:r>
      <w:r w:rsidRPr="00085D5A">
        <w:rPr>
          <w:snapToGrid w:val="0"/>
        </w:rPr>
        <w:t>of the long-term strategic framework that Parties</w:t>
      </w:r>
      <w:r>
        <w:rPr>
          <w:snapToGrid w:val="0"/>
        </w:rPr>
        <w:t xml:space="preserve">, </w:t>
      </w:r>
      <w:r w:rsidRPr="00976BE8">
        <w:rPr>
          <w:snapToGrid w:val="0"/>
        </w:rPr>
        <w:t xml:space="preserve">indigenous peoples and local communities, women and youth </w:t>
      </w:r>
      <w:r w:rsidRPr="00B3593B">
        <w:t>organizations</w:t>
      </w:r>
      <w:r w:rsidRPr="00085D5A">
        <w:rPr>
          <w:snapToGrid w:val="0"/>
        </w:rPr>
        <w:t xml:space="preserve"> and </w:t>
      </w:r>
      <w:r>
        <w:rPr>
          <w:snapToGrid w:val="0"/>
        </w:rPr>
        <w:t xml:space="preserve">other relevant organizations </w:t>
      </w:r>
      <w:r w:rsidRPr="00085D5A">
        <w:rPr>
          <w:snapToGrid w:val="0"/>
        </w:rPr>
        <w:t>have found relevant and helpful in guiding their capacity-building and development efforts;</w:t>
      </w:r>
      <w:r w:rsidRPr="00CA3BE8">
        <w:rPr>
          <w:snapToGrid w:val="0"/>
        </w:rPr>
        <w:t xml:space="preserve"> </w:t>
      </w:r>
    </w:p>
    <w:p w14:paraId="215D2523" w14:textId="77777777" w:rsidR="00CA7EF7" w:rsidRPr="00A908A9" w:rsidRDefault="00CA7EF7" w:rsidP="00D870A9">
      <w:pPr>
        <w:pStyle w:val="CBDDesicionText"/>
        <w:rPr>
          <w:snapToGrid w:val="0"/>
        </w:rPr>
      </w:pPr>
      <w:r w:rsidRPr="00113788">
        <w:rPr>
          <w:snapToGrid w:val="0"/>
        </w:rPr>
        <w:t>(k)</w:t>
      </w:r>
      <w:r w:rsidRPr="00113788">
        <w:rPr>
          <w:snapToGrid w:val="0"/>
        </w:rPr>
        <w:tab/>
      </w:r>
      <w:r w:rsidRPr="00DA1288">
        <w:rPr>
          <w:snapToGrid w:val="0"/>
          <w:kern w:val="22"/>
          <w:lang w:val="en-CA"/>
        </w:rPr>
        <w:t xml:space="preserve">How the </w:t>
      </w:r>
      <w:r w:rsidRPr="00113788">
        <w:rPr>
          <w:snapToGrid w:val="0"/>
        </w:rPr>
        <w:t xml:space="preserve">relevance of any of the </w:t>
      </w:r>
      <w:r w:rsidRPr="00DA1288">
        <w:rPr>
          <w:snapToGrid w:val="0"/>
          <w:kern w:val="22"/>
          <w:lang w:val="en-CA"/>
        </w:rPr>
        <w:t xml:space="preserve">components and aspects </w:t>
      </w:r>
      <w:r w:rsidRPr="00113788">
        <w:rPr>
          <w:snapToGrid w:val="0"/>
        </w:rPr>
        <w:t xml:space="preserve">of the long-term strategic framework may have changed since the </w:t>
      </w:r>
      <w:r w:rsidRPr="00A14DB6">
        <w:t xml:space="preserve">Kunming-Montreal Global Biodiversity </w:t>
      </w:r>
      <w:r w:rsidRPr="00113788">
        <w:rPr>
          <w:snapToGrid w:val="0"/>
        </w:rPr>
        <w:t>Framework was adopted</w:t>
      </w:r>
      <w:r>
        <w:rPr>
          <w:snapToGrid w:val="0"/>
        </w:rPr>
        <w:t>;</w:t>
      </w:r>
    </w:p>
    <w:p w14:paraId="0D668252" w14:textId="77777777" w:rsidR="00CA7EF7" w:rsidRPr="00A908A9" w:rsidRDefault="00CA7EF7" w:rsidP="00D870A9">
      <w:pPr>
        <w:pStyle w:val="CBDDesicionText"/>
        <w:rPr>
          <w:snapToGrid w:val="0"/>
        </w:rPr>
      </w:pPr>
      <w:r w:rsidRPr="00A908A9">
        <w:rPr>
          <w:snapToGrid w:val="0"/>
        </w:rPr>
        <w:t>(l)</w:t>
      </w:r>
      <w:r w:rsidRPr="00A908A9">
        <w:rPr>
          <w:snapToGrid w:val="0"/>
        </w:rPr>
        <w:tab/>
        <w:t xml:space="preserve">Lessons to be drawn from the experience of using the long-term strategic framework to guide capacity-building and development for biodiversity; </w:t>
      </w:r>
    </w:p>
    <w:p w14:paraId="30A22A44" w14:textId="77777777" w:rsidR="00CA7EF7" w:rsidRPr="00A908A9" w:rsidRDefault="00CA7EF7" w:rsidP="00D870A9">
      <w:pPr>
        <w:pStyle w:val="CBDDesicionText"/>
        <w:rPr>
          <w:snapToGrid w:val="0"/>
        </w:rPr>
      </w:pPr>
      <w:r w:rsidRPr="00A908A9">
        <w:rPr>
          <w:snapToGrid w:val="0"/>
        </w:rPr>
        <w:t>(m)</w:t>
      </w:r>
      <w:r w:rsidRPr="00A908A9">
        <w:rPr>
          <w:snapToGrid w:val="0"/>
        </w:rPr>
        <w:tab/>
      </w:r>
      <w:r w:rsidRPr="004928C0">
        <w:rPr>
          <w:snapToGrid w:val="0"/>
        </w:rPr>
        <w:t>What has worked well</w:t>
      </w:r>
      <w:r>
        <w:rPr>
          <w:snapToGrid w:val="0"/>
        </w:rPr>
        <w:t>,</w:t>
      </w:r>
      <w:r w:rsidRPr="004928C0">
        <w:rPr>
          <w:snapToGrid w:val="0"/>
        </w:rPr>
        <w:t xml:space="preserve"> </w:t>
      </w:r>
      <w:r>
        <w:rPr>
          <w:snapToGrid w:val="0"/>
        </w:rPr>
        <w:t>including</w:t>
      </w:r>
      <w:r w:rsidRPr="00A327AC">
        <w:t xml:space="preserve"> </w:t>
      </w:r>
      <w:r>
        <w:rPr>
          <w:snapToGrid w:val="0"/>
        </w:rPr>
        <w:t>g</w:t>
      </w:r>
      <w:r w:rsidRPr="00A327AC">
        <w:rPr>
          <w:snapToGrid w:val="0"/>
        </w:rPr>
        <w:t>ood practice</w:t>
      </w:r>
      <w:r>
        <w:rPr>
          <w:snapToGrid w:val="0"/>
        </w:rPr>
        <w:t>s</w:t>
      </w:r>
      <w:r w:rsidRPr="00A327AC">
        <w:rPr>
          <w:snapToGrid w:val="0"/>
        </w:rPr>
        <w:t xml:space="preserve"> and lessons learned</w:t>
      </w:r>
      <w:r>
        <w:rPr>
          <w:snapToGrid w:val="0"/>
        </w:rPr>
        <w:t xml:space="preserve">, </w:t>
      </w:r>
      <w:r w:rsidRPr="004928C0">
        <w:rPr>
          <w:snapToGrid w:val="0"/>
        </w:rPr>
        <w:t>and what has not, what barriers have persisted and what gaps remain;</w:t>
      </w:r>
      <w:r w:rsidRPr="00A908A9">
        <w:rPr>
          <w:snapToGrid w:val="0"/>
        </w:rPr>
        <w:t xml:space="preserve"> </w:t>
      </w:r>
    </w:p>
    <w:p w14:paraId="583C43D0" w14:textId="77777777" w:rsidR="00CA7EF7" w:rsidRPr="00CA3BE8" w:rsidRDefault="00CA7EF7" w:rsidP="00D870A9">
      <w:pPr>
        <w:pStyle w:val="CBDDesicionText"/>
        <w:rPr>
          <w:snapToGrid w:val="0"/>
        </w:rPr>
      </w:pPr>
      <w:r w:rsidRPr="00A908A9">
        <w:rPr>
          <w:snapToGrid w:val="0"/>
        </w:rPr>
        <w:t>(n)</w:t>
      </w:r>
      <w:r w:rsidRPr="00A908A9">
        <w:rPr>
          <w:snapToGrid w:val="0"/>
        </w:rPr>
        <w:tab/>
      </w:r>
      <w:r w:rsidRPr="00DE6671">
        <w:rPr>
          <w:snapToGrid w:val="0"/>
        </w:rPr>
        <w:t>Whether additional support is needed (e.g. guidance, tool kits or training) that</w:t>
      </w:r>
      <w:r w:rsidRPr="00A908A9">
        <w:rPr>
          <w:snapToGrid w:val="0"/>
        </w:rPr>
        <w:t xml:space="preserve"> would enhance </w:t>
      </w:r>
      <w:r>
        <w:rPr>
          <w:snapToGrid w:val="0"/>
        </w:rPr>
        <w:t xml:space="preserve">the </w:t>
      </w:r>
      <w:r w:rsidRPr="00A908A9">
        <w:rPr>
          <w:snapToGrid w:val="0"/>
        </w:rPr>
        <w:t>uptake and usability of the long-term</w:t>
      </w:r>
      <w:r w:rsidRPr="00CA3BE8">
        <w:rPr>
          <w:snapToGrid w:val="0"/>
        </w:rPr>
        <w:t xml:space="preserve"> strategic framework</w:t>
      </w:r>
      <w:r>
        <w:rPr>
          <w:snapToGrid w:val="0"/>
        </w:rPr>
        <w:t>;</w:t>
      </w:r>
    </w:p>
    <w:p w14:paraId="1B02613D" w14:textId="77777777" w:rsidR="00CA7EF7" w:rsidRPr="00CA3BE8" w:rsidRDefault="00CA7EF7" w:rsidP="00D870A9">
      <w:pPr>
        <w:pStyle w:val="CBDDesicionText"/>
        <w:rPr>
          <w:snapToGrid w:val="0"/>
        </w:rPr>
      </w:pPr>
      <w:r w:rsidRPr="00346E8E">
        <w:rPr>
          <w:snapToGrid w:val="0"/>
        </w:rPr>
        <w:t>(o)</w:t>
      </w:r>
      <w:r w:rsidRPr="00346E8E">
        <w:rPr>
          <w:snapToGrid w:val="0"/>
        </w:rPr>
        <w:tab/>
      </w:r>
      <w:r w:rsidRPr="00CA3BE8">
        <w:rPr>
          <w:snapToGrid w:val="0"/>
        </w:rPr>
        <w:t xml:space="preserve">Recommendations on approaches to capacity-building and development </w:t>
      </w:r>
      <w:r>
        <w:rPr>
          <w:snapToGrid w:val="0"/>
        </w:rPr>
        <w:t xml:space="preserve">beyond </w:t>
      </w:r>
      <w:r w:rsidRPr="00CA3BE8">
        <w:rPr>
          <w:snapToGrid w:val="0"/>
        </w:rPr>
        <w:t>2030 (e.</w:t>
      </w:r>
      <w:r w:rsidRPr="00905466">
        <w:rPr>
          <w:snapToGrid w:val="0"/>
        </w:rPr>
        <w:t>g</w:t>
      </w:r>
      <w:r w:rsidRPr="00DA1288">
        <w:rPr>
          <w:snapToGrid w:val="0"/>
        </w:rPr>
        <w:t>.</w:t>
      </w:r>
      <w:r w:rsidRPr="00CA3BE8">
        <w:rPr>
          <w:snapToGrid w:val="0"/>
        </w:rPr>
        <w:t xml:space="preserve"> </w:t>
      </w:r>
      <w:r>
        <w:rPr>
          <w:snapToGrid w:val="0"/>
        </w:rPr>
        <w:t xml:space="preserve">the </w:t>
      </w:r>
      <w:r w:rsidRPr="00CA3BE8">
        <w:rPr>
          <w:snapToGrid w:val="0"/>
        </w:rPr>
        <w:t xml:space="preserve">continuation of the long-term strategic framework, </w:t>
      </w:r>
      <w:r>
        <w:rPr>
          <w:snapToGrid w:val="0"/>
        </w:rPr>
        <w:t xml:space="preserve">its </w:t>
      </w:r>
      <w:r w:rsidRPr="00CA3BE8">
        <w:rPr>
          <w:snapToGrid w:val="0"/>
        </w:rPr>
        <w:t xml:space="preserve">modification or </w:t>
      </w:r>
      <w:r>
        <w:rPr>
          <w:snapToGrid w:val="0"/>
        </w:rPr>
        <w:t xml:space="preserve">its </w:t>
      </w:r>
      <w:r w:rsidRPr="00CA3BE8">
        <w:rPr>
          <w:snapToGrid w:val="0"/>
        </w:rPr>
        <w:t>replacement by another framework or approach for capacity-building and development).</w:t>
      </w:r>
    </w:p>
    <w:p w14:paraId="455914B6" w14:textId="77777777" w:rsidR="00CA7EF7" w:rsidRPr="00A908A9" w:rsidRDefault="00CA7EF7" w:rsidP="00D870A9">
      <w:pPr>
        <w:pStyle w:val="CBDNormalNumber"/>
        <w:numPr>
          <w:ilvl w:val="0"/>
          <w:numId w:val="0"/>
        </w:numPr>
        <w:tabs>
          <w:tab w:val="clear" w:pos="567"/>
        </w:tabs>
        <w:ind w:left="1134"/>
        <w:rPr>
          <w:kern w:val="22"/>
        </w:rPr>
      </w:pPr>
      <w:bookmarkStart w:id="23" w:name="_Hlk209798504"/>
      <w:r w:rsidRPr="00346E8E">
        <w:rPr>
          <w:kern w:val="22"/>
        </w:rPr>
        <w:t>6.</w:t>
      </w:r>
      <w:r w:rsidRPr="00346E8E">
        <w:rPr>
          <w:kern w:val="22"/>
        </w:rPr>
        <w:tab/>
        <w:t xml:space="preserve">In </w:t>
      </w:r>
      <w:r w:rsidRPr="00A41EFD">
        <w:rPr>
          <w:bCs/>
          <w:kern w:val="22"/>
        </w:rPr>
        <w:t>addition</w:t>
      </w:r>
      <w:r w:rsidRPr="00A41EFD">
        <w:rPr>
          <w:kern w:val="22"/>
        </w:rPr>
        <w:t xml:space="preserve"> to the elements </w:t>
      </w:r>
      <w:r>
        <w:rPr>
          <w:kern w:val="22"/>
        </w:rPr>
        <w:t xml:space="preserve">listed </w:t>
      </w:r>
      <w:r w:rsidRPr="00A41EFD">
        <w:rPr>
          <w:kern w:val="22"/>
        </w:rPr>
        <w:t xml:space="preserve">above, and subject to the availability of data, the evaluation may, </w:t>
      </w:r>
      <w:r w:rsidRPr="00A41EFD">
        <w:rPr>
          <w:kern w:val="22"/>
          <w:lang w:val="en-CA"/>
        </w:rPr>
        <w:t xml:space="preserve">alongside relevant indicators under the monitoring framework </w:t>
      </w:r>
      <w:r w:rsidRPr="00DA1288">
        <w:rPr>
          <w:kern w:val="22"/>
          <w:lang w:val="en-CA"/>
        </w:rPr>
        <w:t>for</w:t>
      </w:r>
      <w:r w:rsidRPr="00A41EFD">
        <w:rPr>
          <w:kern w:val="22"/>
          <w:lang w:val="en-CA"/>
        </w:rPr>
        <w:t xml:space="preserve"> the Kunming-Montreal Global Biodiversity Framework,</w:t>
      </w:r>
      <w:r w:rsidRPr="00A41EFD">
        <w:rPr>
          <w:kern w:val="22"/>
        </w:rPr>
        <w:t xml:space="preserve"> draw on the following indicators</w:t>
      </w:r>
      <w:r>
        <w:rPr>
          <w:kern w:val="22"/>
        </w:rPr>
        <w:t>, which are</w:t>
      </w:r>
      <w:r w:rsidRPr="00A41EFD">
        <w:rPr>
          <w:kern w:val="22"/>
        </w:rPr>
        <w:t xml:space="preserve"> </w:t>
      </w:r>
      <w:r>
        <w:rPr>
          <w:kern w:val="22"/>
        </w:rPr>
        <w:t xml:space="preserve">based on those </w:t>
      </w:r>
      <w:r w:rsidRPr="00A41EFD">
        <w:rPr>
          <w:kern w:val="22"/>
        </w:rPr>
        <w:t>proposed by the Informal Advisory Group on Technical and Scientific Cooperation during its third meeting, in 2024:</w:t>
      </w:r>
      <w:r w:rsidRPr="00A41EFD">
        <w:rPr>
          <w:rStyle w:val="FootnoteReference"/>
          <w:kern w:val="22"/>
        </w:rPr>
        <w:footnoteReference w:id="38"/>
      </w:r>
      <w:r w:rsidRPr="00A41EFD">
        <w:rPr>
          <w:kern w:val="22"/>
        </w:rPr>
        <w:t xml:space="preserve"> </w:t>
      </w:r>
    </w:p>
    <w:bookmarkEnd w:id="23"/>
    <w:p w14:paraId="057C62C3" w14:textId="77777777" w:rsidR="00CA7EF7" w:rsidRPr="00A908A9" w:rsidRDefault="00CA7EF7" w:rsidP="00D870A9">
      <w:pPr>
        <w:pStyle w:val="CBDDesicionText"/>
        <w:rPr>
          <w:snapToGrid w:val="0"/>
        </w:rPr>
      </w:pPr>
      <w:r w:rsidRPr="00591743">
        <w:rPr>
          <w:snapToGrid w:val="0"/>
        </w:rPr>
        <w:t>(a)</w:t>
      </w:r>
      <w:r w:rsidRPr="00591743">
        <w:rPr>
          <w:snapToGrid w:val="0"/>
        </w:rPr>
        <w:tab/>
        <w:t>Number of national organizations implementing elements of the long-term strategic framework;</w:t>
      </w:r>
    </w:p>
    <w:p w14:paraId="0FE581C0" w14:textId="77777777" w:rsidR="00CA7EF7" w:rsidRPr="00D328B1" w:rsidRDefault="00CA7EF7" w:rsidP="00D870A9">
      <w:pPr>
        <w:pStyle w:val="CBDDesicionText"/>
        <w:rPr>
          <w:snapToGrid w:val="0"/>
        </w:rPr>
      </w:pPr>
      <w:r w:rsidRPr="00A908A9">
        <w:rPr>
          <w:snapToGrid w:val="0"/>
        </w:rPr>
        <w:t>(b)</w:t>
      </w:r>
      <w:r w:rsidRPr="00A908A9">
        <w:rPr>
          <w:snapToGrid w:val="0"/>
        </w:rPr>
        <w:tab/>
        <w:t>Number of countries that have developed</w:t>
      </w:r>
      <w:r w:rsidRPr="00D328B1">
        <w:rPr>
          <w:snapToGrid w:val="0"/>
        </w:rPr>
        <w:t xml:space="preserve"> national capacity</w:t>
      </w:r>
      <w:r>
        <w:rPr>
          <w:snapToGrid w:val="0"/>
        </w:rPr>
        <w:t>-</w:t>
      </w:r>
      <w:r w:rsidRPr="00D328B1">
        <w:rPr>
          <w:snapToGrid w:val="0"/>
        </w:rPr>
        <w:t>development plans</w:t>
      </w:r>
      <w:r>
        <w:rPr>
          <w:snapToGrid w:val="0"/>
        </w:rPr>
        <w:t>;</w:t>
      </w:r>
    </w:p>
    <w:p w14:paraId="72AF4AFC" w14:textId="77777777" w:rsidR="00CA7EF7" w:rsidRPr="00D328B1" w:rsidRDefault="00CA7EF7" w:rsidP="00D870A9">
      <w:pPr>
        <w:pStyle w:val="CBDDesicionText"/>
        <w:rPr>
          <w:snapToGrid w:val="0"/>
        </w:rPr>
      </w:pPr>
      <w:r w:rsidRPr="00346E8E">
        <w:rPr>
          <w:snapToGrid w:val="0"/>
        </w:rPr>
        <w:t>(c)</w:t>
      </w:r>
      <w:r w:rsidRPr="00346E8E">
        <w:rPr>
          <w:snapToGrid w:val="0"/>
        </w:rPr>
        <w:tab/>
      </w:r>
      <w:r w:rsidRPr="00D328B1">
        <w:rPr>
          <w:snapToGrid w:val="0"/>
        </w:rPr>
        <w:t>Number of thematic capacity</w:t>
      </w:r>
      <w:r>
        <w:rPr>
          <w:snapToGrid w:val="0"/>
        </w:rPr>
        <w:t>-</w:t>
      </w:r>
      <w:r w:rsidRPr="00D328B1">
        <w:rPr>
          <w:snapToGrid w:val="0"/>
        </w:rPr>
        <w:t>development actions plans to support the implementation of the Framework</w:t>
      </w:r>
      <w:r>
        <w:rPr>
          <w:snapToGrid w:val="0"/>
        </w:rPr>
        <w:t>;</w:t>
      </w:r>
    </w:p>
    <w:p w14:paraId="49DC9424" w14:textId="77777777" w:rsidR="00CA7EF7" w:rsidRPr="00D328B1" w:rsidRDefault="00CA7EF7" w:rsidP="00D870A9">
      <w:pPr>
        <w:pStyle w:val="CBDDesicionText"/>
        <w:rPr>
          <w:snapToGrid w:val="0"/>
        </w:rPr>
      </w:pPr>
      <w:r w:rsidRPr="00346E8E">
        <w:rPr>
          <w:snapToGrid w:val="0"/>
        </w:rPr>
        <w:t>(d)</w:t>
      </w:r>
      <w:r w:rsidRPr="00346E8E">
        <w:rPr>
          <w:snapToGrid w:val="0"/>
        </w:rPr>
        <w:tab/>
      </w:r>
      <w:r w:rsidRPr="00D328B1">
        <w:rPr>
          <w:snapToGrid w:val="0"/>
        </w:rPr>
        <w:t>Number of long-term capacity-building and development initiatives established to support the implementation of the Framework</w:t>
      </w:r>
      <w:r>
        <w:rPr>
          <w:snapToGrid w:val="0"/>
        </w:rPr>
        <w:t>;</w:t>
      </w:r>
    </w:p>
    <w:p w14:paraId="2E2C06D1" w14:textId="77777777" w:rsidR="00CA7EF7" w:rsidRPr="00D328B1" w:rsidRDefault="00CA7EF7" w:rsidP="00D870A9">
      <w:pPr>
        <w:pStyle w:val="CBDDesicionText"/>
        <w:rPr>
          <w:snapToGrid w:val="0"/>
        </w:rPr>
      </w:pPr>
      <w:r w:rsidRPr="00346E8E">
        <w:rPr>
          <w:snapToGrid w:val="0"/>
        </w:rPr>
        <w:t>(e)</w:t>
      </w:r>
      <w:r w:rsidRPr="00346E8E">
        <w:rPr>
          <w:snapToGrid w:val="0"/>
        </w:rPr>
        <w:tab/>
      </w:r>
      <w:proofErr w:type="gramStart"/>
      <w:r w:rsidRPr="00D328B1">
        <w:rPr>
          <w:snapToGrid w:val="0"/>
        </w:rPr>
        <w:t>Amount</w:t>
      </w:r>
      <w:proofErr w:type="gramEnd"/>
      <w:r w:rsidRPr="00D328B1">
        <w:rPr>
          <w:snapToGrid w:val="0"/>
        </w:rPr>
        <w:t xml:space="preserve"> of </w:t>
      </w:r>
      <w:r>
        <w:rPr>
          <w:snapToGrid w:val="0"/>
        </w:rPr>
        <w:t>financial resources</w:t>
      </w:r>
      <w:r w:rsidRPr="00D328B1">
        <w:rPr>
          <w:snapToGrid w:val="0"/>
        </w:rPr>
        <w:t xml:space="preserve"> mobilized and dedicated to capacity-building and development, in relation to implementation of the Framework, by funding source.</w:t>
      </w:r>
    </w:p>
    <w:p w14:paraId="6A0E3C51" w14:textId="77777777" w:rsidR="00CA7EF7" w:rsidRPr="00346E8E" w:rsidRDefault="00CA7EF7" w:rsidP="00D870A9">
      <w:pPr>
        <w:pStyle w:val="CBDNormalNumber"/>
        <w:numPr>
          <w:ilvl w:val="0"/>
          <w:numId w:val="0"/>
        </w:numPr>
        <w:tabs>
          <w:tab w:val="clear" w:pos="567"/>
        </w:tabs>
        <w:ind w:left="1134"/>
        <w:rPr>
          <w:kern w:val="22"/>
        </w:rPr>
      </w:pPr>
      <w:r w:rsidRPr="00346E8E">
        <w:rPr>
          <w:kern w:val="22"/>
        </w:rPr>
        <w:t>7.</w:t>
      </w:r>
      <w:r w:rsidRPr="00346E8E">
        <w:rPr>
          <w:kern w:val="22"/>
        </w:rPr>
        <w:tab/>
      </w:r>
      <w:r w:rsidRPr="00346E8E">
        <w:rPr>
          <w:bCs/>
          <w:kern w:val="22"/>
        </w:rPr>
        <w:t>Information</w:t>
      </w:r>
      <w:r w:rsidRPr="00346E8E">
        <w:rPr>
          <w:kern w:val="22"/>
        </w:rPr>
        <w:t xml:space="preserve"> for the review will be drawn from various </w:t>
      </w:r>
      <w:r w:rsidRPr="006B751C">
        <w:rPr>
          <w:kern w:val="22"/>
        </w:rPr>
        <w:t>source</w:t>
      </w:r>
      <w:r w:rsidRPr="00DA1288">
        <w:rPr>
          <w:kern w:val="22"/>
        </w:rPr>
        <w:t>s, including</w:t>
      </w:r>
      <w:r>
        <w:rPr>
          <w:kern w:val="22"/>
        </w:rPr>
        <w:t>:</w:t>
      </w:r>
    </w:p>
    <w:p w14:paraId="3F2CD8B3" w14:textId="77777777" w:rsidR="00CA7EF7" w:rsidRDefault="00CA7EF7" w:rsidP="00D870A9">
      <w:pPr>
        <w:pStyle w:val="CBDDesicionText"/>
      </w:pPr>
      <w:r w:rsidRPr="00346E8E">
        <w:t>(a)</w:t>
      </w:r>
      <w:r w:rsidRPr="00346E8E">
        <w:tab/>
        <w:t>National reports</w:t>
      </w:r>
      <w:r>
        <w:t>;</w:t>
      </w:r>
    </w:p>
    <w:p w14:paraId="36822CBC" w14:textId="77777777" w:rsidR="00CA7EF7" w:rsidRPr="00346E8E" w:rsidRDefault="00CA7EF7" w:rsidP="00D870A9">
      <w:pPr>
        <w:pStyle w:val="CBDDesicionText"/>
      </w:pPr>
      <w:r>
        <w:t>(b)</w:t>
      </w:r>
      <w:r>
        <w:tab/>
        <w:t>National biodiversity strategies and action plans;</w:t>
      </w:r>
    </w:p>
    <w:p w14:paraId="3AFAFCBE" w14:textId="77777777" w:rsidR="00CA7EF7" w:rsidRPr="00346E8E" w:rsidRDefault="00CA7EF7" w:rsidP="00D870A9">
      <w:pPr>
        <w:pStyle w:val="CBDDesicionText"/>
      </w:pPr>
      <w:r w:rsidRPr="00346E8E">
        <w:t>(</w:t>
      </w:r>
      <w:r>
        <w:t>c</w:t>
      </w:r>
      <w:r w:rsidRPr="00346E8E">
        <w:t>)</w:t>
      </w:r>
      <w:r w:rsidRPr="00346E8E">
        <w:tab/>
        <w:t xml:space="preserve">Information published </w:t>
      </w:r>
      <w:r>
        <w:t>through</w:t>
      </w:r>
      <w:r w:rsidRPr="00346E8E">
        <w:t xml:space="preserve"> the online reporting tool</w:t>
      </w:r>
      <w:r>
        <w:t>;</w:t>
      </w:r>
    </w:p>
    <w:p w14:paraId="49BED3B3" w14:textId="77777777" w:rsidR="00CA7EF7" w:rsidRPr="00A908A9" w:rsidRDefault="00CA7EF7" w:rsidP="00D870A9">
      <w:pPr>
        <w:pStyle w:val="CBDDesicionText"/>
      </w:pPr>
      <w:r w:rsidRPr="00346E8E">
        <w:lastRenderedPageBreak/>
        <w:t>(</w:t>
      </w:r>
      <w:r>
        <w:t>d</w:t>
      </w:r>
      <w:r w:rsidRPr="00346E8E">
        <w:t>)</w:t>
      </w:r>
      <w:r w:rsidRPr="00346E8E">
        <w:tab/>
      </w:r>
      <w:r w:rsidRPr="00A908A9">
        <w:t>Reports o</w:t>
      </w:r>
      <w:r>
        <w:t>n</w:t>
      </w:r>
      <w:r w:rsidRPr="00A908A9">
        <w:t xml:space="preserve"> the global review of collective progress in the implementation of the Framework prepared by the Secretariat;</w:t>
      </w:r>
    </w:p>
    <w:p w14:paraId="38CC493A" w14:textId="77777777" w:rsidR="00CA7EF7" w:rsidRPr="00346E8E" w:rsidRDefault="00CA7EF7" w:rsidP="00D870A9">
      <w:pPr>
        <w:pStyle w:val="CBDDesicionText"/>
      </w:pPr>
      <w:r w:rsidRPr="00A908A9">
        <w:t>(</w:t>
      </w:r>
      <w:r>
        <w:t>e</w:t>
      </w:r>
      <w:r w:rsidRPr="00A908A9">
        <w:t>)</w:t>
      </w:r>
      <w:r w:rsidRPr="00A908A9">
        <w:tab/>
        <w:t xml:space="preserve">Reports and submissions from the Global Environment Facility and its implementing </w:t>
      </w:r>
      <w:r w:rsidRPr="00CC4213">
        <w:t>agencies a</w:t>
      </w:r>
      <w:r w:rsidRPr="00A908A9">
        <w:t>nd other relevant funding mechanisms</w:t>
      </w:r>
      <w:r w:rsidRPr="00346E8E">
        <w:t xml:space="preserve">, including the Kunming Biodiversity Fund, as well as </w:t>
      </w:r>
      <w:r>
        <w:t>relevant</w:t>
      </w:r>
      <w:r w:rsidRPr="00346E8E">
        <w:t xml:space="preserve"> organizations, </w:t>
      </w:r>
      <w:r>
        <w:t xml:space="preserve">stakeholders, </w:t>
      </w:r>
      <w:r w:rsidRPr="00346E8E">
        <w:t>initiatives and partnerships involved in or supporting capacity-building and development</w:t>
      </w:r>
      <w:r>
        <w:t>;</w:t>
      </w:r>
      <w:r w:rsidRPr="00346E8E">
        <w:t xml:space="preserve"> </w:t>
      </w:r>
    </w:p>
    <w:p w14:paraId="10220FB0" w14:textId="77777777" w:rsidR="00CA7EF7" w:rsidRPr="00346E8E" w:rsidRDefault="00CA7EF7" w:rsidP="00D870A9">
      <w:pPr>
        <w:pStyle w:val="CBDDesicionText"/>
      </w:pPr>
      <w:r w:rsidRPr="00346E8E">
        <w:t>(</w:t>
      </w:r>
      <w:r>
        <w:t>f</w:t>
      </w:r>
      <w:r w:rsidRPr="00346E8E">
        <w:t>)</w:t>
      </w:r>
      <w:r w:rsidRPr="00346E8E">
        <w:tab/>
        <w:t>Reports of the regional and subregional technical and scientific cooperation support centres</w:t>
      </w:r>
      <w:r>
        <w:t>;</w:t>
      </w:r>
    </w:p>
    <w:p w14:paraId="05C08FB5" w14:textId="77777777" w:rsidR="00CA7EF7" w:rsidRDefault="00CA7EF7" w:rsidP="00D870A9">
      <w:pPr>
        <w:pStyle w:val="CBDDesicionText"/>
      </w:pPr>
      <w:r w:rsidRPr="00346E8E">
        <w:t>(</w:t>
      </w:r>
      <w:r>
        <w:t>g</w:t>
      </w:r>
      <w:r w:rsidRPr="00346E8E">
        <w:t>)</w:t>
      </w:r>
      <w:r w:rsidRPr="00346E8E">
        <w:tab/>
      </w:r>
      <w:r w:rsidRPr="00E32C52">
        <w:t>Reports developed by and specific to indigenous peoples and local communities</w:t>
      </w:r>
      <w:r>
        <w:t>,</w:t>
      </w:r>
      <w:r w:rsidRPr="00E32C52">
        <w:t xml:space="preserve"> women</w:t>
      </w:r>
      <w:r>
        <w:t xml:space="preserve"> and</w:t>
      </w:r>
      <w:r w:rsidRPr="00E32C52">
        <w:t xml:space="preserve"> youth </w:t>
      </w:r>
      <w:r w:rsidRPr="00B3593B">
        <w:t>organizations</w:t>
      </w:r>
      <w:r w:rsidRPr="00F77A8B">
        <w:t xml:space="preserve"> and </w:t>
      </w:r>
      <w:r w:rsidRPr="003A3CB5">
        <w:t>other</w:t>
      </w:r>
      <w:r>
        <w:t xml:space="preserve"> </w:t>
      </w:r>
      <w:r w:rsidRPr="00F77A8B">
        <w:t xml:space="preserve">relevant </w:t>
      </w:r>
      <w:r>
        <w:t>organizations</w:t>
      </w:r>
      <w:r w:rsidRPr="00F77A8B">
        <w:t>;</w:t>
      </w:r>
    </w:p>
    <w:p w14:paraId="4755D225" w14:textId="77777777" w:rsidR="00CA7EF7" w:rsidRPr="00346E8E" w:rsidRDefault="00CA7EF7" w:rsidP="00D870A9">
      <w:pPr>
        <w:pStyle w:val="CBDDesicionText"/>
      </w:pPr>
      <w:r>
        <w:t>(h)</w:t>
      </w:r>
      <w:r>
        <w:tab/>
        <w:t>Report of the review of the Gender Plan of Action (2023–2030);</w:t>
      </w:r>
      <w:r>
        <w:rPr>
          <w:rStyle w:val="FootnoteReference"/>
        </w:rPr>
        <w:footnoteReference w:id="39"/>
      </w:r>
    </w:p>
    <w:p w14:paraId="426BA28B" w14:textId="77777777" w:rsidR="00CA7EF7" w:rsidRPr="00346E8E" w:rsidRDefault="00CA7EF7" w:rsidP="00D870A9">
      <w:pPr>
        <w:pStyle w:val="CBDDesicionText"/>
      </w:pPr>
      <w:r w:rsidRPr="00346E8E">
        <w:t>(</w:t>
      </w:r>
      <w:r>
        <w:t>i</w:t>
      </w:r>
      <w:r w:rsidRPr="00346E8E">
        <w:t>)</w:t>
      </w:r>
      <w:r w:rsidRPr="00346E8E">
        <w:tab/>
        <w:t xml:space="preserve">Information </w:t>
      </w:r>
      <w:r w:rsidRPr="00E32C52">
        <w:t xml:space="preserve">gathered </w:t>
      </w:r>
      <w:r>
        <w:t>through</w:t>
      </w:r>
      <w:r w:rsidRPr="00E32C52">
        <w:t xml:space="preserve"> an online survey and targeted interviews with a regionally balanced set of Parties, indigenous peoples</w:t>
      </w:r>
      <w:r w:rsidRPr="00346E8E">
        <w:t xml:space="preserve"> and local </w:t>
      </w:r>
      <w:r w:rsidRPr="003D00FE">
        <w:t>communities</w:t>
      </w:r>
      <w:r w:rsidRPr="00DA1288">
        <w:t xml:space="preserve">, </w:t>
      </w:r>
      <w:r w:rsidRPr="00346E8E">
        <w:t>women</w:t>
      </w:r>
      <w:r>
        <w:t xml:space="preserve"> and</w:t>
      </w:r>
      <w:r w:rsidRPr="00346E8E">
        <w:t xml:space="preserve"> </w:t>
      </w:r>
      <w:r w:rsidRPr="00E32C52">
        <w:t>youth</w:t>
      </w:r>
      <w:r w:rsidRPr="009240BC">
        <w:t xml:space="preserve"> </w:t>
      </w:r>
      <w:r w:rsidRPr="00B3593B">
        <w:t>organizations</w:t>
      </w:r>
      <w:r w:rsidRPr="00E32C52">
        <w:t xml:space="preserve">, </w:t>
      </w:r>
      <w:r>
        <w:t xml:space="preserve">funding agencies </w:t>
      </w:r>
      <w:r w:rsidRPr="00B767EB">
        <w:t xml:space="preserve">and other </w:t>
      </w:r>
      <w:r>
        <w:t>stakeholders</w:t>
      </w:r>
      <w:r w:rsidRPr="00B767EB">
        <w:t>, to ensure that contextual challenges are identified.</w:t>
      </w:r>
    </w:p>
    <w:p w14:paraId="364784D0" w14:textId="77777777" w:rsidR="00CA7EF7" w:rsidRPr="00346E8E" w:rsidRDefault="00CA7EF7" w:rsidP="00D870A9">
      <w:pPr>
        <w:pStyle w:val="CBDH2"/>
        <w:tabs>
          <w:tab w:val="clear" w:pos="567"/>
        </w:tabs>
        <w:ind w:left="1134"/>
      </w:pPr>
      <w:bookmarkStart w:id="24" w:name="_Toc235522743"/>
      <w:r w:rsidRPr="003A69DF">
        <w:t>II</w:t>
      </w:r>
      <w:r w:rsidRPr="00346E8E">
        <w:t>.</w:t>
      </w:r>
      <w:r w:rsidRPr="00346E8E">
        <w:tab/>
        <w:t xml:space="preserve">Evaluation of </w:t>
      </w:r>
      <w:r w:rsidRPr="00845428">
        <w:t>the technical and scientific</w:t>
      </w:r>
      <w:r w:rsidRPr="00346E8E">
        <w:t xml:space="preserve"> cooperation mechanism</w:t>
      </w:r>
      <w:bookmarkEnd w:id="24"/>
    </w:p>
    <w:p w14:paraId="70BF02FD" w14:textId="77777777" w:rsidR="00CA7EF7" w:rsidRPr="00160A73" w:rsidRDefault="00CA7EF7" w:rsidP="00D870A9">
      <w:pPr>
        <w:pStyle w:val="CBDH3"/>
        <w:tabs>
          <w:tab w:val="clear" w:pos="567"/>
        </w:tabs>
        <w:ind w:left="1134"/>
        <w:rPr>
          <w:snapToGrid w:val="0"/>
        </w:rPr>
      </w:pPr>
      <w:r>
        <w:rPr>
          <w:snapToGrid w:val="0"/>
        </w:rPr>
        <w:t>A</w:t>
      </w:r>
      <w:r w:rsidRPr="00346E8E">
        <w:rPr>
          <w:snapToGrid w:val="0"/>
        </w:rPr>
        <w:t>.</w:t>
      </w:r>
      <w:r w:rsidRPr="00346E8E">
        <w:rPr>
          <w:snapToGrid w:val="0"/>
        </w:rPr>
        <w:tab/>
      </w:r>
      <w:r w:rsidRPr="00160A73">
        <w:rPr>
          <w:snapToGrid w:val="0"/>
        </w:rPr>
        <w:t>Objectives and scope of the evaluation</w:t>
      </w:r>
    </w:p>
    <w:p w14:paraId="6AE2A589" w14:textId="77777777" w:rsidR="00CA7EF7" w:rsidRPr="00E32C52" w:rsidRDefault="00CA7EF7" w:rsidP="00D870A9">
      <w:pPr>
        <w:pStyle w:val="CBDNormalNumber"/>
        <w:numPr>
          <w:ilvl w:val="0"/>
          <w:numId w:val="0"/>
        </w:numPr>
        <w:tabs>
          <w:tab w:val="clear" w:pos="567"/>
        </w:tabs>
        <w:ind w:left="1134"/>
      </w:pPr>
      <w:r w:rsidRPr="00346E8E">
        <w:t>8.</w:t>
      </w:r>
      <w:r w:rsidRPr="00346E8E">
        <w:tab/>
        <w:t>In accordance with</w:t>
      </w:r>
      <w:r w:rsidRPr="003A69DF">
        <w:t xml:space="preserve"> paragraph 7 o</w:t>
      </w:r>
      <w:r w:rsidRPr="00346E8E">
        <w:t xml:space="preserve">f decision </w:t>
      </w:r>
      <w:hyperlink r:id="rId58" w:history="1">
        <w:r w:rsidRPr="00E32C52">
          <w:rPr>
            <w:rStyle w:val="Hyperlink"/>
          </w:rPr>
          <w:t>16/3</w:t>
        </w:r>
      </w:hyperlink>
      <w:r>
        <w:t>,</w:t>
      </w:r>
      <w:r w:rsidRPr="00E32C52">
        <w:t xml:space="preserve"> and </w:t>
      </w:r>
      <w:proofErr w:type="gramStart"/>
      <w:r w:rsidRPr="00E32C52">
        <w:t>taking into account</w:t>
      </w:r>
      <w:proofErr w:type="gramEnd"/>
      <w:r w:rsidRPr="00E32C52">
        <w:t xml:space="preserve"> relevant </w:t>
      </w:r>
      <w:r w:rsidRPr="000B3ABC">
        <w:t>parts</w:t>
      </w:r>
      <w:r w:rsidRPr="00E32C52">
        <w:t xml:space="preserve"> of section C of the Framework, the </w:t>
      </w:r>
      <w:r>
        <w:t xml:space="preserve">aim of the </w:t>
      </w:r>
      <w:r w:rsidRPr="00E32C52">
        <w:t xml:space="preserve">independent evaluation of the technical and scientific cooperation mechanism </w:t>
      </w:r>
      <w:r>
        <w:t xml:space="preserve">is to </w:t>
      </w:r>
      <w:r w:rsidRPr="00E32C52">
        <w:t xml:space="preserve">assess its </w:t>
      </w:r>
      <w:r>
        <w:t xml:space="preserve">relevance and </w:t>
      </w:r>
      <w:r w:rsidRPr="00E32C52">
        <w:t xml:space="preserve">effectiveness in supporting </w:t>
      </w:r>
      <w:r>
        <w:t xml:space="preserve">the </w:t>
      </w:r>
      <w:r w:rsidRPr="00E32C52">
        <w:t>implementation of the Framework. The specific objectives of the evaluation</w:t>
      </w:r>
      <w:r>
        <w:t xml:space="preserve"> are</w:t>
      </w:r>
      <w:r w:rsidRPr="00E32C52">
        <w:t xml:space="preserve">: </w:t>
      </w:r>
    </w:p>
    <w:p w14:paraId="13F55BE7" w14:textId="77777777" w:rsidR="00CA7EF7" w:rsidRPr="00E32C52" w:rsidRDefault="00CA7EF7" w:rsidP="00D870A9">
      <w:pPr>
        <w:pStyle w:val="CBDDesicionText"/>
      </w:pPr>
      <w:r w:rsidRPr="00E32C52">
        <w:t>(a)</w:t>
      </w:r>
      <w:r w:rsidRPr="00E32C52">
        <w:tab/>
      </w:r>
      <w:r w:rsidRPr="00886FC9">
        <w:t>To review the effectiveness of the technical and scientific cooperation mechanism as a means of supporting the implementation of the Convention and its Protocols and the Framework;</w:t>
      </w:r>
    </w:p>
    <w:p w14:paraId="46D36C62" w14:textId="77777777" w:rsidR="00CA7EF7" w:rsidRPr="00346E8E" w:rsidRDefault="00CA7EF7" w:rsidP="00D870A9">
      <w:pPr>
        <w:pStyle w:val="CBDDesicionText"/>
      </w:pPr>
      <w:r w:rsidRPr="00E32C52">
        <w:t>(b)</w:t>
      </w:r>
      <w:r w:rsidRPr="00E32C52">
        <w:tab/>
      </w:r>
      <w:r w:rsidRPr="00F57814">
        <w:t>To take stock of the main achievements of the technical and scientific cooperation support centres and the global coordination entity</w:t>
      </w:r>
      <w:r>
        <w:t xml:space="preserve"> and</w:t>
      </w:r>
      <w:r w:rsidRPr="00F57814">
        <w:t xml:space="preserve"> </w:t>
      </w:r>
      <w:r>
        <w:t xml:space="preserve">of </w:t>
      </w:r>
      <w:r w:rsidRPr="00F57814">
        <w:t>the challenges encountered;</w:t>
      </w:r>
    </w:p>
    <w:p w14:paraId="37F1BFAC" w14:textId="77777777" w:rsidR="00CA7EF7" w:rsidRPr="00346E8E" w:rsidRDefault="00CA7EF7" w:rsidP="00D870A9">
      <w:pPr>
        <w:pStyle w:val="CBDDesicionText"/>
      </w:pPr>
      <w:r w:rsidRPr="00346E8E">
        <w:t>(c)</w:t>
      </w:r>
      <w:r w:rsidRPr="00346E8E">
        <w:tab/>
      </w:r>
      <w:r w:rsidRPr="00A22043">
        <w:t>To identify good practices and lessons learned and make recommendations on enhancing the cooperation mechanism in support of national biodiversity strategies and action plans for the implementation of the Framework beyond 2030.</w:t>
      </w:r>
    </w:p>
    <w:p w14:paraId="5052FBAE" w14:textId="77777777" w:rsidR="00CA7EF7" w:rsidRPr="00165CE3" w:rsidRDefault="00CA7EF7" w:rsidP="00D870A9">
      <w:pPr>
        <w:pStyle w:val="CBDH3"/>
        <w:tabs>
          <w:tab w:val="clear" w:pos="567"/>
        </w:tabs>
        <w:ind w:left="1134"/>
        <w:rPr>
          <w:snapToGrid w:val="0"/>
        </w:rPr>
      </w:pPr>
      <w:r>
        <w:rPr>
          <w:snapToGrid w:val="0"/>
        </w:rPr>
        <w:t>B</w:t>
      </w:r>
      <w:r w:rsidRPr="00346E8E">
        <w:rPr>
          <w:snapToGrid w:val="0"/>
        </w:rPr>
        <w:t>.</w:t>
      </w:r>
      <w:r w:rsidRPr="00346E8E">
        <w:rPr>
          <w:snapToGrid w:val="0"/>
        </w:rPr>
        <w:tab/>
      </w:r>
      <w:r w:rsidRPr="00165CE3">
        <w:rPr>
          <w:snapToGrid w:val="0"/>
        </w:rPr>
        <w:t>Methodology and sources of information</w:t>
      </w:r>
    </w:p>
    <w:p w14:paraId="1A8E2605" w14:textId="77777777" w:rsidR="00CA7EF7" w:rsidRPr="00346E8E" w:rsidRDefault="00CA7EF7" w:rsidP="00D870A9">
      <w:pPr>
        <w:pStyle w:val="CBDNormalNumber"/>
        <w:numPr>
          <w:ilvl w:val="0"/>
          <w:numId w:val="0"/>
        </w:numPr>
        <w:tabs>
          <w:tab w:val="clear" w:pos="567"/>
        </w:tabs>
        <w:ind w:left="1134"/>
      </w:pPr>
      <w:r w:rsidRPr="00346E8E">
        <w:t>9.</w:t>
      </w:r>
      <w:r w:rsidRPr="00346E8E">
        <w:tab/>
        <w:t xml:space="preserve">Subject to the availability of resources, the Secretariat will commission an independent evaluation in 2029, in conjunction with the </w:t>
      </w:r>
      <w:r>
        <w:t xml:space="preserve">second </w:t>
      </w:r>
      <w:r w:rsidRPr="00346E8E">
        <w:t xml:space="preserve">global </w:t>
      </w:r>
      <w:r w:rsidRPr="00160316">
        <w:t>review of the Framework, focus</w:t>
      </w:r>
      <w:r>
        <w:t>ed</w:t>
      </w:r>
      <w:r w:rsidRPr="00160316">
        <w:t xml:space="preserve"> on the technical and scientific cooperation mechanism. </w:t>
      </w:r>
      <w:r>
        <w:rPr>
          <w:bCs/>
          <w:kern w:val="22"/>
        </w:rPr>
        <w:t xml:space="preserve">Any or all of the </w:t>
      </w:r>
      <w:r>
        <w:t>t</w:t>
      </w:r>
      <w:r w:rsidRPr="000862E6">
        <w:t>hree</w:t>
      </w:r>
      <w:r w:rsidRPr="00160316">
        <w:t xml:space="preserve"> </w:t>
      </w:r>
      <w:r>
        <w:t xml:space="preserve">following </w:t>
      </w:r>
      <w:r w:rsidRPr="00160316">
        <w:t>data</w:t>
      </w:r>
      <w:r>
        <w:t>-</w:t>
      </w:r>
      <w:r w:rsidRPr="00160316">
        <w:t>collection methods will be used: (a)</w:t>
      </w:r>
      <w:r>
        <w:t> a</w:t>
      </w:r>
      <w:r w:rsidRPr="00160316">
        <w:t xml:space="preserve"> review of relevant documentation, including biennial workplans and activity reports of the technical and scientific cooperation support centres and </w:t>
      </w:r>
      <w:r>
        <w:t xml:space="preserve">the </w:t>
      </w:r>
      <w:r w:rsidRPr="00160316">
        <w:t xml:space="preserve">global coordination entity, national biodiversity strategies and action plans, national reports and </w:t>
      </w:r>
      <w:r>
        <w:t>existing</w:t>
      </w:r>
      <w:r w:rsidRPr="00160316">
        <w:t xml:space="preserve"> case studies and project reports; (b) an online survey; and (c) interviews with </w:t>
      </w:r>
      <w:r>
        <w:rPr>
          <w:kern w:val="22"/>
        </w:rPr>
        <w:t xml:space="preserve">representatives of </w:t>
      </w:r>
      <w:r w:rsidRPr="00160316">
        <w:t>Parties, indigenous peoples</w:t>
      </w:r>
      <w:r w:rsidRPr="00346E8E">
        <w:t xml:space="preserve"> and local communities</w:t>
      </w:r>
      <w:r>
        <w:t>,</w:t>
      </w:r>
      <w:r w:rsidRPr="00346E8E">
        <w:t xml:space="preserve"> </w:t>
      </w:r>
      <w:r>
        <w:t xml:space="preserve">women and youth </w:t>
      </w:r>
      <w:r w:rsidRPr="00B3593B">
        <w:t>organizations</w:t>
      </w:r>
      <w:r w:rsidRPr="00346E8E">
        <w:t xml:space="preserve"> and </w:t>
      </w:r>
      <w:r w:rsidRPr="001354FC">
        <w:t>other</w:t>
      </w:r>
      <w:r>
        <w:t xml:space="preserve"> relevant organizations,</w:t>
      </w:r>
      <w:r w:rsidRPr="00346E8E">
        <w:t xml:space="preserve"> staff of the support centres and the global coordination entity</w:t>
      </w:r>
      <w:r w:rsidRPr="000862E6">
        <w:t>,</w:t>
      </w:r>
      <w:r w:rsidRPr="00346E8E">
        <w:t xml:space="preserve"> and key partners.</w:t>
      </w:r>
      <w:r>
        <w:t xml:space="preserve"> </w:t>
      </w:r>
      <w:r w:rsidRPr="002A25E2">
        <w:rPr>
          <w:color w:val="000000" w:themeColor="text1"/>
          <w:kern w:val="22"/>
        </w:rPr>
        <w:t xml:space="preserve">The global information </w:t>
      </w:r>
      <w:r>
        <w:rPr>
          <w:color w:val="000000" w:themeColor="text1"/>
          <w:kern w:val="22"/>
        </w:rPr>
        <w:t xml:space="preserve">thus </w:t>
      </w:r>
      <w:r w:rsidRPr="002A25E2">
        <w:rPr>
          <w:color w:val="000000" w:themeColor="text1"/>
          <w:kern w:val="22"/>
        </w:rPr>
        <w:t>gathered will be analy</w:t>
      </w:r>
      <w:r>
        <w:rPr>
          <w:color w:val="000000" w:themeColor="text1"/>
          <w:kern w:val="22"/>
        </w:rPr>
        <w:t>s</w:t>
      </w:r>
      <w:r w:rsidRPr="002A25E2">
        <w:rPr>
          <w:color w:val="000000" w:themeColor="text1"/>
          <w:kern w:val="22"/>
        </w:rPr>
        <w:t>ed and</w:t>
      </w:r>
      <w:r>
        <w:rPr>
          <w:color w:val="000000" w:themeColor="text1"/>
          <w:kern w:val="22"/>
        </w:rPr>
        <w:t xml:space="preserve"> </w:t>
      </w:r>
      <w:r w:rsidRPr="001E4FF6">
        <w:rPr>
          <w:color w:val="000000" w:themeColor="text1"/>
          <w:kern w:val="22"/>
        </w:rPr>
        <w:t xml:space="preserve">disaggregated by region and subregion. </w:t>
      </w:r>
      <w:r w:rsidRPr="001E4FF6">
        <w:t>The report of the evaluation will contain details on the design and</w:t>
      </w:r>
      <w:r>
        <w:t xml:space="preserve"> the</w:t>
      </w:r>
      <w:r w:rsidRPr="001E4FF6">
        <w:t xml:space="preserve"> methods of analysis</w:t>
      </w:r>
      <w:r w:rsidRPr="00EE2C7F">
        <w:t xml:space="preserve"> </w:t>
      </w:r>
      <w:r w:rsidRPr="001E4FF6">
        <w:t>chosen.</w:t>
      </w:r>
    </w:p>
    <w:p w14:paraId="5A553F31" w14:textId="77777777" w:rsidR="00CA7EF7" w:rsidRPr="00346E8E" w:rsidRDefault="00CA7EF7" w:rsidP="00D870A9">
      <w:pPr>
        <w:pStyle w:val="CBDNormalNumber"/>
        <w:numPr>
          <w:ilvl w:val="0"/>
          <w:numId w:val="0"/>
        </w:numPr>
        <w:tabs>
          <w:tab w:val="clear" w:pos="567"/>
        </w:tabs>
        <w:ind w:left="1134"/>
        <w:rPr>
          <w:kern w:val="22"/>
        </w:rPr>
      </w:pPr>
      <w:r w:rsidRPr="00346E8E">
        <w:rPr>
          <w:kern w:val="22"/>
        </w:rPr>
        <w:t>10.</w:t>
      </w:r>
      <w:r w:rsidRPr="00346E8E">
        <w:rPr>
          <w:kern w:val="22"/>
        </w:rPr>
        <w:tab/>
        <w:t>The following non-</w:t>
      </w:r>
      <w:r w:rsidRPr="00DA1288">
        <w:t>exhaustive</w:t>
      </w:r>
      <w:r w:rsidRPr="00346E8E">
        <w:rPr>
          <w:kern w:val="22"/>
        </w:rPr>
        <w:t xml:space="preserve"> set of elements is intended to guide the design of the </w:t>
      </w:r>
      <w:r>
        <w:rPr>
          <w:kern w:val="22"/>
        </w:rPr>
        <w:t>evaluation</w:t>
      </w:r>
      <w:r w:rsidRPr="00346E8E">
        <w:rPr>
          <w:kern w:val="22"/>
        </w:rPr>
        <w:t xml:space="preserve">: </w:t>
      </w:r>
    </w:p>
    <w:p w14:paraId="13662F8B" w14:textId="77777777" w:rsidR="00CA7EF7" w:rsidRPr="00346E8E" w:rsidRDefault="00CA7EF7" w:rsidP="00D870A9">
      <w:pPr>
        <w:pStyle w:val="CBDDesicionText"/>
      </w:pPr>
      <w:r w:rsidRPr="00346E8E">
        <w:lastRenderedPageBreak/>
        <w:t>(a)</w:t>
      </w:r>
      <w:r w:rsidRPr="00346E8E">
        <w:tab/>
        <w:t>Extent to which the mechanism has succeeded in fostering technical and scientific cooperation among Parties</w:t>
      </w:r>
      <w:r>
        <w:t>,</w:t>
      </w:r>
      <w:r w:rsidRPr="00346E8E">
        <w:t xml:space="preserve"> </w:t>
      </w:r>
      <w:r w:rsidRPr="00C33BBE">
        <w:t xml:space="preserve">indigenous peoples and local communities, women and youth </w:t>
      </w:r>
      <w:r w:rsidRPr="00B3593B">
        <w:t>organizations</w:t>
      </w:r>
      <w:r w:rsidRPr="00346E8E">
        <w:t xml:space="preserve"> and other </w:t>
      </w:r>
      <w:r>
        <w:t xml:space="preserve">relevant organizations </w:t>
      </w:r>
      <w:r w:rsidRPr="00346E8E">
        <w:t xml:space="preserve">in </w:t>
      </w:r>
      <w:r w:rsidRPr="00160316">
        <w:t xml:space="preserve">support of the Framework and </w:t>
      </w:r>
      <w:r>
        <w:t xml:space="preserve">the </w:t>
      </w:r>
      <w:r w:rsidRPr="00160316">
        <w:t>implementation of national biodiversity strategies and action plans;</w:t>
      </w:r>
    </w:p>
    <w:p w14:paraId="523A9AD2" w14:textId="77777777" w:rsidR="00CA7EF7" w:rsidRPr="00346E8E" w:rsidRDefault="00CA7EF7" w:rsidP="00D870A9">
      <w:pPr>
        <w:pStyle w:val="CBDDesicionText"/>
      </w:pPr>
      <w:r w:rsidRPr="00346E8E">
        <w:t>(b)</w:t>
      </w:r>
      <w:r w:rsidRPr="00346E8E">
        <w:tab/>
        <w:t xml:space="preserve">Extent to which the mechanism has enhanced technical and institutional capacities in relation to science, </w:t>
      </w:r>
      <w:r w:rsidRPr="003D00FE">
        <w:t>technology</w:t>
      </w:r>
      <w:r w:rsidRPr="00DA1288">
        <w:t xml:space="preserve"> and</w:t>
      </w:r>
      <w:r w:rsidRPr="00346E8E">
        <w:t xml:space="preserve"> innovation</w:t>
      </w:r>
      <w:r>
        <w:t>;</w:t>
      </w:r>
    </w:p>
    <w:p w14:paraId="2D525464" w14:textId="77777777" w:rsidR="00CA7EF7" w:rsidRPr="00346E8E" w:rsidRDefault="00CA7EF7" w:rsidP="00D870A9">
      <w:pPr>
        <w:pStyle w:val="CBDDesicionText"/>
      </w:pPr>
      <w:r w:rsidRPr="00346E8E">
        <w:t>(c)</w:t>
      </w:r>
      <w:r w:rsidRPr="00346E8E">
        <w:tab/>
        <w:t>Identification of effective strategies implemented to promote and facilitate technical and scientific cooperation and the development, transfer and use of technolog</w:t>
      </w:r>
      <w:r>
        <w:t>y on voluntary and mutually agreed terms;</w:t>
      </w:r>
    </w:p>
    <w:p w14:paraId="4A7C3B99" w14:textId="77777777" w:rsidR="00CA7EF7" w:rsidRPr="00160316" w:rsidRDefault="00CA7EF7" w:rsidP="00D870A9">
      <w:pPr>
        <w:pStyle w:val="CBDDesicionText"/>
      </w:pPr>
      <w:r w:rsidRPr="00346E8E">
        <w:t>(d)</w:t>
      </w:r>
      <w:r w:rsidRPr="00346E8E">
        <w:tab/>
        <w:t xml:space="preserve">Extent to which the </w:t>
      </w:r>
      <w:r w:rsidRPr="006A4A94">
        <w:t>activities and projects under the technical and scientific cooperation mechanism have been guided by the principles set forth in section B of annex</w:t>
      </w:r>
      <w:r>
        <w:t> </w:t>
      </w:r>
      <w:r w:rsidRPr="006A4A94">
        <w:t xml:space="preserve">II to decision </w:t>
      </w:r>
      <w:hyperlink r:id="rId59" w:history="1">
        <w:r w:rsidRPr="006A4A94">
          <w:rPr>
            <w:rStyle w:val="Hyperlink"/>
          </w:rPr>
          <w:t>15/8</w:t>
        </w:r>
      </w:hyperlink>
      <w:r w:rsidRPr="006A4A94">
        <w:t xml:space="preserve"> </w:t>
      </w:r>
      <w:r w:rsidRPr="00B3593B">
        <w:t>of 19 December 2022</w:t>
      </w:r>
      <w:r>
        <w:t>;</w:t>
      </w:r>
    </w:p>
    <w:p w14:paraId="1B072A0F" w14:textId="77777777" w:rsidR="00CA7EF7" w:rsidRPr="00346E8E" w:rsidRDefault="00CA7EF7" w:rsidP="00D870A9">
      <w:pPr>
        <w:pStyle w:val="CBDDesicionText"/>
      </w:pPr>
      <w:r w:rsidRPr="00160316">
        <w:t>(e)</w:t>
      </w:r>
      <w:r w:rsidRPr="00160316">
        <w:tab/>
        <w:t>Extent to which the</w:t>
      </w:r>
      <w:r w:rsidRPr="00346E8E">
        <w:t xml:space="preserve"> technical and scientific cooperation support centres have been able to fulfil their functions</w:t>
      </w:r>
      <w:r w:rsidRPr="00F71B33">
        <w:t xml:space="preserve">, </w:t>
      </w:r>
      <w:r>
        <w:t xml:space="preserve">pursuant to </w:t>
      </w:r>
      <w:r w:rsidRPr="00F71B33">
        <w:t>paragraph</w:t>
      </w:r>
      <w:r w:rsidRPr="00346E8E">
        <w:t xml:space="preserve"> 26 of </w:t>
      </w:r>
      <w:r w:rsidRPr="00160316">
        <w:t xml:space="preserve">decision </w:t>
      </w:r>
      <w:hyperlink r:id="rId60" w:history="1">
        <w:r w:rsidRPr="00160316">
          <w:rPr>
            <w:rStyle w:val="Hyperlink"/>
          </w:rPr>
          <w:t>15/8</w:t>
        </w:r>
      </w:hyperlink>
      <w:r w:rsidRPr="00160316">
        <w:t>;</w:t>
      </w:r>
    </w:p>
    <w:p w14:paraId="7CE5543E" w14:textId="77777777" w:rsidR="00CA7EF7" w:rsidRPr="00346E8E" w:rsidRDefault="00CA7EF7" w:rsidP="00D870A9">
      <w:pPr>
        <w:pStyle w:val="CBDDesicionText"/>
      </w:pPr>
      <w:r w:rsidRPr="00346E8E">
        <w:t>(f)</w:t>
      </w:r>
      <w:r w:rsidRPr="00346E8E">
        <w:tab/>
        <w:t xml:space="preserve">How resources have affected the fulfilment of </w:t>
      </w:r>
      <w:r w:rsidRPr="002923B0">
        <w:t>the functions of the technical and scientific cooperation support centres;</w:t>
      </w:r>
    </w:p>
    <w:p w14:paraId="04DDC3B7" w14:textId="77777777" w:rsidR="00CA7EF7" w:rsidRPr="00346E8E" w:rsidRDefault="00CA7EF7" w:rsidP="00D870A9">
      <w:pPr>
        <w:pStyle w:val="CBDDesicionText"/>
      </w:pPr>
      <w:r w:rsidRPr="00346E8E">
        <w:t>(g)</w:t>
      </w:r>
      <w:r w:rsidRPr="00346E8E">
        <w:tab/>
        <w:t>What has worked well</w:t>
      </w:r>
      <w:r>
        <w:t>,</w:t>
      </w:r>
      <w:r w:rsidRPr="00346E8E">
        <w:t xml:space="preserve"> </w:t>
      </w:r>
      <w:r>
        <w:rPr>
          <w:snapToGrid w:val="0"/>
        </w:rPr>
        <w:t>including</w:t>
      </w:r>
      <w:r w:rsidRPr="00A327AC">
        <w:t xml:space="preserve"> </w:t>
      </w:r>
      <w:r>
        <w:rPr>
          <w:snapToGrid w:val="0"/>
        </w:rPr>
        <w:t>g</w:t>
      </w:r>
      <w:r w:rsidRPr="00A327AC">
        <w:rPr>
          <w:snapToGrid w:val="0"/>
        </w:rPr>
        <w:t>ood practice</w:t>
      </w:r>
      <w:r>
        <w:rPr>
          <w:snapToGrid w:val="0"/>
        </w:rPr>
        <w:t>s</w:t>
      </w:r>
      <w:r w:rsidRPr="00A327AC">
        <w:rPr>
          <w:snapToGrid w:val="0"/>
        </w:rPr>
        <w:t xml:space="preserve"> and lessons learned</w:t>
      </w:r>
      <w:r>
        <w:rPr>
          <w:snapToGrid w:val="0"/>
        </w:rPr>
        <w:t xml:space="preserve">, </w:t>
      </w:r>
      <w:r w:rsidRPr="00346E8E">
        <w:t>and what has not worked well in operationalizing the technical and scientific cooperation support centres and the global coordination entity</w:t>
      </w:r>
      <w:r>
        <w:t>;</w:t>
      </w:r>
      <w:r w:rsidRPr="00346E8E">
        <w:t xml:space="preserve"> </w:t>
      </w:r>
    </w:p>
    <w:p w14:paraId="4AA9FA41" w14:textId="77777777" w:rsidR="00CA7EF7" w:rsidRPr="00346E8E" w:rsidRDefault="00CA7EF7" w:rsidP="00D870A9">
      <w:pPr>
        <w:pStyle w:val="CBDDesicionText"/>
      </w:pPr>
      <w:r w:rsidRPr="00346E8E">
        <w:t>(h)</w:t>
      </w:r>
      <w:r w:rsidRPr="00346E8E">
        <w:tab/>
        <w:t>Main challenges in operationalizing the technical and scientific cooperation support centres and the global coordination entity</w:t>
      </w:r>
      <w:r>
        <w:t>;</w:t>
      </w:r>
    </w:p>
    <w:p w14:paraId="75F260FC" w14:textId="77777777" w:rsidR="00CA7EF7" w:rsidRPr="00346E8E" w:rsidRDefault="00CA7EF7" w:rsidP="00D870A9">
      <w:pPr>
        <w:pStyle w:val="CBDDesicionText"/>
      </w:pPr>
      <w:r w:rsidRPr="00346E8E">
        <w:t>(i)</w:t>
      </w:r>
      <w:r w:rsidRPr="00346E8E">
        <w:tab/>
        <w:t xml:space="preserve">Institutional, financial or operational </w:t>
      </w:r>
      <w:r w:rsidRPr="00865F8B">
        <w:t>constraints that have been faced by the technical and scientific cooperation support centres;</w:t>
      </w:r>
      <w:r w:rsidRPr="00346E8E">
        <w:t xml:space="preserve"> </w:t>
      </w:r>
    </w:p>
    <w:p w14:paraId="6E7F876C" w14:textId="77777777" w:rsidR="00CA7EF7" w:rsidRPr="00346E8E" w:rsidRDefault="00CA7EF7" w:rsidP="00D870A9">
      <w:pPr>
        <w:pStyle w:val="CBDDesicionText"/>
      </w:pPr>
      <w:r w:rsidRPr="00346E8E">
        <w:t>(j)</w:t>
      </w:r>
      <w:r w:rsidRPr="00346E8E">
        <w:tab/>
        <w:t xml:space="preserve">Extent to which the technical and scientific cooperation support centres have been able to coordinate effectively with </w:t>
      </w:r>
      <w:r>
        <w:t>one an</w:t>
      </w:r>
      <w:r w:rsidRPr="00346E8E">
        <w:t>other and other relevant initiatives, platforms, centres or networks</w:t>
      </w:r>
      <w:r>
        <w:t xml:space="preserve">, including those involving </w:t>
      </w:r>
      <w:r w:rsidRPr="00BE3B6E">
        <w:t>indigenous peoples and local communities, women and youth</w:t>
      </w:r>
      <w:r w:rsidRPr="00346E8E">
        <w:t xml:space="preserve"> in their respective </w:t>
      </w:r>
      <w:r w:rsidRPr="0078450D">
        <w:t>region or subregions;</w:t>
      </w:r>
    </w:p>
    <w:p w14:paraId="2D7B3F62" w14:textId="77777777" w:rsidR="00CA7EF7" w:rsidRPr="00346E8E" w:rsidRDefault="00CA7EF7" w:rsidP="00D870A9">
      <w:pPr>
        <w:pStyle w:val="CBDDesicionText"/>
      </w:pPr>
      <w:r w:rsidRPr="00346E8E">
        <w:t>(k)</w:t>
      </w:r>
      <w:r w:rsidRPr="00346E8E">
        <w:tab/>
      </w:r>
      <w:r>
        <w:t>L</w:t>
      </w:r>
      <w:r w:rsidRPr="00346E8E">
        <w:t>evel of satisfaction</w:t>
      </w:r>
      <w:r>
        <w:t xml:space="preserve"> of</w:t>
      </w:r>
      <w:r w:rsidRPr="00346E8E">
        <w:t xml:space="preserve"> Parties</w:t>
      </w:r>
      <w:r w:rsidRPr="006E034D">
        <w:t>, indigenous peoples and local communities, women and youth organizations and other relevant organizations</w:t>
      </w:r>
      <w:r w:rsidRPr="00346E8E">
        <w:t xml:space="preserve"> with the </w:t>
      </w:r>
      <w:r w:rsidRPr="0078450D">
        <w:t>support that they</w:t>
      </w:r>
      <w:r w:rsidRPr="00346E8E">
        <w:t xml:space="preserve"> have received from the technical and scientific cooperation support centres</w:t>
      </w:r>
      <w:r>
        <w:t>;</w:t>
      </w:r>
      <w:r w:rsidRPr="00346E8E">
        <w:t xml:space="preserve"> </w:t>
      </w:r>
    </w:p>
    <w:p w14:paraId="6C3B63E5" w14:textId="77777777" w:rsidR="00CA7EF7" w:rsidRPr="00346E8E" w:rsidRDefault="00CA7EF7" w:rsidP="00D870A9">
      <w:pPr>
        <w:pStyle w:val="CBDDesicionText"/>
      </w:pPr>
      <w:r w:rsidRPr="00346E8E">
        <w:t>(l)</w:t>
      </w:r>
      <w:r w:rsidRPr="00346E8E">
        <w:tab/>
        <w:t>Level of satisfaction of the technical and scientific cooperation support centres with the coordination and services offered by the global coordination entity</w:t>
      </w:r>
      <w:r>
        <w:t>;</w:t>
      </w:r>
      <w:r w:rsidRPr="00346E8E">
        <w:t xml:space="preserve"> </w:t>
      </w:r>
    </w:p>
    <w:p w14:paraId="3D744B77" w14:textId="77777777" w:rsidR="00CA7EF7" w:rsidRDefault="00CA7EF7" w:rsidP="00D870A9">
      <w:pPr>
        <w:pStyle w:val="CBDDesicionText"/>
        <w:rPr>
          <w:snapToGrid w:val="0"/>
        </w:rPr>
      </w:pPr>
      <w:r w:rsidRPr="00346E8E">
        <w:rPr>
          <w:snapToGrid w:val="0"/>
        </w:rPr>
        <w:t>(m)</w:t>
      </w:r>
      <w:r w:rsidRPr="00346E8E">
        <w:rPr>
          <w:snapToGrid w:val="0"/>
        </w:rPr>
        <w:tab/>
      </w:r>
      <w:r w:rsidRPr="00850863">
        <w:rPr>
          <w:snapToGrid w:val="0"/>
        </w:rPr>
        <w:t xml:space="preserve">Key </w:t>
      </w:r>
      <w:r w:rsidRPr="00F022C9">
        <w:rPr>
          <w:snapToGrid w:val="0"/>
        </w:rPr>
        <w:t>recommendations on enhancing the technical and scientific cooperation mechanism beyond 2030</w:t>
      </w:r>
      <w:r>
        <w:rPr>
          <w:snapToGrid w:val="0"/>
        </w:rPr>
        <w:t>, as relevant</w:t>
      </w:r>
      <w:r w:rsidRPr="00F022C9">
        <w:rPr>
          <w:snapToGrid w:val="0"/>
        </w:rPr>
        <w:t>.</w:t>
      </w:r>
      <w:r w:rsidRPr="00850863">
        <w:rPr>
          <w:snapToGrid w:val="0"/>
        </w:rPr>
        <w:t xml:space="preserve"> </w:t>
      </w:r>
    </w:p>
    <w:p w14:paraId="317FF710" w14:textId="77777777" w:rsidR="00CA7EF7" w:rsidRPr="00991BC9" w:rsidRDefault="00CA7EF7" w:rsidP="00D870A9">
      <w:pPr>
        <w:pStyle w:val="CBDNormalNumber"/>
        <w:numPr>
          <w:ilvl w:val="0"/>
          <w:numId w:val="0"/>
        </w:numPr>
        <w:tabs>
          <w:tab w:val="clear" w:pos="567"/>
        </w:tabs>
        <w:ind w:left="1134"/>
        <w:rPr>
          <w:kern w:val="22"/>
        </w:rPr>
      </w:pPr>
      <w:r w:rsidRPr="00696DFB">
        <w:t>11.</w:t>
      </w:r>
      <w:r w:rsidRPr="00696DFB">
        <w:tab/>
        <w:t xml:space="preserve">In addition to the elements listed above, the evaluation will be conducted, as appropriate, using the criteria for evaluating the performance of the technical and scientific cooperation support centres and the </w:t>
      </w:r>
      <w:r w:rsidRPr="00696DFB">
        <w:rPr>
          <w:kern w:val="22"/>
        </w:rPr>
        <w:t>global coordination entity</w:t>
      </w:r>
      <w:r w:rsidRPr="00696DFB">
        <w:t xml:space="preserve">. Subject to the availability of data, </w:t>
      </w:r>
      <w:r w:rsidRPr="00696DFB">
        <w:rPr>
          <w:lang w:val="en-CA"/>
        </w:rPr>
        <w:t xml:space="preserve">the evaluation </w:t>
      </w:r>
      <w:r w:rsidRPr="00696DFB">
        <w:t xml:space="preserve">may, </w:t>
      </w:r>
      <w:r w:rsidRPr="00696DFB">
        <w:rPr>
          <w:lang w:val="en-CA"/>
        </w:rPr>
        <w:t xml:space="preserve">alongside relevant indicators under the monitoring framework for the Kunming-Montreal Global Biodiversity Framework, draw on </w:t>
      </w:r>
      <w:r w:rsidRPr="00696DFB">
        <w:t>the following indicators</w:t>
      </w:r>
      <w:r>
        <w:rPr>
          <w:kern w:val="22"/>
        </w:rPr>
        <w:t>, which are</w:t>
      </w:r>
      <w:r w:rsidRPr="00696DFB">
        <w:t xml:space="preserve"> </w:t>
      </w:r>
      <w:r>
        <w:rPr>
          <w:kern w:val="22"/>
        </w:rPr>
        <w:t xml:space="preserve">based on those </w:t>
      </w:r>
      <w:r w:rsidRPr="00696DFB">
        <w:t>proposed by the</w:t>
      </w:r>
      <w:r>
        <w:t xml:space="preserve"> </w:t>
      </w:r>
      <w:r w:rsidRPr="00F26960">
        <w:t>Informal Advisory Group on Technical and Scientific Cooperation</w:t>
      </w:r>
      <w:r w:rsidRPr="00B05AD9">
        <w:t xml:space="preserve"> </w:t>
      </w:r>
      <w:r w:rsidRPr="00696DFB">
        <w:t>during its third meeting</w:t>
      </w:r>
      <w:r w:rsidRPr="00696DFB">
        <w:rPr>
          <w:kern w:val="22"/>
        </w:rPr>
        <w:t>:</w:t>
      </w:r>
      <w:r w:rsidRPr="00696DFB">
        <w:rPr>
          <w:rStyle w:val="FootnoteReference"/>
          <w:kern w:val="22"/>
        </w:rPr>
        <w:footnoteReference w:id="40"/>
      </w:r>
    </w:p>
    <w:p w14:paraId="1535EAB2" w14:textId="77777777" w:rsidR="00CA7EF7" w:rsidRPr="00160316" w:rsidRDefault="00CA7EF7" w:rsidP="00D870A9">
      <w:pPr>
        <w:pStyle w:val="CBDDesicionText"/>
      </w:pPr>
      <w:r w:rsidRPr="00696DFB">
        <w:t>(a)</w:t>
      </w:r>
      <w:r w:rsidRPr="00696DFB">
        <w:tab/>
        <w:t xml:space="preserve">Number of countries receiving support from </w:t>
      </w:r>
      <w:r>
        <w:t xml:space="preserve">the </w:t>
      </w:r>
      <w:r w:rsidRPr="00160316">
        <w:t>technical and scientific cooperation support centres;</w:t>
      </w:r>
    </w:p>
    <w:p w14:paraId="507965E3" w14:textId="77777777" w:rsidR="00CA7EF7" w:rsidRPr="00160316" w:rsidRDefault="00CA7EF7" w:rsidP="00D870A9">
      <w:pPr>
        <w:pStyle w:val="CBDDesicionText"/>
      </w:pPr>
      <w:r w:rsidRPr="00160316">
        <w:lastRenderedPageBreak/>
        <w:t>(b)</w:t>
      </w:r>
      <w:r w:rsidRPr="00160316">
        <w:tab/>
        <w:t xml:space="preserve">Number of tools and technical resources exchanged across </w:t>
      </w:r>
      <w:r>
        <w:t xml:space="preserve">the </w:t>
      </w:r>
      <w:r w:rsidRPr="00160316">
        <w:t>technical and scientific cooperation support centres;</w:t>
      </w:r>
    </w:p>
    <w:p w14:paraId="5C468A48" w14:textId="77777777" w:rsidR="00CA7EF7" w:rsidRDefault="00CA7EF7" w:rsidP="00D870A9">
      <w:pPr>
        <w:pStyle w:val="CBDDesicionText"/>
      </w:pPr>
      <w:r w:rsidRPr="00160316">
        <w:t>(c)</w:t>
      </w:r>
      <w:r w:rsidRPr="00160316">
        <w:tab/>
      </w:r>
      <w:r>
        <w:t>Proportion of financial resources mobilized against estimated budgets for the implementation of the biennial workplans of the technical and scientific cooperation support centres;</w:t>
      </w:r>
    </w:p>
    <w:p w14:paraId="1933DDAD" w14:textId="77777777" w:rsidR="00CA7EF7" w:rsidRPr="00346E8E" w:rsidRDefault="00CA7EF7" w:rsidP="00D870A9">
      <w:pPr>
        <w:pStyle w:val="CBDDesicionText"/>
      </w:pPr>
      <w:r w:rsidRPr="00346E8E">
        <w:t>(d)</w:t>
      </w:r>
      <w:r w:rsidRPr="00346E8E">
        <w:tab/>
        <w:t xml:space="preserve">Number of technical and scientific cooperation opportunities made available and </w:t>
      </w:r>
      <w:r>
        <w:t>used</w:t>
      </w:r>
      <w:r w:rsidRPr="00346E8E">
        <w:t xml:space="preserve"> by Parties</w:t>
      </w:r>
      <w:r>
        <w:t xml:space="preserve">, </w:t>
      </w:r>
      <w:r w:rsidRPr="00E03973">
        <w:t>indigenous peoples and local communities, women and youth</w:t>
      </w:r>
      <w:r w:rsidRPr="006C4B36">
        <w:t xml:space="preserve"> </w:t>
      </w:r>
      <w:r w:rsidRPr="00B3593B">
        <w:t>organizations</w:t>
      </w:r>
      <w:r>
        <w:t xml:space="preserve"> and other relevant </w:t>
      </w:r>
      <w:r w:rsidRPr="00BB18A4">
        <w:t>organizations</w:t>
      </w:r>
      <w:r w:rsidRPr="00C94453">
        <w:t>;</w:t>
      </w:r>
    </w:p>
    <w:p w14:paraId="75CBF070" w14:textId="77777777" w:rsidR="00CA7EF7" w:rsidRPr="00346E8E" w:rsidRDefault="00CA7EF7" w:rsidP="00D870A9">
      <w:pPr>
        <w:pStyle w:val="CBDDesicionText"/>
      </w:pPr>
      <w:r w:rsidRPr="00346E8E">
        <w:t>(e)</w:t>
      </w:r>
      <w:r w:rsidRPr="00346E8E">
        <w:tab/>
        <w:t>Number of successful matchmaking efforts</w:t>
      </w:r>
      <w:r>
        <w:t>;</w:t>
      </w:r>
    </w:p>
    <w:p w14:paraId="2BD3FA8A" w14:textId="77777777" w:rsidR="00CA7EF7" w:rsidRPr="00346E8E" w:rsidRDefault="00CA7EF7" w:rsidP="00D870A9">
      <w:pPr>
        <w:pStyle w:val="CBDDesicionText"/>
      </w:pPr>
      <w:r w:rsidRPr="00346E8E">
        <w:t>(f)</w:t>
      </w:r>
      <w:r w:rsidRPr="00346E8E">
        <w:tab/>
        <w:t>Number of technologi</w:t>
      </w:r>
      <w:r>
        <w:t>cal</w:t>
      </w:r>
      <w:r w:rsidRPr="00346E8E">
        <w:t xml:space="preserve"> </w:t>
      </w:r>
      <w:r>
        <w:t>applications adopted</w:t>
      </w:r>
      <w:r w:rsidRPr="00346E8E">
        <w:t xml:space="preserve"> across countries</w:t>
      </w:r>
      <w:r>
        <w:t>;</w:t>
      </w:r>
    </w:p>
    <w:p w14:paraId="7E3F51BA" w14:textId="77777777" w:rsidR="00CA7EF7" w:rsidRPr="00346E8E" w:rsidRDefault="00CA7EF7" w:rsidP="00D870A9">
      <w:pPr>
        <w:pStyle w:val="CBDDesicionText"/>
      </w:pPr>
      <w:r w:rsidRPr="00346E8E">
        <w:t>(g)</w:t>
      </w:r>
      <w:r w:rsidRPr="00346E8E">
        <w:tab/>
        <w:t>Number of expert exchange programmes implemented</w:t>
      </w:r>
      <w:r>
        <w:t>;</w:t>
      </w:r>
    </w:p>
    <w:p w14:paraId="5E2F455A" w14:textId="77777777" w:rsidR="00CA7EF7" w:rsidRPr="00346E8E" w:rsidRDefault="00CA7EF7" w:rsidP="00D870A9">
      <w:pPr>
        <w:pStyle w:val="CBDDesicionText"/>
      </w:pPr>
      <w:r w:rsidRPr="00346E8E">
        <w:t>(h)</w:t>
      </w:r>
      <w:r w:rsidRPr="00346E8E">
        <w:tab/>
        <w:t>Number of joint research programmes implemented</w:t>
      </w:r>
      <w:r>
        <w:t>;</w:t>
      </w:r>
    </w:p>
    <w:p w14:paraId="56848667" w14:textId="77777777" w:rsidR="00CA7EF7" w:rsidRPr="00346E8E" w:rsidRDefault="00CA7EF7" w:rsidP="00D870A9">
      <w:pPr>
        <w:pStyle w:val="CBDDesicionText"/>
      </w:pPr>
      <w:r w:rsidRPr="00346E8E">
        <w:t>(i)</w:t>
      </w:r>
      <w:r w:rsidRPr="00346E8E">
        <w:tab/>
        <w:t>Number of joint technological development ventures implemented.</w:t>
      </w:r>
    </w:p>
    <w:p w14:paraId="35250F29" w14:textId="77777777" w:rsidR="00CA7EF7" w:rsidRPr="00346E8E" w:rsidRDefault="00CA7EF7" w:rsidP="00D870A9">
      <w:pPr>
        <w:pStyle w:val="CBDNormalNumber"/>
        <w:numPr>
          <w:ilvl w:val="0"/>
          <w:numId w:val="0"/>
        </w:numPr>
        <w:tabs>
          <w:tab w:val="clear" w:pos="567"/>
        </w:tabs>
        <w:ind w:left="1134"/>
        <w:rPr>
          <w:kern w:val="22"/>
        </w:rPr>
      </w:pPr>
      <w:r w:rsidRPr="00346E8E">
        <w:rPr>
          <w:kern w:val="22"/>
        </w:rPr>
        <w:t>1</w:t>
      </w:r>
      <w:r>
        <w:rPr>
          <w:kern w:val="22"/>
        </w:rPr>
        <w:t>2</w:t>
      </w:r>
      <w:r w:rsidRPr="00346E8E">
        <w:rPr>
          <w:kern w:val="22"/>
        </w:rPr>
        <w:t>.</w:t>
      </w:r>
      <w:r w:rsidRPr="00346E8E">
        <w:rPr>
          <w:kern w:val="22"/>
        </w:rPr>
        <w:tab/>
      </w:r>
      <w:r w:rsidRPr="00346E8E">
        <w:rPr>
          <w:bCs/>
          <w:kern w:val="22"/>
        </w:rPr>
        <w:t>Information</w:t>
      </w:r>
      <w:r w:rsidRPr="00346E8E">
        <w:rPr>
          <w:kern w:val="22"/>
        </w:rPr>
        <w:t xml:space="preserve"> for the review will be drawn from various </w:t>
      </w:r>
      <w:r w:rsidRPr="003E0BB2">
        <w:rPr>
          <w:kern w:val="22"/>
        </w:rPr>
        <w:t>source</w:t>
      </w:r>
      <w:r w:rsidRPr="00DA1288">
        <w:rPr>
          <w:kern w:val="22"/>
        </w:rPr>
        <w:t>s, including</w:t>
      </w:r>
      <w:r>
        <w:rPr>
          <w:kern w:val="22"/>
        </w:rPr>
        <w:t>:</w:t>
      </w:r>
    </w:p>
    <w:p w14:paraId="69C36764" w14:textId="77777777" w:rsidR="00CA7EF7" w:rsidRPr="00346E8E" w:rsidRDefault="00CA7EF7" w:rsidP="00D870A9">
      <w:pPr>
        <w:pStyle w:val="CBDDesicionText"/>
      </w:pPr>
      <w:r w:rsidRPr="00346E8E">
        <w:t>(a)</w:t>
      </w:r>
      <w:r w:rsidRPr="00346E8E">
        <w:tab/>
        <w:t>Workplans developed for the technical and scientific cooperation centres and the global coordination entity</w:t>
      </w:r>
      <w:r>
        <w:t>;</w:t>
      </w:r>
    </w:p>
    <w:p w14:paraId="08625CD2" w14:textId="77777777" w:rsidR="00CA7EF7" w:rsidRPr="00346E8E" w:rsidRDefault="00CA7EF7" w:rsidP="00D870A9">
      <w:pPr>
        <w:pStyle w:val="CBDDesicionText"/>
      </w:pPr>
      <w:r w:rsidRPr="00346E8E">
        <w:t>(b)</w:t>
      </w:r>
      <w:r w:rsidRPr="00346E8E">
        <w:tab/>
        <w:t>Biennial activity reports</w:t>
      </w:r>
      <w:r>
        <w:t>;</w:t>
      </w:r>
    </w:p>
    <w:p w14:paraId="408F9092" w14:textId="77777777" w:rsidR="00CA7EF7" w:rsidRPr="00346E8E" w:rsidRDefault="00CA7EF7" w:rsidP="00D870A9">
      <w:pPr>
        <w:pStyle w:val="CBDDesicionText"/>
      </w:pPr>
      <w:r w:rsidRPr="00346E8E">
        <w:t>(c)</w:t>
      </w:r>
      <w:r w:rsidRPr="00346E8E">
        <w:tab/>
        <w:t xml:space="preserve">Progress reports prepared by the Secretariat for consideration </w:t>
      </w:r>
      <w:r>
        <w:t xml:space="preserve">by </w:t>
      </w:r>
      <w:r w:rsidRPr="00346E8E">
        <w:t xml:space="preserve">the Conference of the </w:t>
      </w:r>
      <w:r w:rsidRPr="00E92ACC">
        <w:t>Parties;</w:t>
      </w:r>
    </w:p>
    <w:p w14:paraId="5EAA184A" w14:textId="77777777" w:rsidR="00CA7EF7" w:rsidRPr="00346E8E" w:rsidRDefault="00CA7EF7" w:rsidP="00D870A9">
      <w:pPr>
        <w:pStyle w:val="CBDDesicionText"/>
      </w:pPr>
      <w:r w:rsidRPr="00346E8E">
        <w:t>(d)</w:t>
      </w:r>
      <w:r w:rsidRPr="00346E8E">
        <w:tab/>
        <w:t>Reports o</w:t>
      </w:r>
      <w:r>
        <w:t>n</w:t>
      </w:r>
      <w:r w:rsidRPr="00346E8E">
        <w:t xml:space="preserve"> the global review of collective progress in the implementation of the </w:t>
      </w:r>
      <w:r w:rsidRPr="00160316">
        <w:t>Framework</w:t>
      </w:r>
      <w:r w:rsidRPr="00346E8E">
        <w:t xml:space="preserve"> prepared by the Secretariat</w:t>
      </w:r>
      <w:r>
        <w:t>;</w:t>
      </w:r>
    </w:p>
    <w:p w14:paraId="3E72B443" w14:textId="77777777" w:rsidR="00CA7EF7" w:rsidRDefault="00CA7EF7" w:rsidP="00D870A9">
      <w:pPr>
        <w:pStyle w:val="CBDDesicionText"/>
      </w:pPr>
      <w:r w:rsidRPr="00346E8E">
        <w:t>(e)</w:t>
      </w:r>
      <w:r w:rsidRPr="00346E8E">
        <w:tab/>
        <w:t xml:space="preserve">Information gathered </w:t>
      </w:r>
      <w:r>
        <w:t>through</w:t>
      </w:r>
      <w:r w:rsidRPr="00346E8E">
        <w:t xml:space="preserve"> an online survey and targeted interviews.</w:t>
      </w:r>
    </w:p>
    <w:p w14:paraId="517A3EF6" w14:textId="77777777" w:rsidR="00CA7EF7" w:rsidRDefault="00CA7EF7" w:rsidP="00D870A9">
      <w:pPr>
        <w:pStyle w:val="Para1"/>
        <w:jc w:val="center"/>
        <w:sectPr w:rsidR="00CA7EF7" w:rsidSect="00D73A92">
          <w:headerReference w:type="even" r:id="rId61"/>
          <w:headerReference w:type="default" r:id="rId62"/>
          <w:footerReference w:type="even" r:id="rId63"/>
          <w:footerReference w:type="default" r:id="rId64"/>
          <w:pgSz w:w="12240" w:h="15840" w:code="1"/>
          <w:pgMar w:top="567" w:right="1440" w:bottom="1134" w:left="1440" w:header="709" w:footer="709" w:gutter="0"/>
          <w:cols w:space="708"/>
          <w:docGrid w:linePitch="360"/>
        </w:sectPr>
      </w:pPr>
    </w:p>
    <w:p w14:paraId="59CE4E4A" w14:textId="77777777" w:rsidR="00CA7EF7" w:rsidRPr="00866063" w:rsidRDefault="00CA7EF7" w:rsidP="00D870A9">
      <w:pPr>
        <w:pStyle w:val="CBDSubTitle"/>
        <w:rPr>
          <w:caps/>
        </w:rPr>
      </w:pPr>
      <w:bookmarkStart w:id="25" w:name="_Toc235522848"/>
      <w:bookmarkStart w:id="26" w:name="_Toc235523014"/>
      <w:r>
        <w:lastRenderedPageBreak/>
        <w:t>6/6.</w:t>
      </w:r>
      <w:r>
        <w:tab/>
      </w:r>
      <w:r w:rsidRPr="00581D45">
        <w:t>Cooperation with other conventions and international organizations</w:t>
      </w:r>
      <w:bookmarkEnd w:id="25"/>
      <w:bookmarkEnd w:id="26"/>
      <w:r w:rsidRPr="00866063">
        <w:rPr>
          <w:caps/>
        </w:rPr>
        <w:t xml:space="preserve"> </w:t>
      </w:r>
    </w:p>
    <w:p w14:paraId="5A9E4E70" w14:textId="77777777" w:rsidR="00CA7EF7" w:rsidRPr="00581D45" w:rsidRDefault="00CA7EF7" w:rsidP="00D870A9">
      <w:pPr>
        <w:pStyle w:val="CBDDesicionText"/>
        <w:rPr>
          <w:i/>
          <w:iCs/>
          <w:lang w:eastAsia="en-CA"/>
        </w:rPr>
      </w:pPr>
      <w:r w:rsidRPr="00581D45">
        <w:rPr>
          <w:i/>
          <w:iCs/>
          <w:lang w:eastAsia="en-CA"/>
        </w:rPr>
        <w:t>The Subsidiary Body on Implementation</w:t>
      </w:r>
    </w:p>
    <w:p w14:paraId="06340B90" w14:textId="77777777" w:rsidR="00CA7EF7" w:rsidRPr="0045707A" w:rsidRDefault="00CA7EF7" w:rsidP="00D870A9">
      <w:pPr>
        <w:pStyle w:val="CBDDesicionText"/>
        <w:rPr>
          <w:lang w:eastAsia="en-CA"/>
        </w:rPr>
      </w:pPr>
      <w:r w:rsidRPr="0045707A">
        <w:rPr>
          <w:i/>
          <w:iCs/>
        </w:rPr>
        <w:t>Recommend</w:t>
      </w:r>
      <w:r>
        <w:rPr>
          <w:i/>
          <w:iCs/>
        </w:rPr>
        <w:t>s</w:t>
      </w:r>
      <w:r w:rsidRPr="0045707A">
        <w:t xml:space="preserve"> that, at its seventeenth meeting, </w:t>
      </w:r>
      <w:r w:rsidRPr="0045707A">
        <w:rPr>
          <w:lang w:eastAsia="en-CA"/>
        </w:rPr>
        <w:t>the</w:t>
      </w:r>
      <w:r w:rsidRPr="0045707A">
        <w:t xml:space="preserve"> Conference of the Parties adopt a decision along the following lines:</w:t>
      </w:r>
    </w:p>
    <w:p w14:paraId="15AC43DE" w14:textId="77777777" w:rsidR="00CA7EF7" w:rsidRPr="0045707A" w:rsidRDefault="00CA7EF7" w:rsidP="00D870A9">
      <w:pPr>
        <w:pStyle w:val="CBDDesicionText"/>
        <w:tabs>
          <w:tab w:val="clear" w:pos="567"/>
        </w:tabs>
        <w:rPr>
          <w:lang w:eastAsia="en-CA"/>
        </w:rPr>
      </w:pPr>
      <w:r w:rsidRPr="00581D45">
        <w:rPr>
          <w:i/>
          <w:iCs/>
          <w:lang w:eastAsia="en-CA"/>
        </w:rPr>
        <w:t>The Conference of the Parties</w:t>
      </w:r>
      <w:r w:rsidRPr="0045707A">
        <w:rPr>
          <w:lang w:eastAsia="en-CA"/>
        </w:rPr>
        <w:t>,</w:t>
      </w:r>
    </w:p>
    <w:p w14:paraId="0CB46A1A" w14:textId="77777777" w:rsidR="00CA7EF7" w:rsidRPr="0045707A" w:rsidRDefault="00CA7EF7" w:rsidP="00D870A9">
      <w:pPr>
        <w:pStyle w:val="CBDDesicionText"/>
        <w:tabs>
          <w:tab w:val="clear" w:pos="567"/>
        </w:tabs>
        <w:rPr>
          <w:lang w:eastAsia="en-CA"/>
        </w:rPr>
      </w:pPr>
      <w:r w:rsidRPr="0045707A">
        <w:rPr>
          <w:i/>
          <w:iCs/>
          <w:lang w:eastAsia="en-CA"/>
        </w:rPr>
        <w:t>Recalling</w:t>
      </w:r>
      <w:r w:rsidRPr="0045707A">
        <w:rPr>
          <w:lang w:eastAsia="en-CA"/>
        </w:rPr>
        <w:t xml:space="preserve"> its decisions </w:t>
      </w:r>
      <w:hyperlink r:id="rId65" w:history="1">
        <w:r w:rsidRPr="007449B8">
          <w:rPr>
            <w:rStyle w:val="Hyperlink"/>
            <w:lang w:eastAsia="en-CA"/>
          </w:rPr>
          <w:t>XIII/24</w:t>
        </w:r>
      </w:hyperlink>
      <w:r w:rsidRPr="0045707A">
        <w:rPr>
          <w:lang w:eastAsia="en-CA"/>
        </w:rPr>
        <w:t xml:space="preserve"> of 17 December 2016, </w:t>
      </w:r>
      <w:hyperlink r:id="rId66" w:history="1">
        <w:r w:rsidRPr="00C15B02">
          <w:rPr>
            <w:rStyle w:val="Hyperlink"/>
            <w:lang w:eastAsia="en-CA"/>
          </w:rPr>
          <w:t>14/30</w:t>
        </w:r>
      </w:hyperlink>
      <w:r w:rsidRPr="0045707A">
        <w:rPr>
          <w:lang w:eastAsia="en-CA"/>
        </w:rPr>
        <w:t xml:space="preserve"> of 29 November 2018, </w:t>
      </w:r>
      <w:hyperlink r:id="rId67" w:history="1">
        <w:r w:rsidRPr="00C15B02">
          <w:rPr>
            <w:rStyle w:val="Hyperlink"/>
            <w:lang w:eastAsia="en-CA"/>
          </w:rPr>
          <w:t>15/4</w:t>
        </w:r>
      </w:hyperlink>
      <w:r w:rsidRPr="0045707A">
        <w:rPr>
          <w:lang w:eastAsia="en-CA"/>
        </w:rPr>
        <w:t xml:space="preserve"> and </w:t>
      </w:r>
      <w:hyperlink r:id="rId68" w:history="1">
        <w:r w:rsidRPr="00291FCA">
          <w:rPr>
            <w:rStyle w:val="Hyperlink"/>
            <w:lang w:eastAsia="en-CA"/>
          </w:rPr>
          <w:t>15/13</w:t>
        </w:r>
      </w:hyperlink>
      <w:r w:rsidRPr="0045707A">
        <w:rPr>
          <w:lang w:eastAsia="en-CA"/>
        </w:rPr>
        <w:t xml:space="preserve"> of 19 December 2022 and </w:t>
      </w:r>
      <w:hyperlink r:id="rId69" w:history="1">
        <w:r w:rsidRPr="000207F5">
          <w:rPr>
            <w:rStyle w:val="Hyperlink"/>
            <w:lang w:eastAsia="en-CA"/>
          </w:rPr>
          <w:t>16/35</w:t>
        </w:r>
      </w:hyperlink>
      <w:r w:rsidRPr="0045707A">
        <w:rPr>
          <w:lang w:eastAsia="en-CA"/>
        </w:rPr>
        <w:t xml:space="preserve"> of 27 February 2025, </w:t>
      </w:r>
    </w:p>
    <w:p w14:paraId="005721BE" w14:textId="77777777" w:rsidR="00CA7EF7" w:rsidRDefault="00CA7EF7" w:rsidP="00D870A9">
      <w:pPr>
        <w:pStyle w:val="CBDDesicionText"/>
        <w:tabs>
          <w:tab w:val="clear" w:pos="567"/>
        </w:tabs>
        <w:rPr>
          <w:lang w:eastAsia="en-CA"/>
        </w:rPr>
      </w:pPr>
      <w:r w:rsidRPr="0045707A">
        <w:rPr>
          <w:i/>
          <w:iCs/>
          <w:lang w:eastAsia="en-CA"/>
        </w:rPr>
        <w:t>Taking note</w:t>
      </w:r>
      <w:r w:rsidRPr="0045707A">
        <w:rPr>
          <w:lang w:eastAsia="en-CA"/>
        </w:rPr>
        <w:t xml:space="preserve"> of General Assembly resolution</w:t>
      </w:r>
      <w:r w:rsidRPr="0045707A">
        <w:rPr>
          <w:i/>
          <w:iCs/>
          <w:lang w:eastAsia="en-CA"/>
        </w:rPr>
        <w:t xml:space="preserve"> </w:t>
      </w:r>
      <w:hyperlink r:id="rId70" w:history="1">
        <w:r w:rsidRPr="000E672A">
          <w:t>80/140</w:t>
        </w:r>
      </w:hyperlink>
      <w:r w:rsidRPr="0045707A">
        <w:rPr>
          <w:i/>
          <w:iCs/>
          <w:lang w:eastAsia="en-CA"/>
        </w:rPr>
        <w:t xml:space="preserve"> </w:t>
      </w:r>
      <w:r w:rsidRPr="0045707A">
        <w:t xml:space="preserve">of </w:t>
      </w:r>
      <w:r>
        <w:t>15 </w:t>
      </w:r>
      <w:r w:rsidRPr="0045707A">
        <w:t>December 202</w:t>
      </w:r>
      <w:r>
        <w:t>5</w:t>
      </w:r>
      <w:r w:rsidRPr="0045707A">
        <w:rPr>
          <w:lang w:eastAsia="en-CA"/>
        </w:rPr>
        <w:t xml:space="preserve"> and previous resolutions relating to the Convention on Biological Diversity</w:t>
      </w:r>
      <w:r w:rsidRPr="0035293C">
        <w:rPr>
          <w:lang w:eastAsia="en-CA"/>
        </w:rPr>
        <w:t>,</w:t>
      </w:r>
      <w:r>
        <w:rPr>
          <w:rStyle w:val="FootnoteReference"/>
          <w:lang w:eastAsia="en-CA"/>
        </w:rPr>
        <w:footnoteReference w:id="41"/>
      </w:r>
    </w:p>
    <w:p w14:paraId="29B635A4" w14:textId="77777777" w:rsidR="00CA7EF7" w:rsidRPr="0045707A" w:rsidRDefault="00CA7EF7" w:rsidP="00D870A9">
      <w:pPr>
        <w:pStyle w:val="CBDDesicionText"/>
        <w:tabs>
          <w:tab w:val="clear" w:pos="567"/>
        </w:tabs>
        <w:ind w:firstLine="0"/>
        <w:rPr>
          <w:i/>
          <w:iCs/>
          <w:lang w:eastAsia="en-CA"/>
        </w:rPr>
      </w:pPr>
      <w:r>
        <w:rPr>
          <w:i/>
          <w:iCs/>
          <w:lang w:eastAsia="en-CA"/>
        </w:rPr>
        <w:tab/>
      </w:r>
      <w:r w:rsidRPr="344E20A8">
        <w:rPr>
          <w:i/>
          <w:iCs/>
          <w:lang w:eastAsia="en-CA"/>
        </w:rPr>
        <w:t xml:space="preserve">Recognizing </w:t>
      </w:r>
      <w:r w:rsidRPr="344E20A8">
        <w:rPr>
          <w:lang w:eastAsia="en-CA"/>
        </w:rPr>
        <w:t xml:space="preserve">that strengthening cooperation, synergies and complementarity among multilateral environmental agreements and relevant organizations must be promoted in a Party‑driven </w:t>
      </w:r>
      <w:r w:rsidRPr="00781F23">
        <w:rPr>
          <w:lang w:eastAsia="en-CA"/>
        </w:rPr>
        <w:t>manner</w:t>
      </w:r>
      <w:r w:rsidRPr="00455282">
        <w:rPr>
          <w:lang w:eastAsia="en-CA"/>
        </w:rPr>
        <w:t xml:space="preserve">, </w:t>
      </w:r>
      <w:r w:rsidRPr="00781F23">
        <w:rPr>
          <w:lang w:eastAsia="en-CA"/>
        </w:rPr>
        <w:t>with</w:t>
      </w:r>
      <w:r w:rsidRPr="344E20A8">
        <w:rPr>
          <w:lang w:eastAsia="en-CA"/>
        </w:rPr>
        <w:t xml:space="preserve"> adequate means of implementation</w:t>
      </w:r>
      <w:r>
        <w:rPr>
          <w:lang w:eastAsia="en-CA"/>
        </w:rPr>
        <w:t>,</w:t>
      </w:r>
      <w:r w:rsidRPr="344E20A8">
        <w:rPr>
          <w:lang w:eastAsia="en-CA"/>
        </w:rPr>
        <w:t xml:space="preserve"> including financial resources, capacity‑building and technology transfer</w:t>
      </w:r>
      <w:r>
        <w:rPr>
          <w:lang w:eastAsia="en-CA"/>
        </w:rPr>
        <w:t>, on voluntary and mutually agreed terms</w:t>
      </w:r>
      <w:r w:rsidRPr="344E20A8">
        <w:rPr>
          <w:lang w:eastAsia="en-CA"/>
        </w:rPr>
        <w:t xml:space="preserve">, while avoiding </w:t>
      </w:r>
      <w:r>
        <w:rPr>
          <w:lang w:eastAsia="en-CA"/>
        </w:rPr>
        <w:t xml:space="preserve">the </w:t>
      </w:r>
      <w:r w:rsidRPr="344E20A8">
        <w:rPr>
          <w:lang w:eastAsia="en-CA"/>
        </w:rPr>
        <w:t>duplication of efforts and additional administrative burdens</w:t>
      </w:r>
      <w:r>
        <w:rPr>
          <w:lang w:eastAsia="en-CA"/>
        </w:rPr>
        <w:t xml:space="preserve">, </w:t>
      </w:r>
      <w:proofErr w:type="spellStart"/>
      <w:r>
        <w:rPr>
          <w:lang w:eastAsia="en-CA"/>
        </w:rPr>
        <w:t>through</w:t>
      </w:r>
      <w:proofErr w:type="spellEnd"/>
      <w:r>
        <w:rPr>
          <w:lang w:eastAsia="en-CA"/>
        </w:rPr>
        <w:t>, inter alia, measurable reductions in reporting and transaction costs for countries, in particular developing countries, including the least developed countries and small island developing States among them,</w:t>
      </w:r>
    </w:p>
    <w:p w14:paraId="4E349039" w14:textId="77777777" w:rsidR="00CA7EF7" w:rsidRPr="0045707A" w:rsidRDefault="00CA7EF7" w:rsidP="00D870A9">
      <w:pPr>
        <w:pStyle w:val="CBDDesicionText"/>
        <w:tabs>
          <w:tab w:val="clear" w:pos="567"/>
        </w:tabs>
        <w:rPr>
          <w:lang w:eastAsia="en-CA"/>
        </w:rPr>
      </w:pPr>
      <w:r w:rsidRPr="0035293C">
        <w:rPr>
          <w:lang w:eastAsia="en-CA"/>
        </w:rPr>
        <w:t>1.</w:t>
      </w:r>
      <w:r>
        <w:rPr>
          <w:i/>
          <w:iCs/>
          <w:lang w:eastAsia="en-CA"/>
        </w:rPr>
        <w:tab/>
        <w:t>Welcomes</w:t>
      </w:r>
      <w:r w:rsidRPr="0045707A">
        <w:rPr>
          <w:lang w:eastAsia="en-CA"/>
        </w:rPr>
        <w:t xml:space="preserve"> the work of the United Nations Environment Management Group in reinforcing the</w:t>
      </w:r>
      <w:r w:rsidRPr="00781DB8">
        <w:rPr>
          <w:lang w:eastAsia="en-CA"/>
        </w:rPr>
        <w:t xml:space="preserve"> Common Approach to Integrating Biodiversity and Nature-based Solutions for Sustainable Development into U</w:t>
      </w:r>
      <w:r>
        <w:rPr>
          <w:lang w:eastAsia="en-CA"/>
        </w:rPr>
        <w:t xml:space="preserve">nited </w:t>
      </w:r>
      <w:r w:rsidRPr="00781DB8">
        <w:rPr>
          <w:lang w:eastAsia="en-CA"/>
        </w:rPr>
        <w:t>N</w:t>
      </w:r>
      <w:r>
        <w:rPr>
          <w:lang w:eastAsia="en-CA"/>
        </w:rPr>
        <w:t>ations</w:t>
      </w:r>
      <w:r w:rsidRPr="00781DB8">
        <w:rPr>
          <w:lang w:eastAsia="en-CA"/>
        </w:rPr>
        <w:t xml:space="preserve"> </w:t>
      </w:r>
      <w:r>
        <w:rPr>
          <w:lang w:eastAsia="en-CA"/>
        </w:rPr>
        <w:t>P</w:t>
      </w:r>
      <w:r w:rsidRPr="00781DB8">
        <w:rPr>
          <w:lang w:eastAsia="en-CA"/>
        </w:rPr>
        <w:t xml:space="preserve">olicy and </w:t>
      </w:r>
      <w:r>
        <w:rPr>
          <w:lang w:eastAsia="en-CA"/>
        </w:rPr>
        <w:t>P</w:t>
      </w:r>
      <w:r w:rsidRPr="00781DB8">
        <w:rPr>
          <w:lang w:eastAsia="en-CA"/>
        </w:rPr>
        <w:t xml:space="preserve">rogramme </w:t>
      </w:r>
      <w:r>
        <w:rPr>
          <w:lang w:eastAsia="en-CA"/>
        </w:rPr>
        <w:t>P</w:t>
      </w:r>
      <w:r w:rsidRPr="00781DB8">
        <w:rPr>
          <w:lang w:eastAsia="en-CA"/>
        </w:rPr>
        <w:t xml:space="preserve">lanning and </w:t>
      </w:r>
      <w:r>
        <w:rPr>
          <w:lang w:eastAsia="en-CA"/>
        </w:rPr>
        <w:t>D</w:t>
      </w:r>
      <w:r w:rsidRPr="00781DB8">
        <w:rPr>
          <w:lang w:eastAsia="en-CA"/>
        </w:rPr>
        <w:t>elivery</w:t>
      </w:r>
      <w:r>
        <w:rPr>
          <w:rStyle w:val="FootnoteReference"/>
          <w:lang w:eastAsia="en-CA"/>
        </w:rPr>
        <w:footnoteReference w:id="42"/>
      </w:r>
      <w:r w:rsidRPr="00781DB8">
        <w:rPr>
          <w:lang w:eastAsia="en-CA"/>
        </w:rPr>
        <w:t xml:space="preserve"> </w:t>
      </w:r>
      <w:r>
        <w:rPr>
          <w:lang w:eastAsia="en-CA"/>
        </w:rPr>
        <w:t xml:space="preserve">and </w:t>
      </w:r>
      <w:r w:rsidRPr="00781DB8">
        <w:rPr>
          <w:lang w:eastAsia="en-CA"/>
        </w:rPr>
        <w:t>its Issue Management Group on Biodiversity</w:t>
      </w:r>
      <w:r>
        <w:rPr>
          <w:lang w:eastAsia="en-CA"/>
        </w:rPr>
        <w:t>;</w:t>
      </w:r>
      <w:r w:rsidRPr="0045707A">
        <w:rPr>
          <w:lang w:eastAsia="en-CA"/>
        </w:rPr>
        <w:t xml:space="preserve"> </w:t>
      </w:r>
    </w:p>
    <w:p w14:paraId="518DB30C" w14:textId="77777777" w:rsidR="00CA7EF7" w:rsidRPr="0045707A" w:rsidRDefault="00CA7EF7" w:rsidP="00D870A9">
      <w:pPr>
        <w:pStyle w:val="CBDDesicionText"/>
        <w:tabs>
          <w:tab w:val="clear" w:pos="567"/>
        </w:tabs>
        <w:rPr>
          <w:i/>
          <w:iCs/>
          <w:lang w:eastAsia="en-CA"/>
        </w:rPr>
      </w:pPr>
      <w:r w:rsidRPr="0035293C">
        <w:rPr>
          <w:iCs/>
        </w:rPr>
        <w:t>2.</w:t>
      </w:r>
      <w:r>
        <w:rPr>
          <w:i/>
        </w:rPr>
        <w:tab/>
        <w:t xml:space="preserve">Also </w:t>
      </w:r>
      <w:r>
        <w:rPr>
          <w:i/>
          <w:iCs/>
        </w:rPr>
        <w:t>w</w:t>
      </w:r>
      <w:r w:rsidRPr="00706CC2">
        <w:rPr>
          <w:i/>
          <w:iCs/>
        </w:rPr>
        <w:t>elcomes</w:t>
      </w:r>
      <w:r>
        <w:t xml:space="preserve"> </w:t>
      </w:r>
      <w:r w:rsidRPr="0045707A">
        <w:t xml:space="preserve">the </w:t>
      </w:r>
      <w:r>
        <w:t xml:space="preserve">continued </w:t>
      </w:r>
      <w:r w:rsidRPr="0045707A">
        <w:t xml:space="preserve">work of the United Nations Environment Programme in </w:t>
      </w:r>
      <w:r>
        <w:t xml:space="preserve">facilitating </w:t>
      </w:r>
      <w:r w:rsidRPr="0045707A">
        <w:t xml:space="preserve">cooperation among </w:t>
      </w:r>
      <w:r w:rsidRPr="00733317">
        <w:rPr>
          <w:lang w:eastAsia="en-CA"/>
        </w:rPr>
        <w:t>the biodiversity-related conventions</w:t>
      </w:r>
      <w:r>
        <w:rPr>
          <w:lang w:eastAsia="en-CA"/>
        </w:rPr>
        <w:t xml:space="preserve"> and other relevant </w:t>
      </w:r>
      <w:r w:rsidRPr="0045707A">
        <w:t>multilateral environmental agreements</w:t>
      </w:r>
      <w:r>
        <w:t xml:space="preserve">, </w:t>
      </w:r>
      <w:r>
        <w:rPr>
          <w:lang w:eastAsia="en-CA"/>
        </w:rPr>
        <w:t>including through the Bern process,</w:t>
      </w:r>
      <w:r w:rsidRPr="00733317">
        <w:rPr>
          <w:lang w:eastAsia="en-CA"/>
        </w:rPr>
        <w:t xml:space="preserve"> </w:t>
      </w:r>
      <w:r>
        <w:rPr>
          <w:lang w:eastAsia="en-CA"/>
        </w:rPr>
        <w:t>for</w:t>
      </w:r>
      <w:r w:rsidRPr="00733317">
        <w:rPr>
          <w:lang w:eastAsia="en-CA"/>
        </w:rPr>
        <w:t xml:space="preserve"> the effective and efficient implementation of the </w:t>
      </w:r>
      <w:r w:rsidRPr="00CE390E">
        <w:rPr>
          <w:lang w:eastAsia="en-CA"/>
        </w:rPr>
        <w:t>Kunming-Montreal Global Biodiversity Framework</w:t>
      </w:r>
      <w:r>
        <w:rPr>
          <w:lang w:eastAsia="en-CA"/>
        </w:rPr>
        <w:t>;</w:t>
      </w:r>
      <w:r>
        <w:rPr>
          <w:rStyle w:val="FootnoteReference"/>
          <w:lang w:eastAsia="en-CA"/>
        </w:rPr>
        <w:footnoteReference w:id="43"/>
      </w:r>
    </w:p>
    <w:p w14:paraId="441AB31E" w14:textId="77777777" w:rsidR="00CA7EF7" w:rsidRDefault="00CA7EF7" w:rsidP="00D870A9">
      <w:pPr>
        <w:pStyle w:val="CBDDesicionText"/>
        <w:tabs>
          <w:tab w:val="clear" w:pos="567"/>
        </w:tabs>
        <w:rPr>
          <w:lang w:eastAsia="en-CA"/>
        </w:rPr>
      </w:pPr>
      <w:r w:rsidRPr="0035293C">
        <w:rPr>
          <w:iCs/>
          <w:lang w:eastAsia="en-CA"/>
        </w:rPr>
        <w:t>3.</w:t>
      </w:r>
      <w:r>
        <w:tab/>
      </w:r>
      <w:r w:rsidRPr="001B15F8">
        <w:rPr>
          <w:i/>
          <w:iCs/>
        </w:rPr>
        <w:t>Further</w:t>
      </w:r>
      <w:r>
        <w:t xml:space="preserve"> </w:t>
      </w:r>
      <w:r>
        <w:rPr>
          <w:i/>
          <w:lang w:eastAsia="en-CA"/>
        </w:rPr>
        <w:t>w</w:t>
      </w:r>
      <w:r w:rsidRPr="0045707A">
        <w:rPr>
          <w:i/>
          <w:lang w:eastAsia="en-CA"/>
        </w:rPr>
        <w:t>elcom</w:t>
      </w:r>
      <w:r>
        <w:rPr>
          <w:i/>
          <w:lang w:eastAsia="en-CA"/>
        </w:rPr>
        <w:t>es</w:t>
      </w:r>
      <w:r w:rsidRPr="0045707A">
        <w:rPr>
          <w:lang w:eastAsia="en-CA"/>
        </w:rPr>
        <w:t xml:space="preserve"> the outcomes of the seventh session of the United Nations Environment Assembly of the United Nations Environment Programme on </w:t>
      </w:r>
      <w:r>
        <w:rPr>
          <w:lang w:eastAsia="en-CA"/>
        </w:rPr>
        <w:t xml:space="preserve">promoting synergies, </w:t>
      </w:r>
      <w:r w:rsidRPr="0045707A">
        <w:rPr>
          <w:lang w:eastAsia="en-CA"/>
        </w:rPr>
        <w:t xml:space="preserve">cooperation </w:t>
      </w:r>
      <w:r>
        <w:rPr>
          <w:lang w:eastAsia="en-CA"/>
        </w:rPr>
        <w:t xml:space="preserve">or collaboration for national implementation of </w:t>
      </w:r>
      <w:r w:rsidRPr="0045707A">
        <w:rPr>
          <w:lang w:eastAsia="en-CA"/>
        </w:rPr>
        <w:t>multilateral environmental agreements</w:t>
      </w:r>
      <w:r>
        <w:rPr>
          <w:lang w:eastAsia="en-CA"/>
        </w:rPr>
        <w:t xml:space="preserve"> and other relevant environmental instruments;</w:t>
      </w:r>
      <w:r>
        <w:rPr>
          <w:rStyle w:val="FootnoteReference"/>
          <w:lang w:eastAsia="en-CA"/>
        </w:rPr>
        <w:footnoteReference w:id="44"/>
      </w:r>
    </w:p>
    <w:p w14:paraId="4F5664FB" w14:textId="77777777" w:rsidR="00CA7EF7" w:rsidRDefault="00CA7EF7" w:rsidP="00D870A9">
      <w:pPr>
        <w:pStyle w:val="CBDDesicionText"/>
        <w:tabs>
          <w:tab w:val="clear" w:pos="567"/>
        </w:tabs>
        <w:rPr>
          <w:lang w:eastAsia="en-CA"/>
        </w:rPr>
      </w:pPr>
      <w:r>
        <w:rPr>
          <w:lang w:eastAsia="en-CA"/>
        </w:rPr>
        <w:t>4.</w:t>
      </w:r>
      <w:r>
        <w:rPr>
          <w:lang w:eastAsia="en-CA"/>
        </w:rPr>
        <w:tab/>
        <w:t>[</w:t>
      </w:r>
      <w:r>
        <w:rPr>
          <w:i/>
          <w:lang w:eastAsia="en-CA"/>
        </w:rPr>
        <w:t>W</w:t>
      </w:r>
      <w:r w:rsidRPr="00426D6D">
        <w:rPr>
          <w:i/>
          <w:lang w:eastAsia="en-CA"/>
        </w:rPr>
        <w:t>elcomes</w:t>
      </w:r>
      <w:r w:rsidRPr="001B15F8">
        <w:rPr>
          <w:iCs/>
          <w:lang w:eastAsia="en-CA"/>
        </w:rPr>
        <w:t>]</w:t>
      </w:r>
      <w:r>
        <w:rPr>
          <w:lang w:eastAsia="en-CA"/>
        </w:rPr>
        <w:t>[</w:t>
      </w:r>
      <w:r w:rsidRPr="001B15F8">
        <w:rPr>
          <w:i/>
          <w:iCs/>
          <w:lang w:eastAsia="en-CA"/>
        </w:rPr>
        <w:t>Notes</w:t>
      </w:r>
      <w:r>
        <w:rPr>
          <w:lang w:eastAsia="en-CA"/>
        </w:rPr>
        <w:t xml:space="preserve">] the </w:t>
      </w:r>
      <w:r w:rsidRPr="00053B01">
        <w:rPr>
          <w:lang w:eastAsia="en-CA"/>
        </w:rPr>
        <w:t>entry into force of the Agreement under the United Nations Convention on the Law of the Sea on the Conservation and Sustainable Use of Marine Biological Diversity of Areas beyond National Jurisdiction[,</w:t>
      </w:r>
      <w:r w:rsidRPr="00053B01">
        <w:rPr>
          <w:rStyle w:val="FootnoteReference"/>
          <w:lang w:eastAsia="en-CA"/>
        </w:rPr>
        <w:footnoteReference w:id="45"/>
      </w:r>
      <w:r w:rsidRPr="00053B01">
        <w:rPr>
          <w:lang w:eastAsia="en-CA"/>
        </w:rPr>
        <w:t xml:space="preserve"> recognizes the importance of ensuring coherence, complementarity and mutual supportiveness between its implementation and the Convention on Biological Diversity,] [and expresses its readiness to strengthen cooperation and mutual supportiveness between the</w:t>
      </w:r>
      <w:r>
        <w:rPr>
          <w:lang w:eastAsia="en-CA"/>
        </w:rPr>
        <w:t xml:space="preserve"> Secretariat of the Convention and the interim Secretariat of the </w:t>
      </w:r>
      <w:r w:rsidRPr="40415716">
        <w:rPr>
          <w:lang w:eastAsia="en-CA"/>
        </w:rPr>
        <w:t>Agreement</w:t>
      </w:r>
      <w:r>
        <w:rPr>
          <w:lang w:eastAsia="en-CA"/>
        </w:rPr>
        <w:t>];</w:t>
      </w:r>
    </w:p>
    <w:p w14:paraId="406CDE48" w14:textId="77777777" w:rsidR="00CA7EF7" w:rsidRDefault="00CA7EF7" w:rsidP="00D870A9">
      <w:pPr>
        <w:pStyle w:val="CBDDesicionText"/>
        <w:tabs>
          <w:tab w:val="clear" w:pos="567"/>
        </w:tabs>
        <w:ind w:firstLine="0"/>
        <w:rPr>
          <w:lang w:eastAsia="en-CA"/>
        </w:rPr>
      </w:pPr>
      <w:r>
        <w:rPr>
          <w:lang w:eastAsia="en-CA"/>
        </w:rPr>
        <w:tab/>
        <w:t>[5.</w:t>
      </w:r>
      <w:r>
        <w:rPr>
          <w:lang w:eastAsia="en-CA"/>
        </w:rPr>
        <w:tab/>
      </w:r>
      <w:r w:rsidRPr="00463A0F">
        <w:rPr>
          <w:i/>
          <w:iCs/>
          <w:lang w:eastAsia="en-CA"/>
        </w:rPr>
        <w:t>Welcomes</w:t>
      </w:r>
      <w:r w:rsidRPr="00376709">
        <w:rPr>
          <w:lang w:eastAsia="en-CA"/>
        </w:rPr>
        <w:t xml:space="preserve"> the global analytical study on the implementation of a human</w:t>
      </w:r>
      <w:r>
        <w:rPr>
          <w:lang w:eastAsia="en-CA"/>
        </w:rPr>
        <w:t xml:space="preserve"> </w:t>
      </w:r>
      <w:r w:rsidRPr="00376709">
        <w:rPr>
          <w:lang w:eastAsia="en-CA"/>
        </w:rPr>
        <w:t>rights</w:t>
      </w:r>
      <w:r>
        <w:rPr>
          <w:lang w:eastAsia="en-CA"/>
        </w:rPr>
        <w:t>-</w:t>
      </w:r>
      <w:r w:rsidRPr="00376709">
        <w:rPr>
          <w:lang w:eastAsia="en-CA"/>
        </w:rPr>
        <w:t>based approach into the goals and targets of the Framework</w:t>
      </w:r>
      <w:r>
        <w:rPr>
          <w:rStyle w:val="FootnoteReference"/>
          <w:lang w:eastAsia="en-CA"/>
        </w:rPr>
        <w:footnoteReference w:id="46"/>
      </w:r>
      <w:r w:rsidRPr="00376709">
        <w:rPr>
          <w:lang w:eastAsia="en-CA"/>
        </w:rPr>
        <w:t xml:space="preserve"> prepared by the United Nations High Commissioner for Human Rights for the </w:t>
      </w:r>
      <w:r>
        <w:rPr>
          <w:lang w:eastAsia="en-CA"/>
        </w:rPr>
        <w:t>sixty-first</w:t>
      </w:r>
      <w:r w:rsidRPr="00376709">
        <w:rPr>
          <w:lang w:eastAsia="en-CA"/>
        </w:rPr>
        <w:t xml:space="preserve"> session of the Human Rights Council</w:t>
      </w:r>
      <w:r>
        <w:rPr>
          <w:lang w:eastAsia="en-CA"/>
        </w:rPr>
        <w:t xml:space="preserve"> pursuant to </w:t>
      </w:r>
      <w:r w:rsidRPr="00E048DF">
        <w:rPr>
          <w:lang w:eastAsia="en-CA"/>
        </w:rPr>
        <w:t>Human Rights Council resolution</w:t>
      </w:r>
      <w:r>
        <w:rPr>
          <w:lang w:eastAsia="en-CA"/>
        </w:rPr>
        <w:t> </w:t>
      </w:r>
      <w:r w:rsidRPr="00E048DF">
        <w:rPr>
          <w:lang w:eastAsia="en-CA"/>
        </w:rPr>
        <w:t>57/28 of 11 October 2024</w:t>
      </w:r>
      <w:r>
        <w:rPr>
          <w:lang w:eastAsia="en-CA"/>
        </w:rPr>
        <w:t>,</w:t>
      </w:r>
      <w:r w:rsidRPr="00E048DF">
        <w:rPr>
          <w:lang w:eastAsia="en-CA"/>
        </w:rPr>
        <w:t xml:space="preserve"> </w:t>
      </w:r>
      <w:r>
        <w:rPr>
          <w:lang w:eastAsia="en-CA"/>
        </w:rPr>
        <w:t xml:space="preserve">and </w:t>
      </w:r>
      <w:r w:rsidRPr="001B15F8">
        <w:rPr>
          <w:lang w:eastAsia="en-CA"/>
        </w:rPr>
        <w:t>encourages</w:t>
      </w:r>
      <w:r>
        <w:rPr>
          <w:lang w:eastAsia="en-CA"/>
        </w:rPr>
        <w:t xml:space="preserve"> </w:t>
      </w:r>
      <w:r>
        <w:rPr>
          <w:lang w:eastAsia="en-CA"/>
        </w:rPr>
        <w:lastRenderedPageBreak/>
        <w:t xml:space="preserve">Parties </w:t>
      </w:r>
      <w:r w:rsidRPr="00E27B5F">
        <w:rPr>
          <w:lang w:eastAsia="en-CA"/>
        </w:rPr>
        <w:t xml:space="preserve">and other Governments to make use of the </w:t>
      </w:r>
      <w:r>
        <w:rPr>
          <w:lang w:eastAsia="en-CA"/>
        </w:rPr>
        <w:t xml:space="preserve">study </w:t>
      </w:r>
      <w:r w:rsidRPr="00E27B5F">
        <w:rPr>
          <w:lang w:eastAsia="en-CA"/>
        </w:rPr>
        <w:t>and take up its key messages, both in national implementation and in all cooperative efforts towards the implementation of the Framework</w:t>
      </w:r>
      <w:r>
        <w:rPr>
          <w:lang w:eastAsia="en-CA"/>
        </w:rPr>
        <w:t>;]</w:t>
      </w:r>
    </w:p>
    <w:p w14:paraId="2B98359E" w14:textId="77777777" w:rsidR="00CA7EF7" w:rsidRDefault="00CA7EF7" w:rsidP="00D870A9">
      <w:pPr>
        <w:pStyle w:val="CBDDesicionText"/>
        <w:tabs>
          <w:tab w:val="clear" w:pos="567"/>
        </w:tabs>
        <w:rPr>
          <w:lang w:eastAsia="en-CA"/>
        </w:rPr>
      </w:pPr>
      <w:r>
        <w:rPr>
          <w:lang w:eastAsia="en-CA"/>
        </w:rPr>
        <w:t>6</w:t>
      </w:r>
      <w:r>
        <w:rPr>
          <w:i/>
          <w:iCs/>
          <w:lang w:eastAsia="en-CA"/>
        </w:rPr>
        <w:t>.</w:t>
      </w:r>
      <w:r>
        <w:rPr>
          <w:i/>
          <w:iCs/>
          <w:lang w:eastAsia="en-CA"/>
        </w:rPr>
        <w:tab/>
      </w:r>
      <w:r w:rsidRPr="001B15F8">
        <w:rPr>
          <w:lang w:eastAsia="en-CA"/>
        </w:rPr>
        <w:t>[</w:t>
      </w:r>
      <w:r>
        <w:rPr>
          <w:i/>
          <w:iCs/>
          <w:lang w:eastAsia="en-CA"/>
        </w:rPr>
        <w:t>Also w</w:t>
      </w:r>
      <w:r w:rsidRPr="009E0DE4">
        <w:rPr>
          <w:i/>
          <w:iCs/>
          <w:lang w:eastAsia="en-CA"/>
        </w:rPr>
        <w:t>elcomes</w:t>
      </w:r>
      <w:r w:rsidRPr="001B15F8">
        <w:rPr>
          <w:lang w:eastAsia="en-CA"/>
        </w:rPr>
        <w:t>]</w:t>
      </w:r>
      <w:r>
        <w:rPr>
          <w:lang w:eastAsia="en-CA"/>
        </w:rPr>
        <w:t>[</w:t>
      </w:r>
      <w:r w:rsidRPr="001B15F8">
        <w:rPr>
          <w:i/>
          <w:iCs/>
          <w:lang w:eastAsia="en-CA"/>
        </w:rPr>
        <w:t>Notes</w:t>
      </w:r>
      <w:r>
        <w:rPr>
          <w:lang w:eastAsia="en-CA"/>
        </w:rPr>
        <w:t xml:space="preserve">] </w:t>
      </w:r>
      <w:r w:rsidRPr="009E0DE4">
        <w:rPr>
          <w:lang w:eastAsia="en-CA"/>
        </w:rPr>
        <w:t xml:space="preserve">the </w:t>
      </w:r>
      <w:r>
        <w:rPr>
          <w:lang w:eastAsia="en-CA"/>
        </w:rPr>
        <w:t xml:space="preserve">ongoing efforts of, and </w:t>
      </w:r>
      <w:r w:rsidRPr="009E0DE4">
        <w:rPr>
          <w:lang w:eastAsia="en-CA"/>
        </w:rPr>
        <w:t>actions taken by</w:t>
      </w:r>
      <w:r>
        <w:rPr>
          <w:lang w:eastAsia="en-CA"/>
        </w:rPr>
        <w:t>,</w:t>
      </w:r>
      <w:r w:rsidRPr="009E0DE4">
        <w:rPr>
          <w:lang w:eastAsia="en-CA"/>
        </w:rPr>
        <w:t xml:space="preserve"> </w:t>
      </w:r>
      <w:r>
        <w:rPr>
          <w:lang w:eastAsia="en-CA"/>
        </w:rPr>
        <w:t xml:space="preserve">Parties, the governing bodies and secretariats of the other </w:t>
      </w:r>
      <w:r w:rsidRPr="009E0DE4">
        <w:rPr>
          <w:lang w:eastAsia="en-CA"/>
        </w:rPr>
        <w:t>Rio convention</w:t>
      </w:r>
      <w:r>
        <w:rPr>
          <w:lang w:eastAsia="en-CA"/>
        </w:rPr>
        <w:t xml:space="preserve">s, </w:t>
      </w:r>
      <w:r w:rsidRPr="009E0DE4">
        <w:rPr>
          <w:lang w:eastAsia="en-CA"/>
        </w:rPr>
        <w:t>biodiversity-related conventions</w:t>
      </w:r>
      <w:r>
        <w:rPr>
          <w:lang w:eastAsia="en-CA"/>
        </w:rPr>
        <w:t xml:space="preserve">, chemical and waste-related conventions and other </w:t>
      </w:r>
      <w:r w:rsidRPr="009E0DE4">
        <w:rPr>
          <w:lang w:eastAsia="en-CA"/>
        </w:rPr>
        <w:t>relevant multilateral environmental agreements</w:t>
      </w:r>
      <w:r>
        <w:rPr>
          <w:lang w:eastAsia="en-CA"/>
        </w:rPr>
        <w:t xml:space="preserve">, United Nations entities, other relevant </w:t>
      </w:r>
      <w:r w:rsidRPr="009E0DE4">
        <w:rPr>
          <w:lang w:eastAsia="en-CA"/>
        </w:rPr>
        <w:t>organi</w:t>
      </w:r>
      <w:r>
        <w:rPr>
          <w:lang w:eastAsia="en-CA"/>
        </w:rPr>
        <w:t>z</w:t>
      </w:r>
      <w:r w:rsidRPr="009E0DE4">
        <w:rPr>
          <w:lang w:eastAsia="en-CA"/>
        </w:rPr>
        <w:t>ation</w:t>
      </w:r>
      <w:r>
        <w:rPr>
          <w:lang w:eastAsia="en-CA"/>
        </w:rPr>
        <w:t>s</w:t>
      </w:r>
      <w:r w:rsidRPr="009E0DE4">
        <w:rPr>
          <w:lang w:eastAsia="en-CA"/>
        </w:rPr>
        <w:t xml:space="preserve"> </w:t>
      </w:r>
      <w:r>
        <w:rPr>
          <w:lang w:eastAsia="en-CA"/>
        </w:rPr>
        <w:t>and stakeholders, including financial institutions and initiatives relevant to thematic sectors,</w:t>
      </w:r>
      <w:r w:rsidRPr="009E0DE4">
        <w:rPr>
          <w:lang w:eastAsia="en-CA"/>
        </w:rPr>
        <w:t xml:space="preserve"> to enhance cooperation in the context of the Kunming-Montreal Global Biodiversity Framework and other relevant </w:t>
      </w:r>
      <w:r w:rsidRPr="002E6969">
        <w:rPr>
          <w:lang w:eastAsia="en-CA"/>
        </w:rPr>
        <w:t>frameworks;</w:t>
      </w:r>
    </w:p>
    <w:p w14:paraId="094DB07D" w14:textId="77777777" w:rsidR="00CA7EF7" w:rsidRDefault="00CA7EF7" w:rsidP="00D870A9">
      <w:pPr>
        <w:pStyle w:val="CBDDesicionText"/>
        <w:tabs>
          <w:tab w:val="clear" w:pos="567"/>
        </w:tabs>
        <w:rPr>
          <w:lang w:eastAsia="en-CA"/>
        </w:rPr>
      </w:pPr>
      <w:r>
        <w:rPr>
          <w:lang w:eastAsia="en-CA"/>
        </w:rPr>
        <w:t>7.</w:t>
      </w:r>
      <w:r>
        <w:rPr>
          <w:lang w:eastAsia="en-CA"/>
        </w:rPr>
        <w:tab/>
        <w:t>[</w:t>
      </w:r>
      <w:r w:rsidRPr="001B15F8">
        <w:rPr>
          <w:i/>
          <w:iCs/>
          <w:lang w:eastAsia="en-CA"/>
        </w:rPr>
        <w:t>Further</w:t>
      </w:r>
      <w:r>
        <w:rPr>
          <w:lang w:eastAsia="en-CA"/>
        </w:rPr>
        <w:t xml:space="preserve"> </w:t>
      </w:r>
      <w:r>
        <w:rPr>
          <w:i/>
          <w:iCs/>
          <w:lang w:eastAsia="en-CA"/>
        </w:rPr>
        <w:t>w</w:t>
      </w:r>
      <w:r w:rsidRPr="0007330D">
        <w:rPr>
          <w:i/>
          <w:iCs/>
          <w:lang w:eastAsia="en-CA"/>
        </w:rPr>
        <w:t>elcomes</w:t>
      </w:r>
      <w:r w:rsidRPr="001B15F8">
        <w:rPr>
          <w:lang w:eastAsia="en-CA"/>
        </w:rPr>
        <w:t>][</w:t>
      </w:r>
      <w:r>
        <w:rPr>
          <w:i/>
          <w:iCs/>
          <w:lang w:eastAsia="en-CA"/>
        </w:rPr>
        <w:t>Notes</w:t>
      </w:r>
      <w:r w:rsidRPr="001B15F8">
        <w:rPr>
          <w:lang w:eastAsia="en-CA"/>
        </w:rPr>
        <w:t>]</w:t>
      </w:r>
      <w:r w:rsidRPr="0007330D">
        <w:rPr>
          <w:i/>
          <w:lang w:eastAsia="en-CA"/>
        </w:rPr>
        <w:t xml:space="preserve"> </w:t>
      </w:r>
      <w:r w:rsidRPr="002F5F55">
        <w:rPr>
          <w:lang w:eastAsia="en-CA"/>
        </w:rPr>
        <w:t xml:space="preserve">the collaborative efforts of the Joint Liaison Group of </w:t>
      </w:r>
      <w:r>
        <w:rPr>
          <w:lang w:eastAsia="en-CA"/>
        </w:rPr>
        <w:t xml:space="preserve">the </w:t>
      </w:r>
      <w:r w:rsidRPr="002F5F55">
        <w:rPr>
          <w:lang w:eastAsia="en-CA"/>
        </w:rPr>
        <w:t xml:space="preserve">Rio Conventions and </w:t>
      </w:r>
      <w:r>
        <w:rPr>
          <w:lang w:eastAsia="en-CA"/>
        </w:rPr>
        <w:t xml:space="preserve">the </w:t>
      </w:r>
      <w:r w:rsidRPr="002F5F55">
        <w:rPr>
          <w:lang w:eastAsia="en-CA"/>
        </w:rPr>
        <w:t>Liaison Group of Biodiversity-related Conventions</w:t>
      </w:r>
      <w:r>
        <w:rPr>
          <w:lang w:eastAsia="en-CA"/>
        </w:rPr>
        <w:t>, and invites the secretariats of the conventions to identify best practices for improving the effectiveness of meetings and to share the findings among relevant secretariats for consideration by their respective governing bodies;</w:t>
      </w:r>
      <w:r w:rsidRPr="002F5F55">
        <w:rPr>
          <w:lang w:eastAsia="en-CA"/>
        </w:rPr>
        <w:t xml:space="preserve"> </w:t>
      </w:r>
    </w:p>
    <w:p w14:paraId="047866D5" w14:textId="77777777" w:rsidR="00CA7EF7" w:rsidRDefault="00CA7EF7" w:rsidP="00D870A9">
      <w:pPr>
        <w:pStyle w:val="CBDDesicionText"/>
        <w:tabs>
          <w:tab w:val="clear" w:pos="567"/>
        </w:tabs>
        <w:rPr>
          <w:lang w:eastAsia="en-CA"/>
        </w:rPr>
      </w:pPr>
      <w:r w:rsidRPr="00FB7973">
        <w:rPr>
          <w:lang w:eastAsia="en-CA"/>
        </w:rPr>
        <w:t>8.</w:t>
      </w:r>
      <w:r w:rsidRPr="00FB7973">
        <w:rPr>
          <w:lang w:eastAsia="en-CA"/>
        </w:rPr>
        <w:tab/>
        <w:t>[</w:t>
      </w:r>
      <w:r w:rsidRPr="00FB7973">
        <w:rPr>
          <w:i/>
          <w:iCs/>
          <w:lang w:eastAsia="en-CA"/>
        </w:rPr>
        <w:t>Notes</w:t>
      </w:r>
      <w:r w:rsidRPr="00FB7973">
        <w:rPr>
          <w:lang w:eastAsia="en-CA"/>
        </w:rPr>
        <w:t>][</w:t>
      </w:r>
      <w:r w:rsidRPr="00FB7973">
        <w:rPr>
          <w:i/>
          <w:iCs/>
          <w:lang w:eastAsia="en-CA"/>
        </w:rPr>
        <w:t>Welcomes</w:t>
      </w:r>
      <w:r w:rsidRPr="00FB7973">
        <w:rPr>
          <w:lang w:eastAsia="en-CA"/>
        </w:rPr>
        <w:t xml:space="preserve">] the establishment of the Intergovernmental Science-Policy Panel on Chemicals, Waste and Pollution, and </w:t>
      </w:r>
      <w:r w:rsidRPr="00D47824">
        <w:rPr>
          <w:lang w:eastAsia="en-CA"/>
        </w:rPr>
        <w:t xml:space="preserve">invites </w:t>
      </w:r>
      <w:r w:rsidRPr="00FB7973">
        <w:rPr>
          <w:lang w:eastAsia="en-CA"/>
        </w:rPr>
        <w:t xml:space="preserve">collaboration between </w:t>
      </w:r>
      <w:r w:rsidRPr="00C37439">
        <w:rPr>
          <w:lang w:eastAsia="en-CA"/>
        </w:rPr>
        <w:t>the Panel</w:t>
      </w:r>
      <w:r w:rsidRPr="00FB7973">
        <w:rPr>
          <w:lang w:eastAsia="en-CA"/>
        </w:rPr>
        <w:t xml:space="preserve"> and the Intergovernmental Science-Policy Platform on Biodiversity and Ecosystem Services,</w:t>
      </w:r>
      <w:r w:rsidRPr="00D47824">
        <w:rPr>
          <w:lang w:eastAsia="en-CA"/>
        </w:rPr>
        <w:t xml:space="preserve"> together with</w:t>
      </w:r>
      <w:r w:rsidRPr="00FB7973">
        <w:rPr>
          <w:lang w:eastAsia="en-CA"/>
        </w:rPr>
        <w:t xml:space="preserve"> the Intergovernmental Panel on Climate Change and the Science-Policy Interface of the United Nations Convention to Combat Desertification in Those Countries Experiencing Serious Drought and/or Desertification, Particularly in Africa;</w:t>
      </w:r>
      <w:r w:rsidRPr="00FB7973">
        <w:rPr>
          <w:rStyle w:val="FootnoteReference"/>
          <w:lang w:eastAsia="en-CA"/>
        </w:rPr>
        <w:footnoteReference w:id="47"/>
      </w:r>
    </w:p>
    <w:p w14:paraId="1A0DAE6E" w14:textId="77777777" w:rsidR="00CA7EF7" w:rsidRPr="002F5F55" w:rsidRDefault="00CA7EF7" w:rsidP="00D870A9">
      <w:pPr>
        <w:pStyle w:val="CBDDesicionText"/>
        <w:tabs>
          <w:tab w:val="clear" w:pos="567"/>
        </w:tabs>
        <w:rPr>
          <w:i/>
        </w:rPr>
      </w:pPr>
      <w:r>
        <w:rPr>
          <w:lang w:eastAsia="en-CA"/>
        </w:rPr>
        <w:t>9.</w:t>
      </w:r>
      <w:r>
        <w:rPr>
          <w:lang w:eastAsia="en-CA"/>
        </w:rPr>
        <w:tab/>
      </w:r>
      <w:r>
        <w:rPr>
          <w:i/>
          <w:iCs/>
          <w:lang w:eastAsia="en-CA"/>
        </w:rPr>
        <w:t>Also</w:t>
      </w:r>
      <w:r>
        <w:rPr>
          <w:lang w:eastAsia="en-CA"/>
        </w:rPr>
        <w:t xml:space="preserve"> </w:t>
      </w:r>
      <w:r>
        <w:rPr>
          <w:i/>
        </w:rPr>
        <w:t>w</w:t>
      </w:r>
      <w:r w:rsidRPr="002F5F55">
        <w:rPr>
          <w:i/>
        </w:rPr>
        <w:t>elcomes</w:t>
      </w:r>
      <w:r w:rsidRPr="002F5F55">
        <w:rPr>
          <w:lang w:eastAsia="en-CA"/>
        </w:rPr>
        <w:t xml:space="preserve"> the resolutions and decisions adopted by </w:t>
      </w:r>
      <w:r>
        <w:rPr>
          <w:lang w:eastAsia="en-CA"/>
        </w:rPr>
        <w:t xml:space="preserve">the </w:t>
      </w:r>
      <w:r w:rsidRPr="002F5F55">
        <w:rPr>
          <w:lang w:eastAsia="en-CA"/>
        </w:rPr>
        <w:t xml:space="preserve">governing bodies </w:t>
      </w:r>
      <w:r w:rsidRPr="002F5F55">
        <w:rPr>
          <w:lang w:val="en-CA"/>
        </w:rPr>
        <w:t xml:space="preserve">of other conventions, organizations and </w:t>
      </w:r>
      <w:r w:rsidRPr="00581D45">
        <w:rPr>
          <w:lang w:eastAsia="en-CA"/>
        </w:rPr>
        <w:t>programmes</w:t>
      </w:r>
      <w:r w:rsidRPr="002F5F55">
        <w:rPr>
          <w:lang w:val="en-CA"/>
        </w:rPr>
        <w:t xml:space="preserve"> in support of </w:t>
      </w:r>
      <w:r>
        <w:rPr>
          <w:lang w:val="en-CA"/>
        </w:rPr>
        <w:t xml:space="preserve">the </w:t>
      </w:r>
      <w:r w:rsidRPr="002F5F55">
        <w:rPr>
          <w:lang w:val="en-CA"/>
        </w:rPr>
        <w:t xml:space="preserve">coherent implementation and monitoring </w:t>
      </w:r>
      <w:bookmarkStart w:id="27" w:name="_Hlk215692419"/>
      <w:r w:rsidRPr="002F5F55">
        <w:rPr>
          <w:lang w:val="en-CA"/>
        </w:rPr>
        <w:t>of the Framework</w:t>
      </w:r>
      <w:bookmarkEnd w:id="27"/>
      <w:r>
        <w:rPr>
          <w:lang w:val="en-CA"/>
        </w:rPr>
        <w:t xml:space="preserve">, including by mainstreaming biodiversity in different sectors; </w:t>
      </w:r>
    </w:p>
    <w:p w14:paraId="19E97C84" w14:textId="77777777" w:rsidR="00CA7EF7" w:rsidRDefault="00CA7EF7" w:rsidP="00D870A9">
      <w:pPr>
        <w:pStyle w:val="CBDDesicionText"/>
        <w:tabs>
          <w:tab w:val="clear" w:pos="567"/>
        </w:tabs>
        <w:rPr>
          <w:lang w:val="en-CA"/>
        </w:rPr>
      </w:pPr>
      <w:r>
        <w:rPr>
          <w:iCs/>
        </w:rPr>
        <w:t>10</w:t>
      </w:r>
      <w:r w:rsidRPr="00581D45">
        <w:rPr>
          <w:iCs/>
        </w:rPr>
        <w:t>.</w:t>
      </w:r>
      <w:r>
        <w:rPr>
          <w:i/>
        </w:rPr>
        <w:tab/>
      </w:r>
      <w:r w:rsidRPr="002F5F55">
        <w:rPr>
          <w:i/>
        </w:rPr>
        <w:t>Invites</w:t>
      </w:r>
      <w:r w:rsidRPr="007A70C2">
        <w:rPr>
          <w:lang w:val="en-CA"/>
        </w:rPr>
        <w:t xml:space="preserve"> </w:t>
      </w:r>
      <w:r>
        <w:rPr>
          <w:lang w:val="en-CA"/>
        </w:rPr>
        <w:t xml:space="preserve">the </w:t>
      </w:r>
      <w:r w:rsidRPr="007A70C2">
        <w:rPr>
          <w:lang w:val="en-CA"/>
        </w:rPr>
        <w:t>governing bodies of all relevant conventions</w:t>
      </w:r>
      <w:r>
        <w:rPr>
          <w:lang w:val="en-CA"/>
        </w:rPr>
        <w:t>, organizations and programmes</w:t>
      </w:r>
      <w:r w:rsidRPr="007A70C2">
        <w:rPr>
          <w:lang w:val="en-CA"/>
        </w:rPr>
        <w:t xml:space="preserve"> to continue to adopt mutually supportive decisions </w:t>
      </w:r>
      <w:r>
        <w:rPr>
          <w:lang w:val="en-CA"/>
        </w:rPr>
        <w:t>and provisions</w:t>
      </w:r>
      <w:r w:rsidRPr="007A70C2">
        <w:rPr>
          <w:lang w:val="en-CA"/>
        </w:rPr>
        <w:t xml:space="preserve"> to enhance cooperation</w:t>
      </w:r>
      <w:r>
        <w:rPr>
          <w:lang w:val="en-CA"/>
        </w:rPr>
        <w:t xml:space="preserve"> and coherence</w:t>
      </w:r>
      <w:r w:rsidRPr="007A70C2">
        <w:rPr>
          <w:lang w:val="en-CA"/>
        </w:rPr>
        <w:t xml:space="preserve"> </w:t>
      </w:r>
      <w:r>
        <w:rPr>
          <w:lang w:val="en-CA"/>
        </w:rPr>
        <w:t xml:space="preserve">in the development of international policy and the implementation of the Rio conventions, </w:t>
      </w:r>
      <w:r w:rsidRPr="007A70C2">
        <w:rPr>
          <w:iCs/>
          <w:lang w:eastAsia="en-CA"/>
        </w:rPr>
        <w:t xml:space="preserve">biodiversity-related </w:t>
      </w:r>
      <w:r w:rsidRPr="007A70C2">
        <w:rPr>
          <w:lang w:val="en-CA"/>
        </w:rPr>
        <w:t xml:space="preserve">conventions and </w:t>
      </w:r>
      <w:r>
        <w:rPr>
          <w:lang w:val="en-CA"/>
        </w:rPr>
        <w:t xml:space="preserve">other relevant </w:t>
      </w:r>
      <w:r w:rsidRPr="007A70C2">
        <w:rPr>
          <w:lang w:val="en-CA"/>
        </w:rPr>
        <w:t xml:space="preserve">multilateral environmental agreements and accelerate and facilitate action </w:t>
      </w:r>
      <w:r>
        <w:rPr>
          <w:lang w:val="en-CA"/>
        </w:rPr>
        <w:t xml:space="preserve">and tangible outcomes </w:t>
      </w:r>
      <w:r w:rsidRPr="007A70C2">
        <w:rPr>
          <w:lang w:val="en-CA"/>
        </w:rPr>
        <w:t xml:space="preserve">in the implementation </w:t>
      </w:r>
      <w:r>
        <w:rPr>
          <w:lang w:val="en-CA"/>
        </w:rPr>
        <w:t xml:space="preserve">of, </w:t>
      </w:r>
      <w:r w:rsidRPr="007A70C2">
        <w:rPr>
          <w:lang w:val="en-CA"/>
        </w:rPr>
        <w:t xml:space="preserve">and monitoring of progress </w:t>
      </w:r>
      <w:r>
        <w:rPr>
          <w:lang w:val="en-CA"/>
        </w:rPr>
        <w:t xml:space="preserve">with, </w:t>
      </w:r>
      <w:r w:rsidRPr="007A70C2">
        <w:rPr>
          <w:lang w:val="en-CA"/>
        </w:rPr>
        <w:t>the Framework at all levels</w:t>
      </w:r>
      <w:r>
        <w:rPr>
          <w:lang w:val="en-CA"/>
        </w:rPr>
        <w:t>,</w:t>
      </w:r>
      <w:r w:rsidRPr="007A70C2">
        <w:rPr>
          <w:lang w:val="en-CA"/>
        </w:rPr>
        <w:t xml:space="preserve"> within their respective mandates;</w:t>
      </w:r>
    </w:p>
    <w:p w14:paraId="2D5AA387" w14:textId="77777777" w:rsidR="00CA7EF7" w:rsidRPr="002F5F55" w:rsidRDefault="00CA7EF7" w:rsidP="00D870A9">
      <w:pPr>
        <w:pStyle w:val="CBDDesicionText"/>
        <w:tabs>
          <w:tab w:val="clear" w:pos="567"/>
        </w:tabs>
        <w:rPr>
          <w:i/>
        </w:rPr>
      </w:pPr>
      <w:r>
        <w:rPr>
          <w:lang w:val="en-CA"/>
        </w:rPr>
        <w:t>11.</w:t>
      </w:r>
      <w:r>
        <w:rPr>
          <w:lang w:val="en-CA"/>
        </w:rPr>
        <w:tab/>
        <w:t>[Placeholder in relation to the outcomes of paragraph 6 of recommendation </w:t>
      </w:r>
      <w:hyperlink r:id="rId71" w:history="1">
        <w:r w:rsidRPr="00DF4D11">
          <w:rPr>
            <w:rStyle w:val="Hyperlink"/>
            <w:lang w:val="en-CA"/>
          </w:rPr>
          <w:t>27/3</w:t>
        </w:r>
      </w:hyperlink>
      <w:r>
        <w:rPr>
          <w:lang w:val="en-CA"/>
        </w:rPr>
        <w:t xml:space="preserve"> of the </w:t>
      </w:r>
      <w:r w:rsidRPr="00A175E4">
        <w:rPr>
          <w:lang w:val="en-CA"/>
        </w:rPr>
        <w:t>Subsidiary Body on Scientific, Technical and Technological Advice</w:t>
      </w:r>
      <w:r>
        <w:rPr>
          <w:lang w:val="en-CA"/>
        </w:rPr>
        <w:t>];</w:t>
      </w:r>
    </w:p>
    <w:p w14:paraId="09404824" w14:textId="77777777" w:rsidR="00CA7EF7" w:rsidRDefault="00CA7EF7" w:rsidP="00D870A9">
      <w:pPr>
        <w:pStyle w:val="CBDDesicionText"/>
        <w:tabs>
          <w:tab w:val="clear" w:pos="567"/>
        </w:tabs>
        <w:rPr>
          <w:lang w:eastAsia="en-CA"/>
        </w:rPr>
      </w:pPr>
      <w:r>
        <w:rPr>
          <w:iCs/>
        </w:rPr>
        <w:t>12</w:t>
      </w:r>
      <w:r>
        <w:rPr>
          <w:i/>
        </w:rPr>
        <w:t>.</w:t>
      </w:r>
      <w:r>
        <w:tab/>
      </w:r>
      <w:r w:rsidRPr="001B15F8">
        <w:rPr>
          <w:i/>
          <w:iCs/>
        </w:rPr>
        <w:t>Invites</w:t>
      </w:r>
      <w:r>
        <w:t xml:space="preserve"> </w:t>
      </w:r>
      <w:r w:rsidRPr="007A70C2">
        <w:rPr>
          <w:lang w:eastAsia="en-CA"/>
        </w:rPr>
        <w:t xml:space="preserve">Parties and other </w:t>
      </w:r>
      <w:r>
        <w:rPr>
          <w:lang w:eastAsia="en-CA"/>
        </w:rPr>
        <w:t>G</w:t>
      </w:r>
      <w:r w:rsidRPr="007A70C2">
        <w:rPr>
          <w:lang w:eastAsia="en-CA"/>
        </w:rPr>
        <w:t xml:space="preserve">overnments to continue to strengthen national cooperation and coordination among the national focal points of the Convention </w:t>
      </w:r>
      <w:r>
        <w:rPr>
          <w:lang w:eastAsia="en-CA"/>
        </w:rPr>
        <w:t xml:space="preserve">on Biological Diversity </w:t>
      </w:r>
      <w:r w:rsidRPr="007A70C2">
        <w:rPr>
          <w:lang w:eastAsia="en-CA"/>
        </w:rPr>
        <w:t>and its Protocols</w:t>
      </w:r>
      <w:r>
        <w:rPr>
          <w:lang w:eastAsia="en-CA"/>
        </w:rPr>
        <w:t>,</w:t>
      </w:r>
      <w:r w:rsidRPr="007A70C2">
        <w:rPr>
          <w:lang w:eastAsia="en-CA"/>
        </w:rPr>
        <w:t xml:space="preserve"> the national</w:t>
      </w:r>
      <w:r>
        <w:rPr>
          <w:lang w:eastAsia="en-CA"/>
        </w:rPr>
        <w:t xml:space="preserve"> </w:t>
      </w:r>
      <w:r w:rsidRPr="007A70C2">
        <w:rPr>
          <w:lang w:eastAsia="en-CA"/>
        </w:rPr>
        <w:t xml:space="preserve">focal points of other conventions and processes relevant to the implementation of the Framework and relevant stakeholders in the development </w:t>
      </w:r>
      <w:r>
        <w:rPr>
          <w:lang w:eastAsia="en-CA"/>
        </w:rPr>
        <w:t xml:space="preserve">and implementation </w:t>
      </w:r>
      <w:r w:rsidRPr="007A70C2">
        <w:rPr>
          <w:lang w:eastAsia="en-CA"/>
        </w:rPr>
        <w:t xml:space="preserve">of their national biodiversity strategies and action plans and </w:t>
      </w:r>
      <w:r>
        <w:rPr>
          <w:lang w:eastAsia="en-CA"/>
        </w:rPr>
        <w:t xml:space="preserve">the </w:t>
      </w:r>
      <w:r w:rsidRPr="007A70C2">
        <w:rPr>
          <w:lang w:eastAsia="en-CA"/>
        </w:rPr>
        <w:t>preparation of their national reports, in line with national priorities and circumstances;</w:t>
      </w:r>
    </w:p>
    <w:p w14:paraId="021C353E" w14:textId="77777777" w:rsidR="00CA7EF7" w:rsidRPr="001B15F8" w:rsidRDefault="00CA7EF7" w:rsidP="00D870A9">
      <w:pPr>
        <w:pStyle w:val="CBDDesicionText"/>
        <w:tabs>
          <w:tab w:val="clear" w:pos="567"/>
        </w:tabs>
        <w:rPr>
          <w:lang w:val="en-US" w:eastAsia="en-CA"/>
        </w:rPr>
      </w:pPr>
      <w:r w:rsidRPr="00FB7973">
        <w:rPr>
          <w:lang w:eastAsia="en-CA"/>
        </w:rPr>
        <w:t>[13.</w:t>
      </w:r>
      <w:r w:rsidRPr="00FB7973">
        <w:rPr>
          <w:lang w:eastAsia="en-CA"/>
        </w:rPr>
        <w:tab/>
      </w:r>
      <w:r w:rsidRPr="00FB7973">
        <w:rPr>
          <w:i/>
          <w:lang w:eastAsia="en-CA"/>
        </w:rPr>
        <w:t>Invites</w:t>
      </w:r>
      <w:r w:rsidRPr="00FB7973">
        <w:rPr>
          <w:lang w:eastAsia="en-CA"/>
        </w:rPr>
        <w:t xml:space="preserve"> Parties to consider opportunities to promote and enhance synergies between the Convention and multilateral agreements in other sectors outside the environment sector[, where appropriate</w:t>
      </w:r>
      <w:r>
        <w:rPr>
          <w:lang w:eastAsia="en-CA"/>
        </w:rPr>
        <w:t>,</w:t>
      </w:r>
      <w:r w:rsidRPr="00FB7973">
        <w:rPr>
          <w:lang w:eastAsia="en-CA"/>
        </w:rPr>
        <w:t>] [in accordance with the common but differentiated responsibilities principle and recognizing that measures taken to conserve, protect, restore or sustainably use biodiversity, including unilateral ones, should not constitute a means of arbitrary or unjustifiable discrimination or disguised restriction on international trade];</w:t>
      </w:r>
      <w:r w:rsidRPr="00FB7973">
        <w:rPr>
          <w:lang w:val="en-US" w:eastAsia="en-CA"/>
        </w:rPr>
        <w:t>]</w:t>
      </w:r>
    </w:p>
    <w:p w14:paraId="0F334CCA" w14:textId="77777777" w:rsidR="00CA7EF7" w:rsidRDefault="00CA7EF7" w:rsidP="00D870A9">
      <w:pPr>
        <w:pStyle w:val="CBDDesicionText"/>
        <w:tabs>
          <w:tab w:val="clear" w:pos="567"/>
        </w:tabs>
        <w:rPr>
          <w:iCs/>
          <w:lang w:eastAsia="en-CA"/>
        </w:rPr>
      </w:pPr>
      <w:r>
        <w:rPr>
          <w:iCs/>
          <w:lang w:eastAsia="en-CA"/>
        </w:rPr>
        <w:lastRenderedPageBreak/>
        <w:t>14.</w:t>
      </w:r>
      <w:r>
        <w:rPr>
          <w:iCs/>
          <w:lang w:eastAsia="en-CA"/>
        </w:rPr>
        <w:tab/>
      </w:r>
      <w:r w:rsidRPr="002F5F55">
        <w:rPr>
          <w:i/>
        </w:rPr>
        <w:t xml:space="preserve">Encourages </w:t>
      </w:r>
      <w:r w:rsidRPr="007A70C2">
        <w:rPr>
          <w:iCs/>
          <w:lang w:eastAsia="en-CA"/>
        </w:rPr>
        <w:t xml:space="preserve">the secretariats of </w:t>
      </w:r>
      <w:r>
        <w:rPr>
          <w:iCs/>
          <w:lang w:eastAsia="en-CA"/>
        </w:rPr>
        <w:t xml:space="preserve">the other </w:t>
      </w:r>
      <w:r w:rsidRPr="007A70C2">
        <w:rPr>
          <w:iCs/>
          <w:lang w:eastAsia="en-CA"/>
        </w:rPr>
        <w:t>Rio conventions, biodiversity-related conventions</w:t>
      </w:r>
      <w:r>
        <w:rPr>
          <w:iCs/>
          <w:lang w:eastAsia="en-CA"/>
        </w:rPr>
        <w:t xml:space="preserve"> and</w:t>
      </w:r>
      <w:r w:rsidRPr="007A70C2">
        <w:rPr>
          <w:iCs/>
          <w:lang w:eastAsia="en-CA"/>
        </w:rPr>
        <w:t xml:space="preserve"> other relevant multilateral environmental </w:t>
      </w:r>
      <w:r w:rsidRPr="00581D45">
        <w:rPr>
          <w:lang w:eastAsia="en-CA"/>
        </w:rPr>
        <w:t>agreements</w:t>
      </w:r>
      <w:r w:rsidRPr="007A70C2">
        <w:rPr>
          <w:iCs/>
          <w:lang w:eastAsia="en-CA"/>
        </w:rPr>
        <w:t xml:space="preserve"> and </w:t>
      </w:r>
      <w:r>
        <w:rPr>
          <w:iCs/>
          <w:lang w:eastAsia="en-CA"/>
        </w:rPr>
        <w:t xml:space="preserve">relevant </w:t>
      </w:r>
      <w:r w:rsidRPr="007A70C2">
        <w:rPr>
          <w:iCs/>
          <w:lang w:eastAsia="en-CA"/>
        </w:rPr>
        <w:t xml:space="preserve">organizations to continue to </w:t>
      </w:r>
      <w:r>
        <w:rPr>
          <w:iCs/>
          <w:lang w:eastAsia="en-CA"/>
        </w:rPr>
        <w:t xml:space="preserve">strengthen </w:t>
      </w:r>
      <w:r w:rsidRPr="007A70C2">
        <w:rPr>
          <w:iCs/>
          <w:lang w:eastAsia="en-CA"/>
        </w:rPr>
        <w:t>collaborat</w:t>
      </w:r>
      <w:r>
        <w:rPr>
          <w:iCs/>
          <w:lang w:eastAsia="en-CA"/>
        </w:rPr>
        <w:t>ion,</w:t>
      </w:r>
      <w:r w:rsidDel="00381D8C">
        <w:rPr>
          <w:iCs/>
          <w:lang w:eastAsia="en-CA"/>
        </w:rPr>
        <w:t xml:space="preserve"> </w:t>
      </w:r>
      <w:r>
        <w:rPr>
          <w:iCs/>
          <w:lang w:eastAsia="en-CA"/>
        </w:rPr>
        <w:t xml:space="preserve">cooperation and coherence in </w:t>
      </w:r>
      <w:r w:rsidRPr="007A70C2">
        <w:rPr>
          <w:iCs/>
          <w:lang w:eastAsia="en-CA"/>
        </w:rPr>
        <w:t xml:space="preserve">the implementation </w:t>
      </w:r>
      <w:r>
        <w:rPr>
          <w:iCs/>
          <w:lang w:eastAsia="en-CA"/>
        </w:rPr>
        <w:t xml:space="preserve">of, </w:t>
      </w:r>
      <w:r w:rsidRPr="007A70C2">
        <w:rPr>
          <w:iCs/>
          <w:lang w:eastAsia="en-CA"/>
        </w:rPr>
        <w:t xml:space="preserve">and monitoring of progress </w:t>
      </w:r>
      <w:r>
        <w:rPr>
          <w:iCs/>
          <w:lang w:eastAsia="en-CA"/>
        </w:rPr>
        <w:t>with,</w:t>
      </w:r>
      <w:r w:rsidRPr="007A70C2">
        <w:rPr>
          <w:iCs/>
          <w:lang w:eastAsia="en-CA"/>
        </w:rPr>
        <w:t xml:space="preserve"> the Framework</w:t>
      </w:r>
      <w:r>
        <w:rPr>
          <w:iCs/>
          <w:lang w:eastAsia="en-CA"/>
        </w:rPr>
        <w:t xml:space="preserve">, </w:t>
      </w:r>
      <w:r w:rsidRPr="00FD7B19">
        <w:rPr>
          <w:lang w:eastAsia="en-CA"/>
        </w:rPr>
        <w:t>as appropriate and within their respective mandates</w:t>
      </w:r>
      <w:r w:rsidRPr="00554BD5">
        <w:rPr>
          <w:iCs/>
          <w:lang w:eastAsia="en-CA"/>
        </w:rPr>
        <w:t>;</w:t>
      </w:r>
    </w:p>
    <w:p w14:paraId="3E159CE1" w14:textId="77777777" w:rsidR="00CA7EF7" w:rsidRDefault="00CA7EF7" w:rsidP="00D870A9">
      <w:pPr>
        <w:pStyle w:val="CBDDesicionText"/>
        <w:tabs>
          <w:tab w:val="clear" w:pos="567"/>
        </w:tabs>
        <w:rPr>
          <w:lang w:eastAsia="en-CA"/>
        </w:rPr>
      </w:pPr>
      <w:r>
        <w:rPr>
          <w:lang w:eastAsia="en-CA"/>
        </w:rPr>
        <w:t>[15</w:t>
      </w:r>
      <w:r w:rsidRPr="038B5956">
        <w:rPr>
          <w:lang w:eastAsia="en-CA"/>
        </w:rPr>
        <w:t>.</w:t>
      </w:r>
      <w:r>
        <w:tab/>
      </w:r>
      <w:r w:rsidRPr="038B5956">
        <w:rPr>
          <w:i/>
          <w:iCs/>
          <w:lang w:eastAsia="en-CA"/>
        </w:rPr>
        <w:t>Invites</w:t>
      </w:r>
      <w:r w:rsidRPr="038B5956">
        <w:rPr>
          <w:lang w:eastAsia="en-CA"/>
        </w:rPr>
        <w:t xml:space="preserve"> the United Nations Environment Programme to build on the Bern process and continue to strengthen cooperation among biodiversity-related conventions and other relevant multilateral environmental agreements, contributing to effective and efficient implementation of the </w:t>
      </w:r>
      <w:r w:rsidRPr="038B5956">
        <w:rPr>
          <w:lang w:val="en-CA"/>
        </w:rPr>
        <w:t>Framework</w:t>
      </w:r>
      <w:r w:rsidRPr="038B5956">
        <w:rPr>
          <w:lang w:eastAsia="en-CA"/>
        </w:rPr>
        <w:t>, including by addressing the outcomes of the global review o</w:t>
      </w:r>
      <w:r>
        <w:rPr>
          <w:lang w:eastAsia="en-CA"/>
        </w:rPr>
        <w:t>f</w:t>
      </w:r>
      <w:r w:rsidRPr="038B5956">
        <w:rPr>
          <w:lang w:eastAsia="en-CA"/>
        </w:rPr>
        <w:t xml:space="preserve"> </w:t>
      </w:r>
      <w:r>
        <w:rPr>
          <w:lang w:eastAsia="en-CA"/>
        </w:rPr>
        <w:t xml:space="preserve">collective </w:t>
      </w:r>
      <w:r w:rsidRPr="038B5956">
        <w:rPr>
          <w:lang w:eastAsia="en-CA"/>
        </w:rPr>
        <w:t xml:space="preserve">progress in </w:t>
      </w:r>
      <w:r>
        <w:rPr>
          <w:lang w:eastAsia="en-CA"/>
        </w:rPr>
        <w:t xml:space="preserve">the </w:t>
      </w:r>
      <w:r w:rsidRPr="038B5956">
        <w:rPr>
          <w:lang w:eastAsia="en-CA"/>
        </w:rPr>
        <w:t xml:space="preserve">implementation of the Framework, and </w:t>
      </w:r>
      <w:r w:rsidRPr="001B15F8">
        <w:rPr>
          <w:lang w:eastAsia="en-CA"/>
        </w:rPr>
        <w:t>requests</w:t>
      </w:r>
      <w:r w:rsidRPr="038B5956">
        <w:rPr>
          <w:lang w:eastAsia="en-CA"/>
        </w:rPr>
        <w:t xml:space="preserve"> the Executive Secretary to continue to engage in the Bern process;</w:t>
      </w:r>
      <w:r>
        <w:rPr>
          <w:lang w:eastAsia="en-CA"/>
        </w:rPr>
        <w:t>]</w:t>
      </w:r>
    </w:p>
    <w:p w14:paraId="5E3036C2" w14:textId="77777777" w:rsidR="00CA7EF7" w:rsidRPr="007A70C2" w:rsidRDefault="00CA7EF7" w:rsidP="00D870A9">
      <w:pPr>
        <w:pStyle w:val="CBDDesicionText"/>
        <w:tabs>
          <w:tab w:val="clear" w:pos="567"/>
        </w:tabs>
        <w:rPr>
          <w:iCs/>
          <w:lang w:eastAsia="en-CA"/>
        </w:rPr>
      </w:pPr>
      <w:r>
        <w:rPr>
          <w:iCs/>
          <w:lang w:eastAsia="en-CA"/>
        </w:rPr>
        <w:t>16.</w:t>
      </w:r>
      <w:r>
        <w:rPr>
          <w:iCs/>
          <w:lang w:eastAsia="en-CA"/>
        </w:rPr>
        <w:tab/>
      </w:r>
      <w:r w:rsidRPr="002F5F55">
        <w:rPr>
          <w:i/>
        </w:rPr>
        <w:t>Requests</w:t>
      </w:r>
      <w:r w:rsidRPr="007A70C2">
        <w:rPr>
          <w:iCs/>
          <w:lang w:eastAsia="en-CA"/>
        </w:rPr>
        <w:t xml:space="preserve"> the Executive Secretary</w:t>
      </w:r>
      <w:r>
        <w:rPr>
          <w:iCs/>
          <w:lang w:eastAsia="en-CA"/>
        </w:rPr>
        <w:t>,</w:t>
      </w:r>
      <w:r w:rsidRPr="007A70C2">
        <w:rPr>
          <w:iCs/>
          <w:lang w:eastAsia="en-CA"/>
        </w:rPr>
        <w:t xml:space="preserve"> </w:t>
      </w:r>
      <w:r w:rsidRPr="00581D45">
        <w:rPr>
          <w:lang w:eastAsia="en-CA"/>
        </w:rPr>
        <w:t>subject</w:t>
      </w:r>
      <w:r w:rsidRPr="007A70C2">
        <w:rPr>
          <w:iCs/>
          <w:lang w:eastAsia="en-CA"/>
        </w:rPr>
        <w:t xml:space="preserve"> to the availability of resources</w:t>
      </w:r>
      <w:r>
        <w:rPr>
          <w:iCs/>
          <w:lang w:eastAsia="en-CA"/>
        </w:rPr>
        <w:t>:</w:t>
      </w:r>
    </w:p>
    <w:p w14:paraId="7AB19434" w14:textId="77777777" w:rsidR="00CA7EF7" w:rsidRDefault="00CA7EF7" w:rsidP="00D870A9">
      <w:pPr>
        <w:pStyle w:val="CBDDesicionText"/>
        <w:tabs>
          <w:tab w:val="clear" w:pos="567"/>
        </w:tabs>
        <w:rPr>
          <w:lang w:eastAsia="en-CA"/>
        </w:rPr>
      </w:pPr>
      <w:r>
        <w:rPr>
          <w:lang w:eastAsia="en-CA"/>
        </w:rPr>
        <w:t>(a)</w:t>
      </w:r>
      <w:r>
        <w:rPr>
          <w:lang w:eastAsia="en-CA"/>
        </w:rPr>
        <w:tab/>
      </w:r>
      <w:r w:rsidRPr="00B417E5">
        <w:rPr>
          <w:lang w:eastAsia="en-CA"/>
        </w:rPr>
        <w:t>To</w:t>
      </w:r>
      <w:r w:rsidRPr="0045707A">
        <w:rPr>
          <w:lang w:eastAsia="en-CA"/>
        </w:rPr>
        <w:t xml:space="preserve"> </w:t>
      </w:r>
      <w:r w:rsidRPr="001675B1">
        <w:rPr>
          <w:lang w:eastAsia="en-CA"/>
        </w:rPr>
        <w:t xml:space="preserve">further </w:t>
      </w:r>
      <w:r>
        <w:rPr>
          <w:lang w:eastAsia="en-CA"/>
        </w:rPr>
        <w:t>engage in continued</w:t>
      </w:r>
      <w:r w:rsidRPr="0045707A" w:rsidDel="00E90156">
        <w:rPr>
          <w:lang w:eastAsia="en-CA"/>
        </w:rPr>
        <w:t xml:space="preserve"> </w:t>
      </w:r>
      <w:r w:rsidRPr="0045707A">
        <w:rPr>
          <w:lang w:eastAsia="en-CA"/>
        </w:rPr>
        <w:t xml:space="preserve">collaboration </w:t>
      </w:r>
      <w:r>
        <w:rPr>
          <w:lang w:eastAsia="en-CA"/>
        </w:rPr>
        <w:t xml:space="preserve">and cooperation </w:t>
      </w:r>
      <w:r w:rsidRPr="0045707A">
        <w:rPr>
          <w:lang w:eastAsia="en-CA"/>
        </w:rPr>
        <w:t xml:space="preserve">with the secretariats of </w:t>
      </w:r>
      <w:r>
        <w:rPr>
          <w:lang w:eastAsia="en-CA"/>
        </w:rPr>
        <w:t xml:space="preserve">the other </w:t>
      </w:r>
      <w:r w:rsidRPr="0045707A">
        <w:rPr>
          <w:lang w:eastAsia="en-CA"/>
        </w:rPr>
        <w:t>Rio conventions, biodiversity-related conventions</w:t>
      </w:r>
      <w:r>
        <w:rPr>
          <w:lang w:eastAsia="en-CA"/>
        </w:rPr>
        <w:t xml:space="preserve"> and</w:t>
      </w:r>
      <w:r w:rsidRPr="0045707A">
        <w:rPr>
          <w:lang w:eastAsia="en-CA"/>
        </w:rPr>
        <w:t xml:space="preserve"> other relevant multilateral environmental agreements</w:t>
      </w:r>
      <w:r>
        <w:rPr>
          <w:lang w:eastAsia="en-CA"/>
        </w:rPr>
        <w:t>, United Nations entities</w:t>
      </w:r>
      <w:r w:rsidRPr="0045707A">
        <w:rPr>
          <w:lang w:eastAsia="en-CA"/>
        </w:rPr>
        <w:t xml:space="preserve"> and </w:t>
      </w:r>
      <w:r>
        <w:rPr>
          <w:lang w:eastAsia="en-CA"/>
        </w:rPr>
        <w:t xml:space="preserve">other relevant </w:t>
      </w:r>
      <w:r w:rsidRPr="0045707A">
        <w:rPr>
          <w:lang w:eastAsia="en-CA"/>
        </w:rPr>
        <w:t>organizations</w:t>
      </w:r>
      <w:r>
        <w:rPr>
          <w:lang w:eastAsia="en-CA"/>
        </w:rPr>
        <w:t xml:space="preserve"> in supporting the complementarity of efforts in the implementation of [the Convention and] the Framework </w:t>
      </w:r>
      <w:r w:rsidRPr="00FD7B19">
        <w:rPr>
          <w:color w:val="000000"/>
        </w:rPr>
        <w:t>without prejudice to the</w:t>
      </w:r>
      <w:r>
        <w:rPr>
          <w:color w:val="000000"/>
        </w:rPr>
        <w:t>ir</w:t>
      </w:r>
      <w:r w:rsidRPr="00FD7B19">
        <w:rPr>
          <w:color w:val="000000"/>
        </w:rPr>
        <w:t xml:space="preserve"> </w:t>
      </w:r>
      <w:r>
        <w:rPr>
          <w:color w:val="000000"/>
        </w:rPr>
        <w:t>respective</w:t>
      </w:r>
      <w:r w:rsidRPr="00FD7B19">
        <w:rPr>
          <w:color w:val="000000"/>
        </w:rPr>
        <w:t xml:space="preserve"> objectives and mandates</w:t>
      </w:r>
      <w:r>
        <w:rPr>
          <w:lang w:eastAsia="en-CA"/>
        </w:rPr>
        <w:t>;</w:t>
      </w:r>
    </w:p>
    <w:p w14:paraId="098F8608" w14:textId="77777777" w:rsidR="00CA7EF7" w:rsidRDefault="00CA7EF7" w:rsidP="00D870A9">
      <w:pPr>
        <w:pStyle w:val="CBDDesicionText"/>
        <w:tabs>
          <w:tab w:val="clear" w:pos="567"/>
        </w:tabs>
        <w:rPr>
          <w:lang w:eastAsia="en-CA"/>
        </w:rPr>
      </w:pPr>
      <w:r>
        <w:rPr>
          <w:lang w:eastAsia="en-CA"/>
        </w:rPr>
        <w:t>(b)</w:t>
      </w:r>
      <w:r>
        <w:rPr>
          <w:lang w:eastAsia="en-CA"/>
        </w:rPr>
        <w:tab/>
      </w:r>
      <w:r w:rsidRPr="006C6862">
        <w:rPr>
          <w:lang w:eastAsia="en-CA"/>
        </w:rPr>
        <w:t>To seek views from Parties</w:t>
      </w:r>
      <w:r w:rsidRPr="4F6A40DB">
        <w:rPr>
          <w:lang w:eastAsia="en-CA"/>
        </w:rPr>
        <w:t xml:space="preserve">, </w:t>
      </w:r>
      <w:r>
        <w:rPr>
          <w:lang w:eastAsia="en-CA"/>
        </w:rPr>
        <w:t>other Governments, the secretariats of the other Rio conventions, biodiversity-related conventions, other multilateral environmental agreements, relevant organizations, i</w:t>
      </w:r>
      <w:r w:rsidRPr="008D4ED3">
        <w:rPr>
          <w:lang w:eastAsia="en-CA"/>
        </w:rPr>
        <w:t>ndigenous peoples and local communities, women</w:t>
      </w:r>
      <w:r>
        <w:rPr>
          <w:lang w:eastAsia="en-CA"/>
        </w:rPr>
        <w:t>,</w:t>
      </w:r>
      <w:r w:rsidRPr="008D4ED3">
        <w:rPr>
          <w:lang w:eastAsia="en-CA"/>
        </w:rPr>
        <w:t xml:space="preserve"> youth and other stakeholders</w:t>
      </w:r>
      <w:r w:rsidRPr="006C6862">
        <w:rPr>
          <w:lang w:eastAsia="en-CA"/>
        </w:rPr>
        <w:t xml:space="preserve"> on how to assess and track</w:t>
      </w:r>
      <w:r>
        <w:rPr>
          <w:lang w:eastAsia="en-CA"/>
        </w:rPr>
        <w:t xml:space="preserve"> </w:t>
      </w:r>
      <w:r w:rsidRPr="006C6862">
        <w:rPr>
          <w:lang w:eastAsia="en-CA"/>
        </w:rPr>
        <w:t xml:space="preserve">more systematically </w:t>
      </w:r>
      <w:r>
        <w:rPr>
          <w:lang w:eastAsia="en-CA"/>
        </w:rPr>
        <w:t>good practices,</w:t>
      </w:r>
      <w:r w:rsidRPr="006C6862">
        <w:rPr>
          <w:lang w:eastAsia="en-CA"/>
        </w:rPr>
        <w:t xml:space="preserve"> improvements </w:t>
      </w:r>
      <w:r>
        <w:rPr>
          <w:lang w:eastAsia="en-CA"/>
        </w:rPr>
        <w:t xml:space="preserve">to and the results of </w:t>
      </w:r>
      <w:r w:rsidRPr="006C6862">
        <w:rPr>
          <w:lang w:eastAsia="en-CA"/>
        </w:rPr>
        <w:t>cooperation</w:t>
      </w:r>
      <w:r>
        <w:rPr>
          <w:lang w:eastAsia="en-CA"/>
        </w:rPr>
        <w:t xml:space="preserve"> between the Convention on Biological Diversity and</w:t>
      </w:r>
      <w:r w:rsidRPr="006C6862">
        <w:rPr>
          <w:lang w:eastAsia="en-CA"/>
        </w:rPr>
        <w:t xml:space="preserve"> other conventions and organizations;</w:t>
      </w:r>
    </w:p>
    <w:p w14:paraId="62158D30" w14:textId="77777777" w:rsidR="00CA7EF7" w:rsidRDefault="00CA7EF7" w:rsidP="00D870A9">
      <w:pPr>
        <w:pStyle w:val="CBDDesicionText"/>
        <w:tabs>
          <w:tab w:val="clear" w:pos="567"/>
        </w:tabs>
        <w:rPr>
          <w:lang w:eastAsia="en-CA"/>
        </w:rPr>
      </w:pPr>
      <w:r w:rsidRPr="003225BE">
        <w:rPr>
          <w:lang w:eastAsia="en-CA"/>
        </w:rPr>
        <w:t>(c)</w:t>
      </w:r>
      <w:r>
        <w:tab/>
      </w:r>
      <w:r w:rsidRPr="006A2F57">
        <w:rPr>
          <w:lang w:eastAsia="en-CA"/>
        </w:rPr>
        <w:t>To undertake</w:t>
      </w:r>
      <w:r>
        <w:rPr>
          <w:lang w:eastAsia="en-CA"/>
        </w:rPr>
        <w:t>,</w:t>
      </w:r>
      <w:r w:rsidRPr="006A2F57">
        <w:rPr>
          <w:lang w:eastAsia="en-CA"/>
        </w:rPr>
        <w:t xml:space="preserve"> in collaboration with the other members of the Joint Liaison Group of the Rio Conventions, an analysis of overlaps </w:t>
      </w:r>
      <w:r w:rsidRPr="00412C74">
        <w:rPr>
          <w:lang w:eastAsia="en-CA"/>
        </w:rPr>
        <w:t xml:space="preserve">in the frameworks </w:t>
      </w:r>
      <w:r>
        <w:rPr>
          <w:lang w:eastAsia="en-CA"/>
        </w:rPr>
        <w:t xml:space="preserve">for </w:t>
      </w:r>
      <w:r w:rsidRPr="00412C74">
        <w:rPr>
          <w:lang w:eastAsia="en-CA"/>
        </w:rPr>
        <w:t>planning, monitoring, reporting and review of the three conventions and provide options for their enhanced coordination</w:t>
      </w:r>
      <w:r>
        <w:rPr>
          <w:lang w:eastAsia="en-CA"/>
        </w:rPr>
        <w:t xml:space="preserve"> </w:t>
      </w:r>
      <w:r w:rsidRPr="00412C74">
        <w:rPr>
          <w:lang w:eastAsia="en-CA"/>
        </w:rPr>
        <w:t xml:space="preserve">and </w:t>
      </w:r>
      <w:r>
        <w:rPr>
          <w:lang w:eastAsia="en-CA"/>
        </w:rPr>
        <w:t>simplification</w:t>
      </w:r>
      <w:r w:rsidRPr="00412C74">
        <w:rPr>
          <w:lang w:eastAsia="en-CA"/>
        </w:rPr>
        <w:t>, as appropriate and within their respective mandates</w:t>
      </w:r>
      <w:r w:rsidRPr="000E672A">
        <w:rPr>
          <w:lang w:eastAsia="en-CA"/>
        </w:rPr>
        <w:t>;</w:t>
      </w:r>
    </w:p>
    <w:p w14:paraId="6FD651B0" w14:textId="77777777" w:rsidR="00CA7EF7" w:rsidRDefault="00CA7EF7" w:rsidP="00D870A9">
      <w:pPr>
        <w:pStyle w:val="CBDDesicionText"/>
        <w:tabs>
          <w:tab w:val="clear" w:pos="567"/>
        </w:tabs>
        <w:rPr>
          <w:lang w:eastAsia="en-CA"/>
        </w:rPr>
      </w:pPr>
      <w:r w:rsidRPr="00FB7973">
        <w:rPr>
          <w:lang w:eastAsia="en-CA"/>
        </w:rPr>
        <w:t>[</w:t>
      </w:r>
      <w:r>
        <w:rPr>
          <w:lang w:eastAsia="en-CA"/>
        </w:rPr>
        <w:t>(d)</w:t>
      </w:r>
      <w:r>
        <w:tab/>
      </w:r>
      <w:r>
        <w:rPr>
          <w:lang w:eastAsia="en-CA"/>
        </w:rPr>
        <w:t xml:space="preserve">To enhance awareness-raising </w:t>
      </w:r>
      <w:r w:rsidRPr="0068746E">
        <w:rPr>
          <w:lang w:val="en-CA" w:eastAsia="en-CA"/>
        </w:rPr>
        <w:t xml:space="preserve">in alignment with the </w:t>
      </w:r>
      <w:r>
        <w:rPr>
          <w:lang w:val="en-CA" w:eastAsia="en-CA"/>
        </w:rPr>
        <w:t>objective</w:t>
      </w:r>
      <w:r w:rsidRPr="0068746E">
        <w:rPr>
          <w:lang w:val="en-CA" w:eastAsia="en-CA"/>
        </w:rPr>
        <w:t xml:space="preserve">s of the programme of work on </w:t>
      </w:r>
      <w:r>
        <w:rPr>
          <w:lang w:val="en-CA" w:eastAsia="en-CA"/>
        </w:rPr>
        <w:t>c</w:t>
      </w:r>
      <w:r w:rsidRPr="0068746E">
        <w:rPr>
          <w:lang w:val="en-CA" w:eastAsia="en-CA"/>
        </w:rPr>
        <w:t xml:space="preserve">ommunication, </w:t>
      </w:r>
      <w:r>
        <w:rPr>
          <w:lang w:val="en-CA" w:eastAsia="en-CA"/>
        </w:rPr>
        <w:t>e</w:t>
      </w:r>
      <w:r w:rsidRPr="0068746E">
        <w:rPr>
          <w:lang w:val="en-CA" w:eastAsia="en-CA"/>
        </w:rPr>
        <w:t xml:space="preserve">ducation and </w:t>
      </w:r>
      <w:r>
        <w:rPr>
          <w:lang w:val="en-CA" w:eastAsia="en-CA"/>
        </w:rPr>
        <w:t>p</w:t>
      </w:r>
      <w:r w:rsidRPr="0068746E">
        <w:rPr>
          <w:lang w:val="en-CA" w:eastAsia="en-CA"/>
        </w:rPr>
        <w:t xml:space="preserve">ublic </w:t>
      </w:r>
      <w:r>
        <w:rPr>
          <w:lang w:val="en-CA" w:eastAsia="en-CA"/>
        </w:rPr>
        <w:t>a</w:t>
      </w:r>
      <w:r w:rsidRPr="0068746E">
        <w:rPr>
          <w:lang w:val="en-CA" w:eastAsia="en-CA"/>
        </w:rPr>
        <w:t>wareness</w:t>
      </w:r>
      <w:r>
        <w:rPr>
          <w:lang w:val="en-CA" w:eastAsia="en-CA"/>
        </w:rPr>
        <w:t xml:space="preserve"> </w:t>
      </w:r>
      <w:r>
        <w:rPr>
          <w:lang w:eastAsia="en-CA"/>
        </w:rPr>
        <w:t xml:space="preserve">on the interconnectedness of the biodiversity loss, climate </w:t>
      </w:r>
      <w:r w:rsidRPr="00281864">
        <w:rPr>
          <w:lang w:eastAsia="en-CA"/>
        </w:rPr>
        <w:t>change</w:t>
      </w:r>
      <w:r w:rsidRPr="008E239B">
        <w:rPr>
          <w:lang w:eastAsia="en-CA"/>
        </w:rPr>
        <w:t>, land degradation</w:t>
      </w:r>
      <w:r>
        <w:rPr>
          <w:lang w:eastAsia="en-CA"/>
        </w:rPr>
        <w:t xml:space="preserve"> and pollution </w:t>
      </w:r>
      <w:r w:rsidRPr="26531F37">
        <w:rPr>
          <w:lang w:eastAsia="en-CA"/>
        </w:rPr>
        <w:t>challenges</w:t>
      </w:r>
      <w:r>
        <w:rPr>
          <w:lang w:eastAsia="en-CA"/>
        </w:rPr>
        <w:t xml:space="preserve">, including by </w:t>
      </w:r>
      <w:r w:rsidRPr="00F55F49">
        <w:rPr>
          <w:lang w:eastAsia="en-CA"/>
        </w:rPr>
        <w:t>addressing the</w:t>
      </w:r>
      <w:r>
        <w:rPr>
          <w:lang w:eastAsia="en-CA"/>
        </w:rPr>
        <w:t>ir</w:t>
      </w:r>
      <w:r w:rsidRPr="00F55F49">
        <w:rPr>
          <w:lang w:eastAsia="en-CA"/>
        </w:rPr>
        <w:t xml:space="preserve"> interrelated direct</w:t>
      </w:r>
      <w:r>
        <w:rPr>
          <w:lang w:eastAsia="en-CA"/>
        </w:rPr>
        <w:t xml:space="preserve"> and </w:t>
      </w:r>
      <w:r w:rsidRPr="00F55F49">
        <w:rPr>
          <w:lang w:eastAsia="en-CA"/>
        </w:rPr>
        <w:t>indirect drivers</w:t>
      </w:r>
      <w:r>
        <w:rPr>
          <w:lang w:eastAsia="en-CA"/>
        </w:rPr>
        <w:t xml:space="preserve"> of biodiversity loss and the benefits of coordinated responses to those </w:t>
      </w:r>
      <w:r w:rsidRPr="40CB5BC2">
        <w:rPr>
          <w:lang w:eastAsia="en-CA"/>
        </w:rPr>
        <w:t>challenges</w:t>
      </w:r>
      <w:r>
        <w:rPr>
          <w:lang w:eastAsia="en-CA"/>
        </w:rPr>
        <w:t>;</w:t>
      </w:r>
    </w:p>
    <w:p w14:paraId="0C08B252" w14:textId="77777777" w:rsidR="00CA7EF7" w:rsidRDefault="00CA7EF7" w:rsidP="00D870A9">
      <w:pPr>
        <w:pStyle w:val="CBDDesicionText"/>
        <w:tabs>
          <w:tab w:val="clear" w:pos="567"/>
        </w:tabs>
        <w:rPr>
          <w:lang w:eastAsia="en-CA"/>
        </w:rPr>
      </w:pPr>
      <w:r>
        <w:rPr>
          <w:lang w:eastAsia="en-CA"/>
        </w:rPr>
        <w:t>(e)</w:t>
      </w:r>
      <w:r>
        <w:rPr>
          <w:lang w:eastAsia="en-CA"/>
        </w:rPr>
        <w:tab/>
        <w:t>To</w:t>
      </w:r>
      <w:r w:rsidRPr="004A5ABA">
        <w:rPr>
          <w:lang w:eastAsia="en-CA"/>
        </w:rPr>
        <w:t xml:space="preserve"> continue collaboration </w:t>
      </w:r>
      <w:r>
        <w:rPr>
          <w:lang w:eastAsia="en-CA"/>
        </w:rPr>
        <w:t>with</w:t>
      </w:r>
      <w:r w:rsidRPr="004A5ABA">
        <w:rPr>
          <w:lang w:eastAsia="en-CA"/>
        </w:rPr>
        <w:t xml:space="preserve"> the Office of the United Nations High Commissioner for Human Rights</w:t>
      </w:r>
      <w:r>
        <w:rPr>
          <w:lang w:eastAsia="en-CA"/>
        </w:rPr>
        <w:t xml:space="preserve"> and make available the tools and guidance on a human rights-based approach to the implementation of the Framework developed by that Office</w:t>
      </w:r>
      <w:r>
        <w:rPr>
          <w:rStyle w:val="FootnoteReference"/>
          <w:lang w:eastAsia="en-CA"/>
        </w:rPr>
        <w:footnoteReference w:id="48"/>
      </w:r>
      <w:r>
        <w:rPr>
          <w:lang w:eastAsia="en-CA"/>
        </w:rPr>
        <w:t xml:space="preserve"> further to the invitation in paragraph 20 of decision </w:t>
      </w:r>
      <w:hyperlink r:id="rId72" w:history="1">
        <w:r w:rsidRPr="00AE6CEC">
          <w:rPr>
            <w:rStyle w:val="Hyperlink"/>
            <w:lang w:eastAsia="en-CA"/>
          </w:rPr>
          <w:t>16/35</w:t>
        </w:r>
      </w:hyperlink>
      <w:r>
        <w:rPr>
          <w:lang w:eastAsia="en-CA"/>
        </w:rPr>
        <w:t>;</w:t>
      </w:r>
    </w:p>
    <w:p w14:paraId="44AD9E20" w14:textId="77777777" w:rsidR="00CA7EF7" w:rsidRDefault="00CA7EF7" w:rsidP="00D870A9">
      <w:pPr>
        <w:pStyle w:val="CBDDesicionText"/>
        <w:tabs>
          <w:tab w:val="clear" w:pos="567"/>
        </w:tabs>
        <w:rPr>
          <w:lang w:eastAsia="en-CA"/>
        </w:rPr>
      </w:pPr>
      <w:r>
        <w:rPr>
          <w:lang w:eastAsia="en-CA"/>
        </w:rPr>
        <w:t>(f)</w:t>
      </w:r>
      <w:r>
        <w:rPr>
          <w:lang w:eastAsia="en-CA"/>
        </w:rPr>
        <w:tab/>
        <w:t>To collaborate and share relevant information with the Secretariat, including the interim Secretariat, of the Agreement under the United Nations Convention on the Law of the Sea on the Conservation and Sustainable Use of Marine Biological Diversity of Areas beyond National Jurisdiction, noting the potential important synergies between the Convention and the Agreement;</w:t>
      </w:r>
    </w:p>
    <w:p w14:paraId="5397FD27" w14:textId="77777777" w:rsidR="00CA7EF7" w:rsidRDefault="00CA7EF7" w:rsidP="00D870A9">
      <w:pPr>
        <w:pStyle w:val="CBDDesicionText"/>
        <w:tabs>
          <w:tab w:val="clear" w:pos="567"/>
        </w:tabs>
        <w:rPr>
          <w:lang w:eastAsia="en-CA"/>
        </w:rPr>
      </w:pPr>
      <w:r>
        <w:rPr>
          <w:lang w:eastAsia="en-CA"/>
        </w:rPr>
        <w:t>(g)</w:t>
      </w:r>
      <w:r>
        <w:rPr>
          <w:lang w:eastAsia="en-CA"/>
        </w:rPr>
        <w:tab/>
        <w:t xml:space="preserve">To report to the Subsidiary Body on Implementation and the </w:t>
      </w:r>
      <w:r w:rsidRPr="00781F23">
        <w:rPr>
          <w:lang w:eastAsia="en-CA"/>
        </w:rPr>
        <w:t xml:space="preserve">Subsidiary Body on Article 8(j) and Other Provisions of the Convention on Biological Diversity Related to </w:t>
      </w:r>
      <w:r w:rsidRPr="00781F23">
        <w:rPr>
          <w:lang w:eastAsia="en-CA"/>
        </w:rPr>
        <w:lastRenderedPageBreak/>
        <w:t xml:space="preserve">Indigenous Peoples and Local Communities </w:t>
      </w:r>
      <w:r>
        <w:rPr>
          <w:lang w:eastAsia="en-CA"/>
        </w:rPr>
        <w:t>at meetings held before the eighteenth meeting of the Conference of the Parties on progress made with the activities listed in the present paragraph and on further work undertaken in response to decision </w:t>
      </w:r>
      <w:hyperlink r:id="rId73" w:history="1">
        <w:r w:rsidRPr="00AE6CEC">
          <w:rPr>
            <w:rStyle w:val="Hyperlink"/>
            <w:lang w:eastAsia="en-CA"/>
          </w:rPr>
          <w:t>16/35</w:t>
        </w:r>
      </w:hyperlink>
      <w:r>
        <w:rPr>
          <w:lang w:eastAsia="en-CA"/>
        </w:rPr>
        <w:t>;</w:t>
      </w:r>
    </w:p>
    <w:p w14:paraId="08D79E9B" w14:textId="77777777" w:rsidR="00CA7EF7" w:rsidRDefault="00CA7EF7" w:rsidP="00D870A9">
      <w:pPr>
        <w:pStyle w:val="CBDDesicionText"/>
        <w:tabs>
          <w:tab w:val="clear" w:pos="567"/>
        </w:tabs>
        <w:rPr>
          <w:lang w:eastAsia="en-CA"/>
        </w:rPr>
      </w:pPr>
      <w:r>
        <w:rPr>
          <w:lang w:eastAsia="en-CA"/>
        </w:rPr>
        <w:t>(h</w:t>
      </w:r>
      <w:r w:rsidRPr="00920E59">
        <w:rPr>
          <w:lang w:eastAsia="en-CA"/>
        </w:rPr>
        <w:t>)</w:t>
      </w:r>
      <w:r w:rsidRPr="00920E59">
        <w:rPr>
          <w:lang w:eastAsia="en-CA"/>
        </w:rPr>
        <w:tab/>
        <w:t>To explore, in collaboration with the Global Environment Facility and other relevant financial mechanisms</w:t>
      </w:r>
      <w:r>
        <w:rPr>
          <w:lang w:eastAsia="en-CA"/>
        </w:rPr>
        <w:t xml:space="preserve"> </w:t>
      </w:r>
      <w:r w:rsidRPr="000E30B4">
        <w:rPr>
          <w:lang w:eastAsia="en-CA"/>
        </w:rPr>
        <w:t>and initiatives</w:t>
      </w:r>
      <w:r>
        <w:rPr>
          <w:lang w:eastAsia="en-CA"/>
        </w:rPr>
        <w:t>,</w:t>
      </w:r>
      <w:r w:rsidRPr="000E30B4">
        <w:rPr>
          <w:lang w:eastAsia="en-CA"/>
        </w:rPr>
        <w:t xml:space="preserve"> such as </w:t>
      </w:r>
      <w:r>
        <w:rPr>
          <w:lang w:eastAsia="en-CA"/>
        </w:rPr>
        <w:t xml:space="preserve">the </w:t>
      </w:r>
      <w:r w:rsidRPr="000A15E6">
        <w:rPr>
          <w:lang w:eastAsia="en-CA"/>
        </w:rPr>
        <w:t>Biodiversity Finance Initiative</w:t>
      </w:r>
      <w:r>
        <w:rPr>
          <w:lang w:eastAsia="en-CA"/>
        </w:rPr>
        <w:t xml:space="preserve">, </w:t>
      </w:r>
      <w:r w:rsidRPr="00920E59">
        <w:rPr>
          <w:lang w:eastAsia="en-CA"/>
        </w:rPr>
        <w:t xml:space="preserve">options for integrated programming </w:t>
      </w:r>
      <w:r>
        <w:rPr>
          <w:lang w:eastAsia="en-CA"/>
        </w:rPr>
        <w:t>and</w:t>
      </w:r>
      <w:r w:rsidRPr="00920E59">
        <w:rPr>
          <w:lang w:eastAsia="en-CA"/>
        </w:rPr>
        <w:t xml:space="preserve"> synergistic funding to allow Parties to submit joint projects on biodiversity</w:t>
      </w:r>
      <w:r>
        <w:rPr>
          <w:lang w:eastAsia="en-CA"/>
        </w:rPr>
        <w:t xml:space="preserve"> loss</w:t>
      </w:r>
      <w:r w:rsidRPr="00920E59">
        <w:rPr>
          <w:lang w:eastAsia="en-CA"/>
        </w:rPr>
        <w:t>, climate</w:t>
      </w:r>
      <w:r>
        <w:rPr>
          <w:lang w:eastAsia="en-CA"/>
        </w:rPr>
        <w:t xml:space="preserve"> change</w:t>
      </w:r>
      <w:r w:rsidRPr="00920E59">
        <w:rPr>
          <w:lang w:eastAsia="en-CA"/>
        </w:rPr>
        <w:t xml:space="preserve">, land </w:t>
      </w:r>
      <w:r>
        <w:rPr>
          <w:lang w:eastAsia="en-CA"/>
        </w:rPr>
        <w:t xml:space="preserve">degradation </w:t>
      </w:r>
      <w:r w:rsidRPr="00920E59">
        <w:rPr>
          <w:lang w:eastAsia="en-CA"/>
        </w:rPr>
        <w:t>and pollution</w:t>
      </w:r>
      <w:r>
        <w:rPr>
          <w:lang w:eastAsia="en-CA"/>
        </w:rPr>
        <w:t>;</w:t>
      </w:r>
    </w:p>
    <w:p w14:paraId="52EC6731" w14:textId="77777777" w:rsidR="00CA7EF7" w:rsidDel="00125EED" w:rsidRDefault="00CA7EF7" w:rsidP="00D870A9">
      <w:pPr>
        <w:pStyle w:val="CBDDesicionText"/>
        <w:tabs>
          <w:tab w:val="clear" w:pos="567"/>
        </w:tabs>
        <w:rPr>
          <w:lang w:eastAsia="en-CA"/>
        </w:rPr>
      </w:pPr>
      <w:r>
        <w:rPr>
          <w:lang w:eastAsia="en-CA"/>
        </w:rPr>
        <w:t>(i)</w:t>
      </w:r>
      <w:r>
        <w:rPr>
          <w:lang w:eastAsia="en-CA"/>
        </w:rPr>
        <w:tab/>
        <w:t>To continue collaboration with the other members of the Joint Liaison Group of the Rio Conventions on joint capacity-building activities, including on the traditional knowledge of indigenous peoples and local communities, to promote cooperation and synergies</w:t>
      </w:r>
      <w:r w:rsidRPr="00995744">
        <w:t xml:space="preserve"> </w:t>
      </w:r>
      <w:r>
        <w:t>a</w:t>
      </w:r>
      <w:r w:rsidRPr="00995744">
        <w:rPr>
          <w:lang w:eastAsia="en-CA"/>
        </w:rPr>
        <w:t>mong the three conventions</w:t>
      </w:r>
      <w:r>
        <w:rPr>
          <w:lang w:eastAsia="en-CA"/>
        </w:rPr>
        <w:t>, within their respective mandates</w:t>
      </w:r>
      <w:r w:rsidRPr="00FB7973">
        <w:rPr>
          <w:lang w:eastAsia="en-CA"/>
        </w:rPr>
        <w:t>.]</w:t>
      </w:r>
    </w:p>
    <w:p w14:paraId="523F9632" w14:textId="77777777" w:rsidR="00CA7EF7" w:rsidRDefault="00CA7EF7" w:rsidP="00D870A9">
      <w:pPr>
        <w:pStyle w:val="Para10"/>
        <w:jc w:val="center"/>
        <w:sectPr w:rsidR="00CA7EF7" w:rsidSect="00FA226E">
          <w:pgSz w:w="12240" w:h="15840" w:code="1"/>
          <w:pgMar w:top="567" w:right="1440" w:bottom="1134" w:left="1440" w:header="709" w:footer="709" w:gutter="0"/>
          <w:cols w:space="708"/>
          <w:docGrid w:linePitch="360"/>
        </w:sectPr>
      </w:pPr>
    </w:p>
    <w:p w14:paraId="6C71DC5F" w14:textId="77777777" w:rsidR="00CA7EF7" w:rsidRPr="00866063" w:rsidRDefault="00CA7EF7" w:rsidP="00D870A9">
      <w:pPr>
        <w:pStyle w:val="CBDSubTitle"/>
        <w:rPr>
          <w:caps/>
        </w:rPr>
      </w:pPr>
      <w:bookmarkStart w:id="28" w:name="_Toc235522849"/>
      <w:bookmarkStart w:id="29" w:name="_Toc235523015"/>
      <w:r>
        <w:lastRenderedPageBreak/>
        <w:t>6/7.</w:t>
      </w:r>
      <w:r>
        <w:tab/>
        <w:t>Specialized international access and benefit-sharing instruments in the context of Article 4, paragraph 4, of the Nagoya Protocol</w:t>
      </w:r>
      <w:bookmarkEnd w:id="28"/>
      <w:bookmarkEnd w:id="29"/>
    </w:p>
    <w:p w14:paraId="67200B0A" w14:textId="77777777" w:rsidR="00CA7EF7" w:rsidRDefault="00CA7EF7" w:rsidP="00D870A9">
      <w:pPr>
        <w:pStyle w:val="CBDNormalNumber"/>
        <w:numPr>
          <w:ilvl w:val="0"/>
          <w:numId w:val="0"/>
        </w:numPr>
        <w:ind w:left="567" w:firstLine="567"/>
        <w:rPr>
          <w:i/>
          <w:iCs/>
        </w:rPr>
      </w:pPr>
      <w:r w:rsidRPr="00A35393">
        <w:rPr>
          <w:i/>
          <w:iCs/>
        </w:rPr>
        <w:t xml:space="preserve">The Subsidiary Body on the Implementation </w:t>
      </w:r>
    </w:p>
    <w:p w14:paraId="53547970" w14:textId="77777777" w:rsidR="00CA7EF7" w:rsidRDefault="00CA7EF7" w:rsidP="00D870A9">
      <w:pPr>
        <w:pStyle w:val="CBDNormalNumber"/>
        <w:numPr>
          <w:ilvl w:val="0"/>
          <w:numId w:val="0"/>
        </w:numPr>
        <w:ind w:left="567" w:firstLine="567"/>
        <w:rPr>
          <w:i/>
          <w:iCs/>
        </w:rPr>
      </w:pPr>
      <w:r>
        <w:rPr>
          <w:i/>
          <w:iCs/>
        </w:rPr>
        <w:t xml:space="preserve">Recommends </w:t>
      </w:r>
      <w:r w:rsidRPr="009B5624">
        <w:t xml:space="preserve">that, at its sixth meeting, the </w:t>
      </w:r>
      <w:r>
        <w:t xml:space="preserve">Conference of the Parties serving as the meeting of the Parties to the Nagoya Protocol </w:t>
      </w:r>
      <w:r w:rsidRPr="003534D0">
        <w:t>on Access to Genetic Resources and the Fair and Equitable Sharing of Benefits Arising from Their Utilization</w:t>
      </w:r>
      <w:r>
        <w:rPr>
          <w:rStyle w:val="FootnoteReference"/>
        </w:rPr>
        <w:footnoteReference w:id="49"/>
      </w:r>
      <w:r w:rsidRPr="003534D0">
        <w:t xml:space="preserve"> </w:t>
      </w:r>
      <w:r w:rsidRPr="009B5624">
        <w:t>adopt a decision along the following lines:</w:t>
      </w:r>
    </w:p>
    <w:p w14:paraId="6AC3B2B9" w14:textId="77777777" w:rsidR="00CA7EF7" w:rsidRPr="00211E35" w:rsidRDefault="00CA7EF7" w:rsidP="00D870A9">
      <w:pPr>
        <w:pStyle w:val="CBDDesicionText"/>
        <w:tabs>
          <w:tab w:val="clear" w:pos="567"/>
        </w:tabs>
        <w:rPr>
          <w:i/>
          <w:iCs/>
        </w:rPr>
      </w:pPr>
      <w:r w:rsidRPr="00211E35">
        <w:rPr>
          <w:i/>
          <w:iCs/>
        </w:rPr>
        <w:t>The Conference of the Parties serving as the meeting of the Parties to the Nagoya Protocol</w:t>
      </w:r>
      <w:r w:rsidRPr="00211E35">
        <w:t>,</w:t>
      </w:r>
    </w:p>
    <w:p w14:paraId="70AC58C4" w14:textId="77777777" w:rsidR="00CA7EF7" w:rsidRPr="00E86195" w:rsidRDefault="00CA7EF7" w:rsidP="00D870A9">
      <w:pPr>
        <w:pStyle w:val="CBDDesicionText"/>
        <w:tabs>
          <w:tab w:val="clear" w:pos="567"/>
        </w:tabs>
      </w:pPr>
      <w:r w:rsidRPr="002A27FE">
        <w:t>[</w:t>
      </w:r>
      <w:r w:rsidRPr="00211E35">
        <w:rPr>
          <w:i/>
          <w:iCs/>
        </w:rPr>
        <w:t>Recalling</w:t>
      </w:r>
      <w:r w:rsidRPr="00E86195">
        <w:rPr>
          <w:i/>
          <w:iCs/>
        </w:rPr>
        <w:t xml:space="preserve"> </w:t>
      </w:r>
      <w:hyperlink r:id="rId74" w:history="1">
        <w:r w:rsidRPr="009B5624">
          <w:t xml:space="preserve">paragraph 4 of </w:t>
        </w:r>
        <w:r>
          <w:t xml:space="preserve">Article 4 of </w:t>
        </w:r>
        <w:r w:rsidRPr="009B5624">
          <w:t>the Nagoya Protocol</w:t>
        </w:r>
      </w:hyperlink>
      <w:bookmarkStart w:id="30" w:name="_Hlk216706052"/>
      <w:r>
        <w:t xml:space="preserve"> </w:t>
      </w:r>
      <w:r w:rsidRPr="002F479E">
        <w:t>on Access to Genetic Resources and the Fair and Equitable Sharing of Benefits Arising from Their Utilization</w:t>
      </w:r>
      <w:bookmarkEnd w:id="30"/>
      <w:r>
        <w:t>,</w:t>
      </w:r>
      <w:r>
        <w:rPr>
          <w:rStyle w:val="FootnoteReference"/>
        </w:rPr>
        <w:footnoteReference w:id="50"/>
      </w:r>
    </w:p>
    <w:p w14:paraId="1ED6572F" w14:textId="77777777" w:rsidR="00CA7EF7" w:rsidRPr="00E86195" w:rsidRDefault="00CA7EF7" w:rsidP="00D870A9">
      <w:pPr>
        <w:pStyle w:val="CBDDesicionText"/>
        <w:tabs>
          <w:tab w:val="clear" w:pos="567"/>
        </w:tabs>
      </w:pPr>
      <w:r w:rsidRPr="00E86195">
        <w:rPr>
          <w:i/>
          <w:iCs/>
        </w:rPr>
        <w:t>Recognizing</w:t>
      </w:r>
      <w:r w:rsidRPr="00E86195">
        <w:t xml:space="preserve"> the need to enhance legal clarity, equity and coherence in the implementation of </w:t>
      </w:r>
      <w:r>
        <w:t xml:space="preserve">paragraph </w:t>
      </w:r>
      <w:r w:rsidRPr="00E86195">
        <w:t>4</w:t>
      </w:r>
      <w:r>
        <w:t xml:space="preserve"> of </w:t>
      </w:r>
      <w:r w:rsidRPr="00E86195">
        <w:t>Article 4</w:t>
      </w:r>
      <w:r>
        <w:t xml:space="preserve"> of the Nagoya Protocol</w:t>
      </w:r>
      <w:r w:rsidRPr="00E86195">
        <w:t xml:space="preserve"> and to avoid duplication and fragmentation across access and benefit-sharing regimes,</w:t>
      </w:r>
    </w:p>
    <w:p w14:paraId="1FDB62D8" w14:textId="77777777" w:rsidR="00CA7EF7" w:rsidRPr="00E1694B" w:rsidRDefault="00CA7EF7" w:rsidP="00D870A9">
      <w:pPr>
        <w:pStyle w:val="CBDDesicionText"/>
        <w:tabs>
          <w:tab w:val="clear" w:pos="567"/>
        </w:tabs>
      </w:pPr>
      <w:r w:rsidRPr="00E86195">
        <w:rPr>
          <w:i/>
          <w:iCs/>
        </w:rPr>
        <w:t xml:space="preserve">Affirming </w:t>
      </w:r>
      <w:r w:rsidRPr="00E86195">
        <w:t>the importance of maintaining mutual supportiveness among international instruments</w:t>
      </w:r>
      <w:r>
        <w:t>, in accordance with paragraph 3 of Article 4 of the Nagoya Protocol,</w:t>
      </w:r>
      <w:r w:rsidRPr="00E86195">
        <w:t xml:space="preserve"> and </w:t>
      </w:r>
      <w:r>
        <w:t xml:space="preserve">of </w:t>
      </w:r>
      <w:r w:rsidRPr="00E86195">
        <w:t>respecting the sovereign rights of Parties,</w:t>
      </w:r>
    </w:p>
    <w:p w14:paraId="3E6BB7DC" w14:textId="77777777" w:rsidR="00CA7EF7" w:rsidRPr="00E1694B" w:rsidRDefault="00CA7EF7" w:rsidP="00D870A9">
      <w:pPr>
        <w:pStyle w:val="CBDDesicionText"/>
        <w:tabs>
          <w:tab w:val="clear" w:pos="567"/>
        </w:tabs>
      </w:pPr>
      <w:r w:rsidRPr="00E1694B">
        <w:rPr>
          <w:i/>
        </w:rPr>
        <w:t>Recalling</w:t>
      </w:r>
      <w:r w:rsidRPr="00E1694B">
        <w:t xml:space="preserve"> </w:t>
      </w:r>
      <w:hyperlink r:id="rId75" w:history="1">
        <w:r w:rsidRPr="00E1694B">
          <w:t>Article 10 of the Nagoya Protocol</w:t>
        </w:r>
      </w:hyperlink>
      <w:r w:rsidRPr="00E1694B">
        <w:t>,</w:t>
      </w:r>
      <w:r>
        <w:t>]</w:t>
      </w:r>
    </w:p>
    <w:p w14:paraId="45794006" w14:textId="77777777" w:rsidR="00CA7EF7" w:rsidRPr="00FD0C46" w:rsidRDefault="00CA7EF7" w:rsidP="00D870A9">
      <w:pPr>
        <w:pStyle w:val="CBDDesicionText"/>
        <w:tabs>
          <w:tab w:val="clear" w:pos="567"/>
        </w:tabs>
      </w:pPr>
      <w:r>
        <w:t>[</w:t>
      </w:r>
      <w:r w:rsidRPr="00FD0C46">
        <w:t>1.</w:t>
      </w:r>
      <w:r w:rsidRPr="00FD0C46">
        <w:rPr>
          <w:i/>
          <w:iCs/>
        </w:rPr>
        <w:tab/>
        <w:t>Takes note</w:t>
      </w:r>
      <w:r w:rsidRPr="00FD0C46">
        <w:t xml:space="preserve"> of the </w:t>
      </w:r>
      <w:r>
        <w:t xml:space="preserve">synthesis </w:t>
      </w:r>
      <w:r w:rsidRPr="00FD0C46">
        <w:t xml:space="preserve">of submissions received pursuant to decision </w:t>
      </w:r>
      <w:hyperlink r:id="rId76" w:history="1">
        <w:r w:rsidRPr="00FD0C46">
          <w:rPr>
            <w:rStyle w:val="Hyperlink"/>
          </w:rPr>
          <w:t>NP-5/8</w:t>
        </w:r>
      </w:hyperlink>
      <w:r w:rsidRPr="00FD0C46">
        <w:t xml:space="preserve"> of 25 October 2024, as contained in document </w:t>
      </w:r>
      <w:hyperlink r:id="rId77" w:history="1">
        <w:r w:rsidRPr="00657870">
          <w:rPr>
            <w:rStyle w:val="Hyperlink"/>
          </w:rPr>
          <w:t>CBD/SBI/6/8</w:t>
        </w:r>
      </w:hyperlink>
      <w:r w:rsidRPr="00FD0C46">
        <w:t>, which provides a basis for further consideration of the process for recognizing specialized international access and benefit-sharing instruments under paragraph 4 of Article 4 of the Nagoya Protocol on Access to Genetic Resources and the Fair and Equitable Sharing of Benefits Arising from Their Utilization;</w:t>
      </w:r>
    </w:p>
    <w:p w14:paraId="5799FC7F" w14:textId="77777777" w:rsidR="00CA7EF7" w:rsidRDefault="00CA7EF7" w:rsidP="00D870A9">
      <w:pPr>
        <w:pStyle w:val="CBDDesicionText"/>
        <w:tabs>
          <w:tab w:val="clear" w:pos="567"/>
        </w:tabs>
      </w:pPr>
      <w:r w:rsidRPr="00FD0C46">
        <w:t>2.</w:t>
      </w:r>
      <w:r w:rsidRPr="00FD0C46">
        <w:rPr>
          <w:i/>
          <w:iCs/>
        </w:rPr>
        <w:tab/>
      </w:r>
      <w:r>
        <w:rPr>
          <w:i/>
          <w:iCs/>
        </w:rPr>
        <w:t>Also t</w:t>
      </w:r>
      <w:r w:rsidRPr="00FD0C46">
        <w:rPr>
          <w:i/>
          <w:iCs/>
        </w:rPr>
        <w:t xml:space="preserve">akes note </w:t>
      </w:r>
      <w:r w:rsidRPr="00FD0C46">
        <w:t>of the options proposed in section I of annex</w:t>
      </w:r>
      <w:r>
        <w:t> I</w:t>
      </w:r>
      <w:r w:rsidRPr="00FD0C46">
        <w:t xml:space="preserve"> to the present decision as potential pathways to address the process for recognizing a specialized international access and benefit-sharing instrument under paragraph 4 of Article 4 of the Nagoya Protocol;</w:t>
      </w:r>
      <w:r>
        <w:t>]</w:t>
      </w:r>
    </w:p>
    <w:p w14:paraId="49787791" w14:textId="77777777" w:rsidR="00CA7EF7" w:rsidRDefault="00CA7EF7" w:rsidP="00D870A9">
      <w:pPr>
        <w:pStyle w:val="CBDDesicionText"/>
        <w:tabs>
          <w:tab w:val="clear" w:pos="567"/>
        </w:tabs>
      </w:pPr>
      <w:r w:rsidRPr="00222B9B">
        <w:t>3</w:t>
      </w:r>
      <w:r>
        <w:t>.</w:t>
      </w:r>
      <w:r>
        <w:tab/>
      </w:r>
      <w:r w:rsidRPr="00222B9B">
        <w:rPr>
          <w:i/>
          <w:iCs/>
        </w:rPr>
        <w:t>Invites</w:t>
      </w:r>
      <w:r w:rsidRPr="00222B9B">
        <w:t xml:space="preserve"> Parties, other Governments, indigenous peoples and local communities, relevant stakeholders and international organizations and processes to submit views on the options and indicative criteria</w:t>
      </w:r>
      <w:r>
        <w:t>,</w:t>
      </w:r>
      <w:r w:rsidRPr="00222B9B">
        <w:t xml:space="preserve"> including additional proposals, </w:t>
      </w:r>
      <w:r>
        <w:t>for</w:t>
      </w:r>
      <w:r w:rsidRPr="00222B9B">
        <w:t xml:space="preserve"> specialized international access and benefit</w:t>
      </w:r>
      <w:r w:rsidRPr="00222B9B">
        <w:noBreakHyphen/>
        <w:t>sharing instruments, as set out in sections I and II of annex </w:t>
      </w:r>
      <w:r>
        <w:t>I</w:t>
      </w:r>
      <w:r w:rsidRPr="00222B9B">
        <w:t xml:space="preserve"> to the present </w:t>
      </w:r>
      <w:r>
        <w:t>decision, respectively;</w:t>
      </w:r>
    </w:p>
    <w:p w14:paraId="2D8FD0F1" w14:textId="77777777" w:rsidR="00CA7EF7" w:rsidRPr="00222B9B" w:rsidRDefault="00CA7EF7" w:rsidP="00D870A9">
      <w:pPr>
        <w:pStyle w:val="CBDDesicionText"/>
        <w:tabs>
          <w:tab w:val="clear" w:pos="567"/>
        </w:tabs>
      </w:pPr>
      <w:r w:rsidRPr="00844AE7">
        <w:t>4.</w:t>
      </w:r>
      <w:r w:rsidRPr="00844AE7">
        <w:tab/>
      </w:r>
      <w:r w:rsidRPr="00844AE7">
        <w:rPr>
          <w:i/>
          <w:iCs/>
        </w:rPr>
        <w:t>Decides</w:t>
      </w:r>
      <w:r w:rsidRPr="00844AE7">
        <w:t xml:space="preserve"> to establish an informal group</w:t>
      </w:r>
      <w:r w:rsidRPr="00844AE7">
        <w:rPr>
          <w:rStyle w:val="FootnoteReference"/>
        </w:rPr>
        <w:footnoteReference w:id="51"/>
      </w:r>
      <w:r w:rsidRPr="00844AE7">
        <w:t xml:space="preserve"> to advance work </w:t>
      </w:r>
      <w:r>
        <w:t>[</w:t>
      </w:r>
      <w:r w:rsidRPr="00844AE7">
        <w:t>on paragraph</w:t>
      </w:r>
      <w:r>
        <w:t> </w:t>
      </w:r>
      <w:r w:rsidRPr="00844AE7">
        <w:t>4 of Article</w:t>
      </w:r>
      <w:r>
        <w:t> </w:t>
      </w:r>
      <w:r w:rsidRPr="00844AE7">
        <w:t>4</w:t>
      </w:r>
      <w:r>
        <w:t>,</w:t>
      </w:r>
      <w:r w:rsidRPr="00844AE7">
        <w:t xml:space="preserve">] through </w:t>
      </w:r>
      <w:r>
        <w:t>[</w:t>
      </w:r>
      <w:r w:rsidRPr="00844AE7">
        <w:t>a</w:t>
      </w:r>
      <w:r>
        <w:t>][a</w:t>
      </w:r>
      <w:r w:rsidRPr="00844AE7">
        <w:t>n online</w:t>
      </w:r>
      <w:r w:rsidRPr="002A27FE">
        <w:t xml:space="preserve"> </w:t>
      </w:r>
      <w:r w:rsidRPr="00844AE7">
        <w:t>and</w:t>
      </w:r>
      <w:r>
        <w:t>]</w:t>
      </w:r>
      <w:r w:rsidRPr="00844AE7">
        <w:t xml:space="preserve"> fully inclusive process open to all Parties, indigenous peoples and local communities, relevant international organizations and stakeholders</w:t>
      </w:r>
      <w:r>
        <w:t>,</w:t>
      </w:r>
      <w:r w:rsidRPr="00844AE7">
        <w:t xml:space="preserve"> to inform the Subsidiary Body on Implementation at its eighth meeting [and to conclude the agenda item on specialized international access and benefit-sharing instruments in the context of Article</w:t>
      </w:r>
      <w:r>
        <w:t> </w:t>
      </w:r>
      <w:r w:rsidRPr="00844AE7">
        <w:t>4, paragraph</w:t>
      </w:r>
      <w:r>
        <w:t> </w:t>
      </w:r>
      <w:r w:rsidRPr="00844AE7">
        <w:t>4, of the Nagoya Protocol at the seventh meeting of the Conference of the Parties serving as the meeting of the Parties to the Nagoya Protocol];</w:t>
      </w:r>
    </w:p>
    <w:p w14:paraId="014F6A2C" w14:textId="77777777" w:rsidR="00CA7EF7" w:rsidRPr="00222B9B" w:rsidRDefault="00CA7EF7" w:rsidP="00D870A9">
      <w:pPr>
        <w:pStyle w:val="CBDDesicionText"/>
        <w:tabs>
          <w:tab w:val="clear" w:pos="567"/>
        </w:tabs>
      </w:pPr>
      <w:r w:rsidRPr="00222B9B">
        <w:t>5.</w:t>
      </w:r>
      <w:r>
        <w:tab/>
      </w:r>
      <w:r w:rsidRPr="00222B9B">
        <w:rPr>
          <w:i/>
          <w:iCs/>
        </w:rPr>
        <w:t>Requests</w:t>
      </w:r>
      <w:r w:rsidRPr="00222B9B">
        <w:t xml:space="preserve"> the Executive Secretary, subject to the availability of resources</w:t>
      </w:r>
      <w:r>
        <w:t>:</w:t>
      </w:r>
      <w:r w:rsidRPr="00222B9B">
        <w:t xml:space="preserve"> </w:t>
      </w:r>
    </w:p>
    <w:p w14:paraId="5EA8CB6F" w14:textId="77777777" w:rsidR="00CA7EF7" w:rsidRPr="00222B9B" w:rsidRDefault="00CA7EF7" w:rsidP="00D870A9">
      <w:pPr>
        <w:pStyle w:val="CBDDesicionText"/>
        <w:tabs>
          <w:tab w:val="clear" w:pos="567"/>
        </w:tabs>
      </w:pPr>
      <w:r w:rsidRPr="00222B9B">
        <w:lastRenderedPageBreak/>
        <w:t>(a)</w:t>
      </w:r>
      <w:r>
        <w:tab/>
        <w:t>To c</w:t>
      </w:r>
      <w:r w:rsidRPr="00222B9B">
        <w:t xml:space="preserve">ompile a synthesis of </w:t>
      </w:r>
      <w:r>
        <w:t xml:space="preserve">the </w:t>
      </w:r>
      <w:r w:rsidRPr="00222B9B">
        <w:t>views referred to in paragraph</w:t>
      </w:r>
      <w:r>
        <w:t> 3</w:t>
      </w:r>
      <w:r w:rsidRPr="00222B9B">
        <w:t xml:space="preserve"> above, for consideration by the </w:t>
      </w:r>
      <w:r>
        <w:rPr>
          <w:bCs/>
        </w:rPr>
        <w:t>Informal Group;</w:t>
      </w:r>
    </w:p>
    <w:p w14:paraId="0C915D09" w14:textId="77777777" w:rsidR="00CA7EF7" w:rsidRDefault="00CA7EF7" w:rsidP="00D870A9">
      <w:pPr>
        <w:pStyle w:val="CBDDesicionText"/>
        <w:tabs>
          <w:tab w:val="clear" w:pos="567"/>
        </w:tabs>
      </w:pPr>
      <w:r w:rsidRPr="00222B9B">
        <w:t>(b)</w:t>
      </w:r>
      <w:r>
        <w:tab/>
        <w:t>To a</w:t>
      </w:r>
      <w:r w:rsidRPr="00222B9B">
        <w:t xml:space="preserve">ssist the </w:t>
      </w:r>
      <w:r>
        <w:t>C</w:t>
      </w:r>
      <w:r w:rsidRPr="00222B9B">
        <w:t>o-</w:t>
      </w:r>
      <w:r>
        <w:t>C</w:t>
      </w:r>
      <w:r w:rsidRPr="00222B9B">
        <w:t>hairs</w:t>
      </w:r>
      <w:r>
        <w:t xml:space="preserve"> of the Informal Group</w:t>
      </w:r>
      <w:r w:rsidRPr="00222B9B">
        <w:t xml:space="preserve"> in </w:t>
      </w:r>
      <w:r w:rsidRPr="00836813">
        <w:t>organizing and conducting the</w:t>
      </w:r>
      <w:r w:rsidRPr="00222B9B">
        <w:t xml:space="preserve"> </w:t>
      </w:r>
      <w:r w:rsidRPr="00DC52DE">
        <w:t>[online</w:t>
      </w:r>
      <w:r>
        <w:t>]</w:t>
      </w:r>
      <w:r w:rsidRPr="00222B9B">
        <w:t xml:space="preserve"> meetings </w:t>
      </w:r>
      <w:r>
        <w:t xml:space="preserve">of the Group </w:t>
      </w:r>
      <w:r w:rsidRPr="00222B9B">
        <w:t>and the preparation of the</w:t>
      </w:r>
      <w:r>
        <w:t>ir</w:t>
      </w:r>
      <w:r w:rsidRPr="00222B9B">
        <w:t xml:space="preserve"> report</w:t>
      </w:r>
      <w:r>
        <w:t>;</w:t>
      </w:r>
    </w:p>
    <w:p w14:paraId="3FAADCF0" w14:textId="77777777" w:rsidR="00CA7EF7" w:rsidRDefault="00CA7EF7" w:rsidP="00D870A9">
      <w:pPr>
        <w:pStyle w:val="CBDDesicionText"/>
        <w:tabs>
          <w:tab w:val="clear" w:pos="567"/>
        </w:tabs>
      </w:pPr>
      <w:r w:rsidRPr="000339B6">
        <w:t>[6</w:t>
      </w:r>
      <w:r>
        <w:rPr>
          <w:i/>
          <w:iCs/>
        </w:rPr>
        <w:t>.</w:t>
      </w:r>
      <w:r>
        <w:rPr>
          <w:i/>
          <w:iCs/>
        </w:rPr>
        <w:tab/>
      </w:r>
      <w:r w:rsidRPr="00E17E78">
        <w:rPr>
          <w:i/>
          <w:iCs/>
        </w:rPr>
        <w:t>Recommends</w:t>
      </w:r>
      <w:r w:rsidRPr="00E17E78">
        <w:t xml:space="preserve"> the inclusion of “cooperation with other international organizations and the governing bodies and secretariats of international instruments” as a standing item in the agendas for future meetings of the Conference of the Parties serving as the meeting of the Parties to the Nagoya Protocol, to monitor developments relevant to paragraph</w:t>
      </w:r>
      <w:r>
        <w:t> </w:t>
      </w:r>
      <w:r w:rsidRPr="00E17E78">
        <w:t>4 of Article</w:t>
      </w:r>
      <w:r>
        <w:t> </w:t>
      </w:r>
      <w:r w:rsidRPr="00E17E78">
        <w:t>4 of the Protocol and promote mutual supportiveness.</w:t>
      </w:r>
      <w:r>
        <w:t>]</w:t>
      </w:r>
    </w:p>
    <w:p w14:paraId="18EAC5A5" w14:textId="77777777" w:rsidR="00CA7EF7" w:rsidRDefault="00CA7EF7" w:rsidP="00D870A9">
      <w:pPr>
        <w:pStyle w:val="CBDDesicionAnnex"/>
        <w:ind w:left="1134"/>
      </w:pPr>
      <w:r>
        <w:t xml:space="preserve">Annex </w:t>
      </w:r>
      <w:r w:rsidRPr="00CE3DC0">
        <w:t>I</w:t>
      </w:r>
    </w:p>
    <w:p w14:paraId="01AD1859" w14:textId="77777777" w:rsidR="00CA7EF7" w:rsidRDefault="00CA7EF7" w:rsidP="00D870A9">
      <w:pPr>
        <w:pStyle w:val="CBDDesicionAnnex"/>
        <w:ind w:left="1134"/>
      </w:pPr>
      <w:r w:rsidRPr="00A348D0">
        <w:t>[P</w:t>
      </w:r>
      <w:r>
        <w:t>roposed options for determining the status of or recognizing specialized international access and benefit sharing instruments</w:t>
      </w:r>
    </w:p>
    <w:p w14:paraId="688BB3CB" w14:textId="77777777" w:rsidR="00CA7EF7" w:rsidRDefault="00CA7EF7" w:rsidP="00D870A9">
      <w:pPr>
        <w:pStyle w:val="CBDH2"/>
        <w:tabs>
          <w:tab w:val="clear" w:pos="567"/>
        </w:tabs>
        <w:ind w:left="1134"/>
        <w:jc w:val="left"/>
      </w:pPr>
      <w:bookmarkStart w:id="31" w:name="_Toc235522744"/>
      <w:r>
        <w:t>I.</w:t>
      </w:r>
      <w:r>
        <w:tab/>
        <w:t xml:space="preserve">Options for recognizing specialized international access </w:t>
      </w:r>
      <w:r>
        <w:br/>
        <w:t>and benefit-sharing instruments</w:t>
      </w:r>
      <w:bookmarkEnd w:id="31"/>
      <w:r>
        <w:t xml:space="preserve"> </w:t>
      </w:r>
    </w:p>
    <w:p w14:paraId="527D6C0E" w14:textId="77777777" w:rsidR="00CA7EF7" w:rsidRDefault="00CA7EF7" w:rsidP="00D870A9">
      <w:pPr>
        <w:pStyle w:val="CBDH3"/>
        <w:tabs>
          <w:tab w:val="clear" w:pos="567"/>
        </w:tabs>
        <w:ind w:left="1134" w:firstLine="0"/>
      </w:pPr>
      <w:r>
        <w:t xml:space="preserve">Option A </w:t>
      </w:r>
      <w:r>
        <w:br/>
        <w:t xml:space="preserve">Recognition by the Conference of the Parties serving as the meeting of the Parties to the Nagoya Protocol on Access to Genetic Resources and the Fair and Equitable Sharing of Benefits Arising from Their Utilization </w:t>
      </w:r>
    </w:p>
    <w:p w14:paraId="30A748DA" w14:textId="77777777" w:rsidR="00CA7EF7" w:rsidRDefault="00CA7EF7" w:rsidP="00D870A9">
      <w:pPr>
        <w:pStyle w:val="CBDNormalNoNumber"/>
        <w:tabs>
          <w:tab w:val="clear" w:pos="567"/>
        </w:tabs>
        <w:ind w:left="1134"/>
      </w:pPr>
      <w:r>
        <w:t>1.</w:t>
      </w:r>
      <w:r>
        <w:tab/>
        <w:t>The objective of option A is to establish a formal, Party-led mechanism for recognizing specialized international access and benefit-sharing instruments through the Conference of the Parties serving as the meeting of the Parties of the Nagoya Protocol on Access to Genetic Resources and the Fair and Equitable Sharing of Benefits Arising from Their Utilization</w:t>
      </w:r>
      <w:r w:rsidRPr="00460A58">
        <w:rPr>
          <w:rStyle w:val="FootnoteReference"/>
        </w:rPr>
        <w:footnoteReference w:id="52"/>
      </w:r>
      <w:r w:rsidRPr="00460A58">
        <w:t xml:space="preserve"> o</w:t>
      </w:r>
      <w:r>
        <w:t>n the basis of the indicative criteria set forth in section II. The option may include the following elements:</w:t>
      </w:r>
    </w:p>
    <w:p w14:paraId="1CA29F06" w14:textId="77777777" w:rsidR="00CA7EF7" w:rsidRDefault="00CA7EF7" w:rsidP="00D870A9">
      <w:pPr>
        <w:pStyle w:val="CBDNormalNoNumber"/>
        <w:tabs>
          <w:tab w:val="clear" w:pos="567"/>
        </w:tabs>
        <w:ind w:left="1134" w:firstLine="567"/>
      </w:pPr>
      <w:r>
        <w:t>(a)</w:t>
      </w:r>
      <w:r>
        <w:tab/>
        <w:t>Indicative criteria agreed by the Conference of the Parties serving as the meeting of the Parties to the Nagoya Protocol (see sect. II);</w:t>
      </w:r>
    </w:p>
    <w:p w14:paraId="25BB7C21" w14:textId="77777777" w:rsidR="00CA7EF7" w:rsidRDefault="00CA7EF7" w:rsidP="00D870A9">
      <w:pPr>
        <w:pStyle w:val="CBDNormalNoNumber"/>
        <w:tabs>
          <w:tab w:val="clear" w:pos="567"/>
        </w:tabs>
        <w:ind w:left="1134" w:firstLine="567"/>
      </w:pPr>
      <w:r>
        <w:t>(b)</w:t>
      </w:r>
      <w:r>
        <w:tab/>
        <w:t>The submission of dossiers by Parties;</w:t>
      </w:r>
    </w:p>
    <w:p w14:paraId="2495B463" w14:textId="77777777" w:rsidR="00CA7EF7" w:rsidRDefault="00CA7EF7" w:rsidP="00D870A9">
      <w:pPr>
        <w:pStyle w:val="CBDNormalNoNumber"/>
        <w:tabs>
          <w:tab w:val="clear" w:pos="567"/>
        </w:tabs>
        <w:ind w:left="1134" w:firstLine="567"/>
      </w:pPr>
      <w:r>
        <w:t>(c)</w:t>
      </w:r>
      <w:r>
        <w:tab/>
        <w:t>Inclusive consultations with stakeholders;</w:t>
      </w:r>
    </w:p>
    <w:p w14:paraId="1E360EDC" w14:textId="77777777" w:rsidR="00CA7EF7" w:rsidRDefault="00CA7EF7" w:rsidP="00D870A9">
      <w:pPr>
        <w:pStyle w:val="CBDNormalNoNumber"/>
        <w:tabs>
          <w:tab w:val="clear" w:pos="567"/>
        </w:tabs>
        <w:ind w:left="1134" w:firstLine="567"/>
      </w:pPr>
      <w:r>
        <w:t>(d)</w:t>
      </w:r>
      <w:r>
        <w:tab/>
        <w:t>A time-limited recognition subject to periodic review;</w:t>
      </w:r>
    </w:p>
    <w:p w14:paraId="1AE4E00C" w14:textId="77777777" w:rsidR="00CA7EF7" w:rsidRDefault="00CA7EF7" w:rsidP="00D870A9">
      <w:pPr>
        <w:pStyle w:val="CBDNormalNoNumber"/>
        <w:tabs>
          <w:tab w:val="clear" w:pos="567"/>
        </w:tabs>
        <w:ind w:left="1134" w:firstLine="567"/>
      </w:pPr>
      <w:r>
        <w:t>(e)</w:t>
      </w:r>
      <w:r>
        <w:tab/>
        <w:t>A dispute-resolution mechanism;</w:t>
      </w:r>
    </w:p>
    <w:p w14:paraId="5973E2D5" w14:textId="77777777" w:rsidR="00CA7EF7" w:rsidRDefault="00CA7EF7" w:rsidP="00D870A9">
      <w:pPr>
        <w:pStyle w:val="CBDNormalNoNumber"/>
        <w:tabs>
          <w:tab w:val="clear" w:pos="567"/>
        </w:tabs>
        <w:ind w:left="1134" w:firstLine="567"/>
      </w:pPr>
      <w:r>
        <w:t>(f)</w:t>
      </w:r>
      <w:r>
        <w:tab/>
        <w:t>A registry in the Access and Benefit-sharing Clearing-House.</w:t>
      </w:r>
    </w:p>
    <w:p w14:paraId="4DD1E13E" w14:textId="77777777" w:rsidR="00CA7EF7" w:rsidRDefault="00CA7EF7" w:rsidP="00D870A9">
      <w:pPr>
        <w:pStyle w:val="CBDH3"/>
        <w:tabs>
          <w:tab w:val="clear" w:pos="567"/>
        </w:tabs>
        <w:ind w:left="1134" w:firstLine="0"/>
      </w:pPr>
      <w:r>
        <w:t xml:space="preserve">Option B </w:t>
      </w:r>
      <w:r>
        <w:br/>
        <w:t>Approach based on initial coordination without formal recognition</w:t>
      </w:r>
    </w:p>
    <w:p w14:paraId="07BAD587" w14:textId="77777777" w:rsidR="00CA7EF7" w:rsidRDefault="00CA7EF7" w:rsidP="00D870A9">
      <w:pPr>
        <w:pStyle w:val="CBDNormalNoNumber"/>
        <w:tabs>
          <w:tab w:val="clear" w:pos="567"/>
        </w:tabs>
        <w:ind w:left="1134"/>
      </w:pPr>
      <w:r>
        <w:t>2.</w:t>
      </w:r>
      <w:r>
        <w:tab/>
        <w:t>The objective of option B is to promote structured coordination and mutual supportiveness without formal recognition. The option is defined by the following elements:</w:t>
      </w:r>
    </w:p>
    <w:p w14:paraId="259E52E4" w14:textId="77777777" w:rsidR="00CA7EF7" w:rsidRDefault="00CA7EF7" w:rsidP="00D870A9">
      <w:pPr>
        <w:pStyle w:val="CBDNormalNoNumber"/>
        <w:tabs>
          <w:tab w:val="clear" w:pos="567"/>
        </w:tabs>
        <w:ind w:left="1134" w:firstLine="567"/>
      </w:pPr>
      <w:r>
        <w:t>(a)</w:t>
      </w:r>
      <w:r>
        <w:tab/>
        <w:t>Structured cooperation with other international organizations;</w:t>
      </w:r>
    </w:p>
    <w:p w14:paraId="45DECD2B" w14:textId="77777777" w:rsidR="00CA7EF7" w:rsidRDefault="00CA7EF7" w:rsidP="00D870A9">
      <w:pPr>
        <w:pStyle w:val="CBDNormalNoNumber"/>
        <w:tabs>
          <w:tab w:val="clear" w:pos="567"/>
        </w:tabs>
        <w:ind w:left="1134" w:firstLine="567"/>
      </w:pPr>
      <w:r>
        <w:t>(b)</w:t>
      </w:r>
      <w:r>
        <w:tab/>
        <w:t>Information exchange and transparency;</w:t>
      </w:r>
    </w:p>
    <w:p w14:paraId="0F71CA62" w14:textId="77777777" w:rsidR="00CA7EF7" w:rsidRDefault="00CA7EF7" w:rsidP="00D870A9">
      <w:pPr>
        <w:pStyle w:val="CBDNormalNoNumber"/>
        <w:tabs>
          <w:tab w:val="clear" w:pos="567"/>
        </w:tabs>
        <w:ind w:left="1134" w:firstLine="567"/>
      </w:pPr>
      <w:r>
        <w:t>(c)</w:t>
      </w:r>
      <w:r>
        <w:tab/>
        <w:t xml:space="preserve">National reporting on practices related to specialized international access and benefit-sharing instruments; </w:t>
      </w:r>
    </w:p>
    <w:p w14:paraId="1B6DCA53" w14:textId="77777777" w:rsidR="00CA7EF7" w:rsidRDefault="00CA7EF7" w:rsidP="00D870A9">
      <w:pPr>
        <w:pStyle w:val="CBDNormalNoNumber"/>
        <w:tabs>
          <w:tab w:val="clear" w:pos="567"/>
        </w:tabs>
        <w:ind w:left="1134" w:firstLine="567"/>
      </w:pPr>
      <w:r>
        <w:t>(d)</w:t>
      </w:r>
      <w:r>
        <w:tab/>
        <w:t>Assessments based on the Nagoya Protocol;</w:t>
      </w:r>
    </w:p>
    <w:p w14:paraId="5DF798E2" w14:textId="77777777" w:rsidR="00CA7EF7" w:rsidRDefault="00CA7EF7" w:rsidP="00D870A9">
      <w:pPr>
        <w:pStyle w:val="CBDNormalNoNumber"/>
        <w:tabs>
          <w:tab w:val="clear" w:pos="567"/>
        </w:tabs>
        <w:ind w:left="1134" w:firstLine="567"/>
      </w:pPr>
      <w:r>
        <w:lastRenderedPageBreak/>
        <w:t>(e)</w:t>
      </w:r>
      <w:r>
        <w:tab/>
        <w:t>Review processes;</w:t>
      </w:r>
    </w:p>
    <w:p w14:paraId="7EB101EB" w14:textId="77777777" w:rsidR="00CA7EF7" w:rsidRDefault="00CA7EF7" w:rsidP="00D870A9">
      <w:pPr>
        <w:pStyle w:val="CBDNormalNoNumber"/>
        <w:tabs>
          <w:tab w:val="clear" w:pos="567"/>
        </w:tabs>
        <w:ind w:left="1134" w:firstLine="567"/>
        <w:rPr>
          <w:b/>
          <w:bCs/>
        </w:rPr>
      </w:pPr>
      <w:r>
        <w:t>(f)</w:t>
      </w:r>
      <w:r>
        <w:tab/>
        <w:t>No formal recognition or accreditation step.</w:t>
      </w:r>
    </w:p>
    <w:p w14:paraId="67A3A32F" w14:textId="77777777" w:rsidR="00CA7EF7" w:rsidRDefault="00CA7EF7" w:rsidP="00D870A9">
      <w:pPr>
        <w:pStyle w:val="CBDH3"/>
        <w:tabs>
          <w:tab w:val="clear" w:pos="567"/>
        </w:tabs>
        <w:ind w:left="1134" w:firstLine="0"/>
      </w:pPr>
      <w:r>
        <w:t xml:space="preserve">Option C </w:t>
      </w:r>
      <w:r>
        <w:br/>
        <w:t>Hybrid “deference and docket” model</w:t>
      </w:r>
      <w:r>
        <w:rPr>
          <w:rStyle w:val="FootnoteReference"/>
          <w:bCs/>
        </w:rPr>
        <w:footnoteReference w:id="53"/>
      </w:r>
    </w:p>
    <w:p w14:paraId="0BB82402" w14:textId="77777777" w:rsidR="00CA7EF7" w:rsidRDefault="00CA7EF7" w:rsidP="00D870A9">
      <w:pPr>
        <w:pStyle w:val="CBDNormalNoNumber"/>
        <w:tabs>
          <w:tab w:val="clear" w:pos="567"/>
        </w:tabs>
        <w:ind w:left="1134"/>
      </w:pPr>
      <w:r>
        <w:t>3.</w:t>
      </w:r>
      <w:r>
        <w:tab/>
        <w:t>The objective of option C is to combine self-declarations by the governing bodies and secretariats of specialized international access and benefit-sharing instruments that would be recorded by the Conference of the Parties serving as the meeting of the Parties to the Nagoya Protocol with a minimal review. The option is defined by the following elements:</w:t>
      </w:r>
    </w:p>
    <w:p w14:paraId="324A23B7" w14:textId="77777777" w:rsidR="00CA7EF7" w:rsidRDefault="00CA7EF7" w:rsidP="00D870A9">
      <w:pPr>
        <w:pStyle w:val="CBDNormalNoNumber"/>
        <w:tabs>
          <w:tab w:val="clear" w:pos="567"/>
        </w:tabs>
        <w:ind w:left="1134" w:firstLine="567"/>
      </w:pPr>
      <w:r>
        <w:t>(a)</w:t>
      </w:r>
      <w:r>
        <w:tab/>
        <w:t>Primary self-declarations by the governing bodies or secretariats of specialized international access and benefit-sharing instruments;</w:t>
      </w:r>
    </w:p>
    <w:p w14:paraId="6148E5CA" w14:textId="77777777" w:rsidR="00CA7EF7" w:rsidRDefault="00CA7EF7" w:rsidP="00D870A9">
      <w:pPr>
        <w:pStyle w:val="CBDNormalNoNumber"/>
        <w:tabs>
          <w:tab w:val="clear" w:pos="567"/>
        </w:tabs>
        <w:ind w:left="1134" w:firstLine="567"/>
      </w:pPr>
      <w:r>
        <w:t>(b)</w:t>
      </w:r>
      <w:r>
        <w:tab/>
        <w:t>The recording or noting of self-declarations by the Conference of the Parties serving as the meeting of the Parties to the Nagoya Protocol;</w:t>
      </w:r>
    </w:p>
    <w:p w14:paraId="44A46D12" w14:textId="77777777" w:rsidR="00CA7EF7" w:rsidRDefault="00CA7EF7" w:rsidP="00D870A9">
      <w:pPr>
        <w:pStyle w:val="CBDNormalNoNumber"/>
        <w:tabs>
          <w:tab w:val="clear" w:pos="567"/>
        </w:tabs>
        <w:ind w:left="1134" w:firstLine="567"/>
      </w:pPr>
      <w:r>
        <w:t>(c)</w:t>
      </w:r>
      <w:r>
        <w:tab/>
        <w:t>Use of voluntary criteria by the governing bodies or secretariats of specialized international access and benefit-sharing instruments to determine the status of those instruments in relation to paragraph 4 of Article 4 of the Protocol;</w:t>
      </w:r>
    </w:p>
    <w:p w14:paraId="72F91A96" w14:textId="77777777" w:rsidR="00CA7EF7" w:rsidRDefault="00CA7EF7" w:rsidP="00D870A9">
      <w:pPr>
        <w:pStyle w:val="CBDNormalNoNumber"/>
        <w:tabs>
          <w:tab w:val="clear" w:pos="567"/>
        </w:tabs>
        <w:ind w:left="1134" w:firstLine="567"/>
      </w:pPr>
      <w:r>
        <w:t>(d)</w:t>
      </w:r>
      <w:r>
        <w:tab/>
        <w:t>Rolling intersessional listings;</w:t>
      </w:r>
    </w:p>
    <w:p w14:paraId="597DDE88" w14:textId="77777777" w:rsidR="00CA7EF7" w:rsidRDefault="00CA7EF7" w:rsidP="00D870A9">
      <w:pPr>
        <w:pStyle w:val="CBDNormalNoNumber"/>
        <w:tabs>
          <w:tab w:val="clear" w:pos="567"/>
        </w:tabs>
        <w:ind w:left="1134" w:firstLine="567"/>
      </w:pPr>
      <w:r>
        <w:t>(e)</w:t>
      </w:r>
      <w:r>
        <w:tab/>
        <w:t>The creation of a registry in the Access and Benefit-sharing Clearing-House;</w:t>
      </w:r>
    </w:p>
    <w:p w14:paraId="4CCEF2EE" w14:textId="77777777" w:rsidR="00CA7EF7" w:rsidRDefault="00CA7EF7" w:rsidP="00D870A9">
      <w:pPr>
        <w:pStyle w:val="CBDNormalNoNumber"/>
        <w:tabs>
          <w:tab w:val="clear" w:pos="567"/>
        </w:tabs>
        <w:ind w:left="1134" w:firstLine="567"/>
      </w:pPr>
      <w:r>
        <w:t>(f)</w:t>
      </w:r>
      <w:r>
        <w:tab/>
        <w:t>A cross-regime help desk for Parties and stakeholders.</w:t>
      </w:r>
    </w:p>
    <w:p w14:paraId="3A4A610A" w14:textId="77777777" w:rsidR="00CA7EF7" w:rsidRDefault="00CA7EF7" w:rsidP="00D870A9">
      <w:pPr>
        <w:pStyle w:val="CBDH2"/>
        <w:tabs>
          <w:tab w:val="clear" w:pos="567"/>
        </w:tabs>
        <w:ind w:left="1134"/>
        <w:jc w:val="left"/>
      </w:pPr>
      <w:bookmarkStart w:id="32" w:name="_Toc235522745"/>
      <w:r>
        <w:t>II.</w:t>
      </w:r>
      <w:r>
        <w:tab/>
        <w:t>Proposed indicative criteria for determining the status of or recognizing specialized international access and benefit-sharing instruments (applicable to options I.A and I.C)</w:t>
      </w:r>
      <w:bookmarkEnd w:id="32"/>
    </w:p>
    <w:p w14:paraId="52798889" w14:textId="77777777" w:rsidR="00CA7EF7" w:rsidRDefault="00CA7EF7" w:rsidP="00D870A9">
      <w:pPr>
        <w:pStyle w:val="CBDNormalNoNumber"/>
        <w:tabs>
          <w:tab w:val="clear" w:pos="567"/>
        </w:tabs>
        <w:ind w:left="1134"/>
      </w:pPr>
      <w:r>
        <w:t>4.</w:t>
      </w:r>
      <w:r>
        <w:tab/>
        <w:t>Indicative criteria for recognition include:</w:t>
      </w:r>
    </w:p>
    <w:p w14:paraId="1B77C9B0" w14:textId="77777777" w:rsidR="00CA7EF7" w:rsidRDefault="00CA7EF7" w:rsidP="00D870A9">
      <w:pPr>
        <w:pStyle w:val="CBDNormalNoNumber"/>
        <w:tabs>
          <w:tab w:val="clear" w:pos="567"/>
        </w:tabs>
        <w:ind w:left="1134" w:firstLine="567"/>
      </w:pPr>
      <w:r>
        <w:t>(a)</w:t>
      </w:r>
      <w:r>
        <w:tab/>
        <w:t>A legal basis provided through intergovernmental adoption or endorsement;</w:t>
      </w:r>
    </w:p>
    <w:p w14:paraId="5D811737" w14:textId="77777777" w:rsidR="00CA7EF7" w:rsidRDefault="00CA7EF7" w:rsidP="00D870A9">
      <w:pPr>
        <w:pStyle w:val="CBDNormalNoNumber"/>
        <w:tabs>
          <w:tab w:val="clear" w:pos="567"/>
        </w:tabs>
        <w:ind w:left="1134" w:firstLine="567"/>
      </w:pPr>
      <w:r>
        <w:t>(b)</w:t>
      </w:r>
      <w:r>
        <w:tab/>
        <w:t>A specialization in scope and purpose;</w:t>
      </w:r>
    </w:p>
    <w:p w14:paraId="3C646E40" w14:textId="77777777" w:rsidR="00CA7EF7" w:rsidRDefault="00CA7EF7" w:rsidP="00D870A9">
      <w:pPr>
        <w:pStyle w:val="CBDNormalNoNumber"/>
        <w:tabs>
          <w:tab w:val="clear" w:pos="567"/>
        </w:tabs>
        <w:ind w:left="1134" w:firstLine="567"/>
      </w:pPr>
      <w:r>
        <w:t>(c)</w:t>
      </w:r>
      <w:r>
        <w:tab/>
        <w:t>The alignment with the objectives of the Convention on Biological Diversity</w:t>
      </w:r>
      <w:r>
        <w:rPr>
          <w:rStyle w:val="FootnoteReference"/>
        </w:rPr>
        <w:footnoteReference w:id="54"/>
      </w:r>
      <w:r>
        <w:t xml:space="preserve"> and the Nagoya Protocol; </w:t>
      </w:r>
    </w:p>
    <w:p w14:paraId="73E65BD9" w14:textId="77777777" w:rsidR="00CA7EF7" w:rsidRDefault="00CA7EF7" w:rsidP="00D870A9">
      <w:pPr>
        <w:pStyle w:val="CBDNormalNoNumber"/>
        <w:tabs>
          <w:tab w:val="clear" w:pos="567"/>
        </w:tabs>
        <w:ind w:left="1134" w:firstLine="567"/>
      </w:pPr>
      <w:r>
        <w:t>(d)</w:t>
      </w:r>
      <w:r>
        <w:tab/>
        <w:t>Fair and equitable benefit-sharing mechanisms;</w:t>
      </w:r>
    </w:p>
    <w:p w14:paraId="675E826D" w14:textId="77777777" w:rsidR="00CA7EF7" w:rsidRDefault="00CA7EF7" w:rsidP="00D870A9">
      <w:pPr>
        <w:pStyle w:val="CBDNormalNoNumber"/>
        <w:tabs>
          <w:tab w:val="clear" w:pos="567"/>
        </w:tabs>
        <w:ind w:left="1134" w:firstLine="567"/>
      </w:pPr>
      <w:r>
        <w:t>(e)</w:t>
      </w:r>
      <w:r>
        <w:tab/>
        <w:t xml:space="preserve">The effective participation of indigenous peoples and local communities; </w:t>
      </w:r>
    </w:p>
    <w:p w14:paraId="2FBE6D56" w14:textId="77777777" w:rsidR="00CA7EF7" w:rsidRDefault="00CA7EF7" w:rsidP="00D870A9">
      <w:pPr>
        <w:pStyle w:val="CBDNormalNoNumber"/>
        <w:tabs>
          <w:tab w:val="clear" w:pos="567"/>
        </w:tabs>
        <w:ind w:left="1134" w:firstLine="567"/>
      </w:pPr>
      <w:r>
        <w:t>(f)</w:t>
      </w:r>
      <w:r>
        <w:tab/>
        <w:t>Transparency, monitoring and accountability provisions;</w:t>
      </w:r>
    </w:p>
    <w:p w14:paraId="377538A3" w14:textId="77777777" w:rsidR="00CA7EF7" w:rsidRPr="00991063" w:rsidRDefault="00CA7EF7" w:rsidP="00D870A9">
      <w:pPr>
        <w:pStyle w:val="CBDNormalNoNumber"/>
        <w:tabs>
          <w:tab w:val="clear" w:pos="567"/>
        </w:tabs>
        <w:ind w:left="1134" w:firstLine="567"/>
      </w:pPr>
      <w:r>
        <w:t>(g)</w:t>
      </w:r>
      <w:r>
        <w:tab/>
        <w:t>The promotion of mutual supportiveness and the avoidance of duplication.]</w:t>
      </w:r>
    </w:p>
    <w:p w14:paraId="270A8821" w14:textId="77777777" w:rsidR="00CA7EF7" w:rsidRPr="00352DA6" w:rsidRDefault="00CA7EF7" w:rsidP="00D870A9">
      <w:pPr>
        <w:pStyle w:val="CBDDesicionAnnex"/>
        <w:ind w:left="1134"/>
        <w:rPr>
          <w:lang w:val="en-CA"/>
        </w:rPr>
      </w:pPr>
      <w:r w:rsidRPr="00352DA6">
        <w:rPr>
          <w:lang w:val="en-CA"/>
        </w:rPr>
        <w:t xml:space="preserve">Annex </w:t>
      </w:r>
      <w:r>
        <w:rPr>
          <w:lang w:val="en-CA"/>
        </w:rPr>
        <w:t>II</w:t>
      </w:r>
    </w:p>
    <w:p w14:paraId="5A151555" w14:textId="77777777" w:rsidR="00CA7EF7" w:rsidRPr="00BF6AEA" w:rsidRDefault="00CA7EF7" w:rsidP="00D870A9">
      <w:pPr>
        <w:pStyle w:val="CBDDesicionAnnex"/>
        <w:spacing w:before="120"/>
        <w:ind w:left="1134"/>
        <w:rPr>
          <w:lang w:val="en-US"/>
        </w:rPr>
      </w:pPr>
      <w:r w:rsidRPr="008A1537">
        <w:t xml:space="preserve">Terms of reference of the </w:t>
      </w:r>
      <w:r>
        <w:t>Informal Group</w:t>
      </w:r>
      <w:r w:rsidRPr="00BF6AEA">
        <w:t xml:space="preserve"> </w:t>
      </w:r>
      <w:r w:rsidRPr="00844AE7">
        <w:t xml:space="preserve">to </w:t>
      </w:r>
      <w:r>
        <w:t>A</w:t>
      </w:r>
      <w:r w:rsidRPr="00844AE7">
        <w:t xml:space="preserve">dvance </w:t>
      </w:r>
      <w:r>
        <w:t>W</w:t>
      </w:r>
      <w:r w:rsidRPr="00844AE7">
        <w:t xml:space="preserve">ork on </w:t>
      </w:r>
      <w:r>
        <w:t>P</w:t>
      </w:r>
      <w:r w:rsidRPr="00844AE7">
        <w:t>aragraph</w:t>
      </w:r>
      <w:r>
        <w:t> </w:t>
      </w:r>
      <w:r w:rsidRPr="00844AE7">
        <w:t>4 of Article</w:t>
      </w:r>
      <w:r>
        <w:t> </w:t>
      </w:r>
      <w:r w:rsidRPr="00844AE7">
        <w:t>4</w:t>
      </w:r>
      <w:r>
        <w:t xml:space="preserve"> </w:t>
      </w:r>
      <w:hyperlink r:id="rId78" w:history="1">
        <w:r>
          <w:t xml:space="preserve">of </w:t>
        </w:r>
        <w:r w:rsidRPr="009B5624">
          <w:t>the Nagoya Protocol</w:t>
        </w:r>
      </w:hyperlink>
    </w:p>
    <w:p w14:paraId="75E03252" w14:textId="77777777" w:rsidR="00CA7EF7" w:rsidRPr="00BF6AEA" w:rsidRDefault="00CA7EF7" w:rsidP="00D870A9">
      <w:pPr>
        <w:pStyle w:val="CBDNormalNoNumber"/>
        <w:tabs>
          <w:tab w:val="clear" w:pos="567"/>
        </w:tabs>
        <w:ind w:left="1134"/>
      </w:pPr>
      <w:r w:rsidRPr="00BF6AEA">
        <w:t>1.</w:t>
      </w:r>
      <w:r>
        <w:tab/>
      </w:r>
      <w:r w:rsidRPr="00BF6AEA">
        <w:t xml:space="preserve">The </w:t>
      </w:r>
      <w:r>
        <w:t>Informal Group</w:t>
      </w:r>
      <w:r w:rsidRPr="00D15882">
        <w:t xml:space="preserve"> </w:t>
      </w:r>
      <w:r w:rsidRPr="00844AE7">
        <w:t xml:space="preserve">to </w:t>
      </w:r>
      <w:r>
        <w:t>A</w:t>
      </w:r>
      <w:r w:rsidRPr="00844AE7">
        <w:t xml:space="preserve">dvance </w:t>
      </w:r>
      <w:r>
        <w:t>W</w:t>
      </w:r>
      <w:r w:rsidRPr="00844AE7">
        <w:t xml:space="preserve">ork on </w:t>
      </w:r>
      <w:r>
        <w:t>P</w:t>
      </w:r>
      <w:r w:rsidRPr="00844AE7">
        <w:t>aragraph</w:t>
      </w:r>
      <w:r>
        <w:t> </w:t>
      </w:r>
      <w:r w:rsidRPr="00844AE7">
        <w:t>4 of Article</w:t>
      </w:r>
      <w:r>
        <w:t> </w:t>
      </w:r>
      <w:r w:rsidRPr="00844AE7">
        <w:t>4</w:t>
      </w:r>
      <w:r>
        <w:t xml:space="preserve"> </w:t>
      </w:r>
      <w:hyperlink r:id="rId79" w:history="1">
        <w:r>
          <w:t xml:space="preserve">of </w:t>
        </w:r>
        <w:r w:rsidRPr="009B5624">
          <w:t>the Nagoya Protocol</w:t>
        </w:r>
      </w:hyperlink>
      <w:r>
        <w:t xml:space="preserve"> </w:t>
      </w:r>
      <w:r w:rsidRPr="002F479E">
        <w:t>on Access to Genetic Resources and the Fair and Equitable Sharing of Benefits Arising from Their Utilization</w:t>
      </w:r>
      <w:r>
        <w:rPr>
          <w:rStyle w:val="FootnoteReference"/>
        </w:rPr>
        <w:footnoteReference w:id="55"/>
      </w:r>
      <w:r>
        <w:t xml:space="preserve"> shall</w:t>
      </w:r>
      <w:r w:rsidRPr="00BF6AEA">
        <w:t xml:space="preserve"> consider:</w:t>
      </w:r>
    </w:p>
    <w:p w14:paraId="34F768D4" w14:textId="77777777" w:rsidR="00CA7EF7" w:rsidRPr="00BF6AEA" w:rsidRDefault="00CA7EF7" w:rsidP="00D870A9">
      <w:pPr>
        <w:pStyle w:val="CBDDesicionText"/>
        <w:rPr>
          <w:lang w:val="en-US"/>
        </w:rPr>
      </w:pPr>
      <w:r w:rsidRPr="00BF6AEA">
        <w:lastRenderedPageBreak/>
        <w:t>(a)</w:t>
      </w:r>
      <w:r w:rsidRPr="00D15882">
        <w:tab/>
        <w:t>T</w:t>
      </w:r>
      <w:r w:rsidRPr="00BF6AEA">
        <w:t xml:space="preserve">he synthesis of views </w:t>
      </w:r>
      <w:r>
        <w:t>referred to in paragraph 5 (a) of the present decision,</w:t>
      </w:r>
      <w:r w:rsidRPr="00BF6AEA">
        <w:t xml:space="preserve"> with a view to identify</w:t>
      </w:r>
      <w:r>
        <w:t>ing</w:t>
      </w:r>
      <w:r w:rsidRPr="00BF6AEA">
        <w:t xml:space="preserve"> areas of divergence and convergence; </w:t>
      </w:r>
    </w:p>
    <w:p w14:paraId="127D5C5E" w14:textId="77777777" w:rsidR="00CA7EF7" w:rsidRPr="00E1694B" w:rsidRDefault="00CA7EF7" w:rsidP="00D870A9">
      <w:pPr>
        <w:pStyle w:val="CBDDesicionText"/>
        <w:rPr>
          <w:lang w:val="en-US"/>
        </w:rPr>
      </w:pPr>
      <w:r w:rsidRPr="00BF6AEA">
        <w:t>(b)</w:t>
      </w:r>
      <w:r w:rsidRPr="00D15882">
        <w:tab/>
        <w:t>T</w:t>
      </w:r>
      <w:r w:rsidRPr="00BF6AEA">
        <w:t xml:space="preserve">he information described in </w:t>
      </w:r>
      <w:r>
        <w:t>the f</w:t>
      </w:r>
      <w:r w:rsidRPr="00BF6AEA">
        <w:t xml:space="preserve">irst </w:t>
      </w:r>
      <w:r>
        <w:t>n</w:t>
      </w:r>
      <w:r w:rsidRPr="00BF6AEA">
        <w:t xml:space="preserve">ational </w:t>
      </w:r>
      <w:r>
        <w:t>r</w:t>
      </w:r>
      <w:r w:rsidRPr="00BF6AEA">
        <w:t xml:space="preserve">eports on the </w:t>
      </w:r>
      <w:r>
        <w:t>i</w:t>
      </w:r>
      <w:r w:rsidRPr="00BF6AEA">
        <w:t>mplementation of the Nagoya Protocol</w:t>
      </w:r>
      <w:r>
        <w:t xml:space="preserve"> </w:t>
      </w:r>
      <w:r w:rsidRPr="00BF6AEA">
        <w:t>and the second assessment and review of the Protocol.</w:t>
      </w:r>
    </w:p>
    <w:p w14:paraId="6E4D4355" w14:textId="77777777" w:rsidR="00CA7EF7" w:rsidRPr="00BF6AEA" w:rsidRDefault="00CA7EF7" w:rsidP="00D870A9">
      <w:pPr>
        <w:pStyle w:val="CBDNormalNoNumber"/>
        <w:tabs>
          <w:tab w:val="clear" w:pos="567"/>
        </w:tabs>
        <w:ind w:left="1134"/>
      </w:pPr>
      <w:r w:rsidRPr="00BF6AEA">
        <w:t>2.</w:t>
      </w:r>
      <w:r w:rsidRPr="00D15882">
        <w:tab/>
      </w:r>
      <w:r w:rsidRPr="00BF6AEA">
        <w:t xml:space="preserve">The </w:t>
      </w:r>
      <w:r>
        <w:t>Informal Group</w:t>
      </w:r>
      <w:r w:rsidRPr="009859CC">
        <w:t xml:space="preserve"> </w:t>
      </w:r>
      <w:r>
        <w:t xml:space="preserve">shall </w:t>
      </w:r>
      <w:r w:rsidRPr="009859CC">
        <w:t>meet up to three times</w:t>
      </w:r>
      <w:r>
        <w:t xml:space="preserve"> over the intersessional period</w:t>
      </w:r>
      <w:r w:rsidRPr="009859CC">
        <w:t xml:space="preserve">, </w:t>
      </w:r>
      <w:r>
        <w:t>[</w:t>
      </w:r>
      <w:r w:rsidRPr="00547F9F">
        <w:t>online</w:t>
      </w:r>
      <w:r>
        <w:t xml:space="preserve"> and]</w:t>
      </w:r>
      <w:r w:rsidRPr="009859CC">
        <w:t xml:space="preserve"> </w:t>
      </w:r>
      <w:r>
        <w:t xml:space="preserve">in a manner that will </w:t>
      </w:r>
      <w:r w:rsidRPr="009859CC">
        <w:t>accommodat</w:t>
      </w:r>
      <w:r>
        <w:t>e</w:t>
      </w:r>
      <w:r w:rsidRPr="009859CC">
        <w:t xml:space="preserve"> different time zones. </w:t>
      </w:r>
      <w:r>
        <w:t>Each m</w:t>
      </w:r>
      <w:r w:rsidRPr="009859CC">
        <w:t xml:space="preserve">eeting </w:t>
      </w:r>
      <w:r>
        <w:t xml:space="preserve">is </w:t>
      </w:r>
      <w:r w:rsidRPr="00E1694B">
        <w:t>expected</w:t>
      </w:r>
      <w:r w:rsidRPr="009859CC">
        <w:t xml:space="preserve"> to </w:t>
      </w:r>
      <w:r>
        <w:t xml:space="preserve">last </w:t>
      </w:r>
      <w:r w:rsidRPr="009859CC">
        <w:t>approximately three hours</w:t>
      </w:r>
      <w:r>
        <w:t>.</w:t>
      </w:r>
      <w:r w:rsidRPr="009859CC">
        <w:t xml:space="preserve"> The</w:t>
      </w:r>
      <w:r w:rsidRPr="00BF6AEA">
        <w:t xml:space="preserve"> working language will be English. </w:t>
      </w:r>
    </w:p>
    <w:p w14:paraId="251D1522" w14:textId="77777777" w:rsidR="00CA7EF7" w:rsidRPr="00BF6AEA" w:rsidRDefault="00CA7EF7" w:rsidP="00D870A9">
      <w:pPr>
        <w:pStyle w:val="CBDNormalNoNumber"/>
        <w:tabs>
          <w:tab w:val="clear" w:pos="567"/>
        </w:tabs>
        <w:ind w:left="1134"/>
      </w:pPr>
      <w:r w:rsidRPr="00BF6AEA">
        <w:t>3.</w:t>
      </w:r>
      <w:r w:rsidRPr="00D15882">
        <w:tab/>
      </w:r>
      <w:r w:rsidRPr="00BF6AEA">
        <w:t xml:space="preserve">The </w:t>
      </w:r>
      <w:r>
        <w:t>Informal Group</w:t>
      </w:r>
      <w:r w:rsidRPr="00BF6AEA">
        <w:t xml:space="preserve"> </w:t>
      </w:r>
      <w:r>
        <w:t>shall</w:t>
      </w:r>
      <w:r w:rsidRPr="00BF6AEA">
        <w:t xml:space="preserve"> be guided by two </w:t>
      </w:r>
      <w:r>
        <w:t>c</w:t>
      </w:r>
      <w:r w:rsidRPr="00BF6AEA">
        <w:t>o</w:t>
      </w:r>
      <w:r w:rsidRPr="00BF6AEA">
        <w:noBreakHyphen/>
      </w:r>
      <w:r>
        <w:t>c</w:t>
      </w:r>
      <w:r w:rsidRPr="00BF6AEA">
        <w:t xml:space="preserve">hairs. </w:t>
      </w:r>
      <w:r>
        <w:t>One</w:t>
      </w:r>
      <w:r w:rsidRPr="00BF6AEA">
        <w:t xml:space="preserve"> </w:t>
      </w:r>
      <w:r>
        <w:t>c</w:t>
      </w:r>
      <w:r w:rsidRPr="00BF6AEA">
        <w:t>o-</w:t>
      </w:r>
      <w:r>
        <w:t>c</w:t>
      </w:r>
      <w:r w:rsidRPr="00BF6AEA">
        <w:t xml:space="preserve">hair </w:t>
      </w:r>
      <w:r>
        <w:t>sha</w:t>
      </w:r>
      <w:r w:rsidRPr="00BF6AEA">
        <w:t>ll b</w:t>
      </w:r>
      <w:r>
        <w:t xml:space="preserve">e </w:t>
      </w:r>
      <w:r w:rsidRPr="00BF6AEA">
        <w:t xml:space="preserve">from a developed </w:t>
      </w:r>
      <w:r>
        <w:t xml:space="preserve">country </w:t>
      </w:r>
      <w:r w:rsidRPr="00BF6AEA">
        <w:t xml:space="preserve">and one from a developing country. The </w:t>
      </w:r>
      <w:r>
        <w:t>C</w:t>
      </w:r>
      <w:r w:rsidRPr="00BF6AEA">
        <w:t>o-</w:t>
      </w:r>
      <w:r>
        <w:t>C</w:t>
      </w:r>
      <w:r w:rsidRPr="00BF6AEA">
        <w:t>hairs are XXX and XXX</w:t>
      </w:r>
      <w:r>
        <w:t>.</w:t>
      </w:r>
      <w:r w:rsidRPr="00D15882">
        <w:rPr>
          <w:rStyle w:val="FootnoteReference"/>
        </w:rPr>
        <w:footnoteReference w:id="56"/>
      </w:r>
      <w:r w:rsidRPr="00BF6AEA">
        <w:t xml:space="preserve"> </w:t>
      </w:r>
    </w:p>
    <w:p w14:paraId="67C07990" w14:textId="77777777" w:rsidR="00CA7EF7" w:rsidRPr="00BF6AEA" w:rsidRDefault="00CA7EF7" w:rsidP="00D870A9">
      <w:pPr>
        <w:pStyle w:val="CBDNormalNoNumber"/>
        <w:tabs>
          <w:tab w:val="clear" w:pos="567"/>
        </w:tabs>
        <w:ind w:left="1134"/>
      </w:pPr>
      <w:r w:rsidRPr="00BF6AEA">
        <w:t>4.</w:t>
      </w:r>
      <w:r w:rsidRPr="00D15882">
        <w:tab/>
      </w:r>
      <w:r w:rsidRPr="00BF6AEA">
        <w:t xml:space="preserve">The </w:t>
      </w:r>
      <w:r>
        <w:t>C</w:t>
      </w:r>
      <w:r w:rsidRPr="00BF6AEA">
        <w:t>o-</w:t>
      </w:r>
      <w:r>
        <w:t>C</w:t>
      </w:r>
      <w:r w:rsidRPr="00BF6AEA">
        <w:t xml:space="preserve">hairs will </w:t>
      </w:r>
      <w:r>
        <w:t xml:space="preserve">prepare </w:t>
      </w:r>
      <w:r w:rsidRPr="00BF6AEA">
        <w:t>a report on the following elements, among others:</w:t>
      </w:r>
    </w:p>
    <w:p w14:paraId="5E047CB3" w14:textId="77777777" w:rsidR="00CA7EF7" w:rsidRPr="00BF6AEA" w:rsidRDefault="00CA7EF7" w:rsidP="00D870A9">
      <w:pPr>
        <w:pStyle w:val="CBDDesicionText"/>
      </w:pPr>
      <w:r w:rsidRPr="00BF6AEA">
        <w:t>(a)</w:t>
      </w:r>
      <w:r w:rsidRPr="00D15882">
        <w:tab/>
        <w:t>L</w:t>
      </w:r>
      <w:r w:rsidRPr="00BF6AEA">
        <w:t>egal and institutional implications</w:t>
      </w:r>
      <w:r w:rsidRPr="00D15882">
        <w:t xml:space="preserve"> </w:t>
      </w:r>
      <w:r w:rsidRPr="00BF6AEA">
        <w:t>of options for implementing paragraph</w:t>
      </w:r>
      <w:r>
        <w:t> </w:t>
      </w:r>
      <w:r w:rsidRPr="00BF6AEA">
        <w:t>4 of Article</w:t>
      </w:r>
      <w:r>
        <w:t> </w:t>
      </w:r>
      <w:r w:rsidRPr="00BF6AEA">
        <w:t>4</w:t>
      </w:r>
      <w:r>
        <w:t xml:space="preserve"> of the Protocol</w:t>
      </w:r>
      <w:r w:rsidRPr="00BF6AEA">
        <w:t>;</w:t>
      </w:r>
    </w:p>
    <w:p w14:paraId="6D30D4BD" w14:textId="77777777" w:rsidR="00CA7EF7" w:rsidRPr="00BF6AEA" w:rsidRDefault="00CA7EF7" w:rsidP="00D870A9">
      <w:pPr>
        <w:pStyle w:val="CBDDesicionText"/>
      </w:pPr>
      <w:r w:rsidRPr="00BF6AEA">
        <w:t>(b)</w:t>
      </w:r>
      <w:r w:rsidRPr="00D15882">
        <w:tab/>
        <w:t>D</w:t>
      </w:r>
      <w:r w:rsidRPr="00BF6AEA">
        <w:t>raft indicative criteria for specialized international access and benefit-sharing instruments.</w:t>
      </w:r>
    </w:p>
    <w:p w14:paraId="055E3E37" w14:textId="77777777" w:rsidR="00CA7EF7" w:rsidRPr="00D15882" w:rsidRDefault="00CA7EF7" w:rsidP="00D870A9">
      <w:pPr>
        <w:pStyle w:val="CBDNormalNoNumber"/>
        <w:tabs>
          <w:tab w:val="clear" w:pos="567"/>
        </w:tabs>
        <w:ind w:left="1134"/>
      </w:pPr>
      <w:r w:rsidRPr="00BF6AEA">
        <w:t>5.</w:t>
      </w:r>
      <w:r w:rsidRPr="00D15882">
        <w:tab/>
      </w:r>
      <w:r w:rsidRPr="00BF6AEA">
        <w:t>Other Governments</w:t>
      </w:r>
      <w:r>
        <w:t>,</w:t>
      </w:r>
      <w:r w:rsidRPr="00BF6AEA">
        <w:t xml:space="preserve"> observers </w:t>
      </w:r>
      <w:r>
        <w:t xml:space="preserve">and </w:t>
      </w:r>
      <w:r w:rsidRPr="00BF6AEA">
        <w:t xml:space="preserve">experts from Parties </w:t>
      </w:r>
      <w:r>
        <w:t>and</w:t>
      </w:r>
      <w:r w:rsidRPr="00BF6AEA">
        <w:t xml:space="preserve"> relevant organizations</w:t>
      </w:r>
      <w:r>
        <w:t xml:space="preserve"> </w:t>
      </w:r>
      <w:r w:rsidRPr="00BF6AEA">
        <w:t xml:space="preserve">may be invited to participate in meetings </w:t>
      </w:r>
      <w:r>
        <w:t xml:space="preserve">of the Informal Group, </w:t>
      </w:r>
      <w:r w:rsidRPr="00BF6AEA">
        <w:t>or parts thereof</w:t>
      </w:r>
      <w:r>
        <w:t>,</w:t>
      </w:r>
      <w:r w:rsidRPr="00BF6AEA">
        <w:t xml:space="preserve"> at the discretion of the Co</w:t>
      </w:r>
      <w:r w:rsidRPr="00BF6AEA">
        <w:noBreakHyphen/>
        <w:t>Chairs.</w:t>
      </w:r>
    </w:p>
    <w:p w14:paraId="0B8578A9" w14:textId="77777777" w:rsidR="00CA7EF7" w:rsidRDefault="00CA7EF7" w:rsidP="00D870A9">
      <w:pPr>
        <w:pStyle w:val="CBDSubTitle"/>
        <w:sectPr w:rsidR="00CA7EF7" w:rsidSect="00FA226E">
          <w:pgSz w:w="12240" w:h="15840" w:code="1"/>
          <w:pgMar w:top="567" w:right="1440" w:bottom="1134" w:left="1440" w:header="709" w:footer="709" w:gutter="0"/>
          <w:cols w:space="708"/>
          <w:docGrid w:linePitch="360"/>
        </w:sectPr>
      </w:pPr>
    </w:p>
    <w:p w14:paraId="1A72931C" w14:textId="77777777" w:rsidR="00CA7EF7" w:rsidRPr="0017781F" w:rsidRDefault="00CA7EF7" w:rsidP="00D870A9">
      <w:pPr>
        <w:pStyle w:val="CBDSubTitle"/>
        <w:rPr>
          <w:caps/>
        </w:rPr>
      </w:pPr>
      <w:bookmarkStart w:id="33" w:name="_Toc235522850"/>
      <w:bookmarkStart w:id="34" w:name="_Toc235523016"/>
      <w:r>
        <w:lastRenderedPageBreak/>
        <w:t>6/8.</w:t>
      </w:r>
      <w:r>
        <w:tab/>
      </w:r>
      <w:r w:rsidRPr="0017781F">
        <w:t>Options for further improving the effectiveness of meetings under the Convention and its Protocols</w:t>
      </w:r>
      <w:bookmarkEnd w:id="33"/>
      <w:bookmarkEnd w:id="34"/>
    </w:p>
    <w:p w14:paraId="388256FD" w14:textId="77777777" w:rsidR="00CA7EF7" w:rsidRPr="0017781F" w:rsidRDefault="00CA7EF7">
      <w:pPr>
        <w:pStyle w:val="AISpacer"/>
      </w:pPr>
      <w:r w:rsidRPr="0017781F">
        <w:t>I.</w:t>
      </w:r>
      <w:r w:rsidRPr="0017781F">
        <w:tab/>
      </w:r>
    </w:p>
    <w:p w14:paraId="7B4FFC20" w14:textId="77777777" w:rsidR="00CA7EF7" w:rsidRPr="0017781F" w:rsidRDefault="00CA7EF7" w:rsidP="00D870A9">
      <w:pPr>
        <w:pStyle w:val="CBDNormalNoNumber"/>
        <w:ind w:firstLine="567"/>
      </w:pPr>
      <w:r w:rsidRPr="0017781F">
        <w:rPr>
          <w:i/>
          <w:iCs/>
        </w:rPr>
        <w:t>The Subsidiary Body on Implementation</w:t>
      </w:r>
    </w:p>
    <w:p w14:paraId="46885E1F" w14:textId="77777777" w:rsidR="00CA7EF7" w:rsidRPr="00C66377" w:rsidRDefault="00CA7EF7" w:rsidP="00D870A9">
      <w:pPr>
        <w:pStyle w:val="CBDNormalNoNumber"/>
        <w:tabs>
          <w:tab w:val="clear" w:pos="567"/>
          <w:tab w:val="clear" w:pos="1134"/>
        </w:tabs>
        <w:rPr>
          <w:b/>
          <w:bCs/>
        </w:rPr>
      </w:pPr>
      <w:r w:rsidRPr="008D6E02">
        <w:rPr>
          <w:b/>
          <w:bCs/>
        </w:rPr>
        <w:t>I</w:t>
      </w:r>
      <w:r w:rsidRPr="008D6E02">
        <w:rPr>
          <w:b/>
          <w:bCs/>
        </w:rPr>
        <w:br/>
      </w:r>
      <w:r w:rsidRPr="00C66377">
        <w:rPr>
          <w:b/>
          <w:bCs/>
        </w:rPr>
        <w:t>Recommendation for the Executive Secretary</w:t>
      </w:r>
    </w:p>
    <w:p w14:paraId="788FA6E5" w14:textId="77777777" w:rsidR="00CA7EF7" w:rsidRDefault="00CA7EF7">
      <w:pPr>
        <w:pStyle w:val="CBDDesicionText"/>
        <w:ind w:firstLine="564"/>
      </w:pPr>
      <w:r>
        <w:t>1.</w:t>
      </w:r>
      <w:r>
        <w:tab/>
      </w:r>
      <w:r w:rsidRPr="003F129F">
        <w:rPr>
          <w:i/>
          <w:iCs/>
        </w:rPr>
        <w:t xml:space="preserve">Requests </w:t>
      </w:r>
      <w:r w:rsidRPr="003F129F">
        <w:t>the Executive Secretary</w:t>
      </w:r>
      <w:r>
        <w:t>:</w:t>
      </w:r>
    </w:p>
    <w:p w14:paraId="3A02A504" w14:textId="77777777" w:rsidR="00CA7EF7" w:rsidRDefault="00CA7EF7" w:rsidP="00D870A9">
      <w:pPr>
        <w:pStyle w:val="CBDDesicionText"/>
        <w:ind w:firstLine="564"/>
      </w:pPr>
      <w:r>
        <w:t>(a)</w:t>
      </w:r>
      <w:r>
        <w:tab/>
        <w:t>T</w:t>
      </w:r>
      <w:r w:rsidRPr="003F129F">
        <w:t>o consult the Parties on the modalities for a possible Party-driven process to further improve the effectiveness of the processes and meetings under the Convention on Biological Diversity</w:t>
      </w:r>
      <w:r w:rsidRPr="003F129F">
        <w:rPr>
          <w:rStyle w:val="FootnoteReference"/>
        </w:rPr>
        <w:footnoteReference w:id="57"/>
      </w:r>
      <w:r w:rsidRPr="003F129F">
        <w:t xml:space="preserve"> and its Protocols;</w:t>
      </w:r>
    </w:p>
    <w:p w14:paraId="12814DD1" w14:textId="77777777" w:rsidR="00CA7EF7" w:rsidRDefault="00CA7EF7" w:rsidP="00D870A9">
      <w:pPr>
        <w:pStyle w:val="CBDDesicionText"/>
        <w:ind w:firstLine="564"/>
      </w:pPr>
      <w:r>
        <w:t>(b)</w:t>
      </w:r>
      <w:r>
        <w:tab/>
      </w:r>
      <w:r w:rsidRPr="00D40FD1">
        <w:t>To provide draft guidelines for the operation of plenary sessions, contact groups and friends of the chair sessions to ensure consistency in the conduct of meetings;</w:t>
      </w:r>
    </w:p>
    <w:p w14:paraId="059309B8" w14:textId="77777777" w:rsidR="00CA7EF7" w:rsidRPr="00404C95" w:rsidRDefault="00CA7EF7" w:rsidP="00D870A9">
      <w:pPr>
        <w:pStyle w:val="CBDNormalNoNumber"/>
        <w:keepNext/>
        <w:tabs>
          <w:tab w:val="clear" w:pos="567"/>
          <w:tab w:val="clear" w:pos="1134"/>
        </w:tabs>
        <w:rPr>
          <w:b/>
          <w:bCs/>
        </w:rPr>
      </w:pPr>
      <w:r w:rsidRPr="00404C95">
        <w:rPr>
          <w:b/>
          <w:bCs/>
        </w:rPr>
        <w:t>I</w:t>
      </w:r>
      <w:r>
        <w:rPr>
          <w:b/>
          <w:bCs/>
        </w:rPr>
        <w:t>I</w:t>
      </w:r>
      <w:r w:rsidRPr="00404C95">
        <w:rPr>
          <w:b/>
          <w:bCs/>
        </w:rPr>
        <w:br/>
        <w:t>Recommendation for the Conference of the Parties to the Convention on Biological Diversity</w:t>
      </w:r>
    </w:p>
    <w:p w14:paraId="74E8938F" w14:textId="77777777" w:rsidR="00CA7EF7" w:rsidRPr="0017781F" w:rsidRDefault="00CA7EF7" w:rsidP="00D870A9">
      <w:pPr>
        <w:pStyle w:val="CBDNormalNoNumber"/>
        <w:keepNext/>
        <w:ind w:firstLine="567"/>
      </w:pPr>
      <w:r>
        <w:t>2</w:t>
      </w:r>
      <w:r w:rsidRPr="00404C95">
        <w:t>.</w:t>
      </w:r>
      <w:r w:rsidRPr="00DC1828">
        <w:rPr>
          <w:i/>
          <w:iCs/>
        </w:rPr>
        <w:tab/>
        <w:t>Recommends</w:t>
      </w:r>
      <w:r w:rsidRPr="0017781F">
        <w:t xml:space="preserve"> that, at its seventeenth meeting, the Conference of the Parties </w:t>
      </w:r>
      <w:r>
        <w:t xml:space="preserve">to the Convention </w:t>
      </w:r>
      <w:r w:rsidRPr="0017781F">
        <w:t>adopt a decision along the following lines:</w:t>
      </w:r>
    </w:p>
    <w:p w14:paraId="1971CC3D" w14:textId="77777777" w:rsidR="00CA7EF7" w:rsidRPr="0017781F" w:rsidRDefault="00CA7EF7" w:rsidP="00D870A9">
      <w:pPr>
        <w:pStyle w:val="CBDDesicionText"/>
        <w:keepNext/>
      </w:pPr>
      <w:r w:rsidRPr="0017781F">
        <w:rPr>
          <w:i/>
          <w:iCs/>
        </w:rPr>
        <w:t>The Conference of the Parties</w:t>
      </w:r>
      <w:r w:rsidRPr="0017781F">
        <w:t>,</w:t>
      </w:r>
    </w:p>
    <w:p w14:paraId="3DB4FA3B" w14:textId="77777777" w:rsidR="00CA7EF7" w:rsidRPr="0017781F" w:rsidRDefault="00CA7EF7" w:rsidP="00D870A9">
      <w:pPr>
        <w:pStyle w:val="CBDDesicionText"/>
        <w:rPr>
          <w:i/>
          <w:iCs/>
        </w:rPr>
      </w:pPr>
      <w:r w:rsidRPr="0017781F">
        <w:rPr>
          <w:i/>
          <w:iCs/>
        </w:rPr>
        <w:t xml:space="preserve">Recalling </w:t>
      </w:r>
      <w:r w:rsidRPr="0086043F">
        <w:t>its</w:t>
      </w:r>
      <w:r>
        <w:rPr>
          <w:i/>
          <w:iCs/>
        </w:rPr>
        <w:t xml:space="preserve"> </w:t>
      </w:r>
      <w:r w:rsidRPr="00282188">
        <w:t xml:space="preserve">decision </w:t>
      </w:r>
      <w:hyperlink r:id="rId80" w:history="1">
        <w:r w:rsidRPr="00282188">
          <w:rPr>
            <w:rStyle w:val="Hyperlink"/>
          </w:rPr>
          <w:t>16/25</w:t>
        </w:r>
      </w:hyperlink>
      <w:r w:rsidRPr="00282188">
        <w:t xml:space="preserve">, </w:t>
      </w:r>
      <w:r w:rsidRPr="0086043F">
        <w:t xml:space="preserve">decision </w:t>
      </w:r>
      <w:hyperlink r:id="rId81" w:history="1">
        <w:r w:rsidRPr="00282188">
          <w:rPr>
            <w:rStyle w:val="Hyperlink"/>
          </w:rPr>
          <w:t>CP-11/5</w:t>
        </w:r>
      </w:hyperlink>
      <w:r w:rsidRPr="00282188">
        <w:t xml:space="preserve"> of the Conference of the Parties serving as the meeting of the Parties to the Cartagena Protocol on Biosafety</w:t>
      </w:r>
      <w:r w:rsidRPr="0017781F">
        <w:rPr>
          <w:rStyle w:val="FootnoteReference"/>
        </w:rPr>
        <w:footnoteReference w:id="58"/>
      </w:r>
      <w:r w:rsidRPr="0086043F" w:rsidDel="00CD117F">
        <w:t xml:space="preserve"> </w:t>
      </w:r>
      <w:r w:rsidRPr="00282188">
        <w:t xml:space="preserve">and </w:t>
      </w:r>
      <w:r w:rsidRPr="0086043F">
        <w:t xml:space="preserve">decision </w:t>
      </w:r>
      <w:hyperlink r:id="rId82" w:history="1">
        <w:r w:rsidRPr="00282188">
          <w:rPr>
            <w:rStyle w:val="Hyperlink"/>
          </w:rPr>
          <w:t>NP</w:t>
        </w:r>
        <w:r w:rsidRPr="00282188">
          <w:rPr>
            <w:rStyle w:val="Hyperlink"/>
            <w:vertAlign w:val="subscript"/>
          </w:rPr>
          <w:noBreakHyphen/>
        </w:r>
        <w:r w:rsidRPr="00282188">
          <w:rPr>
            <w:rStyle w:val="Hyperlink"/>
          </w:rPr>
          <w:t>5/10</w:t>
        </w:r>
      </w:hyperlink>
      <w:r w:rsidRPr="00282188">
        <w:t xml:space="preserve"> </w:t>
      </w:r>
      <w:r>
        <w:t xml:space="preserve">of </w:t>
      </w:r>
      <w:r w:rsidRPr="00282188">
        <w:t>the Conference of the Parties serving as the meeting of the Parties to the Nagoya Protocol on Access to Genetic Resources and the Fair and Equitable Sharing of Benefits Arising from Their Utilization</w:t>
      </w:r>
      <w:r w:rsidRPr="0017781F">
        <w:rPr>
          <w:rStyle w:val="FootnoteReference"/>
        </w:rPr>
        <w:footnoteReference w:id="59"/>
      </w:r>
      <w:r w:rsidRPr="0086043F">
        <w:t xml:space="preserve"> </w:t>
      </w:r>
      <w:r w:rsidRPr="00282188">
        <w:t>of 1 November 2024,</w:t>
      </w:r>
    </w:p>
    <w:p w14:paraId="62F07A81" w14:textId="77777777" w:rsidR="00CA7EF7" w:rsidRDefault="00CA7EF7" w:rsidP="00D870A9">
      <w:pPr>
        <w:pStyle w:val="CBDDesicionText"/>
      </w:pPr>
      <w:r w:rsidRPr="0017781F">
        <w:rPr>
          <w:i/>
          <w:iCs/>
        </w:rPr>
        <w:t xml:space="preserve">Recognizing </w:t>
      </w:r>
      <w:r w:rsidRPr="0017781F">
        <w:t xml:space="preserve">the need to further improve the effectiveness of meetings under the </w:t>
      </w:r>
      <w:r w:rsidRPr="0092087F">
        <w:t xml:space="preserve">Convention on Biological </w:t>
      </w:r>
      <w:r w:rsidRPr="00656A3F">
        <w:t>Diversity and</w:t>
      </w:r>
      <w:r w:rsidRPr="0017781F">
        <w:t xml:space="preserve"> its Protocols</w:t>
      </w:r>
      <w:r w:rsidRPr="00CA32A6">
        <w:t xml:space="preserve"> </w:t>
      </w:r>
      <w:r>
        <w:t>and</w:t>
      </w:r>
      <w:r w:rsidRPr="00514586">
        <w:t xml:space="preserve"> ensure inclusiveness, transparency and equity</w:t>
      </w:r>
      <w:r>
        <w:t xml:space="preserve">, </w:t>
      </w:r>
      <w:proofErr w:type="gramStart"/>
      <w:r w:rsidRPr="00CA32A6">
        <w:t>taking into account</w:t>
      </w:r>
      <w:proofErr w:type="gramEnd"/>
      <w:r w:rsidRPr="00CA32A6">
        <w:t xml:space="preserve"> the needs of developing country Parties</w:t>
      </w:r>
      <w:r>
        <w:t>,</w:t>
      </w:r>
    </w:p>
    <w:p w14:paraId="3E98953C" w14:textId="77777777" w:rsidR="00CA7EF7" w:rsidRPr="00D66F45" w:rsidRDefault="00CA7EF7" w:rsidP="00D870A9">
      <w:pPr>
        <w:pStyle w:val="CBDDesicionText"/>
        <w:rPr>
          <w:rFonts w:eastAsia="Times New Roman"/>
          <w:lang w:val="en-US"/>
        </w:rPr>
      </w:pPr>
      <w:r>
        <w:rPr>
          <w:rFonts w:eastAsia="Times New Roman"/>
          <w:i/>
          <w:iCs/>
        </w:rPr>
        <w:t xml:space="preserve">Reiterating </w:t>
      </w:r>
      <w:r w:rsidRPr="00D66F45">
        <w:rPr>
          <w:rFonts w:eastAsia="Times New Roman"/>
          <w:lang w:val="en-US"/>
        </w:rPr>
        <w:t xml:space="preserve">the important role of </w:t>
      </w:r>
      <w:r w:rsidRPr="00D66F45">
        <w:t>technology</w:t>
      </w:r>
      <w:r w:rsidRPr="00D66F45">
        <w:rPr>
          <w:rFonts w:eastAsia="Times New Roman"/>
          <w:lang w:val="en-US"/>
        </w:rPr>
        <w:t xml:space="preserve"> in supporting the efficiency and effectiveness of meetings, without prejudice to decision-making by consensus,</w:t>
      </w:r>
    </w:p>
    <w:p w14:paraId="7EA1E7A0" w14:textId="77777777" w:rsidR="00CA7EF7" w:rsidRPr="00640DE9" w:rsidRDefault="00CA7EF7" w:rsidP="00D870A9">
      <w:pPr>
        <w:pStyle w:val="CBDDesicionText"/>
      </w:pPr>
      <w:r w:rsidRPr="00322491">
        <w:rPr>
          <w:rFonts w:eastAsia="Times New Roman"/>
          <w:lang w:val="en-US"/>
        </w:rPr>
        <w:t>[</w:t>
      </w:r>
      <w:r w:rsidRPr="00D66F45">
        <w:rPr>
          <w:rFonts w:eastAsia="Times New Roman"/>
          <w:i/>
          <w:lang w:val="en-US"/>
        </w:rPr>
        <w:t xml:space="preserve">Reaffirming </w:t>
      </w:r>
      <w:r w:rsidRPr="00AB3AFF">
        <w:rPr>
          <w:rFonts w:eastAsia="Times New Roman"/>
        </w:rPr>
        <w:t xml:space="preserve">the importance of securing </w:t>
      </w:r>
      <w:r w:rsidRPr="003D4F67">
        <w:rPr>
          <w:rFonts w:eastAsia="Times New Roman"/>
          <w:lang w:val="en-US"/>
        </w:rPr>
        <w:t>funding</w:t>
      </w:r>
      <w:r w:rsidRPr="00AB3AFF">
        <w:rPr>
          <w:rFonts w:eastAsia="Times New Roman"/>
        </w:rPr>
        <w:t xml:space="preserve"> to allow</w:t>
      </w:r>
      <w:r>
        <w:rPr>
          <w:rFonts w:eastAsia="Times New Roman"/>
          <w:i/>
          <w:iCs/>
        </w:rPr>
        <w:t xml:space="preserve"> </w:t>
      </w:r>
      <w:r w:rsidRPr="00BE512F">
        <w:rPr>
          <w:rFonts w:eastAsia="Times New Roman"/>
        </w:rPr>
        <w:t xml:space="preserve">for </w:t>
      </w:r>
      <w:r>
        <w:rPr>
          <w:rFonts w:eastAsia="Times New Roman"/>
        </w:rPr>
        <w:t>[</w:t>
      </w:r>
      <w:r w:rsidRPr="00BE512F">
        <w:rPr>
          <w:rFonts w:eastAsia="Times New Roman"/>
        </w:rPr>
        <w:t xml:space="preserve">more than one </w:t>
      </w:r>
      <w:proofErr w:type="gramStart"/>
      <w:r>
        <w:rPr>
          <w:rFonts w:eastAsia="Times New Roman"/>
        </w:rPr>
        <w:t>delegate][</w:t>
      </w:r>
      <w:proofErr w:type="gramEnd"/>
      <w:r>
        <w:rPr>
          <w:rFonts w:eastAsia="Times New Roman"/>
        </w:rPr>
        <w:t>at least two delegates]</w:t>
      </w:r>
      <w:r w:rsidRPr="00BE512F">
        <w:rPr>
          <w:rFonts w:eastAsia="Times New Roman"/>
        </w:rPr>
        <w:t xml:space="preserve"> </w:t>
      </w:r>
      <w:r>
        <w:rPr>
          <w:rFonts w:eastAsia="Times New Roman"/>
        </w:rPr>
        <w:t>for</w:t>
      </w:r>
      <w:r w:rsidRPr="00BE512F">
        <w:rPr>
          <w:rFonts w:eastAsia="Times New Roman"/>
        </w:rPr>
        <w:t xml:space="preserve"> </w:t>
      </w:r>
      <w:r>
        <w:rPr>
          <w:rFonts w:eastAsia="Times New Roman"/>
        </w:rPr>
        <w:t>each developing country Party</w:t>
      </w:r>
      <w:r w:rsidRPr="00BE512F">
        <w:rPr>
          <w:rFonts w:eastAsia="Times New Roman"/>
        </w:rPr>
        <w:t xml:space="preserve"> to participate </w:t>
      </w:r>
      <w:r>
        <w:rPr>
          <w:rFonts w:eastAsia="Times New Roman"/>
        </w:rPr>
        <w:t xml:space="preserve">and engage effectively </w:t>
      </w:r>
      <w:r w:rsidRPr="00BE512F">
        <w:rPr>
          <w:rFonts w:eastAsia="Times New Roman"/>
        </w:rPr>
        <w:t>in meetings</w:t>
      </w:r>
      <w:r>
        <w:rPr>
          <w:rFonts w:eastAsia="Times New Roman"/>
        </w:rPr>
        <w:t>,]</w:t>
      </w:r>
    </w:p>
    <w:p w14:paraId="243FD43F" w14:textId="77777777" w:rsidR="00CA7EF7" w:rsidRPr="0086043F" w:rsidRDefault="00CA7EF7" w:rsidP="00D870A9">
      <w:pPr>
        <w:pStyle w:val="CBDDesicionText"/>
        <w:rPr>
          <w:lang w:val="en-CA"/>
        </w:rPr>
      </w:pPr>
      <w:r w:rsidRPr="0017781F">
        <w:rPr>
          <w:rFonts w:eastAsia="Times New Roman"/>
          <w:color w:val="000000"/>
        </w:rPr>
        <w:t>1.</w:t>
      </w:r>
      <w:r w:rsidRPr="0017781F">
        <w:rPr>
          <w:rFonts w:eastAsia="Times New Roman"/>
          <w:color w:val="000000"/>
        </w:rPr>
        <w:tab/>
      </w:r>
      <w:r w:rsidRPr="0017781F">
        <w:rPr>
          <w:i/>
          <w:iCs/>
        </w:rPr>
        <w:t>Welcomes</w:t>
      </w:r>
      <w:r w:rsidRPr="0017781F">
        <w:t xml:space="preserve"> the progress made in the implementation of measures to improve the effective</w:t>
      </w:r>
      <w:r>
        <w:t>nes</w:t>
      </w:r>
      <w:r w:rsidRPr="0017781F">
        <w:t xml:space="preserve">s of processes under the Convention </w:t>
      </w:r>
      <w:r w:rsidRPr="0092087F">
        <w:t>on Biological Diversity</w:t>
      </w:r>
      <w:r w:rsidRPr="0017781F">
        <w:t xml:space="preserve"> </w:t>
      </w:r>
      <w:r w:rsidRPr="0086043F">
        <w:rPr>
          <w:rFonts w:eastAsia="Times New Roman"/>
        </w:rPr>
        <w:t>and</w:t>
      </w:r>
      <w:r w:rsidRPr="0017781F">
        <w:t xml:space="preserve"> its Protocols, as described in document </w:t>
      </w:r>
      <w:hyperlink r:id="rId83" w:history="1">
        <w:r w:rsidRPr="0092087F">
          <w:rPr>
            <w:rStyle w:val="Hyperlink"/>
          </w:rPr>
          <w:t>CBD/SBI/6/9</w:t>
        </w:r>
      </w:hyperlink>
      <w:r w:rsidRPr="0092087F">
        <w:t xml:space="preserve">, </w:t>
      </w:r>
      <w:r w:rsidRPr="00640DE9">
        <w:t>takes note</w:t>
      </w:r>
      <w:r w:rsidRPr="0017781F">
        <w:t xml:space="preserve"> of the summary of submissions for improving the effectiveness of meetings contained in the same document, and </w:t>
      </w:r>
      <w:r w:rsidRPr="00640DE9">
        <w:t>notes</w:t>
      </w:r>
      <w:r w:rsidRPr="00404C95">
        <w:rPr>
          <w:i/>
          <w:iCs/>
        </w:rPr>
        <w:t xml:space="preserve"> </w:t>
      </w:r>
      <w:r w:rsidRPr="0017781F">
        <w:t xml:space="preserve">the need to encourage more Parties to contribute to </w:t>
      </w:r>
      <w:r>
        <w:t>such improvement</w:t>
      </w:r>
      <w:r w:rsidRPr="0017781F">
        <w:t>;</w:t>
      </w:r>
    </w:p>
    <w:p w14:paraId="3FBE36C0" w14:textId="77777777" w:rsidR="00CA7EF7" w:rsidRDefault="00CA7EF7" w:rsidP="00D870A9">
      <w:pPr>
        <w:pStyle w:val="CBDDesicionText"/>
      </w:pPr>
      <w:r w:rsidRPr="0017781F">
        <w:rPr>
          <w:rFonts w:eastAsia="Times New Roman"/>
          <w:color w:val="000000"/>
        </w:rPr>
        <w:t>2.</w:t>
      </w:r>
      <w:r w:rsidRPr="0017781F">
        <w:rPr>
          <w:rFonts w:eastAsia="Times New Roman"/>
          <w:color w:val="000000"/>
        </w:rPr>
        <w:tab/>
      </w:r>
      <w:r>
        <w:rPr>
          <w:i/>
          <w:iCs/>
        </w:rPr>
        <w:t xml:space="preserve">Notes with appreciation </w:t>
      </w:r>
      <w:r w:rsidRPr="0017781F">
        <w:t xml:space="preserve">the pilot </w:t>
      </w:r>
      <w:r>
        <w:t xml:space="preserve">on the </w:t>
      </w:r>
      <w:r w:rsidRPr="0017781F">
        <w:t xml:space="preserve">early submission of statements carried out for the twenty-seventh meeting of the </w:t>
      </w:r>
      <w:r w:rsidRPr="0092087F">
        <w:t>Subsidiary Body on Scientific, Technical and Technological Advice</w:t>
      </w:r>
      <w:r>
        <w:t>,</w:t>
      </w:r>
      <w:r w:rsidRPr="00666D6C">
        <w:t xml:space="preserve"> and the application of the modalities </w:t>
      </w:r>
      <w:r>
        <w:t xml:space="preserve">for such </w:t>
      </w:r>
      <w:r w:rsidRPr="0086043F">
        <w:rPr>
          <w:rFonts w:eastAsia="Times New Roman"/>
        </w:rPr>
        <w:t>submissions</w:t>
      </w:r>
      <w:r>
        <w:t xml:space="preserve"> </w:t>
      </w:r>
      <w:r w:rsidRPr="00666D6C">
        <w:t>on a trial basis at subsequent meetings of the subsidiary bodies</w:t>
      </w:r>
      <w:r>
        <w:t>, as well as identified challenges, benefits and experiences associated with the use of the pilot to improve the efficiency of meetings</w:t>
      </w:r>
      <w:r w:rsidRPr="0017781F">
        <w:t>;</w:t>
      </w:r>
    </w:p>
    <w:p w14:paraId="7F47309F" w14:textId="77777777" w:rsidR="00CA7EF7" w:rsidRPr="0017781F" w:rsidRDefault="00CA7EF7" w:rsidP="00D870A9">
      <w:pPr>
        <w:pStyle w:val="CBDDesicionText"/>
        <w:rPr>
          <w:i/>
          <w:iCs/>
        </w:rPr>
      </w:pPr>
      <w:r>
        <w:rPr>
          <w:rFonts w:eastAsia="Times New Roman"/>
          <w:color w:val="000000"/>
        </w:rPr>
        <w:lastRenderedPageBreak/>
        <w:t>3.</w:t>
      </w:r>
      <w:r>
        <w:rPr>
          <w:rFonts w:eastAsia="Times New Roman"/>
          <w:color w:val="000000"/>
        </w:rPr>
        <w:tab/>
      </w:r>
      <w:r w:rsidRPr="00404C95">
        <w:rPr>
          <w:rFonts w:eastAsia="Times New Roman"/>
          <w:i/>
          <w:iCs/>
          <w:color w:val="000000"/>
        </w:rPr>
        <w:t>Takes note</w:t>
      </w:r>
      <w:r w:rsidRPr="0067077A">
        <w:rPr>
          <w:rFonts w:eastAsia="Times New Roman"/>
          <w:color w:val="000000"/>
        </w:rPr>
        <w:t xml:space="preserve"> of </w:t>
      </w:r>
      <w:r w:rsidRPr="00640DE9">
        <w:t>General</w:t>
      </w:r>
      <w:r w:rsidRPr="0067077A">
        <w:rPr>
          <w:rFonts w:eastAsia="Times New Roman"/>
          <w:color w:val="000000"/>
        </w:rPr>
        <w:t xml:space="preserve"> Assembly resolution </w:t>
      </w:r>
      <w:r w:rsidRPr="0086043F">
        <w:t>79</w:t>
      </w:r>
      <w:r w:rsidRPr="0067077A">
        <w:rPr>
          <w:rFonts w:eastAsia="Times New Roman"/>
          <w:color w:val="000000"/>
        </w:rPr>
        <w:t>/</w:t>
      </w:r>
      <w:r>
        <w:rPr>
          <w:rFonts w:eastAsia="Times New Roman"/>
          <w:color w:val="000000"/>
        </w:rPr>
        <w:t>3</w:t>
      </w:r>
      <w:r w:rsidRPr="0067077A">
        <w:rPr>
          <w:rFonts w:eastAsia="Times New Roman"/>
          <w:color w:val="000000"/>
        </w:rPr>
        <w:t xml:space="preserve">18 </w:t>
      </w:r>
      <w:r>
        <w:rPr>
          <w:rFonts w:eastAsia="Times New Roman"/>
          <w:color w:val="000000"/>
        </w:rPr>
        <w:t xml:space="preserve">of </w:t>
      </w:r>
      <w:r w:rsidRPr="004A2E0D">
        <w:rPr>
          <w:rFonts w:eastAsia="Times New Roman"/>
          <w:color w:val="000000"/>
        </w:rPr>
        <w:t>18 July 2025</w:t>
      </w:r>
      <w:r>
        <w:rPr>
          <w:rFonts w:eastAsia="Times New Roman"/>
          <w:color w:val="000000"/>
        </w:rPr>
        <w:t xml:space="preserve"> </w:t>
      </w:r>
      <w:r w:rsidRPr="0086043F">
        <w:rPr>
          <w:rFonts w:eastAsia="Times New Roman"/>
        </w:rPr>
        <w:t>and</w:t>
      </w:r>
      <w:r w:rsidRPr="0067077A">
        <w:rPr>
          <w:rFonts w:eastAsia="Times New Roman"/>
          <w:color w:val="000000"/>
        </w:rPr>
        <w:t xml:space="preserve"> the efforts of the Secretary-General to strengthen the United Nations </w:t>
      </w:r>
      <w:proofErr w:type="gramStart"/>
      <w:r w:rsidRPr="0067077A">
        <w:rPr>
          <w:rFonts w:eastAsia="Times New Roman"/>
          <w:color w:val="000000"/>
        </w:rPr>
        <w:t>in order to</w:t>
      </w:r>
      <w:proofErr w:type="gramEnd"/>
      <w:r w:rsidRPr="0067077A">
        <w:rPr>
          <w:rFonts w:eastAsia="Times New Roman"/>
          <w:color w:val="000000"/>
        </w:rPr>
        <w:t xml:space="preserve"> keep pace with a changing world and to make it fit for present and future challenges;</w:t>
      </w:r>
    </w:p>
    <w:p w14:paraId="692151E6" w14:textId="77777777" w:rsidR="00CA7EF7" w:rsidRPr="00404C95" w:rsidRDefault="00CA7EF7" w:rsidP="00D870A9">
      <w:pPr>
        <w:pStyle w:val="CBDDesicionText"/>
        <w:rPr>
          <w:strike/>
        </w:rPr>
      </w:pPr>
      <w:r>
        <w:rPr>
          <w:rFonts w:eastAsia="Times New Roman"/>
        </w:rPr>
        <w:t>[4</w:t>
      </w:r>
      <w:r w:rsidRPr="0017781F">
        <w:rPr>
          <w:rFonts w:eastAsia="Times New Roman"/>
        </w:rPr>
        <w:t>.</w:t>
      </w:r>
      <w:r w:rsidRPr="0017781F">
        <w:rPr>
          <w:rFonts w:eastAsia="Times New Roman"/>
        </w:rPr>
        <w:tab/>
      </w:r>
      <w:r w:rsidRPr="0017781F">
        <w:rPr>
          <w:i/>
          <w:iCs/>
        </w:rPr>
        <w:t xml:space="preserve">Encourages </w:t>
      </w:r>
      <w:r w:rsidRPr="0017781F">
        <w:t>Parties, other Governments</w:t>
      </w:r>
      <w:r>
        <w:t>,</w:t>
      </w:r>
      <w:r w:rsidRPr="0017781F">
        <w:t xml:space="preserve"> </w:t>
      </w:r>
      <w:r>
        <w:t>indigenous peoples and local communities, and women, youth and other</w:t>
      </w:r>
      <w:r w:rsidRPr="0017781F">
        <w:t xml:space="preserve"> </w:t>
      </w:r>
      <w:r>
        <w:t>relevant</w:t>
      </w:r>
      <w:r w:rsidRPr="0017781F">
        <w:t xml:space="preserve"> organizations to continue</w:t>
      </w:r>
      <w:r>
        <w:t xml:space="preserve"> </w:t>
      </w:r>
      <w:r w:rsidRPr="0017781F">
        <w:t>to participate actively in the early submission process whenever used for subsidiary or governing body meetings</w:t>
      </w:r>
      <w:r>
        <w:t>,</w:t>
      </w:r>
      <w:r w:rsidRPr="00A576D3">
        <w:t xml:space="preserve"> </w:t>
      </w:r>
      <w:r>
        <w:t>[and explore ways for</w:t>
      </w:r>
      <w:r w:rsidRPr="000155EA">
        <w:t xml:space="preserve"> </w:t>
      </w:r>
      <w:r>
        <w:t xml:space="preserve">the online submissions to </w:t>
      </w:r>
      <w:proofErr w:type="gramStart"/>
      <w:r>
        <w:t>be][</w:t>
      </w:r>
      <w:proofErr w:type="gramEnd"/>
      <w:r w:rsidRPr="00A576D3">
        <w:t>provid</w:t>
      </w:r>
      <w:r>
        <w:t>ed</w:t>
      </w:r>
      <w:r w:rsidRPr="00A576D3">
        <w:t xml:space="preserve"> that online submissions are</w:t>
      </w:r>
      <w:r>
        <w:t>]</w:t>
      </w:r>
      <w:r w:rsidRPr="00A576D3">
        <w:t xml:space="preserve"> translated </w:t>
      </w:r>
      <w:r>
        <w:t>and made available in</w:t>
      </w:r>
      <w:r w:rsidRPr="00A576D3">
        <w:t xml:space="preserve"> </w:t>
      </w:r>
      <w:r>
        <w:t xml:space="preserve">the </w:t>
      </w:r>
      <w:r w:rsidRPr="00A576D3">
        <w:t>six official languages</w:t>
      </w:r>
      <w:r>
        <w:t xml:space="preserve"> of the United Nations, subject to the availability of resources</w:t>
      </w:r>
      <w:r w:rsidRPr="0017781F">
        <w:t>;</w:t>
      </w:r>
      <w:r>
        <w:t>]</w:t>
      </w:r>
    </w:p>
    <w:p w14:paraId="3E4FD46C" w14:textId="77777777" w:rsidR="00CA7EF7" w:rsidRDefault="00CA7EF7" w:rsidP="00D870A9">
      <w:pPr>
        <w:pStyle w:val="CBDDesicionText"/>
      </w:pPr>
      <w:r>
        <w:rPr>
          <w:rFonts w:eastAsia="Times New Roman"/>
        </w:rPr>
        <w:t>[5</w:t>
      </w:r>
      <w:r w:rsidRPr="0017781F">
        <w:rPr>
          <w:rFonts w:eastAsia="Times New Roman"/>
        </w:rPr>
        <w:t>.</w:t>
      </w:r>
      <w:r w:rsidRPr="0017781F">
        <w:rPr>
          <w:rFonts w:eastAsia="Times New Roman"/>
        </w:rPr>
        <w:tab/>
      </w:r>
      <w:r w:rsidRPr="0017781F">
        <w:rPr>
          <w:i/>
          <w:iCs/>
        </w:rPr>
        <w:t>Requests</w:t>
      </w:r>
      <w:r w:rsidRPr="0017781F">
        <w:t xml:space="preserve"> the Bureau of the Conference of the Parties and the Bureau of the Subsidiary Body on Scientific, Technical and Technological Advice</w:t>
      </w:r>
      <w:r>
        <w:t>:</w:t>
      </w:r>
    </w:p>
    <w:p w14:paraId="17951458" w14:textId="77777777" w:rsidR="00CA7EF7" w:rsidRDefault="00CA7EF7" w:rsidP="00D870A9">
      <w:pPr>
        <w:pStyle w:val="CBDDesicionText"/>
      </w:pPr>
      <w:r>
        <w:rPr>
          <w:rFonts w:eastAsia="Times New Roman"/>
        </w:rPr>
        <w:t>(a)</w:t>
      </w:r>
      <w:r>
        <w:tab/>
        <w:t>T</w:t>
      </w:r>
      <w:r w:rsidRPr="0017781F">
        <w:t xml:space="preserve">o continue to improve the modalities for the early submission of </w:t>
      </w:r>
      <w:r w:rsidRPr="0086043F">
        <w:rPr>
          <w:rFonts w:eastAsia="Times New Roman"/>
        </w:rPr>
        <w:t>statements</w:t>
      </w:r>
      <w:r>
        <w:t xml:space="preserve">; </w:t>
      </w:r>
    </w:p>
    <w:p w14:paraId="4D3A3707" w14:textId="77777777" w:rsidR="00CA7EF7" w:rsidRDefault="00CA7EF7" w:rsidP="00D870A9">
      <w:pPr>
        <w:pStyle w:val="CBDDesicionText"/>
      </w:pPr>
      <w:r>
        <w:rPr>
          <w:rFonts w:eastAsia="Times New Roman"/>
        </w:rPr>
        <w:t>(b)</w:t>
      </w:r>
      <w:r>
        <w:rPr>
          <w:rFonts w:eastAsia="Times New Roman"/>
        </w:rPr>
        <w:tab/>
        <w:t>To</w:t>
      </w:r>
      <w:r>
        <w:t xml:space="preserve"> apply the modalities </w:t>
      </w:r>
      <w:r w:rsidRPr="002C26C8">
        <w:t xml:space="preserve">on a voluntary basis to all the agenda </w:t>
      </w:r>
      <w:r w:rsidRPr="0086043F">
        <w:rPr>
          <w:rFonts w:eastAsia="Times New Roman"/>
        </w:rPr>
        <w:t>items</w:t>
      </w:r>
      <w:r w:rsidRPr="002C26C8">
        <w:t xml:space="preserve"> of future meetings of the subsidiary </w:t>
      </w:r>
      <w:r>
        <w:t xml:space="preserve">and </w:t>
      </w:r>
      <w:r w:rsidRPr="002C26C8">
        <w:t>governing bodies of the Convention and its Protocols;</w:t>
      </w:r>
      <w:r>
        <w:t>]</w:t>
      </w:r>
    </w:p>
    <w:p w14:paraId="4D5DF730" w14:textId="77777777" w:rsidR="00CA7EF7" w:rsidRPr="0017781F" w:rsidRDefault="00CA7EF7" w:rsidP="00D870A9">
      <w:pPr>
        <w:pStyle w:val="CBDDesicionText"/>
      </w:pPr>
      <w:r>
        <w:rPr>
          <w:rFonts w:eastAsia="Times New Roman"/>
          <w:color w:val="000000"/>
        </w:rPr>
        <w:t>6.</w:t>
      </w:r>
      <w:r>
        <w:rPr>
          <w:rFonts w:eastAsia="Times New Roman"/>
          <w:color w:val="000000"/>
        </w:rPr>
        <w:tab/>
      </w:r>
      <w:r w:rsidRPr="00920AF1">
        <w:rPr>
          <w:rFonts w:eastAsia="Times New Roman"/>
          <w:i/>
          <w:iCs/>
          <w:color w:val="000000"/>
        </w:rPr>
        <w:t>Encourages</w:t>
      </w:r>
      <w:r>
        <w:rPr>
          <w:rFonts w:eastAsia="Times New Roman"/>
          <w:color w:val="000000"/>
        </w:rPr>
        <w:t xml:space="preserve"> Parties </w:t>
      </w:r>
      <w:r w:rsidRPr="003E5C3C">
        <w:rPr>
          <w:rFonts w:eastAsia="Times New Roman"/>
          <w:color w:val="000000"/>
        </w:rPr>
        <w:t xml:space="preserve">to cooperate in streamlining </w:t>
      </w:r>
      <w:r>
        <w:rPr>
          <w:rFonts w:eastAsia="Times New Roman"/>
          <w:color w:val="000000"/>
        </w:rPr>
        <w:t xml:space="preserve">meeting agendas and </w:t>
      </w:r>
      <w:r w:rsidRPr="0086043F">
        <w:rPr>
          <w:rFonts w:eastAsia="Times New Roman"/>
        </w:rPr>
        <w:t>decisions</w:t>
      </w:r>
      <w:r w:rsidRPr="003E5C3C">
        <w:rPr>
          <w:rFonts w:eastAsia="Times New Roman"/>
          <w:color w:val="000000"/>
        </w:rPr>
        <w:t>;</w:t>
      </w:r>
    </w:p>
    <w:p w14:paraId="28E0B8A4" w14:textId="77777777" w:rsidR="00CA7EF7" w:rsidRPr="0017781F" w:rsidRDefault="00CA7EF7" w:rsidP="00D870A9">
      <w:pPr>
        <w:pStyle w:val="CBDDesicionText"/>
      </w:pPr>
      <w:r>
        <w:rPr>
          <w:rFonts w:eastAsia="Times New Roman"/>
          <w:color w:val="000000"/>
        </w:rPr>
        <w:t>7</w:t>
      </w:r>
      <w:r w:rsidRPr="0017781F">
        <w:rPr>
          <w:rFonts w:eastAsia="Times New Roman"/>
          <w:color w:val="000000"/>
        </w:rPr>
        <w:t>.</w:t>
      </w:r>
      <w:r w:rsidRPr="0017781F">
        <w:rPr>
          <w:rFonts w:eastAsia="Times New Roman"/>
          <w:color w:val="000000"/>
        </w:rPr>
        <w:tab/>
      </w:r>
      <w:r w:rsidRPr="0017781F">
        <w:rPr>
          <w:i/>
          <w:iCs/>
        </w:rPr>
        <w:t>Requests</w:t>
      </w:r>
      <w:r w:rsidRPr="0017781F">
        <w:t xml:space="preserve"> the Executive Secretary, </w:t>
      </w:r>
      <w:r>
        <w:t xml:space="preserve">subject to the availability of </w:t>
      </w:r>
      <w:r w:rsidRPr="0086043F">
        <w:rPr>
          <w:rFonts w:eastAsia="Times New Roman"/>
        </w:rPr>
        <w:t>resources</w:t>
      </w:r>
      <w:r>
        <w:t xml:space="preserve"> and, as appropriate, </w:t>
      </w:r>
      <w:r w:rsidRPr="0017781F">
        <w:t>in consultation with the Bureaux:</w:t>
      </w:r>
    </w:p>
    <w:p w14:paraId="50183B00" w14:textId="77777777" w:rsidR="00CA7EF7" w:rsidRPr="005B33CC" w:rsidRDefault="00CA7EF7" w:rsidP="00D870A9">
      <w:pPr>
        <w:pStyle w:val="CBDDesicionText"/>
      </w:pPr>
      <w:r w:rsidRPr="0017781F">
        <w:rPr>
          <w:rFonts w:eastAsia="Times New Roman"/>
        </w:rPr>
        <w:t>(a)</w:t>
      </w:r>
      <w:r w:rsidRPr="0017781F">
        <w:rPr>
          <w:rFonts w:eastAsia="Times New Roman"/>
        </w:rPr>
        <w:tab/>
        <w:t xml:space="preserve">To </w:t>
      </w:r>
      <w:r>
        <w:t>hold</w:t>
      </w:r>
      <w:r w:rsidRPr="0017781F">
        <w:t>, where possible, online briefing</w:t>
      </w:r>
      <w:r>
        <w:t xml:space="preserve"> session</w:t>
      </w:r>
      <w:r w:rsidRPr="0017781F">
        <w:t>s for Parties</w:t>
      </w:r>
      <w:r>
        <w:t>,</w:t>
      </w:r>
      <w:r w:rsidRPr="0017781F">
        <w:t xml:space="preserve"> </w:t>
      </w:r>
      <w:r>
        <w:t>indigenous peoples and local communities, women and youth organizations and other</w:t>
      </w:r>
      <w:r w:rsidRPr="0017781F">
        <w:t xml:space="preserve"> </w:t>
      </w:r>
      <w:r>
        <w:t>stakeholders</w:t>
      </w:r>
      <w:r w:rsidRPr="0017781F">
        <w:t xml:space="preserve"> on </w:t>
      </w:r>
      <w:r w:rsidRPr="0086043F">
        <w:rPr>
          <w:rFonts w:eastAsia="Times New Roman"/>
        </w:rPr>
        <w:t>the</w:t>
      </w:r>
      <w:r w:rsidRPr="0017781F">
        <w:t xml:space="preserve"> agenda items </w:t>
      </w:r>
      <w:r w:rsidRPr="00404C95">
        <w:t xml:space="preserve">ahead of </w:t>
      </w:r>
      <w:r>
        <w:t>intergovernmental meetings held under</w:t>
      </w:r>
      <w:r w:rsidRPr="00404C95">
        <w:t xml:space="preserve"> the Convention and its Protocols, providing </w:t>
      </w:r>
      <w:r>
        <w:t xml:space="preserve">the overall context, an </w:t>
      </w:r>
      <w:r w:rsidRPr="00404C95">
        <w:t xml:space="preserve">overview of the </w:t>
      </w:r>
      <w:r>
        <w:t xml:space="preserve">main </w:t>
      </w:r>
      <w:r w:rsidRPr="00404C95">
        <w:t>agenda item</w:t>
      </w:r>
      <w:r>
        <w:t>s</w:t>
      </w:r>
      <w:r w:rsidRPr="00404C95">
        <w:t xml:space="preserve"> </w:t>
      </w:r>
      <w:r>
        <w:t xml:space="preserve">and </w:t>
      </w:r>
      <w:r w:rsidRPr="00404C95">
        <w:t>a summary of past discussions</w:t>
      </w:r>
      <w:r>
        <w:t xml:space="preserve"> and outcomes</w:t>
      </w:r>
      <w:r w:rsidRPr="005B33CC">
        <w:t xml:space="preserve">; </w:t>
      </w:r>
    </w:p>
    <w:p w14:paraId="4C9C5D85" w14:textId="77777777" w:rsidR="00CA7EF7" w:rsidRDefault="00CA7EF7" w:rsidP="00D870A9">
      <w:pPr>
        <w:pStyle w:val="CBDDesicionText"/>
      </w:pPr>
      <w:r>
        <w:t>[(b)</w:t>
      </w:r>
      <w:r>
        <w:tab/>
        <w:t xml:space="preserve">To develop and make available briefing materials on applicable </w:t>
      </w:r>
      <w:r w:rsidRPr="0086043F">
        <w:rPr>
          <w:rFonts w:eastAsia="Times New Roman"/>
        </w:rPr>
        <w:t>meeting</w:t>
      </w:r>
      <w:r>
        <w:t xml:space="preserve"> procedures of the subsidiary and governing bodies</w:t>
      </w:r>
      <w:r w:rsidRPr="00042DCF">
        <w:rPr>
          <w:rFonts w:ascii="Segoe UI" w:hAnsi="Segoe UI" w:cs="Segoe UI"/>
          <w:sz w:val="18"/>
          <w:szCs w:val="18"/>
        </w:rPr>
        <w:t xml:space="preserve"> </w:t>
      </w:r>
      <w:r w:rsidRPr="00042DCF">
        <w:t>of the Convention and its Protocols</w:t>
      </w:r>
      <w:r>
        <w:t>;]</w:t>
      </w:r>
    </w:p>
    <w:p w14:paraId="25BC8E16" w14:textId="77777777" w:rsidR="00CA7EF7" w:rsidRPr="00C77000" w:rsidRDefault="00CA7EF7" w:rsidP="00D870A9">
      <w:pPr>
        <w:pStyle w:val="CBDDesicionText"/>
      </w:pPr>
      <w:r>
        <w:t>[(c)</w:t>
      </w:r>
      <w:r>
        <w:tab/>
      </w:r>
      <w:r w:rsidRPr="00C77000">
        <w:t xml:space="preserve">To prepare an analysis of </w:t>
      </w:r>
      <w:r>
        <w:t xml:space="preserve">the </w:t>
      </w:r>
      <w:r w:rsidRPr="00C77000">
        <w:t xml:space="preserve">possible use of technological tools </w:t>
      </w:r>
      <w:r>
        <w:t xml:space="preserve">for </w:t>
      </w:r>
      <w:r w:rsidRPr="0086043F">
        <w:rPr>
          <w:rFonts w:eastAsia="Times New Roman"/>
        </w:rPr>
        <w:t>expediting</w:t>
      </w:r>
      <w:r w:rsidRPr="00C77000">
        <w:t xml:space="preserve"> decision-making processes</w:t>
      </w:r>
      <w:r>
        <w:t>;]</w:t>
      </w:r>
    </w:p>
    <w:p w14:paraId="4DA3A281" w14:textId="77777777" w:rsidR="00CA7EF7" w:rsidRDefault="00CA7EF7" w:rsidP="00D870A9">
      <w:pPr>
        <w:pStyle w:val="CBDDesicionText"/>
      </w:pPr>
      <w:r>
        <w:t>(d)</w:t>
      </w:r>
      <w:r>
        <w:tab/>
      </w:r>
      <w:r w:rsidRPr="001D6BDE">
        <w:t xml:space="preserve">To finalize the decision-tracking tool </w:t>
      </w:r>
      <w:r>
        <w:t>and make it fully operational</w:t>
      </w:r>
      <w:r w:rsidRPr="001D6BDE">
        <w:t xml:space="preserve"> to </w:t>
      </w:r>
      <w:r w:rsidRPr="0086043F">
        <w:rPr>
          <w:rFonts w:eastAsia="Times New Roman"/>
        </w:rPr>
        <w:t>clearly</w:t>
      </w:r>
      <w:r w:rsidRPr="001D6BDE">
        <w:t xml:space="preserve"> track the implementation status of decisions</w:t>
      </w:r>
      <w:r>
        <w:t xml:space="preserve"> of the Conference of the Parties;</w:t>
      </w:r>
    </w:p>
    <w:p w14:paraId="199E17C4" w14:textId="77777777" w:rsidR="00CA7EF7" w:rsidRDefault="00CA7EF7" w:rsidP="00D870A9">
      <w:pPr>
        <w:pStyle w:val="CBDDesicionText"/>
      </w:pPr>
      <w:r>
        <w:rPr>
          <w:rFonts w:eastAsia="Times New Roman"/>
          <w:color w:val="000000"/>
        </w:rPr>
        <w:t>8</w:t>
      </w:r>
      <w:r w:rsidRPr="0017781F">
        <w:rPr>
          <w:rFonts w:eastAsia="Times New Roman"/>
          <w:color w:val="000000"/>
        </w:rPr>
        <w:t>.</w:t>
      </w:r>
      <w:r w:rsidRPr="0017781F">
        <w:rPr>
          <w:rFonts w:eastAsia="Times New Roman"/>
          <w:color w:val="000000"/>
        </w:rPr>
        <w:tab/>
      </w:r>
      <w:r w:rsidRPr="0017781F">
        <w:rPr>
          <w:i/>
          <w:iCs/>
        </w:rPr>
        <w:t>Also requests</w:t>
      </w:r>
      <w:r w:rsidRPr="0017781F">
        <w:t xml:space="preserve"> the Executive Secretary</w:t>
      </w:r>
      <w:r>
        <w:t>,</w:t>
      </w:r>
      <w:r w:rsidRPr="000A6D3A">
        <w:t xml:space="preserve"> </w:t>
      </w:r>
      <w:r>
        <w:t xml:space="preserve">in </w:t>
      </w:r>
      <w:r w:rsidRPr="0017781F">
        <w:t xml:space="preserve">consultation with the </w:t>
      </w:r>
      <w:r w:rsidRPr="0086043F">
        <w:rPr>
          <w:rFonts w:eastAsia="Times New Roman"/>
        </w:rPr>
        <w:t>Bureaux</w:t>
      </w:r>
      <w:r>
        <w:t>, as appropriate</w:t>
      </w:r>
      <w:r w:rsidRPr="0017781F">
        <w:t>:</w:t>
      </w:r>
    </w:p>
    <w:p w14:paraId="61027911" w14:textId="77777777" w:rsidR="00CA7EF7" w:rsidRDefault="00CA7EF7" w:rsidP="00D870A9">
      <w:pPr>
        <w:pStyle w:val="CBDDesicionText"/>
      </w:pPr>
      <w:r w:rsidRPr="0017781F">
        <w:rPr>
          <w:rFonts w:eastAsia="Times New Roman"/>
        </w:rPr>
        <w:t>(</w:t>
      </w:r>
      <w:r>
        <w:rPr>
          <w:rFonts w:eastAsia="Times New Roman"/>
        </w:rPr>
        <w:t>a</w:t>
      </w:r>
      <w:r w:rsidRPr="0017781F">
        <w:rPr>
          <w:rFonts w:eastAsia="Times New Roman"/>
        </w:rPr>
        <w:t>)</w:t>
      </w:r>
      <w:r w:rsidRPr="0017781F">
        <w:rPr>
          <w:rFonts w:eastAsia="Times New Roman"/>
        </w:rPr>
        <w:tab/>
        <w:t xml:space="preserve">To </w:t>
      </w:r>
      <w:r>
        <w:t xml:space="preserve">streamline the agendas of </w:t>
      </w:r>
      <w:r w:rsidRPr="00510C18">
        <w:t>meetings, including</w:t>
      </w:r>
      <w:r>
        <w:t xml:space="preserve"> through the possible </w:t>
      </w:r>
      <w:r w:rsidRPr="0086043F">
        <w:rPr>
          <w:rFonts w:eastAsia="Times New Roman"/>
        </w:rPr>
        <w:t>reduction</w:t>
      </w:r>
      <w:r>
        <w:t xml:space="preserve"> of the number of agenda items, with a view to ensuring focus on matters requiring consideration by Parties;</w:t>
      </w:r>
    </w:p>
    <w:p w14:paraId="36EB6A3A" w14:textId="77777777" w:rsidR="00CA7EF7" w:rsidRDefault="00CA7EF7" w:rsidP="00D870A9">
      <w:pPr>
        <w:pStyle w:val="CBDDesicionText"/>
      </w:pPr>
      <w:r>
        <w:t>(b)</w:t>
      </w:r>
      <w:r>
        <w:tab/>
      </w:r>
      <w:r w:rsidRPr="00153BFD">
        <w:t>To continue to explore and make use of, as appropriate, relevant ways to improve the effectiveness of the processes</w:t>
      </w:r>
      <w:r>
        <w:t xml:space="preserve"> under the Convention and its Protocols</w:t>
      </w:r>
      <w:r w:rsidRPr="00153BFD">
        <w:t xml:space="preserve">, taking into </w:t>
      </w:r>
      <w:r w:rsidRPr="0086043F">
        <w:rPr>
          <w:rFonts w:eastAsia="Times New Roman"/>
        </w:rPr>
        <w:t>account</w:t>
      </w:r>
      <w:r w:rsidRPr="00153BFD">
        <w:t xml:space="preserve"> relevant practices under other multilateral environmental agreements and United Nations processes, </w:t>
      </w:r>
      <w:r w:rsidRPr="00596FC8">
        <w:t xml:space="preserve">as </w:t>
      </w:r>
      <w:r>
        <w:t>summarized</w:t>
      </w:r>
      <w:r w:rsidRPr="00596FC8">
        <w:t xml:space="preserve"> in </w:t>
      </w:r>
      <w:r>
        <w:t>a</w:t>
      </w:r>
      <w:r w:rsidRPr="00596FC8">
        <w:t xml:space="preserve">nnex I to document </w:t>
      </w:r>
      <w:hyperlink r:id="rId84" w:history="1">
        <w:r w:rsidRPr="00596FC8">
          <w:rPr>
            <w:rStyle w:val="Hyperlink"/>
          </w:rPr>
          <w:t>CBD/SBI/6/9</w:t>
        </w:r>
      </w:hyperlink>
      <w:r>
        <w:t xml:space="preserve">, as well as </w:t>
      </w:r>
      <w:r w:rsidRPr="00153BFD">
        <w:t xml:space="preserve">the responses to relevant notifications </w:t>
      </w:r>
      <w:r>
        <w:t xml:space="preserve">of the Secretariat of the Convention </w:t>
      </w:r>
      <w:r w:rsidRPr="00153BFD">
        <w:t>and decisions</w:t>
      </w:r>
      <w:r>
        <w:t xml:space="preserve"> of the Conference of the Parties;</w:t>
      </w:r>
    </w:p>
    <w:p w14:paraId="0056FFE0" w14:textId="77777777" w:rsidR="00CA7EF7" w:rsidRDefault="00CA7EF7" w:rsidP="00D870A9">
      <w:pPr>
        <w:pStyle w:val="CBDDesicionText"/>
      </w:pPr>
      <w:r w:rsidRPr="0017781F">
        <w:rPr>
          <w:rFonts w:eastAsia="Times New Roman"/>
        </w:rPr>
        <w:t>(</w:t>
      </w:r>
      <w:r>
        <w:rPr>
          <w:rFonts w:eastAsia="Times New Roman"/>
        </w:rPr>
        <w:t>c</w:t>
      </w:r>
      <w:r w:rsidRPr="0017781F">
        <w:rPr>
          <w:rFonts w:eastAsia="Times New Roman"/>
        </w:rPr>
        <w:t>)</w:t>
      </w:r>
      <w:r w:rsidRPr="0017781F">
        <w:rPr>
          <w:rFonts w:eastAsia="Times New Roman"/>
        </w:rPr>
        <w:tab/>
        <w:t xml:space="preserve">To </w:t>
      </w:r>
      <w:r w:rsidRPr="0017781F">
        <w:t>invite submissions from Parties</w:t>
      </w:r>
      <w:r>
        <w:t>,</w:t>
      </w:r>
      <w:r w:rsidRPr="0017781F">
        <w:t xml:space="preserve"> </w:t>
      </w:r>
      <w:r w:rsidRPr="008C0613">
        <w:t xml:space="preserve">indigenous peoples and local </w:t>
      </w:r>
      <w:r w:rsidRPr="0086043F">
        <w:rPr>
          <w:rFonts w:eastAsia="Times New Roman"/>
        </w:rPr>
        <w:t>communities</w:t>
      </w:r>
      <w:r>
        <w:t>,</w:t>
      </w:r>
      <w:r w:rsidRPr="008C0613">
        <w:t xml:space="preserve"> </w:t>
      </w:r>
      <w:r>
        <w:t>women and youth</w:t>
      </w:r>
      <w:r w:rsidRPr="0017781F">
        <w:t xml:space="preserve"> </w:t>
      </w:r>
      <w:r>
        <w:t xml:space="preserve">organizations </w:t>
      </w:r>
      <w:r w:rsidRPr="0017781F">
        <w:t xml:space="preserve">and </w:t>
      </w:r>
      <w:r>
        <w:t xml:space="preserve">other </w:t>
      </w:r>
      <w:r w:rsidRPr="0017781F">
        <w:t>stakeholders</w:t>
      </w:r>
      <w:r>
        <w:t xml:space="preserve"> </w:t>
      </w:r>
      <w:r w:rsidRPr="0017781F">
        <w:t>on options to further improve the effectiveness of meetings under the Convention and its Protocols</w:t>
      </w:r>
      <w:r w:rsidRPr="0092087F">
        <w:t xml:space="preserve"> </w:t>
      </w:r>
      <w:r w:rsidRPr="00B734FC">
        <w:t>specifically with regard to the engagement of observers,</w:t>
      </w:r>
      <w:r>
        <w:t xml:space="preserve"> </w:t>
      </w:r>
      <w:r w:rsidRPr="005B26AB">
        <w:t xml:space="preserve">and to pilot the options </w:t>
      </w:r>
      <w:r>
        <w:t xml:space="preserve">and lessons learned </w:t>
      </w:r>
      <w:r w:rsidRPr="005B26AB">
        <w:t xml:space="preserve">in the intersessional period leading to </w:t>
      </w:r>
      <w:r>
        <w:t>the eighteenth meeting of the Conference of the Parties</w:t>
      </w:r>
      <w:r w:rsidRPr="005B26AB">
        <w:t>;</w:t>
      </w:r>
    </w:p>
    <w:p w14:paraId="24A2EED2" w14:textId="77777777" w:rsidR="00CA7EF7" w:rsidRDefault="00CA7EF7" w:rsidP="00D870A9">
      <w:pPr>
        <w:pStyle w:val="CBDDesicionText"/>
      </w:pPr>
      <w:r>
        <w:lastRenderedPageBreak/>
        <w:t>[(d)</w:t>
      </w:r>
      <w:r>
        <w:tab/>
        <w:t>To continue to facilitate training sessions on the management of multilateral negotiations for representatives identified to serve as chairs of subsidiary bodies and working and contact groups or as facilitators for friends of the chair groups;]</w:t>
      </w:r>
    </w:p>
    <w:p w14:paraId="19B0BBD8" w14:textId="77777777" w:rsidR="00CA7EF7" w:rsidRDefault="00CA7EF7" w:rsidP="00D870A9">
      <w:pPr>
        <w:pStyle w:val="CBDDesicionText"/>
      </w:pPr>
      <w:r>
        <w:rPr>
          <w:rFonts w:eastAsia="Times New Roman"/>
          <w:color w:val="000000"/>
        </w:rPr>
        <w:t>9</w:t>
      </w:r>
      <w:r w:rsidRPr="0017781F">
        <w:rPr>
          <w:rFonts w:eastAsia="Times New Roman"/>
          <w:color w:val="000000"/>
        </w:rPr>
        <w:t>.</w:t>
      </w:r>
      <w:r w:rsidRPr="0017781F">
        <w:rPr>
          <w:rFonts w:eastAsia="Times New Roman"/>
          <w:color w:val="000000"/>
        </w:rPr>
        <w:tab/>
      </w:r>
      <w:r w:rsidRPr="00D82606">
        <w:rPr>
          <w:rFonts w:eastAsia="Times New Roman"/>
          <w:i/>
          <w:iCs/>
          <w:color w:val="000000"/>
        </w:rPr>
        <w:t>Further</w:t>
      </w:r>
      <w:r w:rsidRPr="0017781F">
        <w:rPr>
          <w:i/>
          <w:iCs/>
        </w:rPr>
        <w:t xml:space="preserve"> requests</w:t>
      </w:r>
      <w:r w:rsidRPr="0017781F">
        <w:t xml:space="preserve"> the Executive </w:t>
      </w:r>
      <w:r w:rsidRPr="0086043F">
        <w:rPr>
          <w:rFonts w:eastAsia="Times New Roman"/>
        </w:rPr>
        <w:t>Secretary</w:t>
      </w:r>
      <w:r w:rsidRPr="0017781F">
        <w:t>:</w:t>
      </w:r>
    </w:p>
    <w:p w14:paraId="2C230F42" w14:textId="77777777" w:rsidR="00CA7EF7" w:rsidRDefault="00CA7EF7" w:rsidP="00D870A9">
      <w:pPr>
        <w:pStyle w:val="CBDDesicionText"/>
      </w:pPr>
      <w:r>
        <w:t>(a)</w:t>
      </w:r>
      <w:r>
        <w:tab/>
        <w:t xml:space="preserve">To fully implement paragraph 13 (a) of decision </w:t>
      </w:r>
      <w:hyperlink r:id="rId85" w:history="1">
        <w:r w:rsidRPr="0092087F">
          <w:rPr>
            <w:rStyle w:val="Hyperlink"/>
          </w:rPr>
          <w:t>16/25</w:t>
        </w:r>
      </w:hyperlink>
      <w:r>
        <w:t xml:space="preserve"> </w:t>
      </w:r>
      <w:r w:rsidRPr="00EE4643">
        <w:t xml:space="preserve">and to limit the </w:t>
      </w:r>
      <w:r>
        <w:t xml:space="preserve">number and </w:t>
      </w:r>
      <w:r w:rsidRPr="00EE4643">
        <w:t>length</w:t>
      </w:r>
      <w:r w:rsidRPr="00177FD6">
        <w:t xml:space="preserve"> </w:t>
      </w:r>
      <w:r>
        <w:t xml:space="preserve">of working documents, while ensuring that all the </w:t>
      </w:r>
      <w:r w:rsidRPr="0086043F">
        <w:rPr>
          <w:rFonts w:eastAsia="Times New Roman"/>
        </w:rPr>
        <w:t>information</w:t>
      </w:r>
      <w:r>
        <w:t xml:space="preserve"> required for decision-making is included therein and made available in the six official languages</w:t>
      </w:r>
      <w:r w:rsidRPr="00CE56DD">
        <w:t xml:space="preserve"> </w:t>
      </w:r>
      <w:r>
        <w:t>of the United Nations;</w:t>
      </w:r>
    </w:p>
    <w:p w14:paraId="580D1CE2" w14:textId="77777777" w:rsidR="00CA7EF7" w:rsidRDefault="00CA7EF7" w:rsidP="00D870A9">
      <w:pPr>
        <w:pStyle w:val="CBDDesicionText"/>
      </w:pPr>
      <w:r>
        <w:t>(b)</w:t>
      </w:r>
      <w:r>
        <w:tab/>
      </w:r>
      <w:r w:rsidRPr="00F24FBF">
        <w:t>To report on the outcomes of the work requested in paragraph</w:t>
      </w:r>
      <w:r>
        <w:t>s</w:t>
      </w:r>
      <w:r w:rsidRPr="00F24FBF">
        <w:t xml:space="preserve"> </w:t>
      </w:r>
      <w:r w:rsidRPr="00640DE9">
        <w:t>7</w:t>
      </w:r>
      <w:r w:rsidRPr="009C516F">
        <w:t xml:space="preserve"> </w:t>
      </w:r>
      <w:r w:rsidRPr="0086043F">
        <w:rPr>
          <w:rFonts w:eastAsia="Times New Roman"/>
        </w:rPr>
        <w:t>to</w:t>
      </w:r>
      <w:r>
        <w:t xml:space="preserve"> 9 </w:t>
      </w:r>
      <w:r w:rsidRPr="00F24FBF">
        <w:t>of th</w:t>
      </w:r>
      <w:r>
        <w:t>e present</w:t>
      </w:r>
      <w:r w:rsidRPr="00F24FBF">
        <w:t xml:space="preserve"> decision and submit a draft analysis of options to the Subsidiary Body on Implementation at</w:t>
      </w:r>
      <w:r>
        <w:t xml:space="preserve"> [its eighth </w:t>
      </w:r>
      <w:proofErr w:type="gramStart"/>
      <w:r>
        <w:t>meeting][</w:t>
      </w:r>
      <w:proofErr w:type="gramEnd"/>
      <w:r w:rsidRPr="00F24FBF">
        <w:t>a meeting held before the eighteenth meeting of the Conference of the Parties</w:t>
      </w:r>
      <w:r>
        <w:t>];</w:t>
      </w:r>
    </w:p>
    <w:p w14:paraId="0A19F600" w14:textId="77777777" w:rsidR="00CA7EF7" w:rsidRDefault="00CA7EF7" w:rsidP="00D870A9">
      <w:pPr>
        <w:pStyle w:val="CBDDesicionText"/>
      </w:pPr>
      <w:r>
        <w:t>[10.</w:t>
      </w:r>
      <w:r>
        <w:tab/>
      </w:r>
      <w:r w:rsidRPr="00A024F3">
        <w:rPr>
          <w:i/>
          <w:iCs/>
        </w:rPr>
        <w:t>Decides</w:t>
      </w:r>
      <w:r>
        <w:t xml:space="preserve"> to establish a Party-driven process </w:t>
      </w:r>
      <w:r w:rsidRPr="00431A65">
        <w:t xml:space="preserve">to further improve the effectiveness of the processes and meetings under the </w:t>
      </w:r>
      <w:r w:rsidRPr="0086043F">
        <w:rPr>
          <w:rFonts w:eastAsia="Times New Roman"/>
        </w:rPr>
        <w:t>Convention</w:t>
      </w:r>
      <w:r w:rsidRPr="00431A65">
        <w:t xml:space="preserve"> </w:t>
      </w:r>
      <w:r>
        <w:t xml:space="preserve">and its Protocols;] </w:t>
      </w:r>
    </w:p>
    <w:p w14:paraId="20FF270F" w14:textId="77777777" w:rsidR="00CA7EF7" w:rsidRDefault="00CA7EF7" w:rsidP="00D870A9">
      <w:pPr>
        <w:pStyle w:val="CBDDesicionText"/>
      </w:pPr>
      <w:r w:rsidRPr="001155A2">
        <w:t>[10.</w:t>
      </w:r>
      <w:r>
        <w:t> a</w:t>
      </w:r>
      <w:r w:rsidRPr="001155A2">
        <w:t>lt</w:t>
      </w:r>
      <w:r w:rsidRPr="001155A2">
        <w:tab/>
      </w:r>
      <w:r w:rsidRPr="00322491">
        <w:rPr>
          <w:i/>
          <w:iCs/>
        </w:rPr>
        <w:t>Requests</w:t>
      </w:r>
      <w:r w:rsidRPr="001155A2">
        <w:t xml:space="preserve"> the Bureau of the Conference of the Parties to consider</w:t>
      </w:r>
      <w:r w:rsidRPr="003133FE">
        <w:t xml:space="preserve"> measures for the further improvement of processes under the </w:t>
      </w:r>
      <w:r w:rsidRPr="0086043F">
        <w:rPr>
          <w:rFonts w:eastAsia="Times New Roman"/>
        </w:rPr>
        <w:t>Convention</w:t>
      </w:r>
      <w:r w:rsidRPr="003133FE">
        <w:t xml:space="preserve"> and its Protocols, with the support of external experts, as necessary</w:t>
      </w:r>
      <w:r>
        <w:t>;]</w:t>
      </w:r>
    </w:p>
    <w:p w14:paraId="778A21BE" w14:textId="77777777" w:rsidR="00CA7EF7" w:rsidRPr="00404C95" w:rsidRDefault="00CA7EF7" w:rsidP="00D870A9">
      <w:pPr>
        <w:pStyle w:val="CBDNormalNumber"/>
        <w:keepNext/>
        <w:numPr>
          <w:ilvl w:val="0"/>
          <w:numId w:val="0"/>
        </w:numPr>
        <w:ind w:left="567"/>
        <w:jc w:val="left"/>
        <w:rPr>
          <w:b/>
          <w:bCs/>
        </w:rPr>
      </w:pPr>
      <w:r w:rsidRPr="00404C95">
        <w:rPr>
          <w:b/>
          <w:bCs/>
        </w:rPr>
        <w:t>II</w:t>
      </w:r>
      <w:r>
        <w:rPr>
          <w:b/>
          <w:bCs/>
        </w:rPr>
        <w:t>I</w:t>
      </w:r>
      <w:r w:rsidRPr="00404C95">
        <w:rPr>
          <w:b/>
          <w:bCs/>
        </w:rPr>
        <w:br/>
        <w:t xml:space="preserve">Recommendation for the Conference of the Parties serving as </w:t>
      </w:r>
      <w:r>
        <w:rPr>
          <w:b/>
          <w:bCs/>
        </w:rPr>
        <w:br/>
      </w:r>
      <w:r w:rsidRPr="00404C95">
        <w:rPr>
          <w:b/>
          <w:bCs/>
        </w:rPr>
        <w:t>the meeting of the Parties to the Cartagena Protocol on Biosafety</w:t>
      </w:r>
    </w:p>
    <w:p w14:paraId="093D782D" w14:textId="77777777" w:rsidR="00CA7EF7" w:rsidRPr="0017781F" w:rsidRDefault="00CA7EF7" w:rsidP="00D870A9">
      <w:pPr>
        <w:pStyle w:val="CBDNormalNoNumber"/>
        <w:keepNext/>
        <w:ind w:firstLine="567"/>
      </w:pPr>
      <w:r>
        <w:t>3</w:t>
      </w:r>
      <w:r w:rsidRPr="00404C95">
        <w:t>.</w:t>
      </w:r>
      <w:r w:rsidRPr="00DC1828">
        <w:rPr>
          <w:i/>
          <w:iCs/>
        </w:rPr>
        <w:tab/>
        <w:t>Recommends</w:t>
      </w:r>
      <w:r w:rsidRPr="0017781F">
        <w:t xml:space="preserve"> that, at its twelfth meeting, the Conference of the Parties serving as the meeting of the Parties to the Cartagena Protocol </w:t>
      </w:r>
      <w:r>
        <w:t xml:space="preserve">on Biosafety </w:t>
      </w:r>
      <w:r w:rsidRPr="0017781F">
        <w:t>adopt a decision along the following lines:</w:t>
      </w:r>
    </w:p>
    <w:p w14:paraId="16381D75" w14:textId="77777777" w:rsidR="00CA7EF7" w:rsidRPr="0017781F" w:rsidRDefault="00CA7EF7" w:rsidP="00D870A9">
      <w:pPr>
        <w:pStyle w:val="CBDDesicionText"/>
        <w:keepNext/>
      </w:pPr>
      <w:r w:rsidRPr="0017781F">
        <w:rPr>
          <w:i/>
          <w:iCs/>
        </w:rPr>
        <w:t>The Conference of the Parties serving as the meeting of the Parties to the Cartagena Protocol</w:t>
      </w:r>
      <w:r w:rsidRPr="0017781F">
        <w:t>,</w:t>
      </w:r>
    </w:p>
    <w:p w14:paraId="01CED372" w14:textId="77777777" w:rsidR="00CA7EF7" w:rsidRDefault="00CA7EF7" w:rsidP="00D870A9">
      <w:pPr>
        <w:pStyle w:val="CBDDesicionText"/>
      </w:pPr>
      <w:r w:rsidRPr="0017781F">
        <w:rPr>
          <w:i/>
          <w:iCs/>
        </w:rPr>
        <w:t>Recognizing</w:t>
      </w:r>
      <w:r w:rsidRPr="0017781F">
        <w:t xml:space="preserve"> the need to ensure </w:t>
      </w:r>
      <w:r>
        <w:t>[</w:t>
      </w:r>
      <w:r w:rsidRPr="006A218D">
        <w:t>the inclusiveness, transparency and equity</w:t>
      </w:r>
      <w:r>
        <w:t>][</w:t>
      </w:r>
      <w:r w:rsidRPr="0017781F">
        <w:t>the integrity</w:t>
      </w:r>
      <w:r>
        <w:t>]</w:t>
      </w:r>
      <w:r w:rsidRPr="0017781F">
        <w:t xml:space="preserve"> of the Cartagena Protocol on </w:t>
      </w:r>
      <w:r w:rsidRPr="00D80DDC">
        <w:t>Biosafety while pursuing efficiencies and, where appropriate, the integration of processes with the Convention on Biological Diversity</w:t>
      </w:r>
      <w:r w:rsidRPr="0017781F">
        <w:t xml:space="preserve"> and the Nagoya Protocol on Access to Genetic Resources and the Fair and Equitable Sharing of Benefits Arising from Their Utilization,</w:t>
      </w:r>
    </w:p>
    <w:p w14:paraId="769269E4" w14:textId="77777777" w:rsidR="00CA7EF7" w:rsidRPr="00C6627C" w:rsidRDefault="00CA7EF7" w:rsidP="00D870A9">
      <w:pPr>
        <w:pStyle w:val="CBDDesicionText"/>
        <w:rPr>
          <w:lang w:val="en-US"/>
        </w:rPr>
      </w:pPr>
      <w:r w:rsidRPr="00640DE9">
        <w:rPr>
          <w:rFonts w:eastAsia="Times New Roman"/>
          <w:i/>
          <w:lang w:val="en-US"/>
        </w:rPr>
        <w:t xml:space="preserve">Reaffirming </w:t>
      </w:r>
      <w:r w:rsidRPr="00640DE9">
        <w:rPr>
          <w:rFonts w:eastAsia="Times New Roman"/>
          <w:lang w:val="en-US"/>
        </w:rPr>
        <w:t xml:space="preserve">the important role of technology in supporting the </w:t>
      </w:r>
      <w:r w:rsidRPr="00640DE9">
        <w:t>efficiency</w:t>
      </w:r>
      <w:r w:rsidRPr="00640DE9">
        <w:rPr>
          <w:rFonts w:eastAsia="Times New Roman"/>
          <w:lang w:val="en-US"/>
        </w:rPr>
        <w:t xml:space="preserve"> and effectiveness of meetings, without prejudice to decision-making by consensus,</w:t>
      </w:r>
    </w:p>
    <w:p w14:paraId="69F559D9" w14:textId="77777777" w:rsidR="00CA7EF7" w:rsidRPr="0017781F" w:rsidRDefault="00CA7EF7" w:rsidP="00D870A9">
      <w:pPr>
        <w:pStyle w:val="CBDDesicionText"/>
        <w:spacing w:before="120"/>
      </w:pPr>
      <w:r w:rsidRPr="0017781F">
        <w:rPr>
          <w:rFonts w:eastAsia="Times New Roman"/>
          <w:color w:val="000000"/>
        </w:rPr>
        <w:t>1.</w:t>
      </w:r>
      <w:r w:rsidRPr="0017781F">
        <w:rPr>
          <w:rFonts w:eastAsia="Times New Roman"/>
          <w:color w:val="000000"/>
        </w:rPr>
        <w:tab/>
      </w:r>
      <w:r w:rsidRPr="0017781F">
        <w:rPr>
          <w:rFonts w:eastAsia="Times New Roman"/>
          <w:i/>
          <w:iCs/>
          <w:color w:val="000000"/>
        </w:rPr>
        <w:t xml:space="preserve">Takes </w:t>
      </w:r>
      <w:r w:rsidRPr="0017781F">
        <w:rPr>
          <w:i/>
          <w:iCs/>
        </w:rPr>
        <w:t>note</w:t>
      </w:r>
      <w:r w:rsidRPr="0017781F">
        <w:t xml:space="preserve"> of decision 17/-- of the </w:t>
      </w:r>
      <w:r w:rsidRPr="0092087F">
        <w:t>Conference of the Parties to the Convention</w:t>
      </w:r>
      <w:r w:rsidRPr="00791CEA">
        <w:t xml:space="preserve"> </w:t>
      </w:r>
      <w:r w:rsidRPr="0092087F">
        <w:t>on Biological Diversity</w:t>
      </w:r>
      <w:r w:rsidRPr="0017781F">
        <w:t>;</w:t>
      </w:r>
    </w:p>
    <w:p w14:paraId="0484BAB8" w14:textId="77777777" w:rsidR="00CA7EF7" w:rsidRPr="0017781F" w:rsidRDefault="00CA7EF7" w:rsidP="00D870A9">
      <w:pPr>
        <w:pStyle w:val="CBDDesicionText"/>
      </w:pPr>
      <w:r w:rsidRPr="0017781F">
        <w:rPr>
          <w:rFonts w:eastAsia="Times New Roman"/>
          <w:color w:val="000000"/>
        </w:rPr>
        <w:t>2.</w:t>
      </w:r>
      <w:r w:rsidRPr="0017781F">
        <w:rPr>
          <w:rFonts w:eastAsia="Times New Roman"/>
          <w:color w:val="000000"/>
        </w:rPr>
        <w:tab/>
      </w:r>
      <w:r w:rsidRPr="0017781F">
        <w:rPr>
          <w:i/>
          <w:iCs/>
        </w:rPr>
        <w:t>Welcomes</w:t>
      </w:r>
      <w:r w:rsidRPr="0017781F">
        <w:t xml:space="preserve"> the progress made with the decision-tracking tool developed further to decision </w:t>
      </w:r>
      <w:hyperlink r:id="rId86" w:history="1">
        <w:r w:rsidRPr="0092087F">
          <w:rPr>
            <w:rStyle w:val="Hyperlink"/>
          </w:rPr>
          <w:t>XII/28</w:t>
        </w:r>
      </w:hyperlink>
      <w:r w:rsidRPr="0017781F">
        <w:t xml:space="preserve"> </w:t>
      </w:r>
      <w:r w:rsidRPr="0092087F">
        <w:t>of 17 October 2014</w:t>
      </w:r>
      <w:r w:rsidRPr="0017781F">
        <w:t xml:space="preserve"> of the Conference of the Parties to the Convention, as described in document </w:t>
      </w:r>
      <w:hyperlink r:id="rId87" w:history="1">
        <w:r w:rsidRPr="0092087F">
          <w:rPr>
            <w:rStyle w:val="Hyperlink"/>
          </w:rPr>
          <w:t>CBD/SBI/6/INF/11</w:t>
        </w:r>
      </w:hyperlink>
      <w:r w:rsidRPr="0017781F">
        <w:t>;</w:t>
      </w:r>
    </w:p>
    <w:p w14:paraId="72FBD2FF" w14:textId="77777777" w:rsidR="00CA7EF7" w:rsidRPr="0017781F" w:rsidRDefault="00CA7EF7" w:rsidP="00D870A9">
      <w:pPr>
        <w:pStyle w:val="CBDDesicionText"/>
      </w:pPr>
      <w:r w:rsidRPr="0017781F">
        <w:rPr>
          <w:rFonts w:eastAsia="Times New Roman"/>
          <w:color w:val="000000"/>
        </w:rPr>
        <w:t>3.</w:t>
      </w:r>
      <w:r w:rsidRPr="0017781F">
        <w:rPr>
          <w:rFonts w:eastAsia="Times New Roman"/>
          <w:color w:val="000000"/>
        </w:rPr>
        <w:tab/>
      </w:r>
      <w:r w:rsidRPr="0017781F">
        <w:rPr>
          <w:i/>
          <w:iCs/>
        </w:rPr>
        <w:t xml:space="preserve">Decides </w:t>
      </w:r>
      <w:r w:rsidRPr="0017781F">
        <w:t xml:space="preserve">that </w:t>
      </w:r>
      <w:r>
        <w:t xml:space="preserve">the </w:t>
      </w:r>
      <w:r w:rsidRPr="0017781F">
        <w:t>decisions of the Conference of the Parties serving as the meeting of the Parties to the Cartagena Protocol on Biosafety should be included in the decision-tracking tool;</w:t>
      </w:r>
      <w:r w:rsidRPr="0092087F">
        <w:t xml:space="preserve"> </w:t>
      </w:r>
    </w:p>
    <w:p w14:paraId="41DA7CA5" w14:textId="77777777" w:rsidR="00CA7EF7" w:rsidRPr="0017781F" w:rsidRDefault="00CA7EF7" w:rsidP="00D870A9">
      <w:pPr>
        <w:pStyle w:val="CBDDesicionText"/>
      </w:pPr>
      <w:r w:rsidRPr="0017781F">
        <w:rPr>
          <w:rFonts w:eastAsia="Times New Roman"/>
          <w:color w:val="000000"/>
        </w:rPr>
        <w:t>4.</w:t>
      </w:r>
      <w:r w:rsidRPr="0017781F">
        <w:rPr>
          <w:rFonts w:eastAsia="Times New Roman"/>
          <w:color w:val="000000"/>
        </w:rPr>
        <w:tab/>
      </w:r>
      <w:r w:rsidRPr="0092087F">
        <w:rPr>
          <w:i/>
          <w:iCs/>
        </w:rPr>
        <w:t>Requests</w:t>
      </w:r>
      <w:r w:rsidRPr="0017781F">
        <w:t xml:space="preserve"> the Executive Secretary to take the necessary steps in that regard, beginning with decisions of its tenth and eleventh meetings;</w:t>
      </w:r>
      <w:r w:rsidRPr="0017781F" w:rsidDel="00D73349">
        <w:t xml:space="preserve"> </w:t>
      </w:r>
    </w:p>
    <w:p w14:paraId="75EC9117" w14:textId="77777777" w:rsidR="00CA7EF7" w:rsidRPr="0092087F" w:rsidRDefault="00CA7EF7" w:rsidP="00D870A9">
      <w:pPr>
        <w:pStyle w:val="CBDDesicionText"/>
      </w:pPr>
      <w:r w:rsidRPr="0017781F">
        <w:rPr>
          <w:rFonts w:eastAsia="Times New Roman"/>
          <w:color w:val="000000"/>
        </w:rPr>
        <w:t>5.</w:t>
      </w:r>
      <w:r w:rsidRPr="0017781F">
        <w:rPr>
          <w:rFonts w:eastAsia="Times New Roman"/>
          <w:color w:val="000000"/>
        </w:rPr>
        <w:tab/>
      </w:r>
      <w:r w:rsidRPr="0017781F">
        <w:rPr>
          <w:i/>
          <w:iCs/>
        </w:rPr>
        <w:t>Recalls</w:t>
      </w:r>
      <w:r w:rsidRPr="0017781F">
        <w:t xml:space="preserve"> its decision </w:t>
      </w:r>
      <w:hyperlink r:id="rId88" w:history="1">
        <w:r w:rsidRPr="0092087F">
          <w:rPr>
            <w:rStyle w:val="Hyperlink"/>
          </w:rPr>
          <w:t>BS-VII/9</w:t>
        </w:r>
      </w:hyperlink>
      <w:r w:rsidRPr="0017781F">
        <w:t xml:space="preserve"> of 3 October 2014, by which it decided to hold its ordinary meetings concurrently with the meetings of the Conference of the Parties to the Convention in the same two-week period in which the meetings of the Conference of the Parties of the Convention were held;</w:t>
      </w:r>
    </w:p>
    <w:p w14:paraId="0F8726AE" w14:textId="77777777" w:rsidR="00CA7EF7" w:rsidRPr="0017781F" w:rsidRDefault="00CA7EF7" w:rsidP="00D870A9">
      <w:pPr>
        <w:pStyle w:val="CBDDesicionText"/>
      </w:pPr>
      <w:r>
        <w:rPr>
          <w:rFonts w:eastAsia="Times New Roman"/>
          <w:color w:val="000000"/>
        </w:rPr>
        <w:lastRenderedPageBreak/>
        <w:t>[</w:t>
      </w:r>
      <w:r w:rsidRPr="0017781F">
        <w:rPr>
          <w:rFonts w:eastAsia="Times New Roman"/>
          <w:color w:val="000000"/>
        </w:rPr>
        <w:t>6.</w:t>
      </w:r>
      <w:r w:rsidRPr="0017781F">
        <w:rPr>
          <w:rFonts w:eastAsia="Times New Roman"/>
          <w:color w:val="000000"/>
        </w:rPr>
        <w:tab/>
      </w:r>
      <w:r w:rsidRPr="0092087F">
        <w:rPr>
          <w:i/>
          <w:iCs/>
        </w:rPr>
        <w:t>Reiterates</w:t>
      </w:r>
      <w:r w:rsidRPr="0017781F">
        <w:t xml:space="preserve"> its call upon </w:t>
      </w:r>
      <w:r>
        <w:t>[</w:t>
      </w:r>
      <w:r w:rsidRPr="0017781F">
        <w:t>developed country</w:t>
      </w:r>
      <w:r>
        <w:t>]</w:t>
      </w:r>
      <w:r w:rsidRPr="0017781F">
        <w:t xml:space="preserve"> Parties</w:t>
      </w:r>
      <w:r>
        <w:t>[, and other Parties in a position to do so,]</w:t>
      </w:r>
      <w:r w:rsidRPr="0017781F">
        <w:t xml:space="preserve"> </w:t>
      </w:r>
      <w:r>
        <w:t>[</w:t>
      </w:r>
      <w:r w:rsidRPr="0017781F">
        <w:t>to increase their contributions</w:t>
      </w:r>
      <w:r>
        <w:t>][to contribute]</w:t>
      </w:r>
      <w:r w:rsidRPr="0017781F">
        <w:t xml:space="preserve"> to the relevant voluntary trust fund to ensure the full and effective participation of representatives of developing country Parties, in particular the least developed and </w:t>
      </w:r>
      <w:r w:rsidRPr="0092087F">
        <w:t>small island developing States</w:t>
      </w:r>
      <w:r w:rsidRPr="0017781F">
        <w:t xml:space="preserve"> among them</w:t>
      </w:r>
      <w:r w:rsidRPr="0092087F">
        <w:t xml:space="preserve">, and </w:t>
      </w:r>
      <w:r w:rsidRPr="0017781F">
        <w:t xml:space="preserve">Parties with economies in transition in the concurrent meetings, </w:t>
      </w:r>
      <w:r>
        <w:t xml:space="preserve">and to increase their contribution to the </w:t>
      </w:r>
      <w:r w:rsidRPr="00D35B2D">
        <w:t>Special Voluntary Trust Fund for Facilitating the Participation of Indigenous Peoples and Local Communitie</w:t>
      </w:r>
      <w:r>
        <w:t>s</w:t>
      </w:r>
      <w:r w:rsidRPr="0017781F">
        <w:t>;</w:t>
      </w:r>
      <w:r>
        <w:t>]</w:t>
      </w:r>
    </w:p>
    <w:p w14:paraId="4EE3967C" w14:textId="77777777" w:rsidR="00CA7EF7" w:rsidRDefault="00CA7EF7" w:rsidP="00D870A9">
      <w:pPr>
        <w:pStyle w:val="CBDDesicionText"/>
      </w:pPr>
      <w:r w:rsidRPr="0017781F">
        <w:rPr>
          <w:rFonts w:eastAsia="Times New Roman"/>
          <w:color w:val="000000"/>
        </w:rPr>
        <w:t>7.</w:t>
      </w:r>
      <w:r w:rsidRPr="0017781F">
        <w:rPr>
          <w:rFonts w:eastAsia="Times New Roman"/>
          <w:color w:val="000000"/>
        </w:rPr>
        <w:tab/>
      </w:r>
      <w:r w:rsidRPr="0017781F">
        <w:rPr>
          <w:i/>
          <w:iCs/>
        </w:rPr>
        <w:t>Notes</w:t>
      </w:r>
      <w:r w:rsidRPr="0017781F">
        <w:t xml:space="preserve"> that chairs of groups considering matters under the Cartagena Protocol are to be selected from among the Parties to the Protocol</w:t>
      </w:r>
      <w:r>
        <w:t>;</w:t>
      </w:r>
    </w:p>
    <w:p w14:paraId="0C10F282" w14:textId="77777777" w:rsidR="00CA7EF7" w:rsidRPr="00DC1828" w:rsidRDefault="00CA7EF7" w:rsidP="00D870A9">
      <w:pPr>
        <w:pStyle w:val="CBDNormalNumber"/>
        <w:keepNext/>
        <w:keepLines/>
        <w:numPr>
          <w:ilvl w:val="0"/>
          <w:numId w:val="0"/>
        </w:numPr>
        <w:ind w:left="567"/>
        <w:jc w:val="left"/>
      </w:pPr>
      <w:r w:rsidRPr="00404C95">
        <w:rPr>
          <w:b/>
          <w:bCs/>
        </w:rPr>
        <w:t>I</w:t>
      </w:r>
      <w:r>
        <w:rPr>
          <w:b/>
          <w:bCs/>
        </w:rPr>
        <w:t>V</w:t>
      </w:r>
      <w:r w:rsidRPr="00404C95">
        <w:rPr>
          <w:b/>
          <w:bCs/>
        </w:rPr>
        <w:br/>
        <w:t xml:space="preserve">Recommendation </w:t>
      </w:r>
      <w:r w:rsidRPr="00DC1828">
        <w:rPr>
          <w:b/>
          <w:bCs/>
        </w:rPr>
        <w:t>for the Conference of the Parties serving as the meeting of the Parties</w:t>
      </w:r>
      <w:r w:rsidRPr="00DC1828">
        <w:t xml:space="preserve"> </w:t>
      </w:r>
      <w:r w:rsidRPr="00DC1828">
        <w:rPr>
          <w:b/>
          <w:bCs/>
        </w:rPr>
        <w:t xml:space="preserve">to </w:t>
      </w:r>
      <w:r>
        <w:rPr>
          <w:b/>
          <w:bCs/>
        </w:rPr>
        <w:br/>
      </w:r>
      <w:r w:rsidRPr="00DC1828">
        <w:rPr>
          <w:b/>
          <w:bCs/>
        </w:rPr>
        <w:t xml:space="preserve">the Nagoya Protocol on Access to Genetic Resources and the Fair and Equitable Sharing </w:t>
      </w:r>
      <w:r>
        <w:rPr>
          <w:b/>
          <w:bCs/>
        </w:rPr>
        <w:br/>
      </w:r>
      <w:r w:rsidRPr="00DC1828">
        <w:rPr>
          <w:b/>
          <w:bCs/>
        </w:rPr>
        <w:t xml:space="preserve">of Benefits Arising from Their Utilization </w:t>
      </w:r>
    </w:p>
    <w:p w14:paraId="01342871" w14:textId="77777777" w:rsidR="00CA7EF7" w:rsidRPr="0017781F" w:rsidRDefault="00CA7EF7" w:rsidP="00D870A9">
      <w:pPr>
        <w:pStyle w:val="CBDNormalNoNumber"/>
        <w:ind w:firstLine="567"/>
      </w:pPr>
      <w:r>
        <w:t>4</w:t>
      </w:r>
      <w:r w:rsidRPr="00404C95">
        <w:t>.</w:t>
      </w:r>
      <w:r>
        <w:rPr>
          <w:i/>
          <w:iCs/>
        </w:rPr>
        <w:tab/>
      </w:r>
      <w:r w:rsidRPr="0092087F">
        <w:rPr>
          <w:i/>
          <w:iCs/>
        </w:rPr>
        <w:t>Recommend</w:t>
      </w:r>
      <w:r>
        <w:rPr>
          <w:i/>
          <w:iCs/>
        </w:rPr>
        <w:t>s</w:t>
      </w:r>
      <w:r w:rsidRPr="0017781F">
        <w:t xml:space="preserve"> that, at its sixth meeting, the Conference of the Parties serving as the meeting of the Parties to the Nagoya Protocol adopt a decision along the following lines:</w:t>
      </w:r>
    </w:p>
    <w:p w14:paraId="490027E7" w14:textId="77777777" w:rsidR="00CA7EF7" w:rsidRPr="0017781F" w:rsidRDefault="00CA7EF7" w:rsidP="00D870A9">
      <w:pPr>
        <w:pStyle w:val="CBDDesicionText"/>
        <w:keepNext/>
      </w:pPr>
      <w:r w:rsidRPr="0017781F">
        <w:rPr>
          <w:i/>
          <w:iCs/>
        </w:rPr>
        <w:t>The Conference of the Parties serving as the meeting of the Parties to the Nagoya Protocol</w:t>
      </w:r>
      <w:r w:rsidRPr="0092087F">
        <w:t>,</w:t>
      </w:r>
      <w:r w:rsidRPr="0017781F">
        <w:rPr>
          <w:i/>
          <w:iCs/>
        </w:rPr>
        <w:t xml:space="preserve"> </w:t>
      </w:r>
    </w:p>
    <w:p w14:paraId="2607B33F" w14:textId="77777777" w:rsidR="00CA7EF7" w:rsidRDefault="00CA7EF7" w:rsidP="00D870A9">
      <w:pPr>
        <w:pStyle w:val="CBDDesicionText"/>
      </w:pPr>
      <w:r w:rsidRPr="0017781F">
        <w:rPr>
          <w:i/>
          <w:iCs/>
        </w:rPr>
        <w:t>Recognizing</w:t>
      </w:r>
      <w:r w:rsidRPr="0017781F">
        <w:t xml:space="preserve"> the need to ensure </w:t>
      </w:r>
      <w:r>
        <w:t>[</w:t>
      </w:r>
      <w:r w:rsidRPr="0078285D">
        <w:t xml:space="preserve">the inclusiveness, transparency and </w:t>
      </w:r>
      <w:proofErr w:type="gramStart"/>
      <w:r w:rsidRPr="0078285D">
        <w:t>equity</w:t>
      </w:r>
      <w:r>
        <w:t>][</w:t>
      </w:r>
      <w:proofErr w:type="gramEnd"/>
      <w:r w:rsidRPr="0017781F">
        <w:t>the integrity</w:t>
      </w:r>
      <w:r>
        <w:t>]</w:t>
      </w:r>
      <w:r w:rsidRPr="0017781F">
        <w:t xml:space="preserve"> of the </w:t>
      </w:r>
      <w:bookmarkStart w:id="35" w:name="_Hlk214277284"/>
      <w:r w:rsidRPr="0017781F">
        <w:t xml:space="preserve">Nagoya Protocol on Access to Genetic Resources and the Fair and Equitable Sharing of Benefits Arising from Their Utilization </w:t>
      </w:r>
      <w:bookmarkEnd w:id="35"/>
      <w:r w:rsidRPr="0017781F">
        <w:t>while pursuing efficiencies and</w:t>
      </w:r>
      <w:r>
        <w:t>, where appropriate,</w:t>
      </w:r>
      <w:r w:rsidRPr="0017781F">
        <w:t xml:space="preserve"> the integration of processes with the </w:t>
      </w:r>
      <w:r w:rsidRPr="0092087F">
        <w:t>Convention on Biological Diversity</w:t>
      </w:r>
      <w:r w:rsidRPr="0017781F">
        <w:t xml:space="preserve"> and the Cartagena Protocol on Biosafety,</w:t>
      </w:r>
    </w:p>
    <w:p w14:paraId="10742D2A" w14:textId="77777777" w:rsidR="00CA7EF7" w:rsidRPr="00507B24" w:rsidRDefault="00CA7EF7" w:rsidP="00D870A9">
      <w:pPr>
        <w:pStyle w:val="CBDDesicionText"/>
        <w:rPr>
          <w:lang w:val="en-US"/>
        </w:rPr>
      </w:pPr>
      <w:r w:rsidRPr="00640DE9">
        <w:rPr>
          <w:rFonts w:eastAsia="Times New Roman"/>
          <w:i/>
          <w:lang w:val="en-US"/>
        </w:rPr>
        <w:t xml:space="preserve">Reaffirming </w:t>
      </w:r>
      <w:r w:rsidRPr="00640DE9">
        <w:rPr>
          <w:rFonts w:eastAsia="Times New Roman"/>
          <w:lang w:val="en-US"/>
        </w:rPr>
        <w:t xml:space="preserve">the important role of </w:t>
      </w:r>
      <w:r w:rsidRPr="00640DE9">
        <w:t>technology</w:t>
      </w:r>
      <w:r w:rsidRPr="00640DE9">
        <w:rPr>
          <w:rFonts w:eastAsia="Times New Roman"/>
          <w:lang w:val="en-US"/>
        </w:rPr>
        <w:t xml:space="preserve"> in supporting the efficiency and effectiveness of meetings, without prejudice to decision-making by consensus,</w:t>
      </w:r>
    </w:p>
    <w:p w14:paraId="53F55D5A" w14:textId="77777777" w:rsidR="00CA7EF7" w:rsidRPr="0017781F" w:rsidRDefault="00CA7EF7" w:rsidP="00D870A9">
      <w:pPr>
        <w:pStyle w:val="CBDDesicionText"/>
        <w:rPr>
          <w:i/>
          <w:iCs/>
        </w:rPr>
      </w:pPr>
      <w:r w:rsidRPr="003E656B">
        <w:rPr>
          <w:rFonts w:eastAsia="Times New Roman"/>
          <w:color w:val="000000"/>
        </w:rPr>
        <w:t>1.</w:t>
      </w:r>
      <w:r w:rsidRPr="003E656B">
        <w:rPr>
          <w:rFonts w:eastAsia="Times New Roman"/>
          <w:color w:val="000000"/>
        </w:rPr>
        <w:tab/>
      </w:r>
      <w:r w:rsidRPr="003E656B">
        <w:rPr>
          <w:rFonts w:eastAsia="Times New Roman"/>
          <w:i/>
          <w:iCs/>
          <w:color w:val="000000"/>
        </w:rPr>
        <w:t>Takes</w:t>
      </w:r>
      <w:r w:rsidRPr="003E656B">
        <w:rPr>
          <w:rFonts w:eastAsia="Times New Roman"/>
          <w:color w:val="000000"/>
        </w:rPr>
        <w:t xml:space="preserve"> </w:t>
      </w:r>
      <w:r w:rsidRPr="003E656B">
        <w:rPr>
          <w:i/>
          <w:iCs/>
        </w:rPr>
        <w:t>note</w:t>
      </w:r>
      <w:r w:rsidRPr="003E656B">
        <w:t xml:space="preserve"> of</w:t>
      </w:r>
      <w:r w:rsidRPr="003E656B">
        <w:rPr>
          <w:i/>
          <w:iCs/>
        </w:rPr>
        <w:t xml:space="preserve"> </w:t>
      </w:r>
      <w:r w:rsidRPr="003E656B">
        <w:t>decision 17/-- of the Conference of the Parties to the Convention</w:t>
      </w:r>
      <w:r w:rsidRPr="00791CEA">
        <w:t xml:space="preserve"> </w:t>
      </w:r>
      <w:r w:rsidRPr="0092087F">
        <w:t>on Biological Diversity</w:t>
      </w:r>
      <w:r w:rsidRPr="003E656B">
        <w:t>;</w:t>
      </w:r>
    </w:p>
    <w:p w14:paraId="070B2F46" w14:textId="77777777" w:rsidR="00CA7EF7" w:rsidRPr="0067077A" w:rsidRDefault="00CA7EF7" w:rsidP="00D870A9">
      <w:pPr>
        <w:pStyle w:val="CBDDesicionText"/>
      </w:pPr>
      <w:r w:rsidRPr="0017781F">
        <w:rPr>
          <w:rFonts w:eastAsia="Times New Roman"/>
          <w:color w:val="000000"/>
        </w:rPr>
        <w:t>2.</w:t>
      </w:r>
      <w:r w:rsidRPr="0017781F">
        <w:rPr>
          <w:rFonts w:eastAsia="Times New Roman"/>
          <w:color w:val="000000"/>
        </w:rPr>
        <w:tab/>
      </w:r>
      <w:r w:rsidRPr="0017781F">
        <w:rPr>
          <w:i/>
          <w:iCs/>
        </w:rPr>
        <w:t xml:space="preserve">Welcomes </w:t>
      </w:r>
      <w:r w:rsidRPr="0017781F">
        <w:t>the progress made with the decision-tracking tool developed further to decision </w:t>
      </w:r>
      <w:hyperlink r:id="rId89" w:history="1">
        <w:r w:rsidRPr="0092087F">
          <w:rPr>
            <w:rStyle w:val="Hyperlink"/>
          </w:rPr>
          <w:t>XII/28</w:t>
        </w:r>
      </w:hyperlink>
      <w:r w:rsidRPr="0017781F">
        <w:t xml:space="preserve"> </w:t>
      </w:r>
      <w:r w:rsidRPr="0092087F">
        <w:t>of 17 October 2014</w:t>
      </w:r>
      <w:r w:rsidRPr="0017781F">
        <w:t xml:space="preserve"> of the Conference of the Parties to the Convention, as described in document </w:t>
      </w:r>
      <w:hyperlink r:id="rId90" w:history="1">
        <w:r w:rsidRPr="009557B7">
          <w:rPr>
            <w:rStyle w:val="Hyperlink"/>
          </w:rPr>
          <w:t>CBD/SBI/6/INF/11</w:t>
        </w:r>
      </w:hyperlink>
      <w:r w:rsidRPr="0017781F">
        <w:t>;</w:t>
      </w:r>
    </w:p>
    <w:p w14:paraId="53214148" w14:textId="77777777" w:rsidR="00CA7EF7" w:rsidRPr="0017781F" w:rsidRDefault="00CA7EF7" w:rsidP="00D870A9">
      <w:pPr>
        <w:pStyle w:val="CBDDesicionText"/>
      </w:pPr>
      <w:r w:rsidRPr="0017781F">
        <w:rPr>
          <w:rFonts w:eastAsia="Times New Roman"/>
          <w:color w:val="000000"/>
        </w:rPr>
        <w:t>3.</w:t>
      </w:r>
      <w:r w:rsidRPr="0017781F">
        <w:rPr>
          <w:rFonts w:eastAsia="Times New Roman"/>
          <w:color w:val="000000"/>
        </w:rPr>
        <w:tab/>
      </w:r>
      <w:r w:rsidRPr="0017781F">
        <w:rPr>
          <w:i/>
          <w:iCs/>
        </w:rPr>
        <w:t xml:space="preserve">Decides </w:t>
      </w:r>
      <w:r w:rsidRPr="0017781F">
        <w:t xml:space="preserve">that </w:t>
      </w:r>
      <w:r>
        <w:t xml:space="preserve">the </w:t>
      </w:r>
      <w:r w:rsidRPr="0017781F">
        <w:t>decisions of the Conference of the Parties serving as the meeting of the Parties to the Nagoya Protocol on Access to Genetic Resources and the Fair and Equitable Sharing of Benefits Arising from Their Utilization should be included in the decision</w:t>
      </w:r>
      <w:r>
        <w:t>-</w:t>
      </w:r>
      <w:r w:rsidRPr="0017781F">
        <w:t>tracking</w:t>
      </w:r>
      <w:r>
        <w:t xml:space="preserve"> </w:t>
      </w:r>
      <w:r w:rsidRPr="0017781F">
        <w:t>tool;</w:t>
      </w:r>
      <w:r w:rsidRPr="0092087F">
        <w:t xml:space="preserve"> </w:t>
      </w:r>
    </w:p>
    <w:p w14:paraId="3DD2517B" w14:textId="77777777" w:rsidR="00CA7EF7" w:rsidRPr="005665DD" w:rsidRDefault="00CA7EF7" w:rsidP="00D870A9">
      <w:pPr>
        <w:pStyle w:val="CBDDesicionText"/>
        <w:rPr>
          <w:i/>
          <w:iCs/>
        </w:rPr>
      </w:pPr>
      <w:r w:rsidRPr="0017781F">
        <w:rPr>
          <w:rFonts w:eastAsia="Times New Roman"/>
          <w:color w:val="000000"/>
        </w:rPr>
        <w:t>4.</w:t>
      </w:r>
      <w:r w:rsidRPr="0017781F">
        <w:rPr>
          <w:rFonts w:eastAsia="Times New Roman"/>
          <w:color w:val="000000"/>
        </w:rPr>
        <w:tab/>
      </w:r>
      <w:r w:rsidRPr="0092087F">
        <w:rPr>
          <w:i/>
          <w:iCs/>
        </w:rPr>
        <w:t>Requests</w:t>
      </w:r>
      <w:r w:rsidRPr="0017781F">
        <w:t xml:space="preserve"> the Executive Secretary to take the necessary steps in that regard, </w:t>
      </w:r>
      <w:r w:rsidRPr="005665DD">
        <w:t>beginning with decisions of its fourth and fifth meetings;</w:t>
      </w:r>
    </w:p>
    <w:p w14:paraId="488CABDB" w14:textId="77777777" w:rsidR="00CA7EF7" w:rsidRPr="0017781F" w:rsidRDefault="00CA7EF7" w:rsidP="00D870A9">
      <w:pPr>
        <w:pStyle w:val="CBDDesicionText"/>
      </w:pPr>
      <w:r w:rsidRPr="005665DD">
        <w:rPr>
          <w:rFonts w:eastAsia="Times New Roman"/>
          <w:color w:val="000000"/>
        </w:rPr>
        <w:t>5.</w:t>
      </w:r>
      <w:r w:rsidRPr="005665DD">
        <w:rPr>
          <w:rFonts w:eastAsia="Times New Roman"/>
          <w:color w:val="000000"/>
        </w:rPr>
        <w:tab/>
      </w:r>
      <w:r w:rsidRPr="005665DD">
        <w:rPr>
          <w:i/>
          <w:iCs/>
        </w:rPr>
        <w:t xml:space="preserve">Recalls </w:t>
      </w:r>
      <w:r w:rsidRPr="005665DD">
        <w:t xml:space="preserve">its decision </w:t>
      </w:r>
      <w:hyperlink r:id="rId91" w:history="1">
        <w:r w:rsidRPr="005665DD">
          <w:rPr>
            <w:rStyle w:val="Hyperlink"/>
          </w:rPr>
          <w:t>NP-1/12</w:t>
        </w:r>
      </w:hyperlink>
      <w:r w:rsidRPr="005665DD">
        <w:t xml:space="preserve"> of 14 October 2014, by which it decided to hold its ordinary meetings concurrently with the meetings of the Conference of the Parties to the Convention and the meetings of the Conference of the Parties serving as the meeting of the Parties to the Cartagena Protocol on Biosafety within a two-week period;</w:t>
      </w:r>
      <w:r w:rsidRPr="0092087F">
        <w:t xml:space="preserve"> </w:t>
      </w:r>
    </w:p>
    <w:p w14:paraId="57A9D809" w14:textId="77777777" w:rsidR="00CA7EF7" w:rsidRPr="0017781F" w:rsidRDefault="00CA7EF7" w:rsidP="00D870A9">
      <w:pPr>
        <w:pStyle w:val="CBDDesicionText"/>
        <w:rPr>
          <w:i/>
          <w:iCs/>
        </w:rPr>
      </w:pPr>
      <w:r>
        <w:t>[</w:t>
      </w:r>
      <w:r w:rsidRPr="0017781F">
        <w:t>6.</w:t>
      </w:r>
      <w:r w:rsidRPr="0017781F">
        <w:tab/>
      </w:r>
      <w:r w:rsidRPr="0092087F">
        <w:rPr>
          <w:i/>
          <w:iCs/>
        </w:rPr>
        <w:t>Reiterates</w:t>
      </w:r>
      <w:r w:rsidRPr="0017781F">
        <w:t xml:space="preserve"> its call upon </w:t>
      </w:r>
      <w:r>
        <w:t>[</w:t>
      </w:r>
      <w:r w:rsidRPr="0017781F">
        <w:t>developed country</w:t>
      </w:r>
      <w:r>
        <w:t>]</w:t>
      </w:r>
      <w:r w:rsidRPr="0017781F">
        <w:t xml:space="preserve"> Parties</w:t>
      </w:r>
      <w:r>
        <w:t>[, and other Parties in a position to do so,]</w:t>
      </w:r>
      <w:r w:rsidRPr="0017781F">
        <w:t xml:space="preserve"> </w:t>
      </w:r>
      <w:r>
        <w:t>[</w:t>
      </w:r>
      <w:r w:rsidRPr="0017781F">
        <w:t>to increase their contributions</w:t>
      </w:r>
      <w:r>
        <w:t>][to contribute]</w:t>
      </w:r>
      <w:r w:rsidRPr="0017781F">
        <w:t xml:space="preserve"> to the relevant voluntary trust fund to ensure the full and effective participation of representatives of developing country Parties, in particular the least developed and </w:t>
      </w:r>
      <w:r w:rsidRPr="0092087F">
        <w:t>small island developing States</w:t>
      </w:r>
      <w:r w:rsidRPr="0017781F">
        <w:t xml:space="preserve"> among them</w:t>
      </w:r>
      <w:r w:rsidRPr="0092087F">
        <w:t xml:space="preserve">, and </w:t>
      </w:r>
      <w:r w:rsidRPr="0017781F">
        <w:t>Parties with economies in transition</w:t>
      </w:r>
      <w:r w:rsidRPr="003161F3">
        <w:t xml:space="preserve"> </w:t>
      </w:r>
      <w:r w:rsidRPr="0017781F">
        <w:t>in the concurrent meetings,</w:t>
      </w:r>
      <w:r>
        <w:t xml:space="preserve"> and</w:t>
      </w:r>
      <w:r w:rsidRPr="0017781F">
        <w:t xml:space="preserve"> </w:t>
      </w:r>
      <w:r>
        <w:t>to increase their contribution to the</w:t>
      </w:r>
      <w:r w:rsidRPr="00890E0E">
        <w:t xml:space="preserve"> </w:t>
      </w:r>
      <w:r w:rsidRPr="00D35B2D">
        <w:t>Special Voluntary Trust Fund for Facilitating the Participation of Indigenous Peoples and Local Communitie</w:t>
      </w:r>
      <w:r>
        <w:t>s</w:t>
      </w:r>
      <w:r w:rsidRPr="0017781F">
        <w:t>;</w:t>
      </w:r>
      <w:r>
        <w:t>]</w:t>
      </w:r>
    </w:p>
    <w:p w14:paraId="29D1A531" w14:textId="77777777" w:rsidR="00CA7EF7" w:rsidRPr="00444CD0" w:rsidRDefault="00CA7EF7" w:rsidP="00D870A9">
      <w:pPr>
        <w:tabs>
          <w:tab w:val="clear" w:pos="567"/>
          <w:tab w:val="clear" w:pos="1134"/>
          <w:tab w:val="clear" w:pos="1701"/>
          <w:tab w:val="clear" w:pos="2268"/>
        </w:tabs>
        <w:ind w:left="1134" w:firstLine="567"/>
        <w:rPr>
          <w:rFonts w:ascii="Arial" w:eastAsia="Arial" w:hAnsi="Arial" w:cs="Arial"/>
          <w:sz w:val="20"/>
          <w:szCs w:val="20"/>
          <w:lang w:val="en-US" w:eastAsia="es-PE"/>
        </w:rPr>
      </w:pPr>
      <w:r w:rsidRPr="0017781F">
        <w:rPr>
          <w:rFonts w:eastAsia="Times New Roman"/>
          <w:color w:val="000000"/>
        </w:rPr>
        <w:lastRenderedPageBreak/>
        <w:t>7.</w:t>
      </w:r>
      <w:r w:rsidRPr="0017781F">
        <w:rPr>
          <w:rFonts w:eastAsia="Times New Roman"/>
          <w:color w:val="000000"/>
        </w:rPr>
        <w:tab/>
      </w:r>
      <w:r w:rsidRPr="0017781F">
        <w:rPr>
          <w:i/>
          <w:iCs/>
        </w:rPr>
        <w:t xml:space="preserve">Notes </w:t>
      </w:r>
      <w:r w:rsidRPr="0017781F">
        <w:t>that chairs of groups considering matters under the Nagoya Protocol are to be selected from among the Parties to the Protocol.</w:t>
      </w:r>
      <w:bookmarkStart w:id="36" w:name="_Hlk214832063"/>
    </w:p>
    <w:bookmarkEnd w:id="36"/>
    <w:p w14:paraId="6ABB0D0F" w14:textId="77777777" w:rsidR="00CA7EF7" w:rsidRDefault="00CA7EF7" w:rsidP="00D870A9">
      <w:pPr>
        <w:pStyle w:val="CBDSubTitle"/>
        <w:sectPr w:rsidR="00CA7EF7" w:rsidSect="00FA226E">
          <w:pgSz w:w="12240" w:h="15840" w:code="1"/>
          <w:pgMar w:top="567" w:right="1440" w:bottom="1134" w:left="1440" w:header="709" w:footer="709" w:gutter="0"/>
          <w:cols w:space="708"/>
          <w:docGrid w:linePitch="360"/>
        </w:sectPr>
      </w:pPr>
    </w:p>
    <w:p w14:paraId="24F0E47F" w14:textId="77777777" w:rsidR="00CA7EF7" w:rsidRPr="00DD0CE4" w:rsidRDefault="00CA7EF7" w:rsidP="00D870A9">
      <w:pPr>
        <w:pStyle w:val="CBDSubTitle"/>
        <w:rPr>
          <w:caps/>
        </w:rPr>
      </w:pPr>
      <w:bookmarkStart w:id="37" w:name="_Toc235522851"/>
      <w:bookmarkStart w:id="38" w:name="_Toc235523017"/>
      <w:r>
        <w:lastRenderedPageBreak/>
        <w:t>6/9.</w:t>
      </w:r>
      <w:r>
        <w:tab/>
      </w:r>
      <w:r w:rsidRPr="00DD0CE4">
        <w:t>Functional review of the Secretariat</w:t>
      </w:r>
      <w:bookmarkEnd w:id="37"/>
      <w:bookmarkEnd w:id="38"/>
      <w:r w:rsidRPr="00DD0CE4">
        <w:rPr>
          <w:caps/>
        </w:rPr>
        <w:t xml:space="preserve"> </w:t>
      </w:r>
    </w:p>
    <w:p w14:paraId="487AB321" w14:textId="77777777" w:rsidR="00CA7EF7" w:rsidRPr="00AB6C48" w:rsidRDefault="00CA7EF7" w:rsidP="00D870A9">
      <w:pPr>
        <w:pStyle w:val="CBDNormalNoNumber"/>
        <w:ind w:firstLine="567"/>
        <w:rPr>
          <w:i/>
          <w:iCs/>
        </w:rPr>
      </w:pPr>
      <w:r w:rsidRPr="000C3ADE">
        <w:rPr>
          <w:i/>
          <w:iCs/>
        </w:rPr>
        <w:t>The Subsidiary Body on Implementation</w:t>
      </w:r>
    </w:p>
    <w:p w14:paraId="2636CE69" w14:textId="77777777" w:rsidR="00CA7EF7" w:rsidRDefault="00CA7EF7">
      <w:pPr>
        <w:pStyle w:val="CBDDesicionText"/>
        <w:tabs>
          <w:tab w:val="clear" w:pos="1134"/>
        </w:tabs>
        <w:rPr>
          <w:snapToGrid w:val="0"/>
        </w:rPr>
      </w:pPr>
      <w:r w:rsidRPr="00DD0CE4">
        <w:rPr>
          <w:snapToGrid w:val="0"/>
        </w:rPr>
        <w:t>1.</w:t>
      </w:r>
      <w:r w:rsidRPr="00DD0CE4">
        <w:rPr>
          <w:snapToGrid w:val="0"/>
        </w:rPr>
        <w:tab/>
      </w:r>
      <w:r w:rsidRPr="004B35A7">
        <w:rPr>
          <w:i/>
          <w:snapToGrid w:val="0"/>
        </w:rPr>
        <w:t xml:space="preserve">Takes note </w:t>
      </w:r>
      <w:r w:rsidRPr="004B35A7">
        <w:rPr>
          <w:snapToGrid w:val="0"/>
        </w:rPr>
        <w:t>of the executive summary of the report on the external in-depth functional review of the Secretariat of the Convention on Biological Diversity</w:t>
      </w:r>
      <w:r w:rsidRPr="004B35A7">
        <w:rPr>
          <w:rStyle w:val="FootnoteReference"/>
          <w:snapToGrid w:val="0"/>
        </w:rPr>
        <w:footnoteReference w:id="60"/>
      </w:r>
      <w:r w:rsidRPr="004B35A7">
        <w:rPr>
          <w:snapToGrid w:val="0"/>
        </w:rPr>
        <w:t xml:space="preserve"> prepared by an external consulting team, as contained in annex I to document </w:t>
      </w:r>
      <w:hyperlink r:id="rId92" w:history="1">
        <w:r w:rsidRPr="004B35A7">
          <w:rPr>
            <w:rStyle w:val="Hyperlink"/>
          </w:rPr>
          <w:t>CBD/SBI/6/10</w:t>
        </w:r>
      </w:hyperlink>
      <w:r w:rsidRPr="004B35A7">
        <w:rPr>
          <w:snapToGrid w:val="0"/>
        </w:rPr>
        <w:t>, including the recommendations for short-, medium- and long-term actions by the Secretariat;</w:t>
      </w:r>
      <w:r w:rsidRPr="00C954B3">
        <w:rPr>
          <w:snapToGrid w:val="0"/>
        </w:rPr>
        <w:t xml:space="preserve"> </w:t>
      </w:r>
    </w:p>
    <w:p w14:paraId="1F994852" w14:textId="77777777" w:rsidR="00CA7EF7" w:rsidRDefault="00CA7EF7">
      <w:pPr>
        <w:pStyle w:val="CBDDesicionText"/>
        <w:tabs>
          <w:tab w:val="clear" w:pos="1134"/>
        </w:tabs>
        <w:rPr>
          <w:snapToGrid w:val="0"/>
        </w:rPr>
      </w:pPr>
      <w:r>
        <w:rPr>
          <w:iCs/>
          <w:snapToGrid w:val="0"/>
        </w:rPr>
        <w:t>2.</w:t>
      </w:r>
      <w:r>
        <w:rPr>
          <w:iCs/>
          <w:snapToGrid w:val="0"/>
        </w:rPr>
        <w:tab/>
      </w:r>
      <w:r>
        <w:rPr>
          <w:i/>
          <w:iCs/>
          <w:snapToGrid w:val="0"/>
        </w:rPr>
        <w:t>N</w:t>
      </w:r>
      <w:r w:rsidRPr="00DA0C94">
        <w:rPr>
          <w:i/>
          <w:iCs/>
          <w:snapToGrid w:val="0"/>
        </w:rPr>
        <w:t>otes</w:t>
      </w:r>
      <w:r w:rsidRPr="00C954B3">
        <w:rPr>
          <w:snapToGrid w:val="0"/>
        </w:rPr>
        <w:t xml:space="preserve"> the ongoing consultations </w:t>
      </w:r>
      <w:r w:rsidRPr="00DE2CA0">
        <w:rPr>
          <w:snapToGrid w:val="0"/>
        </w:rPr>
        <w:t>on</w:t>
      </w:r>
      <w:r w:rsidRPr="00C954B3">
        <w:rPr>
          <w:snapToGrid w:val="0"/>
        </w:rPr>
        <w:t xml:space="preserve"> th</w:t>
      </w:r>
      <w:r>
        <w:rPr>
          <w:snapToGrid w:val="0"/>
        </w:rPr>
        <w:t>o</w:t>
      </w:r>
      <w:r w:rsidRPr="00C954B3">
        <w:rPr>
          <w:snapToGrid w:val="0"/>
        </w:rPr>
        <w:t>se recommendations</w:t>
      </w:r>
      <w:r>
        <w:rPr>
          <w:snapToGrid w:val="0"/>
        </w:rPr>
        <w:t xml:space="preserve"> within </w:t>
      </w:r>
      <w:r w:rsidRPr="00C954B3">
        <w:rPr>
          <w:snapToGrid w:val="0"/>
        </w:rPr>
        <w:t>the Secretariat</w:t>
      </w:r>
      <w:r>
        <w:rPr>
          <w:snapToGrid w:val="0"/>
        </w:rPr>
        <w:t xml:space="preserve"> and with the Bureau of the Conference of the Parties;</w:t>
      </w:r>
      <w:r w:rsidRPr="00C954B3">
        <w:rPr>
          <w:snapToGrid w:val="0"/>
        </w:rPr>
        <w:t xml:space="preserve"> </w:t>
      </w:r>
    </w:p>
    <w:p w14:paraId="567831C7" w14:textId="77777777" w:rsidR="00CA7EF7" w:rsidRDefault="00CA7EF7">
      <w:pPr>
        <w:pStyle w:val="CBDDesicionText"/>
        <w:tabs>
          <w:tab w:val="clear" w:pos="1134"/>
        </w:tabs>
        <w:rPr>
          <w:snapToGrid w:val="0"/>
        </w:rPr>
      </w:pPr>
      <w:bookmarkStart w:id="39" w:name="_Hlk216714546"/>
      <w:r>
        <w:rPr>
          <w:snapToGrid w:val="0"/>
        </w:rPr>
        <w:t>3</w:t>
      </w:r>
      <w:r w:rsidRPr="00DD0CE4">
        <w:rPr>
          <w:snapToGrid w:val="0"/>
        </w:rPr>
        <w:t>.</w:t>
      </w:r>
      <w:r w:rsidRPr="00DD0CE4">
        <w:rPr>
          <w:snapToGrid w:val="0"/>
        </w:rPr>
        <w:tab/>
      </w:r>
      <w:r w:rsidRPr="00DD0CE4">
        <w:rPr>
          <w:i/>
          <w:iCs/>
          <w:snapToGrid w:val="0"/>
        </w:rPr>
        <w:t>Notes</w:t>
      </w:r>
      <w:r w:rsidRPr="00DD0CE4">
        <w:rPr>
          <w:snapToGrid w:val="0"/>
        </w:rPr>
        <w:t xml:space="preserve"> </w:t>
      </w:r>
      <w:r w:rsidRPr="00DD738F">
        <w:rPr>
          <w:i/>
          <w:iCs/>
          <w:snapToGrid w:val="0"/>
        </w:rPr>
        <w:t>with appreciation</w:t>
      </w:r>
      <w:r w:rsidRPr="00DD0CE4">
        <w:rPr>
          <w:snapToGrid w:val="0"/>
        </w:rPr>
        <w:t xml:space="preserve"> the </w:t>
      </w:r>
      <w:r>
        <w:rPr>
          <w:snapToGrid w:val="0"/>
        </w:rPr>
        <w:t xml:space="preserve">ongoing </w:t>
      </w:r>
      <w:r w:rsidRPr="00DD0CE4">
        <w:rPr>
          <w:snapToGrid w:val="0"/>
        </w:rPr>
        <w:t>follow-up acti</w:t>
      </w:r>
      <w:r>
        <w:rPr>
          <w:snapToGrid w:val="0"/>
        </w:rPr>
        <w:t xml:space="preserve">ons of </w:t>
      </w:r>
      <w:r w:rsidRPr="00DD0CE4">
        <w:rPr>
          <w:snapToGrid w:val="0"/>
        </w:rPr>
        <w:t>the Executive Secretary</w:t>
      </w:r>
      <w:r>
        <w:rPr>
          <w:snapToGrid w:val="0"/>
        </w:rPr>
        <w:t xml:space="preserve"> that align with the core functions of the Secretariat, in particular the servicing of meetings held under the Convention and its Protocols, </w:t>
      </w:r>
      <w:r w:rsidRPr="00C435D8">
        <w:rPr>
          <w:snapToGrid w:val="0"/>
        </w:rPr>
        <w:t xml:space="preserve">and </w:t>
      </w:r>
      <w:r>
        <w:rPr>
          <w:snapToGrid w:val="0"/>
        </w:rPr>
        <w:t xml:space="preserve">the </w:t>
      </w:r>
      <w:r w:rsidRPr="00C435D8">
        <w:rPr>
          <w:snapToGrid w:val="0"/>
        </w:rPr>
        <w:t>strategic priorities</w:t>
      </w:r>
      <w:r>
        <w:rPr>
          <w:snapToGrid w:val="0"/>
        </w:rPr>
        <w:t xml:space="preserve"> determined by the Conference of the Parties, in particular the Kunming-Montreal Global Biodiversity Framework,</w:t>
      </w:r>
      <w:r>
        <w:rPr>
          <w:rStyle w:val="FootnoteReference"/>
          <w:snapToGrid w:val="0"/>
        </w:rPr>
        <w:footnoteReference w:id="61"/>
      </w:r>
      <w:r>
        <w:rPr>
          <w:snapToGrid w:val="0"/>
        </w:rPr>
        <w:t xml:space="preserve"> </w:t>
      </w:r>
      <w:r>
        <w:t>namely</w:t>
      </w:r>
      <w:r w:rsidRPr="00DD0CE4">
        <w:rPr>
          <w:snapToGrid w:val="0"/>
        </w:rPr>
        <w:t xml:space="preserve">: </w:t>
      </w:r>
    </w:p>
    <w:p w14:paraId="5C1A7DC7" w14:textId="77777777" w:rsidR="00CA7EF7" w:rsidRDefault="00CA7EF7">
      <w:pPr>
        <w:pStyle w:val="CBDDesicionText"/>
        <w:tabs>
          <w:tab w:val="clear" w:pos="1134"/>
        </w:tabs>
        <w:rPr>
          <w:snapToGrid w:val="0"/>
        </w:rPr>
      </w:pPr>
      <w:r w:rsidRPr="007E0B45">
        <w:rPr>
          <w:snapToGrid w:val="0"/>
        </w:rPr>
        <w:t>(a)</w:t>
      </w:r>
      <w:r w:rsidRPr="007E0B45">
        <w:rPr>
          <w:snapToGrid w:val="0"/>
        </w:rPr>
        <w:tab/>
        <w:t>Initiating the implementation of budget</w:t>
      </w:r>
      <w:r>
        <w:rPr>
          <w:snapToGrid w:val="0"/>
        </w:rPr>
        <w:t>-</w:t>
      </w:r>
      <w:r w:rsidRPr="007E0B45">
        <w:rPr>
          <w:snapToGrid w:val="0"/>
        </w:rPr>
        <w:t>neutral actions that enhance operational efficiency, including an updated organizational structure;</w:t>
      </w:r>
      <w:r w:rsidRPr="00DD0CE4">
        <w:rPr>
          <w:snapToGrid w:val="0"/>
        </w:rPr>
        <w:t xml:space="preserve"> </w:t>
      </w:r>
    </w:p>
    <w:p w14:paraId="7F581700" w14:textId="77777777" w:rsidR="00CA7EF7" w:rsidRDefault="00CA7EF7">
      <w:pPr>
        <w:pStyle w:val="CBDDesicionText"/>
        <w:tabs>
          <w:tab w:val="clear" w:pos="1134"/>
        </w:tabs>
      </w:pPr>
      <w:r w:rsidRPr="00DD0CE4">
        <w:rPr>
          <w:snapToGrid w:val="0"/>
        </w:rPr>
        <w:t>(b)</w:t>
      </w:r>
      <w:r>
        <w:rPr>
          <w:snapToGrid w:val="0"/>
        </w:rPr>
        <w:tab/>
        <w:t>U</w:t>
      </w:r>
      <w:r w:rsidRPr="00DD0CE4">
        <w:rPr>
          <w:snapToGrid w:val="0"/>
        </w:rPr>
        <w:t>ndertak</w:t>
      </w:r>
      <w:r>
        <w:rPr>
          <w:snapToGrid w:val="0"/>
        </w:rPr>
        <w:t>ing</w:t>
      </w:r>
      <w:r w:rsidRPr="00DD0CE4">
        <w:rPr>
          <w:snapToGrid w:val="0"/>
        </w:rPr>
        <w:t xml:space="preserve"> </w:t>
      </w:r>
      <w:r>
        <w:rPr>
          <w:snapToGrid w:val="0"/>
        </w:rPr>
        <w:t xml:space="preserve">the </w:t>
      </w:r>
      <w:r w:rsidRPr="00DA0C94">
        <w:t>updating or develop</w:t>
      </w:r>
      <w:r>
        <w:t>ment of</w:t>
      </w:r>
      <w:r w:rsidRPr="00DA0C94">
        <w:t xml:space="preserve"> job descriptions, including </w:t>
      </w:r>
      <w:r>
        <w:t>classification,</w:t>
      </w:r>
      <w:r w:rsidRPr="00DA0C94">
        <w:t xml:space="preserve"> of existing and additional posts, </w:t>
      </w:r>
      <w:r>
        <w:t xml:space="preserve">respectively, </w:t>
      </w:r>
      <w:r w:rsidRPr="00DA0C94">
        <w:t xml:space="preserve">required to implement </w:t>
      </w:r>
      <w:r>
        <w:t>a</w:t>
      </w:r>
      <w:r w:rsidRPr="00DA0C94">
        <w:t xml:space="preserve"> structural and strategic alignment</w:t>
      </w:r>
      <w:r w:rsidRPr="00B91459">
        <w:t xml:space="preserve"> </w:t>
      </w:r>
      <w:r w:rsidRPr="00C725CE">
        <w:t xml:space="preserve">with </w:t>
      </w:r>
      <w:r>
        <w:t>the</w:t>
      </w:r>
      <w:r w:rsidRPr="00C725CE">
        <w:t xml:space="preserve"> core functions and strategic priorities </w:t>
      </w:r>
      <w:r>
        <w:t>of the Secretariat</w:t>
      </w:r>
      <w:r w:rsidRPr="00DA0C94">
        <w:t xml:space="preserve">; </w:t>
      </w:r>
    </w:p>
    <w:p w14:paraId="717767CA" w14:textId="77777777" w:rsidR="00CA7EF7" w:rsidRDefault="00CA7EF7">
      <w:pPr>
        <w:pStyle w:val="CBDDesicionText"/>
        <w:tabs>
          <w:tab w:val="clear" w:pos="1134"/>
        </w:tabs>
      </w:pPr>
      <w:r w:rsidRPr="00DA0C94">
        <w:t>(c)</w:t>
      </w:r>
      <w:r>
        <w:tab/>
      </w:r>
      <w:r w:rsidRPr="00291AFB">
        <w:t>U</w:t>
      </w:r>
      <w:r w:rsidRPr="00DA0C94">
        <w:t>ndertak</w:t>
      </w:r>
      <w:r w:rsidRPr="00291AFB">
        <w:t>ing</w:t>
      </w:r>
      <w:r w:rsidRPr="00DA0C94">
        <w:t xml:space="preserve">, </w:t>
      </w:r>
      <w:proofErr w:type="gramStart"/>
      <w:r w:rsidRPr="00DA0C94">
        <w:t>on the basis of</w:t>
      </w:r>
      <w:proofErr w:type="gramEnd"/>
      <w:r w:rsidRPr="00DA0C94">
        <w:t xml:space="preserve"> the </w:t>
      </w:r>
      <w:r w:rsidRPr="005132E3">
        <w:t>updated functions and</w:t>
      </w:r>
      <w:r w:rsidRPr="00DA0C94">
        <w:t xml:space="preserve"> job descriptions, an analysis of the associated staffing and cost implications of the long-term structural and strategic alignment</w:t>
      </w:r>
      <w:r>
        <w:t>;</w:t>
      </w:r>
      <w:r w:rsidRPr="00DA0C94">
        <w:t xml:space="preserve"> </w:t>
      </w:r>
    </w:p>
    <w:p w14:paraId="0CD595EA" w14:textId="77777777" w:rsidR="00CA7EF7" w:rsidRDefault="00CA7EF7" w:rsidP="00D870A9">
      <w:pPr>
        <w:pStyle w:val="CBDDesicionText"/>
        <w:keepNext/>
        <w:tabs>
          <w:tab w:val="clear" w:pos="1134"/>
        </w:tabs>
      </w:pPr>
      <w:r>
        <w:t>4.</w:t>
      </w:r>
      <w:r>
        <w:tab/>
      </w:r>
      <w:r w:rsidRPr="00DA0C94">
        <w:rPr>
          <w:i/>
          <w:iCs/>
        </w:rPr>
        <w:t>Requests</w:t>
      </w:r>
      <w:r w:rsidRPr="00DA0C94">
        <w:t xml:space="preserve"> the Executive Secretary</w:t>
      </w:r>
      <w:r>
        <w:t>:</w:t>
      </w:r>
    </w:p>
    <w:p w14:paraId="78E4EA47" w14:textId="77777777" w:rsidR="00CA7EF7" w:rsidRDefault="00CA7EF7" w:rsidP="00D870A9">
      <w:pPr>
        <w:pStyle w:val="CBDDesicionText"/>
        <w:tabs>
          <w:tab w:val="clear" w:pos="1134"/>
        </w:tabs>
      </w:pPr>
      <w:r>
        <w:t>(a)</w:t>
      </w:r>
      <w:r>
        <w:tab/>
        <w:t xml:space="preserve">To transmit </w:t>
      </w:r>
      <w:r w:rsidRPr="00C954B3">
        <w:rPr>
          <w:snapToGrid w:val="0"/>
        </w:rPr>
        <w:t>the executive summary</w:t>
      </w:r>
      <w:r>
        <w:rPr>
          <w:snapToGrid w:val="0"/>
        </w:rPr>
        <w:t xml:space="preserve"> of the</w:t>
      </w:r>
      <w:r w:rsidRPr="00C954B3">
        <w:rPr>
          <w:snapToGrid w:val="0"/>
        </w:rPr>
        <w:t xml:space="preserve"> report o</w:t>
      </w:r>
      <w:r>
        <w:rPr>
          <w:snapToGrid w:val="0"/>
        </w:rPr>
        <w:t>n</w:t>
      </w:r>
      <w:r w:rsidRPr="00C954B3">
        <w:rPr>
          <w:snapToGrid w:val="0"/>
        </w:rPr>
        <w:t xml:space="preserve"> the external in-depth func</w:t>
      </w:r>
      <w:r w:rsidRPr="00DD0CE4">
        <w:rPr>
          <w:snapToGrid w:val="0"/>
        </w:rPr>
        <w:t xml:space="preserve">tional review </w:t>
      </w:r>
      <w:r w:rsidRPr="000C41C4">
        <w:rPr>
          <w:snapToGrid w:val="0"/>
        </w:rPr>
        <w:t xml:space="preserve">of the Secretariat </w:t>
      </w:r>
      <w:r w:rsidRPr="00DD0CE4">
        <w:rPr>
          <w:snapToGrid w:val="0"/>
        </w:rPr>
        <w:t>to the Conference of the Parties</w:t>
      </w:r>
      <w:r>
        <w:rPr>
          <w:snapToGrid w:val="0"/>
        </w:rPr>
        <w:t xml:space="preserve"> </w:t>
      </w:r>
      <w:r w:rsidRPr="00A85B01">
        <w:t>at its seventeenth meeting</w:t>
      </w:r>
      <w:r>
        <w:rPr>
          <w:snapToGrid w:val="0"/>
        </w:rPr>
        <w:t xml:space="preserve"> and </w:t>
      </w:r>
      <w:r w:rsidRPr="00DA0C94">
        <w:t xml:space="preserve">to submit for consideration at </w:t>
      </w:r>
      <w:r>
        <w:t>the same</w:t>
      </w:r>
      <w:r w:rsidRPr="00DA0C94">
        <w:t xml:space="preserve"> meeting a progress report on the activities </w:t>
      </w:r>
      <w:r>
        <w:t>listed in paragraph 3</w:t>
      </w:r>
      <w:r w:rsidRPr="006C5184">
        <w:t xml:space="preserve"> </w:t>
      </w:r>
      <w:r>
        <w:t>above</w:t>
      </w:r>
      <w:r w:rsidRPr="0014241F">
        <w:t xml:space="preserve"> and any additional activities related to the </w:t>
      </w:r>
      <w:r>
        <w:t xml:space="preserve">implementation of the </w:t>
      </w:r>
      <w:r w:rsidRPr="0014241F">
        <w:t>functional review</w:t>
      </w:r>
      <w:r>
        <w:t xml:space="preserve">, </w:t>
      </w:r>
      <w:r w:rsidRPr="00DA0C94">
        <w:t xml:space="preserve">together with proposals </w:t>
      </w:r>
      <w:r>
        <w:t xml:space="preserve">and a rationale </w:t>
      </w:r>
      <w:r w:rsidRPr="00DA0C94">
        <w:t xml:space="preserve">for adjustments in </w:t>
      </w:r>
      <w:r>
        <w:t xml:space="preserve">existing post classification and the classification of additional posts, </w:t>
      </w:r>
      <w:r w:rsidRPr="00DA0C94">
        <w:t xml:space="preserve">as well as </w:t>
      </w:r>
      <w:r>
        <w:t>changes that have budgetary implications;</w:t>
      </w:r>
    </w:p>
    <w:p w14:paraId="00FC8F72" w14:textId="77777777" w:rsidR="00CA7EF7" w:rsidRPr="00DD0CE4" w:rsidRDefault="00CA7EF7" w:rsidP="00D870A9">
      <w:pPr>
        <w:pStyle w:val="CBDDesicionText"/>
        <w:tabs>
          <w:tab w:val="clear" w:pos="1134"/>
        </w:tabs>
        <w:rPr>
          <w:snapToGrid w:val="0"/>
        </w:rPr>
      </w:pPr>
      <w:r>
        <w:t>(b)</w:t>
      </w:r>
      <w:r>
        <w:tab/>
        <w:t xml:space="preserve">To convene information sessions in advance </w:t>
      </w:r>
      <w:r w:rsidRPr="00BA79EE">
        <w:t>of the seventh meeting of the Subsidiary Body on Implementation and the seventeenth meeting of the Conference</w:t>
      </w:r>
      <w:r>
        <w:t xml:space="preserve"> of the </w:t>
      </w:r>
      <w:r w:rsidRPr="00BA79EE">
        <w:t xml:space="preserve">Parties, with a view to </w:t>
      </w:r>
      <w:r>
        <w:t>briefing</w:t>
      </w:r>
      <w:r w:rsidRPr="00BA79EE">
        <w:t xml:space="preserve"> Parties on </w:t>
      </w:r>
      <w:r>
        <w:t>the actions listed in paragraph 3 above, including on the</w:t>
      </w:r>
      <w:r w:rsidRPr="00BA79EE">
        <w:t xml:space="preserve"> budgetary implications of the</w:t>
      </w:r>
      <w:r>
        <w:t xml:space="preserve"> </w:t>
      </w:r>
      <w:r w:rsidRPr="00DD0CE4">
        <w:rPr>
          <w:snapToGrid w:val="0"/>
        </w:rPr>
        <w:t xml:space="preserve">actions </w:t>
      </w:r>
      <w:r w:rsidRPr="00DA0C94">
        <w:t xml:space="preserve">proposed </w:t>
      </w:r>
      <w:r>
        <w:t>in</w:t>
      </w:r>
      <w:r w:rsidRPr="00DA0C94">
        <w:t xml:space="preserve"> the </w:t>
      </w:r>
      <w:r>
        <w:t>functional review;</w:t>
      </w:r>
    </w:p>
    <w:bookmarkEnd w:id="39"/>
    <w:p w14:paraId="7417C062" w14:textId="77777777" w:rsidR="00CA7EF7" w:rsidRPr="00DD0CE4" w:rsidRDefault="00CA7EF7" w:rsidP="00D870A9">
      <w:pPr>
        <w:pStyle w:val="CBDDesicionText"/>
        <w:tabs>
          <w:tab w:val="clear" w:pos="1134"/>
        </w:tabs>
      </w:pPr>
      <w:r>
        <w:t>5</w:t>
      </w:r>
      <w:r w:rsidRPr="00DA0C94">
        <w:t>.</w:t>
      </w:r>
      <w:r w:rsidRPr="00DD0CE4">
        <w:rPr>
          <w:i/>
          <w:iCs/>
        </w:rPr>
        <w:tab/>
        <w:t>Recommends</w:t>
      </w:r>
      <w:r w:rsidRPr="00DD0CE4">
        <w:t xml:space="preserve"> that</w:t>
      </w:r>
      <w:r>
        <w:t>,</w:t>
      </w:r>
      <w:r w:rsidRPr="00DD0CE4">
        <w:t xml:space="preserve"> at its seventeenth meeting, the Conference of the Parties adopt a decision along the following lines:</w:t>
      </w:r>
    </w:p>
    <w:p w14:paraId="4E3C63BE" w14:textId="77777777" w:rsidR="00CA7EF7" w:rsidRPr="00DD0CE4" w:rsidRDefault="00CA7EF7" w:rsidP="00D870A9">
      <w:pPr>
        <w:pStyle w:val="CBDDesicionText"/>
        <w:keepNext/>
        <w:rPr>
          <w:snapToGrid w:val="0"/>
        </w:rPr>
      </w:pPr>
      <w:r w:rsidRPr="00DA0C94">
        <w:rPr>
          <w:i/>
          <w:iCs/>
        </w:rPr>
        <w:t>The Conference of the Parties</w:t>
      </w:r>
    </w:p>
    <w:p w14:paraId="7DCB43DD" w14:textId="77777777" w:rsidR="00CA7EF7" w:rsidRDefault="00CA7EF7" w:rsidP="00D870A9">
      <w:pPr>
        <w:pStyle w:val="CBDDesicionText"/>
        <w:rPr>
          <w:snapToGrid w:val="0"/>
        </w:rPr>
      </w:pPr>
      <w:r w:rsidRPr="00DD0CE4">
        <w:t>1.</w:t>
      </w:r>
      <w:r w:rsidRPr="00DD0CE4">
        <w:tab/>
      </w:r>
      <w:r w:rsidRPr="00CA51F0">
        <w:rPr>
          <w:i/>
          <w:iCs/>
          <w:snapToGrid w:val="0"/>
        </w:rPr>
        <w:t>Take</w:t>
      </w:r>
      <w:r>
        <w:rPr>
          <w:i/>
          <w:iCs/>
          <w:snapToGrid w:val="0"/>
        </w:rPr>
        <w:t>s</w:t>
      </w:r>
      <w:r w:rsidRPr="00CA51F0">
        <w:rPr>
          <w:i/>
          <w:iCs/>
          <w:snapToGrid w:val="0"/>
        </w:rPr>
        <w:t xml:space="preserve"> note </w:t>
      </w:r>
      <w:r w:rsidRPr="00CA51F0">
        <w:rPr>
          <w:snapToGrid w:val="0"/>
        </w:rPr>
        <w:t>of the executive summary of the report on the external in-depth functional review of the Secretariat of the Convention on Biological Diversity,</w:t>
      </w:r>
      <w:r w:rsidRPr="00CA51F0">
        <w:rPr>
          <w:rStyle w:val="FootnoteReference"/>
          <w:snapToGrid w:val="0"/>
        </w:rPr>
        <w:footnoteReference w:id="62"/>
      </w:r>
      <w:r w:rsidRPr="00CA51F0">
        <w:rPr>
          <w:snapToGrid w:val="0"/>
        </w:rPr>
        <w:t xml:space="preserve"> as contained in annex I to document </w:t>
      </w:r>
      <w:hyperlink r:id="rId93" w:history="1">
        <w:r w:rsidRPr="00CA51F0">
          <w:rPr>
            <w:rStyle w:val="Hyperlink"/>
            <w:snapToGrid w:val="0"/>
          </w:rPr>
          <w:t>CBD/SBI/6/10</w:t>
        </w:r>
      </w:hyperlink>
      <w:r>
        <w:t>,</w:t>
      </w:r>
      <w:r>
        <w:rPr>
          <w:snapToGrid w:val="0"/>
        </w:rPr>
        <w:t xml:space="preserve"> and notes the additional </w:t>
      </w:r>
      <w:r w:rsidRPr="008775EF">
        <w:rPr>
          <w:snapToGrid w:val="0"/>
          <w:kern w:val="22"/>
        </w:rPr>
        <w:t>actions</w:t>
      </w:r>
      <w:r>
        <w:rPr>
          <w:snapToGrid w:val="0"/>
        </w:rPr>
        <w:t xml:space="preserve"> requested by the Subsidiary Body on Implementation in its </w:t>
      </w:r>
      <w:r w:rsidRPr="00B84206">
        <w:rPr>
          <w:snapToGrid w:val="0"/>
        </w:rPr>
        <w:t>recommendation 6/9 of 19 February 2026</w:t>
      </w:r>
      <w:r w:rsidRPr="00B84206">
        <w:t>;</w:t>
      </w:r>
    </w:p>
    <w:p w14:paraId="79F77F4D" w14:textId="77777777" w:rsidR="00CA7EF7" w:rsidRPr="00DA0C94" w:rsidRDefault="00CA7EF7" w:rsidP="00D870A9">
      <w:pPr>
        <w:pStyle w:val="CBDDesicionText"/>
        <w:rPr>
          <w:snapToGrid w:val="0"/>
          <w:kern w:val="22"/>
        </w:rPr>
      </w:pPr>
      <w:r w:rsidRPr="00DA0C94">
        <w:rPr>
          <w:iCs/>
        </w:rPr>
        <w:t>2.</w:t>
      </w:r>
      <w:r>
        <w:rPr>
          <w:iCs/>
        </w:rPr>
        <w:tab/>
      </w:r>
      <w:r>
        <w:rPr>
          <w:i/>
        </w:rPr>
        <w:t>N</w:t>
      </w:r>
      <w:r w:rsidRPr="00DD0CE4">
        <w:rPr>
          <w:i/>
        </w:rPr>
        <w:t>ote</w:t>
      </w:r>
      <w:r>
        <w:rPr>
          <w:i/>
        </w:rPr>
        <w:t>s</w:t>
      </w:r>
      <w:r w:rsidRPr="00DD0CE4">
        <w:t xml:space="preserve"> the outcome of the functional review</w:t>
      </w:r>
      <w:r w:rsidRPr="00DA0C94">
        <w:t xml:space="preserve">, </w:t>
      </w:r>
      <w:r>
        <w:t>[</w:t>
      </w:r>
      <w:r w:rsidRPr="00DA0C94">
        <w:t>and</w:t>
      </w:r>
      <w:r w:rsidRPr="00DD0CE4">
        <w:t xml:space="preserve"> </w:t>
      </w:r>
      <w:r w:rsidRPr="00DA0C94">
        <w:rPr>
          <w:iCs/>
        </w:rPr>
        <w:t>welcomes</w:t>
      </w:r>
      <w:r w:rsidRPr="00DD0CE4">
        <w:t xml:space="preserve"> the updated structure of the Secretariat,</w:t>
      </w:r>
      <w:r>
        <w:t>]</w:t>
      </w:r>
      <w:r w:rsidRPr="00DD0CE4">
        <w:t xml:space="preserve"> which should lead to </w:t>
      </w:r>
      <w:r>
        <w:t>enhanced</w:t>
      </w:r>
      <w:r w:rsidRPr="00DD0CE4">
        <w:t xml:space="preserve"> synergies and efficiencies</w:t>
      </w:r>
      <w:r>
        <w:t xml:space="preserve"> within the Secretariat</w:t>
      </w:r>
      <w:r w:rsidRPr="00DD0CE4">
        <w:t>;</w:t>
      </w:r>
    </w:p>
    <w:p w14:paraId="26DB9D4B" w14:textId="77777777" w:rsidR="00CA7EF7" w:rsidRDefault="00CA7EF7">
      <w:pPr>
        <w:pStyle w:val="CBDDesicionText"/>
      </w:pPr>
      <w:r w:rsidRPr="00DD0CE4">
        <w:rPr>
          <w:snapToGrid w:val="0"/>
        </w:rPr>
        <w:lastRenderedPageBreak/>
        <w:t>3.</w:t>
      </w:r>
      <w:r w:rsidRPr="00DD0CE4">
        <w:rPr>
          <w:snapToGrid w:val="0"/>
        </w:rPr>
        <w:tab/>
      </w:r>
      <w:r w:rsidRPr="00DD0CE4">
        <w:rPr>
          <w:i/>
          <w:iCs/>
          <w:snapToGrid w:val="0"/>
        </w:rPr>
        <w:t>Notes</w:t>
      </w:r>
      <w:r w:rsidRPr="00DD0CE4">
        <w:rPr>
          <w:snapToGrid w:val="0"/>
        </w:rPr>
        <w:t xml:space="preserve"> </w:t>
      </w:r>
      <w:r w:rsidRPr="008C08D9">
        <w:rPr>
          <w:i/>
          <w:iCs/>
          <w:snapToGrid w:val="0"/>
        </w:rPr>
        <w:t>with appreciation</w:t>
      </w:r>
      <w:r w:rsidRPr="008C08D9">
        <w:rPr>
          <w:snapToGrid w:val="0"/>
        </w:rPr>
        <w:t xml:space="preserve"> the follow-up actions taken by the Executive</w:t>
      </w:r>
      <w:r w:rsidRPr="00DD0CE4">
        <w:rPr>
          <w:snapToGrid w:val="0"/>
        </w:rPr>
        <w:t xml:space="preserve"> Secretary,</w:t>
      </w:r>
      <w:r>
        <w:rPr>
          <w:rStyle w:val="FootnoteReference"/>
        </w:rPr>
        <w:footnoteReference w:id="63"/>
      </w:r>
      <w:r w:rsidRPr="00DA0C94">
        <w:t xml:space="preserve"> </w:t>
      </w:r>
      <w:r>
        <w:t>namely:</w:t>
      </w:r>
    </w:p>
    <w:p w14:paraId="522E0483" w14:textId="77777777" w:rsidR="00CA7EF7" w:rsidRDefault="00CA7EF7">
      <w:pPr>
        <w:pStyle w:val="CBDDesicionText"/>
      </w:pPr>
      <w:r>
        <w:rPr>
          <w:snapToGrid w:val="0"/>
        </w:rPr>
        <w:t>[</w:t>
      </w:r>
      <w:r w:rsidRPr="00291AFB">
        <w:rPr>
          <w:snapToGrid w:val="0"/>
        </w:rPr>
        <w:t>(a)</w:t>
      </w:r>
      <w:r w:rsidRPr="00291AFB">
        <w:rPr>
          <w:snapToGrid w:val="0"/>
        </w:rPr>
        <w:tab/>
      </w:r>
      <w:r w:rsidRPr="00DA0C94">
        <w:rPr>
          <w:snapToGrid w:val="0"/>
        </w:rPr>
        <w:t>T</w:t>
      </w:r>
      <w:r w:rsidRPr="00291AFB">
        <w:rPr>
          <w:snapToGrid w:val="0"/>
        </w:rPr>
        <w:t xml:space="preserve">he initiation of </w:t>
      </w:r>
      <w:r w:rsidRPr="00DA0C94">
        <w:rPr>
          <w:snapToGrid w:val="0"/>
        </w:rPr>
        <w:t xml:space="preserve">the </w:t>
      </w:r>
      <w:r w:rsidRPr="00291AFB">
        <w:rPr>
          <w:snapToGrid w:val="0"/>
        </w:rPr>
        <w:t>implement</w:t>
      </w:r>
      <w:r w:rsidRPr="00DA0C94">
        <w:rPr>
          <w:snapToGrid w:val="0"/>
        </w:rPr>
        <w:t xml:space="preserve">ation </w:t>
      </w:r>
      <w:r w:rsidRPr="00291AFB">
        <w:rPr>
          <w:snapToGrid w:val="0"/>
        </w:rPr>
        <w:t>of short</w:t>
      </w:r>
      <w:r w:rsidRPr="00DD0CE4">
        <w:rPr>
          <w:snapToGrid w:val="0"/>
        </w:rPr>
        <w:t xml:space="preserve">- and medium-term actions </w:t>
      </w:r>
      <w:r w:rsidRPr="00DA0C94">
        <w:t xml:space="preserve">proposed </w:t>
      </w:r>
      <w:r>
        <w:t>in</w:t>
      </w:r>
      <w:r w:rsidRPr="00DA0C94">
        <w:t xml:space="preserve"> the functional review, including an updated organizational structure;</w:t>
      </w:r>
      <w:r>
        <w:t>]</w:t>
      </w:r>
    </w:p>
    <w:p w14:paraId="4A6FED41" w14:textId="77777777" w:rsidR="00CA7EF7" w:rsidRDefault="00CA7EF7">
      <w:pPr>
        <w:pStyle w:val="CBDDesicionText"/>
        <w:rPr>
          <w:snapToGrid w:val="0"/>
        </w:rPr>
      </w:pPr>
      <w:r>
        <w:t>[</w:t>
      </w:r>
      <w:r w:rsidRPr="00DA0C94">
        <w:t>(</w:t>
      </w:r>
      <w:r>
        <w:t>b</w:t>
      </w:r>
      <w:r w:rsidRPr="00DA0C94">
        <w:t>)</w:t>
      </w:r>
      <w:r>
        <w:rPr>
          <w:snapToGrid w:val="0"/>
        </w:rPr>
        <w:tab/>
        <w:t xml:space="preserve">The </w:t>
      </w:r>
      <w:r w:rsidRPr="00DA0C94">
        <w:t>updat</w:t>
      </w:r>
      <w:r>
        <w:t>ed</w:t>
      </w:r>
      <w:r w:rsidRPr="00DA0C94">
        <w:t xml:space="preserve"> or develop</w:t>
      </w:r>
      <w:r>
        <w:t>ed</w:t>
      </w:r>
      <w:r w:rsidRPr="00DA0C94">
        <w:t xml:space="preserve"> job descriptions, including </w:t>
      </w:r>
      <w:r>
        <w:t>classification</w:t>
      </w:r>
      <w:r w:rsidRPr="00DA0C94">
        <w:t xml:space="preserve">, of existing and additional posts, </w:t>
      </w:r>
      <w:r>
        <w:t xml:space="preserve">respectively, </w:t>
      </w:r>
      <w:r w:rsidRPr="00DA0C94">
        <w:t xml:space="preserve">required to implement </w:t>
      </w:r>
      <w:r>
        <w:t>a</w:t>
      </w:r>
      <w:r w:rsidRPr="00DA0C94">
        <w:t xml:space="preserve"> structural and strategic alignment</w:t>
      </w:r>
      <w:r w:rsidRPr="00102928">
        <w:t xml:space="preserve"> </w:t>
      </w:r>
      <w:r w:rsidRPr="00C725CE">
        <w:t xml:space="preserve">with </w:t>
      </w:r>
      <w:r>
        <w:t>the</w:t>
      </w:r>
      <w:r w:rsidRPr="00C725CE">
        <w:t xml:space="preserve"> core functions and strategic priorities </w:t>
      </w:r>
      <w:r>
        <w:t>of the Secretariat</w:t>
      </w:r>
      <w:r w:rsidRPr="00DD0CE4">
        <w:rPr>
          <w:snapToGrid w:val="0"/>
        </w:rPr>
        <w:t>;</w:t>
      </w:r>
      <w:r>
        <w:rPr>
          <w:snapToGrid w:val="0"/>
        </w:rPr>
        <w:t>]</w:t>
      </w:r>
    </w:p>
    <w:p w14:paraId="42EDC462" w14:textId="77777777" w:rsidR="00CA7EF7" w:rsidRPr="00DD0CE4" w:rsidRDefault="00CA7EF7" w:rsidP="00D870A9">
      <w:pPr>
        <w:pStyle w:val="CBDDesicionText"/>
      </w:pPr>
      <w:r>
        <w:rPr>
          <w:snapToGrid w:val="0"/>
        </w:rPr>
        <w:t>[</w:t>
      </w:r>
      <w:r w:rsidRPr="00DD0CE4">
        <w:rPr>
          <w:snapToGrid w:val="0"/>
        </w:rPr>
        <w:t>(</w:t>
      </w:r>
      <w:r>
        <w:rPr>
          <w:snapToGrid w:val="0"/>
        </w:rPr>
        <w:t>c</w:t>
      </w:r>
      <w:r w:rsidRPr="00DD0CE4">
        <w:rPr>
          <w:snapToGrid w:val="0"/>
        </w:rPr>
        <w:t>)</w:t>
      </w:r>
      <w:r>
        <w:rPr>
          <w:snapToGrid w:val="0"/>
        </w:rPr>
        <w:tab/>
        <w:t xml:space="preserve">The </w:t>
      </w:r>
      <w:r w:rsidRPr="00DA0C94">
        <w:t>analysis of the associated staffing and cost implications of the long-term structural and strategic alignment</w:t>
      </w:r>
      <w:r>
        <w:t>;]</w:t>
      </w:r>
    </w:p>
    <w:p w14:paraId="3693C16A" w14:textId="77777777" w:rsidR="00CA7EF7" w:rsidRPr="00DD0CE4" w:rsidRDefault="00CA7EF7" w:rsidP="00D870A9">
      <w:pPr>
        <w:pStyle w:val="CBDDesicionText"/>
      </w:pPr>
      <w:r w:rsidRPr="00DD0CE4">
        <w:t>4.</w:t>
      </w:r>
      <w:r w:rsidRPr="00DD0CE4">
        <w:tab/>
      </w:r>
      <w:r w:rsidRPr="00DD0CE4">
        <w:rPr>
          <w:i/>
          <w:iCs/>
        </w:rPr>
        <w:t xml:space="preserve">Requests </w:t>
      </w:r>
      <w:r w:rsidRPr="00DD0CE4">
        <w:t xml:space="preserve">the Executive Secretary, subject to </w:t>
      </w:r>
      <w:r>
        <w:t xml:space="preserve">the </w:t>
      </w:r>
      <w:r w:rsidRPr="00DD0CE4">
        <w:t>availab</w:t>
      </w:r>
      <w:r>
        <w:t>ility</w:t>
      </w:r>
      <w:r w:rsidRPr="00DD0CE4">
        <w:t xml:space="preserve"> </w:t>
      </w:r>
      <w:r>
        <w:t xml:space="preserve">of </w:t>
      </w:r>
      <w:r w:rsidRPr="00DD0CE4">
        <w:t>resources:</w:t>
      </w:r>
    </w:p>
    <w:p w14:paraId="5D6FC2DE" w14:textId="77777777" w:rsidR="00CA7EF7" w:rsidRPr="00DD0CE4" w:rsidRDefault="00CA7EF7" w:rsidP="00D870A9">
      <w:pPr>
        <w:pStyle w:val="CBDDesicionText"/>
        <w:tabs>
          <w:tab w:val="clear" w:pos="1134"/>
        </w:tabs>
      </w:pPr>
      <w:r>
        <w:t>(</w:t>
      </w:r>
      <w:r w:rsidRPr="00DD0CE4">
        <w:t>a</w:t>
      </w:r>
      <w:r>
        <w:t>)</w:t>
      </w:r>
      <w:r w:rsidRPr="00DD0CE4">
        <w:tab/>
      </w:r>
      <w:r>
        <w:t>T</w:t>
      </w:r>
      <w:r w:rsidRPr="00DD0CE4">
        <w:t xml:space="preserve">o continue to implement </w:t>
      </w:r>
      <w:r w:rsidRPr="005132E3">
        <w:t>the ongoing and remaining actions that</w:t>
      </w:r>
      <w:r>
        <w:t>: (i) </w:t>
      </w:r>
      <w:r w:rsidRPr="005132E3">
        <w:t xml:space="preserve">align with the core functions of the Secretariat, in particular </w:t>
      </w:r>
      <w:r w:rsidRPr="008775EF">
        <w:t>the servicing of meetings</w:t>
      </w:r>
      <w:r w:rsidRPr="005132E3">
        <w:t xml:space="preserve"> held under the Convention and its Protocols, and the strategic priorities determined by the Conference of the Parties</w:t>
      </w:r>
      <w:r>
        <w:t>;</w:t>
      </w:r>
      <w:r w:rsidRPr="005132E3">
        <w:t xml:space="preserve"> </w:t>
      </w:r>
      <w:r>
        <w:t>(ii) </w:t>
      </w:r>
      <w:r w:rsidRPr="005132E3">
        <w:t>enhance operational efficiency</w:t>
      </w:r>
      <w:r>
        <w:t>;</w:t>
      </w:r>
      <w:r w:rsidRPr="005132E3">
        <w:t xml:space="preserve"> and </w:t>
      </w:r>
      <w:r>
        <w:t>(iii) </w:t>
      </w:r>
      <w:r w:rsidRPr="005132E3">
        <w:t>align with the Kunming-Montreal Global Biodiversity Framework,</w:t>
      </w:r>
      <w:r w:rsidRPr="005132E3">
        <w:rPr>
          <w:rStyle w:val="FootnoteReference"/>
        </w:rPr>
        <w:footnoteReference w:id="64"/>
      </w:r>
      <w:r w:rsidRPr="005132E3">
        <w:t xml:space="preserve"> as recommended in the functional review, in line with the Secretariat staffing requirements adopted in the core budgets of the Convention and its Protocols for the biennium 2027–2028;</w:t>
      </w:r>
    </w:p>
    <w:p w14:paraId="2393A3CE" w14:textId="77777777" w:rsidR="00CA7EF7" w:rsidRPr="00DD0CE4" w:rsidRDefault="00CA7EF7" w:rsidP="00D870A9">
      <w:pPr>
        <w:pStyle w:val="CBDDesicionText"/>
        <w:tabs>
          <w:tab w:val="clear" w:pos="1134"/>
        </w:tabs>
      </w:pPr>
      <w:r>
        <w:t>(</w:t>
      </w:r>
      <w:r w:rsidRPr="00DD0CE4">
        <w:t>b</w:t>
      </w:r>
      <w:r>
        <w:t>)</w:t>
      </w:r>
      <w:r w:rsidRPr="00DD0CE4">
        <w:tab/>
      </w:r>
      <w:r w:rsidRPr="00113656">
        <w:t>To ensure</w:t>
      </w:r>
      <w:r>
        <w:t xml:space="preserve"> the</w:t>
      </w:r>
      <w:r w:rsidRPr="00113656">
        <w:t xml:space="preserve"> implementation of recommendations of the functional review </w:t>
      </w:r>
      <w:r>
        <w:t xml:space="preserve">that </w:t>
      </w:r>
      <w:r w:rsidRPr="00113656">
        <w:t xml:space="preserve">are in line with the </w:t>
      </w:r>
      <w:r>
        <w:t xml:space="preserve">core </w:t>
      </w:r>
      <w:r w:rsidRPr="00113656">
        <w:t>functions of the Secretariat</w:t>
      </w:r>
      <w:r w:rsidRPr="00253CBE">
        <w:t>, as established i</w:t>
      </w:r>
      <w:r w:rsidRPr="00DA0C94">
        <w:t>n Article</w:t>
      </w:r>
      <w:r w:rsidRPr="00253CBE">
        <w:t> 24 of the Convention</w:t>
      </w:r>
      <w:r w:rsidRPr="00DA0C94">
        <w:t xml:space="preserve">, </w:t>
      </w:r>
      <w:proofErr w:type="gramStart"/>
      <w:r w:rsidRPr="00DA0C94">
        <w:t>A</w:t>
      </w:r>
      <w:r w:rsidRPr="00253CBE">
        <w:t>rticle</w:t>
      </w:r>
      <w:proofErr w:type="gramEnd"/>
      <w:r>
        <w:t> </w:t>
      </w:r>
      <w:r w:rsidRPr="00253CBE">
        <w:t>31 of the Cartagena Protocol on Biosafety</w:t>
      </w:r>
      <w:r>
        <w:rPr>
          <w:rStyle w:val="FootnoteReference"/>
        </w:rPr>
        <w:footnoteReference w:id="65"/>
      </w:r>
      <w:r w:rsidRPr="00253CBE">
        <w:t xml:space="preserve"> an</w:t>
      </w:r>
      <w:r w:rsidRPr="00DA0C94">
        <w:t>d A</w:t>
      </w:r>
      <w:r w:rsidRPr="00253CBE">
        <w:t>rticle 28 of the Nagoya Protocol on Access to Genetic Resources and the Fair and Equitable Sharing of Benefits Arising from Their Utilization</w:t>
      </w:r>
      <w:r>
        <w:t>;</w:t>
      </w:r>
      <w:r>
        <w:rPr>
          <w:rStyle w:val="FootnoteReference"/>
        </w:rPr>
        <w:footnoteReference w:id="66"/>
      </w:r>
    </w:p>
    <w:p w14:paraId="71FFD18D" w14:textId="77777777" w:rsidR="00CA7EF7" w:rsidRPr="00092323" w:rsidRDefault="00CA7EF7" w:rsidP="00D870A9">
      <w:pPr>
        <w:pStyle w:val="CBDDesicionText"/>
        <w:rPr>
          <w:snapToGrid w:val="0"/>
        </w:rPr>
      </w:pPr>
      <w:r>
        <w:t>5.</w:t>
      </w:r>
      <w:r>
        <w:tab/>
      </w:r>
      <w:r w:rsidRPr="00304F9E">
        <w:rPr>
          <w:i/>
          <w:iCs/>
        </w:rPr>
        <w:t>Also requests</w:t>
      </w:r>
      <w:r>
        <w:t xml:space="preserve"> the Executive Secretary </w:t>
      </w:r>
      <w:r>
        <w:rPr>
          <w:snapToGrid w:val="0"/>
          <w:kern w:val="22"/>
        </w:rPr>
        <w:t>t</w:t>
      </w:r>
      <w:r w:rsidRPr="00DA0C94">
        <w:rPr>
          <w:snapToGrid w:val="0"/>
          <w:kern w:val="22"/>
        </w:rPr>
        <w:t xml:space="preserve">o keep the </w:t>
      </w:r>
      <w:r>
        <w:rPr>
          <w:snapToGrid w:val="0"/>
          <w:kern w:val="22"/>
        </w:rPr>
        <w:t xml:space="preserve">Parties informed through the </w:t>
      </w:r>
      <w:r w:rsidRPr="00DA0C94">
        <w:rPr>
          <w:snapToGrid w:val="0"/>
          <w:kern w:val="22"/>
        </w:rPr>
        <w:t>Bureau of the Conference of the Parties</w:t>
      </w:r>
      <w:r>
        <w:rPr>
          <w:snapToGrid w:val="0"/>
          <w:kern w:val="22"/>
        </w:rPr>
        <w:t>,</w:t>
      </w:r>
      <w:r w:rsidRPr="00DA0C94">
        <w:rPr>
          <w:snapToGrid w:val="0"/>
          <w:kern w:val="22"/>
        </w:rPr>
        <w:t xml:space="preserve"> </w:t>
      </w:r>
      <w:r>
        <w:rPr>
          <w:snapToGrid w:val="0"/>
          <w:kern w:val="22"/>
        </w:rPr>
        <w:t>in a transparent manner,</w:t>
      </w:r>
      <w:r w:rsidRPr="00DA0C94">
        <w:rPr>
          <w:snapToGrid w:val="0"/>
          <w:kern w:val="22"/>
        </w:rPr>
        <w:t xml:space="preserve"> of progress in implementing the </w:t>
      </w:r>
      <w:r>
        <w:rPr>
          <w:snapToGrid w:val="0"/>
          <w:kern w:val="22"/>
        </w:rPr>
        <w:t xml:space="preserve">ongoing and </w:t>
      </w:r>
      <w:r w:rsidRPr="00304F9E">
        <w:rPr>
          <w:snapToGrid w:val="0"/>
        </w:rPr>
        <w:t>remaining</w:t>
      </w:r>
      <w:r w:rsidRPr="00DA0C94">
        <w:rPr>
          <w:snapToGrid w:val="0"/>
          <w:kern w:val="22"/>
        </w:rPr>
        <w:t xml:space="preserve"> actions recommended </w:t>
      </w:r>
      <w:r>
        <w:rPr>
          <w:snapToGrid w:val="0"/>
          <w:kern w:val="22"/>
        </w:rPr>
        <w:t>in</w:t>
      </w:r>
      <w:r w:rsidRPr="00DA0C94">
        <w:rPr>
          <w:snapToGrid w:val="0"/>
          <w:kern w:val="22"/>
        </w:rPr>
        <w:t xml:space="preserve"> the functional </w:t>
      </w:r>
      <w:r w:rsidRPr="000F5148">
        <w:rPr>
          <w:snapToGrid w:val="0"/>
          <w:kern w:val="22"/>
        </w:rPr>
        <w:t>review</w:t>
      </w:r>
      <w:r w:rsidRPr="000F5148">
        <w:rPr>
          <w:snapToGrid w:val="0"/>
          <w:kern w:val="22"/>
          <w:lang w:val="en-US"/>
        </w:rPr>
        <w:t>;</w:t>
      </w:r>
    </w:p>
    <w:p w14:paraId="7E170581" w14:textId="77777777" w:rsidR="00CA7EF7" w:rsidRPr="0096273B" w:rsidRDefault="00CA7EF7" w:rsidP="00D870A9">
      <w:pPr>
        <w:pStyle w:val="CBDDesicionText"/>
        <w:tabs>
          <w:tab w:val="clear" w:pos="1134"/>
        </w:tabs>
        <w:rPr>
          <w:snapToGrid w:val="0"/>
        </w:rPr>
      </w:pPr>
      <w:r w:rsidRPr="00DD738F">
        <w:rPr>
          <w:snapToGrid w:val="0"/>
        </w:rPr>
        <w:t>6.</w:t>
      </w:r>
      <w:r w:rsidRPr="00DD738F">
        <w:rPr>
          <w:snapToGrid w:val="0"/>
        </w:rPr>
        <w:tab/>
      </w:r>
      <w:r w:rsidRPr="00DD738F">
        <w:rPr>
          <w:i/>
          <w:iCs/>
          <w:snapToGrid w:val="0"/>
        </w:rPr>
        <w:t>Also recommends</w:t>
      </w:r>
      <w:r w:rsidRPr="00DD738F">
        <w:rPr>
          <w:snapToGrid w:val="0"/>
        </w:rPr>
        <w:t xml:space="preserve"> that the Conference of the Parties serving as the meeting of the Parties to the Cartagena Protocol</w:t>
      </w:r>
      <w:r>
        <w:rPr>
          <w:snapToGrid w:val="0"/>
        </w:rPr>
        <w:t>,</w:t>
      </w:r>
      <w:r w:rsidRPr="00DD738F">
        <w:rPr>
          <w:snapToGrid w:val="0"/>
        </w:rPr>
        <w:t xml:space="preserve"> at its twelfth meeting</w:t>
      </w:r>
      <w:r>
        <w:rPr>
          <w:snapToGrid w:val="0"/>
        </w:rPr>
        <w:t>,</w:t>
      </w:r>
      <w:r w:rsidRPr="00DD738F">
        <w:rPr>
          <w:snapToGrid w:val="0"/>
        </w:rPr>
        <w:t xml:space="preserve"> and the Conference of the Parties serving as the meeting of the Parties to the Nagoya Protocol</w:t>
      </w:r>
      <w:r>
        <w:rPr>
          <w:snapToGrid w:val="0"/>
        </w:rPr>
        <w:t>,</w:t>
      </w:r>
      <w:r w:rsidRPr="00DD738F">
        <w:rPr>
          <w:snapToGrid w:val="0"/>
        </w:rPr>
        <w:t xml:space="preserve"> at its sixth meeting</w:t>
      </w:r>
      <w:r>
        <w:rPr>
          <w:snapToGrid w:val="0"/>
        </w:rPr>
        <w:t>,</w:t>
      </w:r>
      <w:r w:rsidRPr="00DD738F">
        <w:rPr>
          <w:snapToGrid w:val="0"/>
        </w:rPr>
        <w:t xml:space="preserve"> take note of </w:t>
      </w:r>
      <w:r>
        <w:rPr>
          <w:snapToGrid w:val="0"/>
        </w:rPr>
        <w:t xml:space="preserve">the </w:t>
      </w:r>
      <w:r w:rsidRPr="0096273B">
        <w:rPr>
          <w:snapToGrid w:val="0"/>
        </w:rPr>
        <w:t xml:space="preserve">executive summary of the report on the external in-depth functional review of the Secretariat and </w:t>
      </w:r>
      <w:r>
        <w:rPr>
          <w:snapToGrid w:val="0"/>
        </w:rPr>
        <w:t xml:space="preserve">note the </w:t>
      </w:r>
      <w:r w:rsidRPr="0096273B">
        <w:rPr>
          <w:snapToGrid w:val="0"/>
        </w:rPr>
        <w:t xml:space="preserve">additional actions requested </w:t>
      </w:r>
      <w:r>
        <w:rPr>
          <w:snapToGrid w:val="0"/>
        </w:rPr>
        <w:t xml:space="preserve">by </w:t>
      </w:r>
      <w:r w:rsidRPr="0096273B">
        <w:rPr>
          <w:snapToGrid w:val="0"/>
        </w:rPr>
        <w:t xml:space="preserve">the Subsidiary </w:t>
      </w:r>
      <w:r>
        <w:rPr>
          <w:snapToGrid w:val="0"/>
        </w:rPr>
        <w:t>B</w:t>
      </w:r>
      <w:r w:rsidRPr="0096273B">
        <w:rPr>
          <w:snapToGrid w:val="0"/>
        </w:rPr>
        <w:t xml:space="preserve">ody on </w:t>
      </w:r>
      <w:r>
        <w:rPr>
          <w:snapToGrid w:val="0"/>
        </w:rPr>
        <w:t>I</w:t>
      </w:r>
      <w:r w:rsidRPr="0096273B">
        <w:rPr>
          <w:snapToGrid w:val="0"/>
        </w:rPr>
        <w:t xml:space="preserve">mplementation in </w:t>
      </w:r>
      <w:r>
        <w:rPr>
          <w:snapToGrid w:val="0"/>
        </w:rPr>
        <w:t xml:space="preserve">the present </w:t>
      </w:r>
      <w:r w:rsidRPr="00DC5621">
        <w:rPr>
          <w:snapToGrid w:val="0"/>
        </w:rPr>
        <w:t>recommendation</w:t>
      </w:r>
      <w:r>
        <w:rPr>
          <w:snapToGrid w:val="0"/>
        </w:rPr>
        <w:t>.</w:t>
      </w:r>
    </w:p>
    <w:p w14:paraId="7E92220B" w14:textId="2E2B0217" w:rsidR="005E0261" w:rsidRPr="00426592" w:rsidRDefault="005E0261" w:rsidP="000D5818">
      <w:pPr>
        <w:pStyle w:val="CBDH1"/>
        <w:pageBreakBefore/>
      </w:pPr>
      <w:bookmarkStart w:id="40" w:name="_Toc235522746"/>
      <w:bookmarkStart w:id="41" w:name="_Toc235522852"/>
      <w:bookmarkStart w:id="42" w:name="_Toc235523018"/>
      <w:r w:rsidRPr="00426592">
        <w:lastRenderedPageBreak/>
        <w:t>II.</w:t>
      </w:r>
      <w:r w:rsidR="00426592">
        <w:tab/>
      </w:r>
      <w:r w:rsidRPr="00426592">
        <w:t>Account of proceedings</w:t>
      </w:r>
      <w:bookmarkEnd w:id="40"/>
      <w:bookmarkEnd w:id="41"/>
      <w:bookmarkEnd w:id="42"/>
    </w:p>
    <w:p w14:paraId="15B4DE54" w14:textId="52ED8EF5" w:rsidR="00FA18C9" w:rsidRPr="00EE0ECD" w:rsidRDefault="00647829" w:rsidP="00172A80">
      <w:pPr>
        <w:pStyle w:val="CBDH1"/>
        <w:ind w:firstLine="0"/>
      </w:pPr>
      <w:bookmarkStart w:id="43" w:name="_Toc235522747"/>
      <w:bookmarkStart w:id="44" w:name="_Toc235522853"/>
      <w:bookmarkStart w:id="45" w:name="_Toc235523019"/>
      <w:r w:rsidRPr="00EE0ECD">
        <w:t>Introduction</w:t>
      </w:r>
      <w:bookmarkEnd w:id="43"/>
      <w:bookmarkEnd w:id="44"/>
      <w:bookmarkEnd w:id="45"/>
    </w:p>
    <w:p w14:paraId="332C06F6" w14:textId="0E850775" w:rsidR="00063AC9" w:rsidRPr="00EE0ECD" w:rsidRDefault="00063AC9" w:rsidP="00A7272A">
      <w:pPr>
        <w:pStyle w:val="CBDNormalNumber"/>
      </w:pPr>
      <w:r w:rsidRPr="00EE0ECD">
        <w:t>The sixth meeting of the Subsidiary Body on Implementation w</w:t>
      </w:r>
      <w:r w:rsidR="00552A36" w:rsidRPr="00EE0ECD">
        <w:t>as</w:t>
      </w:r>
      <w:r w:rsidRPr="00EE0ECD">
        <w:t xml:space="preserve"> held in Rome from 16 to 1</w:t>
      </w:r>
      <w:r w:rsidR="2A96C8E4" w:rsidRPr="00EE0ECD">
        <w:t>9</w:t>
      </w:r>
      <w:r w:rsidRPr="00EE0ECD">
        <w:t xml:space="preserve"> February 2026. </w:t>
      </w:r>
      <w:r w:rsidR="00647C17" w:rsidRPr="00EE0ECD">
        <w:t xml:space="preserve">The meeting was attended by </w:t>
      </w:r>
      <w:r w:rsidR="00667240">
        <w:t>118</w:t>
      </w:r>
      <w:r w:rsidR="00667240" w:rsidRPr="00EE0ECD">
        <w:t xml:space="preserve"> </w:t>
      </w:r>
      <w:r w:rsidR="008A3780" w:rsidRPr="00EE0ECD">
        <w:t>Parties to the Convention on Biological Divers</w:t>
      </w:r>
      <w:r w:rsidR="00EA0EF5" w:rsidRPr="00EE0ECD">
        <w:t>ity</w:t>
      </w:r>
      <w:r w:rsidR="00A7272A">
        <w:t xml:space="preserve"> </w:t>
      </w:r>
      <w:r w:rsidR="00A7272A" w:rsidRPr="00A7272A">
        <w:t xml:space="preserve">and </w:t>
      </w:r>
      <w:r w:rsidR="00D47046">
        <w:t xml:space="preserve">by </w:t>
      </w:r>
      <w:r w:rsidR="007E62A6">
        <w:t>91</w:t>
      </w:r>
      <w:r w:rsidR="00A7272A" w:rsidRPr="00A7272A">
        <w:t xml:space="preserve"> Parties and </w:t>
      </w:r>
      <w:r w:rsidR="007E62A6">
        <w:t>27</w:t>
      </w:r>
      <w:r w:rsidR="00A7272A" w:rsidRPr="00A7272A">
        <w:t xml:space="preserve"> non-Parties to the </w:t>
      </w:r>
      <w:r w:rsidR="00873A67">
        <w:t>Nagoya</w:t>
      </w:r>
      <w:r w:rsidR="00A7272A" w:rsidRPr="00A7272A">
        <w:t xml:space="preserve"> Protocol on</w:t>
      </w:r>
      <w:r w:rsidR="00A714E1" w:rsidRPr="00A714E1">
        <w:t xml:space="preserve"> Access to Genetic Resources and the Fair and Equitable Sharing of Benefits Arising from their Utilization</w:t>
      </w:r>
      <w:r w:rsidR="00EA0EF5" w:rsidRPr="00EE0ECD">
        <w:t>.</w:t>
      </w:r>
      <w:r w:rsidR="0034208D">
        <w:rPr>
          <w:rStyle w:val="FootnoteReference"/>
        </w:rPr>
        <w:footnoteReference w:id="67"/>
      </w:r>
    </w:p>
    <w:p w14:paraId="5A246681" w14:textId="2746ECAA" w:rsidR="0057693B" w:rsidRPr="00EE0ECD" w:rsidRDefault="00685DEC" w:rsidP="005F2747">
      <w:pPr>
        <w:pStyle w:val="CBDAgendaItem0"/>
        <w:rPr>
          <w:rFonts w:hint="eastAsia"/>
        </w:rPr>
      </w:pPr>
      <w:bookmarkStart w:id="46" w:name="_Toc235523020"/>
      <w:r w:rsidRPr="00EE0ECD">
        <w:t xml:space="preserve">Item </w:t>
      </w:r>
      <w:r w:rsidR="00647829" w:rsidRPr="00EE0ECD">
        <w:t>1</w:t>
      </w:r>
      <w:r w:rsidR="005F2747" w:rsidRPr="00EE0ECD">
        <w:t xml:space="preserve"> </w:t>
      </w:r>
      <w:r w:rsidR="005F2747" w:rsidRPr="00EE0ECD">
        <w:br/>
      </w:r>
      <w:r w:rsidR="00937EA6" w:rsidRPr="00EE0ECD">
        <w:t>Opening of the meeting</w:t>
      </w:r>
      <w:bookmarkEnd w:id="46"/>
    </w:p>
    <w:p w14:paraId="3B1B57C6" w14:textId="2ABCA271" w:rsidR="006525CE" w:rsidRPr="00EE0ECD" w:rsidRDefault="006525CE" w:rsidP="00C77DEF">
      <w:pPr>
        <w:pStyle w:val="CBDNormalNumber"/>
      </w:pPr>
      <w:r w:rsidRPr="00EE0ECD">
        <w:t xml:space="preserve">The meeting was opened at 10.15 a.m. on 16 February 2026 by the Chair, Clarissa Nina (Brazil). </w:t>
      </w:r>
    </w:p>
    <w:p w14:paraId="10997855" w14:textId="4936C9B7" w:rsidR="001D4AEB" w:rsidRPr="00EE0ECD" w:rsidRDefault="001D4AEB" w:rsidP="00C77DEF">
      <w:pPr>
        <w:pStyle w:val="CBDNormalNumber"/>
      </w:pPr>
      <w:r w:rsidRPr="00EE0ECD">
        <w:t xml:space="preserve">After welcoming the participants to Rome, the Chair recalled that 2030, and </w:t>
      </w:r>
      <w:r w:rsidR="007162A0" w:rsidRPr="00EE0ECD">
        <w:t>thus</w:t>
      </w:r>
      <w:r w:rsidRPr="00EE0ECD">
        <w:t xml:space="preserve"> the agree</w:t>
      </w:r>
      <w:r w:rsidR="007162A0" w:rsidRPr="00EE0ECD">
        <w:t>d</w:t>
      </w:r>
      <w:r w:rsidRPr="00EE0ECD">
        <w:t xml:space="preserve"> deadline for achieving the 23 targets of the Kunming-Montreal Global Biodiversity Framework, was just a few years away. The Subsidiary Body’s task was to enable a surge of national action</w:t>
      </w:r>
      <w:r w:rsidR="00753ABC">
        <w:t>s</w:t>
      </w:r>
      <w:r w:rsidRPr="00EE0ECD">
        <w:t xml:space="preserve"> commensurate with the ambition of the Framework. </w:t>
      </w:r>
      <w:r w:rsidR="007162A0" w:rsidRPr="00EE0ECD">
        <w:t>T</w:t>
      </w:r>
      <w:r w:rsidRPr="00EE0ECD">
        <w:t xml:space="preserve">he </w:t>
      </w:r>
      <w:r w:rsidR="00242A12">
        <w:t>present</w:t>
      </w:r>
      <w:r w:rsidR="00242A12" w:rsidRPr="00EE0ECD">
        <w:t xml:space="preserve"> </w:t>
      </w:r>
      <w:r w:rsidRPr="00EE0ECD">
        <w:t xml:space="preserve">meeting was part of an intense cycle of intergovernmental work in preparation for the </w:t>
      </w:r>
      <w:r w:rsidR="007162A0" w:rsidRPr="00EE0ECD">
        <w:t xml:space="preserve">upcoming </w:t>
      </w:r>
      <w:r w:rsidRPr="00EE0ECD">
        <w:t>seventeenth meeting of the Conference of the Parties</w:t>
      </w:r>
      <w:r w:rsidR="00706215" w:rsidRPr="00EE0ECD">
        <w:t>,</w:t>
      </w:r>
      <w:r w:rsidRPr="00EE0ECD">
        <w:t xml:space="preserve"> in Yerevan. </w:t>
      </w:r>
      <w:r w:rsidR="007162A0" w:rsidRPr="00EE0ECD">
        <w:t>T</w:t>
      </w:r>
      <w:r w:rsidRPr="00EE0ECD">
        <w:t>ime was of the essence</w:t>
      </w:r>
      <w:r w:rsidR="007162A0" w:rsidRPr="00EE0ECD">
        <w:t xml:space="preserve">. Consequently, in an effort to improve the efficiency of the meeting, </w:t>
      </w:r>
      <w:r w:rsidR="00A565E1" w:rsidRPr="00EE0ECD">
        <w:t xml:space="preserve">it had been decided to apply </w:t>
      </w:r>
      <w:r w:rsidRPr="00EE0ECD">
        <w:t xml:space="preserve">the pilot modality for </w:t>
      </w:r>
      <w:r w:rsidR="00310226" w:rsidRPr="00EE0ECD">
        <w:t xml:space="preserve">the </w:t>
      </w:r>
      <w:r w:rsidRPr="00EE0ECD">
        <w:t xml:space="preserve">early submission </w:t>
      </w:r>
      <w:r w:rsidR="00A97E09" w:rsidRPr="00EE0ECD">
        <w:t>of statements</w:t>
      </w:r>
      <w:r w:rsidR="00172399" w:rsidRPr="00EE0ECD">
        <w:t>, which had</w:t>
      </w:r>
      <w:r w:rsidR="00A97E09" w:rsidRPr="00EE0ECD">
        <w:t xml:space="preserve"> </w:t>
      </w:r>
      <w:r w:rsidR="00F26F99" w:rsidRPr="00EE0ECD">
        <w:t xml:space="preserve">been </w:t>
      </w:r>
      <w:r w:rsidR="00A97E09" w:rsidRPr="00EE0ECD">
        <w:t>introduced at the twenty-seventh meeting of the Subsidiary Body on Scientific, Technical and Technological Advice</w:t>
      </w:r>
      <w:r w:rsidR="00172399" w:rsidRPr="00EE0ECD">
        <w:t>,</w:t>
      </w:r>
      <w:r w:rsidRPr="00EE0ECD">
        <w:t xml:space="preserve"> to all substantive items</w:t>
      </w:r>
      <w:r w:rsidR="007162A0" w:rsidRPr="00EE0ECD">
        <w:t xml:space="preserve"> on the agenda for the </w:t>
      </w:r>
      <w:r w:rsidR="00E85030" w:rsidRPr="00EE0ECD">
        <w:t xml:space="preserve">present </w:t>
      </w:r>
      <w:r w:rsidR="007162A0" w:rsidRPr="00EE0ECD">
        <w:t>meeting</w:t>
      </w:r>
      <w:r w:rsidRPr="00EE0ECD">
        <w:t xml:space="preserve">. </w:t>
      </w:r>
      <w:r w:rsidR="007162A0" w:rsidRPr="00EE0ECD">
        <w:t>Furthermore, i</w:t>
      </w:r>
      <w:r w:rsidRPr="00EE0ECD">
        <w:t>n addition</w:t>
      </w:r>
      <w:r w:rsidR="007162A0" w:rsidRPr="00EE0ECD">
        <w:t xml:space="preserve"> to publishing the pre-session </w:t>
      </w:r>
      <w:r w:rsidR="00410D5F" w:rsidRPr="00EE0ECD">
        <w:t xml:space="preserve">working </w:t>
      </w:r>
      <w:r w:rsidR="007162A0" w:rsidRPr="00EE0ECD">
        <w:t>and information documents in a timely manner</w:t>
      </w:r>
      <w:r w:rsidRPr="00EE0ECD">
        <w:t>, the Secretariat had shorten</w:t>
      </w:r>
      <w:r w:rsidR="007162A0" w:rsidRPr="00EE0ECD">
        <w:t>ed</w:t>
      </w:r>
      <w:r w:rsidRPr="00EE0ECD">
        <w:t xml:space="preserve"> the length of documents and start</w:t>
      </w:r>
      <w:r w:rsidR="007162A0" w:rsidRPr="00EE0ECD">
        <w:t>ed</w:t>
      </w:r>
      <w:r w:rsidRPr="00EE0ECD">
        <w:t xml:space="preserve"> </w:t>
      </w:r>
      <w:r w:rsidR="00172399" w:rsidRPr="00EE0ECD">
        <w:t xml:space="preserve">to </w:t>
      </w:r>
      <w:r w:rsidRPr="00EE0ECD">
        <w:t>includ</w:t>
      </w:r>
      <w:r w:rsidR="00172399" w:rsidRPr="00EE0ECD">
        <w:t>e</w:t>
      </w:r>
      <w:r w:rsidR="007162A0" w:rsidRPr="00EE0ECD">
        <w:t xml:space="preserve"> the</w:t>
      </w:r>
      <w:r w:rsidRPr="00EE0ECD">
        <w:t xml:space="preserve"> cost of the recommendations. </w:t>
      </w:r>
      <w:r w:rsidR="007162A0" w:rsidRPr="00EE0ECD">
        <w:t>D</w:t>
      </w:r>
      <w:r w:rsidRPr="00EE0ECD">
        <w:t xml:space="preserve">elegates </w:t>
      </w:r>
      <w:r w:rsidR="007162A0" w:rsidRPr="00EE0ECD">
        <w:t xml:space="preserve">were urged </w:t>
      </w:r>
      <w:r w:rsidRPr="00EE0ECD">
        <w:t xml:space="preserve">to make every minute of the meeting count and to muster the resolve and wisdom to rise over divergences and forge common ground, for the common good. </w:t>
      </w:r>
    </w:p>
    <w:p w14:paraId="4C79B61F" w14:textId="226D2883" w:rsidR="00F37397" w:rsidRPr="00EE0ECD" w:rsidRDefault="00A02CE2" w:rsidP="00C77DEF">
      <w:pPr>
        <w:pStyle w:val="CBDNormalNumber"/>
        <w:rPr>
          <w:b/>
          <w:iCs/>
          <w:szCs w:val="24"/>
        </w:rPr>
      </w:pPr>
      <w:r w:rsidRPr="00EE0ECD">
        <w:t>Opening statements</w:t>
      </w:r>
      <w:r w:rsidRPr="00EE0ECD">
        <w:rPr>
          <w:rStyle w:val="FootnoteReference"/>
        </w:rPr>
        <w:footnoteReference w:id="68"/>
      </w:r>
      <w:r w:rsidRPr="00EE0ECD">
        <w:t xml:space="preserve"> were made by </w:t>
      </w:r>
      <w:r w:rsidR="00F37397" w:rsidRPr="00EE0ECD">
        <w:t>the</w:t>
      </w:r>
      <w:r w:rsidR="00F37397" w:rsidRPr="00EE0ECD">
        <w:rPr>
          <w:shd w:val="clear" w:color="auto" w:fill="FFFFFF"/>
        </w:rPr>
        <w:t xml:space="preserve"> Minister </w:t>
      </w:r>
      <w:r w:rsidR="00F37397" w:rsidRPr="00EE0ECD">
        <w:t>Plenipotentiary</w:t>
      </w:r>
      <w:r w:rsidR="00F37397" w:rsidRPr="00EE0ECD">
        <w:rPr>
          <w:shd w:val="clear" w:color="auto" w:fill="FFFFFF"/>
        </w:rPr>
        <w:t xml:space="preserve"> and Deputy Permanent Representative of Colombia to the Food and Agriculture Organization of the United Nations</w:t>
      </w:r>
      <w:r w:rsidR="00FA6475" w:rsidRPr="00EE0ECD">
        <w:rPr>
          <w:shd w:val="clear" w:color="auto" w:fill="FFFFFF"/>
        </w:rPr>
        <w:t xml:space="preserve"> (FAO)</w:t>
      </w:r>
      <w:r w:rsidR="00F37397" w:rsidRPr="00EE0ECD">
        <w:rPr>
          <w:shd w:val="clear" w:color="auto" w:fill="FFFFFF"/>
        </w:rPr>
        <w:t xml:space="preserve">, Jaime Gnecco, </w:t>
      </w:r>
      <w:r w:rsidR="00F37397" w:rsidRPr="00EE0ECD">
        <w:t xml:space="preserve">on behalf of the President of the sixteenth meeting of the Conference of the Parties, </w:t>
      </w:r>
      <w:r w:rsidR="00F30911" w:rsidRPr="00EE0ECD">
        <w:t>Irene Vélez Torres</w:t>
      </w:r>
      <w:r w:rsidR="009A6A47" w:rsidRPr="00EE0ECD">
        <w:t xml:space="preserve">, </w:t>
      </w:r>
      <w:r w:rsidR="00F37397" w:rsidRPr="00EE0ECD">
        <w:t xml:space="preserve">and </w:t>
      </w:r>
      <w:r w:rsidR="00F25E07" w:rsidRPr="00EE0ECD">
        <w:t xml:space="preserve">by </w:t>
      </w:r>
      <w:r w:rsidR="00F37397" w:rsidRPr="00EE0ECD">
        <w:t>the Executive Secretary of the Convention, Astrid Schomaker.</w:t>
      </w:r>
    </w:p>
    <w:p w14:paraId="48159910" w14:textId="7A5A5384" w:rsidR="000F195E" w:rsidRPr="00EE0ECD" w:rsidRDefault="000F195E" w:rsidP="00C77DEF">
      <w:pPr>
        <w:pStyle w:val="CBDNormalNumber"/>
        <w:rPr>
          <w:b/>
          <w:iCs/>
          <w:szCs w:val="24"/>
        </w:rPr>
      </w:pPr>
      <w:r w:rsidRPr="00EE0ECD">
        <w:t xml:space="preserve">In his remarks, </w:t>
      </w:r>
      <w:r w:rsidR="00BD2FFC" w:rsidRPr="00EE0ECD">
        <w:t xml:space="preserve">the </w:t>
      </w:r>
      <w:r w:rsidR="00BD2FFC" w:rsidRPr="00EE0ECD">
        <w:rPr>
          <w:shd w:val="clear" w:color="auto" w:fill="FFFFFF"/>
        </w:rPr>
        <w:t xml:space="preserve">Deputy Permanent Representative of Colombia </w:t>
      </w:r>
      <w:r w:rsidRPr="00EE0ECD">
        <w:t xml:space="preserve">said that, for Colombia, the sixteenth meeting of the Conference of the Parties had been a milestone in terms of improving national awareness </w:t>
      </w:r>
      <w:r w:rsidRPr="00EE0ECD">
        <w:rPr>
          <w:rFonts w:eastAsia="Times New Roman"/>
        </w:rPr>
        <w:t xml:space="preserve">of the biodiversity crisis. </w:t>
      </w:r>
      <w:r w:rsidRPr="00EE0ECD">
        <w:t xml:space="preserve">He noted with appreciation that </w:t>
      </w:r>
      <w:r w:rsidR="00C77DEF" w:rsidRPr="00EE0ECD">
        <w:rPr>
          <w:rFonts w:eastAsia="Times New Roman"/>
        </w:rPr>
        <w:t>P</w:t>
      </w:r>
      <w:r w:rsidRPr="00EE0ECD">
        <w:rPr>
          <w:rFonts w:eastAsia="Times New Roman"/>
        </w:rPr>
        <w:t>arties ha</w:t>
      </w:r>
      <w:r w:rsidRPr="00EE0ECD">
        <w:t>d</w:t>
      </w:r>
      <w:r w:rsidR="00CC173F" w:rsidRPr="00EE0ECD">
        <w:rPr>
          <w:rFonts w:eastAsia="Times New Roman"/>
        </w:rPr>
        <w:t xml:space="preserve"> </w:t>
      </w:r>
      <w:r w:rsidRPr="00EE0ECD">
        <w:rPr>
          <w:rFonts w:eastAsia="Times New Roman"/>
        </w:rPr>
        <w:t>for the most part submitted</w:t>
      </w:r>
      <w:r w:rsidR="00CC173F" w:rsidRPr="00EE0ECD">
        <w:rPr>
          <w:rFonts w:eastAsia="Times New Roman"/>
        </w:rPr>
        <w:t xml:space="preserve"> </w:t>
      </w:r>
      <w:r w:rsidRPr="00EE0ECD">
        <w:rPr>
          <w:rFonts w:eastAsia="Times New Roman"/>
        </w:rPr>
        <w:t>updated national targets</w:t>
      </w:r>
      <w:r w:rsidRPr="00EE0ECD">
        <w:t xml:space="preserve"> for their national biodiversity strategies and action plans</w:t>
      </w:r>
      <w:r w:rsidR="00CC173F" w:rsidRPr="00EE0ECD">
        <w:t>,</w:t>
      </w:r>
      <w:r w:rsidRPr="00EE0ECD">
        <w:t xml:space="preserve"> but</w:t>
      </w:r>
      <w:r w:rsidRPr="00EE0ECD">
        <w:rPr>
          <w:rFonts w:eastAsia="Times New Roman"/>
        </w:rPr>
        <w:t xml:space="preserve"> </w:t>
      </w:r>
      <w:r w:rsidR="00CC173F" w:rsidRPr="00EE0ECD">
        <w:rPr>
          <w:rFonts w:eastAsia="Times New Roman"/>
        </w:rPr>
        <w:t xml:space="preserve">he </w:t>
      </w:r>
      <w:r w:rsidRPr="00EE0ECD">
        <w:t xml:space="preserve">urged them to also submit their seventh national reports by the 28 February </w:t>
      </w:r>
      <w:r w:rsidR="00136EC5" w:rsidRPr="00EE0ECD">
        <w:t xml:space="preserve">2026 </w:t>
      </w:r>
      <w:r w:rsidRPr="00EE0ECD">
        <w:t xml:space="preserve">deadline, </w:t>
      </w:r>
      <w:r w:rsidR="00631A46" w:rsidRPr="00EE0ECD">
        <w:t xml:space="preserve">so as </w:t>
      </w:r>
      <w:r w:rsidRPr="00EE0ECD">
        <w:t>to provide the needed input for</w:t>
      </w:r>
      <w:r w:rsidRPr="00EE0ECD">
        <w:rPr>
          <w:rFonts w:eastAsia="Times New Roman"/>
        </w:rPr>
        <w:t xml:space="preserve"> the global report on collective progress in the implementation of the </w:t>
      </w:r>
      <w:r w:rsidRPr="00EE0ECD">
        <w:t>Framework</w:t>
      </w:r>
      <w:r w:rsidRPr="00EE0ECD">
        <w:rPr>
          <w:rFonts w:eastAsia="Times New Roman"/>
        </w:rPr>
        <w:t xml:space="preserve">. </w:t>
      </w:r>
      <w:r w:rsidRPr="00EE0ECD">
        <w:t xml:space="preserve">Despite an accelerated </w:t>
      </w:r>
      <w:r w:rsidR="00DF0010" w:rsidRPr="00EE0ECD">
        <w:t xml:space="preserve">decline </w:t>
      </w:r>
      <w:r w:rsidRPr="00EE0ECD">
        <w:t xml:space="preserve">of biodiversity and </w:t>
      </w:r>
      <w:r w:rsidRPr="00EE0ECD">
        <w:rPr>
          <w:rFonts w:eastAsia="Times New Roman"/>
        </w:rPr>
        <w:t>clear scientific evidence o</w:t>
      </w:r>
      <w:r w:rsidR="00614828" w:rsidRPr="00EE0ECD">
        <w:rPr>
          <w:rFonts w:eastAsia="Times New Roman"/>
        </w:rPr>
        <w:t>f</w:t>
      </w:r>
      <w:r w:rsidRPr="00EE0ECD">
        <w:rPr>
          <w:rFonts w:eastAsia="Times New Roman"/>
        </w:rPr>
        <w:t xml:space="preserve"> </w:t>
      </w:r>
      <w:r w:rsidRPr="00EE0ECD">
        <w:t xml:space="preserve">the </w:t>
      </w:r>
      <w:r w:rsidRPr="00EE0ECD">
        <w:rPr>
          <w:rFonts w:eastAsia="Times New Roman"/>
        </w:rPr>
        <w:t xml:space="preserve">investments </w:t>
      </w:r>
      <w:r w:rsidRPr="00EE0ECD">
        <w:t>needed to</w:t>
      </w:r>
      <w:r w:rsidRPr="00EE0ECD">
        <w:rPr>
          <w:rFonts w:eastAsia="Times New Roman"/>
        </w:rPr>
        <w:t xml:space="preserve"> ensure a sustainable future for all, the world continue</w:t>
      </w:r>
      <w:r w:rsidRPr="00EE0ECD">
        <w:t>d</w:t>
      </w:r>
      <w:r w:rsidRPr="00EE0ECD">
        <w:rPr>
          <w:rFonts w:eastAsia="Times New Roman"/>
        </w:rPr>
        <w:t xml:space="preserve"> to prioritize spending </w:t>
      </w:r>
      <w:r w:rsidRPr="00EE0ECD">
        <w:t>on</w:t>
      </w:r>
      <w:r w:rsidRPr="00EE0ECD">
        <w:rPr>
          <w:rFonts w:eastAsia="Times New Roman"/>
        </w:rPr>
        <w:t xml:space="preserve"> warfare. </w:t>
      </w:r>
      <w:r w:rsidRPr="00EE0ECD">
        <w:t xml:space="preserve">Having established </w:t>
      </w:r>
      <w:r w:rsidR="00247DF5" w:rsidRPr="00EE0ECD">
        <w:t xml:space="preserve">in 2025 </w:t>
      </w:r>
      <w:r w:rsidRPr="00EE0ECD">
        <w:t>a</w:t>
      </w:r>
      <w:r w:rsidRPr="00EE0ECD">
        <w:rPr>
          <w:rFonts w:eastAsia="Times New Roman"/>
        </w:rPr>
        <w:t xml:space="preserve"> road</w:t>
      </w:r>
      <w:r w:rsidRPr="00EE0ECD">
        <w:t xml:space="preserve"> </w:t>
      </w:r>
      <w:r w:rsidRPr="00EE0ECD">
        <w:rPr>
          <w:rFonts w:eastAsia="Times New Roman"/>
        </w:rPr>
        <w:t>map for work on resource mobilization until 2030</w:t>
      </w:r>
      <w:r w:rsidR="00247DF5" w:rsidRPr="00EE0ECD">
        <w:rPr>
          <w:rFonts w:eastAsia="Times New Roman"/>
        </w:rPr>
        <w:t>,</w:t>
      </w:r>
      <w:r w:rsidRPr="00EE0ECD">
        <w:rPr>
          <w:rFonts w:eastAsia="Times New Roman"/>
        </w:rPr>
        <w:t xml:space="preserve"> </w:t>
      </w:r>
      <w:r w:rsidR="00C77DEF" w:rsidRPr="00EE0ECD">
        <w:t>P</w:t>
      </w:r>
      <w:r w:rsidRPr="00EE0ECD">
        <w:t xml:space="preserve">arties were now </w:t>
      </w:r>
      <w:r w:rsidRPr="00EE0ECD">
        <w:rPr>
          <w:rFonts w:eastAsia="Times New Roman"/>
        </w:rPr>
        <w:t>encourage</w:t>
      </w:r>
      <w:r w:rsidRPr="00EE0ECD">
        <w:t xml:space="preserve">d </w:t>
      </w:r>
      <w:r w:rsidRPr="00EE0ECD">
        <w:rPr>
          <w:rFonts w:eastAsia="Times New Roman"/>
        </w:rPr>
        <w:t>to take bold steps</w:t>
      </w:r>
      <w:r w:rsidRPr="00EE0ECD">
        <w:t xml:space="preserve"> to ensure that, at its seventeenth meeting, the Conference of the Parties would be </w:t>
      </w:r>
      <w:r w:rsidRPr="00EE0ECD">
        <w:rPr>
          <w:rFonts w:eastAsia="Times New Roman"/>
        </w:rPr>
        <w:t>able to advance substantially in the implementation of Target</w:t>
      </w:r>
      <w:r w:rsidR="00136EC5" w:rsidRPr="00EE0ECD">
        <w:rPr>
          <w:rFonts w:eastAsia="Times New Roman"/>
        </w:rPr>
        <w:t> </w:t>
      </w:r>
      <w:r w:rsidRPr="00EE0ECD">
        <w:rPr>
          <w:rFonts w:eastAsia="Times New Roman"/>
        </w:rPr>
        <w:t>19 of the Framework. In th</w:t>
      </w:r>
      <w:r w:rsidRPr="00EE0ECD">
        <w:t>at</w:t>
      </w:r>
      <w:r w:rsidRPr="00EE0ECD">
        <w:rPr>
          <w:rFonts w:eastAsia="Times New Roman"/>
        </w:rPr>
        <w:t xml:space="preserve"> regard, </w:t>
      </w:r>
      <w:r w:rsidRPr="00EE0ECD">
        <w:t>he</w:t>
      </w:r>
      <w:r w:rsidRPr="00EE0ECD">
        <w:rPr>
          <w:rFonts w:eastAsia="Times New Roman"/>
        </w:rPr>
        <w:t xml:space="preserve"> stres</w:t>
      </w:r>
      <w:r w:rsidRPr="00EE0ECD">
        <w:t>sed</w:t>
      </w:r>
      <w:r w:rsidRPr="00EE0ECD">
        <w:rPr>
          <w:rFonts w:eastAsia="Times New Roman"/>
        </w:rPr>
        <w:t xml:space="preserve"> that reliable capacity-building mechanisms based on trust and mutual learning</w:t>
      </w:r>
      <w:r w:rsidRPr="00EE0ECD">
        <w:t xml:space="preserve"> were needed for </w:t>
      </w:r>
      <w:r w:rsidR="00243A73" w:rsidRPr="00EE0ECD">
        <w:t xml:space="preserve">the </w:t>
      </w:r>
      <w:r w:rsidRPr="00EE0ECD">
        <w:t>successful i</w:t>
      </w:r>
      <w:r w:rsidRPr="00EE0ECD">
        <w:rPr>
          <w:rFonts w:eastAsia="Times New Roman"/>
        </w:rPr>
        <w:t xml:space="preserve">nternational biodiversity conservation. </w:t>
      </w:r>
      <w:r w:rsidRPr="00EE0ECD">
        <w:t xml:space="preserve">He also informed participants that Colombia, an advocate of </w:t>
      </w:r>
      <w:r w:rsidRPr="00EE0ECD">
        <w:rPr>
          <w:rFonts w:eastAsia="Times New Roman"/>
        </w:rPr>
        <w:t>stronger synergies between the biodiversity and climate agendas</w:t>
      </w:r>
      <w:r w:rsidRPr="00EE0ECD">
        <w:t xml:space="preserve">, </w:t>
      </w:r>
      <w:r w:rsidR="00425076" w:rsidRPr="00EE0ECD">
        <w:t xml:space="preserve">was going to </w:t>
      </w:r>
      <w:r w:rsidR="001D4F25" w:rsidRPr="00EE0ECD">
        <w:t>hold</w:t>
      </w:r>
      <w:r w:rsidRPr="00EE0ECD">
        <w:t xml:space="preserve"> </w:t>
      </w:r>
      <w:r w:rsidR="003B31A6" w:rsidRPr="00EE0ECD">
        <w:t xml:space="preserve">on 28 and 29 April 2026 </w:t>
      </w:r>
      <w:r w:rsidRPr="00EE0ECD">
        <w:t xml:space="preserve">the first conference on </w:t>
      </w:r>
      <w:r w:rsidRPr="00EE0ECD">
        <w:rPr>
          <w:rFonts w:eastAsia="Times New Roman"/>
        </w:rPr>
        <w:t>transitioning away from fossil fuels</w:t>
      </w:r>
      <w:r w:rsidRPr="00EE0ECD">
        <w:t>, together with the Kingdom of the Netherlands.</w:t>
      </w:r>
      <w:r w:rsidRPr="00EE0ECD">
        <w:rPr>
          <w:rFonts w:eastAsia="Times New Roman"/>
        </w:rPr>
        <w:t xml:space="preserve"> </w:t>
      </w:r>
      <w:r w:rsidR="003B31A6" w:rsidRPr="00EE0ECD">
        <w:t>T</w:t>
      </w:r>
      <w:r w:rsidRPr="00EE0ECD">
        <w:t xml:space="preserve">he </w:t>
      </w:r>
      <w:r w:rsidRPr="00EE0ECD">
        <w:rPr>
          <w:rFonts w:eastAsia="Times New Roman"/>
        </w:rPr>
        <w:t xml:space="preserve">conference </w:t>
      </w:r>
      <w:r w:rsidRPr="00EE0ECD">
        <w:t>would</w:t>
      </w:r>
      <w:r w:rsidRPr="00EE0ECD">
        <w:rPr>
          <w:rFonts w:eastAsia="Times New Roman"/>
        </w:rPr>
        <w:t xml:space="preserve"> </w:t>
      </w:r>
      <w:r w:rsidRPr="00EE0ECD">
        <w:rPr>
          <w:rFonts w:eastAsia="Times New Roman"/>
        </w:rPr>
        <w:lastRenderedPageBreak/>
        <w:t>show</w:t>
      </w:r>
      <w:r w:rsidRPr="00EE0ECD">
        <w:t>case</w:t>
      </w:r>
      <w:r w:rsidRPr="00EE0ECD">
        <w:rPr>
          <w:rFonts w:eastAsia="Times New Roman"/>
        </w:rPr>
        <w:t xml:space="preserve"> </w:t>
      </w:r>
      <w:r w:rsidR="00BA160A" w:rsidRPr="00EE0ECD">
        <w:rPr>
          <w:rFonts w:eastAsia="Times New Roman"/>
        </w:rPr>
        <w:t>various</w:t>
      </w:r>
      <w:r w:rsidRPr="00EE0ECD">
        <w:rPr>
          <w:rFonts w:eastAsia="Times New Roman"/>
        </w:rPr>
        <w:t xml:space="preserve"> pathways </w:t>
      </w:r>
      <w:r w:rsidRPr="00EE0ECD">
        <w:t>to</w:t>
      </w:r>
      <w:r w:rsidRPr="00EE0ECD">
        <w:rPr>
          <w:rFonts w:eastAsia="Times New Roman"/>
        </w:rPr>
        <w:t xml:space="preserve"> a decarbonized future</w:t>
      </w:r>
      <w:r w:rsidRPr="00EE0ECD">
        <w:t>,</w:t>
      </w:r>
      <w:r w:rsidRPr="00EE0ECD">
        <w:rPr>
          <w:rFonts w:eastAsia="Times New Roman"/>
        </w:rPr>
        <w:t xml:space="preserve"> including the use of nature-based solutions and</w:t>
      </w:r>
      <w:r w:rsidR="005D43D2" w:rsidRPr="00EE0ECD">
        <w:rPr>
          <w:rFonts w:eastAsia="Times New Roman"/>
        </w:rPr>
        <w:t xml:space="preserve"> </w:t>
      </w:r>
      <w:r w:rsidRPr="00EE0ECD">
        <w:rPr>
          <w:rFonts w:eastAsia="Times New Roman"/>
        </w:rPr>
        <w:t xml:space="preserve">the bioeconomy. </w:t>
      </w:r>
      <w:r w:rsidRPr="00EE0ECD">
        <w:t xml:space="preserve">In closing, he urged delegates to negotiate in good faith and use the short time available to arrive at solutions, </w:t>
      </w:r>
      <w:proofErr w:type="gramStart"/>
      <w:r w:rsidRPr="00EE0ECD">
        <w:t>in order to</w:t>
      </w:r>
      <w:proofErr w:type="gramEnd"/>
      <w:r w:rsidRPr="00EE0ECD">
        <w:t xml:space="preserve"> meet the world’s expectations and make Yerevan a true success.</w:t>
      </w:r>
    </w:p>
    <w:p w14:paraId="512611B9" w14:textId="54B731EB" w:rsidR="00A73BC5" w:rsidRPr="00EE0ECD" w:rsidRDefault="00864635" w:rsidP="0084701F">
      <w:pPr>
        <w:pStyle w:val="CBDNormalNumber"/>
      </w:pPr>
      <w:r w:rsidRPr="00EE0ECD">
        <w:t xml:space="preserve">The Executive Secretary </w:t>
      </w:r>
      <w:r w:rsidR="00EE6A9C" w:rsidRPr="00EE0ECD">
        <w:t>express</w:t>
      </w:r>
      <w:r w:rsidR="00DF706C" w:rsidRPr="00EE0ECD">
        <w:t>ed</w:t>
      </w:r>
      <w:r w:rsidR="00EE6A9C" w:rsidRPr="00EE0ECD">
        <w:t xml:space="preserve"> her appreciation to</w:t>
      </w:r>
      <w:r w:rsidR="00D92D24" w:rsidRPr="00EE0ECD">
        <w:t xml:space="preserve"> </w:t>
      </w:r>
      <w:r w:rsidR="00FA6475" w:rsidRPr="00EE0ECD">
        <w:rPr>
          <w:shd w:val="clear" w:color="auto" w:fill="FFFFFF"/>
        </w:rPr>
        <w:t>FAO</w:t>
      </w:r>
      <w:r w:rsidR="00FA6475" w:rsidRPr="00EE0ECD">
        <w:t xml:space="preserve"> </w:t>
      </w:r>
      <w:r w:rsidR="00992823" w:rsidRPr="00EE0ECD">
        <w:t>for hosting the meeting</w:t>
      </w:r>
      <w:r w:rsidR="00924B38" w:rsidRPr="00EE0ECD">
        <w:t xml:space="preserve"> and</w:t>
      </w:r>
      <w:r w:rsidR="000F155E" w:rsidRPr="00EE0ECD">
        <w:t xml:space="preserve"> </w:t>
      </w:r>
      <w:r w:rsidR="0093043F" w:rsidRPr="00EE0ECD">
        <w:t>acknowledg</w:t>
      </w:r>
      <w:r w:rsidR="00DF706C" w:rsidRPr="00EE0ECD">
        <w:t>ed</w:t>
      </w:r>
      <w:r w:rsidR="0093043F" w:rsidRPr="00EE0ECD">
        <w:t xml:space="preserve"> the presence of</w:t>
      </w:r>
      <w:r w:rsidR="001E678E" w:rsidRPr="00EE0ECD">
        <w:t xml:space="preserve"> </w:t>
      </w:r>
      <w:r w:rsidR="006315A0" w:rsidRPr="00EE0ECD">
        <w:t>the current and incoming presidenc</w:t>
      </w:r>
      <w:r w:rsidR="0093043F" w:rsidRPr="00EE0ECD">
        <w:t>ies of the Conference of the Parties</w:t>
      </w:r>
      <w:r w:rsidR="00924B38" w:rsidRPr="00EE0ECD">
        <w:t xml:space="preserve">. </w:t>
      </w:r>
      <w:r w:rsidR="00BC4F99" w:rsidRPr="00EE0ECD">
        <w:t>Thanking</w:t>
      </w:r>
      <w:r w:rsidR="001E678E" w:rsidRPr="00EE0ECD">
        <w:t xml:space="preserve"> the various Governments</w:t>
      </w:r>
      <w:r w:rsidR="00C74321" w:rsidRPr="00EE0ECD">
        <w:t xml:space="preserve"> </w:t>
      </w:r>
      <w:r w:rsidR="002B1544" w:rsidRPr="00EE0ECD">
        <w:t xml:space="preserve">that had provided </w:t>
      </w:r>
      <w:r w:rsidR="001E678E" w:rsidRPr="00EE0ECD">
        <w:t xml:space="preserve">financial support </w:t>
      </w:r>
      <w:r w:rsidR="002B1544" w:rsidRPr="00EE0ECD">
        <w:t xml:space="preserve">to </w:t>
      </w:r>
      <w:r w:rsidR="00395F74" w:rsidRPr="00EE0ECD">
        <w:t>enable</w:t>
      </w:r>
      <w:r w:rsidR="001E678E" w:rsidRPr="00EE0ECD">
        <w:t xml:space="preserve"> the participation of</w:t>
      </w:r>
      <w:r w:rsidR="00DE3C70" w:rsidRPr="00EE0ECD">
        <w:t xml:space="preserve"> Parties </w:t>
      </w:r>
      <w:r w:rsidR="00A73BC5" w:rsidRPr="00EE0ECD">
        <w:t xml:space="preserve">and </w:t>
      </w:r>
      <w:r w:rsidR="00C74321" w:rsidRPr="00EE0ECD">
        <w:t xml:space="preserve">representatives of </w:t>
      </w:r>
      <w:r w:rsidR="00A73BC5" w:rsidRPr="00EE0ECD">
        <w:t>indigenous peoples and local communiti</w:t>
      </w:r>
      <w:r w:rsidR="007D7EC5" w:rsidRPr="00EE0ECD">
        <w:t>es</w:t>
      </w:r>
      <w:r w:rsidR="00A73BC5" w:rsidRPr="00EE0ECD">
        <w:t xml:space="preserve">, </w:t>
      </w:r>
      <w:r w:rsidR="00395F74" w:rsidRPr="00EE0ECD">
        <w:t>she</w:t>
      </w:r>
      <w:r w:rsidR="007D7EC5" w:rsidRPr="00EE0ECD">
        <w:t xml:space="preserve"> </w:t>
      </w:r>
      <w:r w:rsidR="00B62B87" w:rsidRPr="00EE0ECD">
        <w:t>encouraged</w:t>
      </w:r>
      <w:r w:rsidR="0098393A" w:rsidRPr="00EE0ECD">
        <w:t xml:space="preserve"> </w:t>
      </w:r>
      <w:r w:rsidR="00A73BC5" w:rsidRPr="00EE0ECD">
        <w:t>other potential donors to support the ma</w:t>
      </w:r>
      <w:r w:rsidR="002E7360" w:rsidRPr="00EE0ECD">
        <w:t>ny</w:t>
      </w:r>
      <w:r w:rsidR="00A73BC5" w:rsidRPr="00EE0ECD">
        <w:t xml:space="preserve"> meetings to be held in the months ahead, a</w:t>
      </w:r>
      <w:r w:rsidR="0093043F" w:rsidRPr="00EE0ECD">
        <w:t xml:space="preserve">nd those </w:t>
      </w:r>
      <w:r w:rsidR="0098393A" w:rsidRPr="00EE0ECD">
        <w:t xml:space="preserve">eligible </w:t>
      </w:r>
      <w:r w:rsidR="0093043F" w:rsidRPr="00EE0ECD">
        <w:t>for support</w:t>
      </w:r>
      <w:r w:rsidR="00A73BC5" w:rsidRPr="00EE0ECD">
        <w:t xml:space="preserve"> to explore all possible </w:t>
      </w:r>
      <w:r w:rsidR="0093043F" w:rsidRPr="00EE0ECD">
        <w:t>sources of</w:t>
      </w:r>
      <w:r w:rsidR="00166A07" w:rsidRPr="00EE0ECD">
        <w:t xml:space="preserve"> </w:t>
      </w:r>
      <w:r w:rsidR="0093043F" w:rsidRPr="00EE0ECD">
        <w:t xml:space="preserve">financial </w:t>
      </w:r>
      <w:r w:rsidR="00A73BC5" w:rsidRPr="00EE0ECD">
        <w:t xml:space="preserve">assistance. </w:t>
      </w:r>
      <w:r w:rsidR="008513BD" w:rsidRPr="00EE0ECD">
        <w:t>T</w:t>
      </w:r>
      <w:r w:rsidR="00F47B62" w:rsidRPr="00EE0ECD">
        <w:t xml:space="preserve">he sixth meeting of the Subsidiary Body marked a milestone on the road towards the success of </w:t>
      </w:r>
      <w:r w:rsidR="0093043F" w:rsidRPr="00EE0ECD">
        <w:t xml:space="preserve">the </w:t>
      </w:r>
      <w:r w:rsidR="00F47B62" w:rsidRPr="00EE0ECD">
        <w:t>seventeenth meeting of the Conference of the Parties.</w:t>
      </w:r>
      <w:r w:rsidR="008513BD" w:rsidRPr="00EE0ECD">
        <w:t xml:space="preserve"> Although</w:t>
      </w:r>
      <w:r w:rsidR="00A73BC5" w:rsidRPr="00EE0ECD">
        <w:t xml:space="preserve"> </w:t>
      </w:r>
      <w:r w:rsidR="0093043F" w:rsidRPr="00EE0ECD">
        <w:t xml:space="preserve">biodiversity had risen </w:t>
      </w:r>
      <w:r w:rsidR="002A45B0" w:rsidRPr="00EE0ECD">
        <w:t>on</w:t>
      </w:r>
      <w:r w:rsidR="0093043F" w:rsidRPr="00EE0ECD">
        <w:t xml:space="preserve"> the agendas of the business sector and finance ministers</w:t>
      </w:r>
      <w:r w:rsidR="00A73BC5" w:rsidRPr="00EE0ECD">
        <w:t xml:space="preserve">, for every </w:t>
      </w:r>
      <w:r w:rsidR="00324579">
        <w:t xml:space="preserve">United States </w:t>
      </w:r>
      <w:r w:rsidR="00A73BC5" w:rsidRPr="00EE0ECD">
        <w:t xml:space="preserve">dollar invested in protecting </w:t>
      </w:r>
      <w:r w:rsidR="00521F5D" w:rsidRPr="00EE0ECD">
        <w:t>it</w:t>
      </w:r>
      <w:r w:rsidR="00A73BC5" w:rsidRPr="00EE0ECD">
        <w:t>, $30 were still invested in activities that harm</w:t>
      </w:r>
      <w:r w:rsidR="0093043F" w:rsidRPr="00EE0ECD">
        <w:t>ed</w:t>
      </w:r>
      <w:r w:rsidR="00A73BC5" w:rsidRPr="00EE0ECD">
        <w:t xml:space="preserve"> it. She therefore </w:t>
      </w:r>
      <w:r w:rsidR="00B513B4" w:rsidRPr="00EE0ECD">
        <w:t>urged participants to maintain</w:t>
      </w:r>
      <w:r w:rsidR="00A73BC5" w:rsidRPr="00EE0ECD">
        <w:t xml:space="preserve"> </w:t>
      </w:r>
      <w:r w:rsidR="004E6170" w:rsidRPr="00EE0ECD">
        <w:t>a</w:t>
      </w:r>
      <w:r w:rsidR="00A73BC5" w:rsidRPr="00EE0ECD">
        <w:t xml:space="preserve"> spirit of consensus </w:t>
      </w:r>
      <w:r w:rsidR="0093043F" w:rsidRPr="00EE0ECD">
        <w:t>and</w:t>
      </w:r>
      <w:r w:rsidR="00A73BC5" w:rsidRPr="00EE0ECD">
        <w:t xml:space="preserve"> </w:t>
      </w:r>
      <w:r w:rsidR="0093043F" w:rsidRPr="00EE0ECD">
        <w:t xml:space="preserve">build on </w:t>
      </w:r>
      <w:r w:rsidR="00A73BC5" w:rsidRPr="00EE0ECD">
        <w:t xml:space="preserve">the progress made since </w:t>
      </w:r>
      <w:r w:rsidR="00EB2D79" w:rsidRPr="00EE0ECD">
        <w:t>the sixteenth meeting of the Conference of the Parties</w:t>
      </w:r>
      <w:r w:rsidR="00A73BC5" w:rsidRPr="00EE0ECD">
        <w:t>.</w:t>
      </w:r>
      <w:r w:rsidR="006D05BD" w:rsidRPr="00EE0ECD">
        <w:t xml:space="preserve"> </w:t>
      </w:r>
      <w:r w:rsidR="00A73BC5" w:rsidRPr="00EE0ECD">
        <w:t xml:space="preserve">She hoped that the Secretariat’s analysis of national biodiversity strategies and action plans and </w:t>
      </w:r>
      <w:r w:rsidR="0093043F" w:rsidRPr="00EE0ECD">
        <w:t xml:space="preserve">their </w:t>
      </w:r>
      <w:r w:rsidR="00A73BC5" w:rsidRPr="00EE0ECD">
        <w:t xml:space="preserve">national targets would </w:t>
      </w:r>
      <w:r w:rsidR="002A45B0" w:rsidRPr="00EE0ECD">
        <w:t>spur</w:t>
      </w:r>
      <w:r w:rsidR="00A73BC5" w:rsidRPr="00EE0ECD">
        <w:t xml:space="preserve"> a surge in national ambition to </w:t>
      </w:r>
      <w:r w:rsidR="00FB4537" w:rsidRPr="00EE0ECD">
        <w:t>meet</w:t>
      </w:r>
      <w:r w:rsidR="00A73BC5" w:rsidRPr="00EE0ECD">
        <w:t xml:space="preserve"> the 23 targets of the </w:t>
      </w:r>
      <w:r w:rsidR="003D43D7" w:rsidRPr="00EE0ECD">
        <w:t>F</w:t>
      </w:r>
      <w:r w:rsidR="00A73BC5" w:rsidRPr="00EE0ECD">
        <w:t xml:space="preserve">ramework. She </w:t>
      </w:r>
      <w:r w:rsidR="002A45B0" w:rsidRPr="00EE0ECD">
        <w:t xml:space="preserve">highlighted the importance of </w:t>
      </w:r>
      <w:r w:rsidR="00A73BC5" w:rsidRPr="00EE0ECD">
        <w:t>accelerati</w:t>
      </w:r>
      <w:r w:rsidR="002A45B0" w:rsidRPr="00EE0ECD">
        <w:t>ng</w:t>
      </w:r>
      <w:r w:rsidR="00A73BC5" w:rsidRPr="00EE0ECD">
        <w:t xml:space="preserve"> resource mobilization</w:t>
      </w:r>
      <w:r w:rsidR="00B627AD" w:rsidRPr="00EE0ECD">
        <w:t>,</w:t>
      </w:r>
      <w:r w:rsidR="002A45B0" w:rsidRPr="00EE0ECD">
        <w:t xml:space="preserve"> </w:t>
      </w:r>
      <w:r w:rsidR="002D3929" w:rsidRPr="00EE0ECD">
        <w:t xml:space="preserve">of </w:t>
      </w:r>
      <w:r w:rsidR="00C51229" w:rsidRPr="00EE0ECD">
        <w:t>ensur</w:t>
      </w:r>
      <w:r w:rsidR="002A45B0" w:rsidRPr="00EE0ECD">
        <w:t>ing</w:t>
      </w:r>
      <w:r w:rsidR="00C51229" w:rsidRPr="00EE0ECD">
        <w:t xml:space="preserve"> </w:t>
      </w:r>
      <w:r w:rsidR="006F0B99" w:rsidRPr="00EE0ECD">
        <w:t>that</w:t>
      </w:r>
      <w:r w:rsidR="00C51229" w:rsidRPr="00EE0ECD">
        <w:t xml:space="preserve"> </w:t>
      </w:r>
      <w:r w:rsidR="00E82ADC" w:rsidRPr="00EE0ECD">
        <w:t>national biodiversity strategies and action plans</w:t>
      </w:r>
      <w:r w:rsidR="006F0B99" w:rsidRPr="00EE0ECD">
        <w:t xml:space="preserve"> were gender</w:t>
      </w:r>
      <w:r w:rsidR="00F36D8B" w:rsidRPr="00EE0ECD">
        <w:t>-</w:t>
      </w:r>
      <w:r w:rsidR="006F0B99" w:rsidRPr="00EE0ECD">
        <w:t>inclusive</w:t>
      </w:r>
      <w:r w:rsidR="00B627AD" w:rsidRPr="00EE0ECD">
        <w:t xml:space="preserve"> and </w:t>
      </w:r>
      <w:r w:rsidR="002D3929" w:rsidRPr="00EE0ECD">
        <w:t xml:space="preserve">of </w:t>
      </w:r>
      <w:r w:rsidR="00B627AD" w:rsidRPr="00EE0ECD">
        <w:t>increasing cooperation with other conventions</w:t>
      </w:r>
      <w:r w:rsidR="00A73BC5" w:rsidRPr="00EE0ECD">
        <w:t xml:space="preserve"> </w:t>
      </w:r>
      <w:proofErr w:type="gramStart"/>
      <w:r w:rsidR="002A45B0" w:rsidRPr="00EE0ECD">
        <w:t xml:space="preserve">so as </w:t>
      </w:r>
      <w:r w:rsidR="002637F2" w:rsidRPr="00EE0ECD">
        <w:t>to</w:t>
      </w:r>
      <w:proofErr w:type="gramEnd"/>
      <w:r w:rsidR="002637F2" w:rsidRPr="00EE0ECD">
        <w:t xml:space="preserve"> </w:t>
      </w:r>
      <w:r w:rsidR="00A73BC5" w:rsidRPr="00EE0ECD">
        <w:t>accelerat</w:t>
      </w:r>
      <w:r w:rsidR="002637F2" w:rsidRPr="00EE0ECD">
        <w:t>e</w:t>
      </w:r>
      <w:r w:rsidR="00A73BC5" w:rsidRPr="00EE0ECD">
        <w:t xml:space="preserve"> action on</w:t>
      </w:r>
      <w:r w:rsidR="005F6BB1" w:rsidRPr="00EE0ECD">
        <w:t xml:space="preserve"> the</w:t>
      </w:r>
      <w:r w:rsidR="00A73BC5" w:rsidRPr="00EE0ECD">
        <w:t xml:space="preserve"> interconnected environmental crises</w:t>
      </w:r>
      <w:r w:rsidR="002A45B0" w:rsidRPr="00EE0ECD">
        <w:t>,</w:t>
      </w:r>
      <w:r w:rsidR="00A73BC5" w:rsidRPr="00EE0ECD">
        <w:t xml:space="preserve"> increas</w:t>
      </w:r>
      <w:r w:rsidR="002A45B0" w:rsidRPr="00EE0ECD">
        <w:t>e</w:t>
      </w:r>
      <w:r w:rsidR="00A73BC5" w:rsidRPr="00EE0ECD">
        <w:t xml:space="preserve"> efficiency and reduc</w:t>
      </w:r>
      <w:r w:rsidR="00E6558A" w:rsidRPr="00EE0ECD">
        <w:t>e</w:t>
      </w:r>
      <w:r w:rsidR="00A73BC5" w:rsidRPr="00EE0ECD">
        <w:t xml:space="preserve"> reporting burden for countries.</w:t>
      </w:r>
      <w:r w:rsidR="006D05BD" w:rsidRPr="00EE0ECD">
        <w:t xml:space="preserve"> </w:t>
      </w:r>
      <w:r w:rsidR="00F24F5E" w:rsidRPr="00EE0ECD">
        <w:t xml:space="preserve">Turning to </w:t>
      </w:r>
      <w:r w:rsidR="00A73BC5" w:rsidRPr="00EE0ECD">
        <w:t xml:space="preserve">the functional review mandated by </w:t>
      </w:r>
      <w:r w:rsidR="00C3056A" w:rsidRPr="00EE0ECD">
        <w:t xml:space="preserve">the </w:t>
      </w:r>
      <w:r w:rsidR="00F24F5E" w:rsidRPr="00EE0ECD">
        <w:t xml:space="preserve">Conference of the Parties at its </w:t>
      </w:r>
      <w:r w:rsidR="00C3056A" w:rsidRPr="00EE0ECD">
        <w:t>fifteenth meeting</w:t>
      </w:r>
      <w:r w:rsidR="001540C7" w:rsidRPr="00EE0ECD">
        <w:t>,</w:t>
      </w:r>
      <w:r w:rsidR="00A73BC5" w:rsidRPr="00EE0ECD">
        <w:t xml:space="preserve"> she said that the Secretariat would </w:t>
      </w:r>
      <w:r w:rsidR="00AB6AF9" w:rsidRPr="00EE0ECD">
        <w:t>continue its efforts</w:t>
      </w:r>
      <w:r w:rsidR="00A73BC5" w:rsidRPr="00EE0ECD">
        <w:t xml:space="preserve"> to </w:t>
      </w:r>
      <w:r w:rsidR="00AB6AF9" w:rsidRPr="00EE0ECD">
        <w:t>improve</w:t>
      </w:r>
      <w:r w:rsidR="00A73BC5" w:rsidRPr="00EE0ECD">
        <w:t xml:space="preserve"> efficiency and effectiveness </w:t>
      </w:r>
      <w:proofErr w:type="gramStart"/>
      <w:r w:rsidR="00B627AD" w:rsidRPr="00EE0ECD">
        <w:t xml:space="preserve">in order </w:t>
      </w:r>
      <w:r w:rsidR="00A73BC5" w:rsidRPr="00EE0ECD">
        <w:t>to</w:t>
      </w:r>
      <w:proofErr w:type="gramEnd"/>
      <w:r w:rsidR="00D3599F" w:rsidRPr="00EE0ECD">
        <w:t xml:space="preserve"> better</w:t>
      </w:r>
      <w:r w:rsidR="00A73BC5" w:rsidRPr="00EE0ECD">
        <w:t xml:space="preserve"> support the work leading up to 2030 and beyond. Echoing the </w:t>
      </w:r>
      <w:r w:rsidR="00E720EE" w:rsidRPr="00EE0ECD">
        <w:t>preceding opening statements,</w:t>
      </w:r>
      <w:r w:rsidR="00A73BC5" w:rsidRPr="00EE0ECD">
        <w:t xml:space="preserve"> she urged Parties </w:t>
      </w:r>
      <w:r w:rsidR="004A7A2B" w:rsidRPr="00EE0ECD">
        <w:t xml:space="preserve">as they embarked on their discussions </w:t>
      </w:r>
      <w:r w:rsidR="00A73BC5" w:rsidRPr="00EE0ECD">
        <w:t>to remember</w:t>
      </w:r>
      <w:r w:rsidR="00C41963" w:rsidRPr="00EE0ECD">
        <w:t xml:space="preserve"> that</w:t>
      </w:r>
      <w:r w:rsidR="00467717" w:rsidRPr="00EE0ECD">
        <w:t xml:space="preserve"> </w:t>
      </w:r>
      <w:r w:rsidR="00A73BC5" w:rsidRPr="00EE0ECD">
        <w:t>the well-being of people and the planet were at stake</w:t>
      </w:r>
      <w:r w:rsidR="004A7A2B" w:rsidRPr="00EE0ECD">
        <w:t>.</w:t>
      </w:r>
    </w:p>
    <w:p w14:paraId="7CB52B6A" w14:textId="249E81A3" w:rsidR="00647829" w:rsidRPr="00EE0ECD" w:rsidRDefault="00351901" w:rsidP="003E6D19">
      <w:pPr>
        <w:pStyle w:val="CBDAgendaItem0"/>
        <w:rPr>
          <w:rFonts w:hint="eastAsia"/>
        </w:rPr>
      </w:pPr>
      <w:bookmarkStart w:id="47" w:name="_Toc235523021"/>
      <w:r w:rsidRPr="00EE0ECD">
        <w:t>Item 2</w:t>
      </w:r>
      <w:r w:rsidR="003E6D19" w:rsidRPr="00EE0ECD">
        <w:t xml:space="preserve"> </w:t>
      </w:r>
      <w:r w:rsidR="003E6D19" w:rsidRPr="00EE0ECD">
        <w:br/>
      </w:r>
      <w:r w:rsidRPr="00EE0ECD">
        <w:t xml:space="preserve">Organizational </w:t>
      </w:r>
      <w:r w:rsidR="00EB4746" w:rsidRPr="00EE0ECD">
        <w:t>m</w:t>
      </w:r>
      <w:r w:rsidRPr="00EE0ECD">
        <w:t>atters</w:t>
      </w:r>
      <w:r w:rsidR="008203D1" w:rsidRPr="00EE0ECD">
        <w:t xml:space="preserve">: </w:t>
      </w:r>
      <w:r w:rsidR="00D507EA" w:rsidRPr="00EE0ECD">
        <w:t>a</w:t>
      </w:r>
      <w:r w:rsidR="00647829" w:rsidRPr="00EE0ECD">
        <w:t>doption of the agenda and organization of work</w:t>
      </w:r>
      <w:bookmarkEnd w:id="47"/>
    </w:p>
    <w:p w14:paraId="28A55582" w14:textId="4355A5BE" w:rsidR="0001576F" w:rsidRPr="00EE0ECD" w:rsidRDefault="00440B8E" w:rsidP="00052F01">
      <w:pPr>
        <w:pStyle w:val="CBDNormalNumber"/>
      </w:pPr>
      <w:r w:rsidRPr="00EE0ECD">
        <w:t xml:space="preserve">At its 1st plenary session, </w:t>
      </w:r>
      <w:r w:rsidR="00961909" w:rsidRPr="00EE0ECD">
        <w:t>on 16 February,</w:t>
      </w:r>
      <w:r w:rsidR="0001576F" w:rsidRPr="00EE0ECD">
        <w:t xml:space="preserve"> the Subsidiary Body agreed that Bilal </w:t>
      </w:r>
      <w:proofErr w:type="spellStart"/>
      <w:r w:rsidR="0001576F" w:rsidRPr="00EE0ECD">
        <w:t>Qtishat</w:t>
      </w:r>
      <w:proofErr w:type="spellEnd"/>
      <w:r w:rsidR="0001576F" w:rsidRPr="00EE0ECD">
        <w:t xml:space="preserve"> (Jordan) would act as Rapporteur</w:t>
      </w:r>
      <w:r w:rsidR="00192EDE" w:rsidRPr="00EE0ECD">
        <w:t xml:space="preserve"> for the meeting</w:t>
      </w:r>
      <w:r w:rsidR="0001576F" w:rsidRPr="00EE0ECD">
        <w:t xml:space="preserve">. </w:t>
      </w:r>
    </w:p>
    <w:p w14:paraId="685C86E8" w14:textId="77777777" w:rsidR="0001576F" w:rsidRPr="00EE0ECD" w:rsidRDefault="0001576F" w:rsidP="0001576F">
      <w:pPr>
        <w:pStyle w:val="CBDNormalNumber"/>
      </w:pPr>
      <w:r w:rsidRPr="00EE0ECD">
        <w:t>The Rapporteur made a statement of thanks on behalf of all participants.</w:t>
      </w:r>
    </w:p>
    <w:p w14:paraId="7749D265" w14:textId="0F539C53" w:rsidR="0001576F" w:rsidRPr="00EE0ECD" w:rsidRDefault="0001576F" w:rsidP="009567E0">
      <w:pPr>
        <w:pStyle w:val="CBDNormalNumber"/>
        <w:rPr>
          <w:b/>
          <w:iCs/>
          <w:szCs w:val="24"/>
        </w:rPr>
      </w:pPr>
      <w:r w:rsidRPr="00EE0ECD">
        <w:t xml:space="preserve">At the same session, </w:t>
      </w:r>
      <w:r w:rsidR="00440B8E" w:rsidRPr="00EE0ECD">
        <w:t xml:space="preserve">the Subsidiary Body </w:t>
      </w:r>
      <w:r w:rsidR="00961909" w:rsidRPr="00EE0ECD">
        <w:t>considered the provisional agenda for the meeting</w:t>
      </w:r>
      <w:r w:rsidR="00961909" w:rsidRPr="00EE0ECD">
        <w:rPr>
          <w:rStyle w:val="FootnoteReference"/>
        </w:rPr>
        <w:footnoteReference w:id="69"/>
      </w:r>
      <w:r w:rsidR="00961909" w:rsidRPr="00EE0ECD">
        <w:t xml:space="preserve"> a</w:t>
      </w:r>
      <w:r w:rsidR="00F37397" w:rsidRPr="00EE0ECD">
        <w:t>nd</w:t>
      </w:r>
      <w:r w:rsidR="00961909" w:rsidRPr="00EE0ECD">
        <w:t xml:space="preserve"> the annotations to the provisional agenda</w:t>
      </w:r>
      <w:r w:rsidR="00F37397" w:rsidRPr="00EE0ECD">
        <w:t>,</w:t>
      </w:r>
      <w:r w:rsidRPr="00EE0ECD">
        <w:rPr>
          <w:rStyle w:val="FootnoteReference"/>
        </w:rPr>
        <w:footnoteReference w:id="70"/>
      </w:r>
      <w:r w:rsidR="00961909" w:rsidRPr="00EE0ECD">
        <w:t xml:space="preserve"> </w:t>
      </w:r>
      <w:r w:rsidR="00F37397" w:rsidRPr="00EE0ECD">
        <w:t xml:space="preserve">as well as </w:t>
      </w:r>
      <w:r w:rsidR="00F37397" w:rsidRPr="00EE0ECD">
        <w:rPr>
          <w:szCs w:val="24"/>
        </w:rPr>
        <w:t>the proposed organization of work set out in annex</w:t>
      </w:r>
      <w:r w:rsidR="009B50E3" w:rsidRPr="00EE0ECD">
        <w:rPr>
          <w:szCs w:val="24"/>
        </w:rPr>
        <w:t> </w:t>
      </w:r>
      <w:r w:rsidR="00F37397" w:rsidRPr="00EE0ECD">
        <w:rPr>
          <w:szCs w:val="24"/>
        </w:rPr>
        <w:t>I to the scenario note.</w:t>
      </w:r>
      <w:r w:rsidR="00F37397" w:rsidRPr="00EE0ECD">
        <w:rPr>
          <w:rStyle w:val="FootnoteReference"/>
          <w:szCs w:val="24"/>
        </w:rPr>
        <w:footnoteReference w:id="71"/>
      </w:r>
    </w:p>
    <w:p w14:paraId="18745A58" w14:textId="4CD5333F" w:rsidR="0001576F" w:rsidRPr="00EE0ECD" w:rsidRDefault="0001576F" w:rsidP="009567E0">
      <w:pPr>
        <w:pStyle w:val="CBDNormalNumber"/>
        <w:rPr>
          <w:b/>
          <w:iCs/>
          <w:szCs w:val="24"/>
        </w:rPr>
      </w:pPr>
      <w:r w:rsidRPr="00EE0ECD">
        <w:t xml:space="preserve">Statements were made by representatives of the following </w:t>
      </w:r>
      <w:r w:rsidR="00F621EE" w:rsidRPr="00EE0ECD">
        <w:t>P</w:t>
      </w:r>
      <w:r w:rsidRPr="00EE0ECD">
        <w:t xml:space="preserve">arties: </w:t>
      </w:r>
      <w:r w:rsidR="004A7017" w:rsidRPr="00EE0ECD">
        <w:t xml:space="preserve">Burundi (on behalf of the African States), </w:t>
      </w:r>
      <w:r w:rsidRPr="00EE0ECD">
        <w:t>China, Egypt, Fiji (on behalf of the Pacific small island developing States</w:t>
      </w:r>
      <w:r w:rsidR="00E32C71" w:rsidRPr="00EE0ECD">
        <w:t>),</w:t>
      </w:r>
      <w:r w:rsidR="004A7017" w:rsidRPr="00EE0ECD">
        <w:t xml:space="preserve"> Jamaica (on behalf of the Latin American and Caribbean States)</w:t>
      </w:r>
      <w:r w:rsidR="00192EDE" w:rsidRPr="00EE0ECD">
        <w:t xml:space="preserve"> and the</w:t>
      </w:r>
      <w:r w:rsidRPr="00EE0ECD">
        <w:t xml:space="preserve"> Russian Federation</w:t>
      </w:r>
      <w:r w:rsidR="00192EDE" w:rsidRPr="00EE0ECD">
        <w:t>.</w:t>
      </w:r>
      <w:r w:rsidR="00AE2C07">
        <w:rPr>
          <w:rStyle w:val="FootnoteReference"/>
        </w:rPr>
        <w:footnoteReference w:id="72"/>
      </w:r>
    </w:p>
    <w:p w14:paraId="1E379549" w14:textId="210309B3" w:rsidR="0001576F" w:rsidRPr="00EE0ECD" w:rsidRDefault="0001576F" w:rsidP="009567E0">
      <w:pPr>
        <w:pStyle w:val="CBDNormalNumber"/>
        <w:rPr>
          <w:b/>
          <w:iCs/>
          <w:szCs w:val="24"/>
        </w:rPr>
      </w:pPr>
      <w:r w:rsidRPr="00EE0ECD">
        <w:t xml:space="preserve">The Executive Secretary </w:t>
      </w:r>
      <w:r w:rsidR="00F37397" w:rsidRPr="00EE0ECD">
        <w:t xml:space="preserve">and the Chair </w:t>
      </w:r>
      <w:r w:rsidRPr="00EE0ECD">
        <w:t>responded to the comments.</w:t>
      </w:r>
    </w:p>
    <w:p w14:paraId="437F75A5" w14:textId="18F859C5" w:rsidR="00440B8E" w:rsidRPr="00EE0ECD" w:rsidRDefault="0001576F" w:rsidP="009567E0">
      <w:pPr>
        <w:pStyle w:val="CBDNormalNumber"/>
        <w:rPr>
          <w:b/>
          <w:iCs/>
          <w:szCs w:val="24"/>
        </w:rPr>
      </w:pPr>
      <w:r w:rsidRPr="00EE0ECD">
        <w:t xml:space="preserve">The Subsidiary Body </w:t>
      </w:r>
      <w:r w:rsidR="00440B8E" w:rsidRPr="00EE0ECD">
        <w:t xml:space="preserve">adopted the following agenda </w:t>
      </w:r>
      <w:proofErr w:type="gramStart"/>
      <w:r w:rsidR="00440B8E" w:rsidRPr="00EE0ECD">
        <w:t>on the basis of</w:t>
      </w:r>
      <w:proofErr w:type="gramEnd"/>
      <w:r w:rsidR="00440B8E" w:rsidRPr="00EE0ECD">
        <w:t xml:space="preserve"> the provisional agenda</w:t>
      </w:r>
      <w:r w:rsidR="003029CB" w:rsidRPr="00EE0ECD">
        <w:t>:</w:t>
      </w:r>
      <w:r w:rsidR="00440B8E" w:rsidRPr="00EE0ECD">
        <w:rPr>
          <w:szCs w:val="24"/>
        </w:rPr>
        <w:t xml:space="preserve"> </w:t>
      </w:r>
    </w:p>
    <w:p w14:paraId="2ADC7FC2" w14:textId="77777777" w:rsidR="00646138" w:rsidRPr="00EE0ECD" w:rsidRDefault="00646138" w:rsidP="00646138">
      <w:pPr>
        <w:pStyle w:val="CBDNormalNoNumber"/>
        <w:tabs>
          <w:tab w:val="clear" w:pos="567"/>
          <w:tab w:val="clear" w:pos="1134"/>
        </w:tabs>
        <w:ind w:left="1701" w:hanging="567"/>
        <w:rPr>
          <w:rFonts w:cstheme="majorBidi"/>
          <w:kern w:val="2"/>
        </w:rPr>
      </w:pPr>
      <w:r w:rsidRPr="00EE0ECD">
        <w:rPr>
          <w:kern w:val="2"/>
        </w:rPr>
        <w:t>1.</w:t>
      </w:r>
      <w:r w:rsidRPr="00EE0ECD">
        <w:rPr>
          <w:kern w:val="2"/>
        </w:rPr>
        <w:tab/>
      </w:r>
      <w:r w:rsidRPr="00EE0ECD">
        <w:t>Opening of the meeting.</w:t>
      </w:r>
    </w:p>
    <w:p w14:paraId="681DFD2E" w14:textId="77777777" w:rsidR="00646138" w:rsidRPr="00EE0ECD" w:rsidRDefault="00646138" w:rsidP="00646138">
      <w:pPr>
        <w:pStyle w:val="CBDNormalNoNumber"/>
        <w:tabs>
          <w:tab w:val="clear" w:pos="567"/>
          <w:tab w:val="clear" w:pos="1134"/>
        </w:tabs>
        <w:ind w:left="1701" w:hanging="567"/>
      </w:pPr>
      <w:r w:rsidRPr="00EE0ECD">
        <w:t>2.</w:t>
      </w:r>
      <w:r w:rsidRPr="00EE0ECD">
        <w:tab/>
        <w:t>Organizational matters: adoption of the agenda and organization of work.</w:t>
      </w:r>
    </w:p>
    <w:p w14:paraId="6186C765" w14:textId="77777777" w:rsidR="00646138" w:rsidRPr="00EE0ECD" w:rsidRDefault="00646138" w:rsidP="00646138">
      <w:pPr>
        <w:pStyle w:val="CBDNormalNoNumber"/>
        <w:tabs>
          <w:tab w:val="clear" w:pos="567"/>
          <w:tab w:val="clear" w:pos="1134"/>
        </w:tabs>
        <w:ind w:left="1701" w:hanging="567"/>
      </w:pPr>
      <w:r w:rsidRPr="00EE0ECD">
        <w:t>3.</w:t>
      </w:r>
      <w:r w:rsidRPr="00EE0ECD">
        <w:tab/>
        <w:t>Resource mobilization and financial mechanism:</w:t>
      </w:r>
    </w:p>
    <w:p w14:paraId="0A9C46EF" w14:textId="77777777" w:rsidR="00646138" w:rsidRPr="00EE0ECD" w:rsidRDefault="00646138" w:rsidP="00646138">
      <w:pPr>
        <w:pStyle w:val="CBDNormalNoNumber"/>
        <w:tabs>
          <w:tab w:val="clear" w:pos="567"/>
          <w:tab w:val="clear" w:pos="1134"/>
          <w:tab w:val="clear" w:pos="1701"/>
        </w:tabs>
        <w:ind w:left="2268" w:hanging="567"/>
      </w:pPr>
      <w:r w:rsidRPr="00EE0ECD">
        <w:t>(a)</w:t>
      </w:r>
      <w:r w:rsidRPr="00EE0ECD">
        <w:tab/>
        <w:t>Resource mobilization;</w:t>
      </w:r>
    </w:p>
    <w:p w14:paraId="2859FF1D" w14:textId="77777777" w:rsidR="00646138" w:rsidRPr="00EE0ECD" w:rsidRDefault="00646138" w:rsidP="00646138">
      <w:pPr>
        <w:pStyle w:val="CBDNormalNoNumber"/>
        <w:tabs>
          <w:tab w:val="clear" w:pos="567"/>
          <w:tab w:val="clear" w:pos="1134"/>
          <w:tab w:val="clear" w:pos="1701"/>
        </w:tabs>
        <w:ind w:left="2268" w:hanging="567"/>
      </w:pPr>
      <w:r w:rsidRPr="00EE0ECD">
        <w:lastRenderedPageBreak/>
        <w:t>(b)</w:t>
      </w:r>
      <w:r w:rsidRPr="00EE0ECD">
        <w:tab/>
        <w:t>Financial mechanism.</w:t>
      </w:r>
    </w:p>
    <w:p w14:paraId="1F9CCF88" w14:textId="77777777" w:rsidR="00646138" w:rsidRPr="00EE0ECD" w:rsidRDefault="00646138" w:rsidP="00646138">
      <w:pPr>
        <w:pStyle w:val="CBDNormalNoNumber"/>
        <w:tabs>
          <w:tab w:val="clear" w:pos="567"/>
          <w:tab w:val="clear" w:pos="1134"/>
        </w:tabs>
        <w:ind w:left="1701" w:hanging="567"/>
      </w:pPr>
      <w:r w:rsidRPr="00EE0ECD">
        <w:t>4.</w:t>
      </w:r>
      <w:r w:rsidRPr="00EE0ECD">
        <w:tab/>
        <w:t xml:space="preserve">Planning, monitoring, </w:t>
      </w:r>
      <w:r w:rsidRPr="00EE0ECD">
        <w:rPr>
          <w:rFonts w:eastAsia="Times New Roman"/>
        </w:rPr>
        <w:t>reporting</w:t>
      </w:r>
      <w:r w:rsidRPr="00EE0ECD">
        <w:t xml:space="preserve"> and review: update on national biodiversity strategies and action plans, national targets and national reporting.</w:t>
      </w:r>
    </w:p>
    <w:p w14:paraId="5DD25FA2" w14:textId="77777777" w:rsidR="00646138" w:rsidRPr="00EE0ECD" w:rsidRDefault="00646138" w:rsidP="00646138">
      <w:pPr>
        <w:pStyle w:val="CBDNormalNoNumber"/>
        <w:tabs>
          <w:tab w:val="clear" w:pos="567"/>
          <w:tab w:val="clear" w:pos="1134"/>
        </w:tabs>
        <w:ind w:left="1701" w:hanging="567"/>
      </w:pPr>
      <w:r w:rsidRPr="00EE0ECD">
        <w:t>5.</w:t>
      </w:r>
      <w:r w:rsidRPr="00EE0ECD">
        <w:tab/>
        <w:t>Gender Plan of Action.</w:t>
      </w:r>
    </w:p>
    <w:p w14:paraId="6AABB1C6" w14:textId="77777777" w:rsidR="00646138" w:rsidRPr="00EE0ECD" w:rsidRDefault="00646138" w:rsidP="00646138">
      <w:pPr>
        <w:pStyle w:val="CBDNormalNoNumber"/>
        <w:tabs>
          <w:tab w:val="clear" w:pos="567"/>
          <w:tab w:val="clear" w:pos="1134"/>
        </w:tabs>
        <w:ind w:left="1701" w:hanging="567"/>
      </w:pPr>
      <w:r w:rsidRPr="00EE0ECD">
        <w:t>6.</w:t>
      </w:r>
      <w:r w:rsidRPr="00EE0ECD">
        <w:tab/>
        <w:t>Capacity-building and development and technical and scientific cooperation.</w:t>
      </w:r>
    </w:p>
    <w:p w14:paraId="57CFF6A9" w14:textId="77777777" w:rsidR="00646138" w:rsidRPr="00EE0ECD" w:rsidRDefault="00646138" w:rsidP="00646138">
      <w:pPr>
        <w:pStyle w:val="CBDNormalNoNumber"/>
        <w:tabs>
          <w:tab w:val="clear" w:pos="567"/>
          <w:tab w:val="clear" w:pos="1134"/>
        </w:tabs>
        <w:ind w:left="1701" w:hanging="567"/>
      </w:pPr>
      <w:r w:rsidRPr="00EE0ECD">
        <w:t>7.</w:t>
      </w:r>
      <w:r w:rsidRPr="00EE0ECD">
        <w:tab/>
        <w:t>Cooperation with other conventions and international organizations.</w:t>
      </w:r>
    </w:p>
    <w:p w14:paraId="6036834A" w14:textId="3E5DBBF7" w:rsidR="00646138" w:rsidRPr="00EE0ECD" w:rsidRDefault="00646138" w:rsidP="00646138">
      <w:pPr>
        <w:pStyle w:val="CBDNormalNoNumber"/>
        <w:tabs>
          <w:tab w:val="clear" w:pos="567"/>
          <w:tab w:val="clear" w:pos="1134"/>
        </w:tabs>
        <w:ind w:left="1701" w:hanging="567"/>
      </w:pPr>
      <w:r w:rsidRPr="00EE0ECD">
        <w:t>8.</w:t>
      </w:r>
      <w:r w:rsidRPr="00EE0ECD">
        <w:tab/>
        <w:t>Specialized international access and benefit-sharing instruments in the context of Article 4, paragraph 4, of the Nagoya Protocol.</w:t>
      </w:r>
    </w:p>
    <w:p w14:paraId="26579C2E" w14:textId="77777777" w:rsidR="00646138" w:rsidRPr="00EE0ECD" w:rsidRDefault="00646138" w:rsidP="00646138">
      <w:pPr>
        <w:pStyle w:val="CBDNormalNoNumber"/>
        <w:tabs>
          <w:tab w:val="clear" w:pos="567"/>
          <w:tab w:val="clear" w:pos="1134"/>
        </w:tabs>
        <w:ind w:left="1701" w:hanging="567"/>
      </w:pPr>
      <w:r w:rsidRPr="00EE0ECD">
        <w:t>9.</w:t>
      </w:r>
      <w:r w:rsidRPr="00EE0ECD">
        <w:tab/>
        <w:t>Review of the effectiveness of the processes under the Convention and its Protocols.</w:t>
      </w:r>
    </w:p>
    <w:p w14:paraId="0A0F5294" w14:textId="77777777" w:rsidR="00646138" w:rsidRPr="00EE0ECD" w:rsidRDefault="00646138" w:rsidP="00646138">
      <w:pPr>
        <w:pStyle w:val="CBDNormalNoNumber"/>
        <w:tabs>
          <w:tab w:val="clear" w:pos="567"/>
          <w:tab w:val="clear" w:pos="1134"/>
        </w:tabs>
        <w:ind w:left="1701" w:hanging="567"/>
      </w:pPr>
      <w:r w:rsidRPr="00EE0ECD">
        <w:t>10.</w:t>
      </w:r>
      <w:r w:rsidRPr="00EE0ECD">
        <w:tab/>
        <w:t>Administrative and budgetary matters: functional review of the Secretariat.</w:t>
      </w:r>
    </w:p>
    <w:p w14:paraId="08DF9E48" w14:textId="77777777" w:rsidR="00646138" w:rsidRPr="00EE0ECD" w:rsidRDefault="00646138" w:rsidP="00646138">
      <w:pPr>
        <w:pStyle w:val="CBDNormalNoNumber"/>
        <w:tabs>
          <w:tab w:val="clear" w:pos="567"/>
          <w:tab w:val="clear" w:pos="1134"/>
        </w:tabs>
        <w:ind w:left="1701" w:hanging="567"/>
      </w:pPr>
      <w:r w:rsidRPr="00EE0ECD">
        <w:t>11.</w:t>
      </w:r>
      <w:r w:rsidRPr="00EE0ECD">
        <w:tab/>
        <w:t>Other matters.</w:t>
      </w:r>
    </w:p>
    <w:p w14:paraId="05C7F193" w14:textId="77777777" w:rsidR="00646138" w:rsidRPr="00EE0ECD" w:rsidRDefault="00646138" w:rsidP="00646138">
      <w:pPr>
        <w:pStyle w:val="CBDNormalNoNumber"/>
        <w:tabs>
          <w:tab w:val="clear" w:pos="567"/>
          <w:tab w:val="clear" w:pos="1134"/>
        </w:tabs>
        <w:ind w:left="1701" w:hanging="567"/>
      </w:pPr>
      <w:r w:rsidRPr="00EE0ECD">
        <w:t>12.</w:t>
      </w:r>
      <w:r w:rsidRPr="00EE0ECD">
        <w:tab/>
        <w:t>Adoption of the report.</w:t>
      </w:r>
    </w:p>
    <w:p w14:paraId="209E4EB5" w14:textId="41B53210" w:rsidR="00540E67" w:rsidRPr="00EE0ECD" w:rsidRDefault="00646138" w:rsidP="00646138">
      <w:pPr>
        <w:pStyle w:val="CBDNormalNoNumber"/>
        <w:tabs>
          <w:tab w:val="clear" w:pos="567"/>
          <w:tab w:val="clear" w:pos="1134"/>
        </w:tabs>
        <w:ind w:left="1701" w:hanging="567"/>
      </w:pPr>
      <w:r w:rsidRPr="00EE0ECD">
        <w:t>13.</w:t>
      </w:r>
      <w:r w:rsidRPr="00EE0ECD">
        <w:tab/>
        <w:t>Closure of the meeting.</w:t>
      </w:r>
    </w:p>
    <w:p w14:paraId="67FF995B" w14:textId="4982122A" w:rsidR="0001576F" w:rsidRPr="00EE0ECD" w:rsidRDefault="00192EDE" w:rsidP="0001576F">
      <w:pPr>
        <w:pStyle w:val="CBDNormalNumber"/>
      </w:pPr>
      <w:r w:rsidRPr="00EE0ECD">
        <w:rPr>
          <w:szCs w:val="24"/>
        </w:rPr>
        <w:t>T</w:t>
      </w:r>
      <w:r w:rsidR="0001576F" w:rsidRPr="00EE0ECD">
        <w:rPr>
          <w:szCs w:val="24"/>
        </w:rPr>
        <w:t xml:space="preserve">he Subsidiary Body </w:t>
      </w:r>
      <w:r w:rsidRPr="00EE0ECD">
        <w:rPr>
          <w:szCs w:val="24"/>
        </w:rPr>
        <w:t xml:space="preserve">also </w:t>
      </w:r>
      <w:r w:rsidR="0001576F" w:rsidRPr="00EE0ECD">
        <w:rPr>
          <w:szCs w:val="24"/>
        </w:rPr>
        <w:t>approved the proposed organization of work</w:t>
      </w:r>
      <w:r w:rsidR="00CA5184" w:rsidRPr="00EE0ECD">
        <w:rPr>
          <w:szCs w:val="24"/>
        </w:rPr>
        <w:t>.</w:t>
      </w:r>
    </w:p>
    <w:p w14:paraId="6DF6E8E5" w14:textId="6B00E868" w:rsidR="005D28DC" w:rsidRPr="00EE0ECD" w:rsidRDefault="0038499C" w:rsidP="00172A80">
      <w:pPr>
        <w:pStyle w:val="CBDAgendaItem0"/>
        <w:rPr>
          <w:rFonts w:hint="eastAsia"/>
        </w:rPr>
      </w:pPr>
      <w:bookmarkStart w:id="48" w:name="_Toc235523022"/>
      <w:r w:rsidRPr="00EE0ECD">
        <w:t xml:space="preserve">Item </w:t>
      </w:r>
      <w:r w:rsidR="000C38D1" w:rsidRPr="00EE0ECD">
        <w:t>3</w:t>
      </w:r>
      <w:r w:rsidR="005D28DC" w:rsidRPr="00EE0ECD">
        <w:t xml:space="preserve"> </w:t>
      </w:r>
      <w:r w:rsidR="003E6D19" w:rsidRPr="00EE0ECD">
        <w:br/>
      </w:r>
      <w:r w:rsidR="005D28DC" w:rsidRPr="00EE0ECD">
        <w:t xml:space="preserve">Resource mobilization and </w:t>
      </w:r>
      <w:r w:rsidR="00D507EA" w:rsidRPr="00EE0ECD">
        <w:t>financial</w:t>
      </w:r>
      <w:r w:rsidR="005D28DC" w:rsidRPr="00EE0ECD">
        <w:t xml:space="preserve"> mechanism</w:t>
      </w:r>
      <w:bookmarkEnd w:id="48"/>
    </w:p>
    <w:p w14:paraId="70B2C7BB" w14:textId="6C575F75" w:rsidR="00335843" w:rsidRPr="00EE0ECD" w:rsidRDefault="005F6AEF" w:rsidP="00172A80">
      <w:pPr>
        <w:pStyle w:val="CBDAgendaItem0"/>
        <w:rPr>
          <w:rFonts w:hint="eastAsia"/>
        </w:rPr>
      </w:pPr>
      <w:bookmarkStart w:id="49" w:name="_Toc235523023"/>
      <w:r w:rsidRPr="00EE0ECD">
        <w:t>(a)</w:t>
      </w:r>
      <w:r w:rsidRPr="00EE0ECD">
        <w:tab/>
      </w:r>
      <w:r w:rsidR="00335843" w:rsidRPr="00EE0ECD">
        <w:t>Resource mobilization</w:t>
      </w:r>
      <w:bookmarkEnd w:id="49"/>
    </w:p>
    <w:p w14:paraId="6FC2718B" w14:textId="55E54EC4" w:rsidR="008130CA" w:rsidRPr="00EE0ECD" w:rsidRDefault="008D373E" w:rsidP="008130CA">
      <w:pPr>
        <w:pStyle w:val="CBDNormalNumber"/>
        <w:rPr>
          <w:rFonts w:eastAsiaTheme="minorEastAsia"/>
        </w:rPr>
      </w:pPr>
      <w:proofErr w:type="gramStart"/>
      <w:r w:rsidRPr="00EE0ECD">
        <w:t>he</w:t>
      </w:r>
      <w:proofErr w:type="gramEnd"/>
      <w:r w:rsidRPr="00EE0ECD">
        <w:t xml:space="preserve"> Subsidiary Body considered agenda sub-item 3 (a) at its 1st plenary session. It had before it a note by </w:t>
      </w:r>
      <w:r w:rsidR="008130CA" w:rsidRPr="00EE0ECD">
        <w:t xml:space="preserve">the Secretariat </w:t>
      </w:r>
      <w:r w:rsidR="008130CA" w:rsidRPr="00EE0ECD">
        <w:rPr>
          <w:rFonts w:eastAsiaTheme="minorEastAsia"/>
        </w:rPr>
        <w:t>containing a summary of the key findings of th</w:t>
      </w:r>
      <w:r w:rsidR="0016448D" w:rsidRPr="00EE0ECD">
        <w:rPr>
          <w:rFonts w:eastAsiaTheme="minorEastAsia"/>
        </w:rPr>
        <w:t>re</w:t>
      </w:r>
      <w:r w:rsidR="008130CA" w:rsidRPr="00EE0ECD">
        <w:rPr>
          <w:rFonts w:eastAsiaTheme="minorEastAsia"/>
        </w:rPr>
        <w:t>e studies and an overview of work conducted in preparation for its seventh meeting</w:t>
      </w:r>
      <w:r w:rsidR="00FA5B30" w:rsidRPr="00EE0ECD">
        <w:rPr>
          <w:rFonts w:eastAsiaTheme="minorEastAsia"/>
        </w:rPr>
        <w:t>,</w:t>
      </w:r>
      <w:r w:rsidR="00FA5B30" w:rsidRPr="00EE0ECD">
        <w:t xml:space="preserve"> as well as a draft recommendation</w:t>
      </w:r>
      <w:r w:rsidR="008130CA" w:rsidRPr="00EE0ECD">
        <w:rPr>
          <w:rFonts w:eastAsiaTheme="minorEastAsia"/>
        </w:rPr>
        <w:t>.</w:t>
      </w:r>
      <w:r w:rsidR="008130CA" w:rsidRPr="00EE0ECD">
        <w:rPr>
          <w:rStyle w:val="FootnoteReference"/>
          <w:rFonts w:eastAsiaTheme="minorEastAsia"/>
        </w:rPr>
        <w:footnoteReference w:id="73"/>
      </w:r>
      <w:r w:rsidR="009112DB" w:rsidRPr="00EE0ECD">
        <w:rPr>
          <w:rFonts w:eastAsiaTheme="minorEastAsia"/>
        </w:rPr>
        <w:t xml:space="preserve"> The following information documents had also been issued in relation to </w:t>
      </w:r>
      <w:r w:rsidR="00E807D0" w:rsidRPr="00EE0ECD">
        <w:rPr>
          <w:rFonts w:eastAsiaTheme="minorEastAsia"/>
        </w:rPr>
        <w:t>sub-</w:t>
      </w:r>
      <w:r w:rsidR="009112DB" w:rsidRPr="00EE0ECD">
        <w:rPr>
          <w:rFonts w:eastAsiaTheme="minorEastAsia"/>
        </w:rPr>
        <w:t>item 3 (a): a study on the relationship between debt sustainability and the implementation of the Convention,</w:t>
      </w:r>
      <w:r w:rsidR="009112DB" w:rsidRPr="00EE0ECD">
        <w:rPr>
          <w:rStyle w:val="FootnoteReference"/>
          <w:rFonts w:eastAsiaTheme="minorEastAsia"/>
        </w:rPr>
        <w:footnoteReference w:id="74"/>
      </w:r>
      <w:r w:rsidR="009112DB" w:rsidRPr="00EE0ECD">
        <w:rPr>
          <w:rFonts w:eastAsiaTheme="minorEastAsia"/>
        </w:rPr>
        <w:t xml:space="preserve"> a study on the relationship between biodiversity and climate finance,</w:t>
      </w:r>
      <w:r w:rsidR="009112DB" w:rsidRPr="00EE0ECD">
        <w:rPr>
          <w:rStyle w:val="FootnoteReference"/>
          <w:rFonts w:eastAsiaTheme="minorEastAsia"/>
        </w:rPr>
        <w:footnoteReference w:id="75"/>
      </w:r>
      <w:r w:rsidR="009112DB" w:rsidRPr="00EE0ECD">
        <w:rPr>
          <w:rFonts w:eastAsiaTheme="minorEastAsia"/>
        </w:rPr>
        <w:t xml:space="preserve"> </w:t>
      </w:r>
      <w:r w:rsidR="009112DB" w:rsidRPr="00EE0ECD">
        <w:t xml:space="preserve">a note by the Secretariat on </w:t>
      </w:r>
      <w:r w:rsidR="006D4F82" w:rsidRPr="00EE0ECD">
        <w:t xml:space="preserve">the </w:t>
      </w:r>
      <w:r w:rsidR="009112DB" w:rsidRPr="00EE0ECD">
        <w:rPr>
          <w:rFonts w:eastAsiaTheme="minorEastAsia"/>
        </w:rPr>
        <w:t xml:space="preserve">early submission of statements for the </w:t>
      </w:r>
      <w:r w:rsidR="00146B8D" w:rsidRPr="00EE0ECD">
        <w:rPr>
          <w:rFonts w:eastAsiaTheme="minorEastAsia"/>
        </w:rPr>
        <w:t xml:space="preserve">present </w:t>
      </w:r>
      <w:r w:rsidR="009112DB" w:rsidRPr="00EE0ECD">
        <w:rPr>
          <w:rFonts w:eastAsiaTheme="minorEastAsia"/>
        </w:rPr>
        <w:t>meeting</w:t>
      </w:r>
      <w:r w:rsidR="009112DB" w:rsidRPr="00EE0ECD">
        <w:rPr>
          <w:rStyle w:val="FootnoteReference"/>
          <w:rFonts w:eastAsiaTheme="minorEastAsia"/>
        </w:rPr>
        <w:footnoteReference w:id="76"/>
      </w:r>
      <w:r w:rsidR="009112DB" w:rsidRPr="00EE0ECD">
        <w:rPr>
          <w:rFonts w:eastAsiaTheme="minorEastAsia"/>
        </w:rPr>
        <w:t xml:space="preserve"> and a study on how the guidance on safeguards in biodiversity finance mechanisms adopted in decisions XII/3 and 14/15 ha</w:t>
      </w:r>
      <w:r w:rsidR="001A3489" w:rsidRPr="00EE0ECD">
        <w:rPr>
          <w:rFonts w:eastAsiaTheme="minorEastAsia"/>
        </w:rPr>
        <w:t>d</w:t>
      </w:r>
      <w:r w:rsidR="009112DB" w:rsidRPr="00EE0ECD">
        <w:rPr>
          <w:rFonts w:eastAsiaTheme="minorEastAsia"/>
        </w:rPr>
        <w:t xml:space="preserve"> been implemented, identifying good practices and lessons learned, as well as opportunities for improving implementation of the guidance.</w:t>
      </w:r>
      <w:r w:rsidR="009112DB" w:rsidRPr="00EE0ECD">
        <w:rPr>
          <w:rStyle w:val="FootnoteReference"/>
          <w:rFonts w:eastAsiaTheme="minorEastAsia"/>
        </w:rPr>
        <w:footnoteReference w:id="77"/>
      </w:r>
    </w:p>
    <w:p w14:paraId="5DFF7343" w14:textId="4FE1F32F" w:rsidR="00BA160A" w:rsidRPr="00EE0ECD" w:rsidRDefault="00BA160A" w:rsidP="008130CA">
      <w:pPr>
        <w:pStyle w:val="CBDNormalNumber"/>
        <w:rPr>
          <w:rFonts w:eastAsiaTheme="minorEastAsia"/>
        </w:rPr>
      </w:pPr>
      <w:r w:rsidRPr="00EE0ECD">
        <w:rPr>
          <w:rFonts w:eastAsiaTheme="minorEastAsia"/>
        </w:rPr>
        <w:t xml:space="preserve">The </w:t>
      </w:r>
      <w:r w:rsidR="002A59D0" w:rsidRPr="00EE0ECD">
        <w:rPr>
          <w:rFonts w:eastAsiaTheme="minorEastAsia"/>
        </w:rPr>
        <w:t xml:space="preserve">former Co-Chairs of the Advisory Committee on Resource Mobilization, Ines </w:t>
      </w:r>
      <w:proofErr w:type="spellStart"/>
      <w:r w:rsidR="002A59D0" w:rsidRPr="00EE0ECD">
        <w:rPr>
          <w:rFonts w:eastAsiaTheme="minorEastAsia"/>
        </w:rPr>
        <w:t>Verleye</w:t>
      </w:r>
      <w:proofErr w:type="spellEnd"/>
      <w:r w:rsidR="002A59D0" w:rsidRPr="00EE0ECD">
        <w:rPr>
          <w:rFonts w:eastAsiaTheme="minorEastAsia"/>
        </w:rPr>
        <w:t xml:space="preserve"> (Belgium) and Patrick Luna (Brazil), who had also served as </w:t>
      </w:r>
      <w:r w:rsidRPr="00EE0ECD">
        <w:rPr>
          <w:rFonts w:eastAsiaTheme="minorEastAsia"/>
        </w:rPr>
        <w:t xml:space="preserve">co-moderators of </w:t>
      </w:r>
      <w:r w:rsidR="002A59D0" w:rsidRPr="00EE0ECD">
        <w:rPr>
          <w:rFonts w:eastAsiaTheme="minorEastAsia"/>
        </w:rPr>
        <w:t>a</w:t>
      </w:r>
      <w:r w:rsidRPr="00EE0ECD">
        <w:rPr>
          <w:rFonts w:eastAsiaTheme="minorEastAsia"/>
        </w:rPr>
        <w:t xml:space="preserve"> workshop on resource mobilization held from 10 to 13 February </w:t>
      </w:r>
      <w:r w:rsidR="000236DB" w:rsidRPr="00EE0ECD">
        <w:rPr>
          <w:rFonts w:eastAsiaTheme="minorEastAsia"/>
        </w:rPr>
        <w:t xml:space="preserve">2026 </w:t>
      </w:r>
      <w:r w:rsidRPr="00EE0ECD">
        <w:rPr>
          <w:rFonts w:eastAsiaTheme="minorEastAsia"/>
        </w:rPr>
        <w:t>at the headquarters of the Food and Agricultural Organization of the United Nations</w:t>
      </w:r>
      <w:r w:rsidR="002A59D0" w:rsidRPr="00EE0ECD">
        <w:rPr>
          <w:rFonts w:eastAsiaTheme="minorEastAsia"/>
        </w:rPr>
        <w:t>,</w:t>
      </w:r>
      <w:r w:rsidRPr="00EE0ECD">
        <w:rPr>
          <w:rFonts w:eastAsiaTheme="minorEastAsia"/>
        </w:rPr>
        <w:t xml:space="preserve"> reported on the outcomes of the workshop.</w:t>
      </w:r>
    </w:p>
    <w:p w14:paraId="0568C367" w14:textId="4E5E3F67" w:rsidR="00541E16" w:rsidRPr="00EE0ECD" w:rsidRDefault="008D338F" w:rsidP="008130CA">
      <w:pPr>
        <w:pStyle w:val="CBDNormalNumber"/>
        <w:rPr>
          <w:rFonts w:eastAsiaTheme="minorEastAsia"/>
        </w:rPr>
      </w:pPr>
      <w:r w:rsidRPr="00EE0ECD">
        <w:rPr>
          <w:rFonts w:eastAsiaTheme="minorEastAsia"/>
        </w:rPr>
        <w:t>In accordance with the pilot modalities for the early submission of statements,</w:t>
      </w:r>
      <w:r w:rsidRPr="00EE0ECD">
        <w:rPr>
          <w:rStyle w:val="FootnoteReference"/>
          <w:rFonts w:eastAsiaTheme="minorEastAsia"/>
        </w:rPr>
        <w:footnoteReference w:id="78"/>
      </w:r>
      <w:r w:rsidRPr="00EE0ECD">
        <w:rPr>
          <w:rFonts w:eastAsiaTheme="minorEastAsia"/>
        </w:rPr>
        <w:t xml:space="preserve"> t</w:t>
      </w:r>
      <w:r w:rsidR="001D467A" w:rsidRPr="00EE0ECD">
        <w:rPr>
          <w:rFonts w:eastAsiaTheme="minorEastAsia"/>
        </w:rPr>
        <w:t xml:space="preserve">he Subsidiary Body agreed that the </w:t>
      </w:r>
      <w:r w:rsidR="00ED6930" w:rsidRPr="00EE0ECD">
        <w:rPr>
          <w:rFonts w:eastAsiaTheme="minorEastAsia"/>
        </w:rPr>
        <w:t xml:space="preserve">statements submitted by </w:t>
      </w:r>
      <w:r w:rsidR="001D467A" w:rsidRPr="00EE0ECD">
        <w:rPr>
          <w:rFonts w:eastAsiaTheme="minorEastAsia"/>
        </w:rPr>
        <w:t xml:space="preserve">the following Parties, which were listed in information document </w:t>
      </w:r>
      <w:hyperlink r:id="rId94" w:history="1">
        <w:r w:rsidR="001D7A31" w:rsidRPr="00EE0ECD">
          <w:rPr>
            <w:rStyle w:val="Hyperlink"/>
            <w:rFonts w:eastAsiaTheme="minorEastAsia"/>
          </w:rPr>
          <w:t>CBD/SBI/6/INF/17</w:t>
        </w:r>
      </w:hyperlink>
      <w:r w:rsidR="001D7A31" w:rsidRPr="00EE0ECD">
        <w:rPr>
          <w:rFonts w:eastAsiaTheme="minorEastAsia"/>
        </w:rPr>
        <w:t xml:space="preserve"> </w:t>
      </w:r>
      <w:r w:rsidR="001D467A" w:rsidRPr="00EE0ECD">
        <w:rPr>
          <w:rFonts w:eastAsiaTheme="minorEastAsia"/>
        </w:rPr>
        <w:t xml:space="preserve">and </w:t>
      </w:r>
      <w:r w:rsidR="00853065" w:rsidRPr="00EE0ECD">
        <w:rPr>
          <w:rFonts w:eastAsiaTheme="minorEastAsia"/>
        </w:rPr>
        <w:t>re</w:t>
      </w:r>
      <w:r w:rsidR="001D467A" w:rsidRPr="00EE0ECD">
        <w:rPr>
          <w:rFonts w:eastAsiaTheme="minorEastAsia"/>
        </w:rPr>
        <w:t>present</w:t>
      </w:r>
      <w:r w:rsidR="00853065" w:rsidRPr="00EE0ECD">
        <w:rPr>
          <w:rFonts w:eastAsiaTheme="minorEastAsia"/>
        </w:rPr>
        <w:t>ed</w:t>
      </w:r>
      <w:r w:rsidR="001D467A" w:rsidRPr="00EE0ECD">
        <w:rPr>
          <w:rFonts w:eastAsiaTheme="minorEastAsia"/>
        </w:rPr>
        <w:t xml:space="preserve"> at the </w:t>
      </w:r>
      <w:r w:rsidR="00D93817" w:rsidRPr="00EE0ECD">
        <w:rPr>
          <w:rFonts w:eastAsiaTheme="minorEastAsia"/>
        </w:rPr>
        <w:t xml:space="preserve">1st plenary session, would be formally put on record as statements officially submitted under agenda </w:t>
      </w:r>
      <w:r w:rsidR="00315A55" w:rsidRPr="00EE0ECD">
        <w:rPr>
          <w:rFonts w:eastAsiaTheme="minorEastAsia"/>
        </w:rPr>
        <w:t>sub-</w:t>
      </w:r>
      <w:r w:rsidR="00D93817" w:rsidRPr="00EE0ECD">
        <w:rPr>
          <w:rFonts w:eastAsiaTheme="minorEastAsia"/>
        </w:rPr>
        <w:t>item 3 (a)</w:t>
      </w:r>
      <w:r w:rsidR="004143F3" w:rsidRPr="00EE0ECD">
        <w:rPr>
          <w:rFonts w:eastAsiaTheme="minorEastAsia"/>
        </w:rPr>
        <w:t xml:space="preserve">: </w:t>
      </w:r>
      <w:r w:rsidR="00180690" w:rsidRPr="00EE0ECD">
        <w:rPr>
          <w:rFonts w:eastAsiaTheme="minorEastAsia"/>
        </w:rPr>
        <w:t>Brazil, Canada</w:t>
      </w:r>
      <w:r w:rsidR="0033494E" w:rsidRPr="00EE0ECD">
        <w:rPr>
          <w:rFonts w:eastAsiaTheme="minorEastAsia"/>
        </w:rPr>
        <w:t>, Colombia, Costa Rica, Côte d’Ivoire, Cuba, Cyprus (on behalf of the European Union</w:t>
      </w:r>
      <w:r w:rsidR="000D2EA0" w:rsidRPr="00EE0ECD">
        <w:rPr>
          <w:rFonts w:eastAsiaTheme="minorEastAsia"/>
        </w:rPr>
        <w:t xml:space="preserve"> and its member States</w:t>
      </w:r>
      <w:r w:rsidR="0033494E" w:rsidRPr="00EE0ECD">
        <w:rPr>
          <w:rFonts w:eastAsiaTheme="minorEastAsia"/>
        </w:rPr>
        <w:t>), Democratic Republic of the Congo, Gabon, Guatemala, Japan, Morocco, Niger, Norway, Peru, Philippines</w:t>
      </w:r>
      <w:r w:rsidR="00DF4EE6" w:rsidRPr="00EE0ECD">
        <w:rPr>
          <w:rFonts w:eastAsiaTheme="minorEastAsia"/>
        </w:rPr>
        <w:t xml:space="preserve">, Switzerland and </w:t>
      </w:r>
      <w:r w:rsidR="000040C3" w:rsidRPr="00EE0ECD">
        <w:rPr>
          <w:rFonts w:eastAsiaTheme="minorEastAsia"/>
        </w:rPr>
        <w:t>United Kingdom of Great Britain and Northern Ireland.</w:t>
      </w:r>
    </w:p>
    <w:p w14:paraId="06A13501" w14:textId="2ACFB1F2" w:rsidR="00150C53" w:rsidRPr="00EE0ECD" w:rsidRDefault="00150C53" w:rsidP="00150C53">
      <w:pPr>
        <w:pStyle w:val="CBDNormalNumber"/>
      </w:pPr>
      <w:r w:rsidRPr="00EE0ECD">
        <w:lastRenderedPageBreak/>
        <w:t>The Subsidiary Body also agreed that the statements</w:t>
      </w:r>
      <w:r w:rsidR="00ED6930" w:rsidRPr="00EE0ECD">
        <w:rPr>
          <w:rFonts w:eastAsiaTheme="minorEastAsia"/>
        </w:rPr>
        <w:t xml:space="preserve"> submitted by </w:t>
      </w:r>
      <w:r w:rsidRPr="00EE0ECD">
        <w:t xml:space="preserve">the following observers, which were listed in information document </w:t>
      </w:r>
      <w:hyperlink r:id="rId95" w:history="1">
        <w:r w:rsidRPr="00EE0ECD">
          <w:rPr>
            <w:rStyle w:val="Hyperlink"/>
            <w:rFonts w:eastAsiaTheme="minorEastAsia"/>
          </w:rPr>
          <w:t>CBD/SBI/6/INF/17</w:t>
        </w:r>
      </w:hyperlink>
      <w:r w:rsidRPr="00EE0ECD">
        <w:t xml:space="preserve"> and </w:t>
      </w:r>
      <w:r w:rsidR="00E3479F" w:rsidRPr="00EE0ECD">
        <w:t>re</w:t>
      </w:r>
      <w:r w:rsidRPr="00EE0ECD">
        <w:t>present</w:t>
      </w:r>
      <w:r w:rsidR="00E3479F" w:rsidRPr="00EE0ECD">
        <w:t>ed</w:t>
      </w:r>
      <w:r w:rsidRPr="00EE0ECD">
        <w:t xml:space="preserve"> at the 1st plenary session, would be formally put on record as statements officially submitted for agenda sub-item 3 (a): CBD Women’s Caucus, Conservation International, Global Youth Biodiversity Network, International Indigenous Forum on Biodiversity, International Union for Conservation of Nature, Office of the United Nations High Commissioner for Human Rights</w:t>
      </w:r>
      <w:r w:rsidR="00975297" w:rsidRPr="00EE0ECD">
        <w:t xml:space="preserve"> (OHCHR)</w:t>
      </w:r>
      <w:r w:rsidRPr="00EE0ECD">
        <w:t xml:space="preserve">, Rainforest Action Network, Secretariat of the International Treaty on Plant Genetic Resources for Food and Agriculture, Stockholm Resilience Centre, Third World Network, United Nations Environment Programme </w:t>
      </w:r>
      <w:r w:rsidR="00C71DE1" w:rsidRPr="00EE0ECD">
        <w:t xml:space="preserve">(UNEP) </w:t>
      </w:r>
      <w:r w:rsidRPr="00EE0ECD">
        <w:t>and World Wide Fund for Nature International.</w:t>
      </w:r>
    </w:p>
    <w:p w14:paraId="674D06D0" w14:textId="1667FB7B" w:rsidR="00BD1B5A" w:rsidRPr="00EE0ECD" w:rsidRDefault="00150C53" w:rsidP="00BD1B5A">
      <w:pPr>
        <w:pStyle w:val="CBDNormalNumber"/>
      </w:pPr>
      <w:r w:rsidRPr="00EE0ECD">
        <w:rPr>
          <w:rFonts w:eastAsiaTheme="minorEastAsia"/>
        </w:rPr>
        <w:t>S</w:t>
      </w:r>
      <w:r w:rsidR="00844516" w:rsidRPr="00EE0ECD">
        <w:rPr>
          <w:rFonts w:eastAsiaTheme="minorEastAsia"/>
        </w:rPr>
        <w:t>tatements were made by representatives of the following Parties:</w:t>
      </w:r>
      <w:r w:rsidR="001111EA" w:rsidRPr="00EE0ECD">
        <w:t xml:space="preserve"> Argentina, Armenia, Brazil, Cameroon, China, Colombia, Costa Rica, Cuba, Democratic Republic of the Congo (on behalf of the African States), Ecuador, Egypt, Fiji (on behalf of the Pacific small island developing State</w:t>
      </w:r>
      <w:r w:rsidR="008D338F" w:rsidRPr="00EE0ECD">
        <w:t>s</w:t>
      </w:r>
      <w:r w:rsidR="001111EA" w:rsidRPr="00EE0ECD">
        <w:t>), Guatemala, India, Indonesia, Iran (Islamic Republic of), Jordan, Kenya, Malaysia, Mexico, New Zealand, Nigeria, Peru, Russian Federation, Saudi Arabia and South Africa.</w:t>
      </w:r>
    </w:p>
    <w:p w14:paraId="216370F9" w14:textId="47EB5385" w:rsidR="004214EA" w:rsidRPr="00EE0ECD" w:rsidRDefault="004214EA" w:rsidP="004214EA">
      <w:pPr>
        <w:pStyle w:val="CBDNormalNumber"/>
      </w:pPr>
      <w:r w:rsidRPr="00EE0ECD">
        <w:t>A statement was also made by</w:t>
      </w:r>
      <w:r w:rsidR="00773331" w:rsidRPr="00EE0ECD">
        <w:t xml:space="preserve"> a representative of the</w:t>
      </w:r>
      <w:r w:rsidRPr="00EE0ECD">
        <w:t xml:space="preserve"> CBD Alliance.</w:t>
      </w:r>
    </w:p>
    <w:p w14:paraId="577826E9" w14:textId="7C8D2224" w:rsidR="00E808E7" w:rsidRPr="00EE0ECD" w:rsidRDefault="004214EA" w:rsidP="00F3762A">
      <w:pPr>
        <w:pStyle w:val="CBDNormalNumber"/>
        <w:rPr>
          <w:rFonts w:eastAsiaTheme="minorEastAsia"/>
        </w:rPr>
      </w:pPr>
      <w:r w:rsidRPr="00EE0ECD">
        <w:t xml:space="preserve">Following the exchange of views, the Chair said that she would prepare a </w:t>
      </w:r>
      <w:r w:rsidR="00EC5AFC" w:rsidRPr="00EE0ECD">
        <w:t xml:space="preserve">revised </w:t>
      </w:r>
      <w:r w:rsidR="005E4403" w:rsidRPr="00EE0ECD">
        <w:t xml:space="preserve">version of the </w:t>
      </w:r>
      <w:r w:rsidRPr="00EE0ECD">
        <w:t xml:space="preserve">draft recommendation, in consultation with the Secretariat, for consideration by the Subsidiary Body, </w:t>
      </w:r>
      <w:proofErr w:type="gramStart"/>
      <w:r w:rsidRPr="00EE0ECD">
        <w:t>taking into account</w:t>
      </w:r>
      <w:proofErr w:type="gramEnd"/>
      <w:r w:rsidRPr="00EE0ECD">
        <w:t xml:space="preserve"> the views expressed</w:t>
      </w:r>
      <w:r w:rsidR="00F3762A" w:rsidRPr="00EE0ECD">
        <w:t xml:space="preserve"> or supported</w:t>
      </w:r>
      <w:r w:rsidRPr="00EE0ECD">
        <w:t xml:space="preserve"> by Parties. </w:t>
      </w:r>
    </w:p>
    <w:p w14:paraId="19F1EE75" w14:textId="3F3CABA7" w:rsidR="00E00BBE" w:rsidRPr="00EE0ECD" w:rsidRDefault="00E00BBE" w:rsidP="00E00BBE">
      <w:pPr>
        <w:pStyle w:val="CBDNormalNumber"/>
        <w:rPr>
          <w:rFonts w:eastAsiaTheme="minorEastAsia"/>
        </w:rPr>
      </w:pPr>
      <w:r w:rsidRPr="00EE0ECD">
        <w:rPr>
          <w:rFonts w:eastAsiaTheme="minorEastAsia"/>
        </w:rPr>
        <w:t xml:space="preserve">At its 5th plenary session, on 18 February, the Subsidiary Body considered a draft recommendation submitted by the Chair. </w:t>
      </w:r>
    </w:p>
    <w:p w14:paraId="0162C74C" w14:textId="590B9483" w:rsidR="00E00BBE" w:rsidRPr="00EE0ECD" w:rsidRDefault="00E00BBE" w:rsidP="00E00BBE">
      <w:pPr>
        <w:pStyle w:val="CBDNormalNumber"/>
        <w:rPr>
          <w:rFonts w:eastAsiaTheme="minorEastAsia"/>
        </w:rPr>
      </w:pPr>
      <w:r w:rsidRPr="00EE0ECD">
        <w:rPr>
          <w:rFonts w:eastAsiaTheme="minorEastAsia"/>
        </w:rPr>
        <w:t xml:space="preserve">Statements were made by representatives of the following Parties: Argentina, Australia, Brazil, Cameroon, Canada, China, Cuba, </w:t>
      </w:r>
      <w:r w:rsidR="000D2EA0" w:rsidRPr="00EE0ECD">
        <w:rPr>
          <w:rFonts w:eastAsiaTheme="minorEastAsia"/>
        </w:rPr>
        <w:t>European Union</w:t>
      </w:r>
      <w:r w:rsidRPr="00EE0ECD">
        <w:rPr>
          <w:rFonts w:eastAsiaTheme="minorEastAsia"/>
        </w:rPr>
        <w:t>, Fiji</w:t>
      </w:r>
      <w:r w:rsidR="00B65271" w:rsidRPr="00EE0ECD">
        <w:rPr>
          <w:rFonts w:eastAsiaTheme="minorEastAsia"/>
        </w:rPr>
        <w:t xml:space="preserve"> </w:t>
      </w:r>
      <w:r w:rsidR="00B65271" w:rsidRPr="00EE0ECD">
        <w:t>(on behalf of the Pacific small island developing States)</w:t>
      </w:r>
      <w:r w:rsidRPr="00EE0ECD">
        <w:rPr>
          <w:rFonts w:eastAsiaTheme="minorEastAsia"/>
        </w:rPr>
        <w:t xml:space="preserve">, Ghana, Jamaica, Nigeria, Norway, Peru, South Africa, Switzerland, Togo, United Kingdom and Zimbabwe (on behalf of the African States). </w:t>
      </w:r>
    </w:p>
    <w:p w14:paraId="4C8A6717" w14:textId="2C4D413B" w:rsidR="00E00BBE" w:rsidRPr="00EE0ECD" w:rsidRDefault="00E00BBE" w:rsidP="00E00BBE">
      <w:pPr>
        <w:pStyle w:val="CBDNormalNumber"/>
        <w:rPr>
          <w:rFonts w:eastAsiaTheme="minorEastAsia"/>
        </w:rPr>
      </w:pPr>
      <w:r w:rsidRPr="00EE0ECD">
        <w:rPr>
          <w:rFonts w:eastAsiaTheme="minorEastAsia"/>
        </w:rPr>
        <w:t xml:space="preserve">The Subsidiary Body agreed to convene a small group, moderated by </w:t>
      </w:r>
      <w:r w:rsidR="00CF62AE">
        <w:rPr>
          <w:rFonts w:eastAsiaTheme="minorEastAsia"/>
        </w:rPr>
        <w:t>a</w:t>
      </w:r>
      <w:r w:rsidR="00CF62AE" w:rsidRPr="00EE0ECD">
        <w:rPr>
          <w:rFonts w:eastAsiaTheme="minorEastAsia"/>
        </w:rPr>
        <w:t xml:space="preserve"> </w:t>
      </w:r>
      <w:r w:rsidR="004C1598" w:rsidRPr="00EE0ECD">
        <w:rPr>
          <w:rFonts w:eastAsiaTheme="minorEastAsia"/>
        </w:rPr>
        <w:t xml:space="preserve">representative of </w:t>
      </w:r>
      <w:r w:rsidRPr="00EE0ECD">
        <w:rPr>
          <w:rFonts w:eastAsiaTheme="minorEastAsia"/>
        </w:rPr>
        <w:t>Jamaica</w:t>
      </w:r>
      <w:r w:rsidR="00062101" w:rsidRPr="00EE0ECD">
        <w:rPr>
          <w:rFonts w:eastAsiaTheme="minorEastAsia"/>
        </w:rPr>
        <w:t>,</w:t>
      </w:r>
      <w:r w:rsidRPr="00EE0ECD">
        <w:rPr>
          <w:rFonts w:eastAsiaTheme="minorEastAsia"/>
        </w:rPr>
        <w:t xml:space="preserve"> to </w:t>
      </w:r>
      <w:r w:rsidR="00062101" w:rsidRPr="00EE0ECD">
        <w:rPr>
          <w:rFonts w:eastAsiaTheme="minorEastAsia"/>
        </w:rPr>
        <w:t>hold informal</w:t>
      </w:r>
      <w:r w:rsidRPr="00EE0ECD">
        <w:rPr>
          <w:rFonts w:eastAsiaTheme="minorEastAsia"/>
        </w:rPr>
        <w:t xml:space="preserve"> discuss</w:t>
      </w:r>
      <w:r w:rsidR="00062101" w:rsidRPr="00EE0ECD">
        <w:rPr>
          <w:rFonts w:eastAsiaTheme="minorEastAsia"/>
        </w:rPr>
        <w:t>ions on</w:t>
      </w:r>
      <w:r w:rsidRPr="00EE0ECD">
        <w:rPr>
          <w:rFonts w:eastAsiaTheme="minorEastAsia"/>
        </w:rPr>
        <w:t xml:space="preserve"> paragraph</w:t>
      </w:r>
      <w:r w:rsidR="0058326F" w:rsidRPr="00EE0ECD">
        <w:rPr>
          <w:rFonts w:eastAsiaTheme="minorEastAsia"/>
        </w:rPr>
        <w:t> </w:t>
      </w:r>
      <w:r w:rsidRPr="00EE0ECD">
        <w:rPr>
          <w:rFonts w:eastAsiaTheme="minorEastAsia"/>
        </w:rPr>
        <w:t>4 of the draft recommendation.</w:t>
      </w:r>
    </w:p>
    <w:p w14:paraId="67F2C958" w14:textId="7E1F1F68" w:rsidR="002270C4" w:rsidRPr="00EE0ECD" w:rsidRDefault="002270C4" w:rsidP="008130CA">
      <w:pPr>
        <w:pStyle w:val="CBDNormalNumber"/>
        <w:rPr>
          <w:rFonts w:eastAsiaTheme="minorEastAsia"/>
        </w:rPr>
      </w:pPr>
      <w:r w:rsidRPr="00EE0ECD">
        <w:rPr>
          <w:rFonts w:eastAsiaTheme="minorEastAsia"/>
        </w:rPr>
        <w:t>At its 6th plenary session</w:t>
      </w:r>
      <w:r w:rsidR="001C070D" w:rsidRPr="00EE0ECD">
        <w:rPr>
          <w:rFonts w:eastAsiaTheme="minorEastAsia"/>
        </w:rPr>
        <w:t xml:space="preserve">, on 18 February, the Subsidiary Body heard a </w:t>
      </w:r>
      <w:r w:rsidR="00150111" w:rsidRPr="00EE0ECD">
        <w:rPr>
          <w:rFonts w:eastAsiaTheme="minorEastAsia"/>
        </w:rPr>
        <w:t xml:space="preserve">report by the representative of Jamaica on the outcome of the small group’s </w:t>
      </w:r>
      <w:r w:rsidR="00DD528C" w:rsidRPr="00EE0ECD">
        <w:rPr>
          <w:rFonts w:eastAsiaTheme="minorEastAsia"/>
        </w:rPr>
        <w:t xml:space="preserve">informal </w:t>
      </w:r>
      <w:r w:rsidR="00150111" w:rsidRPr="00EE0ECD">
        <w:rPr>
          <w:rFonts w:eastAsiaTheme="minorEastAsia"/>
        </w:rPr>
        <w:t>discussions</w:t>
      </w:r>
      <w:r w:rsidR="003040F3" w:rsidRPr="00EE0ECD">
        <w:rPr>
          <w:rFonts w:eastAsiaTheme="minorEastAsia"/>
        </w:rPr>
        <w:t>.</w:t>
      </w:r>
    </w:p>
    <w:p w14:paraId="70F2E585" w14:textId="2ACC2D88" w:rsidR="009C295F" w:rsidRPr="00EE0ECD" w:rsidRDefault="009C295F" w:rsidP="009C295F">
      <w:pPr>
        <w:pStyle w:val="CBDNormalNumber"/>
      </w:pPr>
      <w:r w:rsidRPr="00EE0ECD">
        <w:t xml:space="preserve">Statements were made by representatives of the following Parties: Argentina, Australia, Brazil, Canada, China, Colombia, Côte d’Ivoire, Cuba, Democratic Republic of the Congo, </w:t>
      </w:r>
      <w:r w:rsidR="000D2EA0" w:rsidRPr="00EE0ECD">
        <w:rPr>
          <w:rFonts w:eastAsiaTheme="minorEastAsia"/>
        </w:rPr>
        <w:t>European Union</w:t>
      </w:r>
      <w:r w:rsidRPr="00EE0ECD">
        <w:t>, Fiji</w:t>
      </w:r>
      <w:r w:rsidR="00B65271" w:rsidRPr="00EE0ECD">
        <w:t xml:space="preserve"> (on behalf of the Pacific small island developing States)</w:t>
      </w:r>
      <w:r w:rsidRPr="00EE0ECD">
        <w:t>, Gabon, India, Iran (Islamic Republic of), Jamaica, Japan, Kenya, Nigeria, Norway, Russian Federation, Senegal, Switzerland, Togo, United Kingdom and Zimbabwe.</w:t>
      </w:r>
    </w:p>
    <w:p w14:paraId="1C1BCF92" w14:textId="75FB7D9D" w:rsidR="00DA383A" w:rsidRPr="00EE0ECD" w:rsidRDefault="002A0AF8" w:rsidP="008130CA">
      <w:pPr>
        <w:pStyle w:val="CBDNormalNumber"/>
        <w:rPr>
          <w:rFonts w:eastAsiaTheme="minorEastAsia"/>
        </w:rPr>
      </w:pPr>
      <w:r w:rsidRPr="00EE0ECD">
        <w:rPr>
          <w:rFonts w:eastAsiaTheme="minorEastAsia"/>
        </w:rPr>
        <w:t>The Subsidiary Body agreed to convene a small group</w:t>
      </w:r>
      <w:r w:rsidR="009444A2" w:rsidRPr="00EE0ECD">
        <w:rPr>
          <w:rFonts w:eastAsiaTheme="minorEastAsia"/>
        </w:rPr>
        <w:t>,</w:t>
      </w:r>
      <w:r w:rsidR="002E7F67" w:rsidRPr="00EE0ECD">
        <w:rPr>
          <w:rFonts w:eastAsiaTheme="minorEastAsia"/>
        </w:rPr>
        <w:t xml:space="preserve"> </w:t>
      </w:r>
      <w:r w:rsidRPr="00EE0ECD">
        <w:rPr>
          <w:rFonts w:eastAsiaTheme="minorEastAsia"/>
        </w:rPr>
        <w:t>moderated by</w:t>
      </w:r>
      <w:r w:rsidR="00665172" w:rsidRPr="00EE0ECD">
        <w:rPr>
          <w:rFonts w:eastAsiaTheme="minorEastAsia"/>
        </w:rPr>
        <w:t xml:space="preserve"> </w:t>
      </w:r>
      <w:r w:rsidR="00671500">
        <w:rPr>
          <w:rFonts w:eastAsiaTheme="minorEastAsia"/>
        </w:rPr>
        <w:t>a</w:t>
      </w:r>
      <w:r w:rsidR="00671500" w:rsidRPr="00EE0ECD">
        <w:rPr>
          <w:rFonts w:eastAsiaTheme="minorEastAsia"/>
        </w:rPr>
        <w:t xml:space="preserve"> </w:t>
      </w:r>
      <w:r w:rsidR="00665172" w:rsidRPr="00EE0ECD">
        <w:rPr>
          <w:rFonts w:eastAsiaTheme="minorEastAsia"/>
        </w:rPr>
        <w:t>representative of</w:t>
      </w:r>
      <w:r w:rsidRPr="00EE0ECD">
        <w:rPr>
          <w:rFonts w:eastAsiaTheme="minorEastAsia"/>
        </w:rPr>
        <w:t xml:space="preserve"> Fij</w:t>
      </w:r>
      <w:r w:rsidR="002E7F67" w:rsidRPr="00EE0ECD">
        <w:rPr>
          <w:rFonts w:eastAsiaTheme="minorEastAsia"/>
        </w:rPr>
        <w:t>i,</w:t>
      </w:r>
      <w:r w:rsidR="009444A2" w:rsidRPr="00EE0ECD">
        <w:rPr>
          <w:rFonts w:eastAsiaTheme="minorEastAsia"/>
        </w:rPr>
        <w:t xml:space="preserve"> to hold informal discussions on paragraph 5 of the draft recommendation.</w:t>
      </w:r>
    </w:p>
    <w:p w14:paraId="73D350F4" w14:textId="352EEEDA" w:rsidR="00E827AA" w:rsidRPr="00EE0ECD" w:rsidRDefault="002E7F67" w:rsidP="008130CA">
      <w:pPr>
        <w:pStyle w:val="CBDNormalNumber"/>
        <w:rPr>
          <w:rFonts w:eastAsiaTheme="minorEastAsia"/>
        </w:rPr>
      </w:pPr>
      <w:r w:rsidRPr="00EE0ECD">
        <w:rPr>
          <w:rFonts w:eastAsiaTheme="minorEastAsia"/>
        </w:rPr>
        <w:t>The Subsidiary Body a</w:t>
      </w:r>
      <w:r w:rsidR="00E827AA" w:rsidRPr="00EE0ECD">
        <w:rPr>
          <w:rFonts w:eastAsiaTheme="minorEastAsia"/>
        </w:rPr>
        <w:t xml:space="preserve">lso agreed </w:t>
      </w:r>
      <w:r w:rsidR="0036214D" w:rsidRPr="00EE0ECD">
        <w:rPr>
          <w:rFonts w:eastAsiaTheme="minorEastAsia"/>
        </w:rPr>
        <w:t xml:space="preserve">that </w:t>
      </w:r>
      <w:r w:rsidR="00E827AA" w:rsidRPr="00EE0ECD">
        <w:rPr>
          <w:rFonts w:eastAsiaTheme="minorEastAsia"/>
        </w:rPr>
        <w:t xml:space="preserve">interested Parties </w:t>
      </w:r>
      <w:r w:rsidR="0036214D" w:rsidRPr="00EE0ECD">
        <w:rPr>
          <w:rFonts w:eastAsiaTheme="minorEastAsia"/>
        </w:rPr>
        <w:t xml:space="preserve">would </w:t>
      </w:r>
      <w:r w:rsidR="00427C93" w:rsidRPr="00EE0ECD">
        <w:rPr>
          <w:rFonts w:eastAsiaTheme="minorEastAsia"/>
        </w:rPr>
        <w:t>hold</w:t>
      </w:r>
      <w:r w:rsidR="00E827AA" w:rsidRPr="00EE0ECD">
        <w:rPr>
          <w:rFonts w:eastAsiaTheme="minorEastAsia"/>
        </w:rPr>
        <w:t xml:space="preserve"> informal discussions </w:t>
      </w:r>
      <w:r w:rsidRPr="00EE0ECD">
        <w:rPr>
          <w:rFonts w:eastAsiaTheme="minorEastAsia"/>
        </w:rPr>
        <w:t>on paragraphs 6 and 7 of the draft recommendation.</w:t>
      </w:r>
    </w:p>
    <w:p w14:paraId="16A2AC4D" w14:textId="54DC7257" w:rsidR="00170506" w:rsidRPr="00EE0ECD" w:rsidRDefault="00170506" w:rsidP="00170506">
      <w:pPr>
        <w:pStyle w:val="CBDNormalNumber"/>
        <w:rPr>
          <w:rFonts w:eastAsiaTheme="minorEastAsia"/>
        </w:rPr>
      </w:pPr>
      <w:r w:rsidRPr="00EE0ECD">
        <w:rPr>
          <w:rFonts w:eastAsiaTheme="minorEastAsia"/>
        </w:rPr>
        <w:t xml:space="preserve">At its 9th plenary session, on 19 February, the Subsidiary Body resumed its consideration of the draft recommendation submitted by the Chair. </w:t>
      </w:r>
    </w:p>
    <w:p w14:paraId="79B8BCD1" w14:textId="39BC087E" w:rsidR="00170506" w:rsidRPr="00EE0ECD" w:rsidRDefault="00170506" w:rsidP="00170506">
      <w:pPr>
        <w:pStyle w:val="CBDNormalNumber"/>
        <w:rPr>
          <w:rFonts w:eastAsiaTheme="minorEastAsia"/>
        </w:rPr>
      </w:pPr>
      <w:r w:rsidRPr="00EE0ECD">
        <w:rPr>
          <w:rFonts w:eastAsiaTheme="minorEastAsia"/>
        </w:rPr>
        <w:t>The representative of Fiji reported on the outcome of the informal discussions on paragraphs</w:t>
      </w:r>
      <w:r w:rsidR="00F325EE">
        <w:rPr>
          <w:rFonts w:eastAsiaTheme="minorEastAsia"/>
        </w:rPr>
        <w:t> </w:t>
      </w:r>
      <w:r w:rsidRPr="00EE0ECD">
        <w:rPr>
          <w:rFonts w:eastAsiaTheme="minorEastAsia"/>
        </w:rPr>
        <w:t>5, 6 and 7 of the draft recommendation</w:t>
      </w:r>
      <w:r w:rsidR="00105616">
        <w:rPr>
          <w:rFonts w:eastAsiaTheme="minorEastAsia"/>
        </w:rPr>
        <w:t>,</w:t>
      </w:r>
      <w:r w:rsidRPr="00EE0ECD">
        <w:rPr>
          <w:rFonts w:eastAsiaTheme="minorEastAsia"/>
        </w:rPr>
        <w:t xml:space="preserve"> and </w:t>
      </w:r>
      <w:r w:rsidR="008D73F7">
        <w:rPr>
          <w:rFonts w:eastAsiaTheme="minorEastAsia"/>
        </w:rPr>
        <w:t>a</w:t>
      </w:r>
      <w:r w:rsidRPr="00EE0ECD">
        <w:rPr>
          <w:rFonts w:eastAsiaTheme="minorEastAsia"/>
        </w:rPr>
        <w:t xml:space="preserve"> representative of the Secretariat presented the proposed amendments arising from the informal discussions.</w:t>
      </w:r>
    </w:p>
    <w:p w14:paraId="3F309CA1" w14:textId="7D9EA27C" w:rsidR="00170506" w:rsidRPr="00F801D1" w:rsidRDefault="00170506" w:rsidP="00170506">
      <w:pPr>
        <w:pStyle w:val="CBDNormalNumber"/>
        <w:rPr>
          <w:rFonts w:eastAsiaTheme="minorEastAsia"/>
        </w:rPr>
      </w:pPr>
      <w:r w:rsidRPr="00F801D1">
        <w:rPr>
          <w:rFonts w:eastAsiaTheme="minorEastAsia"/>
        </w:rPr>
        <w:t>Statements were made by representatives of the following Parties: Australia, Brazil, Canada, China, Colombia, European Union, Fiji (on behalf of the Pacific small island developing States), Russian Federation, Saudi Arabia and Zimbabwe (on behalf of the African States).</w:t>
      </w:r>
    </w:p>
    <w:p w14:paraId="46F5AC52" w14:textId="3C471E6E" w:rsidR="00170506" w:rsidRPr="00EE0ECD" w:rsidRDefault="00170506" w:rsidP="00170506">
      <w:pPr>
        <w:pStyle w:val="CBDNormalNumber"/>
        <w:rPr>
          <w:rFonts w:eastAsiaTheme="minorEastAsia"/>
        </w:rPr>
      </w:pPr>
      <w:r w:rsidRPr="00EE0ECD">
        <w:rPr>
          <w:rFonts w:eastAsiaTheme="minorEastAsia"/>
        </w:rPr>
        <w:lastRenderedPageBreak/>
        <w:t>The Subsidiary Body approved the draft recommendation, as orally amended, as draft recommendation CBD/SBI/6/L.8.</w:t>
      </w:r>
    </w:p>
    <w:p w14:paraId="1BE696A8" w14:textId="49CC71A6" w:rsidR="00B56856" w:rsidRPr="00D9307A" w:rsidRDefault="00170506" w:rsidP="00170506">
      <w:pPr>
        <w:pStyle w:val="CBDNormalNumber"/>
        <w:rPr>
          <w:rFonts w:eastAsiaTheme="minorEastAsia"/>
        </w:rPr>
      </w:pPr>
      <w:r w:rsidRPr="00EE0ECD">
        <w:rPr>
          <w:rFonts w:eastAsiaTheme="minorEastAsia"/>
        </w:rPr>
        <w:t xml:space="preserve">Subsequently, the Subsidiary Body considered draft recommendation CBD/SBI/6/L.8 and adopted it as recommendation </w:t>
      </w:r>
      <w:r w:rsidR="00602CCB" w:rsidRPr="00D9307A">
        <w:rPr>
          <w:rFonts w:eastAsiaTheme="minorEastAsia"/>
        </w:rPr>
        <w:t>6/1</w:t>
      </w:r>
      <w:r w:rsidR="00B56856" w:rsidRPr="00D9307A">
        <w:rPr>
          <w:rFonts w:eastAsiaTheme="minorEastAsia"/>
        </w:rPr>
        <w:t>.</w:t>
      </w:r>
    </w:p>
    <w:p w14:paraId="19803898" w14:textId="52097227" w:rsidR="0063495A" w:rsidRPr="00EE0ECD" w:rsidRDefault="003D4825" w:rsidP="00172A80">
      <w:pPr>
        <w:pStyle w:val="CBDAgendaItem0"/>
        <w:rPr>
          <w:rFonts w:asciiTheme="minorHAnsi" w:hAnsiTheme="minorHAnsi"/>
        </w:rPr>
      </w:pPr>
      <w:bookmarkStart w:id="50" w:name="_Toc235523024"/>
      <w:r w:rsidRPr="00EE0ECD">
        <w:t>(b)</w:t>
      </w:r>
      <w:r w:rsidR="00811893" w:rsidRPr="00EE0ECD">
        <w:tab/>
      </w:r>
      <w:r w:rsidR="00335843" w:rsidRPr="00EE0ECD">
        <w:t xml:space="preserve">Financial </w:t>
      </w:r>
      <w:r w:rsidR="00FD4461" w:rsidRPr="00EE0ECD">
        <w:t>m</w:t>
      </w:r>
      <w:r w:rsidR="00335843" w:rsidRPr="00EE0ECD">
        <w:t>echanism</w:t>
      </w:r>
      <w:bookmarkEnd w:id="50"/>
    </w:p>
    <w:p w14:paraId="7DB4F4CC" w14:textId="60BE6FD2" w:rsidR="004F0DE2" w:rsidRPr="00EE0ECD" w:rsidRDefault="004F0DE2" w:rsidP="004F0DE2">
      <w:pPr>
        <w:pStyle w:val="CBDNormalNumber"/>
      </w:pPr>
      <w:r w:rsidRPr="00EE0ECD">
        <w:t xml:space="preserve">The Subsidiary Body considered </w:t>
      </w:r>
      <w:r w:rsidR="000C6DA3" w:rsidRPr="00EE0ECD">
        <w:t xml:space="preserve">agenda </w:t>
      </w:r>
      <w:r w:rsidRPr="00EE0ECD">
        <w:t>sub-item 3 (b) at its 1st plenary session. It had before it a note by the Secretariat on the financial mechanism,</w:t>
      </w:r>
      <w:r w:rsidRPr="00EE0ECD">
        <w:rPr>
          <w:rStyle w:val="FootnoteReference"/>
          <w:rFonts w:eastAsiaTheme="minorEastAsia"/>
        </w:rPr>
        <w:footnoteReference w:id="79"/>
      </w:r>
      <w:r w:rsidRPr="00EE0ECD">
        <w:t xml:space="preserve"> which contained a draft recommendation. The following information documents had also been issued in relation to sub-item 3 (b): a report on the assessment of the amount of funds needed for the implementation of the Convention and its Protocols for the ninth replenishment period of the Global Environment Facility Trust Fund</w:t>
      </w:r>
      <w:r w:rsidRPr="00EE0ECD">
        <w:rPr>
          <w:rStyle w:val="FootnoteReference"/>
        </w:rPr>
        <w:footnoteReference w:id="80"/>
      </w:r>
      <w:r w:rsidRPr="00EE0ECD">
        <w:t xml:space="preserve"> and a note by the Secretariat on </w:t>
      </w:r>
      <w:r w:rsidR="000C1A45" w:rsidRPr="00EE0ECD">
        <w:t xml:space="preserve">the </w:t>
      </w:r>
      <w:r w:rsidRPr="00EE0ECD">
        <w:t xml:space="preserve">early submission of statements for the </w:t>
      </w:r>
      <w:r w:rsidR="00665924" w:rsidRPr="00EE0ECD">
        <w:t>present</w:t>
      </w:r>
      <w:r w:rsidRPr="00EE0ECD">
        <w:t xml:space="preserve"> meeting</w:t>
      </w:r>
      <w:r w:rsidR="00665924" w:rsidRPr="00EE0ECD">
        <w:t>.</w:t>
      </w:r>
      <w:r w:rsidRPr="00EE0ECD">
        <w:rPr>
          <w:rStyle w:val="FootnoteReference"/>
          <w:rFonts w:eastAsiaTheme="minorEastAsia"/>
        </w:rPr>
        <w:footnoteReference w:id="81"/>
      </w:r>
    </w:p>
    <w:p w14:paraId="1F56E8B7" w14:textId="557DA353" w:rsidR="00766AAE" w:rsidRPr="00EE0ECD" w:rsidRDefault="00645263" w:rsidP="004F0DE2">
      <w:pPr>
        <w:pStyle w:val="CBDNormalNumber"/>
      </w:pPr>
      <w:r w:rsidRPr="00EE0ECD">
        <w:rPr>
          <w:rFonts w:eastAsiaTheme="minorEastAsia"/>
        </w:rPr>
        <w:t>In accordance with the pilot modalities for the early submission of statements, t</w:t>
      </w:r>
      <w:r w:rsidR="00F00CB8" w:rsidRPr="00EE0ECD">
        <w:rPr>
          <w:rFonts w:eastAsiaTheme="minorEastAsia"/>
        </w:rPr>
        <w:t xml:space="preserve">he Subsidiary Body agreed that </w:t>
      </w:r>
      <w:r w:rsidR="00A75823" w:rsidRPr="00EE0ECD">
        <w:rPr>
          <w:rFonts w:eastAsiaTheme="minorEastAsia"/>
        </w:rPr>
        <w:t xml:space="preserve">the statements submitted by </w:t>
      </w:r>
      <w:r w:rsidR="00F00CB8" w:rsidRPr="00EE0ECD">
        <w:rPr>
          <w:rFonts w:eastAsiaTheme="minorEastAsia"/>
        </w:rPr>
        <w:t xml:space="preserve">the following Parties, which were listed in information document </w:t>
      </w:r>
      <w:hyperlink r:id="rId96" w:history="1">
        <w:r w:rsidR="00F00CB8" w:rsidRPr="00EE0ECD">
          <w:rPr>
            <w:rStyle w:val="Hyperlink"/>
            <w:rFonts w:eastAsiaTheme="minorEastAsia"/>
          </w:rPr>
          <w:t>CBD/SBI/6/INF/17</w:t>
        </w:r>
      </w:hyperlink>
      <w:r w:rsidR="00F00CB8" w:rsidRPr="00EE0ECD">
        <w:rPr>
          <w:rFonts w:eastAsiaTheme="minorEastAsia"/>
        </w:rPr>
        <w:t xml:space="preserve"> and </w:t>
      </w:r>
      <w:r w:rsidR="000C1A45" w:rsidRPr="00EE0ECD">
        <w:rPr>
          <w:rFonts w:eastAsiaTheme="minorEastAsia"/>
        </w:rPr>
        <w:t>re</w:t>
      </w:r>
      <w:r w:rsidR="00F00CB8" w:rsidRPr="00EE0ECD">
        <w:rPr>
          <w:rFonts w:eastAsiaTheme="minorEastAsia"/>
        </w:rPr>
        <w:t>present</w:t>
      </w:r>
      <w:r w:rsidR="000C1A45" w:rsidRPr="00EE0ECD">
        <w:rPr>
          <w:rFonts w:eastAsiaTheme="minorEastAsia"/>
        </w:rPr>
        <w:t>ed</w:t>
      </w:r>
      <w:r w:rsidR="00F00CB8" w:rsidRPr="00EE0ECD">
        <w:rPr>
          <w:rFonts w:eastAsiaTheme="minorEastAsia"/>
        </w:rPr>
        <w:t xml:space="preserve"> at the 1st plenary session, would be formally put on record as statements officially submitted under agenda </w:t>
      </w:r>
      <w:r w:rsidR="00315A55" w:rsidRPr="00EE0ECD">
        <w:rPr>
          <w:rFonts w:eastAsiaTheme="minorEastAsia"/>
        </w:rPr>
        <w:t>sub-</w:t>
      </w:r>
      <w:r w:rsidR="00F00CB8" w:rsidRPr="00EE0ECD">
        <w:rPr>
          <w:rFonts w:eastAsiaTheme="minorEastAsia"/>
        </w:rPr>
        <w:t>item 3</w:t>
      </w:r>
      <w:r w:rsidR="00ED4BB2" w:rsidRPr="00EE0ECD">
        <w:rPr>
          <w:rFonts w:eastAsiaTheme="minorEastAsia"/>
        </w:rPr>
        <w:t> </w:t>
      </w:r>
      <w:r w:rsidR="00F00CB8" w:rsidRPr="00EE0ECD">
        <w:rPr>
          <w:rFonts w:eastAsiaTheme="minorEastAsia"/>
        </w:rPr>
        <w:t>(b):</w:t>
      </w:r>
      <w:r w:rsidR="006646B8" w:rsidRPr="00EE0ECD">
        <w:rPr>
          <w:rFonts w:eastAsiaTheme="minorEastAsia"/>
        </w:rPr>
        <w:t xml:space="preserve"> Australia, Canada, Colombia</w:t>
      </w:r>
      <w:r w:rsidR="000C74DE" w:rsidRPr="00EE0ECD">
        <w:rPr>
          <w:rFonts w:eastAsiaTheme="minorEastAsia"/>
        </w:rPr>
        <w:t>,</w:t>
      </w:r>
      <w:r w:rsidR="006A7332" w:rsidRPr="00EE0ECD">
        <w:rPr>
          <w:rFonts w:eastAsiaTheme="minorEastAsia"/>
        </w:rPr>
        <w:t xml:space="preserve"> Côte d’Ivoire, Cuba, Cyprus (on behalf of the </w:t>
      </w:r>
      <w:r w:rsidR="000D2EA0" w:rsidRPr="00EE0ECD">
        <w:rPr>
          <w:rFonts w:eastAsiaTheme="minorEastAsia"/>
        </w:rPr>
        <w:t>European Union</w:t>
      </w:r>
      <w:r w:rsidR="00CA675B">
        <w:rPr>
          <w:rFonts w:eastAsiaTheme="minorEastAsia"/>
        </w:rPr>
        <w:t xml:space="preserve"> and its member States</w:t>
      </w:r>
      <w:r w:rsidR="006A7332" w:rsidRPr="00EE0ECD">
        <w:rPr>
          <w:rFonts w:eastAsiaTheme="minorEastAsia"/>
        </w:rPr>
        <w:t>), Democratic Republic of the Congo, Guatemala, Japan, Morocco, Niger, Norway, Peru, Philippines, Switzerland</w:t>
      </w:r>
      <w:r w:rsidR="00C6745E" w:rsidRPr="00EE0ECD">
        <w:rPr>
          <w:rFonts w:eastAsiaTheme="minorEastAsia"/>
        </w:rPr>
        <w:t xml:space="preserve"> and</w:t>
      </w:r>
      <w:r w:rsidR="000C74DE" w:rsidRPr="00EE0ECD">
        <w:rPr>
          <w:rFonts w:eastAsiaTheme="minorEastAsia"/>
        </w:rPr>
        <w:t xml:space="preserve"> United Kingdom.</w:t>
      </w:r>
    </w:p>
    <w:p w14:paraId="133FD80E" w14:textId="10C6D442" w:rsidR="009A0594" w:rsidRPr="00EE0ECD" w:rsidRDefault="009A0594" w:rsidP="00975297">
      <w:pPr>
        <w:pStyle w:val="CBDNormalNumber"/>
      </w:pPr>
      <w:r w:rsidRPr="00EE0ECD">
        <w:t xml:space="preserve">The Subsidiary Body also agreed that </w:t>
      </w:r>
      <w:r w:rsidR="00A75823" w:rsidRPr="00EE0ECD">
        <w:rPr>
          <w:rFonts w:eastAsiaTheme="minorEastAsia"/>
        </w:rPr>
        <w:t xml:space="preserve">the statements submitted by </w:t>
      </w:r>
      <w:r w:rsidRPr="00EE0ECD">
        <w:t xml:space="preserve">the following observers, which were listed in information document </w:t>
      </w:r>
      <w:hyperlink r:id="rId97" w:history="1">
        <w:r w:rsidRPr="00EE0ECD">
          <w:rPr>
            <w:rStyle w:val="Hyperlink"/>
            <w:rFonts w:eastAsiaTheme="minorEastAsia"/>
          </w:rPr>
          <w:t>CBD/SBI/6/INF/17</w:t>
        </w:r>
      </w:hyperlink>
      <w:r w:rsidRPr="00EE0ECD">
        <w:t xml:space="preserve"> and </w:t>
      </w:r>
      <w:r w:rsidR="000C1A45" w:rsidRPr="00EE0ECD">
        <w:t>re</w:t>
      </w:r>
      <w:r w:rsidRPr="00EE0ECD">
        <w:t>present</w:t>
      </w:r>
      <w:r w:rsidR="000C1A45" w:rsidRPr="00EE0ECD">
        <w:t>ed</w:t>
      </w:r>
      <w:r w:rsidRPr="00EE0ECD">
        <w:t xml:space="preserve"> at the 1st plenary session, would be formally put on record as statements officially submitted for agenda </w:t>
      </w:r>
      <w:r w:rsidR="00315A55" w:rsidRPr="00EE0ECD">
        <w:t>sub-</w:t>
      </w:r>
      <w:r w:rsidRPr="00EE0ECD">
        <w:t>item 3</w:t>
      </w:r>
      <w:r w:rsidR="00ED4BB2" w:rsidRPr="00EE0ECD">
        <w:t> </w:t>
      </w:r>
      <w:r w:rsidRPr="00EE0ECD">
        <w:t>(b):</w:t>
      </w:r>
      <w:r w:rsidR="00BC1996" w:rsidRPr="00EE0ECD">
        <w:t xml:space="preserve"> CBD Women’s Caucus, Global Youth Biodiversity Network, International Indigenous Forum on Biodiversity, </w:t>
      </w:r>
      <w:r w:rsidR="00975297" w:rsidRPr="00EE0ECD">
        <w:t>OHCHR</w:t>
      </w:r>
      <w:r w:rsidR="00BC1996" w:rsidRPr="00EE0ECD">
        <w:t xml:space="preserve">, Stockholm Resilience Centre, </w:t>
      </w:r>
      <w:r w:rsidR="00C71DE1" w:rsidRPr="00EE0ECD">
        <w:t xml:space="preserve">UNEP </w:t>
      </w:r>
      <w:r w:rsidR="007A7910" w:rsidRPr="00EE0ECD">
        <w:t xml:space="preserve">and </w:t>
      </w:r>
      <w:r w:rsidR="00BC1996" w:rsidRPr="00EE0ECD">
        <w:t>World Wide Fund for Nature International.</w:t>
      </w:r>
    </w:p>
    <w:p w14:paraId="58122BD5" w14:textId="5E757B66" w:rsidR="0097612C" w:rsidRPr="00EE0ECD" w:rsidRDefault="00150C53" w:rsidP="0097612C">
      <w:pPr>
        <w:pStyle w:val="CBDNormalNumber"/>
      </w:pPr>
      <w:r w:rsidRPr="00EE0ECD">
        <w:rPr>
          <w:rFonts w:eastAsiaTheme="minorEastAsia"/>
        </w:rPr>
        <w:t>Statem</w:t>
      </w:r>
      <w:r w:rsidR="0097612C" w:rsidRPr="00EE0ECD">
        <w:rPr>
          <w:rFonts w:eastAsiaTheme="minorEastAsia"/>
        </w:rPr>
        <w:t xml:space="preserve">ents were made by representatives of the following Parties: </w:t>
      </w:r>
      <w:r w:rsidR="0097612C" w:rsidRPr="00EE0ECD">
        <w:t>Argentina,</w:t>
      </w:r>
      <w:r w:rsidR="00800216">
        <w:rPr>
          <w:rStyle w:val="FootnoteReference"/>
        </w:rPr>
        <w:footnoteReference w:id="82"/>
      </w:r>
      <w:r w:rsidR="0097612C" w:rsidRPr="00EE0ECD">
        <w:t xml:space="preserve"> Brazil, Colombia, Costa Rica, Fiji (on behalf of the Pacific small island developing States), Guatemala and Jordan</w:t>
      </w:r>
      <w:r w:rsidR="0097612C" w:rsidRPr="00EE0ECD">
        <w:rPr>
          <w:rFonts w:eastAsiaTheme="minorEastAsia"/>
        </w:rPr>
        <w:t>.</w:t>
      </w:r>
    </w:p>
    <w:p w14:paraId="0CBB5CBD" w14:textId="3DA04AF1" w:rsidR="009D6854" w:rsidRPr="00EE0ECD" w:rsidRDefault="00B04A51" w:rsidP="004F0DE2">
      <w:pPr>
        <w:pStyle w:val="CBDNormalNumber"/>
      </w:pPr>
      <w:r w:rsidRPr="00EE0ECD">
        <w:t xml:space="preserve">At its 2nd plenary session, on 16 </w:t>
      </w:r>
      <w:r w:rsidR="00883454" w:rsidRPr="00EE0ECD">
        <w:t xml:space="preserve">February, the Subsidiary Body resumed its consideration of </w:t>
      </w:r>
      <w:r w:rsidR="00315A55" w:rsidRPr="00EE0ECD">
        <w:t>sub-</w:t>
      </w:r>
      <w:r w:rsidR="00883454" w:rsidRPr="00EE0ECD">
        <w:t>item 3</w:t>
      </w:r>
      <w:r w:rsidR="0068309A" w:rsidRPr="00EE0ECD">
        <w:t> </w:t>
      </w:r>
      <w:r w:rsidR="00883454" w:rsidRPr="00EE0ECD">
        <w:t>(b).</w:t>
      </w:r>
    </w:p>
    <w:p w14:paraId="1CBB31B9" w14:textId="29FAC376" w:rsidR="00883454" w:rsidRPr="00EE0ECD" w:rsidRDefault="00F637BF" w:rsidP="004F0DE2">
      <w:pPr>
        <w:pStyle w:val="CBDNormalNumber"/>
      </w:pPr>
      <w:r w:rsidRPr="00EE0ECD">
        <w:t>Statements were made by representatives of the following Parties: China, Cuba, Ghana, India, Jamaica, Kenya, Lesotho, Malaysia, Mexico, New Zealand, Russian Federation, Saint Lucia, United Arab Emirates</w:t>
      </w:r>
      <w:r w:rsidR="00D22F46" w:rsidRPr="00EE0ECD">
        <w:t xml:space="preserve"> and</w:t>
      </w:r>
      <w:r w:rsidRPr="00EE0ECD">
        <w:t xml:space="preserve"> Zimbabwe.</w:t>
      </w:r>
    </w:p>
    <w:p w14:paraId="5915E14F" w14:textId="437023C4" w:rsidR="00845AD0" w:rsidRPr="00EE0ECD" w:rsidRDefault="00470405" w:rsidP="004F0DE2">
      <w:pPr>
        <w:pStyle w:val="CBDNormalNumber"/>
      </w:pPr>
      <w:r w:rsidRPr="00EE0ECD">
        <w:t xml:space="preserve">A statement was also made by a </w:t>
      </w:r>
      <w:r w:rsidR="006D2478" w:rsidRPr="00EE0ECD">
        <w:t xml:space="preserve">representative </w:t>
      </w:r>
      <w:r w:rsidRPr="00EE0ECD">
        <w:t>of the International Indigenous Forum on Biodiversity</w:t>
      </w:r>
      <w:r w:rsidR="001C20D1" w:rsidRPr="00EE0ECD">
        <w:t>.</w:t>
      </w:r>
    </w:p>
    <w:p w14:paraId="2F8230E3" w14:textId="0AA680A6" w:rsidR="001C20D1" w:rsidRPr="00EE0ECD" w:rsidRDefault="001C20D1" w:rsidP="001C20D1">
      <w:pPr>
        <w:pStyle w:val="CBDNormalNumber"/>
        <w:rPr>
          <w:rFonts w:eastAsiaTheme="minorEastAsia"/>
        </w:rPr>
      </w:pPr>
      <w:r w:rsidRPr="00EE0ECD">
        <w:t xml:space="preserve">Following the exchange of views, the Chair said that she would prepare a revised </w:t>
      </w:r>
      <w:r w:rsidR="007B512D" w:rsidRPr="00EE0ECD">
        <w:t xml:space="preserve">version of the </w:t>
      </w:r>
      <w:r w:rsidRPr="00EE0ECD">
        <w:t xml:space="preserve">draft recommendation, in consultation with the Secretariat, for consideration by the Subsidiary Body, </w:t>
      </w:r>
      <w:proofErr w:type="gramStart"/>
      <w:r w:rsidRPr="00EE0ECD">
        <w:t>taking into account</w:t>
      </w:r>
      <w:proofErr w:type="gramEnd"/>
      <w:r w:rsidRPr="00EE0ECD">
        <w:t xml:space="preserve"> the views expressed or supported by Parties. </w:t>
      </w:r>
    </w:p>
    <w:p w14:paraId="709B1771" w14:textId="2E252073" w:rsidR="00D611F7" w:rsidRPr="00EE0ECD" w:rsidRDefault="00D611F7" w:rsidP="00D611F7">
      <w:pPr>
        <w:pStyle w:val="CBDNormalNumber"/>
      </w:pPr>
      <w:r w:rsidRPr="00EE0ECD">
        <w:t xml:space="preserve">At its 7th plenary session, on 19 February, the Subsidiary Body considered the draft recommendation submitted by the Chair. </w:t>
      </w:r>
    </w:p>
    <w:p w14:paraId="08DF2E62" w14:textId="5B68CEA2" w:rsidR="00D611F7" w:rsidRPr="000D42D4" w:rsidRDefault="00D611F7" w:rsidP="00D611F7">
      <w:pPr>
        <w:pStyle w:val="CBDNormalNumber"/>
      </w:pPr>
      <w:r w:rsidRPr="00EE0ECD">
        <w:t xml:space="preserve">Statements were made </w:t>
      </w:r>
      <w:r w:rsidRPr="000D42D4">
        <w:t xml:space="preserve">by representatives of the following Parties: Canada, China, </w:t>
      </w:r>
      <w:r w:rsidR="00CA675B" w:rsidRPr="000D42D4">
        <w:rPr>
          <w:rFonts w:eastAsiaTheme="minorEastAsia"/>
        </w:rPr>
        <w:t>European Union</w:t>
      </w:r>
      <w:r w:rsidRPr="00D54CB1">
        <w:t>, Fiji (on behalf of the Pacific small island developing States), India, Jamaica, Mexico, Russian Federation, Togo and United Kingd</w:t>
      </w:r>
      <w:r w:rsidRPr="000D42D4">
        <w:t>om.</w:t>
      </w:r>
    </w:p>
    <w:p w14:paraId="7F93A5A7" w14:textId="4330B7DC" w:rsidR="00D611F7" w:rsidRPr="00EE0ECD" w:rsidRDefault="00D611F7" w:rsidP="00D611F7">
      <w:pPr>
        <w:pStyle w:val="CBDNormalNumber"/>
      </w:pPr>
      <w:r w:rsidRPr="00EE0ECD">
        <w:lastRenderedPageBreak/>
        <w:t xml:space="preserve">The Subsidiary Body agreed to hold informal consultations, moderated by </w:t>
      </w:r>
      <w:r w:rsidR="00085EBA">
        <w:t>a</w:t>
      </w:r>
      <w:r w:rsidRPr="00EE0ECD">
        <w:t xml:space="preserve"> representative of Germany, with a focus on the annexes to the recommendation and, if time allowed, to also consider the operative paragraphs</w:t>
      </w:r>
      <w:r w:rsidR="00C95C7C" w:rsidRPr="00EE0ECD">
        <w:t>.</w:t>
      </w:r>
    </w:p>
    <w:p w14:paraId="52C678F1" w14:textId="4933D318" w:rsidR="00FA5B30" w:rsidRPr="00EE0ECD" w:rsidRDefault="00170506" w:rsidP="00FA5B30">
      <w:pPr>
        <w:pStyle w:val="CBDNormalNumber"/>
      </w:pPr>
      <w:r w:rsidRPr="00EE0ECD">
        <w:t>At its 9th plenary session, the Subsidiary Body resumed its consideration of the draft recommendation submitted by the Chair.</w:t>
      </w:r>
    </w:p>
    <w:p w14:paraId="3C1EA442" w14:textId="02E54837" w:rsidR="00170506" w:rsidRPr="00EE0ECD" w:rsidRDefault="00170506" w:rsidP="00FA5B30">
      <w:pPr>
        <w:pStyle w:val="CBDNormalNumber"/>
      </w:pPr>
      <w:r w:rsidRPr="00EE0ECD">
        <w:t>The representative of Germany reported on the outcome of the informal consultations and presented a revised draft recommendation submitted by the Chair.</w:t>
      </w:r>
    </w:p>
    <w:p w14:paraId="1068BE00" w14:textId="77777777" w:rsidR="00170506" w:rsidRPr="00EE0ECD" w:rsidRDefault="00170506" w:rsidP="00170506">
      <w:pPr>
        <w:pStyle w:val="CBDNormalNumber"/>
      </w:pPr>
      <w:r w:rsidRPr="00EE0ECD">
        <w:t>Statements were made by representatives of the following Parties: Canada, China, Colombia and Russian Federation.</w:t>
      </w:r>
    </w:p>
    <w:p w14:paraId="1D4DC744" w14:textId="77777777" w:rsidR="00170506" w:rsidRPr="00EE0ECD" w:rsidRDefault="00170506" w:rsidP="00170506">
      <w:pPr>
        <w:pStyle w:val="CBDNormalNumber"/>
      </w:pPr>
      <w:r w:rsidRPr="00EE0ECD">
        <w:t>The Subsidiary Body approved the revised draft recommendation, as orally amended, as draft recommendation CBD/SBI/6/L.9.</w:t>
      </w:r>
    </w:p>
    <w:p w14:paraId="5828DDE1" w14:textId="07A5D83C" w:rsidR="00170506" w:rsidRPr="008157D1" w:rsidRDefault="00170506" w:rsidP="00FA5B30">
      <w:pPr>
        <w:pStyle w:val="CBDNormalNumber"/>
      </w:pPr>
      <w:r w:rsidRPr="00EE0ECD">
        <w:t xml:space="preserve">Subsequently, the Subsidiary Body considered draft recommendation CBD/SBI/6/L.9 and adopted it as </w:t>
      </w:r>
      <w:r w:rsidRPr="008157D1">
        <w:t xml:space="preserve">recommendation </w:t>
      </w:r>
      <w:r w:rsidR="005D081A" w:rsidRPr="008157D1">
        <w:t>6/2</w:t>
      </w:r>
      <w:r w:rsidRPr="008157D1">
        <w:t>.</w:t>
      </w:r>
    </w:p>
    <w:p w14:paraId="3C9B0354" w14:textId="0C31D726" w:rsidR="00930FB1" w:rsidRPr="00EE0ECD" w:rsidRDefault="00335843" w:rsidP="00172A80">
      <w:pPr>
        <w:pStyle w:val="CBDAgendaItem0"/>
        <w:rPr>
          <w:rFonts w:hint="eastAsia"/>
        </w:rPr>
      </w:pPr>
      <w:bookmarkStart w:id="51" w:name="_Toc235523025"/>
      <w:r w:rsidRPr="00EE0ECD">
        <w:t xml:space="preserve">Item </w:t>
      </w:r>
      <w:r w:rsidR="000C38D1" w:rsidRPr="00EE0ECD">
        <w:t>4</w:t>
      </w:r>
      <w:r w:rsidR="000B6D46" w:rsidRPr="00EE0ECD">
        <w:t xml:space="preserve"> </w:t>
      </w:r>
      <w:r w:rsidR="00811893" w:rsidRPr="00EE0ECD">
        <w:br/>
      </w:r>
      <w:r w:rsidR="001D0512" w:rsidRPr="00EE0ECD">
        <w:t xml:space="preserve">Planning, </w:t>
      </w:r>
      <w:r w:rsidR="00FD4461" w:rsidRPr="00EE0ECD">
        <w:t>m</w:t>
      </w:r>
      <w:r w:rsidR="001D0512" w:rsidRPr="00EE0ECD">
        <w:t xml:space="preserve">onitoring, </w:t>
      </w:r>
      <w:r w:rsidR="00FD4461" w:rsidRPr="00EE0ECD">
        <w:t>r</w:t>
      </w:r>
      <w:r w:rsidR="001D0512" w:rsidRPr="00EE0ECD">
        <w:t xml:space="preserve">eporting and </w:t>
      </w:r>
      <w:r w:rsidR="00FD4461" w:rsidRPr="00EE0ECD">
        <w:t>r</w:t>
      </w:r>
      <w:r w:rsidR="001D0512" w:rsidRPr="00EE0ECD">
        <w:t>eview</w:t>
      </w:r>
      <w:r w:rsidR="000A317E" w:rsidRPr="00EE0ECD">
        <w:t>:</w:t>
      </w:r>
      <w:r w:rsidR="00807F20" w:rsidRPr="00EE0ECD">
        <w:t xml:space="preserve"> </w:t>
      </w:r>
      <w:r w:rsidR="00893781" w:rsidRPr="00EE0ECD">
        <w:t>u</w:t>
      </w:r>
      <w:r w:rsidR="000A317E" w:rsidRPr="00EE0ECD">
        <w:t xml:space="preserve">pdate on national biodiversity </w:t>
      </w:r>
      <w:r w:rsidR="00DB34DE" w:rsidRPr="00EE0ECD">
        <w:br/>
      </w:r>
      <w:r w:rsidR="000A317E" w:rsidRPr="00EE0ECD">
        <w:t>strategies and action plans, national targets and national reporting</w:t>
      </w:r>
      <w:bookmarkEnd w:id="51"/>
    </w:p>
    <w:p w14:paraId="0176409E" w14:textId="1A59DD27" w:rsidR="0027695E" w:rsidRPr="00EE0ECD" w:rsidRDefault="0027695E" w:rsidP="00FA5B30">
      <w:pPr>
        <w:pStyle w:val="CBDNormalNumber"/>
      </w:pPr>
      <w:r w:rsidRPr="00EE0ECD">
        <w:t>The Subsidiary Body considered agenda item 4 at its 2nd plenary session. It had before it an update on national biodiversity strategies and action plans, national targets and national reporting,</w:t>
      </w:r>
      <w:r w:rsidRPr="00EE0ECD">
        <w:rPr>
          <w:rStyle w:val="FootnoteReference"/>
        </w:rPr>
        <w:footnoteReference w:id="83"/>
      </w:r>
      <w:r w:rsidRPr="00EE0ECD">
        <w:t xml:space="preserve"> which contained a draft recommendation. </w:t>
      </w:r>
      <w:r w:rsidRPr="00EE0ECD">
        <w:rPr>
          <w:rFonts w:eastAsiaTheme="minorEastAsia"/>
        </w:rPr>
        <w:t>The following information documents had also been issued in relation to item 4: a</w:t>
      </w:r>
      <w:r w:rsidRPr="00EE0ECD">
        <w:t xml:space="preserve">n overview of the technological, technical and institutional </w:t>
      </w:r>
      <w:r w:rsidR="007C6F60" w:rsidRPr="00EE0ECD">
        <w:t>capacity</w:t>
      </w:r>
      <w:r w:rsidRPr="00EE0ECD">
        <w:t xml:space="preserve"> gaps of Parties,</w:t>
      </w:r>
      <w:r w:rsidRPr="00EE0ECD">
        <w:rPr>
          <w:rStyle w:val="FootnoteReference"/>
        </w:rPr>
        <w:footnoteReference w:id="84"/>
      </w:r>
      <w:r w:rsidRPr="00EE0ECD">
        <w:t xml:space="preserve"> an analysis of national biodiversity strategies and action plans and national targets established by Parties aligned with the Kunming-Montreal Global Biodiversity Framework,</w:t>
      </w:r>
      <w:r w:rsidRPr="00EE0ECD">
        <w:rPr>
          <w:rStyle w:val="FootnoteReference"/>
        </w:rPr>
        <w:footnoteReference w:id="85"/>
      </w:r>
      <w:r w:rsidRPr="00EE0ECD">
        <w:t xml:space="preserve"> a summary of key findings from regional and subregional dialogues on biodiversity monitoring and reporting,</w:t>
      </w:r>
      <w:r w:rsidRPr="00EE0ECD">
        <w:rPr>
          <w:rStyle w:val="FootnoteReference"/>
        </w:rPr>
        <w:footnoteReference w:id="86"/>
      </w:r>
      <w:r w:rsidRPr="00EE0ECD">
        <w:t xml:space="preserve"> a summary of relevant information for the preparation of the global report and review of implementation of the Framework,</w:t>
      </w:r>
      <w:r w:rsidRPr="00EE0ECD">
        <w:rPr>
          <w:rStyle w:val="FootnoteReference"/>
        </w:rPr>
        <w:footnoteReference w:id="87"/>
      </w:r>
      <w:r w:rsidRPr="00EE0ECD">
        <w:t xml:space="preserve"> an update on the further development of the decision-tracking tool,</w:t>
      </w:r>
      <w:r w:rsidRPr="00EE0ECD">
        <w:rPr>
          <w:rStyle w:val="FootnoteReference"/>
        </w:rPr>
        <w:footnoteReference w:id="88"/>
      </w:r>
      <w:r w:rsidRPr="00EE0ECD">
        <w:t xml:space="preserve"> a note by the Secretariat on progress in operationalizing the voluntary peer review mechanism of the Convention</w:t>
      </w:r>
      <w:r w:rsidRPr="00EE0ECD">
        <w:rPr>
          <w:rStyle w:val="FootnoteReference"/>
        </w:rPr>
        <w:footnoteReference w:id="89"/>
      </w:r>
      <w:r w:rsidRPr="00EE0ECD">
        <w:t xml:space="preserve"> </w:t>
      </w:r>
      <w:r w:rsidRPr="00EE0ECD">
        <w:rPr>
          <w:rFonts w:eastAsiaTheme="minorEastAsia"/>
        </w:rPr>
        <w:t xml:space="preserve">and </w:t>
      </w:r>
      <w:r w:rsidRPr="00EE0ECD">
        <w:t xml:space="preserve">a note by the Secretariat on </w:t>
      </w:r>
      <w:r w:rsidR="000C1A45" w:rsidRPr="00EE0ECD">
        <w:t xml:space="preserve">the </w:t>
      </w:r>
      <w:r w:rsidRPr="00EE0ECD">
        <w:rPr>
          <w:rFonts w:eastAsiaTheme="minorEastAsia"/>
        </w:rPr>
        <w:t xml:space="preserve">early submission of statements for the </w:t>
      </w:r>
      <w:r w:rsidR="00665924" w:rsidRPr="00EE0ECD">
        <w:rPr>
          <w:rFonts w:eastAsiaTheme="minorEastAsia"/>
        </w:rPr>
        <w:t xml:space="preserve">present </w:t>
      </w:r>
      <w:r w:rsidRPr="00EE0ECD">
        <w:rPr>
          <w:rFonts w:eastAsiaTheme="minorEastAsia"/>
        </w:rPr>
        <w:t>meeting</w:t>
      </w:r>
      <w:r w:rsidR="00665924" w:rsidRPr="00EE0ECD">
        <w:rPr>
          <w:rFonts w:eastAsiaTheme="minorEastAsia"/>
        </w:rPr>
        <w:t>.</w:t>
      </w:r>
      <w:r w:rsidRPr="00EE0ECD">
        <w:rPr>
          <w:rStyle w:val="FootnoteReference"/>
          <w:rFonts w:eastAsiaTheme="minorEastAsia"/>
        </w:rPr>
        <w:footnoteReference w:id="90"/>
      </w:r>
      <w:r w:rsidRPr="00EE0ECD">
        <w:t xml:space="preserve"> </w:t>
      </w:r>
    </w:p>
    <w:p w14:paraId="3729F4FA" w14:textId="59F4DA72" w:rsidR="00883BEB" w:rsidRPr="00EE0ECD" w:rsidRDefault="00645263" w:rsidP="00883BEB">
      <w:pPr>
        <w:pStyle w:val="CBDNormalNumber"/>
      </w:pPr>
      <w:r w:rsidRPr="00EE0ECD">
        <w:rPr>
          <w:rFonts w:eastAsiaTheme="minorEastAsia"/>
        </w:rPr>
        <w:t xml:space="preserve">In accordance with the pilot modalities for the early submission of statements, the Subsidiary Body agreed </w:t>
      </w:r>
      <w:r w:rsidR="00883BEB" w:rsidRPr="00EE0ECD">
        <w:rPr>
          <w:rFonts w:eastAsiaTheme="minorEastAsia"/>
        </w:rPr>
        <w:t xml:space="preserve">that </w:t>
      </w:r>
      <w:r w:rsidR="00A75823" w:rsidRPr="00EE0ECD">
        <w:rPr>
          <w:rFonts w:eastAsiaTheme="minorEastAsia"/>
        </w:rPr>
        <w:t xml:space="preserve">the statements submitted by </w:t>
      </w:r>
      <w:r w:rsidR="00883BEB" w:rsidRPr="00EE0ECD">
        <w:rPr>
          <w:rFonts w:eastAsiaTheme="minorEastAsia"/>
        </w:rPr>
        <w:t xml:space="preserve">the following Parties, which were listed in information document </w:t>
      </w:r>
      <w:hyperlink r:id="rId98" w:history="1">
        <w:r w:rsidR="00883BEB" w:rsidRPr="00EE0ECD">
          <w:rPr>
            <w:rStyle w:val="Hyperlink"/>
            <w:rFonts w:eastAsiaTheme="minorEastAsia"/>
          </w:rPr>
          <w:t>CBD/SBI/6/INF/17</w:t>
        </w:r>
      </w:hyperlink>
      <w:r w:rsidR="00883BEB" w:rsidRPr="00EE0ECD">
        <w:rPr>
          <w:rFonts w:eastAsiaTheme="minorEastAsia"/>
        </w:rPr>
        <w:t xml:space="preserve"> and </w:t>
      </w:r>
      <w:r w:rsidR="000C1A45" w:rsidRPr="00EE0ECD">
        <w:rPr>
          <w:rFonts w:eastAsiaTheme="minorEastAsia"/>
        </w:rPr>
        <w:t>re</w:t>
      </w:r>
      <w:r w:rsidR="00883BEB" w:rsidRPr="00EE0ECD">
        <w:rPr>
          <w:rFonts w:eastAsiaTheme="minorEastAsia"/>
        </w:rPr>
        <w:t>present</w:t>
      </w:r>
      <w:r w:rsidR="000C1A45" w:rsidRPr="00EE0ECD">
        <w:rPr>
          <w:rFonts w:eastAsiaTheme="minorEastAsia"/>
        </w:rPr>
        <w:t>ed</w:t>
      </w:r>
      <w:r w:rsidR="00883BEB" w:rsidRPr="00EE0ECD">
        <w:rPr>
          <w:rFonts w:eastAsiaTheme="minorEastAsia"/>
        </w:rPr>
        <w:t xml:space="preserve"> at the 2nd plenary session, would be formally put on record as statements officially submitted under agenda item</w:t>
      </w:r>
      <w:r w:rsidR="0068309A" w:rsidRPr="00EE0ECD">
        <w:rPr>
          <w:rFonts w:eastAsiaTheme="minorEastAsia"/>
        </w:rPr>
        <w:t> </w:t>
      </w:r>
      <w:r w:rsidR="00883BEB" w:rsidRPr="00EE0ECD">
        <w:rPr>
          <w:rFonts w:eastAsiaTheme="minorEastAsia"/>
        </w:rPr>
        <w:t>4</w:t>
      </w:r>
      <w:r w:rsidR="006B069C" w:rsidRPr="00EE0ECD">
        <w:rPr>
          <w:rFonts w:eastAsiaTheme="minorEastAsia"/>
        </w:rPr>
        <w:t xml:space="preserve">: </w:t>
      </w:r>
      <w:r w:rsidR="003644AA" w:rsidRPr="00EE0ECD">
        <w:rPr>
          <w:rFonts w:eastAsiaTheme="minorEastAsia"/>
        </w:rPr>
        <w:t>B</w:t>
      </w:r>
      <w:r w:rsidR="00A212D3" w:rsidRPr="00EE0ECD">
        <w:rPr>
          <w:rFonts w:eastAsiaTheme="minorEastAsia"/>
        </w:rPr>
        <w:t xml:space="preserve">razil, Colombia, Côte d’Ivoire, Cyprus (on behalf of the </w:t>
      </w:r>
      <w:r w:rsidR="000D2EA0" w:rsidRPr="00EE0ECD">
        <w:rPr>
          <w:rFonts w:eastAsiaTheme="minorEastAsia"/>
        </w:rPr>
        <w:t>European Union and its member States</w:t>
      </w:r>
      <w:r w:rsidR="00A212D3" w:rsidRPr="00EE0ECD">
        <w:rPr>
          <w:rFonts w:eastAsiaTheme="minorEastAsia"/>
        </w:rPr>
        <w:t>), Guatemala, Japan, Jordan, Morocco, Nepal, Niger, Norway, Peru, Philippines, Seychelles and Switzerland.</w:t>
      </w:r>
    </w:p>
    <w:p w14:paraId="7E644F2F" w14:textId="1D414F5B" w:rsidR="00150C53" w:rsidRPr="00EE0ECD" w:rsidRDefault="00150C53" w:rsidP="00150C53">
      <w:pPr>
        <w:pStyle w:val="CBDNormalNumber"/>
      </w:pPr>
      <w:r w:rsidRPr="00EE0ECD">
        <w:t xml:space="preserve">The Subsidiary Body also agreed that </w:t>
      </w:r>
      <w:r w:rsidR="00A75823" w:rsidRPr="00EE0ECD">
        <w:rPr>
          <w:rFonts w:eastAsiaTheme="minorEastAsia"/>
        </w:rPr>
        <w:t xml:space="preserve">the statements submitted by </w:t>
      </w:r>
      <w:r w:rsidRPr="00EE0ECD">
        <w:t xml:space="preserve">the following observers, which were listed in information document </w:t>
      </w:r>
      <w:hyperlink r:id="rId99" w:history="1">
        <w:r w:rsidRPr="00EE0ECD">
          <w:rPr>
            <w:rStyle w:val="Hyperlink"/>
            <w:rFonts w:eastAsiaTheme="minorEastAsia"/>
          </w:rPr>
          <w:t>CBD/SBI/6/INF/17</w:t>
        </w:r>
      </w:hyperlink>
      <w:r w:rsidRPr="00EE0ECD">
        <w:t xml:space="preserve"> and </w:t>
      </w:r>
      <w:r w:rsidR="000C1A45" w:rsidRPr="00EE0ECD">
        <w:t>re</w:t>
      </w:r>
      <w:r w:rsidRPr="00EE0ECD">
        <w:t>present</w:t>
      </w:r>
      <w:r w:rsidR="000C1A45" w:rsidRPr="00EE0ECD">
        <w:t>ed</w:t>
      </w:r>
      <w:r w:rsidRPr="00EE0ECD">
        <w:t xml:space="preserve"> at the 2nd plenary session, would be formally put on record as statements officially submitted for agenda item 4: </w:t>
      </w:r>
      <w:proofErr w:type="spellStart"/>
      <w:r w:rsidRPr="00EE0ECD">
        <w:t>BirdLife</w:t>
      </w:r>
      <w:proofErr w:type="spellEnd"/>
      <w:r w:rsidRPr="00EE0ECD">
        <w:t xml:space="preserve"> International, CBD Women’s Caucus, Conservation International, Global Youth Biodiversity Network, International Indigenous Forum on Biodiversity, </w:t>
      </w:r>
      <w:r w:rsidR="00C71DE1" w:rsidRPr="00EE0ECD">
        <w:t>OHCHR</w:t>
      </w:r>
      <w:r w:rsidRPr="00EE0ECD">
        <w:t xml:space="preserve">, Secretariat of the Convention on International Trade in Endangered Species of Wild Fauna and Flora, Secretariat of </w:t>
      </w:r>
      <w:r w:rsidRPr="00EE0ECD">
        <w:lastRenderedPageBreak/>
        <w:t>the International Treaty on Plant Genetic Resources for Food and Agriculture, United Nations Development Programme</w:t>
      </w:r>
      <w:r w:rsidR="00A00B27" w:rsidRPr="00EE0ECD">
        <w:t xml:space="preserve"> (UNDP)</w:t>
      </w:r>
      <w:r w:rsidRPr="00EE0ECD">
        <w:t xml:space="preserve">, </w:t>
      </w:r>
      <w:r w:rsidR="00C71DE1" w:rsidRPr="00EE0ECD">
        <w:t xml:space="preserve">UNEP </w:t>
      </w:r>
      <w:r w:rsidRPr="00EE0ECD">
        <w:t>and World Wide Fund for Nature International.</w:t>
      </w:r>
    </w:p>
    <w:p w14:paraId="3C13BC18" w14:textId="4E919C09" w:rsidR="00DD4DFA" w:rsidRPr="00EE0ECD" w:rsidRDefault="00150C53" w:rsidP="00883BEB">
      <w:pPr>
        <w:pStyle w:val="CBDNormalNumber"/>
      </w:pPr>
      <w:r w:rsidRPr="00EE0ECD">
        <w:rPr>
          <w:rFonts w:eastAsiaTheme="minorEastAsia"/>
        </w:rPr>
        <w:t>S</w:t>
      </w:r>
      <w:r w:rsidR="00DD4DFA" w:rsidRPr="00EE0ECD">
        <w:rPr>
          <w:rFonts w:eastAsiaTheme="minorEastAsia"/>
        </w:rPr>
        <w:t xml:space="preserve">tatements were made by representatives of the following Parties: </w:t>
      </w:r>
      <w:r w:rsidR="00E64336" w:rsidRPr="00EE0ECD">
        <w:t>Argentina, Bhutan, Bosnia and Herzegovina, Brazil, Burkina Faso, Colombia, Cook Islands, Democratic Republic of the Congo, Djibouti, Egypt, Fiji (</w:t>
      </w:r>
      <w:r w:rsidR="007F5F29" w:rsidRPr="00EE0ECD">
        <w:t>on behalf of the Pacific small island developing States</w:t>
      </w:r>
      <w:r w:rsidR="00E64336" w:rsidRPr="00EE0ECD">
        <w:t>), Guatemala, India, Iran (Islamic Republic of), Kenya, Lao People’s Democratic Republic, Mexico, New Zealand, Russian Federation, Saint Lucia, Saudi Arabia and South Africa (on behalf of the African States).</w:t>
      </w:r>
    </w:p>
    <w:p w14:paraId="05B754F5" w14:textId="6FAE1ABD" w:rsidR="00403C61" w:rsidRPr="00EE0ECD" w:rsidRDefault="00403C61" w:rsidP="00403C61">
      <w:pPr>
        <w:pStyle w:val="CBDNormalNumber"/>
        <w:rPr>
          <w:rFonts w:eastAsiaTheme="minorEastAsia"/>
        </w:rPr>
      </w:pPr>
      <w:r w:rsidRPr="00EE0ECD">
        <w:t xml:space="preserve">Following the exchange of views, the Chair said that she would prepare a revised </w:t>
      </w:r>
      <w:r w:rsidR="007B512D" w:rsidRPr="00EE0ECD">
        <w:t xml:space="preserve">version of the </w:t>
      </w:r>
      <w:r w:rsidRPr="00EE0ECD">
        <w:t xml:space="preserve">draft recommendation, in consultation with the Secretariat, for consideration by the Subsidiary Body, </w:t>
      </w:r>
      <w:proofErr w:type="gramStart"/>
      <w:r w:rsidRPr="00EE0ECD">
        <w:t>taking into account</w:t>
      </w:r>
      <w:proofErr w:type="gramEnd"/>
      <w:r w:rsidRPr="00EE0ECD">
        <w:t xml:space="preserve"> the views expressed or supported by Parties. </w:t>
      </w:r>
    </w:p>
    <w:p w14:paraId="142E51FB" w14:textId="752136EC" w:rsidR="00A86440" w:rsidRPr="00EE0ECD" w:rsidRDefault="00A86440" w:rsidP="00A86440">
      <w:pPr>
        <w:pStyle w:val="CBDNormalNumber"/>
        <w:rPr>
          <w:i/>
          <w:iCs/>
        </w:rPr>
      </w:pPr>
      <w:r w:rsidRPr="00EE0ECD">
        <w:t xml:space="preserve">At its 4th plenary session, on 17 February, the Subsidiary Body considered a draft recommendation submitted by </w:t>
      </w:r>
      <w:r w:rsidRPr="00EE0ECD">
        <w:rPr>
          <w:bCs/>
        </w:rPr>
        <w:t>the</w:t>
      </w:r>
      <w:r w:rsidRPr="00EE0ECD">
        <w:t xml:space="preserve"> Chair. </w:t>
      </w:r>
    </w:p>
    <w:p w14:paraId="4402AB06" w14:textId="6436101D" w:rsidR="00A5408E" w:rsidRPr="00EE0ECD" w:rsidRDefault="00A5408E" w:rsidP="00A5408E">
      <w:pPr>
        <w:pStyle w:val="CBDNormalNumber"/>
      </w:pPr>
      <w:r w:rsidRPr="00EE0ECD">
        <w:t xml:space="preserve">Statements were made by representatives of the following Parties: Argentina, Australia, Brazil, Cameroon, Canada, Chile, Colombia, Costa Rica, Cuba, Democratic Republic of the Congo, </w:t>
      </w:r>
      <w:r w:rsidR="000D2EA0" w:rsidRPr="00EE0ECD">
        <w:rPr>
          <w:rFonts w:eastAsiaTheme="minorEastAsia"/>
        </w:rPr>
        <w:t>European Union</w:t>
      </w:r>
      <w:r w:rsidRPr="00EE0ECD">
        <w:t>, Fiji</w:t>
      </w:r>
      <w:r w:rsidR="00B65271" w:rsidRPr="00EE0ECD">
        <w:t xml:space="preserve"> (on behalf of the Pacific small island developing States)</w:t>
      </w:r>
      <w:r w:rsidRPr="00EE0ECD">
        <w:t>, Ghana, Guatemala, India, Iran (Islamic Republic of), Jamaica, Kenya, Morocco, Nigeria, Russian Federation, Saudi Arabia, South Africa, Switzerland, Togo and United Kingdom.</w:t>
      </w:r>
    </w:p>
    <w:p w14:paraId="50299DB4" w14:textId="77777777" w:rsidR="00E56681" w:rsidRPr="00EE0ECD" w:rsidRDefault="00E56681" w:rsidP="00E56681">
      <w:pPr>
        <w:pStyle w:val="CBDNormalNumber"/>
      </w:pPr>
      <w:r w:rsidRPr="00EE0ECD">
        <w:t>A statement was also made by a representative of the International Indigenous Forum on Biodiversity.</w:t>
      </w:r>
    </w:p>
    <w:p w14:paraId="065A4DC7" w14:textId="091524EB" w:rsidR="00A93620" w:rsidRPr="00EE0ECD" w:rsidRDefault="00A93620" w:rsidP="00A93620">
      <w:pPr>
        <w:pStyle w:val="CBDNormalNumber"/>
      </w:pPr>
      <w:r w:rsidRPr="00EE0ECD">
        <w:t xml:space="preserve">Following the </w:t>
      </w:r>
      <w:r w:rsidR="00B65271" w:rsidRPr="00EE0ECD">
        <w:t>exchange</w:t>
      </w:r>
      <w:r w:rsidRPr="00EE0ECD">
        <w:t xml:space="preserve"> of views, the Subsidiary Body agreed that the Chair would hold informal consultations</w:t>
      </w:r>
      <w:r w:rsidR="005D4F32" w:rsidRPr="00EE0ECD">
        <w:t xml:space="preserve"> on</w:t>
      </w:r>
      <w:r w:rsidRPr="00EE0ECD">
        <w:t xml:space="preserve"> </w:t>
      </w:r>
      <w:r w:rsidR="0095000B" w:rsidRPr="00EE0ECD">
        <w:t>paragraphs</w:t>
      </w:r>
      <w:r w:rsidRPr="00EE0ECD">
        <w:t xml:space="preserve"> 9 and 10 of the draft recommendation.</w:t>
      </w:r>
    </w:p>
    <w:p w14:paraId="78DCDC51" w14:textId="0DF5A8BC" w:rsidR="00774368" w:rsidRPr="00EE0ECD" w:rsidRDefault="00AA5B53" w:rsidP="002B63AF">
      <w:pPr>
        <w:pStyle w:val="CBDNormalNumber"/>
      </w:pPr>
      <w:r w:rsidRPr="00EE0ECD">
        <w:t xml:space="preserve">At its 6th plenary session, </w:t>
      </w:r>
      <w:r w:rsidR="002B63AF" w:rsidRPr="00EE0ECD">
        <w:t>t</w:t>
      </w:r>
      <w:r w:rsidR="00774368" w:rsidRPr="00EE0ECD">
        <w:t xml:space="preserve">he Chair reported </w:t>
      </w:r>
      <w:r w:rsidR="0036214D" w:rsidRPr="00EE0ECD">
        <w:t>on the outcome of the informal consultations.</w:t>
      </w:r>
    </w:p>
    <w:p w14:paraId="79F35DEC" w14:textId="0B3612EE" w:rsidR="00454B3F" w:rsidRPr="00EE0ECD" w:rsidRDefault="00454B3F" w:rsidP="00454B3F">
      <w:pPr>
        <w:pStyle w:val="CBDNormalNumber"/>
      </w:pPr>
      <w:r w:rsidRPr="00EE0ECD">
        <w:t>Statements were made by representatives of the following Parties: Australia, Brazil, Canada, Colombia, Côte d’Ivoire, Democratic Republic of the Congo, Fiji</w:t>
      </w:r>
      <w:r w:rsidR="00B65271" w:rsidRPr="00EE0ECD">
        <w:t xml:space="preserve"> (on behalf of the Pacific small island developing States)</w:t>
      </w:r>
      <w:r w:rsidRPr="00EE0ECD">
        <w:t>, Iran</w:t>
      </w:r>
      <w:r w:rsidR="00B57130" w:rsidRPr="00EE0ECD">
        <w:t xml:space="preserve"> </w:t>
      </w:r>
      <w:r w:rsidRPr="00EE0ECD">
        <w:t>(Islamic Republic of), Mexico, New Zealand, Russian Federation and United Kingdom.</w:t>
      </w:r>
    </w:p>
    <w:p w14:paraId="73DA4C62" w14:textId="4C3DADAE" w:rsidR="002104EB" w:rsidRPr="00EE0ECD" w:rsidRDefault="00417F75" w:rsidP="00FA5B30">
      <w:pPr>
        <w:pStyle w:val="CBDNormalNumber"/>
      </w:pPr>
      <w:r w:rsidRPr="00EE0ECD">
        <w:t xml:space="preserve">The Subsidiary Body agreed </w:t>
      </w:r>
      <w:r w:rsidR="000C4D38" w:rsidRPr="00EE0ECD">
        <w:t xml:space="preserve">that the Chair would hold informal </w:t>
      </w:r>
      <w:r w:rsidR="007A3A7C" w:rsidRPr="00EE0ECD">
        <w:t>consultations</w:t>
      </w:r>
      <w:r w:rsidR="000C4D38" w:rsidRPr="00EE0ECD">
        <w:t xml:space="preserve"> with the Islamic Republic of Iran and other interested Parties to </w:t>
      </w:r>
      <w:r w:rsidR="001E6A01" w:rsidRPr="00EE0ECD">
        <w:t>resolve</w:t>
      </w:r>
      <w:r w:rsidR="00363B8E" w:rsidRPr="00EE0ECD">
        <w:t xml:space="preserve"> the outstanding issues.</w:t>
      </w:r>
    </w:p>
    <w:p w14:paraId="2667D03C" w14:textId="26B8617F" w:rsidR="00D611F7" w:rsidRPr="00F875D5" w:rsidRDefault="00D611F7" w:rsidP="00D611F7">
      <w:pPr>
        <w:pStyle w:val="CBDNormalNumber"/>
      </w:pPr>
      <w:r w:rsidRPr="00F875D5">
        <w:t xml:space="preserve">At its 7th plenary session, the Subsidiary Body resumed its consideration of the draft recommendation submitted by the Chair. </w:t>
      </w:r>
    </w:p>
    <w:p w14:paraId="01A46C22" w14:textId="1C6A97C8" w:rsidR="00D611F7" w:rsidRPr="00EE0ECD" w:rsidRDefault="00D611F7" w:rsidP="00D611F7">
      <w:pPr>
        <w:pStyle w:val="CBDNormalNumber"/>
      </w:pPr>
      <w:r w:rsidRPr="00EE0ECD">
        <w:t xml:space="preserve">A statement was made by </w:t>
      </w:r>
      <w:r w:rsidR="00E7145F">
        <w:t>a</w:t>
      </w:r>
      <w:r w:rsidRPr="00EE0ECD">
        <w:t xml:space="preserve"> representative of the Islamic Republic of Iran.</w:t>
      </w:r>
      <w:r w:rsidR="003306A5">
        <w:rPr>
          <w:rStyle w:val="FootnoteReference"/>
        </w:rPr>
        <w:footnoteReference w:id="91"/>
      </w:r>
    </w:p>
    <w:p w14:paraId="2513BE57" w14:textId="31DD9060" w:rsidR="00D611F7" w:rsidRPr="00D26FF1" w:rsidRDefault="00D611F7" w:rsidP="00D611F7">
      <w:pPr>
        <w:pStyle w:val="CBDNormalNumber"/>
      </w:pPr>
      <w:r w:rsidRPr="00EE0ECD">
        <w:t xml:space="preserve">The Subsidiary Body agreed that the concerns expressed </w:t>
      </w:r>
      <w:r w:rsidR="00CE71BB" w:rsidRPr="00EE0ECD">
        <w:t xml:space="preserve">by the representative of the Islamic Republic of Iran </w:t>
      </w:r>
      <w:r w:rsidRPr="00EE0ECD">
        <w:t xml:space="preserve">would be addressed by the addition of </w:t>
      </w:r>
      <w:r w:rsidR="00CE71BB">
        <w:t xml:space="preserve">new </w:t>
      </w:r>
      <w:r w:rsidRPr="00EE0ECD">
        <w:t>text in the recommendation on the financial mechanism, under agenda item 3 (b)</w:t>
      </w:r>
      <w:r w:rsidR="0026124D">
        <w:t>.</w:t>
      </w:r>
      <w:r w:rsidR="00986297">
        <w:rPr>
          <w:rStyle w:val="FootnoteReference"/>
        </w:rPr>
        <w:footnoteReference w:id="92"/>
      </w:r>
    </w:p>
    <w:p w14:paraId="073DCA05" w14:textId="153B79C4" w:rsidR="00D611F7" w:rsidRPr="00EE0ECD" w:rsidRDefault="00D611F7" w:rsidP="00D611F7">
      <w:pPr>
        <w:pStyle w:val="CBDNormalNumber"/>
      </w:pPr>
      <w:r w:rsidRPr="00EE0ECD">
        <w:t>Following the exchange of views, the Subsidiary Body approved the draft recommendation, as orally amended, as draft recommendation CBD/SBI/6/L.3</w:t>
      </w:r>
      <w:r w:rsidR="009F4F1E">
        <w:t>.</w:t>
      </w:r>
    </w:p>
    <w:p w14:paraId="5F6A0139" w14:textId="3AFDBC8A" w:rsidR="00FA5B30" w:rsidRPr="00C07234" w:rsidRDefault="00170506" w:rsidP="00FA5B30">
      <w:pPr>
        <w:pStyle w:val="CBDNormalNumber"/>
      </w:pPr>
      <w:r w:rsidRPr="00EE0ECD">
        <w:t xml:space="preserve">At its 9th plenary session, the Subsidiary Body considered draft recommendation CBD/SBI/6/L.3 and adopted it as </w:t>
      </w:r>
      <w:r w:rsidRPr="00C07234">
        <w:t xml:space="preserve">recommendation </w:t>
      </w:r>
      <w:r w:rsidR="00EA4A85" w:rsidRPr="00C07234">
        <w:t>6/3</w:t>
      </w:r>
      <w:r w:rsidRPr="00C07234">
        <w:t>.</w:t>
      </w:r>
    </w:p>
    <w:p w14:paraId="28BA64BE" w14:textId="0F146EF0" w:rsidR="4095A489" w:rsidRPr="00EE0ECD" w:rsidRDefault="00335843" w:rsidP="00172A80">
      <w:pPr>
        <w:pStyle w:val="CBDAgendaItem0"/>
        <w:rPr>
          <w:rFonts w:hint="eastAsia"/>
        </w:rPr>
      </w:pPr>
      <w:bookmarkStart w:id="52" w:name="_Toc235523026"/>
      <w:r w:rsidRPr="00EE0ECD">
        <w:t xml:space="preserve">Item </w:t>
      </w:r>
      <w:r w:rsidR="000C38D1" w:rsidRPr="00EE0ECD">
        <w:t>5</w:t>
      </w:r>
      <w:r w:rsidR="00156A41" w:rsidRPr="00EE0ECD">
        <w:t xml:space="preserve"> </w:t>
      </w:r>
      <w:r w:rsidR="00156A41" w:rsidRPr="00EE0ECD">
        <w:br/>
      </w:r>
      <w:r w:rsidRPr="00EE0ECD">
        <w:t>Gender Plan of Action</w:t>
      </w:r>
      <w:bookmarkEnd w:id="52"/>
    </w:p>
    <w:p w14:paraId="61F501A4" w14:textId="0182EB3C" w:rsidR="00EF4BDD" w:rsidRPr="00EE0ECD" w:rsidRDefault="00EF4BDD" w:rsidP="00EF4BDD">
      <w:pPr>
        <w:pStyle w:val="CBDNormalNumber"/>
      </w:pPr>
      <w:r w:rsidRPr="00EE0ECD">
        <w:t xml:space="preserve">The Subsidiary Body considered agenda item 5 at its 2nd plenary session. It had before it a note by the Secretariat on the midterm review of the implementation of the Gender Plan of Action </w:t>
      </w:r>
      <w:r w:rsidRPr="00EE0ECD">
        <w:lastRenderedPageBreak/>
        <w:t>2023–2030,</w:t>
      </w:r>
      <w:r w:rsidRPr="00EE0ECD">
        <w:rPr>
          <w:rStyle w:val="FootnoteReference"/>
        </w:rPr>
        <w:footnoteReference w:id="93"/>
      </w:r>
      <w:r w:rsidRPr="00EE0ECD">
        <w:t xml:space="preserve"> which contained a draft recommendation. An information document had also been issued in relation to item 5, on </w:t>
      </w:r>
      <w:r w:rsidR="000C1A45" w:rsidRPr="00EE0ECD">
        <w:t xml:space="preserve">the </w:t>
      </w:r>
      <w:r w:rsidRPr="00EE0ECD">
        <w:rPr>
          <w:rFonts w:eastAsiaTheme="minorEastAsia"/>
        </w:rPr>
        <w:t xml:space="preserve">early submission of statements for the </w:t>
      </w:r>
      <w:r w:rsidR="00665924" w:rsidRPr="00EE0ECD">
        <w:rPr>
          <w:rFonts w:eastAsiaTheme="minorEastAsia"/>
        </w:rPr>
        <w:t xml:space="preserve">present </w:t>
      </w:r>
      <w:r w:rsidRPr="00EE0ECD">
        <w:rPr>
          <w:rFonts w:eastAsiaTheme="minorEastAsia"/>
        </w:rPr>
        <w:t>meeting</w:t>
      </w:r>
      <w:r w:rsidR="00665924" w:rsidRPr="00EE0ECD">
        <w:rPr>
          <w:rFonts w:eastAsiaTheme="minorEastAsia"/>
        </w:rPr>
        <w:t>.</w:t>
      </w:r>
      <w:r w:rsidRPr="00EE0ECD">
        <w:rPr>
          <w:rStyle w:val="FootnoteReference"/>
          <w:rFonts w:eastAsiaTheme="minorEastAsia"/>
        </w:rPr>
        <w:footnoteReference w:id="94"/>
      </w:r>
    </w:p>
    <w:p w14:paraId="1942CFAE" w14:textId="4D5EC09C" w:rsidR="008D1EC1" w:rsidRPr="00EE0ECD" w:rsidRDefault="006C2DAC" w:rsidP="00E23F9F">
      <w:pPr>
        <w:pStyle w:val="CBDNormalNumber"/>
      </w:pPr>
      <w:r w:rsidRPr="00EE0ECD">
        <w:rPr>
          <w:rFonts w:eastAsiaTheme="minorEastAsia"/>
        </w:rPr>
        <w:t xml:space="preserve">In accordance with the pilot modalities for the early submission of statements, the Subsidiary Body agreed </w:t>
      </w:r>
      <w:r w:rsidR="008D1EC1" w:rsidRPr="00EE0ECD">
        <w:rPr>
          <w:rFonts w:eastAsiaTheme="minorEastAsia"/>
        </w:rPr>
        <w:t xml:space="preserve">that </w:t>
      </w:r>
      <w:r w:rsidR="00A75823" w:rsidRPr="00EE0ECD">
        <w:rPr>
          <w:rFonts w:eastAsiaTheme="minorEastAsia"/>
        </w:rPr>
        <w:t xml:space="preserve">the statements submitted by </w:t>
      </w:r>
      <w:r w:rsidR="008D1EC1" w:rsidRPr="00EE0ECD">
        <w:rPr>
          <w:rFonts w:eastAsiaTheme="minorEastAsia"/>
        </w:rPr>
        <w:t xml:space="preserve">the following Parties, which were listed in information document </w:t>
      </w:r>
      <w:hyperlink r:id="rId100" w:history="1">
        <w:r w:rsidR="008D1EC1" w:rsidRPr="00EE0ECD">
          <w:rPr>
            <w:rStyle w:val="Hyperlink"/>
            <w:rFonts w:eastAsiaTheme="minorEastAsia"/>
          </w:rPr>
          <w:t>CBD/SBI/6/INF/17</w:t>
        </w:r>
      </w:hyperlink>
      <w:r w:rsidR="008D1EC1" w:rsidRPr="00EE0ECD">
        <w:rPr>
          <w:rFonts w:eastAsiaTheme="minorEastAsia"/>
        </w:rPr>
        <w:t xml:space="preserve"> and </w:t>
      </w:r>
      <w:r w:rsidR="000C1A45" w:rsidRPr="00EE0ECD">
        <w:rPr>
          <w:rFonts w:eastAsiaTheme="minorEastAsia"/>
        </w:rPr>
        <w:t>re</w:t>
      </w:r>
      <w:r w:rsidR="008D1EC1" w:rsidRPr="00EE0ECD">
        <w:rPr>
          <w:rFonts w:eastAsiaTheme="minorEastAsia"/>
        </w:rPr>
        <w:t>present</w:t>
      </w:r>
      <w:r w:rsidR="000C1A45" w:rsidRPr="00EE0ECD">
        <w:rPr>
          <w:rFonts w:eastAsiaTheme="minorEastAsia"/>
        </w:rPr>
        <w:t>ed</w:t>
      </w:r>
      <w:r w:rsidR="008D1EC1" w:rsidRPr="00EE0ECD">
        <w:rPr>
          <w:rFonts w:eastAsiaTheme="minorEastAsia"/>
        </w:rPr>
        <w:t xml:space="preserve"> at the 2nd plenary session, would be formally put on record as statements officially submitted under agenda item</w:t>
      </w:r>
      <w:r w:rsidR="0068309A" w:rsidRPr="00EE0ECD">
        <w:rPr>
          <w:rFonts w:eastAsiaTheme="minorEastAsia"/>
        </w:rPr>
        <w:t> </w:t>
      </w:r>
      <w:r w:rsidR="005D0EA4" w:rsidRPr="00EE0ECD">
        <w:rPr>
          <w:rFonts w:eastAsiaTheme="minorEastAsia"/>
        </w:rPr>
        <w:t>5</w:t>
      </w:r>
      <w:r w:rsidR="008D1EC1" w:rsidRPr="00EE0ECD">
        <w:rPr>
          <w:rFonts w:eastAsiaTheme="minorEastAsia"/>
        </w:rPr>
        <w:t>:</w:t>
      </w:r>
      <w:r w:rsidR="00E23F9F" w:rsidRPr="00EE0ECD">
        <w:rPr>
          <w:rFonts w:eastAsiaTheme="minorEastAsia"/>
        </w:rPr>
        <w:t xml:space="preserve"> Armenia, Australia, Brazil, Canada, Colombia, Côte d’Ivoire (on behalf of the African States), Cyprus </w:t>
      </w:r>
      <w:r w:rsidR="001A6A0B" w:rsidRPr="00EE0ECD">
        <w:rPr>
          <w:rFonts w:eastAsiaTheme="minorEastAsia"/>
        </w:rPr>
        <w:t xml:space="preserve">(on behalf of the </w:t>
      </w:r>
      <w:r w:rsidR="000D2EA0" w:rsidRPr="00EE0ECD">
        <w:rPr>
          <w:rFonts w:eastAsiaTheme="minorEastAsia"/>
        </w:rPr>
        <w:t>European Union and its member States</w:t>
      </w:r>
      <w:r w:rsidR="001A6A0B" w:rsidRPr="00EE0ECD">
        <w:rPr>
          <w:rFonts w:eastAsiaTheme="minorEastAsia"/>
        </w:rPr>
        <w:t>), Guatemala, Iceland, Jordan, Morocco, New Zealand, Norway, Peru</w:t>
      </w:r>
      <w:r w:rsidR="00C53B64" w:rsidRPr="00EE0ECD">
        <w:rPr>
          <w:rFonts w:eastAsiaTheme="minorEastAsia"/>
        </w:rPr>
        <w:t xml:space="preserve"> and </w:t>
      </w:r>
      <w:r w:rsidR="00E23F9F" w:rsidRPr="00EE0ECD">
        <w:rPr>
          <w:rFonts w:eastAsiaTheme="minorEastAsia"/>
        </w:rPr>
        <w:t>United Kingdom.</w:t>
      </w:r>
    </w:p>
    <w:p w14:paraId="16FB808B" w14:textId="637AC060" w:rsidR="005D0EA4" w:rsidRPr="00EE0ECD" w:rsidRDefault="005D0EA4" w:rsidP="00FA5B30">
      <w:pPr>
        <w:pStyle w:val="CBDNormalNumber"/>
      </w:pPr>
      <w:r w:rsidRPr="00EE0ECD">
        <w:t xml:space="preserve">The Subsidiary Body also agreed that </w:t>
      </w:r>
      <w:r w:rsidR="00A75823" w:rsidRPr="00EE0ECD">
        <w:rPr>
          <w:rFonts w:eastAsiaTheme="minorEastAsia"/>
        </w:rPr>
        <w:t xml:space="preserve">the statements submitted by </w:t>
      </w:r>
      <w:r w:rsidRPr="00EE0ECD">
        <w:t xml:space="preserve">the following observers, which were listed in information document </w:t>
      </w:r>
      <w:hyperlink r:id="rId101" w:history="1">
        <w:r w:rsidRPr="00EE0ECD">
          <w:rPr>
            <w:rStyle w:val="Hyperlink"/>
            <w:rFonts w:eastAsiaTheme="minorEastAsia"/>
          </w:rPr>
          <w:t>CBD/SBI/6/INF/17</w:t>
        </w:r>
      </w:hyperlink>
      <w:r w:rsidRPr="00EE0ECD">
        <w:t xml:space="preserve"> and </w:t>
      </w:r>
      <w:r w:rsidR="000C1A45" w:rsidRPr="00EE0ECD">
        <w:t>re</w:t>
      </w:r>
      <w:r w:rsidRPr="00EE0ECD">
        <w:t>present</w:t>
      </w:r>
      <w:r w:rsidR="000C1A45" w:rsidRPr="00EE0ECD">
        <w:t>ed</w:t>
      </w:r>
      <w:r w:rsidRPr="00EE0ECD">
        <w:t xml:space="preserve"> at the 2nd plenary session, would be formally put on record as statements officially submitted for agenda item</w:t>
      </w:r>
      <w:r w:rsidR="0068309A" w:rsidRPr="00EE0ECD">
        <w:t> </w:t>
      </w:r>
      <w:r w:rsidRPr="00EE0ECD">
        <w:t>5:</w:t>
      </w:r>
      <w:r w:rsidRPr="00EE0ECD">
        <w:rPr>
          <w:rFonts w:eastAsiaTheme="minorEastAsia"/>
        </w:rPr>
        <w:t xml:space="preserve"> </w:t>
      </w:r>
      <w:r w:rsidR="00B151F2" w:rsidRPr="00EE0ECD">
        <w:rPr>
          <w:rFonts w:eastAsiaTheme="minorEastAsia"/>
        </w:rPr>
        <w:t xml:space="preserve">Alliance of </w:t>
      </w:r>
      <w:proofErr w:type="spellStart"/>
      <w:r w:rsidR="00B151F2" w:rsidRPr="00EE0ECD">
        <w:rPr>
          <w:rFonts w:eastAsiaTheme="minorEastAsia"/>
        </w:rPr>
        <w:t>Bioversity</w:t>
      </w:r>
      <w:proofErr w:type="spellEnd"/>
      <w:r w:rsidR="00B151F2" w:rsidRPr="00EE0ECD">
        <w:rPr>
          <w:rFonts w:eastAsiaTheme="minorEastAsia"/>
        </w:rPr>
        <w:t xml:space="preserve"> International</w:t>
      </w:r>
      <w:r w:rsidR="001D0DBB" w:rsidRPr="00EE0ECD">
        <w:rPr>
          <w:rFonts w:eastAsiaTheme="minorEastAsia"/>
        </w:rPr>
        <w:t xml:space="preserve"> and</w:t>
      </w:r>
      <w:r w:rsidR="00EB62CA" w:rsidRPr="00EE0ECD">
        <w:rPr>
          <w:rFonts w:eastAsiaTheme="minorEastAsia"/>
        </w:rPr>
        <w:t xml:space="preserve"> the</w:t>
      </w:r>
      <w:r w:rsidR="001D0DBB" w:rsidRPr="00EE0ECD">
        <w:rPr>
          <w:rFonts w:eastAsiaTheme="minorEastAsia"/>
        </w:rPr>
        <w:t xml:space="preserve"> International </w:t>
      </w:r>
      <w:proofErr w:type="spellStart"/>
      <w:r w:rsidR="001D0DBB" w:rsidRPr="00EE0ECD">
        <w:rPr>
          <w:rFonts w:eastAsiaTheme="minorEastAsia"/>
        </w:rPr>
        <w:t>Center</w:t>
      </w:r>
      <w:proofErr w:type="spellEnd"/>
      <w:r w:rsidR="001D0DBB" w:rsidRPr="00EE0ECD">
        <w:rPr>
          <w:rFonts w:eastAsiaTheme="minorEastAsia"/>
        </w:rPr>
        <w:t xml:space="preserve"> for Tropical Agriculture, CBD Women’s Caucus, International Indigenous Forum on Biodiversity, </w:t>
      </w:r>
      <w:r w:rsidR="00C71DE1" w:rsidRPr="00EE0ECD">
        <w:t>OHCHR</w:t>
      </w:r>
      <w:r w:rsidR="00EE5D5A" w:rsidRPr="00EE0ECD">
        <w:rPr>
          <w:rFonts w:eastAsiaTheme="minorEastAsia"/>
        </w:rPr>
        <w:t xml:space="preserve">, Stockholm Resilience Centre, </w:t>
      </w:r>
      <w:r w:rsidR="00A00B27" w:rsidRPr="00EE0ECD">
        <w:rPr>
          <w:rFonts w:eastAsiaTheme="minorEastAsia"/>
        </w:rPr>
        <w:t>UNDP</w:t>
      </w:r>
      <w:r w:rsidR="00EE5D5A" w:rsidRPr="00EE0ECD">
        <w:rPr>
          <w:rFonts w:eastAsiaTheme="minorEastAsia"/>
        </w:rPr>
        <w:t xml:space="preserve">, </w:t>
      </w:r>
      <w:r w:rsidR="00C71DE1" w:rsidRPr="00EE0ECD">
        <w:t>UNEP</w:t>
      </w:r>
      <w:r w:rsidR="00C71DE1" w:rsidRPr="00EE0ECD">
        <w:rPr>
          <w:rFonts w:eastAsiaTheme="minorEastAsia"/>
        </w:rPr>
        <w:t xml:space="preserve"> </w:t>
      </w:r>
      <w:r w:rsidR="00E23F9F" w:rsidRPr="00EE0ECD">
        <w:rPr>
          <w:rFonts w:eastAsiaTheme="minorEastAsia"/>
        </w:rPr>
        <w:t>and</w:t>
      </w:r>
      <w:r w:rsidR="00EE5D5A" w:rsidRPr="00EE0ECD">
        <w:rPr>
          <w:rFonts w:eastAsiaTheme="minorEastAsia"/>
        </w:rPr>
        <w:t xml:space="preserve"> World Wide Fund for Nature International.</w:t>
      </w:r>
    </w:p>
    <w:p w14:paraId="108DA694" w14:textId="01C428F4" w:rsidR="00150C53" w:rsidRPr="00EE0ECD" w:rsidRDefault="00150C53" w:rsidP="00150C53">
      <w:pPr>
        <w:pStyle w:val="CBDNormalNumber"/>
      </w:pPr>
      <w:r w:rsidRPr="00EE0ECD">
        <w:rPr>
          <w:rFonts w:eastAsiaTheme="minorEastAsia"/>
        </w:rPr>
        <w:t xml:space="preserve">Statements were made by representatives of the following Parties: </w:t>
      </w:r>
      <w:r w:rsidRPr="00EE0ECD">
        <w:t>Brazil, Burkina Faso, Colombia, Côte d’Ivoire (on behalf of the African States), Fiji (on behalf of the Pacific small island developing States), Guatemala, India, Malawi, Mexico, Peru, Russian Federation and Zimbabwe.</w:t>
      </w:r>
    </w:p>
    <w:p w14:paraId="225F7133" w14:textId="773320AD" w:rsidR="007C2F82" w:rsidRPr="00EE0ECD" w:rsidRDefault="007C2F82" w:rsidP="00FA5B30">
      <w:pPr>
        <w:pStyle w:val="CBDNormalNumber"/>
      </w:pPr>
      <w:r w:rsidRPr="00EE0ECD">
        <w:t>A statement was also made by a representative of the United Nations Entity for Gender Equality and the Empowerment of</w:t>
      </w:r>
      <w:r w:rsidR="00BB3022" w:rsidRPr="00EE0ECD">
        <w:t xml:space="preserve"> </w:t>
      </w:r>
      <w:r w:rsidRPr="00EE0ECD">
        <w:t>Women</w:t>
      </w:r>
      <w:r w:rsidR="00BB3022" w:rsidRPr="00EE0ECD">
        <w:t xml:space="preserve"> (UN-Women)</w:t>
      </w:r>
      <w:r w:rsidRPr="00EE0ECD">
        <w:t>.</w:t>
      </w:r>
    </w:p>
    <w:p w14:paraId="59F832C6" w14:textId="0D8C4452" w:rsidR="007E64D0" w:rsidRPr="00EE0ECD" w:rsidRDefault="007E64D0" w:rsidP="00FA5B30">
      <w:pPr>
        <w:pStyle w:val="CBDNormalNumber"/>
      </w:pPr>
      <w:r w:rsidRPr="00EE0ECD">
        <w:rPr>
          <w:rFonts w:eastAsiaTheme="minorEastAsia"/>
        </w:rPr>
        <w:t>Statements were also made by representatives of</w:t>
      </w:r>
      <w:r w:rsidR="00F55E4A" w:rsidRPr="00EE0ECD">
        <w:rPr>
          <w:rFonts w:eastAsiaTheme="minorEastAsia"/>
        </w:rPr>
        <w:t xml:space="preserve"> </w:t>
      </w:r>
      <w:r w:rsidR="00F55E4A" w:rsidRPr="00EE0ECD">
        <w:t xml:space="preserve">the CBD Women’s Caucus, the </w:t>
      </w:r>
      <w:r w:rsidR="000A4394" w:rsidRPr="00EE0ECD">
        <w:t>Secretariat</w:t>
      </w:r>
      <w:r w:rsidR="00653A60" w:rsidRPr="00EE0ECD">
        <w:t xml:space="preserve"> of the Cooperation on Health and Biodiversity Initiative</w:t>
      </w:r>
      <w:r w:rsidR="00F55E4A" w:rsidRPr="00EE0ECD">
        <w:t>, the Global Youth Biodiversity Network</w:t>
      </w:r>
      <w:r w:rsidR="007C2F82" w:rsidRPr="00EE0ECD">
        <w:t xml:space="preserve"> and</w:t>
      </w:r>
      <w:r w:rsidR="00F55E4A" w:rsidRPr="00EE0ECD">
        <w:t xml:space="preserve"> the International Indigenous Forum on Biodiversity.</w:t>
      </w:r>
    </w:p>
    <w:p w14:paraId="0C96C443" w14:textId="20C5B409" w:rsidR="00F50382" w:rsidRPr="00EE0ECD" w:rsidRDefault="00F50382" w:rsidP="00F50382">
      <w:pPr>
        <w:pStyle w:val="CBDNormalNumber"/>
        <w:rPr>
          <w:rFonts w:eastAsiaTheme="minorEastAsia"/>
        </w:rPr>
      </w:pPr>
      <w:r w:rsidRPr="00EE0ECD">
        <w:t xml:space="preserve">Following the exchange of views, the Chair said that she would prepare a revised </w:t>
      </w:r>
      <w:r w:rsidR="00F120F4" w:rsidRPr="00EE0ECD">
        <w:t xml:space="preserve">version of the </w:t>
      </w:r>
      <w:r w:rsidRPr="00EE0ECD">
        <w:t xml:space="preserve">draft recommendation, in consultation with the Secretariat, for consideration by the Subsidiary Body, </w:t>
      </w:r>
      <w:proofErr w:type="gramStart"/>
      <w:r w:rsidRPr="00EE0ECD">
        <w:t>taking into account</w:t>
      </w:r>
      <w:proofErr w:type="gramEnd"/>
      <w:r w:rsidRPr="00EE0ECD">
        <w:t xml:space="preserve"> the views expressed or supported by Parties. </w:t>
      </w:r>
    </w:p>
    <w:p w14:paraId="21F47C8B" w14:textId="53258393" w:rsidR="00E00BBE" w:rsidRPr="00EE0ECD" w:rsidRDefault="00E00BBE" w:rsidP="00E00BBE">
      <w:pPr>
        <w:pStyle w:val="CBDNormalNumber"/>
        <w:rPr>
          <w:rFonts w:eastAsiaTheme="minorEastAsia"/>
        </w:rPr>
      </w:pPr>
      <w:r w:rsidRPr="00EE0ECD">
        <w:rPr>
          <w:rFonts w:eastAsiaTheme="minorEastAsia"/>
        </w:rPr>
        <w:t xml:space="preserve">At its 5th plenary session, the Subsidiary Body considered a draft recommendation submitted by the Chair. </w:t>
      </w:r>
    </w:p>
    <w:p w14:paraId="3B5AA3DB" w14:textId="1744908C" w:rsidR="00E00BBE" w:rsidRPr="00EE0ECD" w:rsidRDefault="00E00BBE" w:rsidP="00E00BBE">
      <w:pPr>
        <w:pStyle w:val="CBDNormalNumber"/>
        <w:rPr>
          <w:rFonts w:eastAsiaTheme="minorEastAsia"/>
        </w:rPr>
      </w:pPr>
      <w:r w:rsidRPr="00EE0ECD">
        <w:rPr>
          <w:rFonts w:eastAsiaTheme="minorEastAsia"/>
        </w:rPr>
        <w:t xml:space="preserve">Statements were made by representatives of the following Parties: Australia, Cameroon, Canada, Cook Islands (on behalf of the Pacific small island developing States), Côte d’Ivoire (on behalf of the African States), Cuba, </w:t>
      </w:r>
      <w:r w:rsidR="000D2EA0" w:rsidRPr="00EE0ECD">
        <w:rPr>
          <w:rFonts w:eastAsiaTheme="minorEastAsia"/>
        </w:rPr>
        <w:t>European Union</w:t>
      </w:r>
      <w:r w:rsidRPr="00EE0ECD">
        <w:rPr>
          <w:rFonts w:eastAsiaTheme="minorEastAsia"/>
        </w:rPr>
        <w:t>, Ghana, Guatemala, India, Iran (Islamic Republic of), Jordan, Mexico, Niger, Norway, Palau (on behalf of the Pacific small island developing States), Russian Federation, Senegal, Switzerland, Togo and United Kingdom.</w:t>
      </w:r>
    </w:p>
    <w:p w14:paraId="7000226F" w14:textId="10F423C1" w:rsidR="00E00BBE" w:rsidRPr="00EE0ECD" w:rsidRDefault="00E00BBE" w:rsidP="00E00BBE">
      <w:pPr>
        <w:pStyle w:val="CBDNormalNumber"/>
        <w:rPr>
          <w:rFonts w:eastAsiaTheme="minorEastAsia"/>
        </w:rPr>
      </w:pPr>
      <w:r w:rsidRPr="00EE0ECD">
        <w:t xml:space="preserve">The Subsidiary Body agreed to convene a small group of interested Parties, moderated by </w:t>
      </w:r>
      <w:r w:rsidR="00CA55ED">
        <w:t>a</w:t>
      </w:r>
      <w:r w:rsidR="00CA55ED" w:rsidRPr="00EE0ECD">
        <w:t xml:space="preserve"> </w:t>
      </w:r>
      <w:r w:rsidR="00CB0C42" w:rsidRPr="00EE0ECD">
        <w:t xml:space="preserve">representative of </w:t>
      </w:r>
      <w:r w:rsidRPr="001730E6">
        <w:rPr>
          <w:rFonts w:asciiTheme="majorBidi" w:hAnsiTheme="majorBidi" w:cstheme="majorBidi"/>
        </w:rPr>
        <w:t>Côte d’Ivoire</w:t>
      </w:r>
      <w:r w:rsidR="00CB0C42" w:rsidRPr="00EE0ECD">
        <w:t>,</w:t>
      </w:r>
      <w:r w:rsidRPr="00EE0ECD">
        <w:t xml:space="preserve"> to hold informal discussions on paragraph 3 of the draft recommendation</w:t>
      </w:r>
      <w:r w:rsidRPr="00EE0ECD">
        <w:rPr>
          <w:rFonts w:eastAsiaTheme="minorEastAsia"/>
        </w:rPr>
        <w:t>.</w:t>
      </w:r>
    </w:p>
    <w:p w14:paraId="4BC4845A" w14:textId="77777777" w:rsidR="00D611F7" w:rsidRPr="00EE0ECD" w:rsidRDefault="00D611F7" w:rsidP="00D611F7">
      <w:pPr>
        <w:pStyle w:val="CBDNormalNumber"/>
        <w:rPr>
          <w:rFonts w:eastAsiaTheme="minorEastAsia"/>
        </w:rPr>
      </w:pPr>
      <w:r w:rsidRPr="00EE0ECD">
        <w:rPr>
          <w:rFonts w:eastAsiaTheme="minorEastAsia"/>
        </w:rPr>
        <w:t xml:space="preserve">At its 7th plenary session, the Subsidiary Body resumed its consideration of the draft recommendation submitted by the Chair. </w:t>
      </w:r>
    </w:p>
    <w:p w14:paraId="18F92F29" w14:textId="14A22D8E" w:rsidR="00D611F7" w:rsidRPr="00EE0ECD" w:rsidRDefault="003B4178" w:rsidP="00D611F7">
      <w:pPr>
        <w:pStyle w:val="CBDNormalNumber"/>
        <w:rPr>
          <w:rFonts w:eastAsiaTheme="minorEastAsia"/>
        </w:rPr>
      </w:pPr>
      <w:r w:rsidRPr="00EE0ECD">
        <w:rPr>
          <w:rFonts w:eastAsiaTheme="minorEastAsia"/>
        </w:rPr>
        <w:t>T</w:t>
      </w:r>
      <w:r w:rsidR="00D611F7" w:rsidRPr="00EE0ECD">
        <w:rPr>
          <w:rFonts w:eastAsiaTheme="minorEastAsia"/>
        </w:rPr>
        <w:t>he representative of C</w:t>
      </w:r>
      <w:r w:rsidR="00B549E1" w:rsidRPr="001730E6">
        <w:rPr>
          <w:rFonts w:eastAsiaTheme="minorEastAsia"/>
          <w:lang w:val="en-US"/>
        </w:rPr>
        <w:t>ô</w:t>
      </w:r>
      <w:proofErr w:type="spellStart"/>
      <w:r w:rsidR="00D611F7" w:rsidRPr="00EE0ECD">
        <w:rPr>
          <w:rFonts w:eastAsiaTheme="minorEastAsia"/>
        </w:rPr>
        <w:t>te</w:t>
      </w:r>
      <w:proofErr w:type="spellEnd"/>
      <w:r w:rsidR="00D611F7" w:rsidRPr="00EE0ECD">
        <w:rPr>
          <w:rFonts w:eastAsiaTheme="minorEastAsia"/>
        </w:rPr>
        <w:t xml:space="preserve"> d’Ivoire reported on the outcome of the informal discussions.</w:t>
      </w:r>
    </w:p>
    <w:p w14:paraId="1206DADA" w14:textId="4CFF76A7" w:rsidR="00D611F7" w:rsidRPr="00336D15" w:rsidRDefault="00D611F7" w:rsidP="00D611F7">
      <w:pPr>
        <w:pStyle w:val="CBDNormalNumber"/>
        <w:rPr>
          <w:rFonts w:eastAsiaTheme="minorEastAsia"/>
        </w:rPr>
      </w:pPr>
      <w:r w:rsidRPr="00336D15">
        <w:t>Statements were made by representatives of the following Parties: Argentina,</w:t>
      </w:r>
      <w:r w:rsidR="00D26FF1" w:rsidRPr="00336D15">
        <w:rPr>
          <w:rStyle w:val="FootnoteReference"/>
        </w:rPr>
        <w:footnoteReference w:id="95"/>
      </w:r>
      <w:r w:rsidRPr="00336D15">
        <w:t xml:space="preserve"> Cuba and Russian Federation.</w:t>
      </w:r>
      <w:r w:rsidR="00471077" w:rsidRPr="00336D15">
        <w:rPr>
          <w:rStyle w:val="FootnoteReference"/>
        </w:rPr>
        <w:footnoteReference w:id="96"/>
      </w:r>
    </w:p>
    <w:p w14:paraId="69CA5745" w14:textId="2F363256" w:rsidR="00D611F7" w:rsidRPr="00EE0ECD" w:rsidRDefault="00D611F7" w:rsidP="00D611F7">
      <w:pPr>
        <w:pStyle w:val="CBDNormalNumber"/>
        <w:rPr>
          <w:rFonts w:eastAsiaTheme="minorEastAsia"/>
        </w:rPr>
      </w:pPr>
      <w:r w:rsidRPr="00EE0ECD">
        <w:lastRenderedPageBreak/>
        <w:t>The Subsidiary Body approved the draft recommendation, as orally amended, as draft recommendation CBD/SBI/6/L.2</w:t>
      </w:r>
      <w:r w:rsidR="009F4F1E">
        <w:t>.</w:t>
      </w:r>
    </w:p>
    <w:p w14:paraId="153E24D5" w14:textId="2587BDFA" w:rsidR="00170506" w:rsidRPr="00EE0ECD" w:rsidRDefault="00170506" w:rsidP="00170506">
      <w:pPr>
        <w:pStyle w:val="CBDNormalNumber"/>
      </w:pPr>
      <w:r w:rsidRPr="00EE0ECD">
        <w:t xml:space="preserve">At its 9th plenary session, the Subsidiary Body considered draft recommendation CBD/SBI/6/L.2. </w:t>
      </w:r>
    </w:p>
    <w:p w14:paraId="0C17C451" w14:textId="638FF8C2" w:rsidR="00170506" w:rsidRPr="00EE0ECD" w:rsidRDefault="008D73F7" w:rsidP="00170506">
      <w:pPr>
        <w:pStyle w:val="CBDNormalNumber"/>
      </w:pPr>
      <w:r>
        <w:t>A</w:t>
      </w:r>
      <w:r w:rsidR="00170506" w:rsidRPr="00EE0ECD">
        <w:t xml:space="preserve"> representative of the Secretariat presented editorial corrections.</w:t>
      </w:r>
    </w:p>
    <w:p w14:paraId="06D30F1A" w14:textId="25471B9F" w:rsidR="00170506" w:rsidRPr="00EE0ECD" w:rsidRDefault="00170506" w:rsidP="00170506">
      <w:pPr>
        <w:pStyle w:val="CBDNormalNumber"/>
      </w:pPr>
      <w:r w:rsidRPr="00EE0ECD">
        <w:t xml:space="preserve">A statement was made by </w:t>
      </w:r>
      <w:r w:rsidR="00E7145F">
        <w:t>a</w:t>
      </w:r>
      <w:r w:rsidRPr="00EE0ECD">
        <w:t xml:space="preserve"> representative of Switzerland.</w:t>
      </w:r>
    </w:p>
    <w:p w14:paraId="4BD59DAB" w14:textId="33FB60E1" w:rsidR="00FA5B30" w:rsidRPr="002C31FF" w:rsidRDefault="00170506" w:rsidP="00170506">
      <w:pPr>
        <w:pStyle w:val="CBDNormalNumber"/>
      </w:pPr>
      <w:r w:rsidRPr="00EE0ECD">
        <w:t xml:space="preserve">The Subsidiary Body adopted draft recommendation CBD/SBI/6/L.2, as orally amended, as </w:t>
      </w:r>
      <w:r w:rsidRPr="002C31FF">
        <w:t xml:space="preserve">recommendation </w:t>
      </w:r>
      <w:hyperlink r:id="rId102" w:history="1">
        <w:r w:rsidR="00DC3604" w:rsidRPr="001730E6">
          <w:rPr>
            <w:rStyle w:val="Hyperlink"/>
          </w:rPr>
          <w:t>6/</w:t>
        </w:r>
        <w:r w:rsidR="00891C9D" w:rsidRPr="001730E6">
          <w:rPr>
            <w:rStyle w:val="Hyperlink"/>
          </w:rPr>
          <w:t>4</w:t>
        </w:r>
      </w:hyperlink>
      <w:r w:rsidRPr="002C31FF">
        <w:t>.</w:t>
      </w:r>
    </w:p>
    <w:p w14:paraId="2C8E9509" w14:textId="71283642" w:rsidR="00396D87" w:rsidRPr="00EE0ECD" w:rsidRDefault="00335843" w:rsidP="00172A80">
      <w:pPr>
        <w:pStyle w:val="CBDAgendaItem0"/>
        <w:rPr>
          <w:rFonts w:hint="eastAsia"/>
        </w:rPr>
      </w:pPr>
      <w:bookmarkStart w:id="53" w:name="_Toc235523027"/>
      <w:r w:rsidRPr="00EE0ECD">
        <w:t xml:space="preserve">Item </w:t>
      </w:r>
      <w:r w:rsidR="00C163BB" w:rsidRPr="00EE0ECD">
        <w:t>6</w:t>
      </w:r>
      <w:r w:rsidR="00EC4513" w:rsidRPr="00EE0ECD">
        <w:t xml:space="preserve"> </w:t>
      </w:r>
      <w:r w:rsidR="00386DD7" w:rsidRPr="00EE0ECD">
        <w:br/>
      </w:r>
      <w:r w:rsidRPr="00EE0ECD">
        <w:t>Capacity-building and development</w:t>
      </w:r>
      <w:r w:rsidR="00D866E4" w:rsidRPr="00EE0ECD">
        <w:t xml:space="preserve"> and</w:t>
      </w:r>
      <w:r w:rsidRPr="00EE0ECD">
        <w:t xml:space="preserve"> technical and scientific cooperation</w:t>
      </w:r>
      <w:bookmarkEnd w:id="53"/>
      <w:r w:rsidRPr="00EE0ECD">
        <w:t xml:space="preserve"> </w:t>
      </w:r>
    </w:p>
    <w:p w14:paraId="2EEA7296" w14:textId="1927ABAF" w:rsidR="00975DB5" w:rsidRPr="00EE0ECD" w:rsidRDefault="00975DB5" w:rsidP="00975DB5">
      <w:pPr>
        <w:pStyle w:val="CBDNormalNumber"/>
        <w:rPr>
          <w:rFonts w:asciiTheme="majorBidi" w:eastAsia="Aptos" w:hAnsiTheme="majorBidi" w:cstheme="majorBidi"/>
        </w:rPr>
      </w:pPr>
      <w:r w:rsidRPr="00EE0ECD">
        <w:t>The Subsidiary Body considered agenda item 6 at its 2nd plenary session. It had before it a note by the Secretariat on capacity-building and development and technical and scientific cooperation,</w:t>
      </w:r>
      <w:r w:rsidRPr="00EE0ECD">
        <w:rPr>
          <w:rStyle w:val="FootnoteReference"/>
          <w:rFonts w:asciiTheme="majorBidi" w:eastAsia="Aptos" w:hAnsiTheme="majorBidi"/>
        </w:rPr>
        <w:footnoteReference w:id="97"/>
      </w:r>
      <w:r w:rsidRPr="00EE0ECD">
        <w:rPr>
          <w:rFonts w:asciiTheme="majorBidi" w:eastAsia="Aptos" w:hAnsiTheme="majorBidi" w:cstheme="majorBidi"/>
        </w:rPr>
        <w:t xml:space="preserve"> which contained elements of a draft recommendation. </w:t>
      </w:r>
      <w:r w:rsidRPr="00EE0ECD">
        <w:rPr>
          <w:rFonts w:eastAsiaTheme="minorEastAsia"/>
        </w:rPr>
        <w:t>The following information documents had also been issued in relation to item</w:t>
      </w:r>
      <w:r w:rsidR="00A96B13" w:rsidRPr="00EE0ECD">
        <w:rPr>
          <w:rFonts w:eastAsiaTheme="minorEastAsia"/>
        </w:rPr>
        <w:t> 6</w:t>
      </w:r>
      <w:r w:rsidRPr="00EE0ECD">
        <w:rPr>
          <w:rFonts w:eastAsiaTheme="minorEastAsia"/>
        </w:rPr>
        <w:t>: a</w:t>
      </w:r>
      <w:r w:rsidRPr="00EE0ECD">
        <w:t>n overview of the technological, technical and institutional capability gaps of Parties,</w:t>
      </w:r>
      <w:r w:rsidRPr="00EE0ECD">
        <w:rPr>
          <w:rStyle w:val="FootnoteReference"/>
        </w:rPr>
        <w:footnoteReference w:id="98"/>
      </w:r>
      <w:r w:rsidRPr="00EE0ECD">
        <w:t xml:space="preserve"> </w:t>
      </w:r>
      <w:r w:rsidRPr="00EE0ECD">
        <w:rPr>
          <w:rFonts w:asciiTheme="majorBidi" w:eastAsia="Aptos" w:hAnsiTheme="majorBidi" w:cstheme="majorBidi"/>
        </w:rPr>
        <w:t>updated guidance relevant to the regional and subregional technical and scientific cooperation support centres in the development of their workplans,</w:t>
      </w:r>
      <w:r w:rsidRPr="00EE0ECD">
        <w:rPr>
          <w:rStyle w:val="FootnoteReference"/>
          <w:rFonts w:asciiTheme="majorBidi" w:eastAsia="Aptos" w:hAnsiTheme="majorBidi"/>
        </w:rPr>
        <w:footnoteReference w:id="99"/>
      </w:r>
      <w:r w:rsidRPr="00EE0ECD">
        <w:rPr>
          <w:rFonts w:asciiTheme="majorBidi" w:eastAsia="Aptos" w:hAnsiTheme="majorBidi" w:cstheme="majorBidi"/>
        </w:rPr>
        <w:t xml:space="preserve"> </w:t>
      </w:r>
      <w:r w:rsidRPr="00EE0ECD">
        <w:t>an analysis of national biodiversity strategies and action plans and national targets established by Parties aligned with the Kunming-Montreal Global Biodiversity Framework</w:t>
      </w:r>
      <w:r w:rsidRPr="00EE0ECD">
        <w:rPr>
          <w:rStyle w:val="FootnoteReference"/>
        </w:rPr>
        <w:footnoteReference w:id="100"/>
      </w:r>
      <w:r w:rsidRPr="00EE0ECD">
        <w:t xml:space="preserve"> and a note by the Secretariat on </w:t>
      </w:r>
      <w:r w:rsidR="000C1A45" w:rsidRPr="00EE0ECD">
        <w:t xml:space="preserve">the </w:t>
      </w:r>
      <w:r w:rsidRPr="00EE0ECD">
        <w:rPr>
          <w:rFonts w:eastAsiaTheme="minorEastAsia"/>
        </w:rPr>
        <w:t xml:space="preserve">early submission of statements for the </w:t>
      </w:r>
      <w:r w:rsidR="00665924" w:rsidRPr="00EE0ECD">
        <w:rPr>
          <w:rFonts w:eastAsiaTheme="minorEastAsia"/>
        </w:rPr>
        <w:t xml:space="preserve">present </w:t>
      </w:r>
      <w:r w:rsidRPr="00EE0ECD">
        <w:rPr>
          <w:rFonts w:eastAsiaTheme="minorEastAsia"/>
        </w:rPr>
        <w:t>meeting</w:t>
      </w:r>
      <w:r w:rsidR="00665924" w:rsidRPr="00EE0ECD">
        <w:rPr>
          <w:rFonts w:eastAsiaTheme="minorEastAsia"/>
        </w:rPr>
        <w:t>.</w:t>
      </w:r>
      <w:r w:rsidRPr="00EE0ECD">
        <w:rPr>
          <w:rStyle w:val="FootnoteReference"/>
          <w:rFonts w:eastAsiaTheme="minorEastAsia"/>
        </w:rPr>
        <w:footnoteReference w:id="101"/>
      </w:r>
    </w:p>
    <w:p w14:paraId="6FEC74A6" w14:textId="2E37E9A5" w:rsidR="00871171" w:rsidRPr="00EE0ECD" w:rsidRDefault="006C2DAC" w:rsidP="00975DB5">
      <w:pPr>
        <w:pStyle w:val="CBDNormalNumber"/>
        <w:rPr>
          <w:rFonts w:asciiTheme="majorBidi" w:eastAsia="Aptos" w:hAnsiTheme="majorBidi" w:cstheme="majorBidi"/>
        </w:rPr>
      </w:pPr>
      <w:r w:rsidRPr="00EE0ECD">
        <w:rPr>
          <w:rFonts w:eastAsiaTheme="minorEastAsia"/>
        </w:rPr>
        <w:t xml:space="preserve">In accordance with the pilot modalities for the early submission of statements, the Subsidiary Body agreed </w:t>
      </w:r>
      <w:r w:rsidR="00EB5E74" w:rsidRPr="00EE0ECD">
        <w:rPr>
          <w:rFonts w:eastAsiaTheme="minorEastAsia"/>
        </w:rPr>
        <w:t xml:space="preserve">that </w:t>
      </w:r>
      <w:r w:rsidR="00A75823" w:rsidRPr="00EE0ECD">
        <w:rPr>
          <w:rFonts w:eastAsiaTheme="minorEastAsia"/>
        </w:rPr>
        <w:t xml:space="preserve">the statements submitted by </w:t>
      </w:r>
      <w:r w:rsidR="00EB5E74" w:rsidRPr="00EE0ECD">
        <w:rPr>
          <w:rFonts w:eastAsiaTheme="minorEastAsia"/>
        </w:rPr>
        <w:t xml:space="preserve">the following Parties, which were listed in information document </w:t>
      </w:r>
      <w:hyperlink r:id="rId103" w:history="1">
        <w:r w:rsidR="00EB5E74" w:rsidRPr="00EE0ECD">
          <w:rPr>
            <w:rStyle w:val="Hyperlink"/>
            <w:rFonts w:eastAsiaTheme="minorEastAsia"/>
          </w:rPr>
          <w:t>CBD/SBI/6/INF/17</w:t>
        </w:r>
      </w:hyperlink>
      <w:r w:rsidR="00EB5E74" w:rsidRPr="00EE0ECD">
        <w:rPr>
          <w:rFonts w:eastAsiaTheme="minorEastAsia"/>
        </w:rPr>
        <w:t xml:space="preserve"> and </w:t>
      </w:r>
      <w:r w:rsidR="000C1A45" w:rsidRPr="00EE0ECD">
        <w:rPr>
          <w:rFonts w:eastAsiaTheme="minorEastAsia"/>
        </w:rPr>
        <w:t>re</w:t>
      </w:r>
      <w:r w:rsidR="00EB5E74" w:rsidRPr="00EE0ECD">
        <w:rPr>
          <w:rFonts w:eastAsiaTheme="minorEastAsia"/>
        </w:rPr>
        <w:t>present</w:t>
      </w:r>
      <w:r w:rsidR="000C1A45" w:rsidRPr="00EE0ECD">
        <w:rPr>
          <w:rFonts w:eastAsiaTheme="minorEastAsia"/>
        </w:rPr>
        <w:t>ed</w:t>
      </w:r>
      <w:r w:rsidR="00EB5E74" w:rsidRPr="00EE0ECD">
        <w:rPr>
          <w:rFonts w:eastAsiaTheme="minorEastAsia"/>
        </w:rPr>
        <w:t xml:space="preserve"> at the 2nd plenary session, would be formally put on record as statements officially submitted under agenda item</w:t>
      </w:r>
      <w:r w:rsidR="00C76589" w:rsidRPr="00EE0ECD">
        <w:rPr>
          <w:rFonts w:eastAsiaTheme="minorEastAsia"/>
        </w:rPr>
        <w:t> </w:t>
      </w:r>
      <w:r w:rsidR="00EB5E74" w:rsidRPr="00EE0ECD">
        <w:rPr>
          <w:rFonts w:eastAsiaTheme="minorEastAsia"/>
        </w:rPr>
        <w:t>6</w:t>
      </w:r>
      <w:r w:rsidR="00F824BC" w:rsidRPr="00EE0ECD">
        <w:rPr>
          <w:rFonts w:eastAsiaTheme="minorEastAsia"/>
        </w:rPr>
        <w:t xml:space="preserve">: </w:t>
      </w:r>
      <w:r w:rsidR="00B52F3A" w:rsidRPr="00EE0ECD">
        <w:rPr>
          <w:rFonts w:eastAsiaTheme="minorEastAsia"/>
        </w:rPr>
        <w:t xml:space="preserve">Australia, Brazil, Canada, Colombia, Côte d’Ivoire, Cyprus (on behalf of the </w:t>
      </w:r>
      <w:r w:rsidR="000D2EA0" w:rsidRPr="00EE0ECD">
        <w:rPr>
          <w:rFonts w:eastAsiaTheme="minorEastAsia"/>
        </w:rPr>
        <w:t>European Union and its member States</w:t>
      </w:r>
      <w:r w:rsidR="00B52F3A" w:rsidRPr="00EE0ECD">
        <w:rPr>
          <w:rFonts w:eastAsiaTheme="minorEastAsia"/>
        </w:rPr>
        <w:t>), Guatemala, Iceland, Japan, Malawi (on behalf of the African States), Morocco, Niger, Norway, Peru, Philippines, Switzerland and United Kingdom.</w:t>
      </w:r>
    </w:p>
    <w:p w14:paraId="0147CD11" w14:textId="5FB949E4" w:rsidR="00F824BC" w:rsidRPr="00EE0ECD" w:rsidRDefault="00F824BC" w:rsidP="00FA5B30">
      <w:pPr>
        <w:pStyle w:val="CBDNormalNumber"/>
        <w:rPr>
          <w:rFonts w:eastAsiaTheme="minorEastAsia"/>
        </w:rPr>
      </w:pPr>
      <w:r w:rsidRPr="00EE0ECD">
        <w:t xml:space="preserve">The Subsidiary Body also agreed that </w:t>
      </w:r>
      <w:r w:rsidR="00A75823" w:rsidRPr="00EE0ECD">
        <w:rPr>
          <w:rFonts w:eastAsiaTheme="minorEastAsia"/>
        </w:rPr>
        <w:t xml:space="preserve">the statements submitted by </w:t>
      </w:r>
      <w:r w:rsidRPr="00EE0ECD">
        <w:t xml:space="preserve">the following observers, which were listed in information document </w:t>
      </w:r>
      <w:hyperlink r:id="rId104" w:history="1">
        <w:r w:rsidRPr="00EE0ECD">
          <w:rPr>
            <w:rStyle w:val="Hyperlink"/>
            <w:rFonts w:eastAsiaTheme="minorEastAsia"/>
          </w:rPr>
          <w:t>CBD/SBI/6/INF/17</w:t>
        </w:r>
      </w:hyperlink>
      <w:r w:rsidRPr="00EE0ECD">
        <w:t xml:space="preserve"> and </w:t>
      </w:r>
      <w:r w:rsidR="000C1A45" w:rsidRPr="00EE0ECD">
        <w:t>re</w:t>
      </w:r>
      <w:r w:rsidRPr="00EE0ECD">
        <w:t>present</w:t>
      </w:r>
      <w:r w:rsidR="000C1A45" w:rsidRPr="00EE0ECD">
        <w:t>ed</w:t>
      </w:r>
      <w:r w:rsidRPr="00EE0ECD">
        <w:t xml:space="preserve"> at the 2nd plenary session, would be formally put on record as statements officially submitted for agenda item</w:t>
      </w:r>
      <w:r w:rsidR="00C76589" w:rsidRPr="00EE0ECD">
        <w:t> </w:t>
      </w:r>
      <w:r w:rsidR="00B96F6D" w:rsidRPr="00EE0ECD">
        <w:t xml:space="preserve">6: </w:t>
      </w:r>
      <w:r w:rsidR="00AE49E7" w:rsidRPr="00EE0ECD">
        <w:t xml:space="preserve">Alliance of </w:t>
      </w:r>
      <w:proofErr w:type="spellStart"/>
      <w:r w:rsidR="00AE49E7" w:rsidRPr="00EE0ECD">
        <w:t>Bioversity</w:t>
      </w:r>
      <w:proofErr w:type="spellEnd"/>
      <w:r w:rsidR="00AE49E7" w:rsidRPr="00EE0ECD">
        <w:t xml:space="preserve"> International and </w:t>
      </w:r>
      <w:r w:rsidR="00006BD4" w:rsidRPr="00EE0ECD">
        <w:t xml:space="preserve">the </w:t>
      </w:r>
      <w:r w:rsidR="00AE49E7" w:rsidRPr="00EE0ECD">
        <w:t xml:space="preserve">International </w:t>
      </w:r>
      <w:proofErr w:type="spellStart"/>
      <w:r w:rsidR="00AE49E7" w:rsidRPr="00EE0ECD">
        <w:t>Center</w:t>
      </w:r>
      <w:proofErr w:type="spellEnd"/>
      <w:r w:rsidR="00AE49E7" w:rsidRPr="00EE0ECD">
        <w:t xml:space="preserve"> for Tropical Agriculture, </w:t>
      </w:r>
      <w:proofErr w:type="spellStart"/>
      <w:r w:rsidR="00AE49E7" w:rsidRPr="00EE0ECD">
        <w:t>BirdLife</w:t>
      </w:r>
      <w:proofErr w:type="spellEnd"/>
      <w:r w:rsidR="00AE49E7" w:rsidRPr="00EE0ECD">
        <w:t xml:space="preserve"> International, </w:t>
      </w:r>
      <w:r w:rsidR="00623FB3" w:rsidRPr="00EE0ECD">
        <w:t xml:space="preserve">CBD Women’s Caucus, International Indigenous Forum on Biodiversity, International Union for Conservation of Nature, </w:t>
      </w:r>
      <w:r w:rsidR="00A00B27" w:rsidRPr="00EE0ECD">
        <w:rPr>
          <w:rFonts w:eastAsiaTheme="minorEastAsia"/>
        </w:rPr>
        <w:t>UNDP</w:t>
      </w:r>
      <w:r w:rsidR="00A00B27" w:rsidRPr="00EE0ECD">
        <w:t xml:space="preserve"> </w:t>
      </w:r>
      <w:r w:rsidR="00623FB3" w:rsidRPr="00EE0ECD">
        <w:t>and</w:t>
      </w:r>
      <w:r w:rsidR="00C71DE1" w:rsidRPr="00EE0ECD">
        <w:t xml:space="preserve"> UNEP</w:t>
      </w:r>
      <w:r w:rsidR="00623FB3" w:rsidRPr="00EE0ECD">
        <w:t>.</w:t>
      </w:r>
    </w:p>
    <w:p w14:paraId="225FB591" w14:textId="0B59A185" w:rsidR="00150C53" w:rsidRPr="00EE0ECD" w:rsidRDefault="00150C53" w:rsidP="00150C53">
      <w:pPr>
        <w:pStyle w:val="CBDNormalNumber"/>
        <w:rPr>
          <w:rFonts w:eastAsiaTheme="minorEastAsia"/>
        </w:rPr>
      </w:pPr>
      <w:r w:rsidRPr="00EE0ECD">
        <w:rPr>
          <w:rFonts w:eastAsiaTheme="minorEastAsia"/>
        </w:rPr>
        <w:t xml:space="preserve">Statements were made by representatives of the following Parties: </w:t>
      </w:r>
      <w:r w:rsidRPr="00EE0ECD">
        <w:t>Brazil, Fiji (on behalf of the Pacific small island developing States), Lesotho, Malawi (on behalf of the African States), Malaysia, Mexico and Philippines.</w:t>
      </w:r>
    </w:p>
    <w:p w14:paraId="1056BEAD" w14:textId="7F91D56A" w:rsidR="00C76589" w:rsidRPr="00EE0ECD" w:rsidRDefault="00C76589" w:rsidP="00C76589">
      <w:pPr>
        <w:pStyle w:val="CBDNormalNumber"/>
      </w:pPr>
      <w:r w:rsidRPr="00EE0ECD">
        <w:t>At its 3rd plenary session, on 17 February, the Subsidiary Body resumed its consideration of agenda item 6.</w:t>
      </w:r>
    </w:p>
    <w:p w14:paraId="6775C9D5" w14:textId="17171FFA" w:rsidR="006C2DAC" w:rsidRPr="00EE0ECD" w:rsidRDefault="006C2DAC" w:rsidP="006C2DAC">
      <w:pPr>
        <w:pStyle w:val="CBDNormalNumber"/>
      </w:pPr>
      <w:r w:rsidRPr="00EE0ECD">
        <w:t>Statements were made by representatives of the following Parties: Argentina, Bolivia</w:t>
      </w:r>
      <w:r w:rsidR="0091358C" w:rsidRPr="00EE0ECD">
        <w:t xml:space="preserve"> (Plurinational State of)</w:t>
      </w:r>
      <w:r w:rsidRPr="00EE0ECD">
        <w:t xml:space="preserve">, Botswana, China, Colombia, Cook Islands, Cuba, Egypt, Guatemala, India, Jordan, Niger, Peru, Russian Federation, South Africa and Zimbabwe. </w:t>
      </w:r>
    </w:p>
    <w:p w14:paraId="2CCCCF9D" w14:textId="03FDE58A" w:rsidR="006C2DAC" w:rsidRPr="00EE0ECD" w:rsidRDefault="006C2DAC" w:rsidP="006C2DAC">
      <w:pPr>
        <w:pStyle w:val="CBDNormalNumber"/>
      </w:pPr>
      <w:r w:rsidRPr="00EE0ECD">
        <w:lastRenderedPageBreak/>
        <w:t xml:space="preserve">Statements were also made by representatives of </w:t>
      </w:r>
      <w:r w:rsidR="00453FAC" w:rsidRPr="00EE0ECD">
        <w:t xml:space="preserve">the </w:t>
      </w:r>
      <w:r w:rsidR="00453FAC" w:rsidRPr="00EE0ECD">
        <w:rPr>
          <w:rFonts w:eastAsiaTheme="minorEastAsia"/>
        </w:rPr>
        <w:t xml:space="preserve">Alliance of </w:t>
      </w:r>
      <w:proofErr w:type="spellStart"/>
      <w:r w:rsidR="00453FAC" w:rsidRPr="00EE0ECD">
        <w:rPr>
          <w:rFonts w:eastAsiaTheme="minorEastAsia"/>
        </w:rPr>
        <w:t>Bioversity</w:t>
      </w:r>
      <w:proofErr w:type="spellEnd"/>
      <w:r w:rsidR="00453FAC" w:rsidRPr="00EE0ECD">
        <w:rPr>
          <w:rFonts w:eastAsiaTheme="minorEastAsia"/>
        </w:rPr>
        <w:t xml:space="preserve"> International and the International </w:t>
      </w:r>
      <w:proofErr w:type="spellStart"/>
      <w:r w:rsidR="00453FAC" w:rsidRPr="00EE0ECD">
        <w:rPr>
          <w:rFonts w:eastAsiaTheme="minorEastAsia"/>
        </w:rPr>
        <w:t>Center</w:t>
      </w:r>
      <w:proofErr w:type="spellEnd"/>
      <w:r w:rsidR="00453FAC" w:rsidRPr="00EE0ECD">
        <w:rPr>
          <w:rFonts w:eastAsiaTheme="minorEastAsia"/>
        </w:rPr>
        <w:t xml:space="preserve"> for Tropical Agriculture,</w:t>
      </w:r>
      <w:r w:rsidRPr="00EE0ECD">
        <w:t xml:space="preserve"> the Global Youth Biodiversity Network and the International Indigenous Forum on Biodiversity.</w:t>
      </w:r>
    </w:p>
    <w:p w14:paraId="47C1E5A8" w14:textId="0675BBAA" w:rsidR="006C2DAC" w:rsidRPr="00EE0ECD" w:rsidRDefault="006C2DAC" w:rsidP="006C2DAC">
      <w:pPr>
        <w:pStyle w:val="CBDNormalNumber"/>
      </w:pPr>
      <w:r w:rsidRPr="00EE0ECD">
        <w:t xml:space="preserve">Following the exchange of views, the Chair said that she would prepare a revised version of the draft recommendation, in consultation with the Secretariat, </w:t>
      </w:r>
      <w:proofErr w:type="gramStart"/>
      <w:r w:rsidRPr="00EE0ECD">
        <w:t>taking into account</w:t>
      </w:r>
      <w:proofErr w:type="gramEnd"/>
      <w:r w:rsidRPr="00EE0ECD">
        <w:t xml:space="preserve"> the views expressed or supported by Parties.</w:t>
      </w:r>
    </w:p>
    <w:p w14:paraId="71316A40" w14:textId="77777777" w:rsidR="00D611F7" w:rsidRPr="00EE0ECD" w:rsidRDefault="00D611F7" w:rsidP="00D611F7">
      <w:pPr>
        <w:pStyle w:val="CBDNormalNumber"/>
      </w:pPr>
      <w:r w:rsidRPr="00EE0ECD">
        <w:t xml:space="preserve">At its 7th plenary session, the Subsidiary Body considered the draft recommendation submitted by the Chair. </w:t>
      </w:r>
    </w:p>
    <w:p w14:paraId="0FC6005B" w14:textId="782A6D7D" w:rsidR="00D611F7" w:rsidRPr="00EE0ECD" w:rsidRDefault="00D611F7" w:rsidP="00D611F7">
      <w:pPr>
        <w:pStyle w:val="CBDNormalNumber"/>
      </w:pPr>
      <w:r w:rsidRPr="00EE0ECD">
        <w:t xml:space="preserve">Statements were made by representatives of the following Parties: Canada, Côte d’Ivoire, </w:t>
      </w:r>
      <w:r w:rsidR="00CA675B" w:rsidRPr="00EE0ECD">
        <w:rPr>
          <w:rFonts w:eastAsiaTheme="minorEastAsia"/>
        </w:rPr>
        <w:t>European Union</w:t>
      </w:r>
      <w:r w:rsidRPr="00EE0ECD">
        <w:t>, Fiji (on behalf of the Pacific small island developing States), India, Japan, Malawi, Russian Federation, South Africa and United Kingdom.</w:t>
      </w:r>
    </w:p>
    <w:p w14:paraId="2BA8E5FE" w14:textId="4DC06178" w:rsidR="00D611F7" w:rsidRPr="00EE0ECD" w:rsidRDefault="00D611F7" w:rsidP="00D611F7">
      <w:pPr>
        <w:pStyle w:val="CBDNormalNumber"/>
      </w:pPr>
      <w:r w:rsidRPr="00EE0ECD">
        <w:t xml:space="preserve">The Subsidiary Body agreed to convene a small group, moderated by </w:t>
      </w:r>
      <w:r w:rsidR="00671500">
        <w:t>a</w:t>
      </w:r>
      <w:r w:rsidRPr="00EE0ECD">
        <w:t xml:space="preserve"> representative of Canada, to hold informal discussions on paragraph 7 of the draft recommendation.</w:t>
      </w:r>
    </w:p>
    <w:p w14:paraId="27215218" w14:textId="15B8B16B" w:rsidR="00A136D6" w:rsidRPr="00EE0ECD" w:rsidRDefault="0026020D" w:rsidP="00FA5B30">
      <w:pPr>
        <w:pStyle w:val="CBDNormalNumber"/>
        <w:rPr>
          <w:rFonts w:eastAsiaTheme="minorEastAsia"/>
        </w:rPr>
      </w:pPr>
      <w:r w:rsidRPr="00EE0ECD">
        <w:rPr>
          <w:rFonts w:eastAsiaTheme="minorEastAsia"/>
        </w:rPr>
        <w:t>At its 8th plenary session, on 19 February, the Subsidiary Bod</w:t>
      </w:r>
      <w:r w:rsidR="006E0B50" w:rsidRPr="00EE0ECD">
        <w:rPr>
          <w:rFonts w:eastAsiaTheme="minorEastAsia"/>
        </w:rPr>
        <w:t xml:space="preserve">y </w:t>
      </w:r>
      <w:r w:rsidR="0087475D" w:rsidRPr="00EE0ECD">
        <w:rPr>
          <w:rFonts w:eastAsiaTheme="minorEastAsia"/>
        </w:rPr>
        <w:t>heard a report by the representative of Canada on the outcome of the small group’s informal discussions</w:t>
      </w:r>
      <w:r w:rsidR="00CD2DDA" w:rsidRPr="00EE0ECD">
        <w:rPr>
          <w:rFonts w:eastAsiaTheme="minorEastAsia"/>
        </w:rPr>
        <w:t>.</w:t>
      </w:r>
    </w:p>
    <w:p w14:paraId="5B691784" w14:textId="654FE06C" w:rsidR="00CD2DDA" w:rsidRPr="00EE0ECD" w:rsidRDefault="00CD2DDA" w:rsidP="00FA5B30">
      <w:pPr>
        <w:pStyle w:val="CBDNormalNumber"/>
        <w:rPr>
          <w:rFonts w:eastAsiaTheme="minorEastAsia"/>
        </w:rPr>
      </w:pPr>
      <w:r w:rsidRPr="00EE0ECD">
        <w:rPr>
          <w:rFonts w:eastAsiaTheme="minorEastAsia"/>
        </w:rPr>
        <w:t xml:space="preserve">Statements were made by representatives of the following Parties: </w:t>
      </w:r>
      <w:r w:rsidR="00EE0ECD" w:rsidRPr="00EE0ECD">
        <w:rPr>
          <w:rFonts w:eastAsiaTheme="minorEastAsia"/>
        </w:rPr>
        <w:t xml:space="preserve">European Union </w:t>
      </w:r>
      <w:r w:rsidRPr="00EE0ECD">
        <w:rPr>
          <w:rFonts w:eastAsiaTheme="minorEastAsia"/>
        </w:rPr>
        <w:t>and Japan.</w:t>
      </w:r>
    </w:p>
    <w:p w14:paraId="6B791FB5" w14:textId="7B8FB7E5" w:rsidR="00CD2DDA" w:rsidRPr="00EE0ECD" w:rsidRDefault="005B08BF" w:rsidP="00FA5B30">
      <w:pPr>
        <w:pStyle w:val="CBDNormalNumber"/>
        <w:rPr>
          <w:rFonts w:eastAsiaTheme="minorEastAsia"/>
        </w:rPr>
      </w:pPr>
      <w:r w:rsidRPr="00EE0ECD">
        <w:t>The Subsidiary Body approved the draft recommendation, as orally amended, as draft recommendation CBD/SBI/6/L.</w:t>
      </w:r>
      <w:r w:rsidR="00640B44" w:rsidRPr="00EE0ECD">
        <w:t>5</w:t>
      </w:r>
      <w:r w:rsidR="009F4F1E">
        <w:t>.</w:t>
      </w:r>
    </w:p>
    <w:p w14:paraId="4476E1AC" w14:textId="24A67A15" w:rsidR="00170506" w:rsidRPr="00EE0ECD" w:rsidRDefault="00170506" w:rsidP="00170506">
      <w:pPr>
        <w:pStyle w:val="CBDNormalNumber"/>
        <w:rPr>
          <w:rFonts w:eastAsiaTheme="minorEastAsia"/>
        </w:rPr>
      </w:pPr>
      <w:r w:rsidRPr="00EE0ECD">
        <w:rPr>
          <w:rFonts w:eastAsiaTheme="minorEastAsia"/>
        </w:rPr>
        <w:t xml:space="preserve">At its 9th plenary session, the Subsidiary Body considered draft recommendation CBD/SBI/6/L.5. </w:t>
      </w:r>
    </w:p>
    <w:p w14:paraId="1FBC5F59" w14:textId="21A64841" w:rsidR="00170506" w:rsidRPr="00EE0ECD" w:rsidRDefault="008D73F7" w:rsidP="00170506">
      <w:pPr>
        <w:pStyle w:val="CBDNormalNumber"/>
        <w:rPr>
          <w:rFonts w:eastAsiaTheme="minorEastAsia"/>
        </w:rPr>
      </w:pPr>
      <w:r>
        <w:rPr>
          <w:rFonts w:eastAsiaTheme="minorEastAsia"/>
        </w:rPr>
        <w:t>A</w:t>
      </w:r>
      <w:r w:rsidR="00170506" w:rsidRPr="00EE0ECD">
        <w:rPr>
          <w:rFonts w:eastAsiaTheme="minorEastAsia"/>
        </w:rPr>
        <w:t xml:space="preserve"> representative of the Secretariat presented editorial corrections.</w:t>
      </w:r>
    </w:p>
    <w:p w14:paraId="18A2A756" w14:textId="032EAA2D" w:rsidR="00170506" w:rsidRPr="00EE0ECD" w:rsidRDefault="00170506" w:rsidP="00E7145F">
      <w:pPr>
        <w:pStyle w:val="CBDNormalNumber"/>
        <w:rPr>
          <w:rFonts w:eastAsiaTheme="minorEastAsia"/>
        </w:rPr>
      </w:pPr>
      <w:r w:rsidRPr="00EE0ECD">
        <w:rPr>
          <w:rFonts w:eastAsiaTheme="minorEastAsia"/>
        </w:rPr>
        <w:t xml:space="preserve">A statement was made by </w:t>
      </w:r>
      <w:r w:rsidR="00E7145F">
        <w:rPr>
          <w:rFonts w:eastAsiaTheme="minorEastAsia"/>
        </w:rPr>
        <w:t>a</w:t>
      </w:r>
      <w:r w:rsidRPr="00EE0ECD">
        <w:rPr>
          <w:rFonts w:eastAsiaTheme="minorEastAsia"/>
        </w:rPr>
        <w:t xml:space="preserve"> representative of </w:t>
      </w:r>
      <w:r w:rsidR="00EE0ECD">
        <w:rPr>
          <w:rFonts w:eastAsiaTheme="minorEastAsia"/>
        </w:rPr>
        <w:t xml:space="preserve">the </w:t>
      </w:r>
      <w:r w:rsidRPr="00EE0ECD">
        <w:rPr>
          <w:rFonts w:eastAsiaTheme="minorEastAsia"/>
        </w:rPr>
        <w:t>Russian Federation.</w:t>
      </w:r>
    </w:p>
    <w:p w14:paraId="0F80DD51" w14:textId="30433B8B" w:rsidR="00FA5B30" w:rsidRPr="00EE0ECD" w:rsidRDefault="00170506" w:rsidP="00170506">
      <w:pPr>
        <w:pStyle w:val="CBDNormalNumber"/>
        <w:rPr>
          <w:rFonts w:eastAsiaTheme="minorEastAsia"/>
        </w:rPr>
      </w:pPr>
      <w:r w:rsidRPr="00EE0ECD">
        <w:rPr>
          <w:rFonts w:eastAsiaTheme="minorEastAsia"/>
        </w:rPr>
        <w:t xml:space="preserve">The Subsidiary Body adopted draft recommendation CBD/SBI/6/L.5, as orally amended, as recommendation </w:t>
      </w:r>
      <w:hyperlink r:id="rId105" w:history="1">
        <w:r w:rsidR="00CF1CAD" w:rsidRPr="004D6702">
          <w:rPr>
            <w:rStyle w:val="Hyperlink"/>
            <w:rFonts w:eastAsiaTheme="minorEastAsia"/>
          </w:rPr>
          <w:t>6/5</w:t>
        </w:r>
      </w:hyperlink>
      <w:r w:rsidRPr="00EE0ECD">
        <w:rPr>
          <w:rFonts w:eastAsiaTheme="minorEastAsia"/>
        </w:rPr>
        <w:t>.</w:t>
      </w:r>
    </w:p>
    <w:p w14:paraId="10BE31F2" w14:textId="2352AED1" w:rsidR="006524E1" w:rsidRPr="00EE0ECD" w:rsidRDefault="00335843" w:rsidP="00172A80">
      <w:pPr>
        <w:pStyle w:val="CBDAgendaItem0"/>
        <w:rPr>
          <w:rFonts w:hint="eastAsia"/>
        </w:rPr>
      </w:pPr>
      <w:bookmarkStart w:id="54" w:name="_Toc235523028"/>
      <w:r w:rsidRPr="00EE0ECD">
        <w:t xml:space="preserve">Item </w:t>
      </w:r>
      <w:r w:rsidR="00C163BB" w:rsidRPr="00EE0ECD">
        <w:t>7</w:t>
      </w:r>
      <w:r w:rsidR="007A1CCB" w:rsidRPr="00EE0ECD">
        <w:t xml:space="preserve"> </w:t>
      </w:r>
      <w:r w:rsidR="007A1CCB" w:rsidRPr="00EE0ECD">
        <w:br/>
      </w:r>
      <w:r w:rsidRPr="00EE0ECD">
        <w:t>Cooperation with other conventions and international organizations</w:t>
      </w:r>
      <w:bookmarkEnd w:id="54"/>
    </w:p>
    <w:p w14:paraId="0967853B" w14:textId="5C2A0FF9" w:rsidR="006C2DAC" w:rsidRPr="00EE0ECD" w:rsidRDefault="007F3C5B" w:rsidP="006C2DAC">
      <w:pPr>
        <w:pStyle w:val="CBDNormalNumber"/>
        <w:rPr>
          <w:rFonts w:eastAsiaTheme="minorEastAsia"/>
        </w:rPr>
      </w:pPr>
      <w:r w:rsidRPr="00EE0ECD">
        <w:t xml:space="preserve">The Subsidiary Body considered agenda item 7 at its 3rd plenary session. It had before it </w:t>
      </w:r>
      <w:r w:rsidRPr="00EE0ECD">
        <w:rPr>
          <w:rFonts w:eastAsiaTheme="minorEastAsia"/>
        </w:rPr>
        <w:t xml:space="preserve">a note by the Secretariat on </w:t>
      </w:r>
      <w:r w:rsidR="00846611" w:rsidRPr="00EE0ECD">
        <w:rPr>
          <w:rFonts w:eastAsiaTheme="minorEastAsia"/>
        </w:rPr>
        <w:t>cooperation with other conventions and international organizations</w:t>
      </w:r>
      <w:r w:rsidRPr="00EE0ECD">
        <w:rPr>
          <w:rFonts w:eastAsiaTheme="minorEastAsia"/>
        </w:rPr>
        <w:t>,</w:t>
      </w:r>
      <w:r w:rsidRPr="00EE0ECD">
        <w:rPr>
          <w:rStyle w:val="FootnoteReference"/>
          <w:rFonts w:eastAsiaTheme="minorEastAsia"/>
        </w:rPr>
        <w:footnoteReference w:id="102"/>
      </w:r>
      <w:r w:rsidRPr="00EE0ECD">
        <w:rPr>
          <w:rFonts w:eastAsiaTheme="minorEastAsia"/>
        </w:rPr>
        <w:t xml:space="preserve"> which contained a draft recommendation. The following information documents had also been issued in relation to agenda item 7: a note </w:t>
      </w:r>
      <w:r w:rsidR="00B4634C" w:rsidRPr="00EE0ECD">
        <w:rPr>
          <w:rFonts w:eastAsiaTheme="minorEastAsia"/>
        </w:rPr>
        <w:t xml:space="preserve">by the Secretariat </w:t>
      </w:r>
      <w:r w:rsidRPr="00EE0ECD">
        <w:rPr>
          <w:rFonts w:eastAsiaTheme="minorEastAsia"/>
        </w:rPr>
        <w:t>containing information on the implementation of the Target 2 Road Map,</w:t>
      </w:r>
      <w:r w:rsidRPr="00EE0ECD">
        <w:rPr>
          <w:rStyle w:val="FootnoteReference"/>
          <w:rFonts w:eastAsiaTheme="minorEastAsia"/>
        </w:rPr>
        <w:footnoteReference w:id="103"/>
      </w:r>
      <w:r w:rsidRPr="00EE0ECD">
        <w:rPr>
          <w:rFonts w:eastAsiaTheme="minorEastAsia"/>
        </w:rPr>
        <w:t xml:space="preserve"> a note </w:t>
      </w:r>
      <w:r w:rsidR="005B1C1E" w:rsidRPr="00EE0ECD">
        <w:rPr>
          <w:rFonts w:eastAsiaTheme="minorEastAsia"/>
        </w:rPr>
        <w:t xml:space="preserve">by the Secretariat </w:t>
      </w:r>
      <w:r w:rsidRPr="00EE0ECD">
        <w:rPr>
          <w:rFonts w:eastAsiaTheme="minorEastAsia"/>
        </w:rPr>
        <w:t xml:space="preserve">containing supplementary information on the implementation of decision </w:t>
      </w:r>
      <w:hyperlink r:id="rId106" w:history="1">
        <w:r w:rsidRPr="00EE0ECD">
          <w:rPr>
            <w:rStyle w:val="Hyperlink"/>
            <w:rFonts w:eastAsiaTheme="minorEastAsia"/>
          </w:rPr>
          <w:t>16/35</w:t>
        </w:r>
      </w:hyperlink>
      <w:r w:rsidRPr="00EE0ECD">
        <w:rPr>
          <w:rFonts w:eastAsiaTheme="minorEastAsia"/>
        </w:rPr>
        <w:t xml:space="preserve"> on cooperation with other conventions and international organizations</w:t>
      </w:r>
      <w:r w:rsidRPr="00EE0ECD">
        <w:rPr>
          <w:rStyle w:val="FootnoteReference"/>
          <w:rFonts w:eastAsiaTheme="minorEastAsia"/>
        </w:rPr>
        <w:footnoteReference w:id="104"/>
      </w:r>
      <w:r w:rsidRPr="00EE0ECD">
        <w:rPr>
          <w:rFonts w:eastAsiaTheme="minorEastAsia"/>
        </w:rPr>
        <w:t xml:space="preserve"> and </w:t>
      </w:r>
      <w:r w:rsidRPr="00EE0ECD">
        <w:t xml:space="preserve">a note </w:t>
      </w:r>
      <w:r w:rsidR="005B1C1E" w:rsidRPr="00EE0ECD">
        <w:rPr>
          <w:rFonts w:eastAsiaTheme="minorEastAsia"/>
        </w:rPr>
        <w:t xml:space="preserve">by the Secretariat </w:t>
      </w:r>
      <w:r w:rsidRPr="00EE0ECD">
        <w:t xml:space="preserve">on </w:t>
      </w:r>
      <w:r w:rsidR="000C1A45" w:rsidRPr="00EE0ECD">
        <w:t xml:space="preserve">the </w:t>
      </w:r>
      <w:r w:rsidRPr="00EE0ECD">
        <w:rPr>
          <w:rFonts w:eastAsiaTheme="minorEastAsia"/>
        </w:rPr>
        <w:t xml:space="preserve">early submission of statements for the </w:t>
      </w:r>
      <w:r w:rsidR="00665924" w:rsidRPr="00EE0ECD">
        <w:rPr>
          <w:rFonts w:eastAsiaTheme="minorEastAsia"/>
        </w:rPr>
        <w:t xml:space="preserve">present </w:t>
      </w:r>
      <w:r w:rsidRPr="00EE0ECD">
        <w:rPr>
          <w:rFonts w:eastAsiaTheme="minorEastAsia"/>
        </w:rPr>
        <w:t>meeting</w:t>
      </w:r>
      <w:r w:rsidR="00665924" w:rsidRPr="00EE0ECD">
        <w:rPr>
          <w:rFonts w:eastAsiaTheme="minorEastAsia"/>
        </w:rPr>
        <w:t>.</w:t>
      </w:r>
      <w:r w:rsidRPr="00EE0ECD">
        <w:rPr>
          <w:rStyle w:val="FootnoteReference"/>
          <w:rFonts w:eastAsiaTheme="minorEastAsia"/>
        </w:rPr>
        <w:footnoteReference w:id="105"/>
      </w:r>
      <w:r w:rsidR="006C2DAC" w:rsidRPr="00EE0ECD">
        <w:rPr>
          <w:rFonts w:eastAsiaTheme="minorEastAsia"/>
        </w:rPr>
        <w:t xml:space="preserve"> </w:t>
      </w:r>
    </w:p>
    <w:p w14:paraId="765F7DA2" w14:textId="76499328" w:rsidR="006C2DAC" w:rsidRPr="00EE0ECD" w:rsidRDefault="006C2DAC" w:rsidP="006C2DAC">
      <w:pPr>
        <w:pStyle w:val="CBDNormalNumber"/>
        <w:rPr>
          <w:rFonts w:asciiTheme="majorBidi" w:eastAsia="Aptos" w:hAnsiTheme="majorBidi" w:cstheme="majorBidi"/>
        </w:rPr>
      </w:pPr>
      <w:r w:rsidRPr="00EE0ECD">
        <w:rPr>
          <w:rFonts w:eastAsiaTheme="minorEastAsia"/>
        </w:rPr>
        <w:t xml:space="preserve">In accordance with the pilot modalities for the early submission of statements, the Subsidiary Body agreed that </w:t>
      </w:r>
      <w:r w:rsidR="00A75823" w:rsidRPr="00EE0ECD">
        <w:rPr>
          <w:rFonts w:eastAsiaTheme="minorEastAsia"/>
        </w:rPr>
        <w:t>the statements submitted by</w:t>
      </w:r>
      <w:r w:rsidRPr="00EE0ECD">
        <w:rPr>
          <w:rFonts w:eastAsiaTheme="minorEastAsia"/>
        </w:rPr>
        <w:t xml:space="preserve"> the following Parties, which were listed in information document </w:t>
      </w:r>
      <w:hyperlink r:id="rId107" w:history="1">
        <w:r w:rsidRPr="00EE0ECD">
          <w:rPr>
            <w:rStyle w:val="Hyperlink"/>
            <w:rFonts w:eastAsiaTheme="minorEastAsia"/>
          </w:rPr>
          <w:t>CBD/SBI/6/INF/17</w:t>
        </w:r>
      </w:hyperlink>
      <w:r w:rsidRPr="00EE0ECD">
        <w:rPr>
          <w:rFonts w:eastAsiaTheme="minorEastAsia"/>
        </w:rPr>
        <w:t xml:space="preserve"> and </w:t>
      </w:r>
      <w:r w:rsidR="000C1A45" w:rsidRPr="00EE0ECD">
        <w:rPr>
          <w:rFonts w:eastAsiaTheme="minorEastAsia"/>
        </w:rPr>
        <w:t>re</w:t>
      </w:r>
      <w:r w:rsidRPr="00EE0ECD">
        <w:rPr>
          <w:rFonts w:eastAsiaTheme="minorEastAsia"/>
        </w:rPr>
        <w:t>present</w:t>
      </w:r>
      <w:r w:rsidR="000C036D" w:rsidRPr="00EE0ECD">
        <w:rPr>
          <w:rFonts w:eastAsiaTheme="minorEastAsia"/>
        </w:rPr>
        <w:t>ed</w:t>
      </w:r>
      <w:r w:rsidRPr="00EE0ECD">
        <w:rPr>
          <w:rFonts w:eastAsiaTheme="minorEastAsia"/>
        </w:rPr>
        <w:t xml:space="preserve"> at the </w:t>
      </w:r>
      <w:r w:rsidR="0074627C" w:rsidRPr="00EE0ECD">
        <w:rPr>
          <w:rFonts w:eastAsiaTheme="minorEastAsia"/>
        </w:rPr>
        <w:t>3r</w:t>
      </w:r>
      <w:r w:rsidRPr="00EE0ECD">
        <w:rPr>
          <w:rFonts w:eastAsiaTheme="minorEastAsia"/>
        </w:rPr>
        <w:t xml:space="preserve">d plenary session, would be formally put on record as statements officially submitted under agenda item 7: </w:t>
      </w:r>
      <w:r w:rsidR="0097612C" w:rsidRPr="00EE0ECD">
        <w:t xml:space="preserve">Australia, Canada, Colombia, Côte d’Ivoire, Cyprus (on behalf of the </w:t>
      </w:r>
      <w:r w:rsidR="000D2EA0" w:rsidRPr="00EE0ECD">
        <w:rPr>
          <w:rFonts w:eastAsiaTheme="minorEastAsia"/>
        </w:rPr>
        <w:t>European Union and its member States</w:t>
      </w:r>
      <w:r w:rsidR="0097612C" w:rsidRPr="00EE0ECD">
        <w:t>), Guatemala, Iceland, Jordan, Morocco, New Zealand, Norway, Peru, Philippines, Switzerland, United Kingdom and Zimbabwe (on behalf of the African States)</w:t>
      </w:r>
      <w:r w:rsidRPr="00EE0ECD">
        <w:rPr>
          <w:rFonts w:eastAsiaTheme="minorEastAsia"/>
        </w:rPr>
        <w:t>.</w:t>
      </w:r>
    </w:p>
    <w:p w14:paraId="0BDDFB42" w14:textId="6D1C6063" w:rsidR="0097612C" w:rsidRPr="00EE0ECD" w:rsidRDefault="0097612C" w:rsidP="006C2DAC">
      <w:pPr>
        <w:pStyle w:val="CBDNormalNumber"/>
        <w:rPr>
          <w:rFonts w:eastAsiaTheme="minorEastAsia"/>
        </w:rPr>
      </w:pPr>
      <w:r w:rsidRPr="00EE0ECD">
        <w:lastRenderedPageBreak/>
        <w:t xml:space="preserve">The Subsidiary Body also agreed that </w:t>
      </w:r>
      <w:r w:rsidR="00A75823" w:rsidRPr="00EE0ECD">
        <w:rPr>
          <w:rFonts w:eastAsiaTheme="minorEastAsia"/>
        </w:rPr>
        <w:t xml:space="preserve">the statements submitted by </w:t>
      </w:r>
      <w:r w:rsidRPr="00EE0ECD">
        <w:t xml:space="preserve">the following observers, which were listed in information document </w:t>
      </w:r>
      <w:hyperlink r:id="rId108" w:history="1">
        <w:r w:rsidRPr="00EE0ECD">
          <w:rPr>
            <w:rStyle w:val="Hyperlink"/>
            <w:rFonts w:eastAsiaTheme="minorEastAsia"/>
          </w:rPr>
          <w:t>CBD/SBI/6/INF/17</w:t>
        </w:r>
      </w:hyperlink>
      <w:r w:rsidRPr="00EE0ECD">
        <w:t xml:space="preserve"> and </w:t>
      </w:r>
      <w:r w:rsidR="000C036D" w:rsidRPr="00EE0ECD">
        <w:t>re</w:t>
      </w:r>
      <w:r w:rsidRPr="00EE0ECD">
        <w:t>present</w:t>
      </w:r>
      <w:r w:rsidR="000C036D" w:rsidRPr="00EE0ECD">
        <w:t>ed</w:t>
      </w:r>
      <w:r w:rsidRPr="00EE0ECD">
        <w:t xml:space="preserve"> at the </w:t>
      </w:r>
      <w:r w:rsidR="0074627C" w:rsidRPr="00EE0ECD">
        <w:t>3r</w:t>
      </w:r>
      <w:r w:rsidRPr="00EE0ECD">
        <w:t xml:space="preserve">d plenary session, would be formally put on record as statements officially submitted for agenda item 7: </w:t>
      </w:r>
      <w:r w:rsidR="007F3C5B" w:rsidRPr="00EE0ECD">
        <w:t xml:space="preserve">Alliance of </w:t>
      </w:r>
      <w:proofErr w:type="spellStart"/>
      <w:r w:rsidR="007F3C5B" w:rsidRPr="00EE0ECD">
        <w:t>Bioversity</w:t>
      </w:r>
      <w:proofErr w:type="spellEnd"/>
      <w:r w:rsidR="007F3C5B" w:rsidRPr="00EE0ECD">
        <w:t xml:space="preserve"> International and International </w:t>
      </w:r>
      <w:proofErr w:type="spellStart"/>
      <w:r w:rsidR="007F3C5B" w:rsidRPr="00EE0ECD">
        <w:t>Center</w:t>
      </w:r>
      <w:proofErr w:type="spellEnd"/>
      <w:r w:rsidR="007F3C5B" w:rsidRPr="00EE0ECD">
        <w:t xml:space="preserve"> for Tropical Agriculture, </w:t>
      </w:r>
      <w:proofErr w:type="spellStart"/>
      <w:r w:rsidR="007F3C5B" w:rsidRPr="00EE0ECD">
        <w:t>BirdLife</w:t>
      </w:r>
      <w:proofErr w:type="spellEnd"/>
      <w:r w:rsidR="007F3C5B" w:rsidRPr="00EE0ECD">
        <w:t xml:space="preserve"> International, CBD Women’s Caucus, Conservation International, </w:t>
      </w:r>
      <w:r w:rsidR="00FA6475" w:rsidRPr="00EE0ECD">
        <w:rPr>
          <w:shd w:val="clear" w:color="auto" w:fill="FFFFFF"/>
        </w:rPr>
        <w:t>FAO</w:t>
      </w:r>
      <w:r w:rsidR="007F3C5B" w:rsidRPr="00EE0ECD">
        <w:t xml:space="preserve">, Global Youth Biodiversity Network, International Indigenous Forum on Biodiversity, </w:t>
      </w:r>
      <w:r w:rsidR="00C71DE1" w:rsidRPr="00EE0ECD">
        <w:t>OHCHR</w:t>
      </w:r>
      <w:r w:rsidR="007F3C5B" w:rsidRPr="00EE0ECD">
        <w:t>, Secretariat of the Convention on International Trade in Endangered Species of Wild Fauna and Flora, Secretariat of the Cooperation on Health and Biodiversity Initiative, Secretariat of the International Treaty on Plant Genetic Resources for Food and Agriculture, Stockholm Resilience Centre, United Nations Educational, Scientific and Cultural Organization, World Health Organization</w:t>
      </w:r>
      <w:r w:rsidR="002505E0" w:rsidRPr="00EE0ECD">
        <w:t xml:space="preserve"> (WHO)</w:t>
      </w:r>
      <w:r w:rsidR="007F3C5B" w:rsidRPr="00EE0ECD">
        <w:t xml:space="preserve"> and World Wide Fund for Nature International.</w:t>
      </w:r>
    </w:p>
    <w:p w14:paraId="3C02CE28" w14:textId="61F952E1" w:rsidR="00150C53" w:rsidRPr="00EE0ECD" w:rsidRDefault="00150C53" w:rsidP="00150C53">
      <w:pPr>
        <w:pStyle w:val="CBDNormalNumber"/>
        <w:rPr>
          <w:rFonts w:eastAsiaTheme="minorEastAsia"/>
        </w:rPr>
      </w:pPr>
      <w:r w:rsidRPr="00EE0ECD">
        <w:rPr>
          <w:rFonts w:eastAsiaTheme="minorEastAsia"/>
        </w:rPr>
        <w:t>Statements were made by representatives of the following Parties: Antigua and Barbuda, Argentina, Bolivia (Plurinational State of), Botswana, Burkina Faso, Chile, Colombia, Cook Islands, Costa Rica, Ecuador, Egypt, Fiji (on behalf of the Pacific small island developing States), Gabon, Ghana, India, Kenya, Madagascar, Malaysia, Mexico, Nigeria, Palau, Panama, Russian Federation and Zimbabwe (on behalf of the African States).</w:t>
      </w:r>
    </w:p>
    <w:p w14:paraId="076BE468" w14:textId="74AAB617" w:rsidR="007C2F82" w:rsidRPr="00EE0ECD" w:rsidRDefault="007C2F82" w:rsidP="007C2F82">
      <w:pPr>
        <w:pStyle w:val="CBDNormalNumber"/>
      </w:pPr>
      <w:r w:rsidRPr="00EE0ECD">
        <w:t xml:space="preserve">A statement was also made by a representative of </w:t>
      </w:r>
      <w:r w:rsidR="00D65426" w:rsidRPr="00EE0ECD">
        <w:t>UN-</w:t>
      </w:r>
      <w:r w:rsidRPr="00EE0ECD">
        <w:t>Women.</w:t>
      </w:r>
    </w:p>
    <w:p w14:paraId="0713F5F4" w14:textId="4797E81C" w:rsidR="006C2DAC" w:rsidRPr="00EE0ECD" w:rsidRDefault="007C2F82" w:rsidP="006C2DAC">
      <w:pPr>
        <w:pStyle w:val="CBDNormalNumber"/>
        <w:rPr>
          <w:rFonts w:eastAsiaTheme="minorEastAsia"/>
        </w:rPr>
      </w:pPr>
      <w:r w:rsidRPr="00EE0ECD">
        <w:rPr>
          <w:rFonts w:eastAsiaTheme="minorEastAsia"/>
        </w:rPr>
        <w:t>A further s</w:t>
      </w:r>
      <w:r w:rsidR="006C2DAC" w:rsidRPr="00EE0ECD">
        <w:rPr>
          <w:rFonts w:eastAsiaTheme="minorEastAsia"/>
        </w:rPr>
        <w:t>tatement</w:t>
      </w:r>
      <w:r w:rsidRPr="00EE0ECD">
        <w:rPr>
          <w:rFonts w:eastAsiaTheme="minorEastAsia"/>
        </w:rPr>
        <w:t xml:space="preserve"> was </w:t>
      </w:r>
      <w:r w:rsidR="006C2DAC" w:rsidRPr="00EE0ECD">
        <w:rPr>
          <w:rFonts w:eastAsiaTheme="minorEastAsia"/>
        </w:rPr>
        <w:t xml:space="preserve">made by </w:t>
      </w:r>
      <w:r w:rsidRPr="00EE0ECD">
        <w:rPr>
          <w:rFonts w:eastAsiaTheme="minorEastAsia"/>
        </w:rPr>
        <w:t xml:space="preserve">a </w:t>
      </w:r>
      <w:r w:rsidR="006C2DAC" w:rsidRPr="00EE0ECD">
        <w:rPr>
          <w:rFonts w:eastAsiaTheme="minorEastAsia"/>
        </w:rPr>
        <w:t>representative of CGIAR</w:t>
      </w:r>
      <w:r w:rsidR="000A4394" w:rsidRPr="00EE0ECD">
        <w:rPr>
          <w:rFonts w:ascii="Roboto" w:hAnsi="Roboto"/>
          <w:color w:val="212529"/>
          <w:shd w:val="clear" w:color="auto" w:fill="FFFFFF"/>
        </w:rPr>
        <w:t xml:space="preserve"> </w:t>
      </w:r>
      <w:r w:rsidR="000A4394" w:rsidRPr="00EE0ECD">
        <w:rPr>
          <w:rFonts w:eastAsiaTheme="minorEastAsia"/>
        </w:rPr>
        <w:t>System Organization</w:t>
      </w:r>
      <w:r w:rsidR="006C2DAC" w:rsidRPr="00EE0ECD">
        <w:rPr>
          <w:rFonts w:eastAsiaTheme="minorEastAsia"/>
        </w:rPr>
        <w:t>.</w:t>
      </w:r>
    </w:p>
    <w:p w14:paraId="72C8A4F5" w14:textId="0AB4CDDA" w:rsidR="006C2DAC" w:rsidRPr="00EE0ECD" w:rsidRDefault="006C2DAC" w:rsidP="006C2DAC">
      <w:pPr>
        <w:pStyle w:val="CBDNormalNumber"/>
        <w:rPr>
          <w:rFonts w:eastAsiaTheme="minorEastAsia"/>
        </w:rPr>
      </w:pPr>
      <w:r w:rsidRPr="00EE0ECD">
        <w:rPr>
          <w:rFonts w:eastAsiaTheme="minorEastAsia"/>
        </w:rPr>
        <w:t>Following the exchange of views, the Subsidiary Body agreed to establish a contact group, co-chaired by Martha Mphatso Kalemba (Malawi) and Clarisse Kehler Siebert (Sweden).</w:t>
      </w:r>
    </w:p>
    <w:p w14:paraId="0BAEAA83" w14:textId="14F5F537" w:rsidR="005D4F32" w:rsidRPr="00EE0ECD" w:rsidRDefault="005D4F32" w:rsidP="006C2DAC">
      <w:pPr>
        <w:pStyle w:val="CBDNormalNumber"/>
        <w:rPr>
          <w:rFonts w:eastAsiaTheme="minorEastAsia"/>
        </w:rPr>
      </w:pPr>
      <w:r w:rsidRPr="00EE0ECD">
        <w:t xml:space="preserve">At its 5th plenary session, the Subsidiary Body heard a report from one of the </w:t>
      </w:r>
      <w:r w:rsidR="00C11499" w:rsidRPr="00EE0ECD">
        <w:t>C</w:t>
      </w:r>
      <w:r w:rsidRPr="00EE0ECD">
        <w:t>o-</w:t>
      </w:r>
      <w:r w:rsidR="00C11499" w:rsidRPr="00EE0ECD">
        <w:t>C</w:t>
      </w:r>
      <w:r w:rsidRPr="00EE0ECD">
        <w:t>hairs of the contact group on the group’s progress and agreed that the contact group should continue its work.</w:t>
      </w:r>
    </w:p>
    <w:p w14:paraId="47FB5FF6" w14:textId="08104F36" w:rsidR="009B3EBB" w:rsidRPr="00EE0ECD" w:rsidRDefault="009B3EBB" w:rsidP="00FA5B30">
      <w:pPr>
        <w:pStyle w:val="CBDNormalNumber"/>
        <w:rPr>
          <w:rFonts w:eastAsiaTheme="minorEastAsia"/>
        </w:rPr>
      </w:pPr>
      <w:r w:rsidRPr="00EE0ECD">
        <w:rPr>
          <w:rFonts w:eastAsiaTheme="minorEastAsia"/>
        </w:rPr>
        <w:t xml:space="preserve">At its 8th plenary session, the Subsidiary </w:t>
      </w:r>
      <w:r w:rsidR="00E36448" w:rsidRPr="00EE0ECD">
        <w:rPr>
          <w:rFonts w:eastAsiaTheme="minorEastAsia"/>
        </w:rPr>
        <w:t xml:space="preserve">Body heard a report from one of the </w:t>
      </w:r>
      <w:r w:rsidR="00C11499" w:rsidRPr="00EE0ECD">
        <w:rPr>
          <w:rFonts w:eastAsiaTheme="minorEastAsia"/>
        </w:rPr>
        <w:t>C</w:t>
      </w:r>
      <w:r w:rsidR="00E36448" w:rsidRPr="00EE0ECD">
        <w:rPr>
          <w:rFonts w:eastAsiaTheme="minorEastAsia"/>
        </w:rPr>
        <w:t>o-</w:t>
      </w:r>
      <w:r w:rsidR="00C11499" w:rsidRPr="00EE0ECD">
        <w:rPr>
          <w:rFonts w:eastAsiaTheme="minorEastAsia"/>
        </w:rPr>
        <w:t>C</w:t>
      </w:r>
      <w:r w:rsidR="00E36448" w:rsidRPr="00EE0ECD">
        <w:rPr>
          <w:rFonts w:eastAsiaTheme="minorEastAsia"/>
        </w:rPr>
        <w:t xml:space="preserve">hairs of the contact group on the group’s </w:t>
      </w:r>
      <w:r w:rsidR="0092689A" w:rsidRPr="00EE0ECD">
        <w:rPr>
          <w:rFonts w:eastAsiaTheme="minorEastAsia"/>
        </w:rPr>
        <w:t>progress.</w:t>
      </w:r>
    </w:p>
    <w:p w14:paraId="68AE7624" w14:textId="2147E911" w:rsidR="00F70A94" w:rsidRPr="00EE0ECD" w:rsidRDefault="00061F3B" w:rsidP="00FA5B30">
      <w:pPr>
        <w:pStyle w:val="CBDNormalNumber"/>
        <w:rPr>
          <w:rFonts w:eastAsiaTheme="minorEastAsia"/>
        </w:rPr>
      </w:pPr>
      <w:r w:rsidRPr="00EE0ECD">
        <w:rPr>
          <w:rFonts w:eastAsiaTheme="minorEastAsia"/>
        </w:rPr>
        <w:t xml:space="preserve">Statements were made by representatives of the following Parties: </w:t>
      </w:r>
      <w:r w:rsidR="009C4B5F" w:rsidRPr="00EE0ECD">
        <w:t>Brazil, Canada, Chile, Japan, Mexico, Russian Federation, Switzerland and Zimbabwe.</w:t>
      </w:r>
      <w:r w:rsidR="00F70A94" w:rsidRPr="00EE0ECD">
        <w:rPr>
          <w:rFonts w:eastAsiaTheme="minorEastAsia"/>
        </w:rPr>
        <w:t xml:space="preserve"> </w:t>
      </w:r>
    </w:p>
    <w:p w14:paraId="6A3046C0" w14:textId="47BABCB3" w:rsidR="00C316C2" w:rsidRPr="00EE0ECD" w:rsidRDefault="00C316C2" w:rsidP="00C316C2">
      <w:pPr>
        <w:pStyle w:val="CBDNormalNumber"/>
        <w:rPr>
          <w:rFonts w:eastAsiaTheme="minorEastAsia"/>
        </w:rPr>
      </w:pPr>
      <w:r w:rsidRPr="00EE0ECD">
        <w:t>The Subsidiary Body approved the draft recommendation, as orally amended, as draft recommendation CBD/SBI/6/L.</w:t>
      </w:r>
      <w:r w:rsidR="00A565C9" w:rsidRPr="00EE0ECD">
        <w:t>6</w:t>
      </w:r>
      <w:r w:rsidR="009F4F1E">
        <w:t>.</w:t>
      </w:r>
    </w:p>
    <w:p w14:paraId="220EE835" w14:textId="61E5F1D2" w:rsidR="00170506" w:rsidRPr="00EE0ECD" w:rsidRDefault="00170506" w:rsidP="00170506">
      <w:pPr>
        <w:pStyle w:val="CBDNormalNumber"/>
        <w:rPr>
          <w:rFonts w:eastAsiaTheme="minorEastAsia"/>
        </w:rPr>
      </w:pPr>
      <w:r w:rsidRPr="00EE0ECD">
        <w:t xml:space="preserve"> </w:t>
      </w:r>
      <w:r w:rsidRPr="00EE0ECD">
        <w:rPr>
          <w:rFonts w:eastAsiaTheme="minorEastAsia"/>
        </w:rPr>
        <w:t xml:space="preserve">At its 9th plenary session, the Subsidiary Body considered draft recommendation CBD/SBI/6/L.6. </w:t>
      </w:r>
    </w:p>
    <w:p w14:paraId="30EEF712" w14:textId="4D7AFA7A" w:rsidR="00170506" w:rsidRPr="00EE0ECD" w:rsidRDefault="008D73F7" w:rsidP="00170506">
      <w:pPr>
        <w:pStyle w:val="CBDNormalNumber"/>
        <w:rPr>
          <w:rFonts w:eastAsiaTheme="minorEastAsia"/>
        </w:rPr>
      </w:pPr>
      <w:r>
        <w:rPr>
          <w:rFonts w:eastAsiaTheme="minorEastAsia"/>
        </w:rPr>
        <w:t>A</w:t>
      </w:r>
      <w:r w:rsidR="00170506" w:rsidRPr="00EE0ECD">
        <w:rPr>
          <w:rFonts w:eastAsiaTheme="minorEastAsia"/>
        </w:rPr>
        <w:t xml:space="preserve"> representative of the Secretariat presented an editorial correction.</w:t>
      </w:r>
    </w:p>
    <w:p w14:paraId="751C9044" w14:textId="01E7F776" w:rsidR="00FA5B30" w:rsidRPr="00AC5462" w:rsidRDefault="00170506" w:rsidP="00170506">
      <w:pPr>
        <w:pStyle w:val="CBDNormalNumber"/>
        <w:rPr>
          <w:rFonts w:eastAsiaTheme="minorEastAsia"/>
        </w:rPr>
      </w:pPr>
      <w:r w:rsidRPr="00EE0ECD">
        <w:rPr>
          <w:rFonts w:eastAsiaTheme="minorEastAsia"/>
        </w:rPr>
        <w:t xml:space="preserve">The Subsidiary Body adopted draft recommendation CBD/SBI/6/L.6, as orally amended, as </w:t>
      </w:r>
      <w:r w:rsidRPr="00AC5462">
        <w:rPr>
          <w:rFonts w:eastAsiaTheme="minorEastAsia"/>
        </w:rPr>
        <w:t xml:space="preserve">recommendation </w:t>
      </w:r>
      <w:r w:rsidR="00E93F96" w:rsidRPr="00AC5462">
        <w:rPr>
          <w:rFonts w:eastAsiaTheme="minorEastAsia"/>
        </w:rPr>
        <w:t>6/6</w:t>
      </w:r>
      <w:r w:rsidRPr="00AC5462">
        <w:rPr>
          <w:rFonts w:eastAsiaTheme="minorEastAsia"/>
        </w:rPr>
        <w:t>.</w:t>
      </w:r>
    </w:p>
    <w:p w14:paraId="55A43498" w14:textId="3BCB0D14" w:rsidR="007F2887" w:rsidRPr="00EE0ECD" w:rsidRDefault="00634CB8" w:rsidP="00172A80">
      <w:pPr>
        <w:pStyle w:val="CBDAgendaItem0"/>
        <w:rPr>
          <w:rFonts w:asciiTheme="minorHAnsi" w:hAnsiTheme="minorHAnsi"/>
        </w:rPr>
      </w:pPr>
      <w:bookmarkStart w:id="55" w:name="_Toc235523029"/>
      <w:r w:rsidRPr="00EE0ECD">
        <w:t xml:space="preserve">Item </w:t>
      </w:r>
      <w:r w:rsidR="00C163BB" w:rsidRPr="00EE0ECD">
        <w:t>8</w:t>
      </w:r>
      <w:r w:rsidR="0095487C" w:rsidRPr="00EE0ECD">
        <w:t xml:space="preserve"> </w:t>
      </w:r>
      <w:r w:rsidR="0095487C" w:rsidRPr="00EE0ECD">
        <w:br/>
      </w:r>
      <w:r w:rsidRPr="00EE0ECD">
        <w:t xml:space="preserve">Specialized international access and benefit-sharing instruments </w:t>
      </w:r>
      <w:r w:rsidR="002D2DDD" w:rsidRPr="00EE0ECD">
        <w:br/>
      </w:r>
      <w:r w:rsidRPr="00EE0ECD">
        <w:t>in the context of Article 4, paragraph 4, of the Nagoya Protocol</w:t>
      </w:r>
      <w:bookmarkEnd w:id="55"/>
    </w:p>
    <w:p w14:paraId="73CA4EB7" w14:textId="4B2FA990" w:rsidR="007F3C5B" w:rsidRPr="00EE0ECD" w:rsidRDefault="007F3C5B" w:rsidP="007F3C5B">
      <w:pPr>
        <w:pStyle w:val="CBDNormalNumber"/>
        <w:rPr>
          <w:rFonts w:eastAsiaTheme="minorEastAsia"/>
        </w:rPr>
      </w:pPr>
      <w:r w:rsidRPr="00EE0ECD">
        <w:t xml:space="preserve">The Subsidiary Body considered agenda item 8 at its 3rd plenary session. It had before it </w:t>
      </w:r>
      <w:r w:rsidRPr="00EE0ECD">
        <w:rPr>
          <w:rFonts w:eastAsiaTheme="minorEastAsia"/>
        </w:rPr>
        <w:t xml:space="preserve">a note by the Secretariat on </w:t>
      </w:r>
      <w:r w:rsidRPr="00EE0ECD">
        <w:rPr>
          <w:rFonts w:asciiTheme="majorBidi" w:eastAsia="Aptos" w:hAnsiTheme="majorBidi" w:cstheme="majorBidi"/>
        </w:rPr>
        <w:t>specialized international access and benefit-sharing instruments in the context of Article 4, paragraph 4, of the Nagoya Protocol,</w:t>
      </w:r>
      <w:r w:rsidRPr="00EE0ECD">
        <w:rPr>
          <w:rStyle w:val="FootnoteReference"/>
          <w:rFonts w:asciiTheme="majorBidi" w:eastAsia="Aptos" w:hAnsiTheme="majorBidi" w:cstheme="majorBidi"/>
        </w:rPr>
        <w:footnoteReference w:id="106"/>
      </w:r>
      <w:r w:rsidRPr="00EE0ECD">
        <w:rPr>
          <w:rFonts w:eastAsiaTheme="minorEastAsia"/>
        </w:rPr>
        <w:t xml:space="preserve"> which contained a draft recommendation. An information document </w:t>
      </w:r>
      <w:r w:rsidRPr="00EE0ECD">
        <w:t xml:space="preserve">on </w:t>
      </w:r>
      <w:r w:rsidR="000C1A45" w:rsidRPr="00EE0ECD">
        <w:t xml:space="preserve">the </w:t>
      </w:r>
      <w:r w:rsidRPr="00EE0ECD">
        <w:rPr>
          <w:rFonts w:eastAsiaTheme="minorEastAsia"/>
        </w:rPr>
        <w:t xml:space="preserve">early submission of statements for the </w:t>
      </w:r>
      <w:r w:rsidR="00665924" w:rsidRPr="00EE0ECD">
        <w:rPr>
          <w:rFonts w:eastAsiaTheme="minorEastAsia"/>
        </w:rPr>
        <w:t xml:space="preserve">present </w:t>
      </w:r>
      <w:r w:rsidRPr="00EE0ECD">
        <w:rPr>
          <w:rFonts w:eastAsiaTheme="minorEastAsia"/>
        </w:rPr>
        <w:t>meeting</w:t>
      </w:r>
      <w:r w:rsidRPr="00EE0ECD">
        <w:rPr>
          <w:rStyle w:val="FootnoteReference"/>
          <w:rFonts w:eastAsiaTheme="minorEastAsia"/>
        </w:rPr>
        <w:footnoteReference w:id="107"/>
      </w:r>
      <w:r w:rsidRPr="00EE0ECD">
        <w:rPr>
          <w:rFonts w:eastAsiaTheme="minorEastAsia"/>
        </w:rPr>
        <w:t xml:space="preserve"> had also been issued in relation to agenda item 8.</w:t>
      </w:r>
    </w:p>
    <w:p w14:paraId="333AC2D5" w14:textId="097242C8" w:rsidR="007F3C5B" w:rsidRPr="00EE0ECD" w:rsidRDefault="00150C53" w:rsidP="007F3C5B">
      <w:pPr>
        <w:pStyle w:val="CBDNormalNumber"/>
        <w:rPr>
          <w:rFonts w:eastAsiaTheme="minorEastAsia"/>
        </w:rPr>
      </w:pPr>
      <w:r w:rsidRPr="00EE0ECD">
        <w:rPr>
          <w:rFonts w:eastAsiaTheme="minorEastAsia"/>
        </w:rPr>
        <w:t xml:space="preserve">In accordance with the pilot modalities for the early submission of statements, the Subsidiary Body agreed that the statements </w:t>
      </w:r>
      <w:r w:rsidR="00ED6930" w:rsidRPr="00EE0ECD">
        <w:rPr>
          <w:rFonts w:eastAsiaTheme="minorEastAsia"/>
        </w:rPr>
        <w:t>submitted by</w:t>
      </w:r>
      <w:r w:rsidRPr="00EE0ECD">
        <w:rPr>
          <w:rFonts w:eastAsiaTheme="minorEastAsia"/>
        </w:rPr>
        <w:t xml:space="preserve"> the following Parties</w:t>
      </w:r>
      <w:r w:rsidR="009E37EC" w:rsidRPr="00EE0ECD">
        <w:rPr>
          <w:rFonts w:eastAsiaTheme="minorEastAsia"/>
        </w:rPr>
        <w:t xml:space="preserve"> to the Nagoya Protocol</w:t>
      </w:r>
      <w:r w:rsidRPr="00EE0ECD">
        <w:rPr>
          <w:rFonts w:eastAsiaTheme="minorEastAsia"/>
        </w:rPr>
        <w:t xml:space="preserve">, which </w:t>
      </w:r>
      <w:r w:rsidRPr="00EE0ECD">
        <w:rPr>
          <w:rFonts w:eastAsiaTheme="minorEastAsia"/>
        </w:rPr>
        <w:lastRenderedPageBreak/>
        <w:t xml:space="preserve">were listed in information document </w:t>
      </w:r>
      <w:hyperlink r:id="rId109" w:history="1">
        <w:r w:rsidRPr="00EE0ECD">
          <w:rPr>
            <w:rStyle w:val="Hyperlink"/>
            <w:rFonts w:eastAsiaTheme="minorEastAsia"/>
          </w:rPr>
          <w:t>CBD/SBI/6/INF/17</w:t>
        </w:r>
      </w:hyperlink>
      <w:r w:rsidRPr="00EE0ECD">
        <w:rPr>
          <w:rFonts w:eastAsiaTheme="minorEastAsia"/>
        </w:rPr>
        <w:t xml:space="preserve"> and </w:t>
      </w:r>
      <w:r w:rsidR="000C036D" w:rsidRPr="00EE0ECD">
        <w:rPr>
          <w:rFonts w:eastAsiaTheme="minorEastAsia"/>
        </w:rPr>
        <w:t>re</w:t>
      </w:r>
      <w:r w:rsidRPr="00EE0ECD">
        <w:rPr>
          <w:rFonts w:eastAsiaTheme="minorEastAsia"/>
        </w:rPr>
        <w:t>present</w:t>
      </w:r>
      <w:r w:rsidR="000C036D" w:rsidRPr="00EE0ECD">
        <w:rPr>
          <w:rFonts w:eastAsiaTheme="minorEastAsia"/>
        </w:rPr>
        <w:t>ed</w:t>
      </w:r>
      <w:r w:rsidRPr="00EE0ECD">
        <w:rPr>
          <w:rFonts w:eastAsiaTheme="minorEastAsia"/>
        </w:rPr>
        <w:t xml:space="preserve"> at the </w:t>
      </w:r>
      <w:r w:rsidR="0074627C" w:rsidRPr="00EE0ECD">
        <w:rPr>
          <w:rFonts w:eastAsiaTheme="minorEastAsia"/>
        </w:rPr>
        <w:t>3r</w:t>
      </w:r>
      <w:r w:rsidRPr="00EE0ECD">
        <w:rPr>
          <w:rFonts w:eastAsiaTheme="minorEastAsia"/>
        </w:rPr>
        <w:t>d plenary session, would be formally put on record as statements officially submitted under agenda item 8:</w:t>
      </w:r>
      <w:r w:rsidRPr="00EE0ECD">
        <w:t xml:space="preserve"> Côte d’Ivoire, </w:t>
      </w:r>
      <w:r w:rsidR="000D2EA0" w:rsidRPr="00EE0ECD">
        <w:rPr>
          <w:rFonts w:eastAsiaTheme="minorEastAsia"/>
        </w:rPr>
        <w:t>European Union and its member States</w:t>
      </w:r>
      <w:r w:rsidR="00DC4D1D" w:rsidRPr="00EE0ECD">
        <w:t xml:space="preserve"> (through Cypr</w:t>
      </w:r>
      <w:r w:rsidR="004C2E31" w:rsidRPr="00EE0ECD">
        <w:t>us</w:t>
      </w:r>
      <w:r w:rsidR="0006316B" w:rsidRPr="00EE0ECD">
        <w:t>)</w:t>
      </w:r>
      <w:r w:rsidR="00772F78" w:rsidRPr="00EE0ECD">
        <w:t>,</w:t>
      </w:r>
      <w:r w:rsidR="00DC4D1D" w:rsidRPr="00EE0ECD">
        <w:rPr>
          <w:rStyle w:val="FootnoteReference"/>
        </w:rPr>
        <w:footnoteReference w:id="108"/>
      </w:r>
      <w:r w:rsidR="00DC4D1D" w:rsidRPr="00EE0ECD">
        <w:t xml:space="preserve"> </w:t>
      </w:r>
      <w:r w:rsidR="00772F78" w:rsidRPr="00EE0ECD">
        <w:t xml:space="preserve">Guatemala, </w:t>
      </w:r>
      <w:r w:rsidRPr="00EE0ECD">
        <w:t>Jordan, Malawi, Morocco, Niger, Norway, Peru, Philippines, Switzerland and United Kingdom.</w:t>
      </w:r>
      <w:r w:rsidR="00ED6930" w:rsidRPr="00EE0ECD">
        <w:t xml:space="preserve"> </w:t>
      </w:r>
    </w:p>
    <w:p w14:paraId="2A2082A5" w14:textId="6C2C19D3" w:rsidR="00E577E7" w:rsidRPr="00EE0ECD" w:rsidRDefault="00E577E7" w:rsidP="007F3C5B">
      <w:pPr>
        <w:pStyle w:val="CBDNormalNumber"/>
        <w:rPr>
          <w:rFonts w:eastAsiaTheme="minorEastAsia"/>
        </w:rPr>
      </w:pPr>
      <w:r w:rsidRPr="00EE0ECD">
        <w:rPr>
          <w:rFonts w:eastAsiaTheme="minorEastAsia"/>
        </w:rPr>
        <w:t xml:space="preserve">The Subsidiary Body also agreed that the statements </w:t>
      </w:r>
      <w:r w:rsidR="00ED6930" w:rsidRPr="00EE0ECD">
        <w:rPr>
          <w:rFonts w:eastAsiaTheme="minorEastAsia"/>
        </w:rPr>
        <w:t>submitted by</w:t>
      </w:r>
      <w:r w:rsidRPr="00EE0ECD">
        <w:rPr>
          <w:rFonts w:eastAsiaTheme="minorEastAsia"/>
        </w:rPr>
        <w:t xml:space="preserve"> the following non-</w:t>
      </w:r>
      <w:r w:rsidR="00ED6930" w:rsidRPr="00EE0ECD">
        <w:rPr>
          <w:rFonts w:eastAsiaTheme="minorEastAsia"/>
        </w:rPr>
        <w:t>P</w:t>
      </w:r>
      <w:r w:rsidRPr="00EE0ECD">
        <w:rPr>
          <w:rFonts w:eastAsiaTheme="minorEastAsia"/>
        </w:rPr>
        <w:t>arties</w:t>
      </w:r>
      <w:r w:rsidR="006C4238" w:rsidRPr="00EE0ECD">
        <w:rPr>
          <w:rFonts w:eastAsiaTheme="minorEastAsia"/>
        </w:rPr>
        <w:t xml:space="preserve"> to the </w:t>
      </w:r>
      <w:r w:rsidR="00CD3E8E" w:rsidRPr="00EE0ECD">
        <w:rPr>
          <w:rFonts w:eastAsiaTheme="minorEastAsia"/>
        </w:rPr>
        <w:t xml:space="preserve">Nagoya </w:t>
      </w:r>
      <w:r w:rsidR="006C4238" w:rsidRPr="00EE0ECD">
        <w:rPr>
          <w:rFonts w:eastAsiaTheme="minorEastAsia"/>
        </w:rPr>
        <w:t>Protocol</w:t>
      </w:r>
      <w:r w:rsidRPr="00EE0ECD">
        <w:rPr>
          <w:rFonts w:eastAsiaTheme="minorEastAsia"/>
        </w:rPr>
        <w:t xml:space="preserve">, which were listed in information document </w:t>
      </w:r>
      <w:hyperlink r:id="rId110" w:history="1">
        <w:r w:rsidRPr="00EE0ECD">
          <w:rPr>
            <w:rStyle w:val="Hyperlink"/>
            <w:rFonts w:eastAsiaTheme="minorEastAsia"/>
          </w:rPr>
          <w:t>CBD/SBI/6/INF/17</w:t>
        </w:r>
      </w:hyperlink>
      <w:r w:rsidRPr="00EE0ECD">
        <w:rPr>
          <w:rFonts w:eastAsiaTheme="minorEastAsia"/>
        </w:rPr>
        <w:t xml:space="preserve"> and </w:t>
      </w:r>
      <w:r w:rsidR="000C036D" w:rsidRPr="00EE0ECD">
        <w:rPr>
          <w:rFonts w:eastAsiaTheme="minorEastAsia"/>
        </w:rPr>
        <w:t>re</w:t>
      </w:r>
      <w:r w:rsidRPr="00EE0ECD">
        <w:rPr>
          <w:rFonts w:eastAsiaTheme="minorEastAsia"/>
        </w:rPr>
        <w:t>present</w:t>
      </w:r>
      <w:r w:rsidR="000C036D" w:rsidRPr="00EE0ECD">
        <w:rPr>
          <w:rFonts w:eastAsiaTheme="minorEastAsia"/>
        </w:rPr>
        <w:t>ed</w:t>
      </w:r>
      <w:r w:rsidRPr="00EE0ECD">
        <w:rPr>
          <w:rFonts w:eastAsiaTheme="minorEastAsia"/>
        </w:rPr>
        <w:t xml:space="preserve"> at the </w:t>
      </w:r>
      <w:r w:rsidR="0074627C" w:rsidRPr="00EE0ECD">
        <w:rPr>
          <w:rFonts w:eastAsiaTheme="minorEastAsia"/>
        </w:rPr>
        <w:t>3r</w:t>
      </w:r>
      <w:r w:rsidRPr="00EE0ECD">
        <w:rPr>
          <w:rFonts w:eastAsiaTheme="minorEastAsia"/>
        </w:rPr>
        <w:t xml:space="preserve">d plenary session, would be formally put on record as statements officially submitted under agenda item 8: </w:t>
      </w:r>
      <w:r w:rsidRPr="00EE0ECD">
        <w:t>Australia</w:t>
      </w:r>
      <w:r w:rsidR="00ED6930" w:rsidRPr="00EE0ECD">
        <w:t xml:space="preserve"> </w:t>
      </w:r>
      <w:r w:rsidRPr="00EE0ECD">
        <w:t>and New Zealand.</w:t>
      </w:r>
    </w:p>
    <w:p w14:paraId="122F8C98" w14:textId="674A533B" w:rsidR="00150C53" w:rsidRPr="00EE0ECD" w:rsidRDefault="00150C53" w:rsidP="007F3C5B">
      <w:pPr>
        <w:pStyle w:val="CBDNormalNumber"/>
        <w:rPr>
          <w:rFonts w:eastAsiaTheme="minorEastAsia"/>
        </w:rPr>
      </w:pPr>
      <w:r w:rsidRPr="00EE0ECD">
        <w:t xml:space="preserve">The Subsidiary Body </w:t>
      </w:r>
      <w:r w:rsidR="00E577E7" w:rsidRPr="00EE0ECD">
        <w:t>further</w:t>
      </w:r>
      <w:r w:rsidRPr="00EE0ECD">
        <w:t xml:space="preserve"> agreed that </w:t>
      </w:r>
      <w:r w:rsidR="00A75823" w:rsidRPr="00EE0ECD">
        <w:rPr>
          <w:rFonts w:eastAsiaTheme="minorEastAsia"/>
        </w:rPr>
        <w:t xml:space="preserve">the statements submitted by </w:t>
      </w:r>
      <w:r w:rsidRPr="00EE0ECD">
        <w:t xml:space="preserve">the following observers, which were listed in information document </w:t>
      </w:r>
      <w:hyperlink r:id="rId111" w:history="1">
        <w:r w:rsidRPr="00EE0ECD">
          <w:rPr>
            <w:rStyle w:val="Hyperlink"/>
            <w:rFonts w:eastAsiaTheme="minorEastAsia"/>
          </w:rPr>
          <w:t>CBD/SBI/6/INF/17</w:t>
        </w:r>
      </w:hyperlink>
      <w:r w:rsidRPr="00EE0ECD">
        <w:t xml:space="preserve"> and </w:t>
      </w:r>
      <w:r w:rsidR="000C036D" w:rsidRPr="00EE0ECD">
        <w:t>re</w:t>
      </w:r>
      <w:r w:rsidRPr="00EE0ECD">
        <w:t>present</w:t>
      </w:r>
      <w:r w:rsidR="000C036D" w:rsidRPr="00EE0ECD">
        <w:t>ed</w:t>
      </w:r>
      <w:r w:rsidRPr="00EE0ECD">
        <w:t xml:space="preserve"> at the </w:t>
      </w:r>
      <w:r w:rsidR="0074627C" w:rsidRPr="00EE0ECD">
        <w:t>3r</w:t>
      </w:r>
      <w:r w:rsidRPr="00EE0ECD">
        <w:t>d plenary session, would be formally put on record as statements officially submitted for agenda item </w:t>
      </w:r>
      <w:r w:rsidR="00E577E7" w:rsidRPr="00EE0ECD">
        <w:t>8</w:t>
      </w:r>
      <w:r w:rsidRPr="00EE0ECD">
        <w:t>:</w:t>
      </w:r>
      <w:r w:rsidR="00E577E7" w:rsidRPr="00EE0ECD">
        <w:t xml:space="preserve"> CBD Women’s Caucus, </w:t>
      </w:r>
      <w:r w:rsidR="00FE6DB3" w:rsidRPr="00EE0ECD">
        <w:rPr>
          <w:shd w:val="clear" w:color="auto" w:fill="FFFFFF"/>
        </w:rPr>
        <w:t>FAO</w:t>
      </w:r>
      <w:r w:rsidR="00E577E7" w:rsidRPr="00EE0ECD">
        <w:t xml:space="preserve">, International Indigenous Forum on Biodiversity, Secretariat of the International Treaty on Plant Genetic Resources for Food and Agriculture, </w:t>
      </w:r>
      <w:r w:rsidR="00C71DE1" w:rsidRPr="00EE0ECD">
        <w:t xml:space="preserve">UNEP </w:t>
      </w:r>
      <w:r w:rsidR="00E577E7" w:rsidRPr="00EE0ECD">
        <w:t>and</w:t>
      </w:r>
      <w:r w:rsidR="002505E0" w:rsidRPr="00EE0ECD">
        <w:t xml:space="preserve"> WHO</w:t>
      </w:r>
      <w:r w:rsidR="00E577E7" w:rsidRPr="00EE0ECD">
        <w:t>.</w:t>
      </w:r>
    </w:p>
    <w:p w14:paraId="7051450F" w14:textId="511904C6" w:rsidR="007F3C5B" w:rsidRPr="00EE0ECD" w:rsidRDefault="007F3C5B" w:rsidP="007F3C5B">
      <w:pPr>
        <w:pStyle w:val="CBDNormalNumber"/>
        <w:rPr>
          <w:rFonts w:eastAsiaTheme="minorEastAsia"/>
        </w:rPr>
      </w:pPr>
      <w:r w:rsidRPr="00EE0ECD">
        <w:rPr>
          <w:rFonts w:eastAsiaTheme="minorEastAsia"/>
        </w:rPr>
        <w:t xml:space="preserve">Statements were made by representatives of the following Parties to the Nagoya Protocol: Argentina, Bolivia (Plurinational State of), Brazil, Fiji (on behalf of the Pacific small island developing States), Guatemala, India, Japan, Malawi, Mexico, Namibia (on behalf of the African States), Peru, Republic of Korea, </w:t>
      </w:r>
      <w:r w:rsidR="000957B1" w:rsidRPr="00EE0ECD">
        <w:rPr>
          <w:rFonts w:eastAsiaTheme="minorEastAsia"/>
        </w:rPr>
        <w:t xml:space="preserve">Serbia, </w:t>
      </w:r>
      <w:r w:rsidRPr="00EE0ECD">
        <w:rPr>
          <w:rFonts w:eastAsiaTheme="minorEastAsia"/>
        </w:rPr>
        <w:t xml:space="preserve">South Africa and Zimbabwe. </w:t>
      </w:r>
    </w:p>
    <w:p w14:paraId="78D34EED" w14:textId="6CBEE002" w:rsidR="007F3C5B" w:rsidRPr="00EE0ECD" w:rsidRDefault="007F3C5B" w:rsidP="007F3C5B">
      <w:pPr>
        <w:pStyle w:val="CBDNormalNumber"/>
        <w:rPr>
          <w:rFonts w:eastAsiaTheme="minorEastAsia"/>
        </w:rPr>
      </w:pPr>
      <w:r w:rsidRPr="00EE0ECD">
        <w:rPr>
          <w:rFonts w:eastAsiaTheme="minorEastAsia"/>
        </w:rPr>
        <w:t>A statement was also made by a representative of the Russian Federation, a non-</w:t>
      </w:r>
      <w:r w:rsidR="007C203D" w:rsidRPr="00EE0ECD">
        <w:rPr>
          <w:rFonts w:eastAsiaTheme="minorEastAsia"/>
        </w:rPr>
        <w:t>P</w:t>
      </w:r>
      <w:r w:rsidRPr="00EE0ECD">
        <w:rPr>
          <w:rFonts w:eastAsiaTheme="minorEastAsia"/>
        </w:rPr>
        <w:t>arty.</w:t>
      </w:r>
    </w:p>
    <w:p w14:paraId="5D87CB50" w14:textId="77777777" w:rsidR="007F3C5B" w:rsidRPr="00EE0ECD" w:rsidRDefault="007F3C5B" w:rsidP="007F3C5B">
      <w:pPr>
        <w:pStyle w:val="CBDNormalNumber"/>
        <w:rPr>
          <w:rFonts w:eastAsiaTheme="minorEastAsia"/>
        </w:rPr>
      </w:pPr>
      <w:r w:rsidRPr="00EE0ECD">
        <w:rPr>
          <w:rFonts w:eastAsiaTheme="minorEastAsia"/>
        </w:rPr>
        <w:t xml:space="preserve">Further statements were made by representatives of the CBD Alliance and the International Indigenous Forum on Biodiversity. </w:t>
      </w:r>
    </w:p>
    <w:p w14:paraId="23AE5385" w14:textId="0E77925C" w:rsidR="007F3C5B" w:rsidRPr="00EE0ECD" w:rsidRDefault="007F3C5B" w:rsidP="007F3C5B">
      <w:pPr>
        <w:pStyle w:val="CBDNormalNumber"/>
        <w:rPr>
          <w:rFonts w:eastAsiaTheme="minorEastAsia"/>
        </w:rPr>
      </w:pPr>
      <w:r w:rsidRPr="00EE0ECD">
        <w:rPr>
          <w:rFonts w:eastAsiaTheme="minorEastAsia"/>
        </w:rPr>
        <w:t>Following the exchange of views, the Subsidiary Body agreed to establish a contact group, co-chaired by Mery Ciacci (</w:t>
      </w:r>
      <w:r w:rsidR="000D2EA0" w:rsidRPr="00EE0ECD">
        <w:rPr>
          <w:rFonts w:eastAsiaTheme="minorEastAsia"/>
        </w:rPr>
        <w:t>European Union</w:t>
      </w:r>
      <w:r w:rsidRPr="00EE0ECD">
        <w:rPr>
          <w:rFonts w:eastAsiaTheme="minorEastAsia"/>
        </w:rPr>
        <w:t>) and Patience Gandiwa (Zimbabwe).</w:t>
      </w:r>
    </w:p>
    <w:p w14:paraId="40A7AC3A" w14:textId="480B9915" w:rsidR="005D4F32" w:rsidRPr="00EE0ECD" w:rsidRDefault="005D4F32" w:rsidP="005D4F32">
      <w:pPr>
        <w:pStyle w:val="CBDNormalNumber"/>
        <w:rPr>
          <w:rFonts w:eastAsiaTheme="minorEastAsia"/>
        </w:rPr>
      </w:pPr>
      <w:r w:rsidRPr="00EE0ECD">
        <w:t xml:space="preserve">At its 5th plenary session, the Subsidiary Body heard a report from one of the </w:t>
      </w:r>
      <w:r w:rsidR="00C11499" w:rsidRPr="00EE0ECD">
        <w:t>C</w:t>
      </w:r>
      <w:r w:rsidRPr="00EE0ECD">
        <w:t>o-</w:t>
      </w:r>
      <w:r w:rsidR="00C11499" w:rsidRPr="00EE0ECD">
        <w:t>C</w:t>
      </w:r>
      <w:r w:rsidRPr="00EE0ECD">
        <w:t>hairs of the contact group on the group’s progress and agreed that the contact group should continue its work.</w:t>
      </w:r>
    </w:p>
    <w:p w14:paraId="58FE8481" w14:textId="1DA397F0" w:rsidR="00A00E4A" w:rsidRPr="00EE0ECD" w:rsidRDefault="00700FF2" w:rsidP="005D4F32">
      <w:pPr>
        <w:pStyle w:val="CBDNormalNumber"/>
        <w:rPr>
          <w:rFonts w:eastAsiaTheme="minorEastAsia"/>
        </w:rPr>
      </w:pPr>
      <w:r w:rsidRPr="00EE0ECD">
        <w:rPr>
          <w:rFonts w:eastAsiaTheme="minorEastAsia"/>
        </w:rPr>
        <w:t xml:space="preserve">At its 8th plenary session, the Subsidiary Body heard a report from one of the </w:t>
      </w:r>
      <w:r w:rsidR="00C11499" w:rsidRPr="00EE0ECD">
        <w:rPr>
          <w:rFonts w:eastAsiaTheme="minorEastAsia"/>
        </w:rPr>
        <w:t>C</w:t>
      </w:r>
      <w:r w:rsidRPr="00EE0ECD">
        <w:rPr>
          <w:rFonts w:eastAsiaTheme="minorEastAsia"/>
        </w:rPr>
        <w:t>o-</w:t>
      </w:r>
      <w:r w:rsidR="00C11499" w:rsidRPr="00EE0ECD">
        <w:rPr>
          <w:rFonts w:eastAsiaTheme="minorEastAsia"/>
        </w:rPr>
        <w:t>C</w:t>
      </w:r>
      <w:r w:rsidRPr="00EE0ECD">
        <w:rPr>
          <w:rFonts w:eastAsiaTheme="minorEastAsia"/>
        </w:rPr>
        <w:t>hairs of the contact group on the group’s progress.</w:t>
      </w:r>
    </w:p>
    <w:p w14:paraId="6A1442DB" w14:textId="5133D5D0" w:rsidR="001700C1" w:rsidRPr="00EE0ECD" w:rsidRDefault="001700C1" w:rsidP="005D4F32">
      <w:pPr>
        <w:pStyle w:val="CBDNormalNumber"/>
        <w:rPr>
          <w:rFonts w:eastAsiaTheme="minorEastAsia"/>
        </w:rPr>
      </w:pPr>
      <w:r w:rsidRPr="00EE0ECD">
        <w:rPr>
          <w:rFonts w:eastAsiaTheme="minorEastAsia"/>
        </w:rPr>
        <w:t>Statements were made by representatives of the following Parties to the Nagoya Protocol:</w:t>
      </w:r>
      <w:r w:rsidR="00EE0ECD" w:rsidRPr="00EE0ECD">
        <w:rPr>
          <w:rFonts w:eastAsiaTheme="minorEastAsia"/>
        </w:rPr>
        <w:t xml:space="preserve"> European Union</w:t>
      </w:r>
      <w:r w:rsidR="00826F72" w:rsidRPr="00EE0ECD">
        <w:rPr>
          <w:rFonts w:eastAsiaTheme="minorEastAsia"/>
        </w:rPr>
        <w:t>, Japan, Malawi, Namibia, Senegal, Switzerland, Togo and United Kingdom</w:t>
      </w:r>
      <w:r w:rsidR="00B13BED" w:rsidRPr="00EE0ECD">
        <w:rPr>
          <w:rFonts w:eastAsiaTheme="minorEastAsia"/>
        </w:rPr>
        <w:t>.</w:t>
      </w:r>
    </w:p>
    <w:p w14:paraId="4E3B8AFC" w14:textId="07B7235B" w:rsidR="00C72CAA" w:rsidRPr="00EE0ECD" w:rsidRDefault="006F23B8" w:rsidP="005D4F32">
      <w:pPr>
        <w:pStyle w:val="CBDNormalNumber"/>
        <w:rPr>
          <w:rFonts w:eastAsiaTheme="minorEastAsia"/>
        </w:rPr>
      </w:pPr>
      <w:r w:rsidRPr="00EE0ECD">
        <w:rPr>
          <w:rFonts w:eastAsiaTheme="minorEastAsia"/>
        </w:rPr>
        <w:t>Following the exchange of views, t</w:t>
      </w:r>
      <w:r w:rsidR="00C72CAA" w:rsidRPr="00EE0ECD">
        <w:rPr>
          <w:rFonts w:eastAsiaTheme="minorEastAsia"/>
        </w:rPr>
        <w:t xml:space="preserve">he Subsidiary Body agreed </w:t>
      </w:r>
      <w:r w:rsidR="0082149A" w:rsidRPr="00EE0ECD">
        <w:rPr>
          <w:rFonts w:eastAsiaTheme="minorEastAsia"/>
        </w:rPr>
        <w:t>to hold</w:t>
      </w:r>
      <w:r w:rsidR="008060AC" w:rsidRPr="00EE0ECD">
        <w:rPr>
          <w:rFonts w:eastAsiaTheme="minorEastAsia"/>
        </w:rPr>
        <w:t xml:space="preserve"> </w:t>
      </w:r>
      <w:r w:rsidR="00C95C7C" w:rsidRPr="00EE0ECD">
        <w:rPr>
          <w:rFonts w:eastAsiaTheme="minorEastAsia"/>
        </w:rPr>
        <w:t xml:space="preserve">informal </w:t>
      </w:r>
      <w:r w:rsidR="0082149A" w:rsidRPr="00EE0ECD">
        <w:rPr>
          <w:rFonts w:eastAsiaTheme="minorEastAsia"/>
        </w:rPr>
        <w:t>consultations</w:t>
      </w:r>
      <w:r w:rsidR="00A84EB9" w:rsidRPr="00EE0ECD">
        <w:rPr>
          <w:rFonts w:eastAsiaTheme="minorEastAsia"/>
        </w:rPr>
        <w:t xml:space="preserve">, </w:t>
      </w:r>
      <w:r w:rsidR="00C95C7C" w:rsidRPr="00EE0ECD">
        <w:rPr>
          <w:rFonts w:eastAsiaTheme="minorEastAsia"/>
        </w:rPr>
        <w:t xml:space="preserve">moderated by the </w:t>
      </w:r>
      <w:r w:rsidR="00C11499" w:rsidRPr="00EE0ECD">
        <w:rPr>
          <w:rFonts w:eastAsiaTheme="minorEastAsia"/>
        </w:rPr>
        <w:t>C</w:t>
      </w:r>
      <w:r w:rsidR="00C95C7C" w:rsidRPr="00EE0ECD">
        <w:rPr>
          <w:rFonts w:eastAsiaTheme="minorEastAsia"/>
        </w:rPr>
        <w:t>o-</w:t>
      </w:r>
      <w:r w:rsidR="00C11499" w:rsidRPr="00EE0ECD">
        <w:rPr>
          <w:rFonts w:eastAsiaTheme="minorEastAsia"/>
        </w:rPr>
        <w:t>C</w:t>
      </w:r>
      <w:r w:rsidR="00C95C7C" w:rsidRPr="00EE0ECD">
        <w:rPr>
          <w:rFonts w:eastAsiaTheme="minorEastAsia"/>
        </w:rPr>
        <w:t>hairs of the contact group</w:t>
      </w:r>
      <w:r w:rsidR="00E95318" w:rsidRPr="00EE0ECD">
        <w:rPr>
          <w:rFonts w:eastAsiaTheme="minorEastAsia"/>
        </w:rPr>
        <w:t xml:space="preserve">, </w:t>
      </w:r>
      <w:r w:rsidR="0053413E" w:rsidRPr="00EE0ECD">
        <w:rPr>
          <w:rFonts w:eastAsiaTheme="minorEastAsia"/>
        </w:rPr>
        <w:t>to resolve the outstanding issues</w:t>
      </w:r>
      <w:r w:rsidR="00C95C7C" w:rsidRPr="00EE0ECD">
        <w:rPr>
          <w:rFonts w:eastAsiaTheme="minorEastAsia"/>
        </w:rPr>
        <w:t>.</w:t>
      </w:r>
    </w:p>
    <w:p w14:paraId="5CEDAF6A" w14:textId="515DE853" w:rsidR="00170506" w:rsidRPr="00EE0ECD" w:rsidRDefault="00170506" w:rsidP="00170506">
      <w:pPr>
        <w:pStyle w:val="CBDNormalNumber"/>
        <w:rPr>
          <w:rFonts w:eastAsiaTheme="minorEastAsia"/>
        </w:rPr>
      </w:pPr>
      <w:r w:rsidRPr="00EE0ECD">
        <w:t xml:space="preserve"> </w:t>
      </w:r>
      <w:r w:rsidRPr="00EE0ECD">
        <w:rPr>
          <w:rFonts w:eastAsiaTheme="minorEastAsia"/>
        </w:rPr>
        <w:t xml:space="preserve">At its 9th plenary session, the Subsidiary Body resumed its consideration of the draft recommendation submitted by the Chair. </w:t>
      </w:r>
    </w:p>
    <w:p w14:paraId="256F58F1" w14:textId="66E7330B" w:rsidR="00170506" w:rsidRPr="00EE0ECD" w:rsidRDefault="00170506" w:rsidP="00170506">
      <w:pPr>
        <w:pStyle w:val="CBDNormalNumber"/>
        <w:rPr>
          <w:rFonts w:eastAsiaTheme="minorEastAsia"/>
        </w:rPr>
      </w:pPr>
      <w:r w:rsidRPr="00EE0ECD">
        <w:rPr>
          <w:rFonts w:eastAsiaTheme="minorEastAsia"/>
        </w:rPr>
        <w:t>One of the Co-Chairs of the contact group reported on the outcome of the informal consultations</w:t>
      </w:r>
      <w:r w:rsidR="000512C9">
        <w:rPr>
          <w:rFonts w:eastAsiaTheme="minorEastAsia"/>
        </w:rPr>
        <w:t>,</w:t>
      </w:r>
      <w:r w:rsidRPr="00EE0ECD">
        <w:rPr>
          <w:rFonts w:eastAsiaTheme="minorEastAsia"/>
        </w:rPr>
        <w:t xml:space="preserve"> and a representative of the Secretariat presented the proposed amendments.</w:t>
      </w:r>
    </w:p>
    <w:p w14:paraId="3BB3CA73" w14:textId="77777777" w:rsidR="00170506" w:rsidRPr="00EE0ECD" w:rsidRDefault="00170506" w:rsidP="00170506">
      <w:pPr>
        <w:pStyle w:val="CBDNormalNumber"/>
        <w:rPr>
          <w:rFonts w:eastAsiaTheme="minorEastAsia"/>
        </w:rPr>
      </w:pPr>
      <w:r w:rsidRPr="00EE0ECD">
        <w:rPr>
          <w:rFonts w:eastAsiaTheme="minorEastAsia"/>
        </w:rPr>
        <w:t>The Subsidiary Body approved the draft recommendation, as orally amended, as draft recommendation CBD/SBI/6/L.7.</w:t>
      </w:r>
    </w:p>
    <w:p w14:paraId="7B6A80C1" w14:textId="77777777" w:rsidR="00170506" w:rsidRPr="00EE0ECD" w:rsidRDefault="00170506" w:rsidP="00170506">
      <w:pPr>
        <w:pStyle w:val="CBDNormalNumber"/>
        <w:rPr>
          <w:rFonts w:eastAsiaTheme="minorEastAsia"/>
        </w:rPr>
      </w:pPr>
      <w:r w:rsidRPr="00EE0ECD">
        <w:rPr>
          <w:rFonts w:eastAsiaTheme="minorEastAsia"/>
        </w:rPr>
        <w:t>Subsequently, the Subsidiary Body considered draft recommendation CBD/SBI/6/L.7.</w:t>
      </w:r>
    </w:p>
    <w:p w14:paraId="3FDA6A4B" w14:textId="054C7727" w:rsidR="00170506" w:rsidRPr="00EE0ECD" w:rsidRDefault="003D56C9" w:rsidP="00170506">
      <w:pPr>
        <w:pStyle w:val="CBDNormalNumber"/>
        <w:rPr>
          <w:rFonts w:eastAsiaTheme="minorEastAsia"/>
        </w:rPr>
      </w:pPr>
      <w:r w:rsidRPr="00EE0ECD">
        <w:t xml:space="preserve">A statement was made by </w:t>
      </w:r>
      <w:r w:rsidR="00E7145F">
        <w:t>a</w:t>
      </w:r>
      <w:r w:rsidRPr="00EE0ECD">
        <w:t xml:space="preserve"> representative of Togo.</w:t>
      </w:r>
      <w:r w:rsidR="00564830">
        <w:rPr>
          <w:rStyle w:val="FootnoteReference"/>
        </w:rPr>
        <w:footnoteReference w:id="109"/>
      </w:r>
    </w:p>
    <w:p w14:paraId="23DDAAE4" w14:textId="6183CF2F" w:rsidR="00FA5B30" w:rsidRPr="00563C5E" w:rsidRDefault="00170506" w:rsidP="00170506">
      <w:pPr>
        <w:pStyle w:val="CBDNormalNumber"/>
        <w:rPr>
          <w:rFonts w:eastAsiaTheme="minorEastAsia"/>
        </w:rPr>
      </w:pPr>
      <w:r w:rsidRPr="00EE0ECD">
        <w:rPr>
          <w:rFonts w:eastAsiaTheme="minorEastAsia"/>
        </w:rPr>
        <w:t xml:space="preserve">The Subsidiary Body adopted draft recommendation CBD/SBI/6/L.7 as </w:t>
      </w:r>
      <w:r w:rsidRPr="00563C5E">
        <w:rPr>
          <w:rFonts w:eastAsiaTheme="minorEastAsia"/>
        </w:rPr>
        <w:t xml:space="preserve">recommendation </w:t>
      </w:r>
      <w:r w:rsidR="00FD4339" w:rsidRPr="00563C5E">
        <w:rPr>
          <w:rFonts w:eastAsiaTheme="minorEastAsia"/>
        </w:rPr>
        <w:t>6/7</w:t>
      </w:r>
      <w:r w:rsidRPr="00563C5E">
        <w:rPr>
          <w:rFonts w:eastAsiaTheme="minorEastAsia"/>
        </w:rPr>
        <w:t>.</w:t>
      </w:r>
    </w:p>
    <w:p w14:paraId="7CACEB49" w14:textId="0AF4CF22" w:rsidR="00050D4A" w:rsidRPr="00EE0ECD" w:rsidRDefault="006240DB" w:rsidP="00172A80">
      <w:pPr>
        <w:pStyle w:val="CBDAgendaItem0"/>
        <w:rPr>
          <w:rFonts w:hint="eastAsia"/>
        </w:rPr>
      </w:pPr>
      <w:bookmarkStart w:id="56" w:name="_Toc235523030"/>
      <w:r w:rsidRPr="00EE0ECD">
        <w:lastRenderedPageBreak/>
        <w:t xml:space="preserve">Item </w:t>
      </w:r>
      <w:r w:rsidR="000C38D1" w:rsidRPr="00EE0ECD">
        <w:t>9</w:t>
      </w:r>
      <w:r w:rsidR="0095487C" w:rsidRPr="00EE0ECD">
        <w:t xml:space="preserve"> </w:t>
      </w:r>
      <w:r w:rsidR="0095487C" w:rsidRPr="00EE0ECD">
        <w:br/>
      </w:r>
      <w:r w:rsidRPr="00EE0ECD">
        <w:t>Review of the effectiveness of the processes under the Convention and its Protocols</w:t>
      </w:r>
      <w:bookmarkEnd w:id="56"/>
    </w:p>
    <w:p w14:paraId="3659289C" w14:textId="6E75F547" w:rsidR="002D0C4E" w:rsidRPr="00EE0ECD" w:rsidRDefault="002D0C4E" w:rsidP="00FA5B30">
      <w:pPr>
        <w:pStyle w:val="CBDNormalNumber"/>
        <w:rPr>
          <w:rFonts w:eastAsiaTheme="minorEastAsia"/>
        </w:rPr>
      </w:pPr>
      <w:r w:rsidRPr="00EE0ECD">
        <w:t xml:space="preserve">The Subsidiary Body considered agenda item 9 at its 3rd plenary session. It had before it a note </w:t>
      </w:r>
      <w:r w:rsidR="005B1C1E" w:rsidRPr="00EE0ECD">
        <w:rPr>
          <w:rFonts w:eastAsiaTheme="minorEastAsia"/>
        </w:rPr>
        <w:t xml:space="preserve">by the Secretariat </w:t>
      </w:r>
      <w:r w:rsidRPr="00EE0ECD">
        <w:rPr>
          <w:rFonts w:asciiTheme="majorBidi" w:eastAsia="Aptos" w:hAnsiTheme="majorBidi" w:cstheme="majorBidi"/>
        </w:rPr>
        <w:t>on options</w:t>
      </w:r>
      <w:r w:rsidRPr="00EE0ECD">
        <w:t xml:space="preserve"> </w:t>
      </w:r>
      <w:r w:rsidRPr="00EE0ECD">
        <w:rPr>
          <w:rFonts w:asciiTheme="majorBidi" w:eastAsia="Aptos" w:hAnsiTheme="majorBidi" w:cstheme="majorBidi"/>
        </w:rPr>
        <w:t>for further improving the effectiveness of meetings under the Convention and its Protocols,</w:t>
      </w:r>
      <w:r w:rsidRPr="00EE0ECD">
        <w:rPr>
          <w:rStyle w:val="FootnoteReference"/>
          <w:rFonts w:asciiTheme="majorBidi" w:eastAsia="Aptos" w:hAnsiTheme="majorBidi" w:cstheme="majorBidi"/>
        </w:rPr>
        <w:footnoteReference w:id="110"/>
      </w:r>
      <w:r w:rsidRPr="00EE0ECD">
        <w:rPr>
          <w:rFonts w:asciiTheme="majorBidi" w:eastAsia="Aptos" w:hAnsiTheme="majorBidi" w:cstheme="majorBidi"/>
        </w:rPr>
        <w:t xml:space="preserve"> which contained three draft recommendations. The following information documents had also been issued in relation to agenda item 9: the result of the survey on participation support mechanisms under other multilateral environmental agreements,</w:t>
      </w:r>
      <w:r w:rsidRPr="00EE0ECD">
        <w:rPr>
          <w:rStyle w:val="FootnoteReference"/>
          <w:rFonts w:asciiTheme="majorBidi" w:eastAsia="Aptos" w:hAnsiTheme="majorBidi" w:cstheme="majorBidi"/>
        </w:rPr>
        <w:footnoteReference w:id="111"/>
      </w:r>
      <w:r w:rsidRPr="00EE0ECD">
        <w:rPr>
          <w:rFonts w:asciiTheme="majorBidi" w:eastAsia="Aptos" w:hAnsiTheme="majorBidi" w:cstheme="majorBidi"/>
        </w:rPr>
        <w:t xml:space="preserve"> the results of the survey on the pilot modalities for the early submission of statements carried out at the twenty-seventh meeting of the Subsidiary Body on Scientific, Technical and Technological Advice,</w:t>
      </w:r>
      <w:r w:rsidRPr="00EE0ECD">
        <w:rPr>
          <w:rStyle w:val="FootnoteReference"/>
          <w:rFonts w:asciiTheme="majorBidi" w:eastAsia="Aptos" w:hAnsiTheme="majorBidi" w:cstheme="majorBidi"/>
        </w:rPr>
        <w:footnoteReference w:id="112"/>
      </w:r>
      <w:r w:rsidRPr="00EE0ECD">
        <w:rPr>
          <w:rFonts w:asciiTheme="majorBidi" w:eastAsia="Aptos" w:hAnsiTheme="majorBidi" w:cstheme="majorBidi"/>
        </w:rPr>
        <w:t xml:space="preserve"> an update on the further development of the decision-tracking tool</w:t>
      </w:r>
      <w:r w:rsidRPr="00EE0ECD">
        <w:rPr>
          <w:rStyle w:val="FootnoteReference"/>
          <w:rFonts w:asciiTheme="majorBidi" w:eastAsia="Aptos" w:hAnsiTheme="majorBidi" w:cstheme="majorBidi"/>
        </w:rPr>
        <w:footnoteReference w:id="113"/>
      </w:r>
      <w:r w:rsidRPr="00EE0ECD">
        <w:rPr>
          <w:rFonts w:asciiTheme="majorBidi" w:eastAsia="Aptos" w:hAnsiTheme="majorBidi" w:cstheme="majorBidi"/>
        </w:rPr>
        <w:t xml:space="preserve"> and</w:t>
      </w:r>
      <w:r w:rsidRPr="00EE0ECD">
        <w:t xml:space="preserve"> a note </w:t>
      </w:r>
      <w:r w:rsidR="005B1C1E" w:rsidRPr="00EE0ECD">
        <w:rPr>
          <w:rFonts w:eastAsiaTheme="minorEastAsia"/>
        </w:rPr>
        <w:t xml:space="preserve">by the Secretariat </w:t>
      </w:r>
      <w:r w:rsidRPr="00EE0ECD">
        <w:t xml:space="preserve">on </w:t>
      </w:r>
      <w:r w:rsidR="000C1A45" w:rsidRPr="00EE0ECD">
        <w:t xml:space="preserve">the </w:t>
      </w:r>
      <w:r w:rsidRPr="00EE0ECD">
        <w:rPr>
          <w:rFonts w:eastAsiaTheme="minorEastAsia"/>
        </w:rPr>
        <w:t xml:space="preserve">early submission of statements for the </w:t>
      </w:r>
      <w:r w:rsidR="00D70DE6" w:rsidRPr="00EE0ECD">
        <w:rPr>
          <w:rFonts w:eastAsiaTheme="minorEastAsia"/>
        </w:rPr>
        <w:t xml:space="preserve">present </w:t>
      </w:r>
      <w:r w:rsidRPr="00EE0ECD">
        <w:rPr>
          <w:rFonts w:eastAsiaTheme="minorEastAsia"/>
        </w:rPr>
        <w:t>meeting</w:t>
      </w:r>
      <w:r w:rsidR="00D70DE6" w:rsidRPr="00EE0ECD">
        <w:rPr>
          <w:rFonts w:eastAsiaTheme="minorEastAsia"/>
        </w:rPr>
        <w:t>.</w:t>
      </w:r>
      <w:r w:rsidRPr="00EE0ECD">
        <w:rPr>
          <w:rStyle w:val="FootnoteReference"/>
          <w:rFonts w:eastAsiaTheme="minorEastAsia"/>
        </w:rPr>
        <w:footnoteReference w:id="114"/>
      </w:r>
    </w:p>
    <w:p w14:paraId="67D152A6" w14:textId="60978BA9" w:rsidR="002D0C4E" w:rsidRPr="00EE0ECD" w:rsidRDefault="002D0C4E" w:rsidP="00FA5B30">
      <w:pPr>
        <w:pStyle w:val="CBDNormalNumber"/>
        <w:rPr>
          <w:rFonts w:eastAsiaTheme="minorEastAsia"/>
        </w:rPr>
      </w:pPr>
      <w:r w:rsidRPr="00EE0ECD">
        <w:rPr>
          <w:rFonts w:eastAsiaTheme="minorEastAsia"/>
        </w:rPr>
        <w:t xml:space="preserve">In accordance with the pilot modalities for the early submission of statements, the Subsidiary Body agreed that </w:t>
      </w:r>
      <w:r w:rsidR="00A75823" w:rsidRPr="00EE0ECD">
        <w:rPr>
          <w:rFonts w:eastAsiaTheme="minorEastAsia"/>
        </w:rPr>
        <w:t xml:space="preserve">the statements submitted by </w:t>
      </w:r>
      <w:r w:rsidRPr="00EE0ECD">
        <w:rPr>
          <w:rFonts w:eastAsiaTheme="minorEastAsia"/>
        </w:rPr>
        <w:t xml:space="preserve">the following Parties, which were listed in information document </w:t>
      </w:r>
      <w:hyperlink r:id="rId112" w:history="1">
        <w:r w:rsidRPr="00EE0ECD">
          <w:rPr>
            <w:rStyle w:val="Hyperlink"/>
            <w:rFonts w:eastAsiaTheme="minorEastAsia"/>
          </w:rPr>
          <w:t>CBD/SBI/6/INF/17</w:t>
        </w:r>
      </w:hyperlink>
      <w:r w:rsidRPr="00EE0ECD">
        <w:rPr>
          <w:rFonts w:eastAsiaTheme="minorEastAsia"/>
        </w:rPr>
        <w:t xml:space="preserve"> and </w:t>
      </w:r>
      <w:r w:rsidR="000C036D" w:rsidRPr="00EE0ECD">
        <w:rPr>
          <w:rFonts w:eastAsiaTheme="minorEastAsia"/>
        </w:rPr>
        <w:t>re</w:t>
      </w:r>
      <w:r w:rsidRPr="00EE0ECD">
        <w:rPr>
          <w:rFonts w:eastAsiaTheme="minorEastAsia"/>
        </w:rPr>
        <w:t>present</w:t>
      </w:r>
      <w:r w:rsidR="000C036D" w:rsidRPr="00EE0ECD">
        <w:rPr>
          <w:rFonts w:eastAsiaTheme="minorEastAsia"/>
        </w:rPr>
        <w:t>ed</w:t>
      </w:r>
      <w:r w:rsidRPr="00EE0ECD">
        <w:rPr>
          <w:rFonts w:eastAsiaTheme="minorEastAsia"/>
        </w:rPr>
        <w:t xml:space="preserve"> at the </w:t>
      </w:r>
      <w:r w:rsidR="0074627C" w:rsidRPr="00EE0ECD">
        <w:rPr>
          <w:rFonts w:eastAsiaTheme="minorEastAsia"/>
        </w:rPr>
        <w:t>3r</w:t>
      </w:r>
      <w:r w:rsidRPr="00EE0ECD">
        <w:rPr>
          <w:rFonts w:eastAsiaTheme="minorEastAsia"/>
        </w:rPr>
        <w:t xml:space="preserve">d plenary session, would be formally put on record as statements officially submitted under agenda item 9: Australia, Canada, Colombia, Cyprus (on behalf of the </w:t>
      </w:r>
      <w:r w:rsidR="000D2EA0" w:rsidRPr="00EE0ECD">
        <w:rPr>
          <w:rFonts w:eastAsiaTheme="minorEastAsia"/>
        </w:rPr>
        <w:t>European Union and its member States</w:t>
      </w:r>
      <w:r w:rsidRPr="00EE0ECD">
        <w:rPr>
          <w:rFonts w:eastAsiaTheme="minorEastAsia"/>
        </w:rPr>
        <w:t>), Guatemala, Iceland, Japan, Jordan, Morocco, Norway, Peru, Switzerland and United Kingdom.</w:t>
      </w:r>
    </w:p>
    <w:p w14:paraId="0C861BD8" w14:textId="717C01D5" w:rsidR="002D0C4E" w:rsidRPr="00EE0ECD" w:rsidRDefault="002D0C4E" w:rsidP="00FA5B30">
      <w:pPr>
        <w:pStyle w:val="CBDNormalNumber"/>
        <w:rPr>
          <w:rFonts w:eastAsiaTheme="minorEastAsia"/>
        </w:rPr>
      </w:pPr>
      <w:r w:rsidRPr="00EE0ECD">
        <w:t xml:space="preserve">The Subsidiary Body also agreed that </w:t>
      </w:r>
      <w:r w:rsidR="00A75823" w:rsidRPr="00EE0ECD">
        <w:rPr>
          <w:rFonts w:eastAsiaTheme="minorEastAsia"/>
        </w:rPr>
        <w:t xml:space="preserve">the statements submitted by </w:t>
      </w:r>
      <w:r w:rsidRPr="00EE0ECD">
        <w:t xml:space="preserve">the following observers, which were listed in information document </w:t>
      </w:r>
      <w:hyperlink r:id="rId113" w:history="1">
        <w:r w:rsidRPr="00EE0ECD">
          <w:rPr>
            <w:rStyle w:val="Hyperlink"/>
            <w:rFonts w:eastAsiaTheme="minorEastAsia"/>
          </w:rPr>
          <w:t>CBD/SBI/6/INF/17</w:t>
        </w:r>
      </w:hyperlink>
      <w:r w:rsidRPr="00EE0ECD">
        <w:t xml:space="preserve"> and </w:t>
      </w:r>
      <w:r w:rsidR="000C036D" w:rsidRPr="00EE0ECD">
        <w:t>re</w:t>
      </w:r>
      <w:r w:rsidRPr="00EE0ECD">
        <w:t>present</w:t>
      </w:r>
      <w:r w:rsidR="000C036D" w:rsidRPr="00EE0ECD">
        <w:t>ed</w:t>
      </w:r>
      <w:r w:rsidRPr="00EE0ECD">
        <w:t xml:space="preserve"> at the </w:t>
      </w:r>
      <w:r w:rsidR="0074627C" w:rsidRPr="00EE0ECD">
        <w:t>3r</w:t>
      </w:r>
      <w:r w:rsidRPr="00EE0ECD">
        <w:t>d plenary session, would be formally put on record as statements officially submitted for agenda item 9: CBD Women’s Caucus and International Indigenous Forum on Biodiversity.</w:t>
      </w:r>
    </w:p>
    <w:p w14:paraId="1D016D80" w14:textId="5003D806" w:rsidR="002D0C4E" w:rsidRPr="00EE0ECD" w:rsidRDefault="002D0C4E" w:rsidP="00FA5B30">
      <w:pPr>
        <w:pStyle w:val="CBDNormalNumber"/>
        <w:rPr>
          <w:rFonts w:eastAsiaTheme="minorEastAsia"/>
        </w:rPr>
      </w:pPr>
      <w:r w:rsidRPr="00EE0ECD">
        <w:t>Statements were made by representatives of the following Parties: Colombia, Fiji (on behalf of the Pacific small island developing States), India, Jamaica and Zimbabwe (on behalf of the African States).</w:t>
      </w:r>
    </w:p>
    <w:p w14:paraId="21940877" w14:textId="49889071" w:rsidR="002D0C4E" w:rsidRPr="00EE0ECD" w:rsidRDefault="002D0C4E" w:rsidP="00FA5B30">
      <w:pPr>
        <w:pStyle w:val="CBDNormalNumber"/>
        <w:rPr>
          <w:rFonts w:eastAsiaTheme="minorEastAsia"/>
        </w:rPr>
      </w:pPr>
      <w:r w:rsidRPr="00EE0ECD">
        <w:t>At its 4th plenary session, the Subsidiary Body resumed its consideration of agenda item 9.</w:t>
      </w:r>
    </w:p>
    <w:p w14:paraId="40BDEC73" w14:textId="77777777" w:rsidR="006D2478" w:rsidRPr="00EE0ECD" w:rsidRDefault="00C24FA0" w:rsidP="006D2478">
      <w:pPr>
        <w:pStyle w:val="CBDNormalNumber"/>
      </w:pPr>
      <w:r w:rsidRPr="00EE0ECD">
        <w:t xml:space="preserve">Statements were made by representatives of the following Parties: </w:t>
      </w:r>
      <w:r w:rsidR="006D2478" w:rsidRPr="00EE0ECD">
        <w:t>Argentina, Egypt, Ghana, New Zealand, Russian Federation and Togo.</w:t>
      </w:r>
    </w:p>
    <w:p w14:paraId="5124CA46" w14:textId="77777777" w:rsidR="006D2478" w:rsidRPr="00EE0ECD" w:rsidRDefault="006D2478" w:rsidP="006D2478">
      <w:pPr>
        <w:pStyle w:val="CBDNormalNumber"/>
      </w:pPr>
      <w:r w:rsidRPr="00EE0ECD">
        <w:t>Statements were also made by representatives of the Global Youth Biodiversity Network and the International Indigenous Forum on Biodiversity.</w:t>
      </w:r>
    </w:p>
    <w:p w14:paraId="427BFCE6" w14:textId="0B8128A8" w:rsidR="00C24FA0" w:rsidRPr="00EE0ECD" w:rsidRDefault="006D2478" w:rsidP="00CA145A">
      <w:pPr>
        <w:pStyle w:val="CBDNormalNumber"/>
        <w:rPr>
          <w:rFonts w:eastAsiaTheme="minorEastAsia"/>
        </w:rPr>
      </w:pPr>
      <w:r w:rsidRPr="00EE0ECD">
        <w:t xml:space="preserve">Following the exchange of views, the Subsidiary Body agreed </w:t>
      </w:r>
      <w:r w:rsidR="00625734" w:rsidRPr="00EE0ECD">
        <w:t>to</w:t>
      </w:r>
      <w:r w:rsidRPr="00EE0ECD">
        <w:t xml:space="preserve"> hold informal consultations</w:t>
      </w:r>
      <w:r w:rsidR="00BD4BE9" w:rsidRPr="00EE0ECD">
        <w:t>, moderated by</w:t>
      </w:r>
      <w:r w:rsidR="006421BB" w:rsidRPr="00EE0ECD">
        <w:t xml:space="preserve"> </w:t>
      </w:r>
      <w:r w:rsidR="00671500">
        <w:t>a</w:t>
      </w:r>
      <w:r w:rsidR="00671500" w:rsidRPr="00EE0ECD">
        <w:t xml:space="preserve"> </w:t>
      </w:r>
      <w:r w:rsidR="0036214D" w:rsidRPr="00EE0ECD">
        <w:t xml:space="preserve">representative of </w:t>
      </w:r>
      <w:r w:rsidR="006421BB" w:rsidRPr="00EE0ECD">
        <w:t>Norway</w:t>
      </w:r>
      <w:r w:rsidR="00074498" w:rsidRPr="00EE0ECD">
        <w:t>.</w:t>
      </w:r>
    </w:p>
    <w:p w14:paraId="4B28A8CA" w14:textId="40EAF864" w:rsidR="00412ECE" w:rsidRPr="00EE0ECD" w:rsidRDefault="00077BAD" w:rsidP="00CA145A">
      <w:pPr>
        <w:pStyle w:val="CBDNormalNumber"/>
        <w:rPr>
          <w:rFonts w:eastAsiaTheme="minorEastAsia"/>
        </w:rPr>
      </w:pPr>
      <w:r w:rsidRPr="00EE0ECD">
        <w:rPr>
          <w:rFonts w:eastAsiaTheme="minorEastAsia"/>
        </w:rPr>
        <w:t xml:space="preserve">At its 8th plenary session, the Subsidiary Body heard a report by the representative of Norway on the </w:t>
      </w:r>
      <w:r w:rsidR="005D581F" w:rsidRPr="00EE0ECD">
        <w:rPr>
          <w:rFonts w:eastAsiaTheme="minorEastAsia"/>
        </w:rPr>
        <w:t>o</w:t>
      </w:r>
      <w:r w:rsidRPr="00EE0ECD">
        <w:rPr>
          <w:rFonts w:eastAsiaTheme="minorEastAsia"/>
        </w:rPr>
        <w:t xml:space="preserve">utcome of the informal </w:t>
      </w:r>
      <w:r w:rsidR="005D581F" w:rsidRPr="00EE0ECD">
        <w:rPr>
          <w:rFonts w:eastAsiaTheme="minorEastAsia"/>
        </w:rPr>
        <w:t>consultations.</w:t>
      </w:r>
    </w:p>
    <w:p w14:paraId="4AB1C4CB" w14:textId="44D3A7EA" w:rsidR="00F35313" w:rsidRPr="00EE0ECD" w:rsidRDefault="00F35313" w:rsidP="00CA145A">
      <w:pPr>
        <w:pStyle w:val="CBDNormalNumber"/>
        <w:rPr>
          <w:rFonts w:eastAsiaTheme="minorEastAsia"/>
        </w:rPr>
      </w:pPr>
      <w:r w:rsidRPr="00EE0ECD">
        <w:t>Statements were made by representatives of the following Parties:</w:t>
      </w:r>
      <w:r w:rsidR="00BB4480" w:rsidRPr="00EE0ECD">
        <w:t xml:space="preserve"> Argentina, Australia, Brazil, Canada, Chile, </w:t>
      </w:r>
      <w:r w:rsidR="00CA675B" w:rsidRPr="00EE0ECD">
        <w:rPr>
          <w:rFonts w:eastAsiaTheme="minorEastAsia"/>
        </w:rPr>
        <w:t>European Union</w:t>
      </w:r>
      <w:r w:rsidR="00BB4480" w:rsidRPr="00EE0ECD">
        <w:t>, Fiji (on behalf of the Pacific small island developing States), Jamaica (</w:t>
      </w:r>
      <w:r w:rsidR="009E54AA" w:rsidRPr="00EE0ECD">
        <w:t>on behalf of the Latin American and Caribbean States</w:t>
      </w:r>
      <w:r w:rsidR="00BB4480" w:rsidRPr="00EE0ECD">
        <w:t>), Mexico, New Zealand, Russian Federation, Saudi Arabia, Switzerland, Togo, United Kingdom and Zimbabwe.</w:t>
      </w:r>
    </w:p>
    <w:p w14:paraId="6823D8E5" w14:textId="5BAB4C16" w:rsidR="006E21D7" w:rsidRPr="00EE0ECD" w:rsidRDefault="006E21D7" w:rsidP="00CA145A">
      <w:pPr>
        <w:pStyle w:val="CBDNormalNumber"/>
        <w:rPr>
          <w:rFonts w:eastAsiaTheme="minorEastAsia"/>
        </w:rPr>
      </w:pPr>
      <w:r w:rsidRPr="00EE0ECD">
        <w:t xml:space="preserve">Following the exchange of views, the Subsidiary Body agreed that </w:t>
      </w:r>
      <w:r w:rsidR="006A5D4E" w:rsidRPr="00EE0ECD">
        <w:t xml:space="preserve">the Chair would </w:t>
      </w:r>
      <w:r w:rsidR="00E7091B" w:rsidRPr="00EE0ECD">
        <w:t>hold</w:t>
      </w:r>
      <w:r w:rsidR="006A5D4E" w:rsidRPr="00EE0ECD">
        <w:t xml:space="preserve"> informal consultations</w:t>
      </w:r>
      <w:r w:rsidR="00C97ADA" w:rsidRPr="00EE0ECD">
        <w:t>, with the support of the Secretariat,</w:t>
      </w:r>
      <w:r w:rsidR="00E7091B" w:rsidRPr="00EE0ECD">
        <w:t xml:space="preserve"> to resolve </w:t>
      </w:r>
      <w:r w:rsidR="000C676C" w:rsidRPr="00EE0ECD">
        <w:t>the outstanding issues.</w:t>
      </w:r>
    </w:p>
    <w:p w14:paraId="1A22755C" w14:textId="1EEBBBF1" w:rsidR="00FA5B30" w:rsidRPr="002527E8" w:rsidRDefault="00170506" w:rsidP="00FA5B30">
      <w:pPr>
        <w:pStyle w:val="CBDNormalNumber"/>
        <w:rPr>
          <w:rFonts w:eastAsiaTheme="minorEastAsia"/>
        </w:rPr>
      </w:pPr>
      <w:r w:rsidRPr="00EE0ECD">
        <w:t>At its 9th plenary session, the Subsidiary Body resumed its consideration of the draft recommendation submitted by the Chair.</w:t>
      </w:r>
    </w:p>
    <w:p w14:paraId="6D243A54" w14:textId="5495C678" w:rsidR="00170506" w:rsidRPr="002527E8" w:rsidRDefault="008D73F7" w:rsidP="00FA5B30">
      <w:pPr>
        <w:pStyle w:val="CBDNormalNumber"/>
        <w:rPr>
          <w:rFonts w:eastAsiaTheme="minorEastAsia"/>
        </w:rPr>
      </w:pPr>
      <w:r>
        <w:lastRenderedPageBreak/>
        <w:t>A</w:t>
      </w:r>
      <w:r w:rsidR="00170506" w:rsidRPr="00EE0ECD">
        <w:t xml:space="preserve"> representative of the Secretariat reported on the outcome of the informal consultations and presented a revised draft recommendation submitted by the Chair.</w:t>
      </w:r>
    </w:p>
    <w:p w14:paraId="1A396BC6" w14:textId="77777777" w:rsidR="00170506" w:rsidRPr="00EE0ECD" w:rsidRDefault="00170506" w:rsidP="00170506">
      <w:pPr>
        <w:pStyle w:val="CBDNormalNumber"/>
        <w:rPr>
          <w:rFonts w:eastAsiaTheme="minorEastAsia"/>
        </w:rPr>
      </w:pPr>
      <w:r w:rsidRPr="00EE0ECD">
        <w:rPr>
          <w:rFonts w:eastAsiaTheme="minorEastAsia"/>
        </w:rPr>
        <w:t>Statements were made by representatives of the following Parties: Argentina, Brazil, Canada, European Union, Russian Federation and United Kingdom.</w:t>
      </w:r>
    </w:p>
    <w:p w14:paraId="27E83963" w14:textId="77777777" w:rsidR="00170506" w:rsidRPr="00EE0ECD" w:rsidRDefault="00170506" w:rsidP="00170506">
      <w:pPr>
        <w:pStyle w:val="CBDNormalNumber"/>
        <w:rPr>
          <w:rFonts w:eastAsiaTheme="minorEastAsia"/>
        </w:rPr>
      </w:pPr>
      <w:r w:rsidRPr="00EE0ECD">
        <w:rPr>
          <w:rFonts w:eastAsiaTheme="minorEastAsia"/>
        </w:rPr>
        <w:t>The Subsidiary Body approved the revised draft recommendation, as orally amended, as draft recommendation CBD/SBI/6/L.10.</w:t>
      </w:r>
    </w:p>
    <w:p w14:paraId="2EE83893" w14:textId="10EBD319" w:rsidR="00170506" w:rsidRPr="00521875" w:rsidRDefault="00170506" w:rsidP="00170506">
      <w:pPr>
        <w:pStyle w:val="CBDNormalNumber"/>
        <w:rPr>
          <w:rFonts w:eastAsiaTheme="minorEastAsia"/>
        </w:rPr>
      </w:pPr>
      <w:r w:rsidRPr="00EE0ECD">
        <w:rPr>
          <w:rFonts w:eastAsiaTheme="minorEastAsia"/>
        </w:rPr>
        <w:t xml:space="preserve">Subsequently, the Subsidiary Body considered draft recommendation CBD/SBI/6/L.10 and adopted it as </w:t>
      </w:r>
      <w:r w:rsidRPr="00521875">
        <w:rPr>
          <w:rFonts w:eastAsiaTheme="minorEastAsia"/>
        </w:rPr>
        <w:t xml:space="preserve">recommendation </w:t>
      </w:r>
      <w:r w:rsidR="00F406B0" w:rsidRPr="00521875">
        <w:rPr>
          <w:rFonts w:eastAsiaTheme="minorEastAsia"/>
        </w:rPr>
        <w:t>6/8</w:t>
      </w:r>
      <w:r w:rsidRPr="00521875">
        <w:rPr>
          <w:rFonts w:eastAsiaTheme="minorEastAsia"/>
        </w:rPr>
        <w:t>.</w:t>
      </w:r>
    </w:p>
    <w:p w14:paraId="15EFEDA4" w14:textId="7C49391F" w:rsidR="006267B9" w:rsidRPr="00EE0ECD" w:rsidRDefault="00335843" w:rsidP="00172A80">
      <w:pPr>
        <w:pStyle w:val="CBDAgendaItem0"/>
        <w:rPr>
          <w:rFonts w:hint="eastAsia"/>
        </w:rPr>
      </w:pPr>
      <w:bookmarkStart w:id="57" w:name="_Toc235523031"/>
      <w:r w:rsidRPr="00EE0ECD">
        <w:t xml:space="preserve">Item </w:t>
      </w:r>
      <w:r w:rsidR="000C38D1" w:rsidRPr="00EE0ECD">
        <w:t>10</w:t>
      </w:r>
      <w:r w:rsidRPr="00EE0ECD">
        <w:t xml:space="preserve"> </w:t>
      </w:r>
      <w:r w:rsidR="00D1476F" w:rsidRPr="00EE0ECD">
        <w:br/>
      </w:r>
      <w:r w:rsidRPr="00EE0ECD">
        <w:t>Administrative and budgetary matters</w:t>
      </w:r>
      <w:r w:rsidR="00B4126E" w:rsidRPr="00EE0ECD">
        <w:t>:</w:t>
      </w:r>
      <w:r w:rsidRPr="00EE0ECD">
        <w:t xml:space="preserve"> </w:t>
      </w:r>
      <w:r w:rsidR="00DA5CD3" w:rsidRPr="00EE0ECD">
        <w:t>f</w:t>
      </w:r>
      <w:r w:rsidRPr="00EE0ECD">
        <w:t>unctional review of the Secretariat</w:t>
      </w:r>
      <w:bookmarkEnd w:id="57"/>
    </w:p>
    <w:p w14:paraId="69AE6757" w14:textId="46D53367" w:rsidR="00A75823" w:rsidRPr="00EE0ECD" w:rsidRDefault="00A75823" w:rsidP="00FA5B30">
      <w:pPr>
        <w:pStyle w:val="CBDNormalNumber"/>
        <w:rPr>
          <w:rFonts w:eastAsiaTheme="minorEastAsia"/>
        </w:rPr>
      </w:pPr>
      <w:r w:rsidRPr="00EE0ECD">
        <w:t xml:space="preserve">The Subsidiary Body considered agenda item 10 at its 4th plenary session. It had before it a note </w:t>
      </w:r>
      <w:r w:rsidR="005B1C1E" w:rsidRPr="00EE0ECD">
        <w:rPr>
          <w:rFonts w:eastAsiaTheme="minorEastAsia"/>
        </w:rPr>
        <w:t xml:space="preserve">by the Secretariat </w:t>
      </w:r>
      <w:r w:rsidRPr="00EE0ECD">
        <w:rPr>
          <w:rFonts w:asciiTheme="majorBidi" w:eastAsia="Aptos" w:hAnsiTheme="majorBidi" w:cstheme="majorBidi"/>
        </w:rPr>
        <w:t>on the functional review of the Secretariat,</w:t>
      </w:r>
      <w:r w:rsidRPr="00EE0ECD">
        <w:rPr>
          <w:rStyle w:val="FootnoteReference"/>
          <w:rFonts w:asciiTheme="majorBidi" w:eastAsia="Aptos" w:hAnsiTheme="majorBidi" w:cstheme="majorBidi"/>
        </w:rPr>
        <w:footnoteReference w:id="115"/>
      </w:r>
      <w:r w:rsidRPr="00EE0ECD">
        <w:rPr>
          <w:rFonts w:asciiTheme="majorBidi" w:eastAsia="Aptos" w:hAnsiTheme="majorBidi" w:cstheme="majorBidi"/>
        </w:rPr>
        <w:t xml:space="preserve"> which contained a draft recommendation. The following information documents had also been issued in relation to agenda item 10: a report on the external in-depth functional review of the Secretariat</w:t>
      </w:r>
      <w:r w:rsidRPr="00EE0ECD">
        <w:rPr>
          <w:rStyle w:val="FootnoteReference"/>
          <w:rFonts w:asciiTheme="majorBidi" w:eastAsia="Aptos" w:hAnsiTheme="majorBidi" w:cstheme="majorBidi"/>
        </w:rPr>
        <w:footnoteReference w:id="116"/>
      </w:r>
      <w:r w:rsidRPr="00EE0ECD">
        <w:rPr>
          <w:rFonts w:asciiTheme="majorBidi" w:eastAsia="Aptos" w:hAnsiTheme="majorBidi" w:cstheme="majorBidi"/>
        </w:rPr>
        <w:t xml:space="preserve"> and</w:t>
      </w:r>
      <w:r w:rsidRPr="00EE0ECD">
        <w:t xml:space="preserve"> a note </w:t>
      </w:r>
      <w:r w:rsidR="005B1C1E" w:rsidRPr="00EE0ECD">
        <w:rPr>
          <w:rFonts w:eastAsiaTheme="minorEastAsia"/>
        </w:rPr>
        <w:t xml:space="preserve">by the Secretariat </w:t>
      </w:r>
      <w:r w:rsidRPr="00EE0ECD">
        <w:t xml:space="preserve">on </w:t>
      </w:r>
      <w:r w:rsidR="000C1A45" w:rsidRPr="00EE0ECD">
        <w:t xml:space="preserve">the </w:t>
      </w:r>
      <w:r w:rsidRPr="00EE0ECD">
        <w:rPr>
          <w:rFonts w:eastAsiaTheme="minorEastAsia"/>
        </w:rPr>
        <w:t xml:space="preserve">early submission of statements for the </w:t>
      </w:r>
      <w:r w:rsidR="00D70DE6" w:rsidRPr="00EE0ECD">
        <w:rPr>
          <w:rFonts w:eastAsiaTheme="minorEastAsia"/>
        </w:rPr>
        <w:t>present</w:t>
      </w:r>
      <w:r w:rsidRPr="00EE0ECD">
        <w:rPr>
          <w:rFonts w:eastAsiaTheme="minorEastAsia"/>
        </w:rPr>
        <w:t xml:space="preserve"> meeting</w:t>
      </w:r>
      <w:r w:rsidR="007B35F2" w:rsidRPr="00EE0ECD">
        <w:rPr>
          <w:rFonts w:eastAsiaTheme="minorEastAsia"/>
        </w:rPr>
        <w:t>.</w:t>
      </w:r>
      <w:r w:rsidRPr="00EE0ECD">
        <w:rPr>
          <w:rStyle w:val="FootnoteReference"/>
          <w:rFonts w:eastAsiaTheme="minorEastAsia"/>
        </w:rPr>
        <w:footnoteReference w:id="117"/>
      </w:r>
    </w:p>
    <w:p w14:paraId="2070671E" w14:textId="0B75CF3B" w:rsidR="00654F29" w:rsidRPr="00EE0ECD" w:rsidRDefault="00C1596D" w:rsidP="00FA5B30">
      <w:pPr>
        <w:pStyle w:val="CBDNormalNumber"/>
        <w:rPr>
          <w:rFonts w:eastAsiaTheme="minorEastAsia"/>
        </w:rPr>
      </w:pPr>
      <w:r w:rsidRPr="00EE0ECD">
        <w:rPr>
          <w:rFonts w:eastAsiaTheme="minorEastAsia"/>
        </w:rPr>
        <w:t>The Executive Secretary and a representative of UNEP gave brief presentations</w:t>
      </w:r>
      <w:r w:rsidR="00DE0191" w:rsidRPr="00EE0ECD">
        <w:rPr>
          <w:rFonts w:eastAsiaTheme="minorEastAsia"/>
        </w:rPr>
        <w:t xml:space="preserve"> on the functional review of the Secretariat.</w:t>
      </w:r>
    </w:p>
    <w:p w14:paraId="2B750A9A" w14:textId="705B7633" w:rsidR="00A75823" w:rsidRPr="00EE0ECD" w:rsidRDefault="00A75823" w:rsidP="00A75823">
      <w:pPr>
        <w:pStyle w:val="CBDNormalNumber"/>
        <w:rPr>
          <w:rFonts w:eastAsiaTheme="minorEastAsia"/>
        </w:rPr>
      </w:pPr>
      <w:r w:rsidRPr="00EE0ECD">
        <w:rPr>
          <w:rFonts w:eastAsiaTheme="minorEastAsia"/>
        </w:rPr>
        <w:t xml:space="preserve">In accordance with the pilot modalities for the early submission of statements, the Subsidiary Body agreed that the statements submitted by the following Parties, which were listed in information document </w:t>
      </w:r>
      <w:hyperlink r:id="rId114" w:history="1">
        <w:r w:rsidRPr="00EE0ECD">
          <w:rPr>
            <w:rStyle w:val="Hyperlink"/>
            <w:rFonts w:eastAsiaTheme="minorEastAsia"/>
          </w:rPr>
          <w:t>CBD/SBI/6/INF/17</w:t>
        </w:r>
      </w:hyperlink>
      <w:r w:rsidRPr="00EE0ECD">
        <w:rPr>
          <w:rFonts w:eastAsiaTheme="minorEastAsia"/>
        </w:rPr>
        <w:t xml:space="preserve"> and </w:t>
      </w:r>
      <w:r w:rsidR="000C036D" w:rsidRPr="00EE0ECD">
        <w:rPr>
          <w:rFonts w:eastAsiaTheme="minorEastAsia"/>
        </w:rPr>
        <w:t>re</w:t>
      </w:r>
      <w:r w:rsidRPr="00EE0ECD">
        <w:rPr>
          <w:rFonts w:eastAsiaTheme="minorEastAsia"/>
        </w:rPr>
        <w:t>present</w:t>
      </w:r>
      <w:r w:rsidR="000C036D" w:rsidRPr="00EE0ECD">
        <w:rPr>
          <w:rFonts w:eastAsiaTheme="minorEastAsia"/>
        </w:rPr>
        <w:t>ed</w:t>
      </w:r>
      <w:r w:rsidRPr="00EE0ECD">
        <w:rPr>
          <w:rFonts w:eastAsiaTheme="minorEastAsia"/>
        </w:rPr>
        <w:t xml:space="preserve"> at the </w:t>
      </w:r>
      <w:r w:rsidR="0074627C" w:rsidRPr="00EE0ECD">
        <w:rPr>
          <w:rFonts w:eastAsiaTheme="minorEastAsia"/>
        </w:rPr>
        <w:t>4th</w:t>
      </w:r>
      <w:r w:rsidRPr="00EE0ECD">
        <w:rPr>
          <w:rFonts w:eastAsiaTheme="minorEastAsia"/>
        </w:rPr>
        <w:t xml:space="preserve"> plenary session, would be formally put on record as statements officially submitted under agenda item 10: Australia, Canada, Côte d’Ivoire, Cyprus (on behalf of the </w:t>
      </w:r>
      <w:r w:rsidR="000D2EA0" w:rsidRPr="00EE0ECD">
        <w:rPr>
          <w:rFonts w:eastAsiaTheme="minorEastAsia"/>
        </w:rPr>
        <w:t>European Union and its member States</w:t>
      </w:r>
      <w:r w:rsidRPr="00EE0ECD">
        <w:rPr>
          <w:rFonts w:eastAsiaTheme="minorEastAsia"/>
        </w:rPr>
        <w:t>), Eswatini (on behalf of the African States), Guatemala, Japan, Jordan, Norway and Switzerland.</w:t>
      </w:r>
    </w:p>
    <w:p w14:paraId="44247483" w14:textId="676807BC" w:rsidR="00A75823" w:rsidRPr="00EE0ECD" w:rsidRDefault="00A75823" w:rsidP="00A75823">
      <w:pPr>
        <w:pStyle w:val="CBDNormalNumber"/>
        <w:rPr>
          <w:rFonts w:eastAsiaTheme="minorEastAsia"/>
        </w:rPr>
      </w:pPr>
      <w:r w:rsidRPr="00EE0ECD">
        <w:t xml:space="preserve">The Subsidiary Body also agreed that </w:t>
      </w:r>
      <w:r w:rsidRPr="00EE0ECD">
        <w:rPr>
          <w:rFonts w:eastAsiaTheme="minorEastAsia"/>
        </w:rPr>
        <w:t xml:space="preserve">the statements submitted by </w:t>
      </w:r>
      <w:r w:rsidRPr="00EE0ECD">
        <w:t xml:space="preserve">the following observers, which were listed in information document </w:t>
      </w:r>
      <w:hyperlink r:id="rId115" w:history="1">
        <w:r w:rsidRPr="00EE0ECD">
          <w:rPr>
            <w:rStyle w:val="Hyperlink"/>
            <w:rFonts w:eastAsiaTheme="minorEastAsia"/>
          </w:rPr>
          <w:t>CBD/SBI/6/INF/17</w:t>
        </w:r>
      </w:hyperlink>
      <w:r w:rsidRPr="00EE0ECD">
        <w:t xml:space="preserve"> and </w:t>
      </w:r>
      <w:r w:rsidR="000C036D" w:rsidRPr="00EE0ECD">
        <w:t>re</w:t>
      </w:r>
      <w:r w:rsidRPr="00EE0ECD">
        <w:t>present</w:t>
      </w:r>
      <w:r w:rsidR="000C036D" w:rsidRPr="00EE0ECD">
        <w:t>ed</w:t>
      </w:r>
      <w:r w:rsidRPr="00EE0ECD">
        <w:t xml:space="preserve"> at the </w:t>
      </w:r>
      <w:r w:rsidR="0074627C" w:rsidRPr="00EE0ECD">
        <w:t>4th</w:t>
      </w:r>
      <w:r w:rsidRPr="00EE0ECD">
        <w:t xml:space="preserve"> plenary session, would be formally put on record as statements officially submitted for agenda item 10: CBD Women’s Caucus and International Indigenous Forum on Biodiversity.</w:t>
      </w:r>
    </w:p>
    <w:p w14:paraId="7ECB4F5A" w14:textId="53D408D8" w:rsidR="006D2478" w:rsidRPr="00EE0ECD" w:rsidRDefault="007C203D" w:rsidP="006D2478">
      <w:pPr>
        <w:pStyle w:val="CBDNormalNumber"/>
        <w:rPr>
          <w:rFonts w:eastAsiaTheme="minorEastAsia"/>
        </w:rPr>
      </w:pPr>
      <w:r w:rsidRPr="00EE0ECD">
        <w:rPr>
          <w:rFonts w:eastAsiaTheme="minorEastAsia"/>
        </w:rPr>
        <w:t>Statements were made by representatives of the following Parties:</w:t>
      </w:r>
      <w:r w:rsidR="006D2478" w:rsidRPr="00EE0ECD">
        <w:rPr>
          <w:rFonts w:eastAsiaTheme="minorEastAsia"/>
        </w:rPr>
        <w:t xml:space="preserve"> Argentina, Bosnia and Herzegovina, Chile, China, Democratic Republic of the Congo, Eswatini (on behalf of the African States), Fiji (on behalf of the Pacific small island developing States), Ghana, Jamaica, Lesotho, Russian Federation and Zimbabwe.</w:t>
      </w:r>
    </w:p>
    <w:p w14:paraId="22C5D923" w14:textId="3C8DB748" w:rsidR="00A75823" w:rsidRPr="00EE0ECD" w:rsidRDefault="006D2478" w:rsidP="006D2478">
      <w:pPr>
        <w:pStyle w:val="CBDNormalNumber"/>
        <w:rPr>
          <w:rFonts w:eastAsiaTheme="minorEastAsia"/>
        </w:rPr>
      </w:pPr>
      <w:r w:rsidRPr="00EE0ECD">
        <w:rPr>
          <w:rFonts w:eastAsiaTheme="minorEastAsia"/>
        </w:rPr>
        <w:t xml:space="preserve">A statement was also made by a </w:t>
      </w:r>
      <w:r w:rsidRPr="00EE0ECD">
        <w:t xml:space="preserve">representative </w:t>
      </w:r>
      <w:r w:rsidRPr="00EE0ECD">
        <w:rPr>
          <w:rFonts w:eastAsiaTheme="minorEastAsia"/>
        </w:rPr>
        <w:t>of the International Indigenous Forum on Biodiversity.</w:t>
      </w:r>
    </w:p>
    <w:p w14:paraId="7621F9D4" w14:textId="77777777" w:rsidR="009D0DFB" w:rsidRPr="00EE0ECD" w:rsidRDefault="009D0DFB" w:rsidP="009D0DFB">
      <w:pPr>
        <w:pStyle w:val="CBDNormalNumber"/>
      </w:pPr>
      <w:r w:rsidRPr="00EE0ECD">
        <w:t xml:space="preserve">Following the exchange of views, the Chair said that she would prepare a revised version of the draft recommendation, in consultation with the Secretariat, </w:t>
      </w:r>
      <w:proofErr w:type="gramStart"/>
      <w:r w:rsidRPr="00EE0ECD">
        <w:t>taking into account</w:t>
      </w:r>
      <w:proofErr w:type="gramEnd"/>
      <w:r w:rsidRPr="00EE0ECD">
        <w:t xml:space="preserve"> the views expressed or supported by Parties.</w:t>
      </w:r>
    </w:p>
    <w:p w14:paraId="08B6E4A4" w14:textId="77777777" w:rsidR="00B65271" w:rsidRPr="00EE0ECD" w:rsidRDefault="00B65271" w:rsidP="00B65271">
      <w:pPr>
        <w:pStyle w:val="CBDNormalNumber"/>
      </w:pPr>
      <w:r w:rsidRPr="00EE0ECD">
        <w:t xml:space="preserve">At its 7th plenary session, the Subsidiary Body considered the draft recommendation submitted by the Chair. </w:t>
      </w:r>
    </w:p>
    <w:p w14:paraId="6B83711A" w14:textId="270FB7E7" w:rsidR="00B65271" w:rsidRPr="00EE0ECD" w:rsidRDefault="00B65271" w:rsidP="00B65271">
      <w:pPr>
        <w:pStyle w:val="CBDNormalNumber"/>
      </w:pPr>
      <w:r w:rsidRPr="00EE0ECD">
        <w:t xml:space="preserve">Statements were made by representatives of the following Parties: Argentina, Canada, China, </w:t>
      </w:r>
      <w:r w:rsidR="00CA675B" w:rsidRPr="00EE0ECD">
        <w:rPr>
          <w:rFonts w:eastAsiaTheme="minorEastAsia"/>
        </w:rPr>
        <w:t>European Union</w:t>
      </w:r>
      <w:r w:rsidRPr="00EE0ECD">
        <w:t>, Fiji (on behalf of the Pacific small island developing States), Jamaica, Mexico and Russian Federation.</w:t>
      </w:r>
    </w:p>
    <w:p w14:paraId="507A029E" w14:textId="4933C43F" w:rsidR="00B65271" w:rsidRPr="00EE0ECD" w:rsidRDefault="00B65271" w:rsidP="00B65271">
      <w:pPr>
        <w:pStyle w:val="CBDNormalNumber"/>
      </w:pPr>
      <w:r w:rsidRPr="00EE0ECD">
        <w:lastRenderedPageBreak/>
        <w:t xml:space="preserve">The Subsidiary Body agreed to consider, at its seventh meeting, a request for </w:t>
      </w:r>
      <w:r w:rsidR="00E36646">
        <w:t xml:space="preserve">disaggregated </w:t>
      </w:r>
      <w:r w:rsidRPr="00EE0ECD">
        <w:t>reporting on activities related to small island developing States.</w:t>
      </w:r>
    </w:p>
    <w:p w14:paraId="69630ED4" w14:textId="6A3AB6A0" w:rsidR="000B2FE0" w:rsidRPr="00EE0ECD" w:rsidRDefault="000B2FE0" w:rsidP="00FA5B30">
      <w:pPr>
        <w:pStyle w:val="CBDNormalNumber"/>
        <w:rPr>
          <w:rFonts w:eastAsiaTheme="minorEastAsia"/>
        </w:rPr>
      </w:pPr>
      <w:r w:rsidRPr="00EE0ECD">
        <w:rPr>
          <w:rFonts w:eastAsiaTheme="minorEastAsia"/>
        </w:rPr>
        <w:t>At its 8th plenary session, the Subsidiary Body resumed its consideration of the draft recommendation submitted by the Chair.</w:t>
      </w:r>
    </w:p>
    <w:p w14:paraId="5571F979" w14:textId="1D1A4619" w:rsidR="000C2D00" w:rsidRPr="00EE0ECD" w:rsidRDefault="000C2D00" w:rsidP="00FA5B30">
      <w:pPr>
        <w:pStyle w:val="CBDNormalNumber"/>
        <w:rPr>
          <w:rFonts w:eastAsiaTheme="minorEastAsia"/>
        </w:rPr>
      </w:pPr>
      <w:r w:rsidRPr="00EE0ECD">
        <w:rPr>
          <w:rFonts w:eastAsiaTheme="minorEastAsia"/>
        </w:rPr>
        <w:t>Statements were made by representatives of the following Parties:</w:t>
      </w:r>
      <w:r w:rsidR="00BF3A28" w:rsidRPr="00EE0ECD">
        <w:t xml:space="preserve"> Canada, China, </w:t>
      </w:r>
      <w:r w:rsidR="00CA675B" w:rsidRPr="00EE0ECD">
        <w:rPr>
          <w:rFonts w:eastAsiaTheme="minorEastAsia"/>
        </w:rPr>
        <w:t>European Union</w:t>
      </w:r>
      <w:r w:rsidR="00BF3A28" w:rsidRPr="00EE0ECD">
        <w:t>, Fiji (on behalf of the Pacific small island developing States), Japan, Norway, Russian Federation and Switzerland.</w:t>
      </w:r>
    </w:p>
    <w:p w14:paraId="31121905" w14:textId="55413F25" w:rsidR="00E36851" w:rsidRPr="00EE0ECD" w:rsidRDefault="005B7599" w:rsidP="00FA5B30">
      <w:pPr>
        <w:pStyle w:val="CBDNormalNumber"/>
        <w:rPr>
          <w:rFonts w:eastAsiaTheme="minorEastAsia"/>
        </w:rPr>
      </w:pPr>
      <w:r w:rsidRPr="00EE0ECD">
        <w:t>The Subsidiary Body approved the draft recommendation, as orally amended, as draft recommendation CBD/SBI/6/L.</w:t>
      </w:r>
      <w:r w:rsidR="009155F9" w:rsidRPr="00EE0ECD">
        <w:t>4</w:t>
      </w:r>
      <w:r w:rsidR="009F4F1E">
        <w:t>.</w:t>
      </w:r>
    </w:p>
    <w:p w14:paraId="1E2766FF" w14:textId="43205970" w:rsidR="00170506" w:rsidRPr="00EE0ECD" w:rsidRDefault="00170506" w:rsidP="00170506">
      <w:pPr>
        <w:pStyle w:val="CBDNormalNumber"/>
        <w:rPr>
          <w:rFonts w:eastAsiaTheme="minorEastAsia"/>
        </w:rPr>
      </w:pPr>
      <w:r w:rsidRPr="00EE0ECD">
        <w:rPr>
          <w:rFonts w:eastAsiaTheme="minorHAnsi"/>
          <w:kern w:val="2"/>
          <w14:ligatures w14:val="standardContextual"/>
        </w:rPr>
        <w:t xml:space="preserve"> </w:t>
      </w:r>
      <w:r w:rsidRPr="00EE0ECD">
        <w:rPr>
          <w:rFonts w:eastAsiaTheme="minorEastAsia"/>
        </w:rPr>
        <w:t xml:space="preserve">At its 9th plenary session, the Subsidiary Body considered draft recommendation CBD/SBI/6/L.4. </w:t>
      </w:r>
    </w:p>
    <w:p w14:paraId="68A70E5D" w14:textId="4B140636" w:rsidR="00170506" w:rsidRPr="00EE0ECD" w:rsidRDefault="008D73F7" w:rsidP="00170506">
      <w:pPr>
        <w:pStyle w:val="CBDNormalNumber"/>
        <w:rPr>
          <w:rFonts w:eastAsiaTheme="minorEastAsia"/>
        </w:rPr>
      </w:pPr>
      <w:r>
        <w:rPr>
          <w:rFonts w:eastAsiaTheme="minorEastAsia"/>
        </w:rPr>
        <w:t>A</w:t>
      </w:r>
      <w:r w:rsidR="00170506" w:rsidRPr="00EE0ECD">
        <w:rPr>
          <w:rFonts w:eastAsiaTheme="minorEastAsia"/>
        </w:rPr>
        <w:t xml:space="preserve"> representative of the Secretariat presented editorial corrections.</w:t>
      </w:r>
    </w:p>
    <w:p w14:paraId="0B346BE7" w14:textId="5A3F2E5E" w:rsidR="00FA5B30" w:rsidRPr="00094B0D" w:rsidRDefault="00170506" w:rsidP="002527E8">
      <w:pPr>
        <w:pStyle w:val="CBDNormalNumber"/>
      </w:pPr>
      <w:r w:rsidRPr="00EE0ECD">
        <w:t xml:space="preserve">The Subsidiary Body adopted draft recommendation CBD/SBI/6/L.4, as orally amended, as recommendation </w:t>
      </w:r>
      <w:r w:rsidR="00F978D4" w:rsidRPr="00094B0D">
        <w:t>6/9</w:t>
      </w:r>
      <w:r w:rsidRPr="00094B0D">
        <w:t>.</w:t>
      </w:r>
    </w:p>
    <w:p w14:paraId="72342C06" w14:textId="7451ABD6" w:rsidR="00335843" w:rsidRPr="00EE0ECD" w:rsidRDefault="00335843" w:rsidP="00172A80">
      <w:pPr>
        <w:pStyle w:val="CBDAgendaItem0"/>
        <w:rPr>
          <w:rFonts w:hint="eastAsia"/>
        </w:rPr>
      </w:pPr>
      <w:bookmarkStart w:id="58" w:name="_Toc235523032"/>
      <w:r w:rsidRPr="00EE0ECD">
        <w:t>Item 1</w:t>
      </w:r>
      <w:r w:rsidR="004B5508" w:rsidRPr="00EE0ECD">
        <w:t>1</w:t>
      </w:r>
      <w:r w:rsidR="00D1476F" w:rsidRPr="00EE0ECD">
        <w:t xml:space="preserve"> </w:t>
      </w:r>
      <w:r w:rsidR="00D1476F" w:rsidRPr="00EE0ECD">
        <w:br/>
      </w:r>
      <w:r w:rsidRPr="00EE0ECD">
        <w:t>Other matters</w:t>
      </w:r>
      <w:bookmarkEnd w:id="58"/>
    </w:p>
    <w:p w14:paraId="4F30AC8B" w14:textId="45A4F0FB" w:rsidR="00FA5B30" w:rsidRPr="00EE0ECD" w:rsidRDefault="00170506" w:rsidP="00FA5B30">
      <w:pPr>
        <w:pStyle w:val="CBDNormalNumber"/>
        <w:rPr>
          <w:rFonts w:eastAsiaTheme="minorEastAsia"/>
        </w:rPr>
      </w:pPr>
      <w:r w:rsidRPr="00EE0ECD">
        <w:t>There were no other matters.</w:t>
      </w:r>
    </w:p>
    <w:p w14:paraId="66AED663" w14:textId="4B0C29E0" w:rsidR="006267B9" w:rsidRPr="00EE0ECD" w:rsidRDefault="00335843" w:rsidP="00172A80">
      <w:pPr>
        <w:pStyle w:val="CBDAgendaItem0"/>
        <w:rPr>
          <w:rFonts w:hint="eastAsia"/>
        </w:rPr>
      </w:pPr>
      <w:bookmarkStart w:id="59" w:name="_Toc235523033"/>
      <w:r w:rsidRPr="00EE0ECD">
        <w:t>Item 1</w:t>
      </w:r>
      <w:r w:rsidR="004B5508" w:rsidRPr="00EE0ECD">
        <w:t>2</w:t>
      </w:r>
      <w:r w:rsidR="00D1476F" w:rsidRPr="00EE0ECD">
        <w:t xml:space="preserve"> </w:t>
      </w:r>
      <w:r w:rsidR="00D1476F" w:rsidRPr="00EE0ECD">
        <w:br/>
      </w:r>
      <w:r w:rsidRPr="00EE0ECD">
        <w:t>Adoption of the report</w:t>
      </w:r>
      <w:bookmarkEnd w:id="59"/>
    </w:p>
    <w:p w14:paraId="3437739C" w14:textId="7BAC7AA5" w:rsidR="00FA5B30" w:rsidRPr="001730E6" w:rsidRDefault="00170506" w:rsidP="00FA5B30">
      <w:pPr>
        <w:pStyle w:val="CBDNormalNumber"/>
        <w:rPr>
          <w:rFonts w:eastAsiaTheme="minorEastAsia"/>
        </w:rPr>
      </w:pPr>
      <w:r w:rsidRPr="00EE0ECD">
        <w:t xml:space="preserve">At its 9th plenary session, the Subsidiary Body adopted the present report, as orally amended, </w:t>
      </w:r>
      <w:proofErr w:type="gramStart"/>
      <w:r w:rsidRPr="00EE0ECD">
        <w:t>on the basis of</w:t>
      </w:r>
      <w:proofErr w:type="gramEnd"/>
      <w:r w:rsidRPr="00EE0ECD">
        <w:t xml:space="preserve"> the draft report prepared by the Rapporteur,</w:t>
      </w:r>
      <w:r w:rsidRPr="00EE0ECD">
        <w:rPr>
          <w:vertAlign w:val="superscript"/>
        </w:rPr>
        <w:footnoteReference w:id="118"/>
      </w:r>
      <w:r w:rsidRPr="00EE0ECD">
        <w:t xml:space="preserve"> on the understanding that the Rapporteur would be entrusted with its finalization.</w:t>
      </w:r>
    </w:p>
    <w:p w14:paraId="18980DDE" w14:textId="061DD36C" w:rsidR="003B4741" w:rsidRPr="008857F0" w:rsidRDefault="003B4741" w:rsidP="00FA5B30">
      <w:pPr>
        <w:pStyle w:val="CBDNormalNumber"/>
        <w:rPr>
          <w:rFonts w:eastAsiaTheme="minorEastAsia"/>
        </w:rPr>
      </w:pPr>
      <w:r w:rsidRPr="00EE0ECD">
        <w:t>Statements were made by representatives of the following Parties: Argentina</w:t>
      </w:r>
      <w:r w:rsidR="0099733D" w:rsidRPr="004651C0">
        <w:t xml:space="preserve">, </w:t>
      </w:r>
      <w:r w:rsidR="0099733D" w:rsidRPr="00BD09ED">
        <w:t>European Union</w:t>
      </w:r>
      <w:r w:rsidRPr="00BD09ED">
        <w:t xml:space="preserve">, </w:t>
      </w:r>
      <w:r w:rsidR="00E067EE" w:rsidRPr="00BD09ED">
        <w:t>Iran (Islamic Republic of)</w:t>
      </w:r>
      <w:r w:rsidR="004651C0" w:rsidRPr="00BD09ED">
        <w:rPr>
          <w:rStyle w:val="FootnoteReference"/>
        </w:rPr>
        <w:footnoteReference w:id="119"/>
      </w:r>
      <w:r w:rsidR="0020047D" w:rsidRPr="00BD09ED">
        <w:t xml:space="preserve"> </w:t>
      </w:r>
      <w:r w:rsidRPr="00BD09ED">
        <w:t xml:space="preserve">and Russian </w:t>
      </w:r>
      <w:r w:rsidRPr="008857F0">
        <w:t>Federation.</w:t>
      </w:r>
      <w:r w:rsidR="00172C6D" w:rsidRPr="008857F0">
        <w:rPr>
          <w:rStyle w:val="FootnoteReference"/>
        </w:rPr>
        <w:footnoteReference w:id="120"/>
      </w:r>
    </w:p>
    <w:p w14:paraId="21527B1A" w14:textId="3FBEA444" w:rsidR="00335843" w:rsidRPr="00EE0ECD" w:rsidRDefault="00335843" w:rsidP="00172A80">
      <w:pPr>
        <w:pStyle w:val="CBDAgendaItem0"/>
        <w:rPr>
          <w:rFonts w:hint="eastAsia"/>
        </w:rPr>
      </w:pPr>
      <w:bookmarkStart w:id="60" w:name="_Toc235523034"/>
      <w:r w:rsidRPr="00EE0ECD">
        <w:t>Item 1</w:t>
      </w:r>
      <w:r w:rsidR="004B5508" w:rsidRPr="00EE0ECD">
        <w:t>3</w:t>
      </w:r>
      <w:r w:rsidR="00D1476F" w:rsidRPr="00EE0ECD">
        <w:t xml:space="preserve"> </w:t>
      </w:r>
      <w:r w:rsidR="00D1476F" w:rsidRPr="00EE0ECD">
        <w:br/>
      </w:r>
      <w:r w:rsidRPr="00EE0ECD">
        <w:t>Closure of the meeting</w:t>
      </w:r>
      <w:bookmarkEnd w:id="60"/>
    </w:p>
    <w:p w14:paraId="3427EC99" w14:textId="0C852893" w:rsidR="00FA5B30" w:rsidRPr="00EE0ECD" w:rsidRDefault="00170506" w:rsidP="00FA5B30">
      <w:pPr>
        <w:pStyle w:val="CBDNormalNumber"/>
        <w:rPr>
          <w:rFonts w:eastAsiaTheme="minorEastAsia"/>
        </w:rPr>
      </w:pPr>
      <w:r w:rsidRPr="00EE0ECD">
        <w:t>Following the customary exchange of courtesies, the meeting was declared closed at 11.55 p.m. on 19 February 2026.</w:t>
      </w:r>
    </w:p>
    <w:p w14:paraId="3036010D" w14:textId="77777777" w:rsidR="002B559C" w:rsidRPr="00EE0ECD" w:rsidRDefault="00ED3849" w:rsidP="0097537C">
      <w:pPr>
        <w:pStyle w:val="Para1"/>
        <w:tabs>
          <w:tab w:val="clear" w:pos="643"/>
        </w:tabs>
        <w:ind w:left="567" w:firstLine="0"/>
        <w:jc w:val="center"/>
      </w:pPr>
      <w:r w:rsidRPr="00EE0ECD">
        <w:t>__________</w:t>
      </w:r>
    </w:p>
    <w:sectPr w:rsidR="002B559C" w:rsidRPr="00EE0ECD" w:rsidSect="00E325CE">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A1015" w14:textId="77777777" w:rsidR="002A3C0A" w:rsidRPr="009E7199" w:rsidRDefault="002A3C0A" w:rsidP="00A96B21">
      <w:r w:rsidRPr="009E7199">
        <w:separator/>
      </w:r>
    </w:p>
  </w:endnote>
  <w:endnote w:type="continuationSeparator" w:id="0">
    <w:p w14:paraId="463B2DCA" w14:textId="77777777" w:rsidR="002A3C0A" w:rsidRPr="009E7199" w:rsidRDefault="002A3C0A" w:rsidP="00A96B21">
      <w:r w:rsidRPr="009E71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Helvetica Neue">
    <w:altName w:val="Arial"/>
    <w:charset w:val="00"/>
    <w:family w:val="roman"/>
    <w:pitch w:val="default"/>
  </w:font>
  <w:font w:name="Batang">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B4D9DC1" w14:textId="77777777" w:rsidR="002B559C" w:rsidRPr="009E7199" w:rsidRDefault="002B559C">
            <w:pPr>
              <w:pStyle w:val="Footer"/>
            </w:pPr>
            <w:r w:rsidRPr="009E7199">
              <w:rPr>
                <w:szCs w:val="20"/>
              </w:rPr>
              <w:fldChar w:fldCharType="begin"/>
            </w:r>
            <w:r w:rsidRPr="009E7199">
              <w:rPr>
                <w:szCs w:val="20"/>
              </w:rPr>
              <w:instrText xml:space="preserve"> PAGE </w:instrText>
            </w:r>
            <w:r w:rsidRPr="009E7199">
              <w:rPr>
                <w:szCs w:val="20"/>
              </w:rPr>
              <w:fldChar w:fldCharType="separate"/>
            </w:r>
            <w:r w:rsidRPr="009E7199">
              <w:rPr>
                <w:noProof/>
                <w:szCs w:val="20"/>
              </w:rPr>
              <w:t>2</w:t>
            </w:r>
            <w:r w:rsidRPr="009E7199">
              <w:rPr>
                <w:szCs w:val="20"/>
              </w:rPr>
              <w:fldChar w:fldCharType="end"/>
            </w:r>
            <w:r w:rsidRPr="009E7199">
              <w:rPr>
                <w:szCs w:val="20"/>
              </w:rPr>
              <w:t>/</w:t>
            </w:r>
            <w:r w:rsidRPr="009E7199">
              <w:rPr>
                <w:szCs w:val="20"/>
              </w:rPr>
              <w:fldChar w:fldCharType="begin"/>
            </w:r>
            <w:r w:rsidRPr="009E7199">
              <w:rPr>
                <w:szCs w:val="20"/>
              </w:rPr>
              <w:instrText xml:space="preserve"> NUMPAGES  </w:instrText>
            </w:r>
            <w:r w:rsidRPr="009E7199">
              <w:rPr>
                <w:szCs w:val="20"/>
              </w:rPr>
              <w:fldChar w:fldCharType="separate"/>
            </w:r>
            <w:r w:rsidRPr="009E7199">
              <w:rPr>
                <w:noProof/>
                <w:szCs w:val="20"/>
              </w:rPr>
              <w:t>2</w:t>
            </w:r>
            <w:r w:rsidRPr="009E719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F6096B0" w14:textId="77777777" w:rsidR="002B559C" w:rsidRPr="009E7199" w:rsidRDefault="002B559C" w:rsidP="002B559C">
            <w:pPr>
              <w:pStyle w:val="Footer"/>
              <w:jc w:val="right"/>
            </w:pPr>
            <w:r w:rsidRPr="009E7199">
              <w:rPr>
                <w:szCs w:val="20"/>
              </w:rPr>
              <w:fldChar w:fldCharType="begin"/>
            </w:r>
            <w:r w:rsidRPr="009E7199">
              <w:rPr>
                <w:szCs w:val="20"/>
              </w:rPr>
              <w:instrText xml:space="preserve"> PAGE </w:instrText>
            </w:r>
            <w:r w:rsidRPr="009E7199">
              <w:rPr>
                <w:szCs w:val="20"/>
              </w:rPr>
              <w:fldChar w:fldCharType="separate"/>
            </w:r>
            <w:r w:rsidRPr="009E7199">
              <w:rPr>
                <w:noProof/>
                <w:szCs w:val="20"/>
              </w:rPr>
              <w:t>2</w:t>
            </w:r>
            <w:r w:rsidRPr="009E7199">
              <w:rPr>
                <w:szCs w:val="20"/>
              </w:rPr>
              <w:fldChar w:fldCharType="end"/>
            </w:r>
            <w:r w:rsidRPr="009E7199">
              <w:rPr>
                <w:szCs w:val="20"/>
              </w:rPr>
              <w:t>/</w:t>
            </w:r>
            <w:r w:rsidRPr="009E7199">
              <w:rPr>
                <w:szCs w:val="20"/>
              </w:rPr>
              <w:fldChar w:fldCharType="begin"/>
            </w:r>
            <w:r w:rsidRPr="009E7199">
              <w:rPr>
                <w:szCs w:val="20"/>
              </w:rPr>
              <w:instrText xml:space="preserve"> NUMPAGES  </w:instrText>
            </w:r>
            <w:r w:rsidRPr="009E7199">
              <w:rPr>
                <w:szCs w:val="20"/>
              </w:rPr>
              <w:fldChar w:fldCharType="separate"/>
            </w:r>
            <w:r w:rsidRPr="009E7199">
              <w:rPr>
                <w:noProof/>
                <w:szCs w:val="20"/>
              </w:rPr>
              <w:t>2</w:t>
            </w:r>
            <w:r w:rsidRPr="009E7199">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802493725"/>
          <w:docPartObj>
            <w:docPartGallery w:val="Page Numbers (Top of Page)"/>
            <w:docPartUnique/>
          </w:docPartObj>
        </w:sdtPr>
        <w:sdtEndPr/>
        <w:sdtContent>
          <w:p w14:paraId="6159F3F4" w14:textId="77777777" w:rsidR="00CA7EF7" w:rsidRPr="00866063" w:rsidRDefault="00CA7EF7" w:rsidP="00D870A9">
            <w:pPr>
              <w:pStyle w:val="CBDFooter"/>
            </w:pPr>
            <w:r w:rsidRPr="001C3B15">
              <w:fldChar w:fldCharType="begin"/>
            </w:r>
            <w:r w:rsidRPr="001C3B15">
              <w:instrText xml:space="preserve"> PAGE </w:instrText>
            </w:r>
            <w:r w:rsidRPr="001C3B15">
              <w:fldChar w:fldCharType="separate"/>
            </w:r>
            <w:r w:rsidRPr="001C3B15">
              <w:rPr>
                <w:noProof/>
              </w:rPr>
              <w:t>2</w:t>
            </w:r>
            <w:r w:rsidRPr="001C3B15">
              <w:fldChar w:fldCharType="end"/>
            </w:r>
            <w:r w:rsidRPr="001C3B15">
              <w:t>/</w:t>
            </w:r>
            <w:r w:rsidRPr="001C3B15">
              <w:fldChar w:fldCharType="begin"/>
            </w:r>
            <w:r w:rsidRPr="001C3B15">
              <w:instrText xml:space="preserve"> NUMPAGES  </w:instrText>
            </w:r>
            <w:r w:rsidRPr="001C3B15">
              <w:fldChar w:fldCharType="separate"/>
            </w:r>
            <w:r w:rsidRPr="001C3B15">
              <w:rPr>
                <w:noProof/>
              </w:rPr>
              <w:t>2</w:t>
            </w:r>
            <w:r w:rsidRPr="001C3B15">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75407A9" w14:textId="77777777" w:rsidR="00CA7EF7" w:rsidRPr="00852A49" w:rsidRDefault="00CA7EF7" w:rsidP="00D870A9">
        <w:pPr>
          <w:pStyle w:val="CBDFooter"/>
          <w:jc w:val="right"/>
        </w:pPr>
        <w:r w:rsidRPr="00852A49">
          <w:fldChar w:fldCharType="begin"/>
        </w:r>
        <w:r w:rsidRPr="00852A49">
          <w:instrText xml:space="preserve"> PAGE </w:instrText>
        </w:r>
        <w:r w:rsidRPr="00852A49">
          <w:fldChar w:fldCharType="separate"/>
        </w:r>
        <w:r w:rsidRPr="00852A49">
          <w:t>2</w:t>
        </w:r>
        <w:r w:rsidRPr="00852A49">
          <w:fldChar w:fldCharType="end"/>
        </w:r>
        <w:r w:rsidRPr="00852A49">
          <w:t>/</w:t>
        </w:r>
        <w:r w:rsidRPr="00852A49">
          <w:fldChar w:fldCharType="begin"/>
        </w:r>
        <w:r w:rsidRPr="00852A49">
          <w:instrText xml:space="preserve"> NUMPAGES  </w:instrText>
        </w:r>
        <w:r w:rsidRPr="00852A49">
          <w:fldChar w:fldCharType="separate"/>
        </w:r>
        <w:r w:rsidRPr="00852A49">
          <w:t>3</w:t>
        </w:r>
        <w:r w:rsidRPr="00852A49">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2297884"/>
      <w:docPartObj>
        <w:docPartGallery w:val="Page Numbers (Bottom of Page)"/>
        <w:docPartUnique/>
      </w:docPartObj>
    </w:sdtPr>
    <w:sdtEndPr/>
    <w:sdtContent>
      <w:sdt>
        <w:sdtPr>
          <w:id w:val="-869074426"/>
          <w:docPartObj>
            <w:docPartGallery w:val="Page Numbers (Top of Page)"/>
            <w:docPartUnique/>
          </w:docPartObj>
        </w:sdtPr>
        <w:sdtEndPr/>
        <w:sdtContent>
          <w:p w14:paraId="19B77242" w14:textId="77777777" w:rsidR="00CA7EF7" w:rsidRPr="00346E8E" w:rsidRDefault="00CA7EF7">
            <w:pPr>
              <w:pStyle w:val="Footer"/>
            </w:pPr>
            <w:r w:rsidRPr="00346E8E">
              <w:rPr>
                <w:szCs w:val="20"/>
              </w:rPr>
              <w:fldChar w:fldCharType="begin"/>
            </w:r>
            <w:r w:rsidRPr="00346E8E">
              <w:rPr>
                <w:szCs w:val="20"/>
              </w:rPr>
              <w:instrText xml:space="preserve"> PAGE </w:instrText>
            </w:r>
            <w:r w:rsidRPr="00346E8E">
              <w:rPr>
                <w:szCs w:val="20"/>
              </w:rPr>
              <w:fldChar w:fldCharType="separate"/>
            </w:r>
            <w:r w:rsidRPr="00346E8E">
              <w:rPr>
                <w:noProof/>
                <w:szCs w:val="20"/>
              </w:rPr>
              <w:t>2</w:t>
            </w:r>
            <w:r w:rsidRPr="00346E8E">
              <w:rPr>
                <w:szCs w:val="20"/>
              </w:rPr>
              <w:fldChar w:fldCharType="end"/>
            </w:r>
            <w:r w:rsidRPr="00346E8E">
              <w:rPr>
                <w:szCs w:val="20"/>
              </w:rPr>
              <w:t>/</w:t>
            </w:r>
            <w:r w:rsidRPr="00346E8E">
              <w:rPr>
                <w:szCs w:val="20"/>
              </w:rPr>
              <w:fldChar w:fldCharType="begin"/>
            </w:r>
            <w:r w:rsidRPr="00346E8E">
              <w:rPr>
                <w:szCs w:val="20"/>
              </w:rPr>
              <w:instrText xml:space="preserve"> NUMPAGES  </w:instrText>
            </w:r>
            <w:r w:rsidRPr="00346E8E">
              <w:rPr>
                <w:szCs w:val="20"/>
              </w:rPr>
              <w:fldChar w:fldCharType="separate"/>
            </w:r>
            <w:r w:rsidRPr="00346E8E">
              <w:rPr>
                <w:noProof/>
                <w:szCs w:val="20"/>
              </w:rPr>
              <w:t>2</w:t>
            </w:r>
            <w:r w:rsidRPr="00346E8E">
              <w:rPr>
                <w:szCs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928389"/>
      <w:docPartObj>
        <w:docPartGallery w:val="Page Numbers (Bottom of Page)"/>
        <w:docPartUnique/>
      </w:docPartObj>
    </w:sdtPr>
    <w:sdtEndPr/>
    <w:sdtContent>
      <w:sdt>
        <w:sdtPr>
          <w:id w:val="-792585059"/>
          <w:docPartObj>
            <w:docPartGallery w:val="Page Numbers (Top of Page)"/>
            <w:docPartUnique/>
          </w:docPartObj>
        </w:sdtPr>
        <w:sdtEndPr/>
        <w:sdtContent>
          <w:p w14:paraId="03655D99" w14:textId="77777777" w:rsidR="00CA7EF7" w:rsidRPr="00346E8E" w:rsidRDefault="00CA7EF7" w:rsidP="002B559C">
            <w:pPr>
              <w:pStyle w:val="Footer"/>
              <w:jc w:val="right"/>
            </w:pPr>
            <w:r w:rsidRPr="00346E8E">
              <w:rPr>
                <w:szCs w:val="20"/>
              </w:rPr>
              <w:fldChar w:fldCharType="begin"/>
            </w:r>
            <w:r w:rsidRPr="00346E8E">
              <w:rPr>
                <w:szCs w:val="20"/>
              </w:rPr>
              <w:instrText xml:space="preserve"> PAGE </w:instrText>
            </w:r>
            <w:r w:rsidRPr="00346E8E">
              <w:rPr>
                <w:szCs w:val="20"/>
              </w:rPr>
              <w:fldChar w:fldCharType="separate"/>
            </w:r>
            <w:r w:rsidRPr="00346E8E">
              <w:rPr>
                <w:noProof/>
                <w:szCs w:val="20"/>
              </w:rPr>
              <w:t>2</w:t>
            </w:r>
            <w:r w:rsidRPr="00346E8E">
              <w:rPr>
                <w:szCs w:val="20"/>
              </w:rPr>
              <w:fldChar w:fldCharType="end"/>
            </w:r>
            <w:r w:rsidRPr="00346E8E">
              <w:rPr>
                <w:szCs w:val="20"/>
              </w:rPr>
              <w:t>/</w:t>
            </w:r>
            <w:r w:rsidRPr="00346E8E">
              <w:rPr>
                <w:szCs w:val="20"/>
              </w:rPr>
              <w:fldChar w:fldCharType="begin"/>
            </w:r>
            <w:r w:rsidRPr="00346E8E">
              <w:rPr>
                <w:szCs w:val="20"/>
              </w:rPr>
              <w:instrText xml:space="preserve"> NUMPAGES  </w:instrText>
            </w:r>
            <w:r w:rsidRPr="00346E8E">
              <w:rPr>
                <w:szCs w:val="20"/>
              </w:rPr>
              <w:fldChar w:fldCharType="separate"/>
            </w:r>
            <w:r w:rsidRPr="00346E8E">
              <w:rPr>
                <w:noProof/>
                <w:szCs w:val="20"/>
              </w:rPr>
              <w:t>2</w:t>
            </w:r>
            <w:r w:rsidRPr="00346E8E">
              <w:rPr>
                <w:szCs w:val="20"/>
              </w:rPr>
              <w:fldChar w:fldCharType="end"/>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7133411"/>
      <w:docPartObj>
        <w:docPartGallery w:val="Page Numbers (Bottom of Page)"/>
        <w:docPartUnique/>
      </w:docPartObj>
    </w:sdtPr>
    <w:sdtEndPr/>
    <w:sdtContent>
      <w:sdt>
        <w:sdtPr>
          <w:id w:val="-612055033"/>
          <w:docPartObj>
            <w:docPartGallery w:val="Page Numbers (Top of Page)"/>
            <w:docPartUnique/>
          </w:docPartObj>
        </w:sdtPr>
        <w:sdtEndPr/>
        <w:sdtContent>
          <w:p w14:paraId="4D365818" w14:textId="77777777" w:rsidR="00CA7EF7" w:rsidRPr="00866063" w:rsidRDefault="00CA7EF7" w:rsidP="00D870A9">
            <w:pPr>
              <w:pStyle w:val="Footer"/>
              <w:jc w:val="left"/>
            </w:pPr>
            <w:r w:rsidRPr="000C442D">
              <w:rPr>
                <w:szCs w:val="20"/>
              </w:rPr>
              <w:fldChar w:fldCharType="begin"/>
            </w:r>
            <w:r w:rsidRPr="000C442D">
              <w:rPr>
                <w:szCs w:val="20"/>
              </w:rPr>
              <w:instrText xml:space="preserve"> PAGE </w:instrText>
            </w:r>
            <w:r w:rsidRPr="000C442D">
              <w:rPr>
                <w:szCs w:val="20"/>
              </w:rPr>
              <w:fldChar w:fldCharType="separate"/>
            </w:r>
            <w:r w:rsidRPr="000C442D">
              <w:rPr>
                <w:noProof/>
                <w:szCs w:val="20"/>
              </w:rPr>
              <w:t>2</w:t>
            </w:r>
            <w:r w:rsidRPr="000C442D">
              <w:rPr>
                <w:szCs w:val="20"/>
              </w:rPr>
              <w:fldChar w:fldCharType="end"/>
            </w:r>
            <w:r w:rsidRPr="000C442D">
              <w:rPr>
                <w:szCs w:val="20"/>
              </w:rPr>
              <w:t>/</w:t>
            </w:r>
            <w:r w:rsidRPr="000C442D">
              <w:rPr>
                <w:szCs w:val="20"/>
              </w:rPr>
              <w:fldChar w:fldCharType="begin"/>
            </w:r>
            <w:r w:rsidRPr="000C442D">
              <w:rPr>
                <w:szCs w:val="20"/>
              </w:rPr>
              <w:instrText xml:space="preserve"> NUMPAGES  </w:instrText>
            </w:r>
            <w:r w:rsidRPr="000C442D">
              <w:rPr>
                <w:szCs w:val="20"/>
              </w:rPr>
              <w:fldChar w:fldCharType="separate"/>
            </w:r>
            <w:r w:rsidRPr="000C442D">
              <w:rPr>
                <w:noProof/>
                <w:szCs w:val="20"/>
              </w:rPr>
              <w:t>2</w:t>
            </w:r>
            <w:r w:rsidRPr="000C442D">
              <w:rPr>
                <w:szCs w:val="20"/>
              </w:rPr>
              <w:fldChar w:fldCharType="end"/>
            </w:r>
          </w:p>
        </w:sdtContent>
      </w:sdt>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3510114"/>
      <w:docPartObj>
        <w:docPartGallery w:val="Page Numbers (Top of Page)"/>
        <w:docPartUnique/>
      </w:docPartObj>
    </w:sdtPr>
    <w:sdtEndPr/>
    <w:sdtContent>
      <w:p w14:paraId="4817FCB5" w14:textId="77777777" w:rsidR="00CA7EF7" w:rsidRPr="00866063" w:rsidRDefault="00CA7EF7" w:rsidP="00D870A9">
        <w:pPr>
          <w:pStyle w:val="Footer"/>
          <w:jc w:val="right"/>
        </w:pPr>
        <w:r w:rsidRPr="000C442D">
          <w:rPr>
            <w:szCs w:val="20"/>
          </w:rPr>
          <w:fldChar w:fldCharType="begin"/>
        </w:r>
        <w:r w:rsidRPr="000C442D">
          <w:rPr>
            <w:szCs w:val="20"/>
          </w:rPr>
          <w:instrText xml:space="preserve"> PAGE </w:instrText>
        </w:r>
        <w:r w:rsidRPr="000C442D">
          <w:rPr>
            <w:szCs w:val="20"/>
          </w:rPr>
          <w:fldChar w:fldCharType="separate"/>
        </w:r>
        <w:r w:rsidRPr="000C442D">
          <w:rPr>
            <w:szCs w:val="20"/>
          </w:rPr>
          <w:t>2</w:t>
        </w:r>
        <w:r w:rsidRPr="000C442D">
          <w:rPr>
            <w:szCs w:val="20"/>
          </w:rPr>
          <w:fldChar w:fldCharType="end"/>
        </w:r>
        <w:r w:rsidRPr="000C442D">
          <w:rPr>
            <w:szCs w:val="20"/>
          </w:rPr>
          <w:t>/</w:t>
        </w:r>
        <w:r w:rsidRPr="000C442D">
          <w:rPr>
            <w:szCs w:val="20"/>
          </w:rPr>
          <w:fldChar w:fldCharType="begin"/>
        </w:r>
        <w:r w:rsidRPr="000C442D">
          <w:rPr>
            <w:szCs w:val="20"/>
          </w:rPr>
          <w:instrText xml:space="preserve"> NUMPAGES  </w:instrText>
        </w:r>
        <w:r w:rsidRPr="000C442D">
          <w:rPr>
            <w:szCs w:val="20"/>
          </w:rPr>
          <w:fldChar w:fldCharType="separate"/>
        </w:r>
        <w:r w:rsidRPr="000C442D">
          <w:rPr>
            <w:szCs w:val="20"/>
          </w:rPr>
          <w:t>3</w:t>
        </w:r>
        <w:r w:rsidRPr="000C442D">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8CBFD" w14:textId="77777777" w:rsidR="002A3C0A" w:rsidRPr="009E7199" w:rsidRDefault="002A3C0A" w:rsidP="00A96B21">
      <w:r w:rsidRPr="009E7199">
        <w:separator/>
      </w:r>
    </w:p>
  </w:footnote>
  <w:footnote w:type="continuationSeparator" w:id="0">
    <w:p w14:paraId="2FB60411" w14:textId="77777777" w:rsidR="002A3C0A" w:rsidRPr="009E7199" w:rsidRDefault="002A3C0A" w:rsidP="00A96B21">
      <w:r w:rsidRPr="009E7199">
        <w:continuationSeparator/>
      </w:r>
    </w:p>
  </w:footnote>
  <w:footnote w:id="1">
    <w:p w14:paraId="47464378" w14:textId="77777777" w:rsidR="00CA7EF7" w:rsidRPr="00710BEF" w:rsidRDefault="00CA7EF7" w:rsidP="00D870A9">
      <w:pPr>
        <w:pStyle w:val="FootnoteText"/>
        <w:rPr>
          <w:lang w:val="en-US"/>
        </w:rPr>
      </w:pPr>
      <w:r>
        <w:rPr>
          <w:rStyle w:val="FootnoteReference"/>
        </w:rPr>
        <w:footnoteRef/>
      </w:r>
      <w:r>
        <w:t xml:space="preserve"> </w:t>
      </w:r>
      <w:r>
        <w:rPr>
          <w:lang w:val="en-US"/>
        </w:rPr>
        <w:t xml:space="preserve">See </w:t>
      </w:r>
      <w:hyperlink r:id="rId1" w:history="1">
        <w:r w:rsidRPr="00B55268">
          <w:rPr>
            <w:rStyle w:val="Hyperlink"/>
            <w:lang w:val="en-US"/>
          </w:rPr>
          <w:t>CBD/SBI/6/2</w:t>
        </w:r>
      </w:hyperlink>
      <w:r w:rsidRPr="00C22821">
        <w:rPr>
          <w:lang w:val="en-US"/>
        </w:rPr>
        <w:t>.</w:t>
      </w:r>
    </w:p>
  </w:footnote>
  <w:footnote w:id="2">
    <w:p w14:paraId="6D973DD0" w14:textId="77777777" w:rsidR="00CA7EF7" w:rsidRPr="00C475CD" w:rsidRDefault="00CA7EF7" w:rsidP="00D870A9">
      <w:pPr>
        <w:pStyle w:val="FootnoteText"/>
        <w:rPr>
          <w:lang w:val="en-US"/>
        </w:rPr>
      </w:pPr>
      <w:r>
        <w:rPr>
          <w:rStyle w:val="FootnoteReference"/>
        </w:rPr>
        <w:footnoteRef/>
      </w:r>
      <w:r>
        <w:t xml:space="preserve"> </w:t>
      </w:r>
      <w:r w:rsidRPr="00BF11C6">
        <w:t xml:space="preserve">United Nations, </w:t>
      </w:r>
      <w:r w:rsidRPr="00C475CD">
        <w:rPr>
          <w:i/>
          <w:iCs/>
        </w:rPr>
        <w:t>Treaty Series</w:t>
      </w:r>
      <w:r w:rsidRPr="00BF11C6">
        <w:t>, vol. 1760, No. 30619</w:t>
      </w:r>
      <w:r>
        <w:t>.</w:t>
      </w:r>
    </w:p>
  </w:footnote>
  <w:footnote w:id="3">
    <w:p w14:paraId="5E2B51FE" w14:textId="77777777" w:rsidR="00CA7EF7" w:rsidRPr="000F7120" w:rsidRDefault="00CA7EF7">
      <w:pPr>
        <w:pStyle w:val="FootnoteText"/>
      </w:pPr>
      <w:r>
        <w:rPr>
          <w:rStyle w:val="FootnoteReference"/>
        </w:rPr>
        <w:footnoteRef/>
      </w:r>
      <w:r>
        <w:t xml:space="preserve"> </w:t>
      </w:r>
      <w:hyperlink r:id="rId2" w:history="1">
        <w:r w:rsidRPr="00240DC3">
          <w:rPr>
            <w:rStyle w:val="Hyperlink"/>
          </w:rPr>
          <w:t>CBD/SBI/6/INF/15</w:t>
        </w:r>
      </w:hyperlink>
      <w:r>
        <w:t xml:space="preserve">, </w:t>
      </w:r>
      <w:hyperlink r:id="rId3" w:history="1">
        <w:r w:rsidRPr="0001274C">
          <w:rPr>
            <w:rStyle w:val="Hyperlink"/>
          </w:rPr>
          <w:t>CBD/SBI/6/INF/16</w:t>
        </w:r>
      </w:hyperlink>
      <w:r>
        <w:t xml:space="preserve"> and </w:t>
      </w:r>
      <w:hyperlink r:id="rId4" w:history="1">
        <w:r w:rsidRPr="0001274C">
          <w:rPr>
            <w:rStyle w:val="Hyperlink"/>
          </w:rPr>
          <w:t>CBD/SBI/6/INF/18</w:t>
        </w:r>
      </w:hyperlink>
      <w:r>
        <w:t>.</w:t>
      </w:r>
    </w:p>
  </w:footnote>
  <w:footnote w:id="4">
    <w:p w14:paraId="3EF559CF" w14:textId="77777777" w:rsidR="00CA7EF7" w:rsidRPr="003D64AF" w:rsidRDefault="00CA7EF7">
      <w:pPr>
        <w:pStyle w:val="FootnoteText"/>
      </w:pPr>
      <w:r>
        <w:rPr>
          <w:rStyle w:val="FootnoteReference"/>
        </w:rPr>
        <w:footnoteRef/>
      </w:r>
      <w:r>
        <w:t xml:space="preserve"> Paragraphs 2 to 8 are being kept in abeyance pending finalization of the three studies.</w:t>
      </w:r>
    </w:p>
  </w:footnote>
  <w:footnote w:id="5">
    <w:p w14:paraId="6583408D" w14:textId="77777777" w:rsidR="00CA7EF7" w:rsidRPr="000E4EE5" w:rsidRDefault="00CA7EF7">
      <w:pPr>
        <w:pStyle w:val="FootnoteText"/>
        <w:rPr>
          <w:lang w:val="en-US"/>
        </w:rPr>
      </w:pPr>
      <w:r>
        <w:rPr>
          <w:rStyle w:val="FootnoteReference"/>
        </w:rPr>
        <w:footnoteRef/>
      </w:r>
      <w:r>
        <w:t xml:space="preserve"> </w:t>
      </w:r>
      <w:r w:rsidRPr="00BF11C6">
        <w:t xml:space="preserve">United Nations, </w:t>
      </w:r>
      <w:r w:rsidRPr="000E4EE5">
        <w:rPr>
          <w:i/>
          <w:iCs/>
        </w:rPr>
        <w:t>Treaty Series</w:t>
      </w:r>
      <w:r w:rsidRPr="00BF11C6">
        <w:t>, vol. 1760, No. 30619</w:t>
      </w:r>
      <w:r>
        <w:t>.</w:t>
      </w:r>
    </w:p>
  </w:footnote>
  <w:footnote w:id="6">
    <w:p w14:paraId="77503FB4" w14:textId="77777777" w:rsidR="00CA7EF7" w:rsidRPr="000E4EE5" w:rsidRDefault="00CA7EF7">
      <w:pPr>
        <w:pStyle w:val="FootnoteText"/>
        <w:rPr>
          <w:lang w:val="en-US"/>
        </w:rPr>
      </w:pPr>
      <w:r>
        <w:rPr>
          <w:rStyle w:val="FootnoteReference"/>
        </w:rPr>
        <w:footnoteRef/>
      </w:r>
      <w:r>
        <w:t xml:space="preserve"> </w:t>
      </w:r>
      <w:r>
        <w:rPr>
          <w:lang w:val="en-US"/>
        </w:rPr>
        <w:t xml:space="preserve">Decision </w:t>
      </w:r>
      <w:hyperlink r:id="rId5" w:history="1">
        <w:r w:rsidRPr="003249B2">
          <w:rPr>
            <w:rStyle w:val="Hyperlink"/>
            <w:lang w:val="en-US"/>
          </w:rPr>
          <w:t>15/4</w:t>
        </w:r>
      </w:hyperlink>
      <w:r>
        <w:rPr>
          <w:lang w:val="en-US"/>
        </w:rPr>
        <w:t>, annex.</w:t>
      </w:r>
    </w:p>
  </w:footnote>
  <w:footnote w:id="7">
    <w:p w14:paraId="5CA8DE77" w14:textId="77777777" w:rsidR="00CA7EF7" w:rsidRPr="000E4EE5" w:rsidRDefault="00CA7EF7">
      <w:pPr>
        <w:pStyle w:val="FootnoteText"/>
        <w:rPr>
          <w:lang w:val="en-CA"/>
        </w:rPr>
      </w:pPr>
      <w:r>
        <w:rPr>
          <w:rStyle w:val="FootnoteReference"/>
        </w:rPr>
        <w:footnoteRef/>
      </w:r>
      <w:r>
        <w:t xml:space="preserve"> </w:t>
      </w:r>
      <w:r>
        <w:rPr>
          <w:lang w:val="en-CA"/>
        </w:rPr>
        <w:t xml:space="preserve">Decision </w:t>
      </w:r>
      <w:hyperlink r:id="rId6" w:history="1">
        <w:r w:rsidRPr="006B570A">
          <w:rPr>
            <w:rStyle w:val="Hyperlink"/>
            <w:lang w:val="en-CA"/>
          </w:rPr>
          <w:t>XII/3</w:t>
        </w:r>
      </w:hyperlink>
      <w:r>
        <w:rPr>
          <w:lang w:val="en-CA"/>
        </w:rPr>
        <w:t>, annex III.</w:t>
      </w:r>
    </w:p>
  </w:footnote>
  <w:footnote w:id="8">
    <w:p w14:paraId="556B61A8" w14:textId="77777777" w:rsidR="00CA7EF7" w:rsidRPr="00091919" w:rsidRDefault="00CA7EF7">
      <w:pPr>
        <w:pStyle w:val="FootnoteText"/>
        <w:rPr>
          <w:lang w:val="en-CA"/>
        </w:rPr>
      </w:pPr>
      <w:r>
        <w:rPr>
          <w:rStyle w:val="FootnoteReference"/>
        </w:rPr>
        <w:footnoteRef/>
      </w:r>
      <w:r>
        <w:t xml:space="preserve"> </w:t>
      </w:r>
      <w:r w:rsidRPr="00DE70CD">
        <w:t xml:space="preserve">United Nations, </w:t>
      </w:r>
      <w:r w:rsidRPr="00091919">
        <w:rPr>
          <w:i/>
          <w:iCs/>
        </w:rPr>
        <w:t>Treaty Series</w:t>
      </w:r>
      <w:r w:rsidRPr="00DE70CD">
        <w:t>, vol. 1760, No. 30619</w:t>
      </w:r>
      <w:r>
        <w:t>.</w:t>
      </w:r>
    </w:p>
  </w:footnote>
  <w:footnote w:id="9">
    <w:p w14:paraId="138E4F7D" w14:textId="77777777" w:rsidR="00CA7EF7" w:rsidRPr="008B7FDC" w:rsidRDefault="00CA7EF7">
      <w:pPr>
        <w:pStyle w:val="FootnoteText"/>
        <w:rPr>
          <w:lang w:val="en-US"/>
        </w:rPr>
      </w:pPr>
      <w:r w:rsidRPr="00A47AA8">
        <w:rPr>
          <w:rStyle w:val="FootnoteReference"/>
        </w:rPr>
        <w:footnoteRef/>
      </w:r>
      <w:r w:rsidRPr="00A47AA8">
        <w:t xml:space="preserve"> </w:t>
      </w:r>
      <w:r w:rsidRPr="00A47AA8">
        <w:rPr>
          <w:lang w:val="en-US"/>
        </w:rPr>
        <w:t xml:space="preserve">Decision </w:t>
      </w:r>
      <w:hyperlink r:id="rId7" w:history="1">
        <w:r w:rsidRPr="008B7FDC">
          <w:rPr>
            <w:rStyle w:val="Hyperlink"/>
            <w:lang w:val="en-US"/>
          </w:rPr>
          <w:t>15/4</w:t>
        </w:r>
      </w:hyperlink>
      <w:r w:rsidRPr="00A47AA8">
        <w:rPr>
          <w:lang w:val="en-US"/>
        </w:rPr>
        <w:t>, annex.</w:t>
      </w:r>
    </w:p>
  </w:footnote>
  <w:footnote w:id="10">
    <w:p w14:paraId="558C1FA3" w14:textId="77777777" w:rsidR="00CA7EF7" w:rsidRPr="00B61E6D" w:rsidRDefault="00CA7EF7">
      <w:pPr>
        <w:pStyle w:val="FootnoteText"/>
      </w:pPr>
      <w:r>
        <w:rPr>
          <w:rStyle w:val="FootnoteReference"/>
        </w:rPr>
        <w:footnoteRef/>
      </w:r>
      <w:r>
        <w:t xml:space="preserve"> </w:t>
      </w:r>
      <w:hyperlink r:id="rId8" w:history="1">
        <w:r w:rsidRPr="00B61E6D">
          <w:rPr>
            <w:rStyle w:val="Hyperlink"/>
          </w:rPr>
          <w:t>CBD/SBI/6/INF/13</w:t>
        </w:r>
      </w:hyperlink>
      <w:r>
        <w:t xml:space="preserve">. </w:t>
      </w:r>
    </w:p>
  </w:footnote>
  <w:footnote w:id="11">
    <w:p w14:paraId="7BA69703" w14:textId="77777777" w:rsidR="00CA7EF7" w:rsidRPr="00EA2F44" w:rsidRDefault="00CA7EF7" w:rsidP="00D870A9">
      <w:pPr>
        <w:pStyle w:val="FootnoteText"/>
      </w:pPr>
      <w:r>
        <w:rPr>
          <w:rStyle w:val="FootnoteReference"/>
        </w:rPr>
        <w:footnoteRef/>
      </w:r>
      <w:r>
        <w:t xml:space="preserve"> </w:t>
      </w:r>
      <w:r w:rsidRPr="00EA2F44">
        <w:t xml:space="preserve">United Nations, </w:t>
      </w:r>
      <w:r w:rsidRPr="00F91C7C">
        <w:rPr>
          <w:i/>
          <w:iCs/>
        </w:rPr>
        <w:t>Treaty Series</w:t>
      </w:r>
      <w:r w:rsidRPr="00EA2F44">
        <w:t>, vol. 2226, No. 30619.</w:t>
      </w:r>
    </w:p>
  </w:footnote>
  <w:footnote w:id="12">
    <w:p w14:paraId="40FC5662" w14:textId="77777777" w:rsidR="00CA7EF7" w:rsidRPr="00091919" w:rsidRDefault="00CA7EF7" w:rsidP="00D870A9">
      <w:pPr>
        <w:pStyle w:val="FootnoteText"/>
        <w:rPr>
          <w:lang w:val="en-CA"/>
        </w:rPr>
      </w:pPr>
      <w:r>
        <w:rPr>
          <w:rStyle w:val="FootnoteReference"/>
        </w:rPr>
        <w:footnoteRef/>
      </w:r>
      <w:r>
        <w:t xml:space="preserve"> </w:t>
      </w:r>
      <w:r w:rsidRPr="00DE70CD">
        <w:t xml:space="preserve">United Nations, </w:t>
      </w:r>
      <w:r w:rsidRPr="00091919">
        <w:rPr>
          <w:i/>
          <w:iCs/>
        </w:rPr>
        <w:t>Treaty Series</w:t>
      </w:r>
      <w:r w:rsidRPr="00DE70CD">
        <w:t>, vol. 1760, No. 30619</w:t>
      </w:r>
      <w:r>
        <w:t>.</w:t>
      </w:r>
    </w:p>
  </w:footnote>
  <w:footnote w:id="13">
    <w:p w14:paraId="2B8AD707" w14:textId="77777777" w:rsidR="00CA7EF7" w:rsidRPr="00704E3D" w:rsidRDefault="00CA7EF7">
      <w:pPr>
        <w:pStyle w:val="FootnoteText"/>
      </w:pPr>
      <w:r>
        <w:rPr>
          <w:rStyle w:val="FootnoteReference"/>
        </w:rPr>
        <w:footnoteRef/>
      </w:r>
      <w:r>
        <w:t xml:space="preserve"> </w:t>
      </w:r>
      <w:r>
        <w:rPr>
          <w:lang w:val="en-CA"/>
        </w:rPr>
        <w:t xml:space="preserve">Decision </w:t>
      </w:r>
      <w:hyperlink r:id="rId9" w:history="1">
        <w:r w:rsidRPr="007547D1">
          <w:rPr>
            <w:rStyle w:val="Hyperlink"/>
            <w:lang w:val="en-CA"/>
          </w:rPr>
          <w:t>15/4</w:t>
        </w:r>
      </w:hyperlink>
      <w:r>
        <w:rPr>
          <w:lang w:val="en-CA"/>
        </w:rPr>
        <w:t>, annex.</w:t>
      </w:r>
    </w:p>
  </w:footnote>
  <w:footnote w:id="14">
    <w:p w14:paraId="0867F0D4" w14:textId="77777777" w:rsidR="00CA7EF7" w:rsidRPr="009E67E2" w:rsidRDefault="00CA7EF7">
      <w:pPr>
        <w:pStyle w:val="FootnoteText"/>
      </w:pPr>
      <w:r>
        <w:rPr>
          <w:rStyle w:val="FootnoteReference"/>
        </w:rPr>
        <w:footnoteRef/>
      </w:r>
      <w:r w:rsidRPr="00F51377">
        <w:t xml:space="preserve"> Decision </w:t>
      </w:r>
      <w:hyperlink r:id="rId10" w:history="1">
        <w:r w:rsidRPr="00027CF1">
          <w:rPr>
            <w:rStyle w:val="Hyperlink"/>
          </w:rPr>
          <w:t>15/11</w:t>
        </w:r>
      </w:hyperlink>
      <w:r w:rsidRPr="00F91C7C">
        <w:t>, annex</w:t>
      </w:r>
      <w:r w:rsidRPr="00F51377">
        <w:t>.</w:t>
      </w:r>
    </w:p>
  </w:footnote>
  <w:footnote w:id="15">
    <w:p w14:paraId="168E9ADB" w14:textId="77777777" w:rsidR="00CA7EF7" w:rsidRPr="008B7FDC" w:rsidRDefault="00CA7EF7">
      <w:pPr>
        <w:pStyle w:val="FootnoteText"/>
        <w:rPr>
          <w:lang w:val="en-US"/>
        </w:rPr>
      </w:pPr>
      <w:r w:rsidRPr="003346C3">
        <w:rPr>
          <w:rStyle w:val="FootnoteReference"/>
        </w:rPr>
        <w:footnoteRef/>
      </w:r>
      <w:r w:rsidRPr="003346C3">
        <w:t xml:space="preserve"> United Nations, </w:t>
      </w:r>
      <w:r w:rsidRPr="008B7FDC">
        <w:rPr>
          <w:i/>
          <w:iCs/>
        </w:rPr>
        <w:t>Treaty Series</w:t>
      </w:r>
      <w:r w:rsidRPr="003346C3">
        <w:t>, vol. 2226, No. 30619.</w:t>
      </w:r>
    </w:p>
  </w:footnote>
  <w:footnote w:id="16">
    <w:p w14:paraId="77D792FB" w14:textId="77777777" w:rsidR="00CA7EF7" w:rsidRPr="008B7FDC" w:rsidRDefault="00CA7EF7">
      <w:pPr>
        <w:pStyle w:val="FootnoteText"/>
        <w:rPr>
          <w:lang w:val="en-US"/>
        </w:rPr>
      </w:pPr>
      <w:r w:rsidRPr="00C27E04">
        <w:rPr>
          <w:rStyle w:val="FootnoteReference"/>
        </w:rPr>
        <w:footnoteRef/>
      </w:r>
      <w:r w:rsidRPr="00C27E04">
        <w:t xml:space="preserve"> Ibid., vol. 3008, No. 30619</w:t>
      </w:r>
    </w:p>
  </w:footnote>
  <w:footnote w:id="17">
    <w:p w14:paraId="242E95B4" w14:textId="77777777" w:rsidR="00CA7EF7" w:rsidRPr="00091919" w:rsidRDefault="00CA7EF7" w:rsidP="00D870A9">
      <w:pPr>
        <w:pStyle w:val="FootnoteText"/>
        <w:rPr>
          <w:lang w:val="en-CA"/>
        </w:rPr>
      </w:pPr>
      <w:r>
        <w:rPr>
          <w:rStyle w:val="FootnoteReference"/>
        </w:rPr>
        <w:footnoteRef/>
      </w:r>
      <w:r>
        <w:t xml:space="preserve"> </w:t>
      </w:r>
      <w:r w:rsidRPr="00DE70CD">
        <w:t xml:space="preserve">United Nations, </w:t>
      </w:r>
      <w:r w:rsidRPr="00091919">
        <w:rPr>
          <w:i/>
          <w:iCs/>
        </w:rPr>
        <w:t>Treaty Series</w:t>
      </w:r>
      <w:r w:rsidRPr="00DE70CD">
        <w:t>, vol. 1760, No. 30619</w:t>
      </w:r>
      <w:r>
        <w:t>.</w:t>
      </w:r>
    </w:p>
  </w:footnote>
  <w:footnote w:id="18">
    <w:p w14:paraId="2A31F13C" w14:textId="77777777" w:rsidR="00CA7EF7" w:rsidRPr="008B7FDC" w:rsidRDefault="00CA7EF7">
      <w:pPr>
        <w:pStyle w:val="FootnoteText"/>
        <w:rPr>
          <w:lang w:val="en-CA"/>
        </w:rPr>
      </w:pPr>
      <w:r>
        <w:rPr>
          <w:rStyle w:val="FootnoteReference"/>
        </w:rPr>
        <w:footnoteRef/>
      </w:r>
      <w:r>
        <w:t xml:space="preserve"> </w:t>
      </w:r>
      <w:r>
        <w:rPr>
          <w:lang w:val="en-CA"/>
        </w:rPr>
        <w:t xml:space="preserve">See </w:t>
      </w:r>
      <w:hyperlink r:id="rId11" w:history="1">
        <w:r>
          <w:rPr>
            <w:rStyle w:val="Hyperlink"/>
            <w:lang w:val="en-CA"/>
          </w:rPr>
          <w:t>www.mopan.org/en/our-work/performance-evidence/gef.html</w:t>
        </w:r>
      </w:hyperlink>
      <w:r>
        <w:rPr>
          <w:lang w:val="en-CA"/>
        </w:rPr>
        <w:t xml:space="preserve">. </w:t>
      </w:r>
    </w:p>
  </w:footnote>
  <w:footnote w:id="19">
    <w:p w14:paraId="59005247" w14:textId="77777777" w:rsidR="00CA7EF7" w:rsidRPr="008B7FDC" w:rsidRDefault="00CA7EF7">
      <w:pPr>
        <w:pStyle w:val="FootnoteText"/>
        <w:rPr>
          <w:lang w:val="en-US"/>
        </w:rPr>
      </w:pPr>
      <w:r w:rsidRPr="008F2A44">
        <w:rPr>
          <w:rStyle w:val="FootnoteReference"/>
        </w:rPr>
        <w:footnoteRef/>
      </w:r>
      <w:r w:rsidRPr="008F2A44">
        <w:t xml:space="preserve"> </w:t>
      </w:r>
      <w:r w:rsidRPr="008F2A44">
        <w:rPr>
          <w:lang w:val="en-US"/>
        </w:rPr>
        <w:t xml:space="preserve">Decision </w:t>
      </w:r>
      <w:hyperlink r:id="rId12" w:history="1">
        <w:r w:rsidRPr="008B7FDC">
          <w:rPr>
            <w:rStyle w:val="Hyperlink"/>
            <w:lang w:val="en-US"/>
          </w:rPr>
          <w:t>15/4</w:t>
        </w:r>
      </w:hyperlink>
      <w:r w:rsidRPr="008F2A44">
        <w:rPr>
          <w:lang w:val="en-US"/>
        </w:rPr>
        <w:t>, annex.</w:t>
      </w:r>
    </w:p>
  </w:footnote>
  <w:footnote w:id="20">
    <w:p w14:paraId="7C615291" w14:textId="77777777" w:rsidR="00CA7EF7" w:rsidRPr="00F46BB1" w:rsidRDefault="00CA7EF7" w:rsidP="00D870A9">
      <w:pPr>
        <w:pStyle w:val="FootnoteText"/>
        <w:rPr>
          <w:lang w:val="en-US"/>
        </w:rPr>
      </w:pPr>
      <w:r>
        <w:rPr>
          <w:rStyle w:val="FootnoteReference"/>
        </w:rPr>
        <w:footnoteRef/>
      </w:r>
      <w:r>
        <w:t xml:space="preserve"> </w:t>
      </w:r>
      <w:r w:rsidRPr="008A432F">
        <w:t xml:space="preserve">United Nations, </w:t>
      </w:r>
      <w:r w:rsidRPr="001F564F">
        <w:rPr>
          <w:i/>
          <w:iCs/>
        </w:rPr>
        <w:t>Treaty Series</w:t>
      </w:r>
      <w:r w:rsidRPr="008A432F">
        <w:t>, vol. 1760, No. 30619</w:t>
      </w:r>
      <w:r>
        <w:t>.</w:t>
      </w:r>
    </w:p>
  </w:footnote>
  <w:footnote w:id="21">
    <w:p w14:paraId="3CA990A4" w14:textId="77777777" w:rsidR="00CA7EF7" w:rsidRPr="001E38BA" w:rsidRDefault="00CA7EF7">
      <w:pPr>
        <w:pStyle w:val="FootnoteText"/>
        <w:rPr>
          <w:lang w:val="en-US"/>
        </w:rPr>
      </w:pPr>
      <w:r>
        <w:rPr>
          <w:rStyle w:val="FootnoteReference"/>
        </w:rPr>
        <w:footnoteRef/>
      </w:r>
      <w:r>
        <w:t xml:space="preserve"> </w:t>
      </w:r>
      <w:r>
        <w:rPr>
          <w:lang w:val="en-US"/>
        </w:rPr>
        <w:t xml:space="preserve">Decision </w:t>
      </w:r>
      <w:hyperlink r:id="rId13" w:history="1">
        <w:r w:rsidRPr="00B77E6E">
          <w:rPr>
            <w:rStyle w:val="Hyperlink"/>
            <w:lang w:val="en-US"/>
          </w:rPr>
          <w:t>15/4</w:t>
        </w:r>
      </w:hyperlink>
      <w:r>
        <w:rPr>
          <w:lang w:val="en-US"/>
        </w:rPr>
        <w:t>, annex.</w:t>
      </w:r>
    </w:p>
  </w:footnote>
  <w:footnote w:id="22">
    <w:p w14:paraId="501EC91B" w14:textId="77777777" w:rsidR="00CA7EF7" w:rsidRPr="001E38BA" w:rsidRDefault="00CA7EF7">
      <w:pPr>
        <w:pStyle w:val="FootnoteText"/>
        <w:rPr>
          <w:lang w:val="en-US"/>
        </w:rPr>
      </w:pPr>
      <w:r w:rsidRPr="00436943">
        <w:rPr>
          <w:rStyle w:val="FootnoteReference"/>
        </w:rPr>
        <w:footnoteRef/>
      </w:r>
      <w:r w:rsidRPr="00436943">
        <w:t xml:space="preserve"> Decision </w:t>
      </w:r>
      <w:hyperlink r:id="rId14" w:history="1">
        <w:r w:rsidRPr="00436943">
          <w:rPr>
            <w:rStyle w:val="Hyperlink"/>
          </w:rPr>
          <w:t>15/6</w:t>
        </w:r>
      </w:hyperlink>
      <w:r w:rsidRPr="00436943">
        <w:t>, annex I, and d</w:t>
      </w:r>
      <w:r w:rsidRPr="00436943">
        <w:rPr>
          <w:lang w:val="en-US"/>
        </w:rPr>
        <w:t xml:space="preserve">ecision </w:t>
      </w:r>
      <w:hyperlink r:id="rId15" w:history="1">
        <w:r w:rsidRPr="00436943">
          <w:rPr>
            <w:rStyle w:val="Hyperlink"/>
            <w:lang w:val="en-US"/>
          </w:rPr>
          <w:t>16/32</w:t>
        </w:r>
      </w:hyperlink>
      <w:r w:rsidRPr="00436943">
        <w:rPr>
          <w:lang w:val="en-US"/>
        </w:rPr>
        <w:t>, annex I</w:t>
      </w:r>
      <w:r>
        <w:rPr>
          <w:lang w:val="en-US"/>
        </w:rPr>
        <w:t>.</w:t>
      </w:r>
    </w:p>
  </w:footnote>
  <w:footnote w:id="23">
    <w:p w14:paraId="4815EF5E" w14:textId="77777777" w:rsidR="00CA7EF7" w:rsidRPr="009A08AB" w:rsidRDefault="00CA7EF7">
      <w:pPr>
        <w:pStyle w:val="FootnoteText"/>
        <w:rPr>
          <w:lang w:val="en-CA"/>
        </w:rPr>
      </w:pPr>
      <w:r>
        <w:rPr>
          <w:rStyle w:val="FootnoteReference"/>
        </w:rPr>
        <w:footnoteRef/>
      </w:r>
      <w:r>
        <w:t xml:space="preserve"> </w:t>
      </w:r>
      <w:r>
        <w:rPr>
          <w:lang w:val="en-CA"/>
        </w:rPr>
        <w:t>The implementing agencies for the Global Environment Facility enabling activities support for the development of national biodiversity strategies and action plans and national targets and the preparation of national reports are the United Nations Development Programme and the United Nations Environment Programme.</w:t>
      </w:r>
    </w:p>
  </w:footnote>
  <w:footnote w:id="24">
    <w:p w14:paraId="0C8CCBD5" w14:textId="77777777" w:rsidR="00CA7EF7" w:rsidRPr="002F433C" w:rsidRDefault="00CA7EF7">
      <w:pPr>
        <w:pStyle w:val="FootnoteText"/>
        <w:rPr>
          <w:lang w:val="en-US"/>
        </w:rPr>
      </w:pPr>
      <w:r>
        <w:rPr>
          <w:rStyle w:val="FootnoteReference"/>
        </w:rPr>
        <w:footnoteRef/>
      </w:r>
      <w:r>
        <w:t xml:space="preserve"> </w:t>
      </w:r>
      <w:r>
        <w:rPr>
          <w:lang w:val="en-US"/>
        </w:rPr>
        <w:t xml:space="preserve">Decision </w:t>
      </w:r>
      <w:hyperlink r:id="rId16" w:history="1">
        <w:r w:rsidRPr="00C86EDE">
          <w:rPr>
            <w:rStyle w:val="Hyperlink"/>
            <w:lang w:val="en-US"/>
          </w:rPr>
          <w:t>15/11</w:t>
        </w:r>
      </w:hyperlink>
      <w:r>
        <w:rPr>
          <w:lang w:val="en-US"/>
        </w:rPr>
        <w:t>, annex.</w:t>
      </w:r>
    </w:p>
  </w:footnote>
  <w:footnote w:id="25">
    <w:p w14:paraId="10746653" w14:textId="77777777" w:rsidR="00CA7EF7" w:rsidRPr="002F433C" w:rsidRDefault="00CA7EF7">
      <w:pPr>
        <w:pStyle w:val="FootnoteText"/>
        <w:rPr>
          <w:lang w:val="en-US"/>
        </w:rPr>
      </w:pPr>
      <w:r>
        <w:rPr>
          <w:rStyle w:val="FootnoteReference"/>
        </w:rPr>
        <w:footnoteRef/>
      </w:r>
      <w:r>
        <w:t xml:space="preserve"> See </w:t>
      </w:r>
      <w:hyperlink r:id="rId17" w:history="1">
        <w:r w:rsidRPr="007A5CCA">
          <w:rPr>
            <w:rStyle w:val="Hyperlink"/>
            <w:lang w:val="en-US"/>
          </w:rPr>
          <w:t>CBD/SBI/6/5</w:t>
        </w:r>
      </w:hyperlink>
      <w:r>
        <w:rPr>
          <w:lang w:val="en-US"/>
        </w:rPr>
        <w:t>.</w:t>
      </w:r>
    </w:p>
  </w:footnote>
  <w:footnote w:id="26">
    <w:p w14:paraId="5C863D9D" w14:textId="77777777" w:rsidR="00CA7EF7" w:rsidRPr="00B535B7" w:rsidRDefault="00CA7EF7">
      <w:pPr>
        <w:pStyle w:val="FootnoteText"/>
        <w:rPr>
          <w:lang w:val="en-CA"/>
        </w:rPr>
      </w:pPr>
      <w:r>
        <w:rPr>
          <w:rStyle w:val="FootnoteReference"/>
        </w:rPr>
        <w:footnoteRef/>
      </w:r>
      <w:r>
        <w:t xml:space="preserve"> </w:t>
      </w:r>
      <w:r>
        <w:rPr>
          <w:lang w:val="en-CA"/>
        </w:rPr>
        <w:t xml:space="preserve">Decision </w:t>
      </w:r>
      <w:hyperlink r:id="rId18" w:history="1">
        <w:r w:rsidRPr="00333F55">
          <w:rPr>
            <w:rStyle w:val="Hyperlink"/>
            <w:lang w:val="en-CA"/>
          </w:rPr>
          <w:t>15/4</w:t>
        </w:r>
      </w:hyperlink>
      <w:r>
        <w:rPr>
          <w:lang w:val="en-CA"/>
        </w:rPr>
        <w:t>, annex.</w:t>
      </w:r>
    </w:p>
  </w:footnote>
  <w:footnote w:id="27">
    <w:p w14:paraId="24F6AA78" w14:textId="77777777" w:rsidR="00CA7EF7" w:rsidRPr="00B535B7" w:rsidRDefault="00CA7EF7">
      <w:pPr>
        <w:pStyle w:val="FootnoteText"/>
        <w:rPr>
          <w:lang w:val="en-US"/>
        </w:rPr>
      </w:pPr>
      <w:r>
        <w:rPr>
          <w:rStyle w:val="FootnoteReference"/>
        </w:rPr>
        <w:footnoteRef/>
      </w:r>
      <w:r>
        <w:t xml:space="preserve"> </w:t>
      </w:r>
      <w:r>
        <w:rPr>
          <w:lang w:val="en-US"/>
        </w:rPr>
        <w:t xml:space="preserve">See decision </w:t>
      </w:r>
      <w:hyperlink r:id="rId19" w:history="1">
        <w:r w:rsidRPr="003D6E88">
          <w:rPr>
            <w:rStyle w:val="Hyperlink"/>
            <w:lang w:val="en-US"/>
          </w:rPr>
          <w:t>16/31</w:t>
        </w:r>
      </w:hyperlink>
      <w:r>
        <w:rPr>
          <w:lang w:val="en-US"/>
        </w:rPr>
        <w:t>, annex II.</w:t>
      </w:r>
    </w:p>
  </w:footnote>
  <w:footnote w:id="28">
    <w:p w14:paraId="25F68FCB" w14:textId="77777777" w:rsidR="00CA7EF7" w:rsidRPr="00B93BA2" w:rsidRDefault="00CA7EF7">
      <w:pPr>
        <w:pStyle w:val="FootnoteText"/>
      </w:pPr>
      <w:r>
        <w:rPr>
          <w:rStyle w:val="FootnoteReference"/>
        </w:rPr>
        <w:footnoteRef/>
      </w:r>
      <w:r>
        <w:t xml:space="preserve"> Additional elements pertaining to the decision on c</w:t>
      </w:r>
      <w:r w:rsidRPr="00B729BC">
        <w:t xml:space="preserve">apacity-building and development and technical and scientific cooperation </w:t>
      </w:r>
      <w:r>
        <w:t xml:space="preserve">will be submitted for consideration at the seventh meeting of the Subsidiary </w:t>
      </w:r>
      <w:r w:rsidRPr="00BB6BC6">
        <w:t>Body.</w:t>
      </w:r>
    </w:p>
  </w:footnote>
  <w:footnote w:id="29">
    <w:p w14:paraId="7EF71C2F" w14:textId="77777777" w:rsidR="00CA7EF7" w:rsidRPr="00D7020A" w:rsidRDefault="00CA7EF7" w:rsidP="00D870A9">
      <w:pPr>
        <w:pStyle w:val="FootnoteText"/>
      </w:pPr>
      <w:r>
        <w:rPr>
          <w:rStyle w:val="FootnoteReference"/>
        </w:rPr>
        <w:footnoteRef/>
      </w:r>
      <w:r>
        <w:t xml:space="preserve"> </w:t>
      </w:r>
      <w:hyperlink r:id="rId20" w:history="1">
        <w:r w:rsidRPr="00BE2B30">
          <w:rPr>
            <w:rStyle w:val="Hyperlink"/>
          </w:rPr>
          <w:t>CBD/TSC/IAG/2025/2/2</w:t>
        </w:r>
      </w:hyperlink>
      <w:r>
        <w:t>.</w:t>
      </w:r>
    </w:p>
  </w:footnote>
  <w:footnote w:id="30">
    <w:p w14:paraId="6901352D" w14:textId="77777777" w:rsidR="00CA7EF7" w:rsidRPr="001311B4" w:rsidRDefault="00CA7EF7" w:rsidP="00D870A9">
      <w:pPr>
        <w:pStyle w:val="FootnoteText"/>
      </w:pPr>
      <w:r>
        <w:rPr>
          <w:rStyle w:val="FootnoteReference"/>
        </w:rPr>
        <w:footnoteRef/>
      </w:r>
      <w:r>
        <w:t xml:space="preserve"> </w:t>
      </w:r>
      <w:r w:rsidRPr="001311B4">
        <w:t xml:space="preserve">United Nations, </w:t>
      </w:r>
      <w:r w:rsidRPr="00552510">
        <w:rPr>
          <w:i/>
          <w:iCs/>
        </w:rPr>
        <w:t>Treaty Series</w:t>
      </w:r>
      <w:r w:rsidRPr="001311B4">
        <w:t>, vol. 1760, No. 30619</w:t>
      </w:r>
      <w:r>
        <w:t>.</w:t>
      </w:r>
    </w:p>
  </w:footnote>
  <w:footnote w:id="31">
    <w:p w14:paraId="6E61F429" w14:textId="77777777" w:rsidR="00CA7EF7" w:rsidRPr="00D13D61" w:rsidRDefault="00CA7EF7">
      <w:pPr>
        <w:pStyle w:val="FootnoteText"/>
        <w:rPr>
          <w:lang w:val="es-ES"/>
        </w:rPr>
      </w:pPr>
      <w:r>
        <w:rPr>
          <w:rStyle w:val="FootnoteReference"/>
        </w:rPr>
        <w:footnoteRef/>
      </w:r>
      <w:r w:rsidRPr="00D13D61">
        <w:rPr>
          <w:lang w:val="es-ES"/>
        </w:rPr>
        <w:t xml:space="preserve"> Ibid., vol. 2226, No. 30619</w:t>
      </w:r>
    </w:p>
  </w:footnote>
  <w:footnote w:id="32">
    <w:p w14:paraId="3EE0A98D" w14:textId="77777777" w:rsidR="00CA7EF7" w:rsidRPr="00D13D61" w:rsidRDefault="00CA7EF7">
      <w:pPr>
        <w:pStyle w:val="FootnoteText"/>
        <w:rPr>
          <w:lang w:val="es-ES"/>
        </w:rPr>
      </w:pPr>
      <w:r>
        <w:rPr>
          <w:rStyle w:val="FootnoteReference"/>
        </w:rPr>
        <w:footnoteRef/>
      </w:r>
      <w:r w:rsidRPr="00D13D61">
        <w:rPr>
          <w:lang w:val="es-ES"/>
        </w:rPr>
        <w:t xml:space="preserve"> Ibid., vol. 3008, No. 30619.</w:t>
      </w:r>
    </w:p>
  </w:footnote>
  <w:footnote w:id="33">
    <w:p w14:paraId="4BD56C59" w14:textId="77777777" w:rsidR="00CA7EF7" w:rsidRPr="00210A18" w:rsidRDefault="00CA7EF7">
      <w:pPr>
        <w:pStyle w:val="FootnoteText"/>
      </w:pPr>
      <w:r>
        <w:rPr>
          <w:rStyle w:val="FootnoteReference"/>
        </w:rPr>
        <w:footnoteRef/>
      </w:r>
      <w:r>
        <w:t xml:space="preserve"> Decision </w:t>
      </w:r>
      <w:hyperlink r:id="rId21" w:history="1">
        <w:r w:rsidRPr="007B5A73">
          <w:rPr>
            <w:rStyle w:val="Hyperlink"/>
          </w:rPr>
          <w:t>15/4</w:t>
        </w:r>
      </w:hyperlink>
      <w:r>
        <w:t>, annex.</w:t>
      </w:r>
    </w:p>
  </w:footnote>
  <w:footnote w:id="34">
    <w:p w14:paraId="55AA8246" w14:textId="77777777" w:rsidR="00CA7EF7" w:rsidRPr="003C294C" w:rsidRDefault="00CA7EF7">
      <w:pPr>
        <w:pStyle w:val="FootnoteText"/>
        <w:rPr>
          <w:lang w:val="en-CA"/>
        </w:rPr>
      </w:pPr>
      <w:r>
        <w:rPr>
          <w:rStyle w:val="FootnoteReference"/>
        </w:rPr>
        <w:footnoteRef/>
      </w:r>
      <w:r>
        <w:t xml:space="preserve"> </w:t>
      </w:r>
      <w:r>
        <w:rPr>
          <w:lang w:val="en-CA"/>
        </w:rPr>
        <w:t xml:space="preserve">Decision </w:t>
      </w:r>
      <w:hyperlink r:id="rId22" w:history="1">
        <w:r w:rsidRPr="00177918">
          <w:rPr>
            <w:rStyle w:val="Hyperlink"/>
            <w:lang w:val="en-CA"/>
          </w:rPr>
          <w:t>15/11</w:t>
        </w:r>
      </w:hyperlink>
      <w:r>
        <w:rPr>
          <w:lang w:val="en-CA"/>
        </w:rPr>
        <w:t>, annex.</w:t>
      </w:r>
    </w:p>
  </w:footnote>
  <w:footnote w:id="35">
    <w:p w14:paraId="09549F82" w14:textId="77777777" w:rsidR="00CA7EF7" w:rsidRPr="003C294C" w:rsidRDefault="00CA7EF7">
      <w:pPr>
        <w:pStyle w:val="FootnoteText"/>
        <w:rPr>
          <w:lang w:val="en-CA"/>
        </w:rPr>
      </w:pPr>
      <w:r>
        <w:rPr>
          <w:rStyle w:val="FootnoteReference"/>
        </w:rPr>
        <w:footnoteRef/>
      </w:r>
      <w:r>
        <w:t xml:space="preserve"> </w:t>
      </w:r>
      <w:hyperlink r:id="rId23" w:history="1">
        <w:r w:rsidRPr="008A2544">
          <w:rPr>
            <w:rStyle w:val="Hyperlink"/>
            <w:lang w:val="en-CA"/>
          </w:rPr>
          <w:t>CBD/SBI/6/5</w:t>
        </w:r>
      </w:hyperlink>
      <w:r>
        <w:rPr>
          <w:lang w:val="en-CA"/>
        </w:rPr>
        <w:t>.</w:t>
      </w:r>
    </w:p>
  </w:footnote>
  <w:footnote w:id="36">
    <w:p w14:paraId="0E77FD2B" w14:textId="77777777" w:rsidR="00CA7EF7" w:rsidRPr="00DA1288" w:rsidRDefault="00CA7EF7">
      <w:pPr>
        <w:pStyle w:val="FootnoteText"/>
        <w:rPr>
          <w:lang w:val="en-US"/>
        </w:rPr>
      </w:pPr>
      <w:r>
        <w:rPr>
          <w:rStyle w:val="FootnoteReference"/>
        </w:rPr>
        <w:footnoteRef/>
      </w:r>
      <w:r>
        <w:t xml:space="preserve"> </w:t>
      </w:r>
      <w:r>
        <w:rPr>
          <w:lang w:val="en-US"/>
        </w:rPr>
        <w:t xml:space="preserve">Decision </w:t>
      </w:r>
      <w:hyperlink r:id="rId24" w:history="1">
        <w:r w:rsidRPr="00863B2C">
          <w:rPr>
            <w:rStyle w:val="Hyperlink"/>
            <w:lang w:val="en-US"/>
          </w:rPr>
          <w:t>15/4</w:t>
        </w:r>
      </w:hyperlink>
      <w:r>
        <w:rPr>
          <w:lang w:val="en-US"/>
        </w:rPr>
        <w:t>, annex.</w:t>
      </w:r>
    </w:p>
  </w:footnote>
  <w:footnote w:id="37">
    <w:p w14:paraId="2C382447" w14:textId="77777777" w:rsidR="00CA7EF7" w:rsidRPr="001311B4" w:rsidRDefault="00CA7EF7" w:rsidP="00D870A9">
      <w:pPr>
        <w:pStyle w:val="FootnoteText"/>
      </w:pPr>
      <w:r>
        <w:rPr>
          <w:rStyle w:val="FootnoteReference"/>
        </w:rPr>
        <w:footnoteRef/>
      </w:r>
      <w:r>
        <w:t xml:space="preserve"> </w:t>
      </w:r>
      <w:r w:rsidRPr="001311B4">
        <w:t xml:space="preserve">United Nations, </w:t>
      </w:r>
      <w:r w:rsidRPr="00552510">
        <w:rPr>
          <w:i/>
          <w:iCs/>
        </w:rPr>
        <w:t>Treaty Series</w:t>
      </w:r>
      <w:r w:rsidRPr="001311B4">
        <w:t>, vol. 1760, No. 30619</w:t>
      </w:r>
      <w:r>
        <w:t>.</w:t>
      </w:r>
    </w:p>
  </w:footnote>
  <w:footnote w:id="38">
    <w:p w14:paraId="00D4807A" w14:textId="77777777" w:rsidR="00CA7EF7" w:rsidRPr="00346E8E" w:rsidRDefault="00CA7EF7" w:rsidP="00D870A9">
      <w:pPr>
        <w:pStyle w:val="FootnoteText"/>
      </w:pPr>
      <w:r w:rsidRPr="008A4E88">
        <w:rPr>
          <w:rStyle w:val="FootnoteReference"/>
        </w:rPr>
        <w:footnoteRef/>
      </w:r>
      <w:r w:rsidRPr="008A4E88">
        <w:t xml:space="preserve"> See </w:t>
      </w:r>
      <w:hyperlink r:id="rId25" w:history="1">
        <w:r w:rsidRPr="008A4E88">
          <w:rPr>
            <w:rStyle w:val="Hyperlink"/>
            <w:rFonts w:asciiTheme="majorBidi" w:hAnsiTheme="majorBidi" w:cstheme="majorBidi"/>
            <w:szCs w:val="18"/>
          </w:rPr>
          <w:t>CBD/TSC/IAG/2024/1/2</w:t>
        </w:r>
      </w:hyperlink>
      <w:r w:rsidRPr="008A4E88">
        <w:t>, in particular para. 26.</w:t>
      </w:r>
    </w:p>
  </w:footnote>
  <w:footnote w:id="39">
    <w:p w14:paraId="73518323" w14:textId="77777777" w:rsidR="00CA7EF7" w:rsidRPr="00552510" w:rsidRDefault="00CA7EF7">
      <w:pPr>
        <w:pStyle w:val="FootnoteText"/>
        <w:rPr>
          <w:lang w:val="en-CA"/>
        </w:rPr>
      </w:pPr>
      <w:r>
        <w:rPr>
          <w:rStyle w:val="FootnoteReference"/>
        </w:rPr>
        <w:footnoteRef/>
      </w:r>
      <w:r>
        <w:t xml:space="preserve"> </w:t>
      </w:r>
      <w:r w:rsidRPr="00937566">
        <w:t xml:space="preserve">Decision </w:t>
      </w:r>
      <w:hyperlink r:id="rId26" w:history="1">
        <w:r w:rsidRPr="009D3D0E">
          <w:rPr>
            <w:rStyle w:val="Hyperlink"/>
          </w:rPr>
          <w:t>15/11</w:t>
        </w:r>
      </w:hyperlink>
      <w:r w:rsidRPr="00937566">
        <w:t>, annex</w:t>
      </w:r>
      <w:r>
        <w:t>.</w:t>
      </w:r>
    </w:p>
  </w:footnote>
  <w:footnote w:id="40">
    <w:p w14:paraId="1920C61C" w14:textId="77777777" w:rsidR="00CA7EF7" w:rsidRPr="00346E8E" w:rsidRDefault="00CA7EF7" w:rsidP="00D870A9">
      <w:pPr>
        <w:pStyle w:val="FootnoteText"/>
      </w:pPr>
      <w:r w:rsidRPr="00346E8E">
        <w:rPr>
          <w:rStyle w:val="FootnoteReference"/>
        </w:rPr>
        <w:footnoteRef/>
      </w:r>
      <w:r w:rsidRPr="00346E8E">
        <w:t xml:space="preserve"> </w:t>
      </w:r>
      <w:r>
        <w:t xml:space="preserve">See </w:t>
      </w:r>
      <w:hyperlink r:id="rId27" w:history="1">
        <w:r w:rsidRPr="00160316">
          <w:rPr>
            <w:rStyle w:val="Hyperlink"/>
            <w:rFonts w:asciiTheme="majorBidi" w:hAnsiTheme="majorBidi" w:cstheme="majorBidi"/>
            <w:szCs w:val="18"/>
          </w:rPr>
          <w:t>CBD/TSC/IAG/2024/1/2</w:t>
        </w:r>
      </w:hyperlink>
      <w:r>
        <w:t>,</w:t>
      </w:r>
      <w:r w:rsidRPr="00715CEE">
        <w:t xml:space="preserve"> </w:t>
      </w:r>
      <w:r w:rsidRPr="008A4E88">
        <w:t>in particular para.</w:t>
      </w:r>
      <w:r>
        <w:t> 26</w:t>
      </w:r>
      <w:r w:rsidRPr="008A4E88">
        <w:t>.</w:t>
      </w:r>
    </w:p>
  </w:footnote>
  <w:footnote w:id="41">
    <w:p w14:paraId="195CF0DF" w14:textId="77777777" w:rsidR="00CA7EF7" w:rsidRPr="00FD7B19" w:rsidRDefault="00CA7EF7" w:rsidP="00D870A9">
      <w:pPr>
        <w:pStyle w:val="FootnoteText"/>
        <w:rPr>
          <w:lang w:val="en-CA"/>
        </w:rPr>
      </w:pPr>
      <w:r>
        <w:rPr>
          <w:rStyle w:val="FootnoteReference"/>
        </w:rPr>
        <w:footnoteRef/>
      </w:r>
      <w:r>
        <w:t xml:space="preserve"> </w:t>
      </w:r>
      <w:r w:rsidRPr="004F6FBD">
        <w:t xml:space="preserve">United Nations, </w:t>
      </w:r>
      <w:r w:rsidRPr="00FD7B19">
        <w:rPr>
          <w:i/>
          <w:iCs/>
        </w:rPr>
        <w:t>Treaty Series</w:t>
      </w:r>
      <w:r w:rsidRPr="004F6FBD">
        <w:t>, vol. 1760, No. 30619.</w:t>
      </w:r>
    </w:p>
  </w:footnote>
  <w:footnote w:id="42">
    <w:p w14:paraId="1D91668B" w14:textId="77777777" w:rsidR="00CA7EF7" w:rsidRPr="00FD7B19" w:rsidRDefault="00CA7EF7" w:rsidP="00D870A9">
      <w:pPr>
        <w:pStyle w:val="FootnoteText"/>
        <w:rPr>
          <w:lang w:val="en-CA"/>
        </w:rPr>
      </w:pPr>
      <w:r>
        <w:rPr>
          <w:rStyle w:val="FootnoteReference"/>
        </w:rPr>
        <w:footnoteRef/>
      </w:r>
      <w:r>
        <w:t xml:space="preserve"> </w:t>
      </w:r>
      <w:r w:rsidRPr="0025482E">
        <w:t>CEB/2021/1/Add.1</w:t>
      </w:r>
      <w:r>
        <w:t>.</w:t>
      </w:r>
    </w:p>
  </w:footnote>
  <w:footnote w:id="43">
    <w:p w14:paraId="6E179991" w14:textId="77777777" w:rsidR="00CA7EF7" w:rsidRPr="001B15F8" w:rsidRDefault="00CA7EF7">
      <w:pPr>
        <w:pStyle w:val="FootnoteText"/>
        <w:rPr>
          <w:lang w:val="en-US"/>
        </w:rPr>
      </w:pPr>
      <w:r>
        <w:rPr>
          <w:rStyle w:val="FootnoteReference"/>
        </w:rPr>
        <w:footnoteRef/>
      </w:r>
      <w:r>
        <w:t xml:space="preserve"> </w:t>
      </w:r>
      <w:r>
        <w:rPr>
          <w:lang w:val="en-US"/>
        </w:rPr>
        <w:t xml:space="preserve">Decision </w:t>
      </w:r>
      <w:hyperlink r:id="rId28" w:history="1">
        <w:r w:rsidRPr="00EE6561">
          <w:rPr>
            <w:rStyle w:val="Hyperlink"/>
            <w:lang w:val="en-US"/>
          </w:rPr>
          <w:t>15/4</w:t>
        </w:r>
      </w:hyperlink>
      <w:r>
        <w:rPr>
          <w:lang w:val="en-US"/>
        </w:rPr>
        <w:t>, annex.</w:t>
      </w:r>
    </w:p>
  </w:footnote>
  <w:footnote w:id="44">
    <w:p w14:paraId="1A6B3CED" w14:textId="77777777" w:rsidR="00CA7EF7" w:rsidRPr="000E672A" w:rsidRDefault="00CA7EF7" w:rsidP="00D870A9">
      <w:pPr>
        <w:pStyle w:val="FootnoteText"/>
        <w:rPr>
          <w:lang w:val="en-CA"/>
        </w:rPr>
      </w:pPr>
      <w:r>
        <w:rPr>
          <w:rStyle w:val="FootnoteReference"/>
        </w:rPr>
        <w:footnoteRef/>
      </w:r>
      <w:r>
        <w:t xml:space="preserve"> See </w:t>
      </w:r>
      <w:r w:rsidRPr="00D25AF4">
        <w:t>United Nations Environment Assembly</w:t>
      </w:r>
      <w:r>
        <w:t xml:space="preserve"> resolution </w:t>
      </w:r>
      <w:hyperlink r:id="rId29" w:history="1">
        <w:r w:rsidRPr="00971974">
          <w:rPr>
            <w:rStyle w:val="Hyperlink"/>
          </w:rPr>
          <w:t>6/4</w:t>
        </w:r>
      </w:hyperlink>
      <w:r>
        <w:t>.</w:t>
      </w:r>
    </w:p>
  </w:footnote>
  <w:footnote w:id="45">
    <w:p w14:paraId="1F0CFD48" w14:textId="77777777" w:rsidR="00CA7EF7" w:rsidRPr="000E672A" w:rsidRDefault="00CA7EF7" w:rsidP="00D870A9">
      <w:pPr>
        <w:rPr>
          <w:sz w:val="18"/>
          <w:szCs w:val="18"/>
          <w:lang w:val="en-US"/>
        </w:rPr>
      </w:pPr>
      <w:r w:rsidRPr="000E672A">
        <w:rPr>
          <w:rStyle w:val="FootnoteReference"/>
          <w:sz w:val="18"/>
          <w:szCs w:val="18"/>
        </w:rPr>
        <w:footnoteRef/>
      </w:r>
      <w:r w:rsidRPr="000E672A">
        <w:rPr>
          <w:sz w:val="18"/>
          <w:szCs w:val="18"/>
        </w:rPr>
        <w:t xml:space="preserve"> </w:t>
      </w:r>
      <w:r w:rsidRPr="000E672A">
        <w:rPr>
          <w:spacing w:val="-6"/>
          <w:sz w:val="18"/>
          <w:szCs w:val="18"/>
          <w:lang w:val="en-US"/>
        </w:rPr>
        <w:t>A/CONF.232/2023/4.</w:t>
      </w:r>
    </w:p>
  </w:footnote>
  <w:footnote w:id="46">
    <w:p w14:paraId="505D7AF0" w14:textId="77777777" w:rsidR="00CA7EF7" w:rsidRPr="00CF1C1C" w:rsidRDefault="00CA7EF7" w:rsidP="00D870A9">
      <w:pPr>
        <w:pStyle w:val="FootnoteText"/>
      </w:pPr>
      <w:r>
        <w:rPr>
          <w:rStyle w:val="FootnoteReference"/>
        </w:rPr>
        <w:footnoteRef/>
      </w:r>
      <w:r>
        <w:t xml:space="preserve"> </w:t>
      </w:r>
      <w:r w:rsidRPr="008B1454">
        <w:t>A/HRC/61/36</w:t>
      </w:r>
      <w:r>
        <w:t>.</w:t>
      </w:r>
    </w:p>
  </w:footnote>
  <w:footnote w:id="47">
    <w:p w14:paraId="2D42237A" w14:textId="77777777" w:rsidR="00CA7EF7" w:rsidRPr="00EC44C4" w:rsidRDefault="00CA7EF7" w:rsidP="00D870A9">
      <w:pPr>
        <w:pStyle w:val="FootnoteText"/>
      </w:pPr>
      <w:r>
        <w:rPr>
          <w:rStyle w:val="FootnoteReference"/>
        </w:rPr>
        <w:footnoteRef/>
      </w:r>
      <w:r>
        <w:t xml:space="preserve"> </w:t>
      </w:r>
      <w:r w:rsidRPr="00EC44C4">
        <w:t xml:space="preserve">United Nations, </w:t>
      </w:r>
      <w:r w:rsidRPr="001B15F8">
        <w:rPr>
          <w:i/>
          <w:iCs/>
        </w:rPr>
        <w:t>Treaty Series</w:t>
      </w:r>
      <w:r w:rsidRPr="00EC44C4">
        <w:t>, vol. 1954, No. 33480.</w:t>
      </w:r>
    </w:p>
  </w:footnote>
  <w:footnote w:id="48">
    <w:p w14:paraId="5D57D470" w14:textId="77777777" w:rsidR="00CA7EF7" w:rsidRPr="00CF1C1C" w:rsidRDefault="00CA7EF7" w:rsidP="00D870A9">
      <w:pPr>
        <w:pStyle w:val="FootnoteText"/>
      </w:pPr>
      <w:r>
        <w:rPr>
          <w:rStyle w:val="FootnoteReference"/>
        </w:rPr>
        <w:footnoteRef/>
      </w:r>
      <w:r>
        <w:t xml:space="preserve"> Available at </w:t>
      </w:r>
      <w:hyperlink r:id="rId30" w:history="1">
        <w:r w:rsidRPr="00AB369F">
          <w:rPr>
            <w:rStyle w:val="Hyperlink"/>
          </w:rPr>
          <w:t>www.ohchr.org/sites/default/files/documents/issues/climatechange/materials/briefing-note-applying-a-human-rights-based-approach-in-line-with-sectionc-kunming-montreal.pdf</w:t>
        </w:r>
      </w:hyperlink>
      <w:r>
        <w:t>. The joint publication entitled “</w:t>
      </w:r>
      <w:r w:rsidRPr="00653ABD">
        <w:t>Applying a human rights-based approach in line with Section C of the Kunming</w:t>
      </w:r>
      <w:r>
        <w:t>-</w:t>
      </w:r>
      <w:r w:rsidRPr="00653ABD">
        <w:t>Montreal Biodiversity Framework</w:t>
      </w:r>
      <w:r>
        <w:t xml:space="preserve"> –</w:t>
      </w:r>
      <w:r w:rsidRPr="00653ABD">
        <w:t xml:space="preserve"> A briefing note</w:t>
      </w:r>
      <w:r>
        <w:t xml:space="preserve">” of the Office of the United Nations High Commissioner for Human Rights and the Secretariat of the Convention on Biological Diversity does not reflect the views of the Parties or the Conference of the Parties to the Convention or those of the </w:t>
      </w:r>
      <w:r w:rsidRPr="006C3F84">
        <w:t>States</w:t>
      </w:r>
      <w:r>
        <w:t xml:space="preserve"> members of the </w:t>
      </w:r>
      <w:r w:rsidRPr="006C3F84">
        <w:t>Human Rights Council</w:t>
      </w:r>
      <w:r>
        <w:t>. It is a first draft, unedited and subject to further revision and inputs received.</w:t>
      </w:r>
    </w:p>
  </w:footnote>
  <w:footnote w:id="49">
    <w:p w14:paraId="0D7DB3B8" w14:textId="77777777" w:rsidR="00CA7EF7" w:rsidRPr="009B5624" w:rsidRDefault="00CA7EF7" w:rsidP="00D870A9">
      <w:pPr>
        <w:pStyle w:val="FootnoteText"/>
        <w:rPr>
          <w:lang w:val="en-US"/>
        </w:rPr>
      </w:pPr>
      <w:r>
        <w:rPr>
          <w:rStyle w:val="FootnoteReference"/>
        </w:rPr>
        <w:footnoteRef/>
      </w:r>
      <w:r>
        <w:t xml:space="preserve"> </w:t>
      </w:r>
      <w:r w:rsidRPr="009C2A69">
        <w:t xml:space="preserve">United Nations, </w:t>
      </w:r>
      <w:r w:rsidRPr="009B5624">
        <w:rPr>
          <w:i/>
          <w:iCs/>
        </w:rPr>
        <w:t>Treaty Series</w:t>
      </w:r>
      <w:r w:rsidRPr="009C2A69">
        <w:t>, vol. 3008, No. 30619.</w:t>
      </w:r>
    </w:p>
  </w:footnote>
  <w:footnote w:id="50">
    <w:p w14:paraId="2A6443F5" w14:textId="77777777" w:rsidR="00CA7EF7" w:rsidRPr="009B5624" w:rsidRDefault="00CA7EF7">
      <w:pPr>
        <w:pStyle w:val="FootnoteText"/>
        <w:rPr>
          <w:lang w:val="en-US"/>
        </w:rPr>
      </w:pPr>
      <w:r>
        <w:rPr>
          <w:rStyle w:val="FootnoteReference"/>
        </w:rPr>
        <w:footnoteRef/>
      </w:r>
      <w:r>
        <w:t xml:space="preserve"> Ibid</w:t>
      </w:r>
      <w:r w:rsidRPr="009C2A69">
        <w:t>.</w:t>
      </w:r>
    </w:p>
  </w:footnote>
  <w:footnote w:id="51">
    <w:p w14:paraId="638FC4A0" w14:textId="77777777" w:rsidR="00CA7EF7" w:rsidRPr="003E7646" w:rsidRDefault="00CA7EF7" w:rsidP="00D870A9">
      <w:pPr>
        <w:pStyle w:val="FootnoteText"/>
        <w:rPr>
          <w:lang w:val="en-US"/>
        </w:rPr>
      </w:pPr>
      <w:r>
        <w:rPr>
          <w:rStyle w:val="FootnoteReference"/>
        </w:rPr>
        <w:footnoteRef/>
      </w:r>
      <w:r>
        <w:t xml:space="preserve"> The word “informal group” is a placeholder until the Parties decide what to name the group. Options suggested at the sixth meeting of the Subsidiary Body on Implementation include “o</w:t>
      </w:r>
      <w:r w:rsidRPr="00222B9B">
        <w:t xml:space="preserve">pen-ended </w:t>
      </w:r>
      <w:r>
        <w:t>i</w:t>
      </w:r>
      <w:r w:rsidRPr="00222B9B">
        <w:t xml:space="preserve">nformal </w:t>
      </w:r>
      <w:r>
        <w:t>a</w:t>
      </w:r>
      <w:r w:rsidRPr="00222B9B">
        <w:t xml:space="preserve">dvisory </w:t>
      </w:r>
      <w:r>
        <w:t>g</w:t>
      </w:r>
      <w:r w:rsidRPr="00222B9B">
        <w:t>roup</w:t>
      </w:r>
      <w:r>
        <w:t>” and “d</w:t>
      </w:r>
      <w:r w:rsidRPr="00222B9B">
        <w:t xml:space="preserve">iscussion </w:t>
      </w:r>
      <w:r>
        <w:t>f</w:t>
      </w:r>
      <w:r w:rsidRPr="00222B9B">
        <w:t>orum</w:t>
      </w:r>
      <w:r>
        <w:t>”.</w:t>
      </w:r>
    </w:p>
  </w:footnote>
  <w:footnote w:id="52">
    <w:p w14:paraId="1D7717ED" w14:textId="77777777" w:rsidR="00CA7EF7" w:rsidRPr="002A27FE" w:rsidRDefault="00CA7EF7">
      <w:pPr>
        <w:pStyle w:val="FootnoteText"/>
        <w:rPr>
          <w:lang w:val="en-US"/>
        </w:rPr>
      </w:pPr>
      <w:r w:rsidRPr="00460A58">
        <w:rPr>
          <w:rStyle w:val="FootnoteReference"/>
        </w:rPr>
        <w:footnoteRef/>
      </w:r>
      <w:r w:rsidRPr="00460A58">
        <w:t xml:space="preserve"> United Nations, </w:t>
      </w:r>
      <w:r w:rsidRPr="002A27FE">
        <w:rPr>
          <w:i/>
          <w:iCs/>
        </w:rPr>
        <w:t>Treaty Series</w:t>
      </w:r>
      <w:r w:rsidRPr="00460A58">
        <w:t>, vol. 3008, No. 30619.</w:t>
      </w:r>
    </w:p>
  </w:footnote>
  <w:footnote w:id="53">
    <w:p w14:paraId="7CDDA4DA" w14:textId="77777777" w:rsidR="00CA7EF7" w:rsidRDefault="00CA7EF7" w:rsidP="00D870A9">
      <w:pPr>
        <w:pStyle w:val="FootnoteText"/>
        <w:rPr>
          <w:lang w:val="en-CA"/>
        </w:rPr>
      </w:pPr>
      <w:r>
        <w:rPr>
          <w:rStyle w:val="FootnoteReference"/>
        </w:rPr>
        <w:footnoteRef/>
      </w:r>
      <w:r>
        <w:t xml:space="preserve"> </w:t>
      </w:r>
      <w:r>
        <w:rPr>
          <w:lang w:val="en-CA"/>
        </w:rPr>
        <w:t>A hybrid “deference and docket” model refers to a strategic governance approach that blends Party-led discretion (deference) with a structured, transparent process (docket) that can be used for reviewing and recognizing specialized international access and benefit-sharing instruments under paragraph 4 of Article 4 of the Nagoya Protocol.</w:t>
      </w:r>
    </w:p>
  </w:footnote>
  <w:footnote w:id="54">
    <w:p w14:paraId="5E0A4384" w14:textId="77777777" w:rsidR="00CA7EF7" w:rsidRDefault="00CA7EF7" w:rsidP="00D870A9">
      <w:pPr>
        <w:pStyle w:val="FootnoteText"/>
        <w:rPr>
          <w:lang w:val="en-CA"/>
        </w:rPr>
      </w:pPr>
      <w:r>
        <w:rPr>
          <w:rStyle w:val="FootnoteReference"/>
        </w:rPr>
        <w:footnoteRef/>
      </w:r>
      <w:r>
        <w:t xml:space="preserve"> United Nations, </w:t>
      </w:r>
      <w:r>
        <w:rPr>
          <w:i/>
          <w:iCs/>
        </w:rPr>
        <w:t>Treaty Series</w:t>
      </w:r>
      <w:r>
        <w:t>, vol. 1760, No. 30619.</w:t>
      </w:r>
    </w:p>
  </w:footnote>
  <w:footnote w:id="55">
    <w:p w14:paraId="4ACD16C3" w14:textId="77777777" w:rsidR="00CA7EF7" w:rsidRPr="00917762" w:rsidRDefault="00CA7EF7" w:rsidP="00D870A9">
      <w:pPr>
        <w:pStyle w:val="FootnoteText"/>
        <w:rPr>
          <w:lang w:val="en-CA"/>
        </w:rPr>
      </w:pPr>
      <w:r>
        <w:rPr>
          <w:rStyle w:val="FootnoteReference"/>
        </w:rPr>
        <w:footnoteRef/>
      </w:r>
      <w:r w:rsidRPr="00917762">
        <w:rPr>
          <w:i/>
          <w:iCs/>
          <w:lang w:val="en-CA"/>
        </w:rPr>
        <w:t xml:space="preserve"> </w:t>
      </w:r>
      <w:r w:rsidRPr="00917762">
        <w:rPr>
          <w:lang w:val="en-CA"/>
        </w:rPr>
        <w:t>Ibid., vol. 3008, No. 30619.</w:t>
      </w:r>
    </w:p>
  </w:footnote>
  <w:footnote w:id="56">
    <w:p w14:paraId="38EF21B0" w14:textId="77777777" w:rsidR="00CA7EF7" w:rsidRPr="00395931" w:rsidRDefault="00CA7EF7">
      <w:pPr>
        <w:pStyle w:val="FootnoteText"/>
        <w:rPr>
          <w:lang w:val="en-US"/>
        </w:rPr>
      </w:pPr>
      <w:r>
        <w:rPr>
          <w:rStyle w:val="FootnoteReference"/>
        </w:rPr>
        <w:footnoteRef/>
      </w:r>
      <w:r>
        <w:t xml:space="preserve"> It is expected that </w:t>
      </w:r>
      <w:r>
        <w:rPr>
          <w:lang w:val="en-US"/>
        </w:rPr>
        <w:t xml:space="preserve">the co-chairs will be selected at the sixth meeting </w:t>
      </w:r>
      <w:r>
        <w:t xml:space="preserve">of </w:t>
      </w:r>
      <w:r w:rsidRPr="009B5624">
        <w:t xml:space="preserve">the </w:t>
      </w:r>
      <w:r>
        <w:t>Conference of the Parties serving as the meeting of the Parties to the Nagoya Protocol</w:t>
      </w:r>
      <w:r>
        <w:rPr>
          <w:lang w:val="en-US"/>
        </w:rPr>
        <w:t>.</w:t>
      </w:r>
    </w:p>
  </w:footnote>
  <w:footnote w:id="57">
    <w:p w14:paraId="48EC3787" w14:textId="77777777" w:rsidR="00CA7EF7" w:rsidRPr="0092087F" w:rsidRDefault="00CA7EF7" w:rsidP="00D870A9">
      <w:pPr>
        <w:pStyle w:val="FootnoteText"/>
      </w:pPr>
      <w:r w:rsidRPr="0092087F">
        <w:rPr>
          <w:rStyle w:val="FootnoteReference"/>
        </w:rPr>
        <w:footnoteRef/>
      </w:r>
      <w:r w:rsidRPr="0092087F">
        <w:t xml:space="preserve"> United Nations, </w:t>
      </w:r>
      <w:r w:rsidRPr="0092087F">
        <w:rPr>
          <w:i/>
          <w:iCs/>
        </w:rPr>
        <w:t>Treaty Series</w:t>
      </w:r>
      <w:r w:rsidRPr="0092087F">
        <w:t>, vol. 1760, No. 30619.</w:t>
      </w:r>
    </w:p>
  </w:footnote>
  <w:footnote w:id="58">
    <w:p w14:paraId="291B00AC" w14:textId="77777777" w:rsidR="00CA7EF7" w:rsidRPr="0086043F" w:rsidRDefault="00CA7EF7" w:rsidP="00D870A9">
      <w:pPr>
        <w:pStyle w:val="FootnoteText"/>
        <w:rPr>
          <w:lang w:val="es-ES"/>
        </w:rPr>
      </w:pPr>
      <w:r w:rsidRPr="0086043F">
        <w:rPr>
          <w:rStyle w:val="FootnoteReference"/>
        </w:rPr>
        <w:footnoteRef/>
      </w:r>
      <w:r w:rsidRPr="0086043F">
        <w:rPr>
          <w:lang w:val="es-ES"/>
        </w:rPr>
        <w:t xml:space="preserve"> Ibid., vol. 2226, No. 30619.</w:t>
      </w:r>
    </w:p>
  </w:footnote>
  <w:footnote w:id="59">
    <w:p w14:paraId="0BF59D08" w14:textId="77777777" w:rsidR="00CA7EF7" w:rsidRPr="0086043F" w:rsidRDefault="00CA7EF7" w:rsidP="00D870A9">
      <w:pPr>
        <w:pStyle w:val="FootnoteText"/>
        <w:rPr>
          <w:lang w:val="es-ES"/>
        </w:rPr>
      </w:pPr>
      <w:r w:rsidRPr="00573C17">
        <w:rPr>
          <w:rStyle w:val="FootnoteReference"/>
        </w:rPr>
        <w:footnoteRef/>
      </w:r>
      <w:r w:rsidRPr="0086043F">
        <w:rPr>
          <w:lang w:val="es-ES"/>
        </w:rPr>
        <w:t xml:space="preserve"> Ibid., vol. 3008, No. 30619.</w:t>
      </w:r>
    </w:p>
  </w:footnote>
  <w:footnote w:id="60">
    <w:p w14:paraId="6895E783" w14:textId="77777777" w:rsidR="00CA7EF7" w:rsidRPr="00DA0C94" w:rsidRDefault="00CA7EF7" w:rsidP="00D870A9">
      <w:pPr>
        <w:pStyle w:val="FootnoteText"/>
        <w:rPr>
          <w:lang w:val="en-US"/>
        </w:rPr>
      </w:pPr>
      <w:r>
        <w:rPr>
          <w:rStyle w:val="FootnoteReference"/>
        </w:rPr>
        <w:footnoteRef/>
      </w:r>
      <w:r>
        <w:t xml:space="preserve"> </w:t>
      </w:r>
      <w:r w:rsidRPr="00812C00">
        <w:t xml:space="preserve">United Nations, </w:t>
      </w:r>
      <w:r w:rsidRPr="00DA0C94">
        <w:rPr>
          <w:i/>
          <w:iCs/>
        </w:rPr>
        <w:t>Treaty Series</w:t>
      </w:r>
      <w:r w:rsidRPr="00812C00">
        <w:t>, vol. 1760, No. 30619.</w:t>
      </w:r>
    </w:p>
  </w:footnote>
  <w:footnote w:id="61">
    <w:p w14:paraId="59DF81DA" w14:textId="61EE28C9" w:rsidR="00CA7EF7" w:rsidRPr="00ED60C9" w:rsidRDefault="00CA7EF7" w:rsidP="00D870A9">
      <w:pPr>
        <w:pStyle w:val="FootnoteText"/>
      </w:pPr>
      <w:r>
        <w:rPr>
          <w:rStyle w:val="FootnoteReference"/>
        </w:rPr>
        <w:footnoteRef/>
      </w:r>
      <w:r>
        <w:t xml:space="preserve"> Decision </w:t>
      </w:r>
      <w:hyperlink r:id="rId31" w:history="1">
        <w:r w:rsidR="008177A3" w:rsidRPr="008177A3">
          <w:rPr>
            <w:rStyle w:val="Hyperlink"/>
          </w:rPr>
          <w:t>1</w:t>
        </w:r>
        <w:r w:rsidRPr="008177A3">
          <w:rPr>
            <w:rStyle w:val="Hyperlink"/>
          </w:rPr>
          <w:t>5/4</w:t>
        </w:r>
      </w:hyperlink>
      <w:r>
        <w:t>, annex.</w:t>
      </w:r>
    </w:p>
  </w:footnote>
  <w:footnote w:id="62">
    <w:p w14:paraId="6E856C4C" w14:textId="77777777" w:rsidR="00CA7EF7" w:rsidRPr="00DA0C94" w:rsidRDefault="00CA7EF7">
      <w:pPr>
        <w:pStyle w:val="FootnoteText"/>
        <w:rPr>
          <w:lang w:val="en-US"/>
        </w:rPr>
      </w:pPr>
      <w:r>
        <w:rPr>
          <w:rStyle w:val="FootnoteReference"/>
        </w:rPr>
        <w:footnoteRef/>
      </w:r>
      <w:r>
        <w:t xml:space="preserve"> </w:t>
      </w:r>
      <w:r w:rsidRPr="00812C00">
        <w:t xml:space="preserve">United Nations, </w:t>
      </w:r>
      <w:r w:rsidRPr="00DA0C94">
        <w:rPr>
          <w:i/>
          <w:iCs/>
        </w:rPr>
        <w:t>Treaty Series</w:t>
      </w:r>
      <w:r w:rsidRPr="00812C00">
        <w:t>, vol. 1760, No. 30619.</w:t>
      </w:r>
    </w:p>
  </w:footnote>
  <w:footnote w:id="63">
    <w:p w14:paraId="0F98933A" w14:textId="77777777" w:rsidR="00CA7EF7" w:rsidRPr="00DA0C94" w:rsidRDefault="00CA7EF7">
      <w:pPr>
        <w:pStyle w:val="FootnoteText"/>
        <w:rPr>
          <w:lang w:val="en-US"/>
        </w:rPr>
      </w:pPr>
      <w:r>
        <w:rPr>
          <w:rStyle w:val="FootnoteReference"/>
        </w:rPr>
        <w:footnoteRef/>
      </w:r>
      <w:r>
        <w:t xml:space="preserve"> See </w:t>
      </w:r>
      <w:r w:rsidRPr="00DA0C94">
        <w:t>CBD</w:t>
      </w:r>
      <w:r w:rsidRPr="00253CBE">
        <w:t>/</w:t>
      </w:r>
      <w:r w:rsidRPr="00DA0C94">
        <w:t>COP</w:t>
      </w:r>
      <w:r w:rsidRPr="00253CBE">
        <w:t>/17/xx.</w:t>
      </w:r>
    </w:p>
  </w:footnote>
  <w:footnote w:id="64">
    <w:p w14:paraId="6B54D609" w14:textId="77777777" w:rsidR="00CA7EF7" w:rsidRPr="00DC00DA" w:rsidRDefault="00CA7EF7" w:rsidP="00D870A9">
      <w:pPr>
        <w:pStyle w:val="FootnoteText"/>
      </w:pPr>
      <w:r w:rsidRPr="007232EA">
        <w:rPr>
          <w:rStyle w:val="FootnoteReference"/>
        </w:rPr>
        <w:footnoteRef/>
      </w:r>
      <w:r w:rsidRPr="007232EA">
        <w:t xml:space="preserve"> Decision </w:t>
      </w:r>
      <w:hyperlink r:id="rId32" w:history="1">
        <w:r w:rsidRPr="00007BF6">
          <w:rPr>
            <w:rStyle w:val="Hyperlink"/>
          </w:rPr>
          <w:t>15/4</w:t>
        </w:r>
      </w:hyperlink>
      <w:r w:rsidRPr="007232EA">
        <w:t>, annex.</w:t>
      </w:r>
    </w:p>
  </w:footnote>
  <w:footnote w:id="65">
    <w:p w14:paraId="30A3F96D" w14:textId="77777777" w:rsidR="00CA7EF7" w:rsidRPr="00DA0C94" w:rsidRDefault="00CA7EF7">
      <w:pPr>
        <w:pStyle w:val="FootnoteText"/>
        <w:rPr>
          <w:lang w:val="en-US"/>
        </w:rPr>
      </w:pPr>
      <w:r>
        <w:rPr>
          <w:rStyle w:val="FootnoteReference"/>
        </w:rPr>
        <w:footnoteRef/>
      </w:r>
      <w:r>
        <w:t xml:space="preserve"> </w:t>
      </w:r>
      <w:r w:rsidRPr="00A5770F">
        <w:t xml:space="preserve">United Nations, </w:t>
      </w:r>
      <w:r w:rsidRPr="00DA0C94">
        <w:rPr>
          <w:i/>
          <w:iCs/>
        </w:rPr>
        <w:t>Treaty Series</w:t>
      </w:r>
      <w:r w:rsidRPr="00A5770F">
        <w:t>, vol. 2226, No. 30619.</w:t>
      </w:r>
    </w:p>
  </w:footnote>
  <w:footnote w:id="66">
    <w:p w14:paraId="1DA4A2A4" w14:textId="77777777" w:rsidR="00CA7EF7" w:rsidRPr="00917762" w:rsidRDefault="00CA7EF7">
      <w:pPr>
        <w:pStyle w:val="FootnoteText"/>
        <w:rPr>
          <w:lang w:val="en-CA"/>
        </w:rPr>
      </w:pPr>
      <w:r>
        <w:rPr>
          <w:rStyle w:val="FootnoteReference"/>
        </w:rPr>
        <w:footnoteRef/>
      </w:r>
      <w:r w:rsidRPr="00917762">
        <w:rPr>
          <w:lang w:val="en-CA"/>
        </w:rPr>
        <w:t xml:space="preserve"> Ibid., vol. 3008, No. 30619.</w:t>
      </w:r>
    </w:p>
  </w:footnote>
  <w:footnote w:id="67">
    <w:p w14:paraId="3F9B1583" w14:textId="05C06A16" w:rsidR="0034208D" w:rsidRPr="000D5818" w:rsidRDefault="0034208D">
      <w:pPr>
        <w:pStyle w:val="FootnoteText"/>
        <w:rPr>
          <w:lang w:val="en-US"/>
        </w:rPr>
      </w:pPr>
      <w:r>
        <w:rPr>
          <w:rStyle w:val="FootnoteReference"/>
        </w:rPr>
        <w:footnoteRef/>
      </w:r>
      <w:r>
        <w:t xml:space="preserve"> </w:t>
      </w:r>
      <w:r>
        <w:rPr>
          <w:lang w:val="en-US"/>
        </w:rPr>
        <w:t xml:space="preserve">See </w:t>
      </w:r>
      <w:hyperlink r:id="rId33" w:history="1">
        <w:r w:rsidR="00A23954" w:rsidRPr="00A23954">
          <w:rPr>
            <w:rStyle w:val="Hyperlink"/>
            <w:lang w:val="en-US"/>
          </w:rPr>
          <w:t>CBD/SBI/6/INF/1</w:t>
        </w:r>
      </w:hyperlink>
      <w:r w:rsidR="002A52D8">
        <w:rPr>
          <w:lang w:val="en-US"/>
        </w:rPr>
        <w:t xml:space="preserve"> </w:t>
      </w:r>
      <w:r>
        <w:rPr>
          <w:lang w:val="en-US"/>
        </w:rPr>
        <w:t>for the list of participants.</w:t>
      </w:r>
    </w:p>
  </w:footnote>
  <w:footnote w:id="68">
    <w:p w14:paraId="5CADAEB9" w14:textId="0CBA255E" w:rsidR="00A02CE2" w:rsidRPr="00957EBE" w:rsidRDefault="00A02CE2" w:rsidP="00E61124">
      <w:pPr>
        <w:pStyle w:val="FootnoteText"/>
        <w:rPr>
          <w:lang w:val="en-US"/>
        </w:rPr>
      </w:pPr>
      <w:r>
        <w:rPr>
          <w:rStyle w:val="FootnoteReference"/>
        </w:rPr>
        <w:footnoteRef/>
      </w:r>
      <w:r>
        <w:t xml:space="preserve"> Statements made during the meeting and submitted in writing by participants are available at </w:t>
      </w:r>
      <w:hyperlink r:id="rId34" w:history="1">
        <w:r w:rsidR="002127D1" w:rsidRPr="002127D1">
          <w:rPr>
            <w:rStyle w:val="Hyperlink"/>
          </w:rPr>
          <w:t>www.cbd.int/meetings/sbi-06</w:t>
        </w:r>
      </w:hyperlink>
      <w:r w:rsidRPr="002127D1">
        <w:t>.</w:t>
      </w:r>
      <w:r w:rsidR="008846BD">
        <w:t xml:space="preserve"> </w:t>
      </w:r>
      <w:r w:rsidR="00F73896" w:rsidRPr="00863D40">
        <w:t xml:space="preserve">Where </w:t>
      </w:r>
      <w:r w:rsidR="001B2F27" w:rsidRPr="00863D40">
        <w:t xml:space="preserve">Party representatives requested </w:t>
      </w:r>
      <w:r w:rsidR="00F73896" w:rsidRPr="00863D40">
        <w:t xml:space="preserve">that </w:t>
      </w:r>
      <w:r w:rsidR="005C2705" w:rsidRPr="00863D40">
        <w:t xml:space="preserve">a </w:t>
      </w:r>
      <w:r w:rsidR="00E61124" w:rsidRPr="00863D40">
        <w:rPr>
          <w:lang w:val="en-US"/>
        </w:rPr>
        <w:t xml:space="preserve">statement </w:t>
      </w:r>
      <w:r w:rsidR="008846BD" w:rsidRPr="00863D40">
        <w:t>be reflected in the report</w:t>
      </w:r>
      <w:r w:rsidR="00F73896" w:rsidRPr="00863D40">
        <w:t xml:space="preserve">, </w:t>
      </w:r>
      <w:r w:rsidR="00F37DC8" w:rsidRPr="00863D40">
        <w:t xml:space="preserve">a hyperlink </w:t>
      </w:r>
      <w:r w:rsidR="00531FFE" w:rsidRPr="00863D40">
        <w:t xml:space="preserve">to the statement </w:t>
      </w:r>
      <w:r w:rsidR="009350EB" w:rsidRPr="00863D40">
        <w:t>in question</w:t>
      </w:r>
      <w:r w:rsidR="005C2705" w:rsidRPr="00863D40">
        <w:t xml:space="preserve"> </w:t>
      </w:r>
      <w:r w:rsidR="00F73896" w:rsidRPr="00863D40">
        <w:t>has been p</w:t>
      </w:r>
      <w:r w:rsidR="00531FFE" w:rsidRPr="00863D40">
        <w:t xml:space="preserve">rovided </w:t>
      </w:r>
      <w:r w:rsidR="00F37DC8" w:rsidRPr="00863D40">
        <w:t>in</w:t>
      </w:r>
      <w:r w:rsidR="00C606D8" w:rsidRPr="00863D40">
        <w:t xml:space="preserve"> a footnote next to the name</w:t>
      </w:r>
      <w:r w:rsidR="0080304B">
        <w:t xml:space="preserve"> of the Party</w:t>
      </w:r>
      <w:r w:rsidR="00F37DC8" w:rsidRPr="00863D40">
        <w:t>.</w:t>
      </w:r>
    </w:p>
  </w:footnote>
  <w:footnote w:id="69">
    <w:p w14:paraId="071A8E4F" w14:textId="2AF9EC4F" w:rsidR="00961909" w:rsidRPr="00D22107" w:rsidRDefault="00961909">
      <w:pPr>
        <w:pStyle w:val="FootnoteText"/>
        <w:rPr>
          <w:lang w:val="it-IT"/>
        </w:rPr>
      </w:pPr>
      <w:r>
        <w:rPr>
          <w:rStyle w:val="FootnoteReference"/>
        </w:rPr>
        <w:footnoteRef/>
      </w:r>
      <w:r w:rsidRPr="00D22107">
        <w:rPr>
          <w:lang w:val="it-IT"/>
        </w:rPr>
        <w:t xml:space="preserve"> </w:t>
      </w:r>
      <w:hyperlink r:id="rId35" w:history="1">
        <w:r w:rsidRPr="00D22107">
          <w:rPr>
            <w:rStyle w:val="Hyperlink"/>
            <w:lang w:val="it-IT"/>
          </w:rPr>
          <w:t>CBD/SBI/6/1</w:t>
        </w:r>
      </w:hyperlink>
      <w:r w:rsidRPr="00D22107">
        <w:rPr>
          <w:lang w:val="it-IT"/>
        </w:rPr>
        <w:t>.</w:t>
      </w:r>
    </w:p>
  </w:footnote>
  <w:footnote w:id="70">
    <w:p w14:paraId="49104AAD" w14:textId="4F25814B" w:rsidR="0001576F" w:rsidRPr="004A38C6" w:rsidRDefault="0001576F">
      <w:pPr>
        <w:pStyle w:val="FootnoteText"/>
        <w:rPr>
          <w:lang w:val="it-IT"/>
        </w:rPr>
      </w:pPr>
      <w:r>
        <w:rPr>
          <w:rStyle w:val="FootnoteReference"/>
        </w:rPr>
        <w:footnoteRef/>
      </w:r>
      <w:r w:rsidRPr="00D22107">
        <w:rPr>
          <w:lang w:val="it-IT"/>
        </w:rPr>
        <w:t xml:space="preserve"> </w:t>
      </w:r>
      <w:hyperlink r:id="rId36" w:history="1">
        <w:r w:rsidRPr="004A38C6">
          <w:rPr>
            <w:rStyle w:val="Hyperlink"/>
            <w:lang w:val="it-IT"/>
          </w:rPr>
          <w:t>CBD/SBI/6/1/Add.1</w:t>
        </w:r>
      </w:hyperlink>
      <w:r w:rsidRPr="004A38C6">
        <w:rPr>
          <w:lang w:val="it-IT"/>
        </w:rPr>
        <w:t>.</w:t>
      </w:r>
    </w:p>
  </w:footnote>
  <w:footnote w:id="71">
    <w:p w14:paraId="7BD35804" w14:textId="4E5EC4B5" w:rsidR="00F37397" w:rsidRPr="004A38C6" w:rsidRDefault="00F37397" w:rsidP="00F37397">
      <w:pPr>
        <w:pStyle w:val="FootnoteText"/>
        <w:rPr>
          <w:lang w:val="it-IT"/>
        </w:rPr>
      </w:pPr>
      <w:r>
        <w:rPr>
          <w:rStyle w:val="FootnoteReference"/>
        </w:rPr>
        <w:footnoteRef/>
      </w:r>
      <w:r w:rsidRPr="004A38C6">
        <w:rPr>
          <w:lang w:val="it-IT"/>
        </w:rPr>
        <w:t xml:space="preserve"> </w:t>
      </w:r>
      <w:hyperlink r:id="rId37" w:history="1">
        <w:r w:rsidRPr="004A38C6">
          <w:rPr>
            <w:rStyle w:val="Hyperlink"/>
            <w:lang w:val="it-IT"/>
          </w:rPr>
          <w:t>CBD/SBI/6/1/Add.2</w:t>
        </w:r>
        <w:r w:rsidR="00192EDE" w:rsidRPr="004A38C6">
          <w:rPr>
            <w:rStyle w:val="Hyperlink"/>
            <w:lang w:val="it-IT"/>
          </w:rPr>
          <w:t>/Rev.1</w:t>
        </w:r>
      </w:hyperlink>
      <w:r w:rsidRPr="004A38C6">
        <w:rPr>
          <w:lang w:val="it-IT"/>
        </w:rPr>
        <w:t>.</w:t>
      </w:r>
    </w:p>
  </w:footnote>
  <w:footnote w:id="72">
    <w:p w14:paraId="2A1BCE95" w14:textId="09F55829" w:rsidR="00AE2C07" w:rsidRPr="00AE2C07" w:rsidRDefault="00AE2C07">
      <w:pPr>
        <w:pStyle w:val="FootnoteText"/>
        <w:rPr>
          <w:lang w:val="en-CA"/>
        </w:rPr>
      </w:pPr>
      <w:r w:rsidRPr="00745A40">
        <w:rPr>
          <w:rStyle w:val="FootnoteReference"/>
        </w:rPr>
        <w:footnoteRef/>
      </w:r>
      <w:r w:rsidRPr="00745A40">
        <w:t xml:space="preserve"> </w:t>
      </w:r>
      <w:r w:rsidRPr="00745A40">
        <w:rPr>
          <w:lang w:val="en-CA"/>
        </w:rPr>
        <w:t xml:space="preserve">Available </w:t>
      </w:r>
      <w:hyperlink r:id="rId38" w:history="1">
        <w:r w:rsidRPr="00745A40">
          <w:rPr>
            <w:rStyle w:val="Hyperlink"/>
            <w:lang w:val="en-CA"/>
          </w:rPr>
          <w:t>here</w:t>
        </w:r>
      </w:hyperlink>
      <w:r w:rsidRPr="00745A40">
        <w:rPr>
          <w:lang w:val="en-CA"/>
        </w:rPr>
        <w:t>.</w:t>
      </w:r>
    </w:p>
  </w:footnote>
  <w:footnote w:id="73">
    <w:p w14:paraId="2C54B7ED" w14:textId="4CD153CF" w:rsidR="008130CA" w:rsidRPr="004A38C6" w:rsidRDefault="008130CA" w:rsidP="008130CA">
      <w:pPr>
        <w:pStyle w:val="FootnoteText"/>
        <w:rPr>
          <w:lang w:val="it-IT"/>
        </w:rPr>
      </w:pPr>
      <w:r w:rsidRPr="004B31EF">
        <w:rPr>
          <w:rStyle w:val="FootnoteReference"/>
        </w:rPr>
        <w:footnoteRef/>
      </w:r>
      <w:r w:rsidRPr="004A38C6">
        <w:rPr>
          <w:lang w:val="it-IT"/>
        </w:rPr>
        <w:t xml:space="preserve"> </w:t>
      </w:r>
      <w:hyperlink r:id="rId39" w:history="1">
        <w:r w:rsidRPr="004A38C6">
          <w:rPr>
            <w:rStyle w:val="Hyperlink"/>
            <w:lang w:val="it-IT"/>
          </w:rPr>
          <w:t>CBD/SBI/6/2</w:t>
        </w:r>
      </w:hyperlink>
      <w:r w:rsidRPr="004A38C6">
        <w:rPr>
          <w:lang w:val="it-IT"/>
        </w:rPr>
        <w:t>.</w:t>
      </w:r>
    </w:p>
  </w:footnote>
  <w:footnote w:id="74">
    <w:p w14:paraId="59A9D5EE" w14:textId="55EF0A2D" w:rsidR="009112DB" w:rsidRPr="004A38C6" w:rsidRDefault="009112DB" w:rsidP="009112DB">
      <w:pPr>
        <w:pStyle w:val="FootnoteText"/>
        <w:rPr>
          <w:lang w:val="it-IT"/>
        </w:rPr>
      </w:pPr>
      <w:r w:rsidRPr="004B31EF">
        <w:rPr>
          <w:rStyle w:val="FootnoteReference"/>
        </w:rPr>
        <w:footnoteRef/>
      </w:r>
      <w:r w:rsidR="005F7DD1" w:rsidRPr="004A38C6">
        <w:rPr>
          <w:lang w:val="it-IT"/>
        </w:rPr>
        <w:t xml:space="preserve"> </w:t>
      </w:r>
      <w:hyperlink r:id="rId40" w:history="1">
        <w:r w:rsidR="005F7DD1" w:rsidRPr="004A38C6">
          <w:rPr>
            <w:rStyle w:val="Hyperlink"/>
            <w:lang w:val="it-IT"/>
          </w:rPr>
          <w:t>CBD/SBI/6/INF/15</w:t>
        </w:r>
      </w:hyperlink>
      <w:r w:rsidRPr="004A38C6">
        <w:rPr>
          <w:lang w:val="it-IT"/>
        </w:rPr>
        <w:t>.</w:t>
      </w:r>
    </w:p>
  </w:footnote>
  <w:footnote w:id="75">
    <w:p w14:paraId="63810405" w14:textId="1E3E9D10" w:rsidR="009112DB" w:rsidRPr="004A38C6" w:rsidRDefault="009112DB" w:rsidP="009112DB">
      <w:pPr>
        <w:pStyle w:val="FootnoteText"/>
        <w:rPr>
          <w:lang w:val="it-IT"/>
        </w:rPr>
      </w:pPr>
      <w:r w:rsidRPr="004B31EF">
        <w:rPr>
          <w:rStyle w:val="FootnoteReference"/>
        </w:rPr>
        <w:footnoteRef/>
      </w:r>
      <w:r w:rsidRPr="004A38C6">
        <w:rPr>
          <w:lang w:val="it-IT"/>
        </w:rPr>
        <w:t xml:space="preserve"> </w:t>
      </w:r>
      <w:r>
        <w:fldChar w:fldCharType="begin"/>
      </w:r>
      <w:r w:rsidRPr="00E94E29">
        <w:rPr>
          <w:lang w:val="it-IT"/>
        </w:rPr>
        <w:instrText>HYPERLINK "https://www.cbd.int/documents/CBD/SBI/6/INF/16"</w:instrText>
      </w:r>
      <w:r>
        <w:fldChar w:fldCharType="separate"/>
      </w:r>
      <w:r w:rsidRPr="004A38C6">
        <w:rPr>
          <w:rStyle w:val="Hyperlink"/>
          <w:lang w:val="it-IT"/>
        </w:rPr>
        <w:t>CBD/SBI/6/INF/16</w:t>
      </w:r>
      <w:r>
        <w:fldChar w:fldCharType="end"/>
      </w:r>
      <w:r w:rsidRPr="004A38C6">
        <w:rPr>
          <w:lang w:val="it-IT"/>
        </w:rPr>
        <w:t>.</w:t>
      </w:r>
    </w:p>
  </w:footnote>
  <w:footnote w:id="76">
    <w:p w14:paraId="6784179E" w14:textId="3F6554A9" w:rsidR="009112DB" w:rsidRPr="004A38C6" w:rsidRDefault="009112DB" w:rsidP="009112DB">
      <w:pPr>
        <w:pStyle w:val="FootnoteText"/>
        <w:rPr>
          <w:lang w:val="it-IT"/>
        </w:rPr>
      </w:pPr>
      <w:r w:rsidRPr="004B31EF">
        <w:rPr>
          <w:rStyle w:val="FootnoteReference"/>
        </w:rPr>
        <w:footnoteRef/>
      </w:r>
      <w:r w:rsidRPr="004A38C6">
        <w:rPr>
          <w:lang w:val="it-IT"/>
        </w:rPr>
        <w:t xml:space="preserve"> </w:t>
      </w:r>
      <w:r>
        <w:fldChar w:fldCharType="begin"/>
      </w:r>
      <w:r w:rsidRPr="00E94E29">
        <w:rPr>
          <w:lang w:val="it-IT"/>
        </w:rPr>
        <w:instrText>HYPERLINK "https://www.cbd.int/documents/CBD/SBI/6/INF/17"</w:instrText>
      </w:r>
      <w:r>
        <w:fldChar w:fldCharType="separate"/>
      </w:r>
      <w:r w:rsidRPr="004A38C6">
        <w:rPr>
          <w:rStyle w:val="Hyperlink"/>
          <w:lang w:val="it-IT"/>
        </w:rPr>
        <w:t>CBD/SBI/6/INF/17</w:t>
      </w:r>
      <w:r>
        <w:fldChar w:fldCharType="end"/>
      </w:r>
      <w:r w:rsidRPr="004A38C6">
        <w:rPr>
          <w:lang w:val="it-IT"/>
        </w:rPr>
        <w:t>.</w:t>
      </w:r>
    </w:p>
  </w:footnote>
  <w:footnote w:id="77">
    <w:p w14:paraId="518B0681" w14:textId="2B281D5B" w:rsidR="009112DB" w:rsidRPr="004A38C6" w:rsidRDefault="009112DB" w:rsidP="009112DB">
      <w:pPr>
        <w:pStyle w:val="FootnoteText"/>
        <w:rPr>
          <w:lang w:val="it-IT"/>
        </w:rPr>
      </w:pPr>
      <w:r w:rsidRPr="004B31EF">
        <w:rPr>
          <w:rStyle w:val="FootnoteReference"/>
        </w:rPr>
        <w:footnoteRef/>
      </w:r>
      <w:r w:rsidRPr="004A38C6">
        <w:rPr>
          <w:lang w:val="it-IT"/>
        </w:rPr>
        <w:t xml:space="preserve"> </w:t>
      </w:r>
      <w:r>
        <w:fldChar w:fldCharType="begin"/>
      </w:r>
      <w:r w:rsidRPr="00E94E29">
        <w:rPr>
          <w:lang w:val="it-IT"/>
        </w:rPr>
        <w:instrText>HYPERLINK "https://www.cbd.int/documents/CBD/SBI/6/INF/18"</w:instrText>
      </w:r>
      <w:r>
        <w:fldChar w:fldCharType="separate"/>
      </w:r>
      <w:r w:rsidRPr="004A38C6">
        <w:rPr>
          <w:rStyle w:val="Hyperlink"/>
          <w:lang w:val="it-IT"/>
        </w:rPr>
        <w:t>CBD/SBI/6/INF/18</w:t>
      </w:r>
      <w:r>
        <w:fldChar w:fldCharType="end"/>
      </w:r>
      <w:r w:rsidRPr="004A38C6">
        <w:rPr>
          <w:lang w:val="it-IT"/>
        </w:rPr>
        <w:t>.</w:t>
      </w:r>
    </w:p>
  </w:footnote>
  <w:footnote w:id="78">
    <w:p w14:paraId="6D3D1F44" w14:textId="7D7FB08B" w:rsidR="008D338F" w:rsidRPr="00CA145A" w:rsidRDefault="008D338F">
      <w:pPr>
        <w:pStyle w:val="FootnoteText"/>
        <w:rPr>
          <w:lang w:val="it-IT"/>
        </w:rPr>
      </w:pPr>
      <w:r>
        <w:rPr>
          <w:rStyle w:val="FootnoteReference"/>
        </w:rPr>
        <w:footnoteRef/>
      </w:r>
      <w:r w:rsidRPr="00CA145A">
        <w:rPr>
          <w:lang w:val="it-IT"/>
        </w:rPr>
        <w:t xml:space="preserve"> </w:t>
      </w:r>
      <w:r>
        <w:fldChar w:fldCharType="begin"/>
      </w:r>
      <w:r w:rsidRPr="00E94E29">
        <w:rPr>
          <w:lang w:val="it-IT"/>
        </w:rPr>
        <w:instrText>HYPERLINK "https://www.cbd.int/documents/CBD/SBI/6/1/ADD2/REV1"</w:instrText>
      </w:r>
      <w:r>
        <w:fldChar w:fldCharType="separate"/>
      </w:r>
      <w:r w:rsidRPr="00CA145A">
        <w:rPr>
          <w:rStyle w:val="Hyperlink"/>
          <w:lang w:val="it-IT"/>
        </w:rPr>
        <w:t>CBD/SBI/6/1/Add.2/Rev.1</w:t>
      </w:r>
      <w:r>
        <w:fldChar w:fldCharType="end"/>
      </w:r>
      <w:r w:rsidRPr="00CA145A">
        <w:rPr>
          <w:lang w:val="it-IT"/>
        </w:rPr>
        <w:t>, annex II.</w:t>
      </w:r>
    </w:p>
  </w:footnote>
  <w:footnote w:id="79">
    <w:p w14:paraId="222020E2" w14:textId="77777777" w:rsidR="004F0DE2" w:rsidRPr="00CA145A" w:rsidRDefault="004F0DE2" w:rsidP="004F0DE2">
      <w:pPr>
        <w:pStyle w:val="FootnoteText"/>
        <w:rPr>
          <w:lang w:val="it-IT"/>
        </w:rPr>
      </w:pPr>
      <w:r w:rsidRPr="00AE2E9C">
        <w:rPr>
          <w:rStyle w:val="FootnoteReference"/>
        </w:rPr>
        <w:footnoteRef/>
      </w:r>
      <w:r w:rsidRPr="00CA145A">
        <w:rPr>
          <w:lang w:val="it-IT"/>
        </w:rPr>
        <w:t xml:space="preserve"> </w:t>
      </w:r>
      <w:r>
        <w:fldChar w:fldCharType="begin"/>
      </w:r>
      <w:r w:rsidRPr="00E94E29">
        <w:rPr>
          <w:lang w:val="it-IT"/>
        </w:rPr>
        <w:instrText>HYPERLINK "https://www.cbd.int/documents/CBD/SBI/6/3/REV1"</w:instrText>
      </w:r>
      <w:r>
        <w:fldChar w:fldCharType="separate"/>
      </w:r>
      <w:r w:rsidRPr="00CA145A">
        <w:rPr>
          <w:rStyle w:val="Hyperlink"/>
          <w:lang w:val="it-IT"/>
        </w:rPr>
        <w:t>CBD/SBI/6/3/Rev.1</w:t>
      </w:r>
      <w:r>
        <w:fldChar w:fldCharType="end"/>
      </w:r>
      <w:r w:rsidRPr="00CA145A">
        <w:rPr>
          <w:lang w:val="it-IT"/>
        </w:rPr>
        <w:t>.</w:t>
      </w:r>
    </w:p>
  </w:footnote>
  <w:footnote w:id="80">
    <w:p w14:paraId="459A51CC" w14:textId="77777777" w:rsidR="004F0DE2" w:rsidRPr="00CA145A" w:rsidRDefault="004F0DE2" w:rsidP="004F0DE2">
      <w:pPr>
        <w:pStyle w:val="FootnoteText"/>
        <w:rPr>
          <w:lang w:val="it-IT"/>
        </w:rPr>
      </w:pPr>
      <w:r>
        <w:rPr>
          <w:rStyle w:val="FootnoteReference"/>
        </w:rPr>
        <w:footnoteRef/>
      </w:r>
      <w:r w:rsidRPr="00CA145A">
        <w:rPr>
          <w:lang w:val="it-IT"/>
        </w:rPr>
        <w:t xml:space="preserve"> </w:t>
      </w:r>
      <w:r>
        <w:fldChar w:fldCharType="begin"/>
      </w:r>
      <w:r w:rsidRPr="00E94E29">
        <w:rPr>
          <w:lang w:val="it-IT"/>
        </w:rPr>
        <w:instrText>HYPERLINK "https://www.cbd.int/documents/CBD/SBI/6/INF/13"</w:instrText>
      </w:r>
      <w:r>
        <w:fldChar w:fldCharType="separate"/>
      </w:r>
      <w:r w:rsidRPr="00CA145A">
        <w:rPr>
          <w:rStyle w:val="Hyperlink"/>
          <w:lang w:val="it-IT"/>
        </w:rPr>
        <w:t>CBD/SBI/6/INF/13</w:t>
      </w:r>
      <w:r>
        <w:fldChar w:fldCharType="end"/>
      </w:r>
      <w:r w:rsidRPr="00CA145A">
        <w:rPr>
          <w:lang w:val="it-IT"/>
        </w:rPr>
        <w:t>.</w:t>
      </w:r>
    </w:p>
  </w:footnote>
  <w:footnote w:id="81">
    <w:p w14:paraId="4C40D4D4" w14:textId="4C01F2AB" w:rsidR="004F0DE2" w:rsidRPr="00CA145A" w:rsidRDefault="004F0DE2" w:rsidP="004F0DE2">
      <w:pPr>
        <w:pStyle w:val="FootnoteText"/>
        <w:rPr>
          <w:lang w:val="it-IT"/>
        </w:rPr>
      </w:pPr>
      <w:r w:rsidRPr="004E21ED">
        <w:rPr>
          <w:rStyle w:val="FootnoteReference"/>
        </w:rPr>
        <w:footnoteRef/>
      </w:r>
      <w:r w:rsidRPr="00CA145A">
        <w:rPr>
          <w:lang w:val="it-IT"/>
        </w:rPr>
        <w:t xml:space="preserve"> </w:t>
      </w:r>
      <w:r>
        <w:fldChar w:fldCharType="begin"/>
      </w:r>
      <w:r w:rsidRPr="00E94E29">
        <w:rPr>
          <w:lang w:val="it-IT"/>
        </w:rPr>
        <w:instrText>HYPERLINK "https://www.cbd.int/documents/CBD/SBI/6/INF/17"</w:instrText>
      </w:r>
      <w:r>
        <w:fldChar w:fldCharType="separate"/>
      </w:r>
      <w:r w:rsidRPr="00CA145A">
        <w:rPr>
          <w:rStyle w:val="Hyperlink"/>
          <w:lang w:val="it-IT"/>
        </w:rPr>
        <w:t>CBD/SBI/6/INF/17</w:t>
      </w:r>
      <w:r>
        <w:fldChar w:fldCharType="end"/>
      </w:r>
      <w:r w:rsidRPr="00CA145A">
        <w:rPr>
          <w:lang w:val="it-IT"/>
        </w:rPr>
        <w:t>.</w:t>
      </w:r>
    </w:p>
  </w:footnote>
  <w:footnote w:id="82">
    <w:p w14:paraId="5C0BE141" w14:textId="2A4B210C" w:rsidR="00800216" w:rsidRPr="001D60BE" w:rsidRDefault="00800216" w:rsidP="00B27D19">
      <w:pPr>
        <w:pStyle w:val="FootnoteText"/>
        <w:rPr>
          <w:lang w:val="it-IT"/>
        </w:rPr>
      </w:pPr>
      <w:r>
        <w:rPr>
          <w:rStyle w:val="FootnoteReference"/>
        </w:rPr>
        <w:footnoteRef/>
      </w:r>
      <w:r w:rsidRPr="001D60BE">
        <w:rPr>
          <w:lang w:val="it-IT"/>
        </w:rPr>
        <w:t xml:space="preserve"> </w:t>
      </w:r>
      <w:r w:rsidR="00793547" w:rsidRPr="001D60BE">
        <w:rPr>
          <w:lang w:val="it-IT"/>
        </w:rPr>
        <w:t xml:space="preserve">Available </w:t>
      </w:r>
      <w:r w:rsidR="00793547">
        <w:fldChar w:fldCharType="begin"/>
      </w:r>
      <w:r w:rsidR="00793547" w:rsidRPr="00E94E29">
        <w:rPr>
          <w:lang w:val="it-IT"/>
        </w:rPr>
        <w:instrText>HYPERLINK "http://www.cbd.int/doc/interventions/6993112bdbfc1975f6d391a4/Intervencio_n%20Argentina%20i_tem%203b%20(mecanismo%20financiero).pdf"</w:instrText>
      </w:r>
      <w:r w:rsidR="00793547">
        <w:fldChar w:fldCharType="separate"/>
      </w:r>
      <w:r w:rsidR="00793547" w:rsidRPr="001D60BE">
        <w:rPr>
          <w:rStyle w:val="Hyperlink"/>
          <w:lang w:val="it-IT"/>
        </w:rPr>
        <w:t>here</w:t>
      </w:r>
      <w:r w:rsidR="00793547">
        <w:fldChar w:fldCharType="end"/>
      </w:r>
      <w:r w:rsidR="00793547" w:rsidRPr="001D60BE">
        <w:rPr>
          <w:lang w:val="it-IT"/>
        </w:rPr>
        <w:t>.</w:t>
      </w:r>
    </w:p>
  </w:footnote>
  <w:footnote w:id="83">
    <w:p w14:paraId="4CF401DC" w14:textId="77777777" w:rsidR="0027695E" w:rsidRPr="00CA145A" w:rsidRDefault="0027695E" w:rsidP="0027695E">
      <w:pPr>
        <w:pStyle w:val="FootnoteText"/>
        <w:rPr>
          <w:lang w:val="it-IT"/>
        </w:rPr>
      </w:pPr>
      <w:r w:rsidRPr="004E21ED">
        <w:rPr>
          <w:rStyle w:val="FootnoteReference"/>
        </w:rPr>
        <w:footnoteRef/>
      </w:r>
      <w:r w:rsidRPr="00CA145A">
        <w:rPr>
          <w:lang w:val="it-IT"/>
        </w:rPr>
        <w:t xml:space="preserve"> </w:t>
      </w:r>
      <w:r>
        <w:fldChar w:fldCharType="begin"/>
      </w:r>
      <w:r w:rsidRPr="00E94E29">
        <w:rPr>
          <w:lang w:val="it-IT"/>
        </w:rPr>
        <w:instrText>HYPERLINK "https://www.cbd.int/documents/CBD/SBI/6/4"</w:instrText>
      </w:r>
      <w:r>
        <w:fldChar w:fldCharType="separate"/>
      </w:r>
      <w:r w:rsidRPr="00CA145A">
        <w:rPr>
          <w:rStyle w:val="Hyperlink"/>
          <w:lang w:val="it-IT"/>
        </w:rPr>
        <w:t>CBD/SBI/6/4</w:t>
      </w:r>
      <w:r>
        <w:fldChar w:fldCharType="end"/>
      </w:r>
      <w:r w:rsidRPr="00CA145A">
        <w:rPr>
          <w:lang w:val="it-IT"/>
        </w:rPr>
        <w:t>.</w:t>
      </w:r>
    </w:p>
  </w:footnote>
  <w:footnote w:id="84">
    <w:p w14:paraId="47F82C5D" w14:textId="77777777" w:rsidR="0027695E" w:rsidRPr="00CA145A" w:rsidRDefault="0027695E" w:rsidP="0027695E">
      <w:pPr>
        <w:pStyle w:val="FootnoteText"/>
        <w:rPr>
          <w:lang w:val="it-IT"/>
        </w:rPr>
      </w:pPr>
      <w:r w:rsidRPr="004E21ED">
        <w:rPr>
          <w:rStyle w:val="FootnoteReference"/>
        </w:rPr>
        <w:footnoteRef/>
      </w:r>
      <w:r w:rsidRPr="00CA145A">
        <w:rPr>
          <w:lang w:val="it-IT"/>
        </w:rPr>
        <w:t xml:space="preserve"> </w:t>
      </w:r>
      <w:r>
        <w:fldChar w:fldCharType="begin"/>
      </w:r>
      <w:r w:rsidRPr="00E94E29">
        <w:rPr>
          <w:lang w:val="it-IT"/>
        </w:rPr>
        <w:instrText>HYPERLINK "https://www.cbd.int/documents/CBD/SBI/6/INF/2"</w:instrText>
      </w:r>
      <w:r>
        <w:fldChar w:fldCharType="separate"/>
      </w:r>
      <w:r w:rsidRPr="00CA145A">
        <w:rPr>
          <w:rStyle w:val="Hyperlink"/>
          <w:lang w:val="it-IT"/>
        </w:rPr>
        <w:t>CBD/SBI/6/INF/2</w:t>
      </w:r>
      <w:r>
        <w:fldChar w:fldCharType="end"/>
      </w:r>
      <w:r w:rsidRPr="00CA145A">
        <w:rPr>
          <w:lang w:val="it-IT"/>
        </w:rPr>
        <w:t>.</w:t>
      </w:r>
    </w:p>
  </w:footnote>
  <w:footnote w:id="85">
    <w:p w14:paraId="16CAC4A7" w14:textId="6CD661A2" w:rsidR="0027695E" w:rsidRPr="00CA145A" w:rsidRDefault="0027695E" w:rsidP="0027695E">
      <w:pPr>
        <w:pStyle w:val="FootnoteText"/>
        <w:rPr>
          <w:lang w:val="it-IT"/>
        </w:rPr>
      </w:pPr>
      <w:r w:rsidRPr="004E21ED">
        <w:rPr>
          <w:rStyle w:val="FootnoteReference"/>
        </w:rPr>
        <w:footnoteRef/>
      </w:r>
      <w:r w:rsidRPr="00CA145A">
        <w:rPr>
          <w:lang w:val="it-IT"/>
        </w:rPr>
        <w:t xml:space="preserve"> </w:t>
      </w:r>
      <w:r>
        <w:fldChar w:fldCharType="begin"/>
      </w:r>
      <w:r w:rsidRPr="00E94E29">
        <w:rPr>
          <w:lang w:val="it-IT"/>
        </w:rPr>
        <w:instrText>HYPERLINK "https://www.cbd.int/documents/CBD/SBI/6/INF/5"</w:instrText>
      </w:r>
      <w:r>
        <w:fldChar w:fldCharType="separate"/>
      </w:r>
      <w:r w:rsidRPr="00CA145A">
        <w:rPr>
          <w:rStyle w:val="Hyperlink"/>
          <w:lang w:val="it-IT"/>
        </w:rPr>
        <w:t>CBD/SBI/6/INF/5</w:t>
      </w:r>
      <w:r>
        <w:fldChar w:fldCharType="end"/>
      </w:r>
      <w:r w:rsidRPr="00CA145A">
        <w:rPr>
          <w:lang w:val="it-IT"/>
        </w:rPr>
        <w:t>.</w:t>
      </w:r>
    </w:p>
  </w:footnote>
  <w:footnote w:id="86">
    <w:p w14:paraId="7BE6FE7A" w14:textId="6577EA9E" w:rsidR="0027695E" w:rsidRPr="00CA145A" w:rsidRDefault="0027695E" w:rsidP="0027695E">
      <w:pPr>
        <w:pStyle w:val="FootnoteText"/>
        <w:rPr>
          <w:lang w:val="it-IT"/>
        </w:rPr>
      </w:pPr>
      <w:r w:rsidRPr="004E21ED">
        <w:rPr>
          <w:rStyle w:val="FootnoteReference"/>
        </w:rPr>
        <w:footnoteRef/>
      </w:r>
      <w:r w:rsidRPr="00CA145A">
        <w:rPr>
          <w:lang w:val="it-IT"/>
        </w:rPr>
        <w:t xml:space="preserve"> </w:t>
      </w:r>
      <w:r>
        <w:fldChar w:fldCharType="begin"/>
      </w:r>
      <w:r w:rsidRPr="00E94E29">
        <w:rPr>
          <w:lang w:val="it-IT"/>
        </w:rPr>
        <w:instrText>HYPERLINK "https://www.cbd.int/documents/CBD/SBI/6/INF/6"</w:instrText>
      </w:r>
      <w:r>
        <w:fldChar w:fldCharType="separate"/>
      </w:r>
      <w:r w:rsidRPr="00CA145A">
        <w:rPr>
          <w:rStyle w:val="Hyperlink"/>
          <w:lang w:val="it-IT"/>
        </w:rPr>
        <w:t>CBD/SBI/6/INF/6</w:t>
      </w:r>
      <w:r>
        <w:fldChar w:fldCharType="end"/>
      </w:r>
      <w:r w:rsidRPr="00CA145A">
        <w:rPr>
          <w:lang w:val="it-IT"/>
        </w:rPr>
        <w:t>.</w:t>
      </w:r>
    </w:p>
  </w:footnote>
  <w:footnote w:id="87">
    <w:p w14:paraId="67BD76EB" w14:textId="020AAC9E" w:rsidR="0027695E" w:rsidRPr="00CA145A" w:rsidRDefault="0027695E" w:rsidP="0027695E">
      <w:pPr>
        <w:pStyle w:val="FootnoteText"/>
        <w:rPr>
          <w:lang w:val="it-IT"/>
        </w:rPr>
      </w:pPr>
      <w:r w:rsidRPr="004E21ED">
        <w:rPr>
          <w:rStyle w:val="FootnoteReference"/>
        </w:rPr>
        <w:footnoteRef/>
      </w:r>
      <w:r w:rsidRPr="00CA145A">
        <w:rPr>
          <w:lang w:val="it-IT"/>
        </w:rPr>
        <w:t xml:space="preserve"> </w:t>
      </w:r>
      <w:r>
        <w:fldChar w:fldCharType="begin"/>
      </w:r>
      <w:r w:rsidRPr="00E94E29">
        <w:rPr>
          <w:lang w:val="it-IT"/>
        </w:rPr>
        <w:instrText>HYPERLINK "https://www.cbd.int/documents/CBD/SBI/6/INF/7"</w:instrText>
      </w:r>
      <w:r>
        <w:fldChar w:fldCharType="separate"/>
      </w:r>
      <w:r w:rsidRPr="00CA145A">
        <w:rPr>
          <w:rStyle w:val="Hyperlink"/>
          <w:lang w:val="it-IT"/>
        </w:rPr>
        <w:t>CBD/SBI/6/INF/7</w:t>
      </w:r>
      <w:r>
        <w:fldChar w:fldCharType="end"/>
      </w:r>
      <w:r w:rsidRPr="00CA145A">
        <w:rPr>
          <w:lang w:val="it-IT"/>
        </w:rPr>
        <w:t>.</w:t>
      </w:r>
    </w:p>
  </w:footnote>
  <w:footnote w:id="88">
    <w:p w14:paraId="6A880516" w14:textId="628DC981" w:rsidR="0027695E" w:rsidRPr="00CA145A" w:rsidRDefault="0027695E" w:rsidP="0027695E">
      <w:pPr>
        <w:pStyle w:val="FootnoteText"/>
        <w:rPr>
          <w:lang w:val="it-IT"/>
        </w:rPr>
      </w:pPr>
      <w:r w:rsidRPr="004E21ED">
        <w:rPr>
          <w:rStyle w:val="FootnoteReference"/>
        </w:rPr>
        <w:footnoteRef/>
      </w:r>
      <w:r w:rsidRPr="00CA145A">
        <w:rPr>
          <w:lang w:val="it-IT"/>
        </w:rPr>
        <w:t xml:space="preserve"> </w:t>
      </w:r>
      <w:r>
        <w:fldChar w:fldCharType="begin"/>
      </w:r>
      <w:r w:rsidRPr="00E94E29">
        <w:rPr>
          <w:lang w:val="it-IT"/>
        </w:rPr>
        <w:instrText>HYPERLINK "https://www.cbd.int/documents/CBD/SBI/6/INF/11"</w:instrText>
      </w:r>
      <w:r>
        <w:fldChar w:fldCharType="separate"/>
      </w:r>
      <w:r w:rsidRPr="00CA145A">
        <w:rPr>
          <w:rStyle w:val="Hyperlink"/>
          <w:lang w:val="it-IT"/>
        </w:rPr>
        <w:t>CBD/SBI/6/INF/11</w:t>
      </w:r>
      <w:r>
        <w:fldChar w:fldCharType="end"/>
      </w:r>
      <w:r w:rsidRPr="00CA145A">
        <w:rPr>
          <w:lang w:val="it-IT"/>
        </w:rPr>
        <w:t>.</w:t>
      </w:r>
    </w:p>
  </w:footnote>
  <w:footnote w:id="89">
    <w:p w14:paraId="7F381686" w14:textId="77777777" w:rsidR="0027695E" w:rsidRPr="00CA145A" w:rsidRDefault="0027695E" w:rsidP="0027695E">
      <w:pPr>
        <w:pStyle w:val="FootnoteText"/>
        <w:rPr>
          <w:lang w:val="it-IT"/>
        </w:rPr>
      </w:pPr>
      <w:r w:rsidRPr="004E21ED">
        <w:rPr>
          <w:rStyle w:val="FootnoteReference"/>
        </w:rPr>
        <w:footnoteRef/>
      </w:r>
      <w:r w:rsidRPr="00CA145A">
        <w:rPr>
          <w:lang w:val="it-IT"/>
        </w:rPr>
        <w:t xml:space="preserve"> </w:t>
      </w:r>
      <w:r>
        <w:fldChar w:fldCharType="begin"/>
      </w:r>
      <w:r w:rsidRPr="00E94E29">
        <w:rPr>
          <w:lang w:val="it-IT"/>
        </w:rPr>
        <w:instrText>HYPERLINK "https://www.cbd.int/documents/CBD/SBI/6/INF/14"</w:instrText>
      </w:r>
      <w:r>
        <w:fldChar w:fldCharType="separate"/>
      </w:r>
      <w:r w:rsidRPr="00CA145A">
        <w:rPr>
          <w:rStyle w:val="Hyperlink"/>
          <w:lang w:val="it-IT"/>
        </w:rPr>
        <w:t>CBD/SBI/6/INF/14</w:t>
      </w:r>
      <w:r>
        <w:fldChar w:fldCharType="end"/>
      </w:r>
      <w:r w:rsidRPr="00CA145A">
        <w:rPr>
          <w:lang w:val="it-IT"/>
        </w:rPr>
        <w:t>.</w:t>
      </w:r>
    </w:p>
  </w:footnote>
  <w:footnote w:id="90">
    <w:p w14:paraId="25C50459" w14:textId="4B1649B1" w:rsidR="0027695E" w:rsidRPr="00CA145A" w:rsidRDefault="0027695E" w:rsidP="0027695E">
      <w:pPr>
        <w:pStyle w:val="FootnoteText"/>
        <w:rPr>
          <w:lang w:val="it-IT"/>
        </w:rPr>
      </w:pPr>
      <w:r w:rsidRPr="004E21ED">
        <w:rPr>
          <w:rStyle w:val="FootnoteReference"/>
        </w:rPr>
        <w:footnoteRef/>
      </w:r>
      <w:r w:rsidRPr="00CA145A">
        <w:rPr>
          <w:lang w:val="it-IT"/>
        </w:rPr>
        <w:t xml:space="preserve"> </w:t>
      </w:r>
      <w:r>
        <w:fldChar w:fldCharType="begin"/>
      </w:r>
      <w:r w:rsidRPr="00E94E29">
        <w:rPr>
          <w:lang w:val="it-IT"/>
        </w:rPr>
        <w:instrText>HYPERLINK "https://www.cbd.int/documents/CBD/SBI/6/INF/17"</w:instrText>
      </w:r>
      <w:r>
        <w:fldChar w:fldCharType="separate"/>
      </w:r>
      <w:r w:rsidRPr="00CA145A">
        <w:rPr>
          <w:rStyle w:val="Hyperlink"/>
          <w:lang w:val="it-IT"/>
        </w:rPr>
        <w:t>CBD/SBI/6/INF/17</w:t>
      </w:r>
      <w:r>
        <w:fldChar w:fldCharType="end"/>
      </w:r>
      <w:r w:rsidRPr="00CA145A">
        <w:rPr>
          <w:lang w:val="it-IT"/>
        </w:rPr>
        <w:t>.</w:t>
      </w:r>
    </w:p>
  </w:footnote>
  <w:footnote w:id="91">
    <w:p w14:paraId="404D8FE6" w14:textId="5D4539B4" w:rsidR="003306A5" w:rsidRPr="003306A5" w:rsidRDefault="003306A5">
      <w:pPr>
        <w:pStyle w:val="FootnoteText"/>
        <w:rPr>
          <w:lang w:val="en-CA"/>
        </w:rPr>
      </w:pPr>
      <w:r>
        <w:rPr>
          <w:rStyle w:val="FootnoteReference"/>
        </w:rPr>
        <w:footnoteRef/>
      </w:r>
      <w:r>
        <w:t xml:space="preserve"> </w:t>
      </w:r>
      <w:r>
        <w:rPr>
          <w:lang w:val="en-CA"/>
        </w:rPr>
        <w:t xml:space="preserve">Available </w:t>
      </w:r>
      <w:hyperlink r:id="rId41" w:history="1">
        <w:r w:rsidRPr="0046041A">
          <w:rPr>
            <w:rStyle w:val="Hyperlink"/>
            <w:lang w:val="en-CA"/>
          </w:rPr>
          <w:t>here</w:t>
        </w:r>
      </w:hyperlink>
      <w:r>
        <w:rPr>
          <w:lang w:val="en-CA"/>
        </w:rPr>
        <w:t xml:space="preserve">, at </w:t>
      </w:r>
      <w:r w:rsidR="0046041A" w:rsidRPr="0046041A">
        <w:rPr>
          <w:lang w:val="en-CA"/>
        </w:rPr>
        <w:t>2 hours 27 minutes 49 seconds into the recording</w:t>
      </w:r>
      <w:r w:rsidR="00030441">
        <w:rPr>
          <w:lang w:val="en-CA"/>
        </w:rPr>
        <w:t>.</w:t>
      </w:r>
    </w:p>
  </w:footnote>
  <w:footnote w:id="92">
    <w:p w14:paraId="4D2B63C1" w14:textId="04A4FC77" w:rsidR="00986297" w:rsidRPr="005056FF" w:rsidRDefault="00986297">
      <w:pPr>
        <w:pStyle w:val="FootnoteText"/>
        <w:rPr>
          <w:lang w:val="it-IT"/>
        </w:rPr>
      </w:pPr>
      <w:r>
        <w:rPr>
          <w:rStyle w:val="FootnoteReference"/>
        </w:rPr>
        <w:footnoteRef/>
      </w:r>
      <w:r w:rsidRPr="005056FF">
        <w:rPr>
          <w:lang w:val="it-IT"/>
        </w:rPr>
        <w:t xml:space="preserve"> See r</w:t>
      </w:r>
      <w:r w:rsidR="001545E7" w:rsidRPr="005056FF">
        <w:rPr>
          <w:lang w:val="it-IT"/>
        </w:rPr>
        <w:t>e</w:t>
      </w:r>
      <w:r w:rsidRPr="005056FF">
        <w:rPr>
          <w:lang w:val="it-IT"/>
        </w:rPr>
        <w:t xml:space="preserve">commendation </w:t>
      </w:r>
      <w:hyperlink r:id="rId42" w:history="1">
        <w:r w:rsidR="001545E7" w:rsidRPr="005056FF">
          <w:rPr>
            <w:rStyle w:val="Hyperlink"/>
            <w:lang w:val="it-IT"/>
          </w:rPr>
          <w:t>6/2</w:t>
        </w:r>
      </w:hyperlink>
      <w:r w:rsidR="001545E7" w:rsidRPr="005056FF">
        <w:rPr>
          <w:lang w:val="it-IT"/>
        </w:rPr>
        <w:t>, para. 15.</w:t>
      </w:r>
    </w:p>
  </w:footnote>
  <w:footnote w:id="93">
    <w:p w14:paraId="0F4CE9BE" w14:textId="77777777" w:rsidR="00EF4BDD" w:rsidRPr="00CA145A" w:rsidRDefault="00EF4BDD" w:rsidP="00EF4BDD">
      <w:pPr>
        <w:pStyle w:val="FootnoteText"/>
        <w:rPr>
          <w:lang w:val="it-IT"/>
        </w:rPr>
      </w:pPr>
      <w:r w:rsidRPr="00E6280E">
        <w:rPr>
          <w:rStyle w:val="FootnoteReference"/>
        </w:rPr>
        <w:footnoteRef/>
      </w:r>
      <w:r w:rsidRPr="00CA145A">
        <w:rPr>
          <w:lang w:val="it-IT"/>
        </w:rPr>
        <w:t xml:space="preserve"> </w:t>
      </w:r>
      <w:hyperlink r:id="rId43" w:history="1">
        <w:r w:rsidRPr="00CA145A">
          <w:rPr>
            <w:rStyle w:val="Hyperlink"/>
            <w:lang w:val="it-IT"/>
          </w:rPr>
          <w:t>CBD/SBI/6/5</w:t>
        </w:r>
      </w:hyperlink>
      <w:r w:rsidRPr="00CA145A">
        <w:rPr>
          <w:lang w:val="it-IT"/>
        </w:rPr>
        <w:t>.</w:t>
      </w:r>
    </w:p>
  </w:footnote>
  <w:footnote w:id="94">
    <w:p w14:paraId="14AFC67D" w14:textId="1D0F9628" w:rsidR="00EF4BDD" w:rsidRPr="00CA145A" w:rsidRDefault="00EF4BDD" w:rsidP="00EF4BDD">
      <w:pPr>
        <w:pStyle w:val="FootnoteText"/>
        <w:rPr>
          <w:lang w:val="it-IT"/>
        </w:rPr>
      </w:pPr>
      <w:r w:rsidRPr="004E21ED">
        <w:rPr>
          <w:rStyle w:val="FootnoteReference"/>
        </w:rPr>
        <w:footnoteRef/>
      </w:r>
      <w:r w:rsidRPr="00CA145A">
        <w:rPr>
          <w:lang w:val="it-IT"/>
        </w:rPr>
        <w:t xml:space="preserve"> </w:t>
      </w:r>
      <w:hyperlink r:id="rId44" w:history="1">
        <w:r w:rsidRPr="00CA145A">
          <w:rPr>
            <w:rStyle w:val="Hyperlink"/>
            <w:lang w:val="it-IT"/>
          </w:rPr>
          <w:t>CBD/SBI/6/INF/17</w:t>
        </w:r>
      </w:hyperlink>
      <w:r w:rsidRPr="00CA145A">
        <w:rPr>
          <w:lang w:val="it-IT"/>
        </w:rPr>
        <w:t>.</w:t>
      </w:r>
    </w:p>
  </w:footnote>
  <w:footnote w:id="95">
    <w:p w14:paraId="12877594" w14:textId="04D18392" w:rsidR="00D26FF1" w:rsidRPr="001D60BE" w:rsidRDefault="00D26FF1">
      <w:pPr>
        <w:pStyle w:val="FootnoteText"/>
        <w:rPr>
          <w:lang w:val="it-IT"/>
        </w:rPr>
      </w:pPr>
      <w:r>
        <w:rPr>
          <w:rStyle w:val="FootnoteReference"/>
        </w:rPr>
        <w:footnoteRef/>
      </w:r>
      <w:r w:rsidRPr="001D60BE">
        <w:rPr>
          <w:lang w:val="it-IT"/>
        </w:rPr>
        <w:t xml:space="preserve"> </w:t>
      </w:r>
      <w:r w:rsidR="000315DE" w:rsidRPr="001D60BE">
        <w:rPr>
          <w:lang w:val="it-IT"/>
        </w:rPr>
        <w:t xml:space="preserve">Available </w:t>
      </w:r>
      <w:hyperlink r:id="rId45" w:history="1">
        <w:r w:rsidR="000315DE" w:rsidRPr="001D60BE">
          <w:rPr>
            <w:rStyle w:val="Hyperlink"/>
            <w:lang w:val="it-IT"/>
          </w:rPr>
          <w:t>here</w:t>
        </w:r>
      </w:hyperlink>
      <w:r w:rsidR="000315DE" w:rsidRPr="001D60BE">
        <w:rPr>
          <w:lang w:val="it-IT"/>
        </w:rPr>
        <w:t>.</w:t>
      </w:r>
    </w:p>
  </w:footnote>
  <w:footnote w:id="96">
    <w:p w14:paraId="7F77D2BC" w14:textId="54E90D5E" w:rsidR="00471077" w:rsidRPr="00471077" w:rsidRDefault="00471077">
      <w:pPr>
        <w:pStyle w:val="FootnoteText"/>
        <w:rPr>
          <w:lang w:val="en-CA"/>
        </w:rPr>
      </w:pPr>
      <w:r>
        <w:rPr>
          <w:rStyle w:val="FootnoteReference"/>
        </w:rPr>
        <w:footnoteRef/>
      </w:r>
      <w:r>
        <w:t xml:space="preserve"> </w:t>
      </w:r>
      <w:r>
        <w:rPr>
          <w:lang w:val="en-CA"/>
        </w:rPr>
        <w:t xml:space="preserve">Available </w:t>
      </w:r>
      <w:hyperlink r:id="rId46" w:history="1">
        <w:r w:rsidRPr="00691604">
          <w:rPr>
            <w:rStyle w:val="Hyperlink"/>
            <w:lang w:val="en-CA"/>
          </w:rPr>
          <w:t>here</w:t>
        </w:r>
      </w:hyperlink>
      <w:r>
        <w:rPr>
          <w:lang w:val="en-CA"/>
        </w:rPr>
        <w:t xml:space="preserve">, at </w:t>
      </w:r>
      <w:r w:rsidR="000B0312">
        <w:rPr>
          <w:lang w:val="en-CA"/>
        </w:rPr>
        <w:t>8</w:t>
      </w:r>
      <w:r w:rsidR="00371AA7">
        <w:rPr>
          <w:lang w:val="en-CA"/>
        </w:rPr>
        <w:t xml:space="preserve"> minutes </w:t>
      </w:r>
      <w:r w:rsidR="000B0312">
        <w:rPr>
          <w:lang w:val="en-CA"/>
        </w:rPr>
        <w:t>52</w:t>
      </w:r>
      <w:r w:rsidR="00371AA7">
        <w:rPr>
          <w:lang w:val="en-CA"/>
        </w:rPr>
        <w:t xml:space="preserve"> seconds</w:t>
      </w:r>
      <w:r w:rsidR="000B0312">
        <w:rPr>
          <w:lang w:val="en-CA"/>
        </w:rPr>
        <w:t xml:space="preserve"> into the recording.</w:t>
      </w:r>
    </w:p>
  </w:footnote>
  <w:footnote w:id="97">
    <w:p w14:paraId="733AC18D" w14:textId="77777777" w:rsidR="00975DB5" w:rsidRPr="00CA145A" w:rsidRDefault="00975DB5" w:rsidP="00975DB5">
      <w:pPr>
        <w:pStyle w:val="FootnoteText"/>
        <w:rPr>
          <w:lang w:val="it-IT"/>
        </w:rPr>
      </w:pPr>
      <w:r w:rsidRPr="00411EBF">
        <w:rPr>
          <w:rStyle w:val="FootnoteReference"/>
        </w:rPr>
        <w:footnoteRef/>
      </w:r>
      <w:r w:rsidRPr="00CA145A">
        <w:rPr>
          <w:lang w:val="it-IT"/>
        </w:rPr>
        <w:t xml:space="preserve"> </w:t>
      </w:r>
      <w:hyperlink r:id="rId47" w:history="1">
        <w:r w:rsidRPr="00CA145A">
          <w:rPr>
            <w:rStyle w:val="Hyperlink"/>
            <w:lang w:val="it-IT"/>
          </w:rPr>
          <w:t>CBD/SBI/6/6</w:t>
        </w:r>
      </w:hyperlink>
      <w:r w:rsidRPr="00CA145A">
        <w:rPr>
          <w:lang w:val="it-IT"/>
        </w:rPr>
        <w:t>.</w:t>
      </w:r>
    </w:p>
  </w:footnote>
  <w:footnote w:id="98">
    <w:p w14:paraId="30202EFE" w14:textId="77777777" w:rsidR="00975DB5" w:rsidRPr="00CA145A" w:rsidRDefault="00975DB5" w:rsidP="00975DB5">
      <w:pPr>
        <w:pStyle w:val="FootnoteText"/>
        <w:rPr>
          <w:lang w:val="it-IT"/>
        </w:rPr>
      </w:pPr>
      <w:r w:rsidRPr="00787CB4">
        <w:rPr>
          <w:rStyle w:val="FootnoteReference"/>
        </w:rPr>
        <w:footnoteRef/>
      </w:r>
      <w:r w:rsidRPr="00CA145A">
        <w:rPr>
          <w:lang w:val="it-IT"/>
        </w:rPr>
        <w:t xml:space="preserve"> </w:t>
      </w:r>
      <w:hyperlink r:id="rId48" w:history="1">
        <w:r w:rsidRPr="00CA145A">
          <w:rPr>
            <w:rStyle w:val="Hyperlink"/>
            <w:lang w:val="it-IT"/>
          </w:rPr>
          <w:t>CBD/SBI/6/INF/2</w:t>
        </w:r>
      </w:hyperlink>
      <w:r w:rsidRPr="00CA145A">
        <w:rPr>
          <w:lang w:val="it-IT"/>
        </w:rPr>
        <w:t>.</w:t>
      </w:r>
    </w:p>
  </w:footnote>
  <w:footnote w:id="99">
    <w:p w14:paraId="5DB787FC" w14:textId="77777777" w:rsidR="00975DB5" w:rsidRPr="00CA145A" w:rsidRDefault="00975DB5" w:rsidP="00975DB5">
      <w:pPr>
        <w:pStyle w:val="FootnoteText"/>
        <w:rPr>
          <w:lang w:val="it-IT"/>
        </w:rPr>
      </w:pPr>
      <w:r w:rsidRPr="00787CB4">
        <w:rPr>
          <w:rStyle w:val="FootnoteReference"/>
        </w:rPr>
        <w:footnoteRef/>
      </w:r>
      <w:r w:rsidRPr="00CA145A">
        <w:rPr>
          <w:lang w:val="it-IT"/>
        </w:rPr>
        <w:t xml:space="preserve"> </w:t>
      </w:r>
      <w:r>
        <w:fldChar w:fldCharType="begin"/>
      </w:r>
      <w:r w:rsidRPr="00E94E29">
        <w:rPr>
          <w:lang w:val="it-IT"/>
        </w:rPr>
        <w:instrText>HYPERLINK "https://www.cbd.int/documents/CBD/SBI/6/INF/3"</w:instrText>
      </w:r>
      <w:r>
        <w:fldChar w:fldCharType="separate"/>
      </w:r>
      <w:r w:rsidRPr="00CA145A">
        <w:rPr>
          <w:rStyle w:val="Hyperlink"/>
          <w:lang w:val="it-IT"/>
        </w:rPr>
        <w:t>CBD/SBI/6/INF/3</w:t>
      </w:r>
      <w:r>
        <w:fldChar w:fldCharType="end"/>
      </w:r>
      <w:r w:rsidRPr="00CA145A">
        <w:rPr>
          <w:lang w:val="it-IT"/>
        </w:rPr>
        <w:t>.</w:t>
      </w:r>
    </w:p>
  </w:footnote>
  <w:footnote w:id="100">
    <w:p w14:paraId="64E8B3D9" w14:textId="51C047E2" w:rsidR="00975DB5" w:rsidRPr="00CA145A" w:rsidRDefault="00975DB5" w:rsidP="00975DB5">
      <w:pPr>
        <w:pStyle w:val="FootnoteText"/>
        <w:rPr>
          <w:lang w:val="it-IT"/>
        </w:rPr>
      </w:pPr>
      <w:r w:rsidRPr="00787CB4">
        <w:rPr>
          <w:rStyle w:val="FootnoteReference"/>
        </w:rPr>
        <w:footnoteRef/>
      </w:r>
      <w:r w:rsidRPr="00CA145A">
        <w:rPr>
          <w:lang w:val="it-IT"/>
        </w:rPr>
        <w:t xml:space="preserve"> </w:t>
      </w:r>
      <w:r>
        <w:fldChar w:fldCharType="begin"/>
      </w:r>
      <w:r w:rsidRPr="00E94E29">
        <w:rPr>
          <w:lang w:val="it-IT"/>
        </w:rPr>
        <w:instrText>HYPERLINK "https://www.cbd.int/documents/CBD/SBI/6/INF/5"</w:instrText>
      </w:r>
      <w:r>
        <w:fldChar w:fldCharType="separate"/>
      </w:r>
      <w:r w:rsidRPr="00CA145A">
        <w:rPr>
          <w:rStyle w:val="Hyperlink"/>
          <w:lang w:val="it-IT"/>
        </w:rPr>
        <w:t>CBD/SBI/6/INF/5</w:t>
      </w:r>
      <w:r>
        <w:fldChar w:fldCharType="end"/>
      </w:r>
      <w:r w:rsidRPr="00CA145A">
        <w:rPr>
          <w:lang w:val="it-IT"/>
        </w:rPr>
        <w:t>.</w:t>
      </w:r>
    </w:p>
  </w:footnote>
  <w:footnote w:id="101">
    <w:p w14:paraId="4E487BD9" w14:textId="7ED24C33" w:rsidR="00975DB5" w:rsidRPr="00CA145A" w:rsidRDefault="00975DB5" w:rsidP="00975DB5">
      <w:pPr>
        <w:pStyle w:val="FootnoteText"/>
        <w:rPr>
          <w:lang w:val="it-IT"/>
        </w:rPr>
      </w:pPr>
      <w:r w:rsidRPr="00787CB4">
        <w:rPr>
          <w:rStyle w:val="FootnoteReference"/>
        </w:rPr>
        <w:footnoteRef/>
      </w:r>
      <w:r w:rsidRPr="00CA145A">
        <w:rPr>
          <w:lang w:val="it-IT"/>
        </w:rPr>
        <w:t xml:space="preserve"> </w:t>
      </w:r>
      <w:r>
        <w:fldChar w:fldCharType="begin"/>
      </w:r>
      <w:r w:rsidRPr="00E94E29">
        <w:rPr>
          <w:lang w:val="it-IT"/>
        </w:rPr>
        <w:instrText>HYPERLINK "https://www.cbd.int/documents/CBD/SBI/6/INF/17"</w:instrText>
      </w:r>
      <w:r>
        <w:fldChar w:fldCharType="separate"/>
      </w:r>
      <w:r w:rsidRPr="00CA145A">
        <w:rPr>
          <w:rStyle w:val="Hyperlink"/>
          <w:lang w:val="it-IT"/>
        </w:rPr>
        <w:t>CBD/SBI/6/INF/17</w:t>
      </w:r>
      <w:r>
        <w:fldChar w:fldCharType="end"/>
      </w:r>
      <w:r w:rsidRPr="00CA145A">
        <w:rPr>
          <w:lang w:val="it-IT"/>
        </w:rPr>
        <w:t>.</w:t>
      </w:r>
    </w:p>
  </w:footnote>
  <w:footnote w:id="102">
    <w:p w14:paraId="18F2BDB3" w14:textId="621B5CD5" w:rsidR="007F3C5B" w:rsidRPr="00CA145A" w:rsidRDefault="007F3C5B" w:rsidP="007F3C5B">
      <w:pPr>
        <w:pStyle w:val="FootnoteText"/>
        <w:rPr>
          <w:lang w:val="it-IT"/>
        </w:rPr>
      </w:pPr>
      <w:r w:rsidRPr="00AE2E9C">
        <w:rPr>
          <w:rStyle w:val="FootnoteReference"/>
        </w:rPr>
        <w:footnoteRef/>
      </w:r>
      <w:r w:rsidR="0028714A">
        <w:fldChar w:fldCharType="begin"/>
      </w:r>
      <w:r w:rsidR="0028714A" w:rsidRPr="00E94E29">
        <w:rPr>
          <w:lang w:val="it-IT"/>
        </w:rPr>
        <w:instrText>HYPERLINK "https://www.cbd.int/documents/CBD/SBI/6/7"</w:instrText>
      </w:r>
      <w:r w:rsidR="0028714A">
        <w:fldChar w:fldCharType="separate"/>
      </w:r>
      <w:r w:rsidR="0028714A" w:rsidRPr="00B3586F">
        <w:rPr>
          <w:rStyle w:val="Hyperlink"/>
          <w:lang w:val="it-IT"/>
        </w:rPr>
        <w:t>CBD/</w:t>
      </w:r>
      <w:r w:rsidR="00595E81" w:rsidRPr="00B3586F">
        <w:rPr>
          <w:rStyle w:val="Hyperlink"/>
          <w:lang w:val="it-IT"/>
        </w:rPr>
        <w:t>SBI/6/7</w:t>
      </w:r>
      <w:r w:rsidR="0028714A">
        <w:fldChar w:fldCharType="end"/>
      </w:r>
      <w:r w:rsidR="00595E81">
        <w:rPr>
          <w:lang w:val="it-IT"/>
        </w:rPr>
        <w:t>.</w:t>
      </w:r>
    </w:p>
  </w:footnote>
  <w:footnote w:id="103">
    <w:p w14:paraId="33642B3C" w14:textId="2C6B223C" w:rsidR="007F3C5B" w:rsidRPr="00CA145A" w:rsidRDefault="007F3C5B" w:rsidP="007F3C5B">
      <w:pPr>
        <w:pStyle w:val="FootnoteText"/>
        <w:rPr>
          <w:lang w:val="it-IT"/>
        </w:rPr>
      </w:pPr>
      <w:r>
        <w:rPr>
          <w:rStyle w:val="FootnoteReference"/>
        </w:rPr>
        <w:footnoteRef/>
      </w:r>
      <w:r w:rsidRPr="00CA145A">
        <w:rPr>
          <w:lang w:val="it-IT"/>
        </w:rPr>
        <w:t xml:space="preserve"> </w:t>
      </w:r>
      <w:r>
        <w:fldChar w:fldCharType="begin"/>
      </w:r>
      <w:r w:rsidRPr="00E94E29">
        <w:rPr>
          <w:lang w:val="it-IT"/>
        </w:rPr>
        <w:instrText>HYPERLINK "https://www.cbd.int/documents/CBD/SBI/6/INF/4"</w:instrText>
      </w:r>
      <w:r>
        <w:fldChar w:fldCharType="separate"/>
      </w:r>
      <w:r w:rsidRPr="00CA145A">
        <w:rPr>
          <w:rStyle w:val="Hyperlink"/>
          <w:lang w:val="it-IT"/>
        </w:rPr>
        <w:t>CBD/SBI/6/INF/4</w:t>
      </w:r>
      <w:r>
        <w:fldChar w:fldCharType="end"/>
      </w:r>
      <w:r w:rsidRPr="00CA145A">
        <w:rPr>
          <w:lang w:val="it-IT"/>
        </w:rPr>
        <w:t>.</w:t>
      </w:r>
    </w:p>
  </w:footnote>
  <w:footnote w:id="104">
    <w:p w14:paraId="24DB60E9" w14:textId="3BF519FC" w:rsidR="007F3C5B" w:rsidRPr="00CA145A" w:rsidRDefault="007F3C5B" w:rsidP="007F3C5B">
      <w:pPr>
        <w:pStyle w:val="FootnoteText"/>
        <w:rPr>
          <w:lang w:val="it-IT"/>
        </w:rPr>
      </w:pPr>
      <w:r>
        <w:rPr>
          <w:rStyle w:val="FootnoteReference"/>
        </w:rPr>
        <w:footnoteRef/>
      </w:r>
      <w:r w:rsidRPr="00CA145A">
        <w:rPr>
          <w:lang w:val="it-IT"/>
        </w:rPr>
        <w:t xml:space="preserve"> </w:t>
      </w:r>
      <w:r>
        <w:fldChar w:fldCharType="begin"/>
      </w:r>
      <w:r w:rsidRPr="00E94E29">
        <w:rPr>
          <w:lang w:val="it-IT"/>
        </w:rPr>
        <w:instrText>HYPERLINK "https://www.cbd.int/documents/CBD/SBI/6/INF/8"</w:instrText>
      </w:r>
      <w:r>
        <w:fldChar w:fldCharType="separate"/>
      </w:r>
      <w:r w:rsidRPr="00CA145A">
        <w:rPr>
          <w:rStyle w:val="Hyperlink"/>
          <w:lang w:val="it-IT"/>
        </w:rPr>
        <w:t>CBD/SBI/6/INF/8</w:t>
      </w:r>
      <w:r>
        <w:fldChar w:fldCharType="end"/>
      </w:r>
      <w:r w:rsidRPr="00CA145A">
        <w:rPr>
          <w:lang w:val="it-IT"/>
        </w:rPr>
        <w:t>.</w:t>
      </w:r>
    </w:p>
  </w:footnote>
  <w:footnote w:id="105">
    <w:p w14:paraId="0F218265" w14:textId="5BC02CF3" w:rsidR="007F3C5B" w:rsidRPr="00CA145A" w:rsidRDefault="007F3C5B" w:rsidP="007F3C5B">
      <w:pPr>
        <w:pStyle w:val="FootnoteText"/>
        <w:rPr>
          <w:lang w:val="it-IT"/>
        </w:rPr>
      </w:pPr>
      <w:r>
        <w:rPr>
          <w:rStyle w:val="FootnoteReference"/>
        </w:rPr>
        <w:footnoteRef/>
      </w:r>
      <w:r w:rsidRPr="00CA145A">
        <w:rPr>
          <w:lang w:val="it-IT"/>
        </w:rPr>
        <w:t xml:space="preserve"> </w:t>
      </w:r>
      <w:r>
        <w:fldChar w:fldCharType="begin"/>
      </w:r>
      <w:r w:rsidRPr="00E94E29">
        <w:rPr>
          <w:lang w:val="it-IT"/>
        </w:rPr>
        <w:instrText>HYPERLINK "https://www.cbd.int/documents/CBD/SBI/6/INF/17"</w:instrText>
      </w:r>
      <w:r>
        <w:fldChar w:fldCharType="separate"/>
      </w:r>
      <w:r w:rsidRPr="00CA145A">
        <w:rPr>
          <w:rStyle w:val="Hyperlink"/>
          <w:lang w:val="it-IT"/>
        </w:rPr>
        <w:t>CBD/SBI/6/INF/17</w:t>
      </w:r>
      <w:r>
        <w:fldChar w:fldCharType="end"/>
      </w:r>
      <w:r w:rsidRPr="00CA145A">
        <w:rPr>
          <w:lang w:val="it-IT"/>
        </w:rPr>
        <w:t>.</w:t>
      </w:r>
    </w:p>
  </w:footnote>
  <w:footnote w:id="106">
    <w:p w14:paraId="20536450" w14:textId="77777777" w:rsidR="007F3C5B" w:rsidRPr="00CA145A" w:rsidRDefault="007F3C5B" w:rsidP="007F3C5B">
      <w:pPr>
        <w:pStyle w:val="FootnoteText"/>
        <w:rPr>
          <w:lang w:val="it-IT"/>
        </w:rPr>
      </w:pPr>
      <w:r w:rsidRPr="00004C49">
        <w:rPr>
          <w:rStyle w:val="FootnoteReference"/>
        </w:rPr>
        <w:footnoteRef/>
      </w:r>
      <w:r w:rsidRPr="00CA145A">
        <w:rPr>
          <w:lang w:val="it-IT"/>
        </w:rPr>
        <w:t xml:space="preserve"> </w:t>
      </w:r>
      <w:r>
        <w:fldChar w:fldCharType="begin"/>
      </w:r>
      <w:r w:rsidRPr="00E94E29">
        <w:rPr>
          <w:lang w:val="it-IT"/>
        </w:rPr>
        <w:instrText>HYPERLINK "https://www.cbd.int/documents/CBD/SBI/6/8"</w:instrText>
      </w:r>
      <w:r>
        <w:fldChar w:fldCharType="separate"/>
      </w:r>
      <w:r w:rsidRPr="00CA145A">
        <w:rPr>
          <w:rStyle w:val="Hyperlink"/>
          <w:lang w:val="it-IT"/>
        </w:rPr>
        <w:t>CBD/SBI/6/8</w:t>
      </w:r>
      <w:r>
        <w:fldChar w:fldCharType="end"/>
      </w:r>
      <w:r w:rsidRPr="00CA145A">
        <w:rPr>
          <w:lang w:val="it-IT"/>
        </w:rPr>
        <w:t>.</w:t>
      </w:r>
    </w:p>
  </w:footnote>
  <w:footnote w:id="107">
    <w:p w14:paraId="3A3C1519" w14:textId="7468F29D" w:rsidR="007F3C5B" w:rsidRPr="005056FF" w:rsidRDefault="007F3C5B" w:rsidP="007F3C5B">
      <w:pPr>
        <w:pStyle w:val="FootnoteText"/>
        <w:rPr>
          <w:lang w:val="it-IT"/>
        </w:rPr>
      </w:pPr>
      <w:r>
        <w:rPr>
          <w:rStyle w:val="FootnoteReference"/>
        </w:rPr>
        <w:footnoteRef/>
      </w:r>
      <w:r w:rsidRPr="005056FF">
        <w:rPr>
          <w:lang w:val="it-IT"/>
        </w:rPr>
        <w:t xml:space="preserve"> </w:t>
      </w:r>
      <w:hyperlink r:id="rId49" w:history="1">
        <w:r w:rsidRPr="005056FF">
          <w:rPr>
            <w:rStyle w:val="Hyperlink"/>
            <w:lang w:val="it-IT"/>
          </w:rPr>
          <w:t>CBD/SBI/6/INF/17</w:t>
        </w:r>
      </w:hyperlink>
      <w:r w:rsidRPr="005056FF">
        <w:rPr>
          <w:lang w:val="it-IT"/>
        </w:rPr>
        <w:t>.</w:t>
      </w:r>
    </w:p>
  </w:footnote>
  <w:footnote w:id="108">
    <w:p w14:paraId="2DBDF339" w14:textId="23CF8CAF" w:rsidR="00DC4D1D" w:rsidRPr="00CA145A" w:rsidRDefault="00DC4D1D">
      <w:pPr>
        <w:pStyle w:val="FootnoteText"/>
        <w:rPr>
          <w:lang w:val="en-US"/>
        </w:rPr>
      </w:pPr>
      <w:r>
        <w:rPr>
          <w:rStyle w:val="FootnoteReference"/>
        </w:rPr>
        <w:footnoteRef/>
      </w:r>
      <w:r>
        <w:t xml:space="preserve"> </w:t>
      </w:r>
      <w:r>
        <w:rPr>
          <w:lang w:val="en-US"/>
        </w:rPr>
        <w:t>Cyp</w:t>
      </w:r>
      <w:r w:rsidR="004C2E31">
        <w:rPr>
          <w:lang w:val="en-US"/>
        </w:rPr>
        <w:t>ru</w:t>
      </w:r>
      <w:r>
        <w:rPr>
          <w:lang w:val="en-US"/>
        </w:rPr>
        <w:t>s is not a Party to the Nagoya Protocol.</w:t>
      </w:r>
    </w:p>
  </w:footnote>
  <w:footnote w:id="109">
    <w:p w14:paraId="000B2EAA" w14:textId="1EB6B37D" w:rsidR="00564830" w:rsidRPr="001730E6" w:rsidRDefault="00564830">
      <w:pPr>
        <w:pStyle w:val="FootnoteText"/>
        <w:rPr>
          <w:lang w:val="en-US"/>
        </w:rPr>
      </w:pPr>
      <w:r w:rsidRPr="0095356C">
        <w:rPr>
          <w:rStyle w:val="FootnoteReference"/>
        </w:rPr>
        <w:footnoteRef/>
      </w:r>
      <w:r w:rsidR="00431626">
        <w:rPr>
          <w:rStyle w:val="Hyperlink"/>
          <w:lang w:val="en-US"/>
        </w:rPr>
        <w:t xml:space="preserve"> Available </w:t>
      </w:r>
      <w:hyperlink r:id="rId50" w:history="1">
        <w:r w:rsidR="00431626" w:rsidRPr="00023D33">
          <w:rPr>
            <w:rStyle w:val="Hyperlink"/>
            <w:lang w:val="en-US"/>
          </w:rPr>
          <w:t>here</w:t>
        </w:r>
      </w:hyperlink>
      <w:r w:rsidR="00563C5E" w:rsidRPr="0095356C">
        <w:rPr>
          <w:lang w:val="en-US"/>
        </w:rPr>
        <w:t>.</w:t>
      </w:r>
    </w:p>
  </w:footnote>
  <w:footnote w:id="110">
    <w:p w14:paraId="303E9D8E" w14:textId="77777777" w:rsidR="002D0C4E" w:rsidRPr="00E67CB5" w:rsidRDefault="002D0C4E" w:rsidP="002D0C4E">
      <w:pPr>
        <w:pStyle w:val="FootnoteText"/>
      </w:pPr>
      <w:r w:rsidRPr="003244C0">
        <w:rPr>
          <w:rStyle w:val="FootnoteReference"/>
        </w:rPr>
        <w:footnoteRef/>
      </w:r>
      <w:r w:rsidRPr="003244C0">
        <w:t xml:space="preserve"> </w:t>
      </w:r>
      <w:hyperlink r:id="rId51" w:history="1">
        <w:r w:rsidRPr="000D7D9C">
          <w:rPr>
            <w:rStyle w:val="Hyperlink"/>
          </w:rPr>
          <w:t>CBD/SBI/6/9</w:t>
        </w:r>
      </w:hyperlink>
      <w:r w:rsidRPr="003244C0">
        <w:t>.</w:t>
      </w:r>
    </w:p>
  </w:footnote>
  <w:footnote w:id="111">
    <w:p w14:paraId="6D2F1AD6" w14:textId="4082BC68" w:rsidR="002D0C4E" w:rsidRPr="008F0D47" w:rsidRDefault="002D0C4E" w:rsidP="002D0C4E">
      <w:pPr>
        <w:pStyle w:val="FootnoteText"/>
        <w:rPr>
          <w:lang w:val="en-US"/>
        </w:rPr>
      </w:pPr>
      <w:r>
        <w:rPr>
          <w:rStyle w:val="FootnoteReference"/>
        </w:rPr>
        <w:footnoteRef/>
      </w:r>
      <w:r>
        <w:t xml:space="preserve"> </w:t>
      </w:r>
      <w:hyperlink r:id="rId52" w:history="1">
        <w:r w:rsidRPr="004D406B">
          <w:rPr>
            <w:rStyle w:val="Hyperlink"/>
            <w:lang w:val="en-US"/>
          </w:rPr>
          <w:t>CDB/SBI/6/INF/9</w:t>
        </w:r>
      </w:hyperlink>
      <w:r>
        <w:rPr>
          <w:lang w:val="en-US"/>
        </w:rPr>
        <w:t>.</w:t>
      </w:r>
    </w:p>
  </w:footnote>
  <w:footnote w:id="112">
    <w:p w14:paraId="4325842B" w14:textId="4FFD6B6A" w:rsidR="002D0C4E" w:rsidRPr="008F0D47" w:rsidRDefault="002D0C4E" w:rsidP="002D0C4E">
      <w:pPr>
        <w:pStyle w:val="FootnoteText"/>
        <w:rPr>
          <w:lang w:val="en-US"/>
        </w:rPr>
      </w:pPr>
      <w:r>
        <w:rPr>
          <w:rStyle w:val="FootnoteReference"/>
        </w:rPr>
        <w:footnoteRef/>
      </w:r>
      <w:r>
        <w:t xml:space="preserve"> </w:t>
      </w:r>
      <w:hyperlink r:id="rId53" w:history="1">
        <w:r w:rsidRPr="004D406B">
          <w:rPr>
            <w:rStyle w:val="Hyperlink"/>
            <w:lang w:val="en-US"/>
          </w:rPr>
          <w:t>CDB/SBI/6/INF/10</w:t>
        </w:r>
      </w:hyperlink>
      <w:r>
        <w:rPr>
          <w:lang w:val="en-US"/>
        </w:rPr>
        <w:t>.</w:t>
      </w:r>
    </w:p>
  </w:footnote>
  <w:footnote w:id="113">
    <w:p w14:paraId="114C4C5A" w14:textId="130235DC" w:rsidR="002D0C4E" w:rsidRPr="008F0D47" w:rsidRDefault="002D0C4E" w:rsidP="002D0C4E">
      <w:pPr>
        <w:pStyle w:val="FootnoteText"/>
        <w:rPr>
          <w:lang w:val="en-US"/>
        </w:rPr>
      </w:pPr>
      <w:r>
        <w:rPr>
          <w:rStyle w:val="FootnoteReference"/>
        </w:rPr>
        <w:footnoteRef/>
      </w:r>
      <w:r>
        <w:t xml:space="preserve"> </w:t>
      </w:r>
      <w:hyperlink r:id="rId54" w:history="1">
        <w:r w:rsidRPr="004D406B">
          <w:rPr>
            <w:rStyle w:val="Hyperlink"/>
            <w:lang w:val="en-US"/>
          </w:rPr>
          <w:t>CDB/SBI/6/INF/11</w:t>
        </w:r>
      </w:hyperlink>
      <w:r>
        <w:rPr>
          <w:lang w:val="en-US"/>
        </w:rPr>
        <w:t>.</w:t>
      </w:r>
    </w:p>
  </w:footnote>
  <w:footnote w:id="114">
    <w:p w14:paraId="3719CD4C" w14:textId="17D1A9DB" w:rsidR="002D0C4E" w:rsidRPr="007A0F90" w:rsidRDefault="002D0C4E" w:rsidP="002D0C4E">
      <w:pPr>
        <w:pStyle w:val="FootnoteText"/>
        <w:rPr>
          <w:lang w:val="en-US"/>
        </w:rPr>
      </w:pPr>
      <w:r>
        <w:rPr>
          <w:rStyle w:val="FootnoteReference"/>
        </w:rPr>
        <w:footnoteRef/>
      </w:r>
      <w:r>
        <w:t xml:space="preserve"> </w:t>
      </w:r>
      <w:hyperlink r:id="rId55" w:history="1">
        <w:r w:rsidRPr="004D406B">
          <w:rPr>
            <w:rStyle w:val="Hyperlink"/>
          </w:rPr>
          <w:t>CBD/SBI/6/INF/17</w:t>
        </w:r>
      </w:hyperlink>
      <w:r>
        <w:t>.</w:t>
      </w:r>
    </w:p>
  </w:footnote>
  <w:footnote w:id="115">
    <w:p w14:paraId="4AA9C8AF" w14:textId="77777777" w:rsidR="00A75823" w:rsidRPr="00172A80" w:rsidRDefault="00A75823" w:rsidP="00A75823">
      <w:pPr>
        <w:pStyle w:val="FootnoteText"/>
        <w:rPr>
          <w:lang w:val="en-US"/>
        </w:rPr>
      </w:pPr>
      <w:r w:rsidRPr="00896B3B">
        <w:rPr>
          <w:rStyle w:val="FootnoteReference"/>
        </w:rPr>
        <w:footnoteRef/>
      </w:r>
      <w:r w:rsidRPr="00896B3B">
        <w:t xml:space="preserve"> </w:t>
      </w:r>
      <w:hyperlink r:id="rId56" w:history="1">
        <w:r w:rsidRPr="009F238F">
          <w:rPr>
            <w:rStyle w:val="Hyperlink"/>
            <w:lang w:val="en-US"/>
          </w:rPr>
          <w:t>CBD/SBI/6/10</w:t>
        </w:r>
      </w:hyperlink>
      <w:r w:rsidRPr="00896B3B">
        <w:rPr>
          <w:lang w:val="en-US"/>
        </w:rPr>
        <w:t>.</w:t>
      </w:r>
    </w:p>
  </w:footnote>
  <w:footnote w:id="116">
    <w:p w14:paraId="6E84C779" w14:textId="77777777" w:rsidR="00A75823" w:rsidRPr="009C46C7" w:rsidRDefault="00A75823" w:rsidP="00A75823">
      <w:pPr>
        <w:pStyle w:val="FootnoteText"/>
        <w:rPr>
          <w:lang w:val="en-US"/>
        </w:rPr>
      </w:pPr>
      <w:r>
        <w:rPr>
          <w:rStyle w:val="FootnoteReference"/>
        </w:rPr>
        <w:footnoteRef/>
      </w:r>
      <w:r>
        <w:t xml:space="preserve"> </w:t>
      </w:r>
      <w:hyperlink r:id="rId57" w:history="1">
        <w:r w:rsidRPr="002515B7">
          <w:rPr>
            <w:rStyle w:val="Hyperlink"/>
            <w:lang w:val="en-US"/>
          </w:rPr>
          <w:t>CDB/SBI/6/INF/12</w:t>
        </w:r>
      </w:hyperlink>
      <w:r>
        <w:rPr>
          <w:lang w:val="en-US"/>
        </w:rPr>
        <w:t>.</w:t>
      </w:r>
    </w:p>
  </w:footnote>
  <w:footnote w:id="117">
    <w:p w14:paraId="76E56E5B" w14:textId="182B4201" w:rsidR="00A75823" w:rsidRPr="007A0F90" w:rsidRDefault="00A75823" w:rsidP="00A75823">
      <w:pPr>
        <w:pStyle w:val="FootnoteText"/>
        <w:rPr>
          <w:lang w:val="en-US"/>
        </w:rPr>
      </w:pPr>
      <w:r>
        <w:rPr>
          <w:rStyle w:val="FootnoteReference"/>
        </w:rPr>
        <w:footnoteRef/>
      </w:r>
      <w:r>
        <w:t xml:space="preserve"> </w:t>
      </w:r>
      <w:hyperlink r:id="rId58" w:history="1">
        <w:r w:rsidRPr="00E219D5">
          <w:rPr>
            <w:rStyle w:val="Hyperlink"/>
          </w:rPr>
          <w:t>CBD/SBI/6/INF/17</w:t>
        </w:r>
      </w:hyperlink>
      <w:r>
        <w:t>.</w:t>
      </w:r>
    </w:p>
  </w:footnote>
  <w:footnote w:id="118">
    <w:p w14:paraId="3D02E4E5" w14:textId="68871863" w:rsidR="00170506" w:rsidRPr="00DD20EE" w:rsidRDefault="00170506" w:rsidP="00170506">
      <w:pPr>
        <w:pStyle w:val="FootnoteText"/>
      </w:pPr>
      <w:r w:rsidRPr="00DD20EE">
        <w:rPr>
          <w:rStyle w:val="FootnoteReference"/>
        </w:rPr>
        <w:footnoteRef/>
      </w:r>
      <w:r w:rsidRPr="00DD20EE">
        <w:t xml:space="preserve"> </w:t>
      </w:r>
      <w:hyperlink r:id="rId59" w:history="1">
        <w:r w:rsidRPr="005B4CAC">
          <w:rPr>
            <w:rStyle w:val="Hyperlink"/>
          </w:rPr>
          <w:t>CBD/SBI/6/L.1</w:t>
        </w:r>
      </w:hyperlink>
      <w:r w:rsidRPr="00DD20EE">
        <w:t>.</w:t>
      </w:r>
    </w:p>
  </w:footnote>
  <w:footnote w:id="119">
    <w:p w14:paraId="221A598E" w14:textId="307B67B7" w:rsidR="004651C0" w:rsidRPr="008857F0" w:rsidRDefault="004651C0">
      <w:pPr>
        <w:pStyle w:val="FootnoteText"/>
        <w:rPr>
          <w:lang w:val="en-CA"/>
        </w:rPr>
      </w:pPr>
      <w:r w:rsidRPr="008857F0">
        <w:rPr>
          <w:rStyle w:val="FootnoteReference"/>
        </w:rPr>
        <w:footnoteRef/>
      </w:r>
      <w:r w:rsidRPr="008857F0">
        <w:t xml:space="preserve"> </w:t>
      </w:r>
      <w:r w:rsidR="008830FE" w:rsidRPr="008857F0">
        <w:t xml:space="preserve">Available </w:t>
      </w:r>
      <w:hyperlink r:id="rId60" w:history="1">
        <w:r w:rsidR="00F901A6" w:rsidRPr="008857F0">
          <w:rPr>
            <w:rStyle w:val="Hyperlink"/>
          </w:rPr>
          <w:t>here</w:t>
        </w:r>
      </w:hyperlink>
      <w:r w:rsidR="00053D05" w:rsidRPr="008857F0">
        <w:t xml:space="preserve">. </w:t>
      </w:r>
      <w:r w:rsidR="00146D4A" w:rsidRPr="008857F0">
        <w:t xml:space="preserve">The </w:t>
      </w:r>
      <w:r w:rsidR="001F44B3" w:rsidRPr="008857F0">
        <w:t xml:space="preserve">representative of the Russian Federation </w:t>
      </w:r>
      <w:r w:rsidR="008857F0" w:rsidRPr="008857F0">
        <w:t xml:space="preserve">also </w:t>
      </w:r>
      <w:r w:rsidR="00261FB0" w:rsidRPr="008857F0">
        <w:t xml:space="preserve">asked that </w:t>
      </w:r>
      <w:r w:rsidR="000B40E2" w:rsidRPr="008857F0">
        <w:t>her country’s support for th</w:t>
      </w:r>
      <w:r w:rsidR="00A56D1D" w:rsidRPr="008857F0">
        <w:t>at</w:t>
      </w:r>
      <w:r w:rsidR="000B40E2" w:rsidRPr="008857F0">
        <w:t xml:space="preserve"> </w:t>
      </w:r>
      <w:r w:rsidR="00146D4A" w:rsidRPr="008857F0">
        <w:t xml:space="preserve">statement </w:t>
      </w:r>
      <w:r w:rsidR="00A56D1D" w:rsidRPr="008857F0">
        <w:t xml:space="preserve">be </w:t>
      </w:r>
      <w:r w:rsidR="000B40E2" w:rsidRPr="008857F0">
        <w:t>reflected in the report.</w:t>
      </w:r>
    </w:p>
  </w:footnote>
  <w:footnote w:id="120">
    <w:p w14:paraId="113D1A04" w14:textId="2FB051C3" w:rsidR="00172C6D" w:rsidRPr="00221A5F" w:rsidRDefault="00172C6D" w:rsidP="00172C6D">
      <w:pPr>
        <w:pStyle w:val="FootnoteText"/>
        <w:rPr>
          <w:lang w:val="en-CA"/>
        </w:rPr>
      </w:pPr>
      <w:r w:rsidRPr="008857F0">
        <w:rPr>
          <w:rStyle w:val="FootnoteReference"/>
        </w:rPr>
        <w:footnoteRef/>
      </w:r>
      <w:r w:rsidRPr="008857F0">
        <w:t xml:space="preserve"> </w:t>
      </w:r>
      <w:r w:rsidRPr="008857F0">
        <w:rPr>
          <w:lang w:val="en-CA"/>
        </w:rPr>
        <w:t xml:space="preserve">Available </w:t>
      </w:r>
      <w:hyperlink r:id="rId61" w:history="1">
        <w:r w:rsidRPr="008857F0">
          <w:rPr>
            <w:rStyle w:val="Hyperlink"/>
            <w:lang w:val="en-CA"/>
          </w:rPr>
          <w:t>here</w:t>
        </w:r>
      </w:hyperlink>
      <w:r w:rsidR="00297918" w:rsidRPr="008857F0">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6F1BF" w14:textId="5A396E6C" w:rsidR="002B559C" w:rsidRPr="00172A80" w:rsidRDefault="00F72490" w:rsidP="4FF89652">
    <w:pPr>
      <w:pStyle w:val="Header"/>
      <w:spacing w:after="240"/>
      <w:rPr>
        <w:szCs w:val="20"/>
        <w:lang w:val="en-US"/>
      </w:rPr>
    </w:pPr>
    <w:r>
      <w:rPr>
        <w:szCs w:val="20"/>
        <w:lang w:val="en-US"/>
      </w:rPr>
      <w:t>CBD/SBI/</w:t>
    </w:r>
    <w:r w:rsidR="0009201A">
      <w:rPr>
        <w:szCs w:val="20"/>
        <w:lang w:val="en-US"/>
      </w:rPr>
      <w:t>6</w:t>
    </w:r>
    <w:r w:rsidR="007775C5">
      <w:rPr>
        <w:szCs w:val="20"/>
        <w:lang w:val="en-US"/>
      </w:rPr>
      <w:t>/</w:t>
    </w:r>
    <w:r w:rsidR="00371DAC">
      <w:rPr>
        <w:szCs w:val="20"/>
        <w:lang w:val="en-US"/>
      </w:rPr>
      <w:t>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4B905" w14:textId="684E1BD8" w:rsidR="002B559C" w:rsidRPr="00172A80" w:rsidRDefault="002A3C0A" w:rsidP="002B559C">
    <w:pPr>
      <w:pStyle w:val="Header"/>
      <w:spacing w:after="240"/>
      <w:jc w:val="right"/>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7748D3" w:rsidRPr="00172A80">
          <w:rPr>
            <w:szCs w:val="20"/>
          </w:rPr>
          <w:t>CBD/SBI/6/</w:t>
        </w:r>
        <w:r w:rsidR="007748D3">
          <w:rPr>
            <w:szCs w:val="20"/>
          </w:rPr>
          <w:t>11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6D9F7" w14:textId="249C3B04" w:rsidR="003731AC" w:rsidRPr="001730E6" w:rsidRDefault="003731AC" w:rsidP="00224F62">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610652436"/>
      <w:dataBinding w:prefixMappings="xmlns:ns0='http://purl.org/dc/elements/1.1/' xmlns:ns1='http://schemas.openxmlformats.org/package/2006/metadata/core-properties' " w:xpath="/ns1:coreProperties[1]/ns0:subject[1]" w:storeItemID="{6C3C8BC8-F283-45AE-878A-BAB7291924A1}"/>
      <w:text/>
    </w:sdtPr>
    <w:sdtEndPr/>
    <w:sdtContent>
      <w:p w14:paraId="04046CED" w14:textId="1FF7A8F1" w:rsidR="00CA7EF7" w:rsidRPr="00866063" w:rsidRDefault="00CA7EF7" w:rsidP="00D870A9">
        <w:pPr>
          <w:pStyle w:val="Header"/>
          <w:spacing w:after="240"/>
          <w:rPr>
            <w:szCs w:val="20"/>
          </w:rPr>
        </w:pPr>
        <w:r>
          <w:rPr>
            <w:szCs w:val="20"/>
          </w:rPr>
          <w:t>CBD/SBI/6/11</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2142AF1" w14:textId="703DB111" w:rsidR="00CA7EF7" w:rsidRPr="00866063" w:rsidRDefault="00CA7EF7" w:rsidP="00D870A9">
        <w:pPr>
          <w:pStyle w:val="Header"/>
          <w:spacing w:after="240"/>
          <w:jc w:val="right"/>
        </w:pPr>
        <w:r>
          <w:t>CBD/SBI/6/11</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77531501"/>
      <w:dataBinding w:prefixMappings="xmlns:ns0='http://purl.org/dc/elements/1.1/' xmlns:ns1='http://schemas.openxmlformats.org/package/2006/metadata/core-properties' " w:xpath="/ns1:coreProperties[1]/ns0:subject[1]" w:storeItemID="{6C3C8BC8-F283-45AE-878A-BAB7291924A1}"/>
      <w:text/>
    </w:sdtPr>
    <w:sdtEndPr/>
    <w:sdtContent>
      <w:p w14:paraId="1D079400" w14:textId="5FFC1BF9" w:rsidR="00CA7EF7" w:rsidRPr="00FA6916" w:rsidRDefault="00CA7EF7" w:rsidP="00FA6916">
        <w:pPr>
          <w:pStyle w:val="Header"/>
          <w:spacing w:after="240"/>
          <w:rPr>
            <w:szCs w:val="20"/>
          </w:rPr>
        </w:pPr>
        <w:r w:rsidRPr="00FA6916">
          <w:rPr>
            <w:szCs w:val="20"/>
          </w:rPr>
          <w:t>CBD/SBI/6/</w:t>
        </w:r>
        <w:r w:rsidR="00FA6916" w:rsidRPr="00FA6916">
          <w:rPr>
            <w:szCs w:val="20"/>
          </w:rPr>
          <w:t>11</w:t>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246382189"/>
      <w:dataBinding w:prefixMappings="xmlns:ns0='http://purl.org/dc/elements/1.1/' xmlns:ns1='http://schemas.openxmlformats.org/package/2006/metadata/core-properties' " w:xpath="/ns1:coreProperties[1]/ns0:subject[1]" w:storeItemID="{6C3C8BC8-F283-45AE-878A-BAB7291924A1}"/>
      <w:text/>
    </w:sdtPr>
    <w:sdtEndPr/>
    <w:sdtContent>
      <w:p w14:paraId="24FD6186" w14:textId="05D0DBA4" w:rsidR="00CA7EF7" w:rsidRPr="00786D6D" w:rsidRDefault="00786D6D" w:rsidP="00786D6D">
        <w:pPr>
          <w:pStyle w:val="Header"/>
          <w:spacing w:after="240"/>
          <w:jc w:val="right"/>
          <w:rPr>
            <w:szCs w:val="20"/>
          </w:rPr>
        </w:pPr>
        <w:r w:rsidRPr="00786D6D">
          <w:rPr>
            <w:szCs w:val="20"/>
          </w:rPr>
          <w:t>CBD/SBI/6/11</w:t>
        </w: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909886919"/>
      <w:dataBinding w:prefixMappings="xmlns:ns0='http://purl.org/dc/elements/1.1/' xmlns:ns1='http://schemas.openxmlformats.org/package/2006/metadata/core-properties' " w:xpath="/ns1:coreProperties[1]/ns0:subject[1]" w:storeItemID="{6C3C8BC8-F283-45AE-878A-BAB7291924A1}"/>
      <w:text/>
    </w:sdtPr>
    <w:sdtEndPr/>
    <w:sdtContent>
      <w:p w14:paraId="4F9291AF" w14:textId="474B0A28" w:rsidR="00CA7EF7" w:rsidRDefault="00FA6916" w:rsidP="00FA6916">
        <w:pPr>
          <w:pStyle w:val="Header"/>
          <w:spacing w:after="240"/>
          <w:jc w:val="right"/>
        </w:pPr>
        <w:r w:rsidRPr="00FA6916">
          <w:rPr>
            <w:szCs w:val="20"/>
          </w:rPr>
          <w:t>CBD/SBI/6/11</w:t>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12DB7" w14:textId="32F232BC" w:rsidR="00CA7EF7" w:rsidRPr="00D73A92" w:rsidRDefault="00D73A92" w:rsidP="00D73A92">
    <w:pPr>
      <w:pStyle w:val="Header"/>
      <w:spacing w:after="240"/>
    </w:pPr>
    <w:r w:rsidRPr="00D73A92">
      <w:rPr>
        <w:szCs w:val="20"/>
        <w:lang w:val="en-US"/>
      </w:rPr>
      <w:t>CBD/SBI/6/11</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119672571"/>
      <w:dataBinding w:prefixMappings="xmlns:ns0='http://purl.org/dc/elements/1.1/' xmlns:ns1='http://schemas.openxmlformats.org/package/2006/metadata/core-properties' " w:xpath="/ns1:coreProperties[1]/ns0:subject[1]" w:storeItemID="{6C3C8BC8-F283-45AE-878A-BAB7291924A1}"/>
      <w:text/>
    </w:sdtPr>
    <w:sdtEndPr/>
    <w:sdtContent>
      <w:p w14:paraId="116077D0" w14:textId="0AC2418D" w:rsidR="00CA7EF7" w:rsidRPr="00346E8E" w:rsidRDefault="00CA7EF7" w:rsidP="002B559C">
        <w:pPr>
          <w:pStyle w:val="Header"/>
          <w:spacing w:after="240"/>
          <w:jc w:val="right"/>
          <w:rPr>
            <w:szCs w:val="20"/>
          </w:rPr>
        </w:pPr>
        <w:r>
          <w:rPr>
            <w:szCs w:val="20"/>
          </w:rPr>
          <w:t>CBD/SBI/6/11</w:t>
        </w:r>
      </w:p>
    </w:sdtContent>
  </w:sdt>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494305504"/>
      <w:dataBinding w:prefixMappings="xmlns:ns0='http://purl.org/dc/elements/1.1/' xmlns:ns1='http://schemas.openxmlformats.org/package/2006/metadata/core-properties' " w:xpath="/ns1:coreProperties[1]/ns0:subject[1]" w:storeItemID="{6C3C8BC8-F283-45AE-878A-BAB7291924A1}"/>
      <w:text/>
    </w:sdtPr>
    <w:sdtEndPr/>
    <w:sdtContent>
      <w:p w14:paraId="215CB332" w14:textId="24882C8F" w:rsidR="00CA7EF7" w:rsidRPr="00866063" w:rsidRDefault="00CA7EF7" w:rsidP="00D870A9">
        <w:pPr>
          <w:pStyle w:val="Header"/>
          <w:spacing w:after="240"/>
          <w:rPr>
            <w:szCs w:val="20"/>
          </w:rPr>
        </w:pPr>
        <w:r>
          <w:rPr>
            <w:szCs w:val="20"/>
          </w:rPr>
          <w:t>CBD/SBI/6/11</w:t>
        </w:r>
      </w:p>
    </w:sdtContent>
  </w:sdt>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286465459"/>
      <w:dataBinding w:prefixMappings="xmlns:ns0='http://purl.org/dc/elements/1.1/' xmlns:ns1='http://schemas.openxmlformats.org/package/2006/metadata/core-properties' " w:xpath="/ns1:coreProperties[1]/ns0:subject[1]" w:storeItemID="{6C3C8BC8-F283-45AE-878A-BAB7291924A1}"/>
      <w:text/>
    </w:sdtPr>
    <w:sdtEndPr/>
    <w:sdtContent>
      <w:p w14:paraId="234E539C" w14:textId="607F2EB6" w:rsidR="00CA7EF7" w:rsidRPr="00866063" w:rsidRDefault="00CA7EF7" w:rsidP="00D870A9">
        <w:pPr>
          <w:pStyle w:val="Header"/>
          <w:spacing w:after="240"/>
          <w:jc w:val="right"/>
        </w:pPr>
        <w:r>
          <w:t>CBD/SBI/6/11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9EC720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8A09F2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6D285A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7F4B7C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DE216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0C4D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5062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C9073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AC277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8F445F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247306A"/>
    <w:multiLevelType w:val="hybridMultilevel"/>
    <w:tmpl w:val="6E60F7DC"/>
    <w:lvl w:ilvl="0" w:tplc="5906913C">
      <w:start w:val="1"/>
      <w:numFmt w:val="decimal"/>
      <w:pStyle w:val="HEADINGNOTFORTOC"/>
      <w:lvlText w:val="%1."/>
      <w:lvlJc w:val="right"/>
      <w:pPr>
        <w:ind w:left="927" w:hanging="360"/>
      </w:pPr>
      <w:rPr>
        <w:rFonts w:hint="default"/>
      </w:rPr>
    </w:lvl>
    <w:lvl w:ilvl="1" w:tplc="10090019" w:tentative="1">
      <w:start w:val="1"/>
      <w:numFmt w:val="lowerLetter"/>
      <w:pStyle w:val="recommendationheader"/>
      <w:lvlText w:val="%2."/>
      <w:lvlJc w:val="left"/>
      <w:pPr>
        <w:ind w:left="2313" w:hanging="360"/>
      </w:pPr>
    </w:lvl>
    <w:lvl w:ilvl="2" w:tplc="1009001B" w:tentative="1">
      <w:start w:val="1"/>
      <w:numFmt w:val="lowerRoman"/>
      <w:pStyle w:val="heading2notforTOC"/>
      <w:lvlText w:val="%3."/>
      <w:lvlJc w:val="right"/>
      <w:pPr>
        <w:ind w:left="3033" w:hanging="180"/>
      </w:pPr>
    </w:lvl>
    <w:lvl w:ilvl="3" w:tplc="1009000F" w:tentative="1">
      <w:start w:val="1"/>
      <w:numFmt w:val="decimal"/>
      <w:pStyle w:val="Heading4indent"/>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pStyle w:val="reference"/>
      <w:lvlText w:val="%9."/>
      <w:lvlJc w:val="right"/>
      <w:pPr>
        <w:ind w:left="6687" w:hanging="180"/>
      </w:pPr>
    </w:lvl>
  </w:abstractNum>
  <w:abstractNum w:abstractNumId="1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61947502">
    <w:abstractNumId w:val="18"/>
  </w:num>
  <w:num w:numId="2" w16cid:durableId="469713580">
    <w:abstractNumId w:val="10"/>
  </w:num>
  <w:num w:numId="3" w16cid:durableId="2131895960">
    <w:abstractNumId w:val="14"/>
  </w:num>
  <w:num w:numId="4" w16cid:durableId="2004162797">
    <w:abstractNumId w:val="19"/>
  </w:num>
  <w:num w:numId="5" w16cid:durableId="359664821">
    <w:abstractNumId w:val="12"/>
  </w:num>
  <w:num w:numId="6" w16cid:durableId="1072390599">
    <w:abstractNumId w:val="17"/>
  </w:num>
  <w:num w:numId="7" w16cid:durableId="607395260">
    <w:abstractNumId w:val="9"/>
  </w:num>
  <w:num w:numId="8" w16cid:durableId="98110136">
    <w:abstractNumId w:val="7"/>
  </w:num>
  <w:num w:numId="9" w16cid:durableId="920676582">
    <w:abstractNumId w:val="6"/>
  </w:num>
  <w:num w:numId="10" w16cid:durableId="447286378">
    <w:abstractNumId w:val="5"/>
  </w:num>
  <w:num w:numId="11" w16cid:durableId="1532258362">
    <w:abstractNumId w:val="4"/>
  </w:num>
  <w:num w:numId="12" w16cid:durableId="893932166">
    <w:abstractNumId w:val="15"/>
  </w:num>
  <w:num w:numId="13" w16cid:durableId="323945383">
    <w:abstractNumId w:val="13"/>
  </w:num>
  <w:num w:numId="14" w16cid:durableId="922953380">
    <w:abstractNumId w:val="8"/>
  </w:num>
  <w:num w:numId="15" w16cid:durableId="585847240">
    <w:abstractNumId w:val="3"/>
  </w:num>
  <w:num w:numId="16" w16cid:durableId="1379932238">
    <w:abstractNumId w:val="2"/>
  </w:num>
  <w:num w:numId="17" w16cid:durableId="608658393">
    <w:abstractNumId w:val="1"/>
  </w:num>
  <w:num w:numId="18" w16cid:durableId="1816797887">
    <w:abstractNumId w:val="0"/>
  </w:num>
  <w:num w:numId="19" w16cid:durableId="1858829">
    <w:abstractNumId w:val="11"/>
  </w:num>
  <w:num w:numId="20" w16cid:durableId="1333221471">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oNotTrackFormatting/>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32C4"/>
    <w:rsid w:val="000040C3"/>
    <w:rsid w:val="00004C49"/>
    <w:rsid w:val="00004EB5"/>
    <w:rsid w:val="000051C7"/>
    <w:rsid w:val="000058AD"/>
    <w:rsid w:val="00005953"/>
    <w:rsid w:val="00005BB6"/>
    <w:rsid w:val="00006BD4"/>
    <w:rsid w:val="00006FD5"/>
    <w:rsid w:val="000100D1"/>
    <w:rsid w:val="00010307"/>
    <w:rsid w:val="000112BC"/>
    <w:rsid w:val="000118A2"/>
    <w:rsid w:val="00011A69"/>
    <w:rsid w:val="00011F76"/>
    <w:rsid w:val="000139CF"/>
    <w:rsid w:val="000149E5"/>
    <w:rsid w:val="00014D52"/>
    <w:rsid w:val="00014FAA"/>
    <w:rsid w:val="0001576F"/>
    <w:rsid w:val="00016021"/>
    <w:rsid w:val="00016428"/>
    <w:rsid w:val="00016D64"/>
    <w:rsid w:val="00017E9A"/>
    <w:rsid w:val="000200B3"/>
    <w:rsid w:val="00020DF7"/>
    <w:rsid w:val="00022181"/>
    <w:rsid w:val="0002299E"/>
    <w:rsid w:val="00022AC2"/>
    <w:rsid w:val="00022C68"/>
    <w:rsid w:val="00023190"/>
    <w:rsid w:val="000236DB"/>
    <w:rsid w:val="00023D33"/>
    <w:rsid w:val="00023E4E"/>
    <w:rsid w:val="00024131"/>
    <w:rsid w:val="00025C0E"/>
    <w:rsid w:val="0002689B"/>
    <w:rsid w:val="000275E3"/>
    <w:rsid w:val="000276D2"/>
    <w:rsid w:val="00030441"/>
    <w:rsid w:val="00030824"/>
    <w:rsid w:val="000315DE"/>
    <w:rsid w:val="00031A28"/>
    <w:rsid w:val="00031C82"/>
    <w:rsid w:val="000322FD"/>
    <w:rsid w:val="0003242F"/>
    <w:rsid w:val="00033222"/>
    <w:rsid w:val="000333D9"/>
    <w:rsid w:val="000336A7"/>
    <w:rsid w:val="000339DA"/>
    <w:rsid w:val="00033D01"/>
    <w:rsid w:val="000340C7"/>
    <w:rsid w:val="0003452B"/>
    <w:rsid w:val="000350DD"/>
    <w:rsid w:val="00035746"/>
    <w:rsid w:val="00035AE3"/>
    <w:rsid w:val="00035F4B"/>
    <w:rsid w:val="00036463"/>
    <w:rsid w:val="00036BA0"/>
    <w:rsid w:val="0003718F"/>
    <w:rsid w:val="000372EE"/>
    <w:rsid w:val="000379C2"/>
    <w:rsid w:val="00037BF2"/>
    <w:rsid w:val="00037F8D"/>
    <w:rsid w:val="00040598"/>
    <w:rsid w:val="000409BD"/>
    <w:rsid w:val="00041F1E"/>
    <w:rsid w:val="00042732"/>
    <w:rsid w:val="000428EB"/>
    <w:rsid w:val="00042960"/>
    <w:rsid w:val="00043899"/>
    <w:rsid w:val="00043AC3"/>
    <w:rsid w:val="00044356"/>
    <w:rsid w:val="00046CF7"/>
    <w:rsid w:val="00046F3C"/>
    <w:rsid w:val="0004715B"/>
    <w:rsid w:val="00050D4A"/>
    <w:rsid w:val="000512C9"/>
    <w:rsid w:val="00051451"/>
    <w:rsid w:val="000515D6"/>
    <w:rsid w:val="000515DB"/>
    <w:rsid w:val="00052195"/>
    <w:rsid w:val="00052F01"/>
    <w:rsid w:val="00053D05"/>
    <w:rsid w:val="00053E70"/>
    <w:rsid w:val="00054446"/>
    <w:rsid w:val="00054557"/>
    <w:rsid w:val="00054957"/>
    <w:rsid w:val="000558EA"/>
    <w:rsid w:val="00055D20"/>
    <w:rsid w:val="000578DB"/>
    <w:rsid w:val="0006071E"/>
    <w:rsid w:val="00060CDD"/>
    <w:rsid w:val="000611C1"/>
    <w:rsid w:val="000611EE"/>
    <w:rsid w:val="00061F3B"/>
    <w:rsid w:val="00062101"/>
    <w:rsid w:val="000621B1"/>
    <w:rsid w:val="00062730"/>
    <w:rsid w:val="0006316B"/>
    <w:rsid w:val="00063748"/>
    <w:rsid w:val="00063AC9"/>
    <w:rsid w:val="00063C88"/>
    <w:rsid w:val="00064EA8"/>
    <w:rsid w:val="00065340"/>
    <w:rsid w:val="00065A81"/>
    <w:rsid w:val="00065E3F"/>
    <w:rsid w:val="000667B3"/>
    <w:rsid w:val="00066BB3"/>
    <w:rsid w:val="000675BA"/>
    <w:rsid w:val="00067686"/>
    <w:rsid w:val="00067FCE"/>
    <w:rsid w:val="00071A10"/>
    <w:rsid w:val="00072055"/>
    <w:rsid w:val="000724B2"/>
    <w:rsid w:val="000732EE"/>
    <w:rsid w:val="000739B1"/>
    <w:rsid w:val="00073DB6"/>
    <w:rsid w:val="00074498"/>
    <w:rsid w:val="000748E0"/>
    <w:rsid w:val="000753F2"/>
    <w:rsid w:val="00076226"/>
    <w:rsid w:val="00077145"/>
    <w:rsid w:val="00077BAD"/>
    <w:rsid w:val="000804CD"/>
    <w:rsid w:val="0008196E"/>
    <w:rsid w:val="000822B2"/>
    <w:rsid w:val="000831F1"/>
    <w:rsid w:val="00083B3C"/>
    <w:rsid w:val="00083EB6"/>
    <w:rsid w:val="00083ED5"/>
    <w:rsid w:val="00084338"/>
    <w:rsid w:val="000855BE"/>
    <w:rsid w:val="00085E95"/>
    <w:rsid w:val="00085EBA"/>
    <w:rsid w:val="0008634E"/>
    <w:rsid w:val="0008767C"/>
    <w:rsid w:val="000904CF"/>
    <w:rsid w:val="00090939"/>
    <w:rsid w:val="00090AD3"/>
    <w:rsid w:val="00091162"/>
    <w:rsid w:val="00091D8B"/>
    <w:rsid w:val="0009201A"/>
    <w:rsid w:val="000920E8"/>
    <w:rsid w:val="00092659"/>
    <w:rsid w:val="00092E43"/>
    <w:rsid w:val="00093CE4"/>
    <w:rsid w:val="00093F29"/>
    <w:rsid w:val="00094B0D"/>
    <w:rsid w:val="000957B1"/>
    <w:rsid w:val="00096093"/>
    <w:rsid w:val="0009622A"/>
    <w:rsid w:val="00096584"/>
    <w:rsid w:val="00096ED6"/>
    <w:rsid w:val="000A27A8"/>
    <w:rsid w:val="000A317E"/>
    <w:rsid w:val="000A3669"/>
    <w:rsid w:val="000A4394"/>
    <w:rsid w:val="000A4558"/>
    <w:rsid w:val="000A47F2"/>
    <w:rsid w:val="000A48E1"/>
    <w:rsid w:val="000A4A0F"/>
    <w:rsid w:val="000A5A9F"/>
    <w:rsid w:val="000A5E72"/>
    <w:rsid w:val="000A655A"/>
    <w:rsid w:val="000A6A8B"/>
    <w:rsid w:val="000A6FD5"/>
    <w:rsid w:val="000B0312"/>
    <w:rsid w:val="000B090C"/>
    <w:rsid w:val="000B0A66"/>
    <w:rsid w:val="000B18A7"/>
    <w:rsid w:val="000B1959"/>
    <w:rsid w:val="000B1FCF"/>
    <w:rsid w:val="000B2FE0"/>
    <w:rsid w:val="000B3A04"/>
    <w:rsid w:val="000B40E2"/>
    <w:rsid w:val="000B4374"/>
    <w:rsid w:val="000B50D0"/>
    <w:rsid w:val="000B5E66"/>
    <w:rsid w:val="000B66C5"/>
    <w:rsid w:val="000B683F"/>
    <w:rsid w:val="000B6D46"/>
    <w:rsid w:val="000B76A3"/>
    <w:rsid w:val="000B7ECB"/>
    <w:rsid w:val="000C036D"/>
    <w:rsid w:val="000C173C"/>
    <w:rsid w:val="000C18AC"/>
    <w:rsid w:val="000C1A45"/>
    <w:rsid w:val="000C1C2E"/>
    <w:rsid w:val="000C2D00"/>
    <w:rsid w:val="000C38D1"/>
    <w:rsid w:val="000C4266"/>
    <w:rsid w:val="000C442D"/>
    <w:rsid w:val="000C45FE"/>
    <w:rsid w:val="000C4BBE"/>
    <w:rsid w:val="000C4D38"/>
    <w:rsid w:val="000C57F5"/>
    <w:rsid w:val="000C676C"/>
    <w:rsid w:val="000C6DA3"/>
    <w:rsid w:val="000C708D"/>
    <w:rsid w:val="000C7112"/>
    <w:rsid w:val="000C71CE"/>
    <w:rsid w:val="000C74DE"/>
    <w:rsid w:val="000C7C51"/>
    <w:rsid w:val="000D02D2"/>
    <w:rsid w:val="000D063C"/>
    <w:rsid w:val="000D19EA"/>
    <w:rsid w:val="000D1CDD"/>
    <w:rsid w:val="000D1DEE"/>
    <w:rsid w:val="000D1E4E"/>
    <w:rsid w:val="000D286A"/>
    <w:rsid w:val="000D2EA0"/>
    <w:rsid w:val="000D3043"/>
    <w:rsid w:val="000D37BE"/>
    <w:rsid w:val="000D3812"/>
    <w:rsid w:val="000D3EFB"/>
    <w:rsid w:val="000D42D4"/>
    <w:rsid w:val="000D4355"/>
    <w:rsid w:val="000D43FF"/>
    <w:rsid w:val="000D55B2"/>
    <w:rsid w:val="000D5769"/>
    <w:rsid w:val="000D5818"/>
    <w:rsid w:val="000D5D80"/>
    <w:rsid w:val="000D62AB"/>
    <w:rsid w:val="000D7816"/>
    <w:rsid w:val="000D7CCD"/>
    <w:rsid w:val="000D7D9C"/>
    <w:rsid w:val="000E02B3"/>
    <w:rsid w:val="000E0BEF"/>
    <w:rsid w:val="000E0BFF"/>
    <w:rsid w:val="000E0C2C"/>
    <w:rsid w:val="000E0E97"/>
    <w:rsid w:val="000E2DE5"/>
    <w:rsid w:val="000E34C2"/>
    <w:rsid w:val="000E40F6"/>
    <w:rsid w:val="000E4324"/>
    <w:rsid w:val="000E44D9"/>
    <w:rsid w:val="000E4F41"/>
    <w:rsid w:val="000E7116"/>
    <w:rsid w:val="000E7343"/>
    <w:rsid w:val="000F03AA"/>
    <w:rsid w:val="000F0E11"/>
    <w:rsid w:val="000F155E"/>
    <w:rsid w:val="000F1953"/>
    <w:rsid w:val="000F195E"/>
    <w:rsid w:val="000F30B5"/>
    <w:rsid w:val="000F3B71"/>
    <w:rsid w:val="000F54B2"/>
    <w:rsid w:val="000F6E80"/>
    <w:rsid w:val="000F72B6"/>
    <w:rsid w:val="0010016B"/>
    <w:rsid w:val="001006BB"/>
    <w:rsid w:val="00101241"/>
    <w:rsid w:val="00101DD7"/>
    <w:rsid w:val="00101E0A"/>
    <w:rsid w:val="0010203A"/>
    <w:rsid w:val="001023F6"/>
    <w:rsid w:val="00102411"/>
    <w:rsid w:val="001029C9"/>
    <w:rsid w:val="001031DF"/>
    <w:rsid w:val="00103737"/>
    <w:rsid w:val="00103FC2"/>
    <w:rsid w:val="00103FC4"/>
    <w:rsid w:val="001045DD"/>
    <w:rsid w:val="00104620"/>
    <w:rsid w:val="00104695"/>
    <w:rsid w:val="0010488C"/>
    <w:rsid w:val="00105304"/>
    <w:rsid w:val="00105616"/>
    <w:rsid w:val="0010590D"/>
    <w:rsid w:val="001060C3"/>
    <w:rsid w:val="00106701"/>
    <w:rsid w:val="001102E5"/>
    <w:rsid w:val="001111EA"/>
    <w:rsid w:val="00116895"/>
    <w:rsid w:val="001168C4"/>
    <w:rsid w:val="00117288"/>
    <w:rsid w:val="0012005E"/>
    <w:rsid w:val="001202EB"/>
    <w:rsid w:val="00121354"/>
    <w:rsid w:val="001215BE"/>
    <w:rsid w:val="00122460"/>
    <w:rsid w:val="00123443"/>
    <w:rsid w:val="0012401B"/>
    <w:rsid w:val="001244B7"/>
    <w:rsid w:val="00125422"/>
    <w:rsid w:val="00125F32"/>
    <w:rsid w:val="00126E42"/>
    <w:rsid w:val="0013066F"/>
    <w:rsid w:val="00130954"/>
    <w:rsid w:val="0013151C"/>
    <w:rsid w:val="00131A25"/>
    <w:rsid w:val="00132581"/>
    <w:rsid w:val="0013271F"/>
    <w:rsid w:val="00133B46"/>
    <w:rsid w:val="00134284"/>
    <w:rsid w:val="001358DB"/>
    <w:rsid w:val="00136CB5"/>
    <w:rsid w:val="00136CE1"/>
    <w:rsid w:val="00136EC5"/>
    <w:rsid w:val="00137F04"/>
    <w:rsid w:val="001403E4"/>
    <w:rsid w:val="00143840"/>
    <w:rsid w:val="00144946"/>
    <w:rsid w:val="001449AE"/>
    <w:rsid w:val="00146261"/>
    <w:rsid w:val="00146654"/>
    <w:rsid w:val="00146903"/>
    <w:rsid w:val="001469AA"/>
    <w:rsid w:val="00146B8D"/>
    <w:rsid w:val="00146D4A"/>
    <w:rsid w:val="00146E68"/>
    <w:rsid w:val="0014716D"/>
    <w:rsid w:val="001472AF"/>
    <w:rsid w:val="00147C89"/>
    <w:rsid w:val="00150111"/>
    <w:rsid w:val="0015028B"/>
    <w:rsid w:val="00150C53"/>
    <w:rsid w:val="00150CE7"/>
    <w:rsid w:val="001518B5"/>
    <w:rsid w:val="001540C7"/>
    <w:rsid w:val="0015455C"/>
    <w:rsid w:val="001545E7"/>
    <w:rsid w:val="00155919"/>
    <w:rsid w:val="00155927"/>
    <w:rsid w:val="00155A83"/>
    <w:rsid w:val="00155D8E"/>
    <w:rsid w:val="00156477"/>
    <w:rsid w:val="001566AF"/>
    <w:rsid w:val="00156A41"/>
    <w:rsid w:val="001570E5"/>
    <w:rsid w:val="0015772F"/>
    <w:rsid w:val="001579C9"/>
    <w:rsid w:val="00157B0C"/>
    <w:rsid w:val="00160399"/>
    <w:rsid w:val="00162AAB"/>
    <w:rsid w:val="001630CF"/>
    <w:rsid w:val="00163745"/>
    <w:rsid w:val="00164080"/>
    <w:rsid w:val="0016448D"/>
    <w:rsid w:val="0016570A"/>
    <w:rsid w:val="00166849"/>
    <w:rsid w:val="00166A07"/>
    <w:rsid w:val="0016731A"/>
    <w:rsid w:val="00167DCE"/>
    <w:rsid w:val="001700C1"/>
    <w:rsid w:val="00170506"/>
    <w:rsid w:val="0017087C"/>
    <w:rsid w:val="00171645"/>
    <w:rsid w:val="00172399"/>
    <w:rsid w:val="00172A80"/>
    <w:rsid w:val="00172C6D"/>
    <w:rsid w:val="00172FE1"/>
    <w:rsid w:val="001730E6"/>
    <w:rsid w:val="00173239"/>
    <w:rsid w:val="00173690"/>
    <w:rsid w:val="0017494C"/>
    <w:rsid w:val="00176A37"/>
    <w:rsid w:val="00176DAF"/>
    <w:rsid w:val="0017708A"/>
    <w:rsid w:val="001770E3"/>
    <w:rsid w:val="00180690"/>
    <w:rsid w:val="00180CD9"/>
    <w:rsid w:val="00180E5B"/>
    <w:rsid w:val="00181035"/>
    <w:rsid w:val="0018211F"/>
    <w:rsid w:val="0018351E"/>
    <w:rsid w:val="001839F0"/>
    <w:rsid w:val="001843D4"/>
    <w:rsid w:val="00184909"/>
    <w:rsid w:val="00184D52"/>
    <w:rsid w:val="00184E86"/>
    <w:rsid w:val="00185ECC"/>
    <w:rsid w:val="00186F52"/>
    <w:rsid w:val="0018715A"/>
    <w:rsid w:val="001901B3"/>
    <w:rsid w:val="00191B09"/>
    <w:rsid w:val="001923A8"/>
    <w:rsid w:val="00192EDE"/>
    <w:rsid w:val="0019324C"/>
    <w:rsid w:val="001932C6"/>
    <w:rsid w:val="0019334D"/>
    <w:rsid w:val="00193CB6"/>
    <w:rsid w:val="00194590"/>
    <w:rsid w:val="0019498E"/>
    <w:rsid w:val="00195811"/>
    <w:rsid w:val="00195CD6"/>
    <w:rsid w:val="0019620F"/>
    <w:rsid w:val="0019666E"/>
    <w:rsid w:val="001972FF"/>
    <w:rsid w:val="001A03D5"/>
    <w:rsid w:val="001A0400"/>
    <w:rsid w:val="001A0F6B"/>
    <w:rsid w:val="001A1310"/>
    <w:rsid w:val="001A18B5"/>
    <w:rsid w:val="001A306C"/>
    <w:rsid w:val="001A3489"/>
    <w:rsid w:val="001A35E3"/>
    <w:rsid w:val="001A59C0"/>
    <w:rsid w:val="001A6A0B"/>
    <w:rsid w:val="001A6F99"/>
    <w:rsid w:val="001A72DC"/>
    <w:rsid w:val="001A7BD0"/>
    <w:rsid w:val="001B0FDD"/>
    <w:rsid w:val="001B22F8"/>
    <w:rsid w:val="001B2AFA"/>
    <w:rsid w:val="001B2F27"/>
    <w:rsid w:val="001B38C2"/>
    <w:rsid w:val="001B4464"/>
    <w:rsid w:val="001B4C57"/>
    <w:rsid w:val="001B5203"/>
    <w:rsid w:val="001B5834"/>
    <w:rsid w:val="001B6384"/>
    <w:rsid w:val="001B6B11"/>
    <w:rsid w:val="001B7EB6"/>
    <w:rsid w:val="001B7EDD"/>
    <w:rsid w:val="001C019F"/>
    <w:rsid w:val="001C070D"/>
    <w:rsid w:val="001C20D1"/>
    <w:rsid w:val="001C3140"/>
    <w:rsid w:val="001C34A0"/>
    <w:rsid w:val="001C3781"/>
    <w:rsid w:val="001C4183"/>
    <w:rsid w:val="001C4629"/>
    <w:rsid w:val="001C6842"/>
    <w:rsid w:val="001C704B"/>
    <w:rsid w:val="001C745B"/>
    <w:rsid w:val="001C755B"/>
    <w:rsid w:val="001C7647"/>
    <w:rsid w:val="001D0087"/>
    <w:rsid w:val="001D0512"/>
    <w:rsid w:val="001D0DBB"/>
    <w:rsid w:val="001D1D3C"/>
    <w:rsid w:val="001D1FA2"/>
    <w:rsid w:val="001D2479"/>
    <w:rsid w:val="001D258B"/>
    <w:rsid w:val="001D380B"/>
    <w:rsid w:val="001D415D"/>
    <w:rsid w:val="001D416A"/>
    <w:rsid w:val="001D4227"/>
    <w:rsid w:val="001D45F5"/>
    <w:rsid w:val="001D467A"/>
    <w:rsid w:val="001D4AEB"/>
    <w:rsid w:val="001D4D53"/>
    <w:rsid w:val="001D4F25"/>
    <w:rsid w:val="001D5081"/>
    <w:rsid w:val="001D5225"/>
    <w:rsid w:val="001D60BE"/>
    <w:rsid w:val="001D631D"/>
    <w:rsid w:val="001D692E"/>
    <w:rsid w:val="001D6F59"/>
    <w:rsid w:val="001D7501"/>
    <w:rsid w:val="001D75D7"/>
    <w:rsid w:val="001D78D5"/>
    <w:rsid w:val="001D7A31"/>
    <w:rsid w:val="001E05E7"/>
    <w:rsid w:val="001E0CEB"/>
    <w:rsid w:val="001E1486"/>
    <w:rsid w:val="001E1628"/>
    <w:rsid w:val="001E182B"/>
    <w:rsid w:val="001E2A4F"/>
    <w:rsid w:val="001E3793"/>
    <w:rsid w:val="001E433B"/>
    <w:rsid w:val="001E50C3"/>
    <w:rsid w:val="001E592C"/>
    <w:rsid w:val="001E678E"/>
    <w:rsid w:val="001E6A01"/>
    <w:rsid w:val="001E7876"/>
    <w:rsid w:val="001F02A2"/>
    <w:rsid w:val="001F101E"/>
    <w:rsid w:val="001F15E9"/>
    <w:rsid w:val="001F16BE"/>
    <w:rsid w:val="001F26C5"/>
    <w:rsid w:val="001F3070"/>
    <w:rsid w:val="001F3572"/>
    <w:rsid w:val="001F44B3"/>
    <w:rsid w:val="001F4688"/>
    <w:rsid w:val="001F4EED"/>
    <w:rsid w:val="001F61EC"/>
    <w:rsid w:val="001F6623"/>
    <w:rsid w:val="001F7647"/>
    <w:rsid w:val="001F7BD0"/>
    <w:rsid w:val="0020047D"/>
    <w:rsid w:val="00200B8A"/>
    <w:rsid w:val="00200CD2"/>
    <w:rsid w:val="00201381"/>
    <w:rsid w:val="00201D37"/>
    <w:rsid w:val="00202551"/>
    <w:rsid w:val="0020370B"/>
    <w:rsid w:val="00204491"/>
    <w:rsid w:val="00204670"/>
    <w:rsid w:val="00204CAA"/>
    <w:rsid w:val="00204CE1"/>
    <w:rsid w:val="0020514B"/>
    <w:rsid w:val="00205257"/>
    <w:rsid w:val="002056C1"/>
    <w:rsid w:val="00205DC3"/>
    <w:rsid w:val="00206D6A"/>
    <w:rsid w:val="0021027D"/>
    <w:rsid w:val="002104EB"/>
    <w:rsid w:val="002106F3"/>
    <w:rsid w:val="0021133F"/>
    <w:rsid w:val="00211707"/>
    <w:rsid w:val="002127D1"/>
    <w:rsid w:val="0021359C"/>
    <w:rsid w:val="0021396F"/>
    <w:rsid w:val="00213A73"/>
    <w:rsid w:val="00213FFF"/>
    <w:rsid w:val="002143D2"/>
    <w:rsid w:val="002143F0"/>
    <w:rsid w:val="00214738"/>
    <w:rsid w:val="0021479A"/>
    <w:rsid w:val="00214B2A"/>
    <w:rsid w:val="002154D7"/>
    <w:rsid w:val="00215950"/>
    <w:rsid w:val="00215C29"/>
    <w:rsid w:val="00215D20"/>
    <w:rsid w:val="00217664"/>
    <w:rsid w:val="00220A9D"/>
    <w:rsid w:val="00220C63"/>
    <w:rsid w:val="0022132F"/>
    <w:rsid w:val="00221A5F"/>
    <w:rsid w:val="00221C02"/>
    <w:rsid w:val="0022245D"/>
    <w:rsid w:val="00222A1E"/>
    <w:rsid w:val="0022384E"/>
    <w:rsid w:val="00224DF9"/>
    <w:rsid w:val="00224E4E"/>
    <w:rsid w:val="00224F62"/>
    <w:rsid w:val="00225320"/>
    <w:rsid w:val="002270C4"/>
    <w:rsid w:val="002275BF"/>
    <w:rsid w:val="00227842"/>
    <w:rsid w:val="00230B61"/>
    <w:rsid w:val="002316A9"/>
    <w:rsid w:val="0023196E"/>
    <w:rsid w:val="00233990"/>
    <w:rsid w:val="00233F94"/>
    <w:rsid w:val="002342B3"/>
    <w:rsid w:val="00234BE1"/>
    <w:rsid w:val="002350B6"/>
    <w:rsid w:val="002359A5"/>
    <w:rsid w:val="0023641F"/>
    <w:rsid w:val="002366C4"/>
    <w:rsid w:val="002377B7"/>
    <w:rsid w:val="002378DC"/>
    <w:rsid w:val="0024078C"/>
    <w:rsid w:val="002410C0"/>
    <w:rsid w:val="00241790"/>
    <w:rsid w:val="002429F5"/>
    <w:rsid w:val="00242A12"/>
    <w:rsid w:val="00243287"/>
    <w:rsid w:val="00243A73"/>
    <w:rsid w:val="0024444A"/>
    <w:rsid w:val="002456C4"/>
    <w:rsid w:val="002457FF"/>
    <w:rsid w:val="00245E0E"/>
    <w:rsid w:val="0024600E"/>
    <w:rsid w:val="00247605"/>
    <w:rsid w:val="0024781E"/>
    <w:rsid w:val="00247DF5"/>
    <w:rsid w:val="002502C0"/>
    <w:rsid w:val="002505E0"/>
    <w:rsid w:val="002505E2"/>
    <w:rsid w:val="00250A63"/>
    <w:rsid w:val="002515B7"/>
    <w:rsid w:val="00251A9E"/>
    <w:rsid w:val="0025227C"/>
    <w:rsid w:val="002527E8"/>
    <w:rsid w:val="002533C5"/>
    <w:rsid w:val="00254247"/>
    <w:rsid w:val="0025555F"/>
    <w:rsid w:val="00255A9B"/>
    <w:rsid w:val="0025644B"/>
    <w:rsid w:val="00256841"/>
    <w:rsid w:val="00256AB6"/>
    <w:rsid w:val="00257CC9"/>
    <w:rsid w:val="0026001F"/>
    <w:rsid w:val="002601D0"/>
    <w:rsid w:val="0026020D"/>
    <w:rsid w:val="00260369"/>
    <w:rsid w:val="00261146"/>
    <w:rsid w:val="0026124D"/>
    <w:rsid w:val="00261673"/>
    <w:rsid w:val="002618AE"/>
    <w:rsid w:val="002618D9"/>
    <w:rsid w:val="00261FB0"/>
    <w:rsid w:val="00263241"/>
    <w:rsid w:val="002637F2"/>
    <w:rsid w:val="00263AFE"/>
    <w:rsid w:val="00263DA6"/>
    <w:rsid w:val="0026501B"/>
    <w:rsid w:val="00265067"/>
    <w:rsid w:val="002651B4"/>
    <w:rsid w:val="002651BA"/>
    <w:rsid w:val="0026534D"/>
    <w:rsid w:val="00265776"/>
    <w:rsid w:val="002657C0"/>
    <w:rsid w:val="00265936"/>
    <w:rsid w:val="00265C5D"/>
    <w:rsid w:val="00266BFC"/>
    <w:rsid w:val="0026796D"/>
    <w:rsid w:val="00267CB2"/>
    <w:rsid w:val="0027099D"/>
    <w:rsid w:val="00270BE5"/>
    <w:rsid w:val="00270FA6"/>
    <w:rsid w:val="00271151"/>
    <w:rsid w:val="00271D40"/>
    <w:rsid w:val="0027219D"/>
    <w:rsid w:val="00272FD5"/>
    <w:rsid w:val="00274189"/>
    <w:rsid w:val="00274327"/>
    <w:rsid w:val="002745C7"/>
    <w:rsid w:val="00274FBB"/>
    <w:rsid w:val="00275BAF"/>
    <w:rsid w:val="0027695E"/>
    <w:rsid w:val="00276F19"/>
    <w:rsid w:val="0027725F"/>
    <w:rsid w:val="0028045C"/>
    <w:rsid w:val="0028063C"/>
    <w:rsid w:val="002807C2"/>
    <w:rsid w:val="0028220C"/>
    <w:rsid w:val="00282883"/>
    <w:rsid w:val="002836A7"/>
    <w:rsid w:val="00284D7D"/>
    <w:rsid w:val="00284DFE"/>
    <w:rsid w:val="00285C25"/>
    <w:rsid w:val="002860F3"/>
    <w:rsid w:val="0028621E"/>
    <w:rsid w:val="00286DF3"/>
    <w:rsid w:val="0028714A"/>
    <w:rsid w:val="002875DF"/>
    <w:rsid w:val="00291335"/>
    <w:rsid w:val="002919D4"/>
    <w:rsid w:val="00291CF0"/>
    <w:rsid w:val="00291ED6"/>
    <w:rsid w:val="002937C7"/>
    <w:rsid w:val="002943EA"/>
    <w:rsid w:val="00295A42"/>
    <w:rsid w:val="00296474"/>
    <w:rsid w:val="002968B2"/>
    <w:rsid w:val="00296E27"/>
    <w:rsid w:val="002970D9"/>
    <w:rsid w:val="00297918"/>
    <w:rsid w:val="00297B9B"/>
    <w:rsid w:val="00297EB7"/>
    <w:rsid w:val="002A0AF8"/>
    <w:rsid w:val="002A0C86"/>
    <w:rsid w:val="002A0D78"/>
    <w:rsid w:val="002A10D2"/>
    <w:rsid w:val="002A1CBD"/>
    <w:rsid w:val="002A250C"/>
    <w:rsid w:val="002A2979"/>
    <w:rsid w:val="002A3C0A"/>
    <w:rsid w:val="002A45B0"/>
    <w:rsid w:val="002A492B"/>
    <w:rsid w:val="002A4BD5"/>
    <w:rsid w:val="002A4CCA"/>
    <w:rsid w:val="002A4E61"/>
    <w:rsid w:val="002A52D8"/>
    <w:rsid w:val="002A59D0"/>
    <w:rsid w:val="002A5DA2"/>
    <w:rsid w:val="002A63CA"/>
    <w:rsid w:val="002A6FFB"/>
    <w:rsid w:val="002B00CA"/>
    <w:rsid w:val="002B1544"/>
    <w:rsid w:val="002B23F6"/>
    <w:rsid w:val="002B244F"/>
    <w:rsid w:val="002B2B5D"/>
    <w:rsid w:val="002B2D9F"/>
    <w:rsid w:val="002B2DB8"/>
    <w:rsid w:val="002B4671"/>
    <w:rsid w:val="002B538F"/>
    <w:rsid w:val="002B559C"/>
    <w:rsid w:val="002B5F0D"/>
    <w:rsid w:val="002B5F65"/>
    <w:rsid w:val="002B61C9"/>
    <w:rsid w:val="002B63AF"/>
    <w:rsid w:val="002B67EB"/>
    <w:rsid w:val="002B6919"/>
    <w:rsid w:val="002B7565"/>
    <w:rsid w:val="002B7DC6"/>
    <w:rsid w:val="002C15FB"/>
    <w:rsid w:val="002C18DA"/>
    <w:rsid w:val="002C22F2"/>
    <w:rsid w:val="002C26A4"/>
    <w:rsid w:val="002C2D22"/>
    <w:rsid w:val="002C31FF"/>
    <w:rsid w:val="002C3A4C"/>
    <w:rsid w:val="002C3F5A"/>
    <w:rsid w:val="002C4981"/>
    <w:rsid w:val="002C5E93"/>
    <w:rsid w:val="002C67A0"/>
    <w:rsid w:val="002C7E35"/>
    <w:rsid w:val="002D0C4E"/>
    <w:rsid w:val="002D0EA2"/>
    <w:rsid w:val="002D1801"/>
    <w:rsid w:val="002D2770"/>
    <w:rsid w:val="002D2DDD"/>
    <w:rsid w:val="002D3929"/>
    <w:rsid w:val="002D53B7"/>
    <w:rsid w:val="002D5504"/>
    <w:rsid w:val="002D7563"/>
    <w:rsid w:val="002D7CFE"/>
    <w:rsid w:val="002E0952"/>
    <w:rsid w:val="002E0DCC"/>
    <w:rsid w:val="002E1106"/>
    <w:rsid w:val="002E18C0"/>
    <w:rsid w:val="002E1D3A"/>
    <w:rsid w:val="002E38BA"/>
    <w:rsid w:val="002E5DAB"/>
    <w:rsid w:val="002E5F47"/>
    <w:rsid w:val="002E5F92"/>
    <w:rsid w:val="002E643D"/>
    <w:rsid w:val="002E6577"/>
    <w:rsid w:val="002E71B9"/>
    <w:rsid w:val="002E7360"/>
    <w:rsid w:val="002E766B"/>
    <w:rsid w:val="002E7AF1"/>
    <w:rsid w:val="002E7D1E"/>
    <w:rsid w:val="002E7F67"/>
    <w:rsid w:val="002F06BC"/>
    <w:rsid w:val="002F12C0"/>
    <w:rsid w:val="002F2C9D"/>
    <w:rsid w:val="002F31BF"/>
    <w:rsid w:val="002F3801"/>
    <w:rsid w:val="002F4F16"/>
    <w:rsid w:val="002F59FC"/>
    <w:rsid w:val="002F64B9"/>
    <w:rsid w:val="002F6AD3"/>
    <w:rsid w:val="002F7AC2"/>
    <w:rsid w:val="00300480"/>
    <w:rsid w:val="00300723"/>
    <w:rsid w:val="00300874"/>
    <w:rsid w:val="00300D79"/>
    <w:rsid w:val="003015CF"/>
    <w:rsid w:val="00301720"/>
    <w:rsid w:val="00302430"/>
    <w:rsid w:val="00302457"/>
    <w:rsid w:val="003024F6"/>
    <w:rsid w:val="003029CB"/>
    <w:rsid w:val="00303A1D"/>
    <w:rsid w:val="003040F3"/>
    <w:rsid w:val="003046A8"/>
    <w:rsid w:val="003048C8"/>
    <w:rsid w:val="00304AAC"/>
    <w:rsid w:val="00304BDC"/>
    <w:rsid w:val="00306450"/>
    <w:rsid w:val="003068AC"/>
    <w:rsid w:val="00310226"/>
    <w:rsid w:val="00310608"/>
    <w:rsid w:val="00310BFB"/>
    <w:rsid w:val="00310F4A"/>
    <w:rsid w:val="00311CD6"/>
    <w:rsid w:val="00313B2E"/>
    <w:rsid w:val="0031436C"/>
    <w:rsid w:val="00314F24"/>
    <w:rsid w:val="00315A55"/>
    <w:rsid w:val="00315D17"/>
    <w:rsid w:val="0031681E"/>
    <w:rsid w:val="00316A19"/>
    <w:rsid w:val="00317E58"/>
    <w:rsid w:val="0032092E"/>
    <w:rsid w:val="00322FD2"/>
    <w:rsid w:val="003230C5"/>
    <w:rsid w:val="003236AF"/>
    <w:rsid w:val="00323C14"/>
    <w:rsid w:val="00323F22"/>
    <w:rsid w:val="003241F7"/>
    <w:rsid w:val="003241FD"/>
    <w:rsid w:val="003244C0"/>
    <w:rsid w:val="00324579"/>
    <w:rsid w:val="00324B1C"/>
    <w:rsid w:val="0032555E"/>
    <w:rsid w:val="00326F2F"/>
    <w:rsid w:val="00326F3F"/>
    <w:rsid w:val="00327873"/>
    <w:rsid w:val="00330203"/>
    <w:rsid w:val="003306A5"/>
    <w:rsid w:val="003306F4"/>
    <w:rsid w:val="00330A1F"/>
    <w:rsid w:val="00331410"/>
    <w:rsid w:val="00331E60"/>
    <w:rsid w:val="00332A78"/>
    <w:rsid w:val="00332C11"/>
    <w:rsid w:val="0033342B"/>
    <w:rsid w:val="003345EF"/>
    <w:rsid w:val="0033486B"/>
    <w:rsid w:val="003348FA"/>
    <w:rsid w:val="0033494E"/>
    <w:rsid w:val="00334B0F"/>
    <w:rsid w:val="00335843"/>
    <w:rsid w:val="003360CE"/>
    <w:rsid w:val="00336316"/>
    <w:rsid w:val="003364EC"/>
    <w:rsid w:val="00336D15"/>
    <w:rsid w:val="003370BD"/>
    <w:rsid w:val="00337760"/>
    <w:rsid w:val="003401C6"/>
    <w:rsid w:val="00340579"/>
    <w:rsid w:val="00341AFC"/>
    <w:rsid w:val="0034208D"/>
    <w:rsid w:val="00342565"/>
    <w:rsid w:val="003428F6"/>
    <w:rsid w:val="003444B0"/>
    <w:rsid w:val="00345DF4"/>
    <w:rsid w:val="003476A9"/>
    <w:rsid w:val="0035016B"/>
    <w:rsid w:val="003501A8"/>
    <w:rsid w:val="00350E0B"/>
    <w:rsid w:val="00350F6C"/>
    <w:rsid w:val="003518AF"/>
    <w:rsid w:val="00351901"/>
    <w:rsid w:val="00352A4C"/>
    <w:rsid w:val="003530FD"/>
    <w:rsid w:val="003532B2"/>
    <w:rsid w:val="0035390C"/>
    <w:rsid w:val="00354179"/>
    <w:rsid w:val="003544A1"/>
    <w:rsid w:val="00354695"/>
    <w:rsid w:val="00354BB8"/>
    <w:rsid w:val="00355D25"/>
    <w:rsid w:val="00356145"/>
    <w:rsid w:val="00356E42"/>
    <w:rsid w:val="00357DFA"/>
    <w:rsid w:val="00360FFD"/>
    <w:rsid w:val="0036214D"/>
    <w:rsid w:val="0036219A"/>
    <w:rsid w:val="00362B85"/>
    <w:rsid w:val="00362BF0"/>
    <w:rsid w:val="003638FA"/>
    <w:rsid w:val="00363983"/>
    <w:rsid w:val="00363B57"/>
    <w:rsid w:val="00363B8E"/>
    <w:rsid w:val="003644AA"/>
    <w:rsid w:val="00365133"/>
    <w:rsid w:val="00365662"/>
    <w:rsid w:val="00366718"/>
    <w:rsid w:val="0037014F"/>
    <w:rsid w:val="0037109B"/>
    <w:rsid w:val="003713ED"/>
    <w:rsid w:val="00371707"/>
    <w:rsid w:val="003719D8"/>
    <w:rsid w:val="00371AA7"/>
    <w:rsid w:val="00371DAC"/>
    <w:rsid w:val="00372759"/>
    <w:rsid w:val="00372B03"/>
    <w:rsid w:val="00372B64"/>
    <w:rsid w:val="0037318C"/>
    <w:rsid w:val="003731AC"/>
    <w:rsid w:val="0037407B"/>
    <w:rsid w:val="0037415B"/>
    <w:rsid w:val="00374A8F"/>
    <w:rsid w:val="00375A49"/>
    <w:rsid w:val="00376FE2"/>
    <w:rsid w:val="00377AA1"/>
    <w:rsid w:val="00379BCD"/>
    <w:rsid w:val="00380466"/>
    <w:rsid w:val="00380F18"/>
    <w:rsid w:val="003813BD"/>
    <w:rsid w:val="00382FDE"/>
    <w:rsid w:val="0038388A"/>
    <w:rsid w:val="0038392E"/>
    <w:rsid w:val="00383CF0"/>
    <w:rsid w:val="0038415A"/>
    <w:rsid w:val="0038499C"/>
    <w:rsid w:val="00384FEF"/>
    <w:rsid w:val="00385845"/>
    <w:rsid w:val="00385BF4"/>
    <w:rsid w:val="0038698A"/>
    <w:rsid w:val="00386DD7"/>
    <w:rsid w:val="00387CE3"/>
    <w:rsid w:val="003901B0"/>
    <w:rsid w:val="003909F2"/>
    <w:rsid w:val="00390AD8"/>
    <w:rsid w:val="00390C5B"/>
    <w:rsid w:val="00393032"/>
    <w:rsid w:val="00393836"/>
    <w:rsid w:val="00393E6C"/>
    <w:rsid w:val="00394272"/>
    <w:rsid w:val="003956E3"/>
    <w:rsid w:val="00395F74"/>
    <w:rsid w:val="00396B6F"/>
    <w:rsid w:val="00396D87"/>
    <w:rsid w:val="00396DA5"/>
    <w:rsid w:val="00397CE5"/>
    <w:rsid w:val="003A0226"/>
    <w:rsid w:val="003A0D31"/>
    <w:rsid w:val="003A126E"/>
    <w:rsid w:val="003A15D8"/>
    <w:rsid w:val="003A231C"/>
    <w:rsid w:val="003A2B82"/>
    <w:rsid w:val="003A4336"/>
    <w:rsid w:val="003A45B4"/>
    <w:rsid w:val="003A4CE2"/>
    <w:rsid w:val="003A4D16"/>
    <w:rsid w:val="003A4DA0"/>
    <w:rsid w:val="003A538C"/>
    <w:rsid w:val="003A7C34"/>
    <w:rsid w:val="003A7CE2"/>
    <w:rsid w:val="003A7D71"/>
    <w:rsid w:val="003B0180"/>
    <w:rsid w:val="003B01CF"/>
    <w:rsid w:val="003B07CC"/>
    <w:rsid w:val="003B0C93"/>
    <w:rsid w:val="003B131B"/>
    <w:rsid w:val="003B301E"/>
    <w:rsid w:val="003B31A6"/>
    <w:rsid w:val="003B3C9A"/>
    <w:rsid w:val="003B3E32"/>
    <w:rsid w:val="003B4178"/>
    <w:rsid w:val="003B4741"/>
    <w:rsid w:val="003B57E2"/>
    <w:rsid w:val="003B6D7F"/>
    <w:rsid w:val="003B71AE"/>
    <w:rsid w:val="003C0708"/>
    <w:rsid w:val="003C3D94"/>
    <w:rsid w:val="003C402F"/>
    <w:rsid w:val="003C5634"/>
    <w:rsid w:val="003C589D"/>
    <w:rsid w:val="003C6311"/>
    <w:rsid w:val="003C6F10"/>
    <w:rsid w:val="003C75F1"/>
    <w:rsid w:val="003C7980"/>
    <w:rsid w:val="003D099F"/>
    <w:rsid w:val="003D0B3C"/>
    <w:rsid w:val="003D18A4"/>
    <w:rsid w:val="003D18DA"/>
    <w:rsid w:val="003D2AD4"/>
    <w:rsid w:val="003D2EC9"/>
    <w:rsid w:val="003D3437"/>
    <w:rsid w:val="003D43D7"/>
    <w:rsid w:val="003D46E7"/>
    <w:rsid w:val="003D472C"/>
    <w:rsid w:val="003D4825"/>
    <w:rsid w:val="003D56C9"/>
    <w:rsid w:val="003D7F7F"/>
    <w:rsid w:val="003E0AD1"/>
    <w:rsid w:val="003E1848"/>
    <w:rsid w:val="003E1A3C"/>
    <w:rsid w:val="003E1D29"/>
    <w:rsid w:val="003E1F2B"/>
    <w:rsid w:val="003E2C8E"/>
    <w:rsid w:val="003E360F"/>
    <w:rsid w:val="003E5196"/>
    <w:rsid w:val="003E5432"/>
    <w:rsid w:val="003E590D"/>
    <w:rsid w:val="003E5C26"/>
    <w:rsid w:val="003E5D77"/>
    <w:rsid w:val="003E6D19"/>
    <w:rsid w:val="003E6D88"/>
    <w:rsid w:val="003F0FD1"/>
    <w:rsid w:val="003F29A9"/>
    <w:rsid w:val="003F3802"/>
    <w:rsid w:val="003F38D1"/>
    <w:rsid w:val="003F599D"/>
    <w:rsid w:val="003F5B70"/>
    <w:rsid w:val="003F62BC"/>
    <w:rsid w:val="003F68B3"/>
    <w:rsid w:val="00400125"/>
    <w:rsid w:val="004009E6"/>
    <w:rsid w:val="0040113F"/>
    <w:rsid w:val="00403220"/>
    <w:rsid w:val="00403639"/>
    <w:rsid w:val="0040363F"/>
    <w:rsid w:val="00403C61"/>
    <w:rsid w:val="00403CFF"/>
    <w:rsid w:val="0040450B"/>
    <w:rsid w:val="004045B0"/>
    <w:rsid w:val="00405396"/>
    <w:rsid w:val="0040637D"/>
    <w:rsid w:val="00406611"/>
    <w:rsid w:val="00406A85"/>
    <w:rsid w:val="00407208"/>
    <w:rsid w:val="004072E7"/>
    <w:rsid w:val="00407E28"/>
    <w:rsid w:val="0041077D"/>
    <w:rsid w:val="004107AC"/>
    <w:rsid w:val="00410D5F"/>
    <w:rsid w:val="00411269"/>
    <w:rsid w:val="004116EA"/>
    <w:rsid w:val="00411EBF"/>
    <w:rsid w:val="00411F6A"/>
    <w:rsid w:val="00411FE3"/>
    <w:rsid w:val="00412C02"/>
    <w:rsid w:val="00412C61"/>
    <w:rsid w:val="00412ECE"/>
    <w:rsid w:val="0041318E"/>
    <w:rsid w:val="00413334"/>
    <w:rsid w:val="004133D7"/>
    <w:rsid w:val="004136B6"/>
    <w:rsid w:val="00413E29"/>
    <w:rsid w:val="004143F3"/>
    <w:rsid w:val="00414687"/>
    <w:rsid w:val="00414962"/>
    <w:rsid w:val="00414E0F"/>
    <w:rsid w:val="00415146"/>
    <w:rsid w:val="004168BB"/>
    <w:rsid w:val="00416DEC"/>
    <w:rsid w:val="00417034"/>
    <w:rsid w:val="00417F75"/>
    <w:rsid w:val="00420377"/>
    <w:rsid w:val="004214EA"/>
    <w:rsid w:val="00421E2A"/>
    <w:rsid w:val="00423713"/>
    <w:rsid w:val="0042428A"/>
    <w:rsid w:val="004243A7"/>
    <w:rsid w:val="004249D2"/>
    <w:rsid w:val="00425076"/>
    <w:rsid w:val="004251E8"/>
    <w:rsid w:val="00425B44"/>
    <w:rsid w:val="00426592"/>
    <w:rsid w:val="004277BC"/>
    <w:rsid w:val="00427C93"/>
    <w:rsid w:val="0043059F"/>
    <w:rsid w:val="00430B4B"/>
    <w:rsid w:val="004312CD"/>
    <w:rsid w:val="00431626"/>
    <w:rsid w:val="004326F0"/>
    <w:rsid w:val="00432A4A"/>
    <w:rsid w:val="00432C15"/>
    <w:rsid w:val="00433484"/>
    <w:rsid w:val="00434205"/>
    <w:rsid w:val="0043447E"/>
    <w:rsid w:val="004349C2"/>
    <w:rsid w:val="00434A05"/>
    <w:rsid w:val="00434D49"/>
    <w:rsid w:val="00434F7A"/>
    <w:rsid w:val="00435813"/>
    <w:rsid w:val="0044008E"/>
    <w:rsid w:val="00440B8E"/>
    <w:rsid w:val="00440F40"/>
    <w:rsid w:val="00441498"/>
    <w:rsid w:val="004415CB"/>
    <w:rsid w:val="0044184F"/>
    <w:rsid w:val="00441AC1"/>
    <w:rsid w:val="00442898"/>
    <w:rsid w:val="004432A1"/>
    <w:rsid w:val="00444BC0"/>
    <w:rsid w:val="00446D23"/>
    <w:rsid w:val="00446EC4"/>
    <w:rsid w:val="0044732D"/>
    <w:rsid w:val="0045032C"/>
    <w:rsid w:val="00451008"/>
    <w:rsid w:val="00451239"/>
    <w:rsid w:val="00451714"/>
    <w:rsid w:val="004522AB"/>
    <w:rsid w:val="0045232B"/>
    <w:rsid w:val="004525D3"/>
    <w:rsid w:val="00452637"/>
    <w:rsid w:val="004528A7"/>
    <w:rsid w:val="00452C43"/>
    <w:rsid w:val="0045364C"/>
    <w:rsid w:val="00453DA7"/>
    <w:rsid w:val="00453FAC"/>
    <w:rsid w:val="00454B3F"/>
    <w:rsid w:val="00455216"/>
    <w:rsid w:val="0045528D"/>
    <w:rsid w:val="00455788"/>
    <w:rsid w:val="00455E8E"/>
    <w:rsid w:val="00456B91"/>
    <w:rsid w:val="00457295"/>
    <w:rsid w:val="00457AD3"/>
    <w:rsid w:val="00457FCE"/>
    <w:rsid w:val="00460126"/>
    <w:rsid w:val="0046041A"/>
    <w:rsid w:val="004605FA"/>
    <w:rsid w:val="00460922"/>
    <w:rsid w:val="004617C8"/>
    <w:rsid w:val="00461C4E"/>
    <w:rsid w:val="00461DCB"/>
    <w:rsid w:val="00461F9D"/>
    <w:rsid w:val="00461FCE"/>
    <w:rsid w:val="00462000"/>
    <w:rsid w:val="0046373B"/>
    <w:rsid w:val="00463998"/>
    <w:rsid w:val="004651C0"/>
    <w:rsid w:val="00465706"/>
    <w:rsid w:val="00466A4F"/>
    <w:rsid w:val="0046715F"/>
    <w:rsid w:val="004673A9"/>
    <w:rsid w:val="00467657"/>
    <w:rsid w:val="00467717"/>
    <w:rsid w:val="00470133"/>
    <w:rsid w:val="004701EE"/>
    <w:rsid w:val="00470405"/>
    <w:rsid w:val="00470472"/>
    <w:rsid w:val="00470645"/>
    <w:rsid w:val="00471077"/>
    <w:rsid w:val="0047170F"/>
    <w:rsid w:val="00472639"/>
    <w:rsid w:val="00472E68"/>
    <w:rsid w:val="004737A7"/>
    <w:rsid w:val="00473F22"/>
    <w:rsid w:val="00475037"/>
    <w:rsid w:val="004758D5"/>
    <w:rsid w:val="00477520"/>
    <w:rsid w:val="004803B1"/>
    <w:rsid w:val="00480A8D"/>
    <w:rsid w:val="00481349"/>
    <w:rsid w:val="00486300"/>
    <w:rsid w:val="00486FCF"/>
    <w:rsid w:val="004870C1"/>
    <w:rsid w:val="004870E0"/>
    <w:rsid w:val="00487350"/>
    <w:rsid w:val="0048772B"/>
    <w:rsid w:val="00491111"/>
    <w:rsid w:val="0049135D"/>
    <w:rsid w:val="0049177D"/>
    <w:rsid w:val="004936C7"/>
    <w:rsid w:val="004941A1"/>
    <w:rsid w:val="00494A58"/>
    <w:rsid w:val="00494DB3"/>
    <w:rsid w:val="00495522"/>
    <w:rsid w:val="004966DC"/>
    <w:rsid w:val="00497EC2"/>
    <w:rsid w:val="004A17BE"/>
    <w:rsid w:val="004A1DFD"/>
    <w:rsid w:val="004A1E6F"/>
    <w:rsid w:val="004A1F87"/>
    <w:rsid w:val="004A2A2D"/>
    <w:rsid w:val="004A2E17"/>
    <w:rsid w:val="004A38C6"/>
    <w:rsid w:val="004A4BAE"/>
    <w:rsid w:val="004A59C0"/>
    <w:rsid w:val="004A624E"/>
    <w:rsid w:val="004A7017"/>
    <w:rsid w:val="004A795C"/>
    <w:rsid w:val="004A7A2B"/>
    <w:rsid w:val="004A7EDA"/>
    <w:rsid w:val="004B0712"/>
    <w:rsid w:val="004B075E"/>
    <w:rsid w:val="004B08B0"/>
    <w:rsid w:val="004B0E31"/>
    <w:rsid w:val="004B0EDE"/>
    <w:rsid w:val="004B31EF"/>
    <w:rsid w:val="004B3537"/>
    <w:rsid w:val="004B3BDB"/>
    <w:rsid w:val="004B47ED"/>
    <w:rsid w:val="004B5508"/>
    <w:rsid w:val="004B5D37"/>
    <w:rsid w:val="004B745A"/>
    <w:rsid w:val="004C1598"/>
    <w:rsid w:val="004C1FE5"/>
    <w:rsid w:val="004C2047"/>
    <w:rsid w:val="004C29C2"/>
    <w:rsid w:val="004C2E31"/>
    <w:rsid w:val="004C3969"/>
    <w:rsid w:val="004C3983"/>
    <w:rsid w:val="004C3CE8"/>
    <w:rsid w:val="004C6AB6"/>
    <w:rsid w:val="004C6B05"/>
    <w:rsid w:val="004C75D7"/>
    <w:rsid w:val="004D03D5"/>
    <w:rsid w:val="004D122B"/>
    <w:rsid w:val="004D258C"/>
    <w:rsid w:val="004D2ACF"/>
    <w:rsid w:val="004D405E"/>
    <w:rsid w:val="004D406B"/>
    <w:rsid w:val="004D424C"/>
    <w:rsid w:val="004D4595"/>
    <w:rsid w:val="004D6155"/>
    <w:rsid w:val="004D6702"/>
    <w:rsid w:val="004D6F1D"/>
    <w:rsid w:val="004D77F0"/>
    <w:rsid w:val="004E0431"/>
    <w:rsid w:val="004E13AB"/>
    <w:rsid w:val="004E1696"/>
    <w:rsid w:val="004E21ED"/>
    <w:rsid w:val="004E2251"/>
    <w:rsid w:val="004E2B76"/>
    <w:rsid w:val="004E4592"/>
    <w:rsid w:val="004E50E6"/>
    <w:rsid w:val="004E55EF"/>
    <w:rsid w:val="004E5635"/>
    <w:rsid w:val="004E5AA0"/>
    <w:rsid w:val="004E5F58"/>
    <w:rsid w:val="004E6170"/>
    <w:rsid w:val="004E6FA7"/>
    <w:rsid w:val="004E7B1A"/>
    <w:rsid w:val="004E7CEF"/>
    <w:rsid w:val="004F045E"/>
    <w:rsid w:val="004F0C77"/>
    <w:rsid w:val="004F0DE2"/>
    <w:rsid w:val="004F1101"/>
    <w:rsid w:val="004F1FF1"/>
    <w:rsid w:val="004F27E8"/>
    <w:rsid w:val="004F2FB2"/>
    <w:rsid w:val="004F40A3"/>
    <w:rsid w:val="004F5A3C"/>
    <w:rsid w:val="004F5B76"/>
    <w:rsid w:val="004F5ECA"/>
    <w:rsid w:val="004F60EA"/>
    <w:rsid w:val="004F632E"/>
    <w:rsid w:val="004F66CD"/>
    <w:rsid w:val="004F6E9A"/>
    <w:rsid w:val="004F7FAC"/>
    <w:rsid w:val="005005B2"/>
    <w:rsid w:val="00500B49"/>
    <w:rsid w:val="005017C8"/>
    <w:rsid w:val="00501E92"/>
    <w:rsid w:val="00501F62"/>
    <w:rsid w:val="00501FE9"/>
    <w:rsid w:val="00502735"/>
    <w:rsid w:val="00502C89"/>
    <w:rsid w:val="00503190"/>
    <w:rsid w:val="0050383B"/>
    <w:rsid w:val="0050407E"/>
    <w:rsid w:val="00504569"/>
    <w:rsid w:val="005055DF"/>
    <w:rsid w:val="005056FF"/>
    <w:rsid w:val="005057FD"/>
    <w:rsid w:val="00505C00"/>
    <w:rsid w:val="005101E8"/>
    <w:rsid w:val="00510E65"/>
    <w:rsid w:val="00511202"/>
    <w:rsid w:val="00511243"/>
    <w:rsid w:val="00511FB8"/>
    <w:rsid w:val="005121AF"/>
    <w:rsid w:val="0051237B"/>
    <w:rsid w:val="005135A1"/>
    <w:rsid w:val="0051371D"/>
    <w:rsid w:val="00515073"/>
    <w:rsid w:val="005160EA"/>
    <w:rsid w:val="0051652A"/>
    <w:rsid w:val="00516B02"/>
    <w:rsid w:val="00520849"/>
    <w:rsid w:val="00520F41"/>
    <w:rsid w:val="00521016"/>
    <w:rsid w:val="00521456"/>
    <w:rsid w:val="00521585"/>
    <w:rsid w:val="00521875"/>
    <w:rsid w:val="00521A1F"/>
    <w:rsid w:val="00521BC5"/>
    <w:rsid w:val="00521F5D"/>
    <w:rsid w:val="005220AB"/>
    <w:rsid w:val="0052382B"/>
    <w:rsid w:val="00523FCD"/>
    <w:rsid w:val="0052402D"/>
    <w:rsid w:val="005260EF"/>
    <w:rsid w:val="00527B21"/>
    <w:rsid w:val="00527FC7"/>
    <w:rsid w:val="00527FD2"/>
    <w:rsid w:val="005303D2"/>
    <w:rsid w:val="0053085C"/>
    <w:rsid w:val="00530CB7"/>
    <w:rsid w:val="00530D9A"/>
    <w:rsid w:val="00530F32"/>
    <w:rsid w:val="0053139E"/>
    <w:rsid w:val="005313B6"/>
    <w:rsid w:val="00531B2B"/>
    <w:rsid w:val="00531FFE"/>
    <w:rsid w:val="00532B05"/>
    <w:rsid w:val="00532D2F"/>
    <w:rsid w:val="00533569"/>
    <w:rsid w:val="00533639"/>
    <w:rsid w:val="0053395A"/>
    <w:rsid w:val="0053413E"/>
    <w:rsid w:val="005347AA"/>
    <w:rsid w:val="005353DB"/>
    <w:rsid w:val="00535920"/>
    <w:rsid w:val="0053660C"/>
    <w:rsid w:val="00536728"/>
    <w:rsid w:val="00536F14"/>
    <w:rsid w:val="00537248"/>
    <w:rsid w:val="00537345"/>
    <w:rsid w:val="00537776"/>
    <w:rsid w:val="00540E54"/>
    <w:rsid w:val="00540E67"/>
    <w:rsid w:val="00541E16"/>
    <w:rsid w:val="00542290"/>
    <w:rsid w:val="00542481"/>
    <w:rsid w:val="00542F4E"/>
    <w:rsid w:val="00543C0D"/>
    <w:rsid w:val="005445B4"/>
    <w:rsid w:val="005446FB"/>
    <w:rsid w:val="00544946"/>
    <w:rsid w:val="00544DCB"/>
    <w:rsid w:val="00545F24"/>
    <w:rsid w:val="00545FF1"/>
    <w:rsid w:val="005467E0"/>
    <w:rsid w:val="00546DF7"/>
    <w:rsid w:val="005470CA"/>
    <w:rsid w:val="00547B17"/>
    <w:rsid w:val="005500D3"/>
    <w:rsid w:val="00550451"/>
    <w:rsid w:val="005508CA"/>
    <w:rsid w:val="00550918"/>
    <w:rsid w:val="00550E9B"/>
    <w:rsid w:val="00550F6C"/>
    <w:rsid w:val="0055173C"/>
    <w:rsid w:val="00552A36"/>
    <w:rsid w:val="00553E4D"/>
    <w:rsid w:val="00554B35"/>
    <w:rsid w:val="00554CAF"/>
    <w:rsid w:val="0055501A"/>
    <w:rsid w:val="0055532F"/>
    <w:rsid w:val="00555D11"/>
    <w:rsid w:val="00555FB2"/>
    <w:rsid w:val="0055683D"/>
    <w:rsid w:val="00557456"/>
    <w:rsid w:val="00557F63"/>
    <w:rsid w:val="00557FD1"/>
    <w:rsid w:val="005605B7"/>
    <w:rsid w:val="005617ED"/>
    <w:rsid w:val="0056217C"/>
    <w:rsid w:val="00563C5E"/>
    <w:rsid w:val="00564830"/>
    <w:rsid w:val="00564A92"/>
    <w:rsid w:val="00564DA4"/>
    <w:rsid w:val="005650C1"/>
    <w:rsid w:val="00565794"/>
    <w:rsid w:val="00565B1A"/>
    <w:rsid w:val="005666C9"/>
    <w:rsid w:val="005676E0"/>
    <w:rsid w:val="0056791E"/>
    <w:rsid w:val="00572678"/>
    <w:rsid w:val="0057276A"/>
    <w:rsid w:val="005728B2"/>
    <w:rsid w:val="005733E8"/>
    <w:rsid w:val="00573EE7"/>
    <w:rsid w:val="00574E1B"/>
    <w:rsid w:val="0057693B"/>
    <w:rsid w:val="0057700B"/>
    <w:rsid w:val="00580677"/>
    <w:rsid w:val="00580E66"/>
    <w:rsid w:val="0058179D"/>
    <w:rsid w:val="00581C71"/>
    <w:rsid w:val="00581D00"/>
    <w:rsid w:val="005825D9"/>
    <w:rsid w:val="00582EE1"/>
    <w:rsid w:val="00582F43"/>
    <w:rsid w:val="00583243"/>
    <w:rsid w:val="0058326F"/>
    <w:rsid w:val="00584524"/>
    <w:rsid w:val="005846BD"/>
    <w:rsid w:val="00585914"/>
    <w:rsid w:val="00585FEB"/>
    <w:rsid w:val="005864B9"/>
    <w:rsid w:val="0058750F"/>
    <w:rsid w:val="00590165"/>
    <w:rsid w:val="00590D10"/>
    <w:rsid w:val="00591040"/>
    <w:rsid w:val="00593791"/>
    <w:rsid w:val="0059385A"/>
    <w:rsid w:val="00594279"/>
    <w:rsid w:val="00594727"/>
    <w:rsid w:val="0059494F"/>
    <w:rsid w:val="005951ED"/>
    <w:rsid w:val="0059556D"/>
    <w:rsid w:val="00595706"/>
    <w:rsid w:val="00595E81"/>
    <w:rsid w:val="0059715A"/>
    <w:rsid w:val="005974FF"/>
    <w:rsid w:val="00597A93"/>
    <w:rsid w:val="00597A9A"/>
    <w:rsid w:val="00597D08"/>
    <w:rsid w:val="00597D25"/>
    <w:rsid w:val="00597F3D"/>
    <w:rsid w:val="005A0589"/>
    <w:rsid w:val="005A07D2"/>
    <w:rsid w:val="005A16B3"/>
    <w:rsid w:val="005A174D"/>
    <w:rsid w:val="005A1BFD"/>
    <w:rsid w:val="005A206E"/>
    <w:rsid w:val="005A246C"/>
    <w:rsid w:val="005A24A1"/>
    <w:rsid w:val="005A5322"/>
    <w:rsid w:val="005A5CA4"/>
    <w:rsid w:val="005A5EC2"/>
    <w:rsid w:val="005A669F"/>
    <w:rsid w:val="005A7522"/>
    <w:rsid w:val="005A757F"/>
    <w:rsid w:val="005A7F60"/>
    <w:rsid w:val="005B08BF"/>
    <w:rsid w:val="005B09EA"/>
    <w:rsid w:val="005B0EC7"/>
    <w:rsid w:val="005B1BC3"/>
    <w:rsid w:val="005B1C1E"/>
    <w:rsid w:val="005B21E7"/>
    <w:rsid w:val="005B270C"/>
    <w:rsid w:val="005B35C2"/>
    <w:rsid w:val="005B4764"/>
    <w:rsid w:val="005B4CAC"/>
    <w:rsid w:val="005B5533"/>
    <w:rsid w:val="005B685B"/>
    <w:rsid w:val="005B73EC"/>
    <w:rsid w:val="005B74A1"/>
    <w:rsid w:val="005B7599"/>
    <w:rsid w:val="005B75CE"/>
    <w:rsid w:val="005B777D"/>
    <w:rsid w:val="005C04DC"/>
    <w:rsid w:val="005C1A65"/>
    <w:rsid w:val="005C1D53"/>
    <w:rsid w:val="005C2705"/>
    <w:rsid w:val="005C3719"/>
    <w:rsid w:val="005C472F"/>
    <w:rsid w:val="005C4EEC"/>
    <w:rsid w:val="005C4F15"/>
    <w:rsid w:val="005C5885"/>
    <w:rsid w:val="005C5F3B"/>
    <w:rsid w:val="005C6C8B"/>
    <w:rsid w:val="005C7338"/>
    <w:rsid w:val="005C75D7"/>
    <w:rsid w:val="005D081A"/>
    <w:rsid w:val="005D0EA4"/>
    <w:rsid w:val="005D119C"/>
    <w:rsid w:val="005D12F0"/>
    <w:rsid w:val="005D1CE9"/>
    <w:rsid w:val="005D1F8A"/>
    <w:rsid w:val="005D221F"/>
    <w:rsid w:val="005D28A5"/>
    <w:rsid w:val="005D28DC"/>
    <w:rsid w:val="005D3BD6"/>
    <w:rsid w:val="005D43D2"/>
    <w:rsid w:val="005D4F32"/>
    <w:rsid w:val="005D51FF"/>
    <w:rsid w:val="005D56AB"/>
    <w:rsid w:val="005D581F"/>
    <w:rsid w:val="005D5DDB"/>
    <w:rsid w:val="005D5EE8"/>
    <w:rsid w:val="005D5FC8"/>
    <w:rsid w:val="005D7710"/>
    <w:rsid w:val="005D7B3B"/>
    <w:rsid w:val="005D7CC0"/>
    <w:rsid w:val="005D7FBE"/>
    <w:rsid w:val="005E0025"/>
    <w:rsid w:val="005E0261"/>
    <w:rsid w:val="005E111D"/>
    <w:rsid w:val="005E1806"/>
    <w:rsid w:val="005E240D"/>
    <w:rsid w:val="005E2605"/>
    <w:rsid w:val="005E2613"/>
    <w:rsid w:val="005E26AD"/>
    <w:rsid w:val="005E3976"/>
    <w:rsid w:val="005E3CD3"/>
    <w:rsid w:val="005E4403"/>
    <w:rsid w:val="005E58A6"/>
    <w:rsid w:val="005E5B9F"/>
    <w:rsid w:val="005E5C17"/>
    <w:rsid w:val="005E5D3F"/>
    <w:rsid w:val="005E6CF2"/>
    <w:rsid w:val="005F0336"/>
    <w:rsid w:val="005F0BB3"/>
    <w:rsid w:val="005F1A3B"/>
    <w:rsid w:val="005F2747"/>
    <w:rsid w:val="005F2CD9"/>
    <w:rsid w:val="005F2F57"/>
    <w:rsid w:val="005F3233"/>
    <w:rsid w:val="005F38FB"/>
    <w:rsid w:val="005F588C"/>
    <w:rsid w:val="005F680A"/>
    <w:rsid w:val="005F6AEF"/>
    <w:rsid w:val="005F6BB1"/>
    <w:rsid w:val="005F730D"/>
    <w:rsid w:val="005F7DD1"/>
    <w:rsid w:val="00601697"/>
    <w:rsid w:val="00601D09"/>
    <w:rsid w:val="00602CCB"/>
    <w:rsid w:val="00603532"/>
    <w:rsid w:val="00604367"/>
    <w:rsid w:val="00607D1B"/>
    <w:rsid w:val="0061084F"/>
    <w:rsid w:val="00610E4F"/>
    <w:rsid w:val="00614828"/>
    <w:rsid w:val="006149C0"/>
    <w:rsid w:val="00614AD0"/>
    <w:rsid w:val="0061513E"/>
    <w:rsid w:val="00615B6B"/>
    <w:rsid w:val="0061643B"/>
    <w:rsid w:val="006165DC"/>
    <w:rsid w:val="00616B63"/>
    <w:rsid w:val="00616B6A"/>
    <w:rsid w:val="00617454"/>
    <w:rsid w:val="00617470"/>
    <w:rsid w:val="0061768B"/>
    <w:rsid w:val="006206D9"/>
    <w:rsid w:val="00620A86"/>
    <w:rsid w:val="0062124F"/>
    <w:rsid w:val="006219F6"/>
    <w:rsid w:val="00621FDF"/>
    <w:rsid w:val="00622431"/>
    <w:rsid w:val="00622C25"/>
    <w:rsid w:val="00622E62"/>
    <w:rsid w:val="00623FB3"/>
    <w:rsid w:val="006240DB"/>
    <w:rsid w:val="00624677"/>
    <w:rsid w:val="00624F75"/>
    <w:rsid w:val="00625734"/>
    <w:rsid w:val="006267B9"/>
    <w:rsid w:val="006269A6"/>
    <w:rsid w:val="00626AC9"/>
    <w:rsid w:val="00626B85"/>
    <w:rsid w:val="00627415"/>
    <w:rsid w:val="0063060E"/>
    <w:rsid w:val="00630DE0"/>
    <w:rsid w:val="00630E98"/>
    <w:rsid w:val="006315A0"/>
    <w:rsid w:val="00631A46"/>
    <w:rsid w:val="00631F50"/>
    <w:rsid w:val="00633474"/>
    <w:rsid w:val="00633CCB"/>
    <w:rsid w:val="00633F1E"/>
    <w:rsid w:val="00634007"/>
    <w:rsid w:val="006342E6"/>
    <w:rsid w:val="00634465"/>
    <w:rsid w:val="0063482D"/>
    <w:rsid w:val="0063495A"/>
    <w:rsid w:val="00634C6A"/>
    <w:rsid w:val="00634CB8"/>
    <w:rsid w:val="0063548E"/>
    <w:rsid w:val="00636FB3"/>
    <w:rsid w:val="00637085"/>
    <w:rsid w:val="006370ED"/>
    <w:rsid w:val="00640B44"/>
    <w:rsid w:val="00640E8C"/>
    <w:rsid w:val="00641977"/>
    <w:rsid w:val="00641BAB"/>
    <w:rsid w:val="006421BB"/>
    <w:rsid w:val="00642E97"/>
    <w:rsid w:val="00642EB4"/>
    <w:rsid w:val="00645263"/>
    <w:rsid w:val="006454F5"/>
    <w:rsid w:val="0064597C"/>
    <w:rsid w:val="00645C96"/>
    <w:rsid w:val="00646138"/>
    <w:rsid w:val="006464C6"/>
    <w:rsid w:val="00647829"/>
    <w:rsid w:val="00647BDE"/>
    <w:rsid w:val="00647C17"/>
    <w:rsid w:val="006523DA"/>
    <w:rsid w:val="006524E1"/>
    <w:rsid w:val="00652525"/>
    <w:rsid w:val="006525CE"/>
    <w:rsid w:val="006529E9"/>
    <w:rsid w:val="006530BB"/>
    <w:rsid w:val="006536EB"/>
    <w:rsid w:val="00653A60"/>
    <w:rsid w:val="00653CCB"/>
    <w:rsid w:val="006544D9"/>
    <w:rsid w:val="00654895"/>
    <w:rsid w:val="00654C0C"/>
    <w:rsid w:val="00654F29"/>
    <w:rsid w:val="0065559F"/>
    <w:rsid w:val="0065727E"/>
    <w:rsid w:val="006573F2"/>
    <w:rsid w:val="00657ED6"/>
    <w:rsid w:val="006601F4"/>
    <w:rsid w:val="0066090A"/>
    <w:rsid w:val="00662618"/>
    <w:rsid w:val="006631F6"/>
    <w:rsid w:val="00663369"/>
    <w:rsid w:val="006634EF"/>
    <w:rsid w:val="0066374F"/>
    <w:rsid w:val="00663992"/>
    <w:rsid w:val="006641D0"/>
    <w:rsid w:val="006646B8"/>
    <w:rsid w:val="00664809"/>
    <w:rsid w:val="00664E65"/>
    <w:rsid w:val="006650D5"/>
    <w:rsid w:val="00665172"/>
    <w:rsid w:val="00665924"/>
    <w:rsid w:val="0066632F"/>
    <w:rsid w:val="00667240"/>
    <w:rsid w:val="0066786E"/>
    <w:rsid w:val="0067148E"/>
    <w:rsid w:val="00671500"/>
    <w:rsid w:val="00671AFC"/>
    <w:rsid w:val="006722B6"/>
    <w:rsid w:val="00672DC1"/>
    <w:rsid w:val="00672E3D"/>
    <w:rsid w:val="00673186"/>
    <w:rsid w:val="00673B49"/>
    <w:rsid w:val="00673D42"/>
    <w:rsid w:val="0067482F"/>
    <w:rsid w:val="00674BE2"/>
    <w:rsid w:val="0067529F"/>
    <w:rsid w:val="00675347"/>
    <w:rsid w:val="00675FCC"/>
    <w:rsid w:val="006778A5"/>
    <w:rsid w:val="00677FD1"/>
    <w:rsid w:val="00680211"/>
    <w:rsid w:val="0068062B"/>
    <w:rsid w:val="00682253"/>
    <w:rsid w:val="0068309A"/>
    <w:rsid w:val="0068328C"/>
    <w:rsid w:val="00684E7F"/>
    <w:rsid w:val="0068522E"/>
    <w:rsid w:val="006859C5"/>
    <w:rsid w:val="00685DEC"/>
    <w:rsid w:val="00686BD2"/>
    <w:rsid w:val="00686FFA"/>
    <w:rsid w:val="00687DDC"/>
    <w:rsid w:val="00691173"/>
    <w:rsid w:val="00691604"/>
    <w:rsid w:val="00691F67"/>
    <w:rsid w:val="00693C7E"/>
    <w:rsid w:val="00695428"/>
    <w:rsid w:val="006959CE"/>
    <w:rsid w:val="0069694F"/>
    <w:rsid w:val="00697BA2"/>
    <w:rsid w:val="006A0A87"/>
    <w:rsid w:val="006A0FBB"/>
    <w:rsid w:val="006A0FF4"/>
    <w:rsid w:val="006A1F03"/>
    <w:rsid w:val="006A281B"/>
    <w:rsid w:val="006A31BC"/>
    <w:rsid w:val="006A349E"/>
    <w:rsid w:val="006A3590"/>
    <w:rsid w:val="006A5D4E"/>
    <w:rsid w:val="006A643F"/>
    <w:rsid w:val="006A70F4"/>
    <w:rsid w:val="006A7332"/>
    <w:rsid w:val="006A7387"/>
    <w:rsid w:val="006A7C4B"/>
    <w:rsid w:val="006B069C"/>
    <w:rsid w:val="006B293D"/>
    <w:rsid w:val="006B57DD"/>
    <w:rsid w:val="006B5C08"/>
    <w:rsid w:val="006B5C99"/>
    <w:rsid w:val="006B728F"/>
    <w:rsid w:val="006C0127"/>
    <w:rsid w:val="006C0F1D"/>
    <w:rsid w:val="006C14C7"/>
    <w:rsid w:val="006C1EEF"/>
    <w:rsid w:val="006C2385"/>
    <w:rsid w:val="006C2DAC"/>
    <w:rsid w:val="006C311D"/>
    <w:rsid w:val="006C3B74"/>
    <w:rsid w:val="006C4238"/>
    <w:rsid w:val="006C4740"/>
    <w:rsid w:val="006C4933"/>
    <w:rsid w:val="006C4E38"/>
    <w:rsid w:val="006C542D"/>
    <w:rsid w:val="006C5B21"/>
    <w:rsid w:val="006C5FF9"/>
    <w:rsid w:val="006C6FB1"/>
    <w:rsid w:val="006C7BFA"/>
    <w:rsid w:val="006C7E24"/>
    <w:rsid w:val="006D00F8"/>
    <w:rsid w:val="006D0130"/>
    <w:rsid w:val="006D0185"/>
    <w:rsid w:val="006D05BD"/>
    <w:rsid w:val="006D0A2C"/>
    <w:rsid w:val="006D0BDA"/>
    <w:rsid w:val="006D0ED5"/>
    <w:rsid w:val="006D16EB"/>
    <w:rsid w:val="006D1CE6"/>
    <w:rsid w:val="006D1ED9"/>
    <w:rsid w:val="006D2332"/>
    <w:rsid w:val="006D2478"/>
    <w:rsid w:val="006D3C7A"/>
    <w:rsid w:val="006D3F0F"/>
    <w:rsid w:val="006D4AB5"/>
    <w:rsid w:val="006D4F82"/>
    <w:rsid w:val="006D50F1"/>
    <w:rsid w:val="006D5BF8"/>
    <w:rsid w:val="006D61B3"/>
    <w:rsid w:val="006D6E0D"/>
    <w:rsid w:val="006D708C"/>
    <w:rsid w:val="006D7295"/>
    <w:rsid w:val="006D7356"/>
    <w:rsid w:val="006D79CE"/>
    <w:rsid w:val="006E01AC"/>
    <w:rsid w:val="006E07B4"/>
    <w:rsid w:val="006E0B50"/>
    <w:rsid w:val="006E18F1"/>
    <w:rsid w:val="006E1D97"/>
    <w:rsid w:val="006E21D7"/>
    <w:rsid w:val="006E308A"/>
    <w:rsid w:val="006E308D"/>
    <w:rsid w:val="006E4599"/>
    <w:rsid w:val="006E4A10"/>
    <w:rsid w:val="006E5740"/>
    <w:rsid w:val="006E5FAD"/>
    <w:rsid w:val="006E6432"/>
    <w:rsid w:val="006E701E"/>
    <w:rsid w:val="006E7119"/>
    <w:rsid w:val="006F02F9"/>
    <w:rsid w:val="006F0653"/>
    <w:rsid w:val="006F0B99"/>
    <w:rsid w:val="006F1A86"/>
    <w:rsid w:val="006F23B8"/>
    <w:rsid w:val="006F3196"/>
    <w:rsid w:val="006F39BF"/>
    <w:rsid w:val="006F5B54"/>
    <w:rsid w:val="006F6829"/>
    <w:rsid w:val="006F69CE"/>
    <w:rsid w:val="006F731A"/>
    <w:rsid w:val="0070040D"/>
    <w:rsid w:val="00700FF2"/>
    <w:rsid w:val="007016D8"/>
    <w:rsid w:val="00701779"/>
    <w:rsid w:val="007018FB"/>
    <w:rsid w:val="00701FDC"/>
    <w:rsid w:val="00703258"/>
    <w:rsid w:val="0070460A"/>
    <w:rsid w:val="00704996"/>
    <w:rsid w:val="00704FE2"/>
    <w:rsid w:val="00704FF1"/>
    <w:rsid w:val="007055E5"/>
    <w:rsid w:val="0070583F"/>
    <w:rsid w:val="007058B3"/>
    <w:rsid w:val="00705EBF"/>
    <w:rsid w:val="00705F51"/>
    <w:rsid w:val="00706102"/>
    <w:rsid w:val="00706215"/>
    <w:rsid w:val="00706DF0"/>
    <w:rsid w:val="007105AA"/>
    <w:rsid w:val="00710C94"/>
    <w:rsid w:val="007114B9"/>
    <w:rsid w:val="00711BAD"/>
    <w:rsid w:val="00711DD8"/>
    <w:rsid w:val="00712811"/>
    <w:rsid w:val="00712958"/>
    <w:rsid w:val="00712F40"/>
    <w:rsid w:val="00713B75"/>
    <w:rsid w:val="00713E6F"/>
    <w:rsid w:val="00714473"/>
    <w:rsid w:val="0071474F"/>
    <w:rsid w:val="00716136"/>
    <w:rsid w:val="007162A0"/>
    <w:rsid w:val="00716301"/>
    <w:rsid w:val="007165B8"/>
    <w:rsid w:val="007166DF"/>
    <w:rsid w:val="00717038"/>
    <w:rsid w:val="0072054D"/>
    <w:rsid w:val="00720EE9"/>
    <w:rsid w:val="0072142E"/>
    <w:rsid w:val="00723263"/>
    <w:rsid w:val="007236D0"/>
    <w:rsid w:val="007238A9"/>
    <w:rsid w:val="00724AD0"/>
    <w:rsid w:val="00725230"/>
    <w:rsid w:val="00725AE7"/>
    <w:rsid w:val="00726C88"/>
    <w:rsid w:val="007278F9"/>
    <w:rsid w:val="00727A39"/>
    <w:rsid w:val="00727ECE"/>
    <w:rsid w:val="0073073B"/>
    <w:rsid w:val="0073129B"/>
    <w:rsid w:val="00733493"/>
    <w:rsid w:val="00734CC9"/>
    <w:rsid w:val="00737267"/>
    <w:rsid w:val="00737671"/>
    <w:rsid w:val="00737683"/>
    <w:rsid w:val="0073776E"/>
    <w:rsid w:val="00737CE5"/>
    <w:rsid w:val="0074060C"/>
    <w:rsid w:val="00740916"/>
    <w:rsid w:val="007416A2"/>
    <w:rsid w:val="00741B10"/>
    <w:rsid w:val="00741C98"/>
    <w:rsid w:val="0074214B"/>
    <w:rsid w:val="007424D4"/>
    <w:rsid w:val="0074297F"/>
    <w:rsid w:val="00742BD6"/>
    <w:rsid w:val="00743402"/>
    <w:rsid w:val="00743BD9"/>
    <w:rsid w:val="00744394"/>
    <w:rsid w:val="0074464B"/>
    <w:rsid w:val="00745A40"/>
    <w:rsid w:val="0074627C"/>
    <w:rsid w:val="0074673B"/>
    <w:rsid w:val="00747445"/>
    <w:rsid w:val="007510AA"/>
    <w:rsid w:val="00751383"/>
    <w:rsid w:val="00751C84"/>
    <w:rsid w:val="00751E27"/>
    <w:rsid w:val="00751FD7"/>
    <w:rsid w:val="0075360C"/>
    <w:rsid w:val="00753ABC"/>
    <w:rsid w:val="007541F0"/>
    <w:rsid w:val="007541F6"/>
    <w:rsid w:val="00754B11"/>
    <w:rsid w:val="00756CB0"/>
    <w:rsid w:val="00760306"/>
    <w:rsid w:val="0076079B"/>
    <w:rsid w:val="0076205C"/>
    <w:rsid w:val="0076273F"/>
    <w:rsid w:val="00762F50"/>
    <w:rsid w:val="00764808"/>
    <w:rsid w:val="007656F4"/>
    <w:rsid w:val="00766AAE"/>
    <w:rsid w:val="0077038C"/>
    <w:rsid w:val="007704BF"/>
    <w:rsid w:val="00772A70"/>
    <w:rsid w:val="00772F78"/>
    <w:rsid w:val="00773331"/>
    <w:rsid w:val="00773EC6"/>
    <w:rsid w:val="0077403C"/>
    <w:rsid w:val="00774368"/>
    <w:rsid w:val="007746AF"/>
    <w:rsid w:val="007748D3"/>
    <w:rsid w:val="00775F38"/>
    <w:rsid w:val="0077698A"/>
    <w:rsid w:val="007775C5"/>
    <w:rsid w:val="007802D7"/>
    <w:rsid w:val="00780A06"/>
    <w:rsid w:val="007826B0"/>
    <w:rsid w:val="00783783"/>
    <w:rsid w:val="007849C9"/>
    <w:rsid w:val="007863BF"/>
    <w:rsid w:val="00786D6D"/>
    <w:rsid w:val="007874A7"/>
    <w:rsid w:val="00787784"/>
    <w:rsid w:val="007878C7"/>
    <w:rsid w:val="00787AF0"/>
    <w:rsid w:val="00787B08"/>
    <w:rsid w:val="00787CB4"/>
    <w:rsid w:val="00793547"/>
    <w:rsid w:val="007939BF"/>
    <w:rsid w:val="007948B6"/>
    <w:rsid w:val="00794909"/>
    <w:rsid w:val="00794B33"/>
    <w:rsid w:val="0079547A"/>
    <w:rsid w:val="0079577A"/>
    <w:rsid w:val="00795DF2"/>
    <w:rsid w:val="00796150"/>
    <w:rsid w:val="00796396"/>
    <w:rsid w:val="00796843"/>
    <w:rsid w:val="00796864"/>
    <w:rsid w:val="00796E9F"/>
    <w:rsid w:val="00797A5A"/>
    <w:rsid w:val="007A116A"/>
    <w:rsid w:val="007A1CCB"/>
    <w:rsid w:val="007A1F29"/>
    <w:rsid w:val="007A2460"/>
    <w:rsid w:val="007A269A"/>
    <w:rsid w:val="007A3991"/>
    <w:rsid w:val="007A3A7C"/>
    <w:rsid w:val="007A50BA"/>
    <w:rsid w:val="007A564C"/>
    <w:rsid w:val="007A70F0"/>
    <w:rsid w:val="007A73A1"/>
    <w:rsid w:val="007A7910"/>
    <w:rsid w:val="007B0895"/>
    <w:rsid w:val="007B094A"/>
    <w:rsid w:val="007B0FB4"/>
    <w:rsid w:val="007B21D5"/>
    <w:rsid w:val="007B253E"/>
    <w:rsid w:val="007B2825"/>
    <w:rsid w:val="007B2DE6"/>
    <w:rsid w:val="007B2DE7"/>
    <w:rsid w:val="007B35F2"/>
    <w:rsid w:val="007B3FB7"/>
    <w:rsid w:val="007B50FC"/>
    <w:rsid w:val="007B512D"/>
    <w:rsid w:val="007B5BBF"/>
    <w:rsid w:val="007B6416"/>
    <w:rsid w:val="007B675F"/>
    <w:rsid w:val="007B6C1D"/>
    <w:rsid w:val="007B7E08"/>
    <w:rsid w:val="007C0E86"/>
    <w:rsid w:val="007C1BF6"/>
    <w:rsid w:val="007C1CD3"/>
    <w:rsid w:val="007C1D1C"/>
    <w:rsid w:val="007C203D"/>
    <w:rsid w:val="007C2F82"/>
    <w:rsid w:val="007C391A"/>
    <w:rsid w:val="007C3C70"/>
    <w:rsid w:val="007C3FC6"/>
    <w:rsid w:val="007C6856"/>
    <w:rsid w:val="007C6F60"/>
    <w:rsid w:val="007C7159"/>
    <w:rsid w:val="007C7388"/>
    <w:rsid w:val="007C77BC"/>
    <w:rsid w:val="007C7A99"/>
    <w:rsid w:val="007D00CF"/>
    <w:rsid w:val="007D0440"/>
    <w:rsid w:val="007D0A3F"/>
    <w:rsid w:val="007D30ED"/>
    <w:rsid w:val="007D36CF"/>
    <w:rsid w:val="007D5546"/>
    <w:rsid w:val="007D6073"/>
    <w:rsid w:val="007D668B"/>
    <w:rsid w:val="007D6DA6"/>
    <w:rsid w:val="007D73C2"/>
    <w:rsid w:val="007D7EC5"/>
    <w:rsid w:val="007E07B0"/>
    <w:rsid w:val="007E087F"/>
    <w:rsid w:val="007E0C53"/>
    <w:rsid w:val="007E1079"/>
    <w:rsid w:val="007E1148"/>
    <w:rsid w:val="007E1AC6"/>
    <w:rsid w:val="007E3F7B"/>
    <w:rsid w:val="007E447C"/>
    <w:rsid w:val="007E44E5"/>
    <w:rsid w:val="007E4A99"/>
    <w:rsid w:val="007E5F71"/>
    <w:rsid w:val="007E62A6"/>
    <w:rsid w:val="007E62BB"/>
    <w:rsid w:val="007E63D8"/>
    <w:rsid w:val="007E64D0"/>
    <w:rsid w:val="007E720F"/>
    <w:rsid w:val="007E73F2"/>
    <w:rsid w:val="007F1FCA"/>
    <w:rsid w:val="007F20E4"/>
    <w:rsid w:val="007F273A"/>
    <w:rsid w:val="007F2887"/>
    <w:rsid w:val="007F28A8"/>
    <w:rsid w:val="007F36AE"/>
    <w:rsid w:val="007F3BAF"/>
    <w:rsid w:val="007F3C5B"/>
    <w:rsid w:val="007F3D46"/>
    <w:rsid w:val="007F41DC"/>
    <w:rsid w:val="007F4A7C"/>
    <w:rsid w:val="007F5142"/>
    <w:rsid w:val="007F5445"/>
    <w:rsid w:val="007F5489"/>
    <w:rsid w:val="007F5F29"/>
    <w:rsid w:val="007F6027"/>
    <w:rsid w:val="007F6C7B"/>
    <w:rsid w:val="00800216"/>
    <w:rsid w:val="008012C3"/>
    <w:rsid w:val="00801B97"/>
    <w:rsid w:val="00801ECB"/>
    <w:rsid w:val="0080304B"/>
    <w:rsid w:val="0080338E"/>
    <w:rsid w:val="00805946"/>
    <w:rsid w:val="008060AC"/>
    <w:rsid w:val="00807304"/>
    <w:rsid w:val="00807F20"/>
    <w:rsid w:val="008111EB"/>
    <w:rsid w:val="008113B7"/>
    <w:rsid w:val="00811893"/>
    <w:rsid w:val="00811B82"/>
    <w:rsid w:val="00813060"/>
    <w:rsid w:val="008130CA"/>
    <w:rsid w:val="00814024"/>
    <w:rsid w:val="008157D1"/>
    <w:rsid w:val="00815ADB"/>
    <w:rsid w:val="008168CA"/>
    <w:rsid w:val="008173C7"/>
    <w:rsid w:val="008174CE"/>
    <w:rsid w:val="008177A3"/>
    <w:rsid w:val="008203D1"/>
    <w:rsid w:val="00820982"/>
    <w:rsid w:val="00820A44"/>
    <w:rsid w:val="0082149A"/>
    <w:rsid w:val="00822994"/>
    <w:rsid w:val="00824BD4"/>
    <w:rsid w:val="00824D4A"/>
    <w:rsid w:val="00826F72"/>
    <w:rsid w:val="00827526"/>
    <w:rsid w:val="0083050D"/>
    <w:rsid w:val="00830BFD"/>
    <w:rsid w:val="00831BF1"/>
    <w:rsid w:val="00831F9F"/>
    <w:rsid w:val="00833291"/>
    <w:rsid w:val="00833665"/>
    <w:rsid w:val="00833C7E"/>
    <w:rsid w:val="00834745"/>
    <w:rsid w:val="008353E3"/>
    <w:rsid w:val="00835695"/>
    <w:rsid w:val="008362B7"/>
    <w:rsid w:val="0083684F"/>
    <w:rsid w:val="00836B37"/>
    <w:rsid w:val="00836B58"/>
    <w:rsid w:val="00837528"/>
    <w:rsid w:val="008376A0"/>
    <w:rsid w:val="0083771A"/>
    <w:rsid w:val="00837C79"/>
    <w:rsid w:val="00837DCE"/>
    <w:rsid w:val="008402D3"/>
    <w:rsid w:val="0084232D"/>
    <w:rsid w:val="008430AA"/>
    <w:rsid w:val="008433A6"/>
    <w:rsid w:val="008434FC"/>
    <w:rsid w:val="00844516"/>
    <w:rsid w:val="00844E44"/>
    <w:rsid w:val="00845119"/>
    <w:rsid w:val="00845AD0"/>
    <w:rsid w:val="00845E59"/>
    <w:rsid w:val="00846611"/>
    <w:rsid w:val="00846CB2"/>
    <w:rsid w:val="0084701F"/>
    <w:rsid w:val="008474F3"/>
    <w:rsid w:val="00850C69"/>
    <w:rsid w:val="00850C9E"/>
    <w:rsid w:val="00851045"/>
    <w:rsid w:val="008513BD"/>
    <w:rsid w:val="008521FD"/>
    <w:rsid w:val="0085297A"/>
    <w:rsid w:val="00853065"/>
    <w:rsid w:val="00853E20"/>
    <w:rsid w:val="00854947"/>
    <w:rsid w:val="00854995"/>
    <w:rsid w:val="00854C9C"/>
    <w:rsid w:val="00854D30"/>
    <w:rsid w:val="00855A09"/>
    <w:rsid w:val="00855B6A"/>
    <w:rsid w:val="008562A4"/>
    <w:rsid w:val="0085707F"/>
    <w:rsid w:val="008615DD"/>
    <w:rsid w:val="008617D0"/>
    <w:rsid w:val="00861AB6"/>
    <w:rsid w:val="00861C42"/>
    <w:rsid w:val="00861F62"/>
    <w:rsid w:val="00862E65"/>
    <w:rsid w:val="00863D40"/>
    <w:rsid w:val="00863D89"/>
    <w:rsid w:val="00864632"/>
    <w:rsid w:val="00864635"/>
    <w:rsid w:val="00865659"/>
    <w:rsid w:val="00866222"/>
    <w:rsid w:val="00866498"/>
    <w:rsid w:val="0086707B"/>
    <w:rsid w:val="00871171"/>
    <w:rsid w:val="008714CA"/>
    <w:rsid w:val="00871CF5"/>
    <w:rsid w:val="00871EB0"/>
    <w:rsid w:val="00872502"/>
    <w:rsid w:val="008729E4"/>
    <w:rsid w:val="0087369F"/>
    <w:rsid w:val="00873A48"/>
    <w:rsid w:val="00873A67"/>
    <w:rsid w:val="00873D4B"/>
    <w:rsid w:val="008741C8"/>
    <w:rsid w:val="0087420F"/>
    <w:rsid w:val="00874541"/>
    <w:rsid w:val="00874627"/>
    <w:rsid w:val="0087475D"/>
    <w:rsid w:val="00875C87"/>
    <w:rsid w:val="00875F78"/>
    <w:rsid w:val="00876012"/>
    <w:rsid w:val="00876BCD"/>
    <w:rsid w:val="00877784"/>
    <w:rsid w:val="00880783"/>
    <w:rsid w:val="008810FF"/>
    <w:rsid w:val="0088191A"/>
    <w:rsid w:val="008830FE"/>
    <w:rsid w:val="00883454"/>
    <w:rsid w:val="00883BEB"/>
    <w:rsid w:val="008846BD"/>
    <w:rsid w:val="00884C4C"/>
    <w:rsid w:val="00884EAD"/>
    <w:rsid w:val="008855C3"/>
    <w:rsid w:val="008857F0"/>
    <w:rsid w:val="00885D41"/>
    <w:rsid w:val="0088633F"/>
    <w:rsid w:val="00886428"/>
    <w:rsid w:val="008864C3"/>
    <w:rsid w:val="008864D4"/>
    <w:rsid w:val="0089052B"/>
    <w:rsid w:val="00891364"/>
    <w:rsid w:val="00891C9D"/>
    <w:rsid w:val="00891F7E"/>
    <w:rsid w:val="00892708"/>
    <w:rsid w:val="00892D52"/>
    <w:rsid w:val="00892D8D"/>
    <w:rsid w:val="00892F8B"/>
    <w:rsid w:val="008936F8"/>
    <w:rsid w:val="00893781"/>
    <w:rsid w:val="008937A1"/>
    <w:rsid w:val="0089381A"/>
    <w:rsid w:val="00894374"/>
    <w:rsid w:val="00895F70"/>
    <w:rsid w:val="0089633F"/>
    <w:rsid w:val="00896B3B"/>
    <w:rsid w:val="008A0DAE"/>
    <w:rsid w:val="008A0E3B"/>
    <w:rsid w:val="008A0EAF"/>
    <w:rsid w:val="008A1FD3"/>
    <w:rsid w:val="008A21CA"/>
    <w:rsid w:val="008A3661"/>
    <w:rsid w:val="008A3780"/>
    <w:rsid w:val="008A4B6C"/>
    <w:rsid w:val="008A746B"/>
    <w:rsid w:val="008A7523"/>
    <w:rsid w:val="008A7694"/>
    <w:rsid w:val="008A7BDC"/>
    <w:rsid w:val="008A7DD0"/>
    <w:rsid w:val="008A7DF6"/>
    <w:rsid w:val="008B0393"/>
    <w:rsid w:val="008B0754"/>
    <w:rsid w:val="008B085F"/>
    <w:rsid w:val="008B0BD7"/>
    <w:rsid w:val="008B1AAE"/>
    <w:rsid w:val="008B2BBB"/>
    <w:rsid w:val="008B2EE7"/>
    <w:rsid w:val="008B3BCE"/>
    <w:rsid w:val="008B3D55"/>
    <w:rsid w:val="008B48D0"/>
    <w:rsid w:val="008B4B6D"/>
    <w:rsid w:val="008B4D59"/>
    <w:rsid w:val="008B6CD1"/>
    <w:rsid w:val="008C0BAC"/>
    <w:rsid w:val="008C1375"/>
    <w:rsid w:val="008C19CF"/>
    <w:rsid w:val="008C1B2B"/>
    <w:rsid w:val="008C1CEF"/>
    <w:rsid w:val="008C2366"/>
    <w:rsid w:val="008C294A"/>
    <w:rsid w:val="008C2D64"/>
    <w:rsid w:val="008C3A75"/>
    <w:rsid w:val="008C3B38"/>
    <w:rsid w:val="008C678F"/>
    <w:rsid w:val="008C6E65"/>
    <w:rsid w:val="008C756C"/>
    <w:rsid w:val="008C7630"/>
    <w:rsid w:val="008C7707"/>
    <w:rsid w:val="008C7C5D"/>
    <w:rsid w:val="008D06ED"/>
    <w:rsid w:val="008D0B32"/>
    <w:rsid w:val="008D12D4"/>
    <w:rsid w:val="008D1EC1"/>
    <w:rsid w:val="008D338F"/>
    <w:rsid w:val="008D373E"/>
    <w:rsid w:val="008D376B"/>
    <w:rsid w:val="008D4ED6"/>
    <w:rsid w:val="008D5233"/>
    <w:rsid w:val="008D581E"/>
    <w:rsid w:val="008D644F"/>
    <w:rsid w:val="008D73F7"/>
    <w:rsid w:val="008D744C"/>
    <w:rsid w:val="008D7666"/>
    <w:rsid w:val="008E0581"/>
    <w:rsid w:val="008E063D"/>
    <w:rsid w:val="008E11A9"/>
    <w:rsid w:val="008E1E6A"/>
    <w:rsid w:val="008E2FFD"/>
    <w:rsid w:val="008E3910"/>
    <w:rsid w:val="008E40C2"/>
    <w:rsid w:val="008E5AEC"/>
    <w:rsid w:val="008E7436"/>
    <w:rsid w:val="008F108C"/>
    <w:rsid w:val="008F1504"/>
    <w:rsid w:val="008F182E"/>
    <w:rsid w:val="008F212C"/>
    <w:rsid w:val="008F2627"/>
    <w:rsid w:val="008F3116"/>
    <w:rsid w:val="008F3220"/>
    <w:rsid w:val="008F3387"/>
    <w:rsid w:val="008F33C9"/>
    <w:rsid w:val="008F44E7"/>
    <w:rsid w:val="008F4911"/>
    <w:rsid w:val="008F51F8"/>
    <w:rsid w:val="008F581C"/>
    <w:rsid w:val="008F5A17"/>
    <w:rsid w:val="008F6021"/>
    <w:rsid w:val="008F67D7"/>
    <w:rsid w:val="008F7322"/>
    <w:rsid w:val="008F7E51"/>
    <w:rsid w:val="00901D71"/>
    <w:rsid w:val="00901DE9"/>
    <w:rsid w:val="009022C0"/>
    <w:rsid w:val="00902341"/>
    <w:rsid w:val="00903292"/>
    <w:rsid w:val="00903ACC"/>
    <w:rsid w:val="00905321"/>
    <w:rsid w:val="00905FE0"/>
    <w:rsid w:val="009062F9"/>
    <w:rsid w:val="009105D1"/>
    <w:rsid w:val="00910F9D"/>
    <w:rsid w:val="009112DB"/>
    <w:rsid w:val="00911473"/>
    <w:rsid w:val="00912233"/>
    <w:rsid w:val="00912754"/>
    <w:rsid w:val="00912BB4"/>
    <w:rsid w:val="0091358C"/>
    <w:rsid w:val="00914EC8"/>
    <w:rsid w:val="009155F9"/>
    <w:rsid w:val="00916623"/>
    <w:rsid w:val="00917762"/>
    <w:rsid w:val="00917A62"/>
    <w:rsid w:val="009208DE"/>
    <w:rsid w:val="0092094F"/>
    <w:rsid w:val="00921479"/>
    <w:rsid w:val="00921617"/>
    <w:rsid w:val="00921B2B"/>
    <w:rsid w:val="00921B49"/>
    <w:rsid w:val="00922649"/>
    <w:rsid w:val="00922A28"/>
    <w:rsid w:val="00922CDB"/>
    <w:rsid w:val="009238C3"/>
    <w:rsid w:val="0092460E"/>
    <w:rsid w:val="00924B38"/>
    <w:rsid w:val="009258B4"/>
    <w:rsid w:val="00925C5A"/>
    <w:rsid w:val="00926542"/>
    <w:rsid w:val="0092689A"/>
    <w:rsid w:val="009270E0"/>
    <w:rsid w:val="00927141"/>
    <w:rsid w:val="00927CD4"/>
    <w:rsid w:val="0093043F"/>
    <w:rsid w:val="00930FB1"/>
    <w:rsid w:val="00931619"/>
    <w:rsid w:val="009317C9"/>
    <w:rsid w:val="00931B85"/>
    <w:rsid w:val="0093225A"/>
    <w:rsid w:val="00933CA4"/>
    <w:rsid w:val="009350EB"/>
    <w:rsid w:val="00935461"/>
    <w:rsid w:val="009358DE"/>
    <w:rsid w:val="009364F7"/>
    <w:rsid w:val="00936F40"/>
    <w:rsid w:val="00937EA6"/>
    <w:rsid w:val="009401FC"/>
    <w:rsid w:val="0094068D"/>
    <w:rsid w:val="00940DE8"/>
    <w:rsid w:val="009413E2"/>
    <w:rsid w:val="00942094"/>
    <w:rsid w:val="00942C09"/>
    <w:rsid w:val="009444A2"/>
    <w:rsid w:val="009457BC"/>
    <w:rsid w:val="009459E3"/>
    <w:rsid w:val="00947505"/>
    <w:rsid w:val="009477B4"/>
    <w:rsid w:val="0095000B"/>
    <w:rsid w:val="00952379"/>
    <w:rsid w:val="00953208"/>
    <w:rsid w:val="0095356C"/>
    <w:rsid w:val="00953614"/>
    <w:rsid w:val="00954130"/>
    <w:rsid w:val="00954744"/>
    <w:rsid w:val="0095487C"/>
    <w:rsid w:val="00954EE6"/>
    <w:rsid w:val="00954FAF"/>
    <w:rsid w:val="00955037"/>
    <w:rsid w:val="009552B7"/>
    <w:rsid w:val="009564F1"/>
    <w:rsid w:val="009567E0"/>
    <w:rsid w:val="00956A3F"/>
    <w:rsid w:val="00956DB1"/>
    <w:rsid w:val="00957003"/>
    <w:rsid w:val="00957208"/>
    <w:rsid w:val="00957A9D"/>
    <w:rsid w:val="00960CA8"/>
    <w:rsid w:val="00960E3A"/>
    <w:rsid w:val="00961357"/>
    <w:rsid w:val="00961909"/>
    <w:rsid w:val="00961C8A"/>
    <w:rsid w:val="00961CA7"/>
    <w:rsid w:val="00961FC1"/>
    <w:rsid w:val="00962005"/>
    <w:rsid w:val="00962413"/>
    <w:rsid w:val="00964265"/>
    <w:rsid w:val="0096454F"/>
    <w:rsid w:val="0096489F"/>
    <w:rsid w:val="00965E18"/>
    <w:rsid w:val="00966C9B"/>
    <w:rsid w:val="00966E42"/>
    <w:rsid w:val="00966FF2"/>
    <w:rsid w:val="009672A8"/>
    <w:rsid w:val="0096792C"/>
    <w:rsid w:val="00967E48"/>
    <w:rsid w:val="00970381"/>
    <w:rsid w:val="009707D4"/>
    <w:rsid w:val="00970904"/>
    <w:rsid w:val="00970C38"/>
    <w:rsid w:val="0097137C"/>
    <w:rsid w:val="00972099"/>
    <w:rsid w:val="00973715"/>
    <w:rsid w:val="009745F3"/>
    <w:rsid w:val="00974E08"/>
    <w:rsid w:val="0097502F"/>
    <w:rsid w:val="00975297"/>
    <w:rsid w:val="0097537C"/>
    <w:rsid w:val="00975DB5"/>
    <w:rsid w:val="0097612C"/>
    <w:rsid w:val="00976E29"/>
    <w:rsid w:val="0097708C"/>
    <w:rsid w:val="0097752B"/>
    <w:rsid w:val="00977DF9"/>
    <w:rsid w:val="00980934"/>
    <w:rsid w:val="00981E13"/>
    <w:rsid w:val="00982B89"/>
    <w:rsid w:val="009838AF"/>
    <w:rsid w:val="0098393A"/>
    <w:rsid w:val="00984276"/>
    <w:rsid w:val="009847EB"/>
    <w:rsid w:val="009848C6"/>
    <w:rsid w:val="00984F75"/>
    <w:rsid w:val="00985006"/>
    <w:rsid w:val="0098550A"/>
    <w:rsid w:val="00985B89"/>
    <w:rsid w:val="00985FC9"/>
    <w:rsid w:val="00986297"/>
    <w:rsid w:val="00987090"/>
    <w:rsid w:val="00987F64"/>
    <w:rsid w:val="00990681"/>
    <w:rsid w:val="009908CF"/>
    <w:rsid w:val="00990BEF"/>
    <w:rsid w:val="00991985"/>
    <w:rsid w:val="00991CB1"/>
    <w:rsid w:val="00992823"/>
    <w:rsid w:val="00992C6F"/>
    <w:rsid w:val="00992F18"/>
    <w:rsid w:val="00993B68"/>
    <w:rsid w:val="00994D80"/>
    <w:rsid w:val="009954EE"/>
    <w:rsid w:val="0099570F"/>
    <w:rsid w:val="00995DDC"/>
    <w:rsid w:val="0099733D"/>
    <w:rsid w:val="009978F6"/>
    <w:rsid w:val="00997AC8"/>
    <w:rsid w:val="009A0594"/>
    <w:rsid w:val="009A10C6"/>
    <w:rsid w:val="009A119B"/>
    <w:rsid w:val="009A14BE"/>
    <w:rsid w:val="009A1643"/>
    <w:rsid w:val="009A1EDE"/>
    <w:rsid w:val="009A24E2"/>
    <w:rsid w:val="009A2F59"/>
    <w:rsid w:val="009A3128"/>
    <w:rsid w:val="009A486B"/>
    <w:rsid w:val="009A4A25"/>
    <w:rsid w:val="009A6511"/>
    <w:rsid w:val="009A68DC"/>
    <w:rsid w:val="009A6A47"/>
    <w:rsid w:val="009A6A8A"/>
    <w:rsid w:val="009A6F32"/>
    <w:rsid w:val="009A7006"/>
    <w:rsid w:val="009A72F1"/>
    <w:rsid w:val="009A768E"/>
    <w:rsid w:val="009B09AB"/>
    <w:rsid w:val="009B1A20"/>
    <w:rsid w:val="009B1F62"/>
    <w:rsid w:val="009B2468"/>
    <w:rsid w:val="009B2643"/>
    <w:rsid w:val="009B272E"/>
    <w:rsid w:val="009B2793"/>
    <w:rsid w:val="009B2DC8"/>
    <w:rsid w:val="009B3EBB"/>
    <w:rsid w:val="009B41A7"/>
    <w:rsid w:val="009B50E3"/>
    <w:rsid w:val="009B66F3"/>
    <w:rsid w:val="009B6E8B"/>
    <w:rsid w:val="009B7839"/>
    <w:rsid w:val="009B78C4"/>
    <w:rsid w:val="009C0617"/>
    <w:rsid w:val="009C1114"/>
    <w:rsid w:val="009C13B3"/>
    <w:rsid w:val="009C295F"/>
    <w:rsid w:val="009C3C4E"/>
    <w:rsid w:val="009C42D3"/>
    <w:rsid w:val="009C46C7"/>
    <w:rsid w:val="009C4B5F"/>
    <w:rsid w:val="009C6F6E"/>
    <w:rsid w:val="009D07D9"/>
    <w:rsid w:val="009D0DFB"/>
    <w:rsid w:val="009D0E51"/>
    <w:rsid w:val="009D18FF"/>
    <w:rsid w:val="009D2958"/>
    <w:rsid w:val="009D527E"/>
    <w:rsid w:val="009D67A4"/>
    <w:rsid w:val="009D6854"/>
    <w:rsid w:val="009D6C84"/>
    <w:rsid w:val="009D7E4B"/>
    <w:rsid w:val="009E0323"/>
    <w:rsid w:val="009E06B8"/>
    <w:rsid w:val="009E0794"/>
    <w:rsid w:val="009E23D7"/>
    <w:rsid w:val="009E24E4"/>
    <w:rsid w:val="009E329D"/>
    <w:rsid w:val="009E37EC"/>
    <w:rsid w:val="009E3D96"/>
    <w:rsid w:val="009E3D9D"/>
    <w:rsid w:val="009E3F9C"/>
    <w:rsid w:val="009E54AA"/>
    <w:rsid w:val="009E5ADE"/>
    <w:rsid w:val="009E6D82"/>
    <w:rsid w:val="009E70BE"/>
    <w:rsid w:val="009E7199"/>
    <w:rsid w:val="009E7AFC"/>
    <w:rsid w:val="009F0C28"/>
    <w:rsid w:val="009F11C8"/>
    <w:rsid w:val="009F18B4"/>
    <w:rsid w:val="009F1C8D"/>
    <w:rsid w:val="009F238F"/>
    <w:rsid w:val="009F3C54"/>
    <w:rsid w:val="009F3FFB"/>
    <w:rsid w:val="009F4933"/>
    <w:rsid w:val="009F4F1E"/>
    <w:rsid w:val="009F4F81"/>
    <w:rsid w:val="009F4F88"/>
    <w:rsid w:val="009F6CDF"/>
    <w:rsid w:val="00A00B27"/>
    <w:rsid w:val="00A00E4A"/>
    <w:rsid w:val="00A01328"/>
    <w:rsid w:val="00A02486"/>
    <w:rsid w:val="00A02CE2"/>
    <w:rsid w:val="00A038A6"/>
    <w:rsid w:val="00A04EFC"/>
    <w:rsid w:val="00A05689"/>
    <w:rsid w:val="00A05AA2"/>
    <w:rsid w:val="00A06ADE"/>
    <w:rsid w:val="00A11144"/>
    <w:rsid w:val="00A1123A"/>
    <w:rsid w:val="00A11FB0"/>
    <w:rsid w:val="00A1212A"/>
    <w:rsid w:val="00A121D3"/>
    <w:rsid w:val="00A12807"/>
    <w:rsid w:val="00A13323"/>
    <w:rsid w:val="00A13384"/>
    <w:rsid w:val="00A136D6"/>
    <w:rsid w:val="00A13C04"/>
    <w:rsid w:val="00A142FC"/>
    <w:rsid w:val="00A14339"/>
    <w:rsid w:val="00A14594"/>
    <w:rsid w:val="00A1555B"/>
    <w:rsid w:val="00A15819"/>
    <w:rsid w:val="00A165D7"/>
    <w:rsid w:val="00A17537"/>
    <w:rsid w:val="00A17666"/>
    <w:rsid w:val="00A20CFF"/>
    <w:rsid w:val="00A212D3"/>
    <w:rsid w:val="00A21810"/>
    <w:rsid w:val="00A21A5A"/>
    <w:rsid w:val="00A222AA"/>
    <w:rsid w:val="00A230EB"/>
    <w:rsid w:val="00A236E8"/>
    <w:rsid w:val="00A23954"/>
    <w:rsid w:val="00A23C3E"/>
    <w:rsid w:val="00A2486D"/>
    <w:rsid w:val="00A2488D"/>
    <w:rsid w:val="00A248F6"/>
    <w:rsid w:val="00A25A1D"/>
    <w:rsid w:val="00A265E6"/>
    <w:rsid w:val="00A2765E"/>
    <w:rsid w:val="00A303A8"/>
    <w:rsid w:val="00A30506"/>
    <w:rsid w:val="00A30555"/>
    <w:rsid w:val="00A305BB"/>
    <w:rsid w:val="00A30A94"/>
    <w:rsid w:val="00A30FE1"/>
    <w:rsid w:val="00A32A49"/>
    <w:rsid w:val="00A33743"/>
    <w:rsid w:val="00A33DE6"/>
    <w:rsid w:val="00A340F1"/>
    <w:rsid w:val="00A346A8"/>
    <w:rsid w:val="00A34A18"/>
    <w:rsid w:val="00A35246"/>
    <w:rsid w:val="00A3798A"/>
    <w:rsid w:val="00A41A14"/>
    <w:rsid w:val="00A42680"/>
    <w:rsid w:val="00A42DCD"/>
    <w:rsid w:val="00A43BF2"/>
    <w:rsid w:val="00A44293"/>
    <w:rsid w:val="00A4575F"/>
    <w:rsid w:val="00A462B5"/>
    <w:rsid w:val="00A47478"/>
    <w:rsid w:val="00A504FA"/>
    <w:rsid w:val="00A5253A"/>
    <w:rsid w:val="00A52A03"/>
    <w:rsid w:val="00A5339F"/>
    <w:rsid w:val="00A53CF6"/>
    <w:rsid w:val="00A5408E"/>
    <w:rsid w:val="00A54FA0"/>
    <w:rsid w:val="00A55CC3"/>
    <w:rsid w:val="00A565C9"/>
    <w:rsid w:val="00A565E1"/>
    <w:rsid w:val="00A56D1D"/>
    <w:rsid w:val="00A57163"/>
    <w:rsid w:val="00A5790A"/>
    <w:rsid w:val="00A57A84"/>
    <w:rsid w:val="00A616CE"/>
    <w:rsid w:val="00A622DE"/>
    <w:rsid w:val="00A64CDA"/>
    <w:rsid w:val="00A663D7"/>
    <w:rsid w:val="00A66D94"/>
    <w:rsid w:val="00A6795C"/>
    <w:rsid w:val="00A710DD"/>
    <w:rsid w:val="00A714E1"/>
    <w:rsid w:val="00A720BA"/>
    <w:rsid w:val="00A7248A"/>
    <w:rsid w:val="00A7272A"/>
    <w:rsid w:val="00A7315A"/>
    <w:rsid w:val="00A733EA"/>
    <w:rsid w:val="00A73BC5"/>
    <w:rsid w:val="00A7482A"/>
    <w:rsid w:val="00A7488B"/>
    <w:rsid w:val="00A74CA6"/>
    <w:rsid w:val="00A75765"/>
    <w:rsid w:val="00A75780"/>
    <w:rsid w:val="00A75823"/>
    <w:rsid w:val="00A75891"/>
    <w:rsid w:val="00A80020"/>
    <w:rsid w:val="00A80182"/>
    <w:rsid w:val="00A813EE"/>
    <w:rsid w:val="00A82056"/>
    <w:rsid w:val="00A827C0"/>
    <w:rsid w:val="00A8315D"/>
    <w:rsid w:val="00A836A4"/>
    <w:rsid w:val="00A84EB9"/>
    <w:rsid w:val="00A852C8"/>
    <w:rsid w:val="00A85683"/>
    <w:rsid w:val="00A85B3F"/>
    <w:rsid w:val="00A86440"/>
    <w:rsid w:val="00A868CD"/>
    <w:rsid w:val="00A87C52"/>
    <w:rsid w:val="00A9051D"/>
    <w:rsid w:val="00A909F3"/>
    <w:rsid w:val="00A91248"/>
    <w:rsid w:val="00A9138C"/>
    <w:rsid w:val="00A92A8D"/>
    <w:rsid w:val="00A93620"/>
    <w:rsid w:val="00A93698"/>
    <w:rsid w:val="00A93C36"/>
    <w:rsid w:val="00A94046"/>
    <w:rsid w:val="00A94DAA"/>
    <w:rsid w:val="00A95F5F"/>
    <w:rsid w:val="00A95FBB"/>
    <w:rsid w:val="00A9612F"/>
    <w:rsid w:val="00A96B05"/>
    <w:rsid w:val="00A96B13"/>
    <w:rsid w:val="00A96B21"/>
    <w:rsid w:val="00A97860"/>
    <w:rsid w:val="00A97E09"/>
    <w:rsid w:val="00A97F46"/>
    <w:rsid w:val="00AA022D"/>
    <w:rsid w:val="00AA027F"/>
    <w:rsid w:val="00AA0574"/>
    <w:rsid w:val="00AA0664"/>
    <w:rsid w:val="00AA1AA5"/>
    <w:rsid w:val="00AA1C45"/>
    <w:rsid w:val="00AA30B4"/>
    <w:rsid w:val="00AA3244"/>
    <w:rsid w:val="00AA4DF0"/>
    <w:rsid w:val="00AA5927"/>
    <w:rsid w:val="00AA5A20"/>
    <w:rsid w:val="00AA5A94"/>
    <w:rsid w:val="00AA5B35"/>
    <w:rsid w:val="00AA5B53"/>
    <w:rsid w:val="00AA60D6"/>
    <w:rsid w:val="00AA651D"/>
    <w:rsid w:val="00AA6AFB"/>
    <w:rsid w:val="00AB0A9B"/>
    <w:rsid w:val="00AB1116"/>
    <w:rsid w:val="00AB272C"/>
    <w:rsid w:val="00AB33AA"/>
    <w:rsid w:val="00AB3965"/>
    <w:rsid w:val="00AB39CE"/>
    <w:rsid w:val="00AB487E"/>
    <w:rsid w:val="00AB4DEA"/>
    <w:rsid w:val="00AB5DF4"/>
    <w:rsid w:val="00AB62A7"/>
    <w:rsid w:val="00AB6712"/>
    <w:rsid w:val="00AB6AF9"/>
    <w:rsid w:val="00AB74A1"/>
    <w:rsid w:val="00AB7A85"/>
    <w:rsid w:val="00AC08DA"/>
    <w:rsid w:val="00AC14A4"/>
    <w:rsid w:val="00AC150C"/>
    <w:rsid w:val="00AC29DC"/>
    <w:rsid w:val="00AC39EC"/>
    <w:rsid w:val="00AC5462"/>
    <w:rsid w:val="00AC5742"/>
    <w:rsid w:val="00AC5CBF"/>
    <w:rsid w:val="00AC7A84"/>
    <w:rsid w:val="00AC7BFA"/>
    <w:rsid w:val="00AD0DE5"/>
    <w:rsid w:val="00AD0E54"/>
    <w:rsid w:val="00AD1B23"/>
    <w:rsid w:val="00AD25D3"/>
    <w:rsid w:val="00AD2949"/>
    <w:rsid w:val="00AD43C6"/>
    <w:rsid w:val="00AD47C6"/>
    <w:rsid w:val="00AD5415"/>
    <w:rsid w:val="00AD55D0"/>
    <w:rsid w:val="00AD5760"/>
    <w:rsid w:val="00AD6597"/>
    <w:rsid w:val="00AD69AC"/>
    <w:rsid w:val="00AD6E5F"/>
    <w:rsid w:val="00AD6EFF"/>
    <w:rsid w:val="00AD762A"/>
    <w:rsid w:val="00AD7CF1"/>
    <w:rsid w:val="00AE029F"/>
    <w:rsid w:val="00AE0987"/>
    <w:rsid w:val="00AE0CB6"/>
    <w:rsid w:val="00AE1A95"/>
    <w:rsid w:val="00AE2028"/>
    <w:rsid w:val="00AE209C"/>
    <w:rsid w:val="00AE28ED"/>
    <w:rsid w:val="00AE2C07"/>
    <w:rsid w:val="00AE2E9C"/>
    <w:rsid w:val="00AE49E7"/>
    <w:rsid w:val="00AE504F"/>
    <w:rsid w:val="00AE5A49"/>
    <w:rsid w:val="00AE5B5B"/>
    <w:rsid w:val="00AE5BC8"/>
    <w:rsid w:val="00AE61F9"/>
    <w:rsid w:val="00AE6262"/>
    <w:rsid w:val="00AE6EF9"/>
    <w:rsid w:val="00AE71A4"/>
    <w:rsid w:val="00AE7320"/>
    <w:rsid w:val="00AE77B5"/>
    <w:rsid w:val="00AF12B6"/>
    <w:rsid w:val="00AF1475"/>
    <w:rsid w:val="00AF17FB"/>
    <w:rsid w:val="00AF1D65"/>
    <w:rsid w:val="00AF1E73"/>
    <w:rsid w:val="00AF2572"/>
    <w:rsid w:val="00AF3514"/>
    <w:rsid w:val="00AF3668"/>
    <w:rsid w:val="00AF38C7"/>
    <w:rsid w:val="00AF461B"/>
    <w:rsid w:val="00AF4939"/>
    <w:rsid w:val="00AF6551"/>
    <w:rsid w:val="00AF7537"/>
    <w:rsid w:val="00AF7B38"/>
    <w:rsid w:val="00B00201"/>
    <w:rsid w:val="00B00DD7"/>
    <w:rsid w:val="00B012F1"/>
    <w:rsid w:val="00B01A01"/>
    <w:rsid w:val="00B01B06"/>
    <w:rsid w:val="00B02681"/>
    <w:rsid w:val="00B0323C"/>
    <w:rsid w:val="00B04A51"/>
    <w:rsid w:val="00B05177"/>
    <w:rsid w:val="00B051C2"/>
    <w:rsid w:val="00B06658"/>
    <w:rsid w:val="00B06D45"/>
    <w:rsid w:val="00B06F8B"/>
    <w:rsid w:val="00B10033"/>
    <w:rsid w:val="00B102F2"/>
    <w:rsid w:val="00B11CA8"/>
    <w:rsid w:val="00B127CC"/>
    <w:rsid w:val="00B12F59"/>
    <w:rsid w:val="00B12FA8"/>
    <w:rsid w:val="00B13BED"/>
    <w:rsid w:val="00B13C3B"/>
    <w:rsid w:val="00B13E3E"/>
    <w:rsid w:val="00B13FDC"/>
    <w:rsid w:val="00B151F2"/>
    <w:rsid w:val="00B15544"/>
    <w:rsid w:val="00B15811"/>
    <w:rsid w:val="00B163C3"/>
    <w:rsid w:val="00B16BEB"/>
    <w:rsid w:val="00B20B56"/>
    <w:rsid w:val="00B21CC5"/>
    <w:rsid w:val="00B22588"/>
    <w:rsid w:val="00B23A4C"/>
    <w:rsid w:val="00B24CE1"/>
    <w:rsid w:val="00B24D73"/>
    <w:rsid w:val="00B25625"/>
    <w:rsid w:val="00B258EB"/>
    <w:rsid w:val="00B2595F"/>
    <w:rsid w:val="00B25A23"/>
    <w:rsid w:val="00B26260"/>
    <w:rsid w:val="00B2798D"/>
    <w:rsid w:val="00B27D19"/>
    <w:rsid w:val="00B30315"/>
    <w:rsid w:val="00B30586"/>
    <w:rsid w:val="00B314A7"/>
    <w:rsid w:val="00B318F0"/>
    <w:rsid w:val="00B31C0A"/>
    <w:rsid w:val="00B325D1"/>
    <w:rsid w:val="00B32B2E"/>
    <w:rsid w:val="00B32CF4"/>
    <w:rsid w:val="00B32D77"/>
    <w:rsid w:val="00B332B6"/>
    <w:rsid w:val="00B3331B"/>
    <w:rsid w:val="00B33973"/>
    <w:rsid w:val="00B33D37"/>
    <w:rsid w:val="00B34984"/>
    <w:rsid w:val="00B35230"/>
    <w:rsid w:val="00B3586F"/>
    <w:rsid w:val="00B3679C"/>
    <w:rsid w:val="00B36EA9"/>
    <w:rsid w:val="00B37526"/>
    <w:rsid w:val="00B37FC9"/>
    <w:rsid w:val="00B401E5"/>
    <w:rsid w:val="00B4126E"/>
    <w:rsid w:val="00B4287A"/>
    <w:rsid w:val="00B42CA3"/>
    <w:rsid w:val="00B44195"/>
    <w:rsid w:val="00B449BA"/>
    <w:rsid w:val="00B4634C"/>
    <w:rsid w:val="00B46515"/>
    <w:rsid w:val="00B46EDD"/>
    <w:rsid w:val="00B47340"/>
    <w:rsid w:val="00B47EBE"/>
    <w:rsid w:val="00B500DA"/>
    <w:rsid w:val="00B50E96"/>
    <w:rsid w:val="00B513B4"/>
    <w:rsid w:val="00B515B9"/>
    <w:rsid w:val="00B51C69"/>
    <w:rsid w:val="00B51FC6"/>
    <w:rsid w:val="00B5225A"/>
    <w:rsid w:val="00B522F4"/>
    <w:rsid w:val="00B5265F"/>
    <w:rsid w:val="00B52F3A"/>
    <w:rsid w:val="00B5320B"/>
    <w:rsid w:val="00B532E0"/>
    <w:rsid w:val="00B53C5D"/>
    <w:rsid w:val="00B545C5"/>
    <w:rsid w:val="00B54711"/>
    <w:rsid w:val="00B549E1"/>
    <w:rsid w:val="00B55830"/>
    <w:rsid w:val="00B558D2"/>
    <w:rsid w:val="00B5679A"/>
    <w:rsid w:val="00B56856"/>
    <w:rsid w:val="00B57130"/>
    <w:rsid w:val="00B608C0"/>
    <w:rsid w:val="00B60C58"/>
    <w:rsid w:val="00B61AB3"/>
    <w:rsid w:val="00B62251"/>
    <w:rsid w:val="00B624F4"/>
    <w:rsid w:val="00B627AD"/>
    <w:rsid w:val="00B62B87"/>
    <w:rsid w:val="00B6328F"/>
    <w:rsid w:val="00B6345B"/>
    <w:rsid w:val="00B640C8"/>
    <w:rsid w:val="00B6427E"/>
    <w:rsid w:val="00B6458C"/>
    <w:rsid w:val="00B647B5"/>
    <w:rsid w:val="00B65271"/>
    <w:rsid w:val="00B656A1"/>
    <w:rsid w:val="00B65E69"/>
    <w:rsid w:val="00B66AAF"/>
    <w:rsid w:val="00B66DB0"/>
    <w:rsid w:val="00B678EB"/>
    <w:rsid w:val="00B700D7"/>
    <w:rsid w:val="00B70F4F"/>
    <w:rsid w:val="00B711C6"/>
    <w:rsid w:val="00B7195D"/>
    <w:rsid w:val="00B72F76"/>
    <w:rsid w:val="00B73BF6"/>
    <w:rsid w:val="00B73C22"/>
    <w:rsid w:val="00B73E55"/>
    <w:rsid w:val="00B75B91"/>
    <w:rsid w:val="00B76B44"/>
    <w:rsid w:val="00B77A4D"/>
    <w:rsid w:val="00B77DF6"/>
    <w:rsid w:val="00B80DE0"/>
    <w:rsid w:val="00B810F1"/>
    <w:rsid w:val="00B813BC"/>
    <w:rsid w:val="00B813F8"/>
    <w:rsid w:val="00B81905"/>
    <w:rsid w:val="00B82373"/>
    <w:rsid w:val="00B82635"/>
    <w:rsid w:val="00B82B28"/>
    <w:rsid w:val="00B82C09"/>
    <w:rsid w:val="00B84423"/>
    <w:rsid w:val="00B84812"/>
    <w:rsid w:val="00B84C8D"/>
    <w:rsid w:val="00B854F7"/>
    <w:rsid w:val="00B859B1"/>
    <w:rsid w:val="00B85BF5"/>
    <w:rsid w:val="00B8708E"/>
    <w:rsid w:val="00B902B4"/>
    <w:rsid w:val="00B90714"/>
    <w:rsid w:val="00B90DF1"/>
    <w:rsid w:val="00B9130B"/>
    <w:rsid w:val="00B9226B"/>
    <w:rsid w:val="00B93220"/>
    <w:rsid w:val="00B93305"/>
    <w:rsid w:val="00B9347F"/>
    <w:rsid w:val="00B939DA"/>
    <w:rsid w:val="00B93C44"/>
    <w:rsid w:val="00B940D8"/>
    <w:rsid w:val="00B9421E"/>
    <w:rsid w:val="00B94E6B"/>
    <w:rsid w:val="00B95CB5"/>
    <w:rsid w:val="00B95ED9"/>
    <w:rsid w:val="00B96E4D"/>
    <w:rsid w:val="00B96F6D"/>
    <w:rsid w:val="00B97489"/>
    <w:rsid w:val="00B97C07"/>
    <w:rsid w:val="00B97FB3"/>
    <w:rsid w:val="00BA0A9E"/>
    <w:rsid w:val="00BA1124"/>
    <w:rsid w:val="00BA13A5"/>
    <w:rsid w:val="00BA160A"/>
    <w:rsid w:val="00BA278B"/>
    <w:rsid w:val="00BA390C"/>
    <w:rsid w:val="00BA4CF6"/>
    <w:rsid w:val="00BA50E9"/>
    <w:rsid w:val="00BA5920"/>
    <w:rsid w:val="00BA5DAF"/>
    <w:rsid w:val="00BA698D"/>
    <w:rsid w:val="00BA7F8A"/>
    <w:rsid w:val="00BB0112"/>
    <w:rsid w:val="00BB1423"/>
    <w:rsid w:val="00BB1D32"/>
    <w:rsid w:val="00BB3022"/>
    <w:rsid w:val="00BB4480"/>
    <w:rsid w:val="00BB54D8"/>
    <w:rsid w:val="00BB5839"/>
    <w:rsid w:val="00BB5AA5"/>
    <w:rsid w:val="00BB65CD"/>
    <w:rsid w:val="00BB6917"/>
    <w:rsid w:val="00BB6A82"/>
    <w:rsid w:val="00BB6AD7"/>
    <w:rsid w:val="00BB6D64"/>
    <w:rsid w:val="00BC0CB5"/>
    <w:rsid w:val="00BC1996"/>
    <w:rsid w:val="00BC280B"/>
    <w:rsid w:val="00BC2CB5"/>
    <w:rsid w:val="00BC3577"/>
    <w:rsid w:val="00BC389E"/>
    <w:rsid w:val="00BC3D7D"/>
    <w:rsid w:val="00BC4891"/>
    <w:rsid w:val="00BC4906"/>
    <w:rsid w:val="00BC4F99"/>
    <w:rsid w:val="00BC61CB"/>
    <w:rsid w:val="00BC6993"/>
    <w:rsid w:val="00BC6DD1"/>
    <w:rsid w:val="00BC70FF"/>
    <w:rsid w:val="00BC7849"/>
    <w:rsid w:val="00BC7E22"/>
    <w:rsid w:val="00BD09ED"/>
    <w:rsid w:val="00BD12A4"/>
    <w:rsid w:val="00BD1B5A"/>
    <w:rsid w:val="00BD22D8"/>
    <w:rsid w:val="00BD2B08"/>
    <w:rsid w:val="00BD2B2B"/>
    <w:rsid w:val="00BD2FFC"/>
    <w:rsid w:val="00BD31CC"/>
    <w:rsid w:val="00BD35E5"/>
    <w:rsid w:val="00BD45C3"/>
    <w:rsid w:val="00BD4BE9"/>
    <w:rsid w:val="00BD4C7F"/>
    <w:rsid w:val="00BD70B9"/>
    <w:rsid w:val="00BD74C5"/>
    <w:rsid w:val="00BE01F0"/>
    <w:rsid w:val="00BE055B"/>
    <w:rsid w:val="00BE0921"/>
    <w:rsid w:val="00BE0EFF"/>
    <w:rsid w:val="00BE14E2"/>
    <w:rsid w:val="00BE1650"/>
    <w:rsid w:val="00BE18EF"/>
    <w:rsid w:val="00BE275E"/>
    <w:rsid w:val="00BE2936"/>
    <w:rsid w:val="00BE341F"/>
    <w:rsid w:val="00BE3D72"/>
    <w:rsid w:val="00BE4336"/>
    <w:rsid w:val="00BE4670"/>
    <w:rsid w:val="00BE4C61"/>
    <w:rsid w:val="00BF0479"/>
    <w:rsid w:val="00BF236E"/>
    <w:rsid w:val="00BF3448"/>
    <w:rsid w:val="00BF3A28"/>
    <w:rsid w:val="00BF3FE1"/>
    <w:rsid w:val="00BF48BA"/>
    <w:rsid w:val="00BF4C4D"/>
    <w:rsid w:val="00BF4FC9"/>
    <w:rsid w:val="00BF505C"/>
    <w:rsid w:val="00BF5862"/>
    <w:rsid w:val="00BF5DE2"/>
    <w:rsid w:val="00BF66A4"/>
    <w:rsid w:val="00BF673A"/>
    <w:rsid w:val="00BF7388"/>
    <w:rsid w:val="00BF7C39"/>
    <w:rsid w:val="00C003EB"/>
    <w:rsid w:val="00C0063E"/>
    <w:rsid w:val="00C02F28"/>
    <w:rsid w:val="00C03622"/>
    <w:rsid w:val="00C03F59"/>
    <w:rsid w:val="00C042C4"/>
    <w:rsid w:val="00C0451F"/>
    <w:rsid w:val="00C05AD1"/>
    <w:rsid w:val="00C06AF9"/>
    <w:rsid w:val="00C07234"/>
    <w:rsid w:val="00C106EF"/>
    <w:rsid w:val="00C10E77"/>
    <w:rsid w:val="00C110F7"/>
    <w:rsid w:val="00C11499"/>
    <w:rsid w:val="00C11755"/>
    <w:rsid w:val="00C11A45"/>
    <w:rsid w:val="00C133A5"/>
    <w:rsid w:val="00C13443"/>
    <w:rsid w:val="00C134F5"/>
    <w:rsid w:val="00C13A21"/>
    <w:rsid w:val="00C1479B"/>
    <w:rsid w:val="00C14ED9"/>
    <w:rsid w:val="00C1596D"/>
    <w:rsid w:val="00C163BB"/>
    <w:rsid w:val="00C16D23"/>
    <w:rsid w:val="00C16E4E"/>
    <w:rsid w:val="00C202EE"/>
    <w:rsid w:val="00C20905"/>
    <w:rsid w:val="00C20CED"/>
    <w:rsid w:val="00C20E01"/>
    <w:rsid w:val="00C211E0"/>
    <w:rsid w:val="00C212A8"/>
    <w:rsid w:val="00C214D7"/>
    <w:rsid w:val="00C215EE"/>
    <w:rsid w:val="00C225D9"/>
    <w:rsid w:val="00C228F2"/>
    <w:rsid w:val="00C2354A"/>
    <w:rsid w:val="00C23DC8"/>
    <w:rsid w:val="00C24D8A"/>
    <w:rsid w:val="00C24FA0"/>
    <w:rsid w:val="00C2502D"/>
    <w:rsid w:val="00C25455"/>
    <w:rsid w:val="00C25819"/>
    <w:rsid w:val="00C259CE"/>
    <w:rsid w:val="00C25C5B"/>
    <w:rsid w:val="00C26D18"/>
    <w:rsid w:val="00C26D86"/>
    <w:rsid w:val="00C27059"/>
    <w:rsid w:val="00C27150"/>
    <w:rsid w:val="00C27392"/>
    <w:rsid w:val="00C27F71"/>
    <w:rsid w:val="00C301DA"/>
    <w:rsid w:val="00C3056A"/>
    <w:rsid w:val="00C31650"/>
    <w:rsid w:val="00C316C2"/>
    <w:rsid w:val="00C322B1"/>
    <w:rsid w:val="00C328BE"/>
    <w:rsid w:val="00C33BB3"/>
    <w:rsid w:val="00C344E5"/>
    <w:rsid w:val="00C347C2"/>
    <w:rsid w:val="00C34B07"/>
    <w:rsid w:val="00C37C19"/>
    <w:rsid w:val="00C40AB1"/>
    <w:rsid w:val="00C40C33"/>
    <w:rsid w:val="00C414A5"/>
    <w:rsid w:val="00C41726"/>
    <w:rsid w:val="00C41963"/>
    <w:rsid w:val="00C42D4D"/>
    <w:rsid w:val="00C42E59"/>
    <w:rsid w:val="00C4319D"/>
    <w:rsid w:val="00C4369E"/>
    <w:rsid w:val="00C4446F"/>
    <w:rsid w:val="00C4454C"/>
    <w:rsid w:val="00C445AA"/>
    <w:rsid w:val="00C461AE"/>
    <w:rsid w:val="00C464C8"/>
    <w:rsid w:val="00C46DEE"/>
    <w:rsid w:val="00C477C6"/>
    <w:rsid w:val="00C47BA2"/>
    <w:rsid w:val="00C47D26"/>
    <w:rsid w:val="00C5097E"/>
    <w:rsid w:val="00C50DA8"/>
    <w:rsid w:val="00C51202"/>
    <w:rsid w:val="00C51229"/>
    <w:rsid w:val="00C51BD6"/>
    <w:rsid w:val="00C520B7"/>
    <w:rsid w:val="00C532C6"/>
    <w:rsid w:val="00C53524"/>
    <w:rsid w:val="00C53B64"/>
    <w:rsid w:val="00C55EA0"/>
    <w:rsid w:val="00C55FBA"/>
    <w:rsid w:val="00C570DB"/>
    <w:rsid w:val="00C6010B"/>
    <w:rsid w:val="00C6012E"/>
    <w:rsid w:val="00C606D8"/>
    <w:rsid w:val="00C619E3"/>
    <w:rsid w:val="00C61B55"/>
    <w:rsid w:val="00C61F7A"/>
    <w:rsid w:val="00C63E5C"/>
    <w:rsid w:val="00C6426E"/>
    <w:rsid w:val="00C64312"/>
    <w:rsid w:val="00C6480E"/>
    <w:rsid w:val="00C64B56"/>
    <w:rsid w:val="00C65907"/>
    <w:rsid w:val="00C664D3"/>
    <w:rsid w:val="00C66C63"/>
    <w:rsid w:val="00C66F87"/>
    <w:rsid w:val="00C6745E"/>
    <w:rsid w:val="00C676CB"/>
    <w:rsid w:val="00C71479"/>
    <w:rsid w:val="00C71DE1"/>
    <w:rsid w:val="00C71EE1"/>
    <w:rsid w:val="00C72B42"/>
    <w:rsid w:val="00C72CAA"/>
    <w:rsid w:val="00C741BC"/>
    <w:rsid w:val="00C74321"/>
    <w:rsid w:val="00C74B47"/>
    <w:rsid w:val="00C751C8"/>
    <w:rsid w:val="00C76589"/>
    <w:rsid w:val="00C765FE"/>
    <w:rsid w:val="00C77DED"/>
    <w:rsid w:val="00C77DEF"/>
    <w:rsid w:val="00C81172"/>
    <w:rsid w:val="00C82F49"/>
    <w:rsid w:val="00C83E8C"/>
    <w:rsid w:val="00C84110"/>
    <w:rsid w:val="00C84F68"/>
    <w:rsid w:val="00C8540C"/>
    <w:rsid w:val="00C859B0"/>
    <w:rsid w:val="00C87139"/>
    <w:rsid w:val="00C8754D"/>
    <w:rsid w:val="00C9269F"/>
    <w:rsid w:val="00C931A1"/>
    <w:rsid w:val="00C93950"/>
    <w:rsid w:val="00C9472B"/>
    <w:rsid w:val="00C94A7B"/>
    <w:rsid w:val="00C951AC"/>
    <w:rsid w:val="00C95C7C"/>
    <w:rsid w:val="00C9616E"/>
    <w:rsid w:val="00C97355"/>
    <w:rsid w:val="00C97A92"/>
    <w:rsid w:val="00C97ADA"/>
    <w:rsid w:val="00CA145A"/>
    <w:rsid w:val="00CA17B5"/>
    <w:rsid w:val="00CA189E"/>
    <w:rsid w:val="00CA2A00"/>
    <w:rsid w:val="00CA3C3E"/>
    <w:rsid w:val="00CA40E2"/>
    <w:rsid w:val="00CA5184"/>
    <w:rsid w:val="00CA55ED"/>
    <w:rsid w:val="00CA5701"/>
    <w:rsid w:val="00CA5FD2"/>
    <w:rsid w:val="00CA675B"/>
    <w:rsid w:val="00CA6915"/>
    <w:rsid w:val="00CA6FEB"/>
    <w:rsid w:val="00CA769D"/>
    <w:rsid w:val="00CA7C4E"/>
    <w:rsid w:val="00CA7EF7"/>
    <w:rsid w:val="00CB0C42"/>
    <w:rsid w:val="00CB0D89"/>
    <w:rsid w:val="00CB377F"/>
    <w:rsid w:val="00CB3AAC"/>
    <w:rsid w:val="00CB4320"/>
    <w:rsid w:val="00CB48D0"/>
    <w:rsid w:val="00CB4F8E"/>
    <w:rsid w:val="00CB6970"/>
    <w:rsid w:val="00CB6BED"/>
    <w:rsid w:val="00CB6FB5"/>
    <w:rsid w:val="00CB74E0"/>
    <w:rsid w:val="00CB7FCA"/>
    <w:rsid w:val="00CC0188"/>
    <w:rsid w:val="00CC03B0"/>
    <w:rsid w:val="00CC0838"/>
    <w:rsid w:val="00CC0D50"/>
    <w:rsid w:val="00CC1608"/>
    <w:rsid w:val="00CC16D1"/>
    <w:rsid w:val="00CC173F"/>
    <w:rsid w:val="00CC18ED"/>
    <w:rsid w:val="00CC23A3"/>
    <w:rsid w:val="00CC261F"/>
    <w:rsid w:val="00CC2BF9"/>
    <w:rsid w:val="00CC4029"/>
    <w:rsid w:val="00CC44EF"/>
    <w:rsid w:val="00CC4C8D"/>
    <w:rsid w:val="00CC5949"/>
    <w:rsid w:val="00CC5970"/>
    <w:rsid w:val="00CC5FFA"/>
    <w:rsid w:val="00CD0142"/>
    <w:rsid w:val="00CD015F"/>
    <w:rsid w:val="00CD0219"/>
    <w:rsid w:val="00CD0325"/>
    <w:rsid w:val="00CD151D"/>
    <w:rsid w:val="00CD267B"/>
    <w:rsid w:val="00CD2DDA"/>
    <w:rsid w:val="00CD31BF"/>
    <w:rsid w:val="00CD32DA"/>
    <w:rsid w:val="00CD3A83"/>
    <w:rsid w:val="00CD3C1C"/>
    <w:rsid w:val="00CD3E8E"/>
    <w:rsid w:val="00CD4B10"/>
    <w:rsid w:val="00CD5257"/>
    <w:rsid w:val="00CD706A"/>
    <w:rsid w:val="00CD7237"/>
    <w:rsid w:val="00CD77EA"/>
    <w:rsid w:val="00CD7CB8"/>
    <w:rsid w:val="00CE20C8"/>
    <w:rsid w:val="00CE2D7F"/>
    <w:rsid w:val="00CE361F"/>
    <w:rsid w:val="00CE3A44"/>
    <w:rsid w:val="00CE3C3C"/>
    <w:rsid w:val="00CE4681"/>
    <w:rsid w:val="00CE48AB"/>
    <w:rsid w:val="00CE4A04"/>
    <w:rsid w:val="00CE6014"/>
    <w:rsid w:val="00CE6676"/>
    <w:rsid w:val="00CE71BB"/>
    <w:rsid w:val="00CE7D6C"/>
    <w:rsid w:val="00CF03E4"/>
    <w:rsid w:val="00CF08A6"/>
    <w:rsid w:val="00CF08C4"/>
    <w:rsid w:val="00CF0A48"/>
    <w:rsid w:val="00CF0CDF"/>
    <w:rsid w:val="00CF1648"/>
    <w:rsid w:val="00CF1CAD"/>
    <w:rsid w:val="00CF26D3"/>
    <w:rsid w:val="00CF2F07"/>
    <w:rsid w:val="00CF3B66"/>
    <w:rsid w:val="00CF3B87"/>
    <w:rsid w:val="00CF3BC6"/>
    <w:rsid w:val="00CF3EEA"/>
    <w:rsid w:val="00CF4343"/>
    <w:rsid w:val="00CF44FC"/>
    <w:rsid w:val="00CF4C75"/>
    <w:rsid w:val="00CF507A"/>
    <w:rsid w:val="00CF587C"/>
    <w:rsid w:val="00CF62AE"/>
    <w:rsid w:val="00CF70AB"/>
    <w:rsid w:val="00D001BA"/>
    <w:rsid w:val="00D00372"/>
    <w:rsid w:val="00D0065E"/>
    <w:rsid w:val="00D012F9"/>
    <w:rsid w:val="00D0154A"/>
    <w:rsid w:val="00D01891"/>
    <w:rsid w:val="00D01985"/>
    <w:rsid w:val="00D01F00"/>
    <w:rsid w:val="00D02A09"/>
    <w:rsid w:val="00D03791"/>
    <w:rsid w:val="00D037E9"/>
    <w:rsid w:val="00D03D7D"/>
    <w:rsid w:val="00D03E2B"/>
    <w:rsid w:val="00D05D43"/>
    <w:rsid w:val="00D05FD1"/>
    <w:rsid w:val="00D06D15"/>
    <w:rsid w:val="00D077FA"/>
    <w:rsid w:val="00D079D6"/>
    <w:rsid w:val="00D10EC2"/>
    <w:rsid w:val="00D110E0"/>
    <w:rsid w:val="00D1278F"/>
    <w:rsid w:val="00D12AFE"/>
    <w:rsid w:val="00D1403F"/>
    <w:rsid w:val="00D1448B"/>
    <w:rsid w:val="00D14730"/>
    <w:rsid w:val="00D1476F"/>
    <w:rsid w:val="00D165DF"/>
    <w:rsid w:val="00D16906"/>
    <w:rsid w:val="00D170AC"/>
    <w:rsid w:val="00D17548"/>
    <w:rsid w:val="00D20582"/>
    <w:rsid w:val="00D2068A"/>
    <w:rsid w:val="00D20F9A"/>
    <w:rsid w:val="00D21205"/>
    <w:rsid w:val="00D22107"/>
    <w:rsid w:val="00D22F46"/>
    <w:rsid w:val="00D23448"/>
    <w:rsid w:val="00D24B5A"/>
    <w:rsid w:val="00D25A4F"/>
    <w:rsid w:val="00D260B7"/>
    <w:rsid w:val="00D26924"/>
    <w:rsid w:val="00D26944"/>
    <w:rsid w:val="00D26AEA"/>
    <w:rsid w:val="00D26FF1"/>
    <w:rsid w:val="00D27361"/>
    <w:rsid w:val="00D27C47"/>
    <w:rsid w:val="00D27D82"/>
    <w:rsid w:val="00D30207"/>
    <w:rsid w:val="00D30493"/>
    <w:rsid w:val="00D3059B"/>
    <w:rsid w:val="00D30F42"/>
    <w:rsid w:val="00D3219A"/>
    <w:rsid w:val="00D3238A"/>
    <w:rsid w:val="00D33DD5"/>
    <w:rsid w:val="00D34299"/>
    <w:rsid w:val="00D34387"/>
    <w:rsid w:val="00D3599F"/>
    <w:rsid w:val="00D35D64"/>
    <w:rsid w:val="00D35F85"/>
    <w:rsid w:val="00D36974"/>
    <w:rsid w:val="00D406FB"/>
    <w:rsid w:val="00D406FF"/>
    <w:rsid w:val="00D41247"/>
    <w:rsid w:val="00D41765"/>
    <w:rsid w:val="00D42E2E"/>
    <w:rsid w:val="00D430AD"/>
    <w:rsid w:val="00D4572B"/>
    <w:rsid w:val="00D46984"/>
    <w:rsid w:val="00D47046"/>
    <w:rsid w:val="00D507EA"/>
    <w:rsid w:val="00D50CE7"/>
    <w:rsid w:val="00D50FBA"/>
    <w:rsid w:val="00D51271"/>
    <w:rsid w:val="00D51635"/>
    <w:rsid w:val="00D518BF"/>
    <w:rsid w:val="00D5213B"/>
    <w:rsid w:val="00D524F8"/>
    <w:rsid w:val="00D5378B"/>
    <w:rsid w:val="00D53FE1"/>
    <w:rsid w:val="00D54105"/>
    <w:rsid w:val="00D5430E"/>
    <w:rsid w:val="00D546A5"/>
    <w:rsid w:val="00D54CB1"/>
    <w:rsid w:val="00D55A99"/>
    <w:rsid w:val="00D5673D"/>
    <w:rsid w:val="00D56E3B"/>
    <w:rsid w:val="00D5722E"/>
    <w:rsid w:val="00D57D58"/>
    <w:rsid w:val="00D60046"/>
    <w:rsid w:val="00D60CE4"/>
    <w:rsid w:val="00D61063"/>
    <w:rsid w:val="00D611F7"/>
    <w:rsid w:val="00D6305E"/>
    <w:rsid w:val="00D638F0"/>
    <w:rsid w:val="00D64235"/>
    <w:rsid w:val="00D65426"/>
    <w:rsid w:val="00D6544B"/>
    <w:rsid w:val="00D656A4"/>
    <w:rsid w:val="00D66646"/>
    <w:rsid w:val="00D6785B"/>
    <w:rsid w:val="00D67860"/>
    <w:rsid w:val="00D70433"/>
    <w:rsid w:val="00D70DE6"/>
    <w:rsid w:val="00D70FC8"/>
    <w:rsid w:val="00D71FFB"/>
    <w:rsid w:val="00D729A4"/>
    <w:rsid w:val="00D73926"/>
    <w:rsid w:val="00D73A92"/>
    <w:rsid w:val="00D73BC8"/>
    <w:rsid w:val="00D73FAE"/>
    <w:rsid w:val="00D74573"/>
    <w:rsid w:val="00D74A4C"/>
    <w:rsid w:val="00D74DD8"/>
    <w:rsid w:val="00D77079"/>
    <w:rsid w:val="00D7791F"/>
    <w:rsid w:val="00D8008C"/>
    <w:rsid w:val="00D8116A"/>
    <w:rsid w:val="00D81A3F"/>
    <w:rsid w:val="00D8227B"/>
    <w:rsid w:val="00D835C7"/>
    <w:rsid w:val="00D83618"/>
    <w:rsid w:val="00D839FB"/>
    <w:rsid w:val="00D83ACA"/>
    <w:rsid w:val="00D84E78"/>
    <w:rsid w:val="00D85032"/>
    <w:rsid w:val="00D85E08"/>
    <w:rsid w:val="00D866E4"/>
    <w:rsid w:val="00D8684A"/>
    <w:rsid w:val="00D870A9"/>
    <w:rsid w:val="00D870D8"/>
    <w:rsid w:val="00D874FF"/>
    <w:rsid w:val="00D879EE"/>
    <w:rsid w:val="00D87BC6"/>
    <w:rsid w:val="00D9004A"/>
    <w:rsid w:val="00D9014A"/>
    <w:rsid w:val="00D92790"/>
    <w:rsid w:val="00D92996"/>
    <w:rsid w:val="00D92D24"/>
    <w:rsid w:val="00D9307A"/>
    <w:rsid w:val="00D93817"/>
    <w:rsid w:val="00D9422D"/>
    <w:rsid w:val="00D943DF"/>
    <w:rsid w:val="00D95C9B"/>
    <w:rsid w:val="00D964EF"/>
    <w:rsid w:val="00D96C14"/>
    <w:rsid w:val="00D9719B"/>
    <w:rsid w:val="00D9755F"/>
    <w:rsid w:val="00D97B44"/>
    <w:rsid w:val="00DA00D4"/>
    <w:rsid w:val="00DA0328"/>
    <w:rsid w:val="00DA05B8"/>
    <w:rsid w:val="00DA0AD8"/>
    <w:rsid w:val="00DA2181"/>
    <w:rsid w:val="00DA2421"/>
    <w:rsid w:val="00DA287A"/>
    <w:rsid w:val="00DA2F47"/>
    <w:rsid w:val="00DA2F5E"/>
    <w:rsid w:val="00DA33DB"/>
    <w:rsid w:val="00DA383A"/>
    <w:rsid w:val="00DA3C69"/>
    <w:rsid w:val="00DA4294"/>
    <w:rsid w:val="00DA4DCA"/>
    <w:rsid w:val="00DA5980"/>
    <w:rsid w:val="00DA5A28"/>
    <w:rsid w:val="00DA5CD3"/>
    <w:rsid w:val="00DA60E5"/>
    <w:rsid w:val="00DA6467"/>
    <w:rsid w:val="00DA64FE"/>
    <w:rsid w:val="00DA6604"/>
    <w:rsid w:val="00DA662F"/>
    <w:rsid w:val="00DA6CFF"/>
    <w:rsid w:val="00DA77DF"/>
    <w:rsid w:val="00DB057F"/>
    <w:rsid w:val="00DB20A5"/>
    <w:rsid w:val="00DB285C"/>
    <w:rsid w:val="00DB2E26"/>
    <w:rsid w:val="00DB34DE"/>
    <w:rsid w:val="00DB350D"/>
    <w:rsid w:val="00DB55BF"/>
    <w:rsid w:val="00DB570B"/>
    <w:rsid w:val="00DB6185"/>
    <w:rsid w:val="00DB6AC4"/>
    <w:rsid w:val="00DB704F"/>
    <w:rsid w:val="00DB74AF"/>
    <w:rsid w:val="00DC0028"/>
    <w:rsid w:val="00DC1766"/>
    <w:rsid w:val="00DC1AD8"/>
    <w:rsid w:val="00DC23B0"/>
    <w:rsid w:val="00DC305B"/>
    <w:rsid w:val="00DC3604"/>
    <w:rsid w:val="00DC3859"/>
    <w:rsid w:val="00DC3926"/>
    <w:rsid w:val="00DC3AE7"/>
    <w:rsid w:val="00DC494D"/>
    <w:rsid w:val="00DC4CCC"/>
    <w:rsid w:val="00DC4D1D"/>
    <w:rsid w:val="00DC4D7E"/>
    <w:rsid w:val="00DC6741"/>
    <w:rsid w:val="00DC696E"/>
    <w:rsid w:val="00DC7AD7"/>
    <w:rsid w:val="00DD12E0"/>
    <w:rsid w:val="00DD13E1"/>
    <w:rsid w:val="00DD1B50"/>
    <w:rsid w:val="00DD1BA0"/>
    <w:rsid w:val="00DD3014"/>
    <w:rsid w:val="00DD310B"/>
    <w:rsid w:val="00DD36A2"/>
    <w:rsid w:val="00DD3EA1"/>
    <w:rsid w:val="00DD3F50"/>
    <w:rsid w:val="00DD4806"/>
    <w:rsid w:val="00DD4DFA"/>
    <w:rsid w:val="00DD50D7"/>
    <w:rsid w:val="00DD528C"/>
    <w:rsid w:val="00DD53AD"/>
    <w:rsid w:val="00DD572E"/>
    <w:rsid w:val="00DD5A7C"/>
    <w:rsid w:val="00DD5CAE"/>
    <w:rsid w:val="00DD6782"/>
    <w:rsid w:val="00DD6ACE"/>
    <w:rsid w:val="00DD7955"/>
    <w:rsid w:val="00DD79DE"/>
    <w:rsid w:val="00DD7FB0"/>
    <w:rsid w:val="00DE0191"/>
    <w:rsid w:val="00DE1A37"/>
    <w:rsid w:val="00DE2150"/>
    <w:rsid w:val="00DE3C70"/>
    <w:rsid w:val="00DE4171"/>
    <w:rsid w:val="00DE4A02"/>
    <w:rsid w:val="00DE57AD"/>
    <w:rsid w:val="00DE63F9"/>
    <w:rsid w:val="00DE643A"/>
    <w:rsid w:val="00DE76EF"/>
    <w:rsid w:val="00DE77E3"/>
    <w:rsid w:val="00DE7A35"/>
    <w:rsid w:val="00DF0010"/>
    <w:rsid w:val="00DF0BD3"/>
    <w:rsid w:val="00DF0D27"/>
    <w:rsid w:val="00DF1498"/>
    <w:rsid w:val="00DF27AD"/>
    <w:rsid w:val="00DF3579"/>
    <w:rsid w:val="00DF4EE6"/>
    <w:rsid w:val="00DF55D5"/>
    <w:rsid w:val="00DF63B0"/>
    <w:rsid w:val="00DF66D1"/>
    <w:rsid w:val="00DF6944"/>
    <w:rsid w:val="00DF6C8D"/>
    <w:rsid w:val="00DF706C"/>
    <w:rsid w:val="00DF7239"/>
    <w:rsid w:val="00E00357"/>
    <w:rsid w:val="00E004A7"/>
    <w:rsid w:val="00E008D4"/>
    <w:rsid w:val="00E00BBE"/>
    <w:rsid w:val="00E018FC"/>
    <w:rsid w:val="00E01E83"/>
    <w:rsid w:val="00E03533"/>
    <w:rsid w:val="00E05B7C"/>
    <w:rsid w:val="00E05DA0"/>
    <w:rsid w:val="00E05EA8"/>
    <w:rsid w:val="00E05FD9"/>
    <w:rsid w:val="00E067EE"/>
    <w:rsid w:val="00E06AB6"/>
    <w:rsid w:val="00E106F6"/>
    <w:rsid w:val="00E10BED"/>
    <w:rsid w:val="00E12717"/>
    <w:rsid w:val="00E128FA"/>
    <w:rsid w:val="00E13042"/>
    <w:rsid w:val="00E13092"/>
    <w:rsid w:val="00E13569"/>
    <w:rsid w:val="00E137AB"/>
    <w:rsid w:val="00E13F87"/>
    <w:rsid w:val="00E14858"/>
    <w:rsid w:val="00E153B5"/>
    <w:rsid w:val="00E1597C"/>
    <w:rsid w:val="00E167C9"/>
    <w:rsid w:val="00E16A4D"/>
    <w:rsid w:val="00E16F0A"/>
    <w:rsid w:val="00E20197"/>
    <w:rsid w:val="00E201C3"/>
    <w:rsid w:val="00E2032C"/>
    <w:rsid w:val="00E205D0"/>
    <w:rsid w:val="00E20E39"/>
    <w:rsid w:val="00E2180C"/>
    <w:rsid w:val="00E218EC"/>
    <w:rsid w:val="00E219D5"/>
    <w:rsid w:val="00E22A8A"/>
    <w:rsid w:val="00E23AF1"/>
    <w:rsid w:val="00E23F9F"/>
    <w:rsid w:val="00E263C9"/>
    <w:rsid w:val="00E2649F"/>
    <w:rsid w:val="00E26810"/>
    <w:rsid w:val="00E26920"/>
    <w:rsid w:val="00E274C9"/>
    <w:rsid w:val="00E300BD"/>
    <w:rsid w:val="00E314CD"/>
    <w:rsid w:val="00E31D23"/>
    <w:rsid w:val="00E32045"/>
    <w:rsid w:val="00E325CE"/>
    <w:rsid w:val="00E32C71"/>
    <w:rsid w:val="00E32E37"/>
    <w:rsid w:val="00E32F36"/>
    <w:rsid w:val="00E32F58"/>
    <w:rsid w:val="00E3310C"/>
    <w:rsid w:val="00E33124"/>
    <w:rsid w:val="00E333F4"/>
    <w:rsid w:val="00E33B7E"/>
    <w:rsid w:val="00E3479F"/>
    <w:rsid w:val="00E3585E"/>
    <w:rsid w:val="00E35BD5"/>
    <w:rsid w:val="00E36448"/>
    <w:rsid w:val="00E36646"/>
    <w:rsid w:val="00E36851"/>
    <w:rsid w:val="00E36F16"/>
    <w:rsid w:val="00E3756A"/>
    <w:rsid w:val="00E400A2"/>
    <w:rsid w:val="00E400D1"/>
    <w:rsid w:val="00E41924"/>
    <w:rsid w:val="00E41A44"/>
    <w:rsid w:val="00E429BA"/>
    <w:rsid w:val="00E43333"/>
    <w:rsid w:val="00E43E0B"/>
    <w:rsid w:val="00E441B5"/>
    <w:rsid w:val="00E44339"/>
    <w:rsid w:val="00E444B6"/>
    <w:rsid w:val="00E4564C"/>
    <w:rsid w:val="00E45F34"/>
    <w:rsid w:val="00E45FDA"/>
    <w:rsid w:val="00E47317"/>
    <w:rsid w:val="00E500A8"/>
    <w:rsid w:val="00E513ED"/>
    <w:rsid w:val="00E516E7"/>
    <w:rsid w:val="00E51F8E"/>
    <w:rsid w:val="00E523AC"/>
    <w:rsid w:val="00E53E50"/>
    <w:rsid w:val="00E5407D"/>
    <w:rsid w:val="00E54C20"/>
    <w:rsid w:val="00E5535E"/>
    <w:rsid w:val="00E56681"/>
    <w:rsid w:val="00E577E7"/>
    <w:rsid w:val="00E57C00"/>
    <w:rsid w:val="00E61124"/>
    <w:rsid w:val="00E623BC"/>
    <w:rsid w:val="00E6280E"/>
    <w:rsid w:val="00E62904"/>
    <w:rsid w:val="00E629F5"/>
    <w:rsid w:val="00E62C76"/>
    <w:rsid w:val="00E64336"/>
    <w:rsid w:val="00E6481C"/>
    <w:rsid w:val="00E64B08"/>
    <w:rsid w:val="00E6558A"/>
    <w:rsid w:val="00E66362"/>
    <w:rsid w:val="00E678AF"/>
    <w:rsid w:val="00E67CB5"/>
    <w:rsid w:val="00E7027D"/>
    <w:rsid w:val="00E705A0"/>
    <w:rsid w:val="00E7091B"/>
    <w:rsid w:val="00E7135F"/>
    <w:rsid w:val="00E7145F"/>
    <w:rsid w:val="00E714E2"/>
    <w:rsid w:val="00E71BC1"/>
    <w:rsid w:val="00E720EE"/>
    <w:rsid w:val="00E725F6"/>
    <w:rsid w:val="00E72D41"/>
    <w:rsid w:val="00E73175"/>
    <w:rsid w:val="00E73239"/>
    <w:rsid w:val="00E752ED"/>
    <w:rsid w:val="00E7534B"/>
    <w:rsid w:val="00E76125"/>
    <w:rsid w:val="00E8076F"/>
    <w:rsid w:val="00E807D0"/>
    <w:rsid w:val="00E808E7"/>
    <w:rsid w:val="00E81B2D"/>
    <w:rsid w:val="00E81DDA"/>
    <w:rsid w:val="00E81E2A"/>
    <w:rsid w:val="00E8246A"/>
    <w:rsid w:val="00E827AA"/>
    <w:rsid w:val="00E82ADC"/>
    <w:rsid w:val="00E83AAE"/>
    <w:rsid w:val="00E83B14"/>
    <w:rsid w:val="00E83ED0"/>
    <w:rsid w:val="00E8407B"/>
    <w:rsid w:val="00E84757"/>
    <w:rsid w:val="00E85030"/>
    <w:rsid w:val="00E869BB"/>
    <w:rsid w:val="00E87024"/>
    <w:rsid w:val="00E874DB"/>
    <w:rsid w:val="00E879BD"/>
    <w:rsid w:val="00E87C0B"/>
    <w:rsid w:val="00E90722"/>
    <w:rsid w:val="00E90F61"/>
    <w:rsid w:val="00E91474"/>
    <w:rsid w:val="00E92AE3"/>
    <w:rsid w:val="00E936AA"/>
    <w:rsid w:val="00E93AE3"/>
    <w:rsid w:val="00E93F96"/>
    <w:rsid w:val="00E94E29"/>
    <w:rsid w:val="00E94E64"/>
    <w:rsid w:val="00E95318"/>
    <w:rsid w:val="00EA01A7"/>
    <w:rsid w:val="00EA091B"/>
    <w:rsid w:val="00EA09EE"/>
    <w:rsid w:val="00EA0ED8"/>
    <w:rsid w:val="00EA0EF5"/>
    <w:rsid w:val="00EA10C6"/>
    <w:rsid w:val="00EA11D0"/>
    <w:rsid w:val="00EA1226"/>
    <w:rsid w:val="00EA3B27"/>
    <w:rsid w:val="00EA3DFC"/>
    <w:rsid w:val="00EA407F"/>
    <w:rsid w:val="00EA4A2A"/>
    <w:rsid w:val="00EA4A85"/>
    <w:rsid w:val="00EA4BE3"/>
    <w:rsid w:val="00EA57DA"/>
    <w:rsid w:val="00EA63B0"/>
    <w:rsid w:val="00EA77F5"/>
    <w:rsid w:val="00EA7A5B"/>
    <w:rsid w:val="00EB1795"/>
    <w:rsid w:val="00EB1CE9"/>
    <w:rsid w:val="00EB2B26"/>
    <w:rsid w:val="00EB2D79"/>
    <w:rsid w:val="00EB330F"/>
    <w:rsid w:val="00EB3513"/>
    <w:rsid w:val="00EB363E"/>
    <w:rsid w:val="00EB3B0D"/>
    <w:rsid w:val="00EB3C98"/>
    <w:rsid w:val="00EB4392"/>
    <w:rsid w:val="00EB4746"/>
    <w:rsid w:val="00EB4B3A"/>
    <w:rsid w:val="00EB530D"/>
    <w:rsid w:val="00EB5893"/>
    <w:rsid w:val="00EB5E74"/>
    <w:rsid w:val="00EB62CA"/>
    <w:rsid w:val="00EB6439"/>
    <w:rsid w:val="00EB6624"/>
    <w:rsid w:val="00EB6A69"/>
    <w:rsid w:val="00EB75BA"/>
    <w:rsid w:val="00EC0342"/>
    <w:rsid w:val="00EC0613"/>
    <w:rsid w:val="00EC0FD9"/>
    <w:rsid w:val="00EC1BBC"/>
    <w:rsid w:val="00EC33FD"/>
    <w:rsid w:val="00EC3632"/>
    <w:rsid w:val="00EC4117"/>
    <w:rsid w:val="00EC4513"/>
    <w:rsid w:val="00EC5089"/>
    <w:rsid w:val="00EC5A0A"/>
    <w:rsid w:val="00EC5AFC"/>
    <w:rsid w:val="00EC5BAF"/>
    <w:rsid w:val="00ED2260"/>
    <w:rsid w:val="00ED23A4"/>
    <w:rsid w:val="00ED28B4"/>
    <w:rsid w:val="00ED3068"/>
    <w:rsid w:val="00ED3849"/>
    <w:rsid w:val="00ED398F"/>
    <w:rsid w:val="00ED3C1A"/>
    <w:rsid w:val="00ED4B3D"/>
    <w:rsid w:val="00ED4BB2"/>
    <w:rsid w:val="00ED5D81"/>
    <w:rsid w:val="00ED6930"/>
    <w:rsid w:val="00ED7BC4"/>
    <w:rsid w:val="00EE027E"/>
    <w:rsid w:val="00EE0ECD"/>
    <w:rsid w:val="00EE19CE"/>
    <w:rsid w:val="00EE262E"/>
    <w:rsid w:val="00EE32AD"/>
    <w:rsid w:val="00EE372E"/>
    <w:rsid w:val="00EE4C70"/>
    <w:rsid w:val="00EE4E1F"/>
    <w:rsid w:val="00EE4E9A"/>
    <w:rsid w:val="00EE4FEB"/>
    <w:rsid w:val="00EE5480"/>
    <w:rsid w:val="00EE5728"/>
    <w:rsid w:val="00EE57E6"/>
    <w:rsid w:val="00EE5D5A"/>
    <w:rsid w:val="00EE6A9C"/>
    <w:rsid w:val="00EE6DD6"/>
    <w:rsid w:val="00EE6EEE"/>
    <w:rsid w:val="00EE7089"/>
    <w:rsid w:val="00EF0C69"/>
    <w:rsid w:val="00EF1004"/>
    <w:rsid w:val="00EF1382"/>
    <w:rsid w:val="00EF32DA"/>
    <w:rsid w:val="00EF3B06"/>
    <w:rsid w:val="00EF4AFB"/>
    <w:rsid w:val="00EF4BDD"/>
    <w:rsid w:val="00EF529A"/>
    <w:rsid w:val="00EF5C88"/>
    <w:rsid w:val="00EF5D0F"/>
    <w:rsid w:val="00EF7351"/>
    <w:rsid w:val="00EF7439"/>
    <w:rsid w:val="00F0033C"/>
    <w:rsid w:val="00F00CB8"/>
    <w:rsid w:val="00F014FC"/>
    <w:rsid w:val="00F0153B"/>
    <w:rsid w:val="00F0219B"/>
    <w:rsid w:val="00F0220E"/>
    <w:rsid w:val="00F027AC"/>
    <w:rsid w:val="00F033C5"/>
    <w:rsid w:val="00F034DB"/>
    <w:rsid w:val="00F04332"/>
    <w:rsid w:val="00F04683"/>
    <w:rsid w:val="00F0483B"/>
    <w:rsid w:val="00F04D6A"/>
    <w:rsid w:val="00F054A0"/>
    <w:rsid w:val="00F056AD"/>
    <w:rsid w:val="00F057C3"/>
    <w:rsid w:val="00F05CE7"/>
    <w:rsid w:val="00F06171"/>
    <w:rsid w:val="00F06C88"/>
    <w:rsid w:val="00F07160"/>
    <w:rsid w:val="00F0728F"/>
    <w:rsid w:val="00F07411"/>
    <w:rsid w:val="00F07817"/>
    <w:rsid w:val="00F1095B"/>
    <w:rsid w:val="00F11069"/>
    <w:rsid w:val="00F120F4"/>
    <w:rsid w:val="00F121CD"/>
    <w:rsid w:val="00F124F5"/>
    <w:rsid w:val="00F127E4"/>
    <w:rsid w:val="00F12DAF"/>
    <w:rsid w:val="00F131FB"/>
    <w:rsid w:val="00F1391C"/>
    <w:rsid w:val="00F150C0"/>
    <w:rsid w:val="00F150CC"/>
    <w:rsid w:val="00F15397"/>
    <w:rsid w:val="00F15CCE"/>
    <w:rsid w:val="00F1624D"/>
    <w:rsid w:val="00F17AC7"/>
    <w:rsid w:val="00F17FAF"/>
    <w:rsid w:val="00F20552"/>
    <w:rsid w:val="00F2084F"/>
    <w:rsid w:val="00F20BCB"/>
    <w:rsid w:val="00F21899"/>
    <w:rsid w:val="00F22C7A"/>
    <w:rsid w:val="00F238B7"/>
    <w:rsid w:val="00F24702"/>
    <w:rsid w:val="00F24B0C"/>
    <w:rsid w:val="00F24F5E"/>
    <w:rsid w:val="00F2501E"/>
    <w:rsid w:val="00F252D6"/>
    <w:rsid w:val="00F258FB"/>
    <w:rsid w:val="00F25CE7"/>
    <w:rsid w:val="00F25E07"/>
    <w:rsid w:val="00F26353"/>
    <w:rsid w:val="00F2676E"/>
    <w:rsid w:val="00F26A01"/>
    <w:rsid w:val="00F26F63"/>
    <w:rsid w:val="00F26F99"/>
    <w:rsid w:val="00F27009"/>
    <w:rsid w:val="00F278D5"/>
    <w:rsid w:val="00F30121"/>
    <w:rsid w:val="00F30343"/>
    <w:rsid w:val="00F30889"/>
    <w:rsid w:val="00F30911"/>
    <w:rsid w:val="00F3091F"/>
    <w:rsid w:val="00F30C98"/>
    <w:rsid w:val="00F3173E"/>
    <w:rsid w:val="00F31E51"/>
    <w:rsid w:val="00F325EE"/>
    <w:rsid w:val="00F32C16"/>
    <w:rsid w:val="00F33402"/>
    <w:rsid w:val="00F34261"/>
    <w:rsid w:val="00F34954"/>
    <w:rsid w:val="00F351F3"/>
    <w:rsid w:val="00F35313"/>
    <w:rsid w:val="00F36D8B"/>
    <w:rsid w:val="00F37397"/>
    <w:rsid w:val="00F37472"/>
    <w:rsid w:val="00F3762A"/>
    <w:rsid w:val="00F37A73"/>
    <w:rsid w:val="00F37C6A"/>
    <w:rsid w:val="00F37D6D"/>
    <w:rsid w:val="00F37DC8"/>
    <w:rsid w:val="00F406B0"/>
    <w:rsid w:val="00F41E7A"/>
    <w:rsid w:val="00F425F0"/>
    <w:rsid w:val="00F43167"/>
    <w:rsid w:val="00F43CF8"/>
    <w:rsid w:val="00F43EDC"/>
    <w:rsid w:val="00F447E8"/>
    <w:rsid w:val="00F454A5"/>
    <w:rsid w:val="00F46CE9"/>
    <w:rsid w:val="00F46DB9"/>
    <w:rsid w:val="00F470E0"/>
    <w:rsid w:val="00F47B62"/>
    <w:rsid w:val="00F50382"/>
    <w:rsid w:val="00F524F4"/>
    <w:rsid w:val="00F533B2"/>
    <w:rsid w:val="00F5557D"/>
    <w:rsid w:val="00F55E4A"/>
    <w:rsid w:val="00F56A86"/>
    <w:rsid w:val="00F60A12"/>
    <w:rsid w:val="00F60EC8"/>
    <w:rsid w:val="00F61613"/>
    <w:rsid w:val="00F61937"/>
    <w:rsid w:val="00F61D73"/>
    <w:rsid w:val="00F621EE"/>
    <w:rsid w:val="00F62932"/>
    <w:rsid w:val="00F62E9B"/>
    <w:rsid w:val="00F6369B"/>
    <w:rsid w:val="00F637BF"/>
    <w:rsid w:val="00F63884"/>
    <w:rsid w:val="00F63AFE"/>
    <w:rsid w:val="00F659AF"/>
    <w:rsid w:val="00F666D8"/>
    <w:rsid w:val="00F70A94"/>
    <w:rsid w:val="00F70D03"/>
    <w:rsid w:val="00F70FCD"/>
    <w:rsid w:val="00F71532"/>
    <w:rsid w:val="00F71587"/>
    <w:rsid w:val="00F71FE5"/>
    <w:rsid w:val="00F7244D"/>
    <w:rsid w:val="00F72490"/>
    <w:rsid w:val="00F73896"/>
    <w:rsid w:val="00F75045"/>
    <w:rsid w:val="00F75F90"/>
    <w:rsid w:val="00F76060"/>
    <w:rsid w:val="00F76622"/>
    <w:rsid w:val="00F76BD7"/>
    <w:rsid w:val="00F773D7"/>
    <w:rsid w:val="00F801D1"/>
    <w:rsid w:val="00F80528"/>
    <w:rsid w:val="00F8117D"/>
    <w:rsid w:val="00F811AE"/>
    <w:rsid w:val="00F818EB"/>
    <w:rsid w:val="00F81963"/>
    <w:rsid w:val="00F81DDD"/>
    <w:rsid w:val="00F8227A"/>
    <w:rsid w:val="00F824BC"/>
    <w:rsid w:val="00F83168"/>
    <w:rsid w:val="00F84F5F"/>
    <w:rsid w:val="00F85961"/>
    <w:rsid w:val="00F85FB5"/>
    <w:rsid w:val="00F8641A"/>
    <w:rsid w:val="00F8672B"/>
    <w:rsid w:val="00F875D5"/>
    <w:rsid w:val="00F87719"/>
    <w:rsid w:val="00F901A6"/>
    <w:rsid w:val="00F90237"/>
    <w:rsid w:val="00F905FB"/>
    <w:rsid w:val="00F912A4"/>
    <w:rsid w:val="00F936F6"/>
    <w:rsid w:val="00F9469C"/>
    <w:rsid w:val="00F94950"/>
    <w:rsid w:val="00F95D29"/>
    <w:rsid w:val="00F95DD8"/>
    <w:rsid w:val="00F96CD7"/>
    <w:rsid w:val="00F96E82"/>
    <w:rsid w:val="00F970E4"/>
    <w:rsid w:val="00F978D4"/>
    <w:rsid w:val="00FA18C9"/>
    <w:rsid w:val="00FA1B43"/>
    <w:rsid w:val="00FA226E"/>
    <w:rsid w:val="00FA2E12"/>
    <w:rsid w:val="00FA2E6C"/>
    <w:rsid w:val="00FA3876"/>
    <w:rsid w:val="00FA53CD"/>
    <w:rsid w:val="00FA5545"/>
    <w:rsid w:val="00FA5B30"/>
    <w:rsid w:val="00FA612E"/>
    <w:rsid w:val="00FA6475"/>
    <w:rsid w:val="00FA6916"/>
    <w:rsid w:val="00FA7218"/>
    <w:rsid w:val="00FA7D6D"/>
    <w:rsid w:val="00FB15D6"/>
    <w:rsid w:val="00FB1BFB"/>
    <w:rsid w:val="00FB295D"/>
    <w:rsid w:val="00FB40B7"/>
    <w:rsid w:val="00FB413A"/>
    <w:rsid w:val="00FB4537"/>
    <w:rsid w:val="00FB5F25"/>
    <w:rsid w:val="00FB7680"/>
    <w:rsid w:val="00FC090A"/>
    <w:rsid w:val="00FC0DB5"/>
    <w:rsid w:val="00FC1159"/>
    <w:rsid w:val="00FC1F22"/>
    <w:rsid w:val="00FC2549"/>
    <w:rsid w:val="00FC368C"/>
    <w:rsid w:val="00FC39C8"/>
    <w:rsid w:val="00FC3E2D"/>
    <w:rsid w:val="00FC4212"/>
    <w:rsid w:val="00FC5FF0"/>
    <w:rsid w:val="00FC60CD"/>
    <w:rsid w:val="00FD0038"/>
    <w:rsid w:val="00FD0616"/>
    <w:rsid w:val="00FD1750"/>
    <w:rsid w:val="00FD248A"/>
    <w:rsid w:val="00FD3107"/>
    <w:rsid w:val="00FD40B6"/>
    <w:rsid w:val="00FD4339"/>
    <w:rsid w:val="00FD441D"/>
    <w:rsid w:val="00FD4461"/>
    <w:rsid w:val="00FD446C"/>
    <w:rsid w:val="00FD4C94"/>
    <w:rsid w:val="00FD4D7B"/>
    <w:rsid w:val="00FD5083"/>
    <w:rsid w:val="00FD58FF"/>
    <w:rsid w:val="00FD67F1"/>
    <w:rsid w:val="00FD7405"/>
    <w:rsid w:val="00FE157E"/>
    <w:rsid w:val="00FE183D"/>
    <w:rsid w:val="00FE1A2F"/>
    <w:rsid w:val="00FE1EBD"/>
    <w:rsid w:val="00FE24A9"/>
    <w:rsid w:val="00FE25A1"/>
    <w:rsid w:val="00FE28C0"/>
    <w:rsid w:val="00FE4D37"/>
    <w:rsid w:val="00FE4FBB"/>
    <w:rsid w:val="00FE6DB3"/>
    <w:rsid w:val="00FE7322"/>
    <w:rsid w:val="00FE7863"/>
    <w:rsid w:val="00FF00AC"/>
    <w:rsid w:val="00FF1966"/>
    <w:rsid w:val="00FF1A72"/>
    <w:rsid w:val="00FF1DAD"/>
    <w:rsid w:val="00FF2825"/>
    <w:rsid w:val="00FF2F06"/>
    <w:rsid w:val="00FF3069"/>
    <w:rsid w:val="00FF384C"/>
    <w:rsid w:val="00FF40C5"/>
    <w:rsid w:val="00FF5988"/>
    <w:rsid w:val="00FF5DE7"/>
    <w:rsid w:val="00FF61A7"/>
    <w:rsid w:val="00FF6371"/>
    <w:rsid w:val="00FF69FC"/>
    <w:rsid w:val="00FF6AA5"/>
    <w:rsid w:val="00FF72D7"/>
    <w:rsid w:val="01EA0F88"/>
    <w:rsid w:val="01ED6A86"/>
    <w:rsid w:val="0260BB8C"/>
    <w:rsid w:val="035697E5"/>
    <w:rsid w:val="03C58A80"/>
    <w:rsid w:val="03EA0E7C"/>
    <w:rsid w:val="040FCAF6"/>
    <w:rsid w:val="04C49F1D"/>
    <w:rsid w:val="05C81561"/>
    <w:rsid w:val="066AAE05"/>
    <w:rsid w:val="06B41D39"/>
    <w:rsid w:val="06DE9A33"/>
    <w:rsid w:val="073E33CB"/>
    <w:rsid w:val="08197E1E"/>
    <w:rsid w:val="0843702F"/>
    <w:rsid w:val="08FC2C3B"/>
    <w:rsid w:val="0938F88D"/>
    <w:rsid w:val="095C6334"/>
    <w:rsid w:val="096695A7"/>
    <w:rsid w:val="0A67907A"/>
    <w:rsid w:val="0AA0D872"/>
    <w:rsid w:val="0B159542"/>
    <w:rsid w:val="0B97D683"/>
    <w:rsid w:val="0BC33FD5"/>
    <w:rsid w:val="0C0879D5"/>
    <w:rsid w:val="0CA2E06E"/>
    <w:rsid w:val="0CBC1010"/>
    <w:rsid w:val="0CF5AD06"/>
    <w:rsid w:val="0E401A53"/>
    <w:rsid w:val="0E77391F"/>
    <w:rsid w:val="0ED8FF9B"/>
    <w:rsid w:val="0EDE8121"/>
    <w:rsid w:val="0F073DE8"/>
    <w:rsid w:val="0F3440C0"/>
    <w:rsid w:val="0FECDDE1"/>
    <w:rsid w:val="10BBB961"/>
    <w:rsid w:val="11346EE2"/>
    <w:rsid w:val="115C1000"/>
    <w:rsid w:val="118E71E5"/>
    <w:rsid w:val="11D89AC4"/>
    <w:rsid w:val="12245FA5"/>
    <w:rsid w:val="13EC2BCA"/>
    <w:rsid w:val="14B6447A"/>
    <w:rsid w:val="14DF3C3F"/>
    <w:rsid w:val="152FBAB2"/>
    <w:rsid w:val="16B16C30"/>
    <w:rsid w:val="176D2076"/>
    <w:rsid w:val="177AF51B"/>
    <w:rsid w:val="18643544"/>
    <w:rsid w:val="18EFBC96"/>
    <w:rsid w:val="197A66F9"/>
    <w:rsid w:val="19AA2ECE"/>
    <w:rsid w:val="1A350AD2"/>
    <w:rsid w:val="1A5B1FB2"/>
    <w:rsid w:val="1A7397CC"/>
    <w:rsid w:val="1B30BB8B"/>
    <w:rsid w:val="1B8BAA82"/>
    <w:rsid w:val="1C25B6B6"/>
    <w:rsid w:val="1C4D0F30"/>
    <w:rsid w:val="1C533D95"/>
    <w:rsid w:val="1CBDE72C"/>
    <w:rsid w:val="1CBED244"/>
    <w:rsid w:val="1CD58476"/>
    <w:rsid w:val="1CD9B557"/>
    <w:rsid w:val="1D6BF480"/>
    <w:rsid w:val="1DEB2E58"/>
    <w:rsid w:val="1E252D23"/>
    <w:rsid w:val="1E3FA6A5"/>
    <w:rsid w:val="1E9AE936"/>
    <w:rsid w:val="1F32C641"/>
    <w:rsid w:val="1FA21DDB"/>
    <w:rsid w:val="2091A15A"/>
    <w:rsid w:val="20EA0F74"/>
    <w:rsid w:val="2104E729"/>
    <w:rsid w:val="214884C6"/>
    <w:rsid w:val="21BA5862"/>
    <w:rsid w:val="2240F98F"/>
    <w:rsid w:val="22D9A0F4"/>
    <w:rsid w:val="22F92E64"/>
    <w:rsid w:val="2306240E"/>
    <w:rsid w:val="2344E545"/>
    <w:rsid w:val="23C00B22"/>
    <w:rsid w:val="2472C214"/>
    <w:rsid w:val="2476D5D1"/>
    <w:rsid w:val="24909760"/>
    <w:rsid w:val="2493ABAD"/>
    <w:rsid w:val="24E95484"/>
    <w:rsid w:val="25571FC8"/>
    <w:rsid w:val="25B06170"/>
    <w:rsid w:val="261D6D44"/>
    <w:rsid w:val="26654DA4"/>
    <w:rsid w:val="276BA8FF"/>
    <w:rsid w:val="2856DB00"/>
    <w:rsid w:val="28610DD7"/>
    <w:rsid w:val="28958CAD"/>
    <w:rsid w:val="289D072D"/>
    <w:rsid w:val="28DAC105"/>
    <w:rsid w:val="294ECD55"/>
    <w:rsid w:val="2A1F3EC8"/>
    <w:rsid w:val="2A88497D"/>
    <w:rsid w:val="2A96C8E4"/>
    <w:rsid w:val="2B1D15D9"/>
    <w:rsid w:val="2C04AF50"/>
    <w:rsid w:val="2CA32AEB"/>
    <w:rsid w:val="2F14F8CD"/>
    <w:rsid w:val="2F2ED497"/>
    <w:rsid w:val="2F5CC3BC"/>
    <w:rsid w:val="302C474D"/>
    <w:rsid w:val="3060531A"/>
    <w:rsid w:val="3069C688"/>
    <w:rsid w:val="30FA92D6"/>
    <w:rsid w:val="31C577E8"/>
    <w:rsid w:val="31EFE2F1"/>
    <w:rsid w:val="32C90096"/>
    <w:rsid w:val="32EEA084"/>
    <w:rsid w:val="33AFBCED"/>
    <w:rsid w:val="33C18E63"/>
    <w:rsid w:val="340F8522"/>
    <w:rsid w:val="343DE70C"/>
    <w:rsid w:val="3440A97D"/>
    <w:rsid w:val="344A269D"/>
    <w:rsid w:val="345047FD"/>
    <w:rsid w:val="3596E2B0"/>
    <w:rsid w:val="3680C0E9"/>
    <w:rsid w:val="36BE2F4D"/>
    <w:rsid w:val="373ACE3C"/>
    <w:rsid w:val="37590EEB"/>
    <w:rsid w:val="377CC70E"/>
    <w:rsid w:val="37E2BA8E"/>
    <w:rsid w:val="385CAB47"/>
    <w:rsid w:val="38CF75D7"/>
    <w:rsid w:val="3A589E69"/>
    <w:rsid w:val="3B6D36BD"/>
    <w:rsid w:val="3D4F7D90"/>
    <w:rsid w:val="3DCB4375"/>
    <w:rsid w:val="3DEB6FE1"/>
    <w:rsid w:val="3E3700F2"/>
    <w:rsid w:val="3ECEFD5B"/>
    <w:rsid w:val="3EF8DAC3"/>
    <w:rsid w:val="3F2B9442"/>
    <w:rsid w:val="4045B2CB"/>
    <w:rsid w:val="4049779B"/>
    <w:rsid w:val="4095A489"/>
    <w:rsid w:val="40E70772"/>
    <w:rsid w:val="40E9CBB6"/>
    <w:rsid w:val="418AB128"/>
    <w:rsid w:val="41B497E5"/>
    <w:rsid w:val="4234D932"/>
    <w:rsid w:val="430B8285"/>
    <w:rsid w:val="438AD564"/>
    <w:rsid w:val="4435491B"/>
    <w:rsid w:val="447FAE4F"/>
    <w:rsid w:val="44A2EF4A"/>
    <w:rsid w:val="45A43462"/>
    <w:rsid w:val="45F261BF"/>
    <w:rsid w:val="460B7ACC"/>
    <w:rsid w:val="4630FFD9"/>
    <w:rsid w:val="463BE4FE"/>
    <w:rsid w:val="468AE423"/>
    <w:rsid w:val="46A15476"/>
    <w:rsid w:val="470C0877"/>
    <w:rsid w:val="47BF89E7"/>
    <w:rsid w:val="47FFD32A"/>
    <w:rsid w:val="4936CAC0"/>
    <w:rsid w:val="4954AE93"/>
    <w:rsid w:val="4A318F8C"/>
    <w:rsid w:val="4A4F1C83"/>
    <w:rsid w:val="4BC87016"/>
    <w:rsid w:val="4C8951FF"/>
    <w:rsid w:val="4CA1CDD0"/>
    <w:rsid w:val="4E10C2B7"/>
    <w:rsid w:val="4E58B44E"/>
    <w:rsid w:val="4F2D19AC"/>
    <w:rsid w:val="4FF89652"/>
    <w:rsid w:val="500EFB79"/>
    <w:rsid w:val="500F9DB1"/>
    <w:rsid w:val="5013A59B"/>
    <w:rsid w:val="501CAFF4"/>
    <w:rsid w:val="5057B895"/>
    <w:rsid w:val="50AF0A22"/>
    <w:rsid w:val="50F56437"/>
    <w:rsid w:val="514C9192"/>
    <w:rsid w:val="51846787"/>
    <w:rsid w:val="5190EB33"/>
    <w:rsid w:val="52875ECE"/>
    <w:rsid w:val="52DCDD5C"/>
    <w:rsid w:val="53605CED"/>
    <w:rsid w:val="53FC0D0F"/>
    <w:rsid w:val="54D40CAE"/>
    <w:rsid w:val="54FA509E"/>
    <w:rsid w:val="5598E835"/>
    <w:rsid w:val="559B365A"/>
    <w:rsid w:val="55B1CE4C"/>
    <w:rsid w:val="55BB85EC"/>
    <w:rsid w:val="56410EA3"/>
    <w:rsid w:val="565C4BAC"/>
    <w:rsid w:val="566206D7"/>
    <w:rsid w:val="567C8264"/>
    <w:rsid w:val="567E3FDF"/>
    <w:rsid w:val="56C235FB"/>
    <w:rsid w:val="588E3C73"/>
    <w:rsid w:val="58B7AB0A"/>
    <w:rsid w:val="591CC54C"/>
    <w:rsid w:val="5AB81E45"/>
    <w:rsid w:val="5AC572D7"/>
    <w:rsid w:val="5B0E7A01"/>
    <w:rsid w:val="5B44E70F"/>
    <w:rsid w:val="5B6BA328"/>
    <w:rsid w:val="5C2B769E"/>
    <w:rsid w:val="5C2F9CBC"/>
    <w:rsid w:val="5C566A82"/>
    <w:rsid w:val="5CA8C677"/>
    <w:rsid w:val="5CF77D5F"/>
    <w:rsid w:val="5D178B44"/>
    <w:rsid w:val="5D2A519D"/>
    <w:rsid w:val="5E207AE7"/>
    <w:rsid w:val="5E6316B6"/>
    <w:rsid w:val="5E78E909"/>
    <w:rsid w:val="5E9E6BC1"/>
    <w:rsid w:val="5ED8962A"/>
    <w:rsid w:val="5F2CE5FB"/>
    <w:rsid w:val="5F8CF603"/>
    <w:rsid w:val="5FBF3317"/>
    <w:rsid w:val="6011D070"/>
    <w:rsid w:val="603FDBDF"/>
    <w:rsid w:val="61164AA4"/>
    <w:rsid w:val="61430E5F"/>
    <w:rsid w:val="61659795"/>
    <w:rsid w:val="618DB0A3"/>
    <w:rsid w:val="61FD197C"/>
    <w:rsid w:val="63513112"/>
    <w:rsid w:val="6367C204"/>
    <w:rsid w:val="63C3690F"/>
    <w:rsid w:val="63FA0E9F"/>
    <w:rsid w:val="644F99D8"/>
    <w:rsid w:val="64C7FC47"/>
    <w:rsid w:val="659D0AEA"/>
    <w:rsid w:val="66F3BF2F"/>
    <w:rsid w:val="67E3145D"/>
    <w:rsid w:val="6803DB75"/>
    <w:rsid w:val="69093783"/>
    <w:rsid w:val="6B2D5346"/>
    <w:rsid w:val="6B96C683"/>
    <w:rsid w:val="6C338C6D"/>
    <w:rsid w:val="6CDBF785"/>
    <w:rsid w:val="6D01B0A1"/>
    <w:rsid w:val="6D8371A3"/>
    <w:rsid w:val="6D992336"/>
    <w:rsid w:val="6DDD07E8"/>
    <w:rsid w:val="6E2FFB9D"/>
    <w:rsid w:val="6E987BF6"/>
    <w:rsid w:val="6F11D6B9"/>
    <w:rsid w:val="6F24A0D2"/>
    <w:rsid w:val="6FD991A9"/>
    <w:rsid w:val="70539F90"/>
    <w:rsid w:val="71A7A1CA"/>
    <w:rsid w:val="71CF3852"/>
    <w:rsid w:val="72520683"/>
    <w:rsid w:val="72D6EA25"/>
    <w:rsid w:val="72D7358C"/>
    <w:rsid w:val="7306E952"/>
    <w:rsid w:val="730BC93D"/>
    <w:rsid w:val="732383CE"/>
    <w:rsid w:val="73FE548D"/>
    <w:rsid w:val="7432D0E9"/>
    <w:rsid w:val="74A21767"/>
    <w:rsid w:val="74A733F7"/>
    <w:rsid w:val="75095548"/>
    <w:rsid w:val="753DAE35"/>
    <w:rsid w:val="75CBACA2"/>
    <w:rsid w:val="783A7889"/>
    <w:rsid w:val="78495069"/>
    <w:rsid w:val="7942AE5D"/>
    <w:rsid w:val="797DA1A2"/>
    <w:rsid w:val="79C30B4C"/>
    <w:rsid w:val="79D83CA1"/>
    <w:rsid w:val="7A291CD8"/>
    <w:rsid w:val="7B1AFBD5"/>
    <w:rsid w:val="7C7BA826"/>
    <w:rsid w:val="7C8BFE7E"/>
    <w:rsid w:val="7D2E64D0"/>
    <w:rsid w:val="7D821BDE"/>
    <w:rsid w:val="7DA23DE7"/>
    <w:rsid w:val="7DC08ECD"/>
    <w:rsid w:val="7DD8DBD9"/>
    <w:rsid w:val="7DFAAB1C"/>
    <w:rsid w:val="7E135DE9"/>
    <w:rsid w:val="7E596CE4"/>
    <w:rsid w:val="7E5E8167"/>
    <w:rsid w:val="7EF22D5C"/>
    <w:rsid w:val="7F2EFC2B"/>
    <w:rsid w:val="7F568037"/>
    <w:rsid w:val="7F87CF6B"/>
    <w:rsid w:val="7FCD0B9C"/>
    <w:rsid w:val="7FFED3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A12F51"/>
  <w15:chartTrackingRefBased/>
  <w15:docId w15:val="{F96E7D25-364D-4C00-BFA6-F25A3A95D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1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9E7199"/>
    <w:pPr>
      <w:keepNext/>
      <w:keepLines/>
      <w:numPr>
        <w:numId w:val="12"/>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9E7199"/>
    <w:pPr>
      <w:keepNext/>
      <w:keepLines/>
      <w:numPr>
        <w:ilvl w:val="1"/>
        <w:numId w:val="12"/>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9E7199"/>
    <w:pPr>
      <w:keepNext/>
      <w:keepLines/>
      <w:numPr>
        <w:ilvl w:val="2"/>
        <w:numId w:val="12"/>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9E7199"/>
    <w:pPr>
      <w:keepNext/>
      <w:numPr>
        <w:ilvl w:val="3"/>
        <w:numId w:val="12"/>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9E7199"/>
    <w:pPr>
      <w:keepNext/>
      <w:numPr>
        <w:ilvl w:val="4"/>
        <w:numId w:val="12"/>
      </w:numPr>
      <w:spacing w:before="120" w:after="120"/>
      <w:jc w:val="left"/>
      <w:outlineLvl w:val="4"/>
    </w:pPr>
    <w:rPr>
      <w:rFonts w:eastAsiaTheme="majorEastAsia"/>
      <w:i/>
      <w:iCs/>
    </w:rPr>
  </w:style>
  <w:style w:type="paragraph" w:styleId="Heading6">
    <w:name w:val="heading 6"/>
    <w:basedOn w:val="Normal"/>
    <w:next w:val="Normal"/>
    <w:link w:val="Heading6Char"/>
    <w:rsid w:val="009E7199"/>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9E7199"/>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9E7199"/>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9E7199"/>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9E719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unhideWhenUsed/>
    <w:rsid w:val="009E719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9E7199"/>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9E7199"/>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9E719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9E7199"/>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9E7199"/>
    <w:rPr>
      <w:vertAlign w:val="superscript"/>
      <w:lang w:val="en-GB"/>
    </w:rPr>
  </w:style>
  <w:style w:type="paragraph" w:customStyle="1" w:styleId="Footnote">
    <w:name w:val="Footnote"/>
    <w:basedOn w:val="FootnoteText"/>
    <w:qFormat/>
    <w:rsid w:val="009E719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tabs>
        <w:tab w:val="num" w:pos="643"/>
      </w:tabs>
      <w:spacing w:before="120" w:after="120"/>
      <w:ind w:left="643" w:hanging="360"/>
    </w:pPr>
  </w:style>
  <w:style w:type="character" w:customStyle="1" w:styleId="Heading2Char">
    <w:name w:val="Heading 2 Char"/>
    <w:basedOn w:val="DefaultParagraphFont"/>
    <w:link w:val="Heading2"/>
    <w:uiPriority w:val="9"/>
    <w:rsid w:val="009E7199"/>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9E71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9E7199"/>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9E7199"/>
    <w:pPr>
      <w:tabs>
        <w:tab w:val="center" w:pos="4680"/>
        <w:tab w:val="right" w:pos="9360"/>
      </w:tabs>
    </w:pPr>
    <w:rPr>
      <w:sz w:val="20"/>
    </w:rPr>
  </w:style>
  <w:style w:type="character" w:customStyle="1" w:styleId="FooterChar">
    <w:name w:val="Footer Char"/>
    <w:basedOn w:val="DefaultParagraphFont"/>
    <w:link w:val="Footer"/>
    <w:uiPriority w:val="99"/>
    <w:rsid w:val="009E7199"/>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9E7199"/>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9E7199"/>
    <w:pPr>
      <w:spacing w:after="240"/>
    </w:pPr>
    <w:rPr>
      <w:b/>
      <w:sz w:val="28"/>
    </w:rPr>
  </w:style>
  <w:style w:type="paragraph" w:customStyle="1" w:styleId="Para30">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9E7199"/>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9E7199"/>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unhideWhenUsed/>
    <w:rsid w:val="009E7199"/>
    <w:rPr>
      <w:sz w:val="16"/>
      <w:szCs w:val="16"/>
      <w:lang w:val="en-GB"/>
    </w:rPr>
  </w:style>
  <w:style w:type="paragraph" w:styleId="CommentText">
    <w:name w:val="annotation text"/>
    <w:basedOn w:val="Normal"/>
    <w:link w:val="CommentTextChar"/>
    <w:uiPriority w:val="99"/>
    <w:rsid w:val="009E7199"/>
    <w:rPr>
      <w:sz w:val="20"/>
      <w:szCs w:val="20"/>
    </w:rPr>
  </w:style>
  <w:style w:type="character" w:customStyle="1" w:styleId="CommentTextChar">
    <w:name w:val="Comment Text Char"/>
    <w:basedOn w:val="DefaultParagraphFont"/>
    <w:link w:val="CommentText"/>
    <w:uiPriority w:val="99"/>
    <w:rsid w:val="009E7199"/>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9E7199"/>
    <w:rPr>
      <w:b/>
      <w:bCs/>
    </w:rPr>
  </w:style>
  <w:style w:type="character" w:customStyle="1" w:styleId="CommentSubjectChar">
    <w:name w:val="Comment Subject Char"/>
    <w:basedOn w:val="CommentTextChar"/>
    <w:link w:val="CommentSubject"/>
    <w:uiPriority w:val="99"/>
    <w:semiHidden/>
    <w:rsid w:val="009E7199"/>
    <w:rPr>
      <w:rFonts w:ascii="Times New Roman" w:eastAsia="SimSun" w:hAnsi="Times New Roman" w:cs="Times New Roman"/>
      <w:b/>
      <w:bCs/>
      <w:kern w:val="0"/>
      <w:sz w:val="20"/>
      <w:szCs w:val="20"/>
      <w:lang w:val="en-GB"/>
      <w14:ligatures w14:val="none"/>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SimSun" w:hAnsi="Segoe UI" w:cs="Segoe UI"/>
      <w:kern w:val="0"/>
      <w:sz w:val="18"/>
      <w:szCs w:val="18"/>
      <w:lang w:val="en-GB"/>
      <w14:ligatures w14:val="none"/>
    </w:rPr>
  </w:style>
  <w:style w:type="paragraph" w:styleId="Revision">
    <w:name w:val="Revision"/>
    <w:hidden/>
    <w:uiPriority w:val="99"/>
    <w:semiHidden/>
    <w:rsid w:val="009E7199"/>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AFCorNNormal">
    <w:name w:val="AF_CorNNormal"/>
    <w:basedOn w:val="Normal"/>
    <w:unhideWhenUsed/>
    <w:rsid w:val="009E7199"/>
    <w:pPr>
      <w:jc w:val="left"/>
    </w:pPr>
  </w:style>
  <w:style w:type="paragraph" w:styleId="ListParagraph">
    <w:name w:val="List Paragraph"/>
    <w:basedOn w:val="Normal"/>
    <w:uiPriority w:val="34"/>
    <w:qFormat/>
    <w:rsid w:val="009E7199"/>
    <w:pPr>
      <w:ind w:left="720"/>
      <w:contextualSpacing/>
    </w:pPr>
  </w:style>
  <w:style w:type="character" w:styleId="Mention">
    <w:name w:val="Mention"/>
    <w:basedOn w:val="DefaultParagraphFont"/>
    <w:uiPriority w:val="99"/>
    <w:unhideWhenUsed/>
    <w:rsid w:val="00CB4F8E"/>
    <w:rPr>
      <w:color w:val="2B579A"/>
      <w:shd w:val="clear" w:color="auto" w:fill="E1DFDD"/>
      <w:lang w:val="en-GB"/>
    </w:rPr>
  </w:style>
  <w:style w:type="paragraph" w:customStyle="1" w:styleId="CBDDesicionText">
    <w:name w:val="CBD_DesicionText"/>
    <w:basedOn w:val="CBDNormal"/>
    <w:qFormat/>
    <w:rsid w:val="009E7199"/>
    <w:pPr>
      <w:spacing w:after="120"/>
      <w:ind w:left="1134" w:firstLine="567"/>
    </w:pPr>
  </w:style>
  <w:style w:type="character" w:styleId="Hyperlink">
    <w:name w:val="Hyperlink"/>
    <w:basedOn w:val="DefaultParagraphFont"/>
    <w:uiPriority w:val="99"/>
    <w:unhideWhenUsed/>
    <w:rsid w:val="009E7199"/>
    <w:rPr>
      <w:rFonts w:ascii="Times New Roman" w:hAnsi="Times New Roman"/>
      <w:color w:val="0563C1" w:themeColor="hyperlink"/>
      <w:u w:val="single"/>
      <w:lang w:val="en-GB"/>
    </w:rPr>
  </w:style>
  <w:style w:type="paragraph" w:styleId="EndnoteText">
    <w:name w:val="endnote text"/>
    <w:basedOn w:val="Normal"/>
    <w:link w:val="EndnoteTextChar"/>
    <w:uiPriority w:val="99"/>
    <w:semiHidden/>
    <w:unhideWhenUsed/>
    <w:rsid w:val="002E766B"/>
    <w:rPr>
      <w:sz w:val="20"/>
      <w:szCs w:val="20"/>
    </w:rPr>
  </w:style>
  <w:style w:type="character" w:customStyle="1" w:styleId="EndnoteTextChar">
    <w:name w:val="Endnote Text Char"/>
    <w:basedOn w:val="DefaultParagraphFont"/>
    <w:link w:val="EndnoteText"/>
    <w:uiPriority w:val="99"/>
    <w:semiHidden/>
    <w:rsid w:val="002E766B"/>
    <w:rPr>
      <w:rFonts w:ascii="Times New Roman" w:eastAsia="SimSu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2E766B"/>
    <w:rPr>
      <w:vertAlign w:val="superscript"/>
      <w:lang w:val="en-GB"/>
    </w:rPr>
  </w:style>
  <w:style w:type="paragraph" w:customStyle="1" w:styleId="CBDNormalNumber">
    <w:name w:val="CBD_Normal_Number"/>
    <w:basedOn w:val="CBDNormal"/>
    <w:qFormat/>
    <w:rsid w:val="009E7199"/>
    <w:pPr>
      <w:numPr>
        <w:numId w:val="13"/>
      </w:numPr>
      <w:tabs>
        <w:tab w:val="left" w:pos="3969"/>
      </w:tabs>
      <w:spacing w:before="120" w:after="120"/>
    </w:pPr>
  </w:style>
  <w:style w:type="numbering" w:customStyle="1" w:styleId="ListCBD">
    <w:name w:val="ListCBD"/>
    <w:basedOn w:val="NoList"/>
    <w:rsid w:val="009E7199"/>
    <w:pPr>
      <w:numPr>
        <w:numId w:val="5"/>
      </w:numPr>
    </w:pPr>
  </w:style>
  <w:style w:type="character" w:styleId="UnresolvedMention">
    <w:name w:val="Unresolved Mention"/>
    <w:basedOn w:val="DefaultParagraphFont"/>
    <w:uiPriority w:val="99"/>
    <w:semiHidden/>
    <w:unhideWhenUsed/>
    <w:rsid w:val="006D2332"/>
    <w:rPr>
      <w:color w:val="605E5C"/>
      <w:shd w:val="clear" w:color="auto" w:fill="E1DFDD"/>
      <w:lang w:val="en-GB"/>
    </w:rPr>
  </w:style>
  <w:style w:type="paragraph" w:customStyle="1" w:styleId="CBDFootnoteText">
    <w:name w:val="CBD_Footnote_Text"/>
    <w:basedOn w:val="CBDNormal"/>
    <w:qFormat/>
    <w:rsid w:val="009E7199"/>
    <w:pPr>
      <w:jc w:val="left"/>
    </w:pPr>
    <w:rPr>
      <w:sz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A35E3"/>
    <w:pPr>
      <w:spacing w:after="160" w:line="240" w:lineRule="exact"/>
    </w:pPr>
    <w:rPr>
      <w:rFonts w:asciiTheme="minorHAnsi" w:eastAsiaTheme="minorHAnsi" w:hAnsiTheme="minorHAnsi" w:cstheme="minorBidi"/>
      <w:kern w:val="2"/>
      <w:vertAlign w:val="superscript"/>
      <w14:ligatures w14:val="standardContextual"/>
    </w:rPr>
  </w:style>
  <w:style w:type="character" w:styleId="FollowedHyperlink">
    <w:name w:val="FollowedHyperlink"/>
    <w:basedOn w:val="DefaultParagraphFont"/>
    <w:uiPriority w:val="99"/>
    <w:unhideWhenUsed/>
    <w:rsid w:val="0028063C"/>
    <w:rPr>
      <w:color w:val="954F72" w:themeColor="followedHyperlink"/>
      <w:u w:val="single"/>
      <w:lang w:val="en-GB"/>
    </w:rPr>
  </w:style>
  <w:style w:type="character" w:customStyle="1" w:styleId="Heading6Char">
    <w:name w:val="Heading 6 Char"/>
    <w:basedOn w:val="DefaultParagraphFont"/>
    <w:link w:val="Heading6"/>
    <w:rsid w:val="009E7199"/>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rsid w:val="009E7199"/>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rsid w:val="009E7199"/>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rsid w:val="009E7199"/>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9E7199"/>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9E7199"/>
    <w:pPr>
      <w:spacing w:after="120"/>
      <w:ind w:left="567"/>
    </w:pPr>
  </w:style>
  <w:style w:type="paragraph" w:customStyle="1" w:styleId="ABSymbol">
    <w:name w:val="AB_Symbol"/>
    <w:basedOn w:val="Normal"/>
    <w:qFormat/>
    <w:rsid w:val="009E71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nhideWhenUsed/>
    <w:rsid w:val="009E7199"/>
    <w:pPr>
      <w:jc w:val="left"/>
    </w:pPr>
  </w:style>
  <w:style w:type="paragraph" w:customStyle="1" w:styleId="AASmallLogo">
    <w:name w:val="AA_SmallLogo"/>
    <w:basedOn w:val="AEDistrNormal"/>
    <w:unhideWhenUsed/>
    <w:rsid w:val="009E7199"/>
    <w:pPr>
      <w:spacing w:before="40"/>
    </w:pPr>
    <w:rPr>
      <w:sz w:val="4"/>
    </w:rPr>
  </w:style>
  <w:style w:type="paragraph" w:customStyle="1" w:styleId="ACLargeLogo">
    <w:name w:val="AC_LargeLogo"/>
    <w:basedOn w:val="AFCorNNormal"/>
    <w:next w:val="AISpacer"/>
    <w:unhideWhenUsed/>
    <w:rsid w:val="009E7199"/>
    <w:pPr>
      <w:spacing w:before="120"/>
      <w:contextualSpacing/>
    </w:pPr>
    <w:rPr>
      <w:sz w:val="8"/>
    </w:rPr>
  </w:style>
  <w:style w:type="paragraph" w:customStyle="1" w:styleId="CBDNormal">
    <w:name w:val="CBD_Normal"/>
    <w:unhideWhenUsed/>
    <w:qFormat/>
    <w:rsid w:val="009E71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9E7199"/>
    <w:pPr>
      <w:contextualSpacing/>
    </w:pPr>
  </w:style>
  <w:style w:type="numbering" w:customStyle="1" w:styleId="CBDHeadings">
    <w:name w:val="CBD_Headings"/>
    <w:basedOn w:val="ListCBD"/>
    <w:uiPriority w:val="99"/>
    <w:rsid w:val="009E7199"/>
    <w:pPr>
      <w:numPr>
        <w:numId w:val="12"/>
      </w:numPr>
    </w:pPr>
  </w:style>
  <w:style w:type="paragraph" w:customStyle="1" w:styleId="AISpacer">
    <w:name w:val="AI_Spacer"/>
    <w:next w:val="Normal"/>
    <w:unhideWhenUsed/>
    <w:qFormat/>
    <w:rsid w:val="009E7199"/>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9E7199"/>
    <w:pPr>
      <w:spacing w:before="120"/>
    </w:pPr>
  </w:style>
  <w:style w:type="paragraph" w:customStyle="1" w:styleId="AFCorNBold">
    <w:name w:val="AF_CorNBold"/>
    <w:basedOn w:val="AFCorNNormal"/>
    <w:next w:val="AFCorNNormal"/>
    <w:unhideWhenUsed/>
    <w:qFormat/>
    <w:rsid w:val="009E7199"/>
    <w:rPr>
      <w:b/>
    </w:rPr>
  </w:style>
  <w:style w:type="paragraph" w:customStyle="1" w:styleId="AFCorN12Bold">
    <w:name w:val="AF_CorN12Bold"/>
    <w:basedOn w:val="AFCorNNormal"/>
    <w:next w:val="AFCorNNormal"/>
    <w:unhideWhenUsed/>
    <w:qFormat/>
    <w:rsid w:val="009E7199"/>
    <w:rPr>
      <w:b/>
      <w:sz w:val="24"/>
    </w:rPr>
  </w:style>
  <w:style w:type="paragraph" w:customStyle="1" w:styleId="CBDAgendaItemReport">
    <w:name w:val="CBD_AgendaItem_Report"/>
    <w:basedOn w:val="Normal"/>
    <w:qFormat/>
    <w:rsid w:val="009E7199"/>
    <w:pPr>
      <w:keepNext/>
      <w:keepLines/>
      <w:spacing w:before="240" w:after="120"/>
      <w:jc w:val="left"/>
    </w:pPr>
    <w:rPr>
      <w:b/>
      <w:sz w:val="24"/>
    </w:rPr>
  </w:style>
  <w:style w:type="paragraph" w:customStyle="1" w:styleId="CBDDesicionAnnex">
    <w:name w:val="CBD_DesicionAnnex"/>
    <w:basedOn w:val="CBDNormal"/>
    <w:next w:val="CBDDesicionText"/>
    <w:qFormat/>
    <w:rsid w:val="009E719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9E7199"/>
    <w:pPr>
      <w:keepNext/>
      <w:keepLines/>
      <w:spacing w:after="240"/>
      <w:jc w:val="left"/>
    </w:pPr>
    <w:rPr>
      <w:b/>
      <w:sz w:val="28"/>
      <w:lang w:bidi="ar-SY"/>
    </w:rPr>
  </w:style>
  <w:style w:type="paragraph" w:customStyle="1" w:styleId="CBDSubTitle">
    <w:name w:val="CBD_SubTitle"/>
    <w:basedOn w:val="CBDNormal"/>
    <w:qFormat/>
    <w:rsid w:val="009E7199"/>
    <w:pPr>
      <w:keepNext/>
      <w:keepLines/>
      <w:spacing w:before="240" w:after="240"/>
      <w:ind w:left="567"/>
      <w:jc w:val="left"/>
    </w:pPr>
    <w:rPr>
      <w:b/>
    </w:rPr>
  </w:style>
  <w:style w:type="paragraph" w:customStyle="1" w:styleId="CBDTitle">
    <w:name w:val="CBD_Title"/>
    <w:basedOn w:val="CBDNormal"/>
    <w:next w:val="CBDSubTitle"/>
    <w:qFormat/>
    <w:rsid w:val="009E7199"/>
    <w:pPr>
      <w:keepNext/>
      <w:keepLines/>
      <w:spacing w:before="240" w:after="240"/>
      <w:ind w:left="567"/>
      <w:jc w:val="left"/>
    </w:pPr>
    <w:rPr>
      <w:b/>
      <w:sz w:val="28"/>
    </w:rPr>
  </w:style>
  <w:style w:type="paragraph" w:customStyle="1" w:styleId="AENormal">
    <w:name w:val="AE_Normal"/>
    <w:basedOn w:val="Normal"/>
    <w:rsid w:val="009E7199"/>
  </w:style>
  <w:style w:type="paragraph" w:customStyle="1" w:styleId="CBDH1">
    <w:name w:val="CBD_H1"/>
    <w:basedOn w:val="CBDNormal"/>
    <w:qFormat/>
    <w:rsid w:val="009E7199"/>
    <w:pPr>
      <w:keepNext/>
      <w:keepLines/>
      <w:spacing w:before="240" w:after="120"/>
      <w:ind w:left="567" w:hanging="567"/>
      <w:jc w:val="left"/>
      <w:outlineLvl w:val="0"/>
    </w:pPr>
    <w:rPr>
      <w:b/>
      <w:sz w:val="28"/>
    </w:rPr>
  </w:style>
  <w:style w:type="paragraph" w:customStyle="1" w:styleId="CBDH2">
    <w:name w:val="CBD_H2"/>
    <w:basedOn w:val="CBDNormal"/>
    <w:qFormat/>
    <w:rsid w:val="009E7199"/>
    <w:pPr>
      <w:keepNext/>
      <w:keepLines/>
      <w:ind w:left="567" w:hanging="567"/>
    </w:pPr>
    <w:rPr>
      <w:b/>
      <w:sz w:val="24"/>
    </w:rPr>
  </w:style>
  <w:style w:type="paragraph" w:customStyle="1" w:styleId="CBDFooter">
    <w:name w:val="CBD_Footer"/>
    <w:basedOn w:val="CBDNormal"/>
    <w:qFormat/>
    <w:rsid w:val="009E7199"/>
    <w:rPr>
      <w:sz w:val="20"/>
    </w:rPr>
  </w:style>
  <w:style w:type="paragraph" w:customStyle="1" w:styleId="CBDHeader">
    <w:name w:val="CBD_Header"/>
    <w:basedOn w:val="CBDNormal"/>
    <w:next w:val="CBDFooter"/>
    <w:qFormat/>
    <w:rsid w:val="009E71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E7199"/>
    <w:pPr>
      <w:keepNext/>
      <w:keepLines/>
      <w:spacing w:before="120" w:after="120"/>
      <w:ind w:left="567" w:hanging="567"/>
      <w:jc w:val="left"/>
    </w:pPr>
    <w:rPr>
      <w:b/>
    </w:rPr>
  </w:style>
  <w:style w:type="paragraph" w:customStyle="1" w:styleId="CBDH4">
    <w:name w:val="CBD_H4"/>
    <w:basedOn w:val="CBDNormal"/>
    <w:rsid w:val="009E7199"/>
    <w:pPr>
      <w:keepNext/>
      <w:keepLines/>
      <w:spacing w:before="120" w:after="120"/>
      <w:ind w:left="567" w:hanging="567"/>
      <w:jc w:val="left"/>
    </w:pPr>
    <w:rPr>
      <w:b/>
    </w:rPr>
  </w:style>
  <w:style w:type="paragraph" w:customStyle="1" w:styleId="CBDH5">
    <w:name w:val="CBD_H5"/>
    <w:basedOn w:val="CBDNormal"/>
    <w:qFormat/>
    <w:rsid w:val="009E7199"/>
    <w:pPr>
      <w:keepNext/>
      <w:keepLines/>
      <w:spacing w:before="120" w:after="120"/>
      <w:ind w:left="567" w:hanging="567"/>
      <w:jc w:val="left"/>
    </w:pPr>
    <w:rPr>
      <w:i/>
    </w:rPr>
  </w:style>
  <w:style w:type="paragraph" w:customStyle="1" w:styleId="CBDTableNormal">
    <w:name w:val="CBD_TableNormal"/>
    <w:basedOn w:val="CBDNormal"/>
    <w:qFormat/>
    <w:rsid w:val="009E7199"/>
    <w:pPr>
      <w:spacing w:before="40" w:after="80"/>
      <w:jc w:val="left"/>
    </w:pPr>
    <w:rPr>
      <w:sz w:val="20"/>
    </w:rPr>
  </w:style>
  <w:style w:type="paragraph" w:customStyle="1" w:styleId="CBDTableTitle">
    <w:name w:val="CBD_TableTitle"/>
    <w:basedOn w:val="CBDNormal"/>
    <w:qFormat/>
    <w:rsid w:val="009E7199"/>
    <w:pPr>
      <w:keepNext/>
      <w:keepLines/>
      <w:spacing w:before="120" w:after="60"/>
      <w:ind w:left="567"/>
      <w:jc w:val="left"/>
    </w:pPr>
    <w:rPr>
      <w:b/>
    </w:rPr>
  </w:style>
  <w:style w:type="paragraph" w:customStyle="1" w:styleId="CBDFigureTitle">
    <w:name w:val="CBD_FigureTitle"/>
    <w:basedOn w:val="CBDNormal"/>
    <w:next w:val="CBDNormalNoNumber"/>
    <w:qFormat/>
    <w:rsid w:val="009E7199"/>
    <w:pPr>
      <w:keepNext/>
      <w:keepLines/>
      <w:spacing w:before="120" w:after="60"/>
      <w:ind w:left="567"/>
      <w:jc w:val="left"/>
    </w:pPr>
    <w:rPr>
      <w:b/>
    </w:rPr>
  </w:style>
  <w:style w:type="paragraph" w:styleId="TOC1">
    <w:name w:val="toc 1"/>
    <w:basedOn w:val="CBDNormal"/>
    <w:next w:val="Normal"/>
    <w:autoRedefine/>
    <w:uiPriority w:val="39"/>
    <w:unhideWhenUsed/>
    <w:rsid w:val="00092659"/>
    <w:pPr>
      <w:tabs>
        <w:tab w:val="clear" w:pos="567"/>
        <w:tab w:val="clear" w:pos="1134"/>
        <w:tab w:val="clear" w:pos="1701"/>
        <w:tab w:val="clear" w:pos="2268"/>
        <w:tab w:val="left" w:pos="624"/>
        <w:tab w:val="left" w:pos="1247"/>
        <w:tab w:val="right" w:leader="dot" w:pos="9486"/>
      </w:tabs>
      <w:adjustRightInd w:val="0"/>
      <w:snapToGrid w:val="0"/>
      <w:spacing w:before="240"/>
      <w:ind w:left="1418" w:hanging="737"/>
      <w:jc w:val="left"/>
    </w:pPr>
    <w:rPr>
      <w:rFonts w:eastAsia="Times New Roman"/>
      <w:bCs/>
      <w:szCs w:val="20"/>
    </w:rPr>
  </w:style>
  <w:style w:type="paragraph" w:styleId="TOC2">
    <w:name w:val="toc 2"/>
    <w:basedOn w:val="CBDNormal"/>
    <w:next w:val="Normal"/>
    <w:uiPriority w:val="39"/>
    <w:unhideWhenUsed/>
    <w:rsid w:val="009E71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9E71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9E71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9E71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9E7199"/>
  </w:style>
  <w:style w:type="paragraph" w:customStyle="1" w:styleId="CBDpara-item">
    <w:name w:val="CBD_para-item"/>
    <w:basedOn w:val="Normal"/>
    <w:qFormat/>
    <w:rsid w:val="009E7199"/>
    <w:pPr>
      <w:tabs>
        <w:tab w:val="clear" w:pos="567"/>
      </w:tabs>
      <w:spacing w:before="120" w:after="120"/>
      <w:ind w:left="1134" w:hanging="567"/>
      <w:jc w:val="left"/>
    </w:pPr>
  </w:style>
  <w:style w:type="paragraph" w:customStyle="1" w:styleId="CBDsubpara-item">
    <w:name w:val="CBD_subpara-item"/>
    <w:basedOn w:val="CBDpara-item"/>
    <w:qFormat/>
    <w:rsid w:val="009E7199"/>
    <w:pPr>
      <w:tabs>
        <w:tab w:val="clear" w:pos="1134"/>
      </w:tabs>
      <w:ind w:left="1701"/>
    </w:pPr>
  </w:style>
  <w:style w:type="paragraph" w:customStyle="1" w:styleId="CBDRecommendText">
    <w:name w:val="CBD_RecommendText"/>
    <w:basedOn w:val="Normal"/>
    <w:qFormat/>
    <w:rsid w:val="009E7199"/>
    <w:pPr>
      <w:spacing w:after="120"/>
      <w:ind w:left="567"/>
    </w:pPr>
  </w:style>
  <w:style w:type="paragraph" w:customStyle="1" w:styleId="CBDAgendaItem0">
    <w:name w:val="CBD_AgendaItem"/>
    <w:basedOn w:val="Normal"/>
    <w:qFormat/>
    <w:rsid w:val="009E7199"/>
    <w:pPr>
      <w:keepNext/>
      <w:spacing w:before="240" w:after="120"/>
      <w:jc w:val="left"/>
    </w:pPr>
    <w:rPr>
      <w:rFonts w:ascii="Times New Roman Bold" w:hAnsi="Times New Roman Bold" w:cs="Times New Roman Bold"/>
      <w:b/>
      <w:sz w:val="24"/>
      <w:szCs w:val="24"/>
    </w:rPr>
  </w:style>
  <w:style w:type="paragraph" w:styleId="Bibliography">
    <w:name w:val="Bibliography"/>
    <w:basedOn w:val="Normal"/>
    <w:next w:val="Normal"/>
    <w:uiPriority w:val="37"/>
    <w:semiHidden/>
    <w:unhideWhenUsed/>
    <w:rsid w:val="009E7199"/>
  </w:style>
  <w:style w:type="paragraph" w:styleId="BlockText">
    <w:name w:val="Block Text"/>
    <w:basedOn w:val="Normal"/>
    <w:uiPriority w:val="99"/>
    <w:semiHidden/>
    <w:unhideWhenUsed/>
    <w:rsid w:val="009E71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9E7199"/>
    <w:pPr>
      <w:spacing w:after="120" w:line="480" w:lineRule="auto"/>
    </w:pPr>
  </w:style>
  <w:style w:type="character" w:customStyle="1" w:styleId="BodyText2Char">
    <w:name w:val="Body Text 2 Char"/>
    <w:basedOn w:val="DefaultParagraphFont"/>
    <w:link w:val="BodyText2"/>
    <w:uiPriority w:val="99"/>
    <w:semiHidden/>
    <w:rsid w:val="009E7199"/>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9E7199"/>
    <w:pPr>
      <w:spacing w:after="120"/>
    </w:pPr>
    <w:rPr>
      <w:sz w:val="16"/>
      <w:szCs w:val="16"/>
    </w:rPr>
  </w:style>
  <w:style w:type="character" w:customStyle="1" w:styleId="BodyText3Char">
    <w:name w:val="Body Text 3 Char"/>
    <w:basedOn w:val="DefaultParagraphFont"/>
    <w:link w:val="BodyText3"/>
    <w:uiPriority w:val="99"/>
    <w:semiHidden/>
    <w:rsid w:val="009E7199"/>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9E7199"/>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9E7199"/>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unhideWhenUsed/>
    <w:rsid w:val="009E7199"/>
    <w:pPr>
      <w:spacing w:after="120"/>
      <w:ind w:left="360"/>
    </w:pPr>
  </w:style>
  <w:style w:type="character" w:customStyle="1" w:styleId="BodyTextIndentChar">
    <w:name w:val="Body Text Indent Char"/>
    <w:basedOn w:val="DefaultParagraphFont"/>
    <w:link w:val="BodyTextIndent"/>
    <w:uiPriority w:val="99"/>
    <w:rsid w:val="009E7199"/>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9E7199"/>
    <w:pPr>
      <w:spacing w:after="0"/>
      <w:ind w:firstLine="360"/>
    </w:pPr>
  </w:style>
  <w:style w:type="character" w:customStyle="1" w:styleId="BodyTextFirstIndent2Char">
    <w:name w:val="Body Text First Indent 2 Char"/>
    <w:basedOn w:val="BodyTextIndentChar"/>
    <w:link w:val="BodyTextFirstIndent2"/>
    <w:uiPriority w:val="99"/>
    <w:semiHidden/>
    <w:rsid w:val="009E7199"/>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9E7199"/>
    <w:pPr>
      <w:spacing w:after="120" w:line="480" w:lineRule="auto"/>
      <w:ind w:left="360"/>
    </w:pPr>
  </w:style>
  <w:style w:type="character" w:customStyle="1" w:styleId="BodyTextIndent2Char">
    <w:name w:val="Body Text Indent 2 Char"/>
    <w:basedOn w:val="DefaultParagraphFont"/>
    <w:link w:val="BodyTextIndent2"/>
    <w:uiPriority w:val="99"/>
    <w:semiHidden/>
    <w:rsid w:val="009E7199"/>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9E7199"/>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E7199"/>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9E7199"/>
    <w:rPr>
      <w:b/>
      <w:bCs/>
      <w:i/>
      <w:iCs/>
      <w:spacing w:val="5"/>
      <w:lang w:val="en-GB"/>
    </w:rPr>
  </w:style>
  <w:style w:type="paragraph" w:styleId="Caption">
    <w:name w:val="caption"/>
    <w:basedOn w:val="Normal"/>
    <w:next w:val="Normal"/>
    <w:uiPriority w:val="35"/>
    <w:unhideWhenUsed/>
    <w:qFormat/>
    <w:rsid w:val="009E7199"/>
    <w:pPr>
      <w:spacing w:after="200"/>
    </w:pPr>
    <w:rPr>
      <w:i/>
      <w:iCs/>
      <w:color w:val="44546A" w:themeColor="text2"/>
      <w:sz w:val="18"/>
      <w:szCs w:val="18"/>
    </w:rPr>
  </w:style>
  <w:style w:type="paragraph" w:styleId="Closing">
    <w:name w:val="Closing"/>
    <w:basedOn w:val="Normal"/>
    <w:link w:val="ClosingChar"/>
    <w:uiPriority w:val="99"/>
    <w:semiHidden/>
    <w:unhideWhenUsed/>
    <w:rsid w:val="009E7199"/>
    <w:pPr>
      <w:ind w:left="4320"/>
    </w:pPr>
  </w:style>
  <w:style w:type="character" w:customStyle="1" w:styleId="ClosingChar">
    <w:name w:val="Closing Char"/>
    <w:basedOn w:val="DefaultParagraphFont"/>
    <w:link w:val="Closing"/>
    <w:uiPriority w:val="99"/>
    <w:semiHidden/>
    <w:rsid w:val="009E7199"/>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9E71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9E71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9E71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9E71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9E7199"/>
  </w:style>
  <w:style w:type="character" w:customStyle="1" w:styleId="DateChar">
    <w:name w:val="Date Char"/>
    <w:basedOn w:val="DefaultParagraphFont"/>
    <w:link w:val="Date"/>
    <w:uiPriority w:val="99"/>
    <w:semiHidden/>
    <w:rsid w:val="009E7199"/>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9E719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E7199"/>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9E7199"/>
  </w:style>
  <w:style w:type="character" w:customStyle="1" w:styleId="E-mailSignatureChar">
    <w:name w:val="E-mail Signature Char"/>
    <w:basedOn w:val="DefaultParagraphFont"/>
    <w:link w:val="E-mailSignature"/>
    <w:uiPriority w:val="99"/>
    <w:semiHidden/>
    <w:rsid w:val="009E7199"/>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9E7199"/>
    <w:rPr>
      <w:i/>
      <w:iCs/>
      <w:lang w:val="en-GB"/>
    </w:rPr>
  </w:style>
  <w:style w:type="paragraph" w:styleId="EnvelopeAddress">
    <w:name w:val="envelope address"/>
    <w:basedOn w:val="Normal"/>
    <w:uiPriority w:val="99"/>
    <w:semiHidden/>
    <w:unhideWhenUsed/>
    <w:rsid w:val="009E71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9E7199"/>
    <w:rPr>
      <w:rFonts w:asciiTheme="majorHAnsi" w:eastAsiaTheme="majorEastAsia" w:hAnsiTheme="majorHAnsi" w:cstheme="majorBidi"/>
      <w:sz w:val="20"/>
      <w:szCs w:val="20"/>
    </w:rPr>
  </w:style>
  <w:style w:type="table" w:styleId="GridTable1Light">
    <w:name w:val="Grid Table 1 Light"/>
    <w:basedOn w:val="TableNormal"/>
    <w:uiPriority w:val="46"/>
    <w:rsid w:val="009E71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9E71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9E71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9E71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9E71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9E71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9E71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9E71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9E71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9E71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9E71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9E71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9E71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9E71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9E71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9E71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9E71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9E71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9E71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9E71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9E71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9E71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9E71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9E71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9E71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9E71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9E71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9E71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9E71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9E7199"/>
    <w:rPr>
      <w:color w:val="2B579A"/>
      <w:shd w:val="clear" w:color="auto" w:fill="E1DFDD"/>
      <w:lang w:val="en-GB"/>
    </w:rPr>
  </w:style>
  <w:style w:type="character" w:styleId="HTMLAcronym">
    <w:name w:val="HTML Acronym"/>
    <w:basedOn w:val="DefaultParagraphFont"/>
    <w:uiPriority w:val="99"/>
    <w:semiHidden/>
    <w:unhideWhenUsed/>
    <w:rsid w:val="009E7199"/>
    <w:rPr>
      <w:lang w:val="en-GB"/>
    </w:rPr>
  </w:style>
  <w:style w:type="paragraph" w:styleId="HTMLAddress">
    <w:name w:val="HTML Address"/>
    <w:basedOn w:val="Normal"/>
    <w:link w:val="HTMLAddressChar"/>
    <w:uiPriority w:val="99"/>
    <w:semiHidden/>
    <w:unhideWhenUsed/>
    <w:rsid w:val="009E7199"/>
    <w:rPr>
      <w:i/>
      <w:iCs/>
    </w:rPr>
  </w:style>
  <w:style w:type="character" w:customStyle="1" w:styleId="HTMLAddressChar">
    <w:name w:val="HTML Address Char"/>
    <w:basedOn w:val="DefaultParagraphFont"/>
    <w:link w:val="HTMLAddress"/>
    <w:uiPriority w:val="99"/>
    <w:semiHidden/>
    <w:rsid w:val="009E7199"/>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9E7199"/>
    <w:rPr>
      <w:i/>
      <w:iCs/>
      <w:lang w:val="en-GB"/>
    </w:rPr>
  </w:style>
  <w:style w:type="character" w:styleId="HTMLCode">
    <w:name w:val="HTML Code"/>
    <w:basedOn w:val="DefaultParagraphFont"/>
    <w:uiPriority w:val="99"/>
    <w:semiHidden/>
    <w:unhideWhenUsed/>
    <w:rsid w:val="009E7199"/>
    <w:rPr>
      <w:rFonts w:ascii="Consolas" w:hAnsi="Consolas"/>
      <w:sz w:val="20"/>
      <w:szCs w:val="20"/>
      <w:lang w:val="en-GB"/>
    </w:rPr>
  </w:style>
  <w:style w:type="character" w:styleId="HTMLDefinition">
    <w:name w:val="HTML Definition"/>
    <w:basedOn w:val="DefaultParagraphFont"/>
    <w:uiPriority w:val="99"/>
    <w:semiHidden/>
    <w:unhideWhenUsed/>
    <w:rsid w:val="009E7199"/>
    <w:rPr>
      <w:i/>
      <w:iCs/>
      <w:lang w:val="en-GB"/>
    </w:rPr>
  </w:style>
  <w:style w:type="character" w:styleId="HTMLKeyboard">
    <w:name w:val="HTML Keyboard"/>
    <w:basedOn w:val="DefaultParagraphFont"/>
    <w:uiPriority w:val="99"/>
    <w:semiHidden/>
    <w:unhideWhenUsed/>
    <w:rsid w:val="009E7199"/>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9E719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E7199"/>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9E7199"/>
    <w:rPr>
      <w:rFonts w:ascii="Consolas" w:hAnsi="Consolas"/>
      <w:sz w:val="24"/>
      <w:szCs w:val="24"/>
      <w:lang w:val="en-GB"/>
    </w:rPr>
  </w:style>
  <w:style w:type="character" w:styleId="HTMLTypewriter">
    <w:name w:val="HTML Typewriter"/>
    <w:basedOn w:val="DefaultParagraphFont"/>
    <w:uiPriority w:val="99"/>
    <w:semiHidden/>
    <w:unhideWhenUsed/>
    <w:rsid w:val="009E7199"/>
    <w:rPr>
      <w:rFonts w:ascii="Consolas" w:hAnsi="Consolas"/>
      <w:sz w:val="20"/>
      <w:szCs w:val="20"/>
      <w:lang w:val="en-GB"/>
    </w:rPr>
  </w:style>
  <w:style w:type="character" w:styleId="HTMLVariable">
    <w:name w:val="HTML Variable"/>
    <w:basedOn w:val="DefaultParagraphFont"/>
    <w:uiPriority w:val="99"/>
    <w:semiHidden/>
    <w:unhideWhenUsed/>
    <w:rsid w:val="009E7199"/>
    <w:rPr>
      <w:i/>
      <w:iCs/>
      <w:lang w:val="en-GB"/>
    </w:rPr>
  </w:style>
  <w:style w:type="paragraph" w:styleId="Index1">
    <w:name w:val="index 1"/>
    <w:basedOn w:val="Normal"/>
    <w:next w:val="Normal"/>
    <w:autoRedefine/>
    <w:uiPriority w:val="99"/>
    <w:semiHidden/>
    <w:unhideWhenUsed/>
    <w:rsid w:val="009E71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9E71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9E71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9E71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9E71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9E71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9E71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9E71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9E71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9E7199"/>
    <w:rPr>
      <w:rFonts w:asciiTheme="majorHAnsi" w:eastAsiaTheme="majorEastAsia" w:hAnsiTheme="majorHAnsi" w:cstheme="majorBidi"/>
      <w:b/>
      <w:bCs/>
    </w:rPr>
  </w:style>
  <w:style w:type="character" w:styleId="IntenseEmphasis">
    <w:name w:val="Intense Emphasis"/>
    <w:basedOn w:val="DefaultParagraphFont"/>
    <w:uiPriority w:val="21"/>
    <w:qFormat/>
    <w:rsid w:val="009E7199"/>
    <w:rPr>
      <w:i/>
      <w:iCs/>
      <w:color w:val="4472C4" w:themeColor="accent1"/>
      <w:lang w:val="en-GB"/>
    </w:rPr>
  </w:style>
  <w:style w:type="paragraph" w:styleId="IntenseQuote">
    <w:name w:val="Intense Quote"/>
    <w:basedOn w:val="Normal"/>
    <w:next w:val="Normal"/>
    <w:link w:val="IntenseQuoteChar"/>
    <w:uiPriority w:val="30"/>
    <w:qFormat/>
    <w:rsid w:val="009E71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E7199"/>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9E7199"/>
    <w:rPr>
      <w:b/>
      <w:bCs/>
      <w:smallCaps/>
      <w:color w:val="4472C4" w:themeColor="accent1"/>
      <w:spacing w:val="5"/>
      <w:lang w:val="en-GB"/>
    </w:rPr>
  </w:style>
  <w:style w:type="table" w:styleId="LightGrid">
    <w:name w:val="Light Grid"/>
    <w:basedOn w:val="TableNormal"/>
    <w:uiPriority w:val="62"/>
    <w:semiHidden/>
    <w:unhideWhenUsed/>
    <w:rsid w:val="009E71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E71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9E71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9E71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9E71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9E71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9E71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9E71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E71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9E71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9E71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9E71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9E71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9E71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9E71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E71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9E71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9E71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9E71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9E71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9E71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9E7199"/>
    <w:rPr>
      <w:lang w:val="en-GB"/>
    </w:rPr>
  </w:style>
  <w:style w:type="paragraph" w:styleId="List2">
    <w:name w:val="List 2"/>
    <w:basedOn w:val="Normal"/>
    <w:uiPriority w:val="99"/>
    <w:semiHidden/>
    <w:unhideWhenUsed/>
    <w:rsid w:val="009E7199"/>
    <w:pPr>
      <w:ind w:left="720" w:hanging="360"/>
      <w:contextualSpacing/>
    </w:pPr>
  </w:style>
  <w:style w:type="paragraph" w:styleId="List3">
    <w:name w:val="List 3"/>
    <w:basedOn w:val="Normal"/>
    <w:uiPriority w:val="99"/>
    <w:semiHidden/>
    <w:unhideWhenUsed/>
    <w:rsid w:val="009E7199"/>
    <w:pPr>
      <w:ind w:left="1080" w:hanging="360"/>
      <w:contextualSpacing/>
    </w:pPr>
  </w:style>
  <w:style w:type="paragraph" w:styleId="List4">
    <w:name w:val="List 4"/>
    <w:basedOn w:val="Normal"/>
    <w:uiPriority w:val="99"/>
    <w:semiHidden/>
    <w:unhideWhenUsed/>
    <w:rsid w:val="009E7199"/>
    <w:pPr>
      <w:ind w:left="1440" w:hanging="360"/>
      <w:contextualSpacing/>
    </w:pPr>
  </w:style>
  <w:style w:type="paragraph" w:styleId="List5">
    <w:name w:val="List 5"/>
    <w:basedOn w:val="Normal"/>
    <w:uiPriority w:val="99"/>
    <w:semiHidden/>
    <w:unhideWhenUsed/>
    <w:rsid w:val="009E7199"/>
    <w:pPr>
      <w:ind w:left="1800" w:hanging="360"/>
      <w:contextualSpacing/>
    </w:pPr>
  </w:style>
  <w:style w:type="paragraph" w:styleId="ListBullet">
    <w:name w:val="List Bullet"/>
    <w:basedOn w:val="Normal"/>
    <w:uiPriority w:val="99"/>
    <w:semiHidden/>
    <w:unhideWhenUsed/>
    <w:rsid w:val="009E7199"/>
    <w:pPr>
      <w:numPr>
        <w:numId w:val="7"/>
      </w:numPr>
      <w:contextualSpacing/>
    </w:pPr>
  </w:style>
  <w:style w:type="paragraph" w:styleId="ListBullet2">
    <w:name w:val="List Bullet 2"/>
    <w:basedOn w:val="Normal"/>
    <w:uiPriority w:val="99"/>
    <w:semiHidden/>
    <w:unhideWhenUsed/>
    <w:rsid w:val="009E7199"/>
    <w:pPr>
      <w:numPr>
        <w:numId w:val="8"/>
      </w:numPr>
      <w:contextualSpacing/>
    </w:pPr>
  </w:style>
  <w:style w:type="paragraph" w:styleId="ListBullet3">
    <w:name w:val="List Bullet 3"/>
    <w:basedOn w:val="Normal"/>
    <w:uiPriority w:val="99"/>
    <w:semiHidden/>
    <w:unhideWhenUsed/>
    <w:rsid w:val="009E7199"/>
    <w:pPr>
      <w:numPr>
        <w:numId w:val="9"/>
      </w:numPr>
      <w:contextualSpacing/>
    </w:pPr>
  </w:style>
  <w:style w:type="paragraph" w:styleId="ListBullet4">
    <w:name w:val="List Bullet 4"/>
    <w:basedOn w:val="Normal"/>
    <w:uiPriority w:val="99"/>
    <w:semiHidden/>
    <w:unhideWhenUsed/>
    <w:rsid w:val="009E7199"/>
    <w:pPr>
      <w:numPr>
        <w:numId w:val="10"/>
      </w:numPr>
      <w:contextualSpacing/>
    </w:pPr>
  </w:style>
  <w:style w:type="paragraph" w:styleId="ListBullet5">
    <w:name w:val="List Bullet 5"/>
    <w:basedOn w:val="Normal"/>
    <w:uiPriority w:val="99"/>
    <w:semiHidden/>
    <w:unhideWhenUsed/>
    <w:rsid w:val="009E7199"/>
    <w:pPr>
      <w:numPr>
        <w:numId w:val="11"/>
      </w:numPr>
      <w:contextualSpacing/>
    </w:pPr>
  </w:style>
  <w:style w:type="paragraph" w:styleId="ListContinue">
    <w:name w:val="List Continue"/>
    <w:basedOn w:val="Normal"/>
    <w:uiPriority w:val="99"/>
    <w:semiHidden/>
    <w:unhideWhenUsed/>
    <w:rsid w:val="009E7199"/>
    <w:pPr>
      <w:spacing w:after="120"/>
      <w:ind w:left="360"/>
      <w:contextualSpacing/>
    </w:pPr>
  </w:style>
  <w:style w:type="paragraph" w:styleId="ListContinue2">
    <w:name w:val="List Continue 2"/>
    <w:basedOn w:val="Normal"/>
    <w:uiPriority w:val="99"/>
    <w:semiHidden/>
    <w:unhideWhenUsed/>
    <w:rsid w:val="009E7199"/>
    <w:pPr>
      <w:spacing w:after="120"/>
      <w:ind w:left="720"/>
      <w:contextualSpacing/>
    </w:pPr>
  </w:style>
  <w:style w:type="paragraph" w:styleId="ListContinue3">
    <w:name w:val="List Continue 3"/>
    <w:basedOn w:val="Normal"/>
    <w:uiPriority w:val="99"/>
    <w:semiHidden/>
    <w:unhideWhenUsed/>
    <w:rsid w:val="009E7199"/>
    <w:pPr>
      <w:spacing w:after="120"/>
      <w:ind w:left="1080"/>
      <w:contextualSpacing/>
    </w:pPr>
  </w:style>
  <w:style w:type="paragraph" w:styleId="ListContinue4">
    <w:name w:val="List Continue 4"/>
    <w:basedOn w:val="Normal"/>
    <w:uiPriority w:val="99"/>
    <w:semiHidden/>
    <w:unhideWhenUsed/>
    <w:rsid w:val="009E7199"/>
    <w:pPr>
      <w:spacing w:after="120"/>
      <w:ind w:left="1440"/>
      <w:contextualSpacing/>
    </w:pPr>
  </w:style>
  <w:style w:type="paragraph" w:styleId="ListContinue5">
    <w:name w:val="List Continue 5"/>
    <w:basedOn w:val="Normal"/>
    <w:uiPriority w:val="99"/>
    <w:semiHidden/>
    <w:unhideWhenUsed/>
    <w:rsid w:val="009E7199"/>
    <w:pPr>
      <w:spacing w:after="120"/>
      <w:ind w:left="1800"/>
      <w:contextualSpacing/>
    </w:pPr>
  </w:style>
  <w:style w:type="paragraph" w:styleId="ListNumber">
    <w:name w:val="List Number"/>
    <w:basedOn w:val="Normal"/>
    <w:uiPriority w:val="99"/>
    <w:semiHidden/>
    <w:unhideWhenUsed/>
    <w:rsid w:val="009E7199"/>
    <w:pPr>
      <w:numPr>
        <w:numId w:val="14"/>
      </w:numPr>
      <w:contextualSpacing/>
    </w:pPr>
  </w:style>
  <w:style w:type="paragraph" w:styleId="ListNumber2">
    <w:name w:val="List Number 2"/>
    <w:basedOn w:val="Normal"/>
    <w:uiPriority w:val="99"/>
    <w:semiHidden/>
    <w:unhideWhenUsed/>
    <w:rsid w:val="009E7199"/>
    <w:pPr>
      <w:numPr>
        <w:numId w:val="15"/>
      </w:numPr>
      <w:contextualSpacing/>
    </w:pPr>
  </w:style>
  <w:style w:type="paragraph" w:styleId="ListNumber3">
    <w:name w:val="List Number 3"/>
    <w:basedOn w:val="Normal"/>
    <w:uiPriority w:val="99"/>
    <w:semiHidden/>
    <w:unhideWhenUsed/>
    <w:rsid w:val="009E7199"/>
    <w:pPr>
      <w:numPr>
        <w:numId w:val="16"/>
      </w:numPr>
      <w:contextualSpacing/>
    </w:pPr>
  </w:style>
  <w:style w:type="paragraph" w:styleId="ListNumber4">
    <w:name w:val="List Number 4"/>
    <w:basedOn w:val="Normal"/>
    <w:uiPriority w:val="99"/>
    <w:semiHidden/>
    <w:unhideWhenUsed/>
    <w:rsid w:val="009E7199"/>
    <w:pPr>
      <w:numPr>
        <w:numId w:val="17"/>
      </w:numPr>
      <w:contextualSpacing/>
    </w:pPr>
  </w:style>
  <w:style w:type="paragraph" w:styleId="ListNumber5">
    <w:name w:val="List Number 5"/>
    <w:basedOn w:val="Normal"/>
    <w:uiPriority w:val="99"/>
    <w:semiHidden/>
    <w:unhideWhenUsed/>
    <w:rsid w:val="009E7199"/>
    <w:pPr>
      <w:numPr>
        <w:numId w:val="18"/>
      </w:numPr>
      <w:contextualSpacing/>
    </w:pPr>
  </w:style>
  <w:style w:type="table" w:styleId="ListTable1Light">
    <w:name w:val="List Table 1 Light"/>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9E71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9E71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9E71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9E71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9E71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9E71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9E71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9E71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9E71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9E71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9E71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9E71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9E71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9E71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9E71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9E71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9E71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9E71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9E71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9E71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9E71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9E71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9E71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9E71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9E71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9E71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9E71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9E71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9E71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9E71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9E71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9E71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9E71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9E71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9E71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9E71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9E71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9E71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9E71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9E71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9E71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9E71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9E71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9E71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9E7199"/>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9E71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E71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9E71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9E71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9E71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9E71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9E71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9E71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9E71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E71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E71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E71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E71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E71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E71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E71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E71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E71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E7199"/>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9E7199"/>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9E71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unhideWhenUsed/>
    <w:rsid w:val="009E7199"/>
    <w:rPr>
      <w:sz w:val="24"/>
      <w:szCs w:val="24"/>
    </w:rPr>
  </w:style>
  <w:style w:type="paragraph" w:styleId="NormalIndent">
    <w:name w:val="Normal Indent"/>
    <w:basedOn w:val="Normal"/>
    <w:uiPriority w:val="99"/>
    <w:semiHidden/>
    <w:unhideWhenUsed/>
    <w:rsid w:val="009E7199"/>
    <w:pPr>
      <w:ind w:left="720"/>
    </w:pPr>
  </w:style>
  <w:style w:type="paragraph" w:styleId="NoteHeading">
    <w:name w:val="Note Heading"/>
    <w:basedOn w:val="Normal"/>
    <w:next w:val="Normal"/>
    <w:link w:val="NoteHeadingChar"/>
    <w:uiPriority w:val="99"/>
    <w:semiHidden/>
    <w:unhideWhenUsed/>
    <w:rsid w:val="009E7199"/>
  </w:style>
  <w:style w:type="character" w:customStyle="1" w:styleId="NoteHeadingChar">
    <w:name w:val="Note Heading Char"/>
    <w:basedOn w:val="DefaultParagraphFont"/>
    <w:link w:val="NoteHeading"/>
    <w:uiPriority w:val="99"/>
    <w:semiHidden/>
    <w:rsid w:val="009E7199"/>
    <w:rPr>
      <w:rFonts w:ascii="Times New Roman" w:eastAsia="SimSun" w:hAnsi="Times New Roman" w:cs="Times New Roman"/>
      <w:kern w:val="0"/>
      <w:lang w:val="en-GB"/>
      <w14:ligatures w14:val="none"/>
    </w:rPr>
  </w:style>
  <w:style w:type="character" w:styleId="PageNumber">
    <w:name w:val="page number"/>
    <w:basedOn w:val="DefaultParagraphFont"/>
    <w:uiPriority w:val="99"/>
    <w:unhideWhenUsed/>
    <w:rsid w:val="009E7199"/>
    <w:rPr>
      <w:lang w:val="en-GB"/>
    </w:rPr>
  </w:style>
  <w:style w:type="table" w:styleId="PlainTable1">
    <w:name w:val="Plain Table 1"/>
    <w:basedOn w:val="TableNormal"/>
    <w:uiPriority w:val="41"/>
    <w:rsid w:val="009E71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9E71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9E71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E71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9E71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9E7199"/>
    <w:rPr>
      <w:rFonts w:ascii="Consolas" w:hAnsi="Consolas"/>
      <w:sz w:val="21"/>
      <w:szCs w:val="21"/>
    </w:rPr>
  </w:style>
  <w:style w:type="character" w:customStyle="1" w:styleId="PlainTextChar">
    <w:name w:val="Plain Text Char"/>
    <w:basedOn w:val="DefaultParagraphFont"/>
    <w:link w:val="PlainText"/>
    <w:uiPriority w:val="99"/>
    <w:semiHidden/>
    <w:rsid w:val="009E7199"/>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9E71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E7199"/>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9E7199"/>
  </w:style>
  <w:style w:type="character" w:customStyle="1" w:styleId="SalutationChar">
    <w:name w:val="Salutation Char"/>
    <w:basedOn w:val="DefaultParagraphFont"/>
    <w:link w:val="Salutation"/>
    <w:uiPriority w:val="99"/>
    <w:semiHidden/>
    <w:rsid w:val="009E7199"/>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9E7199"/>
    <w:pPr>
      <w:ind w:left="4320"/>
    </w:pPr>
  </w:style>
  <w:style w:type="character" w:customStyle="1" w:styleId="SignatureChar">
    <w:name w:val="Signature Char"/>
    <w:basedOn w:val="DefaultParagraphFont"/>
    <w:link w:val="Signature"/>
    <w:uiPriority w:val="99"/>
    <w:semiHidden/>
    <w:rsid w:val="009E7199"/>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9E7199"/>
    <w:rPr>
      <w:u w:val="dotted"/>
      <w:lang w:val="en-GB"/>
    </w:rPr>
  </w:style>
  <w:style w:type="character" w:styleId="SmartLink">
    <w:name w:val="Smart Link"/>
    <w:basedOn w:val="DefaultParagraphFont"/>
    <w:uiPriority w:val="99"/>
    <w:semiHidden/>
    <w:unhideWhenUsed/>
    <w:rsid w:val="009E7199"/>
    <w:rPr>
      <w:color w:val="0000FF"/>
      <w:u w:val="single"/>
      <w:shd w:val="clear" w:color="auto" w:fill="F3F2F1"/>
      <w:lang w:val="en-GB"/>
    </w:rPr>
  </w:style>
  <w:style w:type="character" w:styleId="Strong">
    <w:name w:val="Strong"/>
    <w:basedOn w:val="DefaultParagraphFont"/>
    <w:uiPriority w:val="22"/>
    <w:qFormat/>
    <w:rsid w:val="009E7199"/>
    <w:rPr>
      <w:b/>
      <w:bCs/>
      <w:lang w:val="en-GB"/>
    </w:rPr>
  </w:style>
  <w:style w:type="character" w:styleId="SubtleEmphasis">
    <w:name w:val="Subtle Emphasis"/>
    <w:basedOn w:val="DefaultParagraphFont"/>
    <w:uiPriority w:val="19"/>
    <w:qFormat/>
    <w:rsid w:val="009E7199"/>
    <w:rPr>
      <w:i/>
      <w:iCs/>
      <w:color w:val="404040" w:themeColor="text1" w:themeTint="BF"/>
      <w:lang w:val="en-GB"/>
    </w:rPr>
  </w:style>
  <w:style w:type="character" w:styleId="SubtleReference">
    <w:name w:val="Subtle Reference"/>
    <w:basedOn w:val="DefaultParagraphFont"/>
    <w:uiPriority w:val="31"/>
    <w:qFormat/>
    <w:rsid w:val="009E7199"/>
    <w:rPr>
      <w:smallCaps/>
      <w:color w:val="5A5A5A" w:themeColor="text1" w:themeTint="A5"/>
      <w:lang w:val="en-GB"/>
    </w:rPr>
  </w:style>
  <w:style w:type="table" w:styleId="Table3Deffects1">
    <w:name w:val="Table 3D effects 1"/>
    <w:basedOn w:val="TableNormal"/>
    <w:uiPriority w:val="99"/>
    <w:semiHidden/>
    <w:unhideWhenUsed/>
    <w:rsid w:val="009E71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E71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E71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E71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E71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E71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9E71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E71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9E719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E71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E71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E71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E71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E71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9E719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9E71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meetingname">
    <w:name w:val="meeting name"/>
    <w:basedOn w:val="Normal"/>
    <w:qFormat/>
    <w:rsid w:val="00CA7EF7"/>
    <w:pPr>
      <w:ind w:left="142" w:right="4218" w:hanging="142"/>
    </w:pPr>
    <w:rPr>
      <w:caps/>
    </w:rPr>
  </w:style>
  <w:style w:type="paragraph" w:customStyle="1" w:styleId="HEADING">
    <w:name w:val="HEADING"/>
    <w:basedOn w:val="Normal"/>
    <w:rsid w:val="00CA7EF7"/>
    <w:pPr>
      <w:keepNext/>
      <w:spacing w:before="240" w:after="120"/>
      <w:jc w:val="center"/>
    </w:pPr>
    <w:rPr>
      <w:b/>
      <w:bCs/>
      <w:caps/>
    </w:rPr>
  </w:style>
  <w:style w:type="paragraph" w:customStyle="1" w:styleId="HEADINGNOTFORTOC">
    <w:name w:val="HEADING (NOT FOR TOC)"/>
    <w:basedOn w:val="Heading1"/>
    <w:next w:val="Heading2"/>
    <w:rsid w:val="00CA7EF7"/>
    <w:pPr>
      <w:numPr>
        <w:numId w:val="2"/>
      </w:numPr>
    </w:pPr>
  </w:style>
  <w:style w:type="paragraph" w:customStyle="1" w:styleId="Heading1longmultiline">
    <w:name w:val="Heading 1 (long multiline)"/>
    <w:basedOn w:val="Heading1"/>
    <w:rsid w:val="00CA7EF7"/>
    <w:pPr>
      <w:numPr>
        <w:numId w:val="0"/>
      </w:numPr>
      <w:ind w:left="1843" w:hanging="1134"/>
    </w:pPr>
  </w:style>
  <w:style w:type="paragraph" w:customStyle="1" w:styleId="Heading1multiline">
    <w:name w:val="Heading 1 (multiline)"/>
    <w:basedOn w:val="Heading1"/>
    <w:rsid w:val="00CA7EF7"/>
    <w:pPr>
      <w:numPr>
        <w:numId w:val="0"/>
      </w:numPr>
      <w:ind w:left="1843" w:right="996" w:hanging="360"/>
    </w:pPr>
  </w:style>
  <w:style w:type="paragraph" w:customStyle="1" w:styleId="Heading2multiline">
    <w:name w:val="Heading 2 (multiline)"/>
    <w:basedOn w:val="Heading1"/>
    <w:next w:val="Normal"/>
    <w:rsid w:val="00CA7EF7"/>
    <w:pPr>
      <w:numPr>
        <w:numId w:val="0"/>
      </w:numPr>
      <w:spacing w:before="120"/>
      <w:ind w:left="1843" w:right="998" w:hanging="360"/>
    </w:pPr>
    <w:rPr>
      <w:i/>
      <w:iCs/>
      <w:caps/>
    </w:rPr>
  </w:style>
  <w:style w:type="paragraph" w:customStyle="1" w:styleId="Heading2longmultiline">
    <w:name w:val="Heading 2 (long multiline)"/>
    <w:basedOn w:val="Heading2multiline"/>
    <w:rsid w:val="00CA7EF7"/>
    <w:pPr>
      <w:ind w:left="2127" w:hanging="1276"/>
    </w:pPr>
  </w:style>
  <w:style w:type="paragraph" w:customStyle="1" w:styleId="heading2notforTOC">
    <w:name w:val="heading 2 not for TOC"/>
    <w:basedOn w:val="Heading3"/>
    <w:rsid w:val="00CA7EF7"/>
    <w:pPr>
      <w:numPr>
        <w:numId w:val="2"/>
      </w:numPr>
    </w:pPr>
  </w:style>
  <w:style w:type="paragraph" w:customStyle="1" w:styleId="Heading3multiline">
    <w:name w:val="Heading 3 (multiline)"/>
    <w:basedOn w:val="Heading3"/>
    <w:next w:val="Normal"/>
    <w:rsid w:val="00CA7EF7"/>
    <w:pPr>
      <w:numPr>
        <w:ilvl w:val="0"/>
        <w:numId w:val="0"/>
      </w:numPr>
      <w:ind w:left="1418" w:hanging="425"/>
    </w:pPr>
  </w:style>
  <w:style w:type="paragraph" w:customStyle="1" w:styleId="Heading4indent">
    <w:name w:val="Heading 4 indent"/>
    <w:basedOn w:val="Heading4"/>
    <w:rsid w:val="00CA7EF7"/>
    <w:pPr>
      <w:numPr>
        <w:numId w:val="2"/>
      </w:numPr>
      <w:ind w:left="720"/>
      <w:outlineLvl w:val="9"/>
    </w:pPr>
  </w:style>
  <w:style w:type="paragraph" w:customStyle="1" w:styleId="Para10">
    <w:name w:val="Para1"/>
    <w:basedOn w:val="Normal"/>
    <w:link w:val="Para1Char"/>
    <w:qFormat/>
    <w:rsid w:val="00CA7EF7"/>
    <w:pPr>
      <w:spacing w:before="120" w:after="120"/>
      <w:ind w:left="567"/>
    </w:pPr>
    <w:rPr>
      <w:snapToGrid w:val="0"/>
      <w:szCs w:val="18"/>
    </w:rPr>
  </w:style>
  <w:style w:type="paragraph" w:customStyle="1" w:styleId="Para20">
    <w:name w:val="Para2"/>
    <w:basedOn w:val="Para10"/>
    <w:rsid w:val="00CA7EF7"/>
    <w:pPr>
      <w:autoSpaceDE w:val="0"/>
      <w:autoSpaceDN w:val="0"/>
      <w:ind w:left="0"/>
    </w:pPr>
  </w:style>
  <w:style w:type="paragraph" w:customStyle="1" w:styleId="Para3">
    <w:name w:val="Para3"/>
    <w:basedOn w:val="Normal"/>
    <w:rsid w:val="00CA7EF7"/>
    <w:pPr>
      <w:numPr>
        <w:ilvl w:val="3"/>
        <w:numId w:val="19"/>
      </w:numPr>
      <w:tabs>
        <w:tab w:val="left" w:pos="1980"/>
      </w:tabs>
      <w:spacing w:before="80" w:after="80"/>
    </w:pPr>
    <w:rPr>
      <w:szCs w:val="20"/>
    </w:rPr>
  </w:style>
  <w:style w:type="paragraph" w:customStyle="1" w:styleId="para4">
    <w:name w:val="para4"/>
    <w:basedOn w:val="Normal"/>
    <w:rsid w:val="00CA7EF7"/>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CA7EF7"/>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CA7EF7"/>
    <w:pPr>
      <w:spacing w:before="120" w:after="120"/>
      <w:ind w:left="720" w:right="720"/>
    </w:pPr>
    <w:rPr>
      <w:bCs/>
    </w:rPr>
  </w:style>
  <w:style w:type="paragraph" w:customStyle="1" w:styleId="recommendationheader">
    <w:name w:val="recommendation header"/>
    <w:basedOn w:val="Heading2"/>
    <w:qFormat/>
    <w:rsid w:val="00CA7EF7"/>
    <w:pPr>
      <w:numPr>
        <w:numId w:val="2"/>
      </w:numPr>
    </w:pPr>
  </w:style>
  <w:style w:type="paragraph" w:customStyle="1" w:styleId="recommendationheaderlong">
    <w:name w:val="recommendation header long"/>
    <w:basedOn w:val="Heading2longmultiline"/>
    <w:qFormat/>
    <w:rsid w:val="00CA7EF7"/>
  </w:style>
  <w:style w:type="paragraph" w:customStyle="1" w:styleId="reference">
    <w:name w:val="reference"/>
    <w:basedOn w:val="Heading9"/>
    <w:qFormat/>
    <w:rsid w:val="00CA7EF7"/>
    <w:pPr>
      <w:numPr>
        <w:numId w:val="1"/>
      </w:numPr>
    </w:pPr>
    <w:rPr>
      <w:i/>
      <w:sz w:val="18"/>
    </w:rPr>
  </w:style>
  <w:style w:type="character" w:customStyle="1" w:styleId="StyleFootnoteReferenceNounderline">
    <w:name w:val="Style Footnote Reference + No underline"/>
    <w:rsid w:val="00CA7EF7"/>
    <w:rPr>
      <w:sz w:val="18"/>
      <w:u w:val="none"/>
      <w:vertAlign w:val="baseline"/>
      <w:lang w:val="en-GB"/>
    </w:rPr>
  </w:style>
  <w:style w:type="paragraph" w:customStyle="1" w:styleId="tabletitle">
    <w:name w:val="table title"/>
    <w:basedOn w:val="Heading2"/>
    <w:qFormat/>
    <w:rsid w:val="00CA7EF7"/>
    <w:pPr>
      <w:numPr>
        <w:ilvl w:val="0"/>
        <w:numId w:val="0"/>
      </w:numPr>
      <w:ind w:left="2313" w:hanging="360"/>
      <w:outlineLvl w:val="9"/>
    </w:pPr>
    <w:rPr>
      <w:i/>
    </w:rPr>
  </w:style>
  <w:style w:type="character" w:customStyle="1" w:styleId="Para1Char">
    <w:name w:val="Para1 Char"/>
    <w:link w:val="Para10"/>
    <w:qFormat/>
    <w:locked/>
    <w:rsid w:val="00CA7EF7"/>
    <w:rPr>
      <w:rFonts w:ascii="Times New Roman" w:eastAsia="SimSun" w:hAnsi="Times New Roman" w:cs="Times New Roman"/>
      <w:snapToGrid w:val="0"/>
      <w:kern w:val="0"/>
      <w:szCs w:val="18"/>
      <w:lang w:val="en-GB"/>
      <w14:ligatures w14:val="none"/>
    </w:rPr>
  </w:style>
  <w:style w:type="paragraph" w:customStyle="1" w:styleId="CBD-Doc-Type">
    <w:name w:val="CBD-Doc-Type"/>
    <w:basedOn w:val="Normal"/>
    <w:rsid w:val="00CA7EF7"/>
    <w:pPr>
      <w:keepLines/>
      <w:spacing w:before="240" w:after="120"/>
    </w:pPr>
    <w:rPr>
      <w:rFonts w:cs="Angsana New"/>
      <w:b/>
      <w:i/>
      <w:sz w:val="24"/>
    </w:rPr>
  </w:style>
  <w:style w:type="paragraph" w:customStyle="1" w:styleId="CBD-Doc">
    <w:name w:val="CBD-Doc"/>
    <w:basedOn w:val="Normal"/>
    <w:rsid w:val="00CA7EF7"/>
    <w:pPr>
      <w:keepLines/>
      <w:numPr>
        <w:numId w:val="20"/>
      </w:numPr>
      <w:spacing w:after="120"/>
    </w:pPr>
    <w:rPr>
      <w:rFonts w:cs="Angsana New"/>
    </w:rPr>
  </w:style>
  <w:style w:type="paragraph" w:customStyle="1" w:styleId="Style1">
    <w:name w:val="Style1"/>
    <w:basedOn w:val="Heading2"/>
    <w:qFormat/>
    <w:rsid w:val="00CA7EF7"/>
    <w:pPr>
      <w:numPr>
        <w:ilvl w:val="0"/>
        <w:numId w:val="0"/>
      </w:numPr>
      <w:ind w:left="2313" w:hanging="360"/>
    </w:pPr>
    <w:rPr>
      <w:i/>
    </w:rPr>
  </w:style>
  <w:style w:type="paragraph" w:customStyle="1" w:styleId="Default">
    <w:name w:val="Default"/>
    <w:uiPriority w:val="99"/>
    <w:rsid w:val="00CA7EF7"/>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GB"/>
      <w14:ligatures w14:val="none"/>
    </w:rPr>
  </w:style>
  <w:style w:type="character" w:customStyle="1" w:styleId="vkekvd">
    <w:name w:val="vkekvd"/>
    <w:basedOn w:val="DefaultParagraphFont"/>
    <w:rsid w:val="00CA7EF7"/>
  </w:style>
  <w:style w:type="paragraph" w:customStyle="1" w:styleId="HeaderFooter">
    <w:name w:val="Header &amp; Footer"/>
    <w:rsid w:val="00CA7EF7"/>
    <w:pPr>
      <w:pBdr>
        <w:top w:val="nil"/>
        <w:left w:val="nil"/>
        <w:bottom w:val="nil"/>
        <w:right w:val="nil"/>
        <w:between w:val="nil"/>
        <w:bar w:val="nil"/>
      </w:pBdr>
      <w:tabs>
        <w:tab w:val="right" w:pos="9020"/>
      </w:tabs>
      <w:spacing w:after="0" w:line="240" w:lineRule="auto"/>
    </w:pPr>
    <w:rPr>
      <w:rFonts w:ascii="Helvetica Neue" w:eastAsia="Helvetica Neue" w:hAnsi="Helvetica Neue" w:cs="Helvetica Neue"/>
      <w:color w:val="000000"/>
      <w:kern w:val="0"/>
      <w:sz w:val="24"/>
      <w:szCs w:val="24"/>
      <w:bdr w:val="nil"/>
      <w:lang w:val="en-GB" w:eastAsia="zh-CN"/>
      <w14:textOutline w14:w="0" w14:cap="flat" w14:cmpd="sng" w14:algn="ctr">
        <w14:noFill/>
        <w14:prstDash w14:val="solid"/>
        <w14:bevel/>
      </w14:textOutline>
      <w14:ligatures w14:val="none"/>
    </w:rPr>
  </w:style>
  <w:style w:type="paragraph" w:customStyle="1" w:styleId="Body">
    <w:name w:val="Body"/>
    <w:rsid w:val="00CA7EF7"/>
    <w:pPr>
      <w:pBdr>
        <w:top w:val="nil"/>
        <w:left w:val="nil"/>
        <w:bottom w:val="nil"/>
        <w:right w:val="nil"/>
        <w:between w:val="nil"/>
        <w:bar w:val="nil"/>
      </w:pBdr>
      <w:tabs>
        <w:tab w:val="left" w:pos="567"/>
        <w:tab w:val="left" w:pos="1134"/>
        <w:tab w:val="left" w:pos="1701"/>
        <w:tab w:val="left" w:pos="2268"/>
      </w:tabs>
      <w:spacing w:after="0" w:line="240" w:lineRule="auto"/>
      <w:jc w:val="both"/>
    </w:pPr>
    <w:rPr>
      <w:rFonts w:ascii="Times New Roman" w:eastAsia="Times New Roman" w:hAnsi="Times New Roman" w:cs="Times New Roman"/>
      <w:color w:val="000000"/>
      <w:kern w:val="0"/>
      <w:u w:color="000000"/>
      <w:bdr w:val="nil"/>
      <w:lang w:val="en-GB" w:eastAsia="zh-CN"/>
      <w14:textOutline w14:w="0" w14:cap="flat" w14:cmpd="sng" w14:algn="ctr">
        <w14:noFill/>
        <w14:prstDash w14:val="solid"/>
        <w14:bevel/>
      </w14:textOutline>
      <w14:ligatures w14:val="none"/>
    </w:rPr>
  </w:style>
  <w:style w:type="character" w:customStyle="1" w:styleId="normaltextrun">
    <w:name w:val="normaltextrun"/>
    <w:basedOn w:val="DefaultParagraphFont"/>
    <w:rsid w:val="00CA7EF7"/>
  </w:style>
  <w:style w:type="character" w:customStyle="1" w:styleId="eop">
    <w:name w:val="eop"/>
    <w:basedOn w:val="DefaultParagraphFont"/>
    <w:rsid w:val="00CA7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ecisions/cop/?m=cop-16" TargetMode="External"/><Relationship Id="rId117" Type="http://schemas.openxmlformats.org/officeDocument/2006/relationships/glossaryDocument" Target="glossary/document.xml"/><Relationship Id="rId21" Type="http://schemas.openxmlformats.org/officeDocument/2006/relationships/hyperlink" Target="https://www.cbd.int/decisions/cop/?m=cop-16" TargetMode="External"/><Relationship Id="rId42" Type="http://schemas.openxmlformats.org/officeDocument/2006/relationships/hyperlink" Target="https://www.cbd.int/decisions/cop/?m=cop-16" TargetMode="External"/><Relationship Id="rId47" Type="http://schemas.openxmlformats.org/officeDocument/2006/relationships/hyperlink" Target="https://www.cbd.int/decisions/cop/?m=cop-15" TargetMode="External"/><Relationship Id="rId63" Type="http://schemas.openxmlformats.org/officeDocument/2006/relationships/footer" Target="footer7.xml"/><Relationship Id="rId68" Type="http://schemas.openxmlformats.org/officeDocument/2006/relationships/hyperlink" Target="https://www.cbd.int/decisions/cop/?m=cop-15" TargetMode="External"/><Relationship Id="rId84" Type="http://schemas.openxmlformats.org/officeDocument/2006/relationships/hyperlink" Target="https://www.cbd.int/documents/CBD/SBI/6/9" TargetMode="External"/><Relationship Id="rId89" Type="http://schemas.openxmlformats.org/officeDocument/2006/relationships/hyperlink" Target="https://www.cbd.int/decisions/cop?m=cop-12" TargetMode="External"/><Relationship Id="rId112" Type="http://schemas.openxmlformats.org/officeDocument/2006/relationships/hyperlink" Target="https://www.cbd.int/documents/CBD/SBI/6/INF/17" TargetMode="External"/><Relationship Id="rId16" Type="http://schemas.openxmlformats.org/officeDocument/2006/relationships/footer" Target="footer1.xml"/><Relationship Id="rId107" Type="http://schemas.openxmlformats.org/officeDocument/2006/relationships/hyperlink" Target="https://www.cbd.int/documents/CBD/SBI/6/INF/17" TargetMode="External"/><Relationship Id="rId11" Type="http://schemas.openxmlformats.org/officeDocument/2006/relationships/image" Target="media/image1.png"/><Relationship Id="rId32" Type="http://schemas.openxmlformats.org/officeDocument/2006/relationships/header" Target="header4.xml"/><Relationship Id="rId37" Type="http://schemas.openxmlformats.org/officeDocument/2006/relationships/hyperlink" Target="https://www.cbd.int/decisions/cop/?m=cop-16" TargetMode="External"/><Relationship Id="rId53" Type="http://schemas.openxmlformats.org/officeDocument/2006/relationships/hyperlink" Target="https://www.cbd.int/decisions/cop/?m=cop-15" TargetMode="External"/><Relationship Id="rId58" Type="http://schemas.openxmlformats.org/officeDocument/2006/relationships/hyperlink" Target="https://www.cbd.int/decisions/cop/?m=cop-16" TargetMode="External"/><Relationship Id="rId74" Type="http://schemas.openxmlformats.org/officeDocument/2006/relationships/hyperlink" Target="https://www.cbd.int/abs/text/articles/default.shtml?sec=abs-04" TargetMode="External"/><Relationship Id="rId79" Type="http://schemas.openxmlformats.org/officeDocument/2006/relationships/hyperlink" Target="https://www.cbd.int/abs/text/articles/default.shtml?sec=abs-04" TargetMode="External"/><Relationship Id="rId102" Type="http://schemas.openxmlformats.org/officeDocument/2006/relationships/hyperlink" Target="https://www.cbd.int/recommendations/sbi/?m=sbi-06" TargetMode="External"/><Relationship Id="rId5" Type="http://schemas.openxmlformats.org/officeDocument/2006/relationships/numbering" Target="numbering.xml"/><Relationship Id="rId90" Type="http://schemas.openxmlformats.org/officeDocument/2006/relationships/hyperlink" Target="https://www.cbd.int/documents/CBD/SBI/6/INF/11" TargetMode="External"/><Relationship Id="rId95" Type="http://schemas.openxmlformats.org/officeDocument/2006/relationships/hyperlink" Target="https://www.cbd.int/documents/CBD/SBI/6/INF/17" TargetMode="External"/><Relationship Id="rId22" Type="http://schemas.openxmlformats.org/officeDocument/2006/relationships/hyperlink" Target="https://www.cbd.int/decisions/cop?m=cop-12" TargetMode="External"/><Relationship Id="rId27" Type="http://schemas.openxmlformats.org/officeDocument/2006/relationships/hyperlink" Target="http://www.cbd.int/decisions/?m=cop-03&amp;n=08" TargetMode="External"/><Relationship Id="rId43" Type="http://schemas.openxmlformats.org/officeDocument/2006/relationships/header" Target="header6.xml"/><Relationship Id="rId48" Type="http://schemas.openxmlformats.org/officeDocument/2006/relationships/hyperlink" Target="https://www.cbd.int/meetings/COP-15" TargetMode="External"/><Relationship Id="rId64" Type="http://schemas.openxmlformats.org/officeDocument/2006/relationships/footer" Target="footer8.xml"/><Relationship Id="rId69" Type="http://schemas.openxmlformats.org/officeDocument/2006/relationships/hyperlink" Target="https://www.cbd.int/decisions/cop/?m=cop-16" TargetMode="External"/><Relationship Id="rId113" Type="http://schemas.openxmlformats.org/officeDocument/2006/relationships/hyperlink" Target="https://www.cbd.int/documents/CBD/SBI/6/INF/17" TargetMode="External"/><Relationship Id="rId118" Type="http://schemas.openxmlformats.org/officeDocument/2006/relationships/theme" Target="theme/theme1.xml"/><Relationship Id="rId80" Type="http://schemas.openxmlformats.org/officeDocument/2006/relationships/hyperlink" Target="https://www.cbd.int/decisions/cop/?m=cop-16" TargetMode="External"/><Relationship Id="rId85" Type="http://schemas.openxmlformats.org/officeDocument/2006/relationships/hyperlink" Target="https://www.cbd.int/decisions/cop/?m=cop-16" TargetMode="External"/><Relationship Id="rId12" Type="http://schemas.openxmlformats.org/officeDocument/2006/relationships/image" Target="media/image2.png"/><Relationship Id="rId17" Type="http://schemas.openxmlformats.org/officeDocument/2006/relationships/footer" Target="footer2.xml"/><Relationship Id="rId33" Type="http://schemas.openxmlformats.org/officeDocument/2006/relationships/header" Target="header5.xml"/><Relationship Id="rId38" Type="http://schemas.openxmlformats.org/officeDocument/2006/relationships/hyperlink" Target="https://www.cbd.int/decisions/cop/?m=cop-15" TargetMode="External"/><Relationship Id="rId59" Type="http://schemas.openxmlformats.org/officeDocument/2006/relationships/hyperlink" Target="https://www.cbd.int/decisions/cop/?m=cop-15" TargetMode="External"/><Relationship Id="rId103" Type="http://schemas.openxmlformats.org/officeDocument/2006/relationships/hyperlink" Target="https://www.cbd.int/documents/CBD/SBI/6/INF/17" TargetMode="External"/><Relationship Id="rId108" Type="http://schemas.openxmlformats.org/officeDocument/2006/relationships/hyperlink" Target="https://www.cbd.int/documents/CBD/SBI/6/INF/17" TargetMode="External"/><Relationship Id="rId54" Type="http://schemas.openxmlformats.org/officeDocument/2006/relationships/hyperlink" Target="https://www.cbd.int/decisions/cop/?m=cop-16" TargetMode="External"/><Relationship Id="rId70" Type="http://schemas.openxmlformats.org/officeDocument/2006/relationships/hyperlink" Target="https://documents.un.org/symbol-explorer?s=A/RES/80/140" TargetMode="External"/><Relationship Id="rId75" Type="http://schemas.openxmlformats.org/officeDocument/2006/relationships/hyperlink" Target="https://www.cbd.int/abs/text/articles/default.shtml?sec=abs-10" TargetMode="External"/><Relationship Id="rId91" Type="http://schemas.openxmlformats.org/officeDocument/2006/relationships/hyperlink" Target="https://www.cbd.int/decisions/np-mop?m=np-mop-01" TargetMode="External"/><Relationship Id="rId96" Type="http://schemas.openxmlformats.org/officeDocument/2006/relationships/hyperlink" Target="https://www.cbd.int/documents/CBD/SBI/6/INF/17"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cbd.int/decisions/cop?m=cop-14" TargetMode="External"/><Relationship Id="rId28" Type="http://schemas.openxmlformats.org/officeDocument/2006/relationships/hyperlink" Target="https://www.cbd.int/decisions/?id=7104" TargetMode="External"/><Relationship Id="rId49" Type="http://schemas.openxmlformats.org/officeDocument/2006/relationships/header" Target="header9.xml"/><Relationship Id="rId114" Type="http://schemas.openxmlformats.org/officeDocument/2006/relationships/hyperlink" Target="https://www.cbd.int/documents/CBD/SBI/6/INF/17" TargetMode="External"/><Relationship Id="rId10" Type="http://schemas.openxmlformats.org/officeDocument/2006/relationships/endnotes" Target="endnotes.xml"/><Relationship Id="rId31" Type="http://schemas.openxmlformats.org/officeDocument/2006/relationships/hyperlink" Target="https://www.cbd.int/decisions/cop/?m=cop-16" TargetMode="External"/><Relationship Id="rId44" Type="http://schemas.openxmlformats.org/officeDocument/2006/relationships/header" Target="header7.xml"/><Relationship Id="rId52" Type="http://schemas.openxmlformats.org/officeDocument/2006/relationships/footer" Target="footer6.xml"/><Relationship Id="rId60" Type="http://schemas.openxmlformats.org/officeDocument/2006/relationships/hyperlink" Target="https://www.cbd.int/decisions/cop/?m=cop-15" TargetMode="External"/><Relationship Id="rId65" Type="http://schemas.openxmlformats.org/officeDocument/2006/relationships/hyperlink" Target="https://www.cbd.int/decisions/cop?m=cop-13" TargetMode="External"/><Relationship Id="rId73" Type="http://schemas.openxmlformats.org/officeDocument/2006/relationships/hyperlink" Target="https://www.cbd.int/decisions/cop/?m=cop-16" TargetMode="External"/><Relationship Id="rId78" Type="http://schemas.openxmlformats.org/officeDocument/2006/relationships/hyperlink" Target="https://www.cbd.int/abs/text/articles/default.shtml?sec=abs-04" TargetMode="External"/><Relationship Id="rId81" Type="http://schemas.openxmlformats.org/officeDocument/2006/relationships/hyperlink" Target="https://www.cbd.int/decisions/mop/?m=cp-mop-11" TargetMode="External"/><Relationship Id="rId86" Type="http://schemas.openxmlformats.org/officeDocument/2006/relationships/hyperlink" Target="https://www.cbd.int/decisions/?id=13391" TargetMode="External"/><Relationship Id="rId94" Type="http://schemas.openxmlformats.org/officeDocument/2006/relationships/hyperlink" Target="https://www.cbd.int/documents/CBD/SBI/6/INF/17" TargetMode="External"/><Relationship Id="rId99" Type="http://schemas.openxmlformats.org/officeDocument/2006/relationships/hyperlink" Target="https://www.cbd.int/documents/CBD/SBI/6/INF/17" TargetMode="External"/><Relationship Id="rId101" Type="http://schemas.openxmlformats.org/officeDocument/2006/relationships/hyperlink" Target="https://www.cbd.int/documents/CBD/SBI/6/INF/17"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eader" Target="header3.xml"/><Relationship Id="rId39" Type="http://schemas.openxmlformats.org/officeDocument/2006/relationships/hyperlink" Target="https://www.cbd.int/documents/CBD/SBI/6/4" TargetMode="External"/><Relationship Id="rId109" Type="http://schemas.openxmlformats.org/officeDocument/2006/relationships/hyperlink" Target="https://www.cbd.int/documents/CBD/SBI/6/INF/17" TargetMode="External"/><Relationship Id="rId34" Type="http://schemas.openxmlformats.org/officeDocument/2006/relationships/footer" Target="footer3.xml"/><Relationship Id="rId50" Type="http://schemas.openxmlformats.org/officeDocument/2006/relationships/header" Target="header10.xml"/><Relationship Id="rId55" Type="http://schemas.openxmlformats.org/officeDocument/2006/relationships/hyperlink" Target="https://www.cbd.int/decisions/cop/?m=cop-16" TargetMode="External"/><Relationship Id="rId76" Type="http://schemas.openxmlformats.org/officeDocument/2006/relationships/hyperlink" Target="https://www.cbd.int/decisions/np-mop/?m=np-mop-05" TargetMode="External"/><Relationship Id="rId97" Type="http://schemas.openxmlformats.org/officeDocument/2006/relationships/hyperlink" Target="https://www.cbd.int/documents/CBD/SBI/6/INF/17" TargetMode="External"/><Relationship Id="rId104" Type="http://schemas.openxmlformats.org/officeDocument/2006/relationships/hyperlink" Target="https://www.cbd.int/documents/CBD/SBI/6/INF/17" TargetMode="External"/><Relationship Id="rId7" Type="http://schemas.openxmlformats.org/officeDocument/2006/relationships/settings" Target="settings.xml"/><Relationship Id="rId71" Type="http://schemas.openxmlformats.org/officeDocument/2006/relationships/hyperlink" Target="https://www.cbd.int/recommendations/sbstta/?m=sbstta-27" TargetMode="External"/><Relationship Id="rId92" Type="http://schemas.openxmlformats.org/officeDocument/2006/relationships/hyperlink" Target="https://www.cbd.int/documents/CBD/SBI/6/10" TargetMode="External"/><Relationship Id="rId2" Type="http://schemas.openxmlformats.org/officeDocument/2006/relationships/customXml" Target="../customXml/item2.xml"/><Relationship Id="rId29" Type="http://schemas.openxmlformats.org/officeDocument/2006/relationships/hyperlink" Target="https://www.cbd.int/decisions/cop/?m=cop-16" TargetMode="External"/><Relationship Id="rId24" Type="http://schemas.openxmlformats.org/officeDocument/2006/relationships/hyperlink" Target="https://www.cbd.int/decisions/cop/?m=cop-15" TargetMode="External"/><Relationship Id="rId40" Type="http://schemas.openxmlformats.org/officeDocument/2006/relationships/hyperlink" Target="https://www.cbd.int/decisions/cop/?m=cop-15" TargetMode="External"/><Relationship Id="rId45" Type="http://schemas.openxmlformats.org/officeDocument/2006/relationships/header" Target="header8.xml"/><Relationship Id="rId66" Type="http://schemas.openxmlformats.org/officeDocument/2006/relationships/hyperlink" Target="https://www.cbd.int/decisions/cop?m=cop-14" TargetMode="External"/><Relationship Id="rId87" Type="http://schemas.openxmlformats.org/officeDocument/2006/relationships/hyperlink" Target="https://www.cbd.int/documents/CBD/SBI/6/INF/11" TargetMode="External"/><Relationship Id="rId110" Type="http://schemas.openxmlformats.org/officeDocument/2006/relationships/hyperlink" Target="https://www.cbd.int/documents/CBD/SBI/6/INF/17" TargetMode="External"/><Relationship Id="rId115" Type="http://schemas.openxmlformats.org/officeDocument/2006/relationships/hyperlink" Target="https://www.cbd.int/documents/CBD/SBI/6/INF/17" TargetMode="External"/><Relationship Id="rId61" Type="http://schemas.openxmlformats.org/officeDocument/2006/relationships/header" Target="header11.xml"/><Relationship Id="rId82" Type="http://schemas.openxmlformats.org/officeDocument/2006/relationships/hyperlink" Target="https://www.cbd.int/decisions/np-mop/?m=np-mop-05" TargetMode="External"/><Relationship Id="rId19" Type="http://schemas.openxmlformats.org/officeDocument/2006/relationships/hyperlink" Target="https://www.cbd.int/decisions/cop/?m=cop-16" TargetMode="External"/><Relationship Id="rId14" Type="http://schemas.openxmlformats.org/officeDocument/2006/relationships/header" Target="header1.xml"/><Relationship Id="rId30" Type="http://schemas.openxmlformats.org/officeDocument/2006/relationships/hyperlink" Target="https://www.cbd.int/decisions/cop/?m=cop-16" TargetMode="External"/><Relationship Id="rId35" Type="http://schemas.openxmlformats.org/officeDocument/2006/relationships/footer" Target="footer4.xml"/><Relationship Id="rId56" Type="http://schemas.openxmlformats.org/officeDocument/2006/relationships/hyperlink" Target="https://www.cbd.int/decisions/cop/?m=cop-16" TargetMode="External"/><Relationship Id="rId77" Type="http://schemas.openxmlformats.org/officeDocument/2006/relationships/hyperlink" Target="https://www.cbd.int/documents/CBD/SBI/6/8" TargetMode="External"/><Relationship Id="rId100" Type="http://schemas.openxmlformats.org/officeDocument/2006/relationships/hyperlink" Target="https://www.cbd.int/documents/CBD/SBI/6/INF/17" TargetMode="External"/><Relationship Id="rId105" Type="http://schemas.openxmlformats.org/officeDocument/2006/relationships/hyperlink" Target="https://www.cbd.int/recommendations/sbi/?m=sbi-06" TargetMode="External"/><Relationship Id="rId8" Type="http://schemas.openxmlformats.org/officeDocument/2006/relationships/webSettings" Target="webSettings.xml"/><Relationship Id="rId51" Type="http://schemas.openxmlformats.org/officeDocument/2006/relationships/footer" Target="footer5.xml"/><Relationship Id="rId72" Type="http://schemas.openxmlformats.org/officeDocument/2006/relationships/hyperlink" Target="https://www.cbd.int/decisions/cop/?m=cop-16" TargetMode="External"/><Relationship Id="rId93" Type="http://schemas.openxmlformats.org/officeDocument/2006/relationships/hyperlink" Target="https://www.cbd.int/documents/CBD/SBI/6/10" TargetMode="External"/><Relationship Id="rId98" Type="http://schemas.openxmlformats.org/officeDocument/2006/relationships/hyperlink" Target="https://www.cbd.int/documents/CBD/SBI/6/INF/17" TargetMode="External"/><Relationship Id="rId3" Type="http://schemas.openxmlformats.org/officeDocument/2006/relationships/customXml" Target="../customXml/item3.xml"/><Relationship Id="rId25" Type="http://schemas.openxmlformats.org/officeDocument/2006/relationships/hyperlink" Target="https://www.cbd.int/decisions/cop/?m=cop-16" TargetMode="External"/><Relationship Id="rId46" Type="http://schemas.openxmlformats.org/officeDocument/2006/relationships/hyperlink" Target="https://www.cbd.int/decisions/cop/?m=cop-15" TargetMode="External"/><Relationship Id="rId67" Type="http://schemas.openxmlformats.org/officeDocument/2006/relationships/hyperlink" Target="https://www.cbd.int/decisions/cop/?m=cop-15" TargetMode="External"/><Relationship Id="rId116" Type="http://schemas.openxmlformats.org/officeDocument/2006/relationships/fontTable" Target="fontTable.xm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15" TargetMode="External"/><Relationship Id="rId62" Type="http://schemas.openxmlformats.org/officeDocument/2006/relationships/header" Target="header12.xml"/><Relationship Id="rId83" Type="http://schemas.openxmlformats.org/officeDocument/2006/relationships/hyperlink" Target="https://www.cbd.int/documents/CBD/SBI/6/9" TargetMode="External"/><Relationship Id="rId88" Type="http://schemas.openxmlformats.org/officeDocument/2006/relationships/hyperlink" Target="https://www.cbd.int/decisions/mop?m=mop-07" TargetMode="External"/><Relationship Id="rId111" Type="http://schemas.openxmlformats.org/officeDocument/2006/relationships/hyperlink" Target="https://www.cbd.int/documents/CBD/SBI/6/INF/17" TargetMode="External"/><Relationship Id="rId15" Type="http://schemas.openxmlformats.org/officeDocument/2006/relationships/header" Target="header2.xml"/><Relationship Id="rId36" Type="http://schemas.openxmlformats.org/officeDocument/2006/relationships/hyperlink" Target="https://www.cbd.int/decisions/cop/?m=cop-15" TargetMode="External"/><Relationship Id="rId57" Type="http://schemas.openxmlformats.org/officeDocument/2006/relationships/hyperlink" Target="https://www.cbd.int/decisions/cop/?m=cop-16" TargetMode="External"/><Relationship Id="rId106"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meetings/COP-15" TargetMode="External"/><Relationship Id="rId18" Type="http://schemas.openxmlformats.org/officeDocument/2006/relationships/hyperlink" Target="https://www.cbd.int/decisions/cop?m=cop-15" TargetMode="External"/><Relationship Id="rId26" Type="http://schemas.openxmlformats.org/officeDocument/2006/relationships/hyperlink" Target="https://www.cbd.int/decisions/cop/?m=cop-15" TargetMode="External"/><Relationship Id="rId39" Type="http://schemas.openxmlformats.org/officeDocument/2006/relationships/hyperlink" Target="https://www.cbd.int/documents/CBD/SBI/6/2" TargetMode="External"/><Relationship Id="rId21" Type="http://schemas.openxmlformats.org/officeDocument/2006/relationships/hyperlink" Target="https://www.cbd.int/decisions/cop/?m=cop-15" TargetMode="External"/><Relationship Id="rId34" Type="http://schemas.openxmlformats.org/officeDocument/2006/relationships/hyperlink" Target="https://www.cbd.int/meetings/sbi-06" TargetMode="External"/><Relationship Id="rId42" Type="http://schemas.openxmlformats.org/officeDocument/2006/relationships/hyperlink" Target="https://www.cbd.int/recommendations/sbi?m=sbi-06" TargetMode="External"/><Relationship Id="rId47" Type="http://schemas.openxmlformats.org/officeDocument/2006/relationships/hyperlink" Target="https://www.cbd.int/documents/CBD/SBI/6/6" TargetMode="External"/><Relationship Id="rId50" Type="http://schemas.openxmlformats.org/officeDocument/2006/relationships/hyperlink" Target="https://www.cbd.int/doc/interventions/69b1b6ccdfc40eb6a768481d/Togo_point-8_Paragraphe%204-Art-4%20NP.pdf" TargetMode="External"/><Relationship Id="rId55" Type="http://schemas.openxmlformats.org/officeDocument/2006/relationships/hyperlink" Target="https://www.cbd.int/documents/CBD/SBI/6/INF/17"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ocuments/CBD/SBI/6/INF/15" TargetMode="External"/><Relationship Id="rId16" Type="http://schemas.openxmlformats.org/officeDocument/2006/relationships/hyperlink" Target="https://www.cbd.int/decisions/cop/?m=cop-15" TargetMode="External"/><Relationship Id="rId29" Type="http://schemas.openxmlformats.org/officeDocument/2006/relationships/hyperlink" Target="https://docs.un.org/UNEP/EA.6/RES.4" TargetMode="External"/><Relationship Id="rId11" Type="http://schemas.openxmlformats.org/officeDocument/2006/relationships/hyperlink" Target="https://www.mopan.org/en/our-work/performance-evidence/gef.html" TargetMode="External"/><Relationship Id="rId24" Type="http://schemas.openxmlformats.org/officeDocument/2006/relationships/hyperlink" Target="https://www.cbd.int/decisions/cop/?m=cop-15" TargetMode="External"/><Relationship Id="rId32" Type="http://schemas.openxmlformats.org/officeDocument/2006/relationships/hyperlink" Target="https://www.cbd.int/decisions/cop/?m=cop-15" TargetMode="External"/><Relationship Id="rId37" Type="http://schemas.openxmlformats.org/officeDocument/2006/relationships/hyperlink" Target="https://www.cbd.int/documents/CBD/SBI/6/1/ADD2/REV1" TargetMode="External"/><Relationship Id="rId40" Type="http://schemas.openxmlformats.org/officeDocument/2006/relationships/hyperlink" Target="https://www.cbd.int/documents/CBD/SBI/6/INF/15" TargetMode="External"/><Relationship Id="rId45" Type="http://schemas.openxmlformats.org/officeDocument/2006/relationships/hyperlink" Target="https://www.cbd.int/doc/interventions/69b1b9562ad144029f36e3a7/intervencio_n%20plenaria%20de%20CIERRE%20-%20ARGENTINA%20-%20Item%2012%20Agenda.pdf" TargetMode="External"/><Relationship Id="rId53" Type="http://schemas.openxmlformats.org/officeDocument/2006/relationships/hyperlink" Target="https://www.cbd.int/documents/CBD/SBI/6/INF/10" TargetMode="External"/><Relationship Id="rId58" Type="http://schemas.openxmlformats.org/officeDocument/2006/relationships/hyperlink" Target="https://www.cbd.int/documents/CBD/SBI/6/INF/17" TargetMode="External"/><Relationship Id="rId5" Type="http://schemas.openxmlformats.org/officeDocument/2006/relationships/hyperlink" Target="https://www.cbd.int/decisions/cop/?m=cop-15" TargetMode="External"/><Relationship Id="rId61" Type="http://schemas.openxmlformats.org/officeDocument/2006/relationships/hyperlink" Target="https://www.cbd.int/doc/interventions/69cab4c003c2faec70e1013f/Item%2012%20The%20Russian%20Federation%20submission%20to%20the%20Meeting%20report.pdf" TargetMode="External"/><Relationship Id="rId19" Type="http://schemas.openxmlformats.org/officeDocument/2006/relationships/hyperlink" Target="https://www.cbd.int/decisions/cop?m=cop-16" TargetMode="Externa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5" TargetMode="External"/><Relationship Id="rId27" Type="http://schemas.openxmlformats.org/officeDocument/2006/relationships/hyperlink" Target="https://www.cbd.int/doc/c/bb28/09c1/29b6088acca2ec6b8dca64a1/tsc-iag-2024-01-02-en.pdf" TargetMode="External"/><Relationship Id="rId30" Type="http://schemas.openxmlformats.org/officeDocument/2006/relationships/hyperlink" Target="http://www.ohchr.org/sites/default/files/documents/issues/climatechange/materials/briefing-note-applying-a-human-rights-based-approach-in-line-with-sectionc-kunming-montreal.pdf" TargetMode="External"/><Relationship Id="rId35" Type="http://schemas.openxmlformats.org/officeDocument/2006/relationships/hyperlink" Target="https://www.cbd.int/documents/CBD/SBI/6/1" TargetMode="External"/><Relationship Id="rId43" Type="http://schemas.openxmlformats.org/officeDocument/2006/relationships/hyperlink" Target="https://www.cbd.int/documents/CBD/SBI/6/5" TargetMode="External"/><Relationship Id="rId48" Type="http://schemas.openxmlformats.org/officeDocument/2006/relationships/hyperlink" Target="https://www.cbd.int/documents/CBD/SBI/6/INF/2" TargetMode="External"/><Relationship Id="rId56" Type="http://schemas.openxmlformats.org/officeDocument/2006/relationships/hyperlink" Target="https://www.cbd.int/documents/CBD/SBI/6/10" TargetMode="External"/><Relationship Id="rId8" Type="http://schemas.openxmlformats.org/officeDocument/2006/relationships/hyperlink" Target="https://www.cbd.int/documents/CBD/SBI/6/INF/13" TargetMode="External"/><Relationship Id="rId51" Type="http://schemas.openxmlformats.org/officeDocument/2006/relationships/hyperlink" Target="https://www.cbd.int/documents/CBD/SBI/6/9" TargetMode="External"/><Relationship Id="rId3" Type="http://schemas.openxmlformats.org/officeDocument/2006/relationships/hyperlink" Target="https://www.cbd.int/documents/CBD/SBI/6/INF/16" TargetMode="External"/><Relationship Id="rId12" Type="http://schemas.openxmlformats.org/officeDocument/2006/relationships/hyperlink" Target="https://www.cbd.int/decisions/cop/?m=cop-15" TargetMode="External"/><Relationship Id="rId17" Type="http://schemas.openxmlformats.org/officeDocument/2006/relationships/hyperlink" Target="https://www.cbd.int/documents/CBD/SBI/6/5" TargetMode="External"/><Relationship Id="rId25" Type="http://schemas.openxmlformats.org/officeDocument/2006/relationships/hyperlink" Target="https://www.cbd.int/documents/CBD/TSC/IAG/2024/1/2" TargetMode="External"/><Relationship Id="rId33" Type="http://schemas.openxmlformats.org/officeDocument/2006/relationships/hyperlink" Target="https://www.cbd.int/documents/CBD/SBI/6/INF/1" TargetMode="External"/><Relationship Id="rId38" Type="http://schemas.openxmlformats.org/officeDocument/2006/relationships/hyperlink" Target="https://www.cbd.int/doc/interventions/69c2bd7703c2faec70df3f19/Russia%20statement_item2.pdf" TargetMode="External"/><Relationship Id="rId46" Type="http://schemas.openxmlformats.org/officeDocument/2006/relationships/hyperlink" Target="https://webtv.un.org/en/asset/k1x/k1xnfpcmue" TargetMode="External"/><Relationship Id="rId59" Type="http://schemas.openxmlformats.org/officeDocument/2006/relationships/hyperlink" Target="https://www.cbd.int/documents/CBD/SBI/6/L1" TargetMode="External"/><Relationship Id="rId20" Type="http://schemas.openxmlformats.org/officeDocument/2006/relationships/hyperlink" Target="https://www.cbd.int/documents/CBD/TSC/IAG/2025/2/2" TargetMode="External"/><Relationship Id="rId41" Type="http://schemas.openxmlformats.org/officeDocument/2006/relationships/hyperlink" Target="https://webtv.un.org/en/asset/k1x/k1xnfpcmue" TargetMode="External"/><Relationship Id="rId54" Type="http://schemas.openxmlformats.org/officeDocument/2006/relationships/hyperlink" Target="https://www.cbd.int/documents/CBD/SBI/6/INF/11" TargetMode="External"/><Relationship Id="rId1" Type="http://schemas.openxmlformats.org/officeDocument/2006/relationships/hyperlink" Target="https://www.cbd.int/documents/CBD/SBI/6/2" TargetMode="External"/><Relationship Id="rId6" Type="http://schemas.openxmlformats.org/officeDocument/2006/relationships/hyperlink" Target="https://www.cbd.int/decisions/cop?m=cop-12" TargetMode="External"/><Relationship Id="rId15" Type="http://schemas.openxmlformats.org/officeDocument/2006/relationships/hyperlink" Target="https://www.cbd.int/decisions/cop?m=cop-16" TargetMode="External"/><Relationship Id="rId23" Type="http://schemas.openxmlformats.org/officeDocument/2006/relationships/hyperlink" Target="https://www.cbd.int/documents/CBD/SBI/6/5" TargetMode="External"/><Relationship Id="rId28" Type="http://schemas.openxmlformats.org/officeDocument/2006/relationships/hyperlink" Target="https://www.cbd.int/decisions/cop/?m=cop-15" TargetMode="External"/><Relationship Id="rId36" Type="http://schemas.openxmlformats.org/officeDocument/2006/relationships/hyperlink" Target="https://www.cbd.int/documents/CBD/SBI/6/1/ADD1" TargetMode="External"/><Relationship Id="rId49" Type="http://schemas.openxmlformats.org/officeDocument/2006/relationships/hyperlink" Target="https://www.cbd.int/documents/CBD/SBI/6/INF/17" TargetMode="External"/><Relationship Id="rId57" Type="http://schemas.openxmlformats.org/officeDocument/2006/relationships/hyperlink" Target="https://www.cbd.int/documents/CBD/SBI/6/INF/12" TargetMode="External"/><Relationship Id="rId10" Type="http://schemas.openxmlformats.org/officeDocument/2006/relationships/hyperlink" Target="https://www.cbd.int/decisions/cop?m=cop-15" TargetMode="External"/><Relationship Id="rId31" Type="http://schemas.openxmlformats.org/officeDocument/2006/relationships/hyperlink" Target="https://www.cbd.int/decisions/cop/?m=cop-15" TargetMode="External"/><Relationship Id="rId44" Type="http://schemas.openxmlformats.org/officeDocument/2006/relationships/hyperlink" Target="https://www.cbd.int/documents/CBD/SBI/6/INF/17" TargetMode="External"/><Relationship Id="rId52" Type="http://schemas.openxmlformats.org/officeDocument/2006/relationships/hyperlink" Target="https://www.cbd.int/documents/CBD/SBI/6/INF/9" TargetMode="External"/><Relationship Id="rId60" Type="http://schemas.openxmlformats.org/officeDocument/2006/relationships/hyperlink" Target="https://www.cbd.int/doc/interventions/69cab50495afc6323fcd2930/Statement%20of%20the%20Representative%20of%20Iran%20(Islamic%20Republic%20of)%20for%20the%20Report%20of%20SBI6.pdf" TargetMode="External"/><Relationship Id="rId4" Type="http://schemas.openxmlformats.org/officeDocument/2006/relationships/hyperlink" Target="https://www.cbd.int/documents/CBD/SBI/6/INF/18" TargetMode="External"/><Relationship Id="rId9"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yce.bwalya\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Helvetica Neue">
    <w:altName w:val="Arial"/>
    <w:charset w:val="00"/>
    <w:family w:val="roman"/>
    <w:pitch w:val="default"/>
  </w:font>
  <w:font w:name="Batang">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E98"/>
    <w:rsid w:val="00015C1F"/>
    <w:rsid w:val="00016031"/>
    <w:rsid w:val="0002299E"/>
    <w:rsid w:val="00026006"/>
    <w:rsid w:val="000276D2"/>
    <w:rsid w:val="00044E6A"/>
    <w:rsid w:val="000729E8"/>
    <w:rsid w:val="00091D8B"/>
    <w:rsid w:val="00097209"/>
    <w:rsid w:val="000A253D"/>
    <w:rsid w:val="000D7816"/>
    <w:rsid w:val="000E3284"/>
    <w:rsid w:val="000E4077"/>
    <w:rsid w:val="001031DF"/>
    <w:rsid w:val="0010488C"/>
    <w:rsid w:val="00107FCF"/>
    <w:rsid w:val="0012005E"/>
    <w:rsid w:val="00141C5D"/>
    <w:rsid w:val="00144E0F"/>
    <w:rsid w:val="00147401"/>
    <w:rsid w:val="00171B36"/>
    <w:rsid w:val="00195CD6"/>
    <w:rsid w:val="001C0050"/>
    <w:rsid w:val="001C4183"/>
    <w:rsid w:val="001D0E86"/>
    <w:rsid w:val="001E2BCC"/>
    <w:rsid w:val="001F0DDB"/>
    <w:rsid w:val="002040BE"/>
    <w:rsid w:val="00205B51"/>
    <w:rsid w:val="00222CC4"/>
    <w:rsid w:val="00234B83"/>
    <w:rsid w:val="00244AA0"/>
    <w:rsid w:val="00244D8E"/>
    <w:rsid w:val="0024781E"/>
    <w:rsid w:val="00271D40"/>
    <w:rsid w:val="00272955"/>
    <w:rsid w:val="002745C7"/>
    <w:rsid w:val="00274D7D"/>
    <w:rsid w:val="002860F3"/>
    <w:rsid w:val="00296431"/>
    <w:rsid w:val="002B244F"/>
    <w:rsid w:val="002B538F"/>
    <w:rsid w:val="002D6A34"/>
    <w:rsid w:val="002E5DAB"/>
    <w:rsid w:val="00304AAC"/>
    <w:rsid w:val="00306650"/>
    <w:rsid w:val="003401C6"/>
    <w:rsid w:val="00346F7E"/>
    <w:rsid w:val="003501A8"/>
    <w:rsid w:val="0036188E"/>
    <w:rsid w:val="00363680"/>
    <w:rsid w:val="0037109B"/>
    <w:rsid w:val="003A0226"/>
    <w:rsid w:val="003A4CE2"/>
    <w:rsid w:val="003B5362"/>
    <w:rsid w:val="003C530C"/>
    <w:rsid w:val="003D5766"/>
    <w:rsid w:val="003F20E2"/>
    <w:rsid w:val="00437AB0"/>
    <w:rsid w:val="00451239"/>
    <w:rsid w:val="00471EFA"/>
    <w:rsid w:val="004C3CE8"/>
    <w:rsid w:val="004D405E"/>
    <w:rsid w:val="004D6155"/>
    <w:rsid w:val="004E2B68"/>
    <w:rsid w:val="004E64CB"/>
    <w:rsid w:val="00507D48"/>
    <w:rsid w:val="0051371D"/>
    <w:rsid w:val="00516E84"/>
    <w:rsid w:val="005216D9"/>
    <w:rsid w:val="00555FB2"/>
    <w:rsid w:val="0056791E"/>
    <w:rsid w:val="005B0EC7"/>
    <w:rsid w:val="005B5D38"/>
    <w:rsid w:val="005C5F3B"/>
    <w:rsid w:val="005D46E4"/>
    <w:rsid w:val="005E2213"/>
    <w:rsid w:val="00601697"/>
    <w:rsid w:val="00630E98"/>
    <w:rsid w:val="00633474"/>
    <w:rsid w:val="00634465"/>
    <w:rsid w:val="006634EF"/>
    <w:rsid w:val="00666E89"/>
    <w:rsid w:val="006A4254"/>
    <w:rsid w:val="006C1A6E"/>
    <w:rsid w:val="006C5F20"/>
    <w:rsid w:val="006C62ED"/>
    <w:rsid w:val="006F70F8"/>
    <w:rsid w:val="00711811"/>
    <w:rsid w:val="00716136"/>
    <w:rsid w:val="0072653F"/>
    <w:rsid w:val="00743402"/>
    <w:rsid w:val="007802D7"/>
    <w:rsid w:val="00794909"/>
    <w:rsid w:val="007B2DE7"/>
    <w:rsid w:val="007B675F"/>
    <w:rsid w:val="007C391A"/>
    <w:rsid w:val="007E62BB"/>
    <w:rsid w:val="007E723E"/>
    <w:rsid w:val="007E73F2"/>
    <w:rsid w:val="007F3D46"/>
    <w:rsid w:val="00804873"/>
    <w:rsid w:val="00813AD5"/>
    <w:rsid w:val="00826499"/>
    <w:rsid w:val="00844B1A"/>
    <w:rsid w:val="00850C69"/>
    <w:rsid w:val="008810FF"/>
    <w:rsid w:val="00884367"/>
    <w:rsid w:val="0088633F"/>
    <w:rsid w:val="00892F8B"/>
    <w:rsid w:val="008B085F"/>
    <w:rsid w:val="008B3B7B"/>
    <w:rsid w:val="008B48D0"/>
    <w:rsid w:val="008B5C97"/>
    <w:rsid w:val="008D4ED6"/>
    <w:rsid w:val="00917879"/>
    <w:rsid w:val="009364F7"/>
    <w:rsid w:val="00947C5D"/>
    <w:rsid w:val="00992F18"/>
    <w:rsid w:val="00994D80"/>
    <w:rsid w:val="009A68DC"/>
    <w:rsid w:val="009E329D"/>
    <w:rsid w:val="00A00104"/>
    <w:rsid w:val="00A018C6"/>
    <w:rsid w:val="00A124D2"/>
    <w:rsid w:val="00A23C3E"/>
    <w:rsid w:val="00A305BB"/>
    <w:rsid w:val="00A56853"/>
    <w:rsid w:val="00A616CE"/>
    <w:rsid w:val="00AA21DC"/>
    <w:rsid w:val="00AA7108"/>
    <w:rsid w:val="00AD5E7A"/>
    <w:rsid w:val="00AD6838"/>
    <w:rsid w:val="00B051C2"/>
    <w:rsid w:val="00B1638D"/>
    <w:rsid w:val="00B307DC"/>
    <w:rsid w:val="00B51FC6"/>
    <w:rsid w:val="00B77DDD"/>
    <w:rsid w:val="00B813BC"/>
    <w:rsid w:val="00B81B72"/>
    <w:rsid w:val="00B85BF5"/>
    <w:rsid w:val="00BA0DF9"/>
    <w:rsid w:val="00BA2A10"/>
    <w:rsid w:val="00BA390C"/>
    <w:rsid w:val="00BB6917"/>
    <w:rsid w:val="00BC280B"/>
    <w:rsid w:val="00BC7E22"/>
    <w:rsid w:val="00BD45C3"/>
    <w:rsid w:val="00C06AF9"/>
    <w:rsid w:val="00C534FD"/>
    <w:rsid w:val="00C66C63"/>
    <w:rsid w:val="00C66F87"/>
    <w:rsid w:val="00C8540C"/>
    <w:rsid w:val="00C96F28"/>
    <w:rsid w:val="00CA36C0"/>
    <w:rsid w:val="00CC3001"/>
    <w:rsid w:val="00CC68D4"/>
    <w:rsid w:val="00CD267B"/>
    <w:rsid w:val="00D35F85"/>
    <w:rsid w:val="00D41247"/>
    <w:rsid w:val="00D41765"/>
    <w:rsid w:val="00D461D6"/>
    <w:rsid w:val="00D6609C"/>
    <w:rsid w:val="00D7791F"/>
    <w:rsid w:val="00D94207"/>
    <w:rsid w:val="00DA7B23"/>
    <w:rsid w:val="00DE1535"/>
    <w:rsid w:val="00E1120D"/>
    <w:rsid w:val="00E20E39"/>
    <w:rsid w:val="00E26593"/>
    <w:rsid w:val="00E41924"/>
    <w:rsid w:val="00E44339"/>
    <w:rsid w:val="00E7212F"/>
    <w:rsid w:val="00E752ED"/>
    <w:rsid w:val="00E869BB"/>
    <w:rsid w:val="00EE111E"/>
    <w:rsid w:val="00EE32AD"/>
    <w:rsid w:val="00EE4FEB"/>
    <w:rsid w:val="00F02633"/>
    <w:rsid w:val="00F127E4"/>
    <w:rsid w:val="00F15BDE"/>
    <w:rsid w:val="00F2123C"/>
    <w:rsid w:val="00F55C6A"/>
    <w:rsid w:val="00F60A12"/>
    <w:rsid w:val="00F9705C"/>
    <w:rsid w:val="00FE25A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931B94F106B48098E93D9F3AAFD9EDD">
    <w:name w:val="E931B94F106B48098E93D9F3AAFD9E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DB4FF48E-D48A-4744-B764-7D318DDD871B}">
  <ds:schemaRefs>
    <ds:schemaRef ds:uri="http://schemas.openxmlformats.org/officeDocument/2006/bibliography"/>
  </ds:schemaRefs>
</ds:datastoreItem>
</file>

<file path=customXml/itemProps4.xml><?xml version="1.0" encoding="utf-8"?>
<ds:datastoreItem xmlns:ds="http://schemas.openxmlformats.org/officeDocument/2006/customXml" ds:itemID="{487E2BA0-FC84-4A6F-995F-2C91D2CCB9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Template>
  <TotalTime>10</TotalTime>
  <Pages>55</Pages>
  <Words>23889</Words>
  <Characters>136170</Characters>
  <Application>Microsoft Office Word</Application>
  <DocSecurity>0</DocSecurity>
  <Lines>1134</Lines>
  <Paragraphs>319</Paragraphs>
  <ScaleCrop>false</ScaleCrop>
  <HeadingPairs>
    <vt:vector size="2" baseType="variant">
      <vt:variant>
        <vt:lpstr>Title</vt:lpstr>
      </vt:variant>
      <vt:variant>
        <vt:i4>1</vt:i4>
      </vt:variant>
    </vt:vector>
  </HeadingPairs>
  <TitlesOfParts>
    <vt:vector size="1" baseType="lpstr">
      <vt:lpstr>Draft report of the meeting</vt:lpstr>
    </vt:vector>
  </TitlesOfParts>
  <Company/>
  <LinksUpToDate>false</LinksUpToDate>
  <CharactersWithSpaces>159740</CharactersWithSpaces>
  <SharedDoc>false</SharedDoc>
  <HLinks>
    <vt:vector size="1158" baseType="variant">
      <vt:variant>
        <vt:i4>3670072</vt:i4>
      </vt:variant>
      <vt:variant>
        <vt:i4>402</vt:i4>
      </vt:variant>
      <vt:variant>
        <vt:i4>0</vt:i4>
      </vt:variant>
      <vt:variant>
        <vt:i4>5</vt:i4>
      </vt:variant>
      <vt:variant>
        <vt:lpwstr>https://www.cbd.int/documents/CBD/SBI/6/INF/17</vt:lpwstr>
      </vt:variant>
      <vt:variant>
        <vt:lpwstr/>
      </vt:variant>
      <vt:variant>
        <vt:i4>3670072</vt:i4>
      </vt:variant>
      <vt:variant>
        <vt:i4>399</vt:i4>
      </vt:variant>
      <vt:variant>
        <vt:i4>0</vt:i4>
      </vt:variant>
      <vt:variant>
        <vt:i4>5</vt:i4>
      </vt:variant>
      <vt:variant>
        <vt:lpwstr>https://www.cbd.int/documents/CBD/SBI/6/INF/17</vt:lpwstr>
      </vt:variant>
      <vt:variant>
        <vt:lpwstr/>
      </vt:variant>
      <vt:variant>
        <vt:i4>3670072</vt:i4>
      </vt:variant>
      <vt:variant>
        <vt:i4>396</vt:i4>
      </vt:variant>
      <vt:variant>
        <vt:i4>0</vt:i4>
      </vt:variant>
      <vt:variant>
        <vt:i4>5</vt:i4>
      </vt:variant>
      <vt:variant>
        <vt:lpwstr>https://www.cbd.int/documents/CBD/SBI/6/INF/17</vt:lpwstr>
      </vt:variant>
      <vt:variant>
        <vt:lpwstr/>
      </vt:variant>
      <vt:variant>
        <vt:i4>3670072</vt:i4>
      </vt:variant>
      <vt:variant>
        <vt:i4>393</vt:i4>
      </vt:variant>
      <vt:variant>
        <vt:i4>0</vt:i4>
      </vt:variant>
      <vt:variant>
        <vt:i4>5</vt:i4>
      </vt:variant>
      <vt:variant>
        <vt:lpwstr>https://www.cbd.int/documents/CBD/SBI/6/INF/17</vt:lpwstr>
      </vt:variant>
      <vt:variant>
        <vt:lpwstr/>
      </vt:variant>
      <vt:variant>
        <vt:i4>3670072</vt:i4>
      </vt:variant>
      <vt:variant>
        <vt:i4>390</vt:i4>
      </vt:variant>
      <vt:variant>
        <vt:i4>0</vt:i4>
      </vt:variant>
      <vt:variant>
        <vt:i4>5</vt:i4>
      </vt:variant>
      <vt:variant>
        <vt:lpwstr>https://www.cbd.int/documents/CBD/SBI/6/INF/17</vt:lpwstr>
      </vt:variant>
      <vt:variant>
        <vt:lpwstr/>
      </vt:variant>
      <vt:variant>
        <vt:i4>3670072</vt:i4>
      </vt:variant>
      <vt:variant>
        <vt:i4>387</vt:i4>
      </vt:variant>
      <vt:variant>
        <vt:i4>0</vt:i4>
      </vt:variant>
      <vt:variant>
        <vt:i4>5</vt:i4>
      </vt:variant>
      <vt:variant>
        <vt:lpwstr>https://www.cbd.int/documents/CBD/SBI/6/INF/17</vt:lpwstr>
      </vt:variant>
      <vt:variant>
        <vt:lpwstr/>
      </vt:variant>
      <vt:variant>
        <vt:i4>3670072</vt:i4>
      </vt:variant>
      <vt:variant>
        <vt:i4>384</vt:i4>
      </vt:variant>
      <vt:variant>
        <vt:i4>0</vt:i4>
      </vt:variant>
      <vt:variant>
        <vt:i4>5</vt:i4>
      </vt:variant>
      <vt:variant>
        <vt:lpwstr>https://www.cbd.int/documents/CBD/SBI/6/INF/17</vt:lpwstr>
      </vt:variant>
      <vt:variant>
        <vt:lpwstr/>
      </vt:variant>
      <vt:variant>
        <vt:i4>3670072</vt:i4>
      </vt:variant>
      <vt:variant>
        <vt:i4>381</vt:i4>
      </vt:variant>
      <vt:variant>
        <vt:i4>0</vt:i4>
      </vt:variant>
      <vt:variant>
        <vt:i4>5</vt:i4>
      </vt:variant>
      <vt:variant>
        <vt:lpwstr>https://www.cbd.int/documents/CBD/SBI/6/INF/17</vt:lpwstr>
      </vt:variant>
      <vt:variant>
        <vt:lpwstr/>
      </vt:variant>
      <vt:variant>
        <vt:i4>3670072</vt:i4>
      </vt:variant>
      <vt:variant>
        <vt:i4>378</vt:i4>
      </vt:variant>
      <vt:variant>
        <vt:i4>0</vt:i4>
      </vt:variant>
      <vt:variant>
        <vt:i4>5</vt:i4>
      </vt:variant>
      <vt:variant>
        <vt:lpwstr>https://www.cbd.int/documents/CBD/SBI/6/INF/17</vt:lpwstr>
      </vt:variant>
      <vt:variant>
        <vt:lpwstr/>
      </vt:variant>
      <vt:variant>
        <vt:i4>7209057</vt:i4>
      </vt:variant>
      <vt:variant>
        <vt:i4>375</vt:i4>
      </vt:variant>
      <vt:variant>
        <vt:i4>0</vt:i4>
      </vt:variant>
      <vt:variant>
        <vt:i4>5</vt:i4>
      </vt:variant>
      <vt:variant>
        <vt:lpwstr>https://www.cbd.int/decisions/cop/?m=cop-16</vt:lpwstr>
      </vt:variant>
      <vt:variant>
        <vt:lpwstr/>
      </vt:variant>
      <vt:variant>
        <vt:i4>983064</vt:i4>
      </vt:variant>
      <vt:variant>
        <vt:i4>372</vt:i4>
      </vt:variant>
      <vt:variant>
        <vt:i4>0</vt:i4>
      </vt:variant>
      <vt:variant>
        <vt:i4>5</vt:i4>
      </vt:variant>
      <vt:variant>
        <vt:lpwstr>https://www.cbd.int/recommendations/sbi/?m=sbi-06</vt:lpwstr>
      </vt:variant>
      <vt:variant>
        <vt:lpwstr/>
      </vt:variant>
      <vt:variant>
        <vt:i4>3670072</vt:i4>
      </vt:variant>
      <vt:variant>
        <vt:i4>369</vt:i4>
      </vt:variant>
      <vt:variant>
        <vt:i4>0</vt:i4>
      </vt:variant>
      <vt:variant>
        <vt:i4>5</vt:i4>
      </vt:variant>
      <vt:variant>
        <vt:lpwstr>https://www.cbd.int/documents/CBD/SBI/6/INF/17</vt:lpwstr>
      </vt:variant>
      <vt:variant>
        <vt:lpwstr/>
      </vt:variant>
      <vt:variant>
        <vt:i4>3670072</vt:i4>
      </vt:variant>
      <vt:variant>
        <vt:i4>366</vt:i4>
      </vt:variant>
      <vt:variant>
        <vt:i4>0</vt:i4>
      </vt:variant>
      <vt:variant>
        <vt:i4>5</vt:i4>
      </vt:variant>
      <vt:variant>
        <vt:lpwstr>https://www.cbd.int/documents/CBD/SBI/6/INF/17</vt:lpwstr>
      </vt:variant>
      <vt:variant>
        <vt:lpwstr/>
      </vt:variant>
      <vt:variant>
        <vt:i4>983064</vt:i4>
      </vt:variant>
      <vt:variant>
        <vt:i4>363</vt:i4>
      </vt:variant>
      <vt:variant>
        <vt:i4>0</vt:i4>
      </vt:variant>
      <vt:variant>
        <vt:i4>5</vt:i4>
      </vt:variant>
      <vt:variant>
        <vt:lpwstr>https://www.cbd.int/recommendations/sbi/?m=sbi-06</vt:lpwstr>
      </vt:variant>
      <vt:variant>
        <vt:lpwstr/>
      </vt:variant>
      <vt:variant>
        <vt:i4>3670072</vt:i4>
      </vt:variant>
      <vt:variant>
        <vt:i4>360</vt:i4>
      </vt:variant>
      <vt:variant>
        <vt:i4>0</vt:i4>
      </vt:variant>
      <vt:variant>
        <vt:i4>5</vt:i4>
      </vt:variant>
      <vt:variant>
        <vt:lpwstr>https://www.cbd.int/documents/CBD/SBI/6/INF/17</vt:lpwstr>
      </vt:variant>
      <vt:variant>
        <vt:lpwstr/>
      </vt:variant>
      <vt:variant>
        <vt:i4>3670072</vt:i4>
      </vt:variant>
      <vt:variant>
        <vt:i4>357</vt:i4>
      </vt:variant>
      <vt:variant>
        <vt:i4>0</vt:i4>
      </vt:variant>
      <vt:variant>
        <vt:i4>5</vt:i4>
      </vt:variant>
      <vt:variant>
        <vt:lpwstr>https://www.cbd.int/documents/CBD/SBI/6/INF/17</vt:lpwstr>
      </vt:variant>
      <vt:variant>
        <vt:lpwstr/>
      </vt:variant>
      <vt:variant>
        <vt:i4>3670072</vt:i4>
      </vt:variant>
      <vt:variant>
        <vt:i4>354</vt:i4>
      </vt:variant>
      <vt:variant>
        <vt:i4>0</vt:i4>
      </vt:variant>
      <vt:variant>
        <vt:i4>5</vt:i4>
      </vt:variant>
      <vt:variant>
        <vt:lpwstr>https://www.cbd.int/documents/CBD/SBI/6/INF/17</vt:lpwstr>
      </vt:variant>
      <vt:variant>
        <vt:lpwstr/>
      </vt:variant>
      <vt:variant>
        <vt:i4>3670072</vt:i4>
      </vt:variant>
      <vt:variant>
        <vt:i4>351</vt:i4>
      </vt:variant>
      <vt:variant>
        <vt:i4>0</vt:i4>
      </vt:variant>
      <vt:variant>
        <vt:i4>5</vt:i4>
      </vt:variant>
      <vt:variant>
        <vt:lpwstr>https://www.cbd.int/documents/CBD/SBI/6/INF/17</vt:lpwstr>
      </vt:variant>
      <vt:variant>
        <vt:lpwstr/>
      </vt:variant>
      <vt:variant>
        <vt:i4>3670072</vt:i4>
      </vt:variant>
      <vt:variant>
        <vt:i4>348</vt:i4>
      </vt:variant>
      <vt:variant>
        <vt:i4>0</vt:i4>
      </vt:variant>
      <vt:variant>
        <vt:i4>5</vt:i4>
      </vt:variant>
      <vt:variant>
        <vt:lpwstr>https://www.cbd.int/documents/CBD/SBI/6/INF/17</vt:lpwstr>
      </vt:variant>
      <vt:variant>
        <vt:lpwstr/>
      </vt:variant>
      <vt:variant>
        <vt:i4>3670072</vt:i4>
      </vt:variant>
      <vt:variant>
        <vt:i4>345</vt:i4>
      </vt:variant>
      <vt:variant>
        <vt:i4>0</vt:i4>
      </vt:variant>
      <vt:variant>
        <vt:i4>5</vt:i4>
      </vt:variant>
      <vt:variant>
        <vt:lpwstr>https://www.cbd.int/documents/CBD/SBI/6/INF/17</vt:lpwstr>
      </vt:variant>
      <vt:variant>
        <vt:lpwstr/>
      </vt:variant>
      <vt:variant>
        <vt:i4>3670072</vt:i4>
      </vt:variant>
      <vt:variant>
        <vt:i4>342</vt:i4>
      </vt:variant>
      <vt:variant>
        <vt:i4>0</vt:i4>
      </vt:variant>
      <vt:variant>
        <vt:i4>5</vt:i4>
      </vt:variant>
      <vt:variant>
        <vt:lpwstr>https://www.cbd.int/documents/CBD/SBI/6/INF/17</vt:lpwstr>
      </vt:variant>
      <vt:variant>
        <vt:lpwstr/>
      </vt:variant>
      <vt:variant>
        <vt:i4>3670072</vt:i4>
      </vt:variant>
      <vt:variant>
        <vt:i4>339</vt:i4>
      </vt:variant>
      <vt:variant>
        <vt:i4>0</vt:i4>
      </vt:variant>
      <vt:variant>
        <vt:i4>5</vt:i4>
      </vt:variant>
      <vt:variant>
        <vt:lpwstr>https://www.cbd.int/documents/CBD/SBI/6/INF/17</vt:lpwstr>
      </vt:variant>
      <vt:variant>
        <vt:lpwstr/>
      </vt:variant>
      <vt:variant>
        <vt:i4>8257591</vt:i4>
      </vt:variant>
      <vt:variant>
        <vt:i4>336</vt:i4>
      </vt:variant>
      <vt:variant>
        <vt:i4>0</vt:i4>
      </vt:variant>
      <vt:variant>
        <vt:i4>5</vt:i4>
      </vt:variant>
      <vt:variant>
        <vt:lpwstr>https://www.cbd.int/documents/CBD/SBI/6/10</vt:lpwstr>
      </vt:variant>
      <vt:variant>
        <vt:lpwstr/>
      </vt:variant>
      <vt:variant>
        <vt:i4>8257591</vt:i4>
      </vt:variant>
      <vt:variant>
        <vt:i4>333</vt:i4>
      </vt:variant>
      <vt:variant>
        <vt:i4>0</vt:i4>
      </vt:variant>
      <vt:variant>
        <vt:i4>5</vt:i4>
      </vt:variant>
      <vt:variant>
        <vt:lpwstr>https://www.cbd.int/documents/CBD/SBI/6/10</vt:lpwstr>
      </vt:variant>
      <vt:variant>
        <vt:lpwstr/>
      </vt:variant>
      <vt:variant>
        <vt:i4>5308481</vt:i4>
      </vt:variant>
      <vt:variant>
        <vt:i4>330</vt:i4>
      </vt:variant>
      <vt:variant>
        <vt:i4>0</vt:i4>
      </vt:variant>
      <vt:variant>
        <vt:i4>5</vt:i4>
      </vt:variant>
      <vt:variant>
        <vt:lpwstr>https://www.cbd.int/decisions/np-mop?m=np-mop-01</vt:lpwstr>
      </vt:variant>
      <vt:variant>
        <vt:lpwstr/>
      </vt:variant>
      <vt:variant>
        <vt:i4>4063288</vt:i4>
      </vt:variant>
      <vt:variant>
        <vt:i4>327</vt:i4>
      </vt:variant>
      <vt:variant>
        <vt:i4>0</vt:i4>
      </vt:variant>
      <vt:variant>
        <vt:i4>5</vt:i4>
      </vt:variant>
      <vt:variant>
        <vt:lpwstr>https://www.cbd.int/documents/CBD/SBI/6/INF/11</vt:lpwstr>
      </vt:variant>
      <vt:variant>
        <vt:lpwstr/>
      </vt:variant>
      <vt:variant>
        <vt:i4>8126574</vt:i4>
      </vt:variant>
      <vt:variant>
        <vt:i4>324</vt:i4>
      </vt:variant>
      <vt:variant>
        <vt:i4>0</vt:i4>
      </vt:variant>
      <vt:variant>
        <vt:i4>5</vt:i4>
      </vt:variant>
      <vt:variant>
        <vt:lpwstr>https://www.cbd.int/decisions/cop?m=cop-12</vt:lpwstr>
      </vt:variant>
      <vt:variant>
        <vt:lpwstr/>
      </vt:variant>
      <vt:variant>
        <vt:i4>7929967</vt:i4>
      </vt:variant>
      <vt:variant>
        <vt:i4>321</vt:i4>
      </vt:variant>
      <vt:variant>
        <vt:i4>0</vt:i4>
      </vt:variant>
      <vt:variant>
        <vt:i4>5</vt:i4>
      </vt:variant>
      <vt:variant>
        <vt:lpwstr>https://www.cbd.int/decisions/mop?m=mop-07</vt:lpwstr>
      </vt:variant>
      <vt:variant>
        <vt:lpwstr/>
      </vt:variant>
      <vt:variant>
        <vt:i4>4063288</vt:i4>
      </vt:variant>
      <vt:variant>
        <vt:i4>318</vt:i4>
      </vt:variant>
      <vt:variant>
        <vt:i4>0</vt:i4>
      </vt:variant>
      <vt:variant>
        <vt:i4>5</vt:i4>
      </vt:variant>
      <vt:variant>
        <vt:lpwstr>https://www.cbd.int/documents/CBD/SBI/6/INF/11</vt:lpwstr>
      </vt:variant>
      <vt:variant>
        <vt:lpwstr/>
      </vt:variant>
      <vt:variant>
        <vt:i4>4128875</vt:i4>
      </vt:variant>
      <vt:variant>
        <vt:i4>315</vt:i4>
      </vt:variant>
      <vt:variant>
        <vt:i4>0</vt:i4>
      </vt:variant>
      <vt:variant>
        <vt:i4>5</vt:i4>
      </vt:variant>
      <vt:variant>
        <vt:lpwstr>https://www.cbd.int/decisions/?id=13391</vt:lpwstr>
      </vt:variant>
      <vt:variant>
        <vt:lpwstr/>
      </vt:variant>
      <vt:variant>
        <vt:i4>7209057</vt:i4>
      </vt:variant>
      <vt:variant>
        <vt:i4>312</vt:i4>
      </vt:variant>
      <vt:variant>
        <vt:i4>0</vt:i4>
      </vt:variant>
      <vt:variant>
        <vt:i4>5</vt:i4>
      </vt:variant>
      <vt:variant>
        <vt:lpwstr>https://www.cbd.int/decisions/cop/?m=cop-16</vt:lpwstr>
      </vt:variant>
      <vt:variant>
        <vt:lpwstr/>
      </vt:variant>
      <vt:variant>
        <vt:i4>5111814</vt:i4>
      </vt:variant>
      <vt:variant>
        <vt:i4>309</vt:i4>
      </vt:variant>
      <vt:variant>
        <vt:i4>0</vt:i4>
      </vt:variant>
      <vt:variant>
        <vt:i4>5</vt:i4>
      </vt:variant>
      <vt:variant>
        <vt:lpwstr>https://www.cbd.int/documents/CBD/SBI/6/9</vt:lpwstr>
      </vt:variant>
      <vt:variant>
        <vt:lpwstr/>
      </vt:variant>
      <vt:variant>
        <vt:i4>5111814</vt:i4>
      </vt:variant>
      <vt:variant>
        <vt:i4>306</vt:i4>
      </vt:variant>
      <vt:variant>
        <vt:i4>0</vt:i4>
      </vt:variant>
      <vt:variant>
        <vt:i4>5</vt:i4>
      </vt:variant>
      <vt:variant>
        <vt:lpwstr>https://www.cbd.int/documents/CBD/SBI/6/9</vt:lpwstr>
      </vt:variant>
      <vt:variant>
        <vt:lpwstr/>
      </vt:variant>
      <vt:variant>
        <vt:i4>5439581</vt:i4>
      </vt:variant>
      <vt:variant>
        <vt:i4>303</vt:i4>
      </vt:variant>
      <vt:variant>
        <vt:i4>0</vt:i4>
      </vt:variant>
      <vt:variant>
        <vt:i4>5</vt:i4>
      </vt:variant>
      <vt:variant>
        <vt:lpwstr>https://www.cbd.int/decisions/np-mop/?m=np-mop-05</vt:lpwstr>
      </vt:variant>
      <vt:variant>
        <vt:lpwstr/>
      </vt:variant>
      <vt:variant>
        <vt:i4>7405681</vt:i4>
      </vt:variant>
      <vt:variant>
        <vt:i4>300</vt:i4>
      </vt:variant>
      <vt:variant>
        <vt:i4>0</vt:i4>
      </vt:variant>
      <vt:variant>
        <vt:i4>5</vt:i4>
      </vt:variant>
      <vt:variant>
        <vt:lpwstr>https://www.cbd.int/decisions/mop/?m=cp-mop-11</vt:lpwstr>
      </vt:variant>
      <vt:variant>
        <vt:lpwstr/>
      </vt:variant>
      <vt:variant>
        <vt:i4>7209057</vt:i4>
      </vt:variant>
      <vt:variant>
        <vt:i4>297</vt:i4>
      </vt:variant>
      <vt:variant>
        <vt:i4>0</vt:i4>
      </vt:variant>
      <vt:variant>
        <vt:i4>5</vt:i4>
      </vt:variant>
      <vt:variant>
        <vt:lpwstr>https://www.cbd.int/decisions/cop/?m=cop-16</vt:lpwstr>
      </vt:variant>
      <vt:variant>
        <vt:lpwstr/>
      </vt:variant>
      <vt:variant>
        <vt:i4>7995445</vt:i4>
      </vt:variant>
      <vt:variant>
        <vt:i4>294</vt:i4>
      </vt:variant>
      <vt:variant>
        <vt:i4>0</vt:i4>
      </vt:variant>
      <vt:variant>
        <vt:i4>5</vt:i4>
      </vt:variant>
      <vt:variant>
        <vt:lpwstr>https://www.cbd.int/abs/text/articles/default.shtml?sec=abs-04</vt:lpwstr>
      </vt:variant>
      <vt:variant>
        <vt:lpwstr/>
      </vt:variant>
      <vt:variant>
        <vt:i4>7995445</vt:i4>
      </vt:variant>
      <vt:variant>
        <vt:i4>291</vt:i4>
      </vt:variant>
      <vt:variant>
        <vt:i4>0</vt:i4>
      </vt:variant>
      <vt:variant>
        <vt:i4>5</vt:i4>
      </vt:variant>
      <vt:variant>
        <vt:lpwstr>https://www.cbd.int/abs/text/articles/default.shtml?sec=abs-04</vt:lpwstr>
      </vt:variant>
      <vt:variant>
        <vt:lpwstr/>
      </vt:variant>
      <vt:variant>
        <vt:i4>5111814</vt:i4>
      </vt:variant>
      <vt:variant>
        <vt:i4>288</vt:i4>
      </vt:variant>
      <vt:variant>
        <vt:i4>0</vt:i4>
      </vt:variant>
      <vt:variant>
        <vt:i4>5</vt:i4>
      </vt:variant>
      <vt:variant>
        <vt:lpwstr>https://www.cbd.int/documents/CBD/SBI/6/8</vt:lpwstr>
      </vt:variant>
      <vt:variant>
        <vt:lpwstr/>
      </vt:variant>
      <vt:variant>
        <vt:i4>5439581</vt:i4>
      </vt:variant>
      <vt:variant>
        <vt:i4>285</vt:i4>
      </vt:variant>
      <vt:variant>
        <vt:i4>0</vt:i4>
      </vt:variant>
      <vt:variant>
        <vt:i4>5</vt:i4>
      </vt:variant>
      <vt:variant>
        <vt:lpwstr>https://www.cbd.int/decisions/np-mop/?m=np-mop-05</vt:lpwstr>
      </vt:variant>
      <vt:variant>
        <vt:lpwstr/>
      </vt:variant>
      <vt:variant>
        <vt:i4>8257588</vt:i4>
      </vt:variant>
      <vt:variant>
        <vt:i4>282</vt:i4>
      </vt:variant>
      <vt:variant>
        <vt:i4>0</vt:i4>
      </vt:variant>
      <vt:variant>
        <vt:i4>5</vt:i4>
      </vt:variant>
      <vt:variant>
        <vt:lpwstr>https://www.cbd.int/abs/text/articles/default.shtml?sec=abs-10</vt:lpwstr>
      </vt:variant>
      <vt:variant>
        <vt:lpwstr/>
      </vt:variant>
      <vt:variant>
        <vt:i4>7995445</vt:i4>
      </vt:variant>
      <vt:variant>
        <vt:i4>279</vt:i4>
      </vt:variant>
      <vt:variant>
        <vt:i4>0</vt:i4>
      </vt:variant>
      <vt:variant>
        <vt:i4>5</vt:i4>
      </vt:variant>
      <vt:variant>
        <vt:lpwstr>https://www.cbd.int/abs/text/articles/default.shtml?sec=abs-04</vt:lpwstr>
      </vt:variant>
      <vt:variant>
        <vt:lpwstr/>
      </vt:variant>
      <vt:variant>
        <vt:i4>7209057</vt:i4>
      </vt:variant>
      <vt:variant>
        <vt:i4>276</vt:i4>
      </vt:variant>
      <vt:variant>
        <vt:i4>0</vt:i4>
      </vt:variant>
      <vt:variant>
        <vt:i4>5</vt:i4>
      </vt:variant>
      <vt:variant>
        <vt:lpwstr>https://www.cbd.int/decisions/cop/?m=cop-16</vt:lpwstr>
      </vt:variant>
      <vt:variant>
        <vt:lpwstr/>
      </vt:variant>
      <vt:variant>
        <vt:i4>7209057</vt:i4>
      </vt:variant>
      <vt:variant>
        <vt:i4>273</vt:i4>
      </vt:variant>
      <vt:variant>
        <vt:i4>0</vt:i4>
      </vt:variant>
      <vt:variant>
        <vt:i4>5</vt:i4>
      </vt:variant>
      <vt:variant>
        <vt:lpwstr>https://www.cbd.int/decisions/cop/?m=cop-16</vt:lpwstr>
      </vt:variant>
      <vt:variant>
        <vt:lpwstr/>
      </vt:variant>
      <vt:variant>
        <vt:i4>3473440</vt:i4>
      </vt:variant>
      <vt:variant>
        <vt:i4>270</vt:i4>
      </vt:variant>
      <vt:variant>
        <vt:i4>0</vt:i4>
      </vt:variant>
      <vt:variant>
        <vt:i4>5</vt:i4>
      </vt:variant>
      <vt:variant>
        <vt:lpwstr>https://www.cbd.int/recommendations/sbstta/?m=sbstta-27</vt:lpwstr>
      </vt:variant>
      <vt:variant>
        <vt:lpwstr/>
      </vt:variant>
      <vt:variant>
        <vt:i4>2752575</vt:i4>
      </vt:variant>
      <vt:variant>
        <vt:i4>267</vt:i4>
      </vt:variant>
      <vt:variant>
        <vt:i4>0</vt:i4>
      </vt:variant>
      <vt:variant>
        <vt:i4>5</vt:i4>
      </vt:variant>
      <vt:variant>
        <vt:lpwstr>https://documents.un.org/symbol-explorer?s=A/RES/80/140</vt:lpwstr>
      </vt:variant>
      <vt:variant>
        <vt:lpwstr/>
      </vt:variant>
      <vt:variant>
        <vt:i4>7209057</vt:i4>
      </vt:variant>
      <vt:variant>
        <vt:i4>264</vt:i4>
      </vt:variant>
      <vt:variant>
        <vt:i4>0</vt:i4>
      </vt:variant>
      <vt:variant>
        <vt:i4>5</vt:i4>
      </vt:variant>
      <vt:variant>
        <vt:lpwstr>https://www.cbd.int/decisions/cop/?m=cop-16</vt:lpwstr>
      </vt:variant>
      <vt:variant>
        <vt:lpwstr/>
      </vt:variant>
      <vt:variant>
        <vt:i4>7209057</vt:i4>
      </vt:variant>
      <vt:variant>
        <vt:i4>261</vt:i4>
      </vt:variant>
      <vt:variant>
        <vt:i4>0</vt:i4>
      </vt:variant>
      <vt:variant>
        <vt:i4>5</vt:i4>
      </vt:variant>
      <vt:variant>
        <vt:lpwstr>https://www.cbd.int/decisions/cop/?m=cop-15</vt:lpwstr>
      </vt:variant>
      <vt:variant>
        <vt:lpwstr/>
      </vt:variant>
      <vt:variant>
        <vt:i4>7209057</vt:i4>
      </vt:variant>
      <vt:variant>
        <vt:i4>258</vt:i4>
      </vt:variant>
      <vt:variant>
        <vt:i4>0</vt:i4>
      </vt:variant>
      <vt:variant>
        <vt:i4>5</vt:i4>
      </vt:variant>
      <vt:variant>
        <vt:lpwstr>https://www.cbd.int/decisions/cop/?m=cop-15</vt:lpwstr>
      </vt:variant>
      <vt:variant>
        <vt:lpwstr/>
      </vt:variant>
      <vt:variant>
        <vt:i4>7995502</vt:i4>
      </vt:variant>
      <vt:variant>
        <vt:i4>255</vt:i4>
      </vt:variant>
      <vt:variant>
        <vt:i4>0</vt:i4>
      </vt:variant>
      <vt:variant>
        <vt:i4>5</vt:i4>
      </vt:variant>
      <vt:variant>
        <vt:lpwstr>https://www.cbd.int/decisions/cop?m=cop-14</vt:lpwstr>
      </vt:variant>
      <vt:variant>
        <vt:lpwstr/>
      </vt:variant>
      <vt:variant>
        <vt:i4>8192110</vt:i4>
      </vt:variant>
      <vt:variant>
        <vt:i4>252</vt:i4>
      </vt:variant>
      <vt:variant>
        <vt:i4>0</vt:i4>
      </vt:variant>
      <vt:variant>
        <vt:i4>5</vt:i4>
      </vt:variant>
      <vt:variant>
        <vt:lpwstr>https://www.cbd.int/decisions/cop?m=cop-13</vt:lpwstr>
      </vt:variant>
      <vt:variant>
        <vt:lpwstr/>
      </vt:variant>
      <vt:variant>
        <vt:i4>7209057</vt:i4>
      </vt:variant>
      <vt:variant>
        <vt:i4>249</vt:i4>
      </vt:variant>
      <vt:variant>
        <vt:i4>0</vt:i4>
      </vt:variant>
      <vt:variant>
        <vt:i4>5</vt:i4>
      </vt:variant>
      <vt:variant>
        <vt:lpwstr>https://www.cbd.int/decisions/cop/?m=cop-15</vt:lpwstr>
      </vt:variant>
      <vt:variant>
        <vt:lpwstr/>
      </vt:variant>
      <vt:variant>
        <vt:i4>7209057</vt:i4>
      </vt:variant>
      <vt:variant>
        <vt:i4>246</vt:i4>
      </vt:variant>
      <vt:variant>
        <vt:i4>0</vt:i4>
      </vt:variant>
      <vt:variant>
        <vt:i4>5</vt:i4>
      </vt:variant>
      <vt:variant>
        <vt:lpwstr>https://www.cbd.int/decisions/cop/?m=cop-15</vt:lpwstr>
      </vt:variant>
      <vt:variant>
        <vt:lpwstr/>
      </vt:variant>
      <vt:variant>
        <vt:i4>7209057</vt:i4>
      </vt:variant>
      <vt:variant>
        <vt:i4>243</vt:i4>
      </vt:variant>
      <vt:variant>
        <vt:i4>0</vt:i4>
      </vt:variant>
      <vt:variant>
        <vt:i4>5</vt:i4>
      </vt:variant>
      <vt:variant>
        <vt:lpwstr>https://www.cbd.int/decisions/cop/?m=cop-16</vt:lpwstr>
      </vt:variant>
      <vt:variant>
        <vt:lpwstr/>
      </vt:variant>
      <vt:variant>
        <vt:i4>7209057</vt:i4>
      </vt:variant>
      <vt:variant>
        <vt:i4>240</vt:i4>
      </vt:variant>
      <vt:variant>
        <vt:i4>0</vt:i4>
      </vt:variant>
      <vt:variant>
        <vt:i4>5</vt:i4>
      </vt:variant>
      <vt:variant>
        <vt:lpwstr>https://www.cbd.int/decisions/cop/?m=cop-16</vt:lpwstr>
      </vt:variant>
      <vt:variant>
        <vt:lpwstr/>
      </vt:variant>
      <vt:variant>
        <vt:i4>7209057</vt:i4>
      </vt:variant>
      <vt:variant>
        <vt:i4>237</vt:i4>
      </vt:variant>
      <vt:variant>
        <vt:i4>0</vt:i4>
      </vt:variant>
      <vt:variant>
        <vt:i4>5</vt:i4>
      </vt:variant>
      <vt:variant>
        <vt:lpwstr>https://www.cbd.int/decisions/cop/?m=cop-16</vt:lpwstr>
      </vt:variant>
      <vt:variant>
        <vt:lpwstr/>
      </vt:variant>
      <vt:variant>
        <vt:i4>7209057</vt:i4>
      </vt:variant>
      <vt:variant>
        <vt:i4>234</vt:i4>
      </vt:variant>
      <vt:variant>
        <vt:i4>0</vt:i4>
      </vt:variant>
      <vt:variant>
        <vt:i4>5</vt:i4>
      </vt:variant>
      <vt:variant>
        <vt:lpwstr>https://www.cbd.int/decisions/cop/?m=cop-16</vt:lpwstr>
      </vt:variant>
      <vt:variant>
        <vt:lpwstr/>
      </vt:variant>
      <vt:variant>
        <vt:i4>7209057</vt:i4>
      </vt:variant>
      <vt:variant>
        <vt:i4>231</vt:i4>
      </vt:variant>
      <vt:variant>
        <vt:i4>0</vt:i4>
      </vt:variant>
      <vt:variant>
        <vt:i4>5</vt:i4>
      </vt:variant>
      <vt:variant>
        <vt:lpwstr>https://www.cbd.int/decisions/cop/?m=cop-16</vt:lpwstr>
      </vt:variant>
      <vt:variant>
        <vt:lpwstr/>
      </vt:variant>
      <vt:variant>
        <vt:i4>7209057</vt:i4>
      </vt:variant>
      <vt:variant>
        <vt:i4>228</vt:i4>
      </vt:variant>
      <vt:variant>
        <vt:i4>0</vt:i4>
      </vt:variant>
      <vt:variant>
        <vt:i4>5</vt:i4>
      </vt:variant>
      <vt:variant>
        <vt:lpwstr>https://www.cbd.int/decisions/cop/?m=cop-15</vt:lpwstr>
      </vt:variant>
      <vt:variant>
        <vt:lpwstr/>
      </vt:variant>
      <vt:variant>
        <vt:i4>7012401</vt:i4>
      </vt:variant>
      <vt:variant>
        <vt:i4>225</vt:i4>
      </vt:variant>
      <vt:variant>
        <vt:i4>0</vt:i4>
      </vt:variant>
      <vt:variant>
        <vt:i4>5</vt:i4>
      </vt:variant>
      <vt:variant>
        <vt:lpwstr>https://www.cbd.int/meetings/COP-15</vt:lpwstr>
      </vt:variant>
      <vt:variant>
        <vt:lpwstr/>
      </vt:variant>
      <vt:variant>
        <vt:i4>7209057</vt:i4>
      </vt:variant>
      <vt:variant>
        <vt:i4>222</vt:i4>
      </vt:variant>
      <vt:variant>
        <vt:i4>0</vt:i4>
      </vt:variant>
      <vt:variant>
        <vt:i4>5</vt:i4>
      </vt:variant>
      <vt:variant>
        <vt:lpwstr>https://www.cbd.int/decisions/cop/?m=cop-15</vt:lpwstr>
      </vt:variant>
      <vt:variant>
        <vt:lpwstr/>
      </vt:variant>
      <vt:variant>
        <vt:i4>7209057</vt:i4>
      </vt:variant>
      <vt:variant>
        <vt:i4>219</vt:i4>
      </vt:variant>
      <vt:variant>
        <vt:i4>0</vt:i4>
      </vt:variant>
      <vt:variant>
        <vt:i4>5</vt:i4>
      </vt:variant>
      <vt:variant>
        <vt:lpwstr>https://www.cbd.int/decisions/cop/?m=cop-15</vt:lpwstr>
      </vt:variant>
      <vt:variant>
        <vt:lpwstr/>
      </vt:variant>
      <vt:variant>
        <vt:i4>7209057</vt:i4>
      </vt:variant>
      <vt:variant>
        <vt:i4>216</vt:i4>
      </vt:variant>
      <vt:variant>
        <vt:i4>0</vt:i4>
      </vt:variant>
      <vt:variant>
        <vt:i4>5</vt:i4>
      </vt:variant>
      <vt:variant>
        <vt:lpwstr>https://www.cbd.int/decisions/cop/?m=cop-16</vt:lpwstr>
      </vt:variant>
      <vt:variant>
        <vt:lpwstr/>
      </vt:variant>
      <vt:variant>
        <vt:i4>7209057</vt:i4>
      </vt:variant>
      <vt:variant>
        <vt:i4>213</vt:i4>
      </vt:variant>
      <vt:variant>
        <vt:i4>0</vt:i4>
      </vt:variant>
      <vt:variant>
        <vt:i4>5</vt:i4>
      </vt:variant>
      <vt:variant>
        <vt:lpwstr>https://www.cbd.int/decisions/cop/?m=cop-15</vt:lpwstr>
      </vt:variant>
      <vt:variant>
        <vt:lpwstr/>
      </vt:variant>
      <vt:variant>
        <vt:i4>7209057</vt:i4>
      </vt:variant>
      <vt:variant>
        <vt:i4>210</vt:i4>
      </vt:variant>
      <vt:variant>
        <vt:i4>0</vt:i4>
      </vt:variant>
      <vt:variant>
        <vt:i4>5</vt:i4>
      </vt:variant>
      <vt:variant>
        <vt:lpwstr>https://www.cbd.int/decisions/cop/?m=cop-15</vt:lpwstr>
      </vt:variant>
      <vt:variant>
        <vt:lpwstr/>
      </vt:variant>
      <vt:variant>
        <vt:i4>5111814</vt:i4>
      </vt:variant>
      <vt:variant>
        <vt:i4>207</vt:i4>
      </vt:variant>
      <vt:variant>
        <vt:i4>0</vt:i4>
      </vt:variant>
      <vt:variant>
        <vt:i4>5</vt:i4>
      </vt:variant>
      <vt:variant>
        <vt:lpwstr>https://www.cbd.int/documents/CBD/SBI/6/4</vt:lpwstr>
      </vt:variant>
      <vt:variant>
        <vt:lpwstr/>
      </vt:variant>
      <vt:variant>
        <vt:i4>7209057</vt:i4>
      </vt:variant>
      <vt:variant>
        <vt:i4>204</vt:i4>
      </vt:variant>
      <vt:variant>
        <vt:i4>0</vt:i4>
      </vt:variant>
      <vt:variant>
        <vt:i4>5</vt:i4>
      </vt:variant>
      <vt:variant>
        <vt:lpwstr>https://www.cbd.int/decisions/cop/?m=cop-15</vt:lpwstr>
      </vt:variant>
      <vt:variant>
        <vt:lpwstr/>
      </vt:variant>
      <vt:variant>
        <vt:i4>7209057</vt:i4>
      </vt:variant>
      <vt:variant>
        <vt:i4>201</vt:i4>
      </vt:variant>
      <vt:variant>
        <vt:i4>0</vt:i4>
      </vt:variant>
      <vt:variant>
        <vt:i4>5</vt:i4>
      </vt:variant>
      <vt:variant>
        <vt:lpwstr>https://www.cbd.int/decisions/cop/?m=cop-16</vt:lpwstr>
      </vt:variant>
      <vt:variant>
        <vt:lpwstr/>
      </vt:variant>
      <vt:variant>
        <vt:i4>7209057</vt:i4>
      </vt:variant>
      <vt:variant>
        <vt:i4>198</vt:i4>
      </vt:variant>
      <vt:variant>
        <vt:i4>0</vt:i4>
      </vt:variant>
      <vt:variant>
        <vt:i4>5</vt:i4>
      </vt:variant>
      <vt:variant>
        <vt:lpwstr>https://www.cbd.int/decisions/cop/?m=cop-15</vt:lpwstr>
      </vt:variant>
      <vt:variant>
        <vt:lpwstr/>
      </vt:variant>
      <vt:variant>
        <vt:i4>7209057</vt:i4>
      </vt:variant>
      <vt:variant>
        <vt:i4>195</vt:i4>
      </vt:variant>
      <vt:variant>
        <vt:i4>0</vt:i4>
      </vt:variant>
      <vt:variant>
        <vt:i4>5</vt:i4>
      </vt:variant>
      <vt:variant>
        <vt:lpwstr>https://www.cbd.int/decisions/cop/?m=cop-16</vt:lpwstr>
      </vt:variant>
      <vt:variant>
        <vt:lpwstr/>
      </vt:variant>
      <vt:variant>
        <vt:i4>7209057</vt:i4>
      </vt:variant>
      <vt:variant>
        <vt:i4>192</vt:i4>
      </vt:variant>
      <vt:variant>
        <vt:i4>0</vt:i4>
      </vt:variant>
      <vt:variant>
        <vt:i4>5</vt:i4>
      </vt:variant>
      <vt:variant>
        <vt:lpwstr>https://www.cbd.int/decisions/cop/?m=cop-16</vt:lpwstr>
      </vt:variant>
      <vt:variant>
        <vt:lpwstr/>
      </vt:variant>
      <vt:variant>
        <vt:i4>7209057</vt:i4>
      </vt:variant>
      <vt:variant>
        <vt:i4>189</vt:i4>
      </vt:variant>
      <vt:variant>
        <vt:i4>0</vt:i4>
      </vt:variant>
      <vt:variant>
        <vt:i4>5</vt:i4>
      </vt:variant>
      <vt:variant>
        <vt:lpwstr>https://www.cbd.int/decisions/cop/?m=cop-16</vt:lpwstr>
      </vt:variant>
      <vt:variant>
        <vt:lpwstr/>
      </vt:variant>
      <vt:variant>
        <vt:i4>3145838</vt:i4>
      </vt:variant>
      <vt:variant>
        <vt:i4>186</vt:i4>
      </vt:variant>
      <vt:variant>
        <vt:i4>0</vt:i4>
      </vt:variant>
      <vt:variant>
        <vt:i4>5</vt:i4>
      </vt:variant>
      <vt:variant>
        <vt:lpwstr>https://www.cbd.int/decisions/?id=7104</vt:lpwstr>
      </vt:variant>
      <vt:variant>
        <vt:lpwstr/>
      </vt:variant>
      <vt:variant>
        <vt:i4>7602220</vt:i4>
      </vt:variant>
      <vt:variant>
        <vt:i4>183</vt:i4>
      </vt:variant>
      <vt:variant>
        <vt:i4>0</vt:i4>
      </vt:variant>
      <vt:variant>
        <vt:i4>5</vt:i4>
      </vt:variant>
      <vt:variant>
        <vt:lpwstr>http://www.cbd.int/decisions/?m=cop-03&amp;n=08</vt:lpwstr>
      </vt:variant>
      <vt:variant>
        <vt:lpwstr/>
      </vt:variant>
      <vt:variant>
        <vt:i4>7209057</vt:i4>
      </vt:variant>
      <vt:variant>
        <vt:i4>180</vt:i4>
      </vt:variant>
      <vt:variant>
        <vt:i4>0</vt:i4>
      </vt:variant>
      <vt:variant>
        <vt:i4>5</vt:i4>
      </vt:variant>
      <vt:variant>
        <vt:lpwstr>https://www.cbd.int/decisions/cop/?m=cop-16</vt:lpwstr>
      </vt:variant>
      <vt:variant>
        <vt:lpwstr/>
      </vt:variant>
      <vt:variant>
        <vt:i4>7209057</vt:i4>
      </vt:variant>
      <vt:variant>
        <vt:i4>177</vt:i4>
      </vt:variant>
      <vt:variant>
        <vt:i4>0</vt:i4>
      </vt:variant>
      <vt:variant>
        <vt:i4>5</vt:i4>
      </vt:variant>
      <vt:variant>
        <vt:lpwstr>https://www.cbd.int/decisions/cop/?m=cop-16</vt:lpwstr>
      </vt:variant>
      <vt:variant>
        <vt:lpwstr/>
      </vt:variant>
      <vt:variant>
        <vt:i4>7209057</vt:i4>
      </vt:variant>
      <vt:variant>
        <vt:i4>174</vt:i4>
      </vt:variant>
      <vt:variant>
        <vt:i4>0</vt:i4>
      </vt:variant>
      <vt:variant>
        <vt:i4>5</vt:i4>
      </vt:variant>
      <vt:variant>
        <vt:lpwstr>https://www.cbd.int/decisions/cop/?m=cop-15</vt:lpwstr>
      </vt:variant>
      <vt:variant>
        <vt:lpwstr/>
      </vt:variant>
      <vt:variant>
        <vt:i4>7995502</vt:i4>
      </vt:variant>
      <vt:variant>
        <vt:i4>171</vt:i4>
      </vt:variant>
      <vt:variant>
        <vt:i4>0</vt:i4>
      </vt:variant>
      <vt:variant>
        <vt:i4>5</vt:i4>
      </vt:variant>
      <vt:variant>
        <vt:lpwstr>https://www.cbd.int/decisions/cop?m=cop-14</vt:lpwstr>
      </vt:variant>
      <vt:variant>
        <vt:lpwstr/>
      </vt:variant>
      <vt:variant>
        <vt:i4>8126574</vt:i4>
      </vt:variant>
      <vt:variant>
        <vt:i4>168</vt:i4>
      </vt:variant>
      <vt:variant>
        <vt:i4>0</vt:i4>
      </vt:variant>
      <vt:variant>
        <vt:i4>5</vt:i4>
      </vt:variant>
      <vt:variant>
        <vt:lpwstr>https://www.cbd.int/decisions/cop?m=cop-12</vt:lpwstr>
      </vt:variant>
      <vt:variant>
        <vt:lpwstr/>
      </vt:variant>
      <vt:variant>
        <vt:i4>7209057</vt:i4>
      </vt:variant>
      <vt:variant>
        <vt:i4>165</vt:i4>
      </vt:variant>
      <vt:variant>
        <vt:i4>0</vt:i4>
      </vt:variant>
      <vt:variant>
        <vt:i4>5</vt:i4>
      </vt:variant>
      <vt:variant>
        <vt:lpwstr>https://www.cbd.int/decisions/cop/?m=cop-16</vt:lpwstr>
      </vt:variant>
      <vt:variant>
        <vt:lpwstr/>
      </vt:variant>
      <vt:variant>
        <vt:i4>7209057</vt:i4>
      </vt:variant>
      <vt:variant>
        <vt:i4>162</vt:i4>
      </vt:variant>
      <vt:variant>
        <vt:i4>0</vt:i4>
      </vt:variant>
      <vt:variant>
        <vt:i4>5</vt:i4>
      </vt:variant>
      <vt:variant>
        <vt:lpwstr>https://www.cbd.int/decisions/cop/?m=cop-16</vt:lpwstr>
      </vt:variant>
      <vt:variant>
        <vt:lpwstr/>
      </vt:variant>
      <vt:variant>
        <vt:i4>7209057</vt:i4>
      </vt:variant>
      <vt:variant>
        <vt:i4>159</vt:i4>
      </vt:variant>
      <vt:variant>
        <vt:i4>0</vt:i4>
      </vt:variant>
      <vt:variant>
        <vt:i4>5</vt:i4>
      </vt:variant>
      <vt:variant>
        <vt:lpwstr>https://www.cbd.int/decisions/cop/?m=cop-16</vt:lpwstr>
      </vt:variant>
      <vt:variant>
        <vt:lpwstr/>
      </vt:variant>
      <vt:variant>
        <vt:i4>1114165</vt:i4>
      </vt:variant>
      <vt:variant>
        <vt:i4>152</vt:i4>
      </vt:variant>
      <vt:variant>
        <vt:i4>0</vt:i4>
      </vt:variant>
      <vt:variant>
        <vt:i4>5</vt:i4>
      </vt:variant>
      <vt:variant>
        <vt:lpwstr/>
      </vt:variant>
      <vt:variant>
        <vt:lpwstr>_Toc235523034</vt:lpwstr>
      </vt:variant>
      <vt:variant>
        <vt:i4>1114165</vt:i4>
      </vt:variant>
      <vt:variant>
        <vt:i4>146</vt:i4>
      </vt:variant>
      <vt:variant>
        <vt:i4>0</vt:i4>
      </vt:variant>
      <vt:variant>
        <vt:i4>5</vt:i4>
      </vt:variant>
      <vt:variant>
        <vt:lpwstr/>
      </vt:variant>
      <vt:variant>
        <vt:lpwstr>_Toc235523033</vt:lpwstr>
      </vt:variant>
      <vt:variant>
        <vt:i4>1114165</vt:i4>
      </vt:variant>
      <vt:variant>
        <vt:i4>140</vt:i4>
      </vt:variant>
      <vt:variant>
        <vt:i4>0</vt:i4>
      </vt:variant>
      <vt:variant>
        <vt:i4>5</vt:i4>
      </vt:variant>
      <vt:variant>
        <vt:lpwstr/>
      </vt:variant>
      <vt:variant>
        <vt:lpwstr>_Toc235523032</vt:lpwstr>
      </vt:variant>
      <vt:variant>
        <vt:i4>1114165</vt:i4>
      </vt:variant>
      <vt:variant>
        <vt:i4>134</vt:i4>
      </vt:variant>
      <vt:variant>
        <vt:i4>0</vt:i4>
      </vt:variant>
      <vt:variant>
        <vt:i4>5</vt:i4>
      </vt:variant>
      <vt:variant>
        <vt:lpwstr/>
      </vt:variant>
      <vt:variant>
        <vt:lpwstr>_Toc235523031</vt:lpwstr>
      </vt:variant>
      <vt:variant>
        <vt:i4>1114165</vt:i4>
      </vt:variant>
      <vt:variant>
        <vt:i4>128</vt:i4>
      </vt:variant>
      <vt:variant>
        <vt:i4>0</vt:i4>
      </vt:variant>
      <vt:variant>
        <vt:i4>5</vt:i4>
      </vt:variant>
      <vt:variant>
        <vt:lpwstr/>
      </vt:variant>
      <vt:variant>
        <vt:lpwstr>_Toc235523030</vt:lpwstr>
      </vt:variant>
      <vt:variant>
        <vt:i4>1048629</vt:i4>
      </vt:variant>
      <vt:variant>
        <vt:i4>122</vt:i4>
      </vt:variant>
      <vt:variant>
        <vt:i4>0</vt:i4>
      </vt:variant>
      <vt:variant>
        <vt:i4>5</vt:i4>
      </vt:variant>
      <vt:variant>
        <vt:lpwstr/>
      </vt:variant>
      <vt:variant>
        <vt:lpwstr>_Toc235523029</vt:lpwstr>
      </vt:variant>
      <vt:variant>
        <vt:i4>1048629</vt:i4>
      </vt:variant>
      <vt:variant>
        <vt:i4>116</vt:i4>
      </vt:variant>
      <vt:variant>
        <vt:i4>0</vt:i4>
      </vt:variant>
      <vt:variant>
        <vt:i4>5</vt:i4>
      </vt:variant>
      <vt:variant>
        <vt:lpwstr/>
      </vt:variant>
      <vt:variant>
        <vt:lpwstr>_Toc235523028</vt:lpwstr>
      </vt:variant>
      <vt:variant>
        <vt:i4>1048629</vt:i4>
      </vt:variant>
      <vt:variant>
        <vt:i4>110</vt:i4>
      </vt:variant>
      <vt:variant>
        <vt:i4>0</vt:i4>
      </vt:variant>
      <vt:variant>
        <vt:i4>5</vt:i4>
      </vt:variant>
      <vt:variant>
        <vt:lpwstr/>
      </vt:variant>
      <vt:variant>
        <vt:lpwstr>_Toc235523027</vt:lpwstr>
      </vt:variant>
      <vt:variant>
        <vt:i4>1048629</vt:i4>
      </vt:variant>
      <vt:variant>
        <vt:i4>104</vt:i4>
      </vt:variant>
      <vt:variant>
        <vt:i4>0</vt:i4>
      </vt:variant>
      <vt:variant>
        <vt:i4>5</vt:i4>
      </vt:variant>
      <vt:variant>
        <vt:lpwstr/>
      </vt:variant>
      <vt:variant>
        <vt:lpwstr>_Toc235523026</vt:lpwstr>
      </vt:variant>
      <vt:variant>
        <vt:i4>1048629</vt:i4>
      </vt:variant>
      <vt:variant>
        <vt:i4>98</vt:i4>
      </vt:variant>
      <vt:variant>
        <vt:i4>0</vt:i4>
      </vt:variant>
      <vt:variant>
        <vt:i4>5</vt:i4>
      </vt:variant>
      <vt:variant>
        <vt:lpwstr/>
      </vt:variant>
      <vt:variant>
        <vt:lpwstr>_Toc235523025</vt:lpwstr>
      </vt:variant>
      <vt:variant>
        <vt:i4>1048629</vt:i4>
      </vt:variant>
      <vt:variant>
        <vt:i4>92</vt:i4>
      </vt:variant>
      <vt:variant>
        <vt:i4>0</vt:i4>
      </vt:variant>
      <vt:variant>
        <vt:i4>5</vt:i4>
      </vt:variant>
      <vt:variant>
        <vt:lpwstr/>
      </vt:variant>
      <vt:variant>
        <vt:lpwstr>_Toc235523024</vt:lpwstr>
      </vt:variant>
      <vt:variant>
        <vt:i4>1048629</vt:i4>
      </vt:variant>
      <vt:variant>
        <vt:i4>86</vt:i4>
      </vt:variant>
      <vt:variant>
        <vt:i4>0</vt:i4>
      </vt:variant>
      <vt:variant>
        <vt:i4>5</vt:i4>
      </vt:variant>
      <vt:variant>
        <vt:lpwstr/>
      </vt:variant>
      <vt:variant>
        <vt:lpwstr>_Toc235523023</vt:lpwstr>
      </vt:variant>
      <vt:variant>
        <vt:i4>1048629</vt:i4>
      </vt:variant>
      <vt:variant>
        <vt:i4>80</vt:i4>
      </vt:variant>
      <vt:variant>
        <vt:i4>0</vt:i4>
      </vt:variant>
      <vt:variant>
        <vt:i4>5</vt:i4>
      </vt:variant>
      <vt:variant>
        <vt:lpwstr/>
      </vt:variant>
      <vt:variant>
        <vt:lpwstr>_Toc235523022</vt:lpwstr>
      </vt:variant>
      <vt:variant>
        <vt:i4>1048629</vt:i4>
      </vt:variant>
      <vt:variant>
        <vt:i4>74</vt:i4>
      </vt:variant>
      <vt:variant>
        <vt:i4>0</vt:i4>
      </vt:variant>
      <vt:variant>
        <vt:i4>5</vt:i4>
      </vt:variant>
      <vt:variant>
        <vt:lpwstr/>
      </vt:variant>
      <vt:variant>
        <vt:lpwstr>_Toc235523021</vt:lpwstr>
      </vt:variant>
      <vt:variant>
        <vt:i4>1048629</vt:i4>
      </vt:variant>
      <vt:variant>
        <vt:i4>68</vt:i4>
      </vt:variant>
      <vt:variant>
        <vt:i4>0</vt:i4>
      </vt:variant>
      <vt:variant>
        <vt:i4>5</vt:i4>
      </vt:variant>
      <vt:variant>
        <vt:lpwstr/>
      </vt:variant>
      <vt:variant>
        <vt:lpwstr>_Toc235523020</vt:lpwstr>
      </vt:variant>
      <vt:variant>
        <vt:i4>1245237</vt:i4>
      </vt:variant>
      <vt:variant>
        <vt:i4>62</vt:i4>
      </vt:variant>
      <vt:variant>
        <vt:i4>0</vt:i4>
      </vt:variant>
      <vt:variant>
        <vt:i4>5</vt:i4>
      </vt:variant>
      <vt:variant>
        <vt:lpwstr/>
      </vt:variant>
      <vt:variant>
        <vt:lpwstr>_Toc235523018</vt:lpwstr>
      </vt:variant>
      <vt:variant>
        <vt:i4>1245237</vt:i4>
      </vt:variant>
      <vt:variant>
        <vt:i4>56</vt:i4>
      </vt:variant>
      <vt:variant>
        <vt:i4>0</vt:i4>
      </vt:variant>
      <vt:variant>
        <vt:i4>5</vt:i4>
      </vt:variant>
      <vt:variant>
        <vt:lpwstr/>
      </vt:variant>
      <vt:variant>
        <vt:lpwstr>_Toc235523017</vt:lpwstr>
      </vt:variant>
      <vt:variant>
        <vt:i4>1245237</vt:i4>
      </vt:variant>
      <vt:variant>
        <vt:i4>50</vt:i4>
      </vt:variant>
      <vt:variant>
        <vt:i4>0</vt:i4>
      </vt:variant>
      <vt:variant>
        <vt:i4>5</vt:i4>
      </vt:variant>
      <vt:variant>
        <vt:lpwstr/>
      </vt:variant>
      <vt:variant>
        <vt:lpwstr>_Toc235523016</vt:lpwstr>
      </vt:variant>
      <vt:variant>
        <vt:i4>1245237</vt:i4>
      </vt:variant>
      <vt:variant>
        <vt:i4>44</vt:i4>
      </vt:variant>
      <vt:variant>
        <vt:i4>0</vt:i4>
      </vt:variant>
      <vt:variant>
        <vt:i4>5</vt:i4>
      </vt:variant>
      <vt:variant>
        <vt:lpwstr/>
      </vt:variant>
      <vt:variant>
        <vt:lpwstr>_Toc235523015</vt:lpwstr>
      </vt:variant>
      <vt:variant>
        <vt:i4>1245237</vt:i4>
      </vt:variant>
      <vt:variant>
        <vt:i4>38</vt:i4>
      </vt:variant>
      <vt:variant>
        <vt:i4>0</vt:i4>
      </vt:variant>
      <vt:variant>
        <vt:i4>5</vt:i4>
      </vt:variant>
      <vt:variant>
        <vt:lpwstr/>
      </vt:variant>
      <vt:variant>
        <vt:lpwstr>_Toc235523014</vt:lpwstr>
      </vt:variant>
      <vt:variant>
        <vt:i4>1245237</vt:i4>
      </vt:variant>
      <vt:variant>
        <vt:i4>32</vt:i4>
      </vt:variant>
      <vt:variant>
        <vt:i4>0</vt:i4>
      </vt:variant>
      <vt:variant>
        <vt:i4>5</vt:i4>
      </vt:variant>
      <vt:variant>
        <vt:lpwstr/>
      </vt:variant>
      <vt:variant>
        <vt:lpwstr>_Toc235523013</vt:lpwstr>
      </vt:variant>
      <vt:variant>
        <vt:i4>1245237</vt:i4>
      </vt:variant>
      <vt:variant>
        <vt:i4>26</vt:i4>
      </vt:variant>
      <vt:variant>
        <vt:i4>0</vt:i4>
      </vt:variant>
      <vt:variant>
        <vt:i4>5</vt:i4>
      </vt:variant>
      <vt:variant>
        <vt:lpwstr/>
      </vt:variant>
      <vt:variant>
        <vt:lpwstr>_Toc235523012</vt:lpwstr>
      </vt:variant>
      <vt:variant>
        <vt:i4>1245237</vt:i4>
      </vt:variant>
      <vt:variant>
        <vt:i4>20</vt:i4>
      </vt:variant>
      <vt:variant>
        <vt:i4>0</vt:i4>
      </vt:variant>
      <vt:variant>
        <vt:i4>5</vt:i4>
      </vt:variant>
      <vt:variant>
        <vt:lpwstr/>
      </vt:variant>
      <vt:variant>
        <vt:lpwstr>_Toc235523011</vt:lpwstr>
      </vt:variant>
      <vt:variant>
        <vt:i4>1245237</vt:i4>
      </vt:variant>
      <vt:variant>
        <vt:i4>14</vt:i4>
      </vt:variant>
      <vt:variant>
        <vt:i4>0</vt:i4>
      </vt:variant>
      <vt:variant>
        <vt:i4>5</vt:i4>
      </vt:variant>
      <vt:variant>
        <vt:lpwstr/>
      </vt:variant>
      <vt:variant>
        <vt:lpwstr>_Toc235523010</vt:lpwstr>
      </vt:variant>
      <vt:variant>
        <vt:i4>1179701</vt:i4>
      </vt:variant>
      <vt:variant>
        <vt:i4>8</vt:i4>
      </vt:variant>
      <vt:variant>
        <vt:i4>0</vt:i4>
      </vt:variant>
      <vt:variant>
        <vt:i4>5</vt:i4>
      </vt:variant>
      <vt:variant>
        <vt:lpwstr/>
      </vt:variant>
      <vt:variant>
        <vt:lpwstr>_Toc235523009</vt:lpwstr>
      </vt:variant>
      <vt:variant>
        <vt:i4>1179701</vt:i4>
      </vt:variant>
      <vt:variant>
        <vt:i4>2</vt:i4>
      </vt:variant>
      <vt:variant>
        <vt:i4>0</vt:i4>
      </vt:variant>
      <vt:variant>
        <vt:i4>5</vt:i4>
      </vt:variant>
      <vt:variant>
        <vt:lpwstr/>
      </vt:variant>
      <vt:variant>
        <vt:lpwstr>_Toc235523008</vt:lpwstr>
      </vt:variant>
      <vt:variant>
        <vt:i4>3276834</vt:i4>
      </vt:variant>
      <vt:variant>
        <vt:i4>252</vt:i4>
      </vt:variant>
      <vt:variant>
        <vt:i4>0</vt:i4>
      </vt:variant>
      <vt:variant>
        <vt:i4>5</vt:i4>
      </vt:variant>
      <vt:variant>
        <vt:lpwstr>https://www.cbd.int/doc/interventions/69cab4c003c2faec70e1013f/Item 12 The Russian Federation submission to the Meeting report.pdf</vt:lpwstr>
      </vt:variant>
      <vt:variant>
        <vt:lpwstr/>
      </vt:variant>
      <vt:variant>
        <vt:i4>2556022</vt:i4>
      </vt:variant>
      <vt:variant>
        <vt:i4>249</vt:i4>
      </vt:variant>
      <vt:variant>
        <vt:i4>0</vt:i4>
      </vt:variant>
      <vt:variant>
        <vt:i4>5</vt:i4>
      </vt:variant>
      <vt:variant>
        <vt:lpwstr>https://www.cbd.int/doc/interventions/69cab50495afc6323fcd2930/Statement of the Representative of Iran (Islamic Republic of) for the Report of SBI6.pdf</vt:lpwstr>
      </vt:variant>
      <vt:variant>
        <vt:lpwstr/>
      </vt:variant>
      <vt:variant>
        <vt:i4>8323178</vt:i4>
      </vt:variant>
      <vt:variant>
        <vt:i4>246</vt:i4>
      </vt:variant>
      <vt:variant>
        <vt:i4>0</vt:i4>
      </vt:variant>
      <vt:variant>
        <vt:i4>5</vt:i4>
      </vt:variant>
      <vt:variant>
        <vt:lpwstr>https://www.cbd.int/documents/CBD/SBI/6/L1</vt:lpwstr>
      </vt:variant>
      <vt:variant>
        <vt:lpwstr/>
      </vt:variant>
      <vt:variant>
        <vt:i4>3670072</vt:i4>
      </vt:variant>
      <vt:variant>
        <vt:i4>243</vt:i4>
      </vt:variant>
      <vt:variant>
        <vt:i4>0</vt:i4>
      </vt:variant>
      <vt:variant>
        <vt:i4>5</vt:i4>
      </vt:variant>
      <vt:variant>
        <vt:lpwstr>https://www.cbd.int/documents/CBD/SBI/6/INF/17</vt:lpwstr>
      </vt:variant>
      <vt:variant>
        <vt:lpwstr/>
      </vt:variant>
      <vt:variant>
        <vt:i4>3997752</vt:i4>
      </vt:variant>
      <vt:variant>
        <vt:i4>240</vt:i4>
      </vt:variant>
      <vt:variant>
        <vt:i4>0</vt:i4>
      </vt:variant>
      <vt:variant>
        <vt:i4>5</vt:i4>
      </vt:variant>
      <vt:variant>
        <vt:lpwstr>https://www.cbd.int/documents/CBD/SBI/6/INF/12</vt:lpwstr>
      </vt:variant>
      <vt:variant>
        <vt:lpwstr/>
      </vt:variant>
      <vt:variant>
        <vt:i4>8257591</vt:i4>
      </vt:variant>
      <vt:variant>
        <vt:i4>237</vt:i4>
      </vt:variant>
      <vt:variant>
        <vt:i4>0</vt:i4>
      </vt:variant>
      <vt:variant>
        <vt:i4>5</vt:i4>
      </vt:variant>
      <vt:variant>
        <vt:lpwstr>https://www.cbd.int/documents/CBD/SBI/6/10</vt:lpwstr>
      </vt:variant>
      <vt:variant>
        <vt:lpwstr/>
      </vt:variant>
      <vt:variant>
        <vt:i4>3670072</vt:i4>
      </vt:variant>
      <vt:variant>
        <vt:i4>234</vt:i4>
      </vt:variant>
      <vt:variant>
        <vt:i4>0</vt:i4>
      </vt:variant>
      <vt:variant>
        <vt:i4>5</vt:i4>
      </vt:variant>
      <vt:variant>
        <vt:lpwstr>https://www.cbd.int/documents/CBD/SBI/6/INF/17</vt:lpwstr>
      </vt:variant>
      <vt:variant>
        <vt:lpwstr/>
      </vt:variant>
      <vt:variant>
        <vt:i4>4063288</vt:i4>
      </vt:variant>
      <vt:variant>
        <vt:i4>231</vt:i4>
      </vt:variant>
      <vt:variant>
        <vt:i4>0</vt:i4>
      </vt:variant>
      <vt:variant>
        <vt:i4>5</vt:i4>
      </vt:variant>
      <vt:variant>
        <vt:lpwstr>https://www.cbd.int/documents/CBD/SBI/6/INF/11</vt:lpwstr>
      </vt:variant>
      <vt:variant>
        <vt:lpwstr/>
      </vt:variant>
      <vt:variant>
        <vt:i4>4128824</vt:i4>
      </vt:variant>
      <vt:variant>
        <vt:i4>228</vt:i4>
      </vt:variant>
      <vt:variant>
        <vt:i4>0</vt:i4>
      </vt:variant>
      <vt:variant>
        <vt:i4>5</vt:i4>
      </vt:variant>
      <vt:variant>
        <vt:lpwstr>https://www.cbd.int/documents/CBD/SBI/6/INF/10</vt:lpwstr>
      </vt:variant>
      <vt:variant>
        <vt:lpwstr/>
      </vt:variant>
      <vt:variant>
        <vt:i4>983049</vt:i4>
      </vt:variant>
      <vt:variant>
        <vt:i4>225</vt:i4>
      </vt:variant>
      <vt:variant>
        <vt:i4>0</vt:i4>
      </vt:variant>
      <vt:variant>
        <vt:i4>5</vt:i4>
      </vt:variant>
      <vt:variant>
        <vt:lpwstr>https://www.cbd.int/documents/CBD/SBI/6/INF/9</vt:lpwstr>
      </vt:variant>
      <vt:variant>
        <vt:lpwstr/>
      </vt:variant>
      <vt:variant>
        <vt:i4>5111814</vt:i4>
      </vt:variant>
      <vt:variant>
        <vt:i4>222</vt:i4>
      </vt:variant>
      <vt:variant>
        <vt:i4>0</vt:i4>
      </vt:variant>
      <vt:variant>
        <vt:i4>5</vt:i4>
      </vt:variant>
      <vt:variant>
        <vt:lpwstr>https://www.cbd.int/documents/CBD/SBI/6/9</vt:lpwstr>
      </vt:variant>
      <vt:variant>
        <vt:lpwstr/>
      </vt:variant>
      <vt:variant>
        <vt:i4>5767177</vt:i4>
      </vt:variant>
      <vt:variant>
        <vt:i4>219</vt:i4>
      </vt:variant>
      <vt:variant>
        <vt:i4>0</vt:i4>
      </vt:variant>
      <vt:variant>
        <vt:i4>5</vt:i4>
      </vt:variant>
      <vt:variant>
        <vt:lpwstr>https://www.cbd.int/doc/interventions/69b1b6ccdfc40eb6a768481d/Togo_point-8_Paragraphe 4-Art-4 NP.pdf</vt:lpwstr>
      </vt:variant>
      <vt:variant>
        <vt:lpwstr/>
      </vt:variant>
      <vt:variant>
        <vt:i4>3670072</vt:i4>
      </vt:variant>
      <vt:variant>
        <vt:i4>216</vt:i4>
      </vt:variant>
      <vt:variant>
        <vt:i4>0</vt:i4>
      </vt:variant>
      <vt:variant>
        <vt:i4>5</vt:i4>
      </vt:variant>
      <vt:variant>
        <vt:lpwstr>https://www.cbd.int/documents/CBD/SBI/6/INF/17</vt:lpwstr>
      </vt:variant>
      <vt:variant>
        <vt:lpwstr/>
      </vt:variant>
      <vt:variant>
        <vt:i4>5111814</vt:i4>
      </vt:variant>
      <vt:variant>
        <vt:i4>213</vt:i4>
      </vt:variant>
      <vt:variant>
        <vt:i4>0</vt:i4>
      </vt:variant>
      <vt:variant>
        <vt:i4>5</vt:i4>
      </vt:variant>
      <vt:variant>
        <vt:lpwstr>https://www.cbd.int/documents/CBD/SBI/6/8</vt:lpwstr>
      </vt:variant>
      <vt:variant>
        <vt:lpwstr/>
      </vt:variant>
      <vt:variant>
        <vt:i4>3670072</vt:i4>
      </vt:variant>
      <vt:variant>
        <vt:i4>210</vt:i4>
      </vt:variant>
      <vt:variant>
        <vt:i4>0</vt:i4>
      </vt:variant>
      <vt:variant>
        <vt:i4>5</vt:i4>
      </vt:variant>
      <vt:variant>
        <vt:lpwstr>https://www.cbd.int/documents/CBD/SBI/6/INF/17</vt:lpwstr>
      </vt:variant>
      <vt:variant>
        <vt:lpwstr/>
      </vt:variant>
      <vt:variant>
        <vt:i4>983049</vt:i4>
      </vt:variant>
      <vt:variant>
        <vt:i4>207</vt:i4>
      </vt:variant>
      <vt:variant>
        <vt:i4>0</vt:i4>
      </vt:variant>
      <vt:variant>
        <vt:i4>5</vt:i4>
      </vt:variant>
      <vt:variant>
        <vt:lpwstr>https://www.cbd.int/documents/CBD/SBI/6/INF/8</vt:lpwstr>
      </vt:variant>
      <vt:variant>
        <vt:lpwstr/>
      </vt:variant>
      <vt:variant>
        <vt:i4>983049</vt:i4>
      </vt:variant>
      <vt:variant>
        <vt:i4>204</vt:i4>
      </vt:variant>
      <vt:variant>
        <vt:i4>0</vt:i4>
      </vt:variant>
      <vt:variant>
        <vt:i4>5</vt:i4>
      </vt:variant>
      <vt:variant>
        <vt:lpwstr>https://www.cbd.int/documents/CBD/SBI/6/INF/4</vt:lpwstr>
      </vt:variant>
      <vt:variant>
        <vt:lpwstr/>
      </vt:variant>
      <vt:variant>
        <vt:i4>5111814</vt:i4>
      </vt:variant>
      <vt:variant>
        <vt:i4>201</vt:i4>
      </vt:variant>
      <vt:variant>
        <vt:i4>0</vt:i4>
      </vt:variant>
      <vt:variant>
        <vt:i4>5</vt:i4>
      </vt:variant>
      <vt:variant>
        <vt:lpwstr>https://www.cbd.int/documents/CBD/SBI/6/7</vt:lpwstr>
      </vt:variant>
      <vt:variant>
        <vt:lpwstr/>
      </vt:variant>
      <vt:variant>
        <vt:i4>3670072</vt:i4>
      </vt:variant>
      <vt:variant>
        <vt:i4>198</vt:i4>
      </vt:variant>
      <vt:variant>
        <vt:i4>0</vt:i4>
      </vt:variant>
      <vt:variant>
        <vt:i4>5</vt:i4>
      </vt:variant>
      <vt:variant>
        <vt:lpwstr>https://www.cbd.int/documents/CBD/SBI/6/INF/17</vt:lpwstr>
      </vt:variant>
      <vt:variant>
        <vt:lpwstr/>
      </vt:variant>
      <vt:variant>
        <vt:i4>983049</vt:i4>
      </vt:variant>
      <vt:variant>
        <vt:i4>195</vt:i4>
      </vt:variant>
      <vt:variant>
        <vt:i4>0</vt:i4>
      </vt:variant>
      <vt:variant>
        <vt:i4>5</vt:i4>
      </vt:variant>
      <vt:variant>
        <vt:lpwstr>https://www.cbd.int/documents/CBD/SBI/6/INF/5</vt:lpwstr>
      </vt:variant>
      <vt:variant>
        <vt:lpwstr/>
      </vt:variant>
      <vt:variant>
        <vt:i4>983049</vt:i4>
      </vt:variant>
      <vt:variant>
        <vt:i4>192</vt:i4>
      </vt:variant>
      <vt:variant>
        <vt:i4>0</vt:i4>
      </vt:variant>
      <vt:variant>
        <vt:i4>5</vt:i4>
      </vt:variant>
      <vt:variant>
        <vt:lpwstr>https://www.cbd.int/documents/CBD/SBI/6/INF/3</vt:lpwstr>
      </vt:variant>
      <vt:variant>
        <vt:lpwstr/>
      </vt:variant>
      <vt:variant>
        <vt:i4>983049</vt:i4>
      </vt:variant>
      <vt:variant>
        <vt:i4>189</vt:i4>
      </vt:variant>
      <vt:variant>
        <vt:i4>0</vt:i4>
      </vt:variant>
      <vt:variant>
        <vt:i4>5</vt:i4>
      </vt:variant>
      <vt:variant>
        <vt:lpwstr>https://www.cbd.int/documents/CBD/SBI/6/INF/2</vt:lpwstr>
      </vt:variant>
      <vt:variant>
        <vt:lpwstr/>
      </vt:variant>
      <vt:variant>
        <vt:i4>5111814</vt:i4>
      </vt:variant>
      <vt:variant>
        <vt:i4>186</vt:i4>
      </vt:variant>
      <vt:variant>
        <vt:i4>0</vt:i4>
      </vt:variant>
      <vt:variant>
        <vt:i4>5</vt:i4>
      </vt:variant>
      <vt:variant>
        <vt:lpwstr>https://www.cbd.int/documents/CBD/SBI/6/6</vt:lpwstr>
      </vt:variant>
      <vt:variant>
        <vt:lpwstr/>
      </vt:variant>
      <vt:variant>
        <vt:i4>131165</vt:i4>
      </vt:variant>
      <vt:variant>
        <vt:i4>183</vt:i4>
      </vt:variant>
      <vt:variant>
        <vt:i4>0</vt:i4>
      </vt:variant>
      <vt:variant>
        <vt:i4>5</vt:i4>
      </vt:variant>
      <vt:variant>
        <vt:lpwstr>https://webtv.un.org/en/asset/k1x/k1xnfpcmue</vt:lpwstr>
      </vt:variant>
      <vt:variant>
        <vt:lpwstr/>
      </vt:variant>
      <vt:variant>
        <vt:i4>262197</vt:i4>
      </vt:variant>
      <vt:variant>
        <vt:i4>180</vt:i4>
      </vt:variant>
      <vt:variant>
        <vt:i4>0</vt:i4>
      </vt:variant>
      <vt:variant>
        <vt:i4>5</vt:i4>
      </vt:variant>
      <vt:variant>
        <vt:lpwstr>https://www.cbd.int/doc/interventions/69b1b9562ad144029f36e3a7/intervencio_n plenaria de CIERRE - ARGENTINA - Item 12 Agenda.pdf</vt:lpwstr>
      </vt:variant>
      <vt:variant>
        <vt:lpwstr/>
      </vt:variant>
      <vt:variant>
        <vt:i4>3670072</vt:i4>
      </vt:variant>
      <vt:variant>
        <vt:i4>177</vt:i4>
      </vt:variant>
      <vt:variant>
        <vt:i4>0</vt:i4>
      </vt:variant>
      <vt:variant>
        <vt:i4>5</vt:i4>
      </vt:variant>
      <vt:variant>
        <vt:lpwstr>https://www.cbd.int/documents/CBD/SBI/6/INF/17</vt:lpwstr>
      </vt:variant>
      <vt:variant>
        <vt:lpwstr/>
      </vt:variant>
      <vt:variant>
        <vt:i4>5111814</vt:i4>
      </vt:variant>
      <vt:variant>
        <vt:i4>174</vt:i4>
      </vt:variant>
      <vt:variant>
        <vt:i4>0</vt:i4>
      </vt:variant>
      <vt:variant>
        <vt:i4>5</vt:i4>
      </vt:variant>
      <vt:variant>
        <vt:lpwstr>https://www.cbd.int/documents/CBD/SBI/6/5</vt:lpwstr>
      </vt:variant>
      <vt:variant>
        <vt:lpwstr/>
      </vt:variant>
      <vt:variant>
        <vt:i4>1835026</vt:i4>
      </vt:variant>
      <vt:variant>
        <vt:i4>171</vt:i4>
      </vt:variant>
      <vt:variant>
        <vt:i4>0</vt:i4>
      </vt:variant>
      <vt:variant>
        <vt:i4>5</vt:i4>
      </vt:variant>
      <vt:variant>
        <vt:lpwstr>https://www.cbd.int/recommendations/sbi?m=sbi-06</vt:lpwstr>
      </vt:variant>
      <vt:variant>
        <vt:lpwstr/>
      </vt:variant>
      <vt:variant>
        <vt:i4>131165</vt:i4>
      </vt:variant>
      <vt:variant>
        <vt:i4>168</vt:i4>
      </vt:variant>
      <vt:variant>
        <vt:i4>0</vt:i4>
      </vt:variant>
      <vt:variant>
        <vt:i4>5</vt:i4>
      </vt:variant>
      <vt:variant>
        <vt:lpwstr>https://webtv.un.org/en/asset/k1x/k1xnfpcmue</vt:lpwstr>
      </vt:variant>
      <vt:variant>
        <vt:lpwstr/>
      </vt:variant>
      <vt:variant>
        <vt:i4>3670072</vt:i4>
      </vt:variant>
      <vt:variant>
        <vt:i4>165</vt:i4>
      </vt:variant>
      <vt:variant>
        <vt:i4>0</vt:i4>
      </vt:variant>
      <vt:variant>
        <vt:i4>5</vt:i4>
      </vt:variant>
      <vt:variant>
        <vt:lpwstr>https://www.cbd.int/documents/CBD/SBI/6/INF/17</vt:lpwstr>
      </vt:variant>
      <vt:variant>
        <vt:lpwstr/>
      </vt:variant>
      <vt:variant>
        <vt:i4>3866680</vt:i4>
      </vt:variant>
      <vt:variant>
        <vt:i4>162</vt:i4>
      </vt:variant>
      <vt:variant>
        <vt:i4>0</vt:i4>
      </vt:variant>
      <vt:variant>
        <vt:i4>5</vt:i4>
      </vt:variant>
      <vt:variant>
        <vt:lpwstr>https://www.cbd.int/documents/CBD/SBI/6/INF/14</vt:lpwstr>
      </vt:variant>
      <vt:variant>
        <vt:lpwstr/>
      </vt:variant>
      <vt:variant>
        <vt:i4>4063288</vt:i4>
      </vt:variant>
      <vt:variant>
        <vt:i4>159</vt:i4>
      </vt:variant>
      <vt:variant>
        <vt:i4>0</vt:i4>
      </vt:variant>
      <vt:variant>
        <vt:i4>5</vt:i4>
      </vt:variant>
      <vt:variant>
        <vt:lpwstr>https://www.cbd.int/documents/CBD/SBI/6/INF/11</vt:lpwstr>
      </vt:variant>
      <vt:variant>
        <vt:lpwstr/>
      </vt:variant>
      <vt:variant>
        <vt:i4>983049</vt:i4>
      </vt:variant>
      <vt:variant>
        <vt:i4>156</vt:i4>
      </vt:variant>
      <vt:variant>
        <vt:i4>0</vt:i4>
      </vt:variant>
      <vt:variant>
        <vt:i4>5</vt:i4>
      </vt:variant>
      <vt:variant>
        <vt:lpwstr>https://www.cbd.int/documents/CBD/SBI/6/INF/7</vt:lpwstr>
      </vt:variant>
      <vt:variant>
        <vt:lpwstr/>
      </vt:variant>
      <vt:variant>
        <vt:i4>983049</vt:i4>
      </vt:variant>
      <vt:variant>
        <vt:i4>153</vt:i4>
      </vt:variant>
      <vt:variant>
        <vt:i4>0</vt:i4>
      </vt:variant>
      <vt:variant>
        <vt:i4>5</vt:i4>
      </vt:variant>
      <vt:variant>
        <vt:lpwstr>https://www.cbd.int/documents/CBD/SBI/6/INF/6</vt:lpwstr>
      </vt:variant>
      <vt:variant>
        <vt:lpwstr/>
      </vt:variant>
      <vt:variant>
        <vt:i4>983049</vt:i4>
      </vt:variant>
      <vt:variant>
        <vt:i4>150</vt:i4>
      </vt:variant>
      <vt:variant>
        <vt:i4>0</vt:i4>
      </vt:variant>
      <vt:variant>
        <vt:i4>5</vt:i4>
      </vt:variant>
      <vt:variant>
        <vt:lpwstr>https://www.cbd.int/documents/CBD/SBI/6/INF/5</vt:lpwstr>
      </vt:variant>
      <vt:variant>
        <vt:lpwstr/>
      </vt:variant>
      <vt:variant>
        <vt:i4>983049</vt:i4>
      </vt:variant>
      <vt:variant>
        <vt:i4>147</vt:i4>
      </vt:variant>
      <vt:variant>
        <vt:i4>0</vt:i4>
      </vt:variant>
      <vt:variant>
        <vt:i4>5</vt:i4>
      </vt:variant>
      <vt:variant>
        <vt:lpwstr>https://www.cbd.int/documents/CBD/SBI/6/INF/2</vt:lpwstr>
      </vt:variant>
      <vt:variant>
        <vt:lpwstr/>
      </vt:variant>
      <vt:variant>
        <vt:i4>5111814</vt:i4>
      </vt:variant>
      <vt:variant>
        <vt:i4>144</vt:i4>
      </vt:variant>
      <vt:variant>
        <vt:i4>0</vt:i4>
      </vt:variant>
      <vt:variant>
        <vt:i4>5</vt:i4>
      </vt:variant>
      <vt:variant>
        <vt:lpwstr>https://www.cbd.int/documents/CBD/SBI/6/4</vt:lpwstr>
      </vt:variant>
      <vt:variant>
        <vt:lpwstr/>
      </vt:variant>
      <vt:variant>
        <vt:i4>5898305</vt:i4>
      </vt:variant>
      <vt:variant>
        <vt:i4>141</vt:i4>
      </vt:variant>
      <vt:variant>
        <vt:i4>0</vt:i4>
      </vt:variant>
      <vt:variant>
        <vt:i4>5</vt:i4>
      </vt:variant>
      <vt:variant>
        <vt:lpwstr>http://www.cbd.int/doc/interventions/6993112bdbfc1975f6d391a4/Intervencio_n Argentina i_tem 3b (mecanismo financiero).pdf</vt:lpwstr>
      </vt:variant>
      <vt:variant>
        <vt:lpwstr/>
      </vt:variant>
      <vt:variant>
        <vt:i4>3670072</vt:i4>
      </vt:variant>
      <vt:variant>
        <vt:i4>138</vt:i4>
      </vt:variant>
      <vt:variant>
        <vt:i4>0</vt:i4>
      </vt:variant>
      <vt:variant>
        <vt:i4>5</vt:i4>
      </vt:variant>
      <vt:variant>
        <vt:lpwstr>https://www.cbd.int/documents/CBD/SBI/6/INF/17</vt:lpwstr>
      </vt:variant>
      <vt:variant>
        <vt:lpwstr/>
      </vt:variant>
      <vt:variant>
        <vt:i4>3932216</vt:i4>
      </vt:variant>
      <vt:variant>
        <vt:i4>135</vt:i4>
      </vt:variant>
      <vt:variant>
        <vt:i4>0</vt:i4>
      </vt:variant>
      <vt:variant>
        <vt:i4>5</vt:i4>
      </vt:variant>
      <vt:variant>
        <vt:lpwstr>https://www.cbd.int/documents/CBD/SBI/6/INF/13</vt:lpwstr>
      </vt:variant>
      <vt:variant>
        <vt:lpwstr/>
      </vt:variant>
      <vt:variant>
        <vt:i4>3473457</vt:i4>
      </vt:variant>
      <vt:variant>
        <vt:i4>132</vt:i4>
      </vt:variant>
      <vt:variant>
        <vt:i4>0</vt:i4>
      </vt:variant>
      <vt:variant>
        <vt:i4>5</vt:i4>
      </vt:variant>
      <vt:variant>
        <vt:lpwstr>https://www.cbd.int/documents/CBD/SBI/6/3/REV1</vt:lpwstr>
      </vt:variant>
      <vt:variant>
        <vt:lpwstr/>
      </vt:variant>
      <vt:variant>
        <vt:i4>3342456</vt:i4>
      </vt:variant>
      <vt:variant>
        <vt:i4>129</vt:i4>
      </vt:variant>
      <vt:variant>
        <vt:i4>0</vt:i4>
      </vt:variant>
      <vt:variant>
        <vt:i4>5</vt:i4>
      </vt:variant>
      <vt:variant>
        <vt:lpwstr>https://www.cbd.int/documents/CBD/SBI/6/1/ADD2/REV1</vt:lpwstr>
      </vt:variant>
      <vt:variant>
        <vt:lpwstr/>
      </vt:variant>
      <vt:variant>
        <vt:i4>3604536</vt:i4>
      </vt:variant>
      <vt:variant>
        <vt:i4>126</vt:i4>
      </vt:variant>
      <vt:variant>
        <vt:i4>0</vt:i4>
      </vt:variant>
      <vt:variant>
        <vt:i4>5</vt:i4>
      </vt:variant>
      <vt:variant>
        <vt:lpwstr>https://www.cbd.int/documents/CBD/SBI/6/INF/18</vt:lpwstr>
      </vt:variant>
      <vt:variant>
        <vt:lpwstr/>
      </vt:variant>
      <vt:variant>
        <vt:i4>3670072</vt:i4>
      </vt:variant>
      <vt:variant>
        <vt:i4>123</vt:i4>
      </vt:variant>
      <vt:variant>
        <vt:i4>0</vt:i4>
      </vt:variant>
      <vt:variant>
        <vt:i4>5</vt:i4>
      </vt:variant>
      <vt:variant>
        <vt:lpwstr>https://www.cbd.int/documents/CBD/SBI/6/INF/17</vt:lpwstr>
      </vt:variant>
      <vt:variant>
        <vt:lpwstr/>
      </vt:variant>
      <vt:variant>
        <vt:i4>3735608</vt:i4>
      </vt:variant>
      <vt:variant>
        <vt:i4>120</vt:i4>
      </vt:variant>
      <vt:variant>
        <vt:i4>0</vt:i4>
      </vt:variant>
      <vt:variant>
        <vt:i4>5</vt:i4>
      </vt:variant>
      <vt:variant>
        <vt:lpwstr>https://www.cbd.int/documents/CBD/SBI/6/INF/16</vt:lpwstr>
      </vt:variant>
      <vt:variant>
        <vt:lpwstr/>
      </vt:variant>
      <vt:variant>
        <vt:i4>3801144</vt:i4>
      </vt:variant>
      <vt:variant>
        <vt:i4>117</vt:i4>
      </vt:variant>
      <vt:variant>
        <vt:i4>0</vt:i4>
      </vt:variant>
      <vt:variant>
        <vt:i4>5</vt:i4>
      </vt:variant>
      <vt:variant>
        <vt:lpwstr>https://www.cbd.int/documents/CBD/SBI/6/INF/15</vt:lpwstr>
      </vt:variant>
      <vt:variant>
        <vt:lpwstr/>
      </vt:variant>
      <vt:variant>
        <vt:i4>5111814</vt:i4>
      </vt:variant>
      <vt:variant>
        <vt:i4>114</vt:i4>
      </vt:variant>
      <vt:variant>
        <vt:i4>0</vt:i4>
      </vt:variant>
      <vt:variant>
        <vt:i4>5</vt:i4>
      </vt:variant>
      <vt:variant>
        <vt:lpwstr>https://www.cbd.int/documents/CBD/SBI/6/2</vt:lpwstr>
      </vt:variant>
      <vt:variant>
        <vt:lpwstr/>
      </vt:variant>
      <vt:variant>
        <vt:i4>2818142</vt:i4>
      </vt:variant>
      <vt:variant>
        <vt:i4>111</vt:i4>
      </vt:variant>
      <vt:variant>
        <vt:i4>0</vt:i4>
      </vt:variant>
      <vt:variant>
        <vt:i4>5</vt:i4>
      </vt:variant>
      <vt:variant>
        <vt:lpwstr>https://www.cbd.int/doc/interventions/69c2bd7703c2faec70df3f19/Russia statement_item2.pdf</vt:lpwstr>
      </vt:variant>
      <vt:variant>
        <vt:lpwstr/>
      </vt:variant>
      <vt:variant>
        <vt:i4>3342456</vt:i4>
      </vt:variant>
      <vt:variant>
        <vt:i4>108</vt:i4>
      </vt:variant>
      <vt:variant>
        <vt:i4>0</vt:i4>
      </vt:variant>
      <vt:variant>
        <vt:i4>5</vt:i4>
      </vt:variant>
      <vt:variant>
        <vt:lpwstr>https://www.cbd.int/documents/CBD/SBI/6/1/ADD2/REV1</vt:lpwstr>
      </vt:variant>
      <vt:variant>
        <vt:lpwstr/>
      </vt:variant>
      <vt:variant>
        <vt:i4>3407922</vt:i4>
      </vt:variant>
      <vt:variant>
        <vt:i4>105</vt:i4>
      </vt:variant>
      <vt:variant>
        <vt:i4>0</vt:i4>
      </vt:variant>
      <vt:variant>
        <vt:i4>5</vt:i4>
      </vt:variant>
      <vt:variant>
        <vt:lpwstr>https://www.cbd.int/documents/CBD/SBI/6/1/ADD1</vt:lpwstr>
      </vt:variant>
      <vt:variant>
        <vt:lpwstr/>
      </vt:variant>
      <vt:variant>
        <vt:i4>5111814</vt:i4>
      </vt:variant>
      <vt:variant>
        <vt:i4>102</vt:i4>
      </vt:variant>
      <vt:variant>
        <vt:i4>0</vt:i4>
      </vt:variant>
      <vt:variant>
        <vt:i4>5</vt:i4>
      </vt:variant>
      <vt:variant>
        <vt:lpwstr>https://www.cbd.int/documents/CBD/SBI/6/1</vt:lpwstr>
      </vt:variant>
      <vt:variant>
        <vt:lpwstr/>
      </vt:variant>
      <vt:variant>
        <vt:i4>6488124</vt:i4>
      </vt:variant>
      <vt:variant>
        <vt:i4>99</vt:i4>
      </vt:variant>
      <vt:variant>
        <vt:i4>0</vt:i4>
      </vt:variant>
      <vt:variant>
        <vt:i4>5</vt:i4>
      </vt:variant>
      <vt:variant>
        <vt:lpwstr>https://www.cbd.int/meetings/sbi-06</vt:lpwstr>
      </vt:variant>
      <vt:variant>
        <vt:lpwstr/>
      </vt:variant>
      <vt:variant>
        <vt:i4>983049</vt:i4>
      </vt:variant>
      <vt:variant>
        <vt:i4>96</vt:i4>
      </vt:variant>
      <vt:variant>
        <vt:i4>0</vt:i4>
      </vt:variant>
      <vt:variant>
        <vt:i4>5</vt:i4>
      </vt:variant>
      <vt:variant>
        <vt:lpwstr>https://www.cbd.int/documents/CBD/SBI/6/INF/1</vt:lpwstr>
      </vt:variant>
      <vt:variant>
        <vt:lpwstr/>
      </vt:variant>
      <vt:variant>
        <vt:i4>7209057</vt:i4>
      </vt:variant>
      <vt:variant>
        <vt:i4>93</vt:i4>
      </vt:variant>
      <vt:variant>
        <vt:i4>0</vt:i4>
      </vt:variant>
      <vt:variant>
        <vt:i4>5</vt:i4>
      </vt:variant>
      <vt:variant>
        <vt:lpwstr>https://www.cbd.int/decisions/cop/?m=cop-15</vt:lpwstr>
      </vt:variant>
      <vt:variant>
        <vt:lpwstr/>
      </vt:variant>
      <vt:variant>
        <vt:i4>7209057</vt:i4>
      </vt:variant>
      <vt:variant>
        <vt:i4>90</vt:i4>
      </vt:variant>
      <vt:variant>
        <vt:i4>0</vt:i4>
      </vt:variant>
      <vt:variant>
        <vt:i4>5</vt:i4>
      </vt:variant>
      <vt:variant>
        <vt:lpwstr>https://www.cbd.int/decisions/cop/?m=cop-15</vt:lpwstr>
      </vt:variant>
      <vt:variant>
        <vt:lpwstr/>
      </vt:variant>
      <vt:variant>
        <vt:i4>1507406</vt:i4>
      </vt:variant>
      <vt:variant>
        <vt:i4>87</vt:i4>
      </vt:variant>
      <vt:variant>
        <vt:i4>0</vt:i4>
      </vt:variant>
      <vt:variant>
        <vt:i4>5</vt:i4>
      </vt:variant>
      <vt:variant>
        <vt:lpwstr>http://www.ohchr.org/sites/default/files/documents/issues/climatechange/materials/briefing-note-applying-a-human-rights-based-approach-in-line-with-sectionc-kunming-montreal.pdf</vt:lpwstr>
      </vt:variant>
      <vt:variant>
        <vt:lpwstr/>
      </vt:variant>
      <vt:variant>
        <vt:i4>3801190</vt:i4>
      </vt:variant>
      <vt:variant>
        <vt:i4>84</vt:i4>
      </vt:variant>
      <vt:variant>
        <vt:i4>0</vt:i4>
      </vt:variant>
      <vt:variant>
        <vt:i4>5</vt:i4>
      </vt:variant>
      <vt:variant>
        <vt:lpwstr>https://docs.un.org/UNEP/EA.6/RES.4</vt:lpwstr>
      </vt:variant>
      <vt:variant>
        <vt:lpwstr/>
      </vt:variant>
      <vt:variant>
        <vt:i4>7209057</vt:i4>
      </vt:variant>
      <vt:variant>
        <vt:i4>81</vt:i4>
      </vt:variant>
      <vt:variant>
        <vt:i4>0</vt:i4>
      </vt:variant>
      <vt:variant>
        <vt:i4>5</vt:i4>
      </vt:variant>
      <vt:variant>
        <vt:lpwstr>https://www.cbd.int/decisions/cop/?m=cop-15</vt:lpwstr>
      </vt:variant>
      <vt:variant>
        <vt:lpwstr/>
      </vt:variant>
      <vt:variant>
        <vt:i4>6946933</vt:i4>
      </vt:variant>
      <vt:variant>
        <vt:i4>78</vt:i4>
      </vt:variant>
      <vt:variant>
        <vt:i4>0</vt:i4>
      </vt:variant>
      <vt:variant>
        <vt:i4>5</vt:i4>
      </vt:variant>
      <vt:variant>
        <vt:lpwstr>https://www.cbd.int/doc/c/bb28/09c1/29b6088acca2ec6b8dca64a1/tsc-iag-2024-01-02-en.pdf</vt:lpwstr>
      </vt:variant>
      <vt:variant>
        <vt:lpwstr/>
      </vt:variant>
      <vt:variant>
        <vt:i4>7209057</vt:i4>
      </vt:variant>
      <vt:variant>
        <vt:i4>75</vt:i4>
      </vt:variant>
      <vt:variant>
        <vt:i4>0</vt:i4>
      </vt:variant>
      <vt:variant>
        <vt:i4>5</vt:i4>
      </vt:variant>
      <vt:variant>
        <vt:lpwstr>https://www.cbd.int/decisions/cop/?m=cop-15</vt:lpwstr>
      </vt:variant>
      <vt:variant>
        <vt:lpwstr/>
      </vt:variant>
      <vt:variant>
        <vt:i4>3735603</vt:i4>
      </vt:variant>
      <vt:variant>
        <vt:i4>72</vt:i4>
      </vt:variant>
      <vt:variant>
        <vt:i4>0</vt:i4>
      </vt:variant>
      <vt:variant>
        <vt:i4>5</vt:i4>
      </vt:variant>
      <vt:variant>
        <vt:lpwstr>https://www.cbd.int/documents/CBD/TSC/IAG/2024/1/2</vt:lpwstr>
      </vt:variant>
      <vt:variant>
        <vt:lpwstr/>
      </vt:variant>
      <vt:variant>
        <vt:i4>7209057</vt:i4>
      </vt:variant>
      <vt:variant>
        <vt:i4>69</vt:i4>
      </vt:variant>
      <vt:variant>
        <vt:i4>0</vt:i4>
      </vt:variant>
      <vt:variant>
        <vt:i4>5</vt:i4>
      </vt:variant>
      <vt:variant>
        <vt:lpwstr>https://www.cbd.int/decisions/cop/?m=cop-15</vt:lpwstr>
      </vt:variant>
      <vt:variant>
        <vt:lpwstr/>
      </vt:variant>
      <vt:variant>
        <vt:i4>5111814</vt:i4>
      </vt:variant>
      <vt:variant>
        <vt:i4>66</vt:i4>
      </vt:variant>
      <vt:variant>
        <vt:i4>0</vt:i4>
      </vt:variant>
      <vt:variant>
        <vt:i4>5</vt:i4>
      </vt:variant>
      <vt:variant>
        <vt:lpwstr>https://www.cbd.int/documents/CBD/SBI/6/5</vt:lpwstr>
      </vt:variant>
      <vt:variant>
        <vt:lpwstr/>
      </vt:variant>
      <vt:variant>
        <vt:i4>7209057</vt:i4>
      </vt:variant>
      <vt:variant>
        <vt:i4>63</vt:i4>
      </vt:variant>
      <vt:variant>
        <vt:i4>0</vt:i4>
      </vt:variant>
      <vt:variant>
        <vt:i4>5</vt:i4>
      </vt:variant>
      <vt:variant>
        <vt:lpwstr>https://www.cbd.int/decisions/cop/?m=cop-15</vt:lpwstr>
      </vt:variant>
      <vt:variant>
        <vt:lpwstr/>
      </vt:variant>
      <vt:variant>
        <vt:i4>7209057</vt:i4>
      </vt:variant>
      <vt:variant>
        <vt:i4>60</vt:i4>
      </vt:variant>
      <vt:variant>
        <vt:i4>0</vt:i4>
      </vt:variant>
      <vt:variant>
        <vt:i4>5</vt:i4>
      </vt:variant>
      <vt:variant>
        <vt:lpwstr>https://www.cbd.int/decisions/cop/?m=cop-15</vt:lpwstr>
      </vt:variant>
      <vt:variant>
        <vt:lpwstr/>
      </vt:variant>
      <vt:variant>
        <vt:i4>3866675</vt:i4>
      </vt:variant>
      <vt:variant>
        <vt:i4>57</vt:i4>
      </vt:variant>
      <vt:variant>
        <vt:i4>0</vt:i4>
      </vt:variant>
      <vt:variant>
        <vt:i4>5</vt:i4>
      </vt:variant>
      <vt:variant>
        <vt:lpwstr>https://www.cbd.int/documents/CBD/TSC/IAG/2025/2/2</vt:lpwstr>
      </vt:variant>
      <vt:variant>
        <vt:lpwstr/>
      </vt:variant>
      <vt:variant>
        <vt:i4>7864430</vt:i4>
      </vt:variant>
      <vt:variant>
        <vt:i4>54</vt:i4>
      </vt:variant>
      <vt:variant>
        <vt:i4>0</vt:i4>
      </vt:variant>
      <vt:variant>
        <vt:i4>5</vt:i4>
      </vt:variant>
      <vt:variant>
        <vt:lpwstr>https://www.cbd.int/decisions/cop?m=cop-16</vt:lpwstr>
      </vt:variant>
      <vt:variant>
        <vt:lpwstr/>
      </vt:variant>
      <vt:variant>
        <vt:i4>8061038</vt:i4>
      </vt:variant>
      <vt:variant>
        <vt:i4>51</vt:i4>
      </vt:variant>
      <vt:variant>
        <vt:i4>0</vt:i4>
      </vt:variant>
      <vt:variant>
        <vt:i4>5</vt:i4>
      </vt:variant>
      <vt:variant>
        <vt:lpwstr>https://www.cbd.int/decisions/cop?m=cop-15</vt:lpwstr>
      </vt:variant>
      <vt:variant>
        <vt:lpwstr/>
      </vt:variant>
      <vt:variant>
        <vt:i4>5111814</vt:i4>
      </vt:variant>
      <vt:variant>
        <vt:i4>48</vt:i4>
      </vt:variant>
      <vt:variant>
        <vt:i4>0</vt:i4>
      </vt:variant>
      <vt:variant>
        <vt:i4>5</vt:i4>
      </vt:variant>
      <vt:variant>
        <vt:lpwstr>https://www.cbd.int/documents/CBD/SBI/6/5</vt:lpwstr>
      </vt:variant>
      <vt:variant>
        <vt:lpwstr/>
      </vt:variant>
      <vt:variant>
        <vt:i4>7209057</vt:i4>
      </vt:variant>
      <vt:variant>
        <vt:i4>45</vt:i4>
      </vt:variant>
      <vt:variant>
        <vt:i4>0</vt:i4>
      </vt:variant>
      <vt:variant>
        <vt:i4>5</vt:i4>
      </vt:variant>
      <vt:variant>
        <vt:lpwstr>https://www.cbd.int/decisions/cop/?m=cop-15</vt:lpwstr>
      </vt:variant>
      <vt:variant>
        <vt:lpwstr/>
      </vt:variant>
      <vt:variant>
        <vt:i4>7864430</vt:i4>
      </vt:variant>
      <vt:variant>
        <vt:i4>42</vt:i4>
      </vt:variant>
      <vt:variant>
        <vt:i4>0</vt:i4>
      </vt:variant>
      <vt:variant>
        <vt:i4>5</vt:i4>
      </vt:variant>
      <vt:variant>
        <vt:lpwstr>https://www.cbd.int/decisions/cop?m=cop-16</vt:lpwstr>
      </vt:variant>
      <vt:variant>
        <vt:lpwstr/>
      </vt:variant>
      <vt:variant>
        <vt:i4>7209057</vt:i4>
      </vt:variant>
      <vt:variant>
        <vt:i4>39</vt:i4>
      </vt:variant>
      <vt:variant>
        <vt:i4>0</vt:i4>
      </vt:variant>
      <vt:variant>
        <vt:i4>5</vt:i4>
      </vt:variant>
      <vt:variant>
        <vt:lpwstr>https://www.cbd.int/decisions/cop/?m=cop-15</vt:lpwstr>
      </vt:variant>
      <vt:variant>
        <vt:lpwstr/>
      </vt:variant>
      <vt:variant>
        <vt:i4>7012401</vt:i4>
      </vt:variant>
      <vt:variant>
        <vt:i4>36</vt:i4>
      </vt:variant>
      <vt:variant>
        <vt:i4>0</vt:i4>
      </vt:variant>
      <vt:variant>
        <vt:i4>5</vt:i4>
      </vt:variant>
      <vt:variant>
        <vt:lpwstr>https://www.cbd.int/meetings/COP-15</vt:lpwstr>
      </vt:variant>
      <vt:variant>
        <vt:lpwstr/>
      </vt:variant>
      <vt:variant>
        <vt:i4>7209057</vt:i4>
      </vt:variant>
      <vt:variant>
        <vt:i4>33</vt:i4>
      </vt:variant>
      <vt:variant>
        <vt:i4>0</vt:i4>
      </vt:variant>
      <vt:variant>
        <vt:i4>5</vt:i4>
      </vt:variant>
      <vt:variant>
        <vt:lpwstr>https://www.cbd.int/decisions/cop/?m=cop-15</vt:lpwstr>
      </vt:variant>
      <vt:variant>
        <vt:lpwstr/>
      </vt:variant>
      <vt:variant>
        <vt:i4>3080252</vt:i4>
      </vt:variant>
      <vt:variant>
        <vt:i4>30</vt:i4>
      </vt:variant>
      <vt:variant>
        <vt:i4>0</vt:i4>
      </vt:variant>
      <vt:variant>
        <vt:i4>5</vt:i4>
      </vt:variant>
      <vt:variant>
        <vt:lpwstr>https://www.mopan.org/en/our-work/performance-evidence/gef.html</vt:lpwstr>
      </vt:variant>
      <vt:variant>
        <vt:lpwstr/>
      </vt:variant>
      <vt:variant>
        <vt:i4>8061038</vt:i4>
      </vt:variant>
      <vt:variant>
        <vt:i4>27</vt:i4>
      </vt:variant>
      <vt:variant>
        <vt:i4>0</vt:i4>
      </vt:variant>
      <vt:variant>
        <vt:i4>5</vt:i4>
      </vt:variant>
      <vt:variant>
        <vt:lpwstr>https://www.cbd.int/decisions/cop?m=cop-15</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3932216</vt:i4>
      </vt:variant>
      <vt:variant>
        <vt:i4>21</vt:i4>
      </vt:variant>
      <vt:variant>
        <vt:i4>0</vt:i4>
      </vt:variant>
      <vt:variant>
        <vt:i4>5</vt:i4>
      </vt:variant>
      <vt:variant>
        <vt:lpwstr>https://www.cbd.int/documents/CBD/SBI/6/INF/13</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8126574</vt:i4>
      </vt:variant>
      <vt:variant>
        <vt:i4>15</vt:i4>
      </vt:variant>
      <vt:variant>
        <vt:i4>0</vt:i4>
      </vt:variant>
      <vt:variant>
        <vt:i4>5</vt:i4>
      </vt:variant>
      <vt:variant>
        <vt:lpwstr>https://www.cbd.int/decisions/cop?m=cop-12</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3604536</vt:i4>
      </vt:variant>
      <vt:variant>
        <vt:i4>9</vt:i4>
      </vt:variant>
      <vt:variant>
        <vt:i4>0</vt:i4>
      </vt:variant>
      <vt:variant>
        <vt:i4>5</vt:i4>
      </vt:variant>
      <vt:variant>
        <vt:lpwstr>https://www.cbd.int/documents/CBD/SBI/6/INF/18</vt:lpwstr>
      </vt:variant>
      <vt:variant>
        <vt:lpwstr/>
      </vt:variant>
      <vt:variant>
        <vt:i4>3735608</vt:i4>
      </vt:variant>
      <vt:variant>
        <vt:i4>6</vt:i4>
      </vt:variant>
      <vt:variant>
        <vt:i4>0</vt:i4>
      </vt:variant>
      <vt:variant>
        <vt:i4>5</vt:i4>
      </vt:variant>
      <vt:variant>
        <vt:lpwstr>https://www.cbd.int/documents/CBD/SBI/6/INF/16</vt:lpwstr>
      </vt:variant>
      <vt:variant>
        <vt:lpwstr/>
      </vt:variant>
      <vt:variant>
        <vt:i4>3801144</vt:i4>
      </vt:variant>
      <vt:variant>
        <vt:i4>3</vt:i4>
      </vt:variant>
      <vt:variant>
        <vt:i4>0</vt:i4>
      </vt:variant>
      <vt:variant>
        <vt:i4>5</vt:i4>
      </vt:variant>
      <vt:variant>
        <vt:lpwstr>https://www.cbd.int/documents/CBD/SBI/6/INF/15</vt:lpwstr>
      </vt:variant>
      <vt:variant>
        <vt:lpwstr/>
      </vt:variant>
      <vt:variant>
        <vt:i4>5111814</vt:i4>
      </vt:variant>
      <vt:variant>
        <vt:i4>0</vt:i4>
      </vt:variant>
      <vt:variant>
        <vt:i4>0</vt:i4>
      </vt:variant>
      <vt:variant>
        <vt:i4>5</vt:i4>
      </vt:variant>
      <vt:variant>
        <vt:lpwstr>https://www.cbd.int/documents/CBD/SBI/6/2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Subsidiary Body on Implementation on its sixth meeting</dc:title>
  <dc:subject>CBD/SBI/6/11</dc:subject>
  <dc:creator>Secretariat of the Convention on Biological Diversity</dc:creator>
  <cp:keywords/>
  <dc:description/>
  <cp:lastModifiedBy>Veronique Lefebvre</cp:lastModifiedBy>
  <cp:revision>17</cp:revision>
  <cp:lastPrinted>2025-10-02T07:30:00Z</cp:lastPrinted>
  <dcterms:created xsi:type="dcterms:W3CDTF">2026-07-28T18:04:00Z</dcterms:created>
  <dcterms:modified xsi:type="dcterms:W3CDTF">2026-07-30T22:01:00Z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CBD-Category">
    <vt:lpwstr>CBD</vt:lpwstr>
  </property>
  <property fmtid="{D5CDD505-2E9C-101B-9397-08002B2CF9AE}" pid="11" name="CBD-Language">
    <vt:lpwstr>EN</vt:lpwstr>
  </property>
  <property fmtid="{D5CDD505-2E9C-101B-9397-08002B2CF9AE}" pid="12" name="CBD-Generator">
    <vt:lpwstr>0</vt:lpwstr>
  </property>
</Properties>
</file>