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1BCD" w14:textId="5FAFA2E7" w:rsidR="009B744A" w:rsidRDefault="008E1B6D" w:rsidP="00B7118B">
      <w:pPr>
        <w:spacing w:after="120"/>
        <w:jc w:val="center"/>
        <w:rPr>
          <w:b/>
          <w:caps/>
        </w:rPr>
      </w:pPr>
      <w:r>
        <w:rPr>
          <w:b/>
          <w:caps/>
        </w:rPr>
        <w:t>Note</w:t>
      </w:r>
      <w:r w:rsidR="00197825" w:rsidRPr="00197825">
        <w:rPr>
          <w:b/>
          <w:caps/>
        </w:rPr>
        <w:t xml:space="preserve"> </w:t>
      </w:r>
      <w:r w:rsidR="00197825">
        <w:rPr>
          <w:b/>
          <w:caps/>
        </w:rPr>
        <w:t>by the Co-Chairs</w:t>
      </w:r>
      <w:r w:rsidR="006233D3">
        <w:rPr>
          <w:b/>
          <w:caps/>
        </w:rPr>
        <w:t xml:space="preserve"> of the Contact group</w:t>
      </w:r>
    </w:p>
    <w:p w14:paraId="72F7F2D0" w14:textId="2C129B45" w:rsidR="0060746A" w:rsidRDefault="0060746A" w:rsidP="00DA5FCE">
      <w:pPr>
        <w:spacing w:before="240"/>
        <w:jc w:val="center"/>
        <w:rPr>
          <w:b/>
          <w:szCs w:val="22"/>
        </w:rPr>
      </w:pPr>
      <w:r>
        <w:rPr>
          <w:b/>
          <w:szCs w:val="22"/>
        </w:rPr>
        <w:t xml:space="preserve">ORGANIZATION OF THE WORK OF THE CONTACT GROUP ON AGENDA ITEM 3   </w:t>
      </w:r>
    </w:p>
    <w:p w14:paraId="06FA7765" w14:textId="66D88023" w:rsidR="00C9161D" w:rsidRDefault="0060746A" w:rsidP="00DA5FCE">
      <w:pPr>
        <w:spacing w:before="60" w:after="120"/>
        <w:jc w:val="center"/>
        <w:rPr>
          <w:b/>
          <w:caps/>
        </w:rPr>
      </w:pPr>
      <w:r>
        <w:rPr>
          <w:b/>
          <w:szCs w:val="22"/>
        </w:rPr>
        <w:t>Part 2: The Monitoring Framework</w:t>
      </w:r>
      <w:r w:rsidR="00105372" w:rsidRPr="00105372">
        <w:rPr>
          <w:b/>
          <w:caps/>
        </w:rPr>
        <w:t xml:space="preserve"> </w:t>
      </w:r>
    </w:p>
    <w:p w14:paraId="60FA3E8C" w14:textId="2D612470" w:rsidR="001B4576" w:rsidRPr="00347C2A" w:rsidRDefault="001B4576" w:rsidP="00347C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rPr>
          <w:color w:val="000000"/>
        </w:rPr>
      </w:pPr>
      <w:r w:rsidRPr="006A2EB0">
        <w:rPr>
          <w:color w:val="000000"/>
        </w:rPr>
        <w:t>The contact group was established by the SBSTTA Chair at the end of the plenary session on item 3 on Monday 3 May. The contact group will be co-chaired by Anne Teller (European Union) and</w:t>
      </w:r>
      <w:r>
        <w:rPr>
          <w:color w:val="000000"/>
        </w:rPr>
        <w:br w:type="textWrapping" w:clear="all"/>
      </w:r>
      <w:r w:rsidRPr="006A2EB0">
        <w:rPr>
          <w:color w:val="000000"/>
        </w:rPr>
        <w:t>Jorge Murillo (Colombia)</w:t>
      </w:r>
      <w:r>
        <w:rPr>
          <w:color w:val="000000"/>
        </w:rPr>
        <w:t>.</w:t>
      </w:r>
    </w:p>
    <w:p w14:paraId="7B3E614A" w14:textId="0428DE5F" w:rsidR="001B4576" w:rsidRPr="006A2EB0" w:rsidRDefault="001B4576" w:rsidP="00347C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rPr>
          <w:color w:val="000000"/>
        </w:rPr>
      </w:pPr>
      <w:r w:rsidRPr="006A2EB0">
        <w:rPr>
          <w:color w:val="000000"/>
        </w:rPr>
        <w:t xml:space="preserve">The mandate of the contact group is designed to address priority issues for timely guidance for the </w:t>
      </w:r>
      <w:r>
        <w:rPr>
          <w:color w:val="000000"/>
        </w:rPr>
        <w:t>C</w:t>
      </w:r>
      <w:r w:rsidRPr="006A2EB0">
        <w:rPr>
          <w:color w:val="000000"/>
        </w:rPr>
        <w:t xml:space="preserve">o-chairs of the </w:t>
      </w:r>
      <w:r>
        <w:rPr>
          <w:color w:val="000000"/>
        </w:rPr>
        <w:t>O</w:t>
      </w:r>
      <w:r w:rsidRPr="006A2EB0">
        <w:rPr>
          <w:color w:val="000000"/>
        </w:rPr>
        <w:t xml:space="preserve">pen-ended </w:t>
      </w:r>
      <w:r>
        <w:rPr>
          <w:color w:val="000000"/>
        </w:rPr>
        <w:t>W</w:t>
      </w:r>
      <w:r w:rsidRPr="006A2EB0">
        <w:rPr>
          <w:color w:val="000000"/>
        </w:rPr>
        <w:t xml:space="preserve">orking </w:t>
      </w:r>
      <w:r>
        <w:rPr>
          <w:color w:val="000000"/>
        </w:rPr>
        <w:t>G</w:t>
      </w:r>
      <w:r w:rsidRPr="006A2EB0">
        <w:rPr>
          <w:color w:val="000000"/>
        </w:rPr>
        <w:t xml:space="preserve">roup on </w:t>
      </w:r>
      <w:r>
        <w:rPr>
          <w:color w:val="000000"/>
        </w:rPr>
        <w:t>the P</w:t>
      </w:r>
      <w:r w:rsidRPr="006A2EB0">
        <w:rPr>
          <w:color w:val="000000"/>
        </w:rPr>
        <w:t xml:space="preserve">ost-2020 </w:t>
      </w:r>
      <w:r>
        <w:rPr>
          <w:color w:val="000000"/>
        </w:rPr>
        <w:t>G</w:t>
      </w:r>
      <w:r w:rsidRPr="006A2EB0">
        <w:rPr>
          <w:color w:val="000000"/>
        </w:rPr>
        <w:t xml:space="preserve">lobal </w:t>
      </w:r>
      <w:r>
        <w:rPr>
          <w:color w:val="000000"/>
        </w:rPr>
        <w:t>B</w:t>
      </w:r>
      <w:r w:rsidRPr="006A2EB0">
        <w:rPr>
          <w:color w:val="000000"/>
        </w:rPr>
        <w:t xml:space="preserve">iodiversity </w:t>
      </w:r>
      <w:r>
        <w:rPr>
          <w:color w:val="000000"/>
        </w:rPr>
        <w:t>F</w:t>
      </w:r>
      <w:r w:rsidRPr="006A2EB0">
        <w:rPr>
          <w:color w:val="000000"/>
        </w:rPr>
        <w:t xml:space="preserve">ramework and to develop recommendations to </w:t>
      </w:r>
      <w:r w:rsidR="00347C2A">
        <w:rPr>
          <w:color w:val="000000"/>
        </w:rPr>
        <w:t>the fifteenth meeting of the Conference of the Parties</w:t>
      </w:r>
      <w:r w:rsidRPr="006A2EB0">
        <w:rPr>
          <w:color w:val="000000"/>
        </w:rPr>
        <w:t>.</w:t>
      </w:r>
    </w:p>
    <w:p w14:paraId="358150F2" w14:textId="283A19F0" w:rsidR="001B4576" w:rsidRPr="003D6BF2" w:rsidRDefault="001B4576" w:rsidP="00347C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rPr>
          <w:color w:val="000000"/>
        </w:rPr>
      </w:pPr>
      <w:r w:rsidRPr="003D6BF2">
        <w:rPr>
          <w:color w:val="000000"/>
        </w:rPr>
        <w:t xml:space="preserve">This note provides guiding questions for the second part of the mandate of the contact group. </w:t>
      </w:r>
      <w:r w:rsidRPr="006A2EB0">
        <w:t xml:space="preserve">The contact group will work on advice on indicators and recommendations to </w:t>
      </w:r>
      <w:r w:rsidR="00347C2A">
        <w:t>the fifteenth meeting of the Conference of the Parties</w:t>
      </w:r>
      <w:r w:rsidRPr="006A2EB0">
        <w:t xml:space="preserve"> related to the monitoring framework, on the basis of document CBD/SBSTTA/24/3/A</w:t>
      </w:r>
      <w:r w:rsidR="00347C2A">
        <w:t>dd.</w:t>
      </w:r>
      <w:r w:rsidRPr="006A2EB0">
        <w:t xml:space="preserve">1 and a non-paper which </w:t>
      </w:r>
      <w:r>
        <w:t xml:space="preserve">is available online </w:t>
      </w:r>
      <w:r w:rsidRPr="00DA5FCE">
        <w:rPr>
          <w:szCs w:val="22"/>
        </w:rPr>
        <w:t>(</w:t>
      </w:r>
      <w:hyperlink r:id="rId12" w:history="1">
        <w:r w:rsidRPr="00DA5FCE">
          <w:rPr>
            <w:rStyle w:val="Hyperlink"/>
            <w:sz w:val="22"/>
            <w:szCs w:val="22"/>
          </w:rPr>
          <w:t>https://www.cbd.int/conferences/sbstta24-sbi3/sbstta-24/documents</w:t>
        </w:r>
      </w:hyperlink>
      <w:r w:rsidRPr="00DA5FCE">
        <w:rPr>
          <w:szCs w:val="22"/>
        </w:rPr>
        <w:t xml:space="preserve">). </w:t>
      </w:r>
      <w:r w:rsidRPr="00DA5FCE">
        <w:rPr>
          <w:color w:val="000000"/>
          <w:szCs w:val="22"/>
        </w:rPr>
        <w:t>Note that discussion in the contact group will</w:t>
      </w:r>
      <w:r w:rsidRPr="003D6BF2">
        <w:rPr>
          <w:color w:val="000000"/>
        </w:rPr>
        <w:t xml:space="preserve"> serve as the basis for the </w:t>
      </w:r>
      <w:r w:rsidRPr="003D6BF2">
        <w:rPr>
          <w:i/>
          <w:iCs/>
          <w:color w:val="000000"/>
          <w:u w:val="single"/>
        </w:rPr>
        <w:t>Chair’s summary</w:t>
      </w:r>
      <w:r w:rsidRPr="003D6BF2">
        <w:rPr>
          <w:color w:val="000000"/>
        </w:rPr>
        <w:t xml:space="preserve"> of the discussion on this item and for the development of a draft conference room paper. </w:t>
      </w:r>
    </w:p>
    <w:p w14:paraId="70713C16" w14:textId="1465867B" w:rsidR="001B4576" w:rsidRDefault="001B4576" w:rsidP="00347C2A">
      <w:pPr>
        <w:spacing w:before="120" w:after="1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The </w:t>
      </w:r>
      <w:r w:rsidRPr="00255E30">
        <w:rPr>
          <w:color w:val="000000"/>
        </w:rPr>
        <w:t>Chair’s summary will also include all oral and written advice provided during the informal session in February as well as in the plenary session on item 3 on 3 Ma</w:t>
      </w:r>
      <w:r>
        <w:rPr>
          <w:color w:val="000000"/>
        </w:rPr>
        <w:t>y. It</w:t>
      </w:r>
      <w:r w:rsidRPr="00255E30">
        <w:rPr>
          <w:color w:val="000000"/>
        </w:rPr>
        <w:t xml:space="preserve"> will be attached to the report of the meeting and submitted by the Chair of the Subsidiary Body on Scientific, Technical and Technological Advice to the Co-Chairs of the </w:t>
      </w:r>
      <w:r w:rsidR="00DF22AE">
        <w:rPr>
          <w:color w:val="000000"/>
        </w:rPr>
        <w:t xml:space="preserve">Open-ended </w:t>
      </w:r>
      <w:r w:rsidRPr="00255E30">
        <w:rPr>
          <w:color w:val="000000"/>
        </w:rPr>
        <w:t xml:space="preserve">Working Group on the Post-2020 Global Biodiversity Framework to be used in preparation of the first draft of the post-2020 global biodiversity framework. It also will be available for the third meeting of the </w:t>
      </w:r>
      <w:r w:rsidR="00DF22AE">
        <w:rPr>
          <w:color w:val="000000"/>
        </w:rPr>
        <w:t xml:space="preserve">Open-ended </w:t>
      </w:r>
      <w:r w:rsidRPr="00255E30">
        <w:rPr>
          <w:color w:val="000000"/>
        </w:rPr>
        <w:t>Working Group on the Post-2020 Global Biodiversity Framework.</w:t>
      </w:r>
    </w:p>
    <w:p w14:paraId="16BAD223" w14:textId="0C01764D" w:rsidR="001B4576" w:rsidRPr="00347C2A" w:rsidRDefault="001B4576" w:rsidP="00347C2A">
      <w:pPr>
        <w:spacing w:before="120" w:after="1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6A2EB0">
        <w:t xml:space="preserve">The work related to the Chair’s summary will </w:t>
      </w:r>
      <w:r>
        <w:t xml:space="preserve">include the </w:t>
      </w:r>
      <w:r w:rsidRPr="006A2EB0">
        <w:t>guiding questions</w:t>
      </w:r>
      <w:r>
        <w:t xml:space="preserve"> below and the results of an online survey to SBSTTA focal points on the Headline indicators</w:t>
      </w:r>
      <w:r w:rsidRPr="006A2EB0">
        <w:t>. Note that for the discussion on the elements of the draft</w:t>
      </w:r>
      <w:r>
        <w:t xml:space="preserve"> conference room paper, </w:t>
      </w:r>
      <w:r w:rsidRPr="006A2EB0">
        <w:t xml:space="preserve">no guiding questions are proposed as the relevant issues will be raised as part of the negotiation of a non-paper. </w:t>
      </w:r>
      <w:r>
        <w:t xml:space="preserve">Thus, the discussion will occur as follows: </w:t>
      </w:r>
    </w:p>
    <w:p w14:paraId="181C55AB" w14:textId="77777777" w:rsidR="001B4576" w:rsidRPr="006A2EB0" w:rsidRDefault="001B4576" w:rsidP="00347C2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709"/>
        <w:jc w:val="left"/>
      </w:pPr>
      <w:r w:rsidRPr="003D6BF2">
        <w:rPr>
          <w:color w:val="000000"/>
        </w:rPr>
        <w:t>Criteria and approach to the Headline Indicators from a technical and scientific point of view (</w:t>
      </w:r>
      <w:r>
        <w:t>2</w:t>
      </w:r>
      <w:r w:rsidRPr="003D6BF2">
        <w:rPr>
          <w:color w:val="000000"/>
        </w:rPr>
        <w:t xml:space="preserve"> hours)</w:t>
      </w:r>
    </w:p>
    <w:p w14:paraId="120F4981" w14:textId="77777777" w:rsidR="001B4576" w:rsidRPr="006A2EB0" w:rsidRDefault="001B4576" w:rsidP="001B4576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i/>
          <w:color w:val="000000"/>
        </w:rPr>
      </w:pPr>
      <w:r w:rsidRPr="006A2EB0">
        <w:rPr>
          <w:b/>
          <w:i/>
          <w:color w:val="000000"/>
        </w:rPr>
        <w:t xml:space="preserve">Guiding question: </w:t>
      </w:r>
    </w:p>
    <w:p w14:paraId="6F839F2B" w14:textId="77777777" w:rsidR="001B4576" w:rsidRPr="006A2EB0" w:rsidRDefault="001B4576" w:rsidP="001B457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i/>
          <w:sz w:val="21"/>
          <w:szCs w:val="21"/>
        </w:rPr>
      </w:pPr>
      <w:r w:rsidRPr="006A2EB0">
        <w:rPr>
          <w:b/>
          <w:i/>
          <w:color w:val="000000"/>
        </w:rPr>
        <w:t xml:space="preserve">- </w:t>
      </w:r>
      <w:r w:rsidRPr="006A2EB0">
        <w:rPr>
          <w:rFonts w:ascii="Arial" w:eastAsia="Arial" w:hAnsi="Arial" w:cs="Arial"/>
          <w:b/>
          <w:i/>
          <w:sz w:val="21"/>
          <w:szCs w:val="21"/>
        </w:rPr>
        <w:t>Are there major gaps in the criteria to define Headline Indicators and enhance the standardization and comparability of national reporting?</w:t>
      </w:r>
      <w:r w:rsidRPr="000800E3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Are there major coverage gaps in the Headline Indicators?</w:t>
      </w:r>
    </w:p>
    <w:p w14:paraId="277E3580" w14:textId="77777777" w:rsidR="001B4576" w:rsidRPr="006A2EB0" w:rsidRDefault="001B4576" w:rsidP="001B4576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</w:rPr>
      </w:pPr>
    </w:p>
    <w:p w14:paraId="4080ED8C" w14:textId="428E1B48" w:rsidR="001B4576" w:rsidRPr="00347C2A" w:rsidRDefault="001B4576" w:rsidP="00347C2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709"/>
        <w:jc w:val="left"/>
        <w:rPr>
          <w:color w:val="000000"/>
        </w:rPr>
      </w:pPr>
      <w:r>
        <w:rPr>
          <w:color w:val="000000"/>
        </w:rPr>
        <w:t>A Survey on the applicability and usability of</w:t>
      </w:r>
      <w:r w:rsidRPr="006A2EB0">
        <w:rPr>
          <w:color w:val="000000"/>
        </w:rPr>
        <w:t xml:space="preserve"> </w:t>
      </w:r>
      <w:r>
        <w:rPr>
          <w:color w:val="000000"/>
        </w:rPr>
        <w:t>each of the proposed H</w:t>
      </w:r>
      <w:r w:rsidRPr="006A2EB0">
        <w:rPr>
          <w:color w:val="000000"/>
        </w:rPr>
        <w:t xml:space="preserve">eadline </w:t>
      </w:r>
      <w:r>
        <w:rPr>
          <w:color w:val="000000"/>
        </w:rPr>
        <w:t>I</w:t>
      </w:r>
      <w:r w:rsidRPr="006A2EB0">
        <w:rPr>
          <w:color w:val="000000"/>
        </w:rPr>
        <w:t xml:space="preserve">ndicators </w:t>
      </w:r>
      <w:r>
        <w:rPr>
          <w:color w:val="000000"/>
        </w:rPr>
        <w:t xml:space="preserve">in document </w:t>
      </w:r>
      <w:r w:rsidRPr="00C8142A">
        <w:rPr>
          <w:color w:val="000000"/>
        </w:rPr>
        <w:t>CBD/SBSTTA/24/3/A</w:t>
      </w:r>
      <w:r w:rsidR="00347C2A">
        <w:rPr>
          <w:color w:val="000000"/>
        </w:rPr>
        <w:t>dd.</w:t>
      </w:r>
      <w:r w:rsidRPr="00C8142A">
        <w:rPr>
          <w:color w:val="000000"/>
        </w:rPr>
        <w:t>1</w:t>
      </w:r>
      <w:r>
        <w:rPr>
          <w:color w:val="000000"/>
        </w:rPr>
        <w:t xml:space="preserve"> will be undertaken by the co-chairs of the contact group.</w:t>
      </w:r>
      <w:r w:rsidRPr="00C8142A" w:rsidDel="00C8142A">
        <w:rPr>
          <w:color w:val="000000"/>
        </w:rPr>
        <w:t xml:space="preserve"> </w:t>
      </w:r>
      <w:r>
        <w:rPr>
          <w:color w:val="000000"/>
        </w:rPr>
        <w:t xml:space="preserve">The survey will be accessible to the SBSTTA focal point of each Party </w:t>
      </w:r>
      <w:r w:rsidRPr="003D6BF2">
        <w:rPr>
          <w:color w:val="000000"/>
        </w:rPr>
        <w:t>from 10 to 17 May 2021.</w:t>
      </w:r>
      <w:r>
        <w:rPr>
          <w:color w:val="000000"/>
        </w:rPr>
        <w:t xml:space="preserve"> The survey results will be summarized in the co-chairs’ summary of the work of the contact group so that the results can be considered in the revision of the monitoring framework for the post-2020 global biodiversity framework.</w:t>
      </w:r>
    </w:p>
    <w:p w14:paraId="22030A60" w14:textId="77777777" w:rsidR="001B4576" w:rsidRPr="006A2EB0" w:rsidRDefault="001B4576" w:rsidP="001B457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 on a conference room paper</w:t>
      </w:r>
      <w:r w:rsidRPr="006A2EB0">
        <w:rPr>
          <w:color w:val="000000"/>
        </w:rPr>
        <w:t>, no guiding questions (3 hours)</w:t>
      </w:r>
    </w:p>
    <w:p w14:paraId="51C30AA6" w14:textId="5423F3B6" w:rsidR="00B3369F" w:rsidRPr="00C9161D" w:rsidRDefault="00347C2A" w:rsidP="00347C2A">
      <w:pPr>
        <w:spacing w:before="120" w:after="120"/>
        <w:jc w:val="center"/>
      </w:pPr>
      <w:r>
        <w:t>__________</w:t>
      </w:r>
      <w:bookmarkStart w:id="0" w:name="_heading=h.2et92p0" w:colFirst="0" w:colLast="0"/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End w:id="0"/>
      <w:bookmarkEnd w:id="1"/>
      <w:bookmarkEnd w:id="2"/>
      <w:bookmarkEnd w:id="3"/>
      <w:bookmarkEnd w:id="4"/>
    </w:p>
    <w:sectPr w:rsidR="00B3369F" w:rsidRPr="00C9161D" w:rsidSect="00534681">
      <w:headerReference w:type="default" r:id="rId13"/>
      <w:pgSz w:w="12240" w:h="15840"/>
      <w:pgMar w:top="56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27087" w14:textId="77777777" w:rsidR="000A3C66" w:rsidRDefault="000A3C66" w:rsidP="00CF1848">
      <w:r>
        <w:separator/>
      </w:r>
    </w:p>
  </w:endnote>
  <w:endnote w:type="continuationSeparator" w:id="0">
    <w:p w14:paraId="3117E901" w14:textId="77777777" w:rsidR="000A3C66" w:rsidRDefault="000A3C66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B17BD" w14:textId="77777777" w:rsidR="000A3C66" w:rsidRDefault="000A3C66" w:rsidP="00CF1848">
      <w:r>
        <w:separator/>
      </w:r>
    </w:p>
  </w:footnote>
  <w:footnote w:type="continuationSeparator" w:id="0">
    <w:p w14:paraId="4B4A9720" w14:textId="77777777" w:rsidR="000A3C66" w:rsidRDefault="000A3C66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561"/>
      <w:gridCol w:w="3260"/>
      <w:gridCol w:w="3969"/>
      <w:gridCol w:w="1700"/>
    </w:tblGrid>
    <w:tr w:rsidR="00855479" w:rsidRPr="00AB3A92" w14:paraId="05E1AA57" w14:textId="70EC1DDA" w:rsidTr="009521E9">
      <w:tc>
        <w:tcPr>
          <w:tcW w:w="1561" w:type="dxa"/>
          <w:shd w:val="clear" w:color="auto" w:fill="auto"/>
        </w:tcPr>
        <w:p w14:paraId="26E42D55" w14:textId="784D8004" w:rsidR="00855479" w:rsidRPr="00AB3A92" w:rsidRDefault="00855479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SBSTTA-24</w:t>
          </w:r>
        </w:p>
      </w:tc>
      <w:tc>
        <w:tcPr>
          <w:tcW w:w="3260" w:type="dxa"/>
          <w:shd w:val="clear" w:color="auto" w:fill="auto"/>
        </w:tcPr>
        <w:p w14:paraId="1AABE621" w14:textId="6755BFAE" w:rsidR="00855479" w:rsidRPr="00AB3A92" w:rsidRDefault="008E1B6D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</w:t>
          </w:r>
          <w:r w:rsidR="0054766F">
            <w:rPr>
              <w:szCs w:val="22"/>
            </w:rPr>
            <w:t xml:space="preserve">tem </w:t>
          </w:r>
          <w:r>
            <w:rPr>
              <w:szCs w:val="22"/>
            </w:rPr>
            <w:t>3</w:t>
          </w:r>
        </w:p>
      </w:tc>
      <w:tc>
        <w:tcPr>
          <w:tcW w:w="3969" w:type="dxa"/>
          <w:shd w:val="clear" w:color="auto" w:fill="auto"/>
        </w:tcPr>
        <w:p w14:paraId="4FA84812" w14:textId="5078F7E6" w:rsidR="00855479" w:rsidRPr="00C705F8" w:rsidRDefault="00855479" w:rsidP="00D17B8C">
          <w:pPr>
            <w:pStyle w:val="Cornernotation"/>
            <w:ind w:left="0" w:right="4" w:firstLine="0"/>
            <w:rPr>
              <w:szCs w:val="22"/>
              <w:highlight w:val="yellow"/>
            </w:rPr>
          </w:pPr>
          <w:r w:rsidRPr="00DA5FCE">
            <w:rPr>
              <w:szCs w:val="22"/>
            </w:rPr>
            <w:t xml:space="preserve">Date: </w:t>
          </w:r>
          <w:r w:rsidR="008E1B6D" w:rsidRPr="00DA5FCE">
            <w:rPr>
              <w:szCs w:val="22"/>
            </w:rPr>
            <w:t>0</w:t>
          </w:r>
          <w:r w:rsidR="00CB03E3" w:rsidRPr="00DA5FCE">
            <w:rPr>
              <w:szCs w:val="22"/>
            </w:rPr>
            <w:t>6</w:t>
          </w:r>
          <w:r w:rsidR="008E1B6D" w:rsidRPr="00DA5FCE">
            <w:rPr>
              <w:szCs w:val="22"/>
            </w:rPr>
            <w:t>-0</w:t>
          </w:r>
          <w:r w:rsidR="00CB03E3" w:rsidRPr="00DA5FCE">
            <w:rPr>
              <w:szCs w:val="22"/>
            </w:rPr>
            <w:t>5</w:t>
          </w:r>
          <w:r w:rsidR="008E1B6D" w:rsidRPr="00DA5FCE">
            <w:rPr>
              <w:szCs w:val="22"/>
            </w:rPr>
            <w:t>-2021</w:t>
          </w:r>
          <w:r w:rsidRPr="00DA5FCE">
            <w:rPr>
              <w:szCs w:val="22"/>
            </w:rPr>
            <w:t xml:space="preserve"> </w:t>
          </w:r>
          <w:r w:rsidRPr="00347C2A">
            <w:rPr>
              <w:szCs w:val="22"/>
            </w:rPr>
            <w:t>–</w:t>
          </w:r>
          <w:r w:rsidR="00CB03E3" w:rsidRPr="00347C2A">
            <w:rPr>
              <w:szCs w:val="22"/>
            </w:rPr>
            <w:t xml:space="preserve"> </w:t>
          </w:r>
          <w:r w:rsidR="00347C2A" w:rsidRPr="00347C2A">
            <w:rPr>
              <w:szCs w:val="22"/>
            </w:rPr>
            <w:t>9.30</w:t>
          </w:r>
          <w:r w:rsidR="00CB03E3" w:rsidRPr="00347C2A">
            <w:rPr>
              <w:szCs w:val="22"/>
            </w:rPr>
            <w:t xml:space="preserve"> pm</w:t>
          </w:r>
          <w:r w:rsidR="00CB03E3">
            <w:rPr>
              <w:szCs w:val="22"/>
            </w:rPr>
            <w:t xml:space="preserve"> </w:t>
          </w:r>
        </w:p>
      </w:tc>
      <w:tc>
        <w:tcPr>
          <w:tcW w:w="1700" w:type="dxa"/>
        </w:tcPr>
        <w:p w14:paraId="2D4219CD" w14:textId="49D94DD1" w:rsidR="00855479" w:rsidRPr="00AB3A92" w:rsidRDefault="00855479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</w:t>
          </w:r>
          <w:r w:rsidR="005278EF">
            <w:rPr>
              <w:szCs w:val="22"/>
            </w:rPr>
            <w:t xml:space="preserve"> </w:t>
          </w:r>
          <w:r w:rsidR="00C705F8">
            <w:rPr>
              <w:szCs w:val="22"/>
            </w:rPr>
            <w:t>2</w:t>
          </w:r>
        </w:p>
      </w:tc>
    </w:tr>
  </w:tbl>
  <w:p w14:paraId="5595C00E" w14:textId="0302F5B1" w:rsidR="009505C9" w:rsidRPr="009A7E7F" w:rsidRDefault="005278EF" w:rsidP="005278EF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Pr="005278EF">
      <w:rPr>
        <w:noProof/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DF560B"/>
    <w:multiLevelType w:val="multilevel"/>
    <w:tmpl w:val="CE504ACC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5D14C54"/>
    <w:multiLevelType w:val="multilevel"/>
    <w:tmpl w:val="FD42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5FAC"/>
    <w:multiLevelType w:val="multilevel"/>
    <w:tmpl w:val="619AD280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14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A3C66"/>
    <w:rsid w:val="000A3DBF"/>
    <w:rsid w:val="000E673A"/>
    <w:rsid w:val="000F74F5"/>
    <w:rsid w:val="00105372"/>
    <w:rsid w:val="001306B9"/>
    <w:rsid w:val="00131E7A"/>
    <w:rsid w:val="00147016"/>
    <w:rsid w:val="00172AF6"/>
    <w:rsid w:val="00176CEE"/>
    <w:rsid w:val="00187E73"/>
    <w:rsid w:val="00197825"/>
    <w:rsid w:val="001B4576"/>
    <w:rsid w:val="001D77B0"/>
    <w:rsid w:val="00241B1B"/>
    <w:rsid w:val="00242EED"/>
    <w:rsid w:val="00274CA8"/>
    <w:rsid w:val="00293C66"/>
    <w:rsid w:val="002D4F67"/>
    <w:rsid w:val="002F1812"/>
    <w:rsid w:val="00347C2A"/>
    <w:rsid w:val="00372F74"/>
    <w:rsid w:val="003F7224"/>
    <w:rsid w:val="00427D21"/>
    <w:rsid w:val="00445467"/>
    <w:rsid w:val="004644C2"/>
    <w:rsid w:val="00467F9C"/>
    <w:rsid w:val="004867D6"/>
    <w:rsid w:val="004C5084"/>
    <w:rsid w:val="004E59C0"/>
    <w:rsid w:val="00506F9F"/>
    <w:rsid w:val="005278EF"/>
    <w:rsid w:val="00530A6C"/>
    <w:rsid w:val="00534681"/>
    <w:rsid w:val="0054766F"/>
    <w:rsid w:val="005E3F52"/>
    <w:rsid w:val="005F144F"/>
    <w:rsid w:val="0060746A"/>
    <w:rsid w:val="006122BA"/>
    <w:rsid w:val="006233D3"/>
    <w:rsid w:val="006672BE"/>
    <w:rsid w:val="006B2290"/>
    <w:rsid w:val="00717D88"/>
    <w:rsid w:val="007942D3"/>
    <w:rsid w:val="007B6C09"/>
    <w:rsid w:val="007E09DA"/>
    <w:rsid w:val="008178B6"/>
    <w:rsid w:val="00855479"/>
    <w:rsid w:val="008557C3"/>
    <w:rsid w:val="00865B74"/>
    <w:rsid w:val="008D2811"/>
    <w:rsid w:val="008E1B6D"/>
    <w:rsid w:val="00930BA1"/>
    <w:rsid w:val="0093169E"/>
    <w:rsid w:val="009505C9"/>
    <w:rsid w:val="009521E9"/>
    <w:rsid w:val="009A7E7F"/>
    <w:rsid w:val="009B744A"/>
    <w:rsid w:val="009D0004"/>
    <w:rsid w:val="009D0B5C"/>
    <w:rsid w:val="00A132D0"/>
    <w:rsid w:val="00A33711"/>
    <w:rsid w:val="00A4302F"/>
    <w:rsid w:val="00AD5D0C"/>
    <w:rsid w:val="00B03EEF"/>
    <w:rsid w:val="00B302AF"/>
    <w:rsid w:val="00B3369F"/>
    <w:rsid w:val="00B7118B"/>
    <w:rsid w:val="00BD436A"/>
    <w:rsid w:val="00C05CB1"/>
    <w:rsid w:val="00C60255"/>
    <w:rsid w:val="00C66DF3"/>
    <w:rsid w:val="00C705F8"/>
    <w:rsid w:val="00C9161D"/>
    <w:rsid w:val="00CA46B1"/>
    <w:rsid w:val="00CB03E3"/>
    <w:rsid w:val="00CF1848"/>
    <w:rsid w:val="00D12044"/>
    <w:rsid w:val="00D17B8C"/>
    <w:rsid w:val="00D40F5D"/>
    <w:rsid w:val="00D666E7"/>
    <w:rsid w:val="00D76A18"/>
    <w:rsid w:val="00D85673"/>
    <w:rsid w:val="00DA5FCE"/>
    <w:rsid w:val="00DB4E31"/>
    <w:rsid w:val="00DD118C"/>
    <w:rsid w:val="00DF22AE"/>
    <w:rsid w:val="00DF568C"/>
    <w:rsid w:val="00E66235"/>
    <w:rsid w:val="00E83C24"/>
    <w:rsid w:val="00E9318D"/>
    <w:rsid w:val="00F062EA"/>
    <w:rsid w:val="00F329EA"/>
    <w:rsid w:val="00F5320F"/>
    <w:rsid w:val="00F94774"/>
    <w:rsid w:val="00FC53DB"/>
    <w:rsid w:val="00FE6473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965A1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8E1B6D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bd.int/conferences/sbstta24-sbi3/sbstta-24/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FADEE-571D-4C06-A0FB-952D8F87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F5377-9914-41D8-B06B-4F9AEAAC0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4478D-6F62-4193-A1B7-107476F1AA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CA312A-A6FC-4EB4-94F8-47FF20FF1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OF THE WORK OF THE CONTACT GROUP ON AGENDA ITEM 3   Part Monitoring Framework</vt:lpstr>
    </vt:vector>
  </TitlesOfParts>
  <Company>SCBD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THE WORK OF THE CONTACT GROUP ON AGENDA ITEM 3   Part Monitoring Framework</dc:title>
  <dc:subject>Non-paper on item xx</dc:subject>
  <dc:creator>SCBD</dc:creator>
  <cp:keywords>Subsidiary Body on Scientific, Technical and Technological Advice</cp:keywords>
  <cp:lastModifiedBy>Veronique Lefebvre</cp:lastModifiedBy>
  <cp:revision>3</cp:revision>
  <dcterms:created xsi:type="dcterms:W3CDTF">2021-05-07T01:16:00Z</dcterms:created>
  <dcterms:modified xsi:type="dcterms:W3CDTF">2021-05-07T01:17:00Z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