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464F8" w:rsidTr="00CF1848">
        <w:trPr>
          <w:trHeight w:val="709"/>
        </w:trPr>
        <w:tc>
          <w:tcPr>
            <w:tcW w:w="976" w:type="dxa"/>
            <w:tcBorders>
              <w:bottom w:val="single" w:sz="12" w:space="0" w:color="auto"/>
            </w:tcBorders>
          </w:tcPr>
          <w:p w:rsidR="00C9161D" w:rsidRPr="007B65E1" w:rsidRDefault="00C9161D" w:rsidP="007B65E1">
            <w:pPr>
              <w:suppressLineNumbers/>
              <w:suppressAutoHyphens/>
              <w:kinsoku w:val="0"/>
              <w:overflowPunct w:val="0"/>
              <w:autoSpaceDE w:val="0"/>
              <w:autoSpaceDN w:val="0"/>
              <w:adjustRightInd w:val="0"/>
              <w:snapToGrid w:val="0"/>
              <w:rPr>
                <w:snapToGrid w:val="0"/>
                <w:kern w:val="22"/>
              </w:rPr>
            </w:pPr>
            <w:r w:rsidRPr="007B65E1">
              <w:rPr>
                <w:rFonts w:hint="eastAsia"/>
                <w:noProof/>
                <w:snapToGrid w:val="0"/>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7B65E1" w:rsidRDefault="00C9161D" w:rsidP="007B65E1">
            <w:pPr>
              <w:suppressLineNumbers/>
              <w:suppressAutoHyphens/>
              <w:kinsoku w:val="0"/>
              <w:overflowPunct w:val="0"/>
              <w:autoSpaceDE w:val="0"/>
              <w:autoSpaceDN w:val="0"/>
              <w:adjustRightInd w:val="0"/>
              <w:snapToGrid w:val="0"/>
              <w:rPr>
                <w:snapToGrid w:val="0"/>
                <w:kern w:val="22"/>
              </w:rPr>
            </w:pPr>
            <w:r w:rsidRPr="007B65E1">
              <w:rPr>
                <w:rFonts w:hint="eastAsia"/>
                <w:noProof/>
                <w:snapToGrid w:val="0"/>
                <w:lang w:val="en-U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7B65E1" w:rsidRDefault="00C9161D" w:rsidP="007B65E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hint="eastAsia"/>
                <w:b/>
                <w:snapToGrid w:val="0"/>
                <w:sz w:val="32"/>
                <w:szCs w:val="32"/>
              </w:rPr>
              <w:t>CBD</w:t>
            </w:r>
          </w:p>
        </w:tc>
      </w:tr>
      <w:tr w:rsidR="00C9161D" w:rsidRPr="000464F8" w:rsidTr="00CF1848">
        <w:tc>
          <w:tcPr>
            <w:tcW w:w="6117" w:type="dxa"/>
            <w:gridSpan w:val="2"/>
            <w:tcBorders>
              <w:top w:val="single" w:sz="12" w:space="0" w:color="auto"/>
              <w:bottom w:val="single" w:sz="36" w:space="0" w:color="auto"/>
            </w:tcBorders>
            <w:vAlign w:val="center"/>
          </w:tcPr>
          <w:p w:rsidR="00C9161D" w:rsidRPr="007B65E1" w:rsidRDefault="009E5CFA" w:rsidP="007B65E1">
            <w:pPr>
              <w:suppressLineNumbers/>
              <w:suppressAutoHyphens/>
              <w:kinsoku w:val="0"/>
              <w:overflowPunct w:val="0"/>
              <w:autoSpaceDE w:val="0"/>
              <w:autoSpaceDN w:val="0"/>
              <w:adjustRightInd w:val="0"/>
              <w:snapToGrid w:val="0"/>
              <w:rPr>
                <w:snapToGrid w:val="0"/>
                <w:kern w:val="22"/>
              </w:rPr>
            </w:pPr>
            <w:r w:rsidRPr="004C5840">
              <w:rPr>
                <w:b/>
                <w:noProof/>
                <w:sz w:val="24"/>
                <w:lang w:val="en-US"/>
              </w:rPr>
              <w:drawing>
                <wp:inline distT="0" distB="0" distL="0" distR="0">
                  <wp:extent cx="2891155" cy="1081405"/>
                  <wp:effectExtent l="0" t="0" r="4445" b="4445"/>
                  <wp:docPr id="2" name="图片 2" descr="Description: 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15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F7798" w:rsidRPr="005F7798" w:rsidRDefault="005F7798" w:rsidP="005F7798">
            <w:pPr>
              <w:suppressLineNumbers/>
              <w:suppressAutoHyphens/>
              <w:kinsoku w:val="0"/>
              <w:overflowPunct w:val="0"/>
              <w:autoSpaceDE w:val="0"/>
              <w:autoSpaceDN w:val="0"/>
              <w:adjustRightInd w:val="0"/>
              <w:snapToGrid w:val="0"/>
              <w:spacing w:before="120"/>
              <w:ind w:left="1210"/>
              <w:rPr>
                <w:snapToGrid w:val="0"/>
                <w:kern w:val="22"/>
                <w:sz w:val="24"/>
                <w:szCs w:val="22"/>
              </w:rPr>
            </w:pPr>
            <w:r w:rsidRPr="005F7798">
              <w:rPr>
                <w:rFonts w:hint="eastAsia"/>
                <w:snapToGrid w:val="0"/>
                <w:sz w:val="24"/>
                <w:szCs w:val="22"/>
              </w:rPr>
              <w:t>Distr.</w:t>
            </w:r>
          </w:p>
          <w:p w:rsidR="00C9161D" w:rsidRPr="005F7798" w:rsidRDefault="00C045C2" w:rsidP="007B65E1">
            <w:pPr>
              <w:suppressLineNumbers/>
              <w:suppressAutoHyphens/>
              <w:kinsoku w:val="0"/>
              <w:overflowPunct w:val="0"/>
              <w:autoSpaceDE w:val="0"/>
              <w:autoSpaceDN w:val="0"/>
              <w:adjustRightInd w:val="0"/>
              <w:snapToGrid w:val="0"/>
              <w:ind w:left="1215"/>
              <w:rPr>
                <w:snapToGrid w:val="0"/>
                <w:kern w:val="22"/>
                <w:sz w:val="24"/>
                <w:szCs w:val="22"/>
              </w:rPr>
            </w:pPr>
            <w:sdt>
              <w:sdtPr>
                <w:rPr>
                  <w:caps/>
                  <w:snapToGrid w:val="0"/>
                  <w:kern w:val="22"/>
                  <w:sz w:val="24"/>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1625" w:rsidRPr="005F7798">
                  <w:rPr>
                    <w:rFonts w:hint="eastAsia"/>
                    <w:caps/>
                    <w:snapToGrid w:val="0"/>
                    <w:sz w:val="24"/>
                    <w:szCs w:val="22"/>
                  </w:rPr>
                  <w:t>GENERAL</w:t>
                </w:r>
              </w:sdtContent>
            </w:sdt>
          </w:p>
          <w:p w:rsidR="00C9161D" w:rsidRPr="005F7798" w:rsidRDefault="00C9161D" w:rsidP="007B65E1">
            <w:pPr>
              <w:suppressLineNumbers/>
              <w:suppressAutoHyphens/>
              <w:kinsoku w:val="0"/>
              <w:overflowPunct w:val="0"/>
              <w:autoSpaceDE w:val="0"/>
              <w:autoSpaceDN w:val="0"/>
              <w:adjustRightInd w:val="0"/>
              <w:snapToGrid w:val="0"/>
              <w:ind w:left="1215"/>
              <w:rPr>
                <w:snapToGrid w:val="0"/>
                <w:kern w:val="22"/>
                <w:sz w:val="24"/>
                <w:szCs w:val="22"/>
              </w:rPr>
            </w:pPr>
          </w:p>
          <w:p w:rsidR="00C9161D" w:rsidRPr="005F7798" w:rsidRDefault="00C045C2" w:rsidP="007B65E1">
            <w:pPr>
              <w:suppressLineNumbers/>
              <w:suppressAutoHyphens/>
              <w:kinsoku w:val="0"/>
              <w:overflowPunct w:val="0"/>
              <w:autoSpaceDE w:val="0"/>
              <w:autoSpaceDN w:val="0"/>
              <w:adjustRightInd w:val="0"/>
              <w:snapToGrid w:val="0"/>
              <w:ind w:left="1215"/>
              <w:rPr>
                <w:snapToGrid w:val="0"/>
                <w:kern w:val="22"/>
                <w:sz w:val="24"/>
                <w:szCs w:val="22"/>
              </w:rPr>
            </w:pPr>
            <w:sdt>
              <w:sdtPr>
                <w:rPr>
                  <w:snapToGrid w:val="0"/>
                  <w:kern w:val="22"/>
                  <w:sz w:val="24"/>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41625" w:rsidRPr="005F7798">
                  <w:rPr>
                    <w:rFonts w:hint="eastAsia"/>
                    <w:snapToGrid w:val="0"/>
                    <w:sz w:val="24"/>
                  </w:rPr>
                  <w:t>CBD/SBI/2/4/Add.5</w:t>
                </w:r>
              </w:sdtContent>
            </w:sdt>
          </w:p>
          <w:p w:rsidR="00C9161D" w:rsidRPr="005F7798" w:rsidRDefault="00C045C2" w:rsidP="007B65E1">
            <w:pPr>
              <w:suppressLineNumbers/>
              <w:suppressAutoHyphens/>
              <w:kinsoku w:val="0"/>
              <w:overflowPunct w:val="0"/>
              <w:autoSpaceDE w:val="0"/>
              <w:autoSpaceDN w:val="0"/>
              <w:adjustRightInd w:val="0"/>
              <w:snapToGrid w:val="0"/>
              <w:ind w:left="1215"/>
              <w:rPr>
                <w:snapToGrid w:val="0"/>
                <w:kern w:val="22"/>
                <w:sz w:val="24"/>
                <w:szCs w:val="22"/>
              </w:rPr>
            </w:pPr>
            <w:sdt>
              <w:sdtPr>
                <w:rPr>
                  <w:snapToGrid w:val="0"/>
                  <w:kern w:val="22"/>
                  <w:sz w:val="24"/>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18T00:00:00Z">
                  <w:dateFormat w:val="yyyy/M/d"/>
                  <w:lid w:val="zh-CN"/>
                  <w:storeMappedDataAs w:val="dateTime"/>
                  <w:calendar w:val="gregorian"/>
                </w:date>
              </w:sdtPr>
              <w:sdtEndPr/>
              <w:sdtContent>
                <w:r w:rsidR="001402F4" w:rsidRPr="005F7798">
                  <w:rPr>
                    <w:rFonts w:hint="eastAsia"/>
                    <w:snapToGrid w:val="0"/>
                    <w:kern w:val="22"/>
                    <w:sz w:val="24"/>
                    <w:szCs w:val="22"/>
                  </w:rPr>
                  <w:t>2018/5/18</w:t>
                </w:r>
              </w:sdtContent>
            </w:sdt>
          </w:p>
          <w:p w:rsidR="00925AB3" w:rsidRPr="005F7798" w:rsidRDefault="00925AB3" w:rsidP="007B65E1">
            <w:pPr>
              <w:suppressLineNumbers/>
              <w:suppressAutoHyphens/>
              <w:kinsoku w:val="0"/>
              <w:overflowPunct w:val="0"/>
              <w:autoSpaceDE w:val="0"/>
              <w:autoSpaceDN w:val="0"/>
              <w:adjustRightInd w:val="0"/>
              <w:snapToGrid w:val="0"/>
              <w:ind w:left="1215"/>
              <w:rPr>
                <w:snapToGrid w:val="0"/>
                <w:kern w:val="22"/>
                <w:sz w:val="24"/>
                <w:szCs w:val="22"/>
              </w:rPr>
            </w:pPr>
          </w:p>
          <w:p w:rsidR="00C9161D" w:rsidRPr="005F7798" w:rsidRDefault="00925AB3" w:rsidP="007B65E1">
            <w:pPr>
              <w:suppressLineNumbers/>
              <w:suppressAutoHyphens/>
              <w:kinsoku w:val="0"/>
              <w:overflowPunct w:val="0"/>
              <w:autoSpaceDE w:val="0"/>
              <w:autoSpaceDN w:val="0"/>
              <w:adjustRightInd w:val="0"/>
              <w:snapToGrid w:val="0"/>
              <w:ind w:left="1215"/>
              <w:rPr>
                <w:snapToGrid w:val="0"/>
                <w:kern w:val="22"/>
                <w:sz w:val="24"/>
                <w:szCs w:val="22"/>
              </w:rPr>
            </w:pPr>
            <w:r w:rsidRPr="005F7798">
              <w:rPr>
                <w:rFonts w:hint="eastAsia"/>
                <w:snapToGrid w:val="0"/>
                <w:sz w:val="24"/>
                <w:szCs w:val="22"/>
              </w:rPr>
              <w:t>CHINESE</w:t>
            </w:r>
          </w:p>
          <w:p w:rsidR="00C9161D" w:rsidRPr="005F7798" w:rsidRDefault="006B2290" w:rsidP="007B65E1">
            <w:pPr>
              <w:suppressLineNumbers/>
              <w:suppressAutoHyphens/>
              <w:kinsoku w:val="0"/>
              <w:overflowPunct w:val="0"/>
              <w:autoSpaceDE w:val="0"/>
              <w:autoSpaceDN w:val="0"/>
              <w:adjustRightInd w:val="0"/>
              <w:snapToGrid w:val="0"/>
              <w:ind w:left="1215"/>
              <w:rPr>
                <w:snapToGrid w:val="0"/>
                <w:kern w:val="22"/>
                <w:sz w:val="24"/>
                <w:szCs w:val="22"/>
              </w:rPr>
            </w:pPr>
            <w:r w:rsidRPr="005F7798">
              <w:rPr>
                <w:rFonts w:hint="eastAsia"/>
                <w:snapToGrid w:val="0"/>
                <w:sz w:val="24"/>
                <w:szCs w:val="22"/>
              </w:rPr>
              <w:t>ORIGINAL: ENGLISH</w:t>
            </w:r>
          </w:p>
          <w:p w:rsidR="00C9161D" w:rsidRPr="007B65E1" w:rsidRDefault="00C9161D" w:rsidP="007B65E1">
            <w:pPr>
              <w:suppressLineNumbers/>
              <w:suppressAutoHyphens/>
              <w:kinsoku w:val="0"/>
              <w:overflowPunct w:val="0"/>
              <w:autoSpaceDE w:val="0"/>
              <w:autoSpaceDN w:val="0"/>
              <w:adjustRightInd w:val="0"/>
              <w:snapToGrid w:val="0"/>
              <w:rPr>
                <w:snapToGrid w:val="0"/>
                <w:kern w:val="22"/>
              </w:rPr>
            </w:pPr>
          </w:p>
        </w:tc>
      </w:tr>
    </w:tbl>
    <w:p w:rsidR="006016CA" w:rsidRPr="00E01A16" w:rsidRDefault="006016CA" w:rsidP="0073251C">
      <w:pPr>
        <w:pStyle w:val="meetingname"/>
        <w:suppressLineNumbers/>
        <w:suppressAutoHyphens/>
        <w:kinsoku w:val="0"/>
        <w:overflowPunct w:val="0"/>
        <w:autoSpaceDE w:val="0"/>
        <w:autoSpaceDN w:val="0"/>
        <w:adjustRightInd w:val="0"/>
        <w:snapToGrid w:val="0"/>
        <w:spacing w:before="60"/>
        <w:ind w:left="144" w:right="4392" w:hanging="144"/>
        <w:rPr>
          <w:snapToGrid w:val="0"/>
          <w:sz w:val="24"/>
          <w:szCs w:val="24"/>
        </w:rPr>
      </w:pPr>
      <w:r w:rsidRPr="00E01A16">
        <w:rPr>
          <w:rFonts w:hint="eastAsia"/>
          <w:snapToGrid w:val="0"/>
          <w:sz w:val="24"/>
          <w:szCs w:val="24"/>
        </w:rPr>
        <w:t>执行问题附属机构</w:t>
      </w:r>
    </w:p>
    <w:p w:rsidR="006016CA" w:rsidRPr="00E01A16" w:rsidRDefault="006016CA" w:rsidP="007B65E1">
      <w:pPr>
        <w:suppressLineNumbers/>
        <w:suppressAutoHyphens/>
        <w:kinsoku w:val="0"/>
        <w:overflowPunct w:val="0"/>
        <w:autoSpaceDE w:val="0"/>
        <w:autoSpaceDN w:val="0"/>
        <w:adjustRightInd w:val="0"/>
        <w:snapToGrid w:val="0"/>
        <w:rPr>
          <w:snapToGrid w:val="0"/>
          <w:sz w:val="24"/>
        </w:rPr>
      </w:pPr>
      <w:r w:rsidRPr="00E01A16">
        <w:rPr>
          <w:rFonts w:hint="eastAsia"/>
          <w:snapToGrid w:val="0"/>
          <w:sz w:val="24"/>
        </w:rPr>
        <w:t>第二次会议</w:t>
      </w:r>
    </w:p>
    <w:p w:rsidR="006016CA" w:rsidRPr="00E01A16" w:rsidRDefault="006016CA" w:rsidP="007B65E1">
      <w:pPr>
        <w:suppressLineNumbers/>
        <w:suppressAutoHyphens/>
        <w:kinsoku w:val="0"/>
        <w:overflowPunct w:val="0"/>
        <w:autoSpaceDE w:val="0"/>
        <w:autoSpaceDN w:val="0"/>
        <w:adjustRightInd w:val="0"/>
        <w:snapToGrid w:val="0"/>
        <w:rPr>
          <w:snapToGrid w:val="0"/>
          <w:sz w:val="24"/>
        </w:rPr>
      </w:pPr>
      <w:r w:rsidRPr="00E01A16">
        <w:rPr>
          <w:rFonts w:hint="eastAsia"/>
          <w:snapToGrid w:val="0"/>
          <w:sz w:val="24"/>
        </w:rPr>
        <w:t>2018</w:t>
      </w:r>
      <w:r w:rsidRPr="00E01A16">
        <w:rPr>
          <w:rFonts w:hint="eastAsia"/>
          <w:snapToGrid w:val="0"/>
          <w:sz w:val="24"/>
        </w:rPr>
        <w:t>年</w:t>
      </w:r>
      <w:r w:rsidRPr="00E01A16">
        <w:rPr>
          <w:rFonts w:hint="eastAsia"/>
          <w:snapToGrid w:val="0"/>
          <w:sz w:val="24"/>
        </w:rPr>
        <w:t>7</w:t>
      </w:r>
      <w:r w:rsidRPr="00E01A16">
        <w:rPr>
          <w:rFonts w:hint="eastAsia"/>
          <w:snapToGrid w:val="0"/>
          <w:sz w:val="24"/>
        </w:rPr>
        <w:t>月</w:t>
      </w:r>
      <w:r w:rsidRPr="00E01A16">
        <w:rPr>
          <w:rFonts w:hint="eastAsia"/>
          <w:snapToGrid w:val="0"/>
          <w:sz w:val="24"/>
        </w:rPr>
        <w:t>9</w:t>
      </w:r>
      <w:r w:rsidRPr="00E01A16">
        <w:rPr>
          <w:rFonts w:hint="eastAsia"/>
          <w:snapToGrid w:val="0"/>
          <w:sz w:val="24"/>
        </w:rPr>
        <w:t>日至</w:t>
      </w:r>
      <w:r w:rsidRPr="00E01A16">
        <w:rPr>
          <w:rFonts w:hint="eastAsia"/>
          <w:snapToGrid w:val="0"/>
          <w:sz w:val="24"/>
        </w:rPr>
        <w:t>13</w:t>
      </w:r>
      <w:r w:rsidRPr="00E01A16">
        <w:rPr>
          <w:rFonts w:hint="eastAsia"/>
          <w:snapToGrid w:val="0"/>
          <w:sz w:val="24"/>
        </w:rPr>
        <w:t>日，加拿大蒙特利尔</w:t>
      </w:r>
    </w:p>
    <w:p w:rsidR="006016CA" w:rsidRPr="00E01A16" w:rsidRDefault="006016CA" w:rsidP="00D02C9D">
      <w:pPr>
        <w:pStyle w:val="Header"/>
        <w:suppressLineNumbers/>
        <w:tabs>
          <w:tab w:val="clear" w:pos="4320"/>
          <w:tab w:val="clear" w:pos="8640"/>
        </w:tabs>
        <w:suppressAutoHyphens/>
        <w:topLinePunct/>
        <w:autoSpaceDE w:val="0"/>
        <w:autoSpaceDN w:val="0"/>
        <w:adjustRightInd w:val="0"/>
        <w:snapToGrid w:val="0"/>
        <w:rPr>
          <w:snapToGrid w:val="0"/>
          <w:sz w:val="24"/>
        </w:rPr>
      </w:pPr>
      <w:r w:rsidRPr="00E01A16">
        <w:rPr>
          <w:rFonts w:hint="eastAsia"/>
          <w:snapToGrid w:val="0"/>
          <w:sz w:val="24"/>
        </w:rPr>
        <w:t>临时议程</w:t>
      </w:r>
      <w:r w:rsidR="00B26890" w:rsidRPr="00E01A16">
        <w:rPr>
          <w:rStyle w:val="FootnoteReference"/>
          <w:snapToGrid w:val="0"/>
          <w:sz w:val="24"/>
        </w:rPr>
        <w:footnoteReference w:customMarkFollows="1" w:id="1"/>
        <w:t>*</w:t>
      </w:r>
      <w:r w:rsidRPr="00E01A16">
        <w:rPr>
          <w:rFonts w:hint="eastAsia"/>
          <w:snapToGrid w:val="0"/>
          <w:sz w:val="24"/>
        </w:rPr>
        <w:t>项目</w:t>
      </w:r>
      <w:r w:rsidRPr="00E01A16">
        <w:rPr>
          <w:rFonts w:hint="eastAsia"/>
          <w:snapToGrid w:val="0"/>
          <w:sz w:val="24"/>
        </w:rPr>
        <w:t>5</w:t>
      </w:r>
    </w:p>
    <w:p w:rsidR="003B30AF" w:rsidRPr="003B30AF" w:rsidRDefault="003B30AF" w:rsidP="00AD0208">
      <w:pPr>
        <w:suppressLineNumbers/>
        <w:suppressAutoHyphens/>
        <w:topLinePunct/>
        <w:autoSpaceDE w:val="0"/>
        <w:autoSpaceDN w:val="0"/>
        <w:adjustRightInd w:val="0"/>
        <w:snapToGrid w:val="0"/>
        <w:spacing w:before="120" w:after="120"/>
        <w:jc w:val="center"/>
        <w:rPr>
          <w:rFonts w:ascii="SimHei" w:eastAsia="SimHei" w:hAnsi="SimHei"/>
          <w:b/>
          <w:snapToGrid w:val="0"/>
          <w:sz w:val="28"/>
        </w:rPr>
      </w:pPr>
      <w:r w:rsidRPr="003B30AF">
        <w:rPr>
          <w:rFonts w:ascii="SimHei" w:eastAsia="SimHei" w:hAnsi="SimHei" w:hint="eastAsia"/>
          <w:b/>
          <w:snapToGrid w:val="0"/>
          <w:sz w:val="28"/>
        </w:rPr>
        <w:t>基础设施</w:t>
      </w:r>
      <w:r w:rsidRPr="003B30AF">
        <w:rPr>
          <w:rFonts w:ascii="SimHei" w:eastAsia="SimHei" w:hAnsi="SimHei"/>
          <w:b/>
          <w:snapToGrid w:val="0"/>
          <w:sz w:val="28"/>
        </w:rPr>
        <w:t>部门生物多样性问题主流化</w:t>
      </w:r>
    </w:p>
    <w:p w:rsidR="00176CEE" w:rsidRPr="00E01A16" w:rsidRDefault="006016CA" w:rsidP="00AD0208">
      <w:pPr>
        <w:suppressLineNumbers/>
        <w:suppressAutoHyphens/>
        <w:topLinePunct/>
        <w:autoSpaceDE w:val="0"/>
        <w:autoSpaceDN w:val="0"/>
        <w:adjustRightInd w:val="0"/>
        <w:snapToGrid w:val="0"/>
        <w:spacing w:before="120" w:after="120"/>
        <w:jc w:val="center"/>
        <w:rPr>
          <w:rFonts w:eastAsia="KaiTi_GB2312"/>
          <w:snapToGrid w:val="0"/>
          <w:sz w:val="24"/>
        </w:rPr>
      </w:pPr>
      <w:r w:rsidRPr="00E01A16">
        <w:rPr>
          <w:rFonts w:eastAsia="KaiTi_GB2312" w:hint="eastAsia"/>
          <w:snapToGrid w:val="0"/>
          <w:sz w:val="24"/>
        </w:rPr>
        <w:t>执行秘书的说明</w:t>
      </w:r>
      <w:r w:rsidR="00963C7F">
        <w:rPr>
          <w:rFonts w:eastAsia="KaiTi_GB2312" w:hint="eastAsia"/>
          <w:snapToGrid w:val="0"/>
          <w:sz w:val="24"/>
        </w:rPr>
        <w:t xml:space="preserve"> </w:t>
      </w:r>
    </w:p>
    <w:p w:rsidR="006016CA" w:rsidRPr="00E01A16" w:rsidRDefault="006016CA" w:rsidP="005F7798">
      <w:pPr>
        <w:pStyle w:val="ListParagraph"/>
        <w:numPr>
          <w:ilvl w:val="0"/>
          <w:numId w:val="24"/>
        </w:numPr>
        <w:suppressLineNumbers/>
        <w:suppressAutoHyphens/>
        <w:topLinePunct/>
        <w:autoSpaceDE w:val="0"/>
        <w:autoSpaceDN w:val="0"/>
        <w:adjustRightInd w:val="0"/>
        <w:snapToGrid w:val="0"/>
        <w:spacing w:before="120" w:after="120"/>
        <w:ind w:left="0" w:firstLine="0"/>
        <w:jc w:val="center"/>
        <w:rPr>
          <w:rFonts w:eastAsia="SimHei"/>
          <w:b/>
          <w:caps/>
          <w:snapToGrid w:val="0"/>
          <w:sz w:val="24"/>
        </w:rPr>
      </w:pPr>
      <w:r w:rsidRPr="00E01A16">
        <w:rPr>
          <w:rFonts w:eastAsia="SimHei" w:hint="eastAsia"/>
          <w:b/>
          <w:caps/>
          <w:snapToGrid w:val="0"/>
          <w:sz w:val="24"/>
        </w:rPr>
        <w:t>背景</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生物多样性公约缔约方大会第十三届会议通过了一项关于各经济部门内</w:t>
      </w:r>
      <w:r w:rsidR="00962E88" w:rsidRPr="00E01A16">
        <w:rPr>
          <w:rFonts w:hint="eastAsia"/>
          <w:sz w:val="24"/>
          <w:szCs w:val="24"/>
        </w:rPr>
        <w:t>部</w:t>
      </w:r>
      <w:r w:rsidRPr="00E01A16">
        <w:rPr>
          <w:rFonts w:hint="eastAsia"/>
          <w:sz w:val="24"/>
          <w:szCs w:val="24"/>
        </w:rPr>
        <w:t>和部门</w:t>
      </w:r>
      <w:r w:rsidR="00962E88" w:rsidRPr="00E01A16">
        <w:rPr>
          <w:rFonts w:hint="eastAsia"/>
          <w:sz w:val="24"/>
          <w:szCs w:val="24"/>
        </w:rPr>
        <w:t>之</w:t>
      </w:r>
      <w:r w:rsidRPr="00E01A16">
        <w:rPr>
          <w:rFonts w:hint="eastAsia"/>
          <w:sz w:val="24"/>
          <w:szCs w:val="24"/>
        </w:rPr>
        <w:t>间生物多样性主流化的决定，要求第十四届会议考虑将生物多样性纳入能源和采矿、基础设施、制造</w:t>
      </w:r>
      <w:r w:rsidR="00962E88" w:rsidRPr="00E01A16">
        <w:rPr>
          <w:rFonts w:hint="eastAsia"/>
          <w:sz w:val="24"/>
          <w:szCs w:val="24"/>
        </w:rPr>
        <w:t>业</w:t>
      </w:r>
      <w:r w:rsidRPr="00E01A16">
        <w:rPr>
          <w:rFonts w:hint="eastAsia"/>
          <w:sz w:val="24"/>
          <w:szCs w:val="24"/>
        </w:rPr>
        <w:t>和加工</w:t>
      </w:r>
      <w:r w:rsidR="00962E88" w:rsidRPr="00E01A16">
        <w:rPr>
          <w:rFonts w:hint="eastAsia"/>
          <w:sz w:val="24"/>
          <w:szCs w:val="24"/>
        </w:rPr>
        <w:t>业</w:t>
      </w:r>
      <w:r w:rsidRPr="00E01A16">
        <w:rPr>
          <w:rFonts w:hint="eastAsia"/>
          <w:sz w:val="24"/>
          <w:szCs w:val="24"/>
        </w:rPr>
        <w:t>以及</w:t>
      </w:r>
      <w:r w:rsidR="00962E88" w:rsidRPr="00E01A16">
        <w:rPr>
          <w:rFonts w:hint="eastAsia"/>
          <w:sz w:val="24"/>
          <w:szCs w:val="24"/>
        </w:rPr>
        <w:t>保健</w:t>
      </w:r>
      <w:r w:rsidRPr="00E01A16">
        <w:rPr>
          <w:rFonts w:hint="eastAsia"/>
          <w:sz w:val="24"/>
          <w:szCs w:val="24"/>
        </w:rPr>
        <w:t>部门的主流（</w:t>
      </w:r>
      <w:hyperlink r:id="rId12" w:history="1">
        <w:hyperlink r:id="rId13" w:history="1">
          <w:r w:rsidR="002A7B65" w:rsidRPr="00E01A16">
            <w:rPr>
              <w:rStyle w:val="Hyperlink"/>
              <w:rFonts w:hint="eastAsia"/>
              <w:sz w:val="24"/>
              <w:szCs w:val="22"/>
            </w:rPr>
            <w:t>第</w:t>
          </w:r>
          <w:r w:rsidR="002A7B65" w:rsidRPr="00E01A16">
            <w:rPr>
              <w:rStyle w:val="Hyperlink"/>
              <w:rFonts w:hint="eastAsia"/>
              <w:sz w:val="24"/>
              <w:szCs w:val="22"/>
            </w:rPr>
            <w:t>XIII/3</w:t>
          </w:r>
        </w:hyperlink>
        <w:r w:rsidR="002A7B65" w:rsidRPr="00E01A16">
          <w:rPr>
            <w:rFonts w:hint="eastAsia"/>
            <w:color w:val="0000FF"/>
            <w:sz w:val="24"/>
            <w:szCs w:val="22"/>
            <w:u w:val="single"/>
          </w:rPr>
          <w:t>号决定</w:t>
        </w:r>
      </w:hyperlink>
      <w:r w:rsidRPr="00E01A16">
        <w:rPr>
          <w:rFonts w:hint="eastAsia"/>
          <w:sz w:val="24"/>
          <w:szCs w:val="24"/>
        </w:rPr>
        <w:t>）。生物多样性主流化的定义多种多样，但本质上是</w:t>
      </w:r>
      <w:r w:rsidR="00013D7A" w:rsidRPr="00E01A16">
        <w:rPr>
          <w:rFonts w:hint="eastAsia"/>
          <w:sz w:val="24"/>
          <w:szCs w:val="24"/>
        </w:rPr>
        <w:t>指</w:t>
      </w:r>
      <w:r w:rsidRPr="00E01A16">
        <w:rPr>
          <w:rFonts w:hint="eastAsia"/>
          <w:sz w:val="24"/>
          <w:szCs w:val="24"/>
        </w:rPr>
        <w:t>在作出可能会对生物多样性产生影响的决定时将生物多样性作为一个</w:t>
      </w:r>
      <w:r w:rsidR="003F4969" w:rsidRPr="00E01A16">
        <w:rPr>
          <w:rFonts w:hint="eastAsia"/>
          <w:sz w:val="24"/>
          <w:szCs w:val="24"/>
        </w:rPr>
        <w:t>组成部分</w:t>
      </w:r>
      <w:r w:rsidRPr="00E01A16">
        <w:rPr>
          <w:rFonts w:hint="eastAsia"/>
          <w:sz w:val="24"/>
          <w:szCs w:val="24"/>
        </w:rPr>
        <w:t>纳入考虑的</w:t>
      </w:r>
      <w:r w:rsidR="00013D7A" w:rsidRPr="00E01A16">
        <w:rPr>
          <w:rFonts w:hint="eastAsia"/>
          <w:sz w:val="24"/>
          <w:szCs w:val="24"/>
        </w:rPr>
        <w:t>一</w:t>
      </w:r>
      <w:r w:rsidR="00013D7A" w:rsidRPr="00E01A16">
        <w:rPr>
          <w:sz w:val="24"/>
          <w:szCs w:val="24"/>
        </w:rPr>
        <w:t>个</w:t>
      </w:r>
      <w:r w:rsidRPr="00E01A16">
        <w:rPr>
          <w:rFonts w:hint="eastAsia"/>
          <w:sz w:val="24"/>
          <w:szCs w:val="24"/>
        </w:rPr>
        <w:t>过程。</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本文件</w:t>
      </w:r>
      <w:r w:rsidR="003F4969" w:rsidRPr="00E01A16">
        <w:rPr>
          <w:rFonts w:hint="eastAsia"/>
          <w:sz w:val="24"/>
          <w:szCs w:val="24"/>
        </w:rPr>
        <w:t>以</w:t>
      </w:r>
      <w:r w:rsidRPr="00E01A16">
        <w:rPr>
          <w:rFonts w:hint="eastAsia"/>
          <w:sz w:val="24"/>
          <w:szCs w:val="24"/>
        </w:rPr>
        <w:t>既已编制供缔约方在科学、技术和工艺咨询附属机构第二十一次会议上审议的各份文件</w:t>
      </w:r>
      <w:r w:rsidR="003F4969" w:rsidRPr="00E01A16">
        <w:rPr>
          <w:rFonts w:hint="eastAsia"/>
          <w:sz w:val="24"/>
          <w:szCs w:val="24"/>
        </w:rPr>
        <w:t>为</w:t>
      </w:r>
      <w:r w:rsidRPr="00E01A16">
        <w:rPr>
          <w:rFonts w:hint="eastAsia"/>
          <w:sz w:val="24"/>
          <w:szCs w:val="24"/>
        </w:rPr>
        <w:t>基础</w:t>
      </w:r>
      <w:r w:rsidR="00F90C77" w:rsidRPr="00E01A16">
        <w:rPr>
          <w:rFonts w:hint="eastAsia"/>
          <w:sz w:val="24"/>
          <w:szCs w:val="24"/>
        </w:rPr>
        <w:t>，</w:t>
      </w:r>
      <w:r w:rsidRPr="00E01A16">
        <w:rPr>
          <w:rStyle w:val="FootnoteReference"/>
          <w:rFonts w:eastAsiaTheme="majorEastAsia"/>
          <w:sz w:val="24"/>
          <w:szCs w:val="24"/>
        </w:rPr>
        <w:footnoteReference w:id="2"/>
      </w:r>
      <w:r w:rsidR="006E3016">
        <w:rPr>
          <w:rFonts w:hint="eastAsia"/>
          <w:sz w:val="24"/>
          <w:szCs w:val="24"/>
        </w:rPr>
        <w:t xml:space="preserve"> </w:t>
      </w:r>
      <w:r w:rsidR="00D86844" w:rsidRPr="00E01A16">
        <w:rPr>
          <w:rFonts w:hint="eastAsia"/>
          <w:sz w:val="24"/>
          <w:szCs w:val="24"/>
        </w:rPr>
        <w:t>文中</w:t>
      </w:r>
      <w:r w:rsidRPr="00E01A16">
        <w:rPr>
          <w:rFonts w:hint="eastAsia"/>
          <w:sz w:val="24"/>
          <w:szCs w:val="24"/>
        </w:rPr>
        <w:t>首先</w:t>
      </w:r>
      <w:r w:rsidR="00013D7A" w:rsidRPr="00E01A16">
        <w:rPr>
          <w:rFonts w:hint="eastAsia"/>
          <w:sz w:val="24"/>
          <w:szCs w:val="24"/>
        </w:rPr>
        <w:t>简要概述</w:t>
      </w:r>
      <w:r w:rsidR="003F4969" w:rsidRPr="00E01A16">
        <w:rPr>
          <w:rFonts w:hint="eastAsia"/>
          <w:sz w:val="24"/>
          <w:szCs w:val="24"/>
        </w:rPr>
        <w:t>了</w:t>
      </w:r>
      <w:r w:rsidRPr="00E01A16">
        <w:rPr>
          <w:rFonts w:hint="eastAsia"/>
          <w:sz w:val="24"/>
          <w:szCs w:val="24"/>
        </w:rPr>
        <w:t>基础设施部门（</w:t>
      </w:r>
      <w:r w:rsidR="00013D7A" w:rsidRPr="00E01A16">
        <w:rPr>
          <w:rFonts w:hint="eastAsia"/>
          <w:sz w:val="24"/>
          <w:szCs w:val="24"/>
        </w:rPr>
        <w:t>各主要类型的</w:t>
      </w:r>
      <w:r w:rsidRPr="00E01A16">
        <w:rPr>
          <w:rFonts w:hint="eastAsia"/>
          <w:sz w:val="24"/>
          <w:szCs w:val="24"/>
        </w:rPr>
        <w:t>基础设施、关键行为体、主要趋势、影响和最新事态发展），随后探讨了将生物多样性纳入基础设施部门主流的关键性专题和潜在办法，包括现有</w:t>
      </w:r>
      <w:r w:rsidR="00013D7A" w:rsidRPr="00E01A16">
        <w:rPr>
          <w:rFonts w:hint="eastAsia"/>
          <w:sz w:val="24"/>
          <w:szCs w:val="24"/>
        </w:rPr>
        <w:t>的</w:t>
      </w:r>
      <w:r w:rsidRPr="00E01A16">
        <w:rPr>
          <w:rFonts w:hint="eastAsia"/>
          <w:sz w:val="24"/>
          <w:szCs w:val="24"/>
        </w:rPr>
        <w:t>办法和标准、良好做法</w:t>
      </w:r>
      <w:r w:rsidR="00013D7A" w:rsidRPr="00E01A16">
        <w:rPr>
          <w:rFonts w:hint="eastAsia"/>
          <w:sz w:val="24"/>
          <w:szCs w:val="24"/>
        </w:rPr>
        <w:t>及</w:t>
      </w:r>
      <w:r w:rsidRPr="00E01A16">
        <w:rPr>
          <w:rFonts w:hint="eastAsia"/>
          <w:sz w:val="24"/>
          <w:szCs w:val="24"/>
        </w:rPr>
        <w:t>挑战，最后一节介绍了当前的机遇和可能采取的行动。</w:t>
      </w:r>
    </w:p>
    <w:p w:rsidR="006016CA" w:rsidRPr="006332AD" w:rsidRDefault="006016CA" w:rsidP="005F7798">
      <w:pPr>
        <w:pStyle w:val="ListParagraph"/>
        <w:numPr>
          <w:ilvl w:val="0"/>
          <w:numId w:val="24"/>
        </w:numPr>
        <w:suppressLineNumbers/>
        <w:suppressAutoHyphens/>
        <w:topLinePunct/>
        <w:autoSpaceDE w:val="0"/>
        <w:autoSpaceDN w:val="0"/>
        <w:adjustRightInd w:val="0"/>
        <w:snapToGrid w:val="0"/>
        <w:spacing w:before="240" w:after="120"/>
        <w:ind w:left="0" w:firstLine="0"/>
        <w:jc w:val="center"/>
        <w:rPr>
          <w:rFonts w:eastAsia="SimHei"/>
          <w:b/>
          <w:caps/>
          <w:snapToGrid w:val="0"/>
          <w:sz w:val="24"/>
        </w:rPr>
      </w:pPr>
      <w:bookmarkStart w:id="0" w:name="_Ref506893160"/>
      <w:r w:rsidRPr="006332AD">
        <w:rPr>
          <w:rFonts w:eastAsia="SimHei" w:hint="eastAsia"/>
          <w:b/>
          <w:caps/>
          <w:snapToGrid w:val="0"/>
          <w:sz w:val="24"/>
        </w:rPr>
        <w:t>基础设施部门</w:t>
      </w:r>
      <w:bookmarkEnd w:id="0"/>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导言</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w:t>
      </w:r>
      <w:r w:rsidR="006A4CEA" w:rsidRPr="00E01A16">
        <w:rPr>
          <w:rFonts w:hint="eastAsia"/>
          <w:sz w:val="24"/>
          <w:szCs w:val="24"/>
        </w:rPr>
        <w:t>对于</w:t>
      </w:r>
      <w:r w:rsidRPr="00E01A16">
        <w:rPr>
          <w:rFonts w:hint="eastAsia"/>
          <w:sz w:val="24"/>
          <w:szCs w:val="24"/>
        </w:rPr>
        <w:t>人类社会</w:t>
      </w:r>
      <w:r w:rsidR="006A4CEA" w:rsidRPr="00E01A16">
        <w:rPr>
          <w:rFonts w:hint="eastAsia"/>
          <w:sz w:val="24"/>
          <w:szCs w:val="24"/>
        </w:rPr>
        <w:t>至</w:t>
      </w:r>
      <w:r w:rsidR="006A4CEA" w:rsidRPr="00E01A16">
        <w:rPr>
          <w:sz w:val="24"/>
          <w:szCs w:val="24"/>
        </w:rPr>
        <w:t>关重要</w:t>
      </w:r>
      <w:r w:rsidRPr="00E01A16">
        <w:rPr>
          <w:rFonts w:hint="eastAsia"/>
          <w:sz w:val="24"/>
          <w:szCs w:val="24"/>
        </w:rPr>
        <w:t>。建成基础设施</w:t>
      </w:r>
      <w:r w:rsidR="006A4CEA" w:rsidRPr="00E01A16">
        <w:rPr>
          <w:rFonts w:hint="eastAsia"/>
          <w:sz w:val="24"/>
          <w:szCs w:val="24"/>
        </w:rPr>
        <w:t>是</w:t>
      </w:r>
      <w:r w:rsidRPr="00E01A16">
        <w:rPr>
          <w:rFonts w:hint="eastAsia"/>
          <w:sz w:val="24"/>
          <w:szCs w:val="24"/>
        </w:rPr>
        <w:t>经济增长</w:t>
      </w:r>
      <w:r w:rsidR="006A4CEA" w:rsidRPr="00E01A16">
        <w:rPr>
          <w:rFonts w:hint="eastAsia"/>
          <w:sz w:val="24"/>
          <w:szCs w:val="24"/>
        </w:rPr>
        <w:t>的</w:t>
      </w:r>
      <w:r w:rsidR="006A4CEA" w:rsidRPr="00E01A16">
        <w:rPr>
          <w:sz w:val="24"/>
          <w:szCs w:val="24"/>
        </w:rPr>
        <w:t>核心</w:t>
      </w:r>
      <w:r w:rsidRPr="00E01A16">
        <w:rPr>
          <w:rFonts w:hint="eastAsia"/>
          <w:sz w:val="24"/>
          <w:szCs w:val="24"/>
        </w:rPr>
        <w:t>，为现代生活的各个方面提供便利。</w:t>
      </w:r>
      <w:r w:rsidR="006A4CEA" w:rsidRPr="00E01A16">
        <w:rPr>
          <w:rFonts w:hint="eastAsia"/>
          <w:sz w:val="24"/>
          <w:szCs w:val="24"/>
        </w:rPr>
        <w:t>它</w:t>
      </w:r>
      <w:r w:rsidRPr="00E01A16">
        <w:rPr>
          <w:rFonts w:hint="eastAsia"/>
          <w:sz w:val="24"/>
          <w:szCs w:val="24"/>
        </w:rPr>
        <w:t>包括将人员和货物运送到全球各</w:t>
      </w:r>
      <w:r w:rsidR="006A4CEA" w:rsidRPr="00E01A16">
        <w:rPr>
          <w:rFonts w:hint="eastAsia"/>
          <w:sz w:val="24"/>
          <w:szCs w:val="24"/>
        </w:rPr>
        <w:t>地</w:t>
      </w:r>
      <w:r w:rsidRPr="00E01A16">
        <w:rPr>
          <w:rFonts w:hint="eastAsia"/>
          <w:sz w:val="24"/>
          <w:szCs w:val="24"/>
        </w:rPr>
        <w:t>的运输基础设施、电信、将电力</w:t>
      </w:r>
      <w:r w:rsidRPr="00E01A16">
        <w:rPr>
          <w:rFonts w:hint="eastAsia"/>
          <w:sz w:val="24"/>
          <w:szCs w:val="24"/>
        </w:rPr>
        <w:lastRenderedPageBreak/>
        <w:t>输送到千家万户和</w:t>
      </w:r>
      <w:r w:rsidR="006A4CEA" w:rsidRPr="00E01A16">
        <w:rPr>
          <w:rFonts w:hint="eastAsia"/>
          <w:sz w:val="24"/>
          <w:szCs w:val="24"/>
        </w:rPr>
        <w:t>各个</w:t>
      </w:r>
      <w:r w:rsidRPr="00E01A16">
        <w:rPr>
          <w:rFonts w:hint="eastAsia"/>
          <w:sz w:val="24"/>
          <w:szCs w:val="24"/>
        </w:rPr>
        <w:t>企业的能源基础设施、城市基础设施、水坝、供水和污水处理厂以及负责</w:t>
      </w:r>
      <w:r w:rsidR="006A4CEA" w:rsidRPr="00E01A16">
        <w:rPr>
          <w:rFonts w:hint="eastAsia"/>
          <w:sz w:val="24"/>
          <w:szCs w:val="24"/>
        </w:rPr>
        <w:t>管理</w:t>
      </w:r>
      <w:r w:rsidRPr="00E01A16">
        <w:rPr>
          <w:rFonts w:hint="eastAsia"/>
          <w:sz w:val="24"/>
          <w:szCs w:val="24"/>
        </w:rPr>
        <w:t>家庭、工业和农业用水供应的输水管道。</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几乎每一项</w:t>
      </w:r>
      <w:r w:rsidR="006A4CEA" w:rsidRPr="00E01A16">
        <w:rPr>
          <w:rFonts w:hint="eastAsia"/>
          <w:sz w:val="24"/>
          <w:szCs w:val="24"/>
        </w:rPr>
        <w:t>交易</w:t>
      </w:r>
      <w:r w:rsidRPr="00E01A16">
        <w:rPr>
          <w:rFonts w:hint="eastAsia"/>
          <w:sz w:val="24"/>
          <w:szCs w:val="24"/>
        </w:rPr>
        <w:t>都离不开基础设施，包括制造和加工、农业、林业以及能源和采矿部门的原材料运</w:t>
      </w:r>
      <w:r w:rsidR="006A4CEA" w:rsidRPr="00E01A16">
        <w:rPr>
          <w:rFonts w:hint="eastAsia"/>
          <w:sz w:val="24"/>
          <w:szCs w:val="24"/>
        </w:rPr>
        <w:t>入</w:t>
      </w:r>
      <w:r w:rsidRPr="00E01A16">
        <w:rPr>
          <w:rFonts w:hint="eastAsia"/>
          <w:sz w:val="24"/>
          <w:szCs w:val="24"/>
        </w:rPr>
        <w:t>和</w:t>
      </w:r>
      <w:r w:rsidR="000F79EE" w:rsidRPr="00E01A16">
        <w:rPr>
          <w:rFonts w:hint="eastAsia"/>
          <w:sz w:val="24"/>
          <w:szCs w:val="24"/>
        </w:rPr>
        <w:t>产品</w:t>
      </w:r>
      <w:r w:rsidRPr="00E01A16">
        <w:rPr>
          <w:rFonts w:hint="eastAsia"/>
          <w:sz w:val="24"/>
          <w:szCs w:val="24"/>
        </w:rPr>
        <w:t>运</w:t>
      </w:r>
      <w:r w:rsidR="006A4CEA" w:rsidRPr="00E01A16">
        <w:rPr>
          <w:rFonts w:hint="eastAsia"/>
          <w:sz w:val="24"/>
          <w:szCs w:val="24"/>
        </w:rPr>
        <w:t>出</w:t>
      </w:r>
      <w:r w:rsidRPr="00E01A16">
        <w:rPr>
          <w:rFonts w:hint="eastAsia"/>
          <w:sz w:val="24"/>
          <w:szCs w:val="24"/>
        </w:rPr>
        <w:t>。基础设施建设有赖于大量材料（特别是建筑</w:t>
      </w:r>
      <w:r w:rsidR="00A4336D" w:rsidRPr="00E01A16">
        <w:rPr>
          <w:rFonts w:hint="eastAsia"/>
          <w:sz w:val="24"/>
          <w:szCs w:val="24"/>
        </w:rPr>
        <w:t>业</w:t>
      </w:r>
      <w:r w:rsidRPr="00E01A16">
        <w:rPr>
          <w:rFonts w:hint="eastAsia"/>
          <w:sz w:val="24"/>
          <w:szCs w:val="24"/>
        </w:rPr>
        <w:t>矿</w:t>
      </w:r>
      <w:r w:rsidR="00A4336D" w:rsidRPr="00E01A16">
        <w:rPr>
          <w:rFonts w:hint="eastAsia"/>
          <w:sz w:val="24"/>
          <w:szCs w:val="24"/>
        </w:rPr>
        <w:t>产</w:t>
      </w:r>
      <w:r w:rsidRPr="00E01A16">
        <w:rPr>
          <w:rFonts w:hint="eastAsia"/>
          <w:sz w:val="24"/>
          <w:szCs w:val="24"/>
        </w:rPr>
        <w:t>和木材）以及水和能源，在某些情况下，基础设施的运行和维护亦是如此。因此，在基础设施项目的整个供应链和生命周期中考虑到生物多样性和生态系统服务十分重要。</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基础设施也是《</w:t>
      </w:r>
      <w:r w:rsidRPr="00E01A16">
        <w:rPr>
          <w:rFonts w:hint="eastAsia"/>
          <w:sz w:val="24"/>
          <w:szCs w:val="24"/>
        </w:rPr>
        <w:t>2030</w:t>
      </w:r>
      <w:r w:rsidRPr="00E01A16">
        <w:rPr>
          <w:rFonts w:hint="eastAsia"/>
          <w:sz w:val="24"/>
          <w:szCs w:val="24"/>
        </w:rPr>
        <w:t>年可持续发展议程》的一</w:t>
      </w:r>
      <w:r w:rsidR="00A4336D" w:rsidRPr="00E01A16">
        <w:rPr>
          <w:rFonts w:hint="eastAsia"/>
          <w:sz w:val="24"/>
          <w:szCs w:val="24"/>
        </w:rPr>
        <w:t>项</w:t>
      </w:r>
      <w:r w:rsidRPr="00E01A16">
        <w:rPr>
          <w:rFonts w:hint="eastAsia"/>
          <w:sz w:val="24"/>
          <w:szCs w:val="24"/>
        </w:rPr>
        <w:t>重要</w:t>
      </w:r>
      <w:r w:rsidR="00A4336D" w:rsidRPr="00E01A16">
        <w:rPr>
          <w:rFonts w:hint="eastAsia"/>
          <w:sz w:val="24"/>
          <w:szCs w:val="24"/>
        </w:rPr>
        <w:t>内容</w:t>
      </w:r>
      <w:r w:rsidRPr="00E01A16">
        <w:rPr>
          <w:rFonts w:hint="eastAsia"/>
          <w:sz w:val="24"/>
          <w:szCs w:val="24"/>
        </w:rPr>
        <w:t>，已列入可持续发展目标</w:t>
      </w:r>
      <w:r w:rsidRPr="00E01A16">
        <w:rPr>
          <w:rFonts w:hint="eastAsia"/>
          <w:sz w:val="24"/>
          <w:szCs w:val="24"/>
        </w:rPr>
        <w:t>9</w:t>
      </w:r>
      <w:r w:rsidRPr="00E01A16">
        <w:rPr>
          <w:rFonts w:hint="eastAsia"/>
          <w:sz w:val="24"/>
          <w:szCs w:val="24"/>
        </w:rPr>
        <w:t>。基础设施还</w:t>
      </w:r>
      <w:r w:rsidR="00A4336D" w:rsidRPr="00E01A16">
        <w:rPr>
          <w:rFonts w:hint="eastAsia"/>
          <w:sz w:val="24"/>
          <w:szCs w:val="24"/>
        </w:rPr>
        <w:t>与</w:t>
      </w:r>
      <w:r w:rsidRPr="00E01A16">
        <w:rPr>
          <w:rFonts w:hint="eastAsia"/>
          <w:sz w:val="24"/>
          <w:szCs w:val="24"/>
        </w:rPr>
        <w:t>其他一些可持续发展目标</w:t>
      </w:r>
      <w:r w:rsidR="00A4336D" w:rsidRPr="00E01A16">
        <w:rPr>
          <w:rFonts w:hint="eastAsia"/>
          <w:sz w:val="24"/>
          <w:szCs w:val="24"/>
        </w:rPr>
        <w:t>密切</w:t>
      </w:r>
      <w:r w:rsidR="00A4336D" w:rsidRPr="00E01A16">
        <w:rPr>
          <w:sz w:val="24"/>
          <w:szCs w:val="24"/>
        </w:rPr>
        <w:t>相关</w:t>
      </w:r>
      <w:r w:rsidRPr="00E01A16">
        <w:rPr>
          <w:rFonts w:hint="eastAsia"/>
          <w:sz w:val="24"/>
          <w:szCs w:val="24"/>
        </w:rPr>
        <w:t>，包括关于城市和人类住区的目标</w:t>
      </w:r>
      <w:r w:rsidRPr="00E01A16">
        <w:rPr>
          <w:rFonts w:hint="eastAsia"/>
          <w:sz w:val="24"/>
          <w:szCs w:val="24"/>
        </w:rPr>
        <w:t>11</w:t>
      </w:r>
      <w:r w:rsidRPr="00E01A16">
        <w:rPr>
          <w:rFonts w:hint="eastAsia"/>
          <w:sz w:val="24"/>
          <w:szCs w:val="24"/>
        </w:rPr>
        <w:t>。</w:t>
      </w:r>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基础设施的类型</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基础设施的类型庞杂多样：线性基础设施（</w:t>
      </w:r>
      <w:r w:rsidR="00DC4652" w:rsidRPr="00E01A16">
        <w:rPr>
          <w:rFonts w:hint="eastAsia"/>
          <w:sz w:val="24"/>
          <w:szCs w:val="24"/>
        </w:rPr>
        <w:t>例</w:t>
      </w:r>
      <w:r w:rsidRPr="00E01A16">
        <w:rPr>
          <w:rFonts w:hint="eastAsia"/>
          <w:sz w:val="24"/>
          <w:szCs w:val="24"/>
        </w:rPr>
        <w:t>如</w:t>
      </w:r>
      <w:r w:rsidR="00DC4652" w:rsidRPr="00E01A16">
        <w:rPr>
          <w:rFonts w:hint="eastAsia"/>
          <w:sz w:val="24"/>
          <w:szCs w:val="24"/>
        </w:rPr>
        <w:t>，</w:t>
      </w:r>
      <w:r w:rsidRPr="00E01A16">
        <w:rPr>
          <w:rFonts w:hint="eastAsia"/>
          <w:sz w:val="24"/>
          <w:szCs w:val="24"/>
        </w:rPr>
        <w:t>铁路、道路和公路、管道、电信电缆以及河流和运河系统）；能源基础设施（</w:t>
      </w:r>
      <w:r w:rsidR="00DC4652" w:rsidRPr="00E01A16">
        <w:rPr>
          <w:rFonts w:hint="eastAsia"/>
          <w:sz w:val="24"/>
          <w:szCs w:val="24"/>
        </w:rPr>
        <w:t>例</w:t>
      </w:r>
      <w:r w:rsidRPr="00E01A16">
        <w:rPr>
          <w:rFonts w:hint="eastAsia"/>
          <w:sz w:val="24"/>
          <w:szCs w:val="24"/>
        </w:rPr>
        <w:t>如</w:t>
      </w:r>
      <w:r w:rsidR="00DC4652" w:rsidRPr="00E01A16">
        <w:rPr>
          <w:rFonts w:hint="eastAsia"/>
          <w:sz w:val="24"/>
          <w:szCs w:val="24"/>
        </w:rPr>
        <w:t>，</w:t>
      </w:r>
      <w:r w:rsidRPr="00E01A16">
        <w:rPr>
          <w:rFonts w:hint="eastAsia"/>
          <w:sz w:val="24"/>
          <w:szCs w:val="24"/>
        </w:rPr>
        <w:t>能源分配设施（</w:t>
      </w:r>
      <w:r w:rsidR="00DC4652" w:rsidRPr="00E01A16">
        <w:rPr>
          <w:rFonts w:hint="eastAsia"/>
          <w:sz w:val="24"/>
          <w:szCs w:val="24"/>
        </w:rPr>
        <w:t>也</w:t>
      </w:r>
      <w:r w:rsidRPr="00E01A16">
        <w:rPr>
          <w:rFonts w:hint="eastAsia"/>
          <w:sz w:val="24"/>
          <w:szCs w:val="24"/>
        </w:rPr>
        <w:t>是线性基础设施的一部分）、发电站、水电</w:t>
      </w:r>
      <w:r w:rsidR="00DC4652" w:rsidRPr="00E01A16">
        <w:rPr>
          <w:rFonts w:hint="eastAsia"/>
          <w:sz w:val="24"/>
          <w:szCs w:val="24"/>
        </w:rPr>
        <w:t>大</w:t>
      </w:r>
      <w:r w:rsidRPr="00E01A16">
        <w:rPr>
          <w:rFonts w:hint="eastAsia"/>
          <w:sz w:val="24"/>
          <w:szCs w:val="24"/>
        </w:rPr>
        <w:t>坝）；城市</w:t>
      </w:r>
      <w:r w:rsidRPr="00E01A16">
        <w:rPr>
          <w:rFonts w:hint="eastAsia"/>
          <w:sz w:val="24"/>
          <w:szCs w:val="24"/>
        </w:rPr>
        <w:t>/</w:t>
      </w:r>
      <w:r w:rsidRPr="00E01A16">
        <w:rPr>
          <w:rFonts w:hint="eastAsia"/>
          <w:sz w:val="24"/>
          <w:szCs w:val="24"/>
        </w:rPr>
        <w:t>社会基础设施（住宅建筑、医院和学校等非住宅建筑、人行道和自行车道、停车场和休闲基础设施）；运输基础设施（包括公路和铁路等线性基础设施</w:t>
      </w:r>
      <w:r w:rsidR="00DC4652" w:rsidRPr="00E01A16">
        <w:rPr>
          <w:rFonts w:hint="eastAsia"/>
          <w:sz w:val="24"/>
          <w:szCs w:val="24"/>
        </w:rPr>
        <w:t>、</w:t>
      </w:r>
      <w:r w:rsidRPr="00E01A16">
        <w:rPr>
          <w:rFonts w:hint="eastAsia"/>
          <w:sz w:val="24"/>
          <w:szCs w:val="24"/>
        </w:rPr>
        <w:t>机场和公交车站）；水务基础设施（污水处理厂、水处理厂和水坝）；以及海洋基础设施（港口、海防</w:t>
      </w:r>
      <w:r w:rsidR="00B95EE6" w:rsidRPr="00E01A16">
        <w:rPr>
          <w:rFonts w:hint="eastAsia"/>
          <w:sz w:val="24"/>
          <w:szCs w:val="24"/>
        </w:rPr>
        <w:t>工程</w:t>
      </w:r>
      <w:r w:rsidRPr="00E01A16">
        <w:rPr>
          <w:rFonts w:hint="eastAsia"/>
          <w:sz w:val="24"/>
          <w:szCs w:val="24"/>
        </w:rPr>
        <w:t>、管道和平台）。</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尽管大多数基础设施高度依赖工程</w:t>
      </w:r>
      <w:r w:rsidR="00183D08" w:rsidRPr="00E01A16">
        <w:rPr>
          <w:rFonts w:hint="eastAsia"/>
          <w:sz w:val="24"/>
          <w:szCs w:val="24"/>
        </w:rPr>
        <w:t>化</w:t>
      </w:r>
      <w:r w:rsidRPr="00E01A16">
        <w:rPr>
          <w:rFonts w:hint="eastAsia"/>
          <w:sz w:val="24"/>
          <w:szCs w:val="24"/>
        </w:rPr>
        <w:t>结构（被称为</w:t>
      </w:r>
      <w:r w:rsidRPr="00E01A16">
        <w:rPr>
          <w:rFonts w:ascii="SimSun" w:hAnsi="SimSun" w:hint="eastAsia"/>
          <w:sz w:val="24"/>
          <w:szCs w:val="24"/>
        </w:rPr>
        <w:t>“</w:t>
      </w:r>
      <w:r w:rsidRPr="00E01A16">
        <w:rPr>
          <w:rFonts w:hint="eastAsia"/>
          <w:sz w:val="24"/>
          <w:szCs w:val="24"/>
        </w:rPr>
        <w:t>灰色”基础设施），但</w:t>
      </w:r>
      <w:r w:rsidR="003F4969" w:rsidRPr="00E01A16">
        <w:rPr>
          <w:rFonts w:hint="eastAsia"/>
          <w:sz w:val="24"/>
          <w:szCs w:val="24"/>
        </w:rPr>
        <w:t>使</w:t>
      </w:r>
      <w:r w:rsidRPr="00E01A16">
        <w:rPr>
          <w:rFonts w:hint="eastAsia"/>
          <w:sz w:val="24"/>
          <w:szCs w:val="24"/>
        </w:rPr>
        <w:t>用基于自然的基础设施的办法</w:t>
      </w:r>
      <w:r w:rsidR="00215AEA" w:rsidRPr="00E01A16">
        <w:rPr>
          <w:rFonts w:hint="eastAsia"/>
          <w:sz w:val="24"/>
          <w:szCs w:val="24"/>
        </w:rPr>
        <w:t>在</w:t>
      </w:r>
      <w:r w:rsidRPr="00E01A16">
        <w:rPr>
          <w:rFonts w:hint="eastAsia"/>
          <w:sz w:val="24"/>
          <w:szCs w:val="24"/>
        </w:rPr>
        <w:t>日益广泛</w:t>
      </w:r>
      <w:r w:rsidR="00215AEA" w:rsidRPr="00E01A16">
        <w:rPr>
          <w:rFonts w:hint="eastAsia"/>
          <w:sz w:val="24"/>
          <w:szCs w:val="24"/>
        </w:rPr>
        <w:t>采用</w:t>
      </w:r>
      <w:r w:rsidRPr="00E01A16">
        <w:rPr>
          <w:rFonts w:hint="eastAsia"/>
          <w:sz w:val="24"/>
          <w:szCs w:val="24"/>
        </w:rPr>
        <w:t>。</w:t>
      </w:r>
      <w:r w:rsidRPr="00E01A16">
        <w:rPr>
          <w:rStyle w:val="FootnoteReference"/>
          <w:rFonts w:eastAsiaTheme="majorEastAsia"/>
          <w:sz w:val="24"/>
          <w:szCs w:val="24"/>
        </w:rPr>
        <w:footnoteReference w:id="3"/>
      </w:r>
      <w:r w:rsidR="006E3016">
        <w:rPr>
          <w:rFonts w:hint="eastAsia"/>
          <w:sz w:val="24"/>
          <w:szCs w:val="24"/>
        </w:rPr>
        <w:t xml:space="preserve"> </w:t>
      </w:r>
      <w:r w:rsidRPr="00E01A16">
        <w:rPr>
          <w:rFonts w:hint="eastAsia"/>
          <w:sz w:val="24"/>
          <w:szCs w:val="24"/>
        </w:rPr>
        <w:t>例如，</w:t>
      </w:r>
      <w:r w:rsidRPr="00E01A16">
        <w:rPr>
          <w:rFonts w:ascii="SimSun" w:hAnsi="SimSun" w:hint="eastAsia"/>
          <w:sz w:val="24"/>
          <w:szCs w:val="24"/>
        </w:rPr>
        <w:t>“</w:t>
      </w:r>
      <w:r w:rsidRPr="00E01A16">
        <w:rPr>
          <w:rFonts w:hint="eastAsia"/>
          <w:sz w:val="24"/>
          <w:szCs w:val="24"/>
        </w:rPr>
        <w:t>自然”基础设施（如红树林和森林）现已被用于提供包括水处理或海岸保护在内的基础设施服务。</w:t>
      </w:r>
      <w:r w:rsidRPr="00E01A16">
        <w:rPr>
          <w:rFonts w:ascii="SimSun" w:hAnsi="SimSun" w:hint="eastAsia"/>
          <w:sz w:val="24"/>
          <w:szCs w:val="24"/>
        </w:rPr>
        <w:t>“</w:t>
      </w:r>
      <w:r w:rsidRPr="00E01A16">
        <w:rPr>
          <w:rFonts w:hint="eastAsia"/>
          <w:sz w:val="24"/>
          <w:szCs w:val="24"/>
        </w:rPr>
        <w:t>绿色”基础设施</w:t>
      </w:r>
      <w:r w:rsidRPr="00E01A16">
        <w:rPr>
          <w:rStyle w:val="FootnoteReference"/>
          <w:rFonts w:eastAsiaTheme="majorEastAsia"/>
          <w:sz w:val="24"/>
          <w:szCs w:val="24"/>
        </w:rPr>
        <w:footnoteReference w:id="4"/>
      </w:r>
      <w:r w:rsidR="006E3016">
        <w:rPr>
          <w:rFonts w:hint="eastAsia"/>
          <w:sz w:val="24"/>
          <w:szCs w:val="24"/>
        </w:rPr>
        <w:t xml:space="preserve"> </w:t>
      </w:r>
      <w:r w:rsidRPr="00E01A16">
        <w:rPr>
          <w:rFonts w:hint="eastAsia"/>
          <w:sz w:val="24"/>
          <w:szCs w:val="24"/>
        </w:rPr>
        <w:t>（即人工植被系统或其他经改造的系统</w:t>
      </w:r>
      <w:r w:rsidR="00215AEA" w:rsidRPr="00E01A16">
        <w:rPr>
          <w:rFonts w:hint="eastAsia"/>
          <w:sz w:val="24"/>
          <w:szCs w:val="24"/>
        </w:rPr>
        <w:t>用</w:t>
      </w:r>
      <w:r w:rsidR="00215AEA" w:rsidRPr="00E01A16">
        <w:rPr>
          <w:sz w:val="24"/>
          <w:szCs w:val="24"/>
        </w:rPr>
        <w:t>于</w:t>
      </w:r>
      <w:r w:rsidR="00215AEA" w:rsidRPr="00E01A16">
        <w:rPr>
          <w:rFonts w:hint="eastAsia"/>
          <w:sz w:val="24"/>
          <w:szCs w:val="24"/>
        </w:rPr>
        <w:t>模拟自然过程</w:t>
      </w:r>
      <w:r w:rsidRPr="00E01A16">
        <w:rPr>
          <w:rFonts w:hint="eastAsia"/>
          <w:sz w:val="24"/>
          <w:szCs w:val="24"/>
        </w:rPr>
        <w:t>）可用于水净化或管理等过程。这些办法不仅可以减少对建成（或</w:t>
      </w:r>
      <w:r w:rsidRPr="00E01A16">
        <w:rPr>
          <w:rFonts w:ascii="SimSun" w:hAnsi="SimSun" w:hint="eastAsia"/>
          <w:sz w:val="24"/>
          <w:szCs w:val="24"/>
        </w:rPr>
        <w:t>“</w:t>
      </w:r>
      <w:r w:rsidRPr="00E01A16">
        <w:rPr>
          <w:rFonts w:hint="eastAsia"/>
          <w:sz w:val="24"/>
          <w:szCs w:val="24"/>
        </w:rPr>
        <w:t>灰色”）基础设施的需求，还可以提供额外的生态系统服务。</w:t>
      </w:r>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主要趋势</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虽然相关估</w:t>
      </w:r>
      <w:r w:rsidR="00215AEA" w:rsidRPr="00E01A16">
        <w:rPr>
          <w:rFonts w:hint="eastAsia"/>
          <w:sz w:val="24"/>
          <w:szCs w:val="24"/>
        </w:rPr>
        <w:t>算</w:t>
      </w:r>
      <w:r w:rsidRPr="00E01A16">
        <w:rPr>
          <w:rFonts w:hint="eastAsia"/>
          <w:sz w:val="24"/>
          <w:szCs w:val="24"/>
        </w:rPr>
        <w:t>不尽相同，但基础设施部门的主要发展趋势可能是不断</w:t>
      </w:r>
      <w:r w:rsidR="00215AEA" w:rsidRPr="00E01A16">
        <w:rPr>
          <w:rFonts w:hint="eastAsia"/>
          <w:sz w:val="24"/>
          <w:szCs w:val="24"/>
        </w:rPr>
        <w:t>增长</w:t>
      </w:r>
      <w:r w:rsidRPr="00E01A16">
        <w:rPr>
          <w:rFonts w:hint="eastAsia"/>
          <w:sz w:val="24"/>
          <w:szCs w:val="24"/>
        </w:rPr>
        <w:t>（取决于对未来预测</w:t>
      </w:r>
      <w:r w:rsidR="00215AEA" w:rsidRPr="00E01A16">
        <w:rPr>
          <w:rFonts w:hint="eastAsia"/>
          <w:sz w:val="24"/>
          <w:szCs w:val="24"/>
        </w:rPr>
        <w:t>所</w:t>
      </w:r>
      <w:r w:rsidR="00215AEA" w:rsidRPr="00E01A16">
        <w:rPr>
          <w:sz w:val="24"/>
          <w:szCs w:val="24"/>
        </w:rPr>
        <w:t>作</w:t>
      </w:r>
      <w:r w:rsidRPr="00E01A16">
        <w:rPr>
          <w:rFonts w:hint="eastAsia"/>
          <w:sz w:val="24"/>
          <w:szCs w:val="24"/>
        </w:rPr>
        <w:t>的假设以及纳入</w:t>
      </w:r>
      <w:r w:rsidR="00215AEA" w:rsidRPr="00E01A16">
        <w:rPr>
          <w:rFonts w:hint="eastAsia"/>
          <w:sz w:val="24"/>
          <w:szCs w:val="24"/>
        </w:rPr>
        <w:t>哪些类型</w:t>
      </w:r>
      <w:r w:rsidRPr="00E01A16">
        <w:rPr>
          <w:rFonts w:hint="eastAsia"/>
          <w:sz w:val="24"/>
          <w:szCs w:val="24"/>
        </w:rPr>
        <w:t>基础设施）。例如，</w:t>
      </w:r>
      <w:r w:rsidR="00215AEA" w:rsidRPr="00E01A16">
        <w:rPr>
          <w:sz w:val="24"/>
          <w:szCs w:val="24"/>
        </w:rPr>
        <w:t>一</w:t>
      </w:r>
      <w:r w:rsidR="00304C83" w:rsidRPr="00E01A16">
        <w:rPr>
          <w:rFonts w:hint="eastAsia"/>
          <w:sz w:val="24"/>
          <w:szCs w:val="24"/>
        </w:rPr>
        <w:t>项</w:t>
      </w:r>
      <w:r w:rsidRPr="00E01A16">
        <w:rPr>
          <w:rFonts w:hint="eastAsia"/>
          <w:sz w:val="24"/>
          <w:szCs w:val="24"/>
        </w:rPr>
        <w:t>预测</w:t>
      </w:r>
      <w:r w:rsidR="00215AEA" w:rsidRPr="00E01A16">
        <w:rPr>
          <w:rFonts w:hint="eastAsia"/>
          <w:sz w:val="24"/>
          <w:szCs w:val="24"/>
        </w:rPr>
        <w:t>指出</w:t>
      </w:r>
      <w:r w:rsidRPr="00E01A16">
        <w:rPr>
          <w:rFonts w:hint="eastAsia"/>
          <w:sz w:val="24"/>
          <w:szCs w:val="24"/>
        </w:rPr>
        <w:t>，到</w:t>
      </w:r>
      <w:r w:rsidRPr="00E01A16">
        <w:rPr>
          <w:rFonts w:hint="eastAsia"/>
          <w:sz w:val="24"/>
          <w:szCs w:val="24"/>
        </w:rPr>
        <w:t>2050</w:t>
      </w:r>
      <w:r w:rsidRPr="00E01A16">
        <w:rPr>
          <w:rFonts w:hint="eastAsia"/>
          <w:sz w:val="24"/>
          <w:szCs w:val="24"/>
        </w:rPr>
        <w:t>年，需要新修</w:t>
      </w:r>
      <w:r w:rsidR="00215AEA" w:rsidRPr="00E01A16">
        <w:rPr>
          <w:rFonts w:hint="eastAsia"/>
          <w:sz w:val="24"/>
          <w:szCs w:val="24"/>
        </w:rPr>
        <w:t>铺面</w:t>
      </w:r>
      <w:r w:rsidRPr="00E01A16">
        <w:rPr>
          <w:rFonts w:hint="eastAsia"/>
          <w:sz w:val="24"/>
          <w:szCs w:val="24"/>
        </w:rPr>
        <w:t>公路</w:t>
      </w:r>
      <w:r w:rsidRPr="00E01A16">
        <w:rPr>
          <w:rFonts w:hint="eastAsia"/>
          <w:sz w:val="24"/>
          <w:szCs w:val="24"/>
        </w:rPr>
        <w:t>2,500</w:t>
      </w:r>
      <w:r w:rsidRPr="00E01A16">
        <w:rPr>
          <w:rFonts w:hint="eastAsia"/>
          <w:sz w:val="24"/>
          <w:szCs w:val="24"/>
        </w:rPr>
        <w:t>万公里，新</w:t>
      </w:r>
      <w:r w:rsidR="003F4969" w:rsidRPr="00E01A16">
        <w:rPr>
          <w:rFonts w:hint="eastAsia"/>
          <w:sz w:val="24"/>
          <w:szCs w:val="24"/>
        </w:rPr>
        <w:t>修</w:t>
      </w:r>
      <w:r w:rsidRPr="00E01A16">
        <w:rPr>
          <w:rFonts w:hint="eastAsia"/>
          <w:sz w:val="24"/>
          <w:szCs w:val="24"/>
        </w:rPr>
        <w:t>铁路轨道</w:t>
      </w:r>
      <w:r w:rsidRPr="00E01A16">
        <w:rPr>
          <w:rFonts w:hint="eastAsia"/>
          <w:sz w:val="24"/>
          <w:szCs w:val="24"/>
        </w:rPr>
        <w:t>335,000</w:t>
      </w:r>
      <w:r w:rsidRPr="00E01A16">
        <w:rPr>
          <w:rFonts w:hint="eastAsia"/>
          <w:sz w:val="24"/>
          <w:szCs w:val="24"/>
        </w:rPr>
        <w:t>公里。</w:t>
      </w:r>
      <w:r w:rsidRPr="00E01A16">
        <w:rPr>
          <w:sz w:val="24"/>
          <w:szCs w:val="24"/>
          <w:vertAlign w:val="superscript"/>
        </w:rPr>
        <w:footnoteReference w:id="5"/>
      </w:r>
      <w:r w:rsidR="006E3016">
        <w:rPr>
          <w:rFonts w:hint="eastAsia"/>
          <w:sz w:val="24"/>
          <w:szCs w:val="24"/>
        </w:rPr>
        <w:t xml:space="preserve"> </w:t>
      </w:r>
      <w:r w:rsidRPr="00E01A16">
        <w:rPr>
          <w:rFonts w:hint="eastAsia"/>
          <w:sz w:val="24"/>
          <w:szCs w:val="24"/>
        </w:rPr>
        <w:t>对</w:t>
      </w:r>
      <w:r w:rsidRPr="00E01A16">
        <w:rPr>
          <w:rFonts w:ascii="SimSun" w:hAnsi="SimSun" w:hint="eastAsia"/>
          <w:sz w:val="24"/>
          <w:szCs w:val="24"/>
        </w:rPr>
        <w:t>“</w:t>
      </w:r>
      <w:r w:rsidR="00AA1D31" w:rsidRPr="00E01A16">
        <w:rPr>
          <w:rFonts w:hint="eastAsia"/>
          <w:sz w:val="24"/>
          <w:szCs w:val="24"/>
        </w:rPr>
        <w:t>常规</w:t>
      </w:r>
      <w:r w:rsidRPr="00E01A16">
        <w:rPr>
          <w:rFonts w:hint="eastAsia"/>
          <w:sz w:val="24"/>
          <w:szCs w:val="24"/>
        </w:rPr>
        <w:t>”和</w:t>
      </w:r>
      <w:r w:rsidRPr="00E01A16">
        <w:rPr>
          <w:rFonts w:ascii="SimSun" w:hAnsi="SimSun" w:hint="eastAsia"/>
          <w:sz w:val="24"/>
          <w:szCs w:val="24"/>
        </w:rPr>
        <w:t>“</w:t>
      </w:r>
      <w:r w:rsidRPr="00E01A16">
        <w:rPr>
          <w:rFonts w:hint="eastAsia"/>
          <w:sz w:val="24"/>
          <w:szCs w:val="24"/>
        </w:rPr>
        <w:t>智能”</w:t>
      </w:r>
      <w:r w:rsidR="00A85C1B" w:rsidRPr="00E01A16">
        <w:rPr>
          <w:rStyle w:val="FootnoteReference"/>
          <w:sz w:val="24"/>
          <w:szCs w:val="24"/>
        </w:rPr>
        <w:footnoteReference w:id="6"/>
      </w:r>
      <w:r w:rsidRPr="00E01A16">
        <w:rPr>
          <w:rFonts w:hint="eastAsia"/>
          <w:sz w:val="24"/>
          <w:szCs w:val="24"/>
        </w:rPr>
        <w:t>电网的需求也可能会增加。</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lastRenderedPageBreak/>
        <w:t>随着城市化进程加快（特别是在亚洲、拉丁美洲和非洲）以及基础设施依赖型部门（如能源和采矿）的</w:t>
      </w:r>
      <w:r w:rsidR="00AA1D31" w:rsidRPr="00E01A16">
        <w:rPr>
          <w:rFonts w:hint="eastAsia"/>
          <w:sz w:val="24"/>
          <w:szCs w:val="24"/>
        </w:rPr>
        <w:t>增长</w:t>
      </w:r>
      <w:r w:rsidRPr="00E01A16">
        <w:rPr>
          <w:rFonts w:hint="eastAsia"/>
          <w:sz w:val="24"/>
          <w:szCs w:val="24"/>
        </w:rPr>
        <w:t>，对相关基础设施的需求和建设规模也将扩大。这其中包括城市基础设施</w:t>
      </w:r>
      <w:r w:rsidRPr="00E01A16">
        <w:rPr>
          <w:rStyle w:val="FootnoteReference"/>
          <w:rFonts w:eastAsiaTheme="majorEastAsia"/>
          <w:sz w:val="24"/>
          <w:szCs w:val="24"/>
        </w:rPr>
        <w:footnoteReference w:id="7"/>
      </w:r>
      <w:r w:rsidRPr="00E01A16">
        <w:rPr>
          <w:rFonts w:hint="eastAsia"/>
          <w:sz w:val="24"/>
          <w:szCs w:val="24"/>
        </w:rPr>
        <w:t>、管道、能源分配基础设施和通</w:t>
      </w:r>
      <w:r w:rsidR="00304C83" w:rsidRPr="00E01A16">
        <w:rPr>
          <w:rFonts w:hint="eastAsia"/>
          <w:sz w:val="24"/>
          <w:szCs w:val="24"/>
        </w:rPr>
        <w:t>道</w:t>
      </w:r>
      <w:r w:rsidRPr="00E01A16">
        <w:rPr>
          <w:rFonts w:hint="eastAsia"/>
          <w:sz w:val="24"/>
          <w:szCs w:val="24"/>
        </w:rPr>
        <w:t>，后者又包括公路和铁路</w:t>
      </w:r>
      <w:r w:rsidR="00304C83" w:rsidRPr="00E01A16">
        <w:rPr>
          <w:rFonts w:hint="eastAsia"/>
          <w:sz w:val="24"/>
          <w:szCs w:val="24"/>
        </w:rPr>
        <w:t>支</w:t>
      </w:r>
      <w:r w:rsidRPr="00E01A16">
        <w:rPr>
          <w:rFonts w:hint="eastAsia"/>
          <w:sz w:val="24"/>
          <w:szCs w:val="24"/>
        </w:rPr>
        <w:t>线。</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这一</w:t>
      </w:r>
      <w:r w:rsidR="00304C83" w:rsidRPr="00E01A16">
        <w:rPr>
          <w:rFonts w:hint="eastAsia"/>
          <w:sz w:val="24"/>
          <w:szCs w:val="24"/>
        </w:rPr>
        <w:t>增长趋</w:t>
      </w:r>
      <w:r w:rsidRPr="00E01A16">
        <w:rPr>
          <w:rFonts w:hint="eastAsia"/>
          <w:sz w:val="24"/>
          <w:szCs w:val="24"/>
        </w:rPr>
        <w:t>势在发展中国家表现尤为明显。有</w:t>
      </w:r>
      <w:r w:rsidR="00304C83" w:rsidRPr="00E01A16">
        <w:rPr>
          <w:rFonts w:hint="eastAsia"/>
          <w:sz w:val="24"/>
          <w:szCs w:val="24"/>
        </w:rPr>
        <w:t>一</w:t>
      </w:r>
      <w:r w:rsidR="00304C83" w:rsidRPr="00E01A16">
        <w:rPr>
          <w:sz w:val="24"/>
          <w:szCs w:val="24"/>
        </w:rPr>
        <w:t>项</w:t>
      </w:r>
      <w:r w:rsidRPr="00E01A16">
        <w:rPr>
          <w:rFonts w:hint="eastAsia"/>
          <w:sz w:val="24"/>
          <w:szCs w:val="24"/>
        </w:rPr>
        <w:t>预测指出，前瞻性估</w:t>
      </w:r>
      <w:r w:rsidR="00304C83" w:rsidRPr="00E01A16">
        <w:rPr>
          <w:rFonts w:hint="eastAsia"/>
          <w:sz w:val="24"/>
          <w:szCs w:val="24"/>
        </w:rPr>
        <w:t>算</w:t>
      </w:r>
      <w:r w:rsidRPr="00E01A16">
        <w:rPr>
          <w:rFonts w:hint="eastAsia"/>
          <w:sz w:val="24"/>
          <w:szCs w:val="24"/>
        </w:rPr>
        <w:t>不可避免地有所差别，并</w:t>
      </w:r>
      <w:r w:rsidR="00304C83" w:rsidRPr="00E01A16">
        <w:rPr>
          <w:rFonts w:hint="eastAsia"/>
          <w:sz w:val="24"/>
          <w:szCs w:val="24"/>
        </w:rPr>
        <w:t>指出</w:t>
      </w:r>
      <w:r w:rsidRPr="00E01A16">
        <w:rPr>
          <w:rFonts w:hint="eastAsia"/>
          <w:sz w:val="24"/>
          <w:szCs w:val="24"/>
        </w:rPr>
        <w:t>，</w:t>
      </w:r>
      <w:r w:rsidRPr="00E01A16">
        <w:rPr>
          <w:rFonts w:hint="eastAsia"/>
          <w:sz w:val="24"/>
          <w:szCs w:val="24"/>
        </w:rPr>
        <w:t>2016</w:t>
      </w:r>
      <w:r w:rsidRPr="00E01A16">
        <w:rPr>
          <w:rFonts w:hint="eastAsia"/>
          <w:sz w:val="24"/>
          <w:szCs w:val="24"/>
        </w:rPr>
        <w:t>年至</w:t>
      </w:r>
      <w:r w:rsidRPr="00E01A16">
        <w:rPr>
          <w:rFonts w:hint="eastAsia"/>
          <w:sz w:val="24"/>
          <w:szCs w:val="24"/>
        </w:rPr>
        <w:t>2030</w:t>
      </w:r>
      <w:r w:rsidRPr="00E01A16">
        <w:rPr>
          <w:rFonts w:hint="eastAsia"/>
          <w:sz w:val="24"/>
          <w:szCs w:val="24"/>
        </w:rPr>
        <w:t>年期间，每年需要</w:t>
      </w:r>
      <w:r w:rsidRPr="00E01A16">
        <w:rPr>
          <w:rFonts w:hint="eastAsia"/>
          <w:sz w:val="24"/>
          <w:szCs w:val="24"/>
        </w:rPr>
        <w:t>6.3</w:t>
      </w:r>
      <w:r w:rsidRPr="00E01A16">
        <w:rPr>
          <w:rFonts w:hint="eastAsia"/>
          <w:sz w:val="24"/>
          <w:szCs w:val="24"/>
        </w:rPr>
        <w:t>万亿美元的基础设施投资</w:t>
      </w:r>
      <w:r w:rsidR="00304C83" w:rsidRPr="00E01A16">
        <w:rPr>
          <w:rFonts w:hint="eastAsia"/>
          <w:sz w:val="24"/>
          <w:szCs w:val="24"/>
        </w:rPr>
        <w:t>来</w:t>
      </w:r>
      <w:r w:rsidRPr="00E01A16">
        <w:rPr>
          <w:rFonts w:hint="eastAsia"/>
          <w:sz w:val="24"/>
          <w:szCs w:val="24"/>
        </w:rPr>
        <w:t>满足潜在需求。</w:t>
      </w:r>
      <w:r w:rsidRPr="00E01A16">
        <w:rPr>
          <w:rStyle w:val="FootnoteReference"/>
          <w:rFonts w:eastAsiaTheme="majorEastAsia"/>
          <w:sz w:val="24"/>
          <w:szCs w:val="24"/>
        </w:rPr>
        <w:footnoteReference w:id="8"/>
      </w:r>
      <w:r w:rsidR="006E3016">
        <w:rPr>
          <w:rFonts w:hint="eastAsia"/>
          <w:sz w:val="24"/>
          <w:szCs w:val="24"/>
        </w:rPr>
        <w:t xml:space="preserve"> </w:t>
      </w:r>
      <w:r w:rsidRPr="00E01A16">
        <w:rPr>
          <w:rFonts w:hint="eastAsia"/>
          <w:sz w:val="24"/>
          <w:szCs w:val="24"/>
        </w:rPr>
        <w:t>这几乎是目前估</w:t>
      </w:r>
      <w:r w:rsidR="00304C83" w:rsidRPr="00E01A16">
        <w:rPr>
          <w:rFonts w:hint="eastAsia"/>
          <w:sz w:val="24"/>
          <w:szCs w:val="24"/>
        </w:rPr>
        <w:t>算</w:t>
      </w:r>
      <w:r w:rsidRPr="00E01A16">
        <w:rPr>
          <w:rFonts w:hint="eastAsia"/>
          <w:sz w:val="24"/>
          <w:szCs w:val="24"/>
        </w:rPr>
        <w:t>的全球每年所需基础设施投资额</w:t>
      </w:r>
      <w:r w:rsidRPr="00E01A16">
        <w:rPr>
          <w:rFonts w:hint="eastAsia"/>
          <w:sz w:val="24"/>
          <w:szCs w:val="24"/>
        </w:rPr>
        <w:t>3.4</w:t>
      </w:r>
      <w:r w:rsidRPr="00E01A16">
        <w:rPr>
          <w:rFonts w:hint="eastAsia"/>
          <w:sz w:val="24"/>
          <w:szCs w:val="24"/>
        </w:rPr>
        <w:t>万亿美元的两倍。</w:t>
      </w:r>
      <w:r w:rsidRPr="00E01A16">
        <w:rPr>
          <w:rStyle w:val="FootnoteReference"/>
          <w:rFonts w:eastAsiaTheme="majorEastAsia"/>
          <w:sz w:val="24"/>
          <w:szCs w:val="24"/>
        </w:rPr>
        <w:footnoteReference w:id="9"/>
      </w:r>
      <w:r w:rsidRPr="00E01A16">
        <w:rPr>
          <w:rFonts w:hint="eastAsia"/>
          <w:sz w:val="24"/>
          <w:szCs w:val="24"/>
        </w:rPr>
        <w:t>然而，供应可能无法跟上需求的脚步，从而导致基础设施</w:t>
      </w:r>
      <w:r w:rsidRPr="00E01A16">
        <w:rPr>
          <w:rFonts w:ascii="SimSun" w:hAnsi="SimSun" w:hint="eastAsia"/>
          <w:sz w:val="24"/>
          <w:szCs w:val="24"/>
        </w:rPr>
        <w:t>“</w:t>
      </w:r>
      <w:r w:rsidR="006132D4" w:rsidRPr="00E01A16">
        <w:rPr>
          <w:rFonts w:hint="eastAsia"/>
          <w:sz w:val="24"/>
          <w:szCs w:val="24"/>
        </w:rPr>
        <w:t>缺口</w:t>
      </w:r>
      <w:r w:rsidRPr="00E01A16">
        <w:rPr>
          <w:rFonts w:hint="eastAsia"/>
          <w:sz w:val="24"/>
          <w:szCs w:val="24"/>
        </w:rPr>
        <w:t>”。随着公共财政对基础设施的供资不断减少，需要开拓新的基础设施项目供资来源。</w:t>
      </w:r>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对生物多样性和生态系统服务的影响和依赖</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基础设施对生物多样性和生态系统服务具有直接和间接影响。这些影响的类型、规模和持续时间因基础设施类型而</w:t>
      </w:r>
      <w:r w:rsidR="00AF157E" w:rsidRPr="00E01A16">
        <w:rPr>
          <w:rFonts w:hint="eastAsia"/>
          <w:sz w:val="24"/>
          <w:szCs w:val="24"/>
        </w:rPr>
        <w:t>各不相同</w:t>
      </w:r>
      <w:r w:rsidRPr="00E01A16">
        <w:rPr>
          <w:rFonts w:hint="eastAsia"/>
          <w:sz w:val="24"/>
          <w:szCs w:val="24"/>
        </w:rPr>
        <w:t>，取决于生成相应影响的环境、当下的生物多样性价值和生态系统服务价值、运行的设计和性质以及所采取的影响缓解措施。</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在全球</w:t>
      </w:r>
      <w:r w:rsidR="00AF157E" w:rsidRPr="00E01A16">
        <w:rPr>
          <w:rFonts w:hint="eastAsia"/>
          <w:sz w:val="24"/>
          <w:szCs w:val="24"/>
        </w:rPr>
        <w:t>一级</w:t>
      </w:r>
      <w:r w:rsidRPr="00E01A16">
        <w:rPr>
          <w:rFonts w:hint="eastAsia"/>
          <w:sz w:val="24"/>
          <w:szCs w:val="24"/>
        </w:rPr>
        <w:t>，基础设施开发被列为导致生物多样性丧失的一大驱动因素。</w:t>
      </w:r>
      <w:r w:rsidRPr="00E01A16">
        <w:rPr>
          <w:rStyle w:val="FootnoteReference"/>
          <w:rFonts w:eastAsiaTheme="majorEastAsia"/>
          <w:sz w:val="24"/>
          <w:szCs w:val="24"/>
        </w:rPr>
        <w:footnoteReference w:id="10"/>
      </w:r>
      <w:r w:rsidR="006E3016">
        <w:rPr>
          <w:rFonts w:hint="eastAsia"/>
          <w:sz w:val="24"/>
          <w:szCs w:val="24"/>
        </w:rPr>
        <w:t xml:space="preserve"> </w:t>
      </w:r>
      <w:r w:rsidR="004E6C4F" w:rsidRPr="00E01A16">
        <w:rPr>
          <w:rFonts w:hint="eastAsia"/>
          <w:sz w:val="24"/>
          <w:szCs w:val="24"/>
        </w:rPr>
        <w:t>大型线性基础设施项目（如道路）的碎片化</w:t>
      </w:r>
      <w:r w:rsidRPr="00E01A16">
        <w:rPr>
          <w:rStyle w:val="FootnoteReference"/>
          <w:rFonts w:eastAsiaTheme="majorEastAsia"/>
          <w:sz w:val="24"/>
          <w:szCs w:val="24"/>
        </w:rPr>
        <w:footnoteReference w:id="11"/>
      </w:r>
      <w:r w:rsidR="006E3016">
        <w:rPr>
          <w:sz w:val="24"/>
          <w:szCs w:val="24"/>
        </w:rPr>
        <w:t xml:space="preserve"> </w:t>
      </w:r>
      <w:r w:rsidR="004E6C4F" w:rsidRPr="00E01A16">
        <w:rPr>
          <w:rFonts w:hint="eastAsia"/>
          <w:sz w:val="24"/>
          <w:szCs w:val="24"/>
        </w:rPr>
        <w:t>影响、噪音、水、土壤和空气污染、水资源开采以及人类活动（包括合法活动和偷猎等非法活动）染指曾经人类禁区的间接或连带影响</w:t>
      </w:r>
      <w:r w:rsidR="0059731F" w:rsidRPr="00E01A16">
        <w:rPr>
          <w:rStyle w:val="FootnoteReference"/>
          <w:sz w:val="24"/>
          <w:szCs w:val="24"/>
        </w:rPr>
        <w:footnoteReference w:id="12"/>
      </w:r>
      <w:r w:rsidR="006E3016">
        <w:rPr>
          <w:rFonts w:hint="eastAsia"/>
          <w:sz w:val="24"/>
          <w:szCs w:val="24"/>
        </w:rPr>
        <w:t xml:space="preserve"> </w:t>
      </w:r>
      <w:r w:rsidR="004E6C4F" w:rsidRPr="00E01A16">
        <w:rPr>
          <w:rFonts w:hint="eastAsia"/>
          <w:sz w:val="24"/>
          <w:szCs w:val="24"/>
        </w:rPr>
        <w:t>可</w:t>
      </w:r>
      <w:r w:rsidR="004E6C4F" w:rsidRPr="00E01A16">
        <w:rPr>
          <w:rFonts w:hint="eastAsia"/>
          <w:sz w:val="24"/>
          <w:szCs w:val="24"/>
        </w:rPr>
        <w:lastRenderedPageBreak/>
        <w:t>能会在施工结束</w:t>
      </w:r>
      <w:r w:rsidR="000424B2" w:rsidRPr="00E01A16">
        <w:rPr>
          <w:rFonts w:hint="eastAsia"/>
          <w:sz w:val="24"/>
          <w:szCs w:val="24"/>
        </w:rPr>
        <w:t>很</w:t>
      </w:r>
      <w:r w:rsidR="004E6C4F" w:rsidRPr="00E01A16">
        <w:rPr>
          <w:rFonts w:hint="eastAsia"/>
          <w:sz w:val="24"/>
          <w:szCs w:val="24"/>
        </w:rPr>
        <w:t>久之后导致生物多样性丧失和生态系统服务退化</w:t>
      </w:r>
      <w:r w:rsidRPr="00E01A16">
        <w:rPr>
          <w:rStyle w:val="FootnoteReference"/>
          <w:rFonts w:eastAsiaTheme="majorEastAsia"/>
          <w:sz w:val="24"/>
          <w:szCs w:val="24"/>
        </w:rPr>
        <w:footnoteReference w:id="13"/>
      </w:r>
      <w:r w:rsidR="004E6C4F" w:rsidRPr="00E01A16">
        <w:rPr>
          <w:rFonts w:hint="eastAsia"/>
          <w:sz w:val="24"/>
          <w:szCs w:val="24"/>
        </w:rPr>
        <w:t>。</w:t>
      </w:r>
      <w:r w:rsidRPr="00E01A16">
        <w:rPr>
          <w:rFonts w:hint="eastAsia"/>
          <w:sz w:val="24"/>
          <w:szCs w:val="24"/>
        </w:rPr>
        <w:t>间接影响表现不太明显，但可能更具破坏性，在基础设施项目的整个生命周期内都有可能产生。此外，还应对供应变化的影响，例如与供基础设施建设</w:t>
      </w:r>
      <w:r w:rsidR="000424B2" w:rsidRPr="00E01A16">
        <w:rPr>
          <w:rFonts w:hint="eastAsia"/>
          <w:sz w:val="24"/>
          <w:szCs w:val="24"/>
        </w:rPr>
        <w:t>使</w:t>
      </w:r>
      <w:r w:rsidRPr="00E01A16">
        <w:rPr>
          <w:rFonts w:hint="eastAsia"/>
          <w:sz w:val="24"/>
          <w:szCs w:val="24"/>
        </w:rPr>
        <w:t>用的原材料提炼和加工（如钢铁）相关的影响，作同等考量。</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基础设施部门</w:t>
      </w:r>
      <w:r w:rsidR="000424B2" w:rsidRPr="00E01A16">
        <w:rPr>
          <w:rFonts w:hint="eastAsia"/>
          <w:sz w:val="24"/>
          <w:szCs w:val="24"/>
        </w:rPr>
        <w:t>依</w:t>
      </w:r>
      <w:r w:rsidRPr="00E01A16">
        <w:rPr>
          <w:rFonts w:hint="eastAsia"/>
          <w:sz w:val="24"/>
          <w:szCs w:val="24"/>
        </w:rPr>
        <w:t>赖生态系统服务，包括建筑用水（例如，制备砂浆、水泥或其他材料所需的水）供应以及</w:t>
      </w:r>
      <w:r w:rsidR="000424B2" w:rsidRPr="00E01A16">
        <w:rPr>
          <w:rFonts w:hint="eastAsia"/>
          <w:sz w:val="24"/>
          <w:szCs w:val="24"/>
        </w:rPr>
        <w:t>防范</w:t>
      </w:r>
      <w:r w:rsidRPr="00E01A16">
        <w:rPr>
          <w:rFonts w:hint="eastAsia"/>
          <w:sz w:val="24"/>
          <w:szCs w:val="24"/>
        </w:rPr>
        <w:t>山体滑坡或洪水灾害。另一个</w:t>
      </w:r>
      <w:r w:rsidR="00D356BA" w:rsidRPr="00E01A16">
        <w:rPr>
          <w:rFonts w:hint="eastAsia"/>
          <w:sz w:val="24"/>
          <w:szCs w:val="24"/>
        </w:rPr>
        <w:t>实</w:t>
      </w:r>
      <w:r w:rsidRPr="00E01A16">
        <w:rPr>
          <w:rFonts w:hint="eastAsia"/>
          <w:sz w:val="24"/>
          <w:szCs w:val="24"/>
        </w:rPr>
        <w:t>例是为生态系统和种群的机能</w:t>
      </w:r>
      <w:r w:rsidR="000C5030" w:rsidRPr="00E01A16">
        <w:rPr>
          <w:rFonts w:hint="eastAsia"/>
          <w:sz w:val="24"/>
          <w:szCs w:val="24"/>
        </w:rPr>
        <w:t>运行</w:t>
      </w:r>
      <w:r w:rsidRPr="00E01A16">
        <w:rPr>
          <w:rFonts w:hint="eastAsia"/>
          <w:sz w:val="24"/>
          <w:szCs w:val="24"/>
        </w:rPr>
        <w:t>提供支撑的生境网络，例如，野生生物走廊和迁徙飞行路线，事实证明，这些网络对维持某些基础设施服务非常重要。</w:t>
      </w:r>
      <w:r w:rsidRPr="00E01A16">
        <w:rPr>
          <w:rStyle w:val="FootnoteReference"/>
          <w:rFonts w:eastAsiaTheme="majorEastAsia"/>
          <w:sz w:val="24"/>
          <w:szCs w:val="24"/>
        </w:rPr>
        <w:footnoteReference w:id="14"/>
      </w:r>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关键行为体</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参与基础设施项目和</w:t>
      </w:r>
      <w:r w:rsidRPr="00E01A16">
        <w:rPr>
          <w:rFonts w:hint="eastAsia"/>
          <w:sz w:val="24"/>
          <w:szCs w:val="24"/>
        </w:rPr>
        <w:t>/</w:t>
      </w:r>
      <w:r w:rsidRPr="00E01A16">
        <w:rPr>
          <w:rFonts w:hint="eastAsia"/>
          <w:sz w:val="24"/>
          <w:szCs w:val="24"/>
        </w:rPr>
        <w:t>或受基础设施项目影响的行为体数</w:t>
      </w:r>
      <w:r w:rsidR="00D356BA" w:rsidRPr="00E01A16">
        <w:rPr>
          <w:rFonts w:hint="eastAsia"/>
          <w:sz w:val="24"/>
          <w:szCs w:val="24"/>
        </w:rPr>
        <w:t>目</w:t>
      </w:r>
      <w:r w:rsidRPr="00E01A16">
        <w:rPr>
          <w:rFonts w:hint="eastAsia"/>
          <w:sz w:val="24"/>
          <w:szCs w:val="24"/>
        </w:rPr>
        <w:t>众多，而且每个行为体都有可能为基础设施部门</w:t>
      </w:r>
      <w:r w:rsidR="000C5030" w:rsidRPr="00E01A16">
        <w:rPr>
          <w:rFonts w:hint="eastAsia"/>
          <w:sz w:val="24"/>
          <w:szCs w:val="24"/>
        </w:rPr>
        <w:t>的生</w:t>
      </w:r>
      <w:r w:rsidRPr="00E01A16">
        <w:rPr>
          <w:rFonts w:hint="eastAsia"/>
          <w:sz w:val="24"/>
          <w:szCs w:val="24"/>
        </w:rPr>
        <w:t>物多样性主流化</w:t>
      </w:r>
      <w:r w:rsidR="000C5030" w:rsidRPr="00E01A16">
        <w:rPr>
          <w:rFonts w:hint="eastAsia"/>
          <w:sz w:val="24"/>
          <w:szCs w:val="24"/>
        </w:rPr>
        <w:t>作</w:t>
      </w:r>
      <w:r w:rsidRPr="00E01A16">
        <w:rPr>
          <w:rFonts w:hint="eastAsia"/>
          <w:sz w:val="24"/>
          <w:szCs w:val="24"/>
        </w:rPr>
        <w:t>出贡献。这其中包括参与基础设施规划、设计、建设和运行的国家政府、国家以下</w:t>
      </w:r>
      <w:r w:rsidR="001C52CA" w:rsidRPr="00E01A16">
        <w:rPr>
          <w:rFonts w:hint="eastAsia"/>
          <w:sz w:val="24"/>
          <w:szCs w:val="24"/>
        </w:rPr>
        <w:t>各</w:t>
      </w:r>
      <w:r w:rsidRPr="00E01A16">
        <w:rPr>
          <w:rFonts w:hint="eastAsia"/>
          <w:sz w:val="24"/>
          <w:szCs w:val="24"/>
        </w:rPr>
        <w:t>级政府、开发银行和其他金融机构、土著人民和地方社区、非政府组织、保护团体、保护区和生物多样性资源管理</w:t>
      </w:r>
      <w:r w:rsidR="00D545E6" w:rsidRPr="00E01A16">
        <w:rPr>
          <w:rFonts w:hint="eastAsia"/>
          <w:sz w:val="24"/>
          <w:szCs w:val="24"/>
        </w:rPr>
        <w:t>人</w:t>
      </w:r>
      <w:r w:rsidRPr="00E01A16">
        <w:rPr>
          <w:rFonts w:hint="eastAsia"/>
          <w:sz w:val="24"/>
          <w:szCs w:val="24"/>
        </w:rPr>
        <w:t>、学术界、研究机构和工商企业（以及其他利益攸关方）。</w:t>
      </w:r>
    </w:p>
    <w:p w:rsidR="006016CA" w:rsidRPr="00E01A16" w:rsidRDefault="006016CA" w:rsidP="005F7798">
      <w:pPr>
        <w:pStyle w:val="ListParagraph"/>
        <w:numPr>
          <w:ilvl w:val="0"/>
          <w:numId w:val="24"/>
        </w:numPr>
        <w:suppressLineNumbers/>
        <w:suppressAutoHyphens/>
        <w:topLinePunct/>
        <w:autoSpaceDE w:val="0"/>
        <w:autoSpaceDN w:val="0"/>
        <w:adjustRightInd w:val="0"/>
        <w:snapToGrid w:val="0"/>
        <w:spacing w:before="240" w:after="120"/>
        <w:ind w:left="0" w:firstLine="0"/>
        <w:jc w:val="center"/>
        <w:rPr>
          <w:rFonts w:eastAsia="SimHei"/>
          <w:b/>
          <w:caps/>
          <w:snapToGrid w:val="0"/>
          <w:sz w:val="24"/>
        </w:rPr>
      </w:pPr>
      <w:r w:rsidRPr="00E01A16">
        <w:rPr>
          <w:rFonts w:eastAsia="SimHei" w:hint="eastAsia"/>
          <w:b/>
          <w:caps/>
          <w:snapToGrid w:val="0"/>
          <w:sz w:val="24"/>
        </w:rPr>
        <w:t>将生物多样性纳入基础设施部门主流的专题和办法</w:t>
      </w:r>
    </w:p>
    <w:p w:rsidR="006016CA" w:rsidRPr="00E01A16" w:rsidRDefault="00D545E6"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在今后</w:t>
      </w:r>
      <w:r w:rsidR="006016CA" w:rsidRPr="00E01A16">
        <w:rPr>
          <w:rFonts w:hint="eastAsia"/>
          <w:sz w:val="24"/>
          <w:szCs w:val="24"/>
        </w:rPr>
        <w:t>几年</w:t>
      </w:r>
      <w:r w:rsidRPr="00E01A16">
        <w:rPr>
          <w:rFonts w:hint="eastAsia"/>
          <w:sz w:val="24"/>
          <w:szCs w:val="24"/>
        </w:rPr>
        <w:t>里</w:t>
      </w:r>
      <w:r w:rsidR="006016CA" w:rsidRPr="00E01A16">
        <w:rPr>
          <w:rFonts w:hint="eastAsia"/>
          <w:sz w:val="24"/>
          <w:szCs w:val="24"/>
        </w:rPr>
        <w:t>，几乎所有类型的基础设施都有可能扩张，因此</w:t>
      </w:r>
      <w:r w:rsidRPr="00E01A16">
        <w:rPr>
          <w:rFonts w:hint="eastAsia"/>
          <w:sz w:val="24"/>
          <w:szCs w:val="24"/>
        </w:rPr>
        <w:t>需</w:t>
      </w:r>
      <w:r w:rsidR="006016CA" w:rsidRPr="00E01A16">
        <w:rPr>
          <w:rFonts w:hint="eastAsia"/>
          <w:sz w:val="24"/>
          <w:szCs w:val="24"/>
        </w:rPr>
        <w:t>要设法充分利用现有基础设施并提高其效率，以减少对新基础设施的需求，同时还要确保任何新增基础设施都能考虑到对生物多样性的影响和依赖。要实现基础设施部门生物多样性主流化，可从以下几个方面加以干预：</w:t>
      </w:r>
      <w:r w:rsidR="00D02C9D" w:rsidRPr="00E01A16">
        <w:rPr>
          <w:rFonts w:hint="eastAsia"/>
          <w:sz w:val="24"/>
          <w:szCs w:val="24"/>
        </w:rPr>
        <w:t>(</w:t>
      </w:r>
      <w:r w:rsidR="006016CA" w:rsidRPr="00E01A16">
        <w:rPr>
          <w:rFonts w:hint="eastAsia"/>
          <w:sz w:val="24"/>
          <w:szCs w:val="24"/>
        </w:rPr>
        <w:t>a</w:t>
      </w:r>
      <w:r w:rsidR="006E3016">
        <w:rPr>
          <w:rFonts w:hint="eastAsia"/>
          <w:sz w:val="24"/>
          <w:szCs w:val="24"/>
        </w:rPr>
        <w:t xml:space="preserve">) </w:t>
      </w:r>
      <w:r w:rsidR="006016CA" w:rsidRPr="00E01A16">
        <w:rPr>
          <w:rFonts w:hint="eastAsia"/>
          <w:sz w:val="24"/>
          <w:szCs w:val="24"/>
        </w:rPr>
        <w:t>需求和效率；</w:t>
      </w:r>
      <w:r w:rsidR="00D02C9D" w:rsidRPr="00E01A16">
        <w:rPr>
          <w:rFonts w:hint="eastAsia"/>
          <w:sz w:val="24"/>
          <w:szCs w:val="24"/>
        </w:rPr>
        <w:t>(</w:t>
      </w:r>
      <w:r w:rsidR="006016CA" w:rsidRPr="00E01A16">
        <w:rPr>
          <w:rFonts w:hint="eastAsia"/>
          <w:sz w:val="24"/>
          <w:szCs w:val="24"/>
        </w:rPr>
        <w:t>b</w:t>
      </w:r>
      <w:r w:rsidR="006E3016">
        <w:rPr>
          <w:rFonts w:hint="eastAsia"/>
          <w:sz w:val="24"/>
          <w:szCs w:val="24"/>
        </w:rPr>
        <w:t xml:space="preserve">) </w:t>
      </w:r>
      <w:r w:rsidR="006016CA" w:rsidRPr="00E01A16">
        <w:rPr>
          <w:rFonts w:hint="eastAsia"/>
          <w:sz w:val="24"/>
          <w:szCs w:val="24"/>
        </w:rPr>
        <w:t>战略规划和影响评估；</w:t>
      </w:r>
      <w:r w:rsidR="00D02C9D" w:rsidRPr="00E01A16">
        <w:rPr>
          <w:rFonts w:hint="eastAsia"/>
          <w:sz w:val="24"/>
          <w:szCs w:val="24"/>
        </w:rPr>
        <w:t>(</w:t>
      </w:r>
      <w:r w:rsidR="006016CA" w:rsidRPr="00E01A16">
        <w:rPr>
          <w:rFonts w:hint="eastAsia"/>
          <w:sz w:val="24"/>
          <w:szCs w:val="24"/>
        </w:rPr>
        <w:t>c</w:t>
      </w:r>
      <w:r w:rsidR="006E3016">
        <w:rPr>
          <w:rFonts w:hint="eastAsia"/>
          <w:sz w:val="24"/>
          <w:szCs w:val="24"/>
        </w:rPr>
        <w:t xml:space="preserve">) </w:t>
      </w:r>
      <w:r w:rsidR="006016CA" w:rsidRPr="00E01A16">
        <w:rPr>
          <w:rFonts w:hint="eastAsia"/>
          <w:sz w:val="24"/>
          <w:szCs w:val="24"/>
        </w:rPr>
        <w:t>订约；</w:t>
      </w:r>
      <w:r w:rsidR="00D02C9D" w:rsidRPr="00E01A16">
        <w:rPr>
          <w:rFonts w:hint="eastAsia"/>
          <w:sz w:val="24"/>
          <w:szCs w:val="24"/>
        </w:rPr>
        <w:t>(</w:t>
      </w:r>
      <w:r w:rsidR="006016CA" w:rsidRPr="00E01A16">
        <w:rPr>
          <w:rFonts w:hint="eastAsia"/>
          <w:sz w:val="24"/>
          <w:szCs w:val="24"/>
        </w:rPr>
        <w:t>d</w:t>
      </w:r>
      <w:r w:rsidR="006E3016">
        <w:rPr>
          <w:rFonts w:hint="eastAsia"/>
          <w:sz w:val="24"/>
          <w:szCs w:val="24"/>
        </w:rPr>
        <w:t xml:space="preserve">) </w:t>
      </w:r>
      <w:r w:rsidR="006016CA" w:rsidRPr="00E01A16">
        <w:rPr>
          <w:rFonts w:hint="eastAsia"/>
          <w:sz w:val="24"/>
          <w:szCs w:val="24"/>
        </w:rPr>
        <w:t>筹资；</w:t>
      </w:r>
      <w:r w:rsidR="00D02C9D" w:rsidRPr="00E01A16">
        <w:rPr>
          <w:rFonts w:hint="eastAsia"/>
          <w:sz w:val="24"/>
          <w:szCs w:val="24"/>
        </w:rPr>
        <w:t>(</w:t>
      </w:r>
      <w:r w:rsidR="006016CA" w:rsidRPr="00E01A16">
        <w:rPr>
          <w:rFonts w:hint="eastAsia"/>
          <w:sz w:val="24"/>
          <w:szCs w:val="24"/>
        </w:rPr>
        <w:t>e</w:t>
      </w:r>
      <w:r w:rsidR="006E3016">
        <w:rPr>
          <w:rFonts w:hint="eastAsia"/>
          <w:sz w:val="24"/>
          <w:szCs w:val="24"/>
        </w:rPr>
        <w:t xml:space="preserve">) </w:t>
      </w:r>
      <w:r w:rsidR="006016CA" w:rsidRPr="00E01A16">
        <w:rPr>
          <w:rFonts w:hint="eastAsia"/>
          <w:sz w:val="24"/>
          <w:szCs w:val="24"/>
        </w:rPr>
        <w:t>采购；</w:t>
      </w:r>
      <w:r w:rsidR="00D02C9D" w:rsidRPr="00E01A16">
        <w:rPr>
          <w:rFonts w:hint="eastAsia"/>
          <w:sz w:val="24"/>
          <w:szCs w:val="24"/>
        </w:rPr>
        <w:t>(</w:t>
      </w:r>
      <w:r w:rsidR="006016CA" w:rsidRPr="00E01A16">
        <w:rPr>
          <w:rFonts w:hint="eastAsia"/>
          <w:sz w:val="24"/>
          <w:szCs w:val="24"/>
        </w:rPr>
        <w:t>f</w:t>
      </w:r>
      <w:r w:rsidR="006E3016">
        <w:rPr>
          <w:rFonts w:hint="eastAsia"/>
          <w:sz w:val="24"/>
          <w:szCs w:val="24"/>
        </w:rPr>
        <w:t xml:space="preserve">) </w:t>
      </w:r>
      <w:r w:rsidR="006016CA" w:rsidRPr="00E01A16">
        <w:rPr>
          <w:rFonts w:hint="eastAsia"/>
          <w:sz w:val="24"/>
          <w:szCs w:val="24"/>
        </w:rPr>
        <w:t>建设；</w:t>
      </w:r>
      <w:r w:rsidR="00D02C9D" w:rsidRPr="00E01A16">
        <w:rPr>
          <w:rFonts w:hint="eastAsia"/>
          <w:sz w:val="24"/>
          <w:szCs w:val="24"/>
        </w:rPr>
        <w:t>(</w:t>
      </w:r>
      <w:r w:rsidR="006016CA" w:rsidRPr="00E01A16">
        <w:rPr>
          <w:rFonts w:hint="eastAsia"/>
          <w:sz w:val="24"/>
          <w:szCs w:val="24"/>
        </w:rPr>
        <w:t>g</w:t>
      </w:r>
      <w:r w:rsidR="006E3016">
        <w:rPr>
          <w:rFonts w:hint="eastAsia"/>
          <w:sz w:val="24"/>
          <w:szCs w:val="24"/>
        </w:rPr>
        <w:t xml:space="preserve">) </w:t>
      </w:r>
      <w:r w:rsidR="006016CA" w:rsidRPr="00E01A16">
        <w:rPr>
          <w:rFonts w:hint="eastAsia"/>
          <w:sz w:val="24"/>
          <w:szCs w:val="24"/>
        </w:rPr>
        <w:t>运行；</w:t>
      </w:r>
      <w:r w:rsidR="00D02C9D" w:rsidRPr="00E01A16">
        <w:rPr>
          <w:rFonts w:hint="eastAsia"/>
          <w:sz w:val="24"/>
          <w:szCs w:val="24"/>
        </w:rPr>
        <w:t>(</w:t>
      </w:r>
      <w:r w:rsidR="006016CA" w:rsidRPr="00E01A16">
        <w:rPr>
          <w:rFonts w:hint="eastAsia"/>
          <w:sz w:val="24"/>
          <w:szCs w:val="24"/>
        </w:rPr>
        <w:t>h</w:t>
      </w:r>
      <w:r w:rsidR="006E3016">
        <w:rPr>
          <w:rFonts w:hint="eastAsia"/>
          <w:sz w:val="24"/>
          <w:szCs w:val="24"/>
        </w:rPr>
        <w:t xml:space="preserve">) </w:t>
      </w:r>
      <w:r w:rsidR="006016CA" w:rsidRPr="00E01A16">
        <w:rPr>
          <w:rFonts w:hint="eastAsia"/>
          <w:sz w:val="24"/>
          <w:szCs w:val="24"/>
        </w:rPr>
        <w:t>停运；</w:t>
      </w:r>
      <w:r w:rsidR="00D02C9D" w:rsidRPr="00E01A16">
        <w:rPr>
          <w:rFonts w:hint="eastAsia"/>
          <w:sz w:val="24"/>
          <w:szCs w:val="24"/>
        </w:rPr>
        <w:t>(</w:t>
      </w:r>
      <w:proofErr w:type="spellStart"/>
      <w:r w:rsidR="006016CA" w:rsidRPr="00E01A16">
        <w:rPr>
          <w:rFonts w:hint="eastAsia"/>
          <w:sz w:val="24"/>
          <w:szCs w:val="24"/>
        </w:rPr>
        <w:t>i</w:t>
      </w:r>
      <w:proofErr w:type="spellEnd"/>
      <w:r w:rsidR="006E3016">
        <w:rPr>
          <w:rFonts w:hint="eastAsia"/>
          <w:sz w:val="24"/>
          <w:szCs w:val="24"/>
        </w:rPr>
        <w:t xml:space="preserve">) </w:t>
      </w:r>
      <w:r w:rsidR="006016CA" w:rsidRPr="00E01A16">
        <w:rPr>
          <w:rFonts w:hint="eastAsia"/>
          <w:sz w:val="24"/>
          <w:szCs w:val="24"/>
        </w:rPr>
        <w:t>项目的后续影响。下文将探讨这些干预点。</w:t>
      </w:r>
    </w:p>
    <w:p w:rsidR="006016CA" w:rsidRPr="00E01A16" w:rsidRDefault="006016CA" w:rsidP="006B32E1">
      <w:pPr>
        <w:pStyle w:val="Heading2"/>
        <w:numPr>
          <w:ilvl w:val="0"/>
          <w:numId w:val="6"/>
        </w:numPr>
        <w:suppressLineNumbers/>
        <w:tabs>
          <w:tab w:val="clear" w:pos="720"/>
        </w:tabs>
        <w:suppressAutoHyphens/>
        <w:topLinePunct/>
        <w:autoSpaceDE w:val="0"/>
        <w:autoSpaceDN w:val="0"/>
        <w:adjustRightInd w:val="0"/>
        <w:snapToGrid w:val="0"/>
        <w:ind w:left="0" w:firstLine="0"/>
        <w:rPr>
          <w:rFonts w:eastAsia="SimHei"/>
          <w:snapToGrid w:val="0"/>
          <w:sz w:val="24"/>
        </w:rPr>
      </w:pPr>
      <w:bookmarkStart w:id="1" w:name="_REDUCING_DEMAND"/>
      <w:bookmarkStart w:id="2" w:name="_INNOVATION:_Reducing_Demand"/>
      <w:bookmarkStart w:id="3" w:name="_INNOVATION:_Reducing_Demand,"/>
      <w:bookmarkEnd w:id="1"/>
      <w:bookmarkEnd w:id="2"/>
      <w:bookmarkEnd w:id="3"/>
      <w:r w:rsidRPr="00E01A16">
        <w:rPr>
          <w:rFonts w:eastAsia="SimHei" w:hint="eastAsia"/>
          <w:snapToGrid w:val="0"/>
          <w:sz w:val="24"/>
        </w:rPr>
        <w:t>国家法律和政策：奖惩措施</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导言</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要想有效地将生物多样性纳入具体部门的主流，就</w:t>
      </w:r>
      <w:r w:rsidR="00B03035" w:rsidRPr="00E01A16">
        <w:rPr>
          <w:rFonts w:hint="eastAsia"/>
          <w:sz w:val="24"/>
          <w:szCs w:val="24"/>
        </w:rPr>
        <w:t>需要</w:t>
      </w:r>
      <w:r w:rsidRPr="00E01A16">
        <w:rPr>
          <w:rFonts w:hint="eastAsia"/>
          <w:sz w:val="24"/>
          <w:szCs w:val="24"/>
        </w:rPr>
        <w:t>一个反映国际良好做法和相关政策支持的强有力的综合法律框架。目前有大</w:t>
      </w:r>
      <w:r w:rsidR="00E70E9D" w:rsidRPr="00E01A16">
        <w:rPr>
          <w:rFonts w:hint="eastAsia"/>
          <w:sz w:val="24"/>
          <w:szCs w:val="24"/>
        </w:rPr>
        <w:t>量</w:t>
      </w:r>
      <w:r w:rsidR="000A7127" w:rsidRPr="00E01A16">
        <w:rPr>
          <w:rFonts w:hint="eastAsia"/>
          <w:sz w:val="24"/>
          <w:szCs w:val="24"/>
        </w:rPr>
        <w:t>可用的</w:t>
      </w:r>
      <w:r w:rsidRPr="00E01A16">
        <w:rPr>
          <w:rFonts w:hint="eastAsia"/>
          <w:sz w:val="24"/>
          <w:szCs w:val="24"/>
        </w:rPr>
        <w:t>法律和政策工具，其中包括：宪法条款；规划法律；采购法律；环境法律法规；刑法；人权法律；通过许可证办理流程监管基础设施；环境损害赔偿责任条例；诉诸法</w:t>
      </w:r>
      <w:r w:rsidR="000A7127" w:rsidRPr="00E01A16">
        <w:rPr>
          <w:rFonts w:hint="eastAsia"/>
          <w:sz w:val="24"/>
          <w:szCs w:val="24"/>
        </w:rPr>
        <w:t>院</w:t>
      </w:r>
      <w:r w:rsidRPr="00E01A16">
        <w:rPr>
          <w:rFonts w:hint="eastAsia"/>
          <w:sz w:val="24"/>
          <w:szCs w:val="24"/>
        </w:rPr>
        <w:t>；以及激励型政策工具。</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snapToGrid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现有办法、标准和良好做法选编</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国家生物多样性战略和行动计划可为管理基础设施部门给生物多样性带来的机会和影响以及就生物多样性和生态系统服务为该部门作</w:t>
      </w:r>
      <w:r w:rsidR="00E70E9D" w:rsidRPr="00E01A16">
        <w:rPr>
          <w:rFonts w:hint="eastAsia"/>
          <w:sz w:val="24"/>
          <w:szCs w:val="24"/>
        </w:rPr>
        <w:t>何</w:t>
      </w:r>
      <w:r w:rsidRPr="00E01A16">
        <w:rPr>
          <w:rFonts w:hint="eastAsia"/>
          <w:sz w:val="24"/>
          <w:szCs w:val="24"/>
        </w:rPr>
        <w:t>贡献</w:t>
      </w:r>
      <w:r w:rsidR="000A7127" w:rsidRPr="00E01A16">
        <w:rPr>
          <w:rFonts w:hint="eastAsia"/>
          <w:sz w:val="24"/>
          <w:szCs w:val="24"/>
        </w:rPr>
        <w:t>制定</w:t>
      </w:r>
      <w:r w:rsidRPr="00E01A16">
        <w:rPr>
          <w:rFonts w:hint="eastAsia"/>
          <w:sz w:val="24"/>
          <w:szCs w:val="24"/>
        </w:rPr>
        <w:t>战略</w:t>
      </w:r>
      <w:r w:rsidR="000A7127" w:rsidRPr="00E01A16">
        <w:rPr>
          <w:rFonts w:hint="eastAsia"/>
          <w:sz w:val="24"/>
          <w:szCs w:val="24"/>
        </w:rPr>
        <w:t>计</w:t>
      </w:r>
      <w:r w:rsidRPr="00E01A16">
        <w:rPr>
          <w:rFonts w:hint="eastAsia"/>
          <w:sz w:val="24"/>
          <w:szCs w:val="24"/>
        </w:rPr>
        <w:t>划提供框架。截至</w:t>
      </w:r>
      <w:r w:rsidRPr="00E01A16">
        <w:rPr>
          <w:rFonts w:hint="eastAsia"/>
          <w:sz w:val="24"/>
          <w:szCs w:val="24"/>
        </w:rPr>
        <w:t>2017</w:t>
      </w:r>
      <w:r w:rsidRPr="00E01A16">
        <w:rPr>
          <w:rFonts w:hint="eastAsia"/>
          <w:sz w:val="24"/>
          <w:szCs w:val="24"/>
        </w:rPr>
        <w:t>年年底，</w:t>
      </w:r>
      <w:r w:rsidRPr="00E01A16">
        <w:rPr>
          <w:rFonts w:hint="eastAsia"/>
          <w:sz w:val="24"/>
          <w:szCs w:val="24"/>
        </w:rPr>
        <w:t>196</w:t>
      </w:r>
      <w:r w:rsidRPr="00E01A16">
        <w:rPr>
          <w:rFonts w:hint="eastAsia"/>
          <w:sz w:val="24"/>
          <w:szCs w:val="24"/>
        </w:rPr>
        <w:t>个缔约方中共有</w:t>
      </w:r>
      <w:r w:rsidRPr="00E01A16">
        <w:rPr>
          <w:rFonts w:hint="eastAsia"/>
          <w:sz w:val="24"/>
          <w:szCs w:val="24"/>
        </w:rPr>
        <w:t>189</w:t>
      </w:r>
      <w:r w:rsidRPr="00E01A16">
        <w:rPr>
          <w:rFonts w:hint="eastAsia"/>
          <w:sz w:val="24"/>
          <w:szCs w:val="24"/>
        </w:rPr>
        <w:t>个（</w:t>
      </w:r>
      <w:r w:rsidRPr="00E01A16">
        <w:rPr>
          <w:rFonts w:hint="eastAsia"/>
          <w:sz w:val="24"/>
          <w:szCs w:val="24"/>
        </w:rPr>
        <w:t>96</w:t>
      </w:r>
      <w:r w:rsidR="00072BE2" w:rsidRPr="00E01A16">
        <w:rPr>
          <w:rFonts w:hint="eastAsia"/>
          <w:sz w:val="24"/>
          <w:szCs w:val="24"/>
        </w:rPr>
        <w:t>%</w:t>
      </w:r>
      <w:r w:rsidRPr="00E01A16">
        <w:rPr>
          <w:rFonts w:hint="eastAsia"/>
          <w:sz w:val="24"/>
          <w:szCs w:val="24"/>
        </w:rPr>
        <w:t>）按照各自根据《生物多样性公约》</w:t>
      </w:r>
      <w:r w:rsidR="000A7127" w:rsidRPr="00E01A16">
        <w:rPr>
          <w:rFonts w:hint="eastAsia"/>
          <w:sz w:val="24"/>
          <w:szCs w:val="24"/>
        </w:rPr>
        <w:t>所</w:t>
      </w:r>
      <w:r w:rsidRPr="00E01A16">
        <w:rPr>
          <w:rFonts w:hint="eastAsia"/>
          <w:sz w:val="24"/>
          <w:szCs w:val="24"/>
        </w:rPr>
        <w:t>作承诺，制定了国家生物多样性战略和行动计划。其中，</w:t>
      </w:r>
      <w:r w:rsidRPr="00E01A16">
        <w:rPr>
          <w:rFonts w:hint="eastAsia"/>
          <w:sz w:val="24"/>
          <w:szCs w:val="24"/>
        </w:rPr>
        <w:t>36</w:t>
      </w:r>
      <w:r w:rsidRPr="00E01A16">
        <w:rPr>
          <w:rFonts w:hint="eastAsia"/>
          <w:sz w:val="24"/>
          <w:szCs w:val="24"/>
        </w:rPr>
        <w:t>个缔约</w:t>
      </w:r>
      <w:r w:rsidR="00E70E9D" w:rsidRPr="00E01A16">
        <w:rPr>
          <w:rFonts w:hint="eastAsia"/>
          <w:sz w:val="24"/>
          <w:szCs w:val="24"/>
        </w:rPr>
        <w:t>方</w:t>
      </w:r>
      <w:r w:rsidRPr="00E01A16">
        <w:rPr>
          <w:rFonts w:hint="eastAsia"/>
          <w:sz w:val="24"/>
          <w:szCs w:val="24"/>
        </w:rPr>
        <w:t>的战略或行动涉及环境和社会影响评估或战略环境评估。专门针对基础设施的战略或行动很少，但仍有</w:t>
      </w:r>
      <w:r w:rsidR="00F21FDC" w:rsidRPr="00E01A16">
        <w:rPr>
          <w:rFonts w:hint="eastAsia"/>
          <w:sz w:val="24"/>
          <w:szCs w:val="24"/>
        </w:rPr>
        <w:t>一些实</w:t>
      </w:r>
      <w:r w:rsidRPr="00E01A16">
        <w:rPr>
          <w:rFonts w:hint="eastAsia"/>
          <w:sz w:val="24"/>
          <w:szCs w:val="24"/>
        </w:rPr>
        <w:t>例：</w:t>
      </w:r>
      <w:r w:rsidR="00D02C9D" w:rsidRPr="00E01A16">
        <w:rPr>
          <w:rFonts w:hint="eastAsia"/>
          <w:sz w:val="24"/>
          <w:szCs w:val="24"/>
        </w:rPr>
        <w:lastRenderedPageBreak/>
        <w:t>(</w:t>
      </w:r>
      <w:r w:rsidRPr="00E01A16">
        <w:rPr>
          <w:rFonts w:hint="eastAsia"/>
          <w:sz w:val="24"/>
          <w:szCs w:val="24"/>
        </w:rPr>
        <w:t>a</w:t>
      </w:r>
      <w:r w:rsidR="006E3016">
        <w:rPr>
          <w:rFonts w:hint="eastAsia"/>
          <w:sz w:val="24"/>
          <w:szCs w:val="24"/>
        </w:rPr>
        <w:t xml:space="preserve">) </w:t>
      </w:r>
      <w:r w:rsidRPr="00E01A16">
        <w:rPr>
          <w:rFonts w:hint="eastAsia"/>
          <w:sz w:val="24"/>
          <w:szCs w:val="24"/>
        </w:rPr>
        <w:t>纳米比亚关于改善本国保护区内旅游和工作人员基础设施的战略；</w:t>
      </w:r>
      <w:r w:rsidR="00D02C9D" w:rsidRPr="00E01A16">
        <w:rPr>
          <w:rFonts w:hint="eastAsia"/>
          <w:sz w:val="24"/>
          <w:szCs w:val="24"/>
        </w:rPr>
        <w:t>(</w:t>
      </w:r>
      <w:r w:rsidRPr="00E01A16">
        <w:rPr>
          <w:rFonts w:hint="eastAsia"/>
          <w:sz w:val="24"/>
          <w:szCs w:val="24"/>
        </w:rPr>
        <w:t>b</w:t>
      </w:r>
      <w:r w:rsidR="006E3016">
        <w:rPr>
          <w:rFonts w:hint="eastAsia"/>
          <w:sz w:val="24"/>
          <w:szCs w:val="24"/>
        </w:rPr>
        <w:t xml:space="preserve">) </w:t>
      </w:r>
      <w:r w:rsidRPr="00E01A16">
        <w:rPr>
          <w:rFonts w:hint="eastAsia"/>
          <w:sz w:val="24"/>
          <w:szCs w:val="24"/>
        </w:rPr>
        <w:t>关于审查基础设施需求以</w:t>
      </w:r>
      <w:r w:rsidR="00F21FDC" w:rsidRPr="00E01A16">
        <w:rPr>
          <w:rFonts w:hint="eastAsia"/>
          <w:sz w:val="24"/>
          <w:szCs w:val="24"/>
        </w:rPr>
        <w:t>便可持续地管理</w:t>
      </w:r>
      <w:r w:rsidRPr="00E01A16">
        <w:rPr>
          <w:rFonts w:hint="eastAsia"/>
          <w:sz w:val="24"/>
          <w:szCs w:val="24"/>
        </w:rPr>
        <w:t>生物多样性的行动；</w:t>
      </w:r>
      <w:r w:rsidR="00D02C9D" w:rsidRPr="00E01A16">
        <w:rPr>
          <w:rFonts w:hint="eastAsia"/>
          <w:sz w:val="24"/>
          <w:szCs w:val="24"/>
        </w:rPr>
        <w:t>(</w:t>
      </w:r>
      <w:r w:rsidRPr="00E01A16">
        <w:rPr>
          <w:rFonts w:hint="eastAsia"/>
          <w:sz w:val="24"/>
          <w:szCs w:val="24"/>
        </w:rPr>
        <w:t>c</w:t>
      </w:r>
      <w:r w:rsidR="006E3016">
        <w:rPr>
          <w:rFonts w:hint="eastAsia"/>
          <w:sz w:val="24"/>
          <w:szCs w:val="24"/>
        </w:rPr>
        <w:t xml:space="preserve">) </w:t>
      </w:r>
      <w:r w:rsidRPr="00E01A16">
        <w:rPr>
          <w:rFonts w:hint="eastAsia"/>
          <w:sz w:val="24"/>
          <w:szCs w:val="24"/>
        </w:rPr>
        <w:t>投资</w:t>
      </w:r>
      <w:r w:rsidR="0044517E" w:rsidRPr="00E01A16">
        <w:rPr>
          <w:rFonts w:hint="eastAsia"/>
          <w:sz w:val="24"/>
          <w:szCs w:val="24"/>
        </w:rPr>
        <w:t>于</w:t>
      </w:r>
      <w:r w:rsidRPr="00E01A16">
        <w:rPr>
          <w:rFonts w:hint="eastAsia"/>
          <w:sz w:val="24"/>
          <w:szCs w:val="24"/>
        </w:rPr>
        <w:t>生物多样性数据存储和收集基础设施。尼泊尔和南非确定投资</w:t>
      </w:r>
      <w:r w:rsidR="0044517E" w:rsidRPr="00E01A16">
        <w:rPr>
          <w:rFonts w:hint="eastAsia"/>
          <w:sz w:val="24"/>
          <w:szCs w:val="24"/>
        </w:rPr>
        <w:t>于</w:t>
      </w:r>
      <w:r w:rsidRPr="00E01A16">
        <w:rPr>
          <w:rFonts w:ascii="SimSun" w:hAnsi="SimSun" w:hint="eastAsia"/>
          <w:sz w:val="24"/>
          <w:szCs w:val="24"/>
        </w:rPr>
        <w:t>“</w:t>
      </w:r>
      <w:r w:rsidRPr="00E01A16">
        <w:rPr>
          <w:rFonts w:hint="eastAsia"/>
          <w:sz w:val="24"/>
          <w:szCs w:val="24"/>
        </w:rPr>
        <w:t>绿色”或</w:t>
      </w:r>
      <w:r w:rsidRPr="00E01A16">
        <w:rPr>
          <w:rFonts w:ascii="SimSun" w:hAnsi="SimSun" w:hint="eastAsia"/>
          <w:sz w:val="24"/>
          <w:szCs w:val="24"/>
        </w:rPr>
        <w:t>“</w:t>
      </w:r>
      <w:r w:rsidRPr="00E01A16">
        <w:rPr>
          <w:rFonts w:hint="eastAsia"/>
          <w:sz w:val="24"/>
          <w:szCs w:val="24"/>
        </w:rPr>
        <w:t>生态”基础设施，</w:t>
      </w:r>
      <w:r w:rsidR="00B65225" w:rsidRPr="00E01A16">
        <w:rPr>
          <w:rFonts w:hint="eastAsia"/>
          <w:sz w:val="24"/>
          <w:szCs w:val="24"/>
        </w:rPr>
        <w:t>以</w:t>
      </w:r>
      <w:r w:rsidRPr="00E01A16">
        <w:rPr>
          <w:rFonts w:hint="eastAsia"/>
          <w:sz w:val="24"/>
          <w:szCs w:val="24"/>
        </w:rPr>
        <w:t>为野生生物</w:t>
      </w:r>
      <w:r w:rsidR="00B65225" w:rsidRPr="00E01A16">
        <w:rPr>
          <w:rFonts w:hint="eastAsia"/>
          <w:sz w:val="24"/>
          <w:szCs w:val="24"/>
        </w:rPr>
        <w:t>改善</w:t>
      </w:r>
      <w:r w:rsidRPr="00E01A16">
        <w:rPr>
          <w:rFonts w:hint="eastAsia"/>
          <w:sz w:val="24"/>
          <w:szCs w:val="24"/>
        </w:rPr>
        <w:t>连通性，斯里兰卡确定采取一项行动，研究和监测基础设施开发对生物多样性的影响。</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规定使用有效、严格和透明的环境和社会影响评估和战略环境评估的国家</w:t>
      </w:r>
      <w:r w:rsidR="00B65225" w:rsidRPr="00E01A16">
        <w:rPr>
          <w:rFonts w:hint="eastAsia"/>
          <w:sz w:val="24"/>
          <w:szCs w:val="24"/>
        </w:rPr>
        <w:t>立</w:t>
      </w:r>
      <w:r w:rsidRPr="00E01A16">
        <w:rPr>
          <w:rFonts w:hint="eastAsia"/>
          <w:sz w:val="24"/>
          <w:szCs w:val="24"/>
        </w:rPr>
        <w:t>法对于在项目和战略</w:t>
      </w:r>
      <w:r w:rsidR="00B65225" w:rsidRPr="00E01A16">
        <w:rPr>
          <w:rFonts w:hint="eastAsia"/>
          <w:sz w:val="24"/>
          <w:szCs w:val="24"/>
        </w:rPr>
        <w:t>一级</w:t>
      </w:r>
      <w:r w:rsidRPr="00E01A16">
        <w:rPr>
          <w:rFonts w:hint="eastAsia"/>
          <w:sz w:val="24"/>
          <w:szCs w:val="24"/>
        </w:rPr>
        <w:t>规划和缓解基础设施开发的潜在影响至关重要。此</w:t>
      </w:r>
      <w:r w:rsidR="00B65225" w:rsidRPr="00E01A16">
        <w:rPr>
          <w:rFonts w:hint="eastAsia"/>
          <w:sz w:val="24"/>
          <w:szCs w:val="24"/>
        </w:rPr>
        <w:t>类立</w:t>
      </w:r>
      <w:r w:rsidRPr="00E01A16">
        <w:rPr>
          <w:rFonts w:hint="eastAsia"/>
          <w:sz w:val="24"/>
          <w:szCs w:val="24"/>
        </w:rPr>
        <w:t>法需</w:t>
      </w:r>
      <w:r w:rsidR="00B65225" w:rsidRPr="00E01A16">
        <w:rPr>
          <w:rFonts w:hint="eastAsia"/>
          <w:sz w:val="24"/>
          <w:szCs w:val="24"/>
        </w:rPr>
        <w:t>要</w:t>
      </w:r>
      <w:r w:rsidRPr="00E01A16">
        <w:rPr>
          <w:rFonts w:hint="eastAsia"/>
          <w:sz w:val="24"/>
          <w:szCs w:val="24"/>
        </w:rPr>
        <w:t>适合国情，并在负责</w:t>
      </w:r>
      <w:r w:rsidR="00E70E9D" w:rsidRPr="00E01A16">
        <w:rPr>
          <w:rFonts w:hint="eastAsia"/>
          <w:sz w:val="24"/>
          <w:szCs w:val="24"/>
        </w:rPr>
        <w:t>就</w:t>
      </w:r>
      <w:r w:rsidRPr="00E01A16">
        <w:rPr>
          <w:rFonts w:hint="eastAsia"/>
          <w:sz w:val="24"/>
          <w:szCs w:val="24"/>
        </w:rPr>
        <w:t>基础设施</w:t>
      </w:r>
      <w:r w:rsidR="00FA5DE9" w:rsidRPr="00E01A16">
        <w:rPr>
          <w:rFonts w:hint="eastAsia"/>
          <w:sz w:val="24"/>
          <w:szCs w:val="24"/>
        </w:rPr>
        <w:t>作出</w:t>
      </w:r>
      <w:r w:rsidRPr="00E01A16">
        <w:rPr>
          <w:rFonts w:hint="eastAsia"/>
          <w:sz w:val="24"/>
          <w:szCs w:val="24"/>
        </w:rPr>
        <w:t>决</w:t>
      </w:r>
      <w:r w:rsidR="00FA5DE9" w:rsidRPr="00E01A16">
        <w:rPr>
          <w:rFonts w:hint="eastAsia"/>
          <w:sz w:val="24"/>
          <w:szCs w:val="24"/>
        </w:rPr>
        <w:t>定</w:t>
      </w:r>
      <w:r w:rsidRPr="00E01A16">
        <w:rPr>
          <w:rFonts w:hint="eastAsia"/>
          <w:sz w:val="24"/>
          <w:szCs w:val="24"/>
        </w:rPr>
        <w:t>的各级政府</w:t>
      </w:r>
      <w:r w:rsidR="00FA5DE9" w:rsidRPr="00E01A16">
        <w:rPr>
          <w:rFonts w:hint="eastAsia"/>
          <w:sz w:val="24"/>
          <w:szCs w:val="24"/>
        </w:rPr>
        <w:t>中</w:t>
      </w:r>
      <w:r w:rsidRPr="00E01A16">
        <w:rPr>
          <w:rFonts w:hint="eastAsia"/>
          <w:sz w:val="24"/>
          <w:szCs w:val="24"/>
        </w:rPr>
        <w:t>施行。</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bCs/>
          <w:sz w:val="24"/>
          <w:szCs w:val="24"/>
        </w:rPr>
      </w:pPr>
      <w:r w:rsidRPr="00E01A16">
        <w:rPr>
          <w:rFonts w:hint="eastAsia"/>
          <w:sz w:val="24"/>
          <w:szCs w:val="24"/>
        </w:rPr>
        <w:t>考虑到基础设施开发及相关活动的地点可能对生物多样性产生的潜在影响，土地使用规划政策至关重要。国家发展计划和政策可以促进或要求在土地使用规划中将生物多样性和生态系统服务纳入考虑范</w:t>
      </w:r>
      <w:r w:rsidR="00E70E9D" w:rsidRPr="00E01A16">
        <w:rPr>
          <w:rFonts w:hint="eastAsia"/>
          <w:sz w:val="24"/>
          <w:szCs w:val="24"/>
        </w:rPr>
        <w:t>围</w:t>
      </w:r>
      <w:r w:rsidRPr="00E01A16">
        <w:rPr>
          <w:rFonts w:hint="eastAsia"/>
          <w:sz w:val="24"/>
          <w:szCs w:val="24"/>
        </w:rPr>
        <w:t>。这些规划进程</w:t>
      </w:r>
      <w:r w:rsidR="00FA5DE9" w:rsidRPr="00E01A16">
        <w:rPr>
          <w:rFonts w:hint="eastAsia"/>
          <w:sz w:val="24"/>
          <w:szCs w:val="24"/>
        </w:rPr>
        <w:t>也</w:t>
      </w:r>
      <w:r w:rsidRPr="00E01A16">
        <w:rPr>
          <w:rFonts w:hint="eastAsia"/>
          <w:sz w:val="24"/>
          <w:szCs w:val="24"/>
        </w:rPr>
        <w:t>需要考虑到大型项目所致人口迁移有可能造成一系列相关开发和连带影响。</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bCs/>
          <w:sz w:val="24"/>
          <w:szCs w:val="24"/>
        </w:rPr>
      </w:pPr>
      <w:r w:rsidRPr="00E01A16">
        <w:rPr>
          <w:rFonts w:hint="eastAsia"/>
          <w:sz w:val="24"/>
          <w:szCs w:val="24"/>
        </w:rPr>
        <w:t>基于缓解层级</w:t>
      </w:r>
      <w:r w:rsidR="002A0B6C" w:rsidRPr="00E01A16">
        <w:rPr>
          <w:rFonts w:hint="eastAsia"/>
          <w:sz w:val="24"/>
          <w:szCs w:val="24"/>
        </w:rPr>
        <w:t>概念</w:t>
      </w:r>
      <w:r w:rsidRPr="00E01A16">
        <w:rPr>
          <w:rStyle w:val="FootnoteReference"/>
          <w:rFonts w:eastAsiaTheme="majorEastAsia"/>
          <w:bCs/>
          <w:sz w:val="24"/>
          <w:szCs w:val="24"/>
        </w:rPr>
        <w:footnoteReference w:id="15"/>
      </w:r>
      <w:r w:rsidRPr="00E01A16">
        <w:rPr>
          <w:rFonts w:hint="eastAsia"/>
          <w:sz w:val="24"/>
          <w:szCs w:val="24"/>
        </w:rPr>
        <w:t>的无净损失政策或净收益政策</w:t>
      </w:r>
      <w:r w:rsidR="002A0B6C" w:rsidRPr="00E01A16">
        <w:rPr>
          <w:rFonts w:hint="eastAsia"/>
          <w:sz w:val="24"/>
          <w:szCs w:val="24"/>
        </w:rPr>
        <w:t>与</w:t>
      </w:r>
      <w:r w:rsidRPr="00E01A16">
        <w:rPr>
          <w:rFonts w:hint="eastAsia"/>
          <w:sz w:val="24"/>
          <w:szCs w:val="24"/>
        </w:rPr>
        <w:t>基础设施部门的相关性日渐增强。目前有</w:t>
      </w:r>
      <w:r w:rsidRPr="00E01A16">
        <w:rPr>
          <w:rFonts w:hint="eastAsia"/>
          <w:sz w:val="24"/>
          <w:szCs w:val="24"/>
        </w:rPr>
        <w:t>100</w:t>
      </w:r>
      <w:r w:rsidRPr="00E01A16">
        <w:rPr>
          <w:rFonts w:hint="eastAsia"/>
          <w:sz w:val="24"/>
          <w:szCs w:val="24"/>
        </w:rPr>
        <w:t>多个国家已经出台、正在制定或开始讨论制定相关</w:t>
      </w:r>
      <w:r w:rsidR="00072EFB" w:rsidRPr="00E01A16">
        <w:rPr>
          <w:rFonts w:hint="eastAsia"/>
          <w:sz w:val="24"/>
          <w:szCs w:val="24"/>
        </w:rPr>
        <w:t>的</w:t>
      </w:r>
      <w:r w:rsidRPr="00E01A16">
        <w:rPr>
          <w:rFonts w:hint="eastAsia"/>
          <w:sz w:val="24"/>
          <w:szCs w:val="24"/>
        </w:rPr>
        <w:t>国家政府政策，要求、鼓励、指导或</w:t>
      </w:r>
      <w:r w:rsidR="00E70E9D" w:rsidRPr="00E01A16">
        <w:rPr>
          <w:rFonts w:hint="eastAsia"/>
          <w:sz w:val="24"/>
          <w:szCs w:val="24"/>
        </w:rPr>
        <w:t>便利</w:t>
      </w:r>
      <w:r w:rsidRPr="00E01A16">
        <w:rPr>
          <w:rFonts w:hint="eastAsia"/>
          <w:sz w:val="24"/>
          <w:szCs w:val="24"/>
        </w:rPr>
        <w:t>使用抵消措施。</w:t>
      </w:r>
      <w:r w:rsidRPr="00E01A16">
        <w:rPr>
          <w:rStyle w:val="FootnoteReference"/>
          <w:rFonts w:eastAsiaTheme="majorEastAsia"/>
          <w:bCs/>
          <w:sz w:val="24"/>
          <w:szCs w:val="24"/>
        </w:rPr>
        <w:footnoteReference w:id="16"/>
      </w:r>
      <w:r w:rsidRPr="00E01A16">
        <w:rPr>
          <w:rFonts w:hint="eastAsia"/>
          <w:sz w:val="24"/>
          <w:szCs w:val="24"/>
        </w:rPr>
        <w:t>例如，澳大利亚已在国家和国家以下各级颁布相关政策，包括指导和计算器工具。其他国家也已出台有利于促进自愿抵消的</w:t>
      </w:r>
      <w:r w:rsidR="00FD0F56" w:rsidRPr="00E01A16">
        <w:rPr>
          <w:rFonts w:hint="eastAsia"/>
          <w:sz w:val="24"/>
          <w:szCs w:val="24"/>
        </w:rPr>
        <w:t>立</w:t>
      </w:r>
      <w:r w:rsidRPr="00E01A16">
        <w:rPr>
          <w:rFonts w:hint="eastAsia"/>
          <w:sz w:val="24"/>
          <w:szCs w:val="24"/>
        </w:rPr>
        <w:t>法或政策。欧</w:t>
      </w:r>
      <w:r w:rsidR="00FD0F56" w:rsidRPr="00E01A16">
        <w:rPr>
          <w:rFonts w:hint="eastAsia"/>
          <w:sz w:val="24"/>
          <w:szCs w:val="24"/>
        </w:rPr>
        <w:t>洲联</w:t>
      </w:r>
      <w:r w:rsidRPr="00E01A16">
        <w:rPr>
          <w:rFonts w:hint="eastAsia"/>
          <w:sz w:val="24"/>
          <w:szCs w:val="24"/>
        </w:rPr>
        <w:t>盟的生物多样性战略规定，增进绿色基础设施实施与无净损失政策之间的联系，</w:t>
      </w:r>
      <w:r w:rsidR="00FD0F56" w:rsidRPr="00E01A16">
        <w:rPr>
          <w:rFonts w:hint="eastAsia"/>
          <w:sz w:val="24"/>
          <w:szCs w:val="24"/>
        </w:rPr>
        <w:t>其中</w:t>
      </w:r>
      <w:r w:rsidRPr="00E01A16">
        <w:rPr>
          <w:rFonts w:hint="eastAsia"/>
          <w:sz w:val="24"/>
          <w:szCs w:val="24"/>
        </w:rPr>
        <w:t>包括补偿和抵消计划。国际金融公司《绩效标准</w:t>
      </w:r>
      <w:r w:rsidRPr="00E01A16">
        <w:rPr>
          <w:rFonts w:hint="eastAsia"/>
          <w:sz w:val="24"/>
          <w:szCs w:val="24"/>
        </w:rPr>
        <w:t>6</w:t>
      </w:r>
      <w:r w:rsidRPr="00E01A16">
        <w:rPr>
          <w:rFonts w:hint="eastAsia"/>
          <w:sz w:val="24"/>
          <w:szCs w:val="24"/>
        </w:rPr>
        <w:t>》等国际标准要求在审批贷款时多加考虑</w:t>
      </w:r>
      <w:r w:rsidR="00AF7B98" w:rsidRPr="00E01A16">
        <w:rPr>
          <w:rFonts w:hint="eastAsia"/>
          <w:sz w:val="24"/>
          <w:szCs w:val="24"/>
        </w:rPr>
        <w:t>此</w:t>
      </w:r>
      <w:r w:rsidRPr="00E01A16">
        <w:rPr>
          <w:rFonts w:hint="eastAsia"/>
          <w:sz w:val="24"/>
          <w:szCs w:val="24"/>
        </w:rPr>
        <w:t>类概念，这些标准</w:t>
      </w:r>
      <w:r w:rsidR="00AF7B98" w:rsidRPr="00E01A16">
        <w:rPr>
          <w:rFonts w:hint="eastAsia"/>
          <w:sz w:val="24"/>
          <w:szCs w:val="24"/>
        </w:rPr>
        <w:t>有助于</w:t>
      </w:r>
      <w:r w:rsidRPr="00E01A16">
        <w:rPr>
          <w:rFonts w:hint="eastAsia"/>
          <w:sz w:val="24"/>
          <w:szCs w:val="24"/>
        </w:rPr>
        <w:t>将生物多样性考虑因素纳入其所资助的项目主流。</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bCs/>
          <w:sz w:val="24"/>
          <w:szCs w:val="24"/>
        </w:rPr>
      </w:pPr>
      <w:r w:rsidRPr="00E01A16">
        <w:rPr>
          <w:rFonts w:hint="eastAsia"/>
          <w:sz w:val="24"/>
          <w:szCs w:val="24"/>
        </w:rPr>
        <w:t>采购政策和法律</w:t>
      </w:r>
      <w:r w:rsidR="00AF7B98" w:rsidRPr="00E01A16">
        <w:rPr>
          <w:rFonts w:hint="eastAsia"/>
          <w:sz w:val="24"/>
          <w:szCs w:val="24"/>
        </w:rPr>
        <w:t>便于</w:t>
      </w:r>
      <w:r w:rsidRPr="00E01A16">
        <w:rPr>
          <w:rFonts w:hint="eastAsia"/>
          <w:sz w:val="24"/>
          <w:szCs w:val="24"/>
        </w:rPr>
        <w:t>生物多样性被纳入采购进程。许多国家一直在推进本国公共采购法现代化，将可持续性纳入决策进程。</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bCs/>
          <w:sz w:val="24"/>
          <w:szCs w:val="24"/>
        </w:rPr>
      </w:pPr>
      <w:r w:rsidRPr="00E01A16">
        <w:rPr>
          <w:rFonts w:hint="eastAsia"/>
          <w:sz w:val="24"/>
          <w:szCs w:val="24"/>
        </w:rPr>
        <w:t>考虑到</w:t>
      </w:r>
      <w:r w:rsidR="00BD72BA" w:rsidRPr="00E01A16">
        <w:rPr>
          <w:rFonts w:hint="eastAsia"/>
          <w:sz w:val="24"/>
          <w:szCs w:val="24"/>
        </w:rPr>
        <w:t>人们对</w:t>
      </w:r>
      <w:r w:rsidRPr="00E01A16">
        <w:rPr>
          <w:rFonts w:hint="eastAsia"/>
          <w:sz w:val="24"/>
          <w:szCs w:val="24"/>
        </w:rPr>
        <w:t>大型基础设施政策的创收预期，</w:t>
      </w:r>
      <w:r w:rsidR="00C76F1F" w:rsidRPr="00E01A16">
        <w:rPr>
          <w:rFonts w:hint="eastAsia"/>
          <w:sz w:val="24"/>
          <w:szCs w:val="24"/>
        </w:rPr>
        <w:t>适合</w:t>
      </w:r>
      <w:r w:rsidRPr="00E01A16">
        <w:rPr>
          <w:rFonts w:hint="eastAsia"/>
          <w:sz w:val="24"/>
          <w:szCs w:val="24"/>
        </w:rPr>
        <w:t>当地</w:t>
      </w:r>
      <w:r w:rsidR="00C76F1F" w:rsidRPr="00E01A16">
        <w:rPr>
          <w:rFonts w:hint="eastAsia"/>
          <w:sz w:val="24"/>
          <w:szCs w:val="24"/>
        </w:rPr>
        <w:t>情况的</w:t>
      </w:r>
      <w:r w:rsidRPr="00E01A16">
        <w:rPr>
          <w:rFonts w:hint="eastAsia"/>
          <w:sz w:val="24"/>
          <w:szCs w:val="24"/>
        </w:rPr>
        <w:t>政策也应列为一</w:t>
      </w:r>
      <w:r w:rsidR="00BD72BA" w:rsidRPr="00E01A16">
        <w:rPr>
          <w:rFonts w:hint="eastAsia"/>
          <w:sz w:val="24"/>
          <w:szCs w:val="24"/>
        </w:rPr>
        <w:t>项</w:t>
      </w:r>
      <w:r w:rsidRPr="00E01A16">
        <w:rPr>
          <w:rFonts w:hint="eastAsia"/>
          <w:sz w:val="24"/>
          <w:szCs w:val="24"/>
        </w:rPr>
        <w:t>考虑因素。</w:t>
      </w:r>
      <w:r w:rsidR="00A77A3C" w:rsidRPr="00E01A16">
        <w:rPr>
          <w:rFonts w:hint="eastAsia"/>
          <w:sz w:val="24"/>
          <w:szCs w:val="24"/>
        </w:rPr>
        <w:t>如果</w:t>
      </w:r>
      <w:r w:rsidRPr="00E01A16">
        <w:rPr>
          <w:rFonts w:hint="eastAsia"/>
          <w:sz w:val="24"/>
          <w:szCs w:val="24"/>
        </w:rPr>
        <w:t>预期得不到满足，就有可能导致</w:t>
      </w:r>
      <w:r w:rsidR="00A77A3C" w:rsidRPr="00E01A16">
        <w:rPr>
          <w:rFonts w:hint="eastAsia"/>
          <w:sz w:val="24"/>
          <w:szCs w:val="24"/>
        </w:rPr>
        <w:t>某个</w:t>
      </w:r>
      <w:r w:rsidRPr="00E01A16">
        <w:rPr>
          <w:rFonts w:hint="eastAsia"/>
          <w:sz w:val="24"/>
          <w:szCs w:val="24"/>
        </w:rPr>
        <w:t>地</w:t>
      </w:r>
      <w:r w:rsidR="00C76F1F" w:rsidRPr="00E01A16">
        <w:rPr>
          <w:rFonts w:hint="eastAsia"/>
          <w:sz w:val="24"/>
          <w:szCs w:val="24"/>
        </w:rPr>
        <w:t>区</w:t>
      </w:r>
      <w:r w:rsidRPr="00E01A16">
        <w:rPr>
          <w:rFonts w:hint="eastAsia"/>
          <w:sz w:val="24"/>
          <w:szCs w:val="24"/>
        </w:rPr>
        <w:t>因替代收入流</w:t>
      </w:r>
      <w:r w:rsidR="00A77A3C" w:rsidRPr="00E01A16">
        <w:rPr>
          <w:rFonts w:hint="eastAsia"/>
          <w:sz w:val="24"/>
          <w:szCs w:val="24"/>
        </w:rPr>
        <w:t>而</w:t>
      </w:r>
      <w:r w:rsidRPr="00E01A16">
        <w:rPr>
          <w:rFonts w:hint="eastAsia"/>
          <w:sz w:val="24"/>
          <w:szCs w:val="24"/>
        </w:rPr>
        <w:t>发生</w:t>
      </w:r>
      <w:r w:rsidR="00C76F1F" w:rsidRPr="00E01A16">
        <w:rPr>
          <w:rFonts w:hint="eastAsia"/>
          <w:sz w:val="24"/>
          <w:szCs w:val="24"/>
        </w:rPr>
        <w:t>环境</w:t>
      </w:r>
      <w:r w:rsidRPr="00E01A16">
        <w:rPr>
          <w:rFonts w:hint="eastAsia"/>
          <w:sz w:val="24"/>
          <w:szCs w:val="24"/>
        </w:rPr>
        <w:t>恶化。</w:t>
      </w:r>
    </w:p>
    <w:p w:rsidR="006016CA" w:rsidRPr="00E01A16" w:rsidRDefault="006016CA" w:rsidP="00AD0208">
      <w:pPr>
        <w:pStyle w:val="Para10"/>
        <w:widowControl w:val="0"/>
        <w:suppressLineNumbers/>
        <w:tabs>
          <w:tab w:val="clear" w:pos="360"/>
        </w:tabs>
        <w:suppressAutoHyphens/>
        <w:topLinePunct/>
        <w:autoSpaceDE w:val="0"/>
        <w:autoSpaceDN w:val="0"/>
        <w:adjustRightInd w:val="0"/>
        <w:snapToGrid w:val="0"/>
        <w:rPr>
          <w:bCs/>
          <w:sz w:val="24"/>
          <w:szCs w:val="24"/>
        </w:rPr>
      </w:pPr>
      <w:r w:rsidRPr="00E01A16">
        <w:rPr>
          <w:rFonts w:hint="eastAsia"/>
          <w:sz w:val="24"/>
          <w:szCs w:val="24"/>
        </w:rPr>
        <w:t>经多方努力，旨在将自然资本纳入国家核算的措施现已纷纷出台，其中包括《非洲可持续发展哈博罗内宣言》中所载的措施，该《宣言》呼吁政府和其他利益攸关方</w:t>
      </w:r>
      <w:r w:rsidR="00881828" w:rsidRPr="00E01A16">
        <w:rPr>
          <w:rFonts w:ascii="SimSun" w:hAnsi="SimSun" w:hint="eastAsia"/>
          <w:sz w:val="24"/>
          <w:szCs w:val="24"/>
        </w:rPr>
        <w:t>“</w:t>
      </w:r>
      <w:r w:rsidRPr="00E01A16">
        <w:rPr>
          <w:rFonts w:hint="eastAsia"/>
          <w:sz w:val="24"/>
          <w:szCs w:val="24"/>
        </w:rPr>
        <w:t>将自然资本的价值纳入国家核算以及企业规划和报告进程、政策和方案</w:t>
      </w:r>
      <w:r w:rsidR="00881828" w:rsidRPr="00E01A16">
        <w:rPr>
          <w:rFonts w:hint="eastAsia"/>
          <w:sz w:val="24"/>
          <w:szCs w:val="24"/>
        </w:rPr>
        <w:t>中</w:t>
      </w:r>
      <w:r w:rsidRPr="00E01A16">
        <w:rPr>
          <w:rFonts w:hint="eastAsia"/>
          <w:sz w:val="24"/>
          <w:szCs w:val="24"/>
        </w:rPr>
        <w:t>”。</w:t>
      </w:r>
      <w:r w:rsidRPr="00E01A16">
        <w:rPr>
          <w:rStyle w:val="FootnoteReference"/>
          <w:rFonts w:eastAsiaTheme="majorEastAsia"/>
          <w:bCs/>
          <w:sz w:val="24"/>
          <w:szCs w:val="24"/>
        </w:rPr>
        <w:footnoteReference w:id="17"/>
      </w:r>
    </w:p>
    <w:p w:rsidR="006016CA" w:rsidRPr="00E01A16" w:rsidRDefault="00341519" w:rsidP="006B32E1">
      <w:pPr>
        <w:pStyle w:val="Heading3"/>
        <w:suppressLineNumbers/>
        <w:tabs>
          <w:tab w:val="clear" w:pos="567"/>
          <w:tab w:val="left" w:pos="36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lastRenderedPageBreak/>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挑战</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一项</w:t>
      </w:r>
      <w:r w:rsidR="00E44BDD" w:rsidRPr="00E01A16">
        <w:rPr>
          <w:rFonts w:hint="eastAsia"/>
          <w:sz w:val="24"/>
          <w:szCs w:val="24"/>
        </w:rPr>
        <w:t>重大</w:t>
      </w:r>
      <w:r w:rsidRPr="00E01A16">
        <w:rPr>
          <w:rFonts w:hint="eastAsia"/>
          <w:sz w:val="24"/>
          <w:szCs w:val="24"/>
        </w:rPr>
        <w:t>挑战</w:t>
      </w:r>
      <w:r w:rsidR="00A006F5" w:rsidRPr="00E01A16">
        <w:rPr>
          <w:rFonts w:hint="eastAsia"/>
          <w:sz w:val="24"/>
          <w:szCs w:val="24"/>
        </w:rPr>
        <w:t>是</w:t>
      </w:r>
      <w:r w:rsidRPr="00E01A16">
        <w:rPr>
          <w:rFonts w:hint="eastAsia"/>
          <w:sz w:val="24"/>
          <w:szCs w:val="24"/>
        </w:rPr>
        <w:t>将国家生物多样性战略和行动计划与国家发展计划等发展和部门计划联系起来。国家发展计划中往往缺</w:t>
      </w:r>
      <w:r w:rsidR="00C76F1F" w:rsidRPr="00E01A16">
        <w:rPr>
          <w:rFonts w:hint="eastAsia"/>
          <w:sz w:val="24"/>
          <w:szCs w:val="24"/>
        </w:rPr>
        <w:t>少</w:t>
      </w:r>
      <w:r w:rsidRPr="00E01A16">
        <w:rPr>
          <w:rFonts w:hint="eastAsia"/>
          <w:sz w:val="24"/>
          <w:szCs w:val="24"/>
        </w:rPr>
        <w:t>平衡兼顾基础设施发展与生物多样性和生态系统服务供应的办法。不过，仍有一些</w:t>
      </w:r>
      <w:r w:rsidR="00ED4110" w:rsidRPr="00E01A16">
        <w:rPr>
          <w:rFonts w:hint="eastAsia"/>
          <w:sz w:val="24"/>
          <w:szCs w:val="24"/>
        </w:rPr>
        <w:t>实例说明</w:t>
      </w:r>
      <w:r w:rsidRPr="00E01A16">
        <w:rPr>
          <w:rFonts w:hint="eastAsia"/>
          <w:sz w:val="24"/>
          <w:szCs w:val="24"/>
        </w:rPr>
        <w:t>国家在发展计划明确承认生物多样性的价值。</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即便有</w:t>
      </w:r>
      <w:r w:rsidR="00ED4110" w:rsidRPr="00E01A16">
        <w:rPr>
          <w:rFonts w:hint="eastAsia"/>
          <w:sz w:val="24"/>
          <w:szCs w:val="24"/>
        </w:rPr>
        <w:t>了</w:t>
      </w:r>
      <w:r w:rsidRPr="00E01A16">
        <w:rPr>
          <w:rFonts w:hint="eastAsia"/>
          <w:sz w:val="24"/>
          <w:szCs w:val="24"/>
        </w:rPr>
        <w:t>良好做法</w:t>
      </w:r>
      <w:r w:rsidR="00ED4110" w:rsidRPr="00E01A16">
        <w:rPr>
          <w:rFonts w:hint="eastAsia"/>
          <w:sz w:val="24"/>
          <w:szCs w:val="24"/>
        </w:rPr>
        <w:t>的</w:t>
      </w:r>
      <w:r w:rsidRPr="00E01A16">
        <w:rPr>
          <w:rFonts w:hint="eastAsia"/>
          <w:sz w:val="24"/>
          <w:szCs w:val="24"/>
        </w:rPr>
        <w:t>具体实例，仍有可能面临一项挑战，即确保各部门法律和政策之间以及国家和国家以下各级政府任务</w:t>
      </w:r>
      <w:r w:rsidR="00ED4110" w:rsidRPr="00E01A16">
        <w:rPr>
          <w:rFonts w:hint="eastAsia"/>
          <w:sz w:val="24"/>
          <w:szCs w:val="24"/>
        </w:rPr>
        <w:t>授权</w:t>
      </w:r>
      <w:r w:rsidRPr="00E01A16">
        <w:rPr>
          <w:rFonts w:hint="eastAsia"/>
          <w:sz w:val="24"/>
          <w:szCs w:val="24"/>
        </w:rPr>
        <w:t>之间的政策一致性。虽然有些国家生物多样性战略和行动计划提到了基础设施（</w:t>
      </w:r>
      <w:r w:rsidR="00ED4110" w:rsidRPr="00E01A16">
        <w:rPr>
          <w:rFonts w:hint="eastAsia"/>
          <w:sz w:val="24"/>
          <w:szCs w:val="24"/>
        </w:rPr>
        <w:t>并且</w:t>
      </w:r>
      <w:r w:rsidR="003A6007" w:rsidRPr="00E01A16">
        <w:rPr>
          <w:rFonts w:hint="eastAsia"/>
          <w:sz w:val="24"/>
          <w:szCs w:val="24"/>
        </w:rPr>
        <w:t>，</w:t>
      </w:r>
      <w:r w:rsidR="00ED4110" w:rsidRPr="00E01A16">
        <w:rPr>
          <w:rFonts w:hint="eastAsia"/>
          <w:sz w:val="24"/>
          <w:szCs w:val="24"/>
        </w:rPr>
        <w:t>在</w:t>
      </w:r>
      <w:r w:rsidR="003A6007" w:rsidRPr="00E01A16">
        <w:rPr>
          <w:rFonts w:hint="eastAsia"/>
          <w:sz w:val="24"/>
          <w:szCs w:val="24"/>
        </w:rPr>
        <w:t>次要程度上</w:t>
      </w:r>
      <w:r w:rsidRPr="00E01A16">
        <w:rPr>
          <w:rFonts w:hint="eastAsia"/>
          <w:sz w:val="24"/>
          <w:szCs w:val="24"/>
        </w:rPr>
        <w:t>，一些国家发展计划和部门战略提到了生物多样性和生态系统服务），但各项政策工具的意图和</w:t>
      </w:r>
      <w:r w:rsidR="003A6007" w:rsidRPr="00E01A16">
        <w:rPr>
          <w:rFonts w:hint="eastAsia"/>
          <w:sz w:val="24"/>
          <w:szCs w:val="24"/>
        </w:rPr>
        <w:t>措辞</w:t>
      </w:r>
      <w:r w:rsidRPr="00E01A16">
        <w:rPr>
          <w:rFonts w:hint="eastAsia"/>
          <w:sz w:val="24"/>
          <w:szCs w:val="24"/>
        </w:rPr>
        <w:t>既不一致也不明确，</w:t>
      </w:r>
      <w:r w:rsidR="003F2A09" w:rsidRPr="00E01A16">
        <w:rPr>
          <w:rFonts w:hint="eastAsia"/>
          <w:sz w:val="24"/>
          <w:szCs w:val="24"/>
        </w:rPr>
        <w:t>这可能导致</w:t>
      </w:r>
      <w:r w:rsidRPr="00E01A16">
        <w:rPr>
          <w:rFonts w:hint="eastAsia"/>
          <w:sz w:val="24"/>
          <w:szCs w:val="24"/>
        </w:rPr>
        <w:t>政策建议相互矛盾，</w:t>
      </w:r>
      <w:r w:rsidR="003A6007" w:rsidRPr="00E01A16">
        <w:rPr>
          <w:rFonts w:hint="eastAsia"/>
          <w:sz w:val="24"/>
          <w:szCs w:val="24"/>
        </w:rPr>
        <w:t>而且</w:t>
      </w:r>
      <w:r w:rsidRPr="00E01A16">
        <w:rPr>
          <w:rFonts w:hint="eastAsia"/>
          <w:sz w:val="24"/>
          <w:szCs w:val="24"/>
        </w:rPr>
        <w:t>这是采用和落实</w:t>
      </w:r>
      <w:r w:rsidR="003A6007" w:rsidRPr="00E01A16">
        <w:rPr>
          <w:rFonts w:hint="eastAsia"/>
          <w:sz w:val="24"/>
          <w:szCs w:val="24"/>
        </w:rPr>
        <w:t>此</w:t>
      </w:r>
      <w:r w:rsidRPr="00E01A16">
        <w:rPr>
          <w:rFonts w:hint="eastAsia"/>
          <w:sz w:val="24"/>
          <w:szCs w:val="24"/>
        </w:rPr>
        <w:t>类工具的一大障碍。</w:t>
      </w:r>
    </w:p>
    <w:p w:rsidR="006016CA" w:rsidRPr="00E01A16" w:rsidRDefault="003A6007"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落实</w:t>
      </w:r>
      <w:r w:rsidR="006016CA" w:rsidRPr="00E01A16">
        <w:rPr>
          <w:rFonts w:hint="eastAsia"/>
          <w:sz w:val="24"/>
          <w:szCs w:val="24"/>
        </w:rPr>
        <w:t>政策和</w:t>
      </w:r>
      <w:r w:rsidRPr="00E01A16">
        <w:rPr>
          <w:rFonts w:hint="eastAsia"/>
          <w:sz w:val="24"/>
          <w:szCs w:val="24"/>
        </w:rPr>
        <w:t>立</w:t>
      </w:r>
      <w:r w:rsidR="006016CA" w:rsidRPr="00E01A16">
        <w:rPr>
          <w:rFonts w:hint="eastAsia"/>
          <w:sz w:val="24"/>
          <w:szCs w:val="24"/>
        </w:rPr>
        <w:t>法需要进行跨部门合作与协调以及具备监测遵守情况和强制遵</w:t>
      </w:r>
      <w:r w:rsidRPr="00E01A16">
        <w:rPr>
          <w:rFonts w:hint="eastAsia"/>
          <w:sz w:val="24"/>
          <w:szCs w:val="24"/>
        </w:rPr>
        <w:t>守</w:t>
      </w:r>
      <w:r w:rsidR="006016CA" w:rsidRPr="00E01A16">
        <w:rPr>
          <w:rFonts w:hint="eastAsia"/>
          <w:sz w:val="24"/>
          <w:szCs w:val="24"/>
        </w:rPr>
        <w:t>的机构能力，而这两个条件往往都不具备。在针对不遵守情事规定并强制执行与生物多样性所受影响程度相称的适当经济处罚和其他惩罚方面，同样</w:t>
      </w:r>
      <w:r w:rsidR="0064184A" w:rsidRPr="00E01A16">
        <w:rPr>
          <w:rFonts w:hint="eastAsia"/>
          <w:sz w:val="24"/>
          <w:szCs w:val="24"/>
        </w:rPr>
        <w:t>会遇到各种</w:t>
      </w:r>
      <w:r w:rsidR="006016CA" w:rsidRPr="00E01A16">
        <w:rPr>
          <w:rFonts w:hint="eastAsia"/>
          <w:sz w:val="24"/>
          <w:szCs w:val="24"/>
        </w:rPr>
        <w:t>挑战。对于那些要求详细核算生物多样性所受影响的政策而言，例如，与无净损失或</w:t>
      </w:r>
      <w:r w:rsidR="0064184A" w:rsidRPr="00E01A16">
        <w:rPr>
          <w:rFonts w:hint="eastAsia"/>
          <w:sz w:val="24"/>
          <w:szCs w:val="24"/>
        </w:rPr>
        <w:t>无</w:t>
      </w:r>
      <w:r w:rsidR="006016CA" w:rsidRPr="00E01A16">
        <w:rPr>
          <w:rFonts w:hint="eastAsia"/>
          <w:sz w:val="24"/>
          <w:szCs w:val="24"/>
        </w:rPr>
        <w:t>净收益政策相关的政策，这些挑战显</w:t>
      </w:r>
      <w:r w:rsidR="00510B49" w:rsidRPr="00E01A16">
        <w:rPr>
          <w:rFonts w:hint="eastAsia"/>
          <w:sz w:val="24"/>
          <w:szCs w:val="24"/>
        </w:rPr>
        <w:t>得</w:t>
      </w:r>
      <w:r w:rsidR="0064184A" w:rsidRPr="00E01A16">
        <w:rPr>
          <w:rFonts w:hint="eastAsia"/>
          <w:sz w:val="24"/>
          <w:szCs w:val="24"/>
        </w:rPr>
        <w:t>尤其</w:t>
      </w:r>
      <w:r w:rsidR="006016CA" w:rsidRPr="00E01A16">
        <w:rPr>
          <w:rFonts w:hint="eastAsia"/>
          <w:sz w:val="24"/>
          <w:szCs w:val="24"/>
        </w:rPr>
        <w:t>严峻。</w:t>
      </w:r>
    </w:p>
    <w:p w:rsidR="006016CA" w:rsidRPr="00E01A16" w:rsidRDefault="006B32E1"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snapToGrid w:val="0"/>
          <w:sz w:val="24"/>
        </w:rPr>
      </w:pPr>
      <w:bookmarkStart w:id="4" w:name="_GOOD_PLANNING:_Spatial"/>
      <w:bookmarkEnd w:id="4"/>
      <w:r>
        <w:rPr>
          <w:rFonts w:eastAsia="SimHei" w:hint="eastAsia"/>
          <w:snapToGrid w:val="0"/>
          <w:sz w:val="24"/>
        </w:rPr>
        <w:t xml:space="preserve">    </w:t>
      </w:r>
      <w:r w:rsidR="00341519" w:rsidRPr="00E01A16">
        <w:rPr>
          <w:rFonts w:eastAsia="SimHei" w:hint="eastAsia"/>
          <w:snapToGrid w:val="0"/>
          <w:sz w:val="24"/>
        </w:rPr>
        <w:t>良好的规划：空间规划和战略环境评估</w:t>
      </w:r>
    </w:p>
    <w:p w:rsidR="006016CA" w:rsidRPr="00E01A16" w:rsidRDefault="00341519" w:rsidP="006B32E1">
      <w:pPr>
        <w:pStyle w:val="Heading3"/>
        <w:suppressLineNumbers/>
        <w:tabs>
          <w:tab w:val="clear" w:pos="567"/>
          <w:tab w:val="left" w:pos="36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导言</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空间规划和战略环境评估是在政策、计划或方案层面实现生物多样性主流化</w:t>
      </w:r>
      <w:r w:rsidR="007A2116" w:rsidRPr="00E01A16">
        <w:rPr>
          <w:rFonts w:hint="eastAsia"/>
          <w:sz w:val="24"/>
          <w:szCs w:val="24"/>
        </w:rPr>
        <w:t>所用</w:t>
      </w:r>
      <w:r w:rsidRPr="00E01A16">
        <w:rPr>
          <w:rFonts w:hint="eastAsia"/>
          <w:sz w:val="24"/>
          <w:szCs w:val="24"/>
        </w:rPr>
        <w:t>的主要工具。</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现有办法、标准和良好做法选编</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生物多样性主流化取得成功的一个基本要</w:t>
      </w:r>
      <w:r w:rsidR="007A2116" w:rsidRPr="00E01A16">
        <w:rPr>
          <w:rFonts w:hint="eastAsia"/>
          <w:sz w:val="24"/>
          <w:szCs w:val="24"/>
        </w:rPr>
        <w:t>素</w:t>
      </w:r>
      <w:r w:rsidRPr="00E01A16">
        <w:rPr>
          <w:rFonts w:hint="eastAsia"/>
          <w:sz w:val="24"/>
          <w:szCs w:val="24"/>
        </w:rPr>
        <w:t>是有效规划，从一开始就允许采用替代</w:t>
      </w:r>
      <w:r w:rsidR="00510B49" w:rsidRPr="00E01A16">
        <w:rPr>
          <w:rFonts w:hint="eastAsia"/>
          <w:sz w:val="24"/>
          <w:szCs w:val="24"/>
        </w:rPr>
        <w:t>办法</w:t>
      </w:r>
      <w:r w:rsidRPr="00E01A16">
        <w:rPr>
          <w:rFonts w:hint="eastAsia"/>
          <w:sz w:val="24"/>
          <w:szCs w:val="24"/>
        </w:rPr>
        <w:t>缓解影响，并避免基础设施开发的意外或累积影响。地貌景观</w:t>
      </w:r>
      <w:r w:rsidRPr="00E01A16">
        <w:rPr>
          <w:rFonts w:hint="eastAsia"/>
          <w:sz w:val="24"/>
          <w:szCs w:val="24"/>
        </w:rPr>
        <w:t>/</w:t>
      </w:r>
      <w:r w:rsidRPr="00E01A16">
        <w:rPr>
          <w:rFonts w:hint="eastAsia"/>
          <w:sz w:val="24"/>
          <w:szCs w:val="24"/>
        </w:rPr>
        <w:t>海景</w:t>
      </w:r>
      <w:r w:rsidR="007A2116" w:rsidRPr="00E01A16">
        <w:rPr>
          <w:rFonts w:hint="eastAsia"/>
          <w:sz w:val="24"/>
          <w:szCs w:val="24"/>
        </w:rPr>
        <w:t>一级</w:t>
      </w:r>
      <w:r w:rsidRPr="00E01A16">
        <w:rPr>
          <w:rFonts w:hint="eastAsia"/>
          <w:sz w:val="24"/>
          <w:szCs w:val="24"/>
        </w:rPr>
        <w:t>的空间规划适用于各个部门，可将生物多样性和生态系统服务价值纳入国家和国家以下各级的规划机制和政策。此等规模的规划在基础设施部门尤其重要，因为在该部门中，单一或多种形式的开发往往会横跨或横贯大片区域且</w:t>
      </w:r>
      <w:r w:rsidR="001A60D5" w:rsidRPr="00E01A16">
        <w:rPr>
          <w:rFonts w:hint="eastAsia"/>
          <w:sz w:val="24"/>
          <w:szCs w:val="24"/>
        </w:rPr>
        <w:t>时间</w:t>
      </w:r>
      <w:r w:rsidRPr="00E01A16">
        <w:rPr>
          <w:rFonts w:hint="eastAsia"/>
          <w:sz w:val="24"/>
          <w:szCs w:val="24"/>
        </w:rPr>
        <w:t>较长，并可刺激某些地</w:t>
      </w:r>
      <w:r w:rsidR="001A60D5" w:rsidRPr="00E01A16">
        <w:rPr>
          <w:rFonts w:hint="eastAsia"/>
          <w:sz w:val="24"/>
          <w:szCs w:val="24"/>
        </w:rPr>
        <w:t>方</w:t>
      </w:r>
      <w:r w:rsidRPr="00E01A16">
        <w:rPr>
          <w:rFonts w:hint="eastAsia"/>
          <w:sz w:val="24"/>
          <w:szCs w:val="24"/>
        </w:rPr>
        <w:t>其他部门的发展。它还可能</w:t>
      </w:r>
      <w:r w:rsidR="0052294D" w:rsidRPr="00E01A16">
        <w:rPr>
          <w:rFonts w:hint="eastAsia"/>
          <w:sz w:val="24"/>
          <w:szCs w:val="24"/>
        </w:rPr>
        <w:t>与实现</w:t>
      </w:r>
      <w:r w:rsidRPr="00E01A16">
        <w:rPr>
          <w:rFonts w:hint="eastAsia"/>
          <w:sz w:val="24"/>
          <w:szCs w:val="24"/>
        </w:rPr>
        <w:t>可持续发展目标等相互交织的多重优先事项</w:t>
      </w:r>
      <w:r w:rsidR="0052294D" w:rsidRPr="00E01A16">
        <w:rPr>
          <w:rFonts w:hint="eastAsia"/>
          <w:sz w:val="24"/>
          <w:szCs w:val="24"/>
        </w:rPr>
        <w:t>相关</w:t>
      </w:r>
      <w:r w:rsidRPr="00E01A16">
        <w:rPr>
          <w:rFonts w:hint="eastAsia"/>
          <w:sz w:val="24"/>
          <w:szCs w:val="24"/>
        </w:rPr>
        <w:t>，并推动考虑采用替代办法</w:t>
      </w:r>
      <w:r w:rsidR="0052294D" w:rsidRPr="00E01A16">
        <w:rPr>
          <w:rFonts w:hint="eastAsia"/>
          <w:sz w:val="24"/>
          <w:szCs w:val="24"/>
        </w:rPr>
        <w:t>实施</w:t>
      </w:r>
      <w:r w:rsidRPr="00E01A16">
        <w:rPr>
          <w:rFonts w:hint="eastAsia"/>
          <w:sz w:val="24"/>
          <w:szCs w:val="24"/>
        </w:rPr>
        <w:t>传统基础设施项目，包括</w:t>
      </w:r>
      <w:r w:rsidRPr="00E01A16">
        <w:rPr>
          <w:rFonts w:ascii="SimSun" w:hAnsi="SimSun" w:hint="eastAsia"/>
          <w:sz w:val="24"/>
          <w:szCs w:val="24"/>
        </w:rPr>
        <w:t>“</w:t>
      </w:r>
      <w:r w:rsidRPr="00E01A16">
        <w:rPr>
          <w:rFonts w:hint="eastAsia"/>
          <w:sz w:val="24"/>
          <w:szCs w:val="24"/>
        </w:rPr>
        <w:t>自然”和</w:t>
      </w:r>
      <w:r w:rsidRPr="00E01A16">
        <w:rPr>
          <w:rFonts w:ascii="SimSun" w:hAnsi="SimSun" w:hint="eastAsia"/>
          <w:sz w:val="24"/>
          <w:szCs w:val="24"/>
        </w:rPr>
        <w:t>“</w:t>
      </w:r>
      <w:r w:rsidRPr="00E01A16">
        <w:rPr>
          <w:rFonts w:hint="eastAsia"/>
          <w:sz w:val="24"/>
          <w:szCs w:val="24"/>
        </w:rPr>
        <w:t>绿色”基础设施。</w:t>
      </w:r>
    </w:p>
    <w:p w:rsidR="00FB2F1D" w:rsidRDefault="006016CA" w:rsidP="00AD0208">
      <w:pPr>
        <w:pStyle w:val="Para10"/>
        <w:widowControl w:val="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战略</w:t>
      </w:r>
      <w:r w:rsidR="00790769" w:rsidRPr="00E01A16">
        <w:rPr>
          <w:rFonts w:hint="eastAsia"/>
          <w:sz w:val="24"/>
          <w:szCs w:val="24"/>
        </w:rPr>
        <w:t>一</w:t>
      </w:r>
      <w:r w:rsidRPr="00E01A16">
        <w:rPr>
          <w:rFonts w:hint="eastAsia"/>
          <w:sz w:val="24"/>
          <w:szCs w:val="24"/>
        </w:rPr>
        <w:t>级</w:t>
      </w:r>
      <w:r w:rsidR="00790769" w:rsidRPr="00E01A16">
        <w:rPr>
          <w:rFonts w:hint="eastAsia"/>
          <w:sz w:val="24"/>
          <w:szCs w:val="24"/>
        </w:rPr>
        <w:t>的</w:t>
      </w:r>
      <w:r w:rsidRPr="00E01A16">
        <w:rPr>
          <w:rFonts w:hint="eastAsia"/>
          <w:sz w:val="24"/>
          <w:szCs w:val="24"/>
        </w:rPr>
        <w:t>空间规划</w:t>
      </w:r>
      <w:r w:rsidR="00510B49" w:rsidRPr="00E01A16">
        <w:rPr>
          <w:rFonts w:hint="eastAsia"/>
          <w:sz w:val="24"/>
          <w:szCs w:val="24"/>
        </w:rPr>
        <w:t>可</w:t>
      </w:r>
      <w:r w:rsidRPr="00E01A16">
        <w:rPr>
          <w:rFonts w:hint="eastAsia"/>
          <w:sz w:val="24"/>
          <w:szCs w:val="24"/>
        </w:rPr>
        <w:t>有助于确定并消除多类基础设施对整个地貌景观或海景产生的累积和连带影响，帮助避免基础设施开发与</w:t>
      </w:r>
      <w:r w:rsidR="0052294D" w:rsidRPr="00E01A16">
        <w:rPr>
          <w:rFonts w:hint="eastAsia"/>
          <w:sz w:val="24"/>
          <w:szCs w:val="24"/>
        </w:rPr>
        <w:t>保</w:t>
      </w:r>
      <w:r w:rsidRPr="00E01A16">
        <w:rPr>
          <w:rFonts w:hint="eastAsia"/>
          <w:sz w:val="24"/>
          <w:szCs w:val="24"/>
        </w:rPr>
        <w:t>护和社会考虑因素之间的冲突。它还</w:t>
      </w:r>
      <w:r w:rsidR="00790769" w:rsidRPr="00E01A16">
        <w:rPr>
          <w:rFonts w:hint="eastAsia"/>
          <w:sz w:val="24"/>
          <w:szCs w:val="24"/>
        </w:rPr>
        <w:t>可能</w:t>
      </w:r>
      <w:r w:rsidRPr="00E01A16">
        <w:rPr>
          <w:rFonts w:hint="eastAsia"/>
          <w:sz w:val="24"/>
          <w:szCs w:val="24"/>
        </w:rPr>
        <w:t>有助于</w:t>
      </w:r>
      <w:r w:rsidR="0052294D" w:rsidRPr="00E01A16">
        <w:rPr>
          <w:rFonts w:hint="eastAsia"/>
          <w:sz w:val="24"/>
          <w:szCs w:val="24"/>
        </w:rPr>
        <w:t>确</w:t>
      </w:r>
      <w:r w:rsidRPr="00E01A16">
        <w:rPr>
          <w:rFonts w:hint="eastAsia"/>
          <w:sz w:val="24"/>
          <w:szCs w:val="24"/>
        </w:rPr>
        <w:t>定禁止某些类型基础设施开发的区域。其中一个</w:t>
      </w:r>
      <w:r w:rsidR="00790769" w:rsidRPr="00E01A16">
        <w:rPr>
          <w:rFonts w:hint="eastAsia"/>
          <w:sz w:val="24"/>
          <w:szCs w:val="24"/>
        </w:rPr>
        <w:t>实</w:t>
      </w:r>
      <w:r w:rsidRPr="00E01A16">
        <w:rPr>
          <w:rFonts w:hint="eastAsia"/>
          <w:sz w:val="24"/>
          <w:szCs w:val="24"/>
        </w:rPr>
        <w:t>例就是在对某一区域进行输送网、公路或铁路线综合规划时，</w:t>
      </w:r>
      <w:r w:rsidR="001E4BDF" w:rsidRPr="00E01A16">
        <w:rPr>
          <w:rFonts w:hint="eastAsia"/>
          <w:sz w:val="24"/>
          <w:szCs w:val="24"/>
        </w:rPr>
        <w:t>确</w:t>
      </w:r>
      <w:r w:rsidRPr="00E01A16">
        <w:rPr>
          <w:rFonts w:hint="eastAsia"/>
          <w:sz w:val="24"/>
          <w:szCs w:val="24"/>
        </w:rPr>
        <w:t>定对生物多样性和生态系统服务影响最小的公用事业走廊路线。海洋空间规划重要性</w:t>
      </w:r>
      <w:r w:rsidR="001E4BDF" w:rsidRPr="00E01A16">
        <w:rPr>
          <w:rFonts w:hint="eastAsia"/>
          <w:sz w:val="24"/>
          <w:szCs w:val="24"/>
        </w:rPr>
        <w:t>与日俱增</w:t>
      </w:r>
      <w:r w:rsidRPr="00E01A16">
        <w:rPr>
          <w:rFonts w:hint="eastAsia"/>
          <w:sz w:val="24"/>
          <w:szCs w:val="24"/>
        </w:rPr>
        <w:t>。</w:t>
      </w:r>
      <w:r w:rsidRPr="00E01A16">
        <w:rPr>
          <w:rStyle w:val="FootnoteReference"/>
          <w:rFonts w:eastAsiaTheme="majorEastAsia"/>
          <w:sz w:val="24"/>
          <w:szCs w:val="24"/>
        </w:rPr>
        <w:footnoteReference w:id="18"/>
      </w:r>
    </w:p>
    <w:p w:rsidR="006016CA" w:rsidRPr="00FB2F1D" w:rsidRDefault="006016CA" w:rsidP="00FB2F1D">
      <w:pPr>
        <w:pStyle w:val="Para10"/>
        <w:widowControl w:val="0"/>
        <w:suppressLineNumbers/>
        <w:tabs>
          <w:tab w:val="clear" w:pos="360"/>
        </w:tabs>
        <w:suppressAutoHyphens/>
        <w:topLinePunct/>
        <w:autoSpaceDE w:val="0"/>
        <w:autoSpaceDN w:val="0"/>
        <w:adjustRightInd w:val="0"/>
        <w:snapToGrid w:val="0"/>
        <w:rPr>
          <w:sz w:val="24"/>
          <w:szCs w:val="24"/>
        </w:rPr>
      </w:pPr>
      <w:r w:rsidRPr="00FB2F1D">
        <w:rPr>
          <w:rFonts w:hint="eastAsia"/>
          <w:sz w:val="24"/>
          <w:szCs w:val="24"/>
        </w:rPr>
        <w:lastRenderedPageBreak/>
        <w:t>可用于支持空间规划的工具日渐增多（例如生物多样性综合评估工具</w:t>
      </w:r>
      <w:r w:rsidRPr="00E01A16">
        <w:rPr>
          <w:rStyle w:val="FootnoteReference"/>
          <w:rFonts w:eastAsiaTheme="majorEastAsia"/>
          <w:sz w:val="24"/>
          <w:szCs w:val="24"/>
        </w:rPr>
        <w:footnoteReference w:id="19"/>
      </w:r>
      <w:r w:rsidRPr="00FB2F1D">
        <w:rPr>
          <w:rFonts w:hint="eastAsia"/>
          <w:sz w:val="24"/>
          <w:szCs w:val="24"/>
        </w:rPr>
        <w:t>和</w:t>
      </w:r>
      <w:r w:rsidRPr="00FB2F1D">
        <w:rPr>
          <w:rFonts w:hint="eastAsia"/>
          <w:sz w:val="24"/>
          <w:szCs w:val="24"/>
        </w:rPr>
        <w:t>MapX</w:t>
      </w:r>
      <w:r w:rsidRPr="00E01A16">
        <w:rPr>
          <w:rStyle w:val="FootnoteReference"/>
          <w:rFonts w:eastAsiaTheme="majorEastAsia"/>
          <w:sz w:val="24"/>
          <w:szCs w:val="24"/>
        </w:rPr>
        <w:footnoteReference w:id="20"/>
      </w:r>
      <w:r w:rsidR="001E4BDF" w:rsidRPr="00FB2F1D">
        <w:rPr>
          <w:rFonts w:hint="eastAsia"/>
          <w:sz w:val="24"/>
          <w:szCs w:val="24"/>
        </w:rPr>
        <w:t>）</w:t>
      </w:r>
      <w:r w:rsidRPr="00FB2F1D">
        <w:rPr>
          <w:rFonts w:hint="eastAsia"/>
          <w:sz w:val="24"/>
          <w:szCs w:val="24"/>
        </w:rPr>
        <w:t>。</w:t>
      </w:r>
    </w:p>
    <w:p w:rsidR="006016CA" w:rsidRPr="00E01A16" w:rsidRDefault="006016CA" w:rsidP="00FB2F1D">
      <w:pPr>
        <w:pStyle w:val="Para10"/>
        <w:widowControl w:val="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有效规划的核心</w:t>
      </w:r>
      <w:r w:rsidR="001E4BDF" w:rsidRPr="00E01A16">
        <w:rPr>
          <w:rFonts w:hint="eastAsia"/>
          <w:sz w:val="24"/>
          <w:szCs w:val="24"/>
        </w:rPr>
        <w:t>是</w:t>
      </w:r>
      <w:r w:rsidRPr="00E01A16">
        <w:rPr>
          <w:rFonts w:hint="eastAsia"/>
          <w:sz w:val="24"/>
          <w:szCs w:val="24"/>
        </w:rPr>
        <w:t>战略环境评估，其目标是就政府政策、计划或</w:t>
      </w:r>
      <w:bookmarkStart w:id="5" w:name="_GoBack"/>
      <w:bookmarkEnd w:id="5"/>
      <w:r w:rsidRPr="00E01A16">
        <w:rPr>
          <w:rFonts w:hint="eastAsia"/>
          <w:sz w:val="24"/>
          <w:szCs w:val="24"/>
        </w:rPr>
        <w:t>方案制定战略</w:t>
      </w:r>
      <w:r w:rsidR="00790769" w:rsidRPr="00E01A16">
        <w:rPr>
          <w:rFonts w:hint="eastAsia"/>
          <w:sz w:val="24"/>
          <w:szCs w:val="24"/>
        </w:rPr>
        <w:t>一</w:t>
      </w:r>
      <w:r w:rsidRPr="00E01A16">
        <w:rPr>
          <w:rFonts w:hint="eastAsia"/>
          <w:sz w:val="24"/>
          <w:szCs w:val="24"/>
        </w:rPr>
        <w:t>级决策，以便尽早将生物多样性这一</w:t>
      </w:r>
      <w:r w:rsidRPr="00E01A16">
        <w:rPr>
          <w:rFonts w:ascii="SimSun" w:hAnsi="SimSun" w:hint="eastAsia"/>
          <w:sz w:val="24"/>
          <w:szCs w:val="24"/>
        </w:rPr>
        <w:t>“</w:t>
      </w:r>
      <w:r w:rsidRPr="00E01A16">
        <w:rPr>
          <w:rFonts w:hint="eastAsia"/>
          <w:sz w:val="24"/>
          <w:szCs w:val="24"/>
        </w:rPr>
        <w:t>上游”考虑因素纳入政府规划。评估可能是全国性的、区域性的或跨国性的，也可能仅针对具体部门，其开展可能是为了执行某</w:t>
      </w:r>
      <w:r w:rsidR="001E4BDF" w:rsidRPr="00E01A16">
        <w:rPr>
          <w:rFonts w:hint="eastAsia"/>
          <w:sz w:val="24"/>
          <w:szCs w:val="24"/>
        </w:rPr>
        <w:t>项</w:t>
      </w:r>
      <w:r w:rsidRPr="00E01A16">
        <w:rPr>
          <w:rFonts w:hint="eastAsia"/>
          <w:sz w:val="24"/>
          <w:szCs w:val="24"/>
        </w:rPr>
        <w:t>法律</w:t>
      </w:r>
      <w:r w:rsidR="001E4BDF" w:rsidRPr="00E01A16">
        <w:rPr>
          <w:rFonts w:hint="eastAsia"/>
          <w:sz w:val="24"/>
          <w:szCs w:val="24"/>
        </w:rPr>
        <w:t>要求</w:t>
      </w:r>
      <w:r w:rsidRPr="00E01A16">
        <w:rPr>
          <w:rFonts w:hint="eastAsia"/>
          <w:sz w:val="24"/>
          <w:szCs w:val="24"/>
        </w:rPr>
        <w:t>或遵守</w:t>
      </w:r>
      <w:r w:rsidR="001E4BDF" w:rsidRPr="00E01A16">
        <w:rPr>
          <w:rFonts w:hint="eastAsia"/>
          <w:sz w:val="24"/>
          <w:szCs w:val="24"/>
        </w:rPr>
        <w:t>筹</w:t>
      </w:r>
      <w:r w:rsidRPr="00E01A16">
        <w:rPr>
          <w:rFonts w:hint="eastAsia"/>
          <w:sz w:val="24"/>
          <w:szCs w:val="24"/>
        </w:rPr>
        <w:t>资要求</w:t>
      </w:r>
      <w:r w:rsidR="00790769" w:rsidRPr="00E01A16">
        <w:rPr>
          <w:rFonts w:hint="eastAsia"/>
          <w:sz w:val="24"/>
          <w:szCs w:val="24"/>
        </w:rPr>
        <w:t>，也可能是</w:t>
      </w:r>
      <w:r w:rsidRPr="00E01A16">
        <w:rPr>
          <w:rFonts w:hint="eastAsia"/>
          <w:sz w:val="24"/>
          <w:szCs w:val="24"/>
        </w:rPr>
        <w:t>自愿而为。</w:t>
      </w:r>
      <w:r w:rsidRPr="00E01A16">
        <w:rPr>
          <w:rStyle w:val="FootnoteReference"/>
          <w:rFonts w:eastAsiaTheme="majorEastAsia"/>
          <w:sz w:val="24"/>
          <w:szCs w:val="24"/>
        </w:rPr>
        <w:footnoteReference w:id="21"/>
      </w:r>
      <w:r w:rsidRPr="00E01A16">
        <w:rPr>
          <w:rFonts w:hint="eastAsia"/>
          <w:sz w:val="24"/>
          <w:szCs w:val="24"/>
        </w:rPr>
        <w:t>生物多样性需结合一系列环境、社会和经济因素（包括累积影响）一并考虑，因此，政府部委间的跨部门参与以及与包括地</w:t>
      </w:r>
      <w:r w:rsidR="003947E9" w:rsidRPr="00E01A16">
        <w:rPr>
          <w:rFonts w:hint="eastAsia"/>
          <w:sz w:val="24"/>
          <w:szCs w:val="24"/>
        </w:rPr>
        <w:t>方</w:t>
      </w:r>
      <w:r w:rsidRPr="00E01A16">
        <w:rPr>
          <w:rFonts w:hint="eastAsia"/>
          <w:sz w:val="24"/>
          <w:szCs w:val="24"/>
        </w:rPr>
        <w:t>社区在内的其他利益攸关方</w:t>
      </w:r>
      <w:r w:rsidR="003947E9" w:rsidRPr="00E01A16">
        <w:rPr>
          <w:rFonts w:hint="eastAsia"/>
          <w:sz w:val="24"/>
          <w:szCs w:val="24"/>
        </w:rPr>
        <w:t>进行</w:t>
      </w:r>
      <w:r w:rsidRPr="00E01A16">
        <w:rPr>
          <w:rFonts w:hint="eastAsia"/>
          <w:sz w:val="24"/>
          <w:szCs w:val="24"/>
        </w:rPr>
        <w:t>磋商十分重要。在开展评估时</w:t>
      </w:r>
      <w:r w:rsidR="003947E9" w:rsidRPr="00E01A16">
        <w:rPr>
          <w:rFonts w:hint="eastAsia"/>
          <w:sz w:val="24"/>
          <w:szCs w:val="24"/>
        </w:rPr>
        <w:t>需要</w:t>
      </w:r>
      <w:r w:rsidRPr="00E01A16">
        <w:rPr>
          <w:rFonts w:hint="eastAsia"/>
          <w:sz w:val="24"/>
          <w:szCs w:val="24"/>
        </w:rPr>
        <w:t>做到科学严谨、连贯有序和前后一致。此外，还应根据需要开展</w:t>
      </w:r>
      <w:r w:rsidR="003947E9" w:rsidRPr="00E01A16">
        <w:rPr>
          <w:rFonts w:hint="eastAsia"/>
          <w:sz w:val="24"/>
          <w:szCs w:val="24"/>
        </w:rPr>
        <w:t>最</w:t>
      </w:r>
      <w:r w:rsidRPr="00E01A16">
        <w:rPr>
          <w:rFonts w:hint="eastAsia"/>
          <w:sz w:val="24"/>
          <w:szCs w:val="24"/>
        </w:rPr>
        <w:t>新评估，以确保它们与因时而变的各个部门和其他因素保持相关性和适用性。</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挑战</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战略</w:t>
      </w:r>
      <w:r w:rsidR="00DF1FB5" w:rsidRPr="00E01A16">
        <w:rPr>
          <w:rFonts w:hint="eastAsia"/>
          <w:sz w:val="24"/>
          <w:szCs w:val="24"/>
        </w:rPr>
        <w:t>一</w:t>
      </w:r>
      <w:r w:rsidRPr="00E01A16">
        <w:rPr>
          <w:rFonts w:hint="eastAsia"/>
          <w:sz w:val="24"/>
          <w:szCs w:val="24"/>
        </w:rPr>
        <w:t>级</w:t>
      </w:r>
      <w:r w:rsidR="00DF1FB5" w:rsidRPr="00E01A16">
        <w:rPr>
          <w:rFonts w:hint="eastAsia"/>
          <w:sz w:val="24"/>
          <w:szCs w:val="24"/>
        </w:rPr>
        <w:t>的</w:t>
      </w:r>
      <w:r w:rsidRPr="00E01A16">
        <w:rPr>
          <w:rFonts w:hint="eastAsia"/>
          <w:sz w:val="24"/>
          <w:szCs w:val="24"/>
        </w:rPr>
        <w:t>空间规划和战略环境评估的使用日益增多，初步成果喜人，但尚未被所有国家纳入法律框架。由于许多规划和评估尚处于</w:t>
      </w:r>
      <w:r w:rsidR="003947E9" w:rsidRPr="00E01A16">
        <w:rPr>
          <w:rFonts w:hint="eastAsia"/>
          <w:sz w:val="24"/>
          <w:szCs w:val="24"/>
        </w:rPr>
        <w:t>早期</w:t>
      </w:r>
      <w:r w:rsidRPr="00E01A16">
        <w:rPr>
          <w:rFonts w:hint="eastAsia"/>
          <w:sz w:val="24"/>
          <w:szCs w:val="24"/>
        </w:rPr>
        <w:t>发展阶段，采取一致而有效的办法进行战略环境评估</w:t>
      </w:r>
      <w:r w:rsidR="003947E9" w:rsidRPr="00E01A16">
        <w:rPr>
          <w:rFonts w:hint="eastAsia"/>
          <w:sz w:val="24"/>
          <w:szCs w:val="24"/>
        </w:rPr>
        <w:t>，</w:t>
      </w:r>
      <w:r w:rsidRPr="00E01A16">
        <w:rPr>
          <w:rFonts w:hint="eastAsia"/>
          <w:sz w:val="24"/>
          <w:szCs w:val="24"/>
        </w:rPr>
        <w:t>将是它们取得成功的关键。</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除其他因素外，缺乏有效的利益攸关方参与、优质的数据和工具、政府的支持、充足的财政资源和完善的法律框架（特别是</w:t>
      </w:r>
      <w:r w:rsidR="00F072D3" w:rsidRPr="00E01A16">
        <w:rPr>
          <w:rFonts w:hint="eastAsia"/>
          <w:sz w:val="24"/>
          <w:szCs w:val="24"/>
        </w:rPr>
        <w:t>受权</w:t>
      </w:r>
      <w:r w:rsidR="007C4AB6" w:rsidRPr="00E01A16">
        <w:rPr>
          <w:rFonts w:hint="eastAsia"/>
          <w:sz w:val="24"/>
          <w:szCs w:val="24"/>
        </w:rPr>
        <w:t>、</w:t>
      </w:r>
      <w:r w:rsidRPr="00E01A16">
        <w:rPr>
          <w:rFonts w:hint="eastAsia"/>
          <w:sz w:val="24"/>
          <w:szCs w:val="24"/>
        </w:rPr>
        <w:t>负责</w:t>
      </w:r>
      <w:r w:rsidR="007C4AB6" w:rsidRPr="00E01A16">
        <w:rPr>
          <w:rFonts w:hint="eastAsia"/>
          <w:sz w:val="24"/>
          <w:szCs w:val="24"/>
        </w:rPr>
        <w:t>和</w:t>
      </w:r>
      <w:r w:rsidRPr="00E01A16">
        <w:rPr>
          <w:rFonts w:hint="eastAsia"/>
          <w:sz w:val="24"/>
          <w:szCs w:val="24"/>
        </w:rPr>
        <w:t>有能力开展此类评估的主管</w:t>
      </w:r>
      <w:r w:rsidR="00671510" w:rsidRPr="00E01A16">
        <w:rPr>
          <w:rFonts w:hint="eastAsia"/>
          <w:sz w:val="24"/>
          <w:szCs w:val="24"/>
        </w:rPr>
        <w:t>部门</w:t>
      </w:r>
      <w:r w:rsidRPr="00E01A16">
        <w:rPr>
          <w:rFonts w:hint="eastAsia"/>
          <w:sz w:val="24"/>
          <w:szCs w:val="24"/>
        </w:rPr>
        <w:t>）是在陆地和海洋环境中制定和实施空间规划和战略环境评估的主要挑战。</w:t>
      </w:r>
      <w:r w:rsidRPr="00E01A16">
        <w:rPr>
          <w:rStyle w:val="FootnoteReference"/>
          <w:rFonts w:eastAsiaTheme="majorEastAsia"/>
          <w:sz w:val="24"/>
          <w:szCs w:val="24"/>
        </w:rPr>
        <w:footnoteReference w:id="22"/>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在相关机构（战略环境评估的</w:t>
      </w:r>
      <w:r w:rsidR="007C4AB6" w:rsidRPr="00E01A16">
        <w:rPr>
          <w:rFonts w:hint="eastAsia"/>
          <w:sz w:val="24"/>
          <w:szCs w:val="24"/>
        </w:rPr>
        <w:t>创</w:t>
      </w:r>
      <w:r w:rsidR="00671510" w:rsidRPr="00E01A16">
        <w:rPr>
          <w:rFonts w:hint="eastAsia"/>
          <w:sz w:val="24"/>
          <w:szCs w:val="24"/>
        </w:rPr>
        <w:t>造</w:t>
      </w:r>
      <w:r w:rsidRPr="00E01A16">
        <w:rPr>
          <w:rFonts w:hint="eastAsia"/>
          <w:sz w:val="24"/>
          <w:szCs w:val="24"/>
        </w:rPr>
        <w:t>者</w:t>
      </w:r>
      <w:r w:rsidR="007C4AB6" w:rsidRPr="00E01A16">
        <w:rPr>
          <w:rFonts w:hint="eastAsia"/>
          <w:sz w:val="24"/>
          <w:szCs w:val="24"/>
        </w:rPr>
        <w:t>和</w:t>
      </w:r>
      <w:r w:rsidRPr="00E01A16">
        <w:rPr>
          <w:rFonts w:hint="eastAsia"/>
          <w:sz w:val="24"/>
          <w:szCs w:val="24"/>
        </w:rPr>
        <w:t>评估对象）内部权力</w:t>
      </w:r>
      <w:r w:rsidR="00671510" w:rsidRPr="00E01A16">
        <w:rPr>
          <w:rFonts w:hint="eastAsia"/>
          <w:sz w:val="24"/>
          <w:szCs w:val="24"/>
        </w:rPr>
        <w:t>层</w:t>
      </w:r>
      <w:r w:rsidRPr="00E01A16">
        <w:rPr>
          <w:rFonts w:hint="eastAsia"/>
          <w:sz w:val="24"/>
          <w:szCs w:val="24"/>
        </w:rPr>
        <w:t>级和具体职责不明确的情况下，还可能会出现特殊挑战。</w:t>
      </w:r>
    </w:p>
    <w:p w:rsidR="006016CA" w:rsidRPr="00E01A16" w:rsidRDefault="00341519"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snapToGrid w:val="0"/>
          <w:sz w:val="24"/>
        </w:rPr>
      </w:pPr>
      <w:bookmarkStart w:id="6" w:name="_UNDERSTANDING_AND_MINIMISING"/>
      <w:bookmarkStart w:id="7" w:name="_IMPACT_ASSESSMENT_AND"/>
      <w:bookmarkEnd w:id="6"/>
      <w:bookmarkEnd w:id="7"/>
      <w:r w:rsidRPr="00E01A16">
        <w:rPr>
          <w:rFonts w:eastAsia="SimHei" w:hint="eastAsia"/>
          <w:snapToGrid w:val="0"/>
          <w:sz w:val="24"/>
        </w:rPr>
        <w:t>影响评估和缓解：环境和社会影响评估</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导言</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环境和社会影响评估（及相关的环境管理计划、生物多样性行动计划和物种行动计划）</w:t>
      </w:r>
      <w:r w:rsidR="007C4AB6" w:rsidRPr="00E01A16">
        <w:rPr>
          <w:rFonts w:hint="eastAsia"/>
          <w:sz w:val="24"/>
          <w:szCs w:val="24"/>
        </w:rPr>
        <w:t>加上</w:t>
      </w:r>
      <w:r w:rsidRPr="00E01A16">
        <w:rPr>
          <w:rFonts w:hint="eastAsia"/>
          <w:sz w:val="24"/>
          <w:szCs w:val="24"/>
        </w:rPr>
        <w:t>强有力的避免和缓解措施</w:t>
      </w:r>
      <w:r w:rsidR="007C4AB6" w:rsidRPr="00E01A16">
        <w:rPr>
          <w:rFonts w:hint="eastAsia"/>
          <w:sz w:val="24"/>
          <w:szCs w:val="24"/>
        </w:rPr>
        <w:t>，</w:t>
      </w:r>
      <w:r w:rsidRPr="00E01A16">
        <w:rPr>
          <w:rFonts w:hint="eastAsia"/>
          <w:sz w:val="24"/>
          <w:szCs w:val="24"/>
        </w:rPr>
        <w:t>对于避免或消除基础设施开发的影响至关重要。</w:t>
      </w:r>
    </w:p>
    <w:p w:rsidR="006016CA" w:rsidRPr="00E01A16" w:rsidRDefault="00341519" w:rsidP="006B32E1">
      <w:pPr>
        <w:pStyle w:val="Heading3"/>
        <w:suppressLineNumbers/>
        <w:tabs>
          <w:tab w:val="clear" w:pos="567"/>
          <w:tab w:val="left" w:pos="270"/>
        </w:tabs>
        <w:suppressAutoHyphens/>
        <w:topLinePunct/>
        <w:autoSpaceDE w:val="0"/>
        <w:autoSpaceDN w:val="0"/>
        <w:adjustRightInd w:val="0"/>
        <w:snapToGrid w:val="0"/>
        <w:rPr>
          <w:snapToGrid w:val="0"/>
          <w:sz w:val="24"/>
        </w:rPr>
      </w:pPr>
      <w:r w:rsidRPr="00E01A16">
        <w:rPr>
          <w:rFonts w:eastAsia="KaiTi_GB2312" w:hint="eastAsia"/>
          <w:i w:val="0"/>
          <w:snapToGrid w:val="0"/>
          <w:sz w:val="24"/>
        </w:rPr>
        <w:t>2.</w:t>
      </w:r>
      <w:r w:rsidRPr="00E01A16">
        <w:rPr>
          <w:rFonts w:hint="eastAsia"/>
          <w:snapToGrid w:val="0"/>
          <w:sz w:val="24"/>
        </w:rPr>
        <w:tab/>
      </w:r>
      <w:r w:rsidR="00FB2F1D">
        <w:rPr>
          <w:snapToGrid w:val="0"/>
          <w:sz w:val="24"/>
        </w:rPr>
        <w:t xml:space="preserve">   </w:t>
      </w:r>
      <w:r w:rsidRPr="00E01A16">
        <w:rPr>
          <w:rFonts w:eastAsia="KaiTi_GB2312" w:hint="eastAsia"/>
          <w:i w:val="0"/>
          <w:snapToGrid w:val="0"/>
          <w:sz w:val="24"/>
        </w:rPr>
        <w:t>现有办法、标准和良好做法选编</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使用环境和社会影响评估来评价项目潜在影响的做法十分普遍。尽管环境和社会影响评估</w:t>
      </w:r>
      <w:r w:rsidR="00DA16DD" w:rsidRPr="00E01A16">
        <w:rPr>
          <w:rFonts w:hint="eastAsia"/>
          <w:sz w:val="24"/>
          <w:szCs w:val="24"/>
        </w:rPr>
        <w:t>办</w:t>
      </w:r>
      <w:r w:rsidRPr="00E01A16">
        <w:rPr>
          <w:rFonts w:hint="eastAsia"/>
          <w:sz w:val="24"/>
          <w:szCs w:val="24"/>
        </w:rPr>
        <w:t>法各不相同，但一般来说，它们都</w:t>
      </w:r>
      <w:r w:rsidR="00DA16DD" w:rsidRPr="00E01A16">
        <w:rPr>
          <w:rFonts w:hint="eastAsia"/>
          <w:sz w:val="24"/>
          <w:szCs w:val="24"/>
        </w:rPr>
        <w:t>是</w:t>
      </w:r>
      <w:r w:rsidRPr="00E01A16">
        <w:rPr>
          <w:rFonts w:hint="eastAsia"/>
          <w:sz w:val="24"/>
          <w:szCs w:val="24"/>
        </w:rPr>
        <w:t>查明</w:t>
      </w:r>
      <w:r w:rsidR="001B54FB" w:rsidRPr="00E01A16">
        <w:rPr>
          <w:rFonts w:hint="eastAsia"/>
          <w:sz w:val="24"/>
          <w:szCs w:val="24"/>
        </w:rPr>
        <w:t>并</w:t>
      </w:r>
      <w:r w:rsidRPr="00E01A16">
        <w:rPr>
          <w:rFonts w:hint="eastAsia"/>
          <w:sz w:val="24"/>
          <w:szCs w:val="24"/>
        </w:rPr>
        <w:t>分析有关项目可能产生的广泛环境和社会影响，继而确定在随后编制的环境管理计划中概述应该采取哪些缓解行动。待项目获得批准后，便可结合许可</w:t>
      </w:r>
      <w:r w:rsidR="001B54FB" w:rsidRPr="00E01A16">
        <w:rPr>
          <w:rFonts w:hint="eastAsia"/>
          <w:sz w:val="24"/>
          <w:szCs w:val="24"/>
        </w:rPr>
        <w:t>证</w:t>
      </w:r>
      <w:r w:rsidRPr="00E01A16">
        <w:rPr>
          <w:rFonts w:hint="eastAsia"/>
          <w:sz w:val="24"/>
          <w:szCs w:val="24"/>
        </w:rPr>
        <w:t>条件实施此类行动（及其相关时间表）。在</w:t>
      </w:r>
      <w:r w:rsidR="001B54FB" w:rsidRPr="00E01A16">
        <w:rPr>
          <w:rFonts w:hint="eastAsia"/>
          <w:sz w:val="24"/>
          <w:szCs w:val="24"/>
        </w:rPr>
        <w:t>审</w:t>
      </w:r>
      <w:r w:rsidRPr="00E01A16">
        <w:rPr>
          <w:rFonts w:hint="eastAsia"/>
          <w:sz w:val="24"/>
          <w:szCs w:val="24"/>
        </w:rPr>
        <w:t>批阶段后，环境管理计划可用来</w:t>
      </w:r>
      <w:r w:rsidR="001B54FB" w:rsidRPr="00E01A16">
        <w:rPr>
          <w:rFonts w:hint="eastAsia"/>
          <w:sz w:val="24"/>
          <w:szCs w:val="24"/>
        </w:rPr>
        <w:t>指导</w:t>
      </w:r>
      <w:r w:rsidRPr="00E01A16">
        <w:rPr>
          <w:rFonts w:hint="eastAsia"/>
          <w:sz w:val="24"/>
          <w:szCs w:val="24"/>
        </w:rPr>
        <w:t>项目实施。环境管理计划中应包含该项目的生物多样性行动计划，必</w:t>
      </w:r>
      <w:r w:rsidRPr="00E01A16">
        <w:rPr>
          <w:rFonts w:hint="eastAsia"/>
          <w:sz w:val="24"/>
          <w:szCs w:val="24"/>
        </w:rPr>
        <w:lastRenderedPageBreak/>
        <w:t>要时，还应包</w:t>
      </w:r>
      <w:r w:rsidR="001B54FB" w:rsidRPr="00E01A16">
        <w:rPr>
          <w:rFonts w:hint="eastAsia"/>
          <w:sz w:val="24"/>
          <w:szCs w:val="24"/>
        </w:rPr>
        <w:t>含</w:t>
      </w:r>
      <w:r w:rsidRPr="00E01A16">
        <w:rPr>
          <w:rFonts w:hint="eastAsia"/>
          <w:sz w:val="24"/>
          <w:szCs w:val="24"/>
        </w:rPr>
        <w:t>相关</w:t>
      </w:r>
      <w:r w:rsidR="001B54FB" w:rsidRPr="00E01A16">
        <w:rPr>
          <w:rFonts w:hint="eastAsia"/>
          <w:sz w:val="24"/>
          <w:szCs w:val="24"/>
        </w:rPr>
        <w:t>的</w:t>
      </w:r>
      <w:r w:rsidRPr="00E01A16">
        <w:rPr>
          <w:rFonts w:hint="eastAsia"/>
          <w:sz w:val="24"/>
          <w:szCs w:val="24"/>
        </w:rPr>
        <w:t>物种行动计划。生物多样性行动计划应力求支持和</w:t>
      </w:r>
      <w:r w:rsidR="001B54FB" w:rsidRPr="00E01A16">
        <w:rPr>
          <w:rFonts w:hint="eastAsia"/>
          <w:sz w:val="24"/>
          <w:szCs w:val="24"/>
        </w:rPr>
        <w:t>执行</w:t>
      </w:r>
      <w:r w:rsidRPr="00E01A16">
        <w:rPr>
          <w:rFonts w:hint="eastAsia"/>
          <w:sz w:val="24"/>
          <w:szCs w:val="24"/>
        </w:rPr>
        <w:t>国家生物多样性战略和行动计划。</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环境和社会影响评估和缓</w:t>
      </w:r>
      <w:r w:rsidR="00922AF1" w:rsidRPr="00E01A16">
        <w:rPr>
          <w:rFonts w:hint="eastAsia"/>
          <w:sz w:val="24"/>
          <w:szCs w:val="24"/>
        </w:rPr>
        <w:t>解</w:t>
      </w:r>
      <w:r w:rsidRPr="00E01A16">
        <w:rPr>
          <w:rFonts w:hint="eastAsia"/>
          <w:sz w:val="24"/>
          <w:szCs w:val="24"/>
        </w:rPr>
        <w:t>良好做法指南中通常会要求遵守缓解层级并努力实现生物多样性无净损失或净收益等</w:t>
      </w:r>
      <w:r w:rsidR="001B54FB" w:rsidRPr="00E01A16">
        <w:rPr>
          <w:rFonts w:hint="eastAsia"/>
          <w:sz w:val="24"/>
          <w:szCs w:val="24"/>
        </w:rPr>
        <w:t>具体</w:t>
      </w:r>
      <w:r w:rsidRPr="00E01A16">
        <w:rPr>
          <w:rFonts w:hint="eastAsia"/>
          <w:sz w:val="24"/>
          <w:szCs w:val="24"/>
        </w:rPr>
        <w:t>目标。</w:t>
      </w:r>
      <w:r w:rsidRPr="00E01A16">
        <w:rPr>
          <w:rStyle w:val="FootnoteReference"/>
          <w:rFonts w:eastAsiaTheme="majorEastAsia"/>
          <w:sz w:val="24"/>
          <w:szCs w:val="24"/>
        </w:rPr>
        <w:footnoteReference w:id="23"/>
      </w:r>
      <w:r w:rsidRPr="00E01A16">
        <w:rPr>
          <w:rFonts w:hint="eastAsia"/>
          <w:sz w:val="24"/>
          <w:szCs w:val="24"/>
        </w:rPr>
        <w:t>在残留影响仍然存在的情况下，</w:t>
      </w:r>
      <w:r w:rsidR="004034FE" w:rsidRPr="00E01A16">
        <w:rPr>
          <w:rFonts w:hint="eastAsia"/>
          <w:sz w:val="24"/>
          <w:szCs w:val="24"/>
        </w:rPr>
        <w:t>抵消</w:t>
      </w:r>
      <w:r w:rsidR="00922AF1" w:rsidRPr="00E01A16">
        <w:rPr>
          <w:rFonts w:hint="eastAsia"/>
          <w:sz w:val="24"/>
          <w:szCs w:val="24"/>
        </w:rPr>
        <w:t>对</w:t>
      </w:r>
      <w:r w:rsidRPr="00E01A16">
        <w:rPr>
          <w:rFonts w:hint="eastAsia"/>
          <w:sz w:val="24"/>
          <w:szCs w:val="24"/>
        </w:rPr>
        <w:t>生物多样性</w:t>
      </w:r>
      <w:r w:rsidR="004034FE" w:rsidRPr="00E01A16">
        <w:rPr>
          <w:rFonts w:hint="eastAsia"/>
          <w:sz w:val="24"/>
          <w:szCs w:val="24"/>
        </w:rPr>
        <w:t>危害</w:t>
      </w:r>
      <w:r w:rsidR="00922AF1" w:rsidRPr="00E01A16">
        <w:rPr>
          <w:rFonts w:hint="eastAsia"/>
          <w:sz w:val="24"/>
          <w:szCs w:val="24"/>
        </w:rPr>
        <w:t>办法</w:t>
      </w:r>
      <w:r w:rsidRPr="00E01A16">
        <w:rPr>
          <w:rFonts w:hint="eastAsia"/>
          <w:sz w:val="24"/>
          <w:szCs w:val="24"/>
        </w:rPr>
        <w:t>日渐流行，但这种办法并未获得普遍接受，在某些条件下，</w:t>
      </w:r>
      <w:r w:rsidR="004034FE" w:rsidRPr="00E01A16">
        <w:rPr>
          <w:rFonts w:hint="eastAsia"/>
          <w:sz w:val="24"/>
          <w:szCs w:val="24"/>
        </w:rPr>
        <w:t>抵消对</w:t>
      </w:r>
      <w:r w:rsidRPr="00E01A16">
        <w:rPr>
          <w:rFonts w:hint="eastAsia"/>
          <w:sz w:val="24"/>
          <w:szCs w:val="24"/>
        </w:rPr>
        <w:t>生物多样性</w:t>
      </w:r>
      <w:r w:rsidR="004034FE" w:rsidRPr="00E01A16">
        <w:rPr>
          <w:rFonts w:hint="eastAsia"/>
          <w:sz w:val="24"/>
          <w:szCs w:val="24"/>
        </w:rPr>
        <w:t>危害</w:t>
      </w:r>
      <w:r w:rsidRPr="00E01A16">
        <w:rPr>
          <w:rFonts w:hint="eastAsia"/>
          <w:sz w:val="24"/>
          <w:szCs w:val="24"/>
        </w:rPr>
        <w:t>的适用性、适</w:t>
      </w:r>
      <w:r w:rsidR="001B54FB" w:rsidRPr="00E01A16">
        <w:rPr>
          <w:rFonts w:hint="eastAsia"/>
          <w:sz w:val="24"/>
          <w:szCs w:val="24"/>
        </w:rPr>
        <w:t>宜</w:t>
      </w:r>
      <w:r w:rsidRPr="00E01A16">
        <w:rPr>
          <w:rFonts w:hint="eastAsia"/>
          <w:sz w:val="24"/>
          <w:szCs w:val="24"/>
        </w:rPr>
        <w:t>性和有效性备受争议。世界银行参与了与</w:t>
      </w:r>
      <w:r w:rsidR="004034FE" w:rsidRPr="00E01A16">
        <w:rPr>
          <w:rFonts w:hint="eastAsia"/>
          <w:sz w:val="24"/>
          <w:szCs w:val="24"/>
        </w:rPr>
        <w:t>抵消</w:t>
      </w:r>
      <w:r w:rsidRPr="00E01A16">
        <w:rPr>
          <w:rFonts w:hint="eastAsia"/>
          <w:sz w:val="24"/>
          <w:szCs w:val="24"/>
        </w:rPr>
        <w:t>生物多样性</w:t>
      </w:r>
      <w:r w:rsidR="004034FE" w:rsidRPr="00E01A16">
        <w:rPr>
          <w:rFonts w:hint="eastAsia"/>
          <w:sz w:val="24"/>
          <w:szCs w:val="24"/>
        </w:rPr>
        <w:t>危害</w:t>
      </w:r>
      <w:r w:rsidRPr="00E01A16">
        <w:rPr>
          <w:rFonts w:hint="eastAsia"/>
          <w:sz w:val="24"/>
          <w:szCs w:val="24"/>
        </w:rPr>
        <w:t>有关的</w:t>
      </w:r>
      <w:r w:rsidR="001B54FB" w:rsidRPr="00E01A16">
        <w:rPr>
          <w:rFonts w:hint="eastAsia"/>
          <w:sz w:val="24"/>
          <w:szCs w:val="24"/>
        </w:rPr>
        <w:t>若干</w:t>
      </w:r>
      <w:r w:rsidRPr="00E01A16">
        <w:rPr>
          <w:rFonts w:hint="eastAsia"/>
          <w:sz w:val="24"/>
          <w:szCs w:val="24"/>
        </w:rPr>
        <w:t>活动，其中包括开发工具包和编制资料手册，</w:t>
      </w:r>
      <w:r w:rsidR="001B54FB" w:rsidRPr="00E01A16">
        <w:rPr>
          <w:rFonts w:hint="eastAsia"/>
          <w:sz w:val="24"/>
          <w:szCs w:val="24"/>
        </w:rPr>
        <w:t>支持</w:t>
      </w:r>
      <w:r w:rsidR="00922AF1" w:rsidRPr="00E01A16">
        <w:rPr>
          <w:rFonts w:hint="eastAsia"/>
          <w:sz w:val="24"/>
          <w:szCs w:val="24"/>
        </w:rPr>
        <w:t>列入</w:t>
      </w:r>
      <w:r w:rsidRPr="00E01A16">
        <w:rPr>
          <w:rFonts w:hint="eastAsia"/>
          <w:sz w:val="24"/>
          <w:szCs w:val="24"/>
        </w:rPr>
        <w:t>抵消以期最终建立或加强重要保护区的项目。这些办法着眼于建立国家统一抵消制度，因此有别于针对具体项目的抵消。</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尽管缓解影响是</w:t>
      </w:r>
      <w:r w:rsidR="00353D3F" w:rsidRPr="00E01A16">
        <w:rPr>
          <w:rFonts w:hint="eastAsia"/>
          <w:sz w:val="24"/>
          <w:szCs w:val="24"/>
        </w:rPr>
        <w:t>贯穿</w:t>
      </w:r>
      <w:r w:rsidRPr="00E01A16">
        <w:rPr>
          <w:rFonts w:hint="eastAsia"/>
          <w:sz w:val="24"/>
          <w:szCs w:val="24"/>
        </w:rPr>
        <w:t>项目生命周期的一</w:t>
      </w:r>
      <w:r w:rsidR="00353D3F" w:rsidRPr="00E01A16">
        <w:rPr>
          <w:rFonts w:hint="eastAsia"/>
          <w:sz w:val="24"/>
          <w:szCs w:val="24"/>
        </w:rPr>
        <w:t>个</w:t>
      </w:r>
      <w:r w:rsidRPr="00E01A16">
        <w:rPr>
          <w:rFonts w:hint="eastAsia"/>
          <w:sz w:val="24"/>
          <w:szCs w:val="24"/>
        </w:rPr>
        <w:t>迭接进程，但在开发规划阶段，避免影响的机会远大于缓解影响，在</w:t>
      </w:r>
      <w:r w:rsidR="00353D3F" w:rsidRPr="00E01A16">
        <w:rPr>
          <w:rFonts w:hint="eastAsia"/>
          <w:sz w:val="24"/>
          <w:szCs w:val="24"/>
        </w:rPr>
        <w:t>此</w:t>
      </w:r>
      <w:r w:rsidRPr="00E01A16">
        <w:rPr>
          <w:rFonts w:hint="eastAsia"/>
          <w:sz w:val="24"/>
          <w:szCs w:val="24"/>
        </w:rPr>
        <w:t>阶段，可以影响</w:t>
      </w:r>
      <w:r w:rsidR="00922AF1" w:rsidRPr="00E01A16">
        <w:rPr>
          <w:rFonts w:hint="eastAsia"/>
          <w:sz w:val="24"/>
          <w:szCs w:val="24"/>
        </w:rPr>
        <w:t>到</w:t>
      </w:r>
      <w:r w:rsidRPr="00E01A16">
        <w:rPr>
          <w:rFonts w:hint="eastAsia"/>
          <w:sz w:val="24"/>
          <w:szCs w:val="24"/>
        </w:rPr>
        <w:t>选址和设计。这种办法要</w:t>
      </w:r>
      <w:r w:rsidR="00353D3F" w:rsidRPr="00E01A16">
        <w:rPr>
          <w:rFonts w:hint="eastAsia"/>
          <w:sz w:val="24"/>
          <w:szCs w:val="24"/>
        </w:rPr>
        <w:t>求</w:t>
      </w:r>
      <w:r w:rsidRPr="00E01A16">
        <w:rPr>
          <w:rFonts w:hint="eastAsia"/>
          <w:sz w:val="24"/>
          <w:szCs w:val="24"/>
        </w:rPr>
        <w:t>对生物多样性的损失和收益进行量化，并扩大</w:t>
      </w:r>
      <w:r w:rsidR="00353D3F" w:rsidRPr="00E01A16">
        <w:rPr>
          <w:rFonts w:hint="eastAsia"/>
          <w:sz w:val="24"/>
          <w:szCs w:val="24"/>
        </w:rPr>
        <w:t>到间接和连带影响（如果</w:t>
      </w:r>
      <w:r w:rsidRPr="00E01A16">
        <w:rPr>
          <w:rFonts w:hint="eastAsia"/>
          <w:sz w:val="24"/>
          <w:szCs w:val="24"/>
        </w:rPr>
        <w:t>能准确预测出的</w:t>
      </w:r>
      <w:r w:rsidR="00353D3F" w:rsidRPr="00E01A16">
        <w:rPr>
          <w:rFonts w:hint="eastAsia"/>
          <w:sz w:val="24"/>
          <w:szCs w:val="24"/>
        </w:rPr>
        <w:t>话）</w:t>
      </w:r>
      <w:r w:rsidRPr="00E01A16">
        <w:rPr>
          <w:rFonts w:hint="eastAsia"/>
          <w:sz w:val="24"/>
          <w:szCs w:val="24"/>
        </w:rPr>
        <w:t>。</w:t>
      </w:r>
      <w:r w:rsidR="00D05B88" w:rsidRPr="00E01A16">
        <w:rPr>
          <w:rFonts w:hint="eastAsia"/>
          <w:sz w:val="24"/>
          <w:szCs w:val="24"/>
        </w:rPr>
        <w:t>有一些工具可用来帮助</w:t>
      </w:r>
      <w:r w:rsidRPr="00E01A16">
        <w:rPr>
          <w:rFonts w:hint="eastAsia"/>
          <w:sz w:val="24"/>
          <w:szCs w:val="24"/>
        </w:rPr>
        <w:t>对这些损失和收益进行量化，如自然资本核算或</w:t>
      </w:r>
      <w:r w:rsidR="004034FE" w:rsidRPr="00E01A16">
        <w:rPr>
          <w:rFonts w:hint="eastAsia"/>
          <w:sz w:val="24"/>
          <w:szCs w:val="24"/>
        </w:rPr>
        <w:t>抵消</w:t>
      </w:r>
      <w:r w:rsidR="00922AF1" w:rsidRPr="00E01A16">
        <w:rPr>
          <w:rFonts w:hint="eastAsia"/>
          <w:sz w:val="24"/>
          <w:szCs w:val="24"/>
        </w:rPr>
        <w:t>对</w:t>
      </w:r>
      <w:r w:rsidRPr="00E01A16">
        <w:rPr>
          <w:rFonts w:hint="eastAsia"/>
          <w:sz w:val="24"/>
          <w:szCs w:val="24"/>
        </w:rPr>
        <w:t>生物多样性</w:t>
      </w:r>
      <w:r w:rsidR="00922AF1" w:rsidRPr="00E01A16">
        <w:rPr>
          <w:rFonts w:hint="eastAsia"/>
          <w:sz w:val="24"/>
          <w:szCs w:val="24"/>
        </w:rPr>
        <w:t>的</w:t>
      </w:r>
      <w:r w:rsidR="004034FE" w:rsidRPr="00E01A16">
        <w:rPr>
          <w:rFonts w:hint="eastAsia"/>
          <w:sz w:val="24"/>
          <w:szCs w:val="24"/>
        </w:rPr>
        <w:t>危害</w:t>
      </w:r>
      <w:r w:rsidRPr="00E01A16">
        <w:rPr>
          <w:rFonts w:hint="eastAsia"/>
          <w:sz w:val="24"/>
          <w:szCs w:val="24"/>
        </w:rPr>
        <w:t>。</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累积影响评估应作为环境和社会影响评估的一部分加以展开，以便应对某一行动、项目或活动产生的连续、增量和</w:t>
      </w:r>
      <w:r w:rsidRPr="00E01A16">
        <w:rPr>
          <w:rFonts w:hint="eastAsia"/>
          <w:sz w:val="24"/>
          <w:szCs w:val="24"/>
        </w:rPr>
        <w:t>/</w:t>
      </w:r>
      <w:r w:rsidRPr="00E01A16">
        <w:rPr>
          <w:rFonts w:hint="eastAsia"/>
          <w:sz w:val="24"/>
          <w:szCs w:val="24"/>
        </w:rPr>
        <w:t>或综合影响</w:t>
      </w:r>
      <w:r w:rsidR="00D05B88" w:rsidRPr="00E01A16">
        <w:rPr>
          <w:rFonts w:hint="eastAsia"/>
          <w:sz w:val="24"/>
          <w:szCs w:val="24"/>
        </w:rPr>
        <w:t>，当这种影响</w:t>
      </w:r>
      <w:r w:rsidRPr="00E01A16">
        <w:rPr>
          <w:rFonts w:hint="eastAsia"/>
          <w:sz w:val="24"/>
          <w:szCs w:val="24"/>
        </w:rPr>
        <w:t>与现有的、计划产生的和</w:t>
      </w:r>
      <w:r w:rsidRPr="00E01A16">
        <w:rPr>
          <w:rFonts w:hint="eastAsia"/>
          <w:sz w:val="24"/>
          <w:szCs w:val="24"/>
        </w:rPr>
        <w:t>/</w:t>
      </w:r>
      <w:r w:rsidRPr="00E01A16">
        <w:rPr>
          <w:rFonts w:hint="eastAsia"/>
          <w:sz w:val="24"/>
          <w:szCs w:val="24"/>
        </w:rPr>
        <w:t>或有合理理由预期将来会产生的</w:t>
      </w:r>
      <w:r w:rsidR="00D05B88" w:rsidRPr="00E01A16">
        <w:rPr>
          <w:rFonts w:hint="eastAsia"/>
          <w:sz w:val="24"/>
          <w:szCs w:val="24"/>
        </w:rPr>
        <w:t>其他</w:t>
      </w:r>
      <w:r w:rsidRPr="00E01A16">
        <w:rPr>
          <w:rFonts w:hint="eastAsia"/>
          <w:sz w:val="24"/>
          <w:szCs w:val="24"/>
        </w:rPr>
        <w:t>影响相结合时。</w:t>
      </w:r>
      <w:r w:rsidR="00D05B88" w:rsidRPr="00E01A16">
        <w:rPr>
          <w:rFonts w:hint="eastAsia"/>
          <w:sz w:val="24"/>
          <w:szCs w:val="24"/>
        </w:rPr>
        <w:t>此</w:t>
      </w:r>
      <w:r w:rsidRPr="00E01A16">
        <w:rPr>
          <w:rFonts w:hint="eastAsia"/>
          <w:sz w:val="24"/>
          <w:szCs w:val="24"/>
        </w:rPr>
        <w:t>项工作应</w:t>
      </w:r>
      <w:r w:rsidR="00D05B88" w:rsidRPr="00E01A16">
        <w:rPr>
          <w:rFonts w:hint="eastAsia"/>
          <w:sz w:val="24"/>
          <w:szCs w:val="24"/>
        </w:rPr>
        <w:t>当</w:t>
      </w:r>
      <w:r w:rsidRPr="00E01A16">
        <w:rPr>
          <w:rFonts w:hint="eastAsia"/>
          <w:sz w:val="24"/>
          <w:szCs w:val="24"/>
        </w:rPr>
        <w:t>与当下开展的任何战略环境评估</w:t>
      </w:r>
      <w:r w:rsidR="00D05B88" w:rsidRPr="00E01A16">
        <w:rPr>
          <w:rFonts w:hint="eastAsia"/>
          <w:sz w:val="24"/>
          <w:szCs w:val="24"/>
        </w:rPr>
        <w:t>建立</w:t>
      </w:r>
      <w:r w:rsidRPr="00E01A16">
        <w:rPr>
          <w:rFonts w:hint="eastAsia"/>
          <w:sz w:val="24"/>
          <w:szCs w:val="24"/>
        </w:rPr>
        <w:t>明确联系。</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环境和社会影响评估的结果纳入采购进程</w:t>
      </w:r>
      <w:r w:rsidR="00167D5B" w:rsidRPr="00E01A16">
        <w:rPr>
          <w:rFonts w:hint="eastAsia"/>
          <w:sz w:val="24"/>
          <w:szCs w:val="24"/>
        </w:rPr>
        <w:t>的方式应当是</w:t>
      </w:r>
      <w:r w:rsidRPr="00E01A16">
        <w:rPr>
          <w:rFonts w:hint="eastAsia"/>
          <w:sz w:val="24"/>
          <w:szCs w:val="24"/>
        </w:rPr>
        <w:t>，确保招标和随后订立的合同中提到已确定的任何保障措施。</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有效的环境和社会影响评估需要：</w:t>
      </w:r>
      <w:r w:rsidR="00D02C9D" w:rsidRPr="00E01A16">
        <w:rPr>
          <w:rFonts w:hint="eastAsia"/>
          <w:sz w:val="24"/>
          <w:szCs w:val="24"/>
        </w:rPr>
        <w:t>(</w:t>
      </w:r>
      <w:r w:rsidRPr="00E01A16">
        <w:rPr>
          <w:rFonts w:hint="eastAsia"/>
          <w:sz w:val="24"/>
          <w:szCs w:val="24"/>
        </w:rPr>
        <w:t>a</w:t>
      </w:r>
      <w:r w:rsidR="006E3016">
        <w:rPr>
          <w:rFonts w:hint="eastAsia"/>
          <w:sz w:val="24"/>
          <w:szCs w:val="24"/>
        </w:rPr>
        <w:t xml:space="preserve">) </w:t>
      </w:r>
      <w:r w:rsidRPr="00E01A16">
        <w:rPr>
          <w:rFonts w:hint="eastAsia"/>
          <w:sz w:val="24"/>
          <w:szCs w:val="24"/>
        </w:rPr>
        <w:t>制定全面和可执行的环境管理计划</w:t>
      </w:r>
      <w:r w:rsidR="00D02C9D" w:rsidRPr="00E01A16">
        <w:rPr>
          <w:rFonts w:hint="eastAsia"/>
          <w:sz w:val="24"/>
          <w:szCs w:val="24"/>
        </w:rPr>
        <w:t>(</w:t>
      </w:r>
      <w:r w:rsidRPr="00E01A16">
        <w:rPr>
          <w:rFonts w:hint="eastAsia"/>
          <w:sz w:val="24"/>
          <w:szCs w:val="24"/>
        </w:rPr>
        <w:t>必要时还须制定相关生物多样性行动计划和物种行动计划</w:t>
      </w:r>
      <w:r w:rsidR="006E3016">
        <w:rPr>
          <w:rFonts w:hint="eastAsia"/>
          <w:sz w:val="24"/>
          <w:szCs w:val="24"/>
        </w:rPr>
        <w:t>)</w:t>
      </w:r>
      <w:r w:rsidR="006E3016">
        <w:rPr>
          <w:rFonts w:hint="eastAsia"/>
          <w:sz w:val="24"/>
          <w:szCs w:val="24"/>
        </w:rPr>
        <w:t>）</w:t>
      </w:r>
      <w:r w:rsidRPr="00E01A16">
        <w:rPr>
          <w:rFonts w:hint="eastAsia"/>
          <w:sz w:val="24"/>
          <w:szCs w:val="24"/>
        </w:rPr>
        <w:t>；</w:t>
      </w:r>
      <w:r w:rsidR="00D02C9D" w:rsidRPr="00E01A16">
        <w:rPr>
          <w:rFonts w:hint="eastAsia"/>
          <w:sz w:val="24"/>
          <w:szCs w:val="24"/>
        </w:rPr>
        <w:t>(</w:t>
      </w:r>
      <w:r w:rsidRPr="00E01A16">
        <w:rPr>
          <w:rFonts w:hint="eastAsia"/>
          <w:sz w:val="24"/>
          <w:szCs w:val="24"/>
        </w:rPr>
        <w:t>b</w:t>
      </w:r>
      <w:r w:rsidR="006E3016">
        <w:rPr>
          <w:rFonts w:hint="eastAsia"/>
          <w:sz w:val="24"/>
          <w:szCs w:val="24"/>
        </w:rPr>
        <w:t xml:space="preserve">) </w:t>
      </w:r>
      <w:r w:rsidR="002064C4" w:rsidRPr="00E01A16">
        <w:rPr>
          <w:rFonts w:hint="eastAsia"/>
          <w:sz w:val="24"/>
          <w:szCs w:val="24"/>
        </w:rPr>
        <w:t>出台</w:t>
      </w:r>
      <w:r w:rsidRPr="00E01A16">
        <w:rPr>
          <w:rFonts w:hint="eastAsia"/>
          <w:sz w:val="24"/>
          <w:szCs w:val="24"/>
        </w:rPr>
        <w:t>法律程序，确保在项目的整个生命周期内定期向所有相关利益攸关方提供充</w:t>
      </w:r>
      <w:r w:rsidR="002064C4" w:rsidRPr="00E01A16">
        <w:rPr>
          <w:rFonts w:hint="eastAsia"/>
          <w:sz w:val="24"/>
          <w:szCs w:val="24"/>
        </w:rPr>
        <w:t>足</w:t>
      </w:r>
      <w:r w:rsidRPr="00E01A16">
        <w:rPr>
          <w:rFonts w:hint="eastAsia"/>
          <w:sz w:val="24"/>
          <w:szCs w:val="24"/>
        </w:rPr>
        <w:t>信息；</w:t>
      </w:r>
      <w:r w:rsidR="00D02C9D" w:rsidRPr="00E01A16">
        <w:rPr>
          <w:rFonts w:hint="eastAsia"/>
          <w:sz w:val="24"/>
          <w:szCs w:val="24"/>
        </w:rPr>
        <w:t>(</w:t>
      </w:r>
      <w:r w:rsidRPr="00E01A16">
        <w:rPr>
          <w:rFonts w:hint="eastAsia"/>
          <w:sz w:val="24"/>
          <w:szCs w:val="24"/>
        </w:rPr>
        <w:t>c</w:t>
      </w:r>
      <w:r w:rsidR="006E3016">
        <w:rPr>
          <w:rFonts w:hint="eastAsia"/>
          <w:sz w:val="24"/>
          <w:szCs w:val="24"/>
        </w:rPr>
        <w:t xml:space="preserve">) </w:t>
      </w:r>
      <w:r w:rsidRPr="00E01A16">
        <w:rPr>
          <w:rFonts w:hint="eastAsia"/>
          <w:sz w:val="24"/>
          <w:szCs w:val="24"/>
        </w:rPr>
        <w:t>足够的监测和执行能力；</w:t>
      </w:r>
      <w:r w:rsidR="00D02C9D" w:rsidRPr="00E01A16">
        <w:rPr>
          <w:rFonts w:hint="eastAsia"/>
          <w:sz w:val="24"/>
          <w:szCs w:val="24"/>
        </w:rPr>
        <w:t>(</w:t>
      </w:r>
      <w:r w:rsidRPr="00E01A16">
        <w:rPr>
          <w:rFonts w:hint="eastAsia"/>
          <w:sz w:val="24"/>
          <w:szCs w:val="24"/>
        </w:rPr>
        <w:t>d</w:t>
      </w:r>
      <w:r w:rsidR="006E3016">
        <w:rPr>
          <w:rFonts w:hint="eastAsia"/>
          <w:sz w:val="24"/>
          <w:szCs w:val="24"/>
        </w:rPr>
        <w:t xml:space="preserve">) </w:t>
      </w:r>
      <w:r w:rsidRPr="00E01A16">
        <w:rPr>
          <w:rFonts w:hint="eastAsia"/>
          <w:sz w:val="24"/>
          <w:szCs w:val="24"/>
        </w:rPr>
        <w:t>获得关</w:t>
      </w:r>
      <w:r w:rsidR="00F75CA6" w:rsidRPr="00E01A16">
        <w:rPr>
          <w:rFonts w:hint="eastAsia"/>
          <w:sz w:val="24"/>
          <w:szCs w:val="24"/>
        </w:rPr>
        <w:t>于</w:t>
      </w:r>
      <w:r w:rsidRPr="00E01A16">
        <w:rPr>
          <w:rFonts w:hint="eastAsia"/>
          <w:sz w:val="24"/>
          <w:szCs w:val="24"/>
        </w:rPr>
        <w:t>生物多样性和生态系统服务的优质数据，</w:t>
      </w:r>
      <w:r w:rsidR="00F75CA6" w:rsidRPr="00E01A16">
        <w:rPr>
          <w:rFonts w:hint="eastAsia"/>
          <w:sz w:val="24"/>
          <w:szCs w:val="24"/>
        </w:rPr>
        <w:t>特别是</w:t>
      </w:r>
      <w:r w:rsidRPr="00E01A16">
        <w:rPr>
          <w:rFonts w:hint="eastAsia"/>
          <w:sz w:val="24"/>
          <w:szCs w:val="24"/>
        </w:rPr>
        <w:t>海洋基础设施等新的部门活动或地点</w:t>
      </w:r>
      <w:r w:rsidR="00F75CA6" w:rsidRPr="00E01A16">
        <w:rPr>
          <w:rFonts w:hint="eastAsia"/>
          <w:sz w:val="24"/>
          <w:szCs w:val="24"/>
        </w:rPr>
        <w:t>的优质数据</w:t>
      </w:r>
      <w:r w:rsidRPr="00E01A16">
        <w:rPr>
          <w:rFonts w:hint="eastAsia"/>
          <w:sz w:val="24"/>
          <w:szCs w:val="24"/>
        </w:rPr>
        <w:t>。</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投资机构（如国际金融公司、世界银行和欧洲投资银行）以及私营部门银行（如</w:t>
      </w:r>
      <w:r w:rsidR="003927CD" w:rsidRPr="00E01A16">
        <w:rPr>
          <w:rFonts w:hint="eastAsia"/>
          <w:sz w:val="24"/>
          <w:szCs w:val="24"/>
        </w:rPr>
        <w:t>《</w:t>
      </w:r>
      <w:r w:rsidRPr="00E01A16">
        <w:rPr>
          <w:rFonts w:hint="eastAsia"/>
          <w:sz w:val="24"/>
          <w:szCs w:val="24"/>
        </w:rPr>
        <w:t>赤道原则</w:t>
      </w:r>
      <w:r w:rsidR="003927CD" w:rsidRPr="00E01A16">
        <w:rPr>
          <w:rFonts w:hint="eastAsia"/>
          <w:sz w:val="24"/>
          <w:szCs w:val="24"/>
        </w:rPr>
        <w:t>》签约</w:t>
      </w:r>
      <w:r w:rsidRPr="00E01A16">
        <w:rPr>
          <w:rFonts w:hint="eastAsia"/>
          <w:sz w:val="24"/>
          <w:szCs w:val="24"/>
        </w:rPr>
        <w:t>银行）规定，凡其同意提供支</w:t>
      </w:r>
      <w:r w:rsidR="003927CD" w:rsidRPr="00E01A16">
        <w:rPr>
          <w:rFonts w:hint="eastAsia"/>
          <w:sz w:val="24"/>
          <w:szCs w:val="24"/>
        </w:rPr>
        <w:t>助</w:t>
      </w:r>
      <w:r w:rsidRPr="00E01A16">
        <w:rPr>
          <w:rFonts w:hint="eastAsia"/>
          <w:sz w:val="24"/>
          <w:szCs w:val="24"/>
        </w:rPr>
        <w:t>的基础设施项目，必须适用严格的环境影响评估程序</w:t>
      </w:r>
      <w:r w:rsidR="003927CD" w:rsidRPr="00E01A16">
        <w:rPr>
          <w:rFonts w:hint="eastAsia"/>
          <w:sz w:val="24"/>
          <w:szCs w:val="24"/>
        </w:rPr>
        <w:t>，将此作为《环境和社会绩效标准》要求的一部分</w:t>
      </w:r>
      <w:r w:rsidRPr="00E01A16">
        <w:rPr>
          <w:rFonts w:hint="eastAsia"/>
          <w:sz w:val="24"/>
          <w:szCs w:val="24"/>
        </w:rPr>
        <w:t>。世界银行和国际金融公司最近通过了增订的环境与社会保障政策，这可能会确立新的全球最佳做法标准。准确进行自然评估和估值的良好做法正在形成。与研究机构</w:t>
      </w:r>
      <w:r w:rsidR="00167D5B" w:rsidRPr="00E01A16">
        <w:rPr>
          <w:rFonts w:hint="eastAsia"/>
          <w:sz w:val="24"/>
          <w:szCs w:val="24"/>
        </w:rPr>
        <w:t>进行</w:t>
      </w:r>
      <w:r w:rsidR="006D3C59" w:rsidRPr="00E01A16">
        <w:rPr>
          <w:rFonts w:hint="eastAsia"/>
          <w:sz w:val="24"/>
          <w:szCs w:val="24"/>
        </w:rPr>
        <w:t>接触以</w:t>
      </w:r>
      <w:r w:rsidRPr="00E01A16">
        <w:rPr>
          <w:rFonts w:hint="eastAsia"/>
          <w:sz w:val="24"/>
          <w:szCs w:val="24"/>
        </w:rPr>
        <w:t>制定指标并了解生物多样性影响、新兴技术和方法（如</w:t>
      </w:r>
      <w:r w:rsidR="00167D5B" w:rsidRPr="00E01A16">
        <w:rPr>
          <w:rFonts w:hint="eastAsia"/>
          <w:sz w:val="24"/>
          <w:szCs w:val="24"/>
        </w:rPr>
        <w:t>生境</w:t>
      </w:r>
      <w:r w:rsidRPr="00E01A16">
        <w:rPr>
          <w:rFonts w:hint="eastAsia"/>
          <w:sz w:val="24"/>
          <w:szCs w:val="24"/>
        </w:rPr>
        <w:t>恢复的实效）</w:t>
      </w:r>
      <w:r w:rsidR="00167D5B" w:rsidRPr="00E01A16">
        <w:rPr>
          <w:rFonts w:hint="eastAsia"/>
          <w:sz w:val="24"/>
          <w:szCs w:val="24"/>
        </w:rPr>
        <w:t>，</w:t>
      </w:r>
      <w:r w:rsidRPr="00E01A16">
        <w:rPr>
          <w:rFonts w:hint="eastAsia"/>
          <w:sz w:val="24"/>
          <w:szCs w:val="24"/>
        </w:rPr>
        <w:t>将有助于扩大证据基础并填补数据</w:t>
      </w:r>
      <w:r w:rsidR="00E00E0C" w:rsidRPr="00E01A16">
        <w:rPr>
          <w:rFonts w:hint="eastAsia"/>
          <w:sz w:val="24"/>
          <w:szCs w:val="24"/>
        </w:rPr>
        <w:t>缺口</w:t>
      </w:r>
      <w:r w:rsidRPr="00E01A16">
        <w:rPr>
          <w:rFonts w:hint="eastAsia"/>
          <w:sz w:val="24"/>
          <w:szCs w:val="24"/>
        </w:rPr>
        <w:t>。</w:t>
      </w:r>
    </w:p>
    <w:p w:rsidR="006016CA" w:rsidRPr="00E01A16" w:rsidRDefault="00341519" w:rsidP="006B32E1">
      <w:pPr>
        <w:pStyle w:val="Heading3"/>
        <w:suppressLineNumbers/>
        <w:tabs>
          <w:tab w:val="clear" w:pos="567"/>
          <w:tab w:val="left" w:pos="36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lastRenderedPageBreak/>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挑战</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确保环境和社会影响评估及相关环境管理计划中确定的缓解或其他行动得到执行</w:t>
      </w:r>
      <w:r w:rsidR="00572BDF" w:rsidRPr="00E01A16">
        <w:rPr>
          <w:rFonts w:hint="eastAsia"/>
          <w:sz w:val="24"/>
          <w:szCs w:val="24"/>
        </w:rPr>
        <w:t>，</w:t>
      </w:r>
      <w:r w:rsidRPr="00E01A16">
        <w:rPr>
          <w:rFonts w:hint="eastAsia"/>
          <w:sz w:val="24"/>
          <w:szCs w:val="24"/>
        </w:rPr>
        <w:t>是将生物多样性纳入基础设施部门主流的一项</w:t>
      </w:r>
      <w:r w:rsidR="00572BDF" w:rsidRPr="00E01A16">
        <w:rPr>
          <w:rFonts w:hint="eastAsia"/>
          <w:sz w:val="24"/>
          <w:szCs w:val="24"/>
        </w:rPr>
        <w:t>重大</w:t>
      </w:r>
      <w:r w:rsidRPr="00E01A16">
        <w:rPr>
          <w:rFonts w:hint="eastAsia"/>
          <w:sz w:val="24"/>
          <w:szCs w:val="24"/>
        </w:rPr>
        <w:t>挑战。加强落实后续措施有许多切入点，包括扩大主管执法机构的权</w:t>
      </w:r>
      <w:r w:rsidR="00572BDF" w:rsidRPr="00E01A16">
        <w:rPr>
          <w:rFonts w:hint="eastAsia"/>
          <w:sz w:val="24"/>
          <w:szCs w:val="24"/>
        </w:rPr>
        <w:t>力</w:t>
      </w:r>
      <w:r w:rsidRPr="00E01A16">
        <w:rPr>
          <w:rFonts w:hint="eastAsia"/>
          <w:sz w:val="24"/>
          <w:szCs w:val="24"/>
        </w:rPr>
        <w:t>（并明确行动</w:t>
      </w:r>
      <w:r w:rsidR="00E72701" w:rsidRPr="00E01A16">
        <w:rPr>
          <w:rFonts w:hint="eastAsia"/>
          <w:sz w:val="24"/>
          <w:szCs w:val="24"/>
        </w:rPr>
        <w:t>环节</w:t>
      </w:r>
      <w:r w:rsidRPr="00E01A16">
        <w:rPr>
          <w:rFonts w:hint="eastAsia"/>
          <w:sz w:val="24"/>
          <w:szCs w:val="24"/>
        </w:rPr>
        <w:t>）、建立区域监测网络和在项目获批前要求支付一笔后续措施实施保证金。向公众和相关机构发布环境和社会影响评估决定或建议</w:t>
      </w:r>
      <w:r w:rsidR="00572BDF" w:rsidRPr="00E01A16">
        <w:rPr>
          <w:rFonts w:hint="eastAsia"/>
          <w:sz w:val="24"/>
          <w:szCs w:val="24"/>
        </w:rPr>
        <w:t>及</w:t>
      </w:r>
      <w:r w:rsidRPr="00E01A16">
        <w:rPr>
          <w:rFonts w:hint="eastAsia"/>
          <w:sz w:val="24"/>
          <w:szCs w:val="24"/>
        </w:rPr>
        <w:t>许可条件</w:t>
      </w:r>
      <w:r w:rsidRPr="00E01A16">
        <w:rPr>
          <w:rFonts w:hint="eastAsia"/>
          <w:sz w:val="24"/>
          <w:szCs w:val="24"/>
        </w:rPr>
        <w:t>/</w:t>
      </w:r>
      <w:r w:rsidRPr="00E01A16">
        <w:rPr>
          <w:rFonts w:hint="eastAsia"/>
          <w:sz w:val="24"/>
          <w:szCs w:val="24"/>
        </w:rPr>
        <w:t>实施指南</w:t>
      </w:r>
      <w:r w:rsidR="00572BDF" w:rsidRPr="00E01A16">
        <w:rPr>
          <w:rFonts w:hint="eastAsia"/>
          <w:sz w:val="24"/>
          <w:szCs w:val="24"/>
        </w:rPr>
        <w:t>，</w:t>
      </w:r>
      <w:r w:rsidRPr="00E01A16">
        <w:rPr>
          <w:rFonts w:hint="eastAsia"/>
          <w:sz w:val="24"/>
          <w:szCs w:val="24"/>
        </w:rPr>
        <w:t>有助于为后续措施（包括针对不遵守情事强制执行）和适应性管理提供支持。</w:t>
      </w:r>
      <w:r w:rsidRPr="00E01A16">
        <w:rPr>
          <w:sz w:val="24"/>
          <w:szCs w:val="24"/>
          <w:vertAlign w:val="superscript"/>
        </w:rPr>
        <w:footnoteReference w:id="24"/>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国际和区域金融机构在推动</w:t>
      </w:r>
      <w:r w:rsidR="005276FF" w:rsidRPr="00E01A16">
        <w:rPr>
          <w:rFonts w:hint="eastAsia"/>
          <w:sz w:val="24"/>
          <w:szCs w:val="24"/>
        </w:rPr>
        <w:t>采用</w:t>
      </w:r>
      <w:r w:rsidRPr="00E01A16">
        <w:rPr>
          <w:rFonts w:hint="eastAsia"/>
          <w:sz w:val="24"/>
          <w:szCs w:val="24"/>
        </w:rPr>
        <w:t>良好做法（例如遵守缓解层级）方面发挥着重要作用。但是，当这些标准与国家环境和社会影响评估要求（和机构）不一致时，就会出现挑战。因此，政府机构必须意识到并理解这些标准，并为其实施</w:t>
      </w:r>
      <w:r w:rsidR="005276FF" w:rsidRPr="00E01A16">
        <w:rPr>
          <w:rFonts w:hint="eastAsia"/>
          <w:sz w:val="24"/>
          <w:szCs w:val="24"/>
        </w:rPr>
        <w:t>提供</w:t>
      </w:r>
      <w:r w:rsidRPr="00E01A16">
        <w:rPr>
          <w:rFonts w:hint="eastAsia"/>
          <w:sz w:val="24"/>
          <w:szCs w:val="24"/>
        </w:rPr>
        <w:t>有利的政策环境。将强有力的标准纳入各金融机构的主流也同样重要。</w:t>
      </w:r>
    </w:p>
    <w:p w:rsidR="006016CA" w:rsidRPr="00E01A16" w:rsidRDefault="00341519"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snapToGrid w:val="0"/>
          <w:sz w:val="24"/>
        </w:rPr>
      </w:pPr>
      <w:bookmarkStart w:id="8" w:name="_Effective_Institutions:_Enforcement"/>
      <w:bookmarkEnd w:id="8"/>
      <w:r w:rsidRPr="00E01A16">
        <w:rPr>
          <w:rFonts w:eastAsia="SimHei" w:hint="eastAsia"/>
          <w:snapToGrid w:val="0"/>
          <w:sz w:val="24"/>
        </w:rPr>
        <w:t>有效的机构：执</w:t>
      </w:r>
      <w:r w:rsidR="005276FF" w:rsidRPr="00E01A16">
        <w:rPr>
          <w:rFonts w:eastAsia="SimHei" w:hint="eastAsia"/>
          <w:snapToGrid w:val="0"/>
          <w:sz w:val="24"/>
        </w:rPr>
        <w:t>行</w:t>
      </w:r>
      <w:r w:rsidRPr="00E01A16">
        <w:rPr>
          <w:rFonts w:eastAsia="SimHei" w:hint="eastAsia"/>
          <w:snapToGrid w:val="0"/>
          <w:sz w:val="24"/>
        </w:rPr>
        <w:t>、透明度、协调和磋商</w:t>
      </w:r>
    </w:p>
    <w:p w:rsidR="006016CA" w:rsidRPr="00E01A16" w:rsidRDefault="00341519" w:rsidP="006B32E1">
      <w:pPr>
        <w:pStyle w:val="Heading3"/>
        <w:suppressLineNumbers/>
        <w:tabs>
          <w:tab w:val="clear" w:pos="567"/>
          <w:tab w:val="left" w:pos="36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导言</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有效的基础设施开发机构对于通过制定和执行政策、法律和条例、</w:t>
      </w:r>
      <w:r w:rsidR="000C3FA2" w:rsidRPr="00E01A16">
        <w:rPr>
          <w:rFonts w:hint="eastAsia"/>
          <w:sz w:val="24"/>
          <w:szCs w:val="24"/>
        </w:rPr>
        <w:t>建</w:t>
      </w:r>
      <w:r w:rsidRPr="00E01A16">
        <w:rPr>
          <w:rFonts w:hint="eastAsia"/>
          <w:sz w:val="24"/>
          <w:szCs w:val="24"/>
        </w:rPr>
        <w:t>立公众参与机制和加强环境数据和信息可获得性实现全部门转变至关重要。</w:t>
      </w:r>
      <w:r w:rsidRPr="00E01A16">
        <w:rPr>
          <w:rStyle w:val="FootnoteReference"/>
          <w:rFonts w:eastAsiaTheme="majorEastAsia"/>
          <w:sz w:val="24"/>
          <w:szCs w:val="24"/>
        </w:rPr>
        <w:footnoteReference w:id="25"/>
      </w:r>
    </w:p>
    <w:p w:rsidR="006016CA" w:rsidRPr="00E01A16" w:rsidRDefault="00341519" w:rsidP="006B32E1">
      <w:pPr>
        <w:pStyle w:val="Heading3"/>
        <w:suppressLineNumbers/>
        <w:tabs>
          <w:tab w:val="clear" w:pos="567"/>
          <w:tab w:val="left" w:pos="36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hint="eastAsia"/>
          <w:i w:val="0"/>
          <w:snapToGrid w:val="0"/>
          <w:sz w:val="24"/>
        </w:rPr>
        <w:t>现有办法、标准和良好做法选编</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有效的机构包括对管理和执行至关重要的一系列部</w:t>
      </w:r>
      <w:r w:rsidR="000C3FA2" w:rsidRPr="00E01A16">
        <w:rPr>
          <w:rFonts w:hint="eastAsia"/>
          <w:sz w:val="24"/>
          <w:szCs w:val="24"/>
        </w:rPr>
        <w:t>委</w:t>
      </w:r>
      <w:r w:rsidRPr="00E01A16">
        <w:rPr>
          <w:rFonts w:hint="eastAsia"/>
          <w:sz w:val="24"/>
          <w:szCs w:val="24"/>
        </w:rPr>
        <w:t>间和部</w:t>
      </w:r>
      <w:r w:rsidR="000C3FA2" w:rsidRPr="00E01A16">
        <w:rPr>
          <w:rFonts w:hint="eastAsia"/>
          <w:sz w:val="24"/>
          <w:szCs w:val="24"/>
        </w:rPr>
        <w:t>委</w:t>
      </w:r>
      <w:r w:rsidRPr="00E01A16">
        <w:rPr>
          <w:rFonts w:hint="eastAsia"/>
          <w:sz w:val="24"/>
          <w:szCs w:val="24"/>
        </w:rPr>
        <w:t>内结构、进程和委员会。它们</w:t>
      </w:r>
      <w:r w:rsidR="00E72701" w:rsidRPr="00E01A16">
        <w:rPr>
          <w:rFonts w:hint="eastAsia"/>
          <w:sz w:val="24"/>
          <w:szCs w:val="24"/>
        </w:rPr>
        <w:t>依</w:t>
      </w:r>
      <w:r w:rsidRPr="00E01A16">
        <w:rPr>
          <w:rFonts w:hint="eastAsia"/>
          <w:sz w:val="24"/>
          <w:szCs w:val="24"/>
        </w:rPr>
        <w:t>赖包括透明度、问责制、协调、利益攸关方参与、能力、独立</w:t>
      </w:r>
      <w:r w:rsidR="000C3FA2" w:rsidRPr="00E01A16">
        <w:rPr>
          <w:rFonts w:hint="eastAsia"/>
          <w:sz w:val="24"/>
          <w:szCs w:val="24"/>
        </w:rPr>
        <w:t>供</w:t>
      </w:r>
      <w:r w:rsidRPr="00E01A16">
        <w:rPr>
          <w:rFonts w:hint="eastAsia"/>
          <w:sz w:val="24"/>
          <w:szCs w:val="24"/>
        </w:rPr>
        <w:t>资、任务明</w:t>
      </w:r>
      <w:r w:rsidR="000C3FA2" w:rsidRPr="00E01A16">
        <w:rPr>
          <w:rFonts w:hint="eastAsia"/>
          <w:sz w:val="24"/>
          <w:szCs w:val="24"/>
        </w:rPr>
        <w:t>确性</w:t>
      </w:r>
      <w:r w:rsidRPr="00E01A16">
        <w:rPr>
          <w:rFonts w:hint="eastAsia"/>
          <w:sz w:val="24"/>
          <w:szCs w:val="24"/>
        </w:rPr>
        <w:t>和信息在内的诸多因素。</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建筑部门透明度倡议</w:t>
      </w:r>
      <w:r w:rsidRPr="00E01A16">
        <w:rPr>
          <w:rFonts w:ascii="SimSun" w:hAnsi="SimSun" w:hint="eastAsia"/>
          <w:sz w:val="24"/>
          <w:szCs w:val="24"/>
        </w:rPr>
        <w:t>“</w:t>
      </w:r>
      <w:r w:rsidRPr="00E01A16">
        <w:rPr>
          <w:rFonts w:hint="eastAsia"/>
          <w:sz w:val="24"/>
          <w:szCs w:val="24"/>
        </w:rPr>
        <w:t>与</w:t>
      </w:r>
      <w:r w:rsidR="000C3FA2" w:rsidRPr="00E01A16">
        <w:rPr>
          <w:rFonts w:hint="eastAsia"/>
          <w:sz w:val="24"/>
          <w:szCs w:val="24"/>
        </w:rPr>
        <w:t>全</w:t>
      </w:r>
      <w:r w:rsidRPr="00E01A16">
        <w:rPr>
          <w:rFonts w:hint="eastAsia"/>
          <w:sz w:val="24"/>
          <w:szCs w:val="24"/>
        </w:rPr>
        <w:t>世界各</w:t>
      </w:r>
      <w:r w:rsidR="000C3FA2" w:rsidRPr="00E01A16">
        <w:rPr>
          <w:rFonts w:hint="eastAsia"/>
          <w:sz w:val="24"/>
          <w:szCs w:val="24"/>
        </w:rPr>
        <w:t>国</w:t>
      </w:r>
      <w:r w:rsidRPr="00E01A16">
        <w:rPr>
          <w:rFonts w:hint="eastAsia"/>
          <w:sz w:val="24"/>
          <w:szCs w:val="24"/>
        </w:rPr>
        <w:t>政府、产业界和地</w:t>
      </w:r>
      <w:r w:rsidR="000C3FA2" w:rsidRPr="00E01A16">
        <w:rPr>
          <w:rFonts w:hint="eastAsia"/>
          <w:sz w:val="24"/>
          <w:szCs w:val="24"/>
        </w:rPr>
        <w:t>方</w:t>
      </w:r>
      <w:r w:rsidRPr="00E01A16">
        <w:rPr>
          <w:rFonts w:hint="eastAsia"/>
          <w:sz w:val="24"/>
          <w:szCs w:val="24"/>
        </w:rPr>
        <w:t>社区合作，通过</w:t>
      </w:r>
      <w:r w:rsidR="000C3FA2" w:rsidRPr="00E01A16">
        <w:rPr>
          <w:rFonts w:hint="eastAsia"/>
          <w:sz w:val="24"/>
          <w:szCs w:val="24"/>
        </w:rPr>
        <w:t>提高</w:t>
      </w:r>
      <w:r w:rsidRPr="00E01A16">
        <w:rPr>
          <w:rFonts w:hint="eastAsia"/>
          <w:sz w:val="24"/>
          <w:szCs w:val="24"/>
        </w:rPr>
        <w:t>透明度和</w:t>
      </w:r>
      <w:r w:rsidR="000C3FA2" w:rsidRPr="00E01A16">
        <w:rPr>
          <w:rFonts w:hint="eastAsia"/>
          <w:sz w:val="24"/>
          <w:szCs w:val="24"/>
        </w:rPr>
        <w:t>增强</w:t>
      </w:r>
      <w:r w:rsidRPr="00E01A16">
        <w:rPr>
          <w:rFonts w:hint="eastAsia"/>
          <w:sz w:val="24"/>
          <w:szCs w:val="24"/>
        </w:rPr>
        <w:t>问责制，从公共基础设施投资中获得更大价值”。</w:t>
      </w:r>
      <w:r w:rsidRPr="00E01A16">
        <w:rPr>
          <w:rStyle w:val="FootnoteReference"/>
          <w:rFonts w:eastAsiaTheme="majorEastAsia"/>
          <w:sz w:val="24"/>
          <w:szCs w:val="24"/>
        </w:rPr>
        <w:footnoteReference w:id="26"/>
      </w:r>
      <w:r w:rsidR="006E3016">
        <w:rPr>
          <w:rFonts w:hint="eastAsia"/>
          <w:sz w:val="24"/>
          <w:szCs w:val="24"/>
        </w:rPr>
        <w:t xml:space="preserve"> </w:t>
      </w:r>
      <w:r w:rsidRPr="00E01A16">
        <w:rPr>
          <w:rFonts w:hint="eastAsia"/>
          <w:sz w:val="24"/>
          <w:szCs w:val="24"/>
        </w:rPr>
        <w:t>该倡议在</w:t>
      </w:r>
      <w:r w:rsidRPr="00E01A16">
        <w:rPr>
          <w:rFonts w:hint="eastAsia"/>
          <w:sz w:val="24"/>
          <w:szCs w:val="24"/>
        </w:rPr>
        <w:t>15</w:t>
      </w:r>
      <w:r w:rsidRPr="00E01A16">
        <w:rPr>
          <w:rFonts w:hint="eastAsia"/>
          <w:sz w:val="24"/>
          <w:szCs w:val="24"/>
        </w:rPr>
        <w:t>个参与国为政府提供公共基础设施投资信息披露平台，</w:t>
      </w:r>
      <w:r w:rsidR="00154F0A" w:rsidRPr="00E01A16">
        <w:rPr>
          <w:rFonts w:hint="eastAsia"/>
          <w:sz w:val="24"/>
          <w:szCs w:val="24"/>
        </w:rPr>
        <w:t>帮</w:t>
      </w:r>
      <w:r w:rsidRPr="00E01A16">
        <w:rPr>
          <w:rFonts w:hint="eastAsia"/>
          <w:sz w:val="24"/>
          <w:szCs w:val="24"/>
        </w:rPr>
        <w:t>助向利益攸关方通报情况并追究决策者的责任。这种透明度和问责制有助于</w:t>
      </w:r>
      <w:r w:rsidRPr="00E01A16">
        <w:rPr>
          <w:rFonts w:ascii="SimSun" w:hAnsi="SimSun" w:hint="eastAsia"/>
          <w:sz w:val="24"/>
          <w:szCs w:val="24"/>
        </w:rPr>
        <w:t>“</w:t>
      </w:r>
      <w:r w:rsidRPr="00E01A16">
        <w:rPr>
          <w:rFonts w:hint="eastAsia"/>
          <w:sz w:val="24"/>
          <w:szCs w:val="24"/>
        </w:rPr>
        <w:t>减少管理不善、效率低下和腐败现象以及基础设施薄弱给公众带来的风险”。</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pacing w:val="10"/>
          <w:sz w:val="24"/>
          <w:szCs w:val="24"/>
        </w:rPr>
        <w:t>2017</w:t>
      </w:r>
      <w:r w:rsidRPr="00E01A16">
        <w:rPr>
          <w:rFonts w:hint="eastAsia"/>
          <w:spacing w:val="10"/>
          <w:sz w:val="24"/>
          <w:szCs w:val="24"/>
        </w:rPr>
        <w:t>年，经济合作与发展组织发布了</w:t>
      </w:r>
      <w:r w:rsidR="00154F0A" w:rsidRPr="00E01A16">
        <w:rPr>
          <w:rFonts w:hint="eastAsia"/>
          <w:spacing w:val="10"/>
          <w:sz w:val="24"/>
          <w:szCs w:val="24"/>
        </w:rPr>
        <w:t>《</w:t>
      </w:r>
      <w:r w:rsidRPr="00E01A16">
        <w:rPr>
          <w:rFonts w:hint="eastAsia"/>
          <w:spacing w:val="10"/>
          <w:sz w:val="24"/>
          <w:szCs w:val="24"/>
        </w:rPr>
        <w:t>确保基础设施完善到位：治理改善框架</w:t>
      </w:r>
      <w:r w:rsidR="00154F0A" w:rsidRPr="00E01A16">
        <w:rPr>
          <w:rFonts w:hint="eastAsia"/>
          <w:spacing w:val="10"/>
          <w:sz w:val="24"/>
          <w:szCs w:val="24"/>
        </w:rPr>
        <w:t>》</w:t>
      </w:r>
      <w:r w:rsidRPr="00E01A16">
        <w:rPr>
          <w:rFonts w:hint="eastAsia"/>
          <w:spacing w:val="10"/>
          <w:sz w:val="24"/>
          <w:szCs w:val="24"/>
        </w:rPr>
        <w:t>。</w:t>
      </w:r>
      <w:r w:rsidRPr="00E01A16">
        <w:rPr>
          <w:rStyle w:val="FootnoteReference"/>
          <w:rFonts w:eastAsiaTheme="majorEastAsia"/>
          <w:spacing w:val="10"/>
          <w:sz w:val="24"/>
          <w:szCs w:val="24"/>
        </w:rPr>
        <w:footnoteReference w:id="27"/>
      </w:r>
      <w:r w:rsidR="006E3016">
        <w:rPr>
          <w:rFonts w:hint="eastAsia"/>
          <w:spacing w:val="10"/>
          <w:sz w:val="24"/>
          <w:szCs w:val="24"/>
        </w:rPr>
        <w:t xml:space="preserve"> </w:t>
      </w:r>
      <w:r w:rsidRPr="00E01A16">
        <w:rPr>
          <w:rFonts w:hint="eastAsia"/>
          <w:sz w:val="24"/>
          <w:szCs w:val="24"/>
        </w:rPr>
        <w:t>除认识到与基础设施部门有效机构相关的挑战之外，该报告还为基础设施治理提供了一个框架。随着许多国家基础设施快速发展，基础设施部门成熟的国家有相当多的机会分享经验。这对于处于同一区</w:t>
      </w:r>
      <w:r w:rsidR="00154F0A" w:rsidRPr="00E01A16">
        <w:rPr>
          <w:rFonts w:hint="eastAsia"/>
          <w:sz w:val="24"/>
          <w:szCs w:val="24"/>
        </w:rPr>
        <w:t>域</w:t>
      </w:r>
      <w:r w:rsidRPr="00E01A16">
        <w:rPr>
          <w:rFonts w:hint="eastAsia"/>
          <w:sz w:val="24"/>
          <w:szCs w:val="24"/>
        </w:rPr>
        <w:t>和相同背景下的国家交流信息和经验尤其有</w:t>
      </w:r>
      <w:r w:rsidR="00154F0A" w:rsidRPr="00E01A16">
        <w:rPr>
          <w:rFonts w:hint="eastAsia"/>
          <w:sz w:val="24"/>
          <w:szCs w:val="24"/>
        </w:rPr>
        <w:t>益</w:t>
      </w:r>
      <w:r w:rsidRPr="00E01A16">
        <w:rPr>
          <w:rFonts w:hint="eastAsia"/>
          <w:sz w:val="24"/>
          <w:szCs w:val="24"/>
        </w:rPr>
        <w:t>。</w:t>
      </w:r>
    </w:p>
    <w:p w:rsidR="006016CA" w:rsidRPr="00E01A16" w:rsidRDefault="00341519" w:rsidP="006B32E1">
      <w:pPr>
        <w:pStyle w:val="Heading3"/>
        <w:suppressLineNumber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lastRenderedPageBreak/>
        <w:t>3.</w:t>
      </w:r>
      <w:r w:rsidRPr="00E01A16">
        <w:rPr>
          <w:rFonts w:eastAsia="KaiTi_GB2312" w:hint="eastAsia"/>
          <w:i w:val="0"/>
          <w:snapToGrid w:val="0"/>
          <w:sz w:val="24"/>
        </w:rPr>
        <w:tab/>
      </w:r>
      <w:r w:rsidRPr="00E01A16">
        <w:rPr>
          <w:rFonts w:eastAsia="KaiTi_GB2312" w:hint="eastAsia"/>
          <w:i w:val="0"/>
          <w:snapToGrid w:val="0"/>
          <w:sz w:val="24"/>
        </w:rPr>
        <w:t>挑战</w:t>
      </w:r>
    </w:p>
    <w:p w:rsidR="006016CA" w:rsidRPr="00E01A16" w:rsidRDefault="00992FB6"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基础设施项目往往是</w:t>
      </w:r>
      <w:r w:rsidR="006016CA" w:rsidRPr="00E01A16">
        <w:rPr>
          <w:rFonts w:hint="eastAsia"/>
          <w:sz w:val="24"/>
          <w:szCs w:val="24"/>
        </w:rPr>
        <w:t>国家内规模最大的投资，</w:t>
      </w:r>
      <w:r w:rsidR="00D711F3" w:rsidRPr="00E01A16">
        <w:rPr>
          <w:rFonts w:hint="eastAsia"/>
          <w:sz w:val="24"/>
          <w:szCs w:val="24"/>
        </w:rPr>
        <w:t>因此涉及多个部委，包括环境、规划、开发和财政。这可能导致据以</w:t>
      </w:r>
      <w:r w:rsidR="006016CA" w:rsidRPr="00E01A16">
        <w:rPr>
          <w:rFonts w:hint="eastAsia"/>
          <w:sz w:val="24"/>
          <w:szCs w:val="24"/>
        </w:rPr>
        <w:t>行动的任务</w:t>
      </w:r>
      <w:r w:rsidR="002B15FB" w:rsidRPr="00E01A16">
        <w:rPr>
          <w:rFonts w:hint="eastAsia"/>
          <w:sz w:val="24"/>
          <w:szCs w:val="24"/>
        </w:rPr>
        <w:t>授权</w:t>
      </w:r>
      <w:r w:rsidR="006016CA" w:rsidRPr="00E01A16">
        <w:rPr>
          <w:rFonts w:hint="eastAsia"/>
          <w:sz w:val="24"/>
          <w:szCs w:val="24"/>
        </w:rPr>
        <w:t>不明确。跨部委影响和协调的</w:t>
      </w:r>
      <w:r w:rsidR="00ED3360" w:rsidRPr="00E01A16">
        <w:rPr>
          <w:rFonts w:hint="eastAsia"/>
          <w:sz w:val="24"/>
          <w:szCs w:val="24"/>
        </w:rPr>
        <w:t>责任</w:t>
      </w:r>
      <w:r w:rsidR="00154F0A" w:rsidRPr="00E01A16">
        <w:rPr>
          <w:rFonts w:hint="eastAsia"/>
          <w:sz w:val="24"/>
          <w:szCs w:val="24"/>
        </w:rPr>
        <w:t>并非总能</w:t>
      </w:r>
      <w:r w:rsidR="00ED3360" w:rsidRPr="00E01A16">
        <w:rPr>
          <w:rFonts w:hint="eastAsia"/>
          <w:sz w:val="24"/>
          <w:szCs w:val="24"/>
        </w:rPr>
        <w:t>得到落实</w:t>
      </w:r>
      <w:r w:rsidR="006016CA" w:rsidRPr="00E01A16">
        <w:rPr>
          <w:rFonts w:hint="eastAsia"/>
          <w:sz w:val="24"/>
          <w:szCs w:val="24"/>
        </w:rPr>
        <w:t>。</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 w:val="24"/>
          <w:szCs w:val="24"/>
        </w:rPr>
      </w:pPr>
      <w:r w:rsidRPr="00E01A16">
        <w:rPr>
          <w:rFonts w:hint="eastAsia"/>
          <w:sz w:val="24"/>
          <w:szCs w:val="24"/>
        </w:rPr>
        <w:t>技术能力和资源也可能成为了解和管理跨越区域</w:t>
      </w:r>
      <w:r w:rsidR="00C803E9" w:rsidRPr="00E01A16">
        <w:rPr>
          <w:rFonts w:hint="eastAsia"/>
          <w:sz w:val="24"/>
          <w:szCs w:val="24"/>
        </w:rPr>
        <w:t>、有时跨越</w:t>
      </w:r>
      <w:r w:rsidRPr="00E01A16">
        <w:rPr>
          <w:rFonts w:hint="eastAsia"/>
          <w:sz w:val="24"/>
          <w:szCs w:val="24"/>
        </w:rPr>
        <w:t>国家边界的大型基础设施项目的一个实际制约因素。</w:t>
      </w:r>
    </w:p>
    <w:p w:rsidR="006016CA" w:rsidRPr="00E01A16" w:rsidRDefault="006016CA" w:rsidP="006B32E1">
      <w:pPr>
        <w:pStyle w:val="Para10"/>
        <w:suppressLineNumbers/>
        <w:tabs>
          <w:tab w:val="clear" w:pos="360"/>
        </w:tabs>
        <w:suppressAutoHyphens/>
        <w:topLinePunct/>
        <w:autoSpaceDE w:val="0"/>
        <w:autoSpaceDN w:val="0"/>
        <w:adjustRightInd w:val="0"/>
        <w:snapToGrid w:val="0"/>
        <w:rPr>
          <w:szCs w:val="22"/>
        </w:rPr>
      </w:pPr>
      <w:r w:rsidRPr="00E01A16">
        <w:rPr>
          <w:rFonts w:hint="eastAsia"/>
          <w:sz w:val="24"/>
          <w:szCs w:val="24"/>
        </w:rPr>
        <w:t>此外，与主要利益攸关方群体（包括土著人民和地</w:t>
      </w:r>
      <w:r w:rsidR="00C803E9" w:rsidRPr="00E01A16">
        <w:rPr>
          <w:rFonts w:hint="eastAsia"/>
          <w:sz w:val="24"/>
          <w:szCs w:val="24"/>
        </w:rPr>
        <w:t>方</w:t>
      </w:r>
      <w:r w:rsidRPr="00E01A16">
        <w:rPr>
          <w:rFonts w:hint="eastAsia"/>
          <w:sz w:val="24"/>
          <w:szCs w:val="24"/>
        </w:rPr>
        <w:t>社区以及产业界）进行公开</w:t>
      </w:r>
      <w:r w:rsidR="00C803E9" w:rsidRPr="00E01A16">
        <w:rPr>
          <w:rFonts w:hint="eastAsia"/>
          <w:sz w:val="24"/>
          <w:szCs w:val="24"/>
        </w:rPr>
        <w:t>、</w:t>
      </w:r>
      <w:r w:rsidRPr="00E01A16">
        <w:rPr>
          <w:rFonts w:hint="eastAsia"/>
          <w:sz w:val="24"/>
          <w:szCs w:val="24"/>
        </w:rPr>
        <w:t>透明的对话和磋商</w:t>
      </w:r>
      <w:r w:rsidR="00C803E9" w:rsidRPr="00E01A16">
        <w:rPr>
          <w:rFonts w:hint="eastAsia"/>
          <w:sz w:val="24"/>
          <w:szCs w:val="24"/>
        </w:rPr>
        <w:t>，</w:t>
      </w:r>
      <w:r w:rsidRPr="00E01A16">
        <w:rPr>
          <w:rFonts w:hint="eastAsia"/>
          <w:sz w:val="24"/>
          <w:szCs w:val="24"/>
        </w:rPr>
        <w:t>对于</w:t>
      </w:r>
      <w:r w:rsidR="00C803E9" w:rsidRPr="00E01A16">
        <w:rPr>
          <w:rFonts w:hint="eastAsia"/>
          <w:sz w:val="24"/>
          <w:szCs w:val="24"/>
        </w:rPr>
        <w:t>发展</w:t>
      </w:r>
      <w:r w:rsidRPr="00E01A16">
        <w:rPr>
          <w:rFonts w:hint="eastAsia"/>
          <w:sz w:val="24"/>
          <w:szCs w:val="24"/>
        </w:rPr>
        <w:t>管理基础设施的机构能力至关重要。</w:t>
      </w:r>
    </w:p>
    <w:p w:rsidR="00157E2E" w:rsidRPr="00E01A16" w:rsidRDefault="00157E2E"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cs="Times New Roman Bold"/>
          <w:snapToGrid w:val="0"/>
          <w:sz w:val="24"/>
        </w:rPr>
      </w:pPr>
      <w:bookmarkStart w:id="9" w:name="_THINKING_ABOUT_ALTERNATIVES:"/>
      <w:bookmarkStart w:id="10" w:name="_ALTERNATIVES:_Innovation,_Natural"/>
      <w:bookmarkStart w:id="11" w:name="_CONSIDERING_ALTERNATIVES:_Natural"/>
      <w:bookmarkStart w:id="12" w:name="_DEVELOPING_THE_BUSINESS_1"/>
      <w:bookmarkStart w:id="13" w:name="_DEVELOPING_THE_BUSINESS"/>
      <w:bookmarkStart w:id="14" w:name="_NATIONAL_LAWS_AND"/>
      <w:bookmarkStart w:id="15" w:name="_MONEY:_Innovative_Funding"/>
      <w:bookmarkStart w:id="16" w:name="_GOOD_GOVERNANCE:_Enforcement,"/>
      <w:bookmarkStart w:id="17" w:name="_MONEY:_Innovative_Funding_1"/>
      <w:bookmarkStart w:id="18" w:name="_FUNDING:_Innovative_Solutions"/>
      <w:bookmarkEnd w:id="9"/>
      <w:bookmarkEnd w:id="10"/>
      <w:bookmarkEnd w:id="11"/>
      <w:bookmarkEnd w:id="12"/>
      <w:bookmarkEnd w:id="13"/>
      <w:bookmarkEnd w:id="14"/>
      <w:bookmarkEnd w:id="15"/>
      <w:bookmarkEnd w:id="16"/>
      <w:bookmarkEnd w:id="17"/>
      <w:bookmarkEnd w:id="18"/>
      <w:r w:rsidRPr="00E01A16">
        <w:rPr>
          <w:rFonts w:eastAsia="SimHei" w:cs="Times New Roman Bold" w:hint="eastAsia"/>
          <w:snapToGrid w:val="0"/>
          <w:sz w:val="24"/>
        </w:rPr>
        <w:t>供资与</w:t>
      </w:r>
      <w:r w:rsidRPr="00E01A16">
        <w:rPr>
          <w:rFonts w:eastAsia="SimHei" w:cs="Times New Roman Bold"/>
          <w:snapToGrid w:val="0"/>
          <w:sz w:val="24"/>
        </w:rPr>
        <w:t>环境和社会保障措施：融资</w:t>
      </w:r>
      <w:r w:rsidRPr="00E01A16">
        <w:rPr>
          <w:rFonts w:eastAsia="SimHei" w:cs="Times New Roman Bold" w:hint="eastAsia"/>
          <w:snapToGrid w:val="0"/>
          <w:sz w:val="24"/>
        </w:rPr>
        <w:t>和</w:t>
      </w:r>
      <w:r w:rsidRPr="00E01A16">
        <w:rPr>
          <w:rFonts w:eastAsia="SimHei" w:cs="Times New Roman Bold"/>
          <w:snapToGrid w:val="0"/>
          <w:sz w:val="24"/>
        </w:rPr>
        <w:t>投资的创新解决方案</w:t>
      </w:r>
    </w:p>
    <w:p w:rsidR="00157E2E" w:rsidRPr="00E01A16" w:rsidRDefault="00157E2E"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导言</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开发可持续基础设施需要获得大量的额外供资和能力建设，以解决</w:t>
      </w:r>
      <w:r w:rsidRPr="00E01A16">
        <w:rPr>
          <w:rFonts w:ascii="SimSun" w:hAnsi="SimSun"/>
          <w:sz w:val="24"/>
          <w:szCs w:val="24"/>
        </w:rPr>
        <w:t>“基础设施缺口”</w:t>
      </w:r>
      <w:r w:rsidRPr="00E01A16">
        <w:rPr>
          <w:sz w:val="24"/>
          <w:szCs w:val="24"/>
        </w:rPr>
        <w:t>（如</w:t>
      </w:r>
      <w:r w:rsidRPr="00E01A16">
        <w:rPr>
          <w:sz w:val="24"/>
          <w:szCs w:val="24"/>
        </w:rPr>
        <w:t>C</w:t>
      </w:r>
      <w:r w:rsidRPr="00E01A16">
        <w:rPr>
          <w:sz w:val="24"/>
          <w:szCs w:val="24"/>
        </w:rPr>
        <w:t>节所述）。</w:t>
      </w:r>
    </w:p>
    <w:p w:rsidR="00157E2E" w:rsidRPr="00E01A16" w:rsidRDefault="00157E2E"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现有办法、标准和良好做法选编</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尽管已有考虑到生物多样性和生态系统服务的完善的供资项目机制，但在政策、计划或方案一级为供资规划和影响评估提供的备选方案较少。在这一级与金融部门接触，可为战略环境评估以及建立有效、透明、问责和包容的机构提供资金支持和能力建设。</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基于对重大</w:t>
      </w:r>
      <w:r w:rsidRPr="00E01A16">
        <w:rPr>
          <w:rFonts w:ascii="SimSun" w:hAnsi="SimSun"/>
          <w:sz w:val="24"/>
          <w:szCs w:val="24"/>
        </w:rPr>
        <w:t>“基础设施缺口”</w:t>
      </w:r>
      <w:r w:rsidRPr="00E01A16">
        <w:rPr>
          <w:sz w:val="24"/>
          <w:szCs w:val="24"/>
        </w:rPr>
        <w:t>的认识，建立了全球投资基金。全球投资基金由私营部门投资者以及多边开发银行和捐助国组成，为各国政府提供资金支持，以实施结构合理、设计</w:t>
      </w:r>
      <w:r w:rsidRPr="00E01A16">
        <w:rPr>
          <w:sz w:val="24"/>
          <w:szCs w:val="24"/>
        </w:rPr>
        <w:t>/</w:t>
      </w:r>
      <w:r w:rsidRPr="00E01A16">
        <w:rPr>
          <w:sz w:val="24"/>
          <w:szCs w:val="24"/>
        </w:rPr>
        <w:t>规划得当的基础设施项目。不过，可能需要建立公私部门伙伴关系并为基础设施项目提供更多的私人资金。</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多边开发银行和国际金融机构提供大宗项目一级的资金支持，其中一些要求将生物多样性和生态系统服务作为获准供资的前提条件。例如，国际金融公司《绩效标准</w:t>
      </w:r>
      <w:r w:rsidRPr="00E01A16">
        <w:rPr>
          <w:sz w:val="24"/>
          <w:szCs w:val="24"/>
        </w:rPr>
        <w:t>6</w:t>
      </w:r>
      <w:r w:rsidRPr="00E01A16">
        <w:rPr>
          <w:sz w:val="24"/>
          <w:szCs w:val="24"/>
        </w:rPr>
        <w:t>》规定，对于被定义为</w:t>
      </w:r>
      <w:r w:rsidRPr="00E01A16">
        <w:rPr>
          <w:rFonts w:ascii="SimSun" w:hAnsi="SimSun"/>
          <w:sz w:val="24"/>
          <w:szCs w:val="24"/>
        </w:rPr>
        <w:t>“关键生境”</w:t>
      </w:r>
      <w:r w:rsidRPr="00E01A16">
        <w:rPr>
          <w:sz w:val="24"/>
          <w:szCs w:val="24"/>
        </w:rPr>
        <w:t>的地区内任何项目，只有在能证明可最终产生净收益的情况下，才考虑为其提供贷款。基于这一标准，也为适当使用缓解层级提供了支持。</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在国家立法和政策与国际标准之间建立强有力的联系，是将生物多样性纳入基础设施部门主流的一种有力工具。通过采用国际金融机构的生物多样性标准，面向基础设施的公共财政也可发挥类似作用。《赤道原则》提供了一种风险管理框架，金融机构采用该框架来确定、评估和管理项目中的环境和社会风险。要求成员适用国际金融公司的《绩效标准》。目前，</w:t>
      </w:r>
      <w:r w:rsidRPr="00E01A16">
        <w:rPr>
          <w:sz w:val="24"/>
          <w:szCs w:val="24"/>
        </w:rPr>
        <w:t>37</w:t>
      </w:r>
      <w:r w:rsidRPr="00E01A16">
        <w:rPr>
          <w:sz w:val="24"/>
          <w:szCs w:val="24"/>
        </w:rPr>
        <w:t>个国家的</w:t>
      </w:r>
      <w:r w:rsidRPr="00E01A16">
        <w:rPr>
          <w:sz w:val="24"/>
          <w:szCs w:val="24"/>
        </w:rPr>
        <w:t>92</w:t>
      </w:r>
      <w:r w:rsidRPr="00E01A16">
        <w:rPr>
          <w:sz w:val="24"/>
          <w:szCs w:val="24"/>
        </w:rPr>
        <w:t>个金融机构采用了《赤道原则》，它们承担了发达市场和新兴市场的大部分国际项目资金债务。</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生物多样性保护的潜在资金来源之一是，为基础设施产生的影响提供补偿（例如抵消对生物多样性的危害）或为生态系统付费。考虑到生物多样性成果的不确定性，在避免、最大限度降低影响和恢复备选方案用尽的情况下，应当将抵消和补偿视为一种最后解决办法。当抵消用作一种资源调动战略时，应当予以谨慎对待。</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lastRenderedPageBreak/>
        <w:t>鉴于可能出现巨大的供资缺口，人们提出了许多创新筹资工具</w:t>
      </w:r>
      <w:r w:rsidRPr="00E01A16">
        <w:rPr>
          <w:sz w:val="24"/>
          <w:szCs w:val="24"/>
          <w:vertAlign w:val="superscript"/>
        </w:rPr>
        <w:t>38</w:t>
      </w:r>
      <w:r w:rsidRPr="00E01A16">
        <w:rPr>
          <w:sz w:val="24"/>
          <w:szCs w:val="24"/>
        </w:rPr>
        <w:t>。其中包括可行性差额资金用以支持在资金上不可行的可持续和</w:t>
      </w:r>
      <w:r w:rsidRPr="00E01A16">
        <w:rPr>
          <w:sz w:val="24"/>
          <w:szCs w:val="24"/>
        </w:rPr>
        <w:t>/</w:t>
      </w:r>
      <w:r w:rsidRPr="00E01A16">
        <w:rPr>
          <w:sz w:val="24"/>
          <w:szCs w:val="24"/>
        </w:rPr>
        <w:t>或创新项目，以及环境财政改革或生态财政转移等工具。</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自然资本评估和可持续资产估值工具等工具可有助于为涵盖生物多样性各个方面的可持续基础设施项目制订</w:t>
      </w:r>
      <w:r w:rsidRPr="00E01A16">
        <w:rPr>
          <w:rFonts w:ascii="SimSun" w:hAnsi="SimSun"/>
          <w:sz w:val="24"/>
          <w:szCs w:val="24"/>
        </w:rPr>
        <w:t>“企划案”</w:t>
      </w:r>
      <w:r w:rsidRPr="00E01A16">
        <w:rPr>
          <w:sz w:val="24"/>
          <w:szCs w:val="24"/>
        </w:rPr>
        <w:t>。包括《联合国负责任投资原则》在内的一些计划有助于投资者在决策时将环境等因素考虑在内。</w:t>
      </w:r>
    </w:p>
    <w:p w:rsidR="00157E2E" w:rsidRPr="00E01A16" w:rsidRDefault="00157E2E" w:rsidP="006B32E1">
      <w:pPr>
        <w:pStyle w:val="Heading3"/>
        <w:suppressLineNumbers/>
        <w:tabs>
          <w:tab w:val="clear" w:pos="567"/>
          <w:tab w:val="left" w:pos="270"/>
        </w:tabs>
        <w:suppressAutoHyphens/>
        <w:topLinePunct/>
        <w:autoSpaceDE w:val="0"/>
        <w:autoSpaceDN w:val="0"/>
        <w:adjustRightInd w:val="0"/>
        <w:snapToGrid w:val="0"/>
        <w:rPr>
          <w:rFonts w:eastAsia="KaiTi_GB2312"/>
          <w:i w:val="0"/>
          <w:snapToGrid w:val="0"/>
          <w:sz w:val="24"/>
        </w:rPr>
      </w:pPr>
      <w:r w:rsidRPr="00E01A16">
        <w:rPr>
          <w:rFonts w:eastAsia="KaiTi_GB2312" w:hint="eastAsia"/>
          <w:i w:val="0"/>
          <w:snapToGrid w:val="0"/>
          <w:sz w:val="24"/>
        </w:rPr>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挑战</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将生物多样性纳入主流的主要挑战可能是需求巨大、时间紧迫和缺乏基础设施资金，这导致考虑替代方案和昂贵的缓解措施不可取。需要确保基础设施开发的贷款方适用在每个阶段都要考虑到生物多样性和生态系统服务的严格的环境和社会标准。同样，尽管人们越来越接受采用基于市场的制度来内化环境成本，但生物多样性核算仍处于初期阶段，恢复和抵消生物多样性危害等活动仍具有很大程度的不确定性。</w:t>
      </w:r>
    </w:p>
    <w:p w:rsidR="00157E2E" w:rsidRPr="00E01A16" w:rsidRDefault="00157E2E"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snapToGrid w:val="0"/>
          <w:sz w:val="24"/>
        </w:rPr>
      </w:pPr>
      <w:r w:rsidRPr="00E01A16">
        <w:rPr>
          <w:rFonts w:eastAsia="SimHei" w:hint="eastAsia"/>
          <w:snapToGrid w:val="0"/>
          <w:sz w:val="24"/>
        </w:rPr>
        <w:t>优质</w:t>
      </w:r>
      <w:r w:rsidRPr="00E01A16">
        <w:rPr>
          <w:rFonts w:eastAsia="SimHei"/>
          <w:snapToGrid w:val="0"/>
          <w:sz w:val="24"/>
        </w:rPr>
        <w:t>数据和</w:t>
      </w:r>
      <w:r w:rsidRPr="00E01A16">
        <w:rPr>
          <w:rFonts w:eastAsia="SimHei" w:hint="eastAsia"/>
          <w:snapToGrid w:val="0"/>
          <w:sz w:val="24"/>
        </w:rPr>
        <w:t>信息</w:t>
      </w:r>
    </w:p>
    <w:p w:rsidR="00157E2E" w:rsidRPr="00E01A16" w:rsidRDefault="00157E2E" w:rsidP="006B32E1">
      <w:pPr>
        <w:pStyle w:val="Heading3"/>
        <w:suppressLineNumbers/>
        <w:tabs>
          <w:tab w:val="clear" w:pos="567"/>
          <w:tab w:val="left" w:pos="36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导言</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优质数据和信息是所有正确决策的内在固有要求。许多总体数据和信息需求是各个部门的共同要求。然而，由于基础设施项目的规模通常较大（例如跨界管道），地理数据要求可能会高于单点开发。数据要求还可能更加复杂，特别是在基础设施与自然生态系统密切相关的（例如集水管理）情况下。</w:t>
      </w:r>
    </w:p>
    <w:p w:rsidR="00157E2E" w:rsidRPr="00E01A16" w:rsidRDefault="00157E2E" w:rsidP="006B32E1">
      <w:pPr>
        <w:pStyle w:val="Para10"/>
        <w:topLinePunct/>
        <w:rPr>
          <w:sz w:val="24"/>
          <w:szCs w:val="24"/>
        </w:rPr>
      </w:pPr>
      <w:r w:rsidRPr="00E01A16">
        <w:rPr>
          <w:sz w:val="24"/>
          <w:szCs w:val="24"/>
        </w:rPr>
        <w:t>磋商是了解国际组织、国家及国家以下</w:t>
      </w:r>
      <w:r w:rsidR="00424631" w:rsidRPr="00E01A16">
        <w:rPr>
          <w:rFonts w:hint="eastAsia"/>
          <w:sz w:val="24"/>
          <w:szCs w:val="24"/>
        </w:rPr>
        <w:t>各</w:t>
      </w:r>
      <w:r w:rsidRPr="00E01A16">
        <w:rPr>
          <w:sz w:val="24"/>
          <w:szCs w:val="24"/>
        </w:rPr>
        <w:t>级政府、国家和地方保护团体、非政府组织、公司、学术界、土著人民和地方社区及其他利益攸关方团体所掌握的大量相关信息的关键。这种磋商还会突显与生物多样性和生态系统服务有关的重要的社会和文化价值，而这种价值在数据本身中体现得并不明显。</w:t>
      </w:r>
    </w:p>
    <w:p w:rsidR="00157E2E" w:rsidRPr="00E01A16" w:rsidRDefault="00157E2E" w:rsidP="006B32E1">
      <w:pPr>
        <w:pStyle w:val="Heading3"/>
        <w:suppressLineNumbers/>
        <w:tabs>
          <w:tab w:val="clear" w:pos="567"/>
          <w:tab w:val="left" w:pos="36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现有办法、标准和良好做法选编</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整理和获取生物多样性和生态系统服务数据的做法并不一致。为决策者提供获取生物多样性相关数据的工具实例包括全球生物多样性信息机制、生物多样性综合评估工具、</w:t>
      </w:r>
      <w:r w:rsidRPr="00E01A16">
        <w:rPr>
          <w:sz w:val="24"/>
          <w:szCs w:val="24"/>
        </w:rPr>
        <w:t>MapX</w:t>
      </w:r>
      <w:r w:rsidRPr="00E01A16">
        <w:rPr>
          <w:sz w:val="24"/>
          <w:szCs w:val="24"/>
        </w:rPr>
        <w:t>和地方生态足迹工具。</w:t>
      </w:r>
    </w:p>
    <w:p w:rsidR="00157E2E" w:rsidRPr="00E01A16" w:rsidRDefault="00157E2E" w:rsidP="00AD0208">
      <w:pPr>
        <w:pStyle w:val="Para10"/>
        <w:widowControl w:val="0"/>
        <w:topLinePunct/>
        <w:rPr>
          <w:sz w:val="24"/>
          <w:szCs w:val="24"/>
        </w:rPr>
      </w:pPr>
      <w:r w:rsidRPr="00E01A16">
        <w:rPr>
          <w:sz w:val="24"/>
          <w:szCs w:val="24"/>
        </w:rPr>
        <w:t>一些国家正在推广使用国家数据平台，以便各机构能够获取国家级数据供决策使用。由于对电信基础设施的投资改善了互联网接入，这种情况定将进一步完善。这方面的实例包括</w:t>
      </w:r>
      <w:r w:rsidRPr="00E01A16">
        <w:rPr>
          <w:sz w:val="24"/>
          <w:szCs w:val="24"/>
        </w:rPr>
        <w:t>MAGIC</w:t>
      </w:r>
      <w:r w:rsidRPr="00E01A16">
        <w:rPr>
          <w:sz w:val="24"/>
          <w:szCs w:val="24"/>
        </w:rPr>
        <w:t>网站和大不列颠及北爱尔兰联合王国的国家生物多样性网络，</w:t>
      </w:r>
      <w:r w:rsidRPr="00E01A16">
        <w:rPr>
          <w:rStyle w:val="FootnoteReference"/>
          <w:sz w:val="24"/>
          <w:szCs w:val="24"/>
        </w:rPr>
        <w:footnoteReference w:id="28"/>
      </w:r>
      <w:r w:rsidR="006E3016" w:rsidRPr="006E3016">
        <w:rPr>
          <w:rStyle w:val="FootnoteReference"/>
          <w:sz w:val="24"/>
        </w:rPr>
        <w:t>,</w:t>
      </w:r>
      <w:r w:rsidRPr="00E01A16">
        <w:rPr>
          <w:rStyle w:val="FootnoteReference"/>
          <w:sz w:val="24"/>
          <w:szCs w:val="24"/>
        </w:rPr>
        <w:footnoteReference w:id="29"/>
      </w:r>
      <w:r w:rsidR="006E3016">
        <w:rPr>
          <w:rFonts w:hint="eastAsia"/>
          <w:sz w:val="24"/>
          <w:szCs w:val="24"/>
        </w:rPr>
        <w:t xml:space="preserve"> </w:t>
      </w:r>
      <w:r w:rsidRPr="00E01A16">
        <w:rPr>
          <w:sz w:val="24"/>
          <w:szCs w:val="24"/>
        </w:rPr>
        <w:t>这些平台与相关国家根据欧洲空间信息基础设施项目（一个载有海量生物多样性记录的平台）承担的</w:t>
      </w:r>
      <w:r w:rsidRPr="00E01A16">
        <w:rPr>
          <w:sz w:val="24"/>
          <w:szCs w:val="24"/>
        </w:rPr>
        <w:lastRenderedPageBreak/>
        <w:t>义务有关。通过在线数据库系统整理和公布与生物多样性有关的信息有可能为政府、公司及社区和宣传机构等其他利益攸关方提供帮助。交流方法、标准和数据基础设施方面的经验（以及维持它们的供资模式），也有助于建立一个可进行跨国互操作的统一系统，并纳入全球生物多样性信息机制等全球性工具。</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通过战略环境评估及环境和社会影响评估（包括在海洋领域开展的评估及监测数据）收集的数据，可以在基础设施规划和项目相关规模上提供关于生物多样性和生态系统服务的宝贵信息。尽管这些评估及其基本数据很少公开，但它们提供了一个大力促进公众获取生物多样性数据以及提高决策和发展透明度的机会。</w:t>
      </w:r>
    </w:p>
    <w:p w:rsidR="00157E2E" w:rsidRPr="00E01A16" w:rsidRDefault="00157E2E" w:rsidP="006B32E1">
      <w:pPr>
        <w:pStyle w:val="Heading3"/>
        <w:suppressLineNumbers/>
        <w:tabs>
          <w:tab w:val="clear" w:pos="567"/>
          <w:tab w:val="left" w:pos="27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挑战</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尽管存在着大量的生物多样性和生态系统服务数据，但数据的可用性和可获得性仍是政府和企业等在作出可能影响到生物多样性的决定时面临的一种挑战。在有效的数据管理和共享方面存在着许多挑战，包括用于共享和使用数据的技术、理解和使用数据的能力以及出于社会和政治原因共享数据的意愿。</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决策者面临的关键数据挑战之一是，缺少关于某些生境或地点的数据。随着海洋基础设施及其相关活动的发展，海洋领域的数据缺口尤为突出。由于许多基础设施项目跨越次国家边界（并且有时跨越国际边界），如果数据的可用性和政策随项目周期进度出现变化，则会导致在就生物多样性和生态系统服务作决定时产生不确定性。</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监测数据（通常是在建造、运行及退役后期间收集的）对评估缓解措施的有效性至关重要。缺少此类数据会对项目的适应性管理构成阻碍，并妨碍对政策的有效性进行全面评估，例如对无净损失进行评估。</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尽管许多国家的政策要求将私营部门收集的数据公之于众，但这些数据可能并非总以可访问和可互操作格式发布，阻碍了其他利益攸关方的使用。</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许多国家还缺少容纳生物多样性和生态系统服务综合平台并确保与决策者和利益攸关方进行接触的电信和信息技术基础设施。在提供开放式访问方面，授权使用地图和其他数据（例如，许多不可供商业使用）也证明会遇到挑战。</w:t>
      </w:r>
    </w:p>
    <w:p w:rsidR="00157E2E" w:rsidRPr="00E01A16" w:rsidRDefault="00157E2E" w:rsidP="006B32E1">
      <w:pPr>
        <w:pStyle w:val="Heading2"/>
        <w:numPr>
          <w:ilvl w:val="0"/>
          <w:numId w:val="7"/>
        </w:numPr>
        <w:suppressLineNumbers/>
        <w:tabs>
          <w:tab w:val="clear" w:pos="720"/>
        </w:tabs>
        <w:suppressAutoHyphens/>
        <w:topLinePunct/>
        <w:autoSpaceDE w:val="0"/>
        <w:autoSpaceDN w:val="0"/>
        <w:adjustRightInd w:val="0"/>
        <w:snapToGrid w:val="0"/>
        <w:ind w:left="0" w:firstLine="0"/>
        <w:rPr>
          <w:rFonts w:eastAsia="SimHei" w:cs="SimSun"/>
          <w:bCs w:val="0"/>
          <w:snapToGrid w:val="0"/>
          <w:sz w:val="24"/>
        </w:rPr>
      </w:pPr>
      <w:r w:rsidRPr="00E01A16">
        <w:rPr>
          <w:rFonts w:eastAsia="SimHei" w:cs="SimSun" w:hint="eastAsia"/>
          <w:bCs w:val="0"/>
          <w:snapToGrid w:val="0"/>
          <w:sz w:val="24"/>
        </w:rPr>
        <w:t>创新</w:t>
      </w:r>
      <w:r w:rsidRPr="00E01A16">
        <w:rPr>
          <w:rFonts w:eastAsia="SimHei" w:cs="SimSun"/>
          <w:bCs w:val="0"/>
          <w:snapToGrid w:val="0"/>
          <w:sz w:val="24"/>
        </w:rPr>
        <w:t>：减少需求、提高效率和考虑替代</w:t>
      </w:r>
      <w:r w:rsidRPr="00E01A16">
        <w:rPr>
          <w:rFonts w:eastAsia="SimHei" w:cs="SimSun" w:hint="eastAsia"/>
          <w:bCs w:val="0"/>
          <w:snapToGrid w:val="0"/>
          <w:sz w:val="24"/>
        </w:rPr>
        <w:t>方案</w:t>
      </w:r>
    </w:p>
    <w:p w:rsidR="00157E2E" w:rsidRPr="00E01A16" w:rsidRDefault="00157E2E" w:rsidP="006B32E1">
      <w:pPr>
        <w:pStyle w:val="Heading3"/>
        <w:suppressLineNumbers/>
        <w:tabs>
          <w:tab w:val="left" w:pos="36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1.</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导言</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通过提高现有和新建基础设施的效率从总体上减少对新基础设施的需求，将是减少这一部门对生物多样性影响的一项重要战略。与开发新的基础设施相比，如果可以对现有的基础设施进行升级或开发多种用途，将会避免或减少对生物多样性和生态系统服务产生的影响。类似地，提高新建基础设施的绩效，会减少今后对增加基础设施以及用于维护和操作基础设施的材料的需求。</w:t>
      </w:r>
      <w:r w:rsidRPr="00E01A16">
        <w:rPr>
          <w:rFonts w:ascii="SimSun" w:hAnsi="SimSun"/>
          <w:sz w:val="24"/>
          <w:szCs w:val="24"/>
        </w:rPr>
        <w:t>“自然”或“绿色”</w:t>
      </w:r>
      <w:r w:rsidRPr="00E01A16">
        <w:rPr>
          <w:sz w:val="24"/>
          <w:szCs w:val="24"/>
        </w:rPr>
        <w:t>的基础设施越来越多地被认定为对传统工程化解决方案的替代，除减少对灰色基础设施的需求外，还可以提供与生物多样性、健康和福祉以及气候变化或适应有关的多种惠益。需要制定扶持性政策扩充创新性解决方案。</w:t>
      </w:r>
    </w:p>
    <w:p w:rsidR="00157E2E" w:rsidRPr="00E01A16" w:rsidRDefault="00157E2E" w:rsidP="006B32E1">
      <w:pPr>
        <w:pStyle w:val="Heading3"/>
        <w:suppressLineNumbers/>
        <w:tabs>
          <w:tab w:val="clear" w:pos="567"/>
          <w:tab w:val="left" w:pos="36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2.</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现有办法、标准和良好做法选编</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许多国家审查了各自的基础设施要求并在积极寻求提高基础设施效率的方法。</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lastRenderedPageBreak/>
        <w:t>如有可能，</w:t>
      </w:r>
      <w:r w:rsidR="006E3016">
        <w:rPr>
          <w:rFonts w:hint="eastAsia"/>
          <w:sz w:val="24"/>
          <w:szCs w:val="24"/>
        </w:rPr>
        <w:t>首先</w:t>
      </w:r>
      <w:r w:rsidR="006E3016">
        <w:rPr>
          <w:sz w:val="24"/>
          <w:szCs w:val="24"/>
        </w:rPr>
        <w:t>应</w:t>
      </w:r>
      <w:r w:rsidRPr="00E01A16">
        <w:rPr>
          <w:sz w:val="24"/>
          <w:szCs w:val="24"/>
        </w:rPr>
        <w:t>避免影响，例如考虑分散式发电以减少对输电线的需求及其对飞行物种的相关影响（例如碰撞或触电）。探索多功能基础设施备选方案也有助于减少需求，例如修建水力发电大坝、管理饮用水供应、提供农业灌溉、协助防洪、满足工业品需求以及</w:t>
      </w:r>
      <w:r w:rsidRPr="00E01A16">
        <w:rPr>
          <w:sz w:val="24"/>
          <w:szCs w:val="24"/>
        </w:rPr>
        <w:t>/</w:t>
      </w:r>
      <w:r w:rsidRPr="00E01A16">
        <w:rPr>
          <w:sz w:val="24"/>
          <w:szCs w:val="24"/>
        </w:rPr>
        <w:t>或发挥景观价值而不是为每种用途修建单独的基础设施。</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lang w:val="en-US"/>
        </w:rPr>
        <w:t>还有可能考虑采用</w:t>
      </w:r>
      <w:r w:rsidRPr="00E01A16">
        <w:rPr>
          <w:rFonts w:ascii="SimSun" w:hAnsi="SimSun"/>
          <w:sz w:val="24"/>
          <w:szCs w:val="24"/>
          <w:lang w:val="en-US"/>
        </w:rPr>
        <w:t>“自然”</w:t>
      </w:r>
      <w:r w:rsidRPr="00E01A16">
        <w:rPr>
          <w:sz w:val="24"/>
          <w:szCs w:val="24"/>
          <w:lang w:val="en-US"/>
        </w:rPr>
        <w:t>基础设施解决方案，而不是工程化解决方案。一个潜在的实例是，某公司与某保护组织通过协作试行一种通过建造牡蛎礁保护管道的方法，而不是安装工程化岩石障碍物。除了建立新生境以及消除与岩石障碍物有关的影响之外，这种综合办法还可能更快地适应水平面变化，这证明具有经济效益。</w:t>
      </w:r>
      <w:r w:rsidRPr="00E01A16">
        <w:rPr>
          <w:rStyle w:val="FootnoteReference"/>
          <w:sz w:val="24"/>
          <w:szCs w:val="24"/>
        </w:rPr>
        <w:footnoteReference w:id="30"/>
      </w:r>
      <w:r w:rsidRPr="00E01A16">
        <w:rPr>
          <w:sz w:val="24"/>
          <w:szCs w:val="24"/>
          <w:lang w:val="en-US"/>
        </w:rPr>
        <w:t>多个地点也在探索通过恢复红树林保护海岸线的办法，作为修建海堤的替代办法。除了比高度工程化解决方案总体造价低之外，完善的红树林可以为野生动物以及以渔业为生计的地方社区提供生境，并发挥碳汇作用。许多国家认识到自然基础设施在提供水管理等重要服务方面的重要性。</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对整</w:t>
      </w:r>
      <w:r w:rsidRPr="00E01A16">
        <w:rPr>
          <w:sz w:val="24"/>
          <w:szCs w:val="24"/>
          <w:lang w:val="en-US"/>
        </w:rPr>
        <w:t>个项目生命周期进行评估的方法，而不仅仅是对基础设施项目进行建设或实施，有助于减少对生物多样性和生态</w:t>
      </w:r>
      <w:r w:rsidRPr="00E01A16">
        <w:rPr>
          <w:sz w:val="24"/>
          <w:szCs w:val="24"/>
        </w:rPr>
        <w:t>系统服务的影响。例如，通过进行自然资本评估发现，铺设假设管道的传统开放式施工法，与无沟槽技术相比，后者的自然资本成本相当低</w:t>
      </w:r>
      <w:r w:rsidRPr="00E01A16">
        <w:rPr>
          <w:rStyle w:val="FootnoteReference"/>
          <w:sz w:val="24"/>
          <w:szCs w:val="24"/>
        </w:rPr>
        <w:footnoteReference w:id="31"/>
      </w:r>
      <w:r w:rsidRPr="00E01A16">
        <w:rPr>
          <w:sz w:val="24"/>
          <w:szCs w:val="24"/>
        </w:rPr>
        <w:t>。生命周期成本计算和分析还有助于为在各个阶段作出一系列项目相关决定提供依据。</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减少需求和提高效率的创新解决方案还可以通过在现有基础设施退役后进行重新利用来实现，例如沿着老旧交通基础设施线路修建公共人行道。</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尽管存在着压力，但基础设施需求还为降低影响提供了机会。这包括优先在农村地区分散部署能源和水资源系统，以减少与能源运输和分配有关的影响，以及错时上下班以减少交通对道路的影响，而不是修建新道路</w:t>
      </w:r>
      <w:r w:rsidRPr="00E01A16">
        <w:rPr>
          <w:rStyle w:val="FootnoteReference"/>
          <w:sz w:val="24"/>
          <w:szCs w:val="24"/>
        </w:rPr>
        <w:footnoteReference w:id="32"/>
      </w:r>
      <w:r w:rsidRPr="00E01A16">
        <w:rPr>
          <w:sz w:val="24"/>
          <w:szCs w:val="24"/>
        </w:rPr>
        <w:t>。这种通过改变行为加强社会结构创新的办法也可以在减少需求方面发挥作用。私营部门已在探索</w:t>
      </w:r>
      <w:r w:rsidRPr="00E01A16">
        <w:rPr>
          <w:rFonts w:ascii="SimSun" w:hAnsi="SimSun"/>
          <w:sz w:val="24"/>
          <w:szCs w:val="24"/>
        </w:rPr>
        <w:t>“自然”或“绿色”</w:t>
      </w:r>
      <w:r w:rsidRPr="00E01A16">
        <w:rPr>
          <w:sz w:val="24"/>
          <w:szCs w:val="24"/>
        </w:rPr>
        <w:t>基础设施备选解决方案以及传统基础设施的创新解决方案。在经验、知识和供资方面，公私基础设施伙伴关系为开展能力建设和制定创新解决方案提供了机会。土著人民和地方社区采取的创新办法也提供了一种学习机会。</w:t>
      </w:r>
      <w:r w:rsidRPr="00E01A16">
        <w:rPr>
          <w:rStyle w:val="FootnoteReference"/>
          <w:sz w:val="24"/>
          <w:szCs w:val="24"/>
        </w:rPr>
        <w:footnoteReference w:id="33"/>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lastRenderedPageBreak/>
        <w:t>科学界正在支持自然资本评估等办法（这可以帮助理解基础设施的全部经济和环境成本并考虑替代解决方案</w:t>
      </w:r>
      <w:r w:rsidRPr="00E01A16">
        <w:rPr>
          <w:rStyle w:val="FootnoteReference"/>
          <w:sz w:val="24"/>
          <w:szCs w:val="24"/>
        </w:rPr>
        <w:footnoteReference w:id="34"/>
      </w:r>
      <w:r w:rsidRPr="00E01A16">
        <w:rPr>
          <w:sz w:val="24"/>
          <w:szCs w:val="24"/>
        </w:rPr>
        <w:t>）以及全球路线图（积极分区和优先规划道路的大型模板</w:t>
      </w:r>
      <w:r w:rsidRPr="00E01A16">
        <w:rPr>
          <w:rStyle w:val="FootnoteReference"/>
          <w:sz w:val="24"/>
          <w:szCs w:val="24"/>
        </w:rPr>
        <w:footnoteReference w:id="35"/>
      </w:r>
      <w:r w:rsidRPr="00E01A16">
        <w:rPr>
          <w:sz w:val="24"/>
          <w:szCs w:val="24"/>
        </w:rPr>
        <w:t>）等举措。</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国家政策可以在奖励研究、创新和开发更有效使用在生物多样性方面有更好表现的资源和替代来源上发挥了关键作用。</w:t>
      </w:r>
    </w:p>
    <w:p w:rsidR="00157E2E" w:rsidRPr="00E01A16" w:rsidRDefault="00157E2E" w:rsidP="006B32E1">
      <w:pPr>
        <w:pStyle w:val="Heading3"/>
        <w:suppressLineNumbers/>
        <w:tabs>
          <w:tab w:val="clear" w:pos="567"/>
          <w:tab w:val="left" w:pos="270"/>
        </w:tabs>
        <w:suppressAutoHyphens/>
        <w:topLinePunct/>
        <w:autoSpaceDE w:val="0"/>
        <w:autoSpaceDN w:val="0"/>
        <w:adjustRightInd w:val="0"/>
        <w:snapToGrid w:val="0"/>
        <w:rPr>
          <w:rFonts w:eastAsia="KaiTi_GB2312"/>
          <w:i w:val="0"/>
          <w:sz w:val="24"/>
        </w:rPr>
      </w:pPr>
      <w:r w:rsidRPr="00E01A16">
        <w:rPr>
          <w:rFonts w:eastAsia="KaiTi_GB2312" w:hint="eastAsia"/>
          <w:i w:val="0"/>
          <w:snapToGrid w:val="0"/>
          <w:sz w:val="24"/>
        </w:rPr>
        <w:t>3.</w:t>
      </w:r>
      <w:r w:rsidRPr="00E01A16">
        <w:rPr>
          <w:rFonts w:eastAsia="KaiTi_GB2312" w:hint="eastAsia"/>
          <w:i w:val="0"/>
          <w:snapToGrid w:val="0"/>
          <w:sz w:val="24"/>
        </w:rPr>
        <w:tab/>
      </w:r>
      <w:r w:rsidR="00FB2F1D">
        <w:rPr>
          <w:rFonts w:eastAsia="KaiTi_GB2312"/>
          <w:i w:val="0"/>
          <w:snapToGrid w:val="0"/>
          <w:sz w:val="24"/>
        </w:rPr>
        <w:t xml:space="preserve">   </w:t>
      </w:r>
      <w:r w:rsidRPr="00E01A16">
        <w:rPr>
          <w:rFonts w:eastAsia="KaiTi_GB2312" w:cs="SimSun" w:hint="eastAsia"/>
          <w:i w:val="0"/>
          <w:snapToGrid w:val="0"/>
          <w:sz w:val="24"/>
        </w:rPr>
        <w:t>挑战</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对许多国家而言，对基础设施的需求是一个关键问题，因此难以找到制定</w:t>
      </w:r>
      <w:r w:rsidRPr="00E01A16">
        <w:rPr>
          <w:rFonts w:ascii="SimSun" w:hAnsi="SimSun"/>
          <w:sz w:val="24"/>
          <w:szCs w:val="24"/>
        </w:rPr>
        <w:t>“新的”</w:t>
      </w:r>
      <w:r w:rsidRPr="00E01A16">
        <w:rPr>
          <w:sz w:val="24"/>
          <w:szCs w:val="24"/>
        </w:rPr>
        <w:t>基础设施办法所需时间和金钱。一些（虽然不是全部）创新办法在最初阶段（这可能会使短期工作的决策者看不到新建和创新基础设施的长期优势）也可能更加昂贵，而另一些办法仍在试点阶段。然而，从长远来看，不去花时间考虑创新办法和替代办法可能会给经济、社会和环境造成更大代价。</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许多基础设施项目的供应链非常复杂，导致对材料的可持续采购</w:t>
      </w:r>
      <w:r w:rsidR="00C041C8">
        <w:rPr>
          <w:sz w:val="24"/>
          <w:szCs w:val="24"/>
        </w:rPr>
        <w:t>和</w:t>
      </w:r>
      <w:r w:rsidRPr="00E01A16">
        <w:rPr>
          <w:sz w:val="24"/>
          <w:szCs w:val="24"/>
        </w:rPr>
        <w:t>考虑其他供应链带来挑战，特别是新的或未经检测的办法。因此，许多创新办法只可能在某些情况下合适。</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有时高效、多功能使用基础设施会遇到阻碍。例如，因开发与特定项目（如铁路轨道）相关的基础设施超出其原本用途所带来的挑战。部分原因可能是在规划阶段没有考虑到多利益攸关方对基础设施的使用，或没有考虑到可能需要作出哪些调整（如果有的话）以为此提供便利。</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此外，这种将能源与交通基础设施（例如太阳能公路）结合起来的办法可能不适合在所有地点使用。在远离主要能源需求源的地方生产能源，会增加对输电基础设施的总体需求。必须进行仔细评估以减少这种意外后果对生物多样性和生态系统服务的风险。例如，为最大限度地减少对城市地区的破坏所作的努力可导致将基础设施迁至自然区，随之对生物多样性产生影响。这与良好的战略规划和影响评估密切相关。</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应当注意的是，各国的创新能力水平各不相同，凸显了在良好做法、能力建设和资助采取创新办法方面共享信息、工具和技术的挑战。</w:t>
      </w:r>
    </w:p>
    <w:p w:rsidR="00157E2E" w:rsidRPr="00295832" w:rsidRDefault="00157E2E" w:rsidP="00295832">
      <w:pPr>
        <w:pStyle w:val="ListParagraph"/>
        <w:numPr>
          <w:ilvl w:val="0"/>
          <w:numId w:val="24"/>
        </w:numPr>
        <w:suppressLineNumbers/>
        <w:suppressAutoHyphens/>
        <w:topLinePunct/>
        <w:autoSpaceDE w:val="0"/>
        <w:autoSpaceDN w:val="0"/>
        <w:adjustRightInd w:val="0"/>
        <w:snapToGrid w:val="0"/>
        <w:spacing w:before="240" w:after="120"/>
        <w:ind w:left="0" w:firstLine="0"/>
        <w:jc w:val="center"/>
        <w:rPr>
          <w:rFonts w:eastAsia="SimHei"/>
          <w:b/>
          <w:caps/>
          <w:snapToGrid w:val="0"/>
          <w:sz w:val="24"/>
        </w:rPr>
      </w:pPr>
      <w:r w:rsidRPr="00295832">
        <w:rPr>
          <w:rFonts w:eastAsia="SimHei" w:hint="eastAsia"/>
          <w:b/>
          <w:caps/>
          <w:snapToGrid w:val="0"/>
          <w:sz w:val="24"/>
        </w:rPr>
        <w:t>供执行问题附属机构考虑</w:t>
      </w:r>
      <w:r w:rsidRPr="00295832">
        <w:rPr>
          <w:rFonts w:eastAsia="SimHei"/>
          <w:b/>
          <w:caps/>
          <w:snapToGrid w:val="0"/>
          <w:sz w:val="24"/>
        </w:rPr>
        <w:t>的机会</w:t>
      </w:r>
    </w:p>
    <w:p w:rsidR="00157E2E" w:rsidRPr="00E01A16" w:rsidRDefault="00157E2E" w:rsidP="006B32E1">
      <w:pPr>
        <w:pStyle w:val="Para10"/>
        <w:keepNext/>
        <w:numPr>
          <w:ilvl w:val="0"/>
          <w:numId w:val="0"/>
        </w:numPr>
        <w:topLinePunct/>
        <w:jc w:val="center"/>
        <w:rPr>
          <w:rFonts w:eastAsia="SimHei" w:cs="SimSun"/>
          <w:b/>
          <w:iCs/>
          <w:sz w:val="24"/>
          <w:szCs w:val="24"/>
        </w:rPr>
      </w:pPr>
      <w:r w:rsidRPr="00E01A16">
        <w:rPr>
          <w:rFonts w:eastAsia="SimHei" w:cs="SimSun"/>
          <w:b/>
          <w:iCs/>
          <w:sz w:val="24"/>
          <w:szCs w:val="24"/>
        </w:rPr>
        <w:t>A.</w:t>
      </w:r>
      <w:r w:rsidRPr="00E01A16">
        <w:rPr>
          <w:rFonts w:eastAsia="SimHei" w:cs="SimSun"/>
          <w:b/>
          <w:iCs/>
          <w:sz w:val="24"/>
          <w:szCs w:val="24"/>
        </w:rPr>
        <w:tab/>
      </w:r>
      <w:r w:rsidRPr="00E01A16">
        <w:rPr>
          <w:rFonts w:eastAsia="SimHei" w:cs="SimSun" w:hint="eastAsia"/>
          <w:b/>
          <w:iCs/>
          <w:sz w:val="24"/>
          <w:szCs w:val="24"/>
        </w:rPr>
        <w:t>缔约方</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附属机构不妨考虑建议缔约方采取以下行动：</w:t>
      </w:r>
    </w:p>
    <w:p w:rsidR="00157E2E" w:rsidRPr="00E01A16" w:rsidRDefault="00157E2E" w:rsidP="006B32E1">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采取行动，支持成功执行国家生物多样性行动计划和战略，例如：</w:t>
      </w:r>
    </w:p>
    <w:p w:rsidR="00157E2E" w:rsidRPr="00E01A16" w:rsidRDefault="00157E2E" w:rsidP="00C041C8">
      <w:pPr>
        <w:pStyle w:val="Para10"/>
        <w:numPr>
          <w:ilvl w:val="0"/>
          <w:numId w:val="14"/>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与其他国家战略和行动计划进行统一和协调；</w:t>
      </w:r>
    </w:p>
    <w:p w:rsidR="00157E2E" w:rsidRPr="00E01A16" w:rsidRDefault="00157E2E" w:rsidP="00C041C8">
      <w:pPr>
        <w:pStyle w:val="Para10"/>
        <w:numPr>
          <w:ilvl w:val="0"/>
          <w:numId w:val="14"/>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在后续审查进程中考虑针对部门的基础设施目标和行动；</w:t>
      </w:r>
    </w:p>
    <w:p w:rsidR="00157E2E" w:rsidRPr="00E01A16" w:rsidRDefault="00157E2E" w:rsidP="00C041C8">
      <w:pPr>
        <w:pStyle w:val="Para10"/>
        <w:numPr>
          <w:ilvl w:val="0"/>
          <w:numId w:val="14"/>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与私营部门共同探索国家生物多样性战略和商业行动计划备选方案；</w:t>
      </w:r>
    </w:p>
    <w:p w:rsidR="00157E2E" w:rsidRPr="00E01A16" w:rsidRDefault="00157E2E" w:rsidP="006B32E1">
      <w:pPr>
        <w:pStyle w:val="ListParagraph"/>
        <w:numPr>
          <w:ilvl w:val="0"/>
          <w:numId w:val="8"/>
        </w:numPr>
        <w:suppressLineNumbers/>
        <w:suppressAutoHyphens/>
        <w:topLinePunct/>
        <w:autoSpaceDE w:val="0"/>
        <w:autoSpaceDN w:val="0"/>
        <w:adjustRightInd w:val="0"/>
        <w:snapToGrid w:val="0"/>
        <w:spacing w:before="120" w:after="120"/>
        <w:ind w:left="0" w:firstLine="698"/>
        <w:contextualSpacing w:val="0"/>
        <w:rPr>
          <w:snapToGrid w:val="0"/>
          <w:sz w:val="24"/>
        </w:rPr>
      </w:pPr>
      <w:r w:rsidRPr="00E01A16">
        <w:rPr>
          <w:snapToGrid w:val="0"/>
          <w:sz w:val="24"/>
        </w:rPr>
        <w:lastRenderedPageBreak/>
        <w:t>审查与基础设施部门相关的国家立法和政策（所有方面，包括环境、社会、部门、监测和规划），以确定哪些方面存在着与生物多样性有关的缺口或存在着不一致，并在体制安排中查漏补缺。这可包括如下所列行动：</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（酌情）考虑将国际最佳做法概念纳入国家法律。这包括开展强有力的影响评估，包括评估累积和非直接影响、遵守缓解层级、无净损失</w:t>
      </w:r>
      <w:r w:rsidRPr="00E01A16">
        <w:rPr>
          <w:sz w:val="24"/>
          <w:szCs w:val="24"/>
        </w:rPr>
        <w:t>/</w:t>
      </w:r>
      <w:r w:rsidRPr="00E01A16">
        <w:rPr>
          <w:sz w:val="24"/>
          <w:szCs w:val="24"/>
        </w:rPr>
        <w:t>净收益影响、自然资本评估和核算，以及利用生物多样性指标和基准；</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在法律中规定哪些地理区域在战略政策规划进程基础上可列为大型基础设施项目的禁区。例如，阐明国家在土著和社区养护区等保护区内基础设施活动上的立场以及若获得许可的条件（例如必须证明开发基础设施可为生物多样性带来净收益）；</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制定或加强战略环境评估立法（包括在行业立法中纳入基础设施的具体内容），包括跨部门协作以及允许考虑替代办法；</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考虑生物多样性并参考国家采购法中的环境和社会影响评估，作为对基础设施项目采购进行资金效益评估的一部分；</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制定奖励研究、创新和开发在生物多样性影响方面表现更好的更可持续基础设施的国家政策；</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推广共享数据和信息的国家政策，包括支持、鼓励或要求企业将收集的生物多样性数据作为环境和社会影响评估的一部分，并以可随时查阅格式公之于众；</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在法律中确保国家发挥生物多样性管理者的作用，规定其在未能履行这一义务的情况下承担赔偿责任。这可以是一种宪法性的广泛责任，随后由立法机关或司法机关作出阐述；</w:t>
      </w:r>
    </w:p>
    <w:p w:rsidR="00157E2E" w:rsidRPr="00E01A16" w:rsidRDefault="00157E2E" w:rsidP="00C041C8">
      <w:pPr>
        <w:pStyle w:val="Para10"/>
        <w:numPr>
          <w:ilvl w:val="0"/>
          <w:numId w:val="17"/>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确保环境法律和政策与行业法律和政策之间的政策一致性。例如，这可以包括在基础设施计划内直接参考与生物多样性有关的立法和政策，或作出绝对最低限度声明，要求所有行业法律必须考虑生物多样性和生态系统服务。</w:t>
      </w:r>
    </w:p>
    <w:p w:rsidR="00157E2E" w:rsidRPr="00E01A16" w:rsidRDefault="00157E2E" w:rsidP="006B32E1">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应对已有立法要求但尚未得到（充分）阐述或遵守的这种执行差距（或赤字）挑战，并建设机构能力，将生物多样性纳入基础设施部门主流。其中包括采取以下行动：</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阐明部委任务授权和争端解决程序；</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确保有足够的能力对环境许可和管理计划进行合规监测；</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制定培训或能力建设方案，并将与学习有关的生物多样性、生态系统服务和创新纳入各种教育机构的课程；</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加强对提及缓解层级并考虑替代方案的环境和社会影响评估进行指导；</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与其他政府协作，以确定信息交流、能力建设和供资机会；</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lastRenderedPageBreak/>
        <w:t>就基础设施、生物多样性和生态系统服务之间的关系发展机构能力。这可能包括与基础设施部门的企业建立公私伙伴关系以建设能力，还应当包括进行能力建设以开展可持续采购；</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与潜在的捐助方讨论支持能力建设的备选方案，以便政府将生物多样性纳入基础设施开发；</w:t>
      </w:r>
    </w:p>
    <w:p w:rsidR="00157E2E" w:rsidRPr="00E01A16" w:rsidRDefault="00157E2E" w:rsidP="00C041C8">
      <w:pPr>
        <w:pStyle w:val="Para10"/>
        <w:numPr>
          <w:ilvl w:val="0"/>
          <w:numId w:val="19"/>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鼓励采用跨政府或部际政策办法、对话以及明确的责任链，增进对自然价值以及与基础设施有关的潜在影响和机会的认识。</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促进部门间景观</w:t>
      </w:r>
      <w:r w:rsidRPr="00E01A16">
        <w:rPr>
          <w:snapToGrid w:val="0"/>
          <w:sz w:val="24"/>
        </w:rPr>
        <w:t>/</w:t>
      </w:r>
      <w:r w:rsidRPr="00E01A16">
        <w:rPr>
          <w:snapToGrid w:val="0"/>
          <w:sz w:val="24"/>
        </w:rPr>
        <w:t>海景一级空间规划合作，通过连贯一致地使用战略性环境评估纳入生物多样性价值观并将其与国家和国家以下各级的规划机制和政策建立联系；</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考虑促进自愿战略环境评估，直到颁布相关立法为止；</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确保公众参与（包括通过与生态系统服务建立联系所确定的利益攸关方）战略性环境评估的早期阶段以及整个过程。这将包括让公众参与确定是否应推进项目，并就项目以及项目结束后产生的社区发展活动（例如环境方案和投资）达成一致；</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在战略性环境评估的成果与基础设施项目采购过程之间建立联系（例如在招标、评估和授予合同过程中纳入可持续性保障措施和标准）；</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考虑将利益攸关方分析（例如生计评估）要素与生态系统估值建立联系，并为全面的和有反馈的利益攸关方磋商进程提供支持，包括与土著人民和地方社区进行的磋商，以帮助提供关于基础设施项目对生计影响的公平评估；</w:t>
      </w:r>
    </w:p>
    <w:p w:rsidR="00157E2E" w:rsidRPr="00AD0208"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探索公私伙伴关系，以便制定满足基础设施需求的创新和绿色解决方案，包括采取旨在减少需求的创新性社会和劳动做法及多功能基础设施备选方案，以减轻对生物多样性和生态系统服务的影响；</w:t>
      </w:r>
    </w:p>
    <w:p w:rsidR="00AD3D38"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考虑将良好的国际做法（如考虑</w:t>
      </w:r>
      <w:r w:rsidR="000D5B9A" w:rsidRPr="00E01A16">
        <w:rPr>
          <w:snapToGrid w:val="0"/>
          <w:sz w:val="24"/>
        </w:rPr>
        <w:t>缓</w:t>
      </w:r>
      <w:r w:rsidRPr="00E01A16">
        <w:rPr>
          <w:snapToGrid w:val="0"/>
          <w:sz w:val="24"/>
        </w:rPr>
        <w:t>解层级和评估累积和连带影响）纳入基础设施公共财政要求；</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与财政部及其他部委共同探索设立用于支持将生物多样性纳入基础设施主流的基金；</w:t>
      </w:r>
    </w:p>
    <w:p w:rsidR="00157E2E" w:rsidRPr="00E01A16" w:rsidRDefault="00157E2E" w:rsidP="00AD0208">
      <w:pPr>
        <w:pStyle w:val="ListParagraph"/>
        <w:numPr>
          <w:ilvl w:val="0"/>
          <w:numId w:val="8"/>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制定明确的机制，确保透明度和获取信息以及对所提供投入作出反应。这可以包括以下所列行动：</w:t>
      </w:r>
    </w:p>
    <w:p w:rsidR="00157E2E" w:rsidRPr="00E01A16" w:rsidRDefault="00157E2E" w:rsidP="00C041C8">
      <w:pPr>
        <w:pStyle w:val="Para10"/>
        <w:numPr>
          <w:ilvl w:val="0"/>
          <w:numId w:val="21"/>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采用评估工具，如自然资本评估工具、生命周期分析工具以及可持续资产估值工具来评估可持续发展方案；</w:t>
      </w:r>
    </w:p>
    <w:p w:rsidR="00157E2E" w:rsidRPr="00E01A16" w:rsidRDefault="00157E2E" w:rsidP="00C041C8">
      <w:pPr>
        <w:pStyle w:val="Para10"/>
        <w:numPr>
          <w:ilvl w:val="0"/>
          <w:numId w:val="21"/>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支持开发国家平台和</w:t>
      </w:r>
      <w:r w:rsidRPr="00E01A16">
        <w:rPr>
          <w:sz w:val="24"/>
          <w:szCs w:val="24"/>
        </w:rPr>
        <w:t>/</w:t>
      </w:r>
      <w:r w:rsidRPr="00E01A16">
        <w:rPr>
          <w:sz w:val="24"/>
          <w:szCs w:val="24"/>
        </w:rPr>
        <w:t>或网络以增加获取此类信息的渠道（认识到许多国家已在采用这种做法）。这应当包括从国家专属经济区获取信息；</w:t>
      </w:r>
    </w:p>
    <w:p w:rsidR="00157E2E" w:rsidRPr="00E01A16" w:rsidRDefault="00157E2E" w:rsidP="00C041C8">
      <w:pPr>
        <w:pStyle w:val="Para10"/>
        <w:numPr>
          <w:ilvl w:val="0"/>
          <w:numId w:val="21"/>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将国家生物多样性平台（如有）与根据其他协定报告</w:t>
      </w:r>
      <w:r w:rsidRPr="00E01A16">
        <w:rPr>
          <w:sz w:val="24"/>
          <w:szCs w:val="24"/>
        </w:rPr>
        <w:t>/</w:t>
      </w:r>
      <w:r w:rsidRPr="00E01A16">
        <w:rPr>
          <w:sz w:val="24"/>
          <w:szCs w:val="24"/>
        </w:rPr>
        <w:t>收集数据的义务建立联系，以便实现协同增效和节约成本。</w:t>
      </w:r>
    </w:p>
    <w:p w:rsidR="00157E2E" w:rsidRPr="00E01A16" w:rsidRDefault="00157E2E" w:rsidP="006B32E1">
      <w:pPr>
        <w:pStyle w:val="Para10"/>
        <w:keepNext/>
        <w:numPr>
          <w:ilvl w:val="0"/>
          <w:numId w:val="0"/>
        </w:numPr>
        <w:topLinePunct/>
        <w:jc w:val="center"/>
        <w:rPr>
          <w:rFonts w:eastAsia="SimHei" w:cs="SimSun"/>
          <w:b/>
          <w:iCs/>
          <w:sz w:val="24"/>
          <w:szCs w:val="24"/>
        </w:rPr>
      </w:pPr>
      <w:r w:rsidRPr="00E01A16">
        <w:rPr>
          <w:rFonts w:eastAsia="SimHei" w:cs="SimSun"/>
          <w:b/>
          <w:iCs/>
          <w:sz w:val="24"/>
          <w:szCs w:val="24"/>
        </w:rPr>
        <w:t>B.</w:t>
      </w:r>
      <w:r w:rsidRPr="00E01A16">
        <w:rPr>
          <w:rFonts w:eastAsia="SimHei" w:cs="SimSun"/>
          <w:b/>
          <w:iCs/>
          <w:sz w:val="24"/>
          <w:szCs w:val="24"/>
        </w:rPr>
        <w:tab/>
      </w:r>
      <w:r w:rsidRPr="00E01A16">
        <w:rPr>
          <w:rFonts w:eastAsia="SimHei" w:cs="SimSun" w:hint="eastAsia"/>
          <w:b/>
          <w:iCs/>
          <w:sz w:val="24"/>
          <w:szCs w:val="24"/>
        </w:rPr>
        <w:t>执行秘书</w:t>
      </w:r>
    </w:p>
    <w:p w:rsidR="00157E2E" w:rsidRPr="00E01A16" w:rsidRDefault="00C041C8" w:rsidP="006B32E1">
      <w:pPr>
        <w:pStyle w:val="Para10"/>
        <w:suppressLineNumbers/>
        <w:tabs>
          <w:tab w:val="clear" w:pos="360"/>
        </w:tabs>
        <w:suppressAutoHyphens/>
        <w:topLinePunct/>
        <w:autoSpaceDE w:val="0"/>
        <w:autoSpaceDN w:val="0"/>
        <w:adjustRightInd w:val="0"/>
        <w:snapToGrid w:val="0"/>
        <w:rPr>
          <w:sz w:val="24"/>
          <w:szCs w:val="24"/>
        </w:rPr>
      </w:pPr>
      <w:r>
        <w:rPr>
          <w:sz w:val="24"/>
          <w:szCs w:val="24"/>
        </w:rPr>
        <w:t>执行问题</w:t>
      </w:r>
      <w:r w:rsidR="00157E2E" w:rsidRPr="00E01A16">
        <w:rPr>
          <w:sz w:val="24"/>
          <w:szCs w:val="24"/>
        </w:rPr>
        <w:t>附属机构不妨考虑建议执行秘书采取以下行动：</w:t>
      </w:r>
    </w:p>
    <w:p w:rsidR="00157E2E" w:rsidRPr="006E30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lastRenderedPageBreak/>
        <w:t>支持缔约方与国际组织</w:t>
      </w:r>
      <w:r w:rsidR="00E45621" w:rsidRPr="00E01A16">
        <w:rPr>
          <w:rFonts w:hint="eastAsia"/>
          <w:snapToGrid w:val="0"/>
          <w:sz w:val="24"/>
        </w:rPr>
        <w:t>（</w:t>
      </w:r>
      <w:r w:rsidRPr="00E01A16">
        <w:rPr>
          <w:snapToGrid w:val="0"/>
          <w:sz w:val="24"/>
        </w:rPr>
        <w:t>如</w:t>
      </w:r>
      <w:r w:rsidRPr="006E3016">
        <w:rPr>
          <w:snapToGrid w:val="0"/>
          <w:sz w:val="24"/>
        </w:rPr>
        <w:t>联合国环境规划署、联合国开发计划署和联合国人权理事会</w:t>
      </w:r>
      <w:r w:rsidR="00E45621" w:rsidRPr="006E3016">
        <w:rPr>
          <w:rFonts w:hint="eastAsia"/>
          <w:snapToGrid w:val="0"/>
          <w:sz w:val="24"/>
        </w:rPr>
        <w:t>）</w:t>
      </w:r>
      <w:r w:rsidRPr="00E01A16">
        <w:rPr>
          <w:snapToGrid w:val="0"/>
          <w:sz w:val="24"/>
        </w:rPr>
        <w:t>进行协调，以避免工作重复并查明在国家一级执行多边环境协定方面是否可实现协同增效；</w:t>
      </w:r>
    </w:p>
    <w:p w:rsidR="00157E2E" w:rsidRPr="00E01A16" w:rsidRDefault="00157E2E" w:rsidP="006E3016">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支持缔约方在连贯一致的环境和行业政策中采用简明扼要的措辞，特别是在将国际承诺转化为国家框架方面；</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与缔约方、专家和其他相关利益攸关方共同审查与战略性环境评估以及环境和社会影响评估有关的现有指导材料。考虑制定和印发增订的指导，如有必要，列入关于考虑生态系统服务的建议；</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与工商和金融部门进行接触，促进将战略性环境评估作为可持续业务的一个重要工具加以推广，并通过这一进程争取它们对政府的支持；</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提供一个平台，以分享关于将生物多样性纳入基础设施部门主流的信息和经验；</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根据《生物多样性公约》制定基础设施和生物多样性创新的长期战略主题。考虑采取以下行动</w:t>
      </w:r>
      <w:r w:rsidR="004552F5" w:rsidRPr="00E01A16">
        <w:rPr>
          <w:rFonts w:hint="eastAsia"/>
          <w:snapToGrid w:val="0"/>
          <w:sz w:val="24"/>
        </w:rPr>
        <w:t>：</w:t>
      </w:r>
    </w:p>
    <w:p w:rsidR="00157E2E" w:rsidRPr="00E01A16" w:rsidRDefault="00157E2E" w:rsidP="006B32E1">
      <w:pPr>
        <w:pStyle w:val="Para10"/>
        <w:numPr>
          <w:ilvl w:val="0"/>
          <w:numId w:val="0"/>
        </w:numPr>
        <w:suppressLineNumbers/>
        <w:suppressAutoHyphens/>
        <w:topLinePunct/>
        <w:autoSpaceDE w:val="0"/>
        <w:autoSpaceDN w:val="0"/>
        <w:adjustRightInd w:val="0"/>
        <w:snapToGrid w:val="0"/>
        <w:ind w:leftChars="322" w:left="1414" w:hangingChars="294" w:hanging="706"/>
        <w:rPr>
          <w:sz w:val="24"/>
          <w:szCs w:val="24"/>
        </w:rPr>
      </w:pPr>
      <w:r w:rsidRPr="00E01A16">
        <w:rPr>
          <w:sz w:val="24"/>
          <w:szCs w:val="24"/>
        </w:rPr>
        <w:t>（一）</w:t>
      </w:r>
      <w:r w:rsidR="00AD3D38" w:rsidRPr="00E01A16">
        <w:rPr>
          <w:sz w:val="24"/>
          <w:szCs w:val="24"/>
        </w:rPr>
        <w:tab/>
      </w:r>
      <w:r w:rsidRPr="00E01A16">
        <w:rPr>
          <w:sz w:val="24"/>
          <w:szCs w:val="24"/>
        </w:rPr>
        <w:t>与企业和学术界就可持续基础设施创新进行接触；</w:t>
      </w:r>
    </w:p>
    <w:p w:rsidR="00157E2E" w:rsidRPr="00E01A16" w:rsidRDefault="00157E2E" w:rsidP="006B32E1">
      <w:pPr>
        <w:pStyle w:val="Para10"/>
        <w:numPr>
          <w:ilvl w:val="0"/>
          <w:numId w:val="0"/>
        </w:numPr>
        <w:suppressLineNumbers/>
        <w:suppressAutoHyphens/>
        <w:topLinePunct/>
        <w:autoSpaceDE w:val="0"/>
        <w:autoSpaceDN w:val="0"/>
        <w:adjustRightInd w:val="0"/>
        <w:snapToGrid w:val="0"/>
        <w:ind w:leftChars="322" w:left="1414" w:hangingChars="294" w:hanging="706"/>
        <w:rPr>
          <w:sz w:val="24"/>
          <w:szCs w:val="24"/>
        </w:rPr>
      </w:pPr>
      <w:r w:rsidRPr="00E01A16">
        <w:rPr>
          <w:sz w:val="24"/>
          <w:szCs w:val="24"/>
        </w:rPr>
        <w:t>（二）</w:t>
      </w:r>
      <w:r w:rsidR="00AD3D38" w:rsidRPr="00E01A16">
        <w:rPr>
          <w:sz w:val="24"/>
          <w:szCs w:val="24"/>
        </w:rPr>
        <w:tab/>
      </w:r>
      <w:r w:rsidRPr="00E01A16">
        <w:rPr>
          <w:sz w:val="24"/>
          <w:szCs w:val="24"/>
        </w:rPr>
        <w:t>与金融部门进行接触，共同制定关于将生物多样性纳入基础设施部门主流的创新供资安排；</w:t>
      </w:r>
    </w:p>
    <w:p w:rsidR="00157E2E" w:rsidRPr="00E01A16" w:rsidRDefault="00157E2E" w:rsidP="006B32E1">
      <w:pPr>
        <w:pStyle w:val="Para10"/>
        <w:numPr>
          <w:ilvl w:val="0"/>
          <w:numId w:val="0"/>
        </w:numPr>
        <w:suppressLineNumbers/>
        <w:suppressAutoHyphens/>
        <w:topLinePunct/>
        <w:autoSpaceDE w:val="0"/>
        <w:autoSpaceDN w:val="0"/>
        <w:adjustRightInd w:val="0"/>
        <w:snapToGrid w:val="0"/>
        <w:ind w:leftChars="322" w:left="1414" w:hangingChars="294" w:hanging="706"/>
        <w:rPr>
          <w:sz w:val="24"/>
          <w:szCs w:val="24"/>
        </w:rPr>
      </w:pPr>
      <w:r w:rsidRPr="00E01A16">
        <w:rPr>
          <w:sz w:val="24"/>
          <w:szCs w:val="24"/>
        </w:rPr>
        <w:t>（三）</w:t>
      </w:r>
      <w:r w:rsidR="00AD3D38" w:rsidRPr="00E01A16">
        <w:rPr>
          <w:sz w:val="24"/>
          <w:szCs w:val="24"/>
        </w:rPr>
        <w:tab/>
      </w:r>
      <w:r w:rsidRPr="00E01A16">
        <w:rPr>
          <w:sz w:val="24"/>
          <w:szCs w:val="24"/>
        </w:rPr>
        <w:t>便利缔约方就在国家和地方两级资助和鼓励涵盖生物多样性各个方面的创新的机制进行同行学习。这可酌情包括促进技术转让：</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学习将其他问题纳入主流的方式，例如联合国牵头人权问题和与其他工商业领袖进行接触的方式（例如，《联合国工商企业与人权指导原则》）；</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考虑促进基础设施项目跨国合作的机制；</w:t>
      </w:r>
    </w:p>
    <w:p w:rsidR="00157E2E" w:rsidRPr="00E01A16" w:rsidRDefault="00157E2E" w:rsidP="006B32E1">
      <w:pPr>
        <w:pStyle w:val="ListParagraph"/>
        <w:numPr>
          <w:ilvl w:val="0"/>
          <w:numId w:val="9"/>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通过以下行动，加强获取数据和工具，将生物多样性纳入基础设施部门主流</w:t>
      </w:r>
      <w:r w:rsidR="00E45621" w:rsidRPr="00E01A16">
        <w:rPr>
          <w:rFonts w:hint="eastAsia"/>
          <w:snapToGrid w:val="0"/>
          <w:sz w:val="24"/>
        </w:rPr>
        <w:t>：</w:t>
      </w:r>
    </w:p>
    <w:p w:rsidR="00157E2E" w:rsidRPr="00E01A16" w:rsidRDefault="00157E2E" w:rsidP="00C041C8">
      <w:pPr>
        <w:pStyle w:val="Para10"/>
        <w:numPr>
          <w:ilvl w:val="0"/>
          <w:numId w:val="23"/>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促进并协助已在该领域开展活动的组织开展工作；</w:t>
      </w:r>
    </w:p>
    <w:p w:rsidR="00157E2E" w:rsidRPr="00E01A16" w:rsidRDefault="00157E2E" w:rsidP="00C041C8">
      <w:pPr>
        <w:pStyle w:val="Para10"/>
        <w:numPr>
          <w:ilvl w:val="0"/>
          <w:numId w:val="23"/>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促进缔约方就资助和创建有效的国家生物多样性和生态系统服务数据和信息机制进行同行学习；</w:t>
      </w:r>
    </w:p>
    <w:p w:rsidR="00157E2E" w:rsidRPr="00E01A16" w:rsidRDefault="00157E2E" w:rsidP="00C041C8">
      <w:pPr>
        <w:pStyle w:val="Para10"/>
        <w:numPr>
          <w:ilvl w:val="0"/>
          <w:numId w:val="23"/>
        </w:numPr>
        <w:suppressLineNumbers/>
        <w:tabs>
          <w:tab w:val="left" w:pos="2160"/>
        </w:tabs>
        <w:suppressAutoHyphens/>
        <w:topLinePunct/>
        <w:autoSpaceDE w:val="0"/>
        <w:autoSpaceDN w:val="0"/>
        <w:adjustRightInd w:val="0"/>
        <w:snapToGrid w:val="0"/>
        <w:ind w:left="2160"/>
        <w:rPr>
          <w:sz w:val="24"/>
          <w:szCs w:val="24"/>
        </w:rPr>
      </w:pPr>
      <w:r w:rsidRPr="00E01A16">
        <w:rPr>
          <w:sz w:val="24"/>
          <w:szCs w:val="24"/>
        </w:rPr>
        <w:t>建立并维护可用数据和信息来源综合核心数据库，以支持缔约方向他人学习经验并制定以数据为主导的适当方法，将生物多样性纳入基础设施部门主流。</w:t>
      </w:r>
    </w:p>
    <w:p w:rsidR="00157E2E" w:rsidRPr="00E01A16" w:rsidRDefault="00157E2E" w:rsidP="006B32E1">
      <w:pPr>
        <w:pStyle w:val="Para10"/>
        <w:keepNext/>
        <w:numPr>
          <w:ilvl w:val="0"/>
          <w:numId w:val="0"/>
        </w:numPr>
        <w:topLinePunct/>
        <w:jc w:val="center"/>
        <w:rPr>
          <w:rFonts w:eastAsia="SimHei" w:cs="SimSun"/>
          <w:b/>
          <w:iCs/>
          <w:sz w:val="24"/>
          <w:szCs w:val="24"/>
        </w:rPr>
      </w:pPr>
      <w:r w:rsidRPr="00E01A16">
        <w:rPr>
          <w:rFonts w:eastAsia="SimHei" w:cs="SimSun"/>
          <w:b/>
          <w:iCs/>
          <w:sz w:val="24"/>
          <w:szCs w:val="24"/>
        </w:rPr>
        <w:t>C.</w:t>
      </w:r>
      <w:r w:rsidRPr="00E01A16">
        <w:rPr>
          <w:rFonts w:eastAsia="SimHei" w:cs="SimSun"/>
          <w:b/>
          <w:iCs/>
          <w:sz w:val="24"/>
          <w:szCs w:val="24"/>
        </w:rPr>
        <w:tab/>
      </w:r>
      <w:r w:rsidRPr="00E01A16">
        <w:rPr>
          <w:rFonts w:eastAsia="SimHei" w:cs="SimSun" w:hint="eastAsia"/>
          <w:b/>
          <w:iCs/>
          <w:sz w:val="24"/>
          <w:szCs w:val="24"/>
        </w:rPr>
        <w:t>私营部门</w:t>
      </w:r>
    </w:p>
    <w:p w:rsidR="00157E2E" w:rsidRPr="00E01A16" w:rsidRDefault="00157E2E" w:rsidP="006B32E1">
      <w:pPr>
        <w:pStyle w:val="Para10"/>
        <w:suppressLineNumbers/>
        <w:tabs>
          <w:tab w:val="clear" w:pos="360"/>
        </w:tabs>
        <w:suppressAutoHyphens/>
        <w:topLinePunct/>
        <w:autoSpaceDE w:val="0"/>
        <w:autoSpaceDN w:val="0"/>
        <w:adjustRightInd w:val="0"/>
        <w:snapToGrid w:val="0"/>
        <w:rPr>
          <w:sz w:val="24"/>
          <w:szCs w:val="24"/>
        </w:rPr>
      </w:pPr>
      <w:r w:rsidRPr="00E01A16">
        <w:rPr>
          <w:sz w:val="24"/>
          <w:szCs w:val="24"/>
        </w:rPr>
        <w:t>附属机构不妨考虑建议私营实体采取下列行动</w:t>
      </w:r>
      <w:r w:rsidR="004552F5" w:rsidRPr="00E01A16">
        <w:rPr>
          <w:rFonts w:hint="eastAsia"/>
          <w:sz w:val="24"/>
          <w:szCs w:val="24"/>
        </w:rPr>
        <w:t>：</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参与企业界与生物多样性全球伙伴关系下的国家企业和生物多样性举措，以分享基础设施创新方面的知识和经验，并鼓励知识转移和能力发展；</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投资旨在减少需求和提高效益的创新型基础设施类研究与开发；</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lastRenderedPageBreak/>
        <w:t>确保这些项目符合并支持战略一级规划工作，确保这些项目支持战略性环境评估；</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确保在提供更多生物多样性保障的情况下遵守国家立法和国际最佳做法；</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z w:val="24"/>
        </w:rPr>
      </w:pPr>
      <w:r w:rsidRPr="00E01A16">
        <w:rPr>
          <w:snapToGrid w:val="0"/>
          <w:sz w:val="24"/>
        </w:rPr>
        <w:t>将透明的报告作为公司披露信息的一部分，并纳入关于生物多样性的行动；</w:t>
      </w:r>
    </w:p>
    <w:p w:rsidR="00157E2E" w:rsidRPr="00E01A16"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snapToGrid w:val="0"/>
          <w:sz w:val="24"/>
        </w:rPr>
      </w:pPr>
      <w:r w:rsidRPr="00E01A16">
        <w:rPr>
          <w:snapToGrid w:val="0"/>
          <w:sz w:val="24"/>
        </w:rPr>
        <w:t>探索资助可持续基础设施项目的备选方案，包括制订企划案；</w:t>
      </w:r>
    </w:p>
    <w:p w:rsidR="00157E2E" w:rsidRPr="00AD3D38" w:rsidRDefault="00157E2E" w:rsidP="006B32E1">
      <w:pPr>
        <w:pStyle w:val="ListParagraph"/>
        <w:numPr>
          <w:ilvl w:val="0"/>
          <w:numId w:val="10"/>
        </w:numPr>
        <w:suppressLineNumbers/>
        <w:suppressAutoHyphens/>
        <w:topLinePunct/>
        <w:autoSpaceDE w:val="0"/>
        <w:autoSpaceDN w:val="0"/>
        <w:adjustRightInd w:val="0"/>
        <w:snapToGrid w:val="0"/>
        <w:spacing w:before="120" w:after="120"/>
        <w:ind w:left="0" w:firstLine="720"/>
        <w:contextualSpacing w:val="0"/>
        <w:rPr>
          <w:kern w:val="22"/>
          <w:sz w:val="24"/>
        </w:rPr>
      </w:pPr>
      <w:r w:rsidRPr="00E01A16">
        <w:rPr>
          <w:snapToGrid w:val="0"/>
          <w:sz w:val="24"/>
        </w:rPr>
        <w:t>建立机制，以共享通过与政府和其他利益攸关方共同开展的环境和社会影响评估收集的关于生物多样性和生态系统服务的数据。</w:t>
      </w:r>
    </w:p>
    <w:p w:rsidR="00157E2E" w:rsidRPr="007B65E1" w:rsidRDefault="00157E2E" w:rsidP="00157E2E">
      <w:pPr>
        <w:suppressLineNumbers/>
        <w:suppressAutoHyphens/>
        <w:kinsoku w:val="0"/>
        <w:overflowPunct w:val="0"/>
        <w:autoSpaceDE w:val="0"/>
        <w:autoSpaceDN w:val="0"/>
        <w:adjustRightInd w:val="0"/>
        <w:snapToGrid w:val="0"/>
        <w:jc w:val="center"/>
        <w:rPr>
          <w:snapToGrid w:val="0"/>
          <w:kern w:val="22"/>
          <w:szCs w:val="22"/>
        </w:rPr>
      </w:pPr>
      <w:r w:rsidRPr="007B65E1">
        <w:rPr>
          <w:snapToGrid w:val="0"/>
          <w:kern w:val="22"/>
          <w:szCs w:val="22"/>
        </w:rPr>
        <w:t>_______</w:t>
      </w:r>
      <w:r>
        <w:rPr>
          <w:snapToGrid w:val="0"/>
          <w:kern w:val="22"/>
          <w:szCs w:val="22"/>
        </w:rPr>
        <w:t>___</w:t>
      </w:r>
    </w:p>
    <w:p w:rsidR="00832481" w:rsidRPr="007B65E1" w:rsidRDefault="00832481" w:rsidP="007B65E1">
      <w:pPr>
        <w:suppressLineNumbers/>
        <w:suppressAutoHyphens/>
        <w:kinsoku w:val="0"/>
        <w:overflowPunct w:val="0"/>
        <w:autoSpaceDE w:val="0"/>
        <w:autoSpaceDN w:val="0"/>
        <w:adjustRightInd w:val="0"/>
        <w:snapToGrid w:val="0"/>
        <w:jc w:val="center"/>
        <w:rPr>
          <w:snapToGrid w:val="0"/>
          <w:kern w:val="22"/>
          <w:szCs w:val="22"/>
        </w:rPr>
      </w:pPr>
    </w:p>
    <w:p w:rsidR="00B3369F" w:rsidRPr="007B65E1" w:rsidRDefault="00B3369F" w:rsidP="007B65E1">
      <w:pPr>
        <w:suppressLineNumbers/>
        <w:suppressAutoHyphens/>
        <w:kinsoku w:val="0"/>
        <w:overflowPunct w:val="0"/>
        <w:autoSpaceDE w:val="0"/>
        <w:autoSpaceDN w:val="0"/>
        <w:adjustRightInd w:val="0"/>
        <w:snapToGrid w:val="0"/>
        <w:rPr>
          <w:snapToGrid w:val="0"/>
          <w:kern w:val="22"/>
          <w:szCs w:val="22"/>
        </w:rPr>
      </w:pPr>
    </w:p>
    <w:sectPr w:rsidR="00B3369F" w:rsidRPr="007B65E1" w:rsidSect="007B65E1">
      <w:headerReference w:type="even" r:id="rId14"/>
      <w:headerReference w:type="default" r:id="rId15"/>
      <w:footerReference w:type="even" r:id="rId16"/>
      <w:headerReference w:type="first" r:id="rId17"/>
      <w:footerReference w:type="first" r:id="rId18"/>
      <w:pgSz w:w="12240" w:h="15840"/>
      <w:pgMar w:top="567" w:right="1389" w:bottom="1134" w:left="1389" w:header="461" w:footer="720"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C2" w:rsidRDefault="00C045C2" w:rsidP="00CF1848">
      <w:r>
        <w:separator/>
      </w:r>
    </w:p>
  </w:endnote>
  <w:endnote w:type="continuationSeparator" w:id="0">
    <w:p w:rsidR="00C045C2" w:rsidRDefault="00C045C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KaiTi_GB2312">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DF" w:rsidRDefault="001E4BDF" w:rsidP="007B65E1">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DF" w:rsidRDefault="001E4BDF" w:rsidP="007B65E1">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C2" w:rsidRDefault="00C045C2" w:rsidP="00CF1848">
      <w:r>
        <w:separator/>
      </w:r>
    </w:p>
  </w:footnote>
  <w:footnote w:type="continuationSeparator" w:id="0">
    <w:p w:rsidR="00C045C2" w:rsidRDefault="00C045C2" w:rsidP="00CF1848">
      <w:r>
        <w:continuationSeparator/>
      </w:r>
    </w:p>
  </w:footnote>
  <w:footnote w:id="1">
    <w:p w:rsidR="001E4BDF" w:rsidRPr="00295832" w:rsidRDefault="001E4BDF" w:rsidP="00FD51FB">
      <w:pPr>
        <w:pStyle w:val="FootnoteText"/>
        <w:tabs>
          <w:tab w:val="left" w:pos="360"/>
        </w:tabs>
        <w:topLinePunct/>
        <w:ind w:firstLine="0"/>
        <w:contextualSpacing/>
        <w:rPr>
          <w:rFonts w:eastAsiaTheme="minorEastAsia"/>
          <w:sz w:val="20"/>
          <w:szCs w:val="20"/>
        </w:rPr>
      </w:pPr>
      <w:r w:rsidRPr="00295832">
        <w:rPr>
          <w:rStyle w:val="FootnoteReference"/>
          <w:rFonts w:eastAsiaTheme="minorEastAsia"/>
          <w:sz w:val="20"/>
          <w:szCs w:val="20"/>
          <w:vertAlign w:val="baseline"/>
        </w:rPr>
        <w:t>*</w:t>
      </w:r>
      <w:r w:rsidRPr="00295832">
        <w:rPr>
          <w:rFonts w:eastAsiaTheme="minorEastAsia"/>
          <w:sz w:val="20"/>
          <w:szCs w:val="20"/>
        </w:rPr>
        <w:t xml:space="preserve">  </w:t>
      </w:r>
      <w:r w:rsidR="00FD51FB" w:rsidRPr="00295832">
        <w:rPr>
          <w:rFonts w:eastAsiaTheme="minorEastAsia"/>
          <w:sz w:val="20"/>
          <w:szCs w:val="20"/>
        </w:rPr>
        <w:tab/>
      </w:r>
      <w:hyperlink r:id="rId1" w:history="1">
        <w:r w:rsidRPr="00295832">
          <w:rPr>
            <w:rStyle w:val="Hyperlink"/>
            <w:rFonts w:eastAsiaTheme="minorEastAsia"/>
            <w:sz w:val="20"/>
            <w:szCs w:val="20"/>
          </w:rPr>
          <w:t>CBD/SBI/2/1</w:t>
        </w:r>
      </w:hyperlink>
      <w:r w:rsidRPr="00295832">
        <w:rPr>
          <w:rFonts w:eastAsiaTheme="minorEastAsia"/>
          <w:sz w:val="20"/>
          <w:szCs w:val="20"/>
        </w:rPr>
        <w:t>。</w:t>
      </w:r>
    </w:p>
  </w:footnote>
  <w:footnote w:id="2">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4"/>
          <w:szCs w:val="20"/>
          <w:vertAlign w:val="superscript"/>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hyperlink r:id="rId2" w:history="1">
        <w:r w:rsidRPr="00295832">
          <w:rPr>
            <w:rStyle w:val="Hyperlink"/>
            <w:rFonts w:eastAsiaTheme="minorEastAsia"/>
            <w:snapToGrid w:val="0"/>
            <w:sz w:val="20"/>
            <w:szCs w:val="20"/>
          </w:rPr>
          <w:t>CBD/SBSTTA/21/</w:t>
        </w:r>
        <w:r w:rsidRPr="00295832">
          <w:rPr>
            <w:rStyle w:val="Hyperlink"/>
            <w:rFonts w:eastAsiaTheme="minorEastAsia"/>
            <w:bCs/>
            <w:snapToGrid w:val="0"/>
            <w:sz w:val="20"/>
            <w:szCs w:val="20"/>
          </w:rPr>
          <w:t>INF/5</w:t>
        </w:r>
      </w:hyperlink>
      <w:r w:rsidRPr="00295832">
        <w:rPr>
          <w:rFonts w:eastAsiaTheme="minorEastAsia"/>
          <w:snapToGrid w:val="0"/>
          <w:sz w:val="20"/>
          <w:szCs w:val="20"/>
        </w:rPr>
        <w:t>号文件</w:t>
      </w:r>
      <w:r w:rsidRPr="00295832">
        <w:rPr>
          <w:rFonts w:eastAsiaTheme="minorEastAsia"/>
          <w:bCs/>
          <w:snapToGrid w:val="0"/>
          <w:sz w:val="20"/>
          <w:szCs w:val="20"/>
        </w:rPr>
        <w:t>（环境评估立法</w:t>
      </w:r>
      <w:r w:rsidRPr="00295832">
        <w:rPr>
          <w:rFonts w:eastAsiaTheme="minorEastAsia"/>
          <w:bCs/>
          <w:snapToGrid w:val="0"/>
          <w:sz w:val="20"/>
          <w:szCs w:val="20"/>
        </w:rPr>
        <w:t xml:space="preserve"> - </w:t>
      </w:r>
      <w:r w:rsidRPr="00295832">
        <w:rPr>
          <w:rFonts w:eastAsiaTheme="minorEastAsia"/>
          <w:bCs/>
          <w:snapToGrid w:val="0"/>
          <w:sz w:val="20"/>
          <w:szCs w:val="20"/>
        </w:rPr>
        <w:t>全球概览）</w:t>
      </w:r>
      <w:r w:rsidRPr="00295832">
        <w:rPr>
          <w:rFonts w:eastAsiaTheme="minorEastAsia"/>
          <w:snapToGrid w:val="0"/>
          <w:sz w:val="20"/>
          <w:szCs w:val="20"/>
        </w:rPr>
        <w:t>；</w:t>
      </w:r>
      <w:hyperlink r:id="rId3" w:history="1">
        <w:r w:rsidRPr="00295832">
          <w:rPr>
            <w:rStyle w:val="Hyperlink"/>
            <w:rFonts w:eastAsiaTheme="minorEastAsia"/>
            <w:bCs/>
            <w:snapToGrid w:val="0"/>
            <w:sz w:val="20"/>
            <w:szCs w:val="20"/>
          </w:rPr>
          <w:t>CBD/SBSTTA/21/INF/9</w:t>
        </w:r>
      </w:hyperlink>
      <w:r w:rsidRPr="00295832">
        <w:rPr>
          <w:rFonts w:eastAsiaTheme="minorEastAsia"/>
          <w:snapToGrid w:val="0"/>
          <w:sz w:val="20"/>
          <w:szCs w:val="20"/>
        </w:rPr>
        <w:t>号文件</w:t>
      </w:r>
      <w:r w:rsidRPr="00295832">
        <w:rPr>
          <w:rFonts w:eastAsiaTheme="minorEastAsia"/>
          <w:bCs/>
          <w:snapToGrid w:val="0"/>
          <w:sz w:val="20"/>
          <w:szCs w:val="20"/>
        </w:rPr>
        <w:t>（能源和采矿）；</w:t>
      </w:r>
      <w:hyperlink r:id="rId4" w:history="1">
        <w:r w:rsidRPr="00295832">
          <w:rPr>
            <w:rStyle w:val="Hyperlink"/>
            <w:rFonts w:eastAsiaTheme="minorEastAsia"/>
            <w:bCs/>
            <w:snapToGrid w:val="0"/>
            <w:sz w:val="20"/>
            <w:szCs w:val="20"/>
          </w:rPr>
          <w:t>CBD/SBSTTA/21/INF/11</w:t>
        </w:r>
      </w:hyperlink>
      <w:r w:rsidRPr="00295832">
        <w:rPr>
          <w:rFonts w:eastAsiaTheme="minorEastAsia"/>
          <w:sz w:val="20"/>
          <w:szCs w:val="20"/>
        </w:rPr>
        <w:t>号</w:t>
      </w:r>
      <w:r w:rsidRPr="00295832">
        <w:rPr>
          <w:rFonts w:eastAsiaTheme="minorEastAsia"/>
          <w:snapToGrid w:val="0"/>
          <w:sz w:val="20"/>
          <w:szCs w:val="20"/>
        </w:rPr>
        <w:t>文件</w:t>
      </w:r>
      <w:r w:rsidRPr="00295832">
        <w:rPr>
          <w:rFonts w:eastAsiaTheme="minorEastAsia"/>
          <w:bCs/>
          <w:snapToGrid w:val="0"/>
          <w:sz w:val="20"/>
          <w:szCs w:val="20"/>
        </w:rPr>
        <w:t>（基础设施与生物多样性）；</w:t>
      </w:r>
      <w:hyperlink r:id="rId5" w:history="1">
        <w:r w:rsidRPr="00295832">
          <w:rPr>
            <w:rStyle w:val="Hyperlink"/>
            <w:rFonts w:eastAsiaTheme="minorEastAsia"/>
            <w:bCs/>
            <w:snapToGrid w:val="0"/>
            <w:sz w:val="20"/>
            <w:szCs w:val="20"/>
          </w:rPr>
          <w:t>CBD/SBSTTA/21/INF/12</w:t>
        </w:r>
      </w:hyperlink>
      <w:r w:rsidRPr="00295832">
        <w:rPr>
          <w:rFonts w:eastAsiaTheme="minorEastAsia"/>
          <w:sz w:val="20"/>
          <w:szCs w:val="20"/>
        </w:rPr>
        <w:t>号</w:t>
      </w:r>
      <w:r w:rsidRPr="00295832">
        <w:rPr>
          <w:rFonts w:eastAsiaTheme="minorEastAsia"/>
          <w:snapToGrid w:val="0"/>
          <w:sz w:val="20"/>
          <w:szCs w:val="20"/>
        </w:rPr>
        <w:t>文件</w:t>
      </w:r>
      <w:r w:rsidRPr="00295832">
        <w:rPr>
          <w:rFonts w:eastAsiaTheme="minorEastAsia"/>
          <w:bCs/>
          <w:snapToGrid w:val="0"/>
          <w:sz w:val="20"/>
          <w:szCs w:val="20"/>
        </w:rPr>
        <w:t>（制造和加工）；</w:t>
      </w:r>
      <w:hyperlink r:id="rId6" w:history="1">
        <w:r w:rsidRPr="00295832">
          <w:rPr>
            <w:rStyle w:val="Hyperlink"/>
            <w:rFonts w:eastAsiaTheme="minorEastAsia"/>
            <w:bCs/>
            <w:snapToGrid w:val="0"/>
            <w:sz w:val="20"/>
            <w:szCs w:val="20"/>
          </w:rPr>
          <w:t>CBD/SBSTTA/21/INF/13</w:t>
        </w:r>
      </w:hyperlink>
      <w:r w:rsidRPr="00295832">
        <w:rPr>
          <w:rFonts w:eastAsiaTheme="minorEastAsia"/>
          <w:sz w:val="20"/>
          <w:szCs w:val="20"/>
        </w:rPr>
        <w:t>号</w:t>
      </w:r>
      <w:r w:rsidRPr="00295832">
        <w:rPr>
          <w:rFonts w:eastAsiaTheme="minorEastAsia"/>
          <w:snapToGrid w:val="0"/>
          <w:sz w:val="20"/>
          <w:szCs w:val="20"/>
        </w:rPr>
        <w:t>文件</w:t>
      </w:r>
      <w:r w:rsidRPr="00295832">
        <w:rPr>
          <w:rFonts w:eastAsiaTheme="minorEastAsia"/>
          <w:bCs/>
          <w:snapToGrid w:val="0"/>
          <w:sz w:val="20"/>
          <w:szCs w:val="20"/>
        </w:rPr>
        <w:t>（战略环境评估和环境评估）；</w:t>
      </w:r>
      <w:hyperlink r:id="rId7" w:history="1">
        <w:r w:rsidRPr="00295832">
          <w:rPr>
            <w:rStyle w:val="Hyperlink"/>
            <w:rFonts w:eastAsiaTheme="minorEastAsia"/>
            <w:bCs/>
            <w:snapToGrid w:val="0"/>
            <w:sz w:val="20"/>
            <w:szCs w:val="20"/>
          </w:rPr>
          <w:t>CBD/SBSTTA/21/INF/14</w:t>
        </w:r>
      </w:hyperlink>
      <w:r w:rsidRPr="00295832">
        <w:rPr>
          <w:rFonts w:eastAsiaTheme="minorEastAsia"/>
          <w:sz w:val="20"/>
          <w:szCs w:val="20"/>
        </w:rPr>
        <w:t>号</w:t>
      </w:r>
      <w:r w:rsidRPr="00295832">
        <w:rPr>
          <w:rFonts w:eastAsiaTheme="minorEastAsia"/>
          <w:snapToGrid w:val="0"/>
          <w:sz w:val="20"/>
          <w:szCs w:val="20"/>
        </w:rPr>
        <w:t>文件</w:t>
      </w:r>
      <w:r w:rsidRPr="00295832">
        <w:rPr>
          <w:rFonts w:eastAsiaTheme="minorEastAsia"/>
          <w:bCs/>
          <w:snapToGrid w:val="0"/>
          <w:sz w:val="20"/>
          <w:szCs w:val="20"/>
        </w:rPr>
        <w:t>（城市及基础设施与生物多样性影响）；</w:t>
      </w:r>
      <w:hyperlink r:id="rId8" w:history="1">
        <w:r w:rsidRPr="00295832">
          <w:rPr>
            <w:rStyle w:val="Hyperlink"/>
            <w:rFonts w:eastAsiaTheme="minorEastAsia"/>
            <w:bCs/>
            <w:snapToGrid w:val="0"/>
            <w:sz w:val="20"/>
            <w:szCs w:val="20"/>
          </w:rPr>
          <w:t>CBD/SBSTTA/21/INF/15</w:t>
        </w:r>
      </w:hyperlink>
      <w:r w:rsidRPr="00295832">
        <w:rPr>
          <w:rFonts w:eastAsiaTheme="minorEastAsia"/>
          <w:sz w:val="20"/>
          <w:szCs w:val="20"/>
        </w:rPr>
        <w:t>号</w:t>
      </w:r>
      <w:r w:rsidRPr="00295832">
        <w:rPr>
          <w:rFonts w:eastAsiaTheme="minorEastAsia"/>
          <w:snapToGrid w:val="0"/>
          <w:sz w:val="20"/>
          <w:szCs w:val="20"/>
        </w:rPr>
        <w:t>文件</w:t>
      </w:r>
      <w:r w:rsidRPr="00295832">
        <w:rPr>
          <w:rFonts w:eastAsiaTheme="minorEastAsia"/>
          <w:bCs/>
          <w:snapToGrid w:val="0"/>
          <w:sz w:val="20"/>
          <w:szCs w:val="20"/>
        </w:rPr>
        <w:t>（关于根据主流化需求和《</w:t>
      </w:r>
      <w:r w:rsidRPr="00295832">
        <w:rPr>
          <w:rFonts w:eastAsiaTheme="minorEastAsia"/>
          <w:bCs/>
          <w:snapToGrid w:val="0"/>
          <w:sz w:val="20"/>
          <w:szCs w:val="20"/>
        </w:rPr>
        <w:t>2011-2020</w:t>
      </w:r>
      <w:r w:rsidRPr="00295832">
        <w:rPr>
          <w:rFonts w:eastAsiaTheme="minorEastAsia"/>
          <w:bCs/>
          <w:snapToGrid w:val="0"/>
          <w:sz w:val="20"/>
          <w:szCs w:val="20"/>
        </w:rPr>
        <w:t>年生物多样性战略计划》，充分利用现有工作方案以进一步加强《公约》执行情况的备选方案）。</w:t>
      </w:r>
    </w:p>
  </w:footnote>
  <w:footnote w:id="3">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相关实例见：</w:t>
      </w:r>
      <w:r w:rsidR="00894201" w:rsidRPr="00295832">
        <w:rPr>
          <w:rFonts w:eastAsiaTheme="minorEastAsia"/>
        </w:rPr>
        <w:fldChar w:fldCharType="begin"/>
      </w:r>
      <w:r w:rsidR="00894201" w:rsidRPr="00295832">
        <w:rPr>
          <w:rFonts w:eastAsiaTheme="minorEastAsia"/>
          <w:sz w:val="20"/>
          <w:szCs w:val="20"/>
        </w:rPr>
        <w:instrText xml:space="preserve"> HYPERLINK "https://www.equatorinitiative.org/knowledge-center/nature-based-solutions-database/" </w:instrText>
      </w:r>
      <w:r w:rsidR="00894201" w:rsidRPr="00295832">
        <w:rPr>
          <w:rFonts w:eastAsiaTheme="minorEastAsia"/>
        </w:rPr>
        <w:fldChar w:fldCharType="separate"/>
      </w:r>
      <w:r w:rsidRPr="00295832">
        <w:rPr>
          <w:rStyle w:val="Hyperlink"/>
          <w:rFonts w:eastAsiaTheme="minorEastAsia"/>
          <w:snapToGrid w:val="0"/>
          <w:sz w:val="20"/>
          <w:szCs w:val="20"/>
        </w:rPr>
        <w:t>https://www.equatorinitiative.org/knowledge-center/nature-based-solutions-database/</w:t>
      </w:r>
      <w:r w:rsidR="00894201" w:rsidRPr="00295832">
        <w:rPr>
          <w:rStyle w:val="Hyperlink"/>
          <w:rFonts w:eastAsiaTheme="minorEastAsia"/>
          <w:snapToGrid w:val="0"/>
          <w:sz w:val="20"/>
          <w:szCs w:val="20"/>
        </w:rPr>
        <w:fldChar w:fldCharType="end"/>
      </w:r>
      <w:r w:rsidRPr="00295832">
        <w:rPr>
          <w:rStyle w:val="Hyperlink"/>
          <w:rFonts w:eastAsiaTheme="minorEastAsia"/>
          <w:snapToGrid w:val="0"/>
          <w:color w:val="000000" w:themeColor="text1"/>
          <w:sz w:val="20"/>
          <w:szCs w:val="20"/>
          <w:u w:val="none"/>
        </w:rPr>
        <w:t>。</w:t>
      </w:r>
    </w:p>
  </w:footnote>
  <w:footnote w:id="4">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w:t>
      </w:r>
      <w:r w:rsidRPr="00295832">
        <w:rPr>
          <w:rFonts w:eastAsiaTheme="minorEastAsia"/>
          <w:snapToGrid w:val="0"/>
          <w:sz w:val="20"/>
          <w:szCs w:val="20"/>
        </w:rPr>
        <w:t>保护自然生态系统价值和功能、保持空气和水质清洁并为人类和野生生物提供各种惠益的自然区域和开放空间互联网络</w:t>
      </w:r>
      <w:r w:rsidRPr="00295832">
        <w:rPr>
          <w:rFonts w:eastAsiaTheme="minorEastAsia"/>
          <w:snapToGrid w:val="0"/>
          <w:sz w:val="20"/>
          <w:szCs w:val="20"/>
        </w:rPr>
        <w:t>”</w:t>
      </w:r>
      <w:r w:rsidRPr="00295832">
        <w:rPr>
          <w:rFonts w:eastAsiaTheme="minorEastAsia"/>
          <w:snapToGrid w:val="0"/>
          <w:sz w:val="20"/>
          <w:szCs w:val="20"/>
        </w:rPr>
        <w:t>（</w:t>
      </w:r>
      <w:r w:rsidRPr="00295832">
        <w:rPr>
          <w:rFonts w:eastAsiaTheme="minorEastAsia"/>
          <w:snapToGrid w:val="0"/>
          <w:sz w:val="20"/>
          <w:szCs w:val="20"/>
        </w:rPr>
        <w:t>Benedict, M. A.</w:t>
      </w:r>
      <w:r w:rsidRPr="00295832">
        <w:rPr>
          <w:rFonts w:eastAsiaTheme="minorEastAsia"/>
          <w:snapToGrid w:val="0"/>
          <w:sz w:val="20"/>
          <w:szCs w:val="20"/>
        </w:rPr>
        <w:t>和</w:t>
      </w:r>
      <w:r w:rsidRPr="00295832">
        <w:rPr>
          <w:rFonts w:eastAsiaTheme="minorEastAsia"/>
          <w:snapToGrid w:val="0"/>
          <w:sz w:val="20"/>
          <w:szCs w:val="20"/>
        </w:rPr>
        <w:t>McMahon, E. T.</w:t>
      </w:r>
      <w:r w:rsidRPr="00295832">
        <w:rPr>
          <w:rFonts w:eastAsiaTheme="minorEastAsia"/>
          <w:snapToGrid w:val="0"/>
          <w:sz w:val="20"/>
          <w:szCs w:val="20"/>
        </w:rPr>
        <w:t>（</w:t>
      </w:r>
      <w:r w:rsidRPr="00295832">
        <w:rPr>
          <w:rFonts w:eastAsiaTheme="minorEastAsia"/>
          <w:snapToGrid w:val="0"/>
          <w:sz w:val="20"/>
          <w:szCs w:val="20"/>
        </w:rPr>
        <w:t>2006</w:t>
      </w:r>
      <w:r w:rsidRPr="00295832">
        <w:rPr>
          <w:rFonts w:eastAsiaTheme="minorEastAsia"/>
          <w:snapToGrid w:val="0"/>
          <w:sz w:val="20"/>
          <w:szCs w:val="20"/>
        </w:rPr>
        <w:t>年），《绿色基础设施：连接景观与社区》，岛屿出版社）。</w:t>
      </w:r>
    </w:p>
  </w:footnote>
  <w:footnote w:id="5">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Laurence</w:t>
      </w:r>
      <w:r w:rsidRPr="00295832">
        <w:rPr>
          <w:rFonts w:eastAsiaTheme="minorEastAsia"/>
          <w:snapToGrid w:val="0"/>
          <w:sz w:val="20"/>
          <w:szCs w:val="20"/>
        </w:rPr>
        <w:t>等人（</w:t>
      </w:r>
      <w:r w:rsidRPr="00295832">
        <w:rPr>
          <w:rFonts w:eastAsiaTheme="minorEastAsia"/>
          <w:snapToGrid w:val="0"/>
          <w:sz w:val="20"/>
          <w:szCs w:val="20"/>
        </w:rPr>
        <w:t>2014</w:t>
      </w:r>
      <w:r w:rsidRPr="00295832">
        <w:rPr>
          <w:rFonts w:eastAsiaTheme="minorEastAsia"/>
          <w:snapToGrid w:val="0"/>
          <w:sz w:val="20"/>
          <w:szCs w:val="20"/>
        </w:rPr>
        <w:t>年），</w:t>
      </w:r>
      <w:r w:rsidRPr="00295832">
        <w:rPr>
          <w:rFonts w:eastAsiaTheme="minorEastAsia"/>
          <w:snapToGrid w:val="0"/>
          <w:sz w:val="20"/>
          <w:szCs w:val="20"/>
        </w:rPr>
        <w:t>“</w:t>
      </w:r>
      <w:r w:rsidRPr="00295832">
        <w:rPr>
          <w:rFonts w:eastAsiaTheme="minorEastAsia"/>
          <w:snapToGrid w:val="0"/>
          <w:sz w:val="20"/>
          <w:szCs w:val="20"/>
        </w:rPr>
        <w:t>道路建设全球战略</w:t>
      </w:r>
      <w:r w:rsidRPr="00295832">
        <w:rPr>
          <w:rFonts w:eastAsiaTheme="minorEastAsia"/>
          <w:snapToGrid w:val="0"/>
          <w:sz w:val="20"/>
          <w:szCs w:val="20"/>
        </w:rPr>
        <w:t>”</w:t>
      </w:r>
      <w:r w:rsidRPr="00295832">
        <w:rPr>
          <w:rFonts w:eastAsiaTheme="minorEastAsia"/>
          <w:snapToGrid w:val="0"/>
          <w:sz w:val="20"/>
          <w:szCs w:val="20"/>
        </w:rPr>
        <w:t>，《自然》，第</w:t>
      </w:r>
      <w:r w:rsidRPr="00295832">
        <w:rPr>
          <w:rFonts w:eastAsiaTheme="minorEastAsia"/>
          <w:snapToGrid w:val="0"/>
          <w:sz w:val="20"/>
          <w:szCs w:val="20"/>
        </w:rPr>
        <w:t>513</w:t>
      </w:r>
      <w:r w:rsidRPr="00295832">
        <w:rPr>
          <w:rFonts w:eastAsiaTheme="minorEastAsia"/>
          <w:snapToGrid w:val="0"/>
          <w:sz w:val="20"/>
          <w:szCs w:val="20"/>
        </w:rPr>
        <w:t>卷，第</w:t>
      </w:r>
      <w:r w:rsidRPr="00295832">
        <w:rPr>
          <w:rFonts w:eastAsiaTheme="minorEastAsia"/>
          <w:snapToGrid w:val="0"/>
          <w:sz w:val="20"/>
          <w:szCs w:val="20"/>
        </w:rPr>
        <w:t>229-232</w:t>
      </w:r>
      <w:r w:rsidRPr="00295832">
        <w:rPr>
          <w:rFonts w:eastAsiaTheme="minorEastAsia"/>
          <w:snapToGrid w:val="0"/>
          <w:sz w:val="20"/>
          <w:szCs w:val="20"/>
        </w:rPr>
        <w:t>页；</w:t>
      </w:r>
      <w:r w:rsidRPr="00295832">
        <w:rPr>
          <w:rFonts w:eastAsiaTheme="minorEastAsia"/>
          <w:snapToGrid w:val="0"/>
          <w:sz w:val="20"/>
          <w:szCs w:val="20"/>
        </w:rPr>
        <w:t>Dulac</w:t>
      </w:r>
      <w:r w:rsidRPr="00295832">
        <w:rPr>
          <w:rFonts w:eastAsiaTheme="minorEastAsia"/>
          <w:snapToGrid w:val="0"/>
          <w:sz w:val="20"/>
          <w:szCs w:val="20"/>
        </w:rPr>
        <w:t>，</w:t>
      </w:r>
      <w:r w:rsidRPr="00295832">
        <w:rPr>
          <w:rFonts w:eastAsiaTheme="minorEastAsia"/>
          <w:snapToGrid w:val="0"/>
          <w:sz w:val="20"/>
          <w:szCs w:val="20"/>
        </w:rPr>
        <w:t>J.</w:t>
      </w:r>
      <w:r w:rsidRPr="00295832">
        <w:rPr>
          <w:rFonts w:eastAsiaTheme="minorEastAsia"/>
          <w:snapToGrid w:val="0"/>
          <w:sz w:val="20"/>
          <w:szCs w:val="20"/>
        </w:rPr>
        <w:t>（</w:t>
      </w:r>
      <w:r w:rsidRPr="00295832">
        <w:rPr>
          <w:rFonts w:eastAsiaTheme="minorEastAsia"/>
          <w:snapToGrid w:val="0"/>
          <w:sz w:val="20"/>
          <w:szCs w:val="20"/>
        </w:rPr>
        <w:t>2013</w:t>
      </w:r>
      <w:r w:rsidRPr="00295832">
        <w:rPr>
          <w:rFonts w:eastAsiaTheme="minorEastAsia"/>
          <w:snapToGrid w:val="0"/>
          <w:sz w:val="20"/>
          <w:szCs w:val="20"/>
        </w:rPr>
        <w:t>年），</w:t>
      </w:r>
      <w:r w:rsidRPr="00295832">
        <w:rPr>
          <w:rFonts w:eastAsiaTheme="minorEastAsia"/>
          <w:snapToGrid w:val="0"/>
          <w:sz w:val="20"/>
          <w:szCs w:val="20"/>
        </w:rPr>
        <w:t>“</w:t>
      </w:r>
      <w:r w:rsidRPr="00295832">
        <w:rPr>
          <w:rFonts w:eastAsiaTheme="minorEastAsia"/>
          <w:snapToGrid w:val="0"/>
          <w:sz w:val="20"/>
          <w:szCs w:val="20"/>
        </w:rPr>
        <w:t>全球陆路运输基础设施要求：</w:t>
      </w:r>
      <w:r w:rsidRPr="00295832">
        <w:rPr>
          <w:rFonts w:eastAsiaTheme="minorEastAsia"/>
          <w:snapToGrid w:val="0"/>
          <w:sz w:val="20"/>
          <w:szCs w:val="20"/>
        </w:rPr>
        <w:t>2050</w:t>
      </w:r>
      <w:r w:rsidRPr="00295832">
        <w:rPr>
          <w:rFonts w:eastAsiaTheme="minorEastAsia"/>
          <w:snapToGrid w:val="0"/>
          <w:sz w:val="20"/>
          <w:szCs w:val="20"/>
        </w:rPr>
        <w:t>年公路和铁路基础设施、运力和成本估算</w:t>
      </w:r>
      <w:r w:rsidRPr="00295832">
        <w:rPr>
          <w:rFonts w:eastAsiaTheme="minorEastAsia"/>
          <w:snapToGrid w:val="0"/>
          <w:sz w:val="20"/>
          <w:szCs w:val="20"/>
        </w:rPr>
        <w:t>”</w:t>
      </w:r>
      <w:r w:rsidRPr="00295832">
        <w:rPr>
          <w:rFonts w:eastAsiaTheme="minorEastAsia"/>
          <w:snapToGrid w:val="0"/>
          <w:sz w:val="20"/>
          <w:szCs w:val="20"/>
        </w:rPr>
        <w:t>，法国巴黎：内部能源署；</w:t>
      </w:r>
      <w:r w:rsidRPr="00295832">
        <w:rPr>
          <w:rFonts w:eastAsiaTheme="minorEastAsia"/>
          <w:snapToGrid w:val="0"/>
          <w:sz w:val="20"/>
          <w:szCs w:val="20"/>
        </w:rPr>
        <w:t>Alamgir</w:t>
      </w:r>
      <w:r w:rsidRPr="00295832">
        <w:rPr>
          <w:rFonts w:eastAsiaTheme="minorEastAsia"/>
          <w:snapToGrid w:val="0"/>
          <w:sz w:val="20"/>
          <w:szCs w:val="20"/>
        </w:rPr>
        <w:t>等人（</w:t>
      </w:r>
      <w:r w:rsidRPr="00295832">
        <w:rPr>
          <w:rFonts w:eastAsiaTheme="minorEastAsia"/>
          <w:snapToGrid w:val="0"/>
          <w:sz w:val="20"/>
          <w:szCs w:val="20"/>
        </w:rPr>
        <w:t>2017</w:t>
      </w:r>
      <w:r w:rsidRPr="00295832">
        <w:rPr>
          <w:rFonts w:eastAsiaTheme="minorEastAsia"/>
          <w:snapToGrid w:val="0"/>
          <w:sz w:val="20"/>
          <w:szCs w:val="20"/>
        </w:rPr>
        <w:t>年），</w:t>
      </w:r>
      <w:r w:rsidRPr="00295832">
        <w:rPr>
          <w:rFonts w:eastAsiaTheme="minorEastAsia"/>
          <w:snapToGrid w:val="0"/>
          <w:sz w:val="20"/>
          <w:szCs w:val="20"/>
        </w:rPr>
        <w:t>“</w:t>
      </w:r>
      <w:r w:rsidRPr="00295832">
        <w:rPr>
          <w:rFonts w:eastAsiaTheme="minorEastAsia"/>
          <w:snapToGrid w:val="0"/>
          <w:sz w:val="20"/>
          <w:szCs w:val="20"/>
        </w:rPr>
        <w:t>热带地区道路发展的经济、社会</w:t>
      </w:r>
      <w:r w:rsidRPr="00295832">
        <w:rPr>
          <w:rFonts w:eastAsiaTheme="minorEastAsia"/>
          <w:snapToGrid w:val="0"/>
          <w:sz w:val="20"/>
          <w:szCs w:val="20"/>
        </w:rPr>
        <w:t>-</w:t>
      </w:r>
      <w:r w:rsidRPr="00295832">
        <w:rPr>
          <w:rFonts w:eastAsiaTheme="minorEastAsia"/>
          <w:snapToGrid w:val="0"/>
          <w:sz w:val="20"/>
          <w:szCs w:val="20"/>
        </w:rPr>
        <w:t>政治和环境风险</w:t>
      </w:r>
      <w:r w:rsidRPr="00295832">
        <w:rPr>
          <w:rFonts w:eastAsiaTheme="minorEastAsia"/>
          <w:snapToGrid w:val="0"/>
          <w:sz w:val="20"/>
          <w:szCs w:val="20"/>
        </w:rPr>
        <w:t>”</w:t>
      </w:r>
      <w:r w:rsidRPr="00295832">
        <w:rPr>
          <w:rFonts w:eastAsiaTheme="minorEastAsia"/>
          <w:snapToGrid w:val="0"/>
          <w:sz w:val="20"/>
          <w:szCs w:val="20"/>
        </w:rPr>
        <w:t>，《当代生物学》，第</w:t>
      </w:r>
      <w:r w:rsidRPr="00295832">
        <w:rPr>
          <w:rFonts w:eastAsiaTheme="minorEastAsia"/>
          <w:snapToGrid w:val="0"/>
          <w:sz w:val="20"/>
          <w:szCs w:val="20"/>
        </w:rPr>
        <w:t>27</w:t>
      </w:r>
      <w:r w:rsidRPr="00295832">
        <w:rPr>
          <w:rFonts w:eastAsiaTheme="minorEastAsia"/>
          <w:snapToGrid w:val="0"/>
          <w:sz w:val="20"/>
          <w:szCs w:val="20"/>
        </w:rPr>
        <w:t>卷，第</w:t>
      </w:r>
      <w:r w:rsidRPr="00295832">
        <w:rPr>
          <w:rFonts w:eastAsiaTheme="minorEastAsia"/>
          <w:snapToGrid w:val="0"/>
          <w:sz w:val="20"/>
          <w:szCs w:val="20"/>
        </w:rPr>
        <w:t>1130-1140</w:t>
      </w:r>
      <w:r w:rsidRPr="00295832">
        <w:rPr>
          <w:rFonts w:eastAsiaTheme="minorEastAsia"/>
          <w:snapToGrid w:val="0"/>
          <w:sz w:val="20"/>
          <w:szCs w:val="20"/>
        </w:rPr>
        <w:t>页。</w:t>
      </w:r>
    </w:p>
  </w:footnote>
  <w:footnote w:id="6">
    <w:p w:rsidR="001E4BDF" w:rsidRPr="00295832" w:rsidRDefault="001E4BDF" w:rsidP="00FD51FB">
      <w:pPr>
        <w:pStyle w:val="FootnoteText"/>
        <w:tabs>
          <w:tab w:val="left" w:pos="360"/>
        </w:tabs>
        <w:topLinePunct/>
        <w:ind w:firstLine="0"/>
        <w:contextualSpacing/>
        <w:rPr>
          <w:rFonts w:eastAsiaTheme="minorEastAsia"/>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napToGrid w:val="0"/>
          <w:kern w:val="18"/>
          <w:sz w:val="24"/>
        </w:rPr>
        <w:t xml:space="preserve"> </w:t>
      </w:r>
      <w:r w:rsidRPr="00295832">
        <w:rPr>
          <w:rFonts w:eastAsiaTheme="minorEastAsia"/>
          <w:sz w:val="20"/>
          <w:szCs w:val="20"/>
        </w:rPr>
        <w:t xml:space="preserve"> </w:t>
      </w:r>
      <w:r w:rsidR="00FD51FB" w:rsidRPr="00295832">
        <w:rPr>
          <w:rFonts w:eastAsiaTheme="minorEastAsia"/>
          <w:sz w:val="20"/>
          <w:szCs w:val="20"/>
        </w:rPr>
        <w:tab/>
      </w:r>
      <w:r w:rsidRPr="00295832">
        <w:rPr>
          <w:rFonts w:eastAsiaTheme="minorEastAsia"/>
          <w:sz w:val="20"/>
          <w:szCs w:val="20"/>
        </w:rPr>
        <w:t>国际能源署（</w:t>
      </w:r>
      <w:r w:rsidRPr="00295832">
        <w:rPr>
          <w:rFonts w:eastAsiaTheme="minorEastAsia"/>
          <w:sz w:val="20"/>
          <w:szCs w:val="20"/>
        </w:rPr>
        <w:t>2011</w:t>
      </w:r>
      <w:r w:rsidRPr="00295832">
        <w:rPr>
          <w:rFonts w:eastAsiaTheme="minorEastAsia"/>
          <w:sz w:val="20"/>
          <w:szCs w:val="20"/>
        </w:rPr>
        <w:t>年），《技术路线图：智能电网》，巴黎：内部能源署。</w:t>
      </w:r>
    </w:p>
  </w:footnote>
  <w:footnote w:id="7">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napToGrid w:val="0"/>
          <w:kern w:val="18"/>
          <w:sz w:val="24"/>
          <w:szCs w:val="20"/>
        </w:rPr>
        <w:t xml:space="preserve"> </w:t>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proofErr w:type="spellStart"/>
      <w:r w:rsidRPr="00295832">
        <w:rPr>
          <w:rStyle w:val="FootnoteReference"/>
          <w:rFonts w:eastAsiaTheme="minorEastAsia"/>
          <w:snapToGrid w:val="0"/>
          <w:sz w:val="20"/>
          <w:szCs w:val="20"/>
          <w:vertAlign w:val="baseline"/>
        </w:rPr>
        <w:t>Seto</w:t>
      </w:r>
      <w:proofErr w:type="spellEnd"/>
      <w:r w:rsidRPr="00295832">
        <w:rPr>
          <w:rStyle w:val="FootnoteReference"/>
          <w:rFonts w:eastAsiaTheme="minorEastAsia"/>
          <w:snapToGrid w:val="0"/>
          <w:sz w:val="20"/>
          <w:szCs w:val="20"/>
          <w:vertAlign w:val="baseline"/>
        </w:rPr>
        <w:t>, K.C.</w:t>
      </w:r>
      <w:r w:rsidRPr="00295832">
        <w:rPr>
          <w:rStyle w:val="FootnoteReference"/>
          <w:rFonts w:eastAsiaTheme="minorEastAsia"/>
          <w:snapToGrid w:val="0"/>
          <w:sz w:val="20"/>
          <w:szCs w:val="20"/>
          <w:vertAlign w:val="baseline"/>
        </w:rPr>
        <w:t>（</w:t>
      </w:r>
      <w:r w:rsidRPr="00295832">
        <w:rPr>
          <w:rStyle w:val="FootnoteReference"/>
          <w:rFonts w:eastAsiaTheme="minorEastAsia"/>
          <w:snapToGrid w:val="0"/>
          <w:sz w:val="20"/>
          <w:szCs w:val="20"/>
          <w:vertAlign w:val="baseline"/>
        </w:rPr>
        <w:t>2012</w:t>
      </w:r>
      <w:r w:rsidRPr="00295832">
        <w:rPr>
          <w:rStyle w:val="FootnoteReference"/>
          <w:rFonts w:eastAsiaTheme="minorEastAsia"/>
          <w:snapToGrid w:val="0"/>
          <w:sz w:val="20"/>
          <w:szCs w:val="20"/>
          <w:vertAlign w:val="baseline"/>
        </w:rPr>
        <w:t>年），</w:t>
      </w:r>
      <w:r w:rsidRPr="00295832">
        <w:rPr>
          <w:rStyle w:val="FootnoteReference"/>
          <w:rFonts w:eastAsiaTheme="minorEastAsia"/>
          <w:snapToGrid w:val="0"/>
          <w:sz w:val="20"/>
          <w:szCs w:val="20"/>
          <w:vertAlign w:val="baseline"/>
        </w:rPr>
        <w:t>“</w:t>
      </w:r>
      <w:r w:rsidRPr="00295832">
        <w:rPr>
          <w:rStyle w:val="FootnoteReference"/>
          <w:rFonts w:eastAsiaTheme="minorEastAsia"/>
          <w:snapToGrid w:val="0"/>
          <w:sz w:val="20"/>
          <w:szCs w:val="20"/>
          <w:vertAlign w:val="baseline"/>
        </w:rPr>
        <w:t>对</w:t>
      </w:r>
      <w:r w:rsidRPr="00295832">
        <w:rPr>
          <w:rStyle w:val="FootnoteReference"/>
          <w:rFonts w:eastAsiaTheme="minorEastAsia"/>
          <w:snapToGrid w:val="0"/>
          <w:sz w:val="20"/>
          <w:szCs w:val="20"/>
          <w:vertAlign w:val="baseline"/>
        </w:rPr>
        <w:t>2030</w:t>
      </w:r>
      <w:r w:rsidRPr="00295832">
        <w:rPr>
          <w:rStyle w:val="FootnoteReference"/>
          <w:rFonts w:eastAsiaTheme="minorEastAsia"/>
          <w:snapToGrid w:val="0"/>
          <w:sz w:val="20"/>
          <w:szCs w:val="20"/>
          <w:vertAlign w:val="baseline"/>
        </w:rPr>
        <w:t>年城市扩张及其对生物多样性和碳汇的直接影响的全球预测</w:t>
      </w:r>
      <w:r w:rsidRPr="00295832">
        <w:rPr>
          <w:rStyle w:val="FootnoteReference"/>
          <w:rFonts w:eastAsiaTheme="minorEastAsia"/>
          <w:snapToGrid w:val="0"/>
          <w:sz w:val="20"/>
          <w:szCs w:val="20"/>
          <w:vertAlign w:val="baseline"/>
        </w:rPr>
        <w:t>”</w:t>
      </w:r>
      <w:r w:rsidRPr="00295832">
        <w:rPr>
          <w:rStyle w:val="FootnoteReference"/>
          <w:rFonts w:eastAsiaTheme="minorEastAsia"/>
          <w:snapToGrid w:val="0"/>
          <w:sz w:val="20"/>
          <w:szCs w:val="20"/>
          <w:vertAlign w:val="baseline"/>
        </w:rPr>
        <w:t>，《美国国家科学院院刊》，第</w:t>
      </w:r>
      <w:r w:rsidRPr="00295832">
        <w:rPr>
          <w:rStyle w:val="FootnoteReference"/>
          <w:rFonts w:eastAsiaTheme="minorEastAsia"/>
          <w:snapToGrid w:val="0"/>
          <w:sz w:val="20"/>
          <w:szCs w:val="20"/>
          <w:vertAlign w:val="baseline"/>
        </w:rPr>
        <w:t>109</w:t>
      </w:r>
      <w:r w:rsidRPr="00295832">
        <w:rPr>
          <w:rStyle w:val="FootnoteReference"/>
          <w:rFonts w:eastAsiaTheme="minorEastAsia"/>
          <w:snapToGrid w:val="0"/>
          <w:sz w:val="20"/>
          <w:szCs w:val="20"/>
          <w:vertAlign w:val="baseline"/>
        </w:rPr>
        <w:t>卷，</w:t>
      </w:r>
      <w:r w:rsidRPr="00295832">
        <w:rPr>
          <w:rFonts w:eastAsiaTheme="minorEastAsia"/>
          <w:snapToGrid w:val="0"/>
          <w:sz w:val="20"/>
          <w:szCs w:val="20"/>
        </w:rPr>
        <w:t>第</w:t>
      </w:r>
      <w:r w:rsidRPr="00295832">
        <w:rPr>
          <w:rFonts w:eastAsiaTheme="minorEastAsia"/>
          <w:snapToGrid w:val="0"/>
          <w:sz w:val="20"/>
          <w:szCs w:val="20"/>
        </w:rPr>
        <w:t>40</w:t>
      </w:r>
      <w:r w:rsidRPr="00295832">
        <w:rPr>
          <w:rFonts w:eastAsiaTheme="minorEastAsia"/>
          <w:snapToGrid w:val="0"/>
          <w:sz w:val="20"/>
          <w:szCs w:val="20"/>
        </w:rPr>
        <w:t>号，</w:t>
      </w:r>
      <w:r w:rsidR="00716274" w:rsidRPr="00295832">
        <w:rPr>
          <w:rFonts w:eastAsiaTheme="minorEastAsia"/>
        </w:rPr>
        <w:fldChar w:fldCharType="begin"/>
      </w:r>
      <w:r w:rsidR="00716274" w:rsidRPr="00295832">
        <w:rPr>
          <w:rFonts w:eastAsiaTheme="minorEastAsia"/>
        </w:rPr>
        <w:instrText xml:space="preserve"> HYPERLINK "http://www.pnas.org/content/109/40/16083." </w:instrText>
      </w:r>
      <w:r w:rsidR="00716274" w:rsidRPr="00295832">
        <w:rPr>
          <w:rFonts w:eastAsiaTheme="minorEastAsia"/>
        </w:rPr>
        <w:fldChar w:fldCharType="separate"/>
      </w:r>
      <w:r w:rsidRPr="00295832">
        <w:rPr>
          <w:rStyle w:val="FootnoteReference"/>
          <w:rFonts w:eastAsiaTheme="minorEastAsia"/>
          <w:snapToGrid w:val="0"/>
          <w:sz w:val="20"/>
          <w:szCs w:val="20"/>
          <w:vertAlign w:val="baseline"/>
        </w:rPr>
        <w:t>http://www.pnas.org/content/109/40/16083</w:t>
      </w:r>
      <w:r w:rsidR="00716274" w:rsidRPr="00295832">
        <w:rPr>
          <w:rStyle w:val="FootnoteReference"/>
          <w:rFonts w:eastAsiaTheme="minorEastAsia"/>
          <w:snapToGrid w:val="0"/>
          <w:sz w:val="20"/>
          <w:szCs w:val="20"/>
          <w:vertAlign w:val="baseline"/>
        </w:rPr>
        <w:fldChar w:fldCharType="end"/>
      </w:r>
      <w:r w:rsidRPr="00295832">
        <w:rPr>
          <w:rStyle w:val="FootnoteReference"/>
          <w:rFonts w:eastAsiaTheme="minorEastAsia"/>
          <w:snapToGrid w:val="0"/>
          <w:sz w:val="20"/>
          <w:szCs w:val="20"/>
          <w:vertAlign w:val="baseline"/>
        </w:rPr>
        <w:t>。</w:t>
      </w:r>
    </w:p>
  </w:footnote>
  <w:footnote w:id="8">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经济合作与发展组织（</w:t>
      </w:r>
      <w:r w:rsidRPr="00295832">
        <w:rPr>
          <w:rFonts w:eastAsiaTheme="minorEastAsia"/>
          <w:snapToGrid w:val="0"/>
          <w:sz w:val="20"/>
          <w:szCs w:val="20"/>
        </w:rPr>
        <w:t>2017</w:t>
      </w:r>
      <w:r w:rsidRPr="00295832">
        <w:rPr>
          <w:rFonts w:eastAsiaTheme="minorEastAsia"/>
          <w:snapToGrid w:val="0"/>
          <w:sz w:val="20"/>
          <w:szCs w:val="20"/>
        </w:rPr>
        <w:t>年），《投资气候、投资增长》，经合组织出版社，巴黎。</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"http://www.oecd-ilibrary.org/economics/investing-in-climate-investing-in-growth_9789264273528-en%5b2018</w:instrText>
      </w:r>
      <w:r w:rsidR="00894201" w:rsidRPr="00295832">
        <w:rPr>
          <w:rFonts w:eastAsiaTheme="minorEastAsia"/>
          <w:sz w:val="20"/>
          <w:szCs w:val="20"/>
        </w:rPr>
        <w:instrText>年</w:instrText>
      </w:r>
      <w:r w:rsidR="00894201" w:rsidRPr="00295832">
        <w:rPr>
          <w:rFonts w:eastAsiaTheme="minorEastAsia"/>
          <w:sz w:val="20"/>
          <w:szCs w:val="20"/>
        </w:rPr>
        <w:instrText>3</w:instrText>
      </w:r>
      <w:r w:rsidR="00894201" w:rsidRPr="00295832">
        <w:rPr>
          <w:rFonts w:eastAsiaTheme="minorEastAsia"/>
          <w:sz w:val="20"/>
          <w:szCs w:val="20"/>
        </w:rPr>
        <w:instrText>月检索</w:instrText>
      </w:r>
      <w:r w:rsidR="00894201" w:rsidRPr="00295832">
        <w:rPr>
          <w:rFonts w:eastAsiaTheme="minorEastAsia"/>
          <w:sz w:val="20"/>
          <w:szCs w:val="20"/>
        </w:rPr>
        <w:instrText>%5d</w:instrText>
      </w:r>
      <w:r w:rsidR="00894201" w:rsidRPr="00295832">
        <w:rPr>
          <w:rFonts w:eastAsiaTheme="minorEastAsia"/>
          <w:sz w:val="20"/>
          <w:szCs w:val="20"/>
        </w:rPr>
        <w:instrText>。</w:instrText>
      </w:r>
      <w:r w:rsidR="00894201" w:rsidRPr="00295832">
        <w:rPr>
          <w:rFonts w:eastAsiaTheme="minorEastAsia"/>
          <w:sz w:val="20"/>
          <w:szCs w:val="20"/>
        </w:rPr>
        <w:instrText xml:space="preserve">" </w:instrText>
      </w:r>
      <w:r w:rsidR="00894201" w:rsidRPr="00295832">
        <w:rPr>
          <w:rFonts w:eastAsiaTheme="minorEastAsia"/>
        </w:rPr>
        <w:fldChar w:fldCharType="separate"/>
      </w:r>
      <w:r w:rsidRPr="00295832">
        <w:rPr>
          <w:rStyle w:val="Hyperlink"/>
          <w:rFonts w:eastAsiaTheme="minorEastAsia"/>
          <w:snapToGrid w:val="0"/>
          <w:sz w:val="20"/>
          <w:szCs w:val="20"/>
        </w:rPr>
        <w:t>http://www.oecd-ilibrary.org/economics/investing-in-climate-investing-in-growth_9789264273528-en</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w:t>
      </w:r>
      <w:r w:rsidRPr="00295832">
        <w:rPr>
          <w:rFonts w:eastAsiaTheme="minorEastAsia"/>
          <w:sz w:val="20"/>
          <w:szCs w:val="20"/>
        </w:rPr>
        <w:t>可</w:t>
      </w:r>
      <w:r w:rsidR="00FB2F1D" w:rsidRPr="00295832">
        <w:rPr>
          <w:rFonts w:eastAsiaTheme="minorEastAsia"/>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9">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新气候经济（</w:t>
      </w:r>
      <w:r w:rsidRPr="00295832">
        <w:rPr>
          <w:rFonts w:eastAsiaTheme="minorEastAsia"/>
          <w:snapToGrid w:val="0"/>
          <w:sz w:val="20"/>
          <w:szCs w:val="20"/>
        </w:rPr>
        <w:t>2016</w:t>
      </w:r>
      <w:r w:rsidRPr="00295832">
        <w:rPr>
          <w:rFonts w:eastAsiaTheme="minorEastAsia"/>
          <w:snapToGrid w:val="0"/>
          <w:sz w:val="20"/>
          <w:szCs w:val="20"/>
        </w:rPr>
        <w:t>年），《可持续基础设施势在必行》。</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"http://newclimateeconomy.report/2016/" </w:instrText>
      </w:r>
      <w:r w:rsidR="00894201" w:rsidRPr="00295832">
        <w:rPr>
          <w:rFonts w:eastAsiaTheme="minorEastAsia"/>
        </w:rPr>
        <w:fldChar w:fldCharType="separate"/>
      </w:r>
      <w:r w:rsidRPr="00295832">
        <w:rPr>
          <w:rStyle w:val="Hyperlink"/>
          <w:rFonts w:eastAsiaTheme="minorEastAsia"/>
          <w:snapToGrid w:val="0"/>
          <w:sz w:val="20"/>
          <w:szCs w:val="20"/>
        </w:rPr>
        <w:t>http://newclimateeconomy.report/2016/</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10">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经济合作与发展组织（</w:t>
      </w:r>
      <w:r w:rsidRPr="00295832">
        <w:rPr>
          <w:rFonts w:eastAsiaTheme="minorEastAsia"/>
          <w:snapToGrid w:val="0"/>
          <w:sz w:val="20"/>
          <w:szCs w:val="20"/>
        </w:rPr>
        <w:t>2012</w:t>
      </w:r>
      <w:r w:rsidRPr="00295832">
        <w:rPr>
          <w:rFonts w:eastAsiaTheme="minorEastAsia"/>
          <w:snapToGrid w:val="0"/>
          <w:sz w:val="20"/>
          <w:szCs w:val="20"/>
        </w:rPr>
        <w:t>年）。《</w:t>
      </w:r>
      <w:r w:rsidRPr="00295832">
        <w:rPr>
          <w:rFonts w:eastAsiaTheme="minorEastAsia"/>
          <w:snapToGrid w:val="0"/>
          <w:sz w:val="20"/>
          <w:szCs w:val="20"/>
        </w:rPr>
        <w:t>2050</w:t>
      </w:r>
      <w:r w:rsidRPr="00295832">
        <w:rPr>
          <w:rFonts w:eastAsiaTheme="minorEastAsia"/>
          <w:snapToGrid w:val="0"/>
          <w:sz w:val="20"/>
          <w:szCs w:val="20"/>
        </w:rPr>
        <w:t>年环境展望：不作为的后果》。</w:t>
      </w:r>
      <w:r w:rsidRPr="00295832">
        <w:rPr>
          <w:rFonts w:eastAsiaTheme="minorEastAsia"/>
          <w:snapToGrid w:val="0"/>
          <w:sz w:val="20"/>
          <w:szCs w:val="20"/>
        </w:rPr>
        <w:t>[</w:t>
      </w:r>
      <w:r w:rsidRPr="00295832">
        <w:rPr>
          <w:rFonts w:eastAsiaTheme="minorEastAsia"/>
          <w:snapToGrid w:val="0"/>
          <w:sz w:val="20"/>
          <w:szCs w:val="20"/>
        </w:rPr>
        <w:t>在线</w:t>
      </w:r>
      <w:proofErr w:type="gramStart"/>
      <w:r w:rsidRPr="00295832">
        <w:rPr>
          <w:rFonts w:eastAsiaTheme="minorEastAsia"/>
          <w:snapToGrid w:val="0"/>
          <w:sz w:val="20"/>
          <w:szCs w:val="20"/>
        </w:rPr>
        <w:t>]</w:t>
      </w:r>
      <w:r w:rsidRPr="00295832">
        <w:rPr>
          <w:rFonts w:eastAsiaTheme="minorEastAsia"/>
          <w:snapToGrid w:val="0"/>
          <w:sz w:val="20"/>
          <w:szCs w:val="20"/>
        </w:rPr>
        <w:t>可查阅</w:t>
      </w:r>
      <w:proofErr w:type="gramEnd"/>
      <w:r w:rsidRPr="00295832">
        <w:rPr>
          <w:rFonts w:eastAsiaTheme="minorEastAsia"/>
          <w:snapToGrid w:val="0"/>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"http://www.oecd.org/env/indicators-modelling-outlooks/oecd-environmental-outlook-1999155x.htm" </w:instrText>
      </w:r>
      <w:r w:rsidR="00894201" w:rsidRPr="00295832">
        <w:rPr>
          <w:rFonts w:eastAsiaTheme="minorEastAsia"/>
        </w:rPr>
        <w:fldChar w:fldCharType="separate"/>
      </w:r>
      <w:r w:rsidRPr="00295832">
        <w:rPr>
          <w:rStyle w:val="Hyperlink"/>
          <w:rFonts w:eastAsiaTheme="minorEastAsia"/>
          <w:snapToGrid w:val="0"/>
          <w:sz w:val="20"/>
          <w:szCs w:val="20"/>
        </w:rPr>
        <w:t>http://www.oecd.org/env/indicators-modelling-outlooks/oecd-environmental-outlook-1999155x.htm</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11">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0"/>
          <w:szCs w:val="20"/>
        </w:rPr>
        <w:t xml:space="preserve">  </w:t>
      </w:r>
      <w:r w:rsidR="00FD51FB" w:rsidRPr="00295832">
        <w:rPr>
          <w:rFonts w:eastAsiaTheme="minorEastAsia"/>
          <w:snapToGrid w:val="0"/>
          <w:sz w:val="20"/>
          <w:szCs w:val="20"/>
        </w:rPr>
        <w:tab/>
      </w:r>
      <w:r w:rsidRPr="00295832">
        <w:rPr>
          <w:rFonts w:eastAsiaTheme="minorEastAsia"/>
          <w:snapToGrid w:val="0"/>
          <w:sz w:val="20"/>
          <w:szCs w:val="20"/>
        </w:rPr>
        <w:t>“</w:t>
      </w:r>
      <w:r w:rsidRPr="00295832">
        <w:rPr>
          <w:rFonts w:eastAsiaTheme="minorEastAsia"/>
          <w:snapToGrid w:val="0"/>
          <w:sz w:val="20"/>
          <w:szCs w:val="20"/>
        </w:rPr>
        <w:t>广袤生境遭到破坏，整体空间和功能被割裂成孤立的区块，通常是由道路修建、住宅开发及其他人类活动所致</w:t>
      </w:r>
      <w:r w:rsidRPr="00295832">
        <w:rPr>
          <w:rFonts w:eastAsiaTheme="minorEastAsia"/>
          <w:snapToGrid w:val="0"/>
          <w:sz w:val="20"/>
          <w:szCs w:val="20"/>
        </w:rPr>
        <w:t>”</w:t>
      </w:r>
      <w:r w:rsidRPr="00295832">
        <w:rPr>
          <w:rFonts w:eastAsiaTheme="minorEastAsia"/>
          <w:snapToGrid w:val="0"/>
          <w:sz w:val="20"/>
          <w:szCs w:val="20"/>
        </w:rPr>
        <w:t>（商业和</w:t>
      </w:r>
      <w:r w:rsidR="004034FE" w:rsidRPr="00295832">
        <w:rPr>
          <w:rFonts w:eastAsiaTheme="minorEastAsia"/>
          <w:snapToGrid w:val="0"/>
          <w:sz w:val="20"/>
          <w:szCs w:val="20"/>
        </w:rPr>
        <w:t>抵消对</w:t>
      </w:r>
      <w:r w:rsidRPr="00295832">
        <w:rPr>
          <w:rFonts w:eastAsiaTheme="minorEastAsia"/>
          <w:snapToGrid w:val="0"/>
          <w:sz w:val="20"/>
          <w:szCs w:val="20"/>
        </w:rPr>
        <w:t>生物多样性</w:t>
      </w:r>
      <w:r w:rsidR="004034FE" w:rsidRPr="00295832">
        <w:rPr>
          <w:rFonts w:eastAsiaTheme="minorEastAsia"/>
          <w:snapToGrid w:val="0"/>
          <w:sz w:val="20"/>
          <w:szCs w:val="20"/>
        </w:rPr>
        <w:t>危害</w:t>
      </w:r>
      <w:r w:rsidRPr="00295832">
        <w:rPr>
          <w:rFonts w:eastAsiaTheme="minorEastAsia"/>
          <w:snapToGrid w:val="0"/>
          <w:sz w:val="20"/>
          <w:szCs w:val="20"/>
        </w:rPr>
        <w:t>项目，</w:t>
      </w:r>
      <w:r w:rsidRPr="00295832">
        <w:rPr>
          <w:rFonts w:eastAsiaTheme="minorEastAsia"/>
          <w:snapToGrid w:val="0"/>
          <w:sz w:val="20"/>
          <w:szCs w:val="20"/>
        </w:rPr>
        <w:t>2012</w:t>
      </w:r>
      <w:r w:rsidRPr="00295832">
        <w:rPr>
          <w:rFonts w:eastAsiaTheme="minorEastAsia"/>
          <w:snapToGrid w:val="0"/>
          <w:sz w:val="20"/>
          <w:szCs w:val="20"/>
        </w:rPr>
        <w:t>年），《商业和</w:t>
      </w:r>
      <w:r w:rsidR="004034FE" w:rsidRPr="00295832">
        <w:rPr>
          <w:rFonts w:eastAsiaTheme="minorEastAsia"/>
          <w:snapToGrid w:val="0"/>
          <w:sz w:val="20"/>
          <w:szCs w:val="20"/>
        </w:rPr>
        <w:t>抵消对</w:t>
      </w:r>
      <w:r w:rsidRPr="00295832">
        <w:rPr>
          <w:rFonts w:eastAsiaTheme="minorEastAsia"/>
          <w:snapToGrid w:val="0"/>
          <w:sz w:val="20"/>
          <w:szCs w:val="20"/>
        </w:rPr>
        <w:t>生物多样性</w:t>
      </w:r>
      <w:r w:rsidR="004034FE" w:rsidRPr="00295832">
        <w:rPr>
          <w:rFonts w:eastAsiaTheme="minorEastAsia"/>
          <w:snapToGrid w:val="0"/>
          <w:sz w:val="20"/>
          <w:szCs w:val="20"/>
        </w:rPr>
        <w:t>危害</w:t>
      </w:r>
      <w:r w:rsidRPr="00295832">
        <w:rPr>
          <w:rFonts w:eastAsiaTheme="minorEastAsia"/>
          <w:snapToGrid w:val="0"/>
          <w:sz w:val="20"/>
          <w:szCs w:val="20"/>
        </w:rPr>
        <w:t>项目词汇》（第二次增订本），华盛顿哥伦比亚特区。</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Pr="00295832">
        <w:rPr>
          <w:rFonts w:eastAsiaTheme="minorEastAsia"/>
          <w:snapToGrid w:val="0"/>
          <w:sz w:val="20"/>
          <w:szCs w:val="20"/>
        </w:rPr>
        <w:t>http://bbop.forest-trends.org/guidelines/Updated_Glossary[2018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12">
    <w:p w:rsidR="001E4BDF" w:rsidRPr="00295832" w:rsidRDefault="001E4BDF" w:rsidP="00FD51FB">
      <w:pPr>
        <w:pStyle w:val="FootnoteText"/>
        <w:tabs>
          <w:tab w:val="left" w:pos="360"/>
        </w:tabs>
        <w:topLinePunct/>
        <w:ind w:firstLine="0"/>
        <w:contextualSpacing/>
        <w:rPr>
          <w:rFonts w:eastAsiaTheme="minorEastAsia"/>
          <w:sz w:val="20"/>
          <w:szCs w:val="20"/>
        </w:rPr>
      </w:pPr>
      <w:r w:rsidRPr="00295832">
        <w:rPr>
          <w:rStyle w:val="FootnoteReference"/>
          <w:rFonts w:eastAsiaTheme="minorEastAsia"/>
          <w:snapToGrid w:val="0"/>
          <w:kern w:val="18"/>
          <w:sz w:val="24"/>
          <w:szCs w:val="20"/>
        </w:rPr>
        <w:footnoteRef/>
      </w:r>
      <w:r w:rsidRPr="00295832">
        <w:rPr>
          <w:rFonts w:eastAsiaTheme="minorEastAsia"/>
          <w:sz w:val="20"/>
          <w:szCs w:val="20"/>
        </w:rPr>
        <w:t xml:space="preserve">  </w:t>
      </w:r>
      <w:r w:rsidR="00FD51FB" w:rsidRPr="00295832">
        <w:rPr>
          <w:rFonts w:eastAsiaTheme="minorEastAsia"/>
          <w:sz w:val="20"/>
          <w:szCs w:val="20"/>
        </w:rPr>
        <w:tab/>
      </w:r>
      <w:r w:rsidRPr="00295832">
        <w:rPr>
          <w:rFonts w:eastAsiaTheme="minorEastAsia"/>
          <w:sz w:val="20"/>
          <w:szCs w:val="20"/>
        </w:rPr>
        <w:t>因项目存在诱发的影响，而非项目自身运作（如外来人口迁入）直接造成的影响。一种</w:t>
      </w:r>
      <w:r w:rsidR="008537E1" w:rsidRPr="00295832">
        <w:rPr>
          <w:rFonts w:eastAsiaTheme="minorEastAsia"/>
          <w:sz w:val="20"/>
          <w:szCs w:val="20"/>
        </w:rPr>
        <w:t>不</w:t>
      </w:r>
      <w:r w:rsidRPr="00295832">
        <w:rPr>
          <w:rFonts w:eastAsiaTheme="minorEastAsia"/>
          <w:sz w:val="20"/>
          <w:szCs w:val="20"/>
        </w:rPr>
        <w:t>可直接归因于某一特定行动或项目活动的结果，例如，矿区通过用水和其所占有的土地足迹产生的影响（商业和</w:t>
      </w:r>
      <w:r w:rsidR="004034FE" w:rsidRPr="00295832">
        <w:rPr>
          <w:rFonts w:eastAsiaTheme="minorEastAsia"/>
          <w:snapToGrid w:val="0"/>
          <w:sz w:val="20"/>
          <w:szCs w:val="20"/>
        </w:rPr>
        <w:t>抵消对</w:t>
      </w:r>
      <w:r w:rsidRPr="00295832">
        <w:rPr>
          <w:rFonts w:eastAsiaTheme="minorEastAsia"/>
          <w:sz w:val="20"/>
          <w:szCs w:val="20"/>
        </w:rPr>
        <w:t>生物多样性</w:t>
      </w:r>
      <w:r w:rsidR="004034FE" w:rsidRPr="00295832">
        <w:rPr>
          <w:rFonts w:eastAsiaTheme="minorEastAsia"/>
          <w:sz w:val="20"/>
          <w:szCs w:val="20"/>
        </w:rPr>
        <w:t>危害</w:t>
      </w:r>
      <w:r w:rsidRPr="00295832">
        <w:rPr>
          <w:rFonts w:eastAsiaTheme="minorEastAsia"/>
          <w:sz w:val="20"/>
          <w:szCs w:val="20"/>
        </w:rPr>
        <w:t>项目，</w:t>
      </w:r>
      <w:r w:rsidRPr="00295832">
        <w:rPr>
          <w:rFonts w:eastAsiaTheme="minorEastAsia"/>
          <w:sz w:val="20"/>
          <w:szCs w:val="20"/>
        </w:rPr>
        <w:t>2012</w:t>
      </w:r>
      <w:r w:rsidRPr="00295832">
        <w:rPr>
          <w:rFonts w:eastAsiaTheme="minorEastAsia"/>
          <w:sz w:val="20"/>
          <w:szCs w:val="20"/>
        </w:rPr>
        <w:t>年），《商业和</w:t>
      </w:r>
      <w:r w:rsidR="004034FE" w:rsidRPr="00295832">
        <w:rPr>
          <w:rFonts w:eastAsiaTheme="minorEastAsia"/>
          <w:snapToGrid w:val="0"/>
          <w:sz w:val="20"/>
          <w:szCs w:val="20"/>
        </w:rPr>
        <w:t>抵消对</w:t>
      </w:r>
      <w:r w:rsidRPr="00295832">
        <w:rPr>
          <w:rFonts w:eastAsiaTheme="minorEastAsia"/>
          <w:sz w:val="20"/>
          <w:szCs w:val="20"/>
        </w:rPr>
        <w:t>生物多样性</w:t>
      </w:r>
      <w:r w:rsidR="004034FE" w:rsidRPr="00295832">
        <w:rPr>
          <w:rFonts w:eastAsiaTheme="minorEastAsia"/>
          <w:sz w:val="20"/>
          <w:szCs w:val="20"/>
        </w:rPr>
        <w:t>危害</w:t>
      </w:r>
      <w:r w:rsidRPr="00295832">
        <w:rPr>
          <w:rFonts w:eastAsiaTheme="minorEastAsia"/>
          <w:sz w:val="20"/>
          <w:szCs w:val="20"/>
        </w:rPr>
        <w:t>项目词汇》（第二次增订本），华盛顿哥伦比亚特区。</w:t>
      </w:r>
      <w:r w:rsidRPr="00295832">
        <w:rPr>
          <w:rFonts w:eastAsiaTheme="minorEastAsia"/>
          <w:sz w:val="20"/>
          <w:szCs w:val="20"/>
        </w:rPr>
        <w:t>[</w:t>
      </w:r>
      <w:r w:rsidRPr="00295832">
        <w:rPr>
          <w:rFonts w:eastAsiaTheme="minorEastAsia"/>
          <w:sz w:val="20"/>
          <w:szCs w:val="20"/>
        </w:rPr>
        <w:t>在线</w:t>
      </w:r>
      <w:r w:rsidRPr="00295832">
        <w:rPr>
          <w:rFonts w:eastAsiaTheme="minorEastAsia"/>
          <w:sz w:val="20"/>
          <w:szCs w:val="20"/>
        </w:rPr>
        <w:t>]</w:t>
      </w:r>
      <w:r w:rsidRPr="00295832">
        <w:rPr>
          <w:rFonts w:eastAsiaTheme="minorEastAsia"/>
          <w:sz w:val="20"/>
          <w:szCs w:val="20"/>
        </w:rPr>
        <w:t>可查阅：</w:t>
      </w:r>
      <w:r w:rsidRPr="00295832">
        <w:rPr>
          <w:rFonts w:eastAsiaTheme="minorEastAsia"/>
          <w:sz w:val="20"/>
          <w:szCs w:val="20"/>
        </w:rPr>
        <w:t>http://bbop.forest-trends.org/guidelines/Updated_Glossary[2017</w:t>
      </w:r>
      <w:r w:rsidRPr="00295832">
        <w:rPr>
          <w:rFonts w:eastAsiaTheme="minorEastAsia"/>
          <w:sz w:val="20"/>
          <w:szCs w:val="20"/>
        </w:rPr>
        <w:t>年</w:t>
      </w:r>
      <w:r w:rsidRPr="00295832">
        <w:rPr>
          <w:rFonts w:eastAsiaTheme="minorEastAsia"/>
          <w:sz w:val="20"/>
          <w:szCs w:val="20"/>
        </w:rPr>
        <w:t>10</w:t>
      </w:r>
      <w:r w:rsidRPr="00295832">
        <w:rPr>
          <w:rFonts w:eastAsiaTheme="minorEastAsia"/>
          <w:sz w:val="20"/>
          <w:szCs w:val="20"/>
        </w:rPr>
        <w:t>月可</w:t>
      </w:r>
      <w:r w:rsidR="00FB2F1D" w:rsidRPr="00295832">
        <w:rPr>
          <w:rFonts w:eastAsiaTheme="minorEastAsia"/>
          <w:sz w:val="20"/>
          <w:szCs w:val="20"/>
        </w:rPr>
        <w:t>上网查阅</w:t>
      </w:r>
      <w:r w:rsidRPr="00295832">
        <w:rPr>
          <w:rFonts w:eastAsiaTheme="minorEastAsia"/>
          <w:sz w:val="20"/>
          <w:szCs w:val="20"/>
        </w:rPr>
        <w:t>]</w:t>
      </w:r>
      <w:r w:rsidRPr="00295832">
        <w:rPr>
          <w:rFonts w:eastAsiaTheme="minorEastAsia"/>
          <w:sz w:val="20"/>
          <w:szCs w:val="20"/>
        </w:rPr>
        <w:t>。</w:t>
      </w:r>
    </w:p>
  </w:footnote>
  <w:footnote w:id="13">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proofErr w:type="spellStart"/>
      <w:r w:rsidRPr="00295832">
        <w:rPr>
          <w:rFonts w:eastAsiaTheme="minorEastAsia"/>
          <w:snapToGrid w:val="0"/>
          <w:sz w:val="20"/>
          <w:szCs w:val="20"/>
        </w:rPr>
        <w:t>Alamgir</w:t>
      </w:r>
      <w:proofErr w:type="spellEnd"/>
      <w:r w:rsidRPr="00295832">
        <w:rPr>
          <w:rFonts w:eastAsiaTheme="minorEastAsia"/>
          <w:snapToGrid w:val="0"/>
          <w:sz w:val="20"/>
          <w:szCs w:val="20"/>
        </w:rPr>
        <w:t>, M.</w:t>
      </w:r>
      <w:r w:rsidRPr="00295832">
        <w:rPr>
          <w:rFonts w:eastAsiaTheme="minorEastAsia"/>
          <w:snapToGrid w:val="0"/>
          <w:sz w:val="20"/>
          <w:szCs w:val="20"/>
        </w:rPr>
        <w:t>、</w:t>
      </w:r>
      <w:r w:rsidRPr="00295832">
        <w:rPr>
          <w:rFonts w:eastAsiaTheme="minorEastAsia"/>
          <w:snapToGrid w:val="0"/>
          <w:sz w:val="20"/>
          <w:szCs w:val="20"/>
        </w:rPr>
        <w:t>Campbell, M.J.</w:t>
      </w:r>
      <w:r w:rsidRPr="00295832">
        <w:rPr>
          <w:rFonts w:eastAsiaTheme="minorEastAsia"/>
          <w:snapToGrid w:val="0"/>
          <w:sz w:val="20"/>
          <w:szCs w:val="20"/>
        </w:rPr>
        <w:t>、</w:t>
      </w:r>
      <w:r w:rsidRPr="00295832">
        <w:rPr>
          <w:rFonts w:eastAsiaTheme="minorEastAsia"/>
          <w:snapToGrid w:val="0"/>
          <w:sz w:val="20"/>
          <w:szCs w:val="20"/>
        </w:rPr>
        <w:t xml:space="preserve"> Sloan, S.</w:t>
      </w:r>
      <w:r w:rsidRPr="00295832">
        <w:rPr>
          <w:rFonts w:eastAsiaTheme="minorEastAsia"/>
          <w:snapToGrid w:val="0"/>
          <w:sz w:val="20"/>
          <w:szCs w:val="20"/>
        </w:rPr>
        <w:t>、</w:t>
      </w:r>
      <w:r w:rsidRPr="00295832">
        <w:rPr>
          <w:rFonts w:eastAsiaTheme="minorEastAsia"/>
          <w:snapToGrid w:val="0"/>
          <w:sz w:val="20"/>
          <w:szCs w:val="20"/>
        </w:rPr>
        <w:t xml:space="preserve"> Goosem, M.</w:t>
      </w:r>
      <w:r w:rsidRPr="00295832">
        <w:rPr>
          <w:rFonts w:eastAsiaTheme="minorEastAsia"/>
          <w:snapToGrid w:val="0"/>
          <w:sz w:val="20"/>
          <w:szCs w:val="20"/>
        </w:rPr>
        <w:t>、</w:t>
      </w:r>
      <w:r w:rsidRPr="00295832">
        <w:rPr>
          <w:rFonts w:eastAsiaTheme="minorEastAsia"/>
          <w:snapToGrid w:val="0"/>
          <w:sz w:val="20"/>
          <w:szCs w:val="20"/>
        </w:rPr>
        <w:t xml:space="preserve"> Clements, G.R.</w:t>
      </w:r>
      <w:r w:rsidRPr="00295832">
        <w:rPr>
          <w:rFonts w:eastAsiaTheme="minorEastAsia"/>
          <w:snapToGrid w:val="0"/>
          <w:sz w:val="20"/>
          <w:szCs w:val="20"/>
        </w:rPr>
        <w:t>、</w:t>
      </w:r>
      <w:r w:rsidRPr="00295832">
        <w:rPr>
          <w:rFonts w:eastAsiaTheme="minorEastAsia"/>
          <w:snapToGrid w:val="0"/>
          <w:sz w:val="20"/>
          <w:szCs w:val="20"/>
        </w:rPr>
        <w:t xml:space="preserve"> Mahmoud, M.I.</w:t>
      </w:r>
      <w:r w:rsidRPr="00295832">
        <w:rPr>
          <w:rFonts w:eastAsiaTheme="minorEastAsia"/>
          <w:snapToGrid w:val="0"/>
          <w:sz w:val="20"/>
          <w:szCs w:val="20"/>
        </w:rPr>
        <w:t>及</w:t>
      </w:r>
      <w:r w:rsidRPr="00295832">
        <w:rPr>
          <w:rFonts w:eastAsiaTheme="minorEastAsia"/>
          <w:snapToGrid w:val="0"/>
          <w:sz w:val="20"/>
          <w:szCs w:val="20"/>
        </w:rPr>
        <w:t>Laurance, W.F.</w:t>
      </w:r>
      <w:r w:rsidRPr="00295832">
        <w:rPr>
          <w:rFonts w:eastAsiaTheme="minorEastAsia"/>
          <w:snapToGrid w:val="0"/>
          <w:sz w:val="20"/>
          <w:szCs w:val="20"/>
        </w:rPr>
        <w:t>（</w:t>
      </w:r>
      <w:r w:rsidRPr="00295832">
        <w:rPr>
          <w:rFonts w:eastAsiaTheme="minorEastAsia"/>
          <w:snapToGrid w:val="0"/>
          <w:sz w:val="20"/>
          <w:szCs w:val="20"/>
        </w:rPr>
        <w:t>2017</w:t>
      </w:r>
      <w:r w:rsidRPr="00295832">
        <w:rPr>
          <w:rFonts w:eastAsiaTheme="minorEastAsia"/>
          <w:snapToGrid w:val="0"/>
          <w:sz w:val="20"/>
          <w:szCs w:val="20"/>
        </w:rPr>
        <w:t>年），</w:t>
      </w:r>
      <w:r w:rsidRPr="00295832">
        <w:rPr>
          <w:rFonts w:eastAsiaTheme="minorEastAsia"/>
          <w:snapToGrid w:val="0"/>
          <w:sz w:val="20"/>
          <w:szCs w:val="20"/>
        </w:rPr>
        <w:t>“</w:t>
      </w:r>
      <w:r w:rsidRPr="00295832">
        <w:rPr>
          <w:rFonts w:eastAsiaTheme="minorEastAsia"/>
          <w:snapToGrid w:val="0"/>
          <w:sz w:val="20"/>
          <w:szCs w:val="20"/>
        </w:rPr>
        <w:t>热带地区道路建设的经济、社会政治和环境风险</w:t>
      </w:r>
      <w:r w:rsidRPr="00295832">
        <w:rPr>
          <w:rFonts w:eastAsiaTheme="minorEastAsia"/>
          <w:snapToGrid w:val="0"/>
          <w:sz w:val="20"/>
          <w:szCs w:val="20"/>
        </w:rPr>
        <w:t>”</w:t>
      </w:r>
      <w:r w:rsidRPr="00295832">
        <w:rPr>
          <w:rFonts w:eastAsiaTheme="minorEastAsia"/>
          <w:snapToGrid w:val="0"/>
          <w:sz w:val="20"/>
          <w:szCs w:val="20"/>
        </w:rPr>
        <w:t>，《当代生物学》，第</w:t>
      </w:r>
      <w:r w:rsidRPr="00295832">
        <w:rPr>
          <w:rFonts w:eastAsiaTheme="minorEastAsia"/>
          <w:snapToGrid w:val="0"/>
          <w:sz w:val="20"/>
          <w:szCs w:val="20"/>
        </w:rPr>
        <w:t>27</w:t>
      </w:r>
      <w:r w:rsidRPr="00295832">
        <w:rPr>
          <w:rFonts w:eastAsiaTheme="minorEastAsia"/>
          <w:snapToGrid w:val="0"/>
          <w:sz w:val="20"/>
          <w:szCs w:val="20"/>
        </w:rPr>
        <w:t>卷，第</w:t>
      </w:r>
      <w:r w:rsidRPr="00295832">
        <w:rPr>
          <w:rFonts w:eastAsiaTheme="minorEastAsia"/>
          <w:snapToGrid w:val="0"/>
          <w:sz w:val="20"/>
          <w:szCs w:val="20"/>
        </w:rPr>
        <w:t>20</w:t>
      </w:r>
      <w:r w:rsidRPr="00295832">
        <w:rPr>
          <w:rFonts w:eastAsiaTheme="minorEastAsia"/>
          <w:snapToGrid w:val="0"/>
          <w:sz w:val="20"/>
          <w:szCs w:val="20"/>
        </w:rPr>
        <w:t>期，第</w:t>
      </w:r>
      <w:r w:rsidR="007511AE" w:rsidRPr="00295832">
        <w:rPr>
          <w:rFonts w:eastAsiaTheme="minorEastAsia"/>
          <w:snapToGrid w:val="0"/>
          <w:sz w:val="20"/>
          <w:szCs w:val="20"/>
        </w:rPr>
        <w:t>R</w:t>
      </w:r>
      <w:r w:rsidRPr="00295832">
        <w:rPr>
          <w:rFonts w:eastAsiaTheme="minorEastAsia"/>
          <w:snapToGrid w:val="0"/>
          <w:sz w:val="20"/>
          <w:szCs w:val="20"/>
        </w:rPr>
        <w:t>1130-</w:t>
      </w:r>
      <w:r w:rsidR="007511AE" w:rsidRPr="00295832">
        <w:rPr>
          <w:rFonts w:eastAsiaTheme="minorEastAsia"/>
          <w:snapToGrid w:val="0"/>
          <w:sz w:val="20"/>
          <w:szCs w:val="20"/>
        </w:rPr>
        <w:t>R</w:t>
      </w:r>
      <w:r w:rsidRPr="00295832">
        <w:rPr>
          <w:rFonts w:eastAsiaTheme="minorEastAsia"/>
          <w:snapToGrid w:val="0"/>
          <w:sz w:val="20"/>
          <w:szCs w:val="20"/>
        </w:rPr>
        <w:t>1140</w:t>
      </w:r>
      <w:r w:rsidRPr="00295832">
        <w:rPr>
          <w:rFonts w:eastAsiaTheme="minorEastAsia"/>
          <w:snapToGrid w:val="0"/>
          <w:sz w:val="20"/>
          <w:szCs w:val="20"/>
        </w:rPr>
        <w:t>页。</w:t>
      </w:r>
      <w:proofErr w:type="gramStart"/>
      <w:r w:rsidR="00D356BA" w:rsidRPr="00295832">
        <w:rPr>
          <w:rFonts w:eastAsiaTheme="minorEastAsia"/>
          <w:snapToGrid w:val="0"/>
          <w:sz w:val="20"/>
          <w:szCs w:val="20"/>
        </w:rPr>
        <w:t xml:space="preserve">doi </w:t>
      </w:r>
      <w:r w:rsidRPr="00295832">
        <w:rPr>
          <w:rFonts w:eastAsiaTheme="minorEastAsia"/>
          <w:snapToGrid w:val="0"/>
          <w:sz w:val="20"/>
          <w:szCs w:val="20"/>
        </w:rPr>
        <w:t>:</w:t>
      </w:r>
      <w:proofErr w:type="gramEnd"/>
      <w:r w:rsidRPr="00295832">
        <w:rPr>
          <w:rFonts w:eastAsiaTheme="minorEastAsia"/>
          <w:snapToGrid w:val="0"/>
          <w:sz w:val="20"/>
          <w:szCs w:val="20"/>
        </w:rPr>
        <w:t xml:space="preserve"> 10.1016/j.cub.2017.08.067</w:t>
      </w:r>
      <w:r w:rsidRPr="00295832">
        <w:rPr>
          <w:rFonts w:eastAsiaTheme="minorEastAsia"/>
          <w:snapToGrid w:val="0"/>
          <w:sz w:val="20"/>
          <w:szCs w:val="20"/>
        </w:rPr>
        <w:t>。</w:t>
      </w:r>
    </w:p>
  </w:footnote>
  <w:footnote w:id="14">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Benedict, M. A.</w:t>
      </w:r>
      <w:r w:rsidRPr="00295832">
        <w:rPr>
          <w:rFonts w:eastAsiaTheme="minorEastAsia"/>
          <w:snapToGrid w:val="0"/>
          <w:sz w:val="20"/>
          <w:szCs w:val="20"/>
        </w:rPr>
        <w:t>和</w:t>
      </w:r>
      <w:r w:rsidRPr="00295832">
        <w:rPr>
          <w:rFonts w:eastAsiaTheme="minorEastAsia"/>
          <w:snapToGrid w:val="0"/>
          <w:sz w:val="20"/>
          <w:szCs w:val="20"/>
        </w:rPr>
        <w:t>McMahon, E. T.</w:t>
      </w:r>
      <w:r w:rsidRPr="00295832">
        <w:rPr>
          <w:rFonts w:eastAsiaTheme="minorEastAsia"/>
          <w:snapToGrid w:val="0"/>
          <w:sz w:val="20"/>
          <w:szCs w:val="20"/>
        </w:rPr>
        <w:t>（</w:t>
      </w:r>
      <w:r w:rsidRPr="00295832">
        <w:rPr>
          <w:rFonts w:eastAsiaTheme="minorEastAsia"/>
          <w:snapToGrid w:val="0"/>
          <w:sz w:val="20"/>
          <w:szCs w:val="20"/>
        </w:rPr>
        <w:t>2006</w:t>
      </w:r>
      <w:r w:rsidRPr="00295832">
        <w:rPr>
          <w:rFonts w:eastAsiaTheme="minorEastAsia"/>
          <w:snapToGrid w:val="0"/>
          <w:sz w:val="20"/>
          <w:szCs w:val="20"/>
        </w:rPr>
        <w:t>年），《绿色基础设施：连接景观与社区》，岛屿出版社。</w:t>
      </w:r>
    </w:p>
  </w:footnote>
  <w:footnote w:id="15">
    <w:p w:rsidR="001E4BDF" w:rsidRPr="00295832" w:rsidRDefault="001E4BDF" w:rsidP="00FD51FB">
      <w:pPr>
        <w:pStyle w:val="FootnoteText"/>
        <w:tabs>
          <w:tab w:val="left" w:pos="360"/>
        </w:tabs>
        <w:topLinePunct/>
        <w:autoSpaceDE w:val="0"/>
        <w:autoSpaceDN w:val="0"/>
        <w:ind w:firstLine="0"/>
        <w:contextualSpacing/>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优先考虑避免产生影响的策略</w:t>
      </w:r>
      <w:r w:rsidR="00E70E9D" w:rsidRPr="00295832">
        <w:rPr>
          <w:rFonts w:eastAsiaTheme="minorEastAsia"/>
          <w:snapToGrid w:val="0"/>
          <w:sz w:val="20"/>
          <w:szCs w:val="20"/>
        </w:rPr>
        <w:t>、然后</w:t>
      </w:r>
      <w:r w:rsidRPr="00295832">
        <w:rPr>
          <w:rFonts w:eastAsiaTheme="minorEastAsia"/>
          <w:snapToGrid w:val="0"/>
          <w:sz w:val="20"/>
          <w:szCs w:val="20"/>
        </w:rPr>
        <w:t>是最大限度降低、恢复并最终抵消影响或对影响作出补偿、继而取得收益的影响缓解进程。在生物多样性成果存在</w:t>
      </w:r>
      <w:r w:rsidR="00E70E9D" w:rsidRPr="00295832">
        <w:rPr>
          <w:rFonts w:eastAsiaTheme="minorEastAsia"/>
          <w:snapToGrid w:val="0"/>
          <w:sz w:val="20"/>
          <w:szCs w:val="20"/>
        </w:rPr>
        <w:t>着</w:t>
      </w:r>
      <w:r w:rsidRPr="00295832">
        <w:rPr>
          <w:rFonts w:eastAsiaTheme="minorEastAsia"/>
          <w:snapToGrid w:val="0"/>
          <w:sz w:val="20"/>
          <w:szCs w:val="20"/>
        </w:rPr>
        <w:t>较大不确定性和取得时间滞后的情况下，力求避免或最大限度降低影响的策略应该优先于通过恢复和抵消予以补救的策略（《剑桥养护倡议》（</w:t>
      </w:r>
      <w:r w:rsidRPr="00295832">
        <w:rPr>
          <w:rFonts w:eastAsiaTheme="minorEastAsia"/>
          <w:snapToGrid w:val="0"/>
          <w:sz w:val="20"/>
          <w:szCs w:val="20"/>
        </w:rPr>
        <w:t>2015</w:t>
      </w:r>
      <w:r w:rsidRPr="00295832">
        <w:rPr>
          <w:rFonts w:eastAsiaTheme="minorEastAsia"/>
          <w:snapToGrid w:val="0"/>
          <w:sz w:val="20"/>
          <w:szCs w:val="20"/>
        </w:rPr>
        <w:t>年）），国际鸟类联盟、联合国环境署</w:t>
      </w:r>
      <w:r w:rsidRPr="00295832">
        <w:rPr>
          <w:rFonts w:eastAsiaTheme="minorEastAsia"/>
          <w:snapToGrid w:val="0"/>
          <w:sz w:val="20"/>
          <w:szCs w:val="20"/>
        </w:rPr>
        <w:t>-</w:t>
      </w:r>
      <w:r w:rsidRPr="00295832">
        <w:rPr>
          <w:rFonts w:eastAsiaTheme="minorEastAsia"/>
          <w:snapToGrid w:val="0"/>
          <w:sz w:val="20"/>
          <w:szCs w:val="20"/>
        </w:rPr>
        <w:t>世界养护监测中心、皇家鸟类保护协会、野生动植物保护国际和剑桥大学共同编制的题为</w:t>
      </w:r>
      <w:r w:rsidRPr="00295832">
        <w:rPr>
          <w:rFonts w:eastAsiaTheme="minorEastAsia"/>
          <w:snapToGrid w:val="0"/>
          <w:sz w:val="20"/>
          <w:szCs w:val="20"/>
        </w:rPr>
        <w:t>“</w:t>
      </w:r>
      <w:r w:rsidRPr="00295832">
        <w:rPr>
          <w:rFonts w:eastAsiaTheme="minorEastAsia"/>
          <w:snapToGrid w:val="0"/>
          <w:sz w:val="20"/>
          <w:szCs w:val="20"/>
        </w:rPr>
        <w:t>加强实施缓解层级：管理生物多样性风险以取得养护成果</w:t>
      </w:r>
      <w:r w:rsidRPr="00295832">
        <w:rPr>
          <w:rFonts w:eastAsiaTheme="minorEastAsia"/>
          <w:snapToGrid w:val="0"/>
          <w:sz w:val="20"/>
          <w:szCs w:val="20"/>
        </w:rPr>
        <w:t>”</w:t>
      </w:r>
      <w:r w:rsidRPr="00295832">
        <w:rPr>
          <w:rFonts w:eastAsiaTheme="minorEastAsia"/>
          <w:snapToGrid w:val="0"/>
          <w:sz w:val="20"/>
          <w:szCs w:val="20"/>
        </w:rPr>
        <w:t>的《剑桥养护倡议</w:t>
      </w:r>
      <w:r w:rsidRPr="00295832">
        <w:rPr>
          <w:rFonts w:eastAsiaTheme="minorEastAsia"/>
          <w:snapToGrid w:val="0"/>
          <w:sz w:val="20"/>
          <w:szCs w:val="20"/>
        </w:rPr>
        <w:t xml:space="preserve"> - </w:t>
      </w:r>
      <w:r w:rsidRPr="00295832">
        <w:rPr>
          <w:rFonts w:eastAsiaTheme="minorEastAsia"/>
          <w:snapToGrid w:val="0"/>
          <w:sz w:val="20"/>
          <w:szCs w:val="20"/>
        </w:rPr>
        <w:t>合作基金项目报告》）。</w:t>
      </w:r>
    </w:p>
  </w:footnote>
  <w:footnote w:id="16">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生物多样性咨询公司（</w:t>
      </w:r>
      <w:r w:rsidRPr="00295832">
        <w:rPr>
          <w:rFonts w:eastAsiaTheme="minorEastAsia"/>
          <w:snapToGrid w:val="0"/>
          <w:sz w:val="20"/>
          <w:szCs w:val="20"/>
        </w:rPr>
        <w:t>2016</w:t>
      </w:r>
      <w:r w:rsidRPr="00295832">
        <w:rPr>
          <w:rFonts w:eastAsiaTheme="minorEastAsia"/>
          <w:snapToGrid w:val="0"/>
          <w:sz w:val="20"/>
          <w:szCs w:val="20"/>
        </w:rPr>
        <w:t>年），《关于</w:t>
      </w:r>
      <w:r w:rsidR="004034FE" w:rsidRPr="00295832">
        <w:rPr>
          <w:rFonts w:eastAsiaTheme="minorEastAsia"/>
          <w:snapToGrid w:val="0"/>
          <w:sz w:val="20"/>
          <w:szCs w:val="20"/>
        </w:rPr>
        <w:t>抵消对</w:t>
      </w:r>
      <w:r w:rsidRPr="00295832">
        <w:rPr>
          <w:rFonts w:eastAsiaTheme="minorEastAsia"/>
          <w:snapToGrid w:val="0"/>
          <w:sz w:val="20"/>
          <w:szCs w:val="20"/>
        </w:rPr>
        <w:t>生物多样性影响的政府政策》。</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"http://www.thebiodiversityconsultancy.com/wp-content/uploads/2013/07/Government-policy-2.pdf" </w:instrText>
      </w:r>
      <w:r w:rsidR="00894201" w:rsidRPr="00295832">
        <w:rPr>
          <w:rFonts w:eastAsiaTheme="minorEastAsia"/>
        </w:rPr>
        <w:fldChar w:fldCharType="separate"/>
      </w:r>
      <w:r w:rsidRPr="00295832">
        <w:rPr>
          <w:rStyle w:val="Hyperlink"/>
          <w:rFonts w:eastAsiaTheme="minorEastAsia"/>
          <w:snapToGrid w:val="0"/>
          <w:sz w:val="20"/>
          <w:szCs w:val="20"/>
        </w:rPr>
        <w:t>http://www.thebiodiversityconsultancy.com/wp-content/uploads/2013/07/Government-policy-2.pdf</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17">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00FB2F1D" w:rsidRPr="00295832">
        <w:rPr>
          <w:rFonts w:eastAsiaTheme="minorEastAsia"/>
          <w:snapToGrid w:val="0"/>
          <w:sz w:val="20"/>
          <w:szCs w:val="20"/>
        </w:rPr>
        <w:tab/>
      </w:r>
      <w:r w:rsidRPr="00295832">
        <w:rPr>
          <w:rFonts w:eastAsiaTheme="minorEastAsia"/>
          <w:snapToGrid w:val="0"/>
          <w:sz w:val="20"/>
          <w:szCs w:val="20"/>
        </w:rPr>
        <w:t>《非洲可持续发展哈博罗内宣言》（无日期）。关于该《宣言》，</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"http://www.gaboronedeclaration.com/about-the-gdsa-1/" </w:instrText>
      </w:r>
      <w:r w:rsidR="00894201" w:rsidRPr="00295832">
        <w:rPr>
          <w:rFonts w:eastAsiaTheme="minorEastAsia"/>
        </w:rPr>
        <w:fldChar w:fldCharType="separate"/>
      </w:r>
      <w:r w:rsidRPr="00295832">
        <w:rPr>
          <w:rStyle w:val="Hyperlink"/>
          <w:rFonts w:eastAsiaTheme="minorEastAsia"/>
          <w:snapToGrid w:val="0"/>
          <w:sz w:val="20"/>
          <w:szCs w:val="20"/>
        </w:rPr>
        <w:t>http://www.gaboronedeclaration.com/about-the-gdsa-1/</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18">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Jay, S.</w:t>
      </w:r>
      <w:r w:rsidRPr="00295832">
        <w:rPr>
          <w:rFonts w:eastAsiaTheme="minorEastAsia"/>
          <w:snapToGrid w:val="0"/>
          <w:sz w:val="20"/>
          <w:szCs w:val="20"/>
        </w:rPr>
        <w:t>、</w:t>
      </w:r>
      <w:r w:rsidRPr="00295832">
        <w:rPr>
          <w:rFonts w:eastAsiaTheme="minorEastAsia"/>
          <w:snapToGrid w:val="0"/>
          <w:sz w:val="20"/>
          <w:szCs w:val="20"/>
        </w:rPr>
        <w:t xml:space="preserve"> Ellis, G.</w:t>
      </w:r>
      <w:r w:rsidRPr="00295832">
        <w:rPr>
          <w:rFonts w:eastAsiaTheme="minorEastAsia"/>
          <w:snapToGrid w:val="0"/>
          <w:sz w:val="20"/>
          <w:szCs w:val="20"/>
        </w:rPr>
        <w:t>和</w:t>
      </w:r>
      <w:r w:rsidRPr="00295832">
        <w:rPr>
          <w:rFonts w:eastAsiaTheme="minorEastAsia"/>
          <w:snapToGrid w:val="0"/>
          <w:sz w:val="20"/>
          <w:szCs w:val="20"/>
        </w:rPr>
        <w:t>Kidd, S.</w:t>
      </w:r>
      <w:r w:rsidRPr="00295832">
        <w:rPr>
          <w:rFonts w:eastAsiaTheme="minorEastAsia"/>
          <w:snapToGrid w:val="0"/>
          <w:sz w:val="20"/>
          <w:szCs w:val="20"/>
        </w:rPr>
        <w:t>（</w:t>
      </w:r>
      <w:r w:rsidRPr="00295832">
        <w:rPr>
          <w:rFonts w:eastAsiaTheme="minorEastAsia"/>
          <w:snapToGrid w:val="0"/>
          <w:sz w:val="20"/>
          <w:szCs w:val="20"/>
        </w:rPr>
        <w:t>2012</w:t>
      </w:r>
      <w:r w:rsidRPr="00295832">
        <w:rPr>
          <w:rFonts w:eastAsiaTheme="minorEastAsia"/>
          <w:snapToGrid w:val="0"/>
          <w:sz w:val="20"/>
          <w:szCs w:val="20"/>
        </w:rPr>
        <w:t>年），</w:t>
      </w:r>
      <w:r w:rsidRPr="00295832">
        <w:rPr>
          <w:rFonts w:eastAsiaTheme="minorEastAsia"/>
          <w:snapToGrid w:val="0"/>
          <w:sz w:val="20"/>
          <w:szCs w:val="20"/>
        </w:rPr>
        <w:t>“</w:t>
      </w:r>
      <w:r w:rsidRPr="00295832">
        <w:rPr>
          <w:rFonts w:eastAsiaTheme="minorEastAsia"/>
          <w:snapToGrid w:val="0"/>
          <w:sz w:val="20"/>
          <w:szCs w:val="20"/>
        </w:rPr>
        <w:t>海洋空间规划：新的前沿？</w:t>
      </w:r>
      <w:r w:rsidRPr="00295832">
        <w:rPr>
          <w:rFonts w:eastAsiaTheme="minorEastAsia"/>
          <w:snapToGrid w:val="0"/>
          <w:sz w:val="20"/>
          <w:szCs w:val="20"/>
        </w:rPr>
        <w:t>”</w:t>
      </w:r>
      <w:r w:rsidRPr="00295832">
        <w:rPr>
          <w:rFonts w:eastAsiaTheme="minorEastAsia"/>
          <w:snapToGrid w:val="0"/>
          <w:sz w:val="20"/>
          <w:szCs w:val="20"/>
        </w:rPr>
        <w:t>，《环境政策与规划杂志》，第</w:t>
      </w:r>
      <w:r w:rsidRPr="00295832">
        <w:rPr>
          <w:rFonts w:eastAsiaTheme="minorEastAsia"/>
          <w:snapToGrid w:val="0"/>
          <w:sz w:val="20"/>
          <w:szCs w:val="20"/>
        </w:rPr>
        <w:t>14</w:t>
      </w:r>
      <w:r w:rsidRPr="00295832">
        <w:rPr>
          <w:rFonts w:eastAsiaTheme="minorEastAsia"/>
          <w:snapToGrid w:val="0"/>
          <w:sz w:val="20"/>
          <w:szCs w:val="20"/>
        </w:rPr>
        <w:t>卷，第</w:t>
      </w:r>
      <w:r w:rsidRPr="00295832">
        <w:rPr>
          <w:rFonts w:eastAsiaTheme="minorEastAsia"/>
          <w:snapToGrid w:val="0"/>
          <w:sz w:val="20"/>
          <w:szCs w:val="20"/>
        </w:rPr>
        <w:t>1</w:t>
      </w:r>
      <w:r w:rsidRPr="00295832">
        <w:rPr>
          <w:rFonts w:eastAsiaTheme="minorEastAsia"/>
          <w:snapToGrid w:val="0"/>
          <w:sz w:val="20"/>
          <w:szCs w:val="20"/>
        </w:rPr>
        <w:t>号，第</w:t>
      </w:r>
      <w:r w:rsidRPr="00295832">
        <w:rPr>
          <w:rFonts w:eastAsiaTheme="minorEastAsia"/>
          <w:snapToGrid w:val="0"/>
          <w:sz w:val="20"/>
          <w:szCs w:val="20"/>
        </w:rPr>
        <w:t>1-5</w:t>
      </w:r>
      <w:r w:rsidRPr="00295832">
        <w:rPr>
          <w:rFonts w:eastAsiaTheme="minorEastAsia"/>
          <w:snapToGrid w:val="0"/>
          <w:sz w:val="20"/>
          <w:szCs w:val="20"/>
        </w:rPr>
        <w:t>页，</w:t>
      </w:r>
      <w:r w:rsidRPr="00295832">
        <w:rPr>
          <w:rFonts w:eastAsiaTheme="minorEastAsia"/>
          <w:snapToGrid w:val="0"/>
          <w:sz w:val="20"/>
          <w:szCs w:val="20"/>
        </w:rPr>
        <w:t>DOI</w:t>
      </w:r>
      <w:r w:rsidRPr="00295832">
        <w:rPr>
          <w:rFonts w:eastAsiaTheme="minorEastAsia"/>
          <w:snapToGrid w:val="0"/>
          <w:sz w:val="20"/>
          <w:szCs w:val="20"/>
        </w:rPr>
        <w:t>：</w:t>
      </w:r>
      <w:r w:rsidRPr="00295832">
        <w:rPr>
          <w:rFonts w:eastAsiaTheme="minorEastAsia"/>
          <w:snapToGrid w:val="0"/>
          <w:sz w:val="20"/>
          <w:szCs w:val="20"/>
        </w:rPr>
        <w:t>10.1080 / 1523908X.2012.664327</w:t>
      </w:r>
      <w:r w:rsidRPr="00295832">
        <w:rPr>
          <w:rFonts w:eastAsiaTheme="minorEastAsia"/>
          <w:snapToGrid w:val="0"/>
          <w:sz w:val="20"/>
          <w:szCs w:val="20"/>
        </w:rPr>
        <w:t>。</w:t>
      </w:r>
    </w:p>
  </w:footnote>
  <w:footnote w:id="19">
    <w:p w:rsidR="001E4BDF" w:rsidRPr="00295832" w:rsidRDefault="001E4BDF" w:rsidP="00FD51FB">
      <w:pPr>
        <w:pStyle w:val="FootnoteText"/>
        <w:tabs>
          <w:tab w:val="left" w:pos="360"/>
        </w:tabs>
        <w:topLinePunct/>
        <w:autoSpaceDE w:val="0"/>
        <w:autoSpaceDN w:val="0"/>
        <w:ind w:firstLine="0"/>
        <w:contextualSpacing/>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生物多样性综合评估工具联盟（无日期）</w:t>
      </w:r>
      <w:r w:rsidR="00671510" w:rsidRPr="00295832">
        <w:rPr>
          <w:rFonts w:eastAsiaTheme="minorEastAsia"/>
          <w:snapToGrid w:val="0"/>
          <w:sz w:val="20"/>
          <w:szCs w:val="20"/>
        </w:rPr>
        <w:t>。</w:t>
      </w:r>
      <w:r w:rsidRPr="00295832">
        <w:rPr>
          <w:rFonts w:eastAsiaTheme="minorEastAsia"/>
          <w:snapToGrid w:val="0"/>
          <w:sz w:val="20"/>
          <w:szCs w:val="20"/>
        </w:rPr>
        <w:t>生物多样性综合评估工具联盟</w:t>
      </w:r>
      <w:r w:rsidRPr="00295832">
        <w:rPr>
          <w:rFonts w:eastAsiaTheme="minorEastAsia"/>
          <w:snapToGrid w:val="0"/>
          <w:sz w:val="20"/>
          <w:szCs w:val="20"/>
        </w:rPr>
        <w:t>[</w:t>
      </w:r>
      <w:r w:rsidRPr="00295832">
        <w:rPr>
          <w:rFonts w:eastAsiaTheme="minorEastAsia"/>
          <w:snapToGrid w:val="0"/>
          <w:sz w:val="20"/>
          <w:szCs w:val="20"/>
        </w:rPr>
        <w:t>在线</w:t>
      </w:r>
      <w:proofErr w:type="gramStart"/>
      <w:r w:rsidRPr="00295832">
        <w:rPr>
          <w:rFonts w:eastAsiaTheme="minorEastAsia"/>
          <w:snapToGrid w:val="0"/>
          <w:sz w:val="20"/>
          <w:szCs w:val="20"/>
        </w:rPr>
        <w:t>]</w:t>
      </w:r>
      <w:r w:rsidRPr="00295832">
        <w:rPr>
          <w:rFonts w:eastAsiaTheme="minorEastAsia"/>
          <w:snapToGrid w:val="0"/>
          <w:sz w:val="20"/>
          <w:szCs w:val="20"/>
        </w:rPr>
        <w:t>可查阅</w:t>
      </w:r>
      <w:proofErr w:type="gramEnd"/>
      <w:r w:rsidRPr="00295832">
        <w:rPr>
          <w:rFonts w:eastAsiaTheme="minorEastAsia"/>
          <w:snapToGrid w:val="0"/>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"https://www.ibat-alliance.org/" </w:instrText>
      </w:r>
      <w:r w:rsidR="00894201" w:rsidRPr="00295832">
        <w:rPr>
          <w:rFonts w:eastAsiaTheme="minorEastAsia"/>
        </w:rPr>
        <w:fldChar w:fldCharType="separate"/>
      </w:r>
      <w:r w:rsidRPr="00295832">
        <w:rPr>
          <w:rStyle w:val="Hyperlink"/>
          <w:rFonts w:eastAsiaTheme="minorEastAsia"/>
          <w:snapToGrid w:val="0"/>
          <w:sz w:val="20"/>
          <w:szCs w:val="20"/>
        </w:rPr>
        <w:t>https://www.ibat-alliance.org/</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20">
    <w:p w:rsidR="001E4BDF" w:rsidRPr="00295832" w:rsidRDefault="001E4BDF" w:rsidP="00FD51FB">
      <w:pPr>
        <w:pStyle w:val="FootnoteText"/>
        <w:tabs>
          <w:tab w:val="left" w:pos="360"/>
        </w:tabs>
        <w:topLinePunct/>
        <w:autoSpaceDE w:val="0"/>
        <w:autoSpaceDN w:val="0"/>
        <w:ind w:firstLine="0"/>
        <w:contextualSpacing/>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0"/>
          <w:szCs w:val="20"/>
        </w:rPr>
        <w:t xml:space="preserve">  </w:t>
      </w:r>
      <w:r w:rsidR="00FB2F1D" w:rsidRPr="00295832">
        <w:rPr>
          <w:rFonts w:eastAsiaTheme="minorEastAsia"/>
          <w:snapToGrid w:val="0"/>
          <w:sz w:val="20"/>
          <w:szCs w:val="20"/>
        </w:rPr>
        <w:tab/>
      </w:r>
      <w:proofErr w:type="spellStart"/>
      <w:r w:rsidRPr="00295832">
        <w:rPr>
          <w:rFonts w:eastAsiaTheme="minorEastAsia"/>
          <w:snapToGrid w:val="0"/>
          <w:sz w:val="20"/>
          <w:szCs w:val="20"/>
        </w:rPr>
        <w:t>MapX</w:t>
      </w:r>
      <w:proofErr w:type="spellEnd"/>
      <w:r w:rsidRPr="00295832">
        <w:rPr>
          <w:rFonts w:eastAsiaTheme="minorEastAsia"/>
          <w:snapToGrid w:val="0"/>
          <w:sz w:val="20"/>
          <w:szCs w:val="20"/>
        </w:rPr>
        <w:t>（无日期）</w:t>
      </w:r>
      <w:r w:rsidR="00671510" w:rsidRPr="00295832">
        <w:rPr>
          <w:rFonts w:eastAsiaTheme="minorEastAsia"/>
          <w:snapToGrid w:val="0"/>
          <w:sz w:val="20"/>
          <w:szCs w:val="20"/>
        </w:rPr>
        <w:t>。</w:t>
      </w:r>
      <w:proofErr w:type="spellStart"/>
      <w:r w:rsidRPr="00295832">
        <w:rPr>
          <w:rFonts w:eastAsiaTheme="minorEastAsia"/>
          <w:snapToGrid w:val="0"/>
          <w:sz w:val="20"/>
          <w:szCs w:val="20"/>
        </w:rPr>
        <w:t>MapX</w:t>
      </w:r>
      <w:proofErr w:type="spellEnd"/>
      <w:r w:rsidR="00DA16DD" w:rsidRPr="00295832">
        <w:rPr>
          <w:rFonts w:eastAsiaTheme="minorEastAsia"/>
          <w:snapToGrid w:val="0"/>
          <w:sz w:val="20"/>
          <w:szCs w:val="20"/>
        </w:rPr>
        <w:t xml:space="preserve"> </w:t>
      </w:r>
      <w:r w:rsidRPr="00295832">
        <w:rPr>
          <w:rFonts w:eastAsiaTheme="minorEastAsia"/>
          <w:snapToGrid w:val="0"/>
          <w:sz w:val="20"/>
          <w:szCs w:val="20"/>
        </w:rPr>
        <w:t>[</w:t>
      </w:r>
      <w:r w:rsidRPr="00295832">
        <w:rPr>
          <w:rFonts w:eastAsiaTheme="minorEastAsia"/>
          <w:snapToGrid w:val="0"/>
          <w:sz w:val="20"/>
          <w:szCs w:val="20"/>
        </w:rPr>
        <w:t>在线</w:t>
      </w:r>
      <w:proofErr w:type="gramStart"/>
      <w:r w:rsidRPr="00295832">
        <w:rPr>
          <w:rFonts w:eastAsiaTheme="minorEastAsia"/>
          <w:snapToGrid w:val="0"/>
          <w:sz w:val="20"/>
          <w:szCs w:val="20"/>
        </w:rPr>
        <w:t>]</w:t>
      </w:r>
      <w:r w:rsidRPr="00295832">
        <w:rPr>
          <w:rFonts w:eastAsiaTheme="minorEastAsia"/>
          <w:snapToGrid w:val="0"/>
          <w:sz w:val="20"/>
          <w:szCs w:val="20"/>
        </w:rPr>
        <w:t>可查阅</w:t>
      </w:r>
      <w:proofErr w:type="gramEnd"/>
      <w:r w:rsidRPr="00295832">
        <w:rPr>
          <w:rFonts w:eastAsiaTheme="minorEastAsia"/>
          <w:snapToGrid w:val="0"/>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"https://www.mapx.org/" </w:instrText>
      </w:r>
      <w:r w:rsidR="00894201" w:rsidRPr="00295832">
        <w:rPr>
          <w:rFonts w:eastAsiaTheme="minorEastAsia"/>
        </w:rPr>
        <w:fldChar w:fldCharType="separate"/>
      </w:r>
      <w:r w:rsidRPr="00295832">
        <w:rPr>
          <w:rStyle w:val="Hyperlink"/>
          <w:rFonts w:eastAsiaTheme="minorEastAsia"/>
          <w:snapToGrid w:val="0"/>
          <w:sz w:val="20"/>
          <w:szCs w:val="20"/>
        </w:rPr>
        <w:t>https://www.mapx.org/</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21">
    <w:p w:rsidR="001E4BDF" w:rsidRPr="00295832" w:rsidRDefault="001E4BDF" w:rsidP="00FD51FB">
      <w:pPr>
        <w:pStyle w:val="FootnoteText"/>
        <w:tabs>
          <w:tab w:val="left" w:pos="360"/>
        </w:tabs>
        <w:topLinePunct/>
        <w:autoSpaceDE w:val="0"/>
        <w:autoSpaceDN w:val="0"/>
        <w:ind w:firstLine="0"/>
        <w:contextualSpacing/>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proofErr w:type="spellStart"/>
      <w:r w:rsidRPr="00295832">
        <w:rPr>
          <w:rFonts w:eastAsiaTheme="minorEastAsia"/>
          <w:iCs/>
          <w:snapToGrid w:val="0"/>
          <w:sz w:val="20"/>
          <w:szCs w:val="20"/>
        </w:rPr>
        <w:t>Saxena</w:t>
      </w:r>
      <w:proofErr w:type="spellEnd"/>
      <w:r w:rsidRPr="00295832">
        <w:rPr>
          <w:rFonts w:eastAsiaTheme="minorEastAsia"/>
          <w:snapToGrid w:val="0"/>
          <w:sz w:val="20"/>
          <w:szCs w:val="20"/>
        </w:rPr>
        <w:t>, A.</w:t>
      </w:r>
      <w:r w:rsidRPr="00295832">
        <w:rPr>
          <w:rFonts w:eastAsiaTheme="minorEastAsia"/>
          <w:snapToGrid w:val="0"/>
          <w:sz w:val="20"/>
          <w:szCs w:val="20"/>
        </w:rPr>
        <w:t>、</w:t>
      </w:r>
      <w:r w:rsidRPr="00295832">
        <w:rPr>
          <w:rFonts w:eastAsiaTheme="minorEastAsia"/>
          <w:snapToGrid w:val="0"/>
          <w:sz w:val="20"/>
          <w:szCs w:val="20"/>
        </w:rPr>
        <w:t xml:space="preserve"> </w:t>
      </w:r>
      <w:r w:rsidRPr="00295832">
        <w:rPr>
          <w:rFonts w:eastAsiaTheme="minorEastAsia"/>
          <w:iCs/>
          <w:snapToGrid w:val="0"/>
          <w:sz w:val="20"/>
          <w:szCs w:val="20"/>
        </w:rPr>
        <w:t>Rajvanshi, A.</w:t>
      </w:r>
      <w:r w:rsidR="00DA16DD" w:rsidRPr="00295832">
        <w:rPr>
          <w:rFonts w:eastAsiaTheme="minorEastAsia"/>
          <w:iCs/>
          <w:snapToGrid w:val="0"/>
          <w:sz w:val="20"/>
          <w:szCs w:val="20"/>
        </w:rPr>
        <w:t>和</w:t>
      </w:r>
      <w:r w:rsidRPr="00295832">
        <w:rPr>
          <w:rFonts w:eastAsiaTheme="minorEastAsia"/>
          <w:iCs/>
          <w:snapToGrid w:val="0"/>
          <w:sz w:val="20"/>
          <w:szCs w:val="20"/>
        </w:rPr>
        <w:t>Mathur</w:t>
      </w:r>
      <w:r w:rsidRPr="00295832">
        <w:rPr>
          <w:rFonts w:eastAsiaTheme="minorEastAsia"/>
          <w:snapToGrid w:val="0"/>
          <w:sz w:val="20"/>
          <w:szCs w:val="20"/>
        </w:rPr>
        <w:t xml:space="preserve">, </w:t>
      </w:r>
      <w:r w:rsidRPr="00295832">
        <w:rPr>
          <w:rFonts w:eastAsiaTheme="minorEastAsia"/>
          <w:iCs/>
          <w:snapToGrid w:val="0"/>
          <w:sz w:val="20"/>
          <w:szCs w:val="20"/>
        </w:rPr>
        <w:t>V. B.</w:t>
      </w:r>
      <w:r w:rsidRPr="00295832">
        <w:rPr>
          <w:rFonts w:eastAsiaTheme="minorEastAsia"/>
          <w:iCs/>
          <w:snapToGrid w:val="0"/>
          <w:sz w:val="20"/>
          <w:szCs w:val="20"/>
        </w:rPr>
        <w:t>（</w:t>
      </w:r>
      <w:r w:rsidRPr="00295832">
        <w:rPr>
          <w:rFonts w:eastAsiaTheme="minorEastAsia"/>
          <w:snapToGrid w:val="0"/>
          <w:sz w:val="20"/>
          <w:szCs w:val="20"/>
        </w:rPr>
        <w:t>2016</w:t>
      </w:r>
      <w:r w:rsidRPr="00295832">
        <w:rPr>
          <w:rFonts w:eastAsiaTheme="minorEastAsia"/>
          <w:snapToGrid w:val="0"/>
          <w:sz w:val="20"/>
          <w:szCs w:val="20"/>
        </w:rPr>
        <w:t>年），</w:t>
      </w:r>
      <w:r w:rsidRPr="00295832">
        <w:rPr>
          <w:rFonts w:eastAsiaTheme="minorEastAsia"/>
          <w:snapToGrid w:val="0"/>
          <w:sz w:val="20"/>
          <w:szCs w:val="20"/>
        </w:rPr>
        <w:t xml:space="preserve"> </w:t>
      </w:r>
      <w:hyperlink r:id="rId9" w:history="1">
        <w:r w:rsidRPr="00295832">
          <w:rPr>
            <w:rFonts w:eastAsiaTheme="minorEastAsia"/>
            <w:snapToGrid w:val="0"/>
            <w:sz w:val="20"/>
            <w:szCs w:val="20"/>
          </w:rPr>
          <w:t>“</w:t>
        </w:r>
        <w:r w:rsidRPr="00295832">
          <w:rPr>
            <w:rFonts w:eastAsiaTheme="minorEastAsia"/>
            <w:snapToGrid w:val="0"/>
            <w:sz w:val="20"/>
            <w:szCs w:val="20"/>
          </w:rPr>
          <w:t>南亚战略环境评估采用情况的进步趋势</w:t>
        </w:r>
        <w:r w:rsidRPr="00295832">
          <w:rPr>
            <w:rFonts w:eastAsiaTheme="minorEastAsia"/>
            <w:snapToGrid w:val="0"/>
            <w:sz w:val="20"/>
            <w:szCs w:val="20"/>
          </w:rPr>
          <w:t>”</w:t>
        </w:r>
      </w:hyperlink>
      <w:r w:rsidRPr="00295832">
        <w:rPr>
          <w:rFonts w:eastAsiaTheme="minorEastAsia"/>
          <w:snapToGrid w:val="0"/>
          <w:sz w:val="20"/>
          <w:szCs w:val="20"/>
        </w:rPr>
        <w:t>，《环境评估政策和管理》，第</w:t>
      </w:r>
      <w:r w:rsidRPr="00295832">
        <w:rPr>
          <w:rFonts w:eastAsiaTheme="minorEastAsia"/>
          <w:snapToGrid w:val="0"/>
          <w:sz w:val="20"/>
          <w:szCs w:val="20"/>
        </w:rPr>
        <w:t>18</w:t>
      </w:r>
      <w:r w:rsidRPr="00295832">
        <w:rPr>
          <w:rFonts w:eastAsiaTheme="minorEastAsia"/>
          <w:snapToGrid w:val="0"/>
          <w:sz w:val="20"/>
          <w:szCs w:val="20"/>
        </w:rPr>
        <w:t>卷（第</w:t>
      </w:r>
      <w:r w:rsidRPr="00295832">
        <w:rPr>
          <w:rFonts w:eastAsiaTheme="minorEastAsia"/>
          <w:snapToGrid w:val="0"/>
          <w:sz w:val="20"/>
          <w:szCs w:val="20"/>
        </w:rPr>
        <w:t>2</w:t>
      </w:r>
      <w:r w:rsidRPr="00295832">
        <w:rPr>
          <w:rFonts w:eastAsiaTheme="minorEastAsia"/>
          <w:snapToGrid w:val="0"/>
          <w:sz w:val="20"/>
          <w:szCs w:val="20"/>
        </w:rPr>
        <w:t>期）</w:t>
      </w:r>
      <w:r w:rsidRPr="00295832">
        <w:rPr>
          <w:rFonts w:eastAsiaTheme="minorEastAsia"/>
          <w:snapToGrid w:val="0"/>
          <w:sz w:val="20"/>
          <w:szCs w:val="20"/>
        </w:rPr>
        <w:t xml:space="preserve">, </w:t>
      </w:r>
      <w:r w:rsidRPr="00295832">
        <w:rPr>
          <w:rFonts w:eastAsiaTheme="minorEastAsia"/>
          <w:snapToGrid w:val="0"/>
          <w:sz w:val="20"/>
          <w:szCs w:val="20"/>
        </w:rPr>
        <w:t>第</w:t>
      </w:r>
      <w:r w:rsidRPr="00295832">
        <w:rPr>
          <w:rFonts w:eastAsiaTheme="minorEastAsia"/>
          <w:snapToGrid w:val="0"/>
          <w:sz w:val="20"/>
          <w:szCs w:val="20"/>
        </w:rPr>
        <w:t>1-22</w:t>
      </w:r>
      <w:r w:rsidRPr="00295832">
        <w:rPr>
          <w:rFonts w:eastAsiaTheme="minorEastAsia"/>
          <w:snapToGrid w:val="0"/>
          <w:sz w:val="20"/>
          <w:szCs w:val="20"/>
        </w:rPr>
        <w:t>页。</w:t>
      </w:r>
    </w:p>
  </w:footnote>
  <w:footnote w:id="22">
    <w:p w:rsidR="001E4BDF" w:rsidRPr="00295832" w:rsidRDefault="001E4BDF" w:rsidP="00FD51FB">
      <w:pPr>
        <w:pStyle w:val="FootnoteText"/>
        <w:tabs>
          <w:tab w:val="left" w:pos="360"/>
        </w:tabs>
        <w:topLinePunct/>
        <w:autoSpaceDE w:val="0"/>
        <w:autoSpaceDN w:val="0"/>
        <w:ind w:firstLine="0"/>
        <w:contextualSpacing/>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Pr="00295832">
        <w:rPr>
          <w:rFonts w:eastAsiaTheme="minorEastAsia"/>
          <w:snapToGrid w:val="0"/>
          <w:sz w:val="20"/>
          <w:szCs w:val="20"/>
        </w:rPr>
        <w:t xml:space="preserve"> </w:t>
      </w:r>
      <w:r w:rsidR="00FB2F1D" w:rsidRPr="00295832">
        <w:rPr>
          <w:rFonts w:eastAsiaTheme="minorEastAsia"/>
          <w:snapToGrid w:val="0"/>
          <w:sz w:val="20"/>
          <w:szCs w:val="20"/>
        </w:rPr>
        <w:tab/>
      </w:r>
      <w:proofErr w:type="spellStart"/>
      <w:r w:rsidRPr="00295832">
        <w:rPr>
          <w:rFonts w:eastAsiaTheme="minorEastAsia"/>
          <w:snapToGrid w:val="0"/>
          <w:sz w:val="20"/>
          <w:szCs w:val="20"/>
        </w:rPr>
        <w:t>Picone</w:t>
      </w:r>
      <w:proofErr w:type="spellEnd"/>
      <w:r w:rsidRPr="00295832">
        <w:rPr>
          <w:rFonts w:eastAsiaTheme="minorEastAsia"/>
          <w:snapToGrid w:val="0"/>
          <w:sz w:val="20"/>
          <w:szCs w:val="20"/>
        </w:rPr>
        <w:t>, F.</w:t>
      </w:r>
      <w:r w:rsidRPr="00295832">
        <w:rPr>
          <w:rFonts w:eastAsiaTheme="minorEastAsia"/>
          <w:snapToGrid w:val="0"/>
          <w:sz w:val="20"/>
          <w:szCs w:val="20"/>
        </w:rPr>
        <w:t>、</w:t>
      </w:r>
      <w:r w:rsidRPr="00295832">
        <w:rPr>
          <w:rFonts w:eastAsiaTheme="minorEastAsia"/>
          <w:snapToGrid w:val="0"/>
          <w:sz w:val="20"/>
          <w:szCs w:val="20"/>
        </w:rPr>
        <w:t xml:space="preserve"> Buonocore, E.</w:t>
      </w:r>
      <w:r w:rsidRPr="00295832">
        <w:rPr>
          <w:rFonts w:eastAsiaTheme="minorEastAsia"/>
          <w:snapToGrid w:val="0"/>
          <w:sz w:val="20"/>
          <w:szCs w:val="20"/>
        </w:rPr>
        <w:t>、</w:t>
      </w:r>
      <w:r w:rsidRPr="00295832">
        <w:rPr>
          <w:rFonts w:eastAsiaTheme="minorEastAsia"/>
          <w:snapToGrid w:val="0"/>
          <w:sz w:val="20"/>
          <w:szCs w:val="20"/>
        </w:rPr>
        <w:t xml:space="preserve"> D’Agostaro, R.</w:t>
      </w:r>
      <w:r w:rsidRPr="00295832">
        <w:rPr>
          <w:rFonts w:eastAsiaTheme="minorEastAsia"/>
          <w:snapToGrid w:val="0"/>
          <w:sz w:val="20"/>
          <w:szCs w:val="20"/>
        </w:rPr>
        <w:t>、</w:t>
      </w:r>
      <w:r w:rsidRPr="00295832">
        <w:rPr>
          <w:rFonts w:eastAsiaTheme="minorEastAsia"/>
          <w:snapToGrid w:val="0"/>
          <w:sz w:val="20"/>
          <w:szCs w:val="20"/>
        </w:rPr>
        <w:t xml:space="preserve"> Donati, S.</w:t>
      </w:r>
      <w:r w:rsidRPr="00295832">
        <w:rPr>
          <w:rFonts w:eastAsiaTheme="minorEastAsia"/>
          <w:snapToGrid w:val="0"/>
          <w:sz w:val="20"/>
          <w:szCs w:val="20"/>
        </w:rPr>
        <w:t>、</w:t>
      </w:r>
      <w:r w:rsidRPr="00295832">
        <w:rPr>
          <w:rFonts w:eastAsiaTheme="minorEastAsia"/>
          <w:snapToGrid w:val="0"/>
          <w:sz w:val="20"/>
          <w:szCs w:val="20"/>
        </w:rPr>
        <w:t xml:space="preserve"> Chemello, R.</w:t>
      </w:r>
      <w:r w:rsidR="001B54FB" w:rsidRPr="00295832">
        <w:rPr>
          <w:rFonts w:eastAsiaTheme="minorEastAsia"/>
          <w:snapToGrid w:val="0"/>
          <w:sz w:val="20"/>
          <w:szCs w:val="20"/>
        </w:rPr>
        <w:t>和</w:t>
      </w:r>
      <w:r w:rsidRPr="00295832">
        <w:rPr>
          <w:rFonts w:eastAsiaTheme="minorEastAsia"/>
          <w:snapToGrid w:val="0"/>
          <w:sz w:val="20"/>
          <w:szCs w:val="20"/>
        </w:rPr>
        <w:t>Franzese, P.P.</w:t>
      </w:r>
      <w:r w:rsidRPr="00295832">
        <w:rPr>
          <w:rFonts w:eastAsiaTheme="minorEastAsia"/>
          <w:snapToGrid w:val="0"/>
          <w:sz w:val="20"/>
          <w:szCs w:val="20"/>
        </w:rPr>
        <w:t>（</w:t>
      </w:r>
      <w:r w:rsidRPr="00295832">
        <w:rPr>
          <w:rFonts w:eastAsiaTheme="minorEastAsia"/>
          <w:snapToGrid w:val="0"/>
          <w:sz w:val="20"/>
          <w:szCs w:val="20"/>
        </w:rPr>
        <w:t>2017</w:t>
      </w:r>
      <w:r w:rsidRPr="00295832">
        <w:rPr>
          <w:rFonts w:eastAsiaTheme="minorEastAsia"/>
          <w:snapToGrid w:val="0"/>
          <w:sz w:val="20"/>
          <w:szCs w:val="20"/>
        </w:rPr>
        <w:t>年），</w:t>
      </w:r>
      <w:r w:rsidRPr="00295832">
        <w:rPr>
          <w:rFonts w:eastAsiaTheme="minorEastAsia"/>
          <w:snapToGrid w:val="0"/>
          <w:sz w:val="20"/>
          <w:szCs w:val="20"/>
        </w:rPr>
        <w:t>“</w:t>
      </w:r>
      <w:r w:rsidR="001B54FB" w:rsidRPr="00295832">
        <w:rPr>
          <w:rFonts w:eastAsiaTheme="minorEastAsia"/>
          <w:snapToGrid w:val="0"/>
          <w:sz w:val="20"/>
          <w:szCs w:val="20"/>
        </w:rPr>
        <w:t>整合</w:t>
      </w:r>
      <w:r w:rsidRPr="00295832">
        <w:rPr>
          <w:rFonts w:eastAsiaTheme="minorEastAsia"/>
          <w:snapToGrid w:val="0"/>
          <w:sz w:val="20"/>
          <w:szCs w:val="20"/>
        </w:rPr>
        <w:t>自然资本评估与海洋空间规划：地中海案例研究</w:t>
      </w:r>
      <w:r w:rsidRPr="00295832">
        <w:rPr>
          <w:rFonts w:eastAsiaTheme="minorEastAsia"/>
          <w:snapToGrid w:val="0"/>
          <w:sz w:val="20"/>
          <w:szCs w:val="20"/>
        </w:rPr>
        <w:t>”</w:t>
      </w:r>
      <w:r w:rsidRPr="00295832">
        <w:rPr>
          <w:rFonts w:eastAsiaTheme="minorEastAsia"/>
          <w:snapToGrid w:val="0"/>
          <w:sz w:val="20"/>
          <w:szCs w:val="20"/>
        </w:rPr>
        <w:t>，《生态建模》，第</w:t>
      </w:r>
      <w:r w:rsidRPr="00295832">
        <w:rPr>
          <w:rFonts w:eastAsiaTheme="minorEastAsia"/>
          <w:snapToGrid w:val="0"/>
          <w:sz w:val="20"/>
          <w:szCs w:val="20"/>
        </w:rPr>
        <w:t>361</w:t>
      </w:r>
      <w:r w:rsidRPr="00295832">
        <w:rPr>
          <w:rFonts w:eastAsiaTheme="minorEastAsia"/>
          <w:snapToGrid w:val="0"/>
          <w:sz w:val="20"/>
          <w:szCs w:val="20"/>
        </w:rPr>
        <w:t>卷，第</w:t>
      </w:r>
      <w:r w:rsidRPr="00295832">
        <w:rPr>
          <w:rFonts w:eastAsiaTheme="minorEastAsia"/>
          <w:snapToGrid w:val="0"/>
          <w:sz w:val="20"/>
          <w:szCs w:val="20"/>
        </w:rPr>
        <w:t>1-13</w:t>
      </w:r>
      <w:r w:rsidRPr="00295832">
        <w:rPr>
          <w:rFonts w:eastAsiaTheme="minorEastAsia"/>
          <w:snapToGrid w:val="0"/>
          <w:sz w:val="20"/>
          <w:szCs w:val="20"/>
        </w:rPr>
        <w:t>页。</w:t>
      </w:r>
    </w:p>
  </w:footnote>
  <w:footnote w:id="23">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00FB2F1D" w:rsidRPr="00295832">
        <w:rPr>
          <w:rFonts w:eastAsiaTheme="minorEastAsia"/>
          <w:snapToGrid w:val="0"/>
          <w:sz w:val="20"/>
          <w:szCs w:val="20"/>
        </w:rPr>
        <w:tab/>
      </w:r>
      <w:r w:rsidRPr="00295832">
        <w:rPr>
          <w:rFonts w:eastAsiaTheme="minorEastAsia"/>
          <w:snapToGrid w:val="0"/>
          <w:sz w:val="20"/>
          <w:szCs w:val="20"/>
        </w:rPr>
        <w:t>目标是</w:t>
      </w:r>
      <w:r w:rsidR="001B54FB" w:rsidRPr="00295832">
        <w:rPr>
          <w:rFonts w:eastAsiaTheme="minorEastAsia"/>
          <w:snapToGrid w:val="0"/>
          <w:sz w:val="20"/>
          <w:szCs w:val="20"/>
        </w:rPr>
        <w:t>使</w:t>
      </w:r>
      <w:r w:rsidRPr="00295832">
        <w:rPr>
          <w:rFonts w:eastAsiaTheme="minorEastAsia"/>
          <w:snapToGrid w:val="0"/>
          <w:sz w:val="20"/>
          <w:szCs w:val="20"/>
        </w:rPr>
        <w:t>项目对生物多样性（和生态系统服务）造成的影响</w:t>
      </w:r>
      <w:r w:rsidR="00167D5B" w:rsidRPr="00295832">
        <w:rPr>
          <w:rFonts w:eastAsiaTheme="minorEastAsia"/>
          <w:snapToGrid w:val="0"/>
          <w:sz w:val="20"/>
          <w:szCs w:val="20"/>
        </w:rPr>
        <w:t>实现</w:t>
      </w:r>
      <w:r w:rsidRPr="00295832">
        <w:rPr>
          <w:rFonts w:eastAsiaTheme="minorEastAsia"/>
          <w:snapToGrid w:val="0"/>
          <w:sz w:val="20"/>
          <w:szCs w:val="20"/>
        </w:rPr>
        <w:t>平衡，</w:t>
      </w:r>
      <w:r w:rsidR="001B54FB" w:rsidRPr="00295832">
        <w:rPr>
          <w:rFonts w:eastAsiaTheme="minorEastAsia"/>
          <w:snapToGrid w:val="0"/>
          <w:sz w:val="20"/>
          <w:szCs w:val="20"/>
        </w:rPr>
        <w:t>以便</w:t>
      </w:r>
      <w:r w:rsidRPr="00295832">
        <w:rPr>
          <w:rFonts w:eastAsiaTheme="minorEastAsia"/>
          <w:snapToGrid w:val="0"/>
          <w:sz w:val="20"/>
          <w:szCs w:val="20"/>
        </w:rPr>
        <w:t>生物多样性（和生态系统服务）不会因该项目蒙受任何净损失或者</w:t>
      </w:r>
      <w:r w:rsidR="00167D5B" w:rsidRPr="00295832">
        <w:rPr>
          <w:rFonts w:eastAsiaTheme="minorEastAsia"/>
          <w:snapToGrid w:val="0"/>
          <w:sz w:val="20"/>
          <w:szCs w:val="20"/>
        </w:rPr>
        <w:t>在</w:t>
      </w:r>
      <w:r w:rsidRPr="00295832">
        <w:rPr>
          <w:rFonts w:eastAsiaTheme="minorEastAsia"/>
          <w:snapToGrid w:val="0"/>
          <w:sz w:val="20"/>
          <w:szCs w:val="20"/>
        </w:rPr>
        <w:t>整体</w:t>
      </w:r>
      <w:r w:rsidR="000A7828" w:rsidRPr="00295832">
        <w:rPr>
          <w:rFonts w:eastAsiaTheme="minorEastAsia"/>
          <w:snapToGrid w:val="0"/>
          <w:sz w:val="20"/>
          <w:szCs w:val="20"/>
        </w:rPr>
        <w:t>上</w:t>
      </w:r>
      <w:r w:rsidRPr="00295832">
        <w:rPr>
          <w:rFonts w:eastAsiaTheme="minorEastAsia"/>
          <w:snapToGrid w:val="0"/>
          <w:sz w:val="20"/>
          <w:szCs w:val="20"/>
        </w:rPr>
        <w:t>取得净收益。这一目标</w:t>
      </w:r>
      <w:r w:rsidR="000A7828" w:rsidRPr="00295832">
        <w:rPr>
          <w:rFonts w:eastAsiaTheme="minorEastAsia"/>
          <w:snapToGrid w:val="0"/>
          <w:sz w:val="20"/>
          <w:szCs w:val="20"/>
        </w:rPr>
        <w:t>要</w:t>
      </w:r>
      <w:r w:rsidRPr="00295832">
        <w:rPr>
          <w:rFonts w:eastAsiaTheme="minorEastAsia"/>
          <w:snapToGrid w:val="0"/>
          <w:sz w:val="20"/>
          <w:szCs w:val="20"/>
        </w:rPr>
        <w:t>通过缓解层级来实现</w:t>
      </w:r>
      <w:r w:rsidRPr="00295832">
        <w:rPr>
          <w:rFonts w:eastAsiaTheme="minorEastAsia"/>
          <w:snapToGrid w:val="0"/>
          <w:sz w:val="20"/>
          <w:szCs w:val="20"/>
        </w:rPr>
        <w:t>。（商业和</w:t>
      </w:r>
      <w:r w:rsidR="004034FE" w:rsidRPr="00295832">
        <w:rPr>
          <w:rFonts w:eastAsiaTheme="minorEastAsia"/>
          <w:snapToGrid w:val="0"/>
          <w:sz w:val="20"/>
          <w:szCs w:val="20"/>
        </w:rPr>
        <w:t>抵消对</w:t>
      </w:r>
      <w:r w:rsidRPr="00295832">
        <w:rPr>
          <w:rFonts w:eastAsiaTheme="minorEastAsia"/>
          <w:snapToGrid w:val="0"/>
          <w:sz w:val="20"/>
          <w:szCs w:val="20"/>
        </w:rPr>
        <w:t>生物多样性</w:t>
      </w:r>
      <w:r w:rsidR="004034FE" w:rsidRPr="00295832">
        <w:rPr>
          <w:rFonts w:eastAsiaTheme="minorEastAsia"/>
          <w:snapToGrid w:val="0"/>
          <w:sz w:val="20"/>
          <w:szCs w:val="20"/>
        </w:rPr>
        <w:t>危害</w:t>
      </w:r>
      <w:r w:rsidRPr="00295832">
        <w:rPr>
          <w:rFonts w:eastAsiaTheme="minorEastAsia"/>
          <w:snapToGrid w:val="0"/>
          <w:sz w:val="20"/>
          <w:szCs w:val="20"/>
        </w:rPr>
        <w:t>项目（</w:t>
      </w:r>
      <w:r w:rsidRPr="00295832">
        <w:rPr>
          <w:rFonts w:eastAsiaTheme="minorEastAsia"/>
          <w:snapToGrid w:val="0"/>
          <w:sz w:val="20"/>
          <w:szCs w:val="20"/>
        </w:rPr>
        <w:t>2012</w:t>
      </w:r>
      <w:r w:rsidRPr="00295832">
        <w:rPr>
          <w:rFonts w:eastAsiaTheme="minorEastAsia"/>
          <w:snapToGrid w:val="0"/>
          <w:sz w:val="20"/>
          <w:szCs w:val="20"/>
        </w:rPr>
        <w:t>年），《商业和</w:t>
      </w:r>
      <w:r w:rsidR="004034FE" w:rsidRPr="00295832">
        <w:rPr>
          <w:rFonts w:eastAsiaTheme="minorEastAsia"/>
          <w:snapToGrid w:val="0"/>
          <w:sz w:val="20"/>
          <w:szCs w:val="20"/>
        </w:rPr>
        <w:t>抵消对</w:t>
      </w:r>
      <w:r w:rsidRPr="00295832">
        <w:rPr>
          <w:rFonts w:eastAsiaTheme="minorEastAsia"/>
          <w:snapToGrid w:val="0"/>
          <w:sz w:val="20"/>
          <w:szCs w:val="20"/>
        </w:rPr>
        <w:t>生物多样性</w:t>
      </w:r>
      <w:r w:rsidR="004034FE" w:rsidRPr="00295832">
        <w:rPr>
          <w:rFonts w:eastAsiaTheme="minorEastAsia"/>
          <w:snapToGrid w:val="0"/>
          <w:sz w:val="20"/>
          <w:szCs w:val="20"/>
        </w:rPr>
        <w:t>危害</w:t>
      </w:r>
      <w:r w:rsidRPr="00295832">
        <w:rPr>
          <w:rFonts w:eastAsiaTheme="minorEastAsia"/>
          <w:snapToGrid w:val="0"/>
          <w:sz w:val="20"/>
          <w:szCs w:val="20"/>
        </w:rPr>
        <w:t>项目词汇》（第二次增订本），华盛顿哥伦比亚特区。</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"http://bbop.forest-trends.org/guidelines/Updated_Glossary" </w:instrText>
      </w:r>
      <w:r w:rsidR="00894201" w:rsidRPr="00295832">
        <w:rPr>
          <w:rFonts w:eastAsiaTheme="minorEastAsia"/>
        </w:rPr>
        <w:fldChar w:fldCharType="separate"/>
      </w:r>
      <w:r w:rsidRPr="00295832">
        <w:rPr>
          <w:rStyle w:val="Hyperlink"/>
          <w:rFonts w:eastAsiaTheme="minorEastAsia"/>
          <w:snapToGrid w:val="0"/>
          <w:sz w:val="20"/>
          <w:szCs w:val="20"/>
        </w:rPr>
        <w:t>http://bbop.forest-trends.org/guidelines/Updated_Glossary</w:t>
      </w:r>
      <w:r w:rsidR="00894201" w:rsidRPr="00295832">
        <w:rPr>
          <w:rStyle w:val="Hyperlink"/>
          <w:rFonts w:eastAsiaTheme="minorEastAsia"/>
          <w:snapToGrid w:val="0"/>
          <w:sz w:val="20"/>
          <w:szCs w:val="20"/>
        </w:rPr>
        <w:fldChar w:fldCharType="end"/>
      </w:r>
      <w:r w:rsidRPr="00295832">
        <w:rPr>
          <w:rStyle w:val="Hyperlink"/>
          <w:rFonts w:eastAsiaTheme="minorEastAsia"/>
          <w:snapToGrid w:val="0"/>
          <w:sz w:val="20"/>
          <w:szCs w:val="20"/>
        </w:rPr>
        <w:t xml:space="preserve"> </w:t>
      </w:r>
      <w:r w:rsidRPr="00295832">
        <w:rPr>
          <w:rFonts w:eastAsiaTheme="minorEastAsia"/>
          <w:snapToGrid w:val="0"/>
          <w:sz w:val="20"/>
          <w:szCs w:val="20"/>
        </w:rPr>
        <w:t>[2017</w:t>
      </w:r>
      <w:r w:rsidRPr="00295832">
        <w:rPr>
          <w:rFonts w:eastAsiaTheme="minorEastAsia"/>
          <w:snapToGrid w:val="0"/>
          <w:sz w:val="20"/>
          <w:szCs w:val="20"/>
        </w:rPr>
        <w:t>年</w:t>
      </w:r>
      <w:r w:rsidRPr="00295832">
        <w:rPr>
          <w:rFonts w:eastAsiaTheme="minorEastAsia"/>
          <w:snapToGrid w:val="0"/>
          <w:sz w:val="20"/>
          <w:szCs w:val="20"/>
        </w:rPr>
        <w:t>11</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24">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00FB2F1D" w:rsidRPr="00295832">
        <w:rPr>
          <w:rFonts w:eastAsiaTheme="minorEastAsia"/>
          <w:snapToGrid w:val="0"/>
          <w:sz w:val="20"/>
          <w:szCs w:val="20"/>
        </w:rPr>
        <w:tab/>
      </w:r>
      <w:r w:rsidRPr="00295832">
        <w:rPr>
          <w:rFonts w:eastAsiaTheme="minorEastAsia"/>
          <w:snapToGrid w:val="0"/>
          <w:sz w:val="20"/>
          <w:szCs w:val="20"/>
        </w:rPr>
        <w:t>联合国环境规划署（</w:t>
      </w:r>
      <w:r w:rsidRPr="00295832">
        <w:rPr>
          <w:rFonts w:eastAsiaTheme="minorEastAsia"/>
          <w:snapToGrid w:val="0"/>
          <w:sz w:val="20"/>
          <w:szCs w:val="20"/>
        </w:rPr>
        <w:t>2018</w:t>
      </w:r>
      <w:r w:rsidRPr="00295832">
        <w:rPr>
          <w:rFonts w:eastAsiaTheme="minorEastAsia"/>
          <w:snapToGrid w:val="0"/>
          <w:sz w:val="20"/>
          <w:szCs w:val="20"/>
        </w:rPr>
        <w:t>年），《评估环境影响</w:t>
      </w:r>
      <w:r w:rsidRPr="00295832">
        <w:rPr>
          <w:rFonts w:eastAsiaTheme="minorEastAsia"/>
          <w:snapToGrid w:val="0"/>
          <w:sz w:val="20"/>
          <w:szCs w:val="20"/>
        </w:rPr>
        <w:t>——</w:t>
      </w:r>
      <w:r w:rsidRPr="00295832">
        <w:rPr>
          <w:rFonts w:eastAsiaTheme="minorEastAsia"/>
          <w:snapToGrid w:val="0"/>
          <w:sz w:val="20"/>
          <w:szCs w:val="20"/>
        </w:rPr>
        <w:t>全球</w:t>
      </w:r>
      <w:r w:rsidR="005276FF" w:rsidRPr="00295832">
        <w:rPr>
          <w:rFonts w:eastAsiaTheme="minorEastAsia"/>
          <w:snapToGrid w:val="0"/>
          <w:sz w:val="20"/>
          <w:szCs w:val="20"/>
        </w:rPr>
        <w:t>立</w:t>
      </w:r>
      <w:r w:rsidRPr="00295832">
        <w:rPr>
          <w:rFonts w:eastAsiaTheme="minorEastAsia"/>
          <w:snapToGrid w:val="0"/>
          <w:sz w:val="20"/>
          <w:szCs w:val="20"/>
        </w:rPr>
        <w:t>法审查》，肯尼亚内罗毕。</w:t>
      </w:r>
    </w:p>
  </w:footnote>
  <w:footnote w:id="25">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Fonts w:eastAsiaTheme="minorEastAsia"/>
          <w:snapToGrid w:val="0"/>
          <w:sz w:val="20"/>
          <w:szCs w:val="20"/>
        </w:rPr>
        <w:t xml:space="preserve">  </w:t>
      </w:r>
      <w:r w:rsidR="00FB2F1D" w:rsidRPr="00295832">
        <w:rPr>
          <w:rFonts w:eastAsiaTheme="minorEastAsia"/>
          <w:snapToGrid w:val="0"/>
          <w:sz w:val="20"/>
          <w:szCs w:val="20"/>
        </w:rPr>
        <w:tab/>
      </w:r>
      <w:r w:rsidRPr="00295832">
        <w:rPr>
          <w:rFonts w:eastAsiaTheme="minorEastAsia"/>
          <w:snapToGrid w:val="0"/>
          <w:sz w:val="20"/>
          <w:szCs w:val="20"/>
        </w:rPr>
        <w:t>Heathcote, C.</w:t>
      </w:r>
      <w:r w:rsidRPr="00295832">
        <w:rPr>
          <w:rFonts w:eastAsiaTheme="minorEastAsia"/>
          <w:snapToGrid w:val="0"/>
          <w:sz w:val="20"/>
          <w:szCs w:val="20"/>
        </w:rPr>
        <w:t>（</w:t>
      </w:r>
      <w:r w:rsidRPr="00295832">
        <w:rPr>
          <w:rFonts w:eastAsiaTheme="minorEastAsia"/>
          <w:snapToGrid w:val="0"/>
          <w:sz w:val="20"/>
          <w:szCs w:val="20"/>
        </w:rPr>
        <w:t>2018</w:t>
      </w:r>
      <w:r w:rsidRPr="00295832">
        <w:rPr>
          <w:rFonts w:eastAsiaTheme="minorEastAsia"/>
          <w:snapToGrid w:val="0"/>
          <w:sz w:val="20"/>
          <w:szCs w:val="20"/>
        </w:rPr>
        <w:t>年），《基础设施难题的关键一环：善治》。</w:t>
      </w:r>
      <w:r w:rsidRPr="00295832">
        <w:rPr>
          <w:rFonts w:eastAsiaTheme="minorEastAsia"/>
          <w:snapToGrid w:val="0"/>
          <w:sz w:val="20"/>
          <w:szCs w:val="20"/>
        </w:rPr>
        <w:t>[</w:t>
      </w:r>
      <w:r w:rsidRPr="00295832">
        <w:rPr>
          <w:rFonts w:eastAsiaTheme="minorEastAsia"/>
          <w:snapToGrid w:val="0"/>
          <w:sz w:val="20"/>
          <w:szCs w:val="20"/>
        </w:rPr>
        <w:t>在线</w:t>
      </w:r>
      <w:proofErr w:type="gramStart"/>
      <w:r w:rsidRPr="00295832">
        <w:rPr>
          <w:rFonts w:eastAsiaTheme="minorEastAsia"/>
          <w:snapToGrid w:val="0"/>
          <w:sz w:val="20"/>
          <w:szCs w:val="20"/>
        </w:rPr>
        <w:t>]</w:t>
      </w:r>
      <w:r w:rsidRPr="00295832">
        <w:rPr>
          <w:rFonts w:eastAsiaTheme="minorEastAsia"/>
          <w:snapToGrid w:val="0"/>
          <w:sz w:val="20"/>
          <w:szCs w:val="20"/>
        </w:rPr>
        <w:t>可查阅</w:t>
      </w:r>
      <w:proofErr w:type="gramEnd"/>
      <w:r w:rsidRPr="00295832">
        <w:rPr>
          <w:rFonts w:eastAsiaTheme="minorEastAsia"/>
          <w:snapToGrid w:val="0"/>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"http://blogs.worldbank.org/ppps/critical-piece-infrastructure-puzzle-good-governance" </w:instrText>
      </w:r>
      <w:r w:rsidR="00894201" w:rsidRPr="00295832">
        <w:rPr>
          <w:rFonts w:eastAsiaTheme="minorEastAsia"/>
        </w:rPr>
        <w:fldChar w:fldCharType="separate"/>
      </w:r>
      <w:r w:rsidRPr="00295832">
        <w:rPr>
          <w:rStyle w:val="Hyperlink"/>
          <w:rFonts w:eastAsiaTheme="minorEastAsia"/>
          <w:snapToGrid w:val="0"/>
          <w:sz w:val="20"/>
          <w:szCs w:val="20"/>
        </w:rPr>
        <w:t>http://blogs.worldbank.org/ppps/critical-piece-infrastructure-puzzle-good-governance</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 xml:space="preserve"> [2018</w:t>
      </w:r>
      <w:r w:rsidRPr="00295832">
        <w:rPr>
          <w:rFonts w:eastAsiaTheme="minorEastAsia"/>
          <w:snapToGrid w:val="0"/>
          <w:sz w:val="20"/>
          <w:szCs w:val="20"/>
        </w:rPr>
        <w:t>年</w:t>
      </w:r>
      <w:r w:rsidRPr="00295832">
        <w:rPr>
          <w:rFonts w:eastAsiaTheme="minorEastAsia"/>
          <w:snapToGrid w:val="0"/>
          <w:sz w:val="20"/>
          <w:szCs w:val="20"/>
        </w:rPr>
        <w:t>3</w:t>
      </w:r>
      <w:r w:rsidRPr="00295832">
        <w:rPr>
          <w:rFonts w:eastAsiaTheme="minorEastAsia"/>
          <w:snapToGrid w:val="0"/>
          <w:sz w:val="20"/>
          <w:szCs w:val="20"/>
        </w:rPr>
        <w:t>月可</w:t>
      </w:r>
      <w:r w:rsidR="00FB2F1D" w:rsidRPr="00295832">
        <w:rPr>
          <w:rFonts w:eastAsiaTheme="minorEastAsia"/>
          <w:snapToGrid w:val="0"/>
          <w:sz w:val="20"/>
          <w:szCs w:val="20"/>
        </w:rPr>
        <w:t>上网查阅</w:t>
      </w:r>
      <w:r w:rsidRPr="00295832">
        <w:rPr>
          <w:rFonts w:eastAsiaTheme="minorEastAsia"/>
          <w:snapToGrid w:val="0"/>
          <w:sz w:val="20"/>
          <w:szCs w:val="20"/>
        </w:rPr>
        <w:t>]</w:t>
      </w:r>
      <w:r w:rsidRPr="00295832">
        <w:rPr>
          <w:rFonts w:eastAsiaTheme="minorEastAsia"/>
          <w:snapToGrid w:val="0"/>
          <w:sz w:val="20"/>
          <w:szCs w:val="20"/>
        </w:rPr>
        <w:t>。</w:t>
      </w:r>
    </w:p>
  </w:footnote>
  <w:footnote w:id="26">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00FB2F1D" w:rsidRPr="00295832">
        <w:rPr>
          <w:rFonts w:eastAsiaTheme="minorEastAsia"/>
          <w:snapToGrid w:val="0"/>
          <w:sz w:val="20"/>
          <w:szCs w:val="20"/>
        </w:rPr>
        <w:tab/>
      </w:r>
      <w:r w:rsidRPr="00295832">
        <w:rPr>
          <w:rFonts w:eastAsiaTheme="minorEastAsia"/>
          <w:snapToGrid w:val="0"/>
          <w:sz w:val="20"/>
          <w:szCs w:val="20"/>
        </w:rPr>
        <w:t>建筑部门透明度倡议，</w:t>
      </w:r>
      <w:r w:rsidRPr="00295832">
        <w:rPr>
          <w:rFonts w:eastAsiaTheme="minorEastAsia"/>
          <w:snapToGrid w:val="0"/>
          <w:sz w:val="20"/>
          <w:szCs w:val="20"/>
        </w:rPr>
        <w:t>[</w:t>
      </w:r>
      <w:r w:rsidRPr="00295832">
        <w:rPr>
          <w:rFonts w:eastAsiaTheme="minorEastAsia"/>
          <w:snapToGrid w:val="0"/>
          <w:sz w:val="20"/>
          <w:szCs w:val="20"/>
        </w:rPr>
        <w:t>在线</w:t>
      </w:r>
      <w:r w:rsidRPr="00295832">
        <w:rPr>
          <w:rFonts w:eastAsiaTheme="minorEastAsia"/>
          <w:snapToGrid w:val="0"/>
          <w:sz w:val="20"/>
          <w:szCs w:val="20"/>
        </w:rPr>
        <w:t>]</w:t>
      </w:r>
      <w:r w:rsidRPr="00295832">
        <w:rPr>
          <w:rFonts w:eastAsiaTheme="minorEastAsia"/>
          <w:snapToGrid w:val="0"/>
          <w:sz w:val="20"/>
          <w:szCs w:val="20"/>
        </w:rPr>
        <w:t>可查阅：</w:t>
      </w:r>
      <w:hyperlink r:id="rId10" w:history="1">
        <w:r w:rsidRPr="00295832">
          <w:rPr>
            <w:rStyle w:val="Hyperlink"/>
            <w:rFonts w:eastAsiaTheme="minorEastAsia"/>
            <w:snapToGrid w:val="0"/>
            <w:sz w:val="20"/>
            <w:szCs w:val="20"/>
          </w:rPr>
          <w:t>http://www.constructiontransparency.org/the-initiative?forumboardid=1&amp;forumtopicid=1</w:t>
        </w:r>
      </w:hyperlink>
      <w:r w:rsidRPr="00295832">
        <w:rPr>
          <w:rFonts w:eastAsiaTheme="minorEastAsia"/>
          <w:snapToGrid w:val="0"/>
          <w:color w:val="000000" w:themeColor="text1"/>
          <w:sz w:val="20"/>
          <w:szCs w:val="20"/>
        </w:rPr>
        <w:t>。</w:t>
      </w:r>
    </w:p>
  </w:footnote>
  <w:footnote w:id="27">
    <w:p w:rsidR="001E4BDF" w:rsidRPr="00295832" w:rsidRDefault="001E4BDF" w:rsidP="00FD51FB">
      <w:pPr>
        <w:pStyle w:val="FootnoteText"/>
        <w:tabs>
          <w:tab w:val="left" w:pos="360"/>
        </w:tabs>
        <w:topLinePunct/>
        <w:autoSpaceDE w:val="0"/>
        <w:autoSpaceDN w:val="0"/>
        <w:ind w:firstLine="0"/>
        <w:contextualSpacing/>
        <w:jc w:val="left"/>
        <w:rPr>
          <w:rFonts w:eastAsiaTheme="minorEastAsia"/>
          <w:snapToGrid w:val="0"/>
          <w:spacing w:val="-2"/>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kern w:val="18"/>
          <w:sz w:val="24"/>
        </w:rPr>
        <w:t xml:space="preserve"> </w:t>
      </w:r>
      <w:r w:rsidR="00FB2F1D" w:rsidRPr="00295832">
        <w:rPr>
          <w:rFonts w:eastAsiaTheme="minorEastAsia"/>
          <w:snapToGrid w:val="0"/>
          <w:sz w:val="20"/>
          <w:szCs w:val="20"/>
        </w:rPr>
        <w:tab/>
      </w:r>
      <w:r w:rsidRPr="00295832">
        <w:rPr>
          <w:rFonts w:eastAsiaTheme="minorEastAsia"/>
          <w:snapToGrid w:val="0"/>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"http://www.oecd-ilibrary.org/governance/getting-infrastructure-right_9789264272453-en" </w:instrText>
      </w:r>
      <w:r w:rsidR="00894201" w:rsidRPr="00295832">
        <w:rPr>
          <w:rFonts w:eastAsiaTheme="minorEastAsia"/>
        </w:rPr>
        <w:fldChar w:fldCharType="separate"/>
      </w:r>
      <w:r w:rsidRPr="00295832">
        <w:rPr>
          <w:rStyle w:val="Hyperlink"/>
          <w:rFonts w:eastAsiaTheme="minorEastAsia"/>
          <w:snapToGrid w:val="0"/>
          <w:sz w:val="20"/>
          <w:szCs w:val="20"/>
        </w:rPr>
        <w:t>http://www.oecd-ilibrary.org/governance/getting-infrastructure-right_9789264272453-en</w:t>
      </w:r>
      <w:r w:rsidR="00894201" w:rsidRPr="00295832">
        <w:rPr>
          <w:rStyle w:val="Hyperlink"/>
          <w:rFonts w:eastAsiaTheme="minorEastAsia"/>
          <w:snapToGrid w:val="0"/>
          <w:sz w:val="20"/>
          <w:szCs w:val="20"/>
        </w:rPr>
        <w:fldChar w:fldCharType="end"/>
      </w:r>
      <w:r w:rsidRPr="00295832">
        <w:rPr>
          <w:rFonts w:eastAsiaTheme="minorEastAsia"/>
          <w:snapToGrid w:val="0"/>
          <w:sz w:val="20"/>
          <w:szCs w:val="20"/>
        </w:rPr>
        <w:t>。</w:t>
      </w:r>
    </w:p>
  </w:footnote>
  <w:footnote w:id="28">
    <w:p w:rsidR="00157E2E" w:rsidRPr="00295832" w:rsidRDefault="00157E2E" w:rsidP="00FD51FB">
      <w:pPr>
        <w:pStyle w:val="FootnoteText"/>
        <w:tabs>
          <w:tab w:val="left" w:pos="360"/>
        </w:tabs>
        <w:kinsoku w:val="0"/>
        <w:overflowPunct w:val="0"/>
        <w:autoSpaceDE w:val="0"/>
        <w:autoSpaceDN w:val="0"/>
        <w:ind w:firstLine="0"/>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MAGIC</w:t>
      </w:r>
      <w:r w:rsidRPr="00295832">
        <w:rPr>
          <w:rFonts w:eastAsiaTheme="minorEastAsia"/>
          <w:snapToGrid w:val="0"/>
          <w:kern w:val="18"/>
          <w:sz w:val="20"/>
          <w:szCs w:val="20"/>
        </w:rPr>
        <w:t>（</w:t>
      </w:r>
      <w:r w:rsidRPr="00295832">
        <w:rPr>
          <w:rFonts w:eastAsiaTheme="minorEastAsia"/>
          <w:snapToGrid w:val="0"/>
          <w:kern w:val="18"/>
          <w:sz w:val="20"/>
          <w:szCs w:val="20"/>
        </w:rPr>
        <w:t>无日期），</w:t>
      </w:r>
      <w:r w:rsidRPr="00295832">
        <w:rPr>
          <w:rFonts w:eastAsiaTheme="minorEastAsia"/>
          <w:snapToGrid w:val="0"/>
          <w:kern w:val="18"/>
          <w:sz w:val="20"/>
          <w:szCs w:val="20"/>
        </w:rPr>
        <w:t>MAGIC</w:t>
      </w:r>
      <w:r w:rsidRPr="00295832">
        <w:rPr>
          <w:rFonts w:eastAsiaTheme="minorEastAsia"/>
          <w:snapToGrid w:val="0"/>
          <w:kern w:val="18"/>
          <w:sz w:val="20"/>
          <w:szCs w:val="20"/>
        </w:rPr>
        <w:t>：</w:t>
      </w:r>
      <w:proofErr w:type="gramStart"/>
      <w:r w:rsidRPr="00295832">
        <w:rPr>
          <w:rFonts w:eastAsiaTheme="minorEastAsia"/>
          <w:snapToGrid w:val="0"/>
          <w:kern w:val="18"/>
          <w:sz w:val="20"/>
          <w:szCs w:val="20"/>
        </w:rPr>
        <w:t>你指尖上的交互地图</w:t>
      </w:r>
      <w:r w:rsidRPr="00295832">
        <w:rPr>
          <w:rFonts w:eastAsiaTheme="minorEastAsia"/>
          <w:snapToGrid w:val="0"/>
          <w:kern w:val="18"/>
          <w:sz w:val="20"/>
          <w:szCs w:val="20"/>
        </w:rPr>
        <w:t>[</w:t>
      </w:r>
      <w:proofErr w:type="gramEnd"/>
      <w:r w:rsidRPr="00295832">
        <w:rPr>
          <w:rFonts w:eastAsiaTheme="minorEastAsia"/>
          <w:snapToGrid w:val="0"/>
          <w:kern w:val="18"/>
          <w:sz w:val="20"/>
          <w:szCs w:val="20"/>
        </w:rPr>
        <w:t>在线</w:t>
      </w:r>
      <w:r w:rsidRPr="00295832">
        <w:rPr>
          <w:rFonts w:eastAsiaTheme="minorEastAsia"/>
          <w:snapToGrid w:val="0"/>
          <w:kern w:val="18"/>
          <w:sz w:val="20"/>
          <w:szCs w:val="20"/>
        </w:rPr>
        <w:t>]</w:t>
      </w:r>
      <w:r w:rsidRPr="00295832">
        <w:rPr>
          <w:rFonts w:eastAsiaTheme="minorEastAsia"/>
          <w:snapToGrid w:val="0"/>
          <w:kern w:val="18"/>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"http://www.magic.gov.uk/home.htm" </w:instrText>
      </w:r>
      <w:r w:rsidR="00894201" w:rsidRPr="00295832">
        <w:rPr>
          <w:rFonts w:eastAsiaTheme="minorEastAsia"/>
        </w:rPr>
        <w:fldChar w:fldCharType="separate"/>
      </w:r>
      <w:r w:rsidRPr="00295832">
        <w:rPr>
          <w:rStyle w:val="Hyperlink"/>
          <w:rFonts w:eastAsiaTheme="minorEastAsia"/>
          <w:snapToGrid w:val="0"/>
          <w:kern w:val="18"/>
          <w:sz w:val="20"/>
          <w:szCs w:val="20"/>
        </w:rPr>
        <w:t>http://www.magic.gov.uk/home.htm</w:t>
      </w:r>
      <w:r w:rsidR="00894201" w:rsidRPr="00295832">
        <w:rPr>
          <w:rStyle w:val="Hyperlink"/>
          <w:rFonts w:eastAsiaTheme="minorEastAsia"/>
          <w:snapToGrid w:val="0"/>
          <w:kern w:val="18"/>
          <w:sz w:val="20"/>
          <w:szCs w:val="20"/>
        </w:rPr>
        <w:fldChar w:fldCharType="end"/>
      </w:r>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3</w:t>
      </w:r>
      <w:r w:rsidRPr="00295832">
        <w:rPr>
          <w:rFonts w:eastAsiaTheme="minorEastAsia"/>
          <w:snapToGrid w:val="0"/>
          <w:kern w:val="18"/>
          <w:sz w:val="20"/>
          <w:szCs w:val="20"/>
        </w:rPr>
        <w:t>月可</w:t>
      </w:r>
      <w:r w:rsidR="00FB2F1D" w:rsidRPr="00295832">
        <w:rPr>
          <w:rFonts w:eastAsiaTheme="minorEastAsia"/>
          <w:snapToGrid w:val="0"/>
          <w:kern w:val="18"/>
          <w:sz w:val="20"/>
          <w:szCs w:val="20"/>
        </w:rPr>
        <w:t>上网查阅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29">
    <w:p w:rsidR="00157E2E" w:rsidRPr="00295832" w:rsidRDefault="00157E2E" w:rsidP="00FD51FB">
      <w:pPr>
        <w:pStyle w:val="FootnoteText"/>
        <w:tabs>
          <w:tab w:val="left" w:pos="360"/>
        </w:tabs>
        <w:kinsoku w:val="0"/>
        <w:overflowPunct w:val="0"/>
        <w:autoSpaceDE w:val="0"/>
        <w:autoSpaceDN w:val="0"/>
        <w:ind w:firstLine="0"/>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NBN</w:t>
      </w:r>
      <w:r w:rsidRPr="00295832">
        <w:rPr>
          <w:rFonts w:eastAsiaTheme="minorEastAsia"/>
          <w:snapToGrid w:val="0"/>
          <w:kern w:val="18"/>
          <w:sz w:val="20"/>
          <w:szCs w:val="20"/>
        </w:rPr>
        <w:t>（</w:t>
      </w:r>
      <w:r w:rsidRPr="00295832">
        <w:rPr>
          <w:rFonts w:eastAsiaTheme="minorEastAsia"/>
          <w:snapToGrid w:val="0"/>
          <w:kern w:val="18"/>
          <w:sz w:val="20"/>
          <w:szCs w:val="20"/>
        </w:rPr>
        <w:t>2018</w:t>
      </w:r>
      <w:r w:rsidRPr="00295832">
        <w:rPr>
          <w:rFonts w:eastAsiaTheme="minorEastAsia"/>
          <w:snapToGrid w:val="0"/>
          <w:kern w:val="18"/>
          <w:sz w:val="20"/>
          <w:szCs w:val="20"/>
        </w:rPr>
        <w:t>年），</w:t>
      </w:r>
      <w:proofErr w:type="gramStart"/>
      <w:r w:rsidRPr="00295832">
        <w:rPr>
          <w:rFonts w:eastAsiaTheme="minorEastAsia"/>
          <w:snapToGrid w:val="0"/>
          <w:kern w:val="18"/>
          <w:sz w:val="20"/>
          <w:szCs w:val="20"/>
        </w:rPr>
        <w:t>我们在哪里</w:t>
      </w:r>
      <w:r w:rsidRPr="00295832">
        <w:rPr>
          <w:rFonts w:eastAsiaTheme="minorEastAsia"/>
          <w:snapToGrid w:val="0"/>
          <w:kern w:val="18"/>
          <w:sz w:val="20"/>
          <w:szCs w:val="20"/>
        </w:rPr>
        <w:t>[</w:t>
      </w:r>
      <w:proofErr w:type="gramEnd"/>
      <w:r w:rsidRPr="00295832">
        <w:rPr>
          <w:rFonts w:eastAsiaTheme="minorEastAsia"/>
          <w:snapToGrid w:val="0"/>
          <w:kern w:val="18"/>
          <w:sz w:val="20"/>
          <w:szCs w:val="20"/>
        </w:rPr>
        <w:t>在线</w:t>
      </w:r>
      <w:r w:rsidRPr="00295832">
        <w:rPr>
          <w:rFonts w:eastAsiaTheme="minorEastAsia"/>
          <w:snapToGrid w:val="0"/>
          <w:kern w:val="18"/>
          <w:sz w:val="20"/>
          <w:szCs w:val="20"/>
        </w:rPr>
        <w:t>]</w:t>
      </w:r>
      <w:r w:rsidRPr="00295832">
        <w:rPr>
          <w:rFonts w:eastAsiaTheme="minorEastAsia"/>
          <w:snapToGrid w:val="0"/>
          <w:kern w:val="18"/>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"https://nbn.org.uk/about-us/where-we-are/" </w:instrText>
      </w:r>
      <w:r w:rsidR="00894201" w:rsidRPr="00295832">
        <w:rPr>
          <w:rFonts w:eastAsiaTheme="minorEastAsia"/>
        </w:rPr>
        <w:fldChar w:fldCharType="separate"/>
      </w:r>
      <w:r w:rsidRPr="00295832">
        <w:rPr>
          <w:rStyle w:val="Hyperlink"/>
          <w:rFonts w:eastAsiaTheme="minorEastAsia"/>
          <w:snapToGrid w:val="0"/>
          <w:kern w:val="18"/>
          <w:sz w:val="20"/>
          <w:szCs w:val="20"/>
        </w:rPr>
        <w:t>https://nbn.org.uk/about-us/where-we-are/</w:t>
      </w:r>
      <w:r w:rsidR="00894201" w:rsidRPr="00295832">
        <w:rPr>
          <w:rStyle w:val="Hyperlink"/>
          <w:rFonts w:eastAsiaTheme="minorEastAsia"/>
          <w:snapToGrid w:val="0"/>
          <w:kern w:val="18"/>
          <w:sz w:val="20"/>
          <w:szCs w:val="20"/>
        </w:rPr>
        <w:fldChar w:fldCharType="end"/>
      </w:r>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3</w:t>
      </w:r>
      <w:r w:rsidRPr="00295832">
        <w:rPr>
          <w:rFonts w:eastAsiaTheme="minorEastAsia"/>
          <w:snapToGrid w:val="0"/>
          <w:kern w:val="18"/>
          <w:sz w:val="20"/>
          <w:szCs w:val="20"/>
        </w:rPr>
        <w:t>月可上网</w:t>
      </w:r>
      <w:r w:rsidR="00D45DF8" w:rsidRPr="00295832">
        <w:rPr>
          <w:rFonts w:eastAsiaTheme="minorEastAsia"/>
          <w:snapToGrid w:val="0"/>
          <w:kern w:val="18"/>
          <w:sz w:val="20"/>
          <w:szCs w:val="20"/>
        </w:rPr>
        <w:br/>
      </w:r>
      <w:r w:rsidR="00FB2F1D" w:rsidRPr="00295832">
        <w:rPr>
          <w:rFonts w:eastAsiaTheme="minorEastAsia"/>
          <w:snapToGrid w:val="0"/>
          <w:kern w:val="18"/>
          <w:sz w:val="20"/>
          <w:szCs w:val="20"/>
        </w:rPr>
        <w:t>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30">
    <w:p w:rsidR="00157E2E" w:rsidRPr="00295832"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陶氏化学、瑞士再保险公司、壳牌环球、联合利华和大自然保护协会（</w:t>
      </w:r>
      <w:r w:rsidRPr="00295832">
        <w:rPr>
          <w:rFonts w:eastAsiaTheme="minorEastAsia"/>
          <w:snapToGrid w:val="0"/>
          <w:kern w:val="18"/>
          <w:sz w:val="20"/>
          <w:szCs w:val="20"/>
        </w:rPr>
        <w:t>2013</w:t>
      </w:r>
      <w:r w:rsidRPr="00295832">
        <w:rPr>
          <w:rFonts w:eastAsiaTheme="minorEastAsia"/>
          <w:snapToGrid w:val="0"/>
          <w:kern w:val="18"/>
          <w:sz w:val="20"/>
          <w:szCs w:val="20"/>
        </w:rPr>
        <w:t>年）。绿色基础设施案例研究</w:t>
      </w:r>
      <w:r w:rsidRPr="00295832">
        <w:rPr>
          <w:rFonts w:eastAsiaTheme="minorEastAsia"/>
          <w:snapToGrid w:val="0"/>
          <w:kern w:val="18"/>
          <w:sz w:val="20"/>
          <w:szCs w:val="20"/>
        </w:rPr>
        <w:t>[</w:t>
      </w:r>
      <w:r w:rsidRPr="00295832">
        <w:rPr>
          <w:rFonts w:eastAsiaTheme="minorEastAsia"/>
          <w:snapToGrid w:val="0"/>
          <w:kern w:val="18"/>
          <w:sz w:val="20"/>
          <w:szCs w:val="20"/>
        </w:rPr>
        <w:t>在线</w:t>
      </w:r>
      <w:proofErr w:type="gramStart"/>
      <w:r w:rsidRPr="00295832">
        <w:rPr>
          <w:rFonts w:eastAsiaTheme="minorEastAsia"/>
          <w:snapToGrid w:val="0"/>
          <w:kern w:val="18"/>
          <w:sz w:val="20"/>
          <w:szCs w:val="20"/>
        </w:rPr>
        <w:t>]</w:t>
      </w:r>
      <w:r w:rsidRPr="00295832">
        <w:rPr>
          <w:rFonts w:eastAsiaTheme="minorEastAsia"/>
          <w:snapToGrid w:val="0"/>
          <w:kern w:val="18"/>
          <w:sz w:val="20"/>
          <w:szCs w:val="20"/>
        </w:rPr>
        <w:t>可查阅</w:t>
      </w:r>
      <w:proofErr w:type="gramEnd"/>
      <w:r w:rsidRPr="00295832">
        <w:rPr>
          <w:rFonts w:eastAsiaTheme="minorEastAsia"/>
          <w:snapToGrid w:val="0"/>
          <w:kern w:val="18"/>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"http://www.nature.org/about-us/working-with-companies/case-studies-for-green-infrastructure.pdf" </w:instrText>
      </w:r>
      <w:r w:rsidR="00894201" w:rsidRPr="00295832">
        <w:rPr>
          <w:rFonts w:eastAsiaTheme="minorEastAsia"/>
        </w:rPr>
        <w:fldChar w:fldCharType="separate"/>
      </w:r>
      <w:r w:rsidRPr="00295832">
        <w:rPr>
          <w:rStyle w:val="Hyperlink"/>
          <w:rFonts w:eastAsiaTheme="minorEastAsia"/>
          <w:snapToGrid w:val="0"/>
          <w:kern w:val="18"/>
          <w:sz w:val="20"/>
          <w:szCs w:val="20"/>
        </w:rPr>
        <w:t>http://www.nature.org/about-us/working-with-companies/case-studies-for-green-infrastructure.pdf</w:t>
      </w:r>
      <w:r w:rsidR="00894201" w:rsidRPr="00295832">
        <w:rPr>
          <w:rStyle w:val="Hyperlink"/>
          <w:rFonts w:eastAsiaTheme="minorEastAsia"/>
          <w:snapToGrid w:val="0"/>
          <w:kern w:val="18"/>
          <w:sz w:val="20"/>
          <w:szCs w:val="20"/>
        </w:rPr>
        <w:fldChar w:fldCharType="end"/>
      </w:r>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1</w:t>
      </w:r>
      <w:r w:rsidRPr="00295832">
        <w:rPr>
          <w:rFonts w:eastAsiaTheme="minorEastAsia"/>
          <w:snapToGrid w:val="0"/>
          <w:kern w:val="18"/>
          <w:sz w:val="20"/>
          <w:szCs w:val="20"/>
        </w:rPr>
        <w:t>月可</w:t>
      </w:r>
      <w:r w:rsidR="00FB2F1D" w:rsidRPr="00295832">
        <w:rPr>
          <w:rFonts w:eastAsiaTheme="minorEastAsia"/>
          <w:snapToGrid w:val="0"/>
          <w:kern w:val="18"/>
          <w:sz w:val="20"/>
          <w:szCs w:val="20"/>
        </w:rPr>
        <w:t>上网查阅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31">
    <w:p w:rsidR="00157E2E" w:rsidRPr="00295832"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全球自然基金（</w:t>
      </w:r>
      <w:r w:rsidRPr="00295832">
        <w:rPr>
          <w:rFonts w:eastAsiaTheme="minorEastAsia"/>
          <w:snapToGrid w:val="0"/>
          <w:kern w:val="18"/>
          <w:sz w:val="20"/>
          <w:szCs w:val="20"/>
        </w:rPr>
        <w:t>2017</w:t>
      </w:r>
      <w:r w:rsidRPr="00295832">
        <w:rPr>
          <w:rFonts w:eastAsiaTheme="minorEastAsia"/>
          <w:snapToGrid w:val="0"/>
          <w:kern w:val="18"/>
          <w:sz w:val="20"/>
          <w:szCs w:val="20"/>
        </w:rPr>
        <w:t>年）。无沟槽管道铺设自然资本评估</w:t>
      </w:r>
      <w:r w:rsidRPr="00295832">
        <w:rPr>
          <w:rFonts w:eastAsiaTheme="minorEastAsia"/>
          <w:snapToGrid w:val="0"/>
          <w:kern w:val="18"/>
          <w:sz w:val="20"/>
          <w:szCs w:val="20"/>
        </w:rPr>
        <w:t>[</w:t>
      </w:r>
      <w:r w:rsidRPr="00295832">
        <w:rPr>
          <w:rFonts w:eastAsiaTheme="minorEastAsia"/>
          <w:snapToGrid w:val="0"/>
          <w:kern w:val="18"/>
          <w:sz w:val="20"/>
          <w:szCs w:val="20"/>
        </w:rPr>
        <w:t>在线</w:t>
      </w:r>
      <w:proofErr w:type="gramStart"/>
      <w:r w:rsidRPr="00295832">
        <w:rPr>
          <w:rFonts w:eastAsiaTheme="minorEastAsia"/>
          <w:snapToGrid w:val="0"/>
          <w:kern w:val="18"/>
          <w:sz w:val="20"/>
          <w:szCs w:val="20"/>
        </w:rPr>
        <w:t>]</w:t>
      </w:r>
      <w:r w:rsidRPr="00295832">
        <w:rPr>
          <w:rFonts w:eastAsiaTheme="minorEastAsia"/>
          <w:snapToGrid w:val="0"/>
          <w:kern w:val="18"/>
          <w:sz w:val="20"/>
          <w:szCs w:val="20"/>
        </w:rPr>
        <w:t>可查阅</w:t>
      </w:r>
      <w:proofErr w:type="gramEnd"/>
      <w:r w:rsidRPr="00295832">
        <w:rPr>
          <w:rFonts w:eastAsiaTheme="minorEastAsia"/>
          <w:snapToGrid w:val="0"/>
          <w:kern w:val="18"/>
          <w:sz w:val="20"/>
          <w:szCs w:val="20"/>
        </w:rPr>
        <w:t>：</w:t>
      </w:r>
      <w:r w:rsidR="00894201" w:rsidRPr="00295832">
        <w:rPr>
          <w:rFonts w:eastAsiaTheme="minorEastAsia"/>
        </w:rPr>
        <w:fldChar w:fldCharType="begin"/>
      </w:r>
      <w:r w:rsidR="00894201" w:rsidRPr="00295832">
        <w:rPr>
          <w:rFonts w:eastAsiaTheme="minorEastAsia"/>
          <w:sz w:val="20"/>
          <w:szCs w:val="20"/>
        </w:rPr>
        <w:instrText xml:space="preserve"> HYPERLINK "http://naturalcapitalcoalition.org/wp-content/uploads/2017/10/GNF-Pilot_Natural-Capital-Valuation-Construction-1.pdf" </w:instrText>
      </w:r>
      <w:r w:rsidR="00894201" w:rsidRPr="00295832">
        <w:rPr>
          <w:rFonts w:eastAsiaTheme="minorEastAsia"/>
        </w:rPr>
        <w:fldChar w:fldCharType="separate"/>
      </w:r>
      <w:r w:rsidRPr="00295832">
        <w:rPr>
          <w:rStyle w:val="Hyperlink"/>
          <w:rFonts w:eastAsiaTheme="minorEastAsia"/>
          <w:snapToGrid w:val="0"/>
          <w:kern w:val="18"/>
          <w:sz w:val="20"/>
          <w:szCs w:val="20"/>
        </w:rPr>
        <w:t>http://naturalcapitalcoalition.org/wp-content/uploads/2017/10/GNF-Pilot_Natural-Capital-Valuation-Construction-1.pdf</w:t>
      </w:r>
      <w:r w:rsidR="00894201" w:rsidRPr="00295832">
        <w:rPr>
          <w:rStyle w:val="Hyperlink"/>
          <w:rFonts w:eastAsiaTheme="minorEastAsia"/>
          <w:snapToGrid w:val="0"/>
          <w:kern w:val="18"/>
          <w:sz w:val="20"/>
          <w:szCs w:val="20"/>
        </w:rPr>
        <w:fldChar w:fldCharType="end"/>
      </w:r>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3</w:t>
      </w:r>
      <w:r w:rsidRPr="00295832">
        <w:rPr>
          <w:rFonts w:eastAsiaTheme="minorEastAsia"/>
          <w:snapToGrid w:val="0"/>
          <w:kern w:val="18"/>
          <w:sz w:val="20"/>
          <w:szCs w:val="20"/>
        </w:rPr>
        <w:t>月可上网</w:t>
      </w:r>
      <w:r w:rsidR="00FB2F1D" w:rsidRPr="00295832">
        <w:rPr>
          <w:rFonts w:eastAsiaTheme="minorEastAsia"/>
          <w:snapToGrid w:val="0"/>
          <w:kern w:val="18"/>
          <w:sz w:val="20"/>
          <w:szCs w:val="20"/>
        </w:rPr>
        <w:t>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32">
    <w:p w:rsidR="00157E2E" w:rsidRPr="00295832"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世界自然基金会和国际可持续发展研究所（</w:t>
      </w:r>
      <w:r w:rsidRPr="00295832">
        <w:rPr>
          <w:rFonts w:eastAsiaTheme="minorEastAsia"/>
          <w:snapToGrid w:val="0"/>
          <w:kern w:val="18"/>
          <w:sz w:val="20"/>
          <w:szCs w:val="20"/>
        </w:rPr>
        <w:t>2017</w:t>
      </w:r>
      <w:r w:rsidRPr="00295832">
        <w:rPr>
          <w:rFonts w:eastAsiaTheme="minorEastAsia"/>
          <w:snapToGrid w:val="0"/>
          <w:kern w:val="18"/>
          <w:sz w:val="20"/>
          <w:szCs w:val="20"/>
        </w:rPr>
        <w:t>年）。生物多样性与基础设施</w:t>
      </w:r>
      <w:r w:rsidRPr="00295832">
        <w:rPr>
          <w:rFonts w:eastAsiaTheme="minorEastAsia"/>
          <w:snapToGrid w:val="0"/>
          <w:kern w:val="18"/>
          <w:sz w:val="20"/>
          <w:szCs w:val="20"/>
        </w:rPr>
        <w:t>：一个更好的纽带</w:t>
      </w:r>
      <w:r w:rsidRPr="00295832">
        <w:rPr>
          <w:rFonts w:eastAsiaTheme="minorEastAsia"/>
          <w:snapToGrid w:val="0"/>
          <w:kern w:val="18"/>
          <w:sz w:val="20"/>
          <w:szCs w:val="20"/>
        </w:rPr>
        <w:t>?[</w:t>
      </w:r>
      <w:r w:rsidRPr="00295832">
        <w:rPr>
          <w:rFonts w:eastAsiaTheme="minorEastAsia"/>
          <w:snapToGrid w:val="0"/>
          <w:kern w:val="18"/>
          <w:sz w:val="20"/>
          <w:szCs w:val="20"/>
        </w:rPr>
        <w:t>在线</w:t>
      </w:r>
      <w:r w:rsidRPr="00295832">
        <w:rPr>
          <w:rFonts w:eastAsiaTheme="minorEastAsia"/>
          <w:snapToGrid w:val="0"/>
          <w:kern w:val="18"/>
          <w:sz w:val="20"/>
          <w:szCs w:val="20"/>
        </w:rPr>
        <w:t>]</w:t>
      </w:r>
      <w:r w:rsidRPr="00295832">
        <w:rPr>
          <w:rFonts w:eastAsiaTheme="minorEastAsia"/>
          <w:snapToGrid w:val="0"/>
          <w:kern w:val="18"/>
          <w:sz w:val="20"/>
          <w:szCs w:val="20"/>
        </w:rPr>
        <w:t>可查阅：</w:t>
      </w:r>
      <w:r w:rsidR="00894201" w:rsidRPr="00295832">
        <w:rPr>
          <w:rFonts w:eastAsiaTheme="minorEastAsia"/>
        </w:rPr>
        <w:fldChar w:fldCharType="begin"/>
      </w:r>
      <w:r w:rsidR="00894201" w:rsidRPr="00295832">
        <w:rPr>
          <w:rFonts w:eastAsiaTheme="minorEastAsia"/>
          <w:sz w:val="20"/>
          <w:szCs w:val="20"/>
        </w:rPr>
        <w:instrText xml:space="preserve"> HYPERLINK "https://www.wwf.ch/sites/default/files/doc-2017-11/Final%20WWF%20IISD%20Study-mainstreaming%20biodiversity%20into%20infrastructure%20sector.pdf" </w:instrText>
      </w:r>
      <w:r w:rsidR="00894201" w:rsidRPr="00295832">
        <w:rPr>
          <w:rFonts w:eastAsiaTheme="minorEastAsia"/>
        </w:rPr>
        <w:fldChar w:fldCharType="separate"/>
      </w:r>
      <w:r w:rsidRPr="00295832">
        <w:rPr>
          <w:rStyle w:val="Hyperlink"/>
          <w:rFonts w:eastAsiaTheme="minorEastAsia"/>
          <w:snapToGrid w:val="0"/>
          <w:kern w:val="18"/>
          <w:sz w:val="20"/>
          <w:szCs w:val="20"/>
        </w:rPr>
        <w:t>https://www.wwf.ch/sites/default/files/doc-2017-11/Final%20WWF%20IISD%20Study-mainstreaming%20biodiversity%20into%20infrastructure%20sector.pdf</w:t>
      </w:r>
      <w:r w:rsidR="00894201" w:rsidRPr="00295832">
        <w:rPr>
          <w:rStyle w:val="Hyperlink"/>
          <w:rFonts w:eastAsiaTheme="minorEastAsia"/>
          <w:snapToGrid w:val="0"/>
          <w:kern w:val="18"/>
          <w:sz w:val="20"/>
          <w:szCs w:val="20"/>
        </w:rPr>
        <w:fldChar w:fldCharType="end"/>
      </w:r>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3</w:t>
      </w:r>
      <w:r w:rsidRPr="00295832">
        <w:rPr>
          <w:rFonts w:eastAsiaTheme="minorEastAsia"/>
          <w:snapToGrid w:val="0"/>
          <w:kern w:val="18"/>
          <w:sz w:val="20"/>
          <w:szCs w:val="20"/>
        </w:rPr>
        <w:t>月可</w:t>
      </w:r>
      <w:r w:rsidR="00FB2F1D" w:rsidRPr="00295832">
        <w:rPr>
          <w:rFonts w:eastAsiaTheme="minorEastAsia"/>
          <w:snapToGrid w:val="0"/>
          <w:kern w:val="18"/>
          <w:sz w:val="20"/>
          <w:szCs w:val="20"/>
        </w:rPr>
        <w:t>上网查阅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33">
    <w:p w:rsidR="00157E2E" w:rsidRPr="00295832"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赤道倡议（</w:t>
      </w:r>
      <w:r w:rsidRPr="00295832">
        <w:rPr>
          <w:rFonts w:eastAsiaTheme="minorEastAsia"/>
          <w:snapToGrid w:val="0"/>
          <w:kern w:val="18"/>
          <w:sz w:val="20"/>
          <w:szCs w:val="20"/>
        </w:rPr>
        <w:t>2017</w:t>
      </w:r>
      <w:r w:rsidRPr="00295832">
        <w:rPr>
          <w:rFonts w:eastAsiaTheme="minorEastAsia"/>
          <w:snapToGrid w:val="0"/>
          <w:kern w:val="18"/>
          <w:sz w:val="20"/>
          <w:szCs w:val="20"/>
        </w:rPr>
        <w:t>年）。</w:t>
      </w:r>
      <w:proofErr w:type="spellStart"/>
      <w:r w:rsidRPr="00295832">
        <w:rPr>
          <w:rFonts w:eastAsiaTheme="minorEastAsia"/>
          <w:snapToGrid w:val="0"/>
          <w:kern w:val="18"/>
          <w:sz w:val="20"/>
          <w:szCs w:val="20"/>
        </w:rPr>
        <w:t>Utooni</w:t>
      </w:r>
      <w:proofErr w:type="spellEnd"/>
      <w:r w:rsidRPr="00295832">
        <w:rPr>
          <w:rFonts w:eastAsiaTheme="minorEastAsia"/>
          <w:snapToGrid w:val="0"/>
          <w:kern w:val="18"/>
          <w:sz w:val="20"/>
          <w:szCs w:val="20"/>
        </w:rPr>
        <w:t>发展组织</w:t>
      </w:r>
      <w:r w:rsidRPr="00295832">
        <w:rPr>
          <w:rFonts w:eastAsiaTheme="minorEastAsia"/>
          <w:snapToGrid w:val="0"/>
          <w:kern w:val="18"/>
          <w:sz w:val="20"/>
          <w:szCs w:val="20"/>
        </w:rPr>
        <w:t>[</w:t>
      </w:r>
      <w:r w:rsidRPr="00295832">
        <w:rPr>
          <w:rFonts w:eastAsiaTheme="minorEastAsia"/>
          <w:snapToGrid w:val="0"/>
          <w:kern w:val="18"/>
          <w:sz w:val="20"/>
          <w:szCs w:val="20"/>
        </w:rPr>
        <w:t>在线</w:t>
      </w:r>
      <w:r w:rsidRPr="00295832">
        <w:rPr>
          <w:rFonts w:eastAsiaTheme="minorEastAsia"/>
          <w:snapToGrid w:val="0"/>
          <w:kern w:val="18"/>
          <w:sz w:val="20"/>
          <w:szCs w:val="20"/>
        </w:rPr>
        <w:t>]</w:t>
      </w:r>
      <w:r w:rsidRPr="00295832">
        <w:rPr>
          <w:rFonts w:eastAsiaTheme="minorEastAsia"/>
          <w:snapToGrid w:val="0"/>
          <w:kern w:val="18"/>
          <w:sz w:val="20"/>
          <w:szCs w:val="20"/>
        </w:rPr>
        <w:t>可查阅：</w:t>
      </w:r>
      <w:hyperlink r:id="rId11" w:history="1">
        <w:r w:rsidRPr="00295832">
          <w:rPr>
            <w:rStyle w:val="Hyperlink"/>
            <w:rFonts w:eastAsiaTheme="minorEastAsia"/>
            <w:snapToGrid w:val="0"/>
            <w:kern w:val="18"/>
            <w:sz w:val="20"/>
            <w:szCs w:val="20"/>
          </w:rPr>
          <w:t>https://www.equatorinitiative.org/2017/05/30/utooni-development-organization/</w:t>
        </w:r>
      </w:hyperlink>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5</w:t>
      </w:r>
      <w:r w:rsidRPr="00295832">
        <w:rPr>
          <w:rFonts w:eastAsiaTheme="minorEastAsia"/>
          <w:snapToGrid w:val="0"/>
          <w:kern w:val="18"/>
          <w:sz w:val="20"/>
          <w:szCs w:val="20"/>
        </w:rPr>
        <w:t>月可</w:t>
      </w:r>
      <w:r w:rsidR="00FB2F1D" w:rsidRPr="00295832">
        <w:rPr>
          <w:rFonts w:eastAsiaTheme="minorEastAsia"/>
          <w:snapToGrid w:val="0"/>
          <w:kern w:val="18"/>
          <w:sz w:val="20"/>
          <w:szCs w:val="20"/>
        </w:rPr>
        <w:t>上网查阅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 w:id="34">
    <w:p w:rsidR="00157E2E" w:rsidRPr="00295832"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结合起来可为人类带来源源不断的惠益的可再生和不可再生资源（例如植物、动物、空气、水、土壤和矿物）库存。</w:t>
      </w:r>
    </w:p>
  </w:footnote>
  <w:footnote w:id="35">
    <w:p w:rsidR="00157E2E" w:rsidRPr="00157E2E" w:rsidRDefault="00157E2E" w:rsidP="00FD51FB">
      <w:pPr>
        <w:pStyle w:val="FootnoteText"/>
        <w:tabs>
          <w:tab w:val="left" w:pos="360"/>
        </w:tabs>
        <w:kinsoku w:val="0"/>
        <w:overflowPunct w:val="0"/>
        <w:autoSpaceDE w:val="0"/>
        <w:autoSpaceDN w:val="0"/>
        <w:ind w:firstLine="0"/>
        <w:contextualSpacing/>
        <w:jc w:val="left"/>
        <w:rPr>
          <w:rFonts w:eastAsiaTheme="minorEastAsia"/>
          <w:snapToGrid w:val="0"/>
          <w:kern w:val="18"/>
          <w:sz w:val="20"/>
          <w:szCs w:val="20"/>
        </w:rPr>
      </w:pPr>
      <w:r w:rsidRPr="00295832">
        <w:rPr>
          <w:rStyle w:val="FootnoteReference"/>
          <w:rFonts w:eastAsiaTheme="minorEastAsia"/>
          <w:snapToGrid w:val="0"/>
          <w:kern w:val="18"/>
          <w:sz w:val="24"/>
          <w:szCs w:val="20"/>
        </w:rPr>
        <w:footnoteRef/>
      </w:r>
      <w:r w:rsidRPr="00295832">
        <w:rPr>
          <w:rStyle w:val="FootnoteReference"/>
          <w:rFonts w:eastAsiaTheme="minorEastAsia"/>
          <w:sz w:val="24"/>
        </w:rPr>
        <w:t xml:space="preserve"> </w:t>
      </w:r>
      <w:r w:rsidR="00FB2F1D" w:rsidRPr="00295832">
        <w:rPr>
          <w:rFonts w:eastAsiaTheme="minorEastAsia"/>
          <w:snapToGrid w:val="0"/>
          <w:kern w:val="18"/>
          <w:sz w:val="20"/>
          <w:szCs w:val="20"/>
        </w:rPr>
        <w:tab/>
      </w:r>
      <w:r w:rsidRPr="00295832">
        <w:rPr>
          <w:rFonts w:eastAsiaTheme="minorEastAsia"/>
          <w:snapToGrid w:val="0"/>
          <w:kern w:val="18"/>
          <w:sz w:val="20"/>
          <w:szCs w:val="20"/>
        </w:rPr>
        <w:t>全球路线图（</w:t>
      </w:r>
      <w:r w:rsidRPr="00295832">
        <w:rPr>
          <w:rFonts w:eastAsiaTheme="minorEastAsia"/>
          <w:snapToGrid w:val="0"/>
          <w:kern w:val="18"/>
          <w:sz w:val="20"/>
          <w:szCs w:val="20"/>
        </w:rPr>
        <w:t>2018</w:t>
      </w:r>
      <w:r w:rsidRPr="00295832">
        <w:rPr>
          <w:rFonts w:eastAsiaTheme="minorEastAsia"/>
          <w:snapToGrid w:val="0"/>
          <w:kern w:val="18"/>
          <w:sz w:val="20"/>
          <w:szCs w:val="20"/>
        </w:rPr>
        <w:t>年）。全球路线图</w:t>
      </w:r>
      <w:r w:rsidRPr="00295832">
        <w:rPr>
          <w:rFonts w:eastAsiaTheme="minorEastAsia"/>
          <w:snapToGrid w:val="0"/>
          <w:kern w:val="18"/>
          <w:sz w:val="20"/>
          <w:szCs w:val="20"/>
        </w:rPr>
        <w:t>[</w:t>
      </w:r>
      <w:r w:rsidRPr="00295832">
        <w:rPr>
          <w:rFonts w:eastAsiaTheme="minorEastAsia"/>
          <w:snapToGrid w:val="0"/>
          <w:kern w:val="18"/>
          <w:sz w:val="20"/>
          <w:szCs w:val="20"/>
        </w:rPr>
        <w:t>在线</w:t>
      </w:r>
      <w:proofErr w:type="gramStart"/>
      <w:r w:rsidRPr="00295832">
        <w:rPr>
          <w:rFonts w:eastAsiaTheme="minorEastAsia"/>
          <w:snapToGrid w:val="0"/>
          <w:kern w:val="18"/>
          <w:sz w:val="20"/>
          <w:szCs w:val="20"/>
        </w:rPr>
        <w:t>]</w:t>
      </w:r>
      <w:r w:rsidRPr="00295832">
        <w:rPr>
          <w:rFonts w:eastAsiaTheme="minorEastAsia"/>
          <w:snapToGrid w:val="0"/>
          <w:kern w:val="18"/>
          <w:sz w:val="20"/>
          <w:szCs w:val="20"/>
        </w:rPr>
        <w:t>可查阅</w:t>
      </w:r>
      <w:proofErr w:type="gramEnd"/>
      <w:r w:rsidRPr="00295832">
        <w:rPr>
          <w:rFonts w:eastAsiaTheme="minorEastAsia"/>
          <w:snapToGrid w:val="0"/>
          <w:kern w:val="18"/>
          <w:sz w:val="20"/>
          <w:szCs w:val="20"/>
        </w:rPr>
        <w:t>：</w:t>
      </w:r>
      <w:hyperlink r:id="rId12" w:history="1">
        <w:r w:rsidRPr="00295832">
          <w:rPr>
            <w:rStyle w:val="Hyperlink"/>
            <w:rFonts w:eastAsiaTheme="minorEastAsia"/>
            <w:snapToGrid w:val="0"/>
            <w:kern w:val="18"/>
            <w:sz w:val="20"/>
            <w:szCs w:val="20"/>
          </w:rPr>
          <w:t>www.global-roadmap.org</w:t>
        </w:r>
      </w:hyperlink>
      <w:r w:rsidRPr="00295832">
        <w:rPr>
          <w:rFonts w:eastAsiaTheme="minorEastAsia"/>
          <w:snapToGrid w:val="0"/>
          <w:kern w:val="18"/>
          <w:sz w:val="20"/>
          <w:szCs w:val="20"/>
        </w:rPr>
        <w:t>[2018</w:t>
      </w:r>
      <w:r w:rsidRPr="00295832">
        <w:rPr>
          <w:rFonts w:eastAsiaTheme="minorEastAsia"/>
          <w:snapToGrid w:val="0"/>
          <w:kern w:val="18"/>
          <w:sz w:val="20"/>
          <w:szCs w:val="20"/>
        </w:rPr>
        <w:t>年</w:t>
      </w:r>
      <w:r w:rsidRPr="00295832">
        <w:rPr>
          <w:rFonts w:eastAsiaTheme="minorEastAsia"/>
          <w:snapToGrid w:val="0"/>
          <w:kern w:val="18"/>
          <w:sz w:val="20"/>
          <w:szCs w:val="20"/>
        </w:rPr>
        <w:t>5</w:t>
      </w:r>
      <w:r w:rsidR="00FB2F1D" w:rsidRPr="00295832">
        <w:rPr>
          <w:rFonts w:eastAsiaTheme="minorEastAsia"/>
          <w:snapToGrid w:val="0"/>
          <w:kern w:val="18"/>
          <w:sz w:val="20"/>
          <w:szCs w:val="20"/>
        </w:rPr>
        <w:t>月可上网查阅</w:t>
      </w:r>
      <w:r w:rsidRPr="00295832">
        <w:rPr>
          <w:rFonts w:eastAsiaTheme="minorEastAsia"/>
          <w:snapToGrid w:val="0"/>
          <w:kern w:val="18"/>
          <w:sz w:val="20"/>
          <w:szCs w:val="20"/>
        </w:rPr>
        <w:t>]</w:t>
      </w:r>
      <w:r w:rsidRPr="00295832">
        <w:rPr>
          <w:rFonts w:eastAsiaTheme="minorEastAsia"/>
          <w:snapToGrid w:val="0"/>
          <w:kern w:val="18"/>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DF" w:rsidRPr="00FB2F1D" w:rsidRDefault="00894201" w:rsidP="007B65E1">
    <w:pPr>
      <w:pStyle w:val="Header"/>
      <w:tabs>
        <w:tab w:val="clear" w:pos="4320"/>
        <w:tab w:val="clear" w:pos="8640"/>
      </w:tabs>
      <w:kinsoku w:val="0"/>
      <w:overflowPunct w:val="0"/>
      <w:autoSpaceDE w:val="0"/>
      <w:autoSpaceDN w:val="0"/>
      <w:adjustRightInd w:val="0"/>
      <w:snapToGrid w:val="0"/>
      <w:jc w:val="left"/>
      <w:rPr>
        <w:noProof/>
        <w:sz w:val="28"/>
      </w:rPr>
    </w:pPr>
    <w:r w:rsidRPr="00FB2F1D">
      <w:rPr>
        <w:sz w:val="24"/>
      </w:rPr>
      <w:fldChar w:fldCharType="begin"/>
    </w:r>
    <w:r w:rsidRPr="00FB2F1D">
      <w:rPr>
        <w:sz w:val="24"/>
      </w:rPr>
      <w:instrText xml:space="preserve"> SUBJECT   \* MERGEFORMAT </w:instrText>
    </w:r>
    <w:r w:rsidRPr="00FB2F1D">
      <w:rPr>
        <w:sz w:val="24"/>
      </w:rPr>
      <w:fldChar w:fldCharType="separate"/>
    </w:r>
    <w:r w:rsidR="00D47CFE" w:rsidRPr="00D47CFE">
      <w:rPr>
        <w:noProof/>
        <w:sz w:val="28"/>
      </w:rPr>
      <w:t>CBD/SBI/2/4/Add.5</w:t>
    </w:r>
    <w:r w:rsidRPr="00FB2F1D">
      <w:rPr>
        <w:noProof/>
        <w:sz w:val="28"/>
      </w:rPr>
      <w:fldChar w:fldCharType="end"/>
    </w:r>
  </w:p>
  <w:p w:rsidR="001E4BDF" w:rsidRPr="00FB2F1D" w:rsidRDefault="004552F5" w:rsidP="007B65E1">
    <w:pPr>
      <w:pStyle w:val="Header"/>
      <w:tabs>
        <w:tab w:val="clear" w:pos="4320"/>
        <w:tab w:val="clear" w:pos="8640"/>
      </w:tabs>
      <w:kinsoku w:val="0"/>
      <w:overflowPunct w:val="0"/>
      <w:autoSpaceDE w:val="0"/>
      <w:autoSpaceDN w:val="0"/>
      <w:adjustRightInd w:val="0"/>
      <w:snapToGrid w:val="0"/>
      <w:jc w:val="left"/>
      <w:rPr>
        <w:noProof/>
        <w:sz w:val="28"/>
      </w:rPr>
    </w:pPr>
    <w:r w:rsidRPr="00FB2F1D">
      <w:rPr>
        <w:noProof/>
        <w:sz w:val="28"/>
      </w:rPr>
      <w:t xml:space="preserve">Page </w:t>
    </w:r>
    <w:r w:rsidR="004E391D" w:rsidRPr="00FB2F1D">
      <w:rPr>
        <w:noProof/>
        <w:sz w:val="28"/>
      </w:rPr>
      <w:fldChar w:fldCharType="begin"/>
    </w:r>
    <w:r w:rsidRPr="00FB2F1D">
      <w:rPr>
        <w:noProof/>
        <w:sz w:val="28"/>
      </w:rPr>
      <w:instrText xml:space="preserve"> PAGE   \* MERGEFORMAT </w:instrText>
    </w:r>
    <w:r w:rsidR="004E391D" w:rsidRPr="00FB2F1D">
      <w:rPr>
        <w:noProof/>
        <w:sz w:val="28"/>
      </w:rPr>
      <w:fldChar w:fldCharType="separate"/>
    </w:r>
    <w:r w:rsidR="00D47CFE">
      <w:rPr>
        <w:noProof/>
        <w:sz w:val="28"/>
      </w:rPr>
      <w:t>18</w:t>
    </w:r>
    <w:r w:rsidR="004E391D" w:rsidRPr="00FB2F1D">
      <w:rPr>
        <w:noProof/>
        <w:sz w:val="28"/>
      </w:rPr>
      <w:fldChar w:fldCharType="end"/>
    </w:r>
  </w:p>
  <w:p w:rsidR="00FB2F1D" w:rsidRPr="004552F5" w:rsidRDefault="00FB2F1D" w:rsidP="007B65E1">
    <w:pPr>
      <w:pStyle w:val="Header"/>
      <w:tabs>
        <w:tab w:val="clear" w:pos="4320"/>
        <w:tab w:val="clear" w:pos="8640"/>
      </w:tabs>
      <w:kinsoku w:val="0"/>
      <w:overflowPunct w:val="0"/>
      <w:autoSpaceDE w:val="0"/>
      <w:autoSpaceDN w:val="0"/>
      <w:adjustRightInd w:val="0"/>
      <w:snapToGrid w:val="0"/>
      <w:jc w:val="left"/>
      <w:rPr>
        <w:noProof/>
        <w:sz w:val="24"/>
      </w:rPr>
    </w:pPr>
  </w:p>
  <w:p w:rsidR="001E4BDF" w:rsidRPr="004552F5" w:rsidRDefault="001E4BDF" w:rsidP="007B65E1">
    <w:pPr>
      <w:pStyle w:val="Header"/>
      <w:tabs>
        <w:tab w:val="clear" w:pos="4320"/>
        <w:tab w:val="clear" w:pos="8640"/>
      </w:tabs>
      <w:kinsoku w:val="0"/>
      <w:overflowPunct w:val="0"/>
      <w:autoSpaceDE w:val="0"/>
      <w:autoSpaceDN w:val="0"/>
      <w:adjustRightInd w:val="0"/>
      <w:snapToGrid w:val="0"/>
      <w:jc w:val="left"/>
      <w:rPr>
        <w:noProo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DF" w:rsidRPr="00FB2F1D" w:rsidRDefault="00894201" w:rsidP="007B65E1">
    <w:pPr>
      <w:pStyle w:val="Header"/>
      <w:tabs>
        <w:tab w:val="clear" w:pos="4320"/>
        <w:tab w:val="clear" w:pos="8640"/>
      </w:tabs>
      <w:kinsoku w:val="0"/>
      <w:overflowPunct w:val="0"/>
      <w:autoSpaceDE w:val="0"/>
      <w:autoSpaceDN w:val="0"/>
      <w:adjustRightInd w:val="0"/>
      <w:snapToGrid w:val="0"/>
      <w:jc w:val="right"/>
      <w:rPr>
        <w:noProof/>
        <w:sz w:val="28"/>
      </w:rPr>
    </w:pPr>
    <w:r w:rsidRPr="00FB2F1D">
      <w:rPr>
        <w:sz w:val="24"/>
      </w:rPr>
      <w:fldChar w:fldCharType="begin"/>
    </w:r>
    <w:r w:rsidRPr="00FB2F1D">
      <w:rPr>
        <w:sz w:val="24"/>
      </w:rPr>
      <w:instrText xml:space="preserve"> SUBJECT   \* MERGEFORMAT </w:instrText>
    </w:r>
    <w:r w:rsidRPr="00FB2F1D">
      <w:rPr>
        <w:sz w:val="24"/>
      </w:rPr>
      <w:fldChar w:fldCharType="separate"/>
    </w:r>
    <w:r w:rsidR="00D47CFE" w:rsidRPr="00D47CFE">
      <w:rPr>
        <w:noProof/>
        <w:sz w:val="28"/>
      </w:rPr>
      <w:t>CBD/SBI/2/4/Add.5</w:t>
    </w:r>
    <w:r w:rsidRPr="00FB2F1D">
      <w:rPr>
        <w:noProof/>
        <w:sz w:val="28"/>
      </w:rPr>
      <w:fldChar w:fldCharType="end"/>
    </w:r>
  </w:p>
  <w:p w:rsidR="001E4BDF" w:rsidRPr="00FB2F1D" w:rsidRDefault="004552F5" w:rsidP="007B65E1">
    <w:pPr>
      <w:pStyle w:val="Header"/>
      <w:tabs>
        <w:tab w:val="clear" w:pos="4320"/>
        <w:tab w:val="clear" w:pos="8640"/>
      </w:tabs>
      <w:kinsoku w:val="0"/>
      <w:overflowPunct w:val="0"/>
      <w:autoSpaceDE w:val="0"/>
      <w:autoSpaceDN w:val="0"/>
      <w:adjustRightInd w:val="0"/>
      <w:snapToGrid w:val="0"/>
      <w:jc w:val="right"/>
      <w:rPr>
        <w:noProof/>
        <w:sz w:val="28"/>
      </w:rPr>
    </w:pPr>
    <w:r w:rsidRPr="00FB2F1D">
      <w:rPr>
        <w:noProof/>
        <w:sz w:val="28"/>
      </w:rPr>
      <w:t xml:space="preserve">Page </w:t>
    </w:r>
    <w:r w:rsidR="004E391D" w:rsidRPr="00FB2F1D">
      <w:rPr>
        <w:noProof/>
        <w:sz w:val="28"/>
      </w:rPr>
      <w:fldChar w:fldCharType="begin"/>
    </w:r>
    <w:r w:rsidRPr="00FB2F1D">
      <w:rPr>
        <w:noProof/>
        <w:sz w:val="28"/>
      </w:rPr>
      <w:instrText xml:space="preserve"> PAGE   \* MERGEFORMAT </w:instrText>
    </w:r>
    <w:r w:rsidR="004E391D" w:rsidRPr="00FB2F1D">
      <w:rPr>
        <w:noProof/>
        <w:sz w:val="28"/>
      </w:rPr>
      <w:fldChar w:fldCharType="separate"/>
    </w:r>
    <w:r w:rsidR="00D47CFE">
      <w:rPr>
        <w:noProof/>
        <w:sz w:val="28"/>
      </w:rPr>
      <w:t>17</w:t>
    </w:r>
    <w:r w:rsidR="004E391D" w:rsidRPr="00FB2F1D">
      <w:rPr>
        <w:noProof/>
        <w:sz w:val="28"/>
      </w:rPr>
      <w:fldChar w:fldCharType="end"/>
    </w:r>
  </w:p>
  <w:p w:rsidR="00FB2F1D" w:rsidRPr="004552F5" w:rsidRDefault="00FB2F1D" w:rsidP="007B65E1">
    <w:pPr>
      <w:pStyle w:val="Header"/>
      <w:tabs>
        <w:tab w:val="clear" w:pos="4320"/>
        <w:tab w:val="clear" w:pos="8640"/>
      </w:tabs>
      <w:kinsoku w:val="0"/>
      <w:overflowPunct w:val="0"/>
      <w:autoSpaceDE w:val="0"/>
      <w:autoSpaceDN w:val="0"/>
      <w:adjustRightInd w:val="0"/>
      <w:snapToGrid w:val="0"/>
      <w:jc w:val="right"/>
      <w:rPr>
        <w:noProof/>
        <w:sz w:val="24"/>
      </w:rPr>
    </w:pPr>
  </w:p>
  <w:p w:rsidR="001E4BDF" w:rsidRPr="004552F5" w:rsidRDefault="001E4BDF" w:rsidP="007B65E1">
    <w:pPr>
      <w:pStyle w:val="Header"/>
      <w:tabs>
        <w:tab w:val="clear" w:pos="4320"/>
        <w:tab w:val="clear" w:pos="8640"/>
      </w:tabs>
      <w:kinsoku w:val="0"/>
      <w:overflowPunct w:val="0"/>
      <w:autoSpaceDE w:val="0"/>
      <w:autoSpaceDN w:val="0"/>
      <w:adjustRightInd w:val="0"/>
      <w:snapToGrid w:val="0"/>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DF" w:rsidRDefault="001E4BDF" w:rsidP="007B65E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4D03"/>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070A0"/>
    <w:multiLevelType w:val="hybridMultilevel"/>
    <w:tmpl w:val="50206CEE"/>
    <w:lvl w:ilvl="0" w:tplc="569C2DF8">
      <w:start w:val="1"/>
      <w:numFmt w:val="upperLetter"/>
      <w:pStyle w:val="Para1"/>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2673C"/>
    <w:multiLevelType w:val="hybridMultilevel"/>
    <w:tmpl w:val="08BEAFF0"/>
    <w:lvl w:ilvl="0" w:tplc="85BABB74">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90998"/>
    <w:multiLevelType w:val="hybridMultilevel"/>
    <w:tmpl w:val="08BEAFF0"/>
    <w:lvl w:ilvl="0" w:tplc="85BABB74">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812A8C"/>
    <w:multiLevelType w:val="hybridMultilevel"/>
    <w:tmpl w:val="08BEAFF0"/>
    <w:lvl w:ilvl="0" w:tplc="85BABB74">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C20EE"/>
    <w:multiLevelType w:val="hybridMultilevel"/>
    <w:tmpl w:val="08BEAFF0"/>
    <w:lvl w:ilvl="0" w:tplc="85BABB74">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35DEE"/>
    <w:multiLevelType w:val="hybridMultilevel"/>
    <w:tmpl w:val="1D468DDC"/>
    <w:lvl w:ilvl="0" w:tplc="0A66565A">
      <w:start w:val="1"/>
      <w:numFmt w:val="japaneseCounting"/>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2074D"/>
    <w:multiLevelType w:val="hybridMultilevel"/>
    <w:tmpl w:val="08BEAFF0"/>
    <w:lvl w:ilvl="0" w:tplc="85BABB74">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26561F24"/>
    <w:lvl w:ilvl="0">
      <w:start w:val="1"/>
      <w:numFmt w:val="decimal"/>
      <w:pStyle w:val="Para10"/>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4E37E5"/>
    <w:multiLevelType w:val="hybridMultilevel"/>
    <w:tmpl w:val="9F002956"/>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C4518"/>
    <w:multiLevelType w:val="hybridMultilevel"/>
    <w:tmpl w:val="12127CA0"/>
    <w:lvl w:ilvl="0" w:tplc="A684A442">
      <w:start w:val="1"/>
      <w:numFmt w:val="japaneseCounting"/>
      <w:lvlText w:val="（%1）"/>
      <w:lvlJc w:val="left"/>
      <w:pPr>
        <w:ind w:left="1160" w:hanging="720"/>
      </w:pPr>
      <w:rPr>
        <w:rFonts w:ascii="MS Mincho" w:eastAsia="MS Mincho" w:hAnsi="MS Mincho" w:cs="MS Mincho" w:hint="eastAsia"/>
        <w:lang w:val="en-GB"/>
      </w:rPr>
    </w:lvl>
    <w:lvl w:ilvl="1" w:tplc="04090019" w:tentative="1">
      <w:start w:val="1"/>
      <w:numFmt w:val="lowerLetter"/>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lowerLetter"/>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lowerLetter"/>
      <w:lvlText w:val="%8)"/>
      <w:lvlJc w:val="left"/>
      <w:pPr>
        <w:ind w:left="4280" w:hanging="480"/>
      </w:pPr>
    </w:lvl>
    <w:lvl w:ilvl="8" w:tplc="0409001B" w:tentative="1">
      <w:start w:val="1"/>
      <w:numFmt w:val="lowerRoman"/>
      <w:lvlText w:val="%9."/>
      <w:lvlJc w:val="right"/>
      <w:pPr>
        <w:ind w:left="4760" w:hanging="4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3275D"/>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5"/>
  </w:num>
  <w:num w:numId="6">
    <w:abstractNumId w:val="1"/>
  </w:num>
  <w:num w:numId="7">
    <w:abstractNumId w:val="2"/>
  </w:num>
  <w:num w:numId="8">
    <w:abstractNumId w:val="13"/>
  </w:num>
  <w:num w:numId="9">
    <w:abstractNumId w:val="0"/>
  </w:num>
  <w:num w:numId="10">
    <w:abstractNumId w:val="16"/>
  </w:num>
  <w:num w:numId="11">
    <w:abstractNumId w:val="14"/>
  </w:num>
  <w:num w:numId="12">
    <w:abstractNumId w:val="12"/>
  </w:num>
  <w:num w:numId="13">
    <w:abstractNumId w:val="12"/>
  </w:num>
  <w:num w:numId="14">
    <w:abstractNumId w:val="3"/>
  </w:num>
  <w:num w:numId="15">
    <w:abstractNumId w:val="12"/>
  </w:num>
  <w:num w:numId="16">
    <w:abstractNumId w:val="12"/>
  </w:num>
  <w:num w:numId="17">
    <w:abstractNumId w:val="10"/>
  </w:num>
  <w:num w:numId="18">
    <w:abstractNumId w:val="12"/>
  </w:num>
  <w:num w:numId="19">
    <w:abstractNumId w:val="7"/>
  </w:num>
  <w:num w:numId="20">
    <w:abstractNumId w:val="12"/>
  </w:num>
  <w:num w:numId="21">
    <w:abstractNumId w:val="4"/>
  </w:num>
  <w:num w:numId="22">
    <w:abstractNumId w:val="12"/>
  </w:num>
  <w:num w:numId="23">
    <w:abstractNumId w:val="8"/>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4B4"/>
    <w:rsid w:val="00002ADD"/>
    <w:rsid w:val="00003D97"/>
    <w:rsid w:val="000101ED"/>
    <w:rsid w:val="00011E69"/>
    <w:rsid w:val="00013D7A"/>
    <w:rsid w:val="0001491E"/>
    <w:rsid w:val="000151BE"/>
    <w:rsid w:val="00016372"/>
    <w:rsid w:val="00020933"/>
    <w:rsid w:val="00023EC0"/>
    <w:rsid w:val="00025DA0"/>
    <w:rsid w:val="00032256"/>
    <w:rsid w:val="00040C60"/>
    <w:rsid w:val="000424B2"/>
    <w:rsid w:val="00042EA6"/>
    <w:rsid w:val="000464F8"/>
    <w:rsid w:val="00047C7F"/>
    <w:rsid w:val="000522F8"/>
    <w:rsid w:val="000523F8"/>
    <w:rsid w:val="00056784"/>
    <w:rsid w:val="00060616"/>
    <w:rsid w:val="00061157"/>
    <w:rsid w:val="00062F09"/>
    <w:rsid w:val="00067145"/>
    <w:rsid w:val="00072BE2"/>
    <w:rsid w:val="00072DE8"/>
    <w:rsid w:val="00072EFB"/>
    <w:rsid w:val="00074E9C"/>
    <w:rsid w:val="00082901"/>
    <w:rsid w:val="000909A5"/>
    <w:rsid w:val="000964E9"/>
    <w:rsid w:val="000A3E39"/>
    <w:rsid w:val="000A7127"/>
    <w:rsid w:val="000A7828"/>
    <w:rsid w:val="000B1591"/>
    <w:rsid w:val="000C3FA2"/>
    <w:rsid w:val="000C41CE"/>
    <w:rsid w:val="000C5030"/>
    <w:rsid w:val="000C64FD"/>
    <w:rsid w:val="000D22A5"/>
    <w:rsid w:val="000D5B9A"/>
    <w:rsid w:val="000D6688"/>
    <w:rsid w:val="000E3AF7"/>
    <w:rsid w:val="000E673A"/>
    <w:rsid w:val="000F17F1"/>
    <w:rsid w:val="000F268B"/>
    <w:rsid w:val="000F3E8E"/>
    <w:rsid w:val="000F5DA4"/>
    <w:rsid w:val="000F74F5"/>
    <w:rsid w:val="000F79EE"/>
    <w:rsid w:val="00105372"/>
    <w:rsid w:val="0011251F"/>
    <w:rsid w:val="00112C82"/>
    <w:rsid w:val="00116F53"/>
    <w:rsid w:val="0012144F"/>
    <w:rsid w:val="001216F7"/>
    <w:rsid w:val="00124652"/>
    <w:rsid w:val="001271F0"/>
    <w:rsid w:val="00130869"/>
    <w:rsid w:val="00131E7A"/>
    <w:rsid w:val="001331E2"/>
    <w:rsid w:val="001402F4"/>
    <w:rsid w:val="00144D0E"/>
    <w:rsid w:val="001500C1"/>
    <w:rsid w:val="00150DF3"/>
    <w:rsid w:val="00154B8C"/>
    <w:rsid w:val="00154F0A"/>
    <w:rsid w:val="00155C3E"/>
    <w:rsid w:val="00156095"/>
    <w:rsid w:val="00157E2E"/>
    <w:rsid w:val="001625EA"/>
    <w:rsid w:val="001628B9"/>
    <w:rsid w:val="001648DE"/>
    <w:rsid w:val="001654FC"/>
    <w:rsid w:val="0016761C"/>
    <w:rsid w:val="00167D5B"/>
    <w:rsid w:val="00171A29"/>
    <w:rsid w:val="00172AF6"/>
    <w:rsid w:val="00176CEE"/>
    <w:rsid w:val="0018097C"/>
    <w:rsid w:val="00183201"/>
    <w:rsid w:val="00183D08"/>
    <w:rsid w:val="00186DD8"/>
    <w:rsid w:val="00187272"/>
    <w:rsid w:val="001A057D"/>
    <w:rsid w:val="001A60D5"/>
    <w:rsid w:val="001B1635"/>
    <w:rsid w:val="001B4057"/>
    <w:rsid w:val="001B54FB"/>
    <w:rsid w:val="001B58D9"/>
    <w:rsid w:val="001C3B8A"/>
    <w:rsid w:val="001C52CA"/>
    <w:rsid w:val="001D4393"/>
    <w:rsid w:val="001D70E7"/>
    <w:rsid w:val="001E4BDF"/>
    <w:rsid w:val="001F021C"/>
    <w:rsid w:val="001F4649"/>
    <w:rsid w:val="00206169"/>
    <w:rsid w:val="002064C4"/>
    <w:rsid w:val="00206BC2"/>
    <w:rsid w:val="00215AEA"/>
    <w:rsid w:val="00234406"/>
    <w:rsid w:val="00234680"/>
    <w:rsid w:val="00240270"/>
    <w:rsid w:val="0024321E"/>
    <w:rsid w:val="00253DDA"/>
    <w:rsid w:val="00254591"/>
    <w:rsid w:val="002576DC"/>
    <w:rsid w:val="00261B75"/>
    <w:rsid w:val="002641A7"/>
    <w:rsid w:val="00276B6F"/>
    <w:rsid w:val="002775C5"/>
    <w:rsid w:val="0028499B"/>
    <w:rsid w:val="00284BD8"/>
    <w:rsid w:val="002943AE"/>
    <w:rsid w:val="0029521B"/>
    <w:rsid w:val="00295832"/>
    <w:rsid w:val="00297E70"/>
    <w:rsid w:val="002A0B6C"/>
    <w:rsid w:val="002A0E82"/>
    <w:rsid w:val="002A7B65"/>
    <w:rsid w:val="002B066F"/>
    <w:rsid w:val="002B15FB"/>
    <w:rsid w:val="002B1EF5"/>
    <w:rsid w:val="002B39EA"/>
    <w:rsid w:val="002C0A1A"/>
    <w:rsid w:val="002C32AC"/>
    <w:rsid w:val="002D2C0E"/>
    <w:rsid w:val="002D3919"/>
    <w:rsid w:val="002E01AC"/>
    <w:rsid w:val="002E0862"/>
    <w:rsid w:val="002E1BBF"/>
    <w:rsid w:val="002E4398"/>
    <w:rsid w:val="002F6237"/>
    <w:rsid w:val="003030B3"/>
    <w:rsid w:val="00304C83"/>
    <w:rsid w:val="0030734A"/>
    <w:rsid w:val="0031323A"/>
    <w:rsid w:val="00313286"/>
    <w:rsid w:val="003221F1"/>
    <w:rsid w:val="003377D6"/>
    <w:rsid w:val="00341519"/>
    <w:rsid w:val="003478C1"/>
    <w:rsid w:val="00351553"/>
    <w:rsid w:val="00353D3F"/>
    <w:rsid w:val="003570A5"/>
    <w:rsid w:val="003637F5"/>
    <w:rsid w:val="00363EE9"/>
    <w:rsid w:val="003675C4"/>
    <w:rsid w:val="00372F74"/>
    <w:rsid w:val="003819EE"/>
    <w:rsid w:val="00381FCF"/>
    <w:rsid w:val="003910AB"/>
    <w:rsid w:val="003927CD"/>
    <w:rsid w:val="003947E9"/>
    <w:rsid w:val="00395069"/>
    <w:rsid w:val="003A28F1"/>
    <w:rsid w:val="003A6007"/>
    <w:rsid w:val="003A606E"/>
    <w:rsid w:val="003B1089"/>
    <w:rsid w:val="003B30AF"/>
    <w:rsid w:val="003B449A"/>
    <w:rsid w:val="003B7C62"/>
    <w:rsid w:val="003C52FA"/>
    <w:rsid w:val="003C6A83"/>
    <w:rsid w:val="003D485A"/>
    <w:rsid w:val="003F2A09"/>
    <w:rsid w:val="003F3628"/>
    <w:rsid w:val="003F4969"/>
    <w:rsid w:val="003F7224"/>
    <w:rsid w:val="004034FE"/>
    <w:rsid w:val="00416AC2"/>
    <w:rsid w:val="00422BF9"/>
    <w:rsid w:val="00424631"/>
    <w:rsid w:val="00425420"/>
    <w:rsid w:val="00425F6F"/>
    <w:rsid w:val="0042716A"/>
    <w:rsid w:val="00427D21"/>
    <w:rsid w:val="0043077B"/>
    <w:rsid w:val="0043248B"/>
    <w:rsid w:val="00433BAE"/>
    <w:rsid w:val="0043571C"/>
    <w:rsid w:val="004408F8"/>
    <w:rsid w:val="00442A82"/>
    <w:rsid w:val="004437AE"/>
    <w:rsid w:val="0044517E"/>
    <w:rsid w:val="00452D91"/>
    <w:rsid w:val="004552F5"/>
    <w:rsid w:val="00455709"/>
    <w:rsid w:val="004644C2"/>
    <w:rsid w:val="00467F9C"/>
    <w:rsid w:val="004745E1"/>
    <w:rsid w:val="00477FCC"/>
    <w:rsid w:val="004808BE"/>
    <w:rsid w:val="004A3CB3"/>
    <w:rsid w:val="004A507F"/>
    <w:rsid w:val="004B0314"/>
    <w:rsid w:val="004B50B1"/>
    <w:rsid w:val="004C1250"/>
    <w:rsid w:val="004C1B5E"/>
    <w:rsid w:val="004C3322"/>
    <w:rsid w:val="004C3D59"/>
    <w:rsid w:val="004D573D"/>
    <w:rsid w:val="004D68BA"/>
    <w:rsid w:val="004E391D"/>
    <w:rsid w:val="004E6C4F"/>
    <w:rsid w:val="004F1924"/>
    <w:rsid w:val="004F4A26"/>
    <w:rsid w:val="004F5E38"/>
    <w:rsid w:val="00510B49"/>
    <w:rsid w:val="0052228C"/>
    <w:rsid w:val="0052294D"/>
    <w:rsid w:val="00524F9F"/>
    <w:rsid w:val="005253A1"/>
    <w:rsid w:val="005276FF"/>
    <w:rsid w:val="00534681"/>
    <w:rsid w:val="0054002C"/>
    <w:rsid w:val="00545723"/>
    <w:rsid w:val="005474C8"/>
    <w:rsid w:val="005509CA"/>
    <w:rsid w:val="00556B0B"/>
    <w:rsid w:val="005632E8"/>
    <w:rsid w:val="00564CDA"/>
    <w:rsid w:val="005656C3"/>
    <w:rsid w:val="005672A7"/>
    <w:rsid w:val="00572BDF"/>
    <w:rsid w:val="005747C5"/>
    <w:rsid w:val="005759ED"/>
    <w:rsid w:val="00575C8A"/>
    <w:rsid w:val="00582FB3"/>
    <w:rsid w:val="005924C5"/>
    <w:rsid w:val="00592CF2"/>
    <w:rsid w:val="0059731F"/>
    <w:rsid w:val="005A1EE4"/>
    <w:rsid w:val="005A4706"/>
    <w:rsid w:val="005B2574"/>
    <w:rsid w:val="005C1AD0"/>
    <w:rsid w:val="005C338C"/>
    <w:rsid w:val="005C6B91"/>
    <w:rsid w:val="005D6649"/>
    <w:rsid w:val="005E57A0"/>
    <w:rsid w:val="005E6D8A"/>
    <w:rsid w:val="005F7798"/>
    <w:rsid w:val="006016CA"/>
    <w:rsid w:val="00603AA7"/>
    <w:rsid w:val="00604C85"/>
    <w:rsid w:val="00607D45"/>
    <w:rsid w:val="006102F6"/>
    <w:rsid w:val="00611BCF"/>
    <w:rsid w:val="006122BA"/>
    <w:rsid w:val="006132D4"/>
    <w:rsid w:val="006164C9"/>
    <w:rsid w:val="0062536C"/>
    <w:rsid w:val="00631459"/>
    <w:rsid w:val="006332AD"/>
    <w:rsid w:val="0064184A"/>
    <w:rsid w:val="00650FC3"/>
    <w:rsid w:val="00656D6E"/>
    <w:rsid w:val="00656EEC"/>
    <w:rsid w:val="006601A3"/>
    <w:rsid w:val="00670896"/>
    <w:rsid w:val="00671510"/>
    <w:rsid w:val="00680977"/>
    <w:rsid w:val="00684192"/>
    <w:rsid w:val="0068624D"/>
    <w:rsid w:val="0069134A"/>
    <w:rsid w:val="006A3620"/>
    <w:rsid w:val="006A4CEA"/>
    <w:rsid w:val="006A6047"/>
    <w:rsid w:val="006B2290"/>
    <w:rsid w:val="006B32E1"/>
    <w:rsid w:val="006B4402"/>
    <w:rsid w:val="006C1D29"/>
    <w:rsid w:val="006C2CEE"/>
    <w:rsid w:val="006D3C59"/>
    <w:rsid w:val="006D3E2F"/>
    <w:rsid w:val="006E3016"/>
    <w:rsid w:val="007121C1"/>
    <w:rsid w:val="00716274"/>
    <w:rsid w:val="00717D88"/>
    <w:rsid w:val="00722E65"/>
    <w:rsid w:val="00724E58"/>
    <w:rsid w:val="0073251C"/>
    <w:rsid w:val="00737A93"/>
    <w:rsid w:val="007465C6"/>
    <w:rsid w:val="007511AE"/>
    <w:rsid w:val="007513DB"/>
    <w:rsid w:val="00771777"/>
    <w:rsid w:val="00771E77"/>
    <w:rsid w:val="00774483"/>
    <w:rsid w:val="007748B4"/>
    <w:rsid w:val="0077593E"/>
    <w:rsid w:val="0077690C"/>
    <w:rsid w:val="00777AE8"/>
    <w:rsid w:val="00790769"/>
    <w:rsid w:val="007928E3"/>
    <w:rsid w:val="007942D3"/>
    <w:rsid w:val="007A0B8B"/>
    <w:rsid w:val="007A2116"/>
    <w:rsid w:val="007A66C5"/>
    <w:rsid w:val="007A6FE3"/>
    <w:rsid w:val="007B24C2"/>
    <w:rsid w:val="007B3A3C"/>
    <w:rsid w:val="007B5658"/>
    <w:rsid w:val="007B65E1"/>
    <w:rsid w:val="007B6C09"/>
    <w:rsid w:val="007C0008"/>
    <w:rsid w:val="007C392A"/>
    <w:rsid w:val="007C4AB6"/>
    <w:rsid w:val="007D1B3A"/>
    <w:rsid w:val="007D205E"/>
    <w:rsid w:val="007D3812"/>
    <w:rsid w:val="007D7DDE"/>
    <w:rsid w:val="007E09DA"/>
    <w:rsid w:val="007E4C5B"/>
    <w:rsid w:val="007E636B"/>
    <w:rsid w:val="007E7593"/>
    <w:rsid w:val="008078C6"/>
    <w:rsid w:val="008165A8"/>
    <w:rsid w:val="008178B6"/>
    <w:rsid w:val="008179EB"/>
    <w:rsid w:val="008202C7"/>
    <w:rsid w:val="00826B5B"/>
    <w:rsid w:val="00832481"/>
    <w:rsid w:val="0083257B"/>
    <w:rsid w:val="0083736C"/>
    <w:rsid w:val="00844FC4"/>
    <w:rsid w:val="008537E1"/>
    <w:rsid w:val="008624FB"/>
    <w:rsid w:val="00865B74"/>
    <w:rsid w:val="00865BF2"/>
    <w:rsid w:val="00872863"/>
    <w:rsid w:val="008745BD"/>
    <w:rsid w:val="00877FB9"/>
    <w:rsid w:val="00881828"/>
    <w:rsid w:val="00885D2C"/>
    <w:rsid w:val="008919B8"/>
    <w:rsid w:val="00891DCB"/>
    <w:rsid w:val="00892F8F"/>
    <w:rsid w:val="00894201"/>
    <w:rsid w:val="008944D9"/>
    <w:rsid w:val="008945D9"/>
    <w:rsid w:val="008B0B4C"/>
    <w:rsid w:val="008B5342"/>
    <w:rsid w:val="008C4E6A"/>
    <w:rsid w:val="008E40DF"/>
    <w:rsid w:val="008F2F04"/>
    <w:rsid w:val="008F5C5F"/>
    <w:rsid w:val="008F68D0"/>
    <w:rsid w:val="008F75D7"/>
    <w:rsid w:val="009075EA"/>
    <w:rsid w:val="00914044"/>
    <w:rsid w:val="00914324"/>
    <w:rsid w:val="00922AF1"/>
    <w:rsid w:val="00925AB3"/>
    <w:rsid w:val="009261CE"/>
    <w:rsid w:val="00930BA1"/>
    <w:rsid w:val="009315B4"/>
    <w:rsid w:val="0093169E"/>
    <w:rsid w:val="0093515C"/>
    <w:rsid w:val="009369D7"/>
    <w:rsid w:val="009505C9"/>
    <w:rsid w:val="0095338F"/>
    <w:rsid w:val="0095417F"/>
    <w:rsid w:val="009552E6"/>
    <w:rsid w:val="00956A4B"/>
    <w:rsid w:val="00957C97"/>
    <w:rsid w:val="00957F64"/>
    <w:rsid w:val="00962E88"/>
    <w:rsid w:val="00963C7F"/>
    <w:rsid w:val="00980925"/>
    <w:rsid w:val="00982C19"/>
    <w:rsid w:val="00983C99"/>
    <w:rsid w:val="00985CE8"/>
    <w:rsid w:val="00990E70"/>
    <w:rsid w:val="00992BA3"/>
    <w:rsid w:val="00992FB6"/>
    <w:rsid w:val="00993143"/>
    <w:rsid w:val="009A0528"/>
    <w:rsid w:val="009A05EF"/>
    <w:rsid w:val="009A45A3"/>
    <w:rsid w:val="009B674A"/>
    <w:rsid w:val="009C3F5F"/>
    <w:rsid w:val="009C4776"/>
    <w:rsid w:val="009C4900"/>
    <w:rsid w:val="009C6300"/>
    <w:rsid w:val="009C6824"/>
    <w:rsid w:val="009D7474"/>
    <w:rsid w:val="009E27F6"/>
    <w:rsid w:val="009E2BC0"/>
    <w:rsid w:val="009E4B09"/>
    <w:rsid w:val="009E5CFA"/>
    <w:rsid w:val="009F51EE"/>
    <w:rsid w:val="009F7FC9"/>
    <w:rsid w:val="00A006F5"/>
    <w:rsid w:val="00A007D1"/>
    <w:rsid w:val="00A023CB"/>
    <w:rsid w:val="00A175A9"/>
    <w:rsid w:val="00A20D06"/>
    <w:rsid w:val="00A21F6D"/>
    <w:rsid w:val="00A25346"/>
    <w:rsid w:val="00A34092"/>
    <w:rsid w:val="00A408A4"/>
    <w:rsid w:val="00A41625"/>
    <w:rsid w:val="00A42116"/>
    <w:rsid w:val="00A42204"/>
    <w:rsid w:val="00A4336D"/>
    <w:rsid w:val="00A51285"/>
    <w:rsid w:val="00A53FCC"/>
    <w:rsid w:val="00A548B5"/>
    <w:rsid w:val="00A6176F"/>
    <w:rsid w:val="00A661D9"/>
    <w:rsid w:val="00A74AC6"/>
    <w:rsid w:val="00A7777B"/>
    <w:rsid w:val="00A77A3C"/>
    <w:rsid w:val="00A8334B"/>
    <w:rsid w:val="00A859D7"/>
    <w:rsid w:val="00A85C1B"/>
    <w:rsid w:val="00A93982"/>
    <w:rsid w:val="00A93C74"/>
    <w:rsid w:val="00A94E18"/>
    <w:rsid w:val="00AA1D31"/>
    <w:rsid w:val="00AA3B09"/>
    <w:rsid w:val="00AB26C4"/>
    <w:rsid w:val="00AC32B1"/>
    <w:rsid w:val="00AC7E38"/>
    <w:rsid w:val="00AD0208"/>
    <w:rsid w:val="00AD3D38"/>
    <w:rsid w:val="00AD5932"/>
    <w:rsid w:val="00AE09AC"/>
    <w:rsid w:val="00AE1D64"/>
    <w:rsid w:val="00AE7131"/>
    <w:rsid w:val="00AF157E"/>
    <w:rsid w:val="00AF1D3C"/>
    <w:rsid w:val="00AF6EFF"/>
    <w:rsid w:val="00AF7B98"/>
    <w:rsid w:val="00B03035"/>
    <w:rsid w:val="00B06543"/>
    <w:rsid w:val="00B1058C"/>
    <w:rsid w:val="00B108FB"/>
    <w:rsid w:val="00B14418"/>
    <w:rsid w:val="00B26890"/>
    <w:rsid w:val="00B30BCA"/>
    <w:rsid w:val="00B3369F"/>
    <w:rsid w:val="00B40446"/>
    <w:rsid w:val="00B41D5E"/>
    <w:rsid w:val="00B4792B"/>
    <w:rsid w:val="00B5471D"/>
    <w:rsid w:val="00B5598C"/>
    <w:rsid w:val="00B601DD"/>
    <w:rsid w:val="00B65225"/>
    <w:rsid w:val="00B73415"/>
    <w:rsid w:val="00B74636"/>
    <w:rsid w:val="00B82443"/>
    <w:rsid w:val="00B8553C"/>
    <w:rsid w:val="00B90DFD"/>
    <w:rsid w:val="00B90DFE"/>
    <w:rsid w:val="00B95EE6"/>
    <w:rsid w:val="00BA22A7"/>
    <w:rsid w:val="00BB1E16"/>
    <w:rsid w:val="00BC012A"/>
    <w:rsid w:val="00BD65A4"/>
    <w:rsid w:val="00BD72BA"/>
    <w:rsid w:val="00BE094A"/>
    <w:rsid w:val="00BE2E0B"/>
    <w:rsid w:val="00BE4734"/>
    <w:rsid w:val="00BF1118"/>
    <w:rsid w:val="00BF2701"/>
    <w:rsid w:val="00BF3834"/>
    <w:rsid w:val="00BF583F"/>
    <w:rsid w:val="00C02807"/>
    <w:rsid w:val="00C041C8"/>
    <w:rsid w:val="00C045C2"/>
    <w:rsid w:val="00C04E75"/>
    <w:rsid w:val="00C10DD4"/>
    <w:rsid w:val="00C123B4"/>
    <w:rsid w:val="00C1588E"/>
    <w:rsid w:val="00C16ECC"/>
    <w:rsid w:val="00C25516"/>
    <w:rsid w:val="00C31C9D"/>
    <w:rsid w:val="00C31F9D"/>
    <w:rsid w:val="00C41C85"/>
    <w:rsid w:val="00C420B4"/>
    <w:rsid w:val="00C443BD"/>
    <w:rsid w:val="00C46197"/>
    <w:rsid w:val="00C50082"/>
    <w:rsid w:val="00C5022E"/>
    <w:rsid w:val="00C516B4"/>
    <w:rsid w:val="00C53CA1"/>
    <w:rsid w:val="00C56FDB"/>
    <w:rsid w:val="00C612F9"/>
    <w:rsid w:val="00C76F1F"/>
    <w:rsid w:val="00C803E9"/>
    <w:rsid w:val="00C8059E"/>
    <w:rsid w:val="00C829B8"/>
    <w:rsid w:val="00C82EE2"/>
    <w:rsid w:val="00C83481"/>
    <w:rsid w:val="00C84863"/>
    <w:rsid w:val="00C87E90"/>
    <w:rsid w:val="00C9161D"/>
    <w:rsid w:val="00C91FF8"/>
    <w:rsid w:val="00C96C04"/>
    <w:rsid w:val="00C96FEC"/>
    <w:rsid w:val="00C97969"/>
    <w:rsid w:val="00CA39B3"/>
    <w:rsid w:val="00CB2953"/>
    <w:rsid w:val="00CB4AA8"/>
    <w:rsid w:val="00CB6B84"/>
    <w:rsid w:val="00CC1A66"/>
    <w:rsid w:val="00CC3631"/>
    <w:rsid w:val="00CD7AF6"/>
    <w:rsid w:val="00CE6E9A"/>
    <w:rsid w:val="00CF1848"/>
    <w:rsid w:val="00CF34BC"/>
    <w:rsid w:val="00CF3A1D"/>
    <w:rsid w:val="00D02C9D"/>
    <w:rsid w:val="00D05623"/>
    <w:rsid w:val="00D05B88"/>
    <w:rsid w:val="00D07768"/>
    <w:rsid w:val="00D12044"/>
    <w:rsid w:val="00D120C1"/>
    <w:rsid w:val="00D14F62"/>
    <w:rsid w:val="00D21DDB"/>
    <w:rsid w:val="00D2207A"/>
    <w:rsid w:val="00D23CF3"/>
    <w:rsid w:val="00D3133A"/>
    <w:rsid w:val="00D3288D"/>
    <w:rsid w:val="00D356BA"/>
    <w:rsid w:val="00D432E6"/>
    <w:rsid w:val="00D4592E"/>
    <w:rsid w:val="00D45DF8"/>
    <w:rsid w:val="00D46CE9"/>
    <w:rsid w:val="00D47CFE"/>
    <w:rsid w:val="00D545E6"/>
    <w:rsid w:val="00D55075"/>
    <w:rsid w:val="00D62261"/>
    <w:rsid w:val="00D711F3"/>
    <w:rsid w:val="00D73132"/>
    <w:rsid w:val="00D76312"/>
    <w:rsid w:val="00D76A18"/>
    <w:rsid w:val="00D7713F"/>
    <w:rsid w:val="00D852E0"/>
    <w:rsid w:val="00D86844"/>
    <w:rsid w:val="00D93A61"/>
    <w:rsid w:val="00D958FA"/>
    <w:rsid w:val="00D9782C"/>
    <w:rsid w:val="00DA16DD"/>
    <w:rsid w:val="00DA1834"/>
    <w:rsid w:val="00DB654B"/>
    <w:rsid w:val="00DC4652"/>
    <w:rsid w:val="00DC7F63"/>
    <w:rsid w:val="00DD0A41"/>
    <w:rsid w:val="00DD118C"/>
    <w:rsid w:val="00DD3A57"/>
    <w:rsid w:val="00DE35DC"/>
    <w:rsid w:val="00DE48BC"/>
    <w:rsid w:val="00DF1FB5"/>
    <w:rsid w:val="00E007F9"/>
    <w:rsid w:val="00E00E0C"/>
    <w:rsid w:val="00E01A16"/>
    <w:rsid w:val="00E06EEB"/>
    <w:rsid w:val="00E16435"/>
    <w:rsid w:val="00E2063D"/>
    <w:rsid w:val="00E23124"/>
    <w:rsid w:val="00E30FCC"/>
    <w:rsid w:val="00E36E21"/>
    <w:rsid w:val="00E36E65"/>
    <w:rsid w:val="00E36EB6"/>
    <w:rsid w:val="00E44902"/>
    <w:rsid w:val="00E4499E"/>
    <w:rsid w:val="00E44BDD"/>
    <w:rsid w:val="00E45621"/>
    <w:rsid w:val="00E4738B"/>
    <w:rsid w:val="00E47468"/>
    <w:rsid w:val="00E57788"/>
    <w:rsid w:val="00E643A1"/>
    <w:rsid w:val="00E66235"/>
    <w:rsid w:val="00E70E9D"/>
    <w:rsid w:val="00E71874"/>
    <w:rsid w:val="00E72701"/>
    <w:rsid w:val="00E7586C"/>
    <w:rsid w:val="00E80497"/>
    <w:rsid w:val="00E80BB0"/>
    <w:rsid w:val="00E83C24"/>
    <w:rsid w:val="00E85AAE"/>
    <w:rsid w:val="00E9318D"/>
    <w:rsid w:val="00E95BD3"/>
    <w:rsid w:val="00E97003"/>
    <w:rsid w:val="00EA23B6"/>
    <w:rsid w:val="00EB2560"/>
    <w:rsid w:val="00EB45E5"/>
    <w:rsid w:val="00EC1723"/>
    <w:rsid w:val="00EC2755"/>
    <w:rsid w:val="00EC275B"/>
    <w:rsid w:val="00EC2C67"/>
    <w:rsid w:val="00EC5A19"/>
    <w:rsid w:val="00ED0047"/>
    <w:rsid w:val="00ED1AD1"/>
    <w:rsid w:val="00ED313B"/>
    <w:rsid w:val="00ED3360"/>
    <w:rsid w:val="00ED4110"/>
    <w:rsid w:val="00ED4EB3"/>
    <w:rsid w:val="00ED544A"/>
    <w:rsid w:val="00ED6DB5"/>
    <w:rsid w:val="00EE14DC"/>
    <w:rsid w:val="00EF6C18"/>
    <w:rsid w:val="00F03FED"/>
    <w:rsid w:val="00F072D3"/>
    <w:rsid w:val="00F07742"/>
    <w:rsid w:val="00F14475"/>
    <w:rsid w:val="00F21FDC"/>
    <w:rsid w:val="00F31E63"/>
    <w:rsid w:val="00F32B1B"/>
    <w:rsid w:val="00F520D0"/>
    <w:rsid w:val="00F54ABE"/>
    <w:rsid w:val="00F64396"/>
    <w:rsid w:val="00F75CA6"/>
    <w:rsid w:val="00F767A9"/>
    <w:rsid w:val="00F825E0"/>
    <w:rsid w:val="00F90932"/>
    <w:rsid w:val="00F90C77"/>
    <w:rsid w:val="00F92610"/>
    <w:rsid w:val="00F94774"/>
    <w:rsid w:val="00FA0C92"/>
    <w:rsid w:val="00FA36C0"/>
    <w:rsid w:val="00FA52BB"/>
    <w:rsid w:val="00FA5DE9"/>
    <w:rsid w:val="00FA5E8C"/>
    <w:rsid w:val="00FB2F1D"/>
    <w:rsid w:val="00FB7F98"/>
    <w:rsid w:val="00FC53DB"/>
    <w:rsid w:val="00FD0F56"/>
    <w:rsid w:val="00FD1ABB"/>
    <w:rsid w:val="00FD2424"/>
    <w:rsid w:val="00FD51FB"/>
    <w:rsid w:val="00FD6B1C"/>
    <w:rsid w:val="00FD74A2"/>
    <w:rsid w:val="00FF00F7"/>
    <w:rsid w:val="00FF26AD"/>
    <w:rsid w:val="00FF30F1"/>
    <w:rsid w:val="00FF6E6A"/>
    <w:rsid w:val="00FF75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7C2157-FF4B-4122-AD93-5F32E56F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SimSu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eastAsia="SimSun"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SimSu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SimSu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SimSu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SimSu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SimSu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SimSu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SimSu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SimSu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SimSu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SimSu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SimSun"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SimSu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SimSu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SimSun" w:hAnsi="Univers" w:cs="Times New Roman"/>
      <w:b/>
      <w:sz w:val="28"/>
      <w:lang w:val="en-GB"/>
    </w:rPr>
  </w:style>
  <w:style w:type="character" w:customStyle="1" w:styleId="Heading8Char">
    <w:name w:val="Heading 8 Char"/>
    <w:basedOn w:val="DefaultParagraphFont"/>
    <w:link w:val="Heading8"/>
    <w:rsid w:val="007E09DA"/>
    <w:rPr>
      <w:rFonts w:ascii="Univers" w:eastAsia="SimSun" w:hAnsi="Univers" w:cs="Times New Roman"/>
      <w:b/>
      <w:sz w:val="32"/>
      <w:lang w:val="en-GB"/>
    </w:rPr>
  </w:style>
  <w:style w:type="character" w:customStyle="1" w:styleId="Heading9Char">
    <w:name w:val="Heading 9 Char"/>
    <w:basedOn w:val="DefaultParagraphFont"/>
    <w:link w:val="Heading9"/>
    <w:rsid w:val="007E09DA"/>
    <w:rPr>
      <w:rFonts w:ascii="Times New Roman" w:eastAsia="SimSun" w:hAnsi="Times New Roman" w:cs="Times New Roman"/>
      <w:i/>
      <w:iCs/>
      <w:sz w:val="22"/>
      <w:lang w:val="en-GB"/>
    </w:rPr>
  </w:style>
  <w:style w:type="character" w:styleId="PageNumber">
    <w:name w:val="page number"/>
    <w:rsid w:val="007E09DA"/>
    <w:rPr>
      <w:rFonts w:ascii="Times New Roman" w:eastAsia="SimSun" w:hAnsi="Times New Roman"/>
      <w:sz w:val="22"/>
    </w:rPr>
  </w:style>
  <w:style w:type="paragraph" w:customStyle="1" w:styleId="Para10">
    <w:name w:val="Para1"/>
    <w:basedOn w:val="Normal"/>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SimSu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locked/>
    <w:rsid w:val="006016CA"/>
    <w:rPr>
      <w:rFonts w:ascii="Times New Roman" w:eastAsia="SimSun" w:hAnsi="Times New Roman" w:cs="Times New Roman"/>
      <w:sz w:val="22"/>
      <w:lang w:val="en-GB"/>
    </w:rPr>
  </w:style>
  <w:style w:type="paragraph" w:customStyle="1" w:styleId="Style1">
    <w:name w:val="Style1"/>
    <w:basedOn w:val="Heading2"/>
    <w:qFormat/>
    <w:rsid w:val="006016CA"/>
    <w:rPr>
      <w:i/>
    </w:rPr>
  </w:style>
  <w:style w:type="paragraph" w:customStyle="1" w:styleId="decision">
    <w:name w:val="decision"/>
    <w:basedOn w:val="Normal"/>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CommentSubject">
    <w:name w:val="annotation subject"/>
    <w:basedOn w:val="CommentText"/>
    <w:next w:val="CommentText"/>
    <w:link w:val="CommentSubjectChar"/>
    <w:uiPriority w:val="99"/>
    <w:semiHidden/>
    <w:unhideWhenUsed/>
    <w:rsid w:val="006016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016CA"/>
    <w:rPr>
      <w:rFonts w:ascii="Times New Roman" w:eastAsia="SimSun" w:hAnsi="Times New Roman" w:cs="Times New Roman"/>
      <w:b/>
      <w:bCs/>
      <w:sz w:val="20"/>
      <w:szCs w:val="20"/>
      <w:lang w:val="en-GB"/>
    </w:rPr>
  </w:style>
  <w:style w:type="paragraph" w:styleId="Revision">
    <w:name w:val="Revision"/>
    <w:hidden/>
    <w:uiPriority w:val="99"/>
    <w:semiHidden/>
    <w:rsid w:val="006016CA"/>
    <w:rPr>
      <w:rFonts w:ascii="Times New Roman" w:eastAsia="SimSun" w:hAnsi="Times New Roman" w:cs="Times New Roman"/>
      <w:sz w:val="22"/>
      <w:lang w:val="en-GB"/>
    </w:rPr>
  </w:style>
  <w:style w:type="paragraph" w:styleId="PlainText">
    <w:name w:val="Plain Text"/>
    <w:basedOn w:val="Normal"/>
    <w:link w:val="PlainTextChar"/>
    <w:uiPriority w:val="99"/>
    <w:unhideWhenUsed/>
    <w:rsid w:val="006016CA"/>
    <w:pPr>
      <w:jc w:val="left"/>
    </w:pPr>
    <w:rPr>
      <w:rFonts w:ascii="Calibri" w:hAnsi="Calibri"/>
      <w:szCs w:val="21"/>
      <w:lang w:val="en-US"/>
    </w:rPr>
  </w:style>
  <w:style w:type="character" w:customStyle="1" w:styleId="PlainTextChar">
    <w:name w:val="Plain Text Char"/>
    <w:basedOn w:val="DefaultParagraphFont"/>
    <w:link w:val="PlainText"/>
    <w:uiPriority w:val="99"/>
    <w:rsid w:val="006016CA"/>
    <w:rPr>
      <w:rFonts w:ascii="Calibri" w:eastAsia="SimSun" w:hAnsi="Calibri" w:cs="Times New Roman"/>
      <w:sz w:val="22"/>
      <w:szCs w:val="21"/>
      <w:lang w:val="en-US"/>
    </w:rPr>
  </w:style>
  <w:style w:type="paragraph" w:customStyle="1" w:styleId="StylePara1Before0pt">
    <w:name w:val="Style Para1 + Before:  0 pt"/>
    <w:basedOn w:val="Para10"/>
    <w:rsid w:val="006016CA"/>
    <w:pPr>
      <w:numPr>
        <w:numId w:val="5"/>
      </w:numPr>
    </w:pPr>
    <w:rPr>
      <w:szCs w:val="20"/>
    </w:rPr>
  </w:style>
  <w:style w:type="character" w:customStyle="1" w:styleId="Heading1longmultilineChar">
    <w:name w:val="Heading 1 (long multiline) Char"/>
    <w:link w:val="Heading1longmultiline"/>
    <w:locked/>
    <w:rsid w:val="006016CA"/>
    <w:rPr>
      <w:rFonts w:ascii="Times New Roman" w:eastAsia="SimSun" w:hAnsi="Times New Roman" w:cs="Times New Roman"/>
      <w:b/>
      <w:caps/>
      <w:sz w:val="22"/>
      <w:lang w:val="en-GB"/>
    </w:rPr>
  </w:style>
  <w:style w:type="paragraph" w:styleId="BodyText2">
    <w:name w:val="Body Text 2"/>
    <w:basedOn w:val="Normal"/>
    <w:link w:val="BodyText2Char"/>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6016CA"/>
    <w:rPr>
      <w:rFonts w:ascii="Times New Roman" w:eastAsia="SimSun" w:hAnsi="Times New Roman" w:cs="Times New Roman"/>
      <w:sz w:val="22"/>
      <w:lang w:val="en-GB"/>
    </w:rPr>
  </w:style>
  <w:style w:type="paragraph" w:customStyle="1" w:styleId="Para1">
    <w:name w:val="Para 1"/>
    <w:basedOn w:val="Normal"/>
    <w:autoRedefine/>
    <w:rsid w:val="00DB654B"/>
    <w:pPr>
      <w:numPr>
        <w:numId w:val="6"/>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Normal"/>
    <w:next w:val="Normal"/>
    <w:uiPriority w:val="99"/>
    <w:rsid w:val="006016CA"/>
    <w:pPr>
      <w:autoSpaceDE w:val="0"/>
      <w:autoSpaceDN w:val="0"/>
      <w:adjustRightInd w:val="0"/>
      <w:spacing w:line="221" w:lineRule="atLeast"/>
      <w:jc w:val="left"/>
    </w:pPr>
    <w:rPr>
      <w:rFonts w:ascii="HelveticaNeueLT Std Cn"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SimSun"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
    <w:name w:val="A1"/>
    <w:uiPriority w:val="99"/>
    <w:rsid w:val="006016CA"/>
    <w:rPr>
      <w:rFonts w:cs="HelveticaNeueLT Std Cn"/>
      <w:color w:val="000000"/>
    </w:rPr>
  </w:style>
  <w:style w:type="character" w:styleId="Emphasis">
    <w:name w:val="Emphasis"/>
    <w:uiPriority w:val="20"/>
    <w:qFormat/>
    <w:rsid w:val="006016CA"/>
    <w:rPr>
      <w:b/>
      <w:bCs/>
      <w:i w:val="0"/>
      <w:iCs w:val="0"/>
    </w:rPr>
  </w:style>
  <w:style w:type="character" w:customStyle="1" w:styleId="st1">
    <w:name w:val="st1"/>
    <w:basedOn w:val="DefaultParagraphFont"/>
    <w:rsid w:val="006016CA"/>
  </w:style>
  <w:style w:type="paragraph" w:styleId="NormalWeb">
    <w:name w:val="Normal (Web)"/>
    <w:basedOn w:val="Normal"/>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
    <w:name w:val="A0"/>
    <w:uiPriority w:val="99"/>
    <w:rsid w:val="006016CA"/>
    <w:rPr>
      <w:rFonts w:cs="Arial MT Std"/>
      <w:color w:val="000000"/>
      <w:sz w:val="86"/>
      <w:szCs w:val="86"/>
    </w:rPr>
  </w:style>
  <w:style w:type="character" w:customStyle="1" w:styleId="A2">
    <w:name w:val="A2"/>
    <w:uiPriority w:val="99"/>
    <w:rsid w:val="006016CA"/>
    <w:rPr>
      <w:rFonts w:cs="Arial MT Std"/>
      <w:color w:val="000000"/>
      <w:sz w:val="56"/>
      <w:szCs w:val="56"/>
    </w:rPr>
  </w:style>
  <w:style w:type="paragraph" w:customStyle="1" w:styleId="para11">
    <w:name w:val="para1"/>
    <w:basedOn w:val="Normal"/>
    <w:rsid w:val="006016CA"/>
    <w:pPr>
      <w:spacing w:before="100" w:beforeAutospacing="1" w:after="100" w:afterAutospacing="1"/>
      <w:jc w:val="left"/>
    </w:pPr>
    <w:rPr>
      <w:rFonts w:eastAsia="Calibri"/>
      <w:sz w:val="24"/>
      <w:lang w:val="en-CA"/>
    </w:rPr>
  </w:style>
  <w:style w:type="character" w:customStyle="1" w:styleId="UnresolvedMention1">
    <w:name w:val="Unresolved Mention1"/>
    <w:basedOn w:val="DefaultParagraphFont"/>
    <w:uiPriority w:val="99"/>
    <w:semiHidden/>
    <w:unhideWhenUsed/>
    <w:rsid w:val="006016CA"/>
    <w:rPr>
      <w:color w:val="808080"/>
      <w:shd w:val="clear" w:color="auto" w:fill="E6E6E6"/>
    </w:rPr>
  </w:style>
  <w:style w:type="character" w:customStyle="1" w:styleId="st">
    <w:name w:val="st"/>
    <w:basedOn w:val="DefaultParagraphFont"/>
    <w:rsid w:val="006016CA"/>
  </w:style>
  <w:style w:type="paragraph" w:styleId="DocumentMap">
    <w:name w:val="Document Map"/>
    <w:basedOn w:val="Normal"/>
    <w:link w:val="DocumentMapChar"/>
    <w:uiPriority w:val="99"/>
    <w:semiHidden/>
    <w:unhideWhenUsed/>
    <w:rsid w:val="00157E2E"/>
    <w:rPr>
      <w:rFonts w:ascii="SimSun"/>
      <w:sz w:val="24"/>
      <w:lang w:eastAsia="en-US"/>
    </w:rPr>
  </w:style>
  <w:style w:type="character" w:customStyle="1" w:styleId="DocumentMapChar">
    <w:name w:val="Document Map Char"/>
    <w:basedOn w:val="DefaultParagraphFont"/>
    <w:link w:val="DocumentMap"/>
    <w:uiPriority w:val="99"/>
    <w:semiHidden/>
    <w:rsid w:val="00157E2E"/>
    <w:rPr>
      <w:rFonts w:ascii="SimSu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zh.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3/cop-13-dec-03-z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3" Type="http://schemas.openxmlformats.org/officeDocument/2006/relationships/hyperlink" Target="https://www.cbd.int/doc/c/d9d0/7a53/95df6ca3ac3515b5ad812b04/sbstta-21-inf-09-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www.global-roadmap.org" TargetMode="External"/><Relationship Id="rId2" Type="http://schemas.openxmlformats.org/officeDocument/2006/relationships/hyperlink" Target="https://www.cbd.int/doc/c/6ce5/878e/5ffa49887c20c19961fe040a/sbi-21-05-en.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s://www.equatorinitiative.org/2017/05/30/utooni-development-organization/" TargetMode="External"/><Relationship Id="rId5" Type="http://schemas.openxmlformats.org/officeDocument/2006/relationships/hyperlink" Target="https://www.cbd.int/doc/c/32e5/8609/044dcbff0a4abacdb29f1d5f/sbstta-21-inf-12-en.pdf" TargetMode="External"/><Relationship Id="rId10" Type="http://schemas.openxmlformats.org/officeDocument/2006/relationships/hyperlink" Target="http://www.constructiontransparency.org/the-initiative?forumboardid=1&amp;forumtopicid=1"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econpapers.repec.org/article/wsijeapmx/v_3a18_3ay_3a2016_3ai_3a02_3an_3as1464333216500186.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KaiTi_GB2312">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810A55"/>
    <w:rsid w:val="000030D9"/>
    <w:rsid w:val="000A0383"/>
    <w:rsid w:val="000D67CE"/>
    <w:rsid w:val="001625D1"/>
    <w:rsid w:val="001844C8"/>
    <w:rsid w:val="0037723A"/>
    <w:rsid w:val="003D3C31"/>
    <w:rsid w:val="0041505A"/>
    <w:rsid w:val="00500A2B"/>
    <w:rsid w:val="005339DE"/>
    <w:rsid w:val="0058288D"/>
    <w:rsid w:val="005A599D"/>
    <w:rsid w:val="005E57CB"/>
    <w:rsid w:val="005F1467"/>
    <w:rsid w:val="006801B3"/>
    <w:rsid w:val="00810A55"/>
    <w:rsid w:val="008451B9"/>
    <w:rsid w:val="0089324C"/>
    <w:rsid w:val="008A14D5"/>
    <w:rsid w:val="008C6619"/>
    <w:rsid w:val="008D420E"/>
    <w:rsid w:val="008D6A9B"/>
    <w:rsid w:val="0098642F"/>
    <w:rsid w:val="00A775F1"/>
    <w:rsid w:val="00B6065D"/>
    <w:rsid w:val="00BC01B6"/>
    <w:rsid w:val="00C33639"/>
    <w:rsid w:val="00EA5303"/>
    <w:rsid w:val="00F6374D"/>
    <w:rsid w:val="00FC73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A0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majorFont>
      <a:minorFont>
        <a:latin typeface="Cambria"/>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36FB6-9242-4232-B664-27372D22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CBD/SBI/2/4/Add.5</dc:subject>
  <dc:creator>SCBD</dc:creator>
  <cp:keywords/>
  <dc:description/>
  <cp:lastModifiedBy>Chuansheng Li</cp:lastModifiedBy>
  <cp:revision>5</cp:revision>
  <cp:lastPrinted>2018-06-25T19:32:00Z</cp:lastPrinted>
  <dcterms:created xsi:type="dcterms:W3CDTF">2018-06-25T19:29:00Z</dcterms:created>
  <dcterms:modified xsi:type="dcterms:W3CDTF">2018-06-25T19:33:00Z</dcterms:modified>
  <cp:category>Chinese</cp:category>
  <cp:contentStatus>GENERAL</cp:contentStatus>
</cp:coreProperties>
</file>