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482" w:type="dxa"/>
        <w:tblInd w:w="-283" w:type="dxa"/>
        <w:tblLayout w:type="fixed"/>
        <w:tblLook w:val="0000" w:firstRow="0" w:lastRow="0" w:firstColumn="0" w:lastColumn="0" w:noHBand="0" w:noVBand="0"/>
      </w:tblPr>
      <w:tblGrid>
        <w:gridCol w:w="975"/>
        <w:gridCol w:w="1434"/>
        <w:gridCol w:w="8073"/>
      </w:tblGrid>
      <w:tr w:rsidR="008A1499" w:rsidRPr="00963B7C" w14:paraId="2494A353" w14:textId="77777777" w:rsidTr="008A1499">
        <w:trPr>
          <w:trHeight w:val="850"/>
        </w:trPr>
        <w:tc>
          <w:tcPr>
            <w:tcW w:w="975" w:type="dxa"/>
            <w:vAlign w:val="bottom"/>
          </w:tcPr>
          <w:p w14:paraId="34FB5A2C" w14:textId="672FBFE5" w:rsidR="008A1499" w:rsidRPr="00963B7C" w:rsidRDefault="00D755D5" w:rsidP="008A1499">
            <w:pPr>
              <w:pStyle w:val="AASmallLogo"/>
            </w:pPr>
            <w:r w:rsidRPr="00963B7C">
              <w:t>,</w:t>
            </w:r>
            <w:r w:rsidRPr="00963B7C">
              <w:rPr>
                <w:noProof/>
                <w:lang w:val="en-US"/>
              </w:rP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963B7C">
              <w:t xml:space="preserve"> </w:t>
            </w:r>
          </w:p>
          <w:p w14:paraId="29BF1C2F" w14:textId="77777777" w:rsidR="008A1499" w:rsidRPr="00963B7C" w:rsidRDefault="008A1499" w:rsidP="008A1499">
            <w:pPr>
              <w:pStyle w:val="AASmallLogo"/>
            </w:pPr>
          </w:p>
        </w:tc>
        <w:tc>
          <w:tcPr>
            <w:tcW w:w="1434" w:type="dxa"/>
            <w:noWrap/>
            <w:vAlign w:val="bottom"/>
          </w:tcPr>
          <w:p w14:paraId="23A8F484" w14:textId="6BF98A96" w:rsidR="008A1499" w:rsidRPr="00963B7C" w:rsidRDefault="00906EC4" w:rsidP="008A1499">
            <w:pPr>
              <w:pStyle w:val="AASmallLogo"/>
            </w:pPr>
            <w:r w:rsidRPr="00963B7C">
              <w:rPr>
                <w:noProof/>
                <w:lang w:val="en-US"/>
              </w:rPr>
              <w:drawing>
                <wp:inline distT="0" distB="0" distL="0" distR="0" wp14:anchorId="5F468384" wp14:editId="31747AD8">
                  <wp:extent cx="636422" cy="329184"/>
                  <wp:effectExtent l="0" t="0" r="0" b="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Picture 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40063" cy="331067"/>
                          </a:xfrm>
                          <a:prstGeom prst="rect">
                            <a:avLst/>
                          </a:prstGeom>
                        </pic:spPr>
                      </pic:pic>
                    </a:graphicData>
                  </a:graphic>
                </wp:inline>
              </w:drawing>
            </w:r>
            <w:r w:rsidR="008A1499" w:rsidRPr="00963B7C">
              <w:t xml:space="preserve"> </w:t>
            </w:r>
          </w:p>
          <w:p w14:paraId="23B943B2" w14:textId="77777777" w:rsidR="008A1499" w:rsidRPr="00963B7C" w:rsidRDefault="008A1499" w:rsidP="008A1499">
            <w:pPr>
              <w:pStyle w:val="AASmallLogo"/>
            </w:pPr>
          </w:p>
        </w:tc>
        <w:tc>
          <w:tcPr>
            <w:tcW w:w="8073" w:type="dxa"/>
            <w:vAlign w:val="bottom"/>
          </w:tcPr>
          <w:p w14:paraId="1566D20B" w14:textId="2B6B96A0" w:rsidR="008A1499" w:rsidRPr="00963B7C" w:rsidRDefault="008A1499" w:rsidP="004164D7">
            <w:pPr>
              <w:pStyle w:val="ABSymbol"/>
            </w:pPr>
            <w:r w:rsidRPr="00963B7C">
              <w:rPr>
                <w:sz w:val="40"/>
              </w:rPr>
              <w:t>CBD</w:t>
            </w:r>
            <w:r w:rsidRPr="00963B7C">
              <w:t>/NP/MOP/6/</w:t>
            </w:r>
            <w:r w:rsidR="004164D7">
              <w:t>L</w:t>
            </w:r>
            <w:r w:rsidRPr="00963B7C">
              <w:t>.</w:t>
            </w:r>
            <w:r w:rsidR="004164D7">
              <w:t>6</w:t>
            </w:r>
          </w:p>
        </w:tc>
      </w:tr>
    </w:tbl>
    <w:p w14:paraId="754A6AE2" w14:textId="77777777" w:rsidR="008A1499" w:rsidRPr="00963B7C"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963B7C" w14:paraId="6D3122D5" w14:textId="77777777" w:rsidTr="008A1499">
        <w:trPr>
          <w:trHeight w:val="1814"/>
        </w:trPr>
        <w:tc>
          <w:tcPr>
            <w:tcW w:w="7370" w:type="dxa"/>
          </w:tcPr>
          <w:p w14:paraId="42F36819" w14:textId="15234F8C" w:rsidR="008A1499" w:rsidRPr="00963B7C" w:rsidRDefault="00906EC4" w:rsidP="008A1499">
            <w:pPr>
              <w:pStyle w:val="ACLargeLogo"/>
            </w:pPr>
            <w:r w:rsidRPr="00963B7C">
              <w:rPr>
                <w:noProof/>
                <w:lang w:val="en-US"/>
              </w:rPr>
              <w:drawing>
                <wp:inline distT="0" distB="0" distL="0" distR="0" wp14:anchorId="06AF76B2" wp14:editId="14692D0F">
                  <wp:extent cx="2755631" cy="1013099"/>
                  <wp:effectExtent l="0" t="0" r="6985"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Picture 3"/>
                          <pic:cNvPicPr/>
                        </pic:nvPicPr>
                        <pic:blipFill>
                          <a:blip r:embed="rId14">
                            <a:extLst>
                              <a:ext uri="{28A0092B-C50C-407E-A947-70E740481C1C}">
                                <a14:useLocalDpi xmlns:a14="http://schemas.microsoft.com/office/drawing/2010/main" val="0"/>
                              </a:ext>
                            </a:extLst>
                          </a:blip>
                          <a:stretch>
                            <a:fillRect/>
                          </a:stretch>
                        </pic:blipFill>
                        <pic:spPr>
                          <a:xfrm>
                            <a:off x="0" y="0"/>
                            <a:ext cx="2755631" cy="1013099"/>
                          </a:xfrm>
                          <a:prstGeom prst="rect">
                            <a:avLst/>
                          </a:prstGeom>
                        </pic:spPr>
                      </pic:pic>
                    </a:graphicData>
                  </a:graphic>
                </wp:inline>
              </w:drawing>
            </w:r>
            <w:r w:rsidR="008A1499" w:rsidRPr="00963B7C">
              <w:t xml:space="preserve"> </w:t>
            </w:r>
          </w:p>
          <w:p w14:paraId="0EED54A3" w14:textId="77777777" w:rsidR="008A1499" w:rsidRPr="00963B7C" w:rsidRDefault="008A1499" w:rsidP="008A1499">
            <w:pPr>
              <w:pStyle w:val="ACLargeLogo"/>
            </w:pPr>
          </w:p>
        </w:tc>
        <w:tc>
          <w:tcPr>
            <w:tcW w:w="3112" w:type="dxa"/>
          </w:tcPr>
          <w:p w14:paraId="41D4A49E" w14:textId="1A7506B3" w:rsidR="008A1499" w:rsidRPr="00963B7C" w:rsidRDefault="008A1499" w:rsidP="008A1499">
            <w:pPr>
              <w:pStyle w:val="AEDistrNormal"/>
            </w:pPr>
            <w:r w:rsidRPr="00963B7C">
              <w:t xml:space="preserve">Distr. limitada </w:t>
            </w:r>
          </w:p>
          <w:p w14:paraId="15BC0C1B" w14:textId="118D9F6D" w:rsidR="008A1499" w:rsidRPr="00963B7C" w:rsidRDefault="00EB7286" w:rsidP="008A1499">
            <w:pPr>
              <w:pStyle w:val="AEDistrNormal"/>
            </w:pPr>
            <w:r w:rsidRPr="00963B7C">
              <w:t>2</w:t>
            </w:r>
            <w:r w:rsidR="002A4483">
              <w:t>3</w:t>
            </w:r>
            <w:r w:rsidRPr="00963B7C">
              <w:t xml:space="preserve"> de octubre de 2026</w:t>
            </w:r>
          </w:p>
          <w:p w14:paraId="6A291EF4" w14:textId="77777777" w:rsidR="008A1499" w:rsidRPr="00963B7C" w:rsidRDefault="008A1499" w:rsidP="002A4483">
            <w:pPr>
              <w:pStyle w:val="AEDistrNormal6pt"/>
              <w:spacing w:before="0"/>
            </w:pPr>
            <w:r w:rsidRPr="00963B7C">
              <w:t>Español</w:t>
            </w:r>
            <w:r w:rsidRPr="00963B7C">
              <w:br/>
              <w:t xml:space="preserve">Original: inglés </w:t>
            </w:r>
          </w:p>
          <w:p w14:paraId="46956ADB" w14:textId="77777777" w:rsidR="008A1499" w:rsidRPr="00963B7C" w:rsidRDefault="008A1499" w:rsidP="008A1499">
            <w:pPr>
              <w:pStyle w:val="AEDistrNormal6pt"/>
            </w:pPr>
          </w:p>
        </w:tc>
      </w:tr>
    </w:tbl>
    <w:p w14:paraId="111225F7" w14:textId="77777777" w:rsidR="008A1499" w:rsidRPr="00963B7C"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963B7C" w14:paraId="43E59709" w14:textId="77777777" w:rsidTr="008A1499">
        <w:trPr>
          <w:trHeight w:val="57"/>
        </w:trPr>
        <w:tc>
          <w:tcPr>
            <w:tcW w:w="6094" w:type="dxa"/>
          </w:tcPr>
          <w:p w14:paraId="00472D75" w14:textId="77777777" w:rsidR="008A1499" w:rsidRPr="00963B7C" w:rsidRDefault="00975047" w:rsidP="008A1499">
            <w:pPr>
              <w:pStyle w:val="AFCorN12Bold"/>
            </w:pPr>
            <w:r w:rsidRPr="00963B7C">
              <w:t>Conferencia de las Partes en el Convenio sobre la Diversidad Biológica que actúa como reunión de las Partes en el Protocolo de Nagoya sobre Acceso a los Recursos Genéticos y Participación Justa y Equitativa en los Beneficios que se Deriven de su Utilización</w:t>
            </w:r>
          </w:p>
          <w:p w14:paraId="45A781DF" w14:textId="12E50828" w:rsidR="008A1499" w:rsidRPr="00963B7C" w:rsidRDefault="00360EF4" w:rsidP="008A1499">
            <w:pPr>
              <w:pStyle w:val="AFCorNBold"/>
            </w:pPr>
            <w:r>
              <w:t>Sexta reunión</w:t>
            </w:r>
            <w:bookmarkStart w:id="0" w:name="_GoBack"/>
            <w:bookmarkEnd w:id="0"/>
          </w:p>
          <w:p w14:paraId="462E33D6" w14:textId="7E8EC596" w:rsidR="008A1499" w:rsidRPr="00963B7C" w:rsidRDefault="004164D7" w:rsidP="008A1499">
            <w:pPr>
              <w:pStyle w:val="AFCorNNormal"/>
            </w:pPr>
            <w:r>
              <w:t>Ereván</w:t>
            </w:r>
            <w:r w:rsidR="00975047" w:rsidRPr="00963B7C">
              <w:t>, 19 a 30 de octubre de 2026</w:t>
            </w:r>
          </w:p>
          <w:p w14:paraId="75876936" w14:textId="6827B5B1" w:rsidR="008A1499" w:rsidRPr="00963B7C" w:rsidRDefault="0087796A" w:rsidP="008A1499">
            <w:pPr>
              <w:pStyle w:val="AFCorNNormal"/>
            </w:pPr>
            <w:r w:rsidRPr="00963B7C">
              <w:t xml:space="preserve">Tema 10 del programa </w:t>
            </w:r>
          </w:p>
          <w:p w14:paraId="66DC3FF7" w14:textId="3674FAC4" w:rsidR="005649FD" w:rsidRPr="00963B7C" w:rsidRDefault="00906EC4" w:rsidP="004164D7">
            <w:pPr>
              <w:pStyle w:val="AFCorNBold"/>
            </w:pPr>
            <w:r w:rsidRPr="00963B7C">
              <w:t>Mecanismo financiero y recursos financieros</w:t>
            </w:r>
          </w:p>
        </w:tc>
        <w:tc>
          <w:tcPr>
            <w:tcW w:w="4388" w:type="dxa"/>
          </w:tcPr>
          <w:p w14:paraId="2A8ED09B" w14:textId="77777777" w:rsidR="008A1499" w:rsidRPr="00963B7C" w:rsidRDefault="008A1499" w:rsidP="008A1499">
            <w:pPr>
              <w:pStyle w:val="CBDNormal"/>
              <w:jc w:val="left"/>
            </w:pPr>
          </w:p>
        </w:tc>
      </w:tr>
    </w:tbl>
    <w:p w14:paraId="59E00E1B" w14:textId="2804FD0B" w:rsidR="00C9161D" w:rsidRPr="00963B7C" w:rsidRDefault="004D1FEC" w:rsidP="00A111D1">
      <w:pPr>
        <w:pStyle w:val="CBDTitle"/>
        <w:rPr>
          <w:caps/>
        </w:rPr>
      </w:pPr>
      <w:sdt>
        <w:sdtPr>
          <w:rPr>
            <w:bdr w:val="none" w:sz="0" w:space="0" w:color="auto" w:frame="1"/>
          </w:rPr>
          <w:alias w:val="Título"/>
          <w:tag w:val=""/>
          <w:id w:val="772832786"/>
          <w:placeholder>
            <w:docPart w:val="231655F7C16F4CD6AA12DCC7F4399906"/>
          </w:placeholder>
          <w:dataBinding w:prefixMappings="xmlns:ns0='http://purl.org/dc/elements/1.1/' xmlns:ns1='http://schemas.openxmlformats.org/package/2006/metadata/core-properties' " w:xpath="/ns1:coreProperties[1]/ns0:title[1]" w:storeItemID="{6C3C8BC8-F283-45AE-878A-BAB7291924A1}"/>
          <w:text/>
        </w:sdtPr>
        <w:sdtEndPr/>
        <w:sdtContent>
          <w:r w:rsidR="00906EC4" w:rsidRPr="00963B7C">
            <w:rPr>
              <w:bdr w:val="none" w:sz="0" w:space="0" w:color="auto" w:frame="1"/>
            </w:rPr>
            <w:t>Mecanismo financiero y recursos financieros</w:t>
          </w:r>
        </w:sdtContent>
      </w:sdt>
      <w:r w:rsidR="00CD6756" w:rsidRPr="00963B7C">
        <w:rPr>
          <w:caps/>
        </w:rPr>
        <w:t xml:space="preserve"> </w:t>
      </w:r>
    </w:p>
    <w:p w14:paraId="038A19D9" w14:textId="1DBEB442" w:rsidR="00F6586C" w:rsidRPr="00963B7C" w:rsidRDefault="005649FD" w:rsidP="00A111D1">
      <w:pPr>
        <w:pStyle w:val="CBDSubTitle"/>
      </w:pPr>
      <w:r w:rsidRPr="00963B7C">
        <w:t>Proyecto de decisión presentado por l</w:t>
      </w:r>
      <w:r w:rsidR="00E142BB">
        <w:t>a</w:t>
      </w:r>
      <w:r w:rsidRPr="00963B7C">
        <w:t xml:space="preserve"> Presiden</w:t>
      </w:r>
      <w:r w:rsidR="00E142BB">
        <w:t>cia</w:t>
      </w:r>
      <w:r w:rsidRPr="00963B7C">
        <w:t xml:space="preserve"> del Grupo de Trabajo I</w:t>
      </w:r>
    </w:p>
    <w:p w14:paraId="24DAE17D" w14:textId="77777777" w:rsidR="004A756D" w:rsidRPr="00963B7C" w:rsidRDefault="004A756D" w:rsidP="004A756D">
      <w:pPr>
        <w:pStyle w:val="CBDNormalNoNumber"/>
        <w:ind w:firstLine="567"/>
        <w:rPr>
          <w:i/>
          <w:iCs/>
        </w:rPr>
      </w:pPr>
      <w:r w:rsidRPr="00963B7C">
        <w:rPr>
          <w:i/>
          <w:iCs/>
        </w:rPr>
        <w:t>La Conferencia de las Partes que actúa como reunión de las Partes en el Protocolo de Nagoya,</w:t>
      </w:r>
    </w:p>
    <w:p w14:paraId="7C09339A" w14:textId="77777777" w:rsidR="004A756D" w:rsidRPr="00963B7C" w:rsidRDefault="004A756D" w:rsidP="004A756D">
      <w:pPr>
        <w:pStyle w:val="CBDNormalNumber"/>
        <w:numPr>
          <w:ilvl w:val="0"/>
          <w:numId w:val="0"/>
        </w:numPr>
        <w:ind w:left="567" w:firstLine="567"/>
      </w:pPr>
      <w:r w:rsidRPr="00963B7C">
        <w:rPr>
          <w:i/>
          <w:iCs/>
        </w:rPr>
        <w:t>Recordando</w:t>
      </w:r>
      <w:r w:rsidRPr="00963B7C">
        <w:t xml:space="preserve"> el artículo 25 del Protocolo de Nagoya sobre Acceso a los Recursos Genéticos y Participación Justa y Equitativa en los Beneficios que se Deriven de su Utilización</w:t>
      </w:r>
      <w:r w:rsidRPr="00963B7C">
        <w:rPr>
          <w:rStyle w:val="FootnoteReference"/>
        </w:rPr>
        <w:footnoteReference w:id="1"/>
      </w:r>
      <w:r w:rsidRPr="00963B7C">
        <w:t>,</w:t>
      </w:r>
    </w:p>
    <w:p w14:paraId="080D87D2" w14:textId="25E3182E" w:rsidR="004A756D" w:rsidRPr="00963B7C" w:rsidRDefault="004A756D" w:rsidP="004A756D">
      <w:pPr>
        <w:pStyle w:val="CBDNormalNumber"/>
        <w:numPr>
          <w:ilvl w:val="0"/>
          <w:numId w:val="0"/>
        </w:numPr>
        <w:ind w:left="567" w:firstLine="567"/>
        <w:rPr>
          <w:i/>
          <w:iCs/>
        </w:rPr>
      </w:pPr>
      <w:r w:rsidRPr="00963B7C">
        <w:rPr>
          <w:i/>
          <w:iCs/>
        </w:rPr>
        <w:t>Habiendo examinado</w:t>
      </w:r>
      <w:r w:rsidRPr="00963B7C">
        <w:t xml:space="preserve"> la información sobre el Protocolo de Nagoya que figura en el informe </w:t>
      </w:r>
      <w:r w:rsidRPr="000236CD">
        <w:rPr>
          <w:spacing w:val="-2"/>
        </w:rPr>
        <w:t>del Consejo del Fondo p</w:t>
      </w:r>
      <w:r w:rsidR="00E142BB" w:rsidRPr="000236CD">
        <w:rPr>
          <w:spacing w:val="-2"/>
        </w:rPr>
        <w:t>ara el Medio Ambiente Mundial p</w:t>
      </w:r>
      <w:r w:rsidRPr="000236CD">
        <w:rPr>
          <w:spacing w:val="-2"/>
        </w:rPr>
        <w:t>r</w:t>
      </w:r>
      <w:r w:rsidR="00E142BB" w:rsidRPr="000236CD">
        <w:rPr>
          <w:spacing w:val="-2"/>
        </w:rPr>
        <w:t xml:space="preserve">esentado </w:t>
      </w:r>
      <w:r w:rsidRPr="000236CD">
        <w:rPr>
          <w:spacing w:val="-2"/>
        </w:rPr>
        <w:t>a la 17ª</w:t>
      </w:r>
      <w:r w:rsidR="00E142BB" w:rsidRPr="000236CD">
        <w:rPr>
          <w:spacing w:val="-2"/>
        </w:rPr>
        <w:t> </w:t>
      </w:r>
      <w:r w:rsidRPr="000236CD">
        <w:rPr>
          <w:spacing w:val="-2"/>
        </w:rPr>
        <w:t>reunión de la Conferencia</w:t>
      </w:r>
      <w:r w:rsidRPr="00963B7C">
        <w:t xml:space="preserve"> de las Partes en el Convenio sobre la Diversidad Biológica</w:t>
      </w:r>
      <w:r w:rsidRPr="00963B7C">
        <w:rPr>
          <w:rStyle w:val="FootnoteReference"/>
        </w:rPr>
        <w:footnoteReference w:id="2"/>
      </w:r>
      <w:r w:rsidR="00963B7C" w:rsidRPr="00963B7C">
        <w:rPr>
          <w:vertAlign w:val="superscript"/>
        </w:rPr>
        <w:t xml:space="preserve">, </w:t>
      </w:r>
      <w:r w:rsidRPr="00963B7C">
        <w:rPr>
          <w:rStyle w:val="FootnoteReference"/>
        </w:rPr>
        <w:footnoteReference w:id="3"/>
      </w:r>
      <w:r w:rsidR="00963B7C" w:rsidRPr="00963B7C">
        <w:t>,</w:t>
      </w:r>
    </w:p>
    <w:p w14:paraId="0A2033EC" w14:textId="5341FD53" w:rsidR="004A756D" w:rsidRPr="00963B7C" w:rsidRDefault="004A756D" w:rsidP="004A756D">
      <w:pPr>
        <w:pStyle w:val="CBDsubpara-item"/>
        <w:ind w:left="567" w:firstLine="564"/>
        <w:jc w:val="both"/>
      </w:pPr>
      <w:r w:rsidRPr="00963B7C">
        <w:t>1.</w:t>
      </w:r>
      <w:r w:rsidRPr="00963B7C">
        <w:tab/>
      </w:r>
      <w:r w:rsidRPr="00963B7C">
        <w:rPr>
          <w:i/>
          <w:iCs/>
        </w:rPr>
        <w:t>Acoge con satisfacción</w:t>
      </w:r>
      <w:r w:rsidRPr="00963B7C">
        <w:t xml:space="preserve"> el informe del Consejo del Fondo para el Medio Ambiente Mundial presentado a la 17ª</w:t>
      </w:r>
      <w:r w:rsidR="00E142BB">
        <w:t> </w:t>
      </w:r>
      <w:r w:rsidRPr="00963B7C">
        <w:t>reunión de la Conferencia de las Partes en el Convenio sobre la Diversidad Biológica;</w:t>
      </w:r>
    </w:p>
    <w:p w14:paraId="107493CB" w14:textId="7A0616D4" w:rsidR="004A756D" w:rsidRPr="00963B7C" w:rsidRDefault="004A756D" w:rsidP="004A756D">
      <w:pPr>
        <w:pStyle w:val="CBDsubpara-item"/>
        <w:ind w:left="567" w:firstLine="564"/>
        <w:jc w:val="both"/>
      </w:pPr>
      <w:r w:rsidRPr="00963B7C">
        <w:t>2.</w:t>
      </w:r>
      <w:r w:rsidRPr="00963B7C">
        <w:tab/>
      </w:r>
      <w:r w:rsidRPr="00963B7C">
        <w:rPr>
          <w:i/>
          <w:iCs/>
        </w:rPr>
        <w:t>Acoge con satisfacción</w:t>
      </w:r>
      <w:r w:rsidRPr="00963B7C">
        <w:t xml:space="preserve"> </w:t>
      </w:r>
      <w:r w:rsidR="00E142BB" w:rsidRPr="00963B7C">
        <w:rPr>
          <w:i/>
          <w:iCs/>
        </w:rPr>
        <w:t xml:space="preserve">también </w:t>
      </w:r>
      <w:r w:rsidRPr="00963B7C">
        <w:t xml:space="preserve">la novena reposición del Fondo Fiduciario del Fondo para el Medio Ambiente Mundial y sus orientaciones programáticas, enfatiza la importancia de garantizar que los recursos </w:t>
      </w:r>
      <w:r w:rsidR="00E142BB">
        <w:t xml:space="preserve">que </w:t>
      </w:r>
      <w:r w:rsidRPr="00963B7C">
        <w:t>s</w:t>
      </w:r>
      <w:r w:rsidR="00E142BB">
        <w:t>e brinden</w:t>
      </w:r>
      <w:r w:rsidRPr="00963B7C">
        <w:t xml:space="preserve"> sean suficientes, accesibles y previsibles y que respondan a las necesidades de las Partes que reúnan las condiciones, de manera que estas puedan aplicar el Protocolo de Nagoya, por ejemplo mediante asignaciones específicas para actividad</w:t>
      </w:r>
      <w:r w:rsidR="008A4C8C">
        <w:t xml:space="preserve">es centradas en la aplicación y </w:t>
      </w:r>
      <w:r w:rsidRPr="00963B7C">
        <w:t xml:space="preserve">la creación de capacidad </w:t>
      </w:r>
      <w:r w:rsidR="00E142BB">
        <w:t xml:space="preserve">a </w:t>
      </w:r>
      <w:r w:rsidRPr="00963B7C">
        <w:t>n</w:t>
      </w:r>
      <w:r w:rsidR="00E142BB">
        <w:t>iv</w:t>
      </w:r>
      <w:r w:rsidRPr="00963B7C">
        <w:t>el nacional, y expresa su agradecimiento a los países que han contribuido a dicha reposición;</w:t>
      </w:r>
    </w:p>
    <w:p w14:paraId="635688EB" w14:textId="60D63BFA" w:rsidR="004A756D" w:rsidRPr="00963B7C" w:rsidRDefault="004A756D" w:rsidP="004A756D">
      <w:pPr>
        <w:pStyle w:val="CBDsubpara-item"/>
        <w:ind w:left="567" w:firstLine="564"/>
        <w:jc w:val="both"/>
      </w:pPr>
      <w:r w:rsidRPr="00963B7C">
        <w:t>3.</w:t>
      </w:r>
      <w:r w:rsidRPr="00963B7C">
        <w:tab/>
      </w:r>
      <w:r w:rsidRPr="00963B7C">
        <w:rPr>
          <w:i/>
          <w:iCs/>
        </w:rPr>
        <w:t xml:space="preserve">Acoge con </w:t>
      </w:r>
      <w:r w:rsidR="00E142BB">
        <w:rPr>
          <w:i/>
          <w:iCs/>
        </w:rPr>
        <w:t>aprecio</w:t>
      </w:r>
      <w:r w:rsidRPr="00963B7C">
        <w:t xml:space="preserve"> las medidas adoptadas por el Fondo para el Medio Ambiente Mundial </w:t>
      </w:r>
      <w:r w:rsidR="00E142BB">
        <w:t>te</w:t>
      </w:r>
      <w:r w:rsidRPr="00963B7C">
        <w:t>n</w:t>
      </w:r>
      <w:r w:rsidR="00E142BB">
        <w:t>di</w:t>
      </w:r>
      <w:r w:rsidRPr="00963B7C">
        <w:t>en</w:t>
      </w:r>
      <w:r w:rsidR="00E142BB">
        <w:t>t</w:t>
      </w:r>
      <w:r w:rsidRPr="00963B7C">
        <w:t>e</w:t>
      </w:r>
      <w:r w:rsidR="00E142BB">
        <w:t>s a</w:t>
      </w:r>
      <w:r w:rsidRPr="00963B7C">
        <w:t xml:space="preserve"> reforzar el mecanismo financiero en relación con el Protocolo de Nagoya;</w:t>
      </w:r>
    </w:p>
    <w:p w14:paraId="09CF85BA" w14:textId="4E15F141" w:rsidR="004A756D" w:rsidRPr="00963B7C" w:rsidRDefault="004A756D" w:rsidP="004A756D">
      <w:pPr>
        <w:pStyle w:val="CBDsubpara-item"/>
        <w:ind w:left="567" w:firstLine="564"/>
        <w:jc w:val="both"/>
      </w:pPr>
      <w:r w:rsidRPr="00963B7C">
        <w:t>4.</w:t>
      </w:r>
      <w:r w:rsidRPr="00963B7C">
        <w:tab/>
      </w:r>
      <w:r w:rsidRPr="00963B7C">
        <w:rPr>
          <w:i/>
          <w:iCs/>
        </w:rPr>
        <w:t xml:space="preserve">Observa con </w:t>
      </w:r>
      <w:r w:rsidR="00E142BB">
        <w:rPr>
          <w:i/>
          <w:iCs/>
        </w:rPr>
        <w:t>apreci</w:t>
      </w:r>
      <w:r w:rsidRPr="00963B7C">
        <w:rPr>
          <w:i/>
          <w:iCs/>
        </w:rPr>
        <w:t>o</w:t>
      </w:r>
      <w:r w:rsidRPr="00963B7C">
        <w:t xml:space="preserve"> que las orientaciones programáticas para el noveno período de reposición del Fondo Fiduciario del Fondo para el Medio Ambiente Mundial reflejan todos los elementos del marco cuatrienal de prioridades programáticas de biodiversidad orientado a la obtención de resultados del Convenio y sus Protocolos adoptado por la Conferencia de las Partes en </w:t>
      </w:r>
      <w:r w:rsidRPr="00963B7C">
        <w:lastRenderedPageBreak/>
        <w:t>su 16ª</w:t>
      </w:r>
      <w:r w:rsidR="00E142BB">
        <w:t> </w:t>
      </w:r>
      <w:r w:rsidRPr="00963B7C">
        <w:t>reunión</w:t>
      </w:r>
      <w:r w:rsidRPr="00963B7C">
        <w:rPr>
          <w:rStyle w:val="FootnoteReference"/>
          <w:lang w:eastAsia="en-GB"/>
        </w:rPr>
        <w:footnoteReference w:id="4"/>
      </w:r>
      <w:r w:rsidRPr="00963B7C">
        <w:t xml:space="preserve"> y, por lo tanto, constituyen una respuesta eficaz a las orientaciones proporcionadas por la Conferencia de las Partes;</w:t>
      </w:r>
    </w:p>
    <w:p w14:paraId="7949E8B0" w14:textId="3DC2994C" w:rsidR="004A756D" w:rsidRPr="00963B7C" w:rsidRDefault="004A756D" w:rsidP="004A756D">
      <w:pPr>
        <w:pStyle w:val="CBDNormalNoNumber"/>
        <w:tabs>
          <w:tab w:val="clear" w:pos="567"/>
        </w:tabs>
        <w:ind w:firstLine="567"/>
        <w:rPr>
          <w:rFonts w:eastAsia="Times New Roman"/>
          <w:szCs w:val="24"/>
        </w:rPr>
      </w:pPr>
      <w:r w:rsidRPr="00963B7C">
        <w:t>5.</w:t>
      </w:r>
      <w:r w:rsidRPr="00963B7C">
        <w:tab/>
      </w:r>
      <w:r w:rsidRPr="00963B7C">
        <w:rPr>
          <w:i/>
          <w:iCs/>
        </w:rPr>
        <w:t>Recuerda</w:t>
      </w:r>
      <w:r w:rsidRPr="00963B7C">
        <w:t xml:space="preserve"> sus decisiones </w:t>
      </w:r>
      <w:hyperlink r:id="rId15" w:history="1">
        <w:r w:rsidRPr="00963B7C">
          <w:rPr>
            <w:rStyle w:val="Hyperlink"/>
          </w:rPr>
          <w:t>NP-4/8</w:t>
        </w:r>
      </w:hyperlink>
      <w:r w:rsidRPr="00963B7C">
        <w:t xml:space="preserve">, de 10 de diciembre de 2022, y </w:t>
      </w:r>
      <w:hyperlink r:id="rId16" w:history="1">
        <w:r w:rsidRPr="00963B7C">
          <w:rPr>
            <w:rStyle w:val="Hyperlink"/>
          </w:rPr>
          <w:t>NP-5/2</w:t>
        </w:r>
      </w:hyperlink>
      <w:r w:rsidRPr="00963B7C">
        <w:t>, de 1</w:t>
      </w:r>
      <w:r w:rsidR="00E142BB">
        <w:t> </w:t>
      </w:r>
      <w:r w:rsidRPr="00963B7C">
        <w:t xml:space="preserve">de noviembre de 2024; </w:t>
      </w:r>
    </w:p>
    <w:p w14:paraId="2370AA04" w14:textId="5E97130A" w:rsidR="004A756D" w:rsidRPr="00963B7C" w:rsidRDefault="004A756D" w:rsidP="0049161D">
      <w:pPr>
        <w:pStyle w:val="CBDNormalNoNumber"/>
        <w:tabs>
          <w:tab w:val="clear" w:pos="567"/>
        </w:tabs>
        <w:spacing w:before="120"/>
        <w:ind w:firstLine="567"/>
        <w:rPr>
          <w:rFonts w:eastAsia="Times New Roman"/>
          <w:szCs w:val="24"/>
        </w:rPr>
      </w:pPr>
      <w:r w:rsidRPr="00963B7C">
        <w:t>[6.</w:t>
      </w:r>
      <w:r w:rsidRPr="00963B7C">
        <w:tab/>
      </w:r>
      <w:r w:rsidRPr="00963B7C">
        <w:rPr>
          <w:i/>
          <w:iCs/>
        </w:rPr>
        <w:t>Insta</w:t>
      </w:r>
      <w:r w:rsidRPr="00963B7C">
        <w:t xml:space="preserve"> a las Partes que son países desarrollados y a otras Partes que asum</w:t>
      </w:r>
      <w:r w:rsidR="00E142BB">
        <w:t>a</w:t>
      </w:r>
      <w:r w:rsidRPr="00963B7C">
        <w:t>n voluntariamente las obligaciones de las Partes que son países desarrollados a proporcion</w:t>
      </w:r>
      <w:r w:rsidR="00E142BB">
        <w:t>ar</w:t>
      </w:r>
      <w:r w:rsidRPr="00963B7C">
        <w:t xml:space="preserve"> </w:t>
      </w:r>
      <w:r w:rsidR="00E142BB" w:rsidRPr="00963B7C">
        <w:t>nuevos y adicionales</w:t>
      </w:r>
      <w:r w:rsidR="00E142BB" w:rsidRPr="00963B7C">
        <w:t xml:space="preserve"> </w:t>
      </w:r>
      <w:r w:rsidRPr="00963B7C">
        <w:t xml:space="preserve">recursos financieros </w:t>
      </w:r>
      <w:r w:rsidR="00E142BB">
        <w:t>suficientes</w:t>
      </w:r>
      <w:r w:rsidRPr="00963B7C">
        <w:t>, previsibles y oportunos a las Partes que son países en desarrollo, en particular los países menos adelantados y los pequeños Estados insulares en desarrollo entre ellos</w:t>
      </w:r>
      <w:r w:rsidR="00E142BB">
        <w:t>,</w:t>
      </w:r>
      <w:r w:rsidRPr="00963B7C">
        <w:t xml:space="preserve"> y las Partes con economías en transición, para la aplicación del Protocolo de Nagoya, de conformidad con el artículo 25 del Protocolo </w:t>
      </w:r>
      <w:r w:rsidR="002A4483">
        <w:t>y el artículo 20 del Convenio;]</w:t>
      </w:r>
    </w:p>
    <w:p w14:paraId="34371B85" w14:textId="16F44E46" w:rsidR="004A756D" w:rsidRPr="00963B7C" w:rsidRDefault="004A756D" w:rsidP="0049161D">
      <w:pPr>
        <w:pStyle w:val="CBDNormalNoNumber"/>
        <w:keepNext/>
        <w:tabs>
          <w:tab w:val="clear" w:pos="567"/>
        </w:tabs>
        <w:spacing w:before="120"/>
        <w:ind w:firstLine="567"/>
        <w:rPr>
          <w:rFonts w:eastAsia="Times New Roman"/>
          <w:iCs/>
          <w:szCs w:val="24"/>
        </w:rPr>
      </w:pPr>
      <w:r w:rsidRPr="00963B7C">
        <w:t>7.</w:t>
      </w:r>
      <w:r w:rsidRPr="00963B7C">
        <w:tab/>
      </w:r>
      <w:r w:rsidRPr="00963B7C">
        <w:rPr>
          <w:i/>
          <w:iCs/>
        </w:rPr>
        <w:t>Invita</w:t>
      </w:r>
      <w:r w:rsidRPr="00963B7C">
        <w:t xml:space="preserve"> a las Partes</w:t>
      </w:r>
      <w:r w:rsidR="00E142BB">
        <w:t xml:space="preserve"> y a </w:t>
      </w:r>
      <w:r w:rsidRPr="00963B7C">
        <w:t>organizaciones internacionales, bancos regionales de desarrollo, otros programas e iniciativas, así como al sector privado</w:t>
      </w:r>
      <w:r w:rsidR="00E142BB">
        <w:t>,</w:t>
      </w:r>
      <w:r w:rsidRPr="00963B7C">
        <w:t xml:space="preserve"> a</w:t>
      </w:r>
      <w:r w:rsidR="00A26738">
        <w:t xml:space="preserve"> que</w:t>
      </w:r>
      <w:r w:rsidRPr="00963B7C">
        <w:t>:</w:t>
      </w:r>
    </w:p>
    <w:p w14:paraId="41277C68" w14:textId="30E0E161" w:rsidR="004A756D" w:rsidRPr="00963B7C" w:rsidRDefault="004A756D" w:rsidP="0049161D">
      <w:pPr>
        <w:pStyle w:val="CBDNormalNoNumber"/>
        <w:tabs>
          <w:tab w:val="clear" w:pos="567"/>
        </w:tabs>
        <w:spacing w:before="120"/>
        <w:ind w:firstLine="567"/>
        <w:rPr>
          <w:rFonts w:eastAsia="Arial Unicode MS"/>
          <w:color w:val="000000"/>
          <w:kern w:val="22"/>
          <w:u w:color="000000"/>
          <w:bdr w:val="nil"/>
        </w:rPr>
      </w:pPr>
      <w:r w:rsidRPr="00963B7C">
        <w:rPr>
          <w:color w:val="000000"/>
          <w:u w:color="000000"/>
          <w:bdr w:val="nil"/>
        </w:rPr>
        <w:t>a)</w:t>
      </w:r>
      <w:r w:rsidRPr="00963B7C">
        <w:rPr>
          <w:color w:val="000000"/>
          <w:u w:color="000000"/>
          <w:bdr w:val="nil"/>
        </w:rPr>
        <w:tab/>
        <w:t>Proporcion</w:t>
      </w:r>
      <w:r w:rsidR="00A26738">
        <w:rPr>
          <w:color w:val="000000"/>
          <w:u w:color="000000"/>
          <w:bdr w:val="nil"/>
        </w:rPr>
        <w:t>en</w:t>
      </w:r>
      <w:r w:rsidRPr="00963B7C">
        <w:rPr>
          <w:color w:val="000000"/>
          <w:u w:color="000000"/>
          <w:bdr w:val="nil"/>
        </w:rPr>
        <w:t xml:space="preserve"> recursos financieros adicionales, según proceda</w:t>
      </w:r>
      <w:r w:rsidR="008A4C8C">
        <w:rPr>
          <w:color w:val="000000"/>
          <w:u w:color="000000"/>
          <w:bdr w:val="nil"/>
        </w:rPr>
        <w:t>,</w:t>
      </w:r>
      <w:r w:rsidRPr="00963B7C">
        <w:rPr>
          <w:color w:val="000000"/>
          <w:u w:color="000000"/>
          <w:bdr w:val="nil"/>
        </w:rPr>
        <w:t xml:space="preserve"> y, cuando sea pertinente</w:t>
      </w:r>
      <w:r w:rsidR="008A4C8C">
        <w:rPr>
          <w:color w:val="000000"/>
          <w:u w:color="000000"/>
          <w:bdr w:val="nil"/>
        </w:rPr>
        <w:t xml:space="preserve"> y</w:t>
      </w:r>
      <w:r w:rsidRPr="00963B7C">
        <w:rPr>
          <w:color w:val="000000"/>
          <w:u w:color="000000"/>
          <w:bdr w:val="nil"/>
        </w:rPr>
        <w:t xml:space="preserve"> e</w:t>
      </w:r>
      <w:r w:rsidR="00A26738">
        <w:rPr>
          <w:color w:val="000000"/>
          <w:u w:color="000000"/>
          <w:bdr w:val="nil"/>
        </w:rPr>
        <w:t>n</w:t>
      </w:r>
      <w:r w:rsidRPr="00963B7C">
        <w:rPr>
          <w:color w:val="000000"/>
          <w:u w:color="000000"/>
          <w:bdr w:val="nil"/>
        </w:rPr>
        <w:t xml:space="preserve"> con</w:t>
      </w:r>
      <w:r w:rsidR="00A26738">
        <w:rPr>
          <w:color w:val="000000"/>
          <w:u w:color="000000"/>
          <w:bdr w:val="nil"/>
        </w:rPr>
        <w:t>s</w:t>
      </w:r>
      <w:r w:rsidRPr="00963B7C">
        <w:rPr>
          <w:color w:val="000000"/>
          <w:u w:color="000000"/>
          <w:bdr w:val="nil"/>
        </w:rPr>
        <w:t>o</w:t>
      </w:r>
      <w:r w:rsidR="00A26738">
        <w:rPr>
          <w:color w:val="000000"/>
          <w:u w:color="000000"/>
          <w:bdr w:val="nil"/>
        </w:rPr>
        <w:t>n</w:t>
      </w:r>
      <w:r w:rsidRPr="00963B7C">
        <w:rPr>
          <w:color w:val="000000"/>
          <w:u w:color="000000"/>
          <w:bdr w:val="nil"/>
        </w:rPr>
        <w:t>a</w:t>
      </w:r>
      <w:r w:rsidR="00A26738">
        <w:rPr>
          <w:color w:val="000000"/>
          <w:u w:color="000000"/>
          <w:bdr w:val="nil"/>
        </w:rPr>
        <w:t>ncia</w:t>
      </w:r>
      <w:r w:rsidRPr="00963B7C">
        <w:rPr>
          <w:color w:val="000000"/>
          <w:u w:color="000000"/>
          <w:bdr w:val="nil"/>
        </w:rPr>
        <w:t xml:space="preserve"> con sus respectivos mandatos, apoye</w:t>
      </w:r>
      <w:r w:rsidR="00A26738">
        <w:rPr>
          <w:color w:val="000000"/>
          <w:u w:color="000000"/>
          <w:bdr w:val="nil"/>
        </w:rPr>
        <w:t>n</w:t>
      </w:r>
      <w:r w:rsidRPr="00963B7C">
        <w:rPr>
          <w:color w:val="000000"/>
          <w:u w:color="000000"/>
          <w:bdr w:val="nil"/>
        </w:rPr>
        <w:t xml:space="preserve"> la aplicación del Protocolo de Nagoya;</w:t>
      </w:r>
    </w:p>
    <w:p w14:paraId="22DC7960" w14:textId="6A5A9133" w:rsidR="004A756D" w:rsidRPr="00963B7C" w:rsidRDefault="004A756D" w:rsidP="0049161D">
      <w:pPr>
        <w:pStyle w:val="CBDNormalNoNumber"/>
        <w:tabs>
          <w:tab w:val="clear" w:pos="567"/>
        </w:tabs>
        <w:spacing w:before="120"/>
        <w:ind w:firstLine="567"/>
        <w:rPr>
          <w:rFonts w:eastAsia="Arial Unicode MS"/>
          <w:color w:val="000000"/>
          <w:kern w:val="22"/>
          <w:u w:color="000000"/>
          <w:bdr w:val="nil"/>
        </w:rPr>
      </w:pPr>
      <w:r w:rsidRPr="00963B7C">
        <w:rPr>
          <w:color w:val="000000"/>
          <w:u w:color="000000"/>
          <w:bdr w:val="nil"/>
        </w:rPr>
        <w:t>b)</w:t>
      </w:r>
      <w:r w:rsidRPr="00963B7C">
        <w:rPr>
          <w:color w:val="000000"/>
          <w:u w:color="000000"/>
          <w:bdr w:val="nil"/>
        </w:rPr>
        <w:tab/>
        <w:t>Ten</w:t>
      </w:r>
      <w:r w:rsidR="00A26738">
        <w:rPr>
          <w:color w:val="000000"/>
          <w:u w:color="000000"/>
          <w:bdr w:val="nil"/>
        </w:rPr>
        <w:t>gan</w:t>
      </w:r>
      <w:r w:rsidRPr="00963B7C">
        <w:rPr>
          <w:color w:val="000000"/>
          <w:u w:color="000000"/>
          <w:bdr w:val="nil"/>
        </w:rPr>
        <w:t xml:space="preserve"> en cuenta l</w:t>
      </w:r>
      <w:r w:rsidR="00A26738">
        <w:rPr>
          <w:color w:val="000000"/>
          <w:u w:color="000000"/>
          <w:bdr w:val="nil"/>
        </w:rPr>
        <w:t>a</w:t>
      </w:r>
      <w:r w:rsidRPr="00963B7C">
        <w:rPr>
          <w:color w:val="000000"/>
          <w:u w:color="000000"/>
          <w:bdr w:val="nil"/>
        </w:rPr>
        <w:t xml:space="preserve">s </w:t>
      </w:r>
      <w:r w:rsidR="00A26738">
        <w:rPr>
          <w:color w:val="000000"/>
          <w:u w:color="000000"/>
          <w:bdr w:val="nil"/>
        </w:rPr>
        <w:t>c</w:t>
      </w:r>
      <w:r w:rsidRPr="00963B7C">
        <w:rPr>
          <w:color w:val="000000"/>
          <w:u w:color="000000"/>
          <w:bdr w:val="nil"/>
        </w:rPr>
        <w:t>o</w:t>
      </w:r>
      <w:r w:rsidR="00A26738">
        <w:rPr>
          <w:color w:val="000000"/>
          <w:u w:color="000000"/>
          <w:bdr w:val="nil"/>
        </w:rPr>
        <w:t>nclu</w:t>
      </w:r>
      <w:r w:rsidRPr="00963B7C">
        <w:rPr>
          <w:color w:val="000000"/>
          <w:u w:color="000000"/>
          <w:bdr w:val="nil"/>
        </w:rPr>
        <w:t>s</w:t>
      </w:r>
      <w:r w:rsidR="00A26738">
        <w:rPr>
          <w:color w:val="000000"/>
          <w:u w:color="000000"/>
          <w:bdr w:val="nil"/>
        </w:rPr>
        <w:t>iones</w:t>
      </w:r>
      <w:r w:rsidRPr="00963B7C">
        <w:rPr>
          <w:color w:val="000000"/>
          <w:u w:color="000000"/>
          <w:bdr w:val="nil"/>
        </w:rPr>
        <w:t xml:space="preserve"> y mensajes clave de la segunda evaluación y revisión de la eficacia del Protocolo de Nagoya, que incluyen </w:t>
      </w:r>
      <w:r w:rsidR="00A26738">
        <w:rPr>
          <w:color w:val="000000"/>
          <w:u w:color="000000"/>
          <w:bdr w:val="nil"/>
        </w:rPr>
        <w:t>á</w:t>
      </w:r>
      <w:r w:rsidRPr="00963B7C">
        <w:rPr>
          <w:color w:val="000000"/>
          <w:u w:color="000000"/>
          <w:bdr w:val="nil"/>
        </w:rPr>
        <w:t>r</w:t>
      </w:r>
      <w:r w:rsidR="00A26738">
        <w:rPr>
          <w:color w:val="000000"/>
          <w:u w:color="000000"/>
          <w:bdr w:val="nil"/>
        </w:rPr>
        <w:t>e</w:t>
      </w:r>
      <w:r w:rsidRPr="00963B7C">
        <w:rPr>
          <w:color w:val="000000"/>
          <w:u w:color="000000"/>
          <w:bdr w:val="nil"/>
        </w:rPr>
        <w:t xml:space="preserve">as en las que las Partes </w:t>
      </w:r>
      <w:r w:rsidR="008A4C8C">
        <w:rPr>
          <w:color w:val="000000"/>
          <w:u w:color="000000"/>
          <w:bdr w:val="nil"/>
        </w:rPr>
        <w:t>requieren</w:t>
      </w:r>
      <w:r w:rsidRPr="00963B7C">
        <w:rPr>
          <w:color w:val="000000"/>
          <w:u w:color="000000"/>
          <w:bdr w:val="nil"/>
        </w:rPr>
        <w:t xml:space="preserve"> más apoyo, y las medidas indicativas que podrían tomarse </w:t>
      </w:r>
      <w:r w:rsidR="008A4C8C">
        <w:rPr>
          <w:color w:val="000000"/>
          <w:u w:color="000000"/>
          <w:bdr w:val="nil"/>
        </w:rPr>
        <w:t xml:space="preserve">a </w:t>
      </w:r>
      <w:r w:rsidRPr="00963B7C">
        <w:rPr>
          <w:color w:val="000000"/>
          <w:u w:color="000000"/>
          <w:bdr w:val="nil"/>
        </w:rPr>
        <w:t>n</w:t>
      </w:r>
      <w:r w:rsidR="008A4C8C">
        <w:rPr>
          <w:color w:val="000000"/>
          <w:u w:color="000000"/>
          <w:bdr w:val="nil"/>
        </w:rPr>
        <w:t>iv</w:t>
      </w:r>
      <w:r w:rsidRPr="00963B7C">
        <w:rPr>
          <w:color w:val="000000"/>
          <w:u w:color="000000"/>
          <w:bdr w:val="nil"/>
        </w:rPr>
        <w:t>el nacional para mejorar la aplicación del Protocolo</w:t>
      </w:r>
      <w:r w:rsidRPr="00963B7C">
        <w:rPr>
          <w:rStyle w:val="FootnoteReference"/>
          <w:rFonts w:eastAsia="Arial Unicode MS"/>
          <w:color w:val="000000"/>
          <w:kern w:val="22"/>
          <w:u w:color="000000"/>
          <w:bdr w:val="nil"/>
        </w:rPr>
        <w:footnoteReference w:id="5"/>
      </w:r>
      <w:r w:rsidR="00A26738">
        <w:rPr>
          <w:color w:val="000000"/>
          <w:u w:color="000000"/>
          <w:bdr w:val="nil"/>
        </w:rPr>
        <w:t>;</w:t>
      </w:r>
    </w:p>
    <w:p w14:paraId="7F29184F" w14:textId="3E5CA389" w:rsidR="004A756D" w:rsidRPr="00963B7C" w:rsidRDefault="004A756D" w:rsidP="0049161D">
      <w:pPr>
        <w:pStyle w:val="CBDNormalNoNumber"/>
        <w:keepNext/>
        <w:tabs>
          <w:tab w:val="clear" w:pos="567"/>
        </w:tabs>
        <w:spacing w:before="120"/>
        <w:ind w:firstLine="567"/>
        <w:rPr>
          <w:rFonts w:eastAsia="Times New Roman"/>
          <w:szCs w:val="24"/>
        </w:rPr>
      </w:pPr>
      <w:r w:rsidRPr="00963B7C">
        <w:t>8.</w:t>
      </w:r>
      <w:r w:rsidRPr="00963B7C">
        <w:tab/>
      </w:r>
      <w:r w:rsidRPr="00963B7C">
        <w:rPr>
          <w:i/>
          <w:iCs/>
        </w:rPr>
        <w:t>Recomienda</w:t>
      </w:r>
      <w:r w:rsidRPr="00963B7C">
        <w:t xml:space="preserve"> </w:t>
      </w:r>
      <w:r w:rsidR="008A4C8C">
        <w:t xml:space="preserve">a </w:t>
      </w:r>
      <w:r w:rsidR="008A4C8C" w:rsidRPr="00963B7C">
        <w:t xml:space="preserve">la Conferencia de las Partes en el Convenio </w:t>
      </w:r>
      <w:r w:rsidRPr="00963B7C">
        <w:t xml:space="preserve">que, al adoptar sus orientaciones </w:t>
      </w:r>
      <w:r w:rsidR="008A4C8C">
        <w:t>a</w:t>
      </w:r>
      <w:r w:rsidRPr="00963B7C">
        <w:t xml:space="preserve">l Fondo para el Medio Ambiente Mundial, solicite al Fondo que: </w:t>
      </w:r>
    </w:p>
    <w:p w14:paraId="669696FE" w14:textId="7F8C8F50" w:rsidR="004A756D" w:rsidRPr="00963B7C" w:rsidRDefault="004A756D" w:rsidP="0049161D">
      <w:pPr>
        <w:pStyle w:val="CBDNormalNoNumber"/>
        <w:tabs>
          <w:tab w:val="clear" w:pos="567"/>
        </w:tabs>
        <w:spacing w:before="120"/>
        <w:ind w:firstLine="567"/>
        <w:rPr>
          <w:rFonts w:eastAsia="Times New Roman"/>
          <w:szCs w:val="24"/>
        </w:rPr>
      </w:pPr>
      <w:r w:rsidRPr="00963B7C">
        <w:t>a)</w:t>
      </w:r>
      <w:r w:rsidRPr="00963B7C">
        <w:tab/>
        <w:t xml:space="preserve">Siga prestando asistencia a las Partes que </w:t>
      </w:r>
      <w:r w:rsidR="00A26738">
        <w:t>so</w:t>
      </w:r>
      <w:r w:rsidRPr="00963B7C">
        <w:t xml:space="preserve">n </w:t>
      </w:r>
      <w:r w:rsidR="00A26738">
        <w:t>p</w:t>
      </w:r>
      <w:r w:rsidRPr="00963B7C">
        <w:t>a</w:t>
      </w:r>
      <w:r w:rsidR="00A26738">
        <w:t>íse</w:t>
      </w:r>
      <w:r w:rsidRPr="00963B7C">
        <w:t xml:space="preserve">s </w:t>
      </w:r>
      <w:r w:rsidR="00A26738">
        <w:t xml:space="preserve">en desarrollo, en particular </w:t>
      </w:r>
      <w:r w:rsidRPr="00963B7C">
        <w:t xml:space="preserve">los países menos adelantados y los pequeños Estados insulares en desarrollo entre ellos, </w:t>
      </w:r>
      <w:r w:rsidR="00A26738">
        <w:t>y</w:t>
      </w:r>
      <w:r w:rsidRPr="00963B7C">
        <w:t xml:space="preserve"> las Partes con economías en transición, </w:t>
      </w:r>
      <w:r w:rsidR="00A26738">
        <w:t>para</w:t>
      </w:r>
      <w:r w:rsidRPr="00963B7C">
        <w:t xml:space="preserve"> la aplicación del Protocolo de Nagoya, teniendo en cuenta los resultados de la segunda evaluación y revisión, lo que incluye apoyar el establecimiento y la puesta en funcionamiento de puntos de verificación, la publicación de información sobre puntos de verificación en el Centro de Intercambio de Información sobre Acceso y Participación en los Beneficios y, cuando proceda y con</w:t>
      </w:r>
      <w:r w:rsidR="00A26738">
        <w:t>forme a</w:t>
      </w:r>
      <w:r w:rsidRPr="00963B7C">
        <w:t xml:space="preserve"> las circunstancias nacionales, </w:t>
      </w:r>
      <w:r w:rsidR="00A26738">
        <w:t xml:space="preserve">la participación efectiva de pueblos indígenas y comunidades locales, </w:t>
      </w:r>
      <w:r w:rsidRPr="00963B7C">
        <w:t>aliente el uso de proyectos mundiales y regionales y proporcione fondos con ese fin;</w:t>
      </w:r>
    </w:p>
    <w:p w14:paraId="255CB059" w14:textId="2C9A779C" w:rsidR="00633F8A" w:rsidRPr="00963B7C" w:rsidRDefault="004A756D" w:rsidP="0049161D">
      <w:pPr>
        <w:pStyle w:val="CBDNormalNoNumber"/>
        <w:tabs>
          <w:tab w:val="clear" w:pos="567"/>
        </w:tabs>
        <w:spacing w:before="120"/>
        <w:ind w:firstLine="567"/>
        <w:rPr>
          <w:rFonts w:eastAsia="Times New Roman"/>
          <w:szCs w:val="24"/>
        </w:rPr>
      </w:pPr>
      <w:r w:rsidRPr="00963B7C">
        <w:t>b)</w:t>
      </w:r>
      <w:r w:rsidRPr="00963B7C">
        <w:tab/>
        <w:t xml:space="preserve">Facilite fondos de manera oportuna para apoyar a las Partes que reúnan las condiciones en la </w:t>
      </w:r>
      <w:r w:rsidR="008A4C8C">
        <w:t>el</w:t>
      </w:r>
      <w:r w:rsidRPr="00963B7C">
        <w:t>a</w:t>
      </w:r>
      <w:r w:rsidR="008A4C8C">
        <w:t>bo</w:t>
      </w:r>
      <w:r w:rsidRPr="00963B7C">
        <w:t xml:space="preserve">ración y presentación de sus segundos informes nacionales sobre la aplicación del Protocolo de Nagoya, sin crear requisitos adicionales de presentación de informes, con </w:t>
      </w:r>
      <w:r w:rsidR="00A26738">
        <w:t>miras a</w:t>
      </w:r>
      <w:r w:rsidRPr="00963B7C">
        <w:t xml:space="preserve"> </w:t>
      </w:r>
      <w:r w:rsidR="00A26738">
        <w:t>log</w:t>
      </w:r>
      <w:r w:rsidRPr="00963B7C">
        <w:t>r</w:t>
      </w:r>
      <w:r w:rsidR="00A26738">
        <w:t>ar</w:t>
      </w:r>
      <w:r w:rsidRPr="00963B7C">
        <w:t xml:space="preserve"> la aprobación de proyectos para finales de 2027, co</w:t>
      </w:r>
      <w:r w:rsidR="00A26738">
        <w:t>nf</w:t>
      </w:r>
      <w:r w:rsidRPr="00963B7C">
        <w:t>o</w:t>
      </w:r>
      <w:r w:rsidR="00A26738">
        <w:t>rme a la</w:t>
      </w:r>
      <w:r w:rsidRPr="00963B7C">
        <w:t xml:space="preserve"> recomenda</w:t>
      </w:r>
      <w:r w:rsidR="00A26738">
        <w:t>ción</w:t>
      </w:r>
      <w:r w:rsidRPr="00963B7C">
        <w:t xml:space="preserve"> </w:t>
      </w:r>
      <w:r w:rsidR="00A26738">
        <w:t>d</w:t>
      </w:r>
      <w:r w:rsidRPr="00963B7C">
        <w:t>el Comité de Cumplimiento establecido en el</w:t>
      </w:r>
      <w:r w:rsidR="00A26738">
        <w:t xml:space="preserve"> marco del Protocolo de Nagoya;</w:t>
      </w:r>
    </w:p>
    <w:p w14:paraId="4239CB36" w14:textId="29B04E81" w:rsidR="001E63A8" w:rsidRPr="00963B7C" w:rsidRDefault="001E63A8" w:rsidP="0049161D">
      <w:pPr>
        <w:pStyle w:val="CBDNormalNoNumber"/>
        <w:tabs>
          <w:tab w:val="clear" w:pos="567"/>
          <w:tab w:val="clear" w:pos="1134"/>
        </w:tabs>
        <w:spacing w:before="120"/>
        <w:ind w:firstLine="567"/>
        <w:rPr>
          <w:rFonts w:eastAsia="Times New Roman"/>
          <w:iCs/>
          <w:szCs w:val="24"/>
        </w:rPr>
      </w:pPr>
      <w:r w:rsidRPr="00963B7C">
        <w:t>c)</w:t>
      </w:r>
      <w:r w:rsidRPr="00963B7C">
        <w:tab/>
        <w:t xml:space="preserve">Garantice que los organismos de ejecución </w:t>
      </w:r>
      <w:r w:rsidR="00A26738">
        <w:t>que participen</w:t>
      </w:r>
      <w:r w:rsidR="008A4C8C">
        <w:t xml:space="preserve"> en el proyecto de apoyo a la </w:t>
      </w:r>
      <w:r w:rsidRPr="00963B7C">
        <w:t>e</w:t>
      </w:r>
      <w:r w:rsidR="008A4C8C">
        <w:t>l</w:t>
      </w:r>
      <w:r w:rsidRPr="00963B7C">
        <w:t>a</w:t>
      </w:r>
      <w:r w:rsidR="008A4C8C">
        <w:t>bo</w:t>
      </w:r>
      <w:r w:rsidRPr="00963B7C">
        <w:t>ración y presentación de los segundos informes nacionales sobre la aplicación del Protocolo de Nagoya tom</w:t>
      </w:r>
      <w:r w:rsidR="00A26738">
        <w:t>e</w:t>
      </w:r>
      <w:r w:rsidRPr="00963B7C">
        <w:t xml:space="preserve">n medidas para reducir </w:t>
      </w:r>
      <w:r w:rsidR="00A26738">
        <w:t xml:space="preserve">al mínimo </w:t>
      </w:r>
      <w:r w:rsidRPr="00963B7C">
        <w:t>los retrasos administrativos, operativos y</w:t>
      </w:r>
      <w:r w:rsidR="00A26738">
        <w:t xml:space="preserve"> d</w:t>
      </w:r>
      <w:r w:rsidRPr="00963B7C">
        <w:t xml:space="preserve">e procedimiento a fin de facilitar el desembolso </w:t>
      </w:r>
      <w:r w:rsidR="008A4C8C">
        <w:t>sin demora</w:t>
      </w:r>
      <w:r w:rsidRPr="00963B7C">
        <w:t xml:space="preserve"> de los fondos;</w:t>
      </w:r>
    </w:p>
    <w:p w14:paraId="26EC0BC8" w14:textId="2B5A59F9" w:rsidR="001E63A8" w:rsidRPr="00963B7C" w:rsidRDefault="001E63A8" w:rsidP="0049161D">
      <w:pPr>
        <w:pStyle w:val="CBDNormalNoNumber"/>
        <w:tabs>
          <w:tab w:val="clear" w:pos="567"/>
        </w:tabs>
        <w:spacing w:before="120"/>
        <w:ind w:firstLine="567"/>
      </w:pPr>
      <w:r w:rsidRPr="00963B7C">
        <w:t>d)</w:t>
      </w:r>
      <w:r w:rsidRPr="00963B7C">
        <w:tab/>
        <w:t xml:space="preserve">Pida al Fondo para el Medio Ambiente Mundial que continúe </w:t>
      </w:r>
      <w:r w:rsidR="00723EFF">
        <w:t xml:space="preserve">con </w:t>
      </w:r>
      <w:r w:rsidRPr="00963B7C">
        <w:t xml:space="preserve">sus </w:t>
      </w:r>
      <w:r w:rsidR="00723EFF">
        <w:t>gestiones</w:t>
      </w:r>
      <w:r w:rsidRPr="00963B7C">
        <w:t xml:space="preserve"> </w:t>
      </w:r>
      <w:r w:rsidR="00723EFF">
        <w:t xml:space="preserve">tendientes </w:t>
      </w:r>
      <w:r w:rsidRPr="00963B7C">
        <w:t>a facilitar el acceso de las Partes que reúnan las condiciones a los recursos necesarios para la elaboración e implementación de sus marcos nacionales de acceso y participación en los beneficios;</w:t>
      </w:r>
    </w:p>
    <w:p w14:paraId="6C2B3C22" w14:textId="50C01711" w:rsidR="005D35DE" w:rsidRPr="00963B7C" w:rsidRDefault="004A756D" w:rsidP="005D35DE">
      <w:pPr>
        <w:pStyle w:val="CBDNormalNoNumber"/>
        <w:tabs>
          <w:tab w:val="clear" w:pos="567"/>
          <w:tab w:val="clear" w:pos="1134"/>
        </w:tabs>
        <w:ind w:firstLine="567"/>
        <w:rPr>
          <w:rFonts w:eastAsia="Times New Roman"/>
        </w:rPr>
      </w:pPr>
      <w:r w:rsidRPr="00963B7C">
        <w:t>e)</w:t>
      </w:r>
      <w:r w:rsidRPr="00963B7C">
        <w:tab/>
        <w:t>Con</w:t>
      </w:r>
      <w:r w:rsidR="002A4483">
        <w:t>t</w:t>
      </w:r>
      <w:r w:rsidRPr="00963B7C">
        <w:t>i</w:t>
      </w:r>
      <w:r w:rsidR="002A4483">
        <w:t>nú</w:t>
      </w:r>
      <w:r w:rsidRPr="00963B7C">
        <w:t xml:space="preserve">e </w:t>
      </w:r>
      <w:r w:rsidR="002A4483">
        <w:t>br</w:t>
      </w:r>
      <w:r w:rsidRPr="00963B7C">
        <w:t>i</w:t>
      </w:r>
      <w:r w:rsidR="002A4483">
        <w:t>n</w:t>
      </w:r>
      <w:r w:rsidRPr="00963B7C">
        <w:t>da</w:t>
      </w:r>
      <w:r w:rsidR="002A4483">
        <w:t>n</w:t>
      </w:r>
      <w:r w:rsidRPr="00963B7C">
        <w:t>d</w:t>
      </w:r>
      <w:r w:rsidR="002A4483">
        <w:t>o</w:t>
      </w:r>
      <w:r w:rsidRPr="00963B7C">
        <w:t xml:space="preserve">, </w:t>
      </w:r>
      <w:r w:rsidR="002A4483">
        <w:t>d</w:t>
      </w:r>
      <w:r w:rsidRPr="00963B7C">
        <w:t>en</w:t>
      </w:r>
      <w:r w:rsidR="002A4483">
        <w:t>tr</w:t>
      </w:r>
      <w:r w:rsidRPr="00963B7C">
        <w:t xml:space="preserve">o de su esfera de actividad </w:t>
      </w:r>
      <w:r w:rsidR="00723EFF">
        <w:t xml:space="preserve">en materia </w:t>
      </w:r>
      <w:r w:rsidRPr="00963B7C">
        <w:t>de biodiversidad, financia</w:t>
      </w:r>
      <w:r w:rsidR="002A4483">
        <w:t>ció</w:t>
      </w:r>
      <w:r w:rsidRPr="00963B7C">
        <w:t>n</w:t>
      </w:r>
      <w:r w:rsidR="002A4483">
        <w:t xml:space="preserve"> para </w:t>
      </w:r>
      <w:r w:rsidRPr="00963B7C">
        <w:t>la aplicación del Protocolo de Nagoya, con recursos suficientes</w:t>
      </w:r>
      <w:r w:rsidR="002A4483">
        <w:t>, accesibles</w:t>
      </w:r>
      <w:r w:rsidRPr="00963B7C">
        <w:t xml:space="preserve"> y previsibles, teniendo en cuenta las prioridades y necesidades nacionales de las Partes que reúnen las </w:t>
      </w:r>
      <w:r w:rsidRPr="00963B7C">
        <w:lastRenderedPageBreak/>
        <w:t>condiciones</w:t>
      </w:r>
      <w:r w:rsidR="002A4483">
        <w:t xml:space="preserve">, en particular las necesidades y condiciones </w:t>
      </w:r>
      <w:r w:rsidR="00421638">
        <w:t xml:space="preserve">especiales </w:t>
      </w:r>
      <w:r w:rsidR="002A4483">
        <w:t>de los países menos adelantados y los pequeños Estados</w:t>
      </w:r>
      <w:r w:rsidR="00723EFF">
        <w:t xml:space="preserve"> insulares</w:t>
      </w:r>
      <w:r w:rsidR="002A4483">
        <w:t xml:space="preserve"> en desarrollo</w:t>
      </w:r>
      <w:r w:rsidRPr="00963B7C">
        <w:t>;</w:t>
      </w:r>
    </w:p>
    <w:p w14:paraId="2BFA1CA8" w14:textId="45AAD402" w:rsidR="004B40E4" w:rsidRPr="00963B7C" w:rsidRDefault="00A2716C" w:rsidP="004B40E4">
      <w:pPr>
        <w:pStyle w:val="CBDNormalNoNumber"/>
        <w:tabs>
          <w:tab w:val="clear" w:pos="567"/>
          <w:tab w:val="clear" w:pos="1134"/>
        </w:tabs>
        <w:ind w:firstLine="567"/>
        <w:rPr>
          <w:rFonts w:eastAsia="Times New Roman"/>
          <w:iCs/>
          <w:szCs w:val="24"/>
        </w:rPr>
      </w:pPr>
      <w:r w:rsidRPr="00963B7C">
        <w:t>9.</w:t>
      </w:r>
      <w:r w:rsidRPr="00963B7C">
        <w:tab/>
      </w:r>
      <w:r w:rsidRPr="00963B7C">
        <w:rPr>
          <w:i/>
        </w:rPr>
        <w:t>Alienta</w:t>
      </w:r>
      <w:r w:rsidRPr="00963B7C">
        <w:t xml:space="preserve"> al Fondo para el Medio Ambiente Mundial, a sus organismos de ejecución y a asociados pertinentes a que, en el marco de sus respectivos mandatos, continúen sus iniciativas </w:t>
      </w:r>
      <w:r w:rsidR="00723EFF">
        <w:t>tendientes a</w:t>
      </w:r>
      <w:r w:rsidRPr="00963B7C">
        <w:t xml:space="preserve"> mejorar la accesibilidad, eficiencia y puntualidad del apoyo financiero para la aplicación del Protocolo de Nagoya, entre otras formas y según proceda, racionalizando los procedimientos administrativos y operativos, facilitando los procesos de elaboración y aprobación de proyectos y reduciendo </w:t>
      </w:r>
      <w:r w:rsidR="00723EFF">
        <w:t>al mínimo</w:t>
      </w:r>
      <w:r w:rsidRPr="00963B7C">
        <w:t xml:space="preserve"> los retrasos evitables en el desembolso de recursos;</w:t>
      </w:r>
    </w:p>
    <w:p w14:paraId="6BD17E28" w14:textId="63AA0073" w:rsidR="0044344A" w:rsidRPr="00963B7C" w:rsidRDefault="00A2716C" w:rsidP="005A3154">
      <w:pPr>
        <w:pStyle w:val="CBDNormalNoNumber"/>
        <w:tabs>
          <w:tab w:val="clear" w:pos="567"/>
          <w:tab w:val="clear" w:pos="1134"/>
        </w:tabs>
        <w:spacing w:after="100"/>
        <w:ind w:firstLine="567"/>
        <w:rPr>
          <w:rFonts w:eastAsia="Times New Roman"/>
        </w:rPr>
      </w:pPr>
      <w:r w:rsidRPr="00963B7C">
        <w:t>10.</w:t>
      </w:r>
      <w:r w:rsidRPr="00963B7C">
        <w:tab/>
      </w:r>
      <w:r w:rsidRPr="00963B7C">
        <w:rPr>
          <w:i/>
        </w:rPr>
        <w:t>Invita</w:t>
      </w:r>
      <w:r w:rsidRPr="00963B7C">
        <w:t xml:space="preserve"> a las Partes en el Protocolo de Nagoya a que proporcionen información, según proceda, sobre sus necesidades y prioridades para la aplicación del Protocolo, incluidas las necesidades relacionadas con el desarrollo institucional, medidas de acceso y participación en los beneficios, sistemas de cumplimiento y vigilancia, </w:t>
      </w:r>
      <w:r w:rsidR="00723EFF">
        <w:t>arreglo</w:t>
      </w:r>
      <w:r w:rsidRPr="00963B7C">
        <w:t xml:space="preserve">s de participación en los beneficios, sistemas de gestión de la información, creación de capacidad y </w:t>
      </w:r>
      <w:r w:rsidR="00723EFF">
        <w:t xml:space="preserve">apoyo a </w:t>
      </w:r>
      <w:r w:rsidRPr="00963B7C">
        <w:t xml:space="preserve">pueblos indígenas y comunidades locales, como aportación a la evaluación de las necesidades de financiación y la formulación de prioridades programáticas para el décimo período de reposición del Fondo Fiduciario del Fondo </w:t>
      </w:r>
      <w:r w:rsidR="00723EFF">
        <w:t>para el Medio Ambiente Mundial;</w:t>
      </w:r>
    </w:p>
    <w:p w14:paraId="51AEC2AF" w14:textId="4CF85721" w:rsidR="005D35DE" w:rsidRPr="00963B7C" w:rsidRDefault="008C7B54" w:rsidP="005D35DE">
      <w:pPr>
        <w:pStyle w:val="CBDNormalNoNumber"/>
        <w:ind w:firstLine="567"/>
        <w:rPr>
          <w:rFonts w:eastAsia="Times New Roman"/>
          <w:szCs w:val="24"/>
        </w:rPr>
      </w:pPr>
      <w:r w:rsidRPr="00963B7C">
        <w:t>11.</w:t>
      </w:r>
      <w:r w:rsidRPr="00963B7C">
        <w:tab/>
      </w:r>
      <w:r w:rsidRPr="00963B7C">
        <w:rPr>
          <w:i/>
        </w:rPr>
        <w:t>Alienta</w:t>
      </w:r>
      <w:r w:rsidRPr="00963B7C">
        <w:t xml:space="preserve"> a las Partes que reúnan l</w:t>
      </w:r>
      <w:r w:rsidR="00723EFF">
        <w:t>a</w:t>
      </w:r>
      <w:r w:rsidRPr="00963B7C">
        <w:t xml:space="preserve">s </w:t>
      </w:r>
      <w:r w:rsidR="00723EFF">
        <w:t>c</w:t>
      </w:r>
      <w:r w:rsidRPr="00963B7C">
        <w:t>o</w:t>
      </w:r>
      <w:r w:rsidR="00723EFF">
        <w:t>ndicione</w:t>
      </w:r>
      <w:r w:rsidRPr="00963B7C">
        <w:t>s a utili</w:t>
      </w:r>
      <w:r w:rsidR="00723EFF">
        <w:t>zar</w:t>
      </w:r>
      <w:r w:rsidRPr="00963B7C">
        <w:t xml:space="preserve"> los recursos asignados </w:t>
      </w:r>
      <w:r w:rsidR="00360EF4">
        <w:t>par</w:t>
      </w:r>
      <w:r w:rsidRPr="00963B7C">
        <w:t xml:space="preserve">a la aplicación del Protocolo de Nagoya por el Fondo para el Medio Ambiente Mundial a través de su Sistema para la Asignación Transparente de Recursos </w:t>
      </w:r>
      <w:r w:rsidR="00723EFF">
        <w:t>y a</w:t>
      </w:r>
      <w:r w:rsidRPr="00963B7C">
        <w:t xml:space="preserve"> in</w:t>
      </w:r>
      <w:r w:rsidR="00723EFF">
        <w:t>corpo</w:t>
      </w:r>
      <w:r w:rsidRPr="00963B7C">
        <w:t>r</w:t>
      </w:r>
      <w:r w:rsidR="00723EFF">
        <w:t>ar</w:t>
      </w:r>
      <w:r w:rsidRPr="00963B7C">
        <w:t xml:space="preserve"> el acceso y la participación en los beneficios en sus proyectos de diversidad biológica, de acuerdo con las necesidades y prioridades identificadas</w:t>
      </w:r>
      <w:r w:rsidR="00723EFF">
        <w:t xml:space="preserve"> a nivel </w:t>
      </w:r>
      <w:r w:rsidR="00723EFF" w:rsidRPr="00963B7C">
        <w:t>nacional</w:t>
      </w:r>
      <w:r w:rsidRPr="00963B7C">
        <w:t>;</w:t>
      </w:r>
    </w:p>
    <w:p w14:paraId="659FBDE6" w14:textId="1C5FB64B" w:rsidR="004A756D" w:rsidRPr="00963B7C" w:rsidRDefault="008C7B54" w:rsidP="004A756D">
      <w:pPr>
        <w:pStyle w:val="CBDNormalNoNumber"/>
        <w:tabs>
          <w:tab w:val="clear" w:pos="567"/>
          <w:tab w:val="clear" w:pos="1134"/>
        </w:tabs>
        <w:ind w:firstLine="567"/>
        <w:rPr>
          <w:rFonts w:eastAsia="Times New Roman"/>
          <w:iCs/>
          <w:szCs w:val="24"/>
        </w:rPr>
      </w:pPr>
      <w:r w:rsidRPr="00963B7C">
        <w:t>12.</w:t>
      </w:r>
      <w:r w:rsidRPr="00963B7C">
        <w:tab/>
      </w:r>
      <w:r w:rsidRPr="00963B7C">
        <w:rPr>
          <w:i/>
          <w:iCs/>
        </w:rPr>
        <w:t>Subraya</w:t>
      </w:r>
      <w:r w:rsidRPr="00963B7C">
        <w:t xml:space="preserve"> </w:t>
      </w:r>
      <w:r w:rsidR="00723EFF">
        <w:t>la</w:t>
      </w:r>
      <w:r w:rsidRPr="00963B7C">
        <w:t xml:space="preserve"> importan</w:t>
      </w:r>
      <w:r w:rsidR="00723EFF">
        <w:t>cia de qu</w:t>
      </w:r>
      <w:r w:rsidRPr="00963B7C">
        <w:t>e</w:t>
      </w:r>
      <w:r w:rsidR="00723EFF">
        <w:t xml:space="preserve"> </w:t>
      </w:r>
      <w:r w:rsidRPr="00963B7C">
        <w:t xml:space="preserve">las Partes que reúnan las condiciones presenten </w:t>
      </w:r>
      <w:r w:rsidR="00793A66">
        <w:t xml:space="preserve">en </w:t>
      </w:r>
      <w:r w:rsidRPr="00963B7C">
        <w:t xml:space="preserve">tiempo </w:t>
      </w:r>
      <w:r w:rsidR="00793A66">
        <w:t xml:space="preserve">y forma </w:t>
      </w:r>
      <w:r w:rsidRPr="00963B7C">
        <w:t>sus cartas de respaldo al proyecto del Fondo para el Medio Ambiente Mundial d</w:t>
      </w:r>
      <w:r w:rsidR="00793A66">
        <w:t>irigi</w:t>
      </w:r>
      <w:r w:rsidRPr="00963B7C">
        <w:t>do a apoyar la elaboración de los segundos informes nacionales;</w:t>
      </w:r>
    </w:p>
    <w:p w14:paraId="3C451658" w14:textId="5DEE93D3" w:rsidR="004A756D" w:rsidRPr="00963B7C" w:rsidRDefault="008C7B54" w:rsidP="004A756D">
      <w:pPr>
        <w:pStyle w:val="CBDsubpara-item"/>
        <w:ind w:left="567" w:firstLine="564"/>
        <w:jc w:val="both"/>
      </w:pPr>
      <w:r w:rsidRPr="00963B7C">
        <w:t>13.</w:t>
      </w:r>
      <w:r w:rsidRPr="00963B7C">
        <w:tab/>
      </w:r>
      <w:r w:rsidRPr="00963B7C">
        <w:rPr>
          <w:i/>
          <w:iCs/>
        </w:rPr>
        <w:t>Reconoce</w:t>
      </w:r>
      <w:r w:rsidRPr="00963B7C">
        <w:t xml:space="preserve"> la importancia de garantizar la disponibilidad oportuna de recursos financieros para la elaboración de los informes nacionales y la aplicación efectiva del Protocolo de Nagoya;</w:t>
      </w:r>
    </w:p>
    <w:p w14:paraId="4176F620" w14:textId="2E39C69F" w:rsidR="004A756D" w:rsidRPr="00963B7C" w:rsidRDefault="008C7B54" w:rsidP="004A756D">
      <w:pPr>
        <w:pStyle w:val="CBDsubpara-item"/>
        <w:ind w:left="567" w:firstLine="564"/>
        <w:jc w:val="both"/>
      </w:pPr>
      <w:r w:rsidRPr="00963B7C">
        <w:t>14.</w:t>
      </w:r>
      <w:r w:rsidRPr="00963B7C">
        <w:tab/>
      </w:r>
      <w:r w:rsidRPr="00963B7C">
        <w:rPr>
          <w:i/>
          <w:iCs/>
        </w:rPr>
        <w:t>Alienta</w:t>
      </w:r>
      <w:r w:rsidRPr="00963B7C">
        <w:t xml:space="preserve"> las iniciativas </w:t>
      </w:r>
      <w:r w:rsidR="00793A66">
        <w:t>tendientes</w:t>
      </w:r>
      <w:r w:rsidRPr="00963B7C">
        <w:t xml:space="preserve"> a facilitar a</w:t>
      </w:r>
      <w:r w:rsidR="00793A66">
        <w:t>rreglo</w:t>
      </w:r>
      <w:r w:rsidRPr="00963B7C">
        <w:t>s para l</w:t>
      </w:r>
      <w:r w:rsidR="00793A66">
        <w:t>a</w:t>
      </w:r>
      <w:r w:rsidRPr="00963B7C">
        <w:t xml:space="preserve"> </w:t>
      </w:r>
      <w:r w:rsidR="00793A66">
        <w:t>f</w:t>
      </w:r>
      <w:r w:rsidRPr="00963B7C">
        <w:t>o</w:t>
      </w:r>
      <w:r w:rsidR="00793A66">
        <w:t>rmulación</w:t>
      </w:r>
      <w:r w:rsidRPr="00963B7C">
        <w:t xml:space="preserve"> y ejecución tempran</w:t>
      </w:r>
      <w:r w:rsidR="00793A66">
        <w:t>a</w:t>
      </w:r>
      <w:r w:rsidRPr="00963B7C">
        <w:t xml:space="preserve">s de proyectos con el fin de apoyar la </w:t>
      </w:r>
      <w:r w:rsidR="00793A66">
        <w:t>el</w:t>
      </w:r>
      <w:r w:rsidRPr="00963B7C">
        <w:t>a</w:t>
      </w:r>
      <w:r w:rsidR="00793A66">
        <w:t>bo</w:t>
      </w:r>
      <w:r w:rsidRPr="00963B7C">
        <w:t>ración y presentación de los segundos informes nacionales del Protocolo de Nagoya;</w:t>
      </w:r>
    </w:p>
    <w:p w14:paraId="0BCD0065" w14:textId="518AAF33" w:rsidR="004A756D" w:rsidRPr="00963B7C" w:rsidRDefault="008C7B54" w:rsidP="004A756D">
      <w:pPr>
        <w:pStyle w:val="CBDNormalNoNumber"/>
        <w:keepNext/>
        <w:tabs>
          <w:tab w:val="clear" w:pos="567"/>
          <w:tab w:val="clear" w:pos="1134"/>
        </w:tabs>
        <w:ind w:firstLine="567"/>
        <w:rPr>
          <w:rFonts w:eastAsia="Times New Roman"/>
          <w:iCs/>
          <w:szCs w:val="24"/>
        </w:rPr>
      </w:pPr>
      <w:r w:rsidRPr="00963B7C">
        <w:t>15.</w:t>
      </w:r>
      <w:r w:rsidRPr="00963B7C">
        <w:tab/>
      </w:r>
      <w:r w:rsidRPr="00963B7C">
        <w:rPr>
          <w:i/>
          <w:iCs/>
        </w:rPr>
        <w:t>Pide</w:t>
      </w:r>
      <w:r w:rsidRPr="00963B7C">
        <w:t xml:space="preserve"> a la Secretaria Ejecutiva que:</w:t>
      </w:r>
    </w:p>
    <w:p w14:paraId="5294E334" w14:textId="678B0A50" w:rsidR="004A756D" w:rsidRPr="00963B7C" w:rsidRDefault="004A756D" w:rsidP="004A756D">
      <w:pPr>
        <w:pStyle w:val="CBDNormalNoNumber"/>
        <w:tabs>
          <w:tab w:val="clear" w:pos="567"/>
          <w:tab w:val="clear" w:pos="1134"/>
        </w:tabs>
        <w:ind w:firstLine="567"/>
        <w:rPr>
          <w:rFonts w:eastAsia="Arial Unicode MS"/>
          <w:bCs/>
          <w:color w:val="000000"/>
          <w:kern w:val="22"/>
          <w:u w:color="000000"/>
          <w:bdr w:val="nil"/>
        </w:rPr>
      </w:pPr>
      <w:r w:rsidRPr="00963B7C">
        <w:rPr>
          <w:color w:val="000000"/>
          <w:u w:color="000000"/>
          <w:bdr w:val="nil"/>
        </w:rPr>
        <w:t>a)</w:t>
      </w:r>
      <w:r w:rsidRPr="00963B7C">
        <w:rPr>
          <w:color w:val="000000"/>
          <w:u w:color="000000"/>
          <w:bdr w:val="nil"/>
        </w:rPr>
        <w:tab/>
        <w:t xml:space="preserve">Difunda entre las Partes, los pueblos indígenas y las comunidades locales, las mujeres y la juventud </w:t>
      </w:r>
      <w:r w:rsidR="00793A66" w:rsidRPr="00963B7C">
        <w:rPr>
          <w:color w:val="000000"/>
          <w:u w:color="000000"/>
          <w:bdr w:val="nil"/>
        </w:rPr>
        <w:t xml:space="preserve">información sobre recursos financieros y oportunidades de financiación existentes </w:t>
      </w:r>
      <w:r w:rsidRPr="00963B7C">
        <w:rPr>
          <w:color w:val="000000"/>
          <w:u w:color="000000"/>
          <w:bdr w:val="nil"/>
        </w:rPr>
        <w:t>para la aplicación del Protocolo de Nagoya;</w:t>
      </w:r>
    </w:p>
    <w:p w14:paraId="34DD2ACB" w14:textId="53E4AE55" w:rsidR="004A756D" w:rsidRPr="00963B7C" w:rsidRDefault="004A756D" w:rsidP="005A3154">
      <w:pPr>
        <w:pStyle w:val="CBDNormalNoNumber"/>
        <w:tabs>
          <w:tab w:val="clear" w:pos="567"/>
          <w:tab w:val="clear" w:pos="1134"/>
        </w:tabs>
        <w:spacing w:after="100"/>
        <w:ind w:firstLine="567"/>
        <w:rPr>
          <w:rFonts w:eastAsia="Times New Roman"/>
          <w:iCs/>
          <w:szCs w:val="24"/>
        </w:rPr>
      </w:pPr>
      <w:r w:rsidRPr="00963B7C">
        <w:rPr>
          <w:color w:val="000000"/>
          <w:u w:color="000000"/>
          <w:bdr w:val="nil"/>
        </w:rPr>
        <w:t>b)</w:t>
      </w:r>
      <w:r w:rsidRPr="00963B7C">
        <w:rPr>
          <w:color w:val="000000"/>
          <w:u w:color="000000"/>
          <w:bdr w:val="nil"/>
        </w:rPr>
        <w:tab/>
        <w:t>Tenga en cuenta los resultados de la segunda evaluación y revisión, incluidas las necesidades de las Partes que son países en desarrollo, en particular los países menos adelantados y los pequeños Estados insulares en desarrollo entre ellos</w:t>
      </w:r>
      <w:r w:rsidR="00793A66">
        <w:rPr>
          <w:color w:val="000000"/>
          <w:u w:color="000000"/>
          <w:bdr w:val="nil"/>
        </w:rPr>
        <w:t>,</w:t>
      </w:r>
      <w:r w:rsidRPr="00963B7C">
        <w:rPr>
          <w:color w:val="000000"/>
          <w:u w:color="000000"/>
          <w:bdr w:val="nil"/>
        </w:rPr>
        <w:t xml:space="preserve"> y las Partes con economías en transición, al preparar la documentación relativa al marco cuatrienal de prioridades programáticas orientado a la obtención de resultados para el décimo período de reposición del Fondo Fiduciario del Fondo para el Medio Ambiente Mundial que se presentará a la Conferencia de las Partes que actúa como reunión de las Partes en el Protocolo de Nagoya para que l</w:t>
      </w:r>
      <w:r w:rsidR="00360EF4">
        <w:rPr>
          <w:color w:val="000000"/>
          <w:u w:color="000000"/>
          <w:bdr w:val="nil"/>
        </w:rPr>
        <w:t>a</w:t>
      </w:r>
      <w:r w:rsidRPr="00963B7C">
        <w:rPr>
          <w:color w:val="000000"/>
          <w:u w:color="000000"/>
          <w:bdr w:val="nil"/>
        </w:rPr>
        <w:t xml:space="preserve"> </w:t>
      </w:r>
      <w:r w:rsidR="00793A66">
        <w:rPr>
          <w:color w:val="000000"/>
          <w:u w:color="000000"/>
          <w:bdr w:val="nil"/>
        </w:rPr>
        <w:t>considere</w:t>
      </w:r>
      <w:r w:rsidRPr="00963B7C">
        <w:rPr>
          <w:color w:val="000000"/>
          <w:u w:color="000000"/>
          <w:bdr w:val="nil"/>
        </w:rPr>
        <w:t xml:space="preserve"> en su séptima reunión</w:t>
      </w:r>
      <w:r w:rsidRPr="00963B7C">
        <w:t>;</w:t>
      </w:r>
    </w:p>
    <w:p w14:paraId="1D04F499" w14:textId="1B6F133D" w:rsidR="00A45799" w:rsidRPr="00963B7C" w:rsidRDefault="008C7B54" w:rsidP="0049161D">
      <w:pPr>
        <w:pStyle w:val="CBDNormalNoNumber"/>
        <w:spacing w:before="120"/>
        <w:ind w:firstLine="561"/>
      </w:pPr>
      <w:r w:rsidRPr="00963B7C">
        <w:t>16.</w:t>
      </w:r>
      <w:r w:rsidRPr="00963B7C">
        <w:tab/>
      </w:r>
      <w:r w:rsidRPr="00963B7C">
        <w:rPr>
          <w:i/>
          <w:iCs/>
        </w:rPr>
        <w:t>Recomienda</w:t>
      </w:r>
      <w:r w:rsidRPr="00963B7C">
        <w:t xml:space="preserve"> </w:t>
      </w:r>
      <w:r w:rsidR="00793A66">
        <w:t xml:space="preserve">a </w:t>
      </w:r>
      <w:r w:rsidRPr="00963B7C">
        <w:t xml:space="preserve">la Conferencia de las Partes en el Convenio </w:t>
      </w:r>
      <w:r w:rsidR="00793A66" w:rsidRPr="00963B7C">
        <w:t xml:space="preserve">que </w:t>
      </w:r>
      <w:r w:rsidRPr="00963B7C">
        <w:t xml:space="preserve">tenga plenamente en cuenta el Protocolo de Nagoya en el mandato que se adopte para el séptimo examen cuatrienal de la eficacia del mecanismo financiero previsto en el Convenio, </w:t>
      </w:r>
      <w:r w:rsidR="00793A66">
        <w:t xml:space="preserve">incluido </w:t>
      </w:r>
      <w:r w:rsidRPr="00963B7C">
        <w:t>solicitando una evaluación de la accesibilidad, la eficacia y el impacto de los recursos financieros en apoyo de la aplicación del Proto</w:t>
      </w:r>
      <w:r w:rsidR="00793A66">
        <w:t xml:space="preserve">colo, así como de cualquier </w:t>
      </w:r>
      <w:r w:rsidRPr="00963B7C">
        <w:t>c</w:t>
      </w:r>
      <w:r w:rsidR="00793A66">
        <w:t>ar</w:t>
      </w:r>
      <w:r w:rsidRPr="00963B7C">
        <w:t>encia y dificultad en el acceso a esos recursos</w:t>
      </w:r>
      <w:r w:rsidR="00793A66">
        <w:t>,</w:t>
      </w:r>
      <w:r w:rsidRPr="00963B7C">
        <w:t xml:space="preserve"> </w:t>
      </w:r>
      <w:r w:rsidR="00793A66">
        <w:t xml:space="preserve">el grado en que </w:t>
      </w:r>
      <w:r w:rsidRPr="00963B7C">
        <w:t>resp</w:t>
      </w:r>
      <w:r w:rsidR="00793A66">
        <w:t>ond</w:t>
      </w:r>
      <w:r w:rsidRPr="00963B7C">
        <w:t xml:space="preserve">e a las necesidades y prioridades nacionales, la eficiencia de los procesos de </w:t>
      </w:r>
      <w:r w:rsidR="00793A66">
        <w:t>f</w:t>
      </w:r>
      <w:r w:rsidRPr="00963B7C">
        <w:t>or</w:t>
      </w:r>
      <w:r w:rsidR="00793A66">
        <w:t>mul</w:t>
      </w:r>
      <w:r w:rsidRPr="00963B7C">
        <w:t>ación y ejecución de proyectos y las opciones para mejorar el apoyo a la aplicación del Protocolo;</w:t>
      </w:r>
    </w:p>
    <w:p w14:paraId="01B685BA" w14:textId="7B8DF337" w:rsidR="004A756D" w:rsidRPr="00963B7C" w:rsidRDefault="008C7B54" w:rsidP="0049161D">
      <w:pPr>
        <w:pStyle w:val="CBDsubpara-item"/>
        <w:ind w:left="567" w:firstLine="564"/>
        <w:jc w:val="both"/>
        <w:rPr>
          <w:i/>
          <w:iCs/>
        </w:rPr>
      </w:pPr>
      <w:r w:rsidRPr="00963B7C">
        <w:lastRenderedPageBreak/>
        <w:t>17.</w:t>
      </w:r>
      <w:r w:rsidRPr="00963B7C">
        <w:tab/>
      </w:r>
      <w:r w:rsidRPr="00963B7C">
        <w:rPr>
          <w:i/>
          <w:iCs/>
        </w:rPr>
        <w:t>Invita</w:t>
      </w:r>
      <w:r w:rsidRPr="00963B7C">
        <w:t xml:space="preserve"> a las Partes en el Protocolo de Nagoya a que contribuyan al séptimo examen cuatrienal de la eficacia del mecanismo financiero y participen en él, </w:t>
      </w:r>
      <w:r w:rsidR="00793A66">
        <w:t>incluido</w:t>
      </w:r>
      <w:r w:rsidRPr="00963B7C">
        <w:t xml:space="preserve"> proporcionando información sobre su experiencia </w:t>
      </w:r>
      <w:r w:rsidR="00793A66">
        <w:t>en el</w:t>
      </w:r>
      <w:r w:rsidRPr="00963B7C">
        <w:t xml:space="preserve"> acce</w:t>
      </w:r>
      <w:r w:rsidR="00793A66">
        <w:t>so</w:t>
      </w:r>
      <w:r w:rsidRPr="00963B7C">
        <w:t xml:space="preserve"> a los recursos disponibles y </w:t>
      </w:r>
      <w:r w:rsidR="00360EF4">
        <w:t>la</w:t>
      </w:r>
      <w:r w:rsidR="00793A66">
        <w:t xml:space="preserve"> </w:t>
      </w:r>
      <w:r w:rsidRPr="00963B7C">
        <w:t>utiliza</w:t>
      </w:r>
      <w:r w:rsidR="00793A66">
        <w:t>ción efectiva</w:t>
      </w:r>
      <w:r w:rsidRPr="00963B7C">
        <w:t xml:space="preserve"> </w:t>
      </w:r>
      <w:r w:rsidR="00360EF4">
        <w:t xml:space="preserve">de esos recursos </w:t>
      </w:r>
      <w:r w:rsidRPr="00963B7C">
        <w:t>y sobre los factores que afectan la aplicación del Protocolo;</w:t>
      </w:r>
    </w:p>
    <w:p w14:paraId="5234D702" w14:textId="55EB7305" w:rsidR="004A756D" w:rsidRPr="00963B7C" w:rsidRDefault="004A756D" w:rsidP="0049161D">
      <w:pPr>
        <w:pStyle w:val="CBDNormalNoNumber"/>
        <w:keepNext/>
        <w:tabs>
          <w:tab w:val="clear" w:pos="567"/>
          <w:tab w:val="clear" w:pos="1134"/>
        </w:tabs>
        <w:spacing w:before="120"/>
        <w:ind w:firstLine="567"/>
        <w:rPr>
          <w:rFonts w:eastAsia="Arial Unicode MS"/>
          <w:bCs/>
          <w:color w:val="000000"/>
          <w:kern w:val="22"/>
          <w:u w:color="000000"/>
          <w:bdr w:val="nil"/>
        </w:rPr>
      </w:pPr>
      <w:r w:rsidRPr="00963B7C">
        <w:t>18.</w:t>
      </w:r>
      <w:r w:rsidRPr="00963B7C">
        <w:tab/>
      </w:r>
      <w:r w:rsidRPr="00963B7C">
        <w:rPr>
          <w:i/>
          <w:iCs/>
        </w:rPr>
        <w:t>Invita</w:t>
      </w:r>
      <w:r w:rsidRPr="00963B7C">
        <w:t xml:space="preserve"> a la Conferencia de las Partes en el Convenio a </w:t>
      </w:r>
      <w:r w:rsidR="00360EF4">
        <w:t>que en sus deliberaciones sobre el programa de trabajo y el presupuesto integrados</w:t>
      </w:r>
      <w:r w:rsidR="00360EF4">
        <w:t xml:space="preserve"> </w:t>
      </w:r>
      <w:r w:rsidR="002A4483">
        <w:t>tom</w:t>
      </w:r>
      <w:r w:rsidR="00360EF4">
        <w:t>e</w:t>
      </w:r>
      <w:r w:rsidRPr="00963B7C">
        <w:t xml:space="preserve"> </w:t>
      </w:r>
      <w:r w:rsidR="002A4483">
        <w:t>en consideración</w:t>
      </w:r>
      <w:r w:rsidRPr="00963B7C">
        <w:t xml:space="preserve"> las funciones básicas de la Secretaría relaci</w:t>
      </w:r>
      <w:r w:rsidR="002A4483">
        <w:t>o</w:t>
      </w:r>
      <w:r w:rsidRPr="00963B7C">
        <w:t>n</w:t>
      </w:r>
      <w:r w:rsidR="002A4483">
        <w:t>adas</w:t>
      </w:r>
      <w:r w:rsidRPr="00963B7C">
        <w:t xml:space="preserve"> con e</w:t>
      </w:r>
      <w:r w:rsidR="00421638">
        <w:t>l Protocolo de Nagoya, incluido</w:t>
      </w:r>
      <w:r w:rsidRPr="00963B7C">
        <w:t xml:space="preserve"> el Centro de Información sobre Acceso y Participación en los Beneficios</w:t>
      </w:r>
      <w:r w:rsidR="002A4483">
        <w:t>.</w:t>
      </w:r>
    </w:p>
    <w:p w14:paraId="5F2B403A" w14:textId="791488F9" w:rsidR="00A111D1" w:rsidRPr="00963B7C" w:rsidRDefault="00A111D1" w:rsidP="00CE3E51">
      <w:pPr>
        <w:pStyle w:val="CBDNormalNoNumber"/>
        <w:spacing w:after="0"/>
        <w:jc w:val="center"/>
      </w:pPr>
      <w:r w:rsidRPr="00963B7C">
        <w:t>__________</w:t>
      </w:r>
    </w:p>
    <w:sectPr w:rsidR="00A111D1" w:rsidRPr="00963B7C" w:rsidSect="00341E39">
      <w:headerReference w:type="even" r:id="rId17"/>
      <w:headerReference w:type="default" r:id="rId18"/>
      <w:footerReference w:type="even" r:id="rId19"/>
      <w:footerReference w:type="default" r:id="rId20"/>
      <w:headerReference w:type="first" r:id="rId21"/>
      <w:pgSz w:w="12240" w:h="15840"/>
      <w:pgMar w:top="567" w:right="1440" w:bottom="1134" w:left="1440" w:header="680"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C537F3" w14:textId="77777777" w:rsidR="004D1FEC" w:rsidRPr="003F1A75" w:rsidRDefault="004D1FEC" w:rsidP="00CF1848">
      <w:r w:rsidRPr="003F1A75">
        <w:separator/>
      </w:r>
    </w:p>
  </w:endnote>
  <w:endnote w:type="continuationSeparator" w:id="0">
    <w:p w14:paraId="046B601E" w14:textId="77777777" w:rsidR="004D1FEC" w:rsidRPr="003F1A75" w:rsidRDefault="004D1FEC"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38495F4E" w14:textId="6AFCB56B" w:rsidR="00D75CA6" w:rsidRPr="003F1A75" w:rsidRDefault="00D75CA6" w:rsidP="00D75CA6">
            <w:pPr>
              <w:pStyle w:val="Footer"/>
              <w:jc w:val="left"/>
            </w:pPr>
            <w:r w:rsidRPr="00CE3E51">
              <w:fldChar w:fldCharType="begin"/>
            </w:r>
            <w:r w:rsidRPr="00CE3E51">
              <w:instrText xml:space="preserve"> PAGE </w:instrText>
            </w:r>
            <w:r w:rsidRPr="00CE3E51">
              <w:fldChar w:fldCharType="separate"/>
            </w:r>
            <w:r w:rsidR="00360EF4">
              <w:rPr>
                <w:noProof/>
              </w:rPr>
              <w:t>4</w:t>
            </w:r>
            <w:r w:rsidRPr="00CE3E51">
              <w:fldChar w:fldCharType="end"/>
            </w:r>
            <w:r>
              <w:t>/</w:t>
            </w:r>
            <w:fldSimple w:instr=" NUMPAGES  ">
              <w:r w:rsidR="00360EF4">
                <w:rPr>
                  <w:noProof/>
                </w:rPr>
                <w:t>4</w:t>
              </w:r>
            </w:fldSimple>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9102902"/>
      <w:docPartObj>
        <w:docPartGallery w:val="Page Numbers (Top of Page)"/>
        <w:docPartUnique/>
      </w:docPartObj>
    </w:sdtPr>
    <w:sdtEndPr/>
    <w:sdtContent>
      <w:p w14:paraId="52D40491" w14:textId="47C90019" w:rsidR="00D75CA6" w:rsidRPr="003F1A75" w:rsidRDefault="00D75CA6" w:rsidP="00CE3E51">
        <w:pPr>
          <w:pStyle w:val="Footer"/>
          <w:jc w:val="right"/>
        </w:pPr>
        <w:r w:rsidRPr="00CE3E51">
          <w:fldChar w:fldCharType="begin"/>
        </w:r>
        <w:r w:rsidRPr="00CE3E51">
          <w:instrText xml:space="preserve"> PAGE </w:instrText>
        </w:r>
        <w:r w:rsidRPr="00CE3E51">
          <w:fldChar w:fldCharType="separate"/>
        </w:r>
        <w:r w:rsidR="00360EF4">
          <w:rPr>
            <w:noProof/>
          </w:rPr>
          <w:t>3</w:t>
        </w:r>
        <w:r w:rsidRPr="00CE3E51">
          <w:fldChar w:fldCharType="end"/>
        </w:r>
        <w:r>
          <w:t>/</w:t>
        </w:r>
        <w:fldSimple w:instr=" NUMPAGES  ">
          <w:r w:rsidR="00360EF4">
            <w:rPr>
              <w:noProof/>
            </w:rPr>
            <w:t>4</w:t>
          </w:r>
        </w:fldSimple>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685652" w14:textId="77777777" w:rsidR="004D1FEC" w:rsidRPr="003F1A75" w:rsidRDefault="004D1FEC" w:rsidP="00CF1848">
      <w:r w:rsidRPr="003F1A75">
        <w:separator/>
      </w:r>
    </w:p>
  </w:footnote>
  <w:footnote w:type="continuationSeparator" w:id="0">
    <w:p w14:paraId="6DC87BD5" w14:textId="77777777" w:rsidR="004D1FEC" w:rsidRPr="003F1A75" w:rsidRDefault="004D1FEC" w:rsidP="00CF1848">
      <w:r w:rsidRPr="003F1A75">
        <w:continuationSeparator/>
      </w:r>
    </w:p>
  </w:footnote>
  <w:footnote w:id="1">
    <w:p w14:paraId="50294889" w14:textId="77777777" w:rsidR="004A756D" w:rsidRDefault="004A756D" w:rsidP="004A756D">
      <w:pPr>
        <w:pStyle w:val="FootnoteText"/>
      </w:pPr>
      <w:r>
        <w:rPr>
          <w:rStyle w:val="FootnoteReference"/>
        </w:rPr>
        <w:footnoteRef/>
      </w:r>
      <w:r>
        <w:t xml:space="preserve"> Naciones Unidas, </w:t>
      </w:r>
      <w:r>
        <w:rPr>
          <w:i/>
        </w:rPr>
        <w:t>Treaty Series</w:t>
      </w:r>
      <w:r>
        <w:t>, vol. 3008, núm. 30619.</w:t>
      </w:r>
    </w:p>
  </w:footnote>
  <w:footnote w:id="2">
    <w:p w14:paraId="0ED704DA" w14:textId="77777777" w:rsidR="004A756D" w:rsidRDefault="004A756D" w:rsidP="004A756D">
      <w:pPr>
        <w:pStyle w:val="FootnoteText"/>
      </w:pPr>
      <w:r>
        <w:rPr>
          <w:rStyle w:val="FootnoteReference"/>
        </w:rPr>
        <w:footnoteRef/>
      </w:r>
      <w:r>
        <w:t xml:space="preserve"> </w:t>
      </w:r>
      <w:r>
        <w:rPr>
          <w:i/>
          <w:iCs/>
        </w:rPr>
        <w:t>Ibid.</w:t>
      </w:r>
      <w:r>
        <w:t>, vol. 1760, núm. 30619.</w:t>
      </w:r>
    </w:p>
  </w:footnote>
  <w:footnote w:id="3">
    <w:p w14:paraId="69E1EAB9" w14:textId="700B571B" w:rsidR="004A756D" w:rsidRDefault="004A756D" w:rsidP="004A756D">
      <w:pPr>
        <w:pStyle w:val="FootnoteText"/>
      </w:pPr>
      <w:r>
        <w:rPr>
          <w:rStyle w:val="FootnoteReference"/>
        </w:rPr>
        <w:footnoteRef/>
      </w:r>
      <w:r>
        <w:t xml:space="preserve"> </w:t>
      </w:r>
      <w:hyperlink r:id="rId1" w:history="1">
        <w:r>
          <w:rPr>
            <w:rStyle w:val="Hyperlink"/>
          </w:rPr>
          <w:t>CBD/COP/17/5/Add.1</w:t>
        </w:r>
      </w:hyperlink>
      <w:r>
        <w:t>.</w:t>
      </w:r>
    </w:p>
  </w:footnote>
  <w:footnote w:id="4">
    <w:p w14:paraId="1AF698A5" w14:textId="77777777" w:rsidR="004A756D" w:rsidRDefault="004A756D" w:rsidP="004A756D">
      <w:pPr>
        <w:pStyle w:val="FootnoteText"/>
      </w:pPr>
      <w:r>
        <w:rPr>
          <w:rStyle w:val="FootnoteReference"/>
        </w:rPr>
        <w:footnoteRef/>
      </w:r>
      <w:r>
        <w:t xml:space="preserve"> Decisión </w:t>
      </w:r>
      <w:hyperlink r:id="rId2" w:history="1">
        <w:r>
          <w:rPr>
            <w:rStyle w:val="Hyperlink"/>
          </w:rPr>
          <w:t>16/33</w:t>
        </w:r>
      </w:hyperlink>
      <w:r>
        <w:t>, anexo I.</w:t>
      </w:r>
    </w:p>
  </w:footnote>
  <w:footnote w:id="5">
    <w:p w14:paraId="014AB8D4" w14:textId="77777777" w:rsidR="004A756D" w:rsidRPr="005E0E9C" w:rsidRDefault="004A756D" w:rsidP="004A756D">
      <w:pPr>
        <w:pStyle w:val="FootnoteText"/>
      </w:pPr>
      <w:r>
        <w:rPr>
          <w:rStyle w:val="FootnoteReference"/>
        </w:rPr>
        <w:footnoteRef/>
      </w:r>
      <w:r>
        <w:t xml:space="preserve"> </w:t>
      </w:r>
      <w:hyperlink r:id="rId3" w:history="1">
        <w:r>
          <w:rPr>
            <w:rStyle w:val="Hyperlink"/>
            <w:bdr w:val="nil"/>
          </w:rPr>
          <w:t>CBD/SBI/7/7</w:t>
        </w:r>
      </w:hyperlink>
      <w:r>
        <w:t>, anexos I y II</w:t>
      </w:r>
      <w:r>
        <w:rPr>
          <w:color w:val="000000"/>
          <w:u w:color="000000"/>
          <w:bdr w:val="ni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C2194B" w14:textId="492EB3D4" w:rsidR="00534681" w:rsidRPr="003F1A75" w:rsidRDefault="004D1FEC" w:rsidP="007C4951">
    <w:pPr>
      <w:pStyle w:val="Header"/>
      <w:spacing w:after="240"/>
      <w:rPr>
        <w:szCs w:val="20"/>
      </w:rPr>
    </w:pPr>
    <w:sdt>
      <w:sdtPr>
        <w:rPr>
          <w:szCs w:val="20"/>
        </w:rPr>
        <w:alias w:val="Asunto"/>
        <w:tag w:val=""/>
        <w:id w:val="-1885015078"/>
        <w:dataBinding w:prefixMappings="xmlns:ns0='http://purl.org/dc/elements/1.1/' xmlns:ns1='http://schemas.openxmlformats.org/package/2006/metadata/core-properties' " w:xpath="/ns1:coreProperties[1]/ns0:subject[1]" w:storeItemID="{6C3C8BC8-F283-45AE-878A-BAB7291924A1}"/>
        <w:text/>
      </w:sdtPr>
      <w:sdtEndPr/>
      <w:sdtContent>
        <w:r w:rsidR="00E142BB">
          <w:rPr>
            <w:szCs w:val="20"/>
          </w:rPr>
          <w:t>CBD/NP/MOP/6/</w:t>
        </w:r>
        <w:r w:rsidR="00793A66">
          <w:rPr>
            <w:szCs w:val="20"/>
          </w:rPr>
          <w:t>L</w:t>
        </w:r>
        <w:r w:rsidR="00E142BB">
          <w:rPr>
            <w:szCs w:val="20"/>
          </w:rPr>
          <w:t>.</w:t>
        </w:r>
        <w:r w:rsidR="00793A66">
          <w:rPr>
            <w:szCs w:val="20"/>
          </w:rPr>
          <w:t>6</w:t>
        </w:r>
      </w:sdtContent>
    </w:sdt>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D2D135" w14:textId="1CE334B3" w:rsidR="009505C9" w:rsidRPr="003F1A75" w:rsidRDefault="004D1FEC" w:rsidP="007C4951">
    <w:pPr>
      <w:pStyle w:val="Header"/>
      <w:spacing w:after="240"/>
      <w:jc w:val="right"/>
    </w:pPr>
    <w:sdt>
      <w:sdtPr>
        <w:alias w:val="Asunto"/>
        <w:tag w:val=""/>
        <w:id w:val="851227268"/>
        <w:dataBinding w:prefixMappings="xmlns:ns0='http://purl.org/dc/elements/1.1/' xmlns:ns1='http://schemas.openxmlformats.org/package/2006/metadata/core-properties' " w:xpath="/ns1:coreProperties[1]/ns0:subject[1]" w:storeItemID="{6C3C8BC8-F283-45AE-878A-BAB7291924A1}"/>
        <w:text/>
      </w:sdtPr>
      <w:sdtEndPr/>
      <w:sdtContent>
        <w:r w:rsidR="00E142BB">
          <w:t>CBD/NP/MOP/6/</w:t>
        </w:r>
        <w:r w:rsidR="00793A66">
          <w:t>L</w:t>
        </w:r>
        <w:r w:rsidR="00E142BB">
          <w:t>.</w:t>
        </w:r>
        <w:r w:rsidR="00793A66">
          <w:t>6</w:t>
        </w:r>
      </w:sdtContent>
    </w:sdt>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C779D7" w14:textId="77777777" w:rsidR="008C7B54" w:rsidRDefault="008C7B54" w:rsidP="00CE3E51">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abstractNumId w:val="2"/>
  </w:num>
  <w:num w:numId="2">
    <w:abstractNumId w:val="0"/>
  </w:num>
  <w:num w:numId="3">
    <w:abstractNumId w:val="5"/>
  </w:num>
  <w:num w:numId="4">
    <w:abstractNumId w:val="6"/>
  </w:num>
  <w:num w:numId="5">
    <w:abstractNumId w:val="1"/>
  </w:num>
  <w:num w:numId="6">
    <w:abstractNumId w:val="4"/>
  </w:num>
  <w:num w:numId="7">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proofState w:spelling="clean" w:grammar="clean"/>
  <w:attachedTemplate r:id="rId1"/>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0C13"/>
    <w:rsid w:val="0000103E"/>
    <w:rsid w:val="0000313C"/>
    <w:rsid w:val="0000666F"/>
    <w:rsid w:val="00010DFB"/>
    <w:rsid w:val="0001610F"/>
    <w:rsid w:val="00020E5F"/>
    <w:rsid w:val="00021245"/>
    <w:rsid w:val="000236CD"/>
    <w:rsid w:val="0002391E"/>
    <w:rsid w:val="00024892"/>
    <w:rsid w:val="000268D5"/>
    <w:rsid w:val="00030BF7"/>
    <w:rsid w:val="00032602"/>
    <w:rsid w:val="000368B2"/>
    <w:rsid w:val="0004043D"/>
    <w:rsid w:val="000404D3"/>
    <w:rsid w:val="00042107"/>
    <w:rsid w:val="00042C03"/>
    <w:rsid w:val="00050599"/>
    <w:rsid w:val="00050E51"/>
    <w:rsid w:val="0005472C"/>
    <w:rsid w:val="00055CF5"/>
    <w:rsid w:val="0006196C"/>
    <w:rsid w:val="00062258"/>
    <w:rsid w:val="0007171B"/>
    <w:rsid w:val="00084947"/>
    <w:rsid w:val="00085273"/>
    <w:rsid w:val="000861D3"/>
    <w:rsid w:val="000867B5"/>
    <w:rsid w:val="00087396"/>
    <w:rsid w:val="00093971"/>
    <w:rsid w:val="00096028"/>
    <w:rsid w:val="000960F3"/>
    <w:rsid w:val="00096384"/>
    <w:rsid w:val="000A33DC"/>
    <w:rsid w:val="000A706C"/>
    <w:rsid w:val="000A7A4D"/>
    <w:rsid w:val="000A7D40"/>
    <w:rsid w:val="000B3AE6"/>
    <w:rsid w:val="000C193D"/>
    <w:rsid w:val="000C1DD8"/>
    <w:rsid w:val="000D03F7"/>
    <w:rsid w:val="000D0F68"/>
    <w:rsid w:val="000D21EB"/>
    <w:rsid w:val="000D7C97"/>
    <w:rsid w:val="000E430E"/>
    <w:rsid w:val="000E6328"/>
    <w:rsid w:val="000E673A"/>
    <w:rsid w:val="000F6945"/>
    <w:rsid w:val="000F74F5"/>
    <w:rsid w:val="000F78FC"/>
    <w:rsid w:val="001017B7"/>
    <w:rsid w:val="00102820"/>
    <w:rsid w:val="001031DF"/>
    <w:rsid w:val="00105372"/>
    <w:rsid w:val="001054A6"/>
    <w:rsid w:val="00105649"/>
    <w:rsid w:val="0010564B"/>
    <w:rsid w:val="00105A86"/>
    <w:rsid w:val="0010614F"/>
    <w:rsid w:val="00107364"/>
    <w:rsid w:val="001078A1"/>
    <w:rsid w:val="00107A2E"/>
    <w:rsid w:val="001106C4"/>
    <w:rsid w:val="00115F36"/>
    <w:rsid w:val="001166E0"/>
    <w:rsid w:val="001216CC"/>
    <w:rsid w:val="00123725"/>
    <w:rsid w:val="001248BE"/>
    <w:rsid w:val="00124A72"/>
    <w:rsid w:val="00126C89"/>
    <w:rsid w:val="001312AD"/>
    <w:rsid w:val="00131E7A"/>
    <w:rsid w:val="00132417"/>
    <w:rsid w:val="00133C47"/>
    <w:rsid w:val="001344F7"/>
    <w:rsid w:val="00134621"/>
    <w:rsid w:val="00134846"/>
    <w:rsid w:val="00134EA6"/>
    <w:rsid w:val="00144784"/>
    <w:rsid w:val="001469CB"/>
    <w:rsid w:val="00147872"/>
    <w:rsid w:val="001479EF"/>
    <w:rsid w:val="0015569E"/>
    <w:rsid w:val="00161DDB"/>
    <w:rsid w:val="00162E3B"/>
    <w:rsid w:val="00172AF6"/>
    <w:rsid w:val="0017632B"/>
    <w:rsid w:val="00176CEE"/>
    <w:rsid w:val="00181C27"/>
    <w:rsid w:val="00182452"/>
    <w:rsid w:val="001847AD"/>
    <w:rsid w:val="0018659A"/>
    <w:rsid w:val="00186DD8"/>
    <w:rsid w:val="00191F5C"/>
    <w:rsid w:val="0019282C"/>
    <w:rsid w:val="001945EF"/>
    <w:rsid w:val="001955C6"/>
    <w:rsid w:val="00195B7F"/>
    <w:rsid w:val="001966E0"/>
    <w:rsid w:val="001967D6"/>
    <w:rsid w:val="001A05F9"/>
    <w:rsid w:val="001A35EC"/>
    <w:rsid w:val="001A390D"/>
    <w:rsid w:val="001A4170"/>
    <w:rsid w:val="001A4B58"/>
    <w:rsid w:val="001A6BFE"/>
    <w:rsid w:val="001A7D68"/>
    <w:rsid w:val="001B13FE"/>
    <w:rsid w:val="001B2FFB"/>
    <w:rsid w:val="001B7565"/>
    <w:rsid w:val="001B7ECE"/>
    <w:rsid w:val="001C0B9C"/>
    <w:rsid w:val="001D001A"/>
    <w:rsid w:val="001D1711"/>
    <w:rsid w:val="001D2E79"/>
    <w:rsid w:val="001D4FAE"/>
    <w:rsid w:val="001E63A8"/>
    <w:rsid w:val="001F0B3A"/>
    <w:rsid w:val="001F15A4"/>
    <w:rsid w:val="001F34E3"/>
    <w:rsid w:val="001F767F"/>
    <w:rsid w:val="0020199E"/>
    <w:rsid w:val="00203221"/>
    <w:rsid w:val="002035B5"/>
    <w:rsid w:val="002054EB"/>
    <w:rsid w:val="00206CAC"/>
    <w:rsid w:val="00212E64"/>
    <w:rsid w:val="002152D4"/>
    <w:rsid w:val="00217810"/>
    <w:rsid w:val="00223134"/>
    <w:rsid w:val="0022436D"/>
    <w:rsid w:val="00227D0F"/>
    <w:rsid w:val="00227D4E"/>
    <w:rsid w:val="00230512"/>
    <w:rsid w:val="0023795E"/>
    <w:rsid w:val="00244788"/>
    <w:rsid w:val="00247298"/>
    <w:rsid w:val="00254B22"/>
    <w:rsid w:val="00263E2B"/>
    <w:rsid w:val="002675A5"/>
    <w:rsid w:val="00267AEB"/>
    <w:rsid w:val="0028027B"/>
    <w:rsid w:val="00281BA4"/>
    <w:rsid w:val="00284A06"/>
    <w:rsid w:val="002868F6"/>
    <w:rsid w:val="002872D6"/>
    <w:rsid w:val="00291EE5"/>
    <w:rsid w:val="00293F81"/>
    <w:rsid w:val="0029463C"/>
    <w:rsid w:val="00295120"/>
    <w:rsid w:val="002A2282"/>
    <w:rsid w:val="002A24F8"/>
    <w:rsid w:val="002A35EF"/>
    <w:rsid w:val="002A4483"/>
    <w:rsid w:val="002B0C13"/>
    <w:rsid w:val="002B2D5E"/>
    <w:rsid w:val="002B3C97"/>
    <w:rsid w:val="002C2739"/>
    <w:rsid w:val="002D1EA0"/>
    <w:rsid w:val="002D36DB"/>
    <w:rsid w:val="002D391C"/>
    <w:rsid w:val="002D428A"/>
    <w:rsid w:val="002D664E"/>
    <w:rsid w:val="002D73EE"/>
    <w:rsid w:val="002E3258"/>
    <w:rsid w:val="002F7246"/>
    <w:rsid w:val="002F745C"/>
    <w:rsid w:val="002F7FD9"/>
    <w:rsid w:val="003008FE"/>
    <w:rsid w:val="00301239"/>
    <w:rsid w:val="0030169D"/>
    <w:rsid w:val="003020A2"/>
    <w:rsid w:val="00302183"/>
    <w:rsid w:val="003060EB"/>
    <w:rsid w:val="003153EB"/>
    <w:rsid w:val="003153EE"/>
    <w:rsid w:val="0032136E"/>
    <w:rsid w:val="00321985"/>
    <w:rsid w:val="0032440D"/>
    <w:rsid w:val="003248DA"/>
    <w:rsid w:val="003268DD"/>
    <w:rsid w:val="00326B6B"/>
    <w:rsid w:val="00327466"/>
    <w:rsid w:val="00327FF1"/>
    <w:rsid w:val="00331E56"/>
    <w:rsid w:val="0033435A"/>
    <w:rsid w:val="0033526D"/>
    <w:rsid w:val="0034102F"/>
    <w:rsid w:val="003412B8"/>
    <w:rsid w:val="003415F2"/>
    <w:rsid w:val="003417F9"/>
    <w:rsid w:val="00341DC0"/>
    <w:rsid w:val="00341E39"/>
    <w:rsid w:val="00343572"/>
    <w:rsid w:val="00345636"/>
    <w:rsid w:val="00346E15"/>
    <w:rsid w:val="003470DA"/>
    <w:rsid w:val="0034784D"/>
    <w:rsid w:val="0035061A"/>
    <w:rsid w:val="00351205"/>
    <w:rsid w:val="003567E1"/>
    <w:rsid w:val="00360EF4"/>
    <w:rsid w:val="003613A3"/>
    <w:rsid w:val="00365E74"/>
    <w:rsid w:val="00366A98"/>
    <w:rsid w:val="00367746"/>
    <w:rsid w:val="0037254A"/>
    <w:rsid w:val="00372F74"/>
    <w:rsid w:val="003866E4"/>
    <w:rsid w:val="00397678"/>
    <w:rsid w:val="003A053E"/>
    <w:rsid w:val="003A12FC"/>
    <w:rsid w:val="003A5AD6"/>
    <w:rsid w:val="003B1836"/>
    <w:rsid w:val="003B2809"/>
    <w:rsid w:val="003B4CB4"/>
    <w:rsid w:val="003B619E"/>
    <w:rsid w:val="003B68BA"/>
    <w:rsid w:val="003B73C6"/>
    <w:rsid w:val="003C6147"/>
    <w:rsid w:val="003D333F"/>
    <w:rsid w:val="003E5650"/>
    <w:rsid w:val="003F11AD"/>
    <w:rsid w:val="003F1A75"/>
    <w:rsid w:val="003F20F5"/>
    <w:rsid w:val="003F28C2"/>
    <w:rsid w:val="003F7224"/>
    <w:rsid w:val="003F7EBB"/>
    <w:rsid w:val="004032D9"/>
    <w:rsid w:val="00404340"/>
    <w:rsid w:val="004070AF"/>
    <w:rsid w:val="00411CD8"/>
    <w:rsid w:val="00413827"/>
    <w:rsid w:val="0041436B"/>
    <w:rsid w:val="004164D7"/>
    <w:rsid w:val="00421638"/>
    <w:rsid w:val="004223F8"/>
    <w:rsid w:val="00422B6B"/>
    <w:rsid w:val="00423DDC"/>
    <w:rsid w:val="00425AD4"/>
    <w:rsid w:val="00426D6F"/>
    <w:rsid w:val="00426F86"/>
    <w:rsid w:val="00427954"/>
    <w:rsid w:val="00427D21"/>
    <w:rsid w:val="00435C67"/>
    <w:rsid w:val="00437CFD"/>
    <w:rsid w:val="00440CEF"/>
    <w:rsid w:val="0044275C"/>
    <w:rsid w:val="0044344A"/>
    <w:rsid w:val="00443FA0"/>
    <w:rsid w:val="00446304"/>
    <w:rsid w:val="00447C3D"/>
    <w:rsid w:val="00447F4A"/>
    <w:rsid w:val="0045375F"/>
    <w:rsid w:val="00455322"/>
    <w:rsid w:val="00456180"/>
    <w:rsid w:val="00456F67"/>
    <w:rsid w:val="004644C2"/>
    <w:rsid w:val="004660CB"/>
    <w:rsid w:val="0046637E"/>
    <w:rsid w:val="00467F9C"/>
    <w:rsid w:val="004747B4"/>
    <w:rsid w:val="0048239B"/>
    <w:rsid w:val="00485C5C"/>
    <w:rsid w:val="00490839"/>
    <w:rsid w:val="004911F9"/>
    <w:rsid w:val="0049161D"/>
    <w:rsid w:val="00495A0F"/>
    <w:rsid w:val="004A122B"/>
    <w:rsid w:val="004A6CF4"/>
    <w:rsid w:val="004A756D"/>
    <w:rsid w:val="004A7F63"/>
    <w:rsid w:val="004B0313"/>
    <w:rsid w:val="004B40E4"/>
    <w:rsid w:val="004B6DEB"/>
    <w:rsid w:val="004C44E0"/>
    <w:rsid w:val="004C5B66"/>
    <w:rsid w:val="004D1FEC"/>
    <w:rsid w:val="004D4D99"/>
    <w:rsid w:val="004D5136"/>
    <w:rsid w:val="004D7861"/>
    <w:rsid w:val="004E0228"/>
    <w:rsid w:val="004E525F"/>
    <w:rsid w:val="004E5361"/>
    <w:rsid w:val="004E5A60"/>
    <w:rsid w:val="004E7AA6"/>
    <w:rsid w:val="004F1CF6"/>
    <w:rsid w:val="004F5B36"/>
    <w:rsid w:val="004F71C3"/>
    <w:rsid w:val="00507859"/>
    <w:rsid w:val="0051006C"/>
    <w:rsid w:val="00511920"/>
    <w:rsid w:val="005140B7"/>
    <w:rsid w:val="005146AE"/>
    <w:rsid w:val="00514E09"/>
    <w:rsid w:val="00516103"/>
    <w:rsid w:val="00521FB3"/>
    <w:rsid w:val="005256A7"/>
    <w:rsid w:val="00526783"/>
    <w:rsid w:val="00526E36"/>
    <w:rsid w:val="005344C6"/>
    <w:rsid w:val="00534681"/>
    <w:rsid w:val="00536AA3"/>
    <w:rsid w:val="00536C58"/>
    <w:rsid w:val="00537FBC"/>
    <w:rsid w:val="00545C0A"/>
    <w:rsid w:val="00547DEF"/>
    <w:rsid w:val="00550BA6"/>
    <w:rsid w:val="00555F91"/>
    <w:rsid w:val="0056068E"/>
    <w:rsid w:val="00563047"/>
    <w:rsid w:val="00563442"/>
    <w:rsid w:val="0056348E"/>
    <w:rsid w:val="005649FD"/>
    <w:rsid w:val="00565625"/>
    <w:rsid w:val="00565B42"/>
    <w:rsid w:val="0056693A"/>
    <w:rsid w:val="00574079"/>
    <w:rsid w:val="00581EAC"/>
    <w:rsid w:val="00583E5B"/>
    <w:rsid w:val="0058511B"/>
    <w:rsid w:val="005877F3"/>
    <w:rsid w:val="005A2CD4"/>
    <w:rsid w:val="005A2D38"/>
    <w:rsid w:val="005A3154"/>
    <w:rsid w:val="005A4AFC"/>
    <w:rsid w:val="005A5467"/>
    <w:rsid w:val="005A6843"/>
    <w:rsid w:val="005B188A"/>
    <w:rsid w:val="005B352D"/>
    <w:rsid w:val="005B35E2"/>
    <w:rsid w:val="005B6949"/>
    <w:rsid w:val="005C0B81"/>
    <w:rsid w:val="005C4CE6"/>
    <w:rsid w:val="005C5E2E"/>
    <w:rsid w:val="005C73E0"/>
    <w:rsid w:val="005D2C13"/>
    <w:rsid w:val="005D35DE"/>
    <w:rsid w:val="005D4FEE"/>
    <w:rsid w:val="005F0D2B"/>
    <w:rsid w:val="005F66B8"/>
    <w:rsid w:val="00602BF8"/>
    <w:rsid w:val="0060755D"/>
    <w:rsid w:val="006122BA"/>
    <w:rsid w:val="00617C75"/>
    <w:rsid w:val="0062108D"/>
    <w:rsid w:val="00624473"/>
    <w:rsid w:val="0062509A"/>
    <w:rsid w:val="00633F8A"/>
    <w:rsid w:val="00637700"/>
    <w:rsid w:val="00642599"/>
    <w:rsid w:val="0064472F"/>
    <w:rsid w:val="006478BF"/>
    <w:rsid w:val="006513E0"/>
    <w:rsid w:val="006723C2"/>
    <w:rsid w:val="00672880"/>
    <w:rsid w:val="006823B0"/>
    <w:rsid w:val="006862CD"/>
    <w:rsid w:val="00691543"/>
    <w:rsid w:val="00693FF5"/>
    <w:rsid w:val="006A0820"/>
    <w:rsid w:val="006A34E4"/>
    <w:rsid w:val="006A60D7"/>
    <w:rsid w:val="006A73C1"/>
    <w:rsid w:val="006B2290"/>
    <w:rsid w:val="006B3C95"/>
    <w:rsid w:val="006C3B2F"/>
    <w:rsid w:val="006C4513"/>
    <w:rsid w:val="006D0BB4"/>
    <w:rsid w:val="006D11DB"/>
    <w:rsid w:val="006D1A5F"/>
    <w:rsid w:val="006D28E4"/>
    <w:rsid w:val="006D2B1D"/>
    <w:rsid w:val="006D5EA4"/>
    <w:rsid w:val="006E1FBB"/>
    <w:rsid w:val="006F354B"/>
    <w:rsid w:val="006F6A82"/>
    <w:rsid w:val="006F7F6C"/>
    <w:rsid w:val="007024BF"/>
    <w:rsid w:val="0070277A"/>
    <w:rsid w:val="00704452"/>
    <w:rsid w:val="00705884"/>
    <w:rsid w:val="00707A27"/>
    <w:rsid w:val="007124F8"/>
    <w:rsid w:val="007140CE"/>
    <w:rsid w:val="007156F3"/>
    <w:rsid w:val="00717535"/>
    <w:rsid w:val="00717D88"/>
    <w:rsid w:val="00720348"/>
    <w:rsid w:val="00720E54"/>
    <w:rsid w:val="00722819"/>
    <w:rsid w:val="00723EFF"/>
    <w:rsid w:val="00726A43"/>
    <w:rsid w:val="0073069C"/>
    <w:rsid w:val="007351D0"/>
    <w:rsid w:val="00735206"/>
    <w:rsid w:val="00736B52"/>
    <w:rsid w:val="00741E73"/>
    <w:rsid w:val="00742127"/>
    <w:rsid w:val="00746482"/>
    <w:rsid w:val="0075094C"/>
    <w:rsid w:val="007557BA"/>
    <w:rsid w:val="007618BF"/>
    <w:rsid w:val="00761A81"/>
    <w:rsid w:val="00762241"/>
    <w:rsid w:val="00762961"/>
    <w:rsid w:val="00762D35"/>
    <w:rsid w:val="00763D7F"/>
    <w:rsid w:val="007651A1"/>
    <w:rsid w:val="007728F6"/>
    <w:rsid w:val="00772C64"/>
    <w:rsid w:val="00776F57"/>
    <w:rsid w:val="00780B0E"/>
    <w:rsid w:val="007815E2"/>
    <w:rsid w:val="0078196B"/>
    <w:rsid w:val="00781A88"/>
    <w:rsid w:val="00786056"/>
    <w:rsid w:val="00786609"/>
    <w:rsid w:val="00792498"/>
    <w:rsid w:val="007929EB"/>
    <w:rsid w:val="00793A66"/>
    <w:rsid w:val="007942D3"/>
    <w:rsid w:val="007A3EFF"/>
    <w:rsid w:val="007A45D9"/>
    <w:rsid w:val="007A5271"/>
    <w:rsid w:val="007B2099"/>
    <w:rsid w:val="007B41CA"/>
    <w:rsid w:val="007B4B16"/>
    <w:rsid w:val="007B61A4"/>
    <w:rsid w:val="007B6C09"/>
    <w:rsid w:val="007B7741"/>
    <w:rsid w:val="007C1B4C"/>
    <w:rsid w:val="007C1D38"/>
    <w:rsid w:val="007C3CFA"/>
    <w:rsid w:val="007C40DC"/>
    <w:rsid w:val="007C4809"/>
    <w:rsid w:val="007C4951"/>
    <w:rsid w:val="007C5421"/>
    <w:rsid w:val="007D05EA"/>
    <w:rsid w:val="007D1F2D"/>
    <w:rsid w:val="007D2036"/>
    <w:rsid w:val="007D74A1"/>
    <w:rsid w:val="007D768C"/>
    <w:rsid w:val="007E09DA"/>
    <w:rsid w:val="007E0EE1"/>
    <w:rsid w:val="007E0F8A"/>
    <w:rsid w:val="007E4B47"/>
    <w:rsid w:val="007F1A6C"/>
    <w:rsid w:val="007F3287"/>
    <w:rsid w:val="007F6124"/>
    <w:rsid w:val="007F718D"/>
    <w:rsid w:val="007F731B"/>
    <w:rsid w:val="00801FAD"/>
    <w:rsid w:val="00803503"/>
    <w:rsid w:val="00804BF0"/>
    <w:rsid w:val="008165A9"/>
    <w:rsid w:val="008178B6"/>
    <w:rsid w:val="00820BA2"/>
    <w:rsid w:val="0082179C"/>
    <w:rsid w:val="0082252C"/>
    <w:rsid w:val="00826F0B"/>
    <w:rsid w:val="00846C64"/>
    <w:rsid w:val="00846D47"/>
    <w:rsid w:val="00855367"/>
    <w:rsid w:val="00856ABB"/>
    <w:rsid w:val="008614FE"/>
    <w:rsid w:val="008615B2"/>
    <w:rsid w:val="00865B74"/>
    <w:rsid w:val="00866063"/>
    <w:rsid w:val="00873BB9"/>
    <w:rsid w:val="0087796A"/>
    <w:rsid w:val="00883AB0"/>
    <w:rsid w:val="0088508E"/>
    <w:rsid w:val="008852E3"/>
    <w:rsid w:val="00887A2B"/>
    <w:rsid w:val="0089098C"/>
    <w:rsid w:val="008912FD"/>
    <w:rsid w:val="00896012"/>
    <w:rsid w:val="00896FFE"/>
    <w:rsid w:val="008974F0"/>
    <w:rsid w:val="008A0FC1"/>
    <w:rsid w:val="008A1499"/>
    <w:rsid w:val="008A2CC7"/>
    <w:rsid w:val="008A4C8C"/>
    <w:rsid w:val="008B012A"/>
    <w:rsid w:val="008B4310"/>
    <w:rsid w:val="008B60A3"/>
    <w:rsid w:val="008C135C"/>
    <w:rsid w:val="008C2CE1"/>
    <w:rsid w:val="008C2CFA"/>
    <w:rsid w:val="008C3A3B"/>
    <w:rsid w:val="008C5BEA"/>
    <w:rsid w:val="008C7B54"/>
    <w:rsid w:val="008D1233"/>
    <w:rsid w:val="008D2697"/>
    <w:rsid w:val="008E6019"/>
    <w:rsid w:val="008F1D11"/>
    <w:rsid w:val="008F1DC6"/>
    <w:rsid w:val="008F3B70"/>
    <w:rsid w:val="009029D3"/>
    <w:rsid w:val="00906E17"/>
    <w:rsid w:val="00906EC4"/>
    <w:rsid w:val="009100D9"/>
    <w:rsid w:val="00916573"/>
    <w:rsid w:val="00925305"/>
    <w:rsid w:val="00930BA1"/>
    <w:rsid w:val="00931633"/>
    <w:rsid w:val="0093169E"/>
    <w:rsid w:val="009326DE"/>
    <w:rsid w:val="0093441D"/>
    <w:rsid w:val="0093774A"/>
    <w:rsid w:val="00940CA1"/>
    <w:rsid w:val="00940DB3"/>
    <w:rsid w:val="00941768"/>
    <w:rsid w:val="00943FA4"/>
    <w:rsid w:val="00944F19"/>
    <w:rsid w:val="009505C9"/>
    <w:rsid w:val="00950752"/>
    <w:rsid w:val="00951682"/>
    <w:rsid w:val="0095235E"/>
    <w:rsid w:val="009554EF"/>
    <w:rsid w:val="00957590"/>
    <w:rsid w:val="0096109D"/>
    <w:rsid w:val="00961571"/>
    <w:rsid w:val="00963B7C"/>
    <w:rsid w:val="00964F8C"/>
    <w:rsid w:val="00966424"/>
    <w:rsid w:val="00966AA6"/>
    <w:rsid w:val="00966E2C"/>
    <w:rsid w:val="0097009F"/>
    <w:rsid w:val="009720EF"/>
    <w:rsid w:val="00973F96"/>
    <w:rsid w:val="00975047"/>
    <w:rsid w:val="00982B0C"/>
    <w:rsid w:val="00982D67"/>
    <w:rsid w:val="009843A3"/>
    <w:rsid w:val="00985B4A"/>
    <w:rsid w:val="009861C8"/>
    <w:rsid w:val="009922D5"/>
    <w:rsid w:val="0099383F"/>
    <w:rsid w:val="00997A79"/>
    <w:rsid w:val="009A059E"/>
    <w:rsid w:val="009A2A0E"/>
    <w:rsid w:val="009A4ECD"/>
    <w:rsid w:val="009B09F3"/>
    <w:rsid w:val="009B4646"/>
    <w:rsid w:val="009B6024"/>
    <w:rsid w:val="009B711C"/>
    <w:rsid w:val="009C1EF0"/>
    <w:rsid w:val="009C2DE6"/>
    <w:rsid w:val="009D0394"/>
    <w:rsid w:val="009D1E06"/>
    <w:rsid w:val="009D226F"/>
    <w:rsid w:val="009D306C"/>
    <w:rsid w:val="009D4625"/>
    <w:rsid w:val="009E0591"/>
    <w:rsid w:val="009E2BE2"/>
    <w:rsid w:val="009E459D"/>
    <w:rsid w:val="009E7B70"/>
    <w:rsid w:val="009F2757"/>
    <w:rsid w:val="00A0121A"/>
    <w:rsid w:val="00A039F8"/>
    <w:rsid w:val="00A04B57"/>
    <w:rsid w:val="00A04E93"/>
    <w:rsid w:val="00A06847"/>
    <w:rsid w:val="00A0744E"/>
    <w:rsid w:val="00A111D1"/>
    <w:rsid w:val="00A11CC2"/>
    <w:rsid w:val="00A21B75"/>
    <w:rsid w:val="00A234CD"/>
    <w:rsid w:val="00A251ED"/>
    <w:rsid w:val="00A26738"/>
    <w:rsid w:val="00A26E6E"/>
    <w:rsid w:val="00A2716C"/>
    <w:rsid w:val="00A27D3E"/>
    <w:rsid w:val="00A30BCD"/>
    <w:rsid w:val="00A31A32"/>
    <w:rsid w:val="00A35B4B"/>
    <w:rsid w:val="00A42D49"/>
    <w:rsid w:val="00A45799"/>
    <w:rsid w:val="00A54A29"/>
    <w:rsid w:val="00A57233"/>
    <w:rsid w:val="00A603F4"/>
    <w:rsid w:val="00A61029"/>
    <w:rsid w:val="00A61C7D"/>
    <w:rsid w:val="00A6603C"/>
    <w:rsid w:val="00A670B8"/>
    <w:rsid w:val="00A813B6"/>
    <w:rsid w:val="00A82197"/>
    <w:rsid w:val="00A82738"/>
    <w:rsid w:val="00A833B9"/>
    <w:rsid w:val="00A845C9"/>
    <w:rsid w:val="00A84852"/>
    <w:rsid w:val="00A87662"/>
    <w:rsid w:val="00AA22A5"/>
    <w:rsid w:val="00AA2741"/>
    <w:rsid w:val="00AA348C"/>
    <w:rsid w:val="00AA409D"/>
    <w:rsid w:val="00AA5D20"/>
    <w:rsid w:val="00AA693C"/>
    <w:rsid w:val="00AA6F92"/>
    <w:rsid w:val="00AA7420"/>
    <w:rsid w:val="00AA77B8"/>
    <w:rsid w:val="00AB1DDA"/>
    <w:rsid w:val="00AB6319"/>
    <w:rsid w:val="00AB6703"/>
    <w:rsid w:val="00AB6934"/>
    <w:rsid w:val="00AC0B69"/>
    <w:rsid w:val="00AC3EF9"/>
    <w:rsid w:val="00AC5A11"/>
    <w:rsid w:val="00AD1D52"/>
    <w:rsid w:val="00AD38EF"/>
    <w:rsid w:val="00AD4906"/>
    <w:rsid w:val="00AE084A"/>
    <w:rsid w:val="00AE3F3C"/>
    <w:rsid w:val="00AF3E1A"/>
    <w:rsid w:val="00AF42DE"/>
    <w:rsid w:val="00AF53CC"/>
    <w:rsid w:val="00AF5481"/>
    <w:rsid w:val="00AF5EE3"/>
    <w:rsid w:val="00AF6A6D"/>
    <w:rsid w:val="00AF7480"/>
    <w:rsid w:val="00AF7536"/>
    <w:rsid w:val="00AF7F46"/>
    <w:rsid w:val="00B02592"/>
    <w:rsid w:val="00B03BA3"/>
    <w:rsid w:val="00B10A88"/>
    <w:rsid w:val="00B12B51"/>
    <w:rsid w:val="00B140CB"/>
    <w:rsid w:val="00B15CEA"/>
    <w:rsid w:val="00B1781E"/>
    <w:rsid w:val="00B3039C"/>
    <w:rsid w:val="00B333DA"/>
    <w:rsid w:val="00B3369F"/>
    <w:rsid w:val="00B35439"/>
    <w:rsid w:val="00B41E3A"/>
    <w:rsid w:val="00B450FF"/>
    <w:rsid w:val="00B50FAE"/>
    <w:rsid w:val="00B51FC6"/>
    <w:rsid w:val="00B52116"/>
    <w:rsid w:val="00B53730"/>
    <w:rsid w:val="00B55B2C"/>
    <w:rsid w:val="00B628D2"/>
    <w:rsid w:val="00B667C5"/>
    <w:rsid w:val="00B67A96"/>
    <w:rsid w:val="00B831CB"/>
    <w:rsid w:val="00B8502D"/>
    <w:rsid w:val="00B8570E"/>
    <w:rsid w:val="00B87E95"/>
    <w:rsid w:val="00B94E6C"/>
    <w:rsid w:val="00BA059F"/>
    <w:rsid w:val="00BA12B2"/>
    <w:rsid w:val="00BA3D53"/>
    <w:rsid w:val="00BB3222"/>
    <w:rsid w:val="00BB4606"/>
    <w:rsid w:val="00BB4CA9"/>
    <w:rsid w:val="00BB67AC"/>
    <w:rsid w:val="00BB7B51"/>
    <w:rsid w:val="00BC0182"/>
    <w:rsid w:val="00BC402C"/>
    <w:rsid w:val="00BC71E4"/>
    <w:rsid w:val="00BC7B7C"/>
    <w:rsid w:val="00BD1372"/>
    <w:rsid w:val="00BD42C7"/>
    <w:rsid w:val="00BD4DB3"/>
    <w:rsid w:val="00BD69C0"/>
    <w:rsid w:val="00BE183F"/>
    <w:rsid w:val="00BE312D"/>
    <w:rsid w:val="00BE56BF"/>
    <w:rsid w:val="00BF6CE2"/>
    <w:rsid w:val="00C02497"/>
    <w:rsid w:val="00C138F3"/>
    <w:rsid w:val="00C16BD1"/>
    <w:rsid w:val="00C16BF0"/>
    <w:rsid w:val="00C21B27"/>
    <w:rsid w:val="00C23D2F"/>
    <w:rsid w:val="00C2757B"/>
    <w:rsid w:val="00C3120C"/>
    <w:rsid w:val="00C31A8C"/>
    <w:rsid w:val="00C37DB0"/>
    <w:rsid w:val="00C40554"/>
    <w:rsid w:val="00C40C7A"/>
    <w:rsid w:val="00C4151E"/>
    <w:rsid w:val="00C41BEB"/>
    <w:rsid w:val="00C441E3"/>
    <w:rsid w:val="00C443BD"/>
    <w:rsid w:val="00C451C5"/>
    <w:rsid w:val="00C510DB"/>
    <w:rsid w:val="00C5194A"/>
    <w:rsid w:val="00C552CC"/>
    <w:rsid w:val="00C61B31"/>
    <w:rsid w:val="00C63927"/>
    <w:rsid w:val="00C75225"/>
    <w:rsid w:val="00C7694D"/>
    <w:rsid w:val="00C77ACF"/>
    <w:rsid w:val="00C77D3B"/>
    <w:rsid w:val="00C82674"/>
    <w:rsid w:val="00C84D66"/>
    <w:rsid w:val="00C84F29"/>
    <w:rsid w:val="00C9161D"/>
    <w:rsid w:val="00C9270B"/>
    <w:rsid w:val="00C97038"/>
    <w:rsid w:val="00CA0C1D"/>
    <w:rsid w:val="00CA6414"/>
    <w:rsid w:val="00CB1636"/>
    <w:rsid w:val="00CB3D0E"/>
    <w:rsid w:val="00CB4500"/>
    <w:rsid w:val="00CC0956"/>
    <w:rsid w:val="00CC3ACA"/>
    <w:rsid w:val="00CC5355"/>
    <w:rsid w:val="00CC5557"/>
    <w:rsid w:val="00CC6DF8"/>
    <w:rsid w:val="00CC6FFB"/>
    <w:rsid w:val="00CC7E65"/>
    <w:rsid w:val="00CD2A65"/>
    <w:rsid w:val="00CD54F6"/>
    <w:rsid w:val="00CD6756"/>
    <w:rsid w:val="00CD7C07"/>
    <w:rsid w:val="00CE006B"/>
    <w:rsid w:val="00CE0B43"/>
    <w:rsid w:val="00CE0D1E"/>
    <w:rsid w:val="00CE38B9"/>
    <w:rsid w:val="00CE3E51"/>
    <w:rsid w:val="00CF1848"/>
    <w:rsid w:val="00CF18EB"/>
    <w:rsid w:val="00CF27AA"/>
    <w:rsid w:val="00D00AB3"/>
    <w:rsid w:val="00D00D17"/>
    <w:rsid w:val="00D01DE2"/>
    <w:rsid w:val="00D03356"/>
    <w:rsid w:val="00D06A0C"/>
    <w:rsid w:val="00D11367"/>
    <w:rsid w:val="00D12044"/>
    <w:rsid w:val="00D139FC"/>
    <w:rsid w:val="00D14F11"/>
    <w:rsid w:val="00D170D9"/>
    <w:rsid w:val="00D17338"/>
    <w:rsid w:val="00D20A7A"/>
    <w:rsid w:val="00D23811"/>
    <w:rsid w:val="00D2758A"/>
    <w:rsid w:val="00D30263"/>
    <w:rsid w:val="00D30AD4"/>
    <w:rsid w:val="00D33EFC"/>
    <w:rsid w:val="00D34449"/>
    <w:rsid w:val="00D35F4F"/>
    <w:rsid w:val="00D40DBC"/>
    <w:rsid w:val="00D42B74"/>
    <w:rsid w:val="00D4369D"/>
    <w:rsid w:val="00D439E4"/>
    <w:rsid w:val="00D46FAF"/>
    <w:rsid w:val="00D521E3"/>
    <w:rsid w:val="00D54939"/>
    <w:rsid w:val="00D55533"/>
    <w:rsid w:val="00D57EEB"/>
    <w:rsid w:val="00D60000"/>
    <w:rsid w:val="00D601C1"/>
    <w:rsid w:val="00D610A5"/>
    <w:rsid w:val="00D61C85"/>
    <w:rsid w:val="00D62BA2"/>
    <w:rsid w:val="00D62EDC"/>
    <w:rsid w:val="00D65E6D"/>
    <w:rsid w:val="00D72DAC"/>
    <w:rsid w:val="00D747B6"/>
    <w:rsid w:val="00D755D5"/>
    <w:rsid w:val="00D75CA6"/>
    <w:rsid w:val="00D76A18"/>
    <w:rsid w:val="00D80849"/>
    <w:rsid w:val="00D82E8F"/>
    <w:rsid w:val="00D83EA3"/>
    <w:rsid w:val="00D90508"/>
    <w:rsid w:val="00D9374A"/>
    <w:rsid w:val="00D94E20"/>
    <w:rsid w:val="00D97251"/>
    <w:rsid w:val="00DA5CF4"/>
    <w:rsid w:val="00DA76A1"/>
    <w:rsid w:val="00DB0050"/>
    <w:rsid w:val="00DB4C04"/>
    <w:rsid w:val="00DB5E0F"/>
    <w:rsid w:val="00DB71E6"/>
    <w:rsid w:val="00DC05C5"/>
    <w:rsid w:val="00DC2C5A"/>
    <w:rsid w:val="00DC402C"/>
    <w:rsid w:val="00DC475D"/>
    <w:rsid w:val="00DD118C"/>
    <w:rsid w:val="00DD1FE2"/>
    <w:rsid w:val="00DE1FD9"/>
    <w:rsid w:val="00DE5871"/>
    <w:rsid w:val="00DE65A5"/>
    <w:rsid w:val="00DE765C"/>
    <w:rsid w:val="00DF0777"/>
    <w:rsid w:val="00DF4DFB"/>
    <w:rsid w:val="00E005B7"/>
    <w:rsid w:val="00E044FF"/>
    <w:rsid w:val="00E04775"/>
    <w:rsid w:val="00E0691E"/>
    <w:rsid w:val="00E06CF3"/>
    <w:rsid w:val="00E07FFA"/>
    <w:rsid w:val="00E10703"/>
    <w:rsid w:val="00E108CB"/>
    <w:rsid w:val="00E10BA2"/>
    <w:rsid w:val="00E116E0"/>
    <w:rsid w:val="00E13DB7"/>
    <w:rsid w:val="00E142BB"/>
    <w:rsid w:val="00E164C5"/>
    <w:rsid w:val="00E179E4"/>
    <w:rsid w:val="00E20CDE"/>
    <w:rsid w:val="00E278A9"/>
    <w:rsid w:val="00E32622"/>
    <w:rsid w:val="00E32A35"/>
    <w:rsid w:val="00E33FE9"/>
    <w:rsid w:val="00E4301F"/>
    <w:rsid w:val="00E5040D"/>
    <w:rsid w:val="00E54B5A"/>
    <w:rsid w:val="00E560D9"/>
    <w:rsid w:val="00E57F39"/>
    <w:rsid w:val="00E62818"/>
    <w:rsid w:val="00E63795"/>
    <w:rsid w:val="00E66235"/>
    <w:rsid w:val="00E70D8E"/>
    <w:rsid w:val="00E716FA"/>
    <w:rsid w:val="00E7245A"/>
    <w:rsid w:val="00E72FFC"/>
    <w:rsid w:val="00E73713"/>
    <w:rsid w:val="00E74C30"/>
    <w:rsid w:val="00E8261E"/>
    <w:rsid w:val="00E82C97"/>
    <w:rsid w:val="00E83C24"/>
    <w:rsid w:val="00E83D02"/>
    <w:rsid w:val="00E86496"/>
    <w:rsid w:val="00E91D01"/>
    <w:rsid w:val="00E9280F"/>
    <w:rsid w:val="00E9309D"/>
    <w:rsid w:val="00E9318D"/>
    <w:rsid w:val="00E93F3E"/>
    <w:rsid w:val="00E95DC0"/>
    <w:rsid w:val="00E973E3"/>
    <w:rsid w:val="00EA2484"/>
    <w:rsid w:val="00EA4857"/>
    <w:rsid w:val="00EA79B7"/>
    <w:rsid w:val="00EB426D"/>
    <w:rsid w:val="00EB66E5"/>
    <w:rsid w:val="00EB7286"/>
    <w:rsid w:val="00EC0FA0"/>
    <w:rsid w:val="00EC26EE"/>
    <w:rsid w:val="00EC32A6"/>
    <w:rsid w:val="00EC49FF"/>
    <w:rsid w:val="00EC61B8"/>
    <w:rsid w:val="00ED037F"/>
    <w:rsid w:val="00ED49DE"/>
    <w:rsid w:val="00EE3BBB"/>
    <w:rsid w:val="00EE488B"/>
    <w:rsid w:val="00EE6C42"/>
    <w:rsid w:val="00EF1E58"/>
    <w:rsid w:val="00EF23B5"/>
    <w:rsid w:val="00EF7402"/>
    <w:rsid w:val="00EF7F57"/>
    <w:rsid w:val="00F0265A"/>
    <w:rsid w:val="00F063C2"/>
    <w:rsid w:val="00F24C21"/>
    <w:rsid w:val="00F25DBB"/>
    <w:rsid w:val="00F30684"/>
    <w:rsid w:val="00F33C73"/>
    <w:rsid w:val="00F34FBD"/>
    <w:rsid w:val="00F36D97"/>
    <w:rsid w:val="00F36F75"/>
    <w:rsid w:val="00F40EAF"/>
    <w:rsid w:val="00F422E5"/>
    <w:rsid w:val="00F425FC"/>
    <w:rsid w:val="00F426FD"/>
    <w:rsid w:val="00F430D1"/>
    <w:rsid w:val="00F4381F"/>
    <w:rsid w:val="00F438CC"/>
    <w:rsid w:val="00F443C2"/>
    <w:rsid w:val="00F5094C"/>
    <w:rsid w:val="00F52D6E"/>
    <w:rsid w:val="00F53193"/>
    <w:rsid w:val="00F5357E"/>
    <w:rsid w:val="00F56436"/>
    <w:rsid w:val="00F57901"/>
    <w:rsid w:val="00F6586C"/>
    <w:rsid w:val="00F672C0"/>
    <w:rsid w:val="00F713B6"/>
    <w:rsid w:val="00F71AED"/>
    <w:rsid w:val="00F7266D"/>
    <w:rsid w:val="00F8055E"/>
    <w:rsid w:val="00F82AA2"/>
    <w:rsid w:val="00F9038B"/>
    <w:rsid w:val="00F90719"/>
    <w:rsid w:val="00F94774"/>
    <w:rsid w:val="00F96465"/>
    <w:rsid w:val="00FA0FFF"/>
    <w:rsid w:val="00FA663B"/>
    <w:rsid w:val="00FA7100"/>
    <w:rsid w:val="00FB0EC4"/>
    <w:rsid w:val="00FB6890"/>
    <w:rsid w:val="00FB689F"/>
    <w:rsid w:val="00FC0286"/>
    <w:rsid w:val="00FC06C3"/>
    <w:rsid w:val="00FC13F0"/>
    <w:rsid w:val="00FC1864"/>
    <w:rsid w:val="00FC4B32"/>
    <w:rsid w:val="00FC53DB"/>
    <w:rsid w:val="00FC5A71"/>
    <w:rsid w:val="00FE378F"/>
    <w:rsid w:val="00FE3824"/>
    <w:rsid w:val="00FE38CE"/>
    <w:rsid w:val="00FE3B4D"/>
    <w:rsid w:val="00FE3B88"/>
    <w:rsid w:val="00FE4B0B"/>
    <w:rsid w:val="00FE573E"/>
    <w:rsid w:val="00FE59CE"/>
    <w:rsid w:val="00FE6F52"/>
    <w:rsid w:val="00FF02EF"/>
    <w:rsid w:val="00FF04B7"/>
    <w:rsid w:val="00FF3D35"/>
    <w:rsid w:val="00FF3EF8"/>
    <w:rsid w:val="00FF7DB0"/>
    <w:rsid w:val="00FF7E20"/>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C9F2292"/>
  <w15:docId w15:val="{3FFA1671-6333-459B-87B2-81F445680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s-E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s-ES"/>
    </w:rPr>
  </w:style>
  <w:style w:type="character" w:styleId="PlaceholderText">
    <w:name w:val="Placeholder Text"/>
    <w:basedOn w:val="DefaultParagraphFont"/>
    <w:uiPriority w:val="99"/>
    <w:semiHidden/>
    <w:rsid w:val="00105372"/>
    <w:rPr>
      <w:color w:val="808080"/>
      <w:lang w:val="es-ES"/>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s-ES"/>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s-ES"/>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s-E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s-ES"/>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s-ES"/>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s-ES"/>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s-ES"/>
    </w:rPr>
  </w:style>
  <w:style w:type="character" w:styleId="CommentReference">
    <w:name w:val="annotation reference"/>
    <w:basedOn w:val="DefaultParagraphFont"/>
    <w:uiPriority w:val="99"/>
    <w:semiHidden/>
    <w:unhideWhenUsed/>
    <w:rsid w:val="003F1A75"/>
    <w:rPr>
      <w:sz w:val="16"/>
      <w:szCs w:val="16"/>
      <w:lang w:val="es-ES"/>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s-ES"/>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s-ES"/>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s-ES"/>
    </w:rPr>
  </w:style>
  <w:style w:type="character" w:styleId="FollowedHyperlink">
    <w:name w:val="FollowedHyperlink"/>
    <w:rsid w:val="007E09DA"/>
    <w:rPr>
      <w:color w:val="800080"/>
      <w:u w:val="single"/>
      <w:lang w:val="es-ES"/>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DefaultParagraphFont"/>
    <w:link w:val="BVIfnrChar"/>
    <w:uiPriority w:val="99"/>
    <w:unhideWhenUsed/>
    <w:qFormat/>
    <w:rsid w:val="003F1A75"/>
    <w:rPr>
      <w:vertAlign w:val="superscript"/>
      <w:lang w:val="es-ES"/>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3F1A75"/>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3F1A75"/>
    <w:rPr>
      <w:rFonts w:ascii="Times New Roman" w:eastAsia="SimSun" w:hAnsi="Times New Roman" w:cs="Times New Roman"/>
      <w:sz w:val="18"/>
      <w:szCs w:val="20"/>
      <w:lang w:val="es-ES"/>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s-ES"/>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s-ES"/>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s-ES"/>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s-ES"/>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s-ES"/>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s-ES"/>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s-ES"/>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s-ES"/>
    </w:rPr>
  </w:style>
  <w:style w:type="character" w:styleId="PageNumber">
    <w:name w:val="page number"/>
    <w:rsid w:val="007E09DA"/>
    <w:rPr>
      <w:rFonts w:ascii="Times New Roman" w:hAnsi="Times New Roman"/>
      <w:sz w:val="22"/>
      <w:lang w:val="es-ES"/>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s-ES"/>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s-ES"/>
    </w:rPr>
  </w:style>
  <w:style w:type="character" w:customStyle="1" w:styleId="Para1Char">
    <w:name w:val="Para1 Char"/>
    <w:link w:val="Para1"/>
    <w:locked/>
    <w:rsid w:val="005B35E2"/>
    <w:rPr>
      <w:rFonts w:ascii="Times New Roman" w:eastAsia="SimSun" w:hAnsi="Times New Roman" w:cs="Times New Roman"/>
      <w:snapToGrid w:val="0"/>
      <w:sz w:val="22"/>
      <w:szCs w:val="18"/>
      <w:lang w:val="es-ES"/>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s-ES"/>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s-ES"/>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s-ES"/>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s-ES"/>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s-ES"/>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s-ES"/>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s-ES"/>
    </w:rPr>
  </w:style>
  <w:style w:type="character" w:styleId="BookTitle">
    <w:name w:val="Book Title"/>
    <w:basedOn w:val="DefaultParagraphFont"/>
    <w:uiPriority w:val="33"/>
    <w:qFormat/>
    <w:rsid w:val="00A111D1"/>
    <w:rPr>
      <w:b/>
      <w:bCs/>
      <w:i/>
      <w:iCs/>
      <w:spacing w:val="5"/>
      <w:lang w:val="es-ES"/>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s-ES"/>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s-ES"/>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s-ES"/>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s-ES"/>
    </w:rPr>
  </w:style>
  <w:style w:type="character" w:styleId="Emphasis">
    <w:name w:val="Emphasis"/>
    <w:basedOn w:val="DefaultParagraphFont"/>
    <w:uiPriority w:val="20"/>
    <w:qFormat/>
    <w:rsid w:val="00A111D1"/>
    <w:rPr>
      <w:i/>
      <w:iCs/>
      <w:lang w:val="es-ES"/>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
    <w:name w:val="Hashtag"/>
    <w:basedOn w:val="DefaultParagraphFont"/>
    <w:uiPriority w:val="99"/>
    <w:semiHidden/>
    <w:unhideWhenUsed/>
    <w:rsid w:val="00A111D1"/>
    <w:rPr>
      <w:color w:val="2B579A"/>
      <w:shd w:val="clear" w:color="auto" w:fill="E1DFDD"/>
      <w:lang w:val="es-ES"/>
    </w:rPr>
  </w:style>
  <w:style w:type="character" w:styleId="HTMLAcronym">
    <w:name w:val="HTML Acronym"/>
    <w:basedOn w:val="DefaultParagraphFont"/>
    <w:uiPriority w:val="99"/>
    <w:semiHidden/>
    <w:unhideWhenUsed/>
    <w:rsid w:val="00A111D1"/>
    <w:rPr>
      <w:lang w:val="es-ES"/>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s-ES"/>
    </w:rPr>
  </w:style>
  <w:style w:type="character" w:styleId="HTMLCite">
    <w:name w:val="HTML Cite"/>
    <w:basedOn w:val="DefaultParagraphFont"/>
    <w:uiPriority w:val="99"/>
    <w:semiHidden/>
    <w:unhideWhenUsed/>
    <w:rsid w:val="00A111D1"/>
    <w:rPr>
      <w:i/>
      <w:iCs/>
      <w:lang w:val="es-ES"/>
    </w:rPr>
  </w:style>
  <w:style w:type="character" w:styleId="HTMLCode">
    <w:name w:val="HTML Code"/>
    <w:basedOn w:val="DefaultParagraphFont"/>
    <w:uiPriority w:val="99"/>
    <w:semiHidden/>
    <w:unhideWhenUsed/>
    <w:rsid w:val="00A111D1"/>
    <w:rPr>
      <w:rFonts w:ascii="Consolas" w:hAnsi="Consolas"/>
      <w:sz w:val="20"/>
      <w:szCs w:val="20"/>
      <w:lang w:val="es-ES"/>
    </w:rPr>
  </w:style>
  <w:style w:type="character" w:styleId="HTMLDefinition">
    <w:name w:val="HTML Definition"/>
    <w:basedOn w:val="DefaultParagraphFont"/>
    <w:uiPriority w:val="99"/>
    <w:semiHidden/>
    <w:unhideWhenUsed/>
    <w:rsid w:val="00A111D1"/>
    <w:rPr>
      <w:i/>
      <w:iCs/>
      <w:lang w:val="es-ES"/>
    </w:rPr>
  </w:style>
  <w:style w:type="character" w:styleId="HTMLKeyboard">
    <w:name w:val="HTML Keyboard"/>
    <w:basedOn w:val="DefaultParagraphFont"/>
    <w:uiPriority w:val="99"/>
    <w:semiHidden/>
    <w:unhideWhenUsed/>
    <w:rsid w:val="00A111D1"/>
    <w:rPr>
      <w:rFonts w:ascii="Consolas" w:hAnsi="Consolas"/>
      <w:sz w:val="20"/>
      <w:szCs w:val="20"/>
      <w:lang w:val="es-ES"/>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s-ES"/>
    </w:rPr>
  </w:style>
  <w:style w:type="character" w:styleId="HTMLSample">
    <w:name w:val="HTML Sample"/>
    <w:basedOn w:val="DefaultParagraphFont"/>
    <w:uiPriority w:val="99"/>
    <w:semiHidden/>
    <w:unhideWhenUsed/>
    <w:rsid w:val="00A111D1"/>
    <w:rPr>
      <w:rFonts w:ascii="Consolas" w:hAnsi="Consolas"/>
      <w:sz w:val="24"/>
      <w:szCs w:val="24"/>
      <w:lang w:val="es-ES"/>
    </w:rPr>
  </w:style>
  <w:style w:type="character" w:styleId="HTMLTypewriter">
    <w:name w:val="HTML Typewriter"/>
    <w:basedOn w:val="DefaultParagraphFont"/>
    <w:uiPriority w:val="99"/>
    <w:semiHidden/>
    <w:unhideWhenUsed/>
    <w:rsid w:val="00A111D1"/>
    <w:rPr>
      <w:rFonts w:ascii="Consolas" w:hAnsi="Consolas"/>
      <w:sz w:val="20"/>
      <w:szCs w:val="20"/>
      <w:lang w:val="es-ES"/>
    </w:rPr>
  </w:style>
  <w:style w:type="character" w:styleId="HTMLVariable">
    <w:name w:val="HTML Variable"/>
    <w:basedOn w:val="DefaultParagraphFont"/>
    <w:uiPriority w:val="99"/>
    <w:semiHidden/>
    <w:unhideWhenUsed/>
    <w:rsid w:val="00A111D1"/>
    <w:rPr>
      <w:i/>
      <w:iCs/>
      <w:lang w:val="es-ES"/>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s-ES"/>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s-ES"/>
    </w:rPr>
  </w:style>
  <w:style w:type="character" w:styleId="IntenseReference">
    <w:name w:val="Intense Reference"/>
    <w:basedOn w:val="DefaultParagraphFont"/>
    <w:uiPriority w:val="32"/>
    <w:qFormat/>
    <w:rsid w:val="00A111D1"/>
    <w:rPr>
      <w:b/>
      <w:bCs/>
      <w:smallCaps/>
      <w:color w:val="4F81BD" w:themeColor="accent1"/>
      <w:spacing w:val="5"/>
      <w:lang w:val="es-ES"/>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s-ES"/>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s-ES"/>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DefaultParagraphFont"/>
    <w:uiPriority w:val="99"/>
    <w:semiHidden/>
    <w:unhideWhenUsed/>
    <w:rsid w:val="00A111D1"/>
    <w:rPr>
      <w:color w:val="2B579A"/>
      <w:shd w:val="clear" w:color="auto" w:fill="E1DFDD"/>
      <w:lang w:val="es-ES"/>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s-ES"/>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s-ES"/>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s-ES"/>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s-ES"/>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s-ES"/>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s-ES"/>
    </w:rPr>
  </w:style>
  <w:style w:type="character" w:customStyle="1" w:styleId="SmartHyperlink">
    <w:name w:val="Smart Hyperlink"/>
    <w:basedOn w:val="DefaultParagraphFont"/>
    <w:uiPriority w:val="99"/>
    <w:semiHidden/>
    <w:unhideWhenUsed/>
    <w:rsid w:val="00A111D1"/>
    <w:rPr>
      <w:u w:val="dotted"/>
      <w:lang w:val="es-ES"/>
    </w:rPr>
  </w:style>
  <w:style w:type="character" w:customStyle="1" w:styleId="SmartLink">
    <w:name w:val="Smart Link"/>
    <w:basedOn w:val="DefaultParagraphFont"/>
    <w:uiPriority w:val="99"/>
    <w:semiHidden/>
    <w:unhideWhenUsed/>
    <w:rsid w:val="00A111D1"/>
    <w:rPr>
      <w:color w:val="0000FF"/>
      <w:u w:val="single"/>
      <w:shd w:val="clear" w:color="auto" w:fill="F3F2F1"/>
      <w:lang w:val="es-ES"/>
    </w:rPr>
  </w:style>
  <w:style w:type="character" w:styleId="Strong">
    <w:name w:val="Strong"/>
    <w:basedOn w:val="DefaultParagraphFont"/>
    <w:uiPriority w:val="22"/>
    <w:qFormat/>
    <w:rsid w:val="00A111D1"/>
    <w:rPr>
      <w:b/>
      <w:bCs/>
      <w:lang w:val="es-ES"/>
    </w:rPr>
  </w:style>
  <w:style w:type="character" w:styleId="SubtleEmphasis">
    <w:name w:val="Subtle Emphasis"/>
    <w:basedOn w:val="DefaultParagraphFont"/>
    <w:uiPriority w:val="19"/>
    <w:qFormat/>
    <w:rsid w:val="00A111D1"/>
    <w:rPr>
      <w:i/>
      <w:iCs/>
      <w:color w:val="404040" w:themeColor="text1" w:themeTint="BF"/>
      <w:lang w:val="es-ES"/>
    </w:rPr>
  </w:style>
  <w:style w:type="character" w:styleId="SubtleReference">
    <w:name w:val="Subtle Reference"/>
    <w:basedOn w:val="DefaultParagraphFont"/>
    <w:uiPriority w:val="31"/>
    <w:qFormat/>
    <w:rsid w:val="00A111D1"/>
    <w:rPr>
      <w:smallCaps/>
      <w:color w:val="5A5A5A" w:themeColor="text1" w:themeTint="A5"/>
      <w:lang w:val="es-ES"/>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customStyle="1" w:styleId="UnresolvedMention">
    <w:name w:val="Unresolved Mention"/>
    <w:basedOn w:val="DefaultParagraphFont"/>
    <w:uiPriority w:val="99"/>
    <w:semiHidden/>
    <w:unhideWhenUsed/>
    <w:rsid w:val="00A111D1"/>
    <w:rPr>
      <w:color w:val="605E5C"/>
      <w:shd w:val="clear" w:color="auto" w:fill="E1DFDD"/>
      <w:lang w:val="es-ES"/>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4A756D"/>
    <w:pPr>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4A756D"/>
    <w:pPr>
      <w:outlineLvl w:val="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ecisions/np-mop/?m=np-mop-05"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ecisions/np-mop?m=np-mop-04"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SBI/7/7" TargetMode="External"/><Relationship Id="rId2" Type="http://schemas.openxmlformats.org/officeDocument/2006/relationships/hyperlink" Target="https://www.cbd.int/decisions/cop?m=cop-16" TargetMode="External"/><Relationship Id="rId1" Type="http://schemas.openxmlformats.org/officeDocument/2006/relationships/hyperlink" Target="https://www.cbd.int/documents/CBD/COP/17/5/ADD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OneDrive%20-%20United%20Nations\MEA-CBD-Editing%20Team%20-%20Documents\Meeting%20documents\ABS-Nagoya%20Protocol\NP-MOP\NP-MOP-06\templates\np-mop-06-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231655F7C16F4CD6AA12DCC7F4399906"/>
        <w:category>
          <w:name w:val="General"/>
          <w:gallery w:val="placeholder"/>
        </w:category>
        <w:types>
          <w:type w:val="bbPlcHdr"/>
        </w:types>
        <w:behaviors>
          <w:behavior w:val="content"/>
        </w:behaviors>
        <w:guid w:val="{5AEF3F26-B1AC-41A7-B96F-6620C1F5144F}"/>
      </w:docPartPr>
      <w:docPartBody>
        <w:p w:rsidR="00B26A57" w:rsidRDefault="008256FD">
          <w:pPr>
            <w:pStyle w:val="231655F7C16F4CD6AA12DCC7F4399906"/>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7993"/>
    <w:rsid w:val="00050E51"/>
    <w:rsid w:val="001017B7"/>
    <w:rsid w:val="0010614F"/>
    <w:rsid w:val="001E462A"/>
    <w:rsid w:val="00267AEB"/>
    <w:rsid w:val="002D5EC4"/>
    <w:rsid w:val="003268DD"/>
    <w:rsid w:val="00337072"/>
    <w:rsid w:val="00463284"/>
    <w:rsid w:val="00477770"/>
    <w:rsid w:val="004C5EBA"/>
    <w:rsid w:val="00581EAC"/>
    <w:rsid w:val="00691471"/>
    <w:rsid w:val="00761A81"/>
    <w:rsid w:val="008256FD"/>
    <w:rsid w:val="00835894"/>
    <w:rsid w:val="0093774A"/>
    <w:rsid w:val="00997A79"/>
    <w:rsid w:val="00B26A57"/>
    <w:rsid w:val="00B50FAE"/>
    <w:rsid w:val="00BC3C2D"/>
    <w:rsid w:val="00CF0FCF"/>
    <w:rsid w:val="00D93530"/>
    <w:rsid w:val="00DD3DB8"/>
    <w:rsid w:val="00EB7993"/>
    <w:rsid w:val="00F45674"/>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231655F7C16F4CD6AA12DCC7F4399906">
    <w:name w:val="231655F7C16F4CD6AA12DCC7F43999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8959060B-509F-4096-A931-805C8DB239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F9CF43E-4B01-47D9-A509-188E5733460A}">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np-mop-06-template-en.dotm</Template>
  <TotalTime>60</TotalTime>
  <Pages>4</Pages>
  <Words>1663</Words>
  <Characters>9482</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Mecanismo financiero y recursos financieros</vt:lpstr>
    </vt:vector>
  </TitlesOfParts>
  <Company>SCBD</Company>
  <LinksUpToDate>false</LinksUpToDate>
  <CharactersWithSpaces>11123</CharactersWithSpaces>
  <SharedDoc>false</SharedDoc>
  <HLinks>
    <vt:vector size="30" baseType="variant">
      <vt:variant>
        <vt:i4>5439581</vt:i4>
      </vt:variant>
      <vt:variant>
        <vt:i4>3</vt:i4>
      </vt:variant>
      <vt:variant>
        <vt:i4>0</vt:i4>
      </vt:variant>
      <vt:variant>
        <vt:i4>5</vt:i4>
      </vt:variant>
      <vt:variant>
        <vt:lpwstr>https://www.cbd.int/decisions/np-mop/?m=np-mop-05</vt:lpwstr>
      </vt:variant>
      <vt:variant>
        <vt:lpwstr/>
      </vt:variant>
      <vt:variant>
        <vt:i4>5505089</vt:i4>
      </vt:variant>
      <vt:variant>
        <vt:i4>0</vt:i4>
      </vt:variant>
      <vt:variant>
        <vt:i4>0</vt:i4>
      </vt:variant>
      <vt:variant>
        <vt:i4>5</vt:i4>
      </vt:variant>
      <vt:variant>
        <vt:lpwstr>https://www.cbd.int/decisions/np-mop?m=np-mop-04</vt:lpwstr>
      </vt:variant>
      <vt:variant>
        <vt:lpwstr/>
      </vt:variant>
      <vt:variant>
        <vt:i4>5111815</vt:i4>
      </vt:variant>
      <vt:variant>
        <vt:i4>6</vt:i4>
      </vt:variant>
      <vt:variant>
        <vt:i4>0</vt:i4>
      </vt:variant>
      <vt:variant>
        <vt:i4>5</vt:i4>
      </vt:variant>
      <vt:variant>
        <vt:lpwstr>https://www.cbd.int/documents/CBD/SBI/7/7</vt:lpwstr>
      </vt:variant>
      <vt:variant>
        <vt:lpwstr/>
      </vt:variant>
      <vt:variant>
        <vt:i4>7864430</vt:i4>
      </vt:variant>
      <vt:variant>
        <vt:i4>3</vt:i4>
      </vt:variant>
      <vt:variant>
        <vt:i4>0</vt:i4>
      </vt:variant>
      <vt:variant>
        <vt:i4>5</vt:i4>
      </vt:variant>
      <vt:variant>
        <vt:lpwstr>https://www.cbd.int/decisions/cop?m=cop-16</vt:lpwstr>
      </vt:variant>
      <vt:variant>
        <vt:lpwstr/>
      </vt:variant>
      <vt:variant>
        <vt:i4>7012460</vt:i4>
      </vt:variant>
      <vt:variant>
        <vt:i4>0</vt:i4>
      </vt:variant>
      <vt:variant>
        <vt:i4>0</vt:i4>
      </vt:variant>
      <vt:variant>
        <vt:i4>5</vt:i4>
      </vt:variant>
      <vt:variant>
        <vt:lpwstr>https://www.cbd.int/documents/CBD/COP/17/5/ADD1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Mecanismo financiero y recursos financieros</dc:title>
  <dc:subject>CBD/NP/MOP/6/L.6</dc:subject>
  <dc:creator>Veronique Lefebvre</dc:creator>
  <cp:keywords>Convention on Biological Diversity</cp:keywords>
  <cp:lastModifiedBy>Laura Perez</cp:lastModifiedBy>
  <cp:revision>7</cp:revision>
  <cp:lastPrinted>2020-01-22T04:56:00Z</cp:lastPrinted>
  <dcterms:created xsi:type="dcterms:W3CDTF">2026-10-23T12:43:00Z</dcterms:created>
  <dcterms:modified xsi:type="dcterms:W3CDTF">2026-10-23T14:04:00Z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