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76623508" w:rsidR="009B744A" w:rsidRDefault="009B744A" w:rsidP="009B744A">
      <w:pPr>
        <w:spacing w:before="120" w:after="240"/>
        <w:jc w:val="center"/>
        <w:rPr>
          <w:b/>
          <w:caps/>
        </w:rPr>
      </w:pPr>
      <w:r>
        <w:rPr>
          <w:b/>
          <w:caps/>
        </w:rPr>
        <w:t>N</w:t>
      </w:r>
      <w:r>
        <w:rPr>
          <w:b/>
        </w:rPr>
        <w:t>ON</w:t>
      </w:r>
      <w:r>
        <w:rPr>
          <w:b/>
          <w:caps/>
        </w:rPr>
        <w:t>-paper</w:t>
      </w:r>
    </w:p>
    <w:p w14:paraId="06FA7765" w14:textId="64906931" w:rsidR="00C9161D" w:rsidRDefault="00FB6C76"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E1DB9">
            <w:rPr>
              <w:rStyle w:val="Heading2Char"/>
            </w:rPr>
            <w:t>SYNTHETIC BIOLOGY</w:t>
          </w:r>
        </w:sdtContent>
      </w:sdt>
      <w:r w:rsidR="00105372" w:rsidRPr="00105372">
        <w:rPr>
          <w:b/>
          <w:caps/>
        </w:rPr>
        <w:t xml:space="preserve"> </w:t>
      </w:r>
    </w:p>
    <w:p w14:paraId="58CBEFB8" w14:textId="77777777" w:rsidR="00C809C5" w:rsidRPr="00041244" w:rsidRDefault="00C809C5" w:rsidP="00C809C5">
      <w:pPr>
        <w:pStyle w:val="ListParagraph"/>
        <w:numPr>
          <w:ilvl w:val="0"/>
          <w:numId w:val="19"/>
        </w:numPr>
        <w:suppressLineNumbers/>
        <w:suppressAutoHyphens/>
        <w:spacing w:before="120" w:after="120"/>
        <w:ind w:left="0" w:firstLine="0"/>
        <w:contextualSpacing w:val="0"/>
        <w:rPr>
          <w:kern w:val="22"/>
          <w:szCs w:val="22"/>
        </w:rPr>
      </w:pPr>
      <w:r w:rsidRPr="00041244">
        <w:rPr>
          <w:kern w:val="22"/>
          <w:szCs w:val="22"/>
        </w:rPr>
        <w:t>The Subsidiary Body on Scientific, Technical and Technological Advice may wish to recommend that the Conference of the Parties at its fifteenth meeting adopt a decision along the following lines:</w:t>
      </w:r>
    </w:p>
    <w:p w14:paraId="22B85D5B" w14:textId="77777777" w:rsidR="00C809C5" w:rsidRPr="00041244" w:rsidRDefault="00C809C5" w:rsidP="00C809C5">
      <w:pPr>
        <w:suppressLineNumbers/>
        <w:suppressAutoHyphens/>
        <w:spacing w:before="120" w:after="120"/>
        <w:ind w:left="720"/>
        <w:rPr>
          <w:i/>
          <w:iCs/>
          <w:kern w:val="22"/>
          <w:szCs w:val="22"/>
        </w:rPr>
      </w:pPr>
      <w:r w:rsidRPr="00041244">
        <w:rPr>
          <w:i/>
          <w:iCs/>
          <w:kern w:val="22"/>
          <w:szCs w:val="22"/>
        </w:rPr>
        <w:t>The Conference of the Parties,</w:t>
      </w:r>
    </w:p>
    <w:p w14:paraId="15E23B09" w14:textId="77777777" w:rsidR="00C809C5" w:rsidRDefault="00C809C5" w:rsidP="00C809C5">
      <w:pPr>
        <w:suppressLineNumbers/>
        <w:suppressAutoHyphens/>
        <w:spacing w:before="120" w:after="120"/>
        <w:ind w:firstLine="720"/>
        <w:rPr>
          <w:kern w:val="22"/>
          <w:szCs w:val="22"/>
        </w:rPr>
      </w:pPr>
      <w:r w:rsidRPr="00041244">
        <w:rPr>
          <w:i/>
          <w:iCs/>
          <w:kern w:val="22"/>
          <w:szCs w:val="22"/>
        </w:rPr>
        <w:t xml:space="preserve">Recalling </w:t>
      </w:r>
      <w:r w:rsidRPr="00E3357E">
        <w:rPr>
          <w:kern w:val="22"/>
          <w:szCs w:val="22"/>
        </w:rPr>
        <w:t xml:space="preserve">decision </w:t>
      </w:r>
      <w:hyperlink r:id="rId12" w:history="1">
        <w:r w:rsidRPr="00E3357E">
          <w:rPr>
            <w:rStyle w:val="Hyperlink"/>
            <w:kern w:val="22"/>
            <w:sz w:val="22"/>
            <w:szCs w:val="22"/>
          </w:rPr>
          <w:t>14/19</w:t>
        </w:r>
      </w:hyperlink>
      <w:r w:rsidRPr="00041244">
        <w:rPr>
          <w:kern w:val="22"/>
          <w:szCs w:val="22"/>
        </w:rPr>
        <w:t>,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w:t>
      </w:r>
      <w:r w:rsidRPr="00041244">
        <w:rPr>
          <w:iCs/>
          <w:kern w:val="22"/>
          <w:szCs w:val="22"/>
        </w:rPr>
        <w:t xml:space="preserve"> on Access and Benefit-sharing</w:t>
      </w:r>
      <w:r>
        <w:rPr>
          <w:kern w:val="22"/>
          <w:szCs w:val="22"/>
        </w:rPr>
        <w:t>;</w:t>
      </w:r>
    </w:p>
    <w:p w14:paraId="22FF8CFB" w14:textId="77777777" w:rsidR="00C809C5" w:rsidRDefault="00C809C5" w:rsidP="00C809C5">
      <w:pPr>
        <w:suppressLineNumbers/>
        <w:suppressAutoHyphens/>
        <w:spacing w:before="120" w:after="120"/>
        <w:ind w:firstLine="720"/>
        <w:rPr>
          <w:b/>
          <w:bCs/>
          <w:kern w:val="22"/>
          <w:szCs w:val="22"/>
        </w:rPr>
      </w:pPr>
      <w:r w:rsidRPr="00FF5EAA">
        <w:rPr>
          <w:b/>
          <w:bCs/>
          <w:i/>
          <w:iCs/>
          <w:kern w:val="22"/>
          <w:szCs w:val="22"/>
        </w:rPr>
        <w:t>Also recalling</w:t>
      </w:r>
      <w:r w:rsidRPr="00FF5EAA">
        <w:rPr>
          <w:b/>
          <w:bCs/>
          <w:kern w:val="22"/>
          <w:szCs w:val="22"/>
        </w:rPr>
        <w:t xml:space="preserve"> paragraph 7 of decision 14/19, emphasizing the need for a coordinated, complementary and non-duplicative</w:t>
      </w:r>
      <w:r>
        <w:rPr>
          <w:b/>
          <w:bCs/>
          <w:kern w:val="22"/>
          <w:szCs w:val="22"/>
        </w:rPr>
        <w:t xml:space="preserve"> </w:t>
      </w:r>
      <w:r w:rsidRPr="00FF5EAA">
        <w:rPr>
          <w:b/>
          <w:bCs/>
          <w:kern w:val="22"/>
          <w:szCs w:val="22"/>
        </w:rPr>
        <w:t xml:space="preserve">approach on issues related to synthetic biology under the Convention and its Protocols, as well as among other conventions and relevant organizations and </w:t>
      </w:r>
      <w:proofErr w:type="gramStart"/>
      <w:r w:rsidRPr="00FF5EAA">
        <w:rPr>
          <w:b/>
          <w:bCs/>
          <w:kern w:val="22"/>
          <w:szCs w:val="22"/>
        </w:rPr>
        <w:t>initiatives;</w:t>
      </w:r>
      <w:proofErr w:type="gramEnd"/>
      <w:r>
        <w:rPr>
          <w:b/>
          <w:bCs/>
          <w:kern w:val="22"/>
          <w:szCs w:val="22"/>
        </w:rPr>
        <w:t xml:space="preserve"> </w:t>
      </w:r>
    </w:p>
    <w:p w14:paraId="40D04250" w14:textId="77777777" w:rsidR="00C809C5" w:rsidRPr="00FF5EAA" w:rsidRDefault="00C809C5" w:rsidP="00C809C5">
      <w:pPr>
        <w:suppressLineNumbers/>
        <w:suppressAutoHyphens/>
        <w:spacing w:before="120" w:after="120"/>
        <w:ind w:firstLine="720"/>
        <w:rPr>
          <w:b/>
          <w:bCs/>
          <w:i/>
          <w:iCs/>
          <w:kern w:val="22"/>
          <w:szCs w:val="22"/>
        </w:rPr>
      </w:pPr>
      <w:r w:rsidRPr="00FF5EAA">
        <w:rPr>
          <w:b/>
          <w:bCs/>
          <w:i/>
          <w:iCs/>
          <w:kern w:val="22"/>
          <w:szCs w:val="22"/>
        </w:rPr>
        <w:t xml:space="preserve">Noting </w:t>
      </w:r>
      <w:r>
        <w:rPr>
          <w:b/>
          <w:bCs/>
          <w:kern w:val="22"/>
          <w:szCs w:val="22"/>
        </w:rPr>
        <w:t>the relevance of DSI for synthetic biology, and r</w:t>
      </w:r>
      <w:r w:rsidRPr="00784E2C">
        <w:rPr>
          <w:b/>
          <w:bCs/>
          <w:kern w:val="22"/>
          <w:szCs w:val="22"/>
        </w:rPr>
        <w:t xml:space="preserve">ecalling decision 14/20 </w:t>
      </w:r>
      <w:r w:rsidRPr="0045197A">
        <w:rPr>
          <w:b/>
          <w:bCs/>
          <w:kern w:val="22"/>
          <w:szCs w:val="22"/>
        </w:rPr>
        <w:t>on digital sequence information</w:t>
      </w:r>
      <w:r>
        <w:rPr>
          <w:b/>
          <w:bCs/>
          <w:kern w:val="22"/>
          <w:szCs w:val="22"/>
        </w:rPr>
        <w:t xml:space="preserve"> and ongoing </w:t>
      </w:r>
      <w:proofErr w:type="gramStart"/>
      <w:r>
        <w:rPr>
          <w:b/>
          <w:bCs/>
          <w:kern w:val="22"/>
          <w:szCs w:val="22"/>
        </w:rPr>
        <w:t>discussions</w:t>
      </w:r>
      <w:r w:rsidRPr="00997208">
        <w:rPr>
          <w:b/>
          <w:bCs/>
          <w:kern w:val="22"/>
          <w:szCs w:val="22"/>
        </w:rPr>
        <w:t>;</w:t>
      </w:r>
      <w:proofErr w:type="gramEnd"/>
    </w:p>
    <w:p w14:paraId="108CDBB2" w14:textId="77777777" w:rsidR="00C809C5" w:rsidRDefault="00C809C5" w:rsidP="00C809C5">
      <w:pPr>
        <w:suppressLineNumbers/>
        <w:suppressAutoHyphens/>
        <w:spacing w:before="120" w:after="120"/>
        <w:ind w:firstLine="720"/>
        <w:rPr>
          <w:b/>
          <w:bCs/>
          <w:kern w:val="22"/>
          <w:szCs w:val="22"/>
        </w:rPr>
      </w:pPr>
      <w:r w:rsidRPr="00FF5EAA">
        <w:rPr>
          <w:b/>
          <w:bCs/>
          <w:i/>
          <w:iCs/>
          <w:kern w:val="22"/>
          <w:szCs w:val="22"/>
        </w:rPr>
        <w:t xml:space="preserve">Further recalling </w:t>
      </w:r>
      <w:r w:rsidRPr="00FF5EAA">
        <w:rPr>
          <w:b/>
          <w:bCs/>
          <w:kern w:val="22"/>
          <w:szCs w:val="22"/>
        </w:rPr>
        <w:t xml:space="preserve">paragraphs 9 to 11 of decision 14/19, and </w:t>
      </w:r>
      <w:r w:rsidRPr="00FF5EAA">
        <w:rPr>
          <w:b/>
          <w:bCs/>
          <w:i/>
          <w:iCs/>
          <w:kern w:val="22"/>
          <w:szCs w:val="22"/>
        </w:rPr>
        <w:t>calling</w:t>
      </w:r>
      <w:r w:rsidRPr="00FF5EAA">
        <w:rPr>
          <w:b/>
          <w:bCs/>
          <w:kern w:val="22"/>
          <w:szCs w:val="22"/>
        </w:rPr>
        <w:t xml:space="preserve"> upon Parties and other Governments, </w:t>
      </w:r>
      <w:r>
        <w:rPr>
          <w:b/>
          <w:bCs/>
          <w:kern w:val="22"/>
          <w:szCs w:val="22"/>
        </w:rPr>
        <w:t>taking</w:t>
      </w:r>
      <w:r w:rsidRPr="00FF5EAA">
        <w:rPr>
          <w:b/>
          <w:bCs/>
          <w:kern w:val="22"/>
          <w:szCs w:val="22"/>
        </w:rPr>
        <w:t xml:space="preserve"> into account the current uncertainties regarding engineered gene drives, to apply a precautionary approach</w:t>
      </w:r>
      <w:r>
        <w:rPr>
          <w:b/>
          <w:bCs/>
          <w:kern w:val="22"/>
          <w:szCs w:val="22"/>
        </w:rPr>
        <w:t>,</w:t>
      </w:r>
      <w:r w:rsidRPr="00FF5EAA">
        <w:rPr>
          <w:b/>
          <w:bCs/>
          <w:kern w:val="22"/>
          <w:szCs w:val="22"/>
        </w:rPr>
        <w:t xml:space="preserve"> in accordance with the objectives of the </w:t>
      </w:r>
      <w:proofErr w:type="gramStart"/>
      <w:r w:rsidRPr="00FF5EAA">
        <w:rPr>
          <w:b/>
          <w:bCs/>
          <w:kern w:val="22"/>
          <w:szCs w:val="22"/>
        </w:rPr>
        <w:t>Convention;</w:t>
      </w:r>
      <w:proofErr w:type="gramEnd"/>
    </w:p>
    <w:p w14:paraId="06D4ECF8" w14:textId="77777777" w:rsidR="00C809C5" w:rsidRPr="00FF5EAA" w:rsidRDefault="00C809C5" w:rsidP="00C809C5">
      <w:pPr>
        <w:suppressLineNumbers/>
        <w:suppressAutoHyphens/>
        <w:spacing w:before="120" w:after="120"/>
        <w:ind w:firstLine="720"/>
        <w:rPr>
          <w:b/>
          <w:bCs/>
          <w:i/>
          <w:iCs/>
          <w:kern w:val="22"/>
          <w:szCs w:val="22"/>
        </w:rPr>
      </w:pPr>
      <w:r w:rsidRPr="00641733">
        <w:rPr>
          <w:b/>
          <w:bCs/>
          <w:i/>
          <w:iCs/>
          <w:kern w:val="22"/>
          <w:szCs w:val="22"/>
        </w:rPr>
        <w:t xml:space="preserve">Recognising </w:t>
      </w:r>
      <w:r w:rsidRPr="00FF5EAA">
        <w:rPr>
          <w:b/>
          <w:bCs/>
          <w:kern w:val="22"/>
          <w:szCs w:val="22"/>
        </w:rPr>
        <w:t>the importance of capacity building, knowledge sharing, technology transfer and financial resources for addressing issues related to</w:t>
      </w:r>
      <w:r w:rsidRPr="00D44E9E">
        <w:rPr>
          <w:b/>
          <w:bCs/>
          <w:kern w:val="22"/>
          <w:szCs w:val="22"/>
        </w:rPr>
        <w:t xml:space="preserve"> </w:t>
      </w:r>
      <w:r w:rsidRPr="00FF5EAA">
        <w:rPr>
          <w:b/>
          <w:bCs/>
          <w:kern w:val="22"/>
          <w:szCs w:val="22"/>
        </w:rPr>
        <w:t xml:space="preserve">synthetic </w:t>
      </w:r>
      <w:proofErr w:type="gramStart"/>
      <w:r w:rsidRPr="00FF5EAA">
        <w:rPr>
          <w:b/>
          <w:bCs/>
          <w:kern w:val="22"/>
          <w:szCs w:val="22"/>
        </w:rPr>
        <w:t>biology</w:t>
      </w:r>
      <w:r>
        <w:rPr>
          <w:b/>
          <w:bCs/>
          <w:kern w:val="22"/>
          <w:szCs w:val="22"/>
        </w:rPr>
        <w:t>;</w:t>
      </w:r>
      <w:proofErr w:type="gramEnd"/>
    </w:p>
    <w:p w14:paraId="3193AD80" w14:textId="77777777" w:rsidR="00C809C5" w:rsidRPr="00FF5EAA" w:rsidRDefault="00C809C5" w:rsidP="00C809C5">
      <w:pPr>
        <w:suppressLineNumbers/>
        <w:suppressAutoHyphens/>
        <w:spacing w:before="120" w:after="120"/>
        <w:ind w:firstLine="720"/>
        <w:rPr>
          <w:kern w:val="22"/>
          <w:szCs w:val="22"/>
          <w:lang w:val="en-CA"/>
        </w:rPr>
      </w:pPr>
      <w:r w:rsidRPr="00041244">
        <w:rPr>
          <w:i/>
          <w:iCs/>
          <w:kern w:val="22"/>
          <w:szCs w:val="22"/>
        </w:rPr>
        <w:t xml:space="preserve">Welcoming </w:t>
      </w:r>
      <w:r w:rsidRPr="00041244">
        <w:rPr>
          <w:kern w:val="22"/>
          <w:szCs w:val="22"/>
        </w:rPr>
        <w:t xml:space="preserve">the outcomes of the meeting of the </w:t>
      </w:r>
      <w:r w:rsidRPr="00041244">
        <w:rPr>
          <w:bCs/>
          <w:iCs/>
          <w:snapToGrid w:val="0"/>
          <w:kern w:val="22"/>
          <w:szCs w:val="22"/>
        </w:rPr>
        <w:t xml:space="preserve">Ad Hoc Technical Expert Group on Synthetic Biology </w:t>
      </w:r>
      <w:r w:rsidRPr="00041244">
        <w:rPr>
          <w:kern w:val="22"/>
          <w:szCs w:val="22"/>
        </w:rPr>
        <w:t>held in Montreal, Canada, from 4 to 7 June 2019</w:t>
      </w:r>
      <w:r>
        <w:rPr>
          <w:kern w:val="22"/>
          <w:szCs w:val="22"/>
        </w:rPr>
        <w:t>;</w:t>
      </w:r>
      <w:r w:rsidRPr="00041244">
        <w:rPr>
          <w:rStyle w:val="FootnoteReference"/>
          <w:rFonts w:eastAsiaTheme="majorEastAsia"/>
          <w:kern w:val="22"/>
          <w:szCs w:val="22"/>
        </w:rPr>
        <w:footnoteReference w:id="1"/>
      </w:r>
      <w:r>
        <w:rPr>
          <w:kern w:val="22"/>
          <w:szCs w:val="22"/>
        </w:rPr>
        <w:t xml:space="preserve"> </w:t>
      </w:r>
    </w:p>
    <w:p w14:paraId="0973E550" w14:textId="77777777" w:rsidR="00C809C5" w:rsidRPr="00FF5EAA"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b/>
          <w:bCs/>
          <w:kern w:val="22"/>
          <w:szCs w:val="22"/>
        </w:rPr>
      </w:pPr>
      <w:r w:rsidRPr="00041244">
        <w:rPr>
          <w:i/>
          <w:iCs/>
          <w:kern w:val="22"/>
          <w:szCs w:val="22"/>
        </w:rPr>
        <w:t>Establishes</w:t>
      </w:r>
      <w:r w:rsidRPr="00041244">
        <w:rPr>
          <w:kern w:val="22"/>
          <w:szCs w:val="22"/>
        </w:rPr>
        <w:t xml:space="preserve"> a process for broad and regular horizon scanning, monitoring and assessment of the most recent technological developments in synthetic biology as set out in</w:t>
      </w:r>
      <w:r>
        <w:rPr>
          <w:kern w:val="22"/>
          <w:szCs w:val="22"/>
        </w:rPr>
        <w:t xml:space="preserve"> </w:t>
      </w:r>
      <w:r w:rsidRPr="00041244">
        <w:rPr>
          <w:kern w:val="22"/>
          <w:szCs w:val="22"/>
        </w:rPr>
        <w:t>section A</w:t>
      </w:r>
      <w:r>
        <w:rPr>
          <w:kern w:val="22"/>
          <w:szCs w:val="22"/>
        </w:rPr>
        <w:t xml:space="preserve"> of the</w:t>
      </w:r>
      <w:r w:rsidRPr="00041244">
        <w:rPr>
          <w:kern w:val="22"/>
          <w:szCs w:val="22"/>
        </w:rPr>
        <w:t xml:space="preserve"> annex;</w:t>
      </w:r>
      <w:r w:rsidRPr="00E16F92">
        <w:rPr>
          <w:kern w:val="22"/>
          <w:szCs w:val="22"/>
        </w:rPr>
        <w:t xml:space="preserve"> </w:t>
      </w:r>
      <w:r w:rsidRPr="00FF5EAA">
        <w:rPr>
          <w:b/>
          <w:bCs/>
          <w:kern w:val="22"/>
          <w:szCs w:val="22"/>
        </w:rPr>
        <w:t xml:space="preserve">and for an initial period of two cycles during two consecutive intersessional </w:t>
      </w:r>
      <w:proofErr w:type="gramStart"/>
      <w:r w:rsidRPr="00FF5EAA">
        <w:rPr>
          <w:b/>
          <w:bCs/>
          <w:kern w:val="22"/>
          <w:szCs w:val="22"/>
        </w:rPr>
        <w:t>periods;</w:t>
      </w:r>
      <w:proofErr w:type="gramEnd"/>
    </w:p>
    <w:p w14:paraId="3E30F16C" w14:textId="77777777" w:rsidR="00C809C5"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bookmarkStart w:id="0" w:name="_Hlk70061691"/>
      <w:r w:rsidRPr="00041244">
        <w:rPr>
          <w:i/>
          <w:iCs/>
          <w:kern w:val="22"/>
          <w:szCs w:val="22"/>
        </w:rPr>
        <w:t>Establishes</w:t>
      </w:r>
      <w:r w:rsidRPr="00041244">
        <w:rPr>
          <w:kern w:val="22"/>
          <w:szCs w:val="22"/>
        </w:rPr>
        <w:t xml:space="preserve"> </w:t>
      </w:r>
      <w:r>
        <w:rPr>
          <w:kern w:val="22"/>
          <w:szCs w:val="22"/>
        </w:rPr>
        <w:t>a</w:t>
      </w:r>
      <w:r w:rsidRPr="00041244">
        <w:rPr>
          <w:kern w:val="22"/>
          <w:szCs w:val="22"/>
        </w:rPr>
        <w:t xml:space="preserve"> </w:t>
      </w:r>
      <w:r>
        <w:rPr>
          <w:kern w:val="22"/>
          <w:szCs w:val="22"/>
        </w:rPr>
        <w:t>m</w:t>
      </w:r>
      <w:r w:rsidRPr="00041244">
        <w:rPr>
          <w:kern w:val="22"/>
          <w:szCs w:val="22"/>
        </w:rPr>
        <w:t>ultidisciplinary</w:t>
      </w:r>
      <w:r>
        <w:rPr>
          <w:kern w:val="22"/>
          <w:szCs w:val="22"/>
        </w:rPr>
        <w:t xml:space="preserve"> </w:t>
      </w:r>
      <w:r w:rsidRPr="00FF5EAA">
        <w:rPr>
          <w:b/>
          <w:bCs/>
          <w:kern w:val="22"/>
          <w:szCs w:val="22"/>
        </w:rPr>
        <w:t>Ad Hoc</w:t>
      </w:r>
      <w:r>
        <w:rPr>
          <w:b/>
          <w:bCs/>
          <w:kern w:val="22"/>
          <w:szCs w:val="22"/>
        </w:rPr>
        <w:t xml:space="preserve"> </w:t>
      </w:r>
      <w:r w:rsidRPr="00041244">
        <w:rPr>
          <w:kern w:val="22"/>
          <w:szCs w:val="22"/>
        </w:rPr>
        <w:t>Technical Expert Group on Synthetic Biology to support the process for broad and regular horizon scanning, monitoring and assessment in accordance with the terms of reference contained in section B</w:t>
      </w:r>
      <w:r>
        <w:rPr>
          <w:kern w:val="22"/>
          <w:szCs w:val="22"/>
        </w:rPr>
        <w:t xml:space="preserve"> of the </w:t>
      </w:r>
      <w:proofErr w:type="gramStart"/>
      <w:r w:rsidRPr="00041244">
        <w:rPr>
          <w:kern w:val="22"/>
          <w:szCs w:val="22"/>
        </w:rPr>
        <w:t>annex;</w:t>
      </w:r>
      <w:proofErr w:type="gramEnd"/>
    </w:p>
    <w:bookmarkEnd w:id="0"/>
    <w:p w14:paraId="76AAA162" w14:textId="77777777" w:rsidR="00C809C5" w:rsidRPr="00FF5EAA"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r w:rsidRPr="00041244">
        <w:rPr>
          <w:i/>
          <w:iCs/>
          <w:kern w:val="22"/>
          <w:szCs w:val="22"/>
        </w:rPr>
        <w:t xml:space="preserve">Decides </w:t>
      </w:r>
      <w:r w:rsidRPr="00041244">
        <w:rPr>
          <w:kern w:val="22"/>
          <w:szCs w:val="22"/>
        </w:rPr>
        <w:t>that the trends in new technological developments in synthetic biology identified by the Ad Hoc Technical Expert Group on Synthetic Biology</w:t>
      </w:r>
      <w:r w:rsidRPr="00041244">
        <w:rPr>
          <w:rStyle w:val="FootnoteReference"/>
          <w:rFonts w:eastAsiaTheme="majorEastAsia"/>
          <w:kern w:val="22"/>
          <w:szCs w:val="22"/>
        </w:rPr>
        <w:footnoteReference w:id="2"/>
      </w:r>
      <w:r w:rsidRPr="00041244">
        <w:rPr>
          <w:kern w:val="22"/>
          <w:szCs w:val="22"/>
        </w:rPr>
        <w:t xml:space="preserve"> will inform the horizon scanning, monitoring and assessment for the next </w:t>
      </w:r>
      <w:r>
        <w:rPr>
          <w:kern w:val="22"/>
          <w:szCs w:val="22"/>
        </w:rPr>
        <w:t xml:space="preserve"> </w:t>
      </w:r>
      <w:r w:rsidRPr="00FF5EAA">
        <w:rPr>
          <w:b/>
          <w:bCs/>
          <w:kern w:val="22"/>
          <w:szCs w:val="22"/>
        </w:rPr>
        <w:t xml:space="preserve">intersessional period preceding the sixteen meeting of the  Conference of the Parties; and also </w:t>
      </w:r>
      <w:r w:rsidRPr="00FF5EAA">
        <w:rPr>
          <w:b/>
          <w:bCs/>
          <w:i/>
          <w:iCs/>
          <w:kern w:val="22"/>
          <w:szCs w:val="22"/>
        </w:rPr>
        <w:t>decides</w:t>
      </w:r>
      <w:r w:rsidRPr="00FF5EAA">
        <w:rPr>
          <w:b/>
          <w:bCs/>
          <w:kern w:val="22"/>
          <w:szCs w:val="22"/>
        </w:rPr>
        <w:t xml:space="preserve"> that trends identified by the </w:t>
      </w:r>
      <w:r>
        <w:rPr>
          <w:b/>
          <w:bCs/>
          <w:kern w:val="22"/>
          <w:szCs w:val="22"/>
        </w:rPr>
        <w:t>m</w:t>
      </w:r>
      <w:r w:rsidRPr="00FF5EAA">
        <w:rPr>
          <w:b/>
          <w:bCs/>
          <w:kern w:val="22"/>
          <w:szCs w:val="22"/>
        </w:rPr>
        <w:t>ultidisciplinary Ad Hoc Technical Expert Group, will inform the horizon scanning, monitoring and assessment for the intersessional period preceding the seventeen meeting of the Conference of the Parties;</w:t>
      </w:r>
    </w:p>
    <w:p w14:paraId="0AFE350D" w14:textId="77777777" w:rsidR="00C809C5"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r w:rsidRPr="00041244">
        <w:rPr>
          <w:i/>
          <w:iCs/>
          <w:kern w:val="22"/>
          <w:szCs w:val="22"/>
        </w:rPr>
        <w:t xml:space="preserve">Invites </w:t>
      </w:r>
      <w:r w:rsidRPr="00041244">
        <w:rPr>
          <w:kern w:val="22"/>
          <w:szCs w:val="22"/>
        </w:rPr>
        <w:t xml:space="preserve">Parties, other Governments, indigenous peoples and local communities, and relevant organizations to submit to the Executive Secretary information relevant to the </w:t>
      </w:r>
      <w:r w:rsidRPr="009339B4">
        <w:rPr>
          <w:kern w:val="22"/>
          <w:szCs w:val="22"/>
        </w:rPr>
        <w:t>trends</w:t>
      </w:r>
      <w:r w:rsidRPr="00FF5EAA">
        <w:rPr>
          <w:b/>
          <w:bCs/>
          <w:kern w:val="22"/>
          <w:szCs w:val="22"/>
        </w:rPr>
        <w:t xml:space="preserve"> referred to in para 3</w:t>
      </w:r>
      <w:r w:rsidRPr="00041244">
        <w:rPr>
          <w:kern w:val="22"/>
          <w:szCs w:val="22"/>
        </w:rPr>
        <w:t xml:space="preserve"> to inform the horizon scanning, monitoring and </w:t>
      </w:r>
      <w:proofErr w:type="gramStart"/>
      <w:r w:rsidRPr="00041244">
        <w:rPr>
          <w:kern w:val="22"/>
          <w:szCs w:val="22"/>
        </w:rPr>
        <w:t>assessment;</w:t>
      </w:r>
      <w:proofErr w:type="gramEnd"/>
    </w:p>
    <w:p w14:paraId="5545DE5B" w14:textId="77777777" w:rsidR="00C809C5" w:rsidRDefault="00C809C5" w:rsidP="00C809C5">
      <w:pPr>
        <w:pStyle w:val="ListParagraph"/>
        <w:suppressLineNumbers/>
        <w:suppressAutoHyphens/>
        <w:kinsoku w:val="0"/>
        <w:overflowPunct w:val="0"/>
        <w:autoSpaceDE w:val="0"/>
        <w:autoSpaceDN w:val="0"/>
        <w:spacing w:before="120" w:after="120"/>
        <w:ind w:left="0" w:firstLine="720"/>
        <w:contextualSpacing w:val="0"/>
        <w:rPr>
          <w:b/>
          <w:bCs/>
          <w:kern w:val="22"/>
          <w:szCs w:val="22"/>
        </w:rPr>
      </w:pPr>
      <w:r w:rsidRPr="00FF5EAA">
        <w:rPr>
          <w:b/>
          <w:bCs/>
          <w:kern w:val="22"/>
          <w:szCs w:val="22"/>
        </w:rPr>
        <w:t xml:space="preserve">(4 bis) </w:t>
      </w:r>
      <w:r w:rsidRPr="00FF5EAA">
        <w:rPr>
          <w:b/>
          <w:bCs/>
          <w:i/>
          <w:iCs/>
          <w:kern w:val="22"/>
          <w:szCs w:val="22"/>
        </w:rPr>
        <w:t>Call</w:t>
      </w:r>
      <w:r w:rsidRPr="00FF5EAA">
        <w:rPr>
          <w:b/>
          <w:bCs/>
          <w:kern w:val="22"/>
          <w:szCs w:val="22"/>
        </w:rPr>
        <w:t>s</w:t>
      </w:r>
      <w:r>
        <w:rPr>
          <w:b/>
          <w:bCs/>
          <w:kern w:val="22"/>
          <w:szCs w:val="22"/>
        </w:rPr>
        <w:t xml:space="preserve"> upon Parties and other stakeholders</w:t>
      </w:r>
      <w:r w:rsidRPr="00FF5EAA">
        <w:rPr>
          <w:b/>
          <w:bCs/>
          <w:kern w:val="22"/>
          <w:szCs w:val="22"/>
        </w:rPr>
        <w:t xml:space="preserve"> </w:t>
      </w:r>
      <w:r>
        <w:rPr>
          <w:b/>
          <w:bCs/>
          <w:kern w:val="22"/>
          <w:szCs w:val="22"/>
        </w:rPr>
        <w:t>to facilitate</w:t>
      </w:r>
      <w:r w:rsidRPr="00FF5EAA">
        <w:rPr>
          <w:b/>
          <w:bCs/>
          <w:kern w:val="22"/>
          <w:szCs w:val="22"/>
        </w:rPr>
        <w:t xml:space="preserve"> broad international cooperation, </w:t>
      </w:r>
      <w:r>
        <w:rPr>
          <w:b/>
          <w:bCs/>
          <w:kern w:val="22"/>
          <w:szCs w:val="22"/>
        </w:rPr>
        <w:t xml:space="preserve">technology transfer, </w:t>
      </w:r>
      <w:r w:rsidRPr="00FF5EAA">
        <w:rPr>
          <w:b/>
          <w:bCs/>
          <w:kern w:val="22"/>
          <w:szCs w:val="22"/>
        </w:rPr>
        <w:t>knowledge sharing</w:t>
      </w:r>
      <w:r>
        <w:rPr>
          <w:b/>
          <w:bCs/>
          <w:kern w:val="22"/>
          <w:szCs w:val="22"/>
        </w:rPr>
        <w:t>,</w:t>
      </w:r>
      <w:r w:rsidRPr="00FF5EAA">
        <w:rPr>
          <w:b/>
          <w:bCs/>
          <w:kern w:val="22"/>
          <w:szCs w:val="22"/>
        </w:rPr>
        <w:t xml:space="preserve"> </w:t>
      </w:r>
      <w:r w:rsidRPr="00707B63">
        <w:rPr>
          <w:b/>
          <w:bCs/>
          <w:kern w:val="22"/>
          <w:szCs w:val="22"/>
        </w:rPr>
        <w:t>especially through the Biosafety Clearing-House</w:t>
      </w:r>
      <w:r>
        <w:rPr>
          <w:b/>
          <w:bCs/>
          <w:kern w:val="22"/>
          <w:szCs w:val="22"/>
        </w:rPr>
        <w:t xml:space="preserve">, </w:t>
      </w:r>
      <w:r w:rsidRPr="00FF5EAA">
        <w:rPr>
          <w:b/>
          <w:bCs/>
          <w:kern w:val="22"/>
          <w:szCs w:val="22"/>
        </w:rPr>
        <w:t xml:space="preserve">and </w:t>
      </w:r>
      <w:r w:rsidRPr="00FF5EAA">
        <w:rPr>
          <w:b/>
          <w:bCs/>
          <w:kern w:val="22"/>
          <w:szCs w:val="22"/>
        </w:rPr>
        <w:lastRenderedPageBreak/>
        <w:t>capacity-building on synthetic biology taking into account the needs of Parties and of indigenous peoples and local communities</w:t>
      </w:r>
      <w:r>
        <w:rPr>
          <w:b/>
          <w:bCs/>
          <w:kern w:val="22"/>
          <w:szCs w:val="22"/>
        </w:rPr>
        <w:t>;</w:t>
      </w:r>
    </w:p>
    <w:p w14:paraId="74703075" w14:textId="77777777" w:rsidR="00C809C5" w:rsidRPr="00041244"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r w:rsidRPr="00041244">
        <w:rPr>
          <w:i/>
          <w:iCs/>
          <w:kern w:val="22"/>
          <w:szCs w:val="22"/>
        </w:rPr>
        <w:t>Requests</w:t>
      </w:r>
      <w:r w:rsidRPr="00041244">
        <w:rPr>
          <w:kern w:val="22"/>
          <w:szCs w:val="22"/>
        </w:rPr>
        <w:t xml:space="preserve"> the Executive Secretary, subject to the availability of resources:</w:t>
      </w:r>
    </w:p>
    <w:p w14:paraId="0EFFEBD2" w14:textId="77777777" w:rsidR="00C809C5" w:rsidRPr="00FF5EAA" w:rsidRDefault="00C809C5" w:rsidP="00C809C5">
      <w:pPr>
        <w:pStyle w:val="ListParagraph"/>
        <w:numPr>
          <w:ilvl w:val="1"/>
          <w:numId w:val="19"/>
        </w:numPr>
        <w:suppressLineNumbers/>
        <w:suppressAutoHyphens/>
        <w:kinsoku w:val="0"/>
        <w:overflowPunct w:val="0"/>
        <w:autoSpaceDE w:val="0"/>
        <w:autoSpaceDN w:val="0"/>
        <w:spacing w:before="120" w:after="120"/>
        <w:ind w:left="0" w:firstLine="720"/>
        <w:contextualSpacing w:val="0"/>
        <w:rPr>
          <w:b/>
          <w:bCs/>
          <w:kern w:val="22"/>
          <w:szCs w:val="22"/>
        </w:rPr>
      </w:pPr>
      <w:r w:rsidRPr="00E14771">
        <w:rPr>
          <w:kern w:val="22"/>
          <w:szCs w:val="22"/>
        </w:rPr>
        <w:t>To convene online discussions</w:t>
      </w:r>
      <w:r>
        <w:rPr>
          <w:kern w:val="22"/>
          <w:szCs w:val="22"/>
        </w:rPr>
        <w:t xml:space="preserve"> </w:t>
      </w:r>
      <w:r w:rsidRPr="00FF5EAA">
        <w:rPr>
          <w:b/>
          <w:bCs/>
          <w:kern w:val="22"/>
          <w:szCs w:val="22"/>
        </w:rPr>
        <w:t>of the Open-ended Online Forum on Synthetic</w:t>
      </w:r>
      <w:r w:rsidRPr="00B53E3F">
        <w:rPr>
          <w:kern w:val="22"/>
          <w:szCs w:val="22"/>
        </w:rPr>
        <w:t xml:space="preserve"> </w:t>
      </w:r>
      <w:r w:rsidRPr="00FF5EAA">
        <w:rPr>
          <w:b/>
          <w:bCs/>
          <w:kern w:val="22"/>
          <w:szCs w:val="22"/>
        </w:rPr>
        <w:t>Biology</w:t>
      </w:r>
      <w:r w:rsidRPr="00FF5EAA" w:rsidDel="00B53E3F">
        <w:rPr>
          <w:b/>
          <w:bCs/>
          <w:kern w:val="22"/>
          <w:szCs w:val="22"/>
        </w:rPr>
        <w:t xml:space="preserve"> </w:t>
      </w:r>
      <w:r w:rsidRPr="00E14771">
        <w:rPr>
          <w:kern w:val="22"/>
          <w:szCs w:val="22"/>
        </w:rPr>
        <w:t xml:space="preserve">to support the work of the </w:t>
      </w:r>
      <w:r w:rsidRPr="00FF5EAA">
        <w:rPr>
          <w:b/>
          <w:bCs/>
          <w:kern w:val="22"/>
          <w:szCs w:val="22"/>
        </w:rPr>
        <w:t>m</w:t>
      </w:r>
      <w:r w:rsidRPr="00E14771">
        <w:rPr>
          <w:kern w:val="22"/>
          <w:szCs w:val="22"/>
        </w:rPr>
        <w:t xml:space="preserve">ultidisciplinary </w:t>
      </w:r>
      <w:r w:rsidRPr="00FF5EAA">
        <w:rPr>
          <w:b/>
          <w:bCs/>
          <w:kern w:val="22"/>
          <w:szCs w:val="22"/>
        </w:rPr>
        <w:t>Ad Hoc</w:t>
      </w:r>
      <w:r>
        <w:rPr>
          <w:kern w:val="22"/>
          <w:szCs w:val="22"/>
        </w:rPr>
        <w:t xml:space="preserve"> </w:t>
      </w:r>
      <w:r w:rsidRPr="00E14771">
        <w:rPr>
          <w:kern w:val="22"/>
          <w:szCs w:val="22"/>
        </w:rPr>
        <w:t>Technical Expert Group</w:t>
      </w:r>
      <w:r>
        <w:rPr>
          <w:kern w:val="22"/>
          <w:szCs w:val="22"/>
        </w:rPr>
        <w:t xml:space="preserve"> </w:t>
      </w:r>
      <w:r w:rsidRPr="00FF5EAA">
        <w:rPr>
          <w:b/>
          <w:bCs/>
          <w:kern w:val="22"/>
          <w:szCs w:val="22"/>
        </w:rPr>
        <w:t>as well as</w:t>
      </w:r>
      <w:r>
        <w:rPr>
          <w:b/>
          <w:bCs/>
          <w:kern w:val="22"/>
          <w:szCs w:val="22"/>
        </w:rPr>
        <w:t xml:space="preserve"> </w:t>
      </w:r>
      <w:r w:rsidRPr="0025018C">
        <w:rPr>
          <w:b/>
          <w:bCs/>
          <w:kern w:val="22"/>
          <w:szCs w:val="22"/>
        </w:rPr>
        <w:t xml:space="preserve">the overall process </w:t>
      </w:r>
      <w:r w:rsidRPr="00381087">
        <w:rPr>
          <w:b/>
          <w:bCs/>
          <w:kern w:val="22"/>
          <w:szCs w:val="22"/>
        </w:rPr>
        <w:t xml:space="preserve">outlined in paragraph 1 </w:t>
      </w:r>
      <w:proofErr w:type="gramStart"/>
      <w:r w:rsidRPr="00381087">
        <w:rPr>
          <w:b/>
          <w:bCs/>
          <w:kern w:val="22"/>
          <w:szCs w:val="22"/>
        </w:rPr>
        <w:t>above;</w:t>
      </w:r>
      <w:proofErr w:type="gramEnd"/>
    </w:p>
    <w:p w14:paraId="0B069FC0" w14:textId="77777777" w:rsidR="00C809C5" w:rsidRPr="00FF5EAA" w:rsidRDefault="00C809C5" w:rsidP="00C809C5">
      <w:pPr>
        <w:suppressLineNumbers/>
        <w:suppressAutoHyphens/>
        <w:kinsoku w:val="0"/>
        <w:overflowPunct w:val="0"/>
        <w:autoSpaceDE w:val="0"/>
        <w:autoSpaceDN w:val="0"/>
        <w:spacing w:before="120" w:after="120"/>
        <w:ind w:firstLine="720"/>
        <w:rPr>
          <w:b/>
          <w:bCs/>
          <w:kern w:val="22"/>
          <w:szCs w:val="22"/>
        </w:rPr>
      </w:pPr>
      <w:r w:rsidRPr="00FF5EAA">
        <w:rPr>
          <w:kern w:val="22"/>
          <w:szCs w:val="22"/>
        </w:rPr>
        <w:t>(b</w:t>
      </w:r>
      <w:r w:rsidRPr="00381087">
        <w:rPr>
          <w:kern w:val="22"/>
          <w:szCs w:val="22"/>
        </w:rPr>
        <w:t xml:space="preserve">) To synthesize the information submitted in response to paragraph </w:t>
      </w:r>
      <w:r w:rsidRPr="00FF5EAA">
        <w:rPr>
          <w:kern w:val="22"/>
          <w:szCs w:val="22"/>
        </w:rPr>
        <w:t>4</w:t>
      </w:r>
      <w:r w:rsidRPr="00381087">
        <w:rPr>
          <w:kern w:val="22"/>
          <w:szCs w:val="22"/>
        </w:rPr>
        <w:t xml:space="preserve"> above as well as the information provided through the online discussions </w:t>
      </w:r>
      <w:r w:rsidRPr="00FF5EAA">
        <w:rPr>
          <w:b/>
          <w:bCs/>
          <w:kern w:val="22"/>
          <w:szCs w:val="22"/>
        </w:rPr>
        <w:t xml:space="preserve">of the Open-ended Online Forum on Synthetic </w:t>
      </w:r>
      <w:proofErr w:type="gramStart"/>
      <w:r w:rsidRPr="00FF5EAA">
        <w:rPr>
          <w:b/>
          <w:bCs/>
          <w:kern w:val="22"/>
          <w:szCs w:val="22"/>
        </w:rPr>
        <w:t>Biology;</w:t>
      </w:r>
      <w:proofErr w:type="gramEnd"/>
    </w:p>
    <w:p w14:paraId="182B2EAB" w14:textId="77777777" w:rsidR="00C809C5" w:rsidRPr="00FF5EAA" w:rsidRDefault="00C809C5" w:rsidP="00C809C5">
      <w:pPr>
        <w:suppressLineNumbers/>
        <w:suppressAutoHyphens/>
        <w:kinsoku w:val="0"/>
        <w:overflowPunct w:val="0"/>
        <w:autoSpaceDE w:val="0"/>
        <w:autoSpaceDN w:val="0"/>
        <w:spacing w:before="120" w:after="120"/>
        <w:ind w:firstLine="720"/>
        <w:rPr>
          <w:b/>
          <w:bCs/>
          <w:color w:val="FF0000"/>
          <w:kern w:val="22"/>
          <w:szCs w:val="22"/>
        </w:rPr>
      </w:pPr>
      <w:r w:rsidRPr="00D04F1F">
        <w:rPr>
          <w:kern w:val="22"/>
          <w:szCs w:val="22"/>
        </w:rPr>
        <w:t>(</w:t>
      </w:r>
      <w:r>
        <w:rPr>
          <w:kern w:val="22"/>
          <w:szCs w:val="22"/>
        </w:rPr>
        <w:t>c</w:t>
      </w:r>
      <w:r w:rsidRPr="00D04F1F">
        <w:rPr>
          <w:kern w:val="22"/>
          <w:szCs w:val="22"/>
        </w:rPr>
        <w:t xml:space="preserve">) </w:t>
      </w:r>
      <w:r w:rsidRPr="00FF5EAA">
        <w:rPr>
          <w:kern w:val="22"/>
          <w:szCs w:val="22"/>
        </w:rPr>
        <w:t xml:space="preserve">To convene at least one meeting of the </w:t>
      </w:r>
      <w:r>
        <w:rPr>
          <w:kern w:val="22"/>
          <w:szCs w:val="22"/>
        </w:rPr>
        <w:t>m</w:t>
      </w:r>
      <w:r w:rsidRPr="00FF5EAA">
        <w:rPr>
          <w:kern w:val="22"/>
          <w:szCs w:val="22"/>
        </w:rPr>
        <w:t xml:space="preserve">ultidisciplinary </w:t>
      </w:r>
      <w:r w:rsidRPr="00FF5EAA">
        <w:rPr>
          <w:b/>
          <w:bCs/>
          <w:kern w:val="22"/>
          <w:szCs w:val="22"/>
        </w:rPr>
        <w:t>A</w:t>
      </w:r>
      <w:r>
        <w:rPr>
          <w:b/>
          <w:bCs/>
          <w:kern w:val="22"/>
          <w:szCs w:val="22"/>
        </w:rPr>
        <w:t>d</w:t>
      </w:r>
      <w:r w:rsidRPr="00FF5EAA">
        <w:rPr>
          <w:b/>
          <w:bCs/>
          <w:kern w:val="22"/>
          <w:szCs w:val="22"/>
        </w:rPr>
        <w:t xml:space="preserve"> </w:t>
      </w:r>
      <w:r>
        <w:rPr>
          <w:b/>
          <w:bCs/>
          <w:kern w:val="22"/>
          <w:szCs w:val="22"/>
        </w:rPr>
        <w:t>H</w:t>
      </w:r>
      <w:r w:rsidRPr="00FF5EAA">
        <w:rPr>
          <w:b/>
          <w:bCs/>
          <w:kern w:val="22"/>
          <w:szCs w:val="22"/>
        </w:rPr>
        <w:t>oc</w:t>
      </w:r>
      <w:r>
        <w:rPr>
          <w:b/>
          <w:bCs/>
          <w:kern w:val="22"/>
          <w:szCs w:val="22"/>
        </w:rPr>
        <w:t xml:space="preserve"> </w:t>
      </w:r>
      <w:r w:rsidRPr="00FF5EAA">
        <w:rPr>
          <w:kern w:val="22"/>
          <w:szCs w:val="22"/>
        </w:rPr>
        <w:t xml:space="preserve">Technical Expert Group </w:t>
      </w:r>
      <w:r w:rsidRPr="00FF5EAA">
        <w:rPr>
          <w:b/>
          <w:bCs/>
          <w:kern w:val="22"/>
          <w:szCs w:val="22"/>
        </w:rPr>
        <w:t xml:space="preserve">to work according to </w:t>
      </w:r>
      <w:r>
        <w:rPr>
          <w:b/>
          <w:bCs/>
          <w:kern w:val="22"/>
          <w:szCs w:val="22"/>
        </w:rPr>
        <w:t xml:space="preserve">the </w:t>
      </w:r>
      <w:r w:rsidRPr="00FF5EAA">
        <w:rPr>
          <w:b/>
          <w:bCs/>
          <w:kern w:val="22"/>
          <w:szCs w:val="22"/>
        </w:rPr>
        <w:t xml:space="preserve">annex, section </w:t>
      </w:r>
      <w:proofErr w:type="gramStart"/>
      <w:r w:rsidRPr="00FF5EAA">
        <w:rPr>
          <w:b/>
          <w:bCs/>
          <w:kern w:val="22"/>
          <w:szCs w:val="22"/>
        </w:rPr>
        <w:t>B;</w:t>
      </w:r>
      <w:proofErr w:type="gramEnd"/>
      <w:r w:rsidRPr="00FF5EAA" w:rsidDel="0069114A">
        <w:rPr>
          <w:b/>
          <w:bCs/>
          <w:kern w:val="22"/>
          <w:szCs w:val="22"/>
        </w:rPr>
        <w:t xml:space="preserve"> </w:t>
      </w:r>
    </w:p>
    <w:p w14:paraId="4BAA0626" w14:textId="77777777" w:rsidR="00C809C5" w:rsidRDefault="00C809C5" w:rsidP="00C809C5">
      <w:pPr>
        <w:suppressLineNumbers/>
        <w:suppressAutoHyphens/>
        <w:kinsoku w:val="0"/>
        <w:overflowPunct w:val="0"/>
        <w:autoSpaceDE w:val="0"/>
        <w:autoSpaceDN w:val="0"/>
        <w:spacing w:before="120" w:after="120"/>
        <w:ind w:firstLine="720"/>
        <w:rPr>
          <w:b/>
          <w:bCs/>
          <w:kern w:val="22"/>
          <w:szCs w:val="22"/>
        </w:rPr>
      </w:pPr>
      <w:r w:rsidRPr="00FF5EAA">
        <w:rPr>
          <w:b/>
          <w:bCs/>
          <w:kern w:val="22"/>
          <w:szCs w:val="22"/>
        </w:rPr>
        <w:t>(</w:t>
      </w:r>
      <w:r>
        <w:rPr>
          <w:b/>
          <w:bCs/>
          <w:kern w:val="22"/>
          <w:szCs w:val="22"/>
        </w:rPr>
        <w:t>d</w:t>
      </w:r>
      <w:r w:rsidRPr="00FF5EAA">
        <w:rPr>
          <w:b/>
          <w:bCs/>
          <w:kern w:val="22"/>
          <w:szCs w:val="22"/>
        </w:rPr>
        <w:t xml:space="preserve">) To </w:t>
      </w:r>
      <w:r>
        <w:rPr>
          <w:b/>
          <w:bCs/>
          <w:kern w:val="22"/>
          <w:szCs w:val="22"/>
        </w:rPr>
        <w:t xml:space="preserve">prepare a report on the operations </w:t>
      </w:r>
      <w:r w:rsidRPr="00FF5EAA">
        <w:rPr>
          <w:b/>
          <w:bCs/>
          <w:kern w:val="22"/>
          <w:szCs w:val="22"/>
        </w:rPr>
        <w:t xml:space="preserve">of the horizon scanning process referred in paragraph 1 above, to </w:t>
      </w:r>
      <w:r>
        <w:rPr>
          <w:b/>
          <w:bCs/>
          <w:kern w:val="22"/>
          <w:szCs w:val="22"/>
        </w:rPr>
        <w:t>support</w:t>
      </w:r>
      <w:r w:rsidRPr="00995AF0">
        <w:rPr>
          <w:b/>
          <w:bCs/>
          <w:kern w:val="22"/>
          <w:szCs w:val="22"/>
        </w:rPr>
        <w:t xml:space="preserve"> interim </w:t>
      </w:r>
      <w:r>
        <w:rPr>
          <w:b/>
          <w:bCs/>
          <w:kern w:val="22"/>
          <w:szCs w:val="22"/>
        </w:rPr>
        <w:t>and final reviews of the effectiveness of the process by the</w:t>
      </w:r>
      <w:r w:rsidRPr="00995AF0">
        <w:rPr>
          <w:b/>
          <w:bCs/>
          <w:kern w:val="22"/>
          <w:szCs w:val="22"/>
        </w:rPr>
        <w:t xml:space="preserve"> Subsidiary Body on Scientific, Technical and Technological Advice at its meeting</w:t>
      </w:r>
      <w:r>
        <w:rPr>
          <w:b/>
          <w:bCs/>
          <w:kern w:val="22"/>
          <w:szCs w:val="22"/>
        </w:rPr>
        <w:t>s prior to COP-16 and COP 17 respectively;</w:t>
      </w:r>
      <w:r w:rsidRPr="00995AF0">
        <w:rPr>
          <w:b/>
          <w:bCs/>
          <w:kern w:val="22"/>
          <w:szCs w:val="22"/>
        </w:rPr>
        <w:t xml:space="preserve"> </w:t>
      </w:r>
    </w:p>
    <w:p w14:paraId="54BACA34" w14:textId="77777777" w:rsidR="00C809C5" w:rsidRDefault="00C809C5" w:rsidP="00C809C5">
      <w:pPr>
        <w:suppressLineNumbers/>
        <w:suppressAutoHyphens/>
        <w:kinsoku w:val="0"/>
        <w:overflowPunct w:val="0"/>
        <w:autoSpaceDE w:val="0"/>
        <w:autoSpaceDN w:val="0"/>
        <w:spacing w:before="120" w:after="120"/>
        <w:ind w:firstLine="720"/>
        <w:rPr>
          <w:b/>
          <w:bCs/>
          <w:kern w:val="22"/>
          <w:szCs w:val="22"/>
        </w:rPr>
      </w:pPr>
      <w:r w:rsidRPr="00995AF0">
        <w:rPr>
          <w:b/>
          <w:bCs/>
          <w:kern w:val="22"/>
          <w:szCs w:val="22"/>
        </w:rPr>
        <w:t xml:space="preserve"> </w:t>
      </w:r>
      <w:r w:rsidRPr="00FF5EAA">
        <w:rPr>
          <w:b/>
          <w:bCs/>
          <w:kern w:val="22"/>
          <w:szCs w:val="22"/>
        </w:rPr>
        <w:t>(</w:t>
      </w:r>
      <w:r>
        <w:rPr>
          <w:b/>
          <w:bCs/>
          <w:kern w:val="22"/>
          <w:szCs w:val="22"/>
        </w:rPr>
        <w:t>e</w:t>
      </w:r>
      <w:r w:rsidRPr="00FF5EAA">
        <w:rPr>
          <w:b/>
          <w:bCs/>
          <w:kern w:val="22"/>
          <w:szCs w:val="22"/>
        </w:rPr>
        <w:t xml:space="preserve">) </w:t>
      </w:r>
      <w:r>
        <w:rPr>
          <w:b/>
          <w:bCs/>
          <w:kern w:val="22"/>
          <w:szCs w:val="22"/>
        </w:rPr>
        <w:t xml:space="preserve"> To facilitate</w:t>
      </w:r>
      <w:r w:rsidRPr="00FF5EAA">
        <w:rPr>
          <w:b/>
          <w:bCs/>
          <w:kern w:val="22"/>
          <w:szCs w:val="22"/>
        </w:rPr>
        <w:t>, promote and support capacity-building</w:t>
      </w:r>
      <w:r>
        <w:rPr>
          <w:b/>
          <w:bCs/>
          <w:kern w:val="22"/>
          <w:szCs w:val="22"/>
        </w:rPr>
        <w:t>, technology transfer</w:t>
      </w:r>
      <w:r w:rsidRPr="00FF5EAA">
        <w:rPr>
          <w:b/>
          <w:bCs/>
          <w:kern w:val="22"/>
          <w:szCs w:val="22"/>
        </w:rPr>
        <w:t xml:space="preserve"> and knowledge-sharing</w:t>
      </w:r>
      <w:r>
        <w:rPr>
          <w:b/>
          <w:bCs/>
          <w:kern w:val="22"/>
          <w:szCs w:val="22"/>
        </w:rPr>
        <w:t>,</w:t>
      </w:r>
      <w:r w:rsidRPr="00FF5EAA">
        <w:rPr>
          <w:b/>
          <w:bCs/>
          <w:kern w:val="22"/>
          <w:szCs w:val="22"/>
        </w:rPr>
        <w:t xml:space="preserve"> regarding synthetic biology, taking into account the needs of Parties and of indigenous peoples and local </w:t>
      </w:r>
      <w:proofErr w:type="gramStart"/>
      <w:r w:rsidRPr="00FF5EAA">
        <w:rPr>
          <w:b/>
          <w:bCs/>
          <w:kern w:val="22"/>
          <w:szCs w:val="22"/>
        </w:rPr>
        <w:t>communities;</w:t>
      </w:r>
      <w:proofErr w:type="gramEnd"/>
    </w:p>
    <w:p w14:paraId="1CEC0409" w14:textId="77777777" w:rsidR="00C809C5" w:rsidRPr="00FF5EAA" w:rsidRDefault="00C809C5" w:rsidP="00C809C5">
      <w:pPr>
        <w:suppressLineNumbers/>
        <w:suppressAutoHyphens/>
        <w:kinsoku w:val="0"/>
        <w:overflowPunct w:val="0"/>
        <w:autoSpaceDE w:val="0"/>
        <w:autoSpaceDN w:val="0"/>
        <w:spacing w:before="120" w:after="120"/>
        <w:ind w:firstLine="720"/>
        <w:rPr>
          <w:b/>
          <w:bCs/>
          <w:kern w:val="22"/>
          <w:szCs w:val="22"/>
        </w:rPr>
      </w:pPr>
      <w:r w:rsidRPr="00A56F13" w:rsidDel="00123290">
        <w:rPr>
          <w:b/>
          <w:bCs/>
          <w:kern w:val="22"/>
          <w:szCs w:val="22"/>
        </w:rPr>
        <w:t xml:space="preserve"> </w:t>
      </w:r>
      <w:r w:rsidRPr="008465F7">
        <w:rPr>
          <w:b/>
          <w:bCs/>
          <w:kern w:val="22"/>
          <w:szCs w:val="22"/>
        </w:rPr>
        <w:t xml:space="preserve">(f) To </w:t>
      </w:r>
      <w:r>
        <w:rPr>
          <w:b/>
          <w:bCs/>
          <w:kern w:val="22"/>
          <w:szCs w:val="22"/>
        </w:rPr>
        <w:t xml:space="preserve">continue to </w:t>
      </w:r>
      <w:r w:rsidRPr="008465F7">
        <w:rPr>
          <w:b/>
          <w:bCs/>
          <w:kern w:val="22"/>
          <w:szCs w:val="22"/>
        </w:rPr>
        <w:t xml:space="preserve">ensure the full an effective participation of indigenous peoples and local communities </w:t>
      </w:r>
      <w:r w:rsidRPr="0057250F">
        <w:rPr>
          <w:b/>
          <w:bCs/>
          <w:kern w:val="22"/>
          <w:szCs w:val="22"/>
        </w:rPr>
        <w:t>in the discussions and in the work on synthetic biology</w:t>
      </w:r>
      <w:r>
        <w:rPr>
          <w:b/>
          <w:bCs/>
          <w:kern w:val="22"/>
          <w:szCs w:val="22"/>
        </w:rPr>
        <w:t xml:space="preserve"> </w:t>
      </w:r>
      <w:r w:rsidRPr="0057250F">
        <w:rPr>
          <w:b/>
          <w:bCs/>
          <w:kern w:val="22"/>
          <w:szCs w:val="22"/>
        </w:rPr>
        <w:t>under the Convention, in accordance with decision X/</w:t>
      </w:r>
      <w:proofErr w:type="gramStart"/>
      <w:r w:rsidRPr="0057250F">
        <w:rPr>
          <w:b/>
          <w:bCs/>
          <w:kern w:val="22"/>
          <w:szCs w:val="22"/>
        </w:rPr>
        <w:t>40;</w:t>
      </w:r>
      <w:proofErr w:type="gramEnd"/>
    </w:p>
    <w:p w14:paraId="25638A43" w14:textId="77777777" w:rsidR="00C809C5"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r w:rsidRPr="00041244">
        <w:rPr>
          <w:i/>
          <w:iCs/>
          <w:kern w:val="22"/>
          <w:szCs w:val="22"/>
        </w:rPr>
        <w:t xml:space="preserve">Requests </w:t>
      </w:r>
      <w:r w:rsidRPr="00041244">
        <w:rPr>
          <w:kern w:val="22"/>
          <w:szCs w:val="22"/>
        </w:rPr>
        <w:t xml:space="preserve">the Subsidiary Body on Scientific, Technical and Technological Advice to consider the outcomes of the </w:t>
      </w:r>
      <w:r>
        <w:rPr>
          <w:kern w:val="22"/>
          <w:szCs w:val="22"/>
        </w:rPr>
        <w:t xml:space="preserve"> </w:t>
      </w:r>
      <w:r w:rsidRPr="00FF5EAA">
        <w:rPr>
          <w:b/>
          <w:bCs/>
          <w:kern w:val="22"/>
          <w:szCs w:val="22"/>
        </w:rPr>
        <w:t xml:space="preserve">horizon scanning process contained in the report of the </w:t>
      </w:r>
      <w:r>
        <w:rPr>
          <w:b/>
          <w:bCs/>
          <w:kern w:val="22"/>
          <w:szCs w:val="22"/>
        </w:rPr>
        <w:t>m</w:t>
      </w:r>
      <w:r w:rsidRPr="00FF5EAA">
        <w:rPr>
          <w:b/>
          <w:bCs/>
          <w:kern w:val="22"/>
          <w:szCs w:val="22"/>
        </w:rPr>
        <w:t>ultidisciplinary A</w:t>
      </w:r>
      <w:r>
        <w:rPr>
          <w:b/>
          <w:bCs/>
          <w:kern w:val="22"/>
          <w:szCs w:val="22"/>
        </w:rPr>
        <w:t>d</w:t>
      </w:r>
      <w:r w:rsidRPr="00FF5EAA">
        <w:rPr>
          <w:b/>
          <w:bCs/>
          <w:kern w:val="22"/>
          <w:szCs w:val="22"/>
        </w:rPr>
        <w:t xml:space="preserve"> </w:t>
      </w:r>
      <w:r>
        <w:rPr>
          <w:b/>
          <w:bCs/>
          <w:kern w:val="22"/>
          <w:szCs w:val="22"/>
        </w:rPr>
        <w:t>H</w:t>
      </w:r>
      <w:r w:rsidRPr="00FF5EAA">
        <w:rPr>
          <w:b/>
          <w:bCs/>
          <w:kern w:val="22"/>
          <w:szCs w:val="22"/>
        </w:rPr>
        <w:t>oc Technical Expert Group,</w:t>
      </w:r>
      <w:r w:rsidRPr="00041244">
        <w:rPr>
          <w:kern w:val="22"/>
          <w:szCs w:val="22"/>
        </w:rPr>
        <w:t xml:space="preserve"> and make recommendations for the consideration of the Conference of the Parties at its sixteenth</w:t>
      </w:r>
      <w:r>
        <w:rPr>
          <w:kern w:val="22"/>
          <w:szCs w:val="22"/>
        </w:rPr>
        <w:t xml:space="preserve"> </w:t>
      </w:r>
      <w:r w:rsidRPr="00FF5EAA">
        <w:rPr>
          <w:b/>
          <w:bCs/>
          <w:kern w:val="22"/>
          <w:szCs w:val="22"/>
        </w:rPr>
        <w:t>and</w:t>
      </w:r>
      <w:r>
        <w:rPr>
          <w:kern w:val="22"/>
          <w:szCs w:val="22"/>
        </w:rPr>
        <w:t xml:space="preserve"> </w:t>
      </w:r>
      <w:r w:rsidRPr="00041244">
        <w:rPr>
          <w:kern w:val="22"/>
          <w:szCs w:val="22"/>
        </w:rPr>
        <w:t xml:space="preserve"> </w:t>
      </w:r>
      <w:r w:rsidRPr="00FF5EAA">
        <w:rPr>
          <w:b/>
          <w:bCs/>
          <w:kern w:val="22"/>
          <w:szCs w:val="22"/>
        </w:rPr>
        <w:t>seventeenth</w:t>
      </w:r>
      <w:r w:rsidRPr="00041244">
        <w:rPr>
          <w:kern w:val="22"/>
          <w:szCs w:val="22"/>
        </w:rPr>
        <w:t xml:space="preserve"> meeting</w:t>
      </w:r>
      <w:r w:rsidRPr="00FF5EAA">
        <w:rPr>
          <w:b/>
          <w:bCs/>
          <w:kern w:val="22"/>
          <w:szCs w:val="22"/>
        </w:rPr>
        <w:t>s</w:t>
      </w:r>
      <w:r w:rsidRPr="00041244">
        <w:rPr>
          <w:kern w:val="22"/>
          <w:szCs w:val="22"/>
        </w:rPr>
        <w:t xml:space="preserve"> and, as appropriate, the Conference of the Parties serving as the meeting of the Parties to the Cartagena Protocol at its eleventh</w:t>
      </w:r>
      <w:r>
        <w:rPr>
          <w:kern w:val="22"/>
          <w:szCs w:val="22"/>
        </w:rPr>
        <w:t xml:space="preserve"> </w:t>
      </w:r>
      <w:r w:rsidRPr="00FF5EAA">
        <w:rPr>
          <w:b/>
          <w:bCs/>
          <w:kern w:val="22"/>
          <w:szCs w:val="22"/>
        </w:rPr>
        <w:t>and</w:t>
      </w:r>
      <w:r>
        <w:rPr>
          <w:kern w:val="22"/>
          <w:szCs w:val="22"/>
        </w:rPr>
        <w:t xml:space="preserve"> </w:t>
      </w:r>
      <w:r w:rsidRPr="00041244">
        <w:rPr>
          <w:kern w:val="22"/>
          <w:szCs w:val="22"/>
        </w:rPr>
        <w:t xml:space="preserve"> </w:t>
      </w:r>
      <w:r w:rsidRPr="00FF5EAA">
        <w:rPr>
          <w:b/>
          <w:bCs/>
          <w:kern w:val="22"/>
          <w:szCs w:val="22"/>
        </w:rPr>
        <w:t>twelfth</w:t>
      </w:r>
      <w:r w:rsidRPr="00041244">
        <w:rPr>
          <w:kern w:val="22"/>
          <w:szCs w:val="22"/>
        </w:rPr>
        <w:t xml:space="preserve"> meeting</w:t>
      </w:r>
      <w:r w:rsidRPr="00FF5EAA">
        <w:rPr>
          <w:b/>
          <w:bCs/>
          <w:kern w:val="22"/>
          <w:szCs w:val="22"/>
        </w:rPr>
        <w:t>s</w:t>
      </w:r>
      <w:r w:rsidRPr="00041244">
        <w:rPr>
          <w:kern w:val="22"/>
          <w:szCs w:val="22"/>
        </w:rPr>
        <w:t xml:space="preserve"> and the Conference of the Parties serving as the meeting of the Parties to the Nagoya Protocol at its </w:t>
      </w:r>
      <w:r w:rsidRPr="00FF5EAA">
        <w:rPr>
          <w:b/>
          <w:bCs/>
          <w:kern w:val="22"/>
          <w:szCs w:val="22"/>
        </w:rPr>
        <w:t>fifth and</w:t>
      </w:r>
      <w:r>
        <w:rPr>
          <w:kern w:val="22"/>
          <w:szCs w:val="22"/>
        </w:rPr>
        <w:t xml:space="preserve"> </w:t>
      </w:r>
      <w:r w:rsidRPr="00FF5EAA">
        <w:rPr>
          <w:b/>
          <w:bCs/>
          <w:kern w:val="22"/>
          <w:szCs w:val="22"/>
        </w:rPr>
        <w:t>sixth</w:t>
      </w:r>
      <w:r w:rsidRPr="00041244">
        <w:rPr>
          <w:kern w:val="22"/>
          <w:szCs w:val="22"/>
        </w:rPr>
        <w:t xml:space="preserve"> meeting</w:t>
      </w:r>
      <w:r w:rsidRPr="00FF5EAA">
        <w:rPr>
          <w:b/>
          <w:bCs/>
          <w:kern w:val="22"/>
          <w:szCs w:val="22"/>
        </w:rPr>
        <w:t>s</w:t>
      </w:r>
      <w:r w:rsidRPr="00041244">
        <w:rPr>
          <w:kern w:val="22"/>
          <w:szCs w:val="22"/>
        </w:rPr>
        <w:t>;</w:t>
      </w:r>
    </w:p>
    <w:p w14:paraId="76BC00A2" w14:textId="2A98AEC0" w:rsidR="00C809C5" w:rsidRDefault="00C809C5" w:rsidP="00C809C5">
      <w:pPr>
        <w:suppressLineNumbers/>
        <w:suppressAutoHyphens/>
        <w:kinsoku w:val="0"/>
        <w:overflowPunct w:val="0"/>
        <w:autoSpaceDE w:val="0"/>
        <w:autoSpaceDN w:val="0"/>
        <w:spacing w:before="120" w:after="120"/>
        <w:ind w:firstLine="720"/>
        <w:rPr>
          <w:b/>
          <w:bCs/>
          <w:kern w:val="22"/>
          <w:szCs w:val="22"/>
        </w:rPr>
      </w:pPr>
      <w:r w:rsidRPr="00FF5EAA">
        <w:rPr>
          <w:b/>
          <w:bCs/>
          <w:kern w:val="22"/>
          <w:szCs w:val="22"/>
        </w:rPr>
        <w:t xml:space="preserve">(6 bis) </w:t>
      </w:r>
      <w:r w:rsidRPr="00FF5EAA">
        <w:rPr>
          <w:b/>
          <w:bCs/>
          <w:i/>
          <w:iCs/>
          <w:kern w:val="22"/>
          <w:szCs w:val="22"/>
        </w:rPr>
        <w:t xml:space="preserve">Also Requests </w:t>
      </w:r>
      <w:r w:rsidRPr="00FF5EAA">
        <w:rPr>
          <w:b/>
          <w:bCs/>
          <w:kern w:val="22"/>
          <w:szCs w:val="22"/>
        </w:rPr>
        <w:t xml:space="preserve">the Subsidiary Body on Scientific, Technical and Technological Advice to consider </w:t>
      </w:r>
      <w:r>
        <w:rPr>
          <w:b/>
          <w:bCs/>
          <w:kern w:val="22"/>
          <w:szCs w:val="22"/>
        </w:rPr>
        <w:t xml:space="preserve">the interim and </w:t>
      </w:r>
      <w:r w:rsidRPr="002B5ED4">
        <w:rPr>
          <w:b/>
          <w:bCs/>
          <w:kern w:val="22"/>
          <w:szCs w:val="22"/>
        </w:rPr>
        <w:t>final reports</w:t>
      </w:r>
      <w:r>
        <w:rPr>
          <w:b/>
          <w:bCs/>
          <w:kern w:val="22"/>
          <w:szCs w:val="22"/>
        </w:rPr>
        <w:t xml:space="preserve"> on effectiveness </w:t>
      </w:r>
      <w:r w:rsidRPr="00977022">
        <w:rPr>
          <w:b/>
          <w:bCs/>
          <w:kern w:val="22"/>
          <w:szCs w:val="22"/>
        </w:rPr>
        <w:t xml:space="preserve">of the horizon scanning process established </w:t>
      </w:r>
      <w:r w:rsidR="00640EAE">
        <w:rPr>
          <w:b/>
          <w:bCs/>
          <w:kern w:val="22"/>
          <w:szCs w:val="22"/>
        </w:rPr>
        <w:t>i</w:t>
      </w:r>
      <w:r w:rsidRPr="00977022">
        <w:rPr>
          <w:b/>
          <w:bCs/>
          <w:kern w:val="22"/>
          <w:szCs w:val="22"/>
        </w:rPr>
        <w:t>n paragraph 1 above</w:t>
      </w:r>
      <w:r>
        <w:rPr>
          <w:b/>
          <w:bCs/>
          <w:kern w:val="22"/>
          <w:szCs w:val="22"/>
        </w:rPr>
        <w:t>,</w:t>
      </w:r>
      <w:r w:rsidRPr="0074344F">
        <w:rPr>
          <w:b/>
          <w:bCs/>
          <w:kern w:val="22"/>
          <w:szCs w:val="22"/>
        </w:rPr>
        <w:t xml:space="preserve"> </w:t>
      </w:r>
      <w:r w:rsidRPr="00FF5EAA">
        <w:rPr>
          <w:b/>
          <w:bCs/>
          <w:kern w:val="22"/>
          <w:szCs w:val="22"/>
        </w:rPr>
        <w:t xml:space="preserve">at </w:t>
      </w:r>
      <w:r>
        <w:rPr>
          <w:b/>
          <w:bCs/>
          <w:kern w:val="22"/>
          <w:szCs w:val="22"/>
        </w:rPr>
        <w:t>its</w:t>
      </w:r>
      <w:r w:rsidRPr="00FD28DC">
        <w:rPr>
          <w:b/>
          <w:bCs/>
          <w:kern w:val="22"/>
          <w:szCs w:val="22"/>
        </w:rPr>
        <w:t xml:space="preserve"> meeting</w:t>
      </w:r>
      <w:r>
        <w:rPr>
          <w:b/>
          <w:bCs/>
          <w:kern w:val="22"/>
          <w:szCs w:val="22"/>
        </w:rPr>
        <w:t>s</w:t>
      </w:r>
      <w:r w:rsidRPr="00FD28DC">
        <w:rPr>
          <w:b/>
          <w:bCs/>
          <w:kern w:val="22"/>
          <w:szCs w:val="22"/>
        </w:rPr>
        <w:t xml:space="preserve"> prior to COP</w:t>
      </w:r>
      <w:r>
        <w:rPr>
          <w:b/>
          <w:bCs/>
          <w:kern w:val="22"/>
          <w:szCs w:val="22"/>
        </w:rPr>
        <w:t xml:space="preserve"> 16 and</w:t>
      </w:r>
      <w:r w:rsidRPr="00FD28DC">
        <w:rPr>
          <w:b/>
          <w:bCs/>
          <w:kern w:val="22"/>
          <w:szCs w:val="22"/>
        </w:rPr>
        <w:t>-17</w:t>
      </w:r>
      <w:r>
        <w:rPr>
          <w:b/>
          <w:bCs/>
          <w:kern w:val="22"/>
          <w:szCs w:val="22"/>
        </w:rPr>
        <w:t xml:space="preserve"> </w:t>
      </w:r>
      <w:r w:rsidRPr="00946690">
        <w:rPr>
          <w:b/>
          <w:bCs/>
          <w:kern w:val="22"/>
          <w:szCs w:val="22"/>
        </w:rPr>
        <w:t>respectively</w:t>
      </w:r>
      <w:r w:rsidRPr="00FF5EAA">
        <w:rPr>
          <w:b/>
          <w:bCs/>
          <w:kern w:val="22"/>
          <w:szCs w:val="22"/>
        </w:rPr>
        <w:t xml:space="preserve">, </w:t>
      </w:r>
      <w:r>
        <w:rPr>
          <w:b/>
          <w:bCs/>
          <w:kern w:val="22"/>
          <w:szCs w:val="22"/>
        </w:rPr>
        <w:t xml:space="preserve">and to make a recommendation on the need </w:t>
      </w:r>
      <w:r w:rsidRPr="00E34E8B">
        <w:rPr>
          <w:b/>
          <w:bCs/>
          <w:kern w:val="22"/>
          <w:szCs w:val="22"/>
        </w:rPr>
        <w:t>to extend that process</w:t>
      </w:r>
      <w:r>
        <w:rPr>
          <w:b/>
          <w:bCs/>
          <w:kern w:val="22"/>
          <w:szCs w:val="22"/>
        </w:rPr>
        <w:t xml:space="preserve">. </w:t>
      </w:r>
      <w:bookmarkStart w:id="1" w:name="_Hlk72324684"/>
    </w:p>
    <w:bookmarkEnd w:id="1"/>
    <w:p w14:paraId="25712DF4" w14:textId="77777777" w:rsidR="00C809C5" w:rsidRDefault="00C809C5" w:rsidP="00C809C5">
      <w:pPr>
        <w:pStyle w:val="ListParagraph"/>
        <w:numPr>
          <w:ilvl w:val="0"/>
          <w:numId w:val="22"/>
        </w:numPr>
        <w:suppressLineNumbers/>
        <w:suppressAutoHyphens/>
        <w:kinsoku w:val="0"/>
        <w:overflowPunct w:val="0"/>
        <w:autoSpaceDE w:val="0"/>
        <w:autoSpaceDN w:val="0"/>
        <w:spacing w:before="120" w:after="120"/>
        <w:ind w:left="0" w:firstLine="720"/>
        <w:contextualSpacing w:val="0"/>
        <w:rPr>
          <w:kern w:val="22"/>
          <w:szCs w:val="22"/>
        </w:rPr>
      </w:pPr>
      <w:r w:rsidRPr="00041244">
        <w:rPr>
          <w:i/>
          <w:iCs/>
          <w:kern w:val="22"/>
          <w:szCs w:val="22"/>
        </w:rPr>
        <w:t xml:space="preserve">Also requests </w:t>
      </w:r>
      <w:r w:rsidRPr="00041244">
        <w:rPr>
          <w:kern w:val="22"/>
          <w:szCs w:val="22"/>
        </w:rPr>
        <w:t xml:space="preserve">the Executive Secretary to continue pursuing cooperation with other </w:t>
      </w:r>
      <w:r w:rsidRPr="00FF5EAA">
        <w:rPr>
          <w:b/>
          <w:bCs/>
          <w:kern w:val="22"/>
          <w:szCs w:val="22"/>
        </w:rPr>
        <w:t>regi</w:t>
      </w:r>
      <w:r>
        <w:rPr>
          <w:b/>
          <w:bCs/>
          <w:kern w:val="22"/>
          <w:szCs w:val="22"/>
        </w:rPr>
        <w:t>o</w:t>
      </w:r>
      <w:r w:rsidRPr="00FF5EAA">
        <w:rPr>
          <w:b/>
          <w:bCs/>
          <w:kern w:val="22"/>
          <w:szCs w:val="22"/>
        </w:rPr>
        <w:t>nal and international</w:t>
      </w:r>
      <w:r>
        <w:rPr>
          <w:kern w:val="22"/>
          <w:szCs w:val="22"/>
        </w:rPr>
        <w:t xml:space="preserve"> </w:t>
      </w:r>
      <w:r w:rsidRPr="00041244">
        <w:rPr>
          <w:kern w:val="22"/>
          <w:szCs w:val="22"/>
        </w:rPr>
        <w:t xml:space="preserve">organizations, </w:t>
      </w:r>
      <w:proofErr w:type="gramStart"/>
      <w:r w:rsidRPr="00041244">
        <w:rPr>
          <w:kern w:val="22"/>
          <w:szCs w:val="22"/>
        </w:rPr>
        <w:t>conventions</w:t>
      </w:r>
      <w:proofErr w:type="gramEnd"/>
      <w:r w:rsidRPr="00041244">
        <w:rPr>
          <w:kern w:val="22"/>
          <w:szCs w:val="22"/>
        </w:rPr>
        <w:t xml:space="preserve"> and initiatives, including academi</w:t>
      </w:r>
      <w:r>
        <w:rPr>
          <w:kern w:val="22"/>
          <w:szCs w:val="22"/>
        </w:rPr>
        <w:t>c</w:t>
      </w:r>
      <w:r w:rsidRPr="00041244">
        <w:rPr>
          <w:kern w:val="22"/>
          <w:szCs w:val="22"/>
        </w:rPr>
        <w:t xml:space="preserve"> and research institutions, on issues related to synthetic biology.</w:t>
      </w:r>
    </w:p>
    <w:p w14:paraId="01FCC116" w14:textId="77777777" w:rsidR="00C809C5" w:rsidRPr="00041244" w:rsidRDefault="00C809C5" w:rsidP="00C809C5">
      <w:pPr>
        <w:pStyle w:val="ListParagraph"/>
        <w:numPr>
          <w:ilvl w:val="0"/>
          <w:numId w:val="19"/>
        </w:numPr>
        <w:suppressLineNumbers/>
        <w:suppressAutoHyphens/>
        <w:spacing w:before="120" w:after="120"/>
        <w:ind w:left="0" w:firstLine="0"/>
        <w:contextualSpacing w:val="0"/>
        <w:rPr>
          <w:kern w:val="22"/>
          <w:szCs w:val="22"/>
        </w:rPr>
      </w:pPr>
      <w:bookmarkStart w:id="2" w:name="_Hlk34496995"/>
      <w:r w:rsidRPr="00041244">
        <w:rPr>
          <w:kern w:val="22"/>
          <w:szCs w:val="22"/>
        </w:rPr>
        <w:t>The Subsidiary Body on Scientific, Technical and Technological Advice may also wish to recommend that the Conference of the Parties serving as the meeting of the Parties to the Cartagena Protocol and the Conference of the Parties serving as the meeting of the Parties to the Nagoya Protocol each take note of the decision of the Conference of the Parties on this matter.</w:t>
      </w:r>
    </w:p>
    <w:bookmarkEnd w:id="2"/>
    <w:p w14:paraId="58881B7E" w14:textId="06BB0DF2" w:rsidR="00C809C5" w:rsidRDefault="00C809C5" w:rsidP="00C809C5">
      <w:pPr>
        <w:suppressLineNumbers/>
        <w:suppressAutoHyphens/>
        <w:spacing w:before="120" w:after="120"/>
        <w:rPr>
          <w:i/>
          <w:iCs/>
          <w:kern w:val="22"/>
          <w:szCs w:val="22"/>
        </w:rPr>
      </w:pPr>
    </w:p>
    <w:p w14:paraId="5112A6E0" w14:textId="5398AE6C" w:rsidR="00D46DF9" w:rsidRDefault="00D46DF9" w:rsidP="00C809C5">
      <w:pPr>
        <w:suppressLineNumbers/>
        <w:suppressAutoHyphens/>
        <w:spacing w:before="120" w:after="120"/>
        <w:rPr>
          <w:i/>
          <w:iCs/>
          <w:kern w:val="22"/>
          <w:szCs w:val="22"/>
        </w:rPr>
      </w:pPr>
    </w:p>
    <w:p w14:paraId="23685747" w14:textId="74E903CD" w:rsidR="00D46DF9" w:rsidRDefault="00D46DF9" w:rsidP="00C809C5">
      <w:pPr>
        <w:suppressLineNumbers/>
        <w:suppressAutoHyphens/>
        <w:spacing w:before="120" w:after="120"/>
        <w:rPr>
          <w:i/>
          <w:iCs/>
          <w:kern w:val="22"/>
          <w:szCs w:val="22"/>
        </w:rPr>
      </w:pPr>
    </w:p>
    <w:p w14:paraId="2A43B47A" w14:textId="026F8078" w:rsidR="00D46DF9" w:rsidRDefault="00D46DF9" w:rsidP="00C809C5">
      <w:pPr>
        <w:suppressLineNumbers/>
        <w:suppressAutoHyphens/>
        <w:spacing w:before="120" w:after="120"/>
        <w:rPr>
          <w:i/>
          <w:iCs/>
          <w:kern w:val="22"/>
          <w:szCs w:val="22"/>
        </w:rPr>
      </w:pPr>
    </w:p>
    <w:p w14:paraId="0AA02E66" w14:textId="3E20B861" w:rsidR="00D46DF9" w:rsidRDefault="00D46DF9" w:rsidP="00C809C5">
      <w:pPr>
        <w:suppressLineNumbers/>
        <w:suppressAutoHyphens/>
        <w:spacing w:before="120" w:after="120"/>
        <w:rPr>
          <w:i/>
          <w:iCs/>
          <w:kern w:val="22"/>
          <w:szCs w:val="22"/>
        </w:rPr>
      </w:pPr>
    </w:p>
    <w:p w14:paraId="084E29FD" w14:textId="77777777" w:rsidR="00D46DF9" w:rsidRDefault="00D46DF9" w:rsidP="00C809C5">
      <w:pPr>
        <w:suppressLineNumbers/>
        <w:suppressAutoHyphens/>
        <w:spacing w:before="120" w:after="120"/>
        <w:rPr>
          <w:i/>
          <w:iCs/>
          <w:kern w:val="22"/>
          <w:szCs w:val="22"/>
        </w:rPr>
      </w:pPr>
    </w:p>
    <w:p w14:paraId="78939AF2" w14:textId="77777777" w:rsidR="00C809C5" w:rsidRPr="00DE07AF" w:rsidRDefault="00C809C5" w:rsidP="00C809C5">
      <w:pPr>
        <w:suppressLineNumbers/>
        <w:suppressAutoHyphens/>
        <w:spacing w:before="120" w:after="120"/>
        <w:jc w:val="center"/>
        <w:rPr>
          <w:kern w:val="22"/>
          <w:szCs w:val="22"/>
        </w:rPr>
      </w:pPr>
      <w:r>
        <w:rPr>
          <w:i/>
          <w:iCs/>
          <w:kern w:val="22"/>
          <w:szCs w:val="22"/>
        </w:rPr>
        <w:lastRenderedPageBreak/>
        <w:t>A</w:t>
      </w:r>
      <w:r w:rsidRPr="00041244">
        <w:rPr>
          <w:i/>
          <w:iCs/>
          <w:kern w:val="22"/>
          <w:szCs w:val="22"/>
        </w:rPr>
        <w:t xml:space="preserve">nnex </w:t>
      </w:r>
    </w:p>
    <w:p w14:paraId="51AC3584" w14:textId="77777777" w:rsidR="00C809C5" w:rsidRPr="00041244" w:rsidRDefault="00C809C5" w:rsidP="00C809C5">
      <w:pPr>
        <w:keepNext/>
        <w:suppressLineNumbers/>
        <w:suppressAutoHyphens/>
        <w:spacing w:before="120" w:after="120"/>
        <w:jc w:val="center"/>
        <w:outlineLvl w:val="0"/>
        <w:rPr>
          <w:b/>
          <w:bCs/>
          <w:caps/>
          <w:kern w:val="22"/>
          <w:szCs w:val="22"/>
        </w:rPr>
      </w:pPr>
      <w:r w:rsidRPr="00041244">
        <w:rPr>
          <w:b/>
          <w:bCs/>
          <w:caps/>
          <w:kern w:val="22"/>
          <w:szCs w:val="22"/>
        </w:rPr>
        <w:t xml:space="preserve">Broad and regular horizon scanning, monitoring and assessment </w:t>
      </w:r>
      <w:bookmarkStart w:id="3" w:name="_Hlk34578218"/>
      <w:r w:rsidRPr="00041244">
        <w:rPr>
          <w:b/>
          <w:bCs/>
          <w:caps/>
          <w:kern w:val="22"/>
          <w:szCs w:val="22"/>
        </w:rPr>
        <w:t>of the most recent technological developments in synthetic biology</w:t>
      </w:r>
      <w:bookmarkEnd w:id="3"/>
    </w:p>
    <w:p w14:paraId="568DEFAE" w14:textId="77777777" w:rsidR="00C809C5" w:rsidRPr="00041244" w:rsidRDefault="00C809C5" w:rsidP="00C809C5">
      <w:pPr>
        <w:pStyle w:val="ListParagraph"/>
        <w:keepNext/>
        <w:numPr>
          <w:ilvl w:val="0"/>
          <w:numId w:val="26"/>
        </w:numPr>
        <w:suppressLineNumbers/>
        <w:suppressAutoHyphens/>
        <w:spacing w:before="120" w:after="120"/>
        <w:ind w:left="714" w:hanging="357"/>
        <w:contextualSpacing w:val="0"/>
        <w:jc w:val="center"/>
        <w:outlineLvl w:val="1"/>
        <w:rPr>
          <w:b/>
          <w:bCs/>
          <w:kern w:val="22"/>
          <w:szCs w:val="22"/>
        </w:rPr>
      </w:pPr>
      <w:r w:rsidRPr="00041244">
        <w:rPr>
          <w:b/>
          <w:bCs/>
          <w:kern w:val="22"/>
          <w:szCs w:val="22"/>
        </w:rPr>
        <w:t>Process for the horizon scanning, monitoring and assessment</w:t>
      </w:r>
    </w:p>
    <w:p w14:paraId="1E30C12D" w14:textId="77777777" w:rsidR="00C809C5" w:rsidRPr="00041244" w:rsidRDefault="00C809C5" w:rsidP="00C809C5">
      <w:pPr>
        <w:pStyle w:val="ListParagraph"/>
        <w:numPr>
          <w:ilvl w:val="0"/>
          <w:numId w:val="25"/>
        </w:numPr>
        <w:suppressLineNumbers/>
        <w:suppressAutoHyphens/>
        <w:spacing w:before="120" w:after="120"/>
        <w:ind w:left="0" w:firstLine="0"/>
        <w:contextualSpacing w:val="0"/>
        <w:rPr>
          <w:kern w:val="22"/>
          <w:szCs w:val="22"/>
        </w:rPr>
      </w:pPr>
      <w:r w:rsidRPr="00041244">
        <w:rPr>
          <w:kern w:val="22"/>
          <w:szCs w:val="22"/>
        </w:rPr>
        <w:t>The process for broad and regular horizon scanning, monitoring and assessment</w:t>
      </w:r>
      <w:r>
        <w:rPr>
          <w:kern w:val="22"/>
          <w:szCs w:val="22"/>
        </w:rPr>
        <w:t xml:space="preserve"> </w:t>
      </w:r>
      <w:r w:rsidRPr="00FF5EAA">
        <w:rPr>
          <w:b/>
          <w:bCs/>
          <w:kern w:val="22"/>
          <w:szCs w:val="22"/>
        </w:rPr>
        <w:t>(hereinafter “the process”)</w:t>
      </w:r>
      <w:r w:rsidRPr="00D73C28">
        <w:rPr>
          <w:kern w:val="22"/>
          <w:szCs w:val="22"/>
        </w:rPr>
        <w:t xml:space="preserve"> </w:t>
      </w:r>
      <w:r w:rsidRPr="00041244">
        <w:rPr>
          <w:kern w:val="22"/>
          <w:szCs w:val="22"/>
        </w:rPr>
        <w:t>consists of the following steps:</w:t>
      </w:r>
    </w:p>
    <w:p w14:paraId="4F6FA274" w14:textId="77777777" w:rsidR="00C809C5" w:rsidRPr="00041244" w:rsidRDefault="00C809C5" w:rsidP="00C809C5">
      <w:pPr>
        <w:pStyle w:val="ListParagraph"/>
        <w:numPr>
          <w:ilvl w:val="0"/>
          <w:numId w:val="23"/>
        </w:numPr>
        <w:suppressLineNumbers/>
        <w:suppressAutoHyphens/>
        <w:spacing w:before="120" w:after="120"/>
        <w:ind w:left="0" w:firstLine="720"/>
        <w:contextualSpacing w:val="0"/>
        <w:jc w:val="left"/>
        <w:rPr>
          <w:kern w:val="22"/>
          <w:szCs w:val="22"/>
        </w:rPr>
      </w:pPr>
      <w:r w:rsidRPr="00041244">
        <w:rPr>
          <w:kern w:val="22"/>
          <w:szCs w:val="22"/>
        </w:rPr>
        <w:t xml:space="preserve">Information </w:t>
      </w:r>
      <w:proofErr w:type="gramStart"/>
      <w:r w:rsidRPr="00041244">
        <w:rPr>
          <w:kern w:val="22"/>
          <w:szCs w:val="22"/>
        </w:rPr>
        <w:t>gathering;</w:t>
      </w:r>
      <w:proofErr w:type="gramEnd"/>
    </w:p>
    <w:p w14:paraId="08B82472" w14:textId="77777777" w:rsidR="00C809C5" w:rsidRPr="00041244" w:rsidRDefault="00C809C5" w:rsidP="00C809C5">
      <w:pPr>
        <w:pStyle w:val="ListParagraph"/>
        <w:numPr>
          <w:ilvl w:val="0"/>
          <w:numId w:val="23"/>
        </w:numPr>
        <w:suppressLineNumbers/>
        <w:suppressAutoHyphens/>
        <w:spacing w:before="120" w:after="120"/>
        <w:ind w:left="0" w:firstLine="720"/>
        <w:contextualSpacing w:val="0"/>
        <w:jc w:val="left"/>
        <w:rPr>
          <w:kern w:val="22"/>
          <w:szCs w:val="22"/>
        </w:rPr>
      </w:pPr>
      <w:r w:rsidRPr="00041244">
        <w:rPr>
          <w:kern w:val="22"/>
          <w:szCs w:val="22"/>
        </w:rPr>
        <w:t xml:space="preserve">Compilation, organization and synthesis of </w:t>
      </w:r>
      <w:proofErr w:type="gramStart"/>
      <w:r w:rsidRPr="00041244">
        <w:rPr>
          <w:kern w:val="22"/>
          <w:szCs w:val="22"/>
        </w:rPr>
        <w:t>information;</w:t>
      </w:r>
      <w:proofErr w:type="gramEnd"/>
    </w:p>
    <w:p w14:paraId="1B5AD6E6" w14:textId="77777777" w:rsidR="00C809C5" w:rsidRPr="00041244" w:rsidRDefault="00C809C5" w:rsidP="00C809C5">
      <w:pPr>
        <w:pStyle w:val="ListParagraph"/>
        <w:numPr>
          <w:ilvl w:val="0"/>
          <w:numId w:val="23"/>
        </w:numPr>
        <w:suppressLineNumbers/>
        <w:suppressAutoHyphens/>
        <w:spacing w:before="120" w:after="120"/>
        <w:ind w:left="0" w:firstLine="720"/>
        <w:contextualSpacing w:val="0"/>
        <w:jc w:val="left"/>
        <w:rPr>
          <w:kern w:val="22"/>
          <w:szCs w:val="22"/>
        </w:rPr>
      </w:pPr>
      <w:proofErr w:type="gramStart"/>
      <w:r w:rsidRPr="00041244">
        <w:rPr>
          <w:kern w:val="22"/>
          <w:szCs w:val="22"/>
        </w:rPr>
        <w:t>Assessment;</w:t>
      </w:r>
      <w:proofErr w:type="gramEnd"/>
    </w:p>
    <w:p w14:paraId="06F2F2DA" w14:textId="77777777" w:rsidR="00C809C5" w:rsidRDefault="00C809C5" w:rsidP="00C809C5">
      <w:pPr>
        <w:pStyle w:val="ListParagraph"/>
        <w:numPr>
          <w:ilvl w:val="0"/>
          <w:numId w:val="23"/>
        </w:numPr>
        <w:suppressLineNumbers/>
        <w:suppressAutoHyphens/>
        <w:spacing w:before="120" w:after="120"/>
        <w:ind w:left="0" w:firstLine="720"/>
        <w:contextualSpacing w:val="0"/>
        <w:jc w:val="left"/>
        <w:rPr>
          <w:kern w:val="22"/>
          <w:szCs w:val="22"/>
        </w:rPr>
      </w:pPr>
      <w:r w:rsidRPr="00041244">
        <w:rPr>
          <w:kern w:val="22"/>
          <w:szCs w:val="22"/>
        </w:rPr>
        <w:t>Reporting on outcomes.</w:t>
      </w:r>
    </w:p>
    <w:p w14:paraId="315B38A3" w14:textId="77777777" w:rsidR="00C809C5" w:rsidRPr="00041244" w:rsidRDefault="00C809C5" w:rsidP="00C809C5">
      <w:pPr>
        <w:pStyle w:val="ListParagraph"/>
        <w:numPr>
          <w:ilvl w:val="0"/>
          <w:numId w:val="25"/>
        </w:numPr>
        <w:suppressLineNumbers/>
        <w:suppressAutoHyphens/>
        <w:spacing w:before="120" w:after="120"/>
        <w:ind w:left="0" w:firstLine="0"/>
        <w:contextualSpacing w:val="0"/>
        <w:rPr>
          <w:kern w:val="22"/>
          <w:szCs w:val="22"/>
        </w:rPr>
      </w:pPr>
      <w:r w:rsidRPr="00041244">
        <w:rPr>
          <w:kern w:val="22"/>
          <w:szCs w:val="22"/>
        </w:rPr>
        <w:t xml:space="preserve">For each step, the coordinating actors, other </w:t>
      </w:r>
      <w:proofErr w:type="gramStart"/>
      <w:r w:rsidRPr="00041244">
        <w:rPr>
          <w:kern w:val="22"/>
          <w:szCs w:val="22"/>
        </w:rPr>
        <w:t>actors</w:t>
      </w:r>
      <w:proofErr w:type="gramEnd"/>
      <w:r w:rsidRPr="00041244">
        <w:rPr>
          <w:kern w:val="22"/>
          <w:szCs w:val="22"/>
        </w:rPr>
        <w:t xml:space="preserve"> and main considerations for the process are as set out in table 1.</w:t>
      </w:r>
      <w:r>
        <w:rPr>
          <w:kern w:val="22"/>
          <w:szCs w:val="22"/>
        </w:rPr>
        <w:t xml:space="preserve">  </w:t>
      </w:r>
    </w:p>
    <w:p w14:paraId="13989BD6" w14:textId="77777777" w:rsidR="00C809C5" w:rsidRPr="00041244" w:rsidRDefault="00C809C5" w:rsidP="00C809C5">
      <w:pPr>
        <w:pStyle w:val="ListParagraph"/>
        <w:numPr>
          <w:ilvl w:val="0"/>
          <w:numId w:val="25"/>
        </w:numPr>
        <w:suppressLineNumbers/>
        <w:suppressAutoHyphens/>
        <w:spacing w:before="120" w:after="120"/>
        <w:ind w:left="0" w:firstLine="0"/>
        <w:contextualSpacing w:val="0"/>
        <w:rPr>
          <w:kern w:val="22"/>
          <w:szCs w:val="22"/>
        </w:rPr>
      </w:pPr>
      <w:r w:rsidRPr="00041244">
        <w:rPr>
          <w:kern w:val="22"/>
          <w:szCs w:val="22"/>
        </w:rPr>
        <w:t xml:space="preserve">The Subsidiary Body on Scientific, Technical and Technological Advice shall review the outcomes of the </w:t>
      </w:r>
      <w:r>
        <w:rPr>
          <w:kern w:val="22"/>
          <w:szCs w:val="22"/>
        </w:rPr>
        <w:t>process and</w:t>
      </w:r>
      <w:r w:rsidRPr="00041244">
        <w:rPr>
          <w:iCs/>
          <w:kern w:val="22"/>
          <w:szCs w:val="22"/>
        </w:rPr>
        <w:t xml:space="preserve"> prepare conclusions and recommendations on technological developments in synthetic biology and their potential positive and negative impacts for the objectives of the Convention.</w:t>
      </w:r>
    </w:p>
    <w:p w14:paraId="609F1351" w14:textId="3E74BA64" w:rsidR="00C809C5" w:rsidRDefault="00C809C5" w:rsidP="00C809C5">
      <w:pPr>
        <w:pStyle w:val="ListParagraph"/>
        <w:numPr>
          <w:ilvl w:val="0"/>
          <w:numId w:val="25"/>
        </w:numPr>
        <w:suppressLineNumbers/>
        <w:suppressAutoHyphens/>
        <w:spacing w:before="120" w:after="120"/>
        <w:ind w:left="0" w:firstLine="0"/>
        <w:contextualSpacing w:val="0"/>
        <w:rPr>
          <w:kern w:val="22"/>
          <w:szCs w:val="22"/>
        </w:rPr>
      </w:pPr>
      <w:r w:rsidRPr="00227186">
        <w:rPr>
          <w:kern w:val="22"/>
          <w:szCs w:val="22"/>
        </w:rPr>
        <w:t xml:space="preserve">The effectiveness of the process shall be </w:t>
      </w:r>
      <w:r w:rsidRPr="00FF5EAA">
        <w:rPr>
          <w:b/>
          <w:bCs/>
          <w:kern w:val="22"/>
          <w:szCs w:val="22"/>
        </w:rPr>
        <w:t>regularly</w:t>
      </w:r>
      <w:r>
        <w:rPr>
          <w:kern w:val="22"/>
          <w:szCs w:val="22"/>
        </w:rPr>
        <w:t xml:space="preserve"> </w:t>
      </w:r>
      <w:r w:rsidRPr="00227186">
        <w:rPr>
          <w:kern w:val="22"/>
          <w:szCs w:val="22"/>
        </w:rPr>
        <w:t xml:space="preserve">reviewed </w:t>
      </w:r>
      <w:r w:rsidRPr="00FF5EAA">
        <w:rPr>
          <w:b/>
          <w:bCs/>
          <w:kern w:val="22"/>
          <w:szCs w:val="22"/>
        </w:rPr>
        <w:t xml:space="preserve">every </w:t>
      </w:r>
      <w:r w:rsidRPr="00227186">
        <w:rPr>
          <w:kern w:val="22"/>
          <w:szCs w:val="22"/>
        </w:rPr>
        <w:t>four years following its adoption</w:t>
      </w:r>
      <w:r>
        <w:rPr>
          <w:kern w:val="22"/>
          <w:szCs w:val="22"/>
        </w:rPr>
        <w:t xml:space="preserve">, </w:t>
      </w:r>
      <w:r w:rsidRPr="00FF5EAA">
        <w:rPr>
          <w:b/>
          <w:bCs/>
          <w:kern w:val="22"/>
          <w:szCs w:val="22"/>
        </w:rPr>
        <w:t>with a</w:t>
      </w:r>
      <w:r w:rsidR="00640EAE">
        <w:rPr>
          <w:b/>
          <w:bCs/>
          <w:kern w:val="22"/>
          <w:szCs w:val="22"/>
        </w:rPr>
        <w:t>n</w:t>
      </w:r>
      <w:r w:rsidRPr="00FF5EAA">
        <w:rPr>
          <w:b/>
          <w:bCs/>
          <w:kern w:val="22"/>
          <w:szCs w:val="22"/>
        </w:rPr>
        <w:t xml:space="preserve"> </w:t>
      </w:r>
      <w:r w:rsidR="00640EAE">
        <w:rPr>
          <w:b/>
          <w:bCs/>
          <w:kern w:val="22"/>
          <w:szCs w:val="22"/>
        </w:rPr>
        <w:t>interim</w:t>
      </w:r>
      <w:r w:rsidR="00640EAE" w:rsidRPr="00FF5EAA">
        <w:rPr>
          <w:b/>
          <w:bCs/>
          <w:kern w:val="22"/>
          <w:szCs w:val="22"/>
        </w:rPr>
        <w:t xml:space="preserve"> </w:t>
      </w:r>
      <w:r w:rsidRPr="00FF5EAA">
        <w:rPr>
          <w:b/>
          <w:bCs/>
          <w:kern w:val="22"/>
          <w:szCs w:val="22"/>
        </w:rPr>
        <w:t>review after the first two years.</w:t>
      </w:r>
    </w:p>
    <w:p w14:paraId="51B4FB91" w14:textId="77777777" w:rsidR="00C809C5" w:rsidRPr="00041244" w:rsidRDefault="00C809C5" w:rsidP="00C809C5">
      <w:pPr>
        <w:pStyle w:val="ListParagraph"/>
        <w:keepNext/>
        <w:numPr>
          <w:ilvl w:val="0"/>
          <w:numId w:val="26"/>
        </w:numPr>
        <w:suppressLineNumbers/>
        <w:suppressAutoHyphens/>
        <w:spacing w:before="120" w:after="120"/>
        <w:ind w:left="714" w:hanging="357"/>
        <w:contextualSpacing w:val="0"/>
        <w:jc w:val="center"/>
        <w:outlineLvl w:val="1"/>
        <w:rPr>
          <w:b/>
          <w:bCs/>
          <w:kern w:val="22"/>
          <w:szCs w:val="22"/>
        </w:rPr>
      </w:pPr>
      <w:r w:rsidRPr="00041244">
        <w:rPr>
          <w:b/>
          <w:bCs/>
          <w:kern w:val="22"/>
          <w:szCs w:val="22"/>
        </w:rPr>
        <w:t xml:space="preserve">Terms of reference for the </w:t>
      </w:r>
      <w:r>
        <w:rPr>
          <w:b/>
          <w:bCs/>
          <w:kern w:val="22"/>
          <w:szCs w:val="22"/>
        </w:rPr>
        <w:t>m</w:t>
      </w:r>
      <w:r w:rsidRPr="00041244">
        <w:rPr>
          <w:b/>
          <w:bCs/>
          <w:kern w:val="22"/>
          <w:szCs w:val="22"/>
        </w:rPr>
        <w:t xml:space="preserve">ultidisciplinary </w:t>
      </w:r>
      <w:r>
        <w:rPr>
          <w:b/>
          <w:bCs/>
          <w:kern w:val="22"/>
          <w:szCs w:val="22"/>
        </w:rPr>
        <w:t xml:space="preserve">Ad Hoc </w:t>
      </w:r>
      <w:r w:rsidRPr="00041244">
        <w:rPr>
          <w:b/>
          <w:bCs/>
          <w:kern w:val="22"/>
          <w:szCs w:val="22"/>
        </w:rPr>
        <w:t>Technical Expert Group on Synthetic Biology to support the process for broad and regular horizon scanning, monitoring and assessment</w:t>
      </w:r>
    </w:p>
    <w:p w14:paraId="2723CE28" w14:textId="77777777" w:rsidR="00C809C5" w:rsidRPr="00303AA1" w:rsidRDefault="00C809C5" w:rsidP="00C809C5">
      <w:pPr>
        <w:pStyle w:val="ListParagraph"/>
        <w:numPr>
          <w:ilvl w:val="0"/>
          <w:numId w:val="27"/>
        </w:numPr>
        <w:suppressLineNumbers/>
        <w:suppressAutoHyphens/>
        <w:spacing w:before="120" w:after="120"/>
        <w:ind w:left="0" w:firstLine="0"/>
        <w:jc w:val="left"/>
        <w:rPr>
          <w:kern w:val="22"/>
          <w:szCs w:val="22"/>
        </w:rPr>
      </w:pPr>
      <w:r w:rsidRPr="009575B3">
        <w:rPr>
          <w:kern w:val="22"/>
          <w:szCs w:val="22"/>
        </w:rPr>
        <w:t xml:space="preserve">The </w:t>
      </w:r>
      <w:r>
        <w:rPr>
          <w:kern w:val="22"/>
          <w:szCs w:val="22"/>
        </w:rPr>
        <w:t>m</w:t>
      </w:r>
      <w:r w:rsidRPr="009575B3">
        <w:rPr>
          <w:kern w:val="22"/>
          <w:szCs w:val="22"/>
        </w:rPr>
        <w:t>ultidisciplinary</w:t>
      </w:r>
      <w:r w:rsidRPr="000A3A53">
        <w:rPr>
          <w:kern w:val="22"/>
          <w:szCs w:val="22"/>
        </w:rPr>
        <w:t xml:space="preserve"> </w:t>
      </w:r>
      <w:r w:rsidRPr="009575B3">
        <w:rPr>
          <w:kern w:val="22"/>
          <w:szCs w:val="22"/>
        </w:rPr>
        <w:t>A</w:t>
      </w:r>
      <w:r>
        <w:rPr>
          <w:kern w:val="22"/>
          <w:szCs w:val="22"/>
        </w:rPr>
        <w:t>d</w:t>
      </w:r>
      <w:r w:rsidRPr="009575B3">
        <w:rPr>
          <w:kern w:val="22"/>
          <w:szCs w:val="22"/>
        </w:rPr>
        <w:t xml:space="preserve"> </w:t>
      </w:r>
      <w:r>
        <w:rPr>
          <w:kern w:val="22"/>
          <w:szCs w:val="22"/>
        </w:rPr>
        <w:t>H</w:t>
      </w:r>
      <w:r w:rsidRPr="009575B3">
        <w:rPr>
          <w:kern w:val="22"/>
          <w:szCs w:val="22"/>
        </w:rPr>
        <w:t>oc Technical Expert Group</w:t>
      </w:r>
      <w:r>
        <w:rPr>
          <w:kern w:val="22"/>
          <w:szCs w:val="22"/>
        </w:rPr>
        <w:t xml:space="preserve">, </w:t>
      </w:r>
      <w:r w:rsidRPr="00FF5EAA">
        <w:rPr>
          <w:b/>
          <w:bCs/>
          <w:kern w:val="22"/>
          <w:szCs w:val="22"/>
        </w:rPr>
        <w:t>building on the previous relevant work under the Convention and its Protocols</w:t>
      </w:r>
      <w:r w:rsidRPr="00303AA1">
        <w:rPr>
          <w:b/>
          <w:bCs/>
          <w:kern w:val="22"/>
          <w:szCs w:val="22"/>
        </w:rPr>
        <w:t xml:space="preserve"> including the work of the previous ATHEGs on Synthetic Biology</w:t>
      </w:r>
      <w:r>
        <w:rPr>
          <w:b/>
          <w:bCs/>
          <w:kern w:val="22"/>
          <w:szCs w:val="22"/>
        </w:rPr>
        <w:t xml:space="preserve">, </w:t>
      </w:r>
      <w:r w:rsidRPr="00303AA1">
        <w:rPr>
          <w:kern w:val="22"/>
          <w:szCs w:val="22"/>
        </w:rPr>
        <w:t>shall</w:t>
      </w:r>
      <w:r>
        <w:rPr>
          <w:kern w:val="22"/>
          <w:szCs w:val="22"/>
        </w:rPr>
        <w:t>:</w:t>
      </w:r>
    </w:p>
    <w:p w14:paraId="23A89E43" w14:textId="77777777" w:rsidR="00C809C5" w:rsidRPr="009575B3" w:rsidRDefault="00C809C5" w:rsidP="00C809C5">
      <w:pPr>
        <w:pStyle w:val="ListParagraph"/>
        <w:suppressLineNumbers/>
        <w:suppressAutoHyphens/>
        <w:spacing w:before="120" w:after="120"/>
        <w:rPr>
          <w:kern w:val="22"/>
          <w:szCs w:val="22"/>
        </w:rPr>
      </w:pPr>
    </w:p>
    <w:p w14:paraId="16CC3FFE" w14:textId="77777777" w:rsidR="00C809C5" w:rsidRDefault="00C809C5" w:rsidP="00C809C5">
      <w:pPr>
        <w:pStyle w:val="ListParagraph"/>
        <w:numPr>
          <w:ilvl w:val="0"/>
          <w:numId w:val="24"/>
        </w:numPr>
        <w:suppressLineNumbers/>
        <w:suppressAutoHyphens/>
        <w:spacing w:before="120" w:after="120"/>
        <w:ind w:left="0" w:firstLine="720"/>
        <w:contextualSpacing w:val="0"/>
        <w:rPr>
          <w:kern w:val="22"/>
          <w:szCs w:val="22"/>
        </w:rPr>
      </w:pPr>
      <w:r>
        <w:rPr>
          <w:kern w:val="22"/>
          <w:szCs w:val="22"/>
        </w:rPr>
        <w:t xml:space="preserve"> </w:t>
      </w:r>
      <w:r w:rsidRPr="00FF5EAA">
        <w:rPr>
          <w:b/>
          <w:bCs/>
          <w:kern w:val="22"/>
          <w:szCs w:val="22"/>
        </w:rPr>
        <w:t>Make use of</w:t>
      </w:r>
      <w:r w:rsidRPr="00041244">
        <w:rPr>
          <w:kern w:val="22"/>
          <w:szCs w:val="22"/>
        </w:rPr>
        <w:t xml:space="preserve"> tools and approaches to enable a participatory assessment process</w:t>
      </w:r>
      <w:r>
        <w:rPr>
          <w:kern w:val="22"/>
          <w:szCs w:val="22"/>
        </w:rPr>
        <w:t xml:space="preserve"> </w:t>
      </w:r>
      <w:r w:rsidRPr="00FF5EAA">
        <w:rPr>
          <w:b/>
          <w:bCs/>
          <w:kern w:val="22"/>
          <w:szCs w:val="22"/>
        </w:rPr>
        <w:t>t</w:t>
      </w:r>
      <w:r w:rsidRPr="00510FDA">
        <w:rPr>
          <w:b/>
          <w:bCs/>
          <w:kern w:val="22"/>
          <w:szCs w:val="22"/>
        </w:rPr>
        <w:t>o</w:t>
      </w:r>
      <w:r w:rsidRPr="00041244">
        <w:rPr>
          <w:kern w:val="22"/>
          <w:szCs w:val="22"/>
        </w:rPr>
        <w:t xml:space="preserve"> review and assess the information gathered through the process for broad and regular horizon scanning, monitoring and assessment and, on this basis, consider technological developments in synthetic biology and their implications for the objectives of the Convention;</w:t>
      </w:r>
    </w:p>
    <w:p w14:paraId="34BFA9F9" w14:textId="77777777" w:rsidR="00C809C5" w:rsidRDefault="00C809C5" w:rsidP="00C809C5">
      <w:pPr>
        <w:pStyle w:val="ListParagraph"/>
        <w:numPr>
          <w:ilvl w:val="0"/>
          <w:numId w:val="24"/>
        </w:numPr>
        <w:suppressLineNumbers/>
        <w:suppressAutoHyphens/>
        <w:spacing w:before="120" w:after="120"/>
        <w:ind w:left="0" w:firstLine="720"/>
        <w:contextualSpacing w:val="0"/>
        <w:rPr>
          <w:kern w:val="22"/>
          <w:szCs w:val="22"/>
        </w:rPr>
      </w:pPr>
      <w:r w:rsidRPr="00041244">
        <w:rPr>
          <w:kern w:val="22"/>
          <w:szCs w:val="22"/>
        </w:rPr>
        <w:t xml:space="preserve">Identify </w:t>
      </w:r>
      <w:r w:rsidRPr="00FF5EAA">
        <w:rPr>
          <w:b/>
          <w:bCs/>
          <w:kern w:val="22"/>
          <w:szCs w:val="22"/>
        </w:rPr>
        <w:t>trends and</w:t>
      </w:r>
      <w:r>
        <w:rPr>
          <w:kern w:val="22"/>
          <w:szCs w:val="22"/>
        </w:rPr>
        <w:t xml:space="preserve"> </w:t>
      </w:r>
      <w:r w:rsidRPr="00041244">
        <w:rPr>
          <w:kern w:val="22"/>
          <w:szCs w:val="22"/>
        </w:rPr>
        <w:t xml:space="preserve">issues that may need to continue to be considered in subsequent cycles, as well as additional issues that may </w:t>
      </w:r>
      <w:proofErr w:type="gramStart"/>
      <w:r w:rsidRPr="00041244">
        <w:rPr>
          <w:kern w:val="22"/>
          <w:szCs w:val="22"/>
        </w:rPr>
        <w:t xml:space="preserve">be </w:t>
      </w:r>
      <w:r>
        <w:rPr>
          <w:kern w:val="22"/>
          <w:szCs w:val="22"/>
        </w:rPr>
        <w:t xml:space="preserve"> </w:t>
      </w:r>
      <w:r w:rsidRPr="00FF5EAA">
        <w:rPr>
          <w:b/>
          <w:bCs/>
          <w:kern w:val="22"/>
          <w:szCs w:val="22"/>
        </w:rPr>
        <w:t>regarded</w:t>
      </w:r>
      <w:proofErr w:type="gramEnd"/>
      <w:r w:rsidRPr="00FF5EAA">
        <w:rPr>
          <w:b/>
          <w:bCs/>
          <w:kern w:val="22"/>
          <w:szCs w:val="22"/>
        </w:rPr>
        <w:t xml:space="preserve"> as </w:t>
      </w:r>
      <w:r w:rsidRPr="00041244">
        <w:rPr>
          <w:kern w:val="22"/>
          <w:szCs w:val="22"/>
        </w:rPr>
        <w:t>priorities for the next intersessional period;</w:t>
      </w:r>
    </w:p>
    <w:p w14:paraId="37E87FDD" w14:textId="77777777" w:rsidR="00C809C5" w:rsidRDefault="00C809C5" w:rsidP="00C809C5">
      <w:pPr>
        <w:suppressLineNumbers/>
        <w:suppressAutoHyphens/>
        <w:spacing w:before="120" w:after="120"/>
        <w:ind w:firstLine="720"/>
        <w:rPr>
          <w:b/>
          <w:bCs/>
          <w:kern w:val="22"/>
          <w:szCs w:val="22"/>
        </w:rPr>
      </w:pPr>
      <w:r w:rsidRPr="004B1348">
        <w:rPr>
          <w:b/>
          <w:bCs/>
          <w:kern w:val="22"/>
          <w:szCs w:val="22"/>
        </w:rPr>
        <w:t xml:space="preserve">(b bis) Identify capacity building needs on issues related to synthetic biology and in light of the outcomes of the horizon scanning </w:t>
      </w:r>
      <w:proofErr w:type="gramStart"/>
      <w:r w:rsidRPr="004B1348">
        <w:rPr>
          <w:b/>
          <w:bCs/>
          <w:kern w:val="22"/>
          <w:szCs w:val="22"/>
        </w:rPr>
        <w:t>process;</w:t>
      </w:r>
      <w:proofErr w:type="gramEnd"/>
    </w:p>
    <w:p w14:paraId="6D7E02EB" w14:textId="77777777" w:rsidR="00C809C5" w:rsidRPr="00FF5EAA" w:rsidRDefault="00C809C5" w:rsidP="00C809C5">
      <w:pPr>
        <w:suppressLineNumbers/>
        <w:suppressAutoHyphens/>
        <w:spacing w:before="120" w:after="120"/>
        <w:ind w:firstLine="720"/>
        <w:rPr>
          <w:b/>
          <w:bCs/>
          <w:kern w:val="22"/>
          <w:szCs w:val="22"/>
        </w:rPr>
      </w:pPr>
      <w:r w:rsidRPr="002344DB">
        <w:rPr>
          <w:b/>
          <w:bCs/>
          <w:kern w:val="22"/>
          <w:szCs w:val="22"/>
        </w:rPr>
        <w:t xml:space="preserve"> </w:t>
      </w:r>
      <w:r w:rsidRPr="00FF5EAA">
        <w:rPr>
          <w:b/>
          <w:bCs/>
          <w:kern w:val="22"/>
          <w:szCs w:val="22"/>
        </w:rPr>
        <w:t xml:space="preserve">(b </w:t>
      </w:r>
      <w:proofErr w:type="spellStart"/>
      <w:r>
        <w:rPr>
          <w:b/>
          <w:bCs/>
          <w:kern w:val="22"/>
          <w:szCs w:val="22"/>
        </w:rPr>
        <w:t>ter</w:t>
      </w:r>
      <w:proofErr w:type="spellEnd"/>
      <w:r w:rsidRPr="00FF5EAA">
        <w:rPr>
          <w:b/>
          <w:bCs/>
          <w:kern w:val="22"/>
          <w:szCs w:val="22"/>
        </w:rPr>
        <w:t>) Evaluate the availability of tools to detect</w:t>
      </w:r>
      <w:r>
        <w:rPr>
          <w:b/>
          <w:bCs/>
          <w:kern w:val="22"/>
          <w:szCs w:val="22"/>
        </w:rPr>
        <w:t>, identify</w:t>
      </w:r>
      <w:r w:rsidRPr="00FF5EAA">
        <w:rPr>
          <w:b/>
          <w:bCs/>
          <w:kern w:val="22"/>
          <w:szCs w:val="22"/>
        </w:rPr>
        <w:t xml:space="preserve"> and monitor the organisms, components and products of synthetic </w:t>
      </w:r>
      <w:proofErr w:type="gramStart"/>
      <w:r w:rsidRPr="00FF5EAA">
        <w:rPr>
          <w:b/>
          <w:bCs/>
          <w:kern w:val="22"/>
          <w:szCs w:val="22"/>
        </w:rPr>
        <w:t>biology</w:t>
      </w:r>
      <w:r>
        <w:rPr>
          <w:b/>
          <w:bCs/>
          <w:kern w:val="22"/>
          <w:szCs w:val="22"/>
        </w:rPr>
        <w:t>;</w:t>
      </w:r>
      <w:proofErr w:type="gramEnd"/>
    </w:p>
    <w:p w14:paraId="1642F612" w14:textId="77777777" w:rsidR="00C809C5" w:rsidRPr="00041244" w:rsidRDefault="00C809C5" w:rsidP="00C809C5">
      <w:pPr>
        <w:pStyle w:val="ListParagraph"/>
        <w:numPr>
          <w:ilvl w:val="0"/>
          <w:numId w:val="24"/>
        </w:numPr>
        <w:suppressLineNumbers/>
        <w:suppressAutoHyphens/>
        <w:spacing w:before="120" w:after="120"/>
        <w:ind w:left="0" w:firstLine="720"/>
        <w:contextualSpacing w:val="0"/>
        <w:rPr>
          <w:kern w:val="22"/>
          <w:szCs w:val="22"/>
        </w:rPr>
      </w:pPr>
      <w:r w:rsidRPr="00041244">
        <w:rPr>
          <w:kern w:val="22"/>
          <w:szCs w:val="22"/>
        </w:rPr>
        <w:t xml:space="preserve">Prepare a report on the outcomes of its assessment to be presented to the Subsidiary Body on Scientific, Technical and Technological </w:t>
      </w:r>
      <w:proofErr w:type="gramStart"/>
      <w:r w:rsidRPr="00041244">
        <w:rPr>
          <w:kern w:val="22"/>
          <w:szCs w:val="22"/>
        </w:rPr>
        <w:t>Advice;</w:t>
      </w:r>
      <w:proofErr w:type="gramEnd"/>
    </w:p>
    <w:p w14:paraId="21E6DE64" w14:textId="77777777" w:rsidR="00C809C5" w:rsidRPr="00041244" w:rsidRDefault="00C809C5" w:rsidP="00C809C5">
      <w:pPr>
        <w:pStyle w:val="ListParagraph"/>
        <w:numPr>
          <w:ilvl w:val="0"/>
          <w:numId w:val="24"/>
        </w:numPr>
        <w:suppressLineNumbers/>
        <w:suppressAutoHyphens/>
        <w:spacing w:before="120" w:after="120"/>
        <w:ind w:left="0" w:firstLine="720"/>
        <w:contextualSpacing w:val="0"/>
        <w:rPr>
          <w:kern w:val="22"/>
          <w:szCs w:val="22"/>
        </w:rPr>
      </w:pPr>
      <w:r w:rsidRPr="00041244">
        <w:rPr>
          <w:kern w:val="22"/>
          <w:szCs w:val="22"/>
        </w:rPr>
        <w:t>Make recommendations to the Subsidiary Body on Scientific, Technical and Technological Advice on specific issues that may require further consideration by the Conference of the Parties and/or the Parties to the Cartagena Protocol and the Parties to the Nagoya Protocol.</w:t>
      </w:r>
    </w:p>
    <w:p w14:paraId="30EE719A" w14:textId="77777777" w:rsidR="00C809C5" w:rsidRPr="00303AA1" w:rsidRDefault="00C809C5" w:rsidP="00C809C5">
      <w:pPr>
        <w:pStyle w:val="ListParagraph"/>
        <w:numPr>
          <w:ilvl w:val="0"/>
          <w:numId w:val="27"/>
        </w:numPr>
        <w:suppressLineNumbers/>
        <w:suppressAutoHyphens/>
        <w:spacing w:before="120" w:after="120"/>
        <w:ind w:left="0" w:firstLine="0"/>
        <w:rPr>
          <w:kern w:val="22"/>
          <w:szCs w:val="22"/>
        </w:rPr>
      </w:pPr>
      <w:r w:rsidRPr="009575B3">
        <w:rPr>
          <w:kern w:val="22"/>
          <w:szCs w:val="22"/>
        </w:rPr>
        <w:t xml:space="preserve">The </w:t>
      </w:r>
      <w:r>
        <w:rPr>
          <w:kern w:val="22"/>
          <w:szCs w:val="22"/>
        </w:rPr>
        <w:t>m</w:t>
      </w:r>
      <w:r w:rsidRPr="009575B3">
        <w:rPr>
          <w:kern w:val="22"/>
          <w:szCs w:val="22"/>
        </w:rPr>
        <w:t>ultidisciplinary</w:t>
      </w:r>
      <w:r w:rsidRPr="000A3A53">
        <w:rPr>
          <w:kern w:val="22"/>
          <w:szCs w:val="22"/>
        </w:rPr>
        <w:t xml:space="preserve"> </w:t>
      </w:r>
      <w:r w:rsidRPr="00FF5EAA">
        <w:rPr>
          <w:b/>
          <w:bCs/>
          <w:kern w:val="22"/>
          <w:szCs w:val="22"/>
        </w:rPr>
        <w:t>Ad Hoc</w:t>
      </w:r>
      <w:r>
        <w:rPr>
          <w:b/>
          <w:bCs/>
          <w:kern w:val="22"/>
          <w:szCs w:val="22"/>
        </w:rPr>
        <w:t xml:space="preserve"> </w:t>
      </w:r>
      <w:r w:rsidRPr="009575B3">
        <w:rPr>
          <w:kern w:val="22"/>
          <w:szCs w:val="22"/>
        </w:rPr>
        <w:t xml:space="preserve">Technical Expert Group on Synthetic Biology will be constituted </w:t>
      </w:r>
      <w:r w:rsidRPr="00FF5EAA">
        <w:rPr>
          <w:b/>
          <w:bCs/>
          <w:kern w:val="22"/>
          <w:szCs w:val="22"/>
        </w:rPr>
        <w:t xml:space="preserve">for </w:t>
      </w:r>
      <w:r>
        <w:rPr>
          <w:b/>
          <w:bCs/>
          <w:kern w:val="22"/>
          <w:szCs w:val="22"/>
        </w:rPr>
        <w:t>an initial duration of</w:t>
      </w:r>
      <w:r w:rsidRPr="00FF5EAA">
        <w:rPr>
          <w:b/>
          <w:bCs/>
          <w:kern w:val="22"/>
          <w:szCs w:val="22"/>
        </w:rPr>
        <w:t xml:space="preserve"> two intersessional periods and</w:t>
      </w:r>
      <w:r>
        <w:rPr>
          <w:kern w:val="22"/>
          <w:szCs w:val="22"/>
        </w:rPr>
        <w:t xml:space="preserve"> </w:t>
      </w:r>
      <w:r w:rsidRPr="009575B3">
        <w:rPr>
          <w:kern w:val="22"/>
          <w:szCs w:val="22"/>
        </w:rPr>
        <w:t>according to section H of the consolidated modus operandi of Subsidiary Body on Scientific, Technical and Technological Advice, including whenever possible, expertise from a broad range of disciplines, as well as interdisciplinary and intercultural expertise</w:t>
      </w:r>
      <w:r w:rsidRPr="00FF5EAA">
        <w:rPr>
          <w:b/>
          <w:bCs/>
          <w:kern w:val="22"/>
          <w:szCs w:val="22"/>
        </w:rPr>
        <w:t xml:space="preserve">, </w:t>
      </w:r>
      <w:r w:rsidRPr="00FF5EAA">
        <w:rPr>
          <w:b/>
          <w:bCs/>
          <w:kern w:val="22"/>
          <w:szCs w:val="22"/>
        </w:rPr>
        <w:lastRenderedPageBreak/>
        <w:t>indigenous peoples and local communities</w:t>
      </w:r>
      <w:r>
        <w:rPr>
          <w:kern w:val="22"/>
          <w:szCs w:val="22"/>
        </w:rPr>
        <w:t xml:space="preserve">. </w:t>
      </w:r>
      <w:r w:rsidRPr="0006435A">
        <w:rPr>
          <w:b/>
          <w:bCs/>
          <w:kern w:val="22"/>
          <w:szCs w:val="22"/>
        </w:rPr>
        <w:t xml:space="preserve">The </w:t>
      </w:r>
      <w:r>
        <w:rPr>
          <w:b/>
          <w:bCs/>
          <w:kern w:val="22"/>
          <w:szCs w:val="22"/>
        </w:rPr>
        <w:t>continuing</w:t>
      </w:r>
      <w:r w:rsidRPr="00FF5EAA">
        <w:rPr>
          <w:b/>
          <w:bCs/>
          <w:kern w:val="22"/>
          <w:szCs w:val="22"/>
        </w:rPr>
        <w:t xml:space="preserve"> need for the </w:t>
      </w:r>
      <w:r>
        <w:rPr>
          <w:b/>
          <w:bCs/>
          <w:kern w:val="22"/>
          <w:szCs w:val="22"/>
        </w:rPr>
        <w:t>G</w:t>
      </w:r>
      <w:r w:rsidRPr="00FF5EAA">
        <w:rPr>
          <w:b/>
          <w:bCs/>
          <w:kern w:val="22"/>
          <w:szCs w:val="22"/>
        </w:rPr>
        <w:t xml:space="preserve">roup will be assessed </w:t>
      </w:r>
      <w:r>
        <w:rPr>
          <w:b/>
          <w:bCs/>
          <w:kern w:val="22"/>
          <w:szCs w:val="22"/>
        </w:rPr>
        <w:t xml:space="preserve">in light </w:t>
      </w:r>
      <w:r w:rsidRPr="00FF5EAA">
        <w:rPr>
          <w:b/>
          <w:bCs/>
          <w:kern w:val="22"/>
          <w:szCs w:val="22"/>
        </w:rPr>
        <w:t xml:space="preserve">of the overall assessment of the effectiveness of the horizon scanning </w:t>
      </w:r>
      <w:proofErr w:type="gramStart"/>
      <w:r w:rsidRPr="00FF5EAA">
        <w:rPr>
          <w:b/>
          <w:bCs/>
          <w:kern w:val="22"/>
          <w:szCs w:val="22"/>
        </w:rPr>
        <w:t>process;</w:t>
      </w:r>
      <w:proofErr w:type="gramEnd"/>
    </w:p>
    <w:p w14:paraId="46890187" w14:textId="77777777" w:rsidR="00C809C5" w:rsidRPr="00303AA1" w:rsidRDefault="00C809C5" w:rsidP="00C809C5">
      <w:pPr>
        <w:pStyle w:val="ListParagraph"/>
        <w:suppressLineNumbers/>
        <w:suppressAutoHyphens/>
        <w:spacing w:before="120"/>
        <w:ind w:left="90"/>
        <w:rPr>
          <w:kern w:val="22"/>
          <w:szCs w:val="22"/>
        </w:rPr>
      </w:pPr>
    </w:p>
    <w:p w14:paraId="110C770E" w14:textId="77777777" w:rsidR="00C809C5" w:rsidRPr="00041244" w:rsidRDefault="00C809C5" w:rsidP="00C809C5">
      <w:pPr>
        <w:pStyle w:val="ListParagraph"/>
        <w:numPr>
          <w:ilvl w:val="0"/>
          <w:numId w:val="27"/>
        </w:numPr>
        <w:suppressLineNumbers/>
        <w:suppressAutoHyphens/>
        <w:spacing w:before="120" w:after="120"/>
        <w:ind w:left="90" w:firstLine="0"/>
        <w:contextualSpacing w:val="0"/>
        <w:rPr>
          <w:bCs/>
          <w:iCs/>
          <w:kern w:val="22"/>
          <w:szCs w:val="22"/>
        </w:rPr>
      </w:pPr>
      <w:r w:rsidRPr="00041244">
        <w:rPr>
          <w:kern w:val="22"/>
          <w:szCs w:val="22"/>
        </w:rPr>
        <w:t>The procedure for avoiding or managing conflicts of interest in expert groups set out in the annex to decision 14/33 shall apply to the Multidisciplinary Technical Expert Group.</w:t>
      </w:r>
    </w:p>
    <w:p w14:paraId="264013DA" w14:textId="77777777" w:rsidR="00C809C5" w:rsidRPr="00AB491B" w:rsidRDefault="00C809C5" w:rsidP="00C809C5">
      <w:pPr>
        <w:pStyle w:val="ListParagraph"/>
        <w:numPr>
          <w:ilvl w:val="0"/>
          <w:numId w:val="27"/>
        </w:numPr>
        <w:suppressLineNumbers/>
        <w:suppressAutoHyphens/>
        <w:spacing w:before="120" w:after="120"/>
        <w:ind w:left="90" w:firstLine="0"/>
        <w:contextualSpacing w:val="0"/>
        <w:rPr>
          <w:bCs/>
          <w:iCs/>
          <w:kern w:val="22"/>
          <w:szCs w:val="22"/>
        </w:rPr>
      </w:pPr>
      <w:r w:rsidRPr="00AB491B">
        <w:rPr>
          <w:kern w:val="22"/>
          <w:szCs w:val="22"/>
        </w:rPr>
        <w:t xml:space="preserve">The </w:t>
      </w:r>
      <w:r>
        <w:rPr>
          <w:kern w:val="22"/>
          <w:szCs w:val="22"/>
        </w:rPr>
        <w:t>m</w:t>
      </w:r>
      <w:r w:rsidRPr="00AB491B">
        <w:rPr>
          <w:kern w:val="22"/>
          <w:szCs w:val="22"/>
        </w:rPr>
        <w:t>ultidisciplinary</w:t>
      </w:r>
      <w:r>
        <w:rPr>
          <w:kern w:val="22"/>
          <w:szCs w:val="22"/>
        </w:rPr>
        <w:t xml:space="preserve"> </w:t>
      </w:r>
      <w:r w:rsidRPr="00FF5EAA">
        <w:rPr>
          <w:b/>
          <w:bCs/>
          <w:kern w:val="22"/>
          <w:szCs w:val="22"/>
        </w:rPr>
        <w:t xml:space="preserve">Ad Hoc </w:t>
      </w:r>
      <w:r w:rsidRPr="00AB491B">
        <w:rPr>
          <w:kern w:val="22"/>
          <w:szCs w:val="22"/>
        </w:rPr>
        <w:t>Technical Expert Group on Synthetic Biology will work through a combination of face to face meetings, held physically and/or online, supported, as needed by online discussions.</w:t>
      </w:r>
      <w:r>
        <w:rPr>
          <w:kern w:val="22"/>
          <w:szCs w:val="22"/>
        </w:rPr>
        <w:t xml:space="preserve"> </w:t>
      </w:r>
    </w:p>
    <w:p w14:paraId="03465BC7" w14:textId="77777777" w:rsidR="00C809C5" w:rsidRPr="00041244" w:rsidRDefault="00C809C5" w:rsidP="00C809C5">
      <w:pPr>
        <w:pStyle w:val="Para1"/>
        <w:keepNext/>
        <w:numPr>
          <w:ilvl w:val="0"/>
          <w:numId w:val="0"/>
        </w:numPr>
        <w:suppressLineNumbers/>
        <w:suppressAutoHyphens/>
        <w:ind w:left="1135" w:hanging="851"/>
        <w:outlineLvl w:val="1"/>
        <w:rPr>
          <w:b/>
          <w:bCs/>
          <w:kern w:val="22"/>
          <w:szCs w:val="22"/>
        </w:rPr>
      </w:pPr>
      <w:r w:rsidRPr="00041244">
        <w:rPr>
          <w:b/>
          <w:bCs/>
          <w:kern w:val="22"/>
          <w:szCs w:val="22"/>
        </w:rPr>
        <w:t>Table 1. Process for broad and regular horizon scanning, monitoring and assessment of the most recent technological developments in synthetic biology</w:t>
      </w:r>
    </w:p>
    <w:tbl>
      <w:tblPr>
        <w:tblStyle w:val="TableGrid"/>
        <w:tblW w:w="10206" w:type="dxa"/>
        <w:jc w:val="center"/>
        <w:tblLook w:val="04A0" w:firstRow="1" w:lastRow="0" w:firstColumn="1" w:lastColumn="0" w:noHBand="0" w:noVBand="1"/>
      </w:tblPr>
      <w:tblGrid>
        <w:gridCol w:w="1269"/>
        <w:gridCol w:w="1889"/>
        <w:gridCol w:w="2598"/>
        <w:gridCol w:w="4450"/>
      </w:tblGrid>
      <w:tr w:rsidR="00C809C5" w:rsidRPr="00041244" w14:paraId="65060A45" w14:textId="77777777" w:rsidTr="00FF5EAA">
        <w:trPr>
          <w:tblHeader/>
          <w:jc w:val="center"/>
        </w:trPr>
        <w:tc>
          <w:tcPr>
            <w:tcW w:w="3256" w:type="dxa"/>
            <w:gridSpan w:val="2"/>
          </w:tcPr>
          <w:p w14:paraId="3D3BA301" w14:textId="77777777" w:rsidR="00C809C5" w:rsidRPr="00041244" w:rsidRDefault="00C809C5" w:rsidP="00FF5EAA">
            <w:pPr>
              <w:pStyle w:val="Para1"/>
              <w:numPr>
                <w:ilvl w:val="0"/>
                <w:numId w:val="0"/>
              </w:numPr>
              <w:suppressLineNumbers/>
              <w:suppressAutoHyphens/>
              <w:spacing w:before="40" w:after="40"/>
              <w:jc w:val="center"/>
              <w:rPr>
                <w:b/>
                <w:bCs/>
                <w:kern w:val="22"/>
                <w:szCs w:val="22"/>
                <w:highlight w:val="yellow"/>
              </w:rPr>
            </w:pPr>
            <w:r w:rsidRPr="00041244">
              <w:rPr>
                <w:b/>
                <w:bCs/>
                <w:kern w:val="22"/>
                <w:szCs w:val="22"/>
              </w:rPr>
              <w:t>Process and steps</w:t>
            </w:r>
          </w:p>
        </w:tc>
        <w:tc>
          <w:tcPr>
            <w:tcW w:w="2693" w:type="dxa"/>
          </w:tcPr>
          <w:p w14:paraId="33E942AB" w14:textId="77777777" w:rsidR="00C809C5" w:rsidRPr="00041244" w:rsidRDefault="00C809C5" w:rsidP="00FF5EAA">
            <w:pPr>
              <w:pStyle w:val="Para1"/>
              <w:numPr>
                <w:ilvl w:val="0"/>
                <w:numId w:val="0"/>
              </w:numPr>
              <w:suppressLineNumbers/>
              <w:suppressAutoHyphens/>
              <w:spacing w:before="40" w:after="40"/>
              <w:jc w:val="center"/>
              <w:rPr>
                <w:b/>
                <w:bCs/>
                <w:kern w:val="22"/>
                <w:szCs w:val="22"/>
              </w:rPr>
            </w:pPr>
            <w:r w:rsidRPr="00041244">
              <w:rPr>
                <w:b/>
                <w:bCs/>
                <w:kern w:val="22"/>
                <w:szCs w:val="22"/>
              </w:rPr>
              <w:t>Coordinating actors</w:t>
            </w:r>
          </w:p>
        </w:tc>
        <w:tc>
          <w:tcPr>
            <w:tcW w:w="4961" w:type="dxa"/>
          </w:tcPr>
          <w:p w14:paraId="16AF7AC8" w14:textId="77777777" w:rsidR="00C809C5" w:rsidRPr="00041244" w:rsidRDefault="00C809C5" w:rsidP="00FF5EAA">
            <w:pPr>
              <w:pStyle w:val="Para1"/>
              <w:numPr>
                <w:ilvl w:val="0"/>
                <w:numId w:val="0"/>
              </w:numPr>
              <w:suppressLineNumbers/>
              <w:suppressAutoHyphens/>
              <w:spacing w:before="40" w:after="40"/>
              <w:jc w:val="center"/>
              <w:rPr>
                <w:b/>
                <w:bCs/>
                <w:kern w:val="22"/>
                <w:szCs w:val="22"/>
              </w:rPr>
            </w:pPr>
            <w:r w:rsidRPr="00041244">
              <w:rPr>
                <w:b/>
                <w:bCs/>
                <w:kern w:val="22"/>
                <w:szCs w:val="22"/>
              </w:rPr>
              <w:t xml:space="preserve">Other actors and considerations </w:t>
            </w:r>
          </w:p>
        </w:tc>
      </w:tr>
      <w:tr w:rsidR="00C809C5" w:rsidRPr="00041244" w14:paraId="67DA92ED" w14:textId="77777777" w:rsidTr="00FF5EAA">
        <w:trPr>
          <w:jc w:val="center"/>
        </w:trPr>
        <w:tc>
          <w:tcPr>
            <w:tcW w:w="1269" w:type="dxa"/>
            <w:vMerge w:val="restart"/>
          </w:tcPr>
          <w:p w14:paraId="33C4DB13"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kern w:val="22"/>
                <w:szCs w:val="22"/>
              </w:rPr>
              <w:t>Horizon scanning, monitoring and assessment process</w:t>
            </w:r>
          </w:p>
        </w:tc>
        <w:tc>
          <w:tcPr>
            <w:tcW w:w="1987" w:type="dxa"/>
          </w:tcPr>
          <w:p w14:paraId="221531DC"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iCs/>
                <w:kern w:val="22"/>
                <w:szCs w:val="22"/>
              </w:rPr>
              <w:t>(a) Information gathering</w:t>
            </w:r>
          </w:p>
        </w:tc>
        <w:tc>
          <w:tcPr>
            <w:tcW w:w="2693" w:type="dxa"/>
          </w:tcPr>
          <w:p w14:paraId="2226831D" w14:textId="77777777" w:rsidR="00C809C5" w:rsidRPr="00041244" w:rsidRDefault="00C809C5" w:rsidP="00C809C5">
            <w:pPr>
              <w:pStyle w:val="Para1"/>
              <w:numPr>
                <w:ilvl w:val="0"/>
                <w:numId w:val="21"/>
              </w:numPr>
              <w:suppressLineNumbers/>
              <w:suppressAutoHyphens/>
              <w:spacing w:before="40" w:after="40"/>
              <w:ind w:left="316"/>
              <w:jc w:val="left"/>
              <w:rPr>
                <w:kern w:val="22"/>
                <w:szCs w:val="22"/>
              </w:rPr>
            </w:pPr>
            <w:r w:rsidRPr="00041244">
              <w:rPr>
                <w:iCs/>
                <w:kern w:val="22"/>
                <w:szCs w:val="22"/>
              </w:rPr>
              <w:t>Secretariat, with the support of consultants as necessary</w:t>
            </w:r>
          </w:p>
        </w:tc>
        <w:tc>
          <w:tcPr>
            <w:tcW w:w="4961" w:type="dxa"/>
          </w:tcPr>
          <w:p w14:paraId="3A80C03C" w14:textId="77777777" w:rsidR="00C809C5" w:rsidRDefault="00C809C5" w:rsidP="00C809C5">
            <w:pPr>
              <w:pStyle w:val="Para1"/>
              <w:numPr>
                <w:ilvl w:val="0"/>
                <w:numId w:val="21"/>
              </w:numPr>
              <w:suppressLineNumbers/>
              <w:suppressAutoHyphens/>
              <w:spacing w:before="0" w:after="40"/>
              <w:ind w:left="312" w:hanging="357"/>
              <w:jc w:val="left"/>
              <w:rPr>
                <w:iCs/>
                <w:kern w:val="22"/>
                <w:szCs w:val="22"/>
              </w:rPr>
            </w:pPr>
            <w:r w:rsidRPr="0049156B">
              <w:rPr>
                <w:iCs/>
                <w:kern w:val="22"/>
                <w:szCs w:val="22"/>
              </w:rPr>
              <w:t xml:space="preserve">Possible mechanisms include submissions of information through notifications; outreach to relevant institutions and intergovernmental organizations; online forums; collaborative activities with regional and national assessment platforms; and other existing tools, such as national reports, and the clearing-house mechanism. </w:t>
            </w:r>
          </w:p>
          <w:p w14:paraId="785B8952" w14:textId="77777777" w:rsidR="00C809C5" w:rsidRPr="0049156B" w:rsidRDefault="00C809C5" w:rsidP="00FF5EAA">
            <w:pPr>
              <w:pStyle w:val="Para1"/>
              <w:suppressLineNumbers/>
              <w:suppressAutoHyphens/>
              <w:spacing w:after="40"/>
              <w:rPr>
                <w:iCs/>
                <w:kern w:val="22"/>
                <w:szCs w:val="22"/>
              </w:rPr>
            </w:pPr>
          </w:p>
          <w:p w14:paraId="6AB01296" w14:textId="77777777" w:rsidR="00C809C5" w:rsidRPr="00041244" w:rsidRDefault="00C809C5" w:rsidP="00C809C5">
            <w:pPr>
              <w:pStyle w:val="Para1"/>
              <w:numPr>
                <w:ilvl w:val="0"/>
                <w:numId w:val="21"/>
              </w:numPr>
              <w:suppressLineNumbers/>
              <w:tabs>
                <w:tab w:val="left" w:pos="720"/>
              </w:tabs>
              <w:suppressAutoHyphens/>
              <w:spacing w:before="40" w:after="40"/>
              <w:ind w:left="316"/>
              <w:jc w:val="left"/>
              <w:rPr>
                <w:iCs/>
                <w:kern w:val="22"/>
                <w:szCs w:val="22"/>
              </w:rPr>
            </w:pPr>
            <w:r w:rsidRPr="00041244">
              <w:rPr>
                <w:iCs/>
                <w:kern w:val="22"/>
                <w:szCs w:val="22"/>
              </w:rPr>
              <w:t xml:space="preserve">Seek inputs from a diverse range of actors, </w:t>
            </w:r>
            <w:r w:rsidRPr="00FF5EAA">
              <w:rPr>
                <w:rFonts w:asciiTheme="majorBidi" w:hAnsiTheme="majorBidi" w:cstheme="majorBidi"/>
                <w:b/>
                <w:bCs/>
                <w:iCs/>
                <w:kern w:val="22"/>
                <w:szCs w:val="22"/>
              </w:rPr>
              <w:t>including other organisations working on synthetic biology,</w:t>
            </w:r>
            <w:r>
              <w:rPr>
                <w:iCs/>
                <w:kern w:val="22"/>
                <w:szCs w:val="22"/>
              </w:rPr>
              <w:t xml:space="preserve"> </w:t>
            </w:r>
            <w:r w:rsidRPr="00041244">
              <w:rPr>
                <w:iCs/>
                <w:kern w:val="22"/>
                <w:szCs w:val="22"/>
              </w:rPr>
              <w:t>facilitate engagement of indigenous peoples and local communities, among others, and build on the work done by other relevant horizon scanning or technology assessment processes.</w:t>
            </w:r>
          </w:p>
          <w:p w14:paraId="7FC5F1CF" w14:textId="77777777" w:rsidR="00C809C5" w:rsidRPr="00041244" w:rsidRDefault="00C809C5" w:rsidP="00C809C5">
            <w:pPr>
              <w:pStyle w:val="Para1"/>
              <w:numPr>
                <w:ilvl w:val="0"/>
                <w:numId w:val="21"/>
              </w:numPr>
              <w:suppressLineNumbers/>
              <w:tabs>
                <w:tab w:val="left" w:pos="720"/>
              </w:tabs>
              <w:suppressAutoHyphens/>
              <w:spacing w:before="40" w:after="40"/>
              <w:ind w:left="316"/>
              <w:jc w:val="left"/>
              <w:rPr>
                <w:iCs/>
                <w:kern w:val="22"/>
                <w:szCs w:val="22"/>
              </w:rPr>
            </w:pPr>
            <w:r w:rsidRPr="00041244">
              <w:rPr>
                <w:iCs/>
                <w:kern w:val="22"/>
                <w:szCs w:val="22"/>
              </w:rPr>
              <w:t>Some issues identified during one cycle may need to continue to be considered in subsequent cycles, with consistency in the way the process is carried out with a view to obtaining results that could be comparable over time.</w:t>
            </w:r>
          </w:p>
        </w:tc>
      </w:tr>
      <w:tr w:rsidR="00C809C5" w:rsidRPr="00041244" w14:paraId="7B26FA6A" w14:textId="77777777" w:rsidTr="00FF5EAA">
        <w:trPr>
          <w:jc w:val="center"/>
        </w:trPr>
        <w:tc>
          <w:tcPr>
            <w:tcW w:w="1269" w:type="dxa"/>
            <w:vMerge/>
          </w:tcPr>
          <w:p w14:paraId="47436A56" w14:textId="77777777" w:rsidR="00C809C5" w:rsidRPr="00041244" w:rsidRDefault="00C809C5" w:rsidP="00FF5EAA">
            <w:pPr>
              <w:pStyle w:val="Para1"/>
              <w:numPr>
                <w:ilvl w:val="0"/>
                <w:numId w:val="0"/>
              </w:numPr>
              <w:suppressLineNumbers/>
              <w:suppressAutoHyphens/>
              <w:spacing w:before="40" w:after="40"/>
              <w:rPr>
                <w:kern w:val="22"/>
                <w:szCs w:val="22"/>
              </w:rPr>
            </w:pPr>
          </w:p>
        </w:tc>
        <w:tc>
          <w:tcPr>
            <w:tcW w:w="1987" w:type="dxa"/>
          </w:tcPr>
          <w:p w14:paraId="00532FBA"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iCs/>
                <w:kern w:val="22"/>
                <w:szCs w:val="22"/>
              </w:rPr>
              <w:t xml:space="preserve">(b) Compilation, </w:t>
            </w:r>
            <w:proofErr w:type="gramStart"/>
            <w:r w:rsidRPr="00041244">
              <w:rPr>
                <w:b/>
                <w:bCs/>
                <w:iCs/>
                <w:kern w:val="22"/>
                <w:szCs w:val="22"/>
              </w:rPr>
              <w:t>organization</w:t>
            </w:r>
            <w:proofErr w:type="gramEnd"/>
            <w:r w:rsidRPr="00041244">
              <w:rPr>
                <w:b/>
                <w:bCs/>
                <w:iCs/>
                <w:kern w:val="22"/>
                <w:szCs w:val="22"/>
              </w:rPr>
              <w:t xml:space="preserve"> and synthesis of information</w:t>
            </w:r>
          </w:p>
        </w:tc>
        <w:tc>
          <w:tcPr>
            <w:tcW w:w="2693" w:type="dxa"/>
          </w:tcPr>
          <w:p w14:paraId="125A94D1" w14:textId="77777777" w:rsidR="00C809C5" w:rsidRPr="00041244" w:rsidRDefault="00C809C5" w:rsidP="00C809C5">
            <w:pPr>
              <w:pStyle w:val="Para1"/>
              <w:numPr>
                <w:ilvl w:val="0"/>
                <w:numId w:val="21"/>
              </w:numPr>
              <w:suppressLineNumbers/>
              <w:suppressAutoHyphens/>
              <w:spacing w:before="40" w:after="40"/>
              <w:ind w:left="316"/>
              <w:jc w:val="left"/>
              <w:rPr>
                <w:kern w:val="22"/>
                <w:szCs w:val="22"/>
              </w:rPr>
            </w:pPr>
            <w:r w:rsidRPr="00041244">
              <w:rPr>
                <w:iCs/>
                <w:kern w:val="22"/>
                <w:szCs w:val="22"/>
              </w:rPr>
              <w:t>Secretariat, with the support of consultants as necessary</w:t>
            </w:r>
          </w:p>
        </w:tc>
        <w:tc>
          <w:tcPr>
            <w:tcW w:w="4961" w:type="dxa"/>
          </w:tcPr>
          <w:p w14:paraId="380BC9C7" w14:textId="77777777" w:rsidR="00C809C5" w:rsidRPr="00FF5EAA" w:rsidRDefault="00C809C5" w:rsidP="00C809C5">
            <w:pPr>
              <w:pStyle w:val="Para1"/>
              <w:numPr>
                <w:ilvl w:val="0"/>
                <w:numId w:val="21"/>
              </w:numPr>
              <w:suppressLineNumbers/>
              <w:suppressAutoHyphens/>
              <w:spacing w:after="40"/>
              <w:ind w:left="312" w:hanging="357"/>
              <w:rPr>
                <w:rFonts w:asciiTheme="majorBidi" w:hAnsiTheme="majorBidi" w:cstheme="majorBidi"/>
                <w:b/>
                <w:bCs/>
                <w:iCs/>
                <w:kern w:val="22"/>
                <w:szCs w:val="22"/>
              </w:rPr>
            </w:pPr>
            <w:r w:rsidRPr="00FF5EAA">
              <w:rPr>
                <w:rFonts w:asciiTheme="majorBidi" w:hAnsiTheme="majorBidi" w:cstheme="majorBidi"/>
                <w:b/>
                <w:bCs/>
                <w:iCs/>
                <w:kern w:val="22"/>
                <w:szCs w:val="22"/>
              </w:rPr>
              <w:t xml:space="preserve">Use digital tools for dissemination of information and feedback </w:t>
            </w:r>
            <w:r w:rsidRPr="00FF5EAA">
              <w:rPr>
                <w:rFonts w:asciiTheme="majorBidi" w:hAnsiTheme="majorBidi" w:cstheme="majorBidi"/>
                <w:b/>
                <w:bCs/>
                <w:i/>
                <w:kern w:val="22"/>
                <w:szCs w:val="22"/>
              </w:rPr>
              <w:t>inter alia</w:t>
            </w:r>
            <w:r w:rsidRPr="00FF5EAA">
              <w:rPr>
                <w:rFonts w:asciiTheme="majorBidi" w:hAnsiTheme="majorBidi" w:cstheme="majorBidi"/>
                <w:b/>
                <w:bCs/>
                <w:iCs/>
                <w:kern w:val="22"/>
                <w:szCs w:val="22"/>
              </w:rPr>
              <w:t xml:space="preserve"> by webinars, directed to Parties, and other stakeholders.</w:t>
            </w:r>
          </w:p>
          <w:p w14:paraId="3748B3D0" w14:textId="77777777" w:rsidR="00C809C5" w:rsidRPr="00041244" w:rsidRDefault="00C809C5" w:rsidP="00C809C5">
            <w:pPr>
              <w:pStyle w:val="Para1"/>
              <w:numPr>
                <w:ilvl w:val="0"/>
                <w:numId w:val="21"/>
              </w:numPr>
              <w:suppressLineNumbers/>
              <w:suppressAutoHyphens/>
              <w:spacing w:before="0" w:after="40"/>
              <w:ind w:left="312" w:hanging="357"/>
              <w:jc w:val="left"/>
              <w:rPr>
                <w:iCs/>
                <w:kern w:val="22"/>
                <w:szCs w:val="22"/>
              </w:rPr>
            </w:pPr>
            <w:r w:rsidRPr="00041244">
              <w:rPr>
                <w:iCs/>
                <w:kern w:val="22"/>
                <w:szCs w:val="22"/>
              </w:rPr>
              <w:t>The information compiled and synthesized will be made available, including through the clearing-house mechanism.</w:t>
            </w:r>
          </w:p>
        </w:tc>
      </w:tr>
      <w:tr w:rsidR="00C809C5" w:rsidRPr="00041244" w14:paraId="488EE830" w14:textId="77777777" w:rsidTr="00FF5EAA">
        <w:trPr>
          <w:jc w:val="center"/>
        </w:trPr>
        <w:tc>
          <w:tcPr>
            <w:tcW w:w="1269" w:type="dxa"/>
            <w:vMerge/>
          </w:tcPr>
          <w:p w14:paraId="2161BC21" w14:textId="77777777" w:rsidR="00C809C5" w:rsidRPr="00041244" w:rsidRDefault="00C809C5" w:rsidP="00FF5EAA">
            <w:pPr>
              <w:pStyle w:val="Para1"/>
              <w:numPr>
                <w:ilvl w:val="0"/>
                <w:numId w:val="0"/>
              </w:numPr>
              <w:suppressLineNumbers/>
              <w:suppressAutoHyphens/>
              <w:spacing w:before="40" w:after="40"/>
              <w:rPr>
                <w:kern w:val="22"/>
                <w:szCs w:val="22"/>
              </w:rPr>
            </w:pPr>
          </w:p>
        </w:tc>
        <w:tc>
          <w:tcPr>
            <w:tcW w:w="1987" w:type="dxa"/>
          </w:tcPr>
          <w:p w14:paraId="3D7B0F23"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iCs/>
                <w:kern w:val="22"/>
                <w:szCs w:val="22"/>
              </w:rPr>
              <w:t>(c) Assessment</w:t>
            </w:r>
          </w:p>
        </w:tc>
        <w:tc>
          <w:tcPr>
            <w:tcW w:w="2693" w:type="dxa"/>
          </w:tcPr>
          <w:p w14:paraId="350080B1" w14:textId="77777777" w:rsidR="00C809C5" w:rsidRPr="00FF5EAA" w:rsidRDefault="00C809C5" w:rsidP="00C809C5">
            <w:pPr>
              <w:pStyle w:val="Para1"/>
              <w:numPr>
                <w:ilvl w:val="0"/>
                <w:numId w:val="21"/>
              </w:numPr>
              <w:suppressLineNumbers/>
              <w:suppressAutoHyphens/>
              <w:spacing w:before="40" w:after="40"/>
              <w:ind w:left="316"/>
              <w:jc w:val="left"/>
              <w:rPr>
                <w:rFonts w:asciiTheme="majorBidi" w:hAnsiTheme="majorBidi" w:cstheme="majorBidi"/>
                <w:iCs/>
                <w:kern w:val="22"/>
                <w:szCs w:val="22"/>
              </w:rPr>
            </w:pPr>
            <w:r w:rsidRPr="00FF5EAA">
              <w:rPr>
                <w:rFonts w:asciiTheme="majorBidi" w:hAnsiTheme="majorBidi" w:cstheme="majorBidi"/>
                <w:b/>
                <w:bCs/>
                <w:iCs/>
                <w:kern w:val="22"/>
                <w:szCs w:val="22"/>
              </w:rPr>
              <w:t>multidisciplinary</w:t>
            </w:r>
            <w:r w:rsidRPr="00FF5EAA">
              <w:rPr>
                <w:rFonts w:asciiTheme="majorBidi" w:hAnsiTheme="majorBidi" w:cstheme="majorBidi"/>
                <w:iCs/>
                <w:kern w:val="22"/>
                <w:szCs w:val="22"/>
              </w:rPr>
              <w:t xml:space="preserve"> Ad Hoc</w:t>
            </w:r>
            <w:r>
              <w:rPr>
                <w:rFonts w:asciiTheme="majorBidi" w:hAnsiTheme="majorBidi" w:cstheme="majorBidi"/>
                <w:iCs/>
                <w:kern w:val="22"/>
                <w:szCs w:val="22"/>
              </w:rPr>
              <w:t xml:space="preserve"> </w:t>
            </w:r>
            <w:r w:rsidRPr="00FF5EAA">
              <w:rPr>
                <w:rFonts w:asciiTheme="majorBidi" w:hAnsiTheme="majorBidi" w:cstheme="majorBidi"/>
                <w:iCs/>
                <w:kern w:val="22"/>
                <w:szCs w:val="22"/>
              </w:rPr>
              <w:t xml:space="preserve">Technical Expert Group </w:t>
            </w:r>
            <w:bookmarkStart w:id="4" w:name="_Hlk34670349"/>
            <w:r w:rsidRPr="00FF5EAA">
              <w:rPr>
                <w:rFonts w:asciiTheme="majorBidi" w:hAnsiTheme="majorBidi" w:cstheme="majorBidi"/>
                <w:iCs/>
                <w:kern w:val="22"/>
                <w:szCs w:val="22"/>
              </w:rPr>
              <w:t>on Synthetic Biology</w:t>
            </w:r>
            <w:bookmarkEnd w:id="4"/>
          </w:p>
          <w:p w14:paraId="6F55CB02"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 xml:space="preserve">Subsidiary Body on Scientific, Technical and Technological </w:t>
            </w:r>
            <w:r w:rsidRPr="00041244">
              <w:rPr>
                <w:iCs/>
                <w:kern w:val="22"/>
                <w:szCs w:val="22"/>
              </w:rPr>
              <w:lastRenderedPageBreak/>
              <w:t>Advice (approval of the main conclusions of the process)</w:t>
            </w:r>
          </w:p>
        </w:tc>
        <w:tc>
          <w:tcPr>
            <w:tcW w:w="4961" w:type="dxa"/>
          </w:tcPr>
          <w:p w14:paraId="4959FB38" w14:textId="77777777" w:rsidR="00C809C5" w:rsidRPr="00041244" w:rsidRDefault="00C809C5" w:rsidP="00C809C5">
            <w:pPr>
              <w:pStyle w:val="Para1"/>
              <w:numPr>
                <w:ilvl w:val="0"/>
                <w:numId w:val="21"/>
              </w:numPr>
              <w:suppressLineNumbers/>
              <w:suppressAutoHyphens/>
              <w:spacing w:before="0" w:after="40"/>
              <w:ind w:left="312" w:hanging="357"/>
              <w:jc w:val="left"/>
              <w:rPr>
                <w:iCs/>
                <w:kern w:val="22"/>
                <w:szCs w:val="22"/>
              </w:rPr>
            </w:pPr>
            <w:r w:rsidRPr="00041244">
              <w:rPr>
                <w:iCs/>
                <w:kern w:val="22"/>
                <w:szCs w:val="22"/>
              </w:rPr>
              <w:lastRenderedPageBreak/>
              <w:t>Expertise from a broad range of disciplines, as well as interdisciplinary and intercultural expertise necessary.</w:t>
            </w:r>
          </w:p>
          <w:p w14:paraId="1C0777FA"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 xml:space="preserve">Face-to-face meetings with support of online mechanisms. </w:t>
            </w:r>
          </w:p>
          <w:p w14:paraId="6592631F" w14:textId="77777777" w:rsidR="00C809C5" w:rsidRPr="00FF5EAA" w:rsidRDefault="00C809C5" w:rsidP="00C809C5">
            <w:pPr>
              <w:pStyle w:val="Para1"/>
              <w:numPr>
                <w:ilvl w:val="0"/>
                <w:numId w:val="21"/>
              </w:numPr>
              <w:suppressLineNumbers/>
              <w:suppressAutoHyphens/>
              <w:spacing w:before="40" w:after="40"/>
              <w:ind w:left="316"/>
              <w:jc w:val="left"/>
              <w:rPr>
                <w:rFonts w:asciiTheme="majorBidi" w:hAnsiTheme="majorBidi" w:cstheme="majorBidi"/>
                <w:iCs/>
                <w:kern w:val="22"/>
                <w:szCs w:val="22"/>
              </w:rPr>
            </w:pPr>
            <w:r>
              <w:rPr>
                <w:iCs/>
                <w:kern w:val="22"/>
                <w:szCs w:val="22"/>
              </w:rPr>
              <w:t>Make use of</w:t>
            </w:r>
            <w:r w:rsidRPr="00041244">
              <w:rPr>
                <w:iCs/>
                <w:kern w:val="22"/>
                <w:szCs w:val="22"/>
              </w:rPr>
              <w:t xml:space="preserve"> tools and approaches to enable a </w:t>
            </w:r>
            <w:r w:rsidRPr="00FF5EAA">
              <w:rPr>
                <w:rFonts w:asciiTheme="majorBidi" w:hAnsiTheme="majorBidi" w:cstheme="majorBidi"/>
                <w:iCs/>
                <w:kern w:val="22"/>
                <w:szCs w:val="22"/>
              </w:rPr>
              <w:t>participatory assessment process.</w:t>
            </w:r>
          </w:p>
          <w:p w14:paraId="3BF18A08" w14:textId="77777777" w:rsidR="00C809C5" w:rsidRPr="00FF5EAA" w:rsidRDefault="00C809C5" w:rsidP="00C809C5">
            <w:pPr>
              <w:pStyle w:val="Para1"/>
              <w:numPr>
                <w:ilvl w:val="0"/>
                <w:numId w:val="21"/>
              </w:numPr>
              <w:suppressLineNumbers/>
              <w:suppressAutoHyphens/>
              <w:spacing w:before="40" w:after="40"/>
              <w:ind w:left="316"/>
              <w:rPr>
                <w:rFonts w:asciiTheme="majorBidi" w:hAnsiTheme="majorBidi" w:cstheme="majorBidi"/>
                <w:iCs/>
                <w:kern w:val="22"/>
                <w:szCs w:val="22"/>
              </w:rPr>
            </w:pPr>
            <w:r w:rsidRPr="00FF5EAA">
              <w:rPr>
                <w:rFonts w:asciiTheme="majorBidi" w:hAnsiTheme="majorBidi" w:cstheme="majorBidi"/>
                <w:iCs/>
                <w:kern w:val="22"/>
                <w:szCs w:val="22"/>
              </w:rPr>
              <w:lastRenderedPageBreak/>
              <w:t xml:space="preserve">Selection of experts for the </w:t>
            </w:r>
            <w:r w:rsidRPr="00FF5EAA">
              <w:rPr>
                <w:rFonts w:asciiTheme="majorBidi" w:hAnsiTheme="majorBidi" w:cstheme="majorBidi"/>
                <w:b/>
                <w:bCs/>
                <w:iCs/>
                <w:kern w:val="22"/>
                <w:szCs w:val="22"/>
              </w:rPr>
              <w:t>m</w:t>
            </w:r>
            <w:r w:rsidRPr="00FF5EAA">
              <w:rPr>
                <w:rFonts w:asciiTheme="majorBidi" w:hAnsiTheme="majorBidi" w:cstheme="majorBidi"/>
                <w:iCs/>
                <w:kern w:val="22"/>
                <w:szCs w:val="22"/>
              </w:rPr>
              <w:t xml:space="preserve">ultidisciplinary </w:t>
            </w:r>
            <w:r w:rsidRPr="00FF5EAA">
              <w:rPr>
                <w:rFonts w:asciiTheme="majorBidi" w:hAnsiTheme="majorBidi" w:cstheme="majorBidi"/>
                <w:b/>
                <w:bCs/>
                <w:iCs/>
                <w:kern w:val="22"/>
                <w:szCs w:val="22"/>
              </w:rPr>
              <w:t>Ad hoc</w:t>
            </w:r>
            <w:r w:rsidRPr="00FF5EAA">
              <w:rPr>
                <w:rFonts w:asciiTheme="majorBidi" w:hAnsiTheme="majorBidi" w:cstheme="majorBidi"/>
                <w:iCs/>
                <w:kern w:val="22"/>
                <w:szCs w:val="22"/>
              </w:rPr>
              <w:t xml:space="preserve"> Technical Expert Group will be undertaken in accordance with the consolidated modus operandi of the Subsidiary Body on Scientific, Technical and Technological Advice</w:t>
            </w:r>
            <w:r w:rsidRPr="00FF5EAA">
              <w:rPr>
                <w:rFonts w:asciiTheme="majorBidi" w:hAnsiTheme="majorBidi" w:cstheme="majorBidi"/>
                <w:b/>
                <w:bCs/>
                <w:iCs/>
                <w:kern w:val="22"/>
                <w:szCs w:val="22"/>
              </w:rPr>
              <w:t>.</w:t>
            </w:r>
          </w:p>
          <w:p w14:paraId="3C4932B8" w14:textId="77777777" w:rsidR="00C809C5" w:rsidRPr="00041244" w:rsidRDefault="00C809C5" w:rsidP="00FF5EAA">
            <w:pPr>
              <w:pStyle w:val="Para1"/>
              <w:numPr>
                <w:ilvl w:val="0"/>
                <w:numId w:val="0"/>
              </w:numPr>
              <w:suppressLineNumbers/>
              <w:suppressAutoHyphens/>
              <w:spacing w:before="40" w:after="40"/>
              <w:rPr>
                <w:iCs/>
                <w:kern w:val="22"/>
                <w:szCs w:val="22"/>
              </w:rPr>
            </w:pPr>
          </w:p>
          <w:p w14:paraId="5F2B8034" w14:textId="77777777" w:rsidR="00C809C5" w:rsidRPr="00FF5EAA" w:rsidRDefault="00C809C5" w:rsidP="00C809C5">
            <w:pPr>
              <w:pStyle w:val="Para1"/>
              <w:numPr>
                <w:ilvl w:val="0"/>
                <w:numId w:val="21"/>
              </w:numPr>
              <w:suppressLineNumbers/>
              <w:suppressAutoHyphens/>
              <w:spacing w:before="40" w:after="40"/>
              <w:ind w:left="316"/>
              <w:jc w:val="left"/>
              <w:rPr>
                <w:rFonts w:asciiTheme="majorBidi" w:hAnsiTheme="majorBidi" w:cstheme="majorBidi"/>
                <w:iCs/>
                <w:kern w:val="22"/>
                <w:szCs w:val="22"/>
              </w:rPr>
            </w:pPr>
            <w:r w:rsidRPr="00041244">
              <w:rPr>
                <w:iCs/>
                <w:kern w:val="22"/>
                <w:szCs w:val="22"/>
              </w:rPr>
              <w:t xml:space="preserve">Key actors in the horizon scanning, monitoring and assessment process, including consultants and members of the </w:t>
            </w:r>
            <w:r w:rsidRPr="00FF5EAA">
              <w:rPr>
                <w:rFonts w:asciiTheme="majorBidi" w:hAnsiTheme="majorBidi" w:cstheme="majorBidi"/>
                <w:b/>
                <w:bCs/>
                <w:iCs/>
                <w:kern w:val="22"/>
                <w:szCs w:val="22"/>
              </w:rPr>
              <w:t>m</w:t>
            </w:r>
            <w:r w:rsidRPr="00FF5EAA">
              <w:rPr>
                <w:rFonts w:asciiTheme="majorBidi" w:hAnsiTheme="majorBidi" w:cstheme="majorBidi"/>
                <w:iCs/>
                <w:kern w:val="22"/>
                <w:szCs w:val="22"/>
              </w:rPr>
              <w:t xml:space="preserve">ultidisciplinary </w:t>
            </w:r>
            <w:r w:rsidRPr="00FF5EAA">
              <w:rPr>
                <w:rFonts w:asciiTheme="majorBidi" w:hAnsiTheme="majorBidi" w:cstheme="majorBidi"/>
                <w:b/>
                <w:bCs/>
                <w:iCs/>
                <w:kern w:val="22"/>
                <w:szCs w:val="22"/>
              </w:rPr>
              <w:t>Ad hoc</w:t>
            </w:r>
            <w:r w:rsidRPr="00FF5EAA">
              <w:rPr>
                <w:rFonts w:asciiTheme="majorBidi" w:hAnsiTheme="majorBidi" w:cstheme="majorBidi"/>
                <w:iCs/>
                <w:kern w:val="22"/>
                <w:szCs w:val="22"/>
              </w:rPr>
              <w:t xml:space="preserve"> Technical Expert Group, will be subject to the procedure for avoiding or managing conflicts of interest set out in decision 14/33.</w:t>
            </w:r>
          </w:p>
          <w:p w14:paraId="22E2300C" w14:textId="77777777" w:rsidR="00C809C5" w:rsidRPr="00FF5EAA" w:rsidRDefault="00C809C5" w:rsidP="00C809C5">
            <w:pPr>
              <w:pStyle w:val="Para1"/>
              <w:numPr>
                <w:ilvl w:val="0"/>
                <w:numId w:val="21"/>
              </w:numPr>
              <w:suppressLineNumbers/>
              <w:suppressAutoHyphens/>
              <w:spacing w:before="40" w:after="40"/>
              <w:ind w:left="316"/>
              <w:rPr>
                <w:rFonts w:asciiTheme="majorBidi" w:hAnsiTheme="majorBidi" w:cstheme="majorBidi"/>
                <w:b/>
                <w:bCs/>
                <w:iCs/>
                <w:kern w:val="22"/>
                <w:szCs w:val="22"/>
              </w:rPr>
            </w:pPr>
            <w:r w:rsidRPr="00FF5EAA">
              <w:rPr>
                <w:rFonts w:asciiTheme="majorBidi" w:hAnsiTheme="majorBidi" w:cstheme="majorBidi"/>
                <w:b/>
                <w:bCs/>
                <w:iCs/>
                <w:kern w:val="22"/>
                <w:szCs w:val="22"/>
              </w:rPr>
              <w:t>Assessment step may be supported by, among other things, commissioning technology assessment studies</w:t>
            </w:r>
          </w:p>
          <w:p w14:paraId="5A59F813" w14:textId="77777777" w:rsidR="00C809C5" w:rsidRPr="00041244" w:rsidRDefault="00C809C5" w:rsidP="00FF5EAA">
            <w:pPr>
              <w:pStyle w:val="Para1"/>
              <w:suppressLineNumbers/>
              <w:suppressAutoHyphens/>
              <w:spacing w:before="40" w:after="40"/>
              <w:ind w:left="316"/>
              <w:rPr>
                <w:iCs/>
                <w:kern w:val="22"/>
                <w:szCs w:val="22"/>
              </w:rPr>
            </w:pPr>
          </w:p>
        </w:tc>
      </w:tr>
      <w:tr w:rsidR="00C809C5" w:rsidRPr="00041244" w14:paraId="4BB54D31" w14:textId="77777777" w:rsidTr="00FF5EAA">
        <w:trPr>
          <w:jc w:val="center"/>
        </w:trPr>
        <w:tc>
          <w:tcPr>
            <w:tcW w:w="1269" w:type="dxa"/>
            <w:vMerge/>
            <w:tcBorders>
              <w:bottom w:val="single" w:sz="4" w:space="0" w:color="auto"/>
            </w:tcBorders>
          </w:tcPr>
          <w:p w14:paraId="2D6E59DF" w14:textId="77777777" w:rsidR="00C809C5" w:rsidRPr="00041244" w:rsidRDefault="00C809C5" w:rsidP="00FF5EAA">
            <w:pPr>
              <w:pStyle w:val="Para1"/>
              <w:numPr>
                <w:ilvl w:val="0"/>
                <w:numId w:val="0"/>
              </w:numPr>
              <w:suppressLineNumbers/>
              <w:suppressAutoHyphens/>
              <w:spacing w:before="40" w:after="40"/>
              <w:rPr>
                <w:kern w:val="22"/>
                <w:szCs w:val="22"/>
              </w:rPr>
            </w:pPr>
          </w:p>
        </w:tc>
        <w:tc>
          <w:tcPr>
            <w:tcW w:w="1987" w:type="dxa"/>
            <w:tcBorders>
              <w:bottom w:val="single" w:sz="4" w:space="0" w:color="auto"/>
            </w:tcBorders>
          </w:tcPr>
          <w:p w14:paraId="7D7A9115"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iCs/>
                <w:kern w:val="22"/>
                <w:szCs w:val="22"/>
              </w:rPr>
              <w:t>(d) Reporting on outcomes</w:t>
            </w:r>
          </w:p>
        </w:tc>
        <w:tc>
          <w:tcPr>
            <w:tcW w:w="2693" w:type="dxa"/>
            <w:tcBorders>
              <w:bottom w:val="single" w:sz="4" w:space="0" w:color="auto"/>
            </w:tcBorders>
          </w:tcPr>
          <w:p w14:paraId="621CC0FF"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 xml:space="preserve">Multidisciplinary </w:t>
            </w:r>
            <w:r>
              <w:rPr>
                <w:b/>
                <w:bCs/>
                <w:kern w:val="22"/>
                <w:szCs w:val="22"/>
              </w:rPr>
              <w:t xml:space="preserve">Ad Hoc </w:t>
            </w:r>
            <w:r w:rsidRPr="00041244">
              <w:rPr>
                <w:iCs/>
                <w:kern w:val="22"/>
                <w:szCs w:val="22"/>
              </w:rPr>
              <w:t>Technical Expert Group reports to Subsidiary Body on Scientific, Technical and Technological Advice</w:t>
            </w:r>
          </w:p>
          <w:p w14:paraId="0424E5E9"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Subsidiary Body on Scientific, Technical and Technological Advice reports to Conference of the Parties (and/or the meeting of the Parties to the Cartagena Protocol, the meeting of the Parties to the Nagoya Protocol)</w:t>
            </w:r>
            <w:r w:rsidRPr="00FF5EAA">
              <w:rPr>
                <w:lang w:val="en-US"/>
              </w:rPr>
              <w:t xml:space="preserve"> </w:t>
            </w:r>
            <w:r w:rsidRPr="00FF5EAA">
              <w:rPr>
                <w:rFonts w:asciiTheme="majorBidi" w:hAnsiTheme="majorBidi" w:cstheme="majorBidi"/>
                <w:b/>
                <w:bCs/>
                <w:iCs/>
                <w:kern w:val="22"/>
                <w:szCs w:val="22"/>
              </w:rPr>
              <w:t>on the outcome of step (a), (b) and (c)</w:t>
            </w:r>
          </w:p>
        </w:tc>
        <w:tc>
          <w:tcPr>
            <w:tcW w:w="4961" w:type="dxa"/>
            <w:tcBorders>
              <w:bottom w:val="single" w:sz="4" w:space="0" w:color="auto"/>
            </w:tcBorders>
          </w:tcPr>
          <w:p w14:paraId="1694C502" w14:textId="77777777" w:rsidR="00C809C5" w:rsidRPr="00041244" w:rsidRDefault="00C809C5" w:rsidP="00C809C5">
            <w:pPr>
              <w:pStyle w:val="Para1"/>
              <w:numPr>
                <w:ilvl w:val="0"/>
                <w:numId w:val="21"/>
              </w:numPr>
              <w:suppressLineNumbers/>
              <w:suppressAutoHyphens/>
              <w:spacing w:before="0" w:after="40"/>
              <w:ind w:left="312" w:hanging="357"/>
              <w:jc w:val="left"/>
              <w:rPr>
                <w:iCs/>
                <w:kern w:val="22"/>
                <w:szCs w:val="22"/>
              </w:rPr>
            </w:pPr>
            <w:r w:rsidRPr="00041244">
              <w:rPr>
                <w:iCs/>
                <w:kern w:val="22"/>
                <w:szCs w:val="22"/>
              </w:rPr>
              <w:t>External review of the draft outcomes.</w:t>
            </w:r>
          </w:p>
          <w:p w14:paraId="64569B64" w14:textId="77777777" w:rsidR="00C809C5"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Communicate the outputs effectively to a broad range of potential users, in a culturally appropriate format and languages.</w:t>
            </w:r>
          </w:p>
          <w:p w14:paraId="699437F9" w14:textId="77777777" w:rsidR="00C809C5" w:rsidRDefault="00C809C5" w:rsidP="00FF5EAA">
            <w:pPr>
              <w:pStyle w:val="Para1"/>
              <w:numPr>
                <w:ilvl w:val="0"/>
                <w:numId w:val="0"/>
              </w:numPr>
              <w:suppressLineNumbers/>
              <w:suppressAutoHyphens/>
              <w:spacing w:before="40" w:after="40"/>
              <w:ind w:left="316"/>
              <w:rPr>
                <w:iCs/>
                <w:kern w:val="22"/>
                <w:szCs w:val="22"/>
              </w:rPr>
            </w:pPr>
          </w:p>
          <w:p w14:paraId="763433D4" w14:textId="77777777" w:rsidR="00C809C5" w:rsidRPr="00041244" w:rsidRDefault="00C809C5" w:rsidP="00FF5EAA">
            <w:pPr>
              <w:pStyle w:val="Para1"/>
              <w:numPr>
                <w:ilvl w:val="0"/>
                <w:numId w:val="0"/>
              </w:numPr>
              <w:suppressLineNumbers/>
              <w:suppressAutoHyphens/>
              <w:spacing w:before="40" w:after="40"/>
              <w:ind w:left="316"/>
              <w:rPr>
                <w:iCs/>
                <w:kern w:val="22"/>
                <w:szCs w:val="22"/>
              </w:rPr>
            </w:pPr>
          </w:p>
        </w:tc>
      </w:tr>
      <w:tr w:rsidR="00C809C5" w:rsidRPr="00041244" w14:paraId="579ABBB9" w14:textId="77777777" w:rsidTr="00FF5EAA">
        <w:trPr>
          <w:jc w:val="center"/>
        </w:trPr>
        <w:tc>
          <w:tcPr>
            <w:tcW w:w="3256" w:type="dxa"/>
            <w:gridSpan w:val="2"/>
          </w:tcPr>
          <w:p w14:paraId="055F3057"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kern w:val="22"/>
                <w:szCs w:val="22"/>
              </w:rPr>
              <w:t>Use of outcomes in support of decision-making</w:t>
            </w:r>
          </w:p>
        </w:tc>
        <w:tc>
          <w:tcPr>
            <w:tcW w:w="2693" w:type="dxa"/>
          </w:tcPr>
          <w:p w14:paraId="2FCE1D6C"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Subsidiary Body on Scientific, Technical and Technological Advice (review of outcomes, preparation of conclusions and recommendations)</w:t>
            </w:r>
          </w:p>
          <w:p w14:paraId="114B8B55"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 xml:space="preserve">Conference of the Parties and/or the meeting of the Parties to the Cartagena </w:t>
            </w:r>
            <w:r w:rsidRPr="00041244">
              <w:rPr>
                <w:iCs/>
                <w:kern w:val="22"/>
                <w:szCs w:val="22"/>
              </w:rPr>
              <w:lastRenderedPageBreak/>
              <w:t>Protocol, the meeting of the Parties to the Nagoya Protocol</w:t>
            </w:r>
            <w:r w:rsidRPr="00041244" w:rsidDel="001562AC">
              <w:rPr>
                <w:iCs/>
                <w:kern w:val="22"/>
                <w:szCs w:val="22"/>
              </w:rPr>
              <w:t xml:space="preserve"> </w:t>
            </w:r>
            <w:r w:rsidRPr="00041244">
              <w:rPr>
                <w:iCs/>
                <w:kern w:val="22"/>
                <w:szCs w:val="22"/>
              </w:rPr>
              <w:t>(decision-making)</w:t>
            </w:r>
          </w:p>
          <w:p w14:paraId="1A2D0037" w14:textId="77777777" w:rsidR="00C809C5" w:rsidRPr="00041244" w:rsidRDefault="00C809C5" w:rsidP="00C809C5">
            <w:pPr>
              <w:pStyle w:val="Para1"/>
              <w:numPr>
                <w:ilvl w:val="0"/>
                <w:numId w:val="21"/>
              </w:numPr>
              <w:suppressLineNumbers/>
              <w:suppressAutoHyphens/>
              <w:spacing w:before="40" w:after="40"/>
              <w:ind w:left="316"/>
              <w:jc w:val="left"/>
              <w:rPr>
                <w:iCs/>
                <w:kern w:val="22"/>
                <w:szCs w:val="22"/>
              </w:rPr>
            </w:pPr>
            <w:r w:rsidRPr="00041244">
              <w:rPr>
                <w:iCs/>
                <w:kern w:val="22"/>
                <w:szCs w:val="22"/>
              </w:rPr>
              <w:t>Parties and others, including other United Nations bodies</w:t>
            </w:r>
          </w:p>
        </w:tc>
        <w:tc>
          <w:tcPr>
            <w:tcW w:w="4961" w:type="dxa"/>
          </w:tcPr>
          <w:p w14:paraId="4B6E0AA2" w14:textId="77777777" w:rsidR="00C809C5" w:rsidRPr="00041244" w:rsidRDefault="00C809C5" w:rsidP="00FF5EAA">
            <w:pPr>
              <w:pStyle w:val="Para1"/>
              <w:numPr>
                <w:ilvl w:val="0"/>
                <w:numId w:val="0"/>
              </w:numPr>
              <w:suppressLineNumbers/>
              <w:suppressAutoHyphens/>
              <w:spacing w:before="40" w:after="40"/>
              <w:rPr>
                <w:kern w:val="22"/>
                <w:szCs w:val="22"/>
              </w:rPr>
            </w:pPr>
          </w:p>
        </w:tc>
      </w:tr>
      <w:tr w:rsidR="00C809C5" w:rsidRPr="00041244" w14:paraId="48343AE3" w14:textId="77777777" w:rsidTr="00FF5EAA">
        <w:trPr>
          <w:jc w:val="center"/>
        </w:trPr>
        <w:tc>
          <w:tcPr>
            <w:tcW w:w="3256" w:type="dxa"/>
            <w:gridSpan w:val="2"/>
          </w:tcPr>
          <w:p w14:paraId="66207DFF" w14:textId="77777777" w:rsidR="00C809C5" w:rsidRPr="00041244" w:rsidRDefault="00C809C5" w:rsidP="00FF5EAA">
            <w:pPr>
              <w:pStyle w:val="Para1"/>
              <w:numPr>
                <w:ilvl w:val="0"/>
                <w:numId w:val="0"/>
              </w:numPr>
              <w:suppressLineNumbers/>
              <w:suppressAutoHyphens/>
              <w:spacing w:before="40" w:after="40"/>
              <w:rPr>
                <w:b/>
                <w:bCs/>
                <w:kern w:val="22"/>
                <w:szCs w:val="22"/>
              </w:rPr>
            </w:pPr>
            <w:r w:rsidRPr="00041244">
              <w:rPr>
                <w:b/>
                <w:bCs/>
                <w:kern w:val="22"/>
                <w:szCs w:val="22"/>
              </w:rPr>
              <w:t>Review of process and its effectiveness</w:t>
            </w:r>
          </w:p>
        </w:tc>
        <w:tc>
          <w:tcPr>
            <w:tcW w:w="2693" w:type="dxa"/>
          </w:tcPr>
          <w:p w14:paraId="078E9F05" w14:textId="77777777" w:rsidR="00C809C5" w:rsidRPr="00041244" w:rsidRDefault="00C809C5" w:rsidP="00C809C5">
            <w:pPr>
              <w:pStyle w:val="Para1"/>
              <w:numPr>
                <w:ilvl w:val="0"/>
                <w:numId w:val="21"/>
              </w:numPr>
              <w:suppressLineNumbers/>
              <w:suppressAutoHyphens/>
              <w:spacing w:before="40" w:after="40"/>
              <w:ind w:left="316"/>
              <w:jc w:val="left"/>
              <w:rPr>
                <w:kern w:val="22"/>
                <w:szCs w:val="22"/>
              </w:rPr>
            </w:pPr>
            <w:r w:rsidRPr="00041244">
              <w:rPr>
                <w:iCs/>
                <w:kern w:val="22"/>
                <w:szCs w:val="22"/>
              </w:rPr>
              <w:t>Conference of the Parties</w:t>
            </w:r>
            <w:r w:rsidRPr="00041244">
              <w:rPr>
                <w:kern w:val="22"/>
                <w:szCs w:val="22"/>
              </w:rPr>
              <w:t xml:space="preserve"> on basis of periodic review by Subsidiary Body on Scientific, Technical and Technological Advice</w:t>
            </w:r>
          </w:p>
        </w:tc>
        <w:tc>
          <w:tcPr>
            <w:tcW w:w="4961" w:type="dxa"/>
          </w:tcPr>
          <w:p w14:paraId="05772E34" w14:textId="77777777" w:rsidR="00C809C5" w:rsidRPr="00041244" w:rsidRDefault="00C809C5" w:rsidP="00FF5EAA">
            <w:pPr>
              <w:pStyle w:val="Para1"/>
              <w:numPr>
                <w:ilvl w:val="0"/>
                <w:numId w:val="0"/>
              </w:numPr>
              <w:suppressLineNumbers/>
              <w:suppressAutoHyphens/>
              <w:spacing w:before="40" w:after="40"/>
              <w:rPr>
                <w:kern w:val="22"/>
                <w:szCs w:val="22"/>
              </w:rPr>
            </w:pPr>
          </w:p>
        </w:tc>
      </w:tr>
    </w:tbl>
    <w:p w14:paraId="16C3E092" w14:textId="77777777" w:rsidR="00C809C5" w:rsidRPr="00041244" w:rsidRDefault="00C809C5" w:rsidP="00C809C5">
      <w:pPr>
        <w:suppressLineNumbers/>
        <w:suppressAutoHyphens/>
        <w:kinsoku w:val="0"/>
        <w:overflowPunct w:val="0"/>
        <w:autoSpaceDE w:val="0"/>
        <w:autoSpaceDN w:val="0"/>
        <w:spacing w:before="120" w:after="120"/>
        <w:jc w:val="center"/>
        <w:rPr>
          <w:snapToGrid w:val="0"/>
          <w:kern w:val="22"/>
          <w:szCs w:val="22"/>
        </w:rPr>
      </w:pPr>
      <w:r w:rsidRPr="00041244">
        <w:rPr>
          <w:snapToGrid w:val="0"/>
          <w:kern w:val="22"/>
          <w:szCs w:val="22"/>
        </w:rPr>
        <w:t>__________</w:t>
      </w:r>
    </w:p>
    <w:p w14:paraId="51C30AA6" w14:textId="77777777" w:rsidR="00B3369F" w:rsidRPr="00C9161D" w:rsidRDefault="00B3369F" w:rsidP="00C9161D"/>
    <w:sectPr w:rsidR="00B3369F" w:rsidRPr="00C9161D" w:rsidSect="00534681">
      <w:headerReference w:type="even" r:id="rId13"/>
      <w:headerReference w:type="default" r:id="rId14"/>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3BF5" w14:textId="77777777" w:rsidR="00FB6C76" w:rsidRDefault="00FB6C76" w:rsidP="00CF1848">
      <w:r>
        <w:separator/>
      </w:r>
    </w:p>
  </w:endnote>
  <w:endnote w:type="continuationSeparator" w:id="0">
    <w:p w14:paraId="0F3BF337" w14:textId="77777777" w:rsidR="00FB6C76" w:rsidRDefault="00FB6C7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6324" w14:textId="77777777" w:rsidR="00FB6C76" w:rsidRDefault="00FB6C76" w:rsidP="00CF1848">
      <w:r>
        <w:separator/>
      </w:r>
    </w:p>
  </w:footnote>
  <w:footnote w:type="continuationSeparator" w:id="0">
    <w:p w14:paraId="586DB8F9" w14:textId="77777777" w:rsidR="00FB6C76" w:rsidRDefault="00FB6C76" w:rsidP="00CF1848">
      <w:r>
        <w:continuationSeparator/>
      </w:r>
    </w:p>
  </w:footnote>
  <w:footnote w:id="1">
    <w:p w14:paraId="738B0D2A" w14:textId="77777777" w:rsidR="00C809C5" w:rsidRPr="00E000ED" w:rsidRDefault="00C809C5" w:rsidP="00C809C5">
      <w:pPr>
        <w:pStyle w:val="FootnoteText"/>
        <w:suppressLineNumbers/>
        <w:suppressAutoHyphens/>
        <w:adjustRightInd w:val="0"/>
        <w:snapToGrid w:val="0"/>
        <w:ind w:firstLine="0"/>
        <w:rPr>
          <w:kern w:val="18"/>
          <w:szCs w:val="18"/>
        </w:rPr>
      </w:pPr>
      <w:r w:rsidRPr="00042C7C">
        <w:rPr>
          <w:rStyle w:val="FootnoteReference"/>
          <w:rFonts w:eastAsiaTheme="majorEastAsia"/>
          <w:kern w:val="18"/>
          <w:sz w:val="18"/>
          <w:szCs w:val="18"/>
        </w:rPr>
        <w:footnoteRef/>
      </w:r>
      <w:r w:rsidRPr="00042C7C">
        <w:rPr>
          <w:kern w:val="18"/>
          <w:szCs w:val="18"/>
        </w:rPr>
        <w:t xml:space="preserve"> See annex I. </w:t>
      </w:r>
    </w:p>
  </w:footnote>
  <w:footnote w:id="2">
    <w:p w14:paraId="3884F314" w14:textId="77777777" w:rsidR="00C809C5" w:rsidRPr="00E000ED" w:rsidRDefault="00C809C5" w:rsidP="00C809C5">
      <w:pPr>
        <w:pStyle w:val="FootnoteText"/>
        <w:suppressLineNumbers/>
        <w:suppressAutoHyphens/>
        <w:adjustRightInd w:val="0"/>
        <w:snapToGrid w:val="0"/>
        <w:ind w:firstLine="0"/>
        <w:rPr>
          <w:kern w:val="18"/>
          <w:szCs w:val="18"/>
        </w:rPr>
      </w:pPr>
      <w:r w:rsidRPr="00042C7C">
        <w:rPr>
          <w:rStyle w:val="FootnoteReference"/>
          <w:rFonts w:eastAsiaTheme="majorEastAsia"/>
          <w:kern w:val="18"/>
          <w:sz w:val="18"/>
          <w:szCs w:val="18"/>
        </w:rPr>
        <w:footnoteRef/>
      </w:r>
      <w:r w:rsidRPr="00042C7C">
        <w:rPr>
          <w:kern w:val="18"/>
          <w:szCs w:val="18"/>
        </w:rPr>
        <w:t xml:space="preserve"> See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10C91584" w:rsidR="00534681" w:rsidRPr="009B744A" w:rsidRDefault="007E1DB9" w:rsidP="00534681">
        <w:pPr>
          <w:pStyle w:val="Header"/>
          <w:rPr>
            <w:lang w:val="fr-FR"/>
          </w:rPr>
        </w:pPr>
        <w:proofErr w:type="spellStart"/>
        <w:r>
          <w:rPr>
            <w:lang w:val="fr-FR"/>
          </w:rPr>
          <w:t>Non-paper</w:t>
        </w:r>
        <w:proofErr w:type="spellEnd"/>
        <w:r>
          <w:rPr>
            <w:lang w:val="fr-FR"/>
          </w:rPr>
          <w:t xml:space="preserve"> on item 4</w:t>
        </w:r>
      </w:p>
    </w:sdtContent>
  </w:sdt>
  <w:p w14:paraId="5FE7E7CC" w14:textId="77777777" w:rsidR="00534681" w:rsidRPr="009A7E7F" w:rsidRDefault="00534681"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784D8004" w:rsidR="00855479" w:rsidRPr="00AB3A92" w:rsidRDefault="00855479" w:rsidP="00D17B8C">
          <w:pPr>
            <w:pStyle w:val="Cornernotation"/>
            <w:ind w:left="0" w:right="4" w:firstLine="0"/>
            <w:rPr>
              <w:szCs w:val="22"/>
            </w:rPr>
          </w:pPr>
          <w:r>
            <w:rPr>
              <w:szCs w:val="22"/>
            </w:rPr>
            <w:t>SBSTTA-24</w:t>
          </w:r>
        </w:p>
      </w:tc>
      <w:tc>
        <w:tcPr>
          <w:tcW w:w="3260" w:type="dxa"/>
          <w:shd w:val="clear" w:color="auto" w:fill="auto"/>
        </w:tcPr>
        <w:sdt>
          <w:sdtPr>
            <w:rPr>
              <w:szCs w:val="22"/>
            </w:rPr>
            <w:alias w:val="Subject"/>
            <w:tag w:val=""/>
            <w:id w:val="2131896253"/>
            <w:placeholder>
              <w:docPart w:val="CD2635BBEFDD44B0B24983193A51ECC7"/>
            </w:placeholder>
            <w:dataBinding w:prefixMappings="xmlns:ns0='http://purl.org/dc/elements/1.1/' xmlns:ns1='http://schemas.openxmlformats.org/package/2006/metadata/core-properties' " w:xpath="/ns1:coreProperties[1]/ns0:subject[1]" w:storeItemID="{6C3C8BC8-F283-45AE-878A-BAB7291924A1}"/>
            <w:text/>
          </w:sdtPr>
          <w:sdtEndPr/>
          <w:sdtContent>
            <w:p w14:paraId="1AABE621" w14:textId="5A5D883E" w:rsidR="00855479" w:rsidRPr="00AB3A92" w:rsidRDefault="002A7684" w:rsidP="00D17B8C">
              <w:pPr>
                <w:pStyle w:val="Cornernotation"/>
                <w:ind w:left="0" w:right="4" w:firstLine="0"/>
                <w:rPr>
                  <w:szCs w:val="22"/>
                </w:rPr>
              </w:pPr>
              <w:r>
                <w:rPr>
                  <w:szCs w:val="22"/>
                </w:rPr>
                <w:t xml:space="preserve">Non-paper on item </w:t>
              </w:r>
              <w:r w:rsidR="007E1DB9">
                <w:rPr>
                  <w:szCs w:val="22"/>
                </w:rPr>
                <w:t>4</w:t>
              </w:r>
            </w:p>
          </w:sdtContent>
        </w:sdt>
      </w:tc>
      <w:tc>
        <w:tcPr>
          <w:tcW w:w="3969" w:type="dxa"/>
          <w:shd w:val="clear" w:color="auto" w:fill="auto"/>
        </w:tcPr>
        <w:p w14:paraId="4FA84812" w14:textId="6AB24E67"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7E1DB9">
            <w:rPr>
              <w:szCs w:val="22"/>
            </w:rPr>
            <w:t>27 May 2021</w:t>
          </w:r>
          <w:r>
            <w:rPr>
              <w:szCs w:val="22"/>
            </w:rPr>
            <w:t xml:space="preserve"> – </w:t>
          </w:r>
          <w:r w:rsidR="00A17427">
            <w:rPr>
              <w:szCs w:val="22"/>
            </w:rPr>
            <w:t>8</w:t>
          </w:r>
          <w:r w:rsidR="007E1DB9">
            <w:rPr>
              <w:szCs w:val="22"/>
            </w:rPr>
            <w:t>:30</w:t>
          </w:r>
          <w:r>
            <w:rPr>
              <w:szCs w:val="22"/>
            </w:rPr>
            <w:t xml:space="preserve"> </w:t>
          </w:r>
          <w:r w:rsidR="007E1DB9">
            <w:rPr>
              <w:szCs w:val="22"/>
            </w:rPr>
            <w:t>p</w:t>
          </w:r>
          <w:r>
            <w:rPr>
              <w:szCs w:val="22"/>
            </w:rPr>
            <w:t>.m.</w:t>
          </w:r>
        </w:p>
      </w:tc>
      <w:tc>
        <w:tcPr>
          <w:tcW w:w="1700" w:type="dxa"/>
        </w:tcPr>
        <w:p w14:paraId="2D4219CD" w14:textId="5696A567"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7E1DB9">
            <w:rPr>
              <w:szCs w:val="22"/>
            </w:rPr>
            <w:t>1</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4"/>
  </w:num>
  <w:num w:numId="2">
    <w:abstractNumId w:val="10"/>
  </w:num>
  <w:num w:numId="3">
    <w:abstractNumId w:val="7"/>
  </w:num>
  <w:num w:numId="4">
    <w:abstractNumId w:val="10"/>
  </w:num>
  <w:num w:numId="5">
    <w:abstractNumId w:val="9"/>
  </w:num>
  <w:num w:numId="6">
    <w:abstractNumId w:val="1"/>
  </w:num>
  <w:num w:numId="7">
    <w:abstractNumId w:val="3"/>
  </w:num>
  <w:num w:numId="8">
    <w:abstractNumId w:val="7"/>
    <w:lvlOverride w:ilvl="0">
      <w:startOverride w:val="1"/>
    </w:lvlOverride>
  </w:num>
  <w:num w:numId="9">
    <w:abstractNumId w:val="16"/>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1"/>
  </w:num>
  <w:num w:numId="16">
    <w:abstractNumId w:val="2"/>
  </w:num>
  <w:num w:numId="17">
    <w:abstractNumId w:val="18"/>
  </w:num>
  <w:num w:numId="18">
    <w:abstractNumId w:val="19"/>
  </w:num>
  <w:num w:numId="19">
    <w:abstractNumId w:val="20"/>
  </w:num>
  <w:num w:numId="20">
    <w:abstractNumId w:val="8"/>
  </w:num>
  <w:num w:numId="21">
    <w:abstractNumId w:val="12"/>
  </w:num>
  <w:num w:numId="22">
    <w:abstractNumId w:val="5"/>
  </w:num>
  <w:num w:numId="23">
    <w:abstractNumId w:val="17"/>
  </w:num>
  <w:num w:numId="24">
    <w:abstractNumId w:val="15"/>
  </w:num>
  <w:num w:numId="25">
    <w:abstractNumId w:val="0"/>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E673A"/>
    <w:rsid w:val="000F74F5"/>
    <w:rsid w:val="00105372"/>
    <w:rsid w:val="00131E7A"/>
    <w:rsid w:val="00147715"/>
    <w:rsid w:val="00172AF6"/>
    <w:rsid w:val="00176CEE"/>
    <w:rsid w:val="00187E73"/>
    <w:rsid w:val="002543D6"/>
    <w:rsid w:val="002A7684"/>
    <w:rsid w:val="002D4F67"/>
    <w:rsid w:val="002D5FB3"/>
    <w:rsid w:val="00372F74"/>
    <w:rsid w:val="003F7224"/>
    <w:rsid w:val="00427D21"/>
    <w:rsid w:val="004644C2"/>
    <w:rsid w:val="00467F9C"/>
    <w:rsid w:val="005278EF"/>
    <w:rsid w:val="00534681"/>
    <w:rsid w:val="00603ECB"/>
    <w:rsid w:val="006122BA"/>
    <w:rsid w:val="00640EAE"/>
    <w:rsid w:val="006B2290"/>
    <w:rsid w:val="00717D88"/>
    <w:rsid w:val="007942D3"/>
    <w:rsid w:val="007A5DEF"/>
    <w:rsid w:val="007B6C09"/>
    <w:rsid w:val="007E09DA"/>
    <w:rsid w:val="007E1DB9"/>
    <w:rsid w:val="008178B6"/>
    <w:rsid w:val="00855479"/>
    <w:rsid w:val="00865B74"/>
    <w:rsid w:val="00930BA1"/>
    <w:rsid w:val="0093169E"/>
    <w:rsid w:val="009505C9"/>
    <w:rsid w:val="009521E9"/>
    <w:rsid w:val="00984799"/>
    <w:rsid w:val="00986524"/>
    <w:rsid w:val="009A7E7F"/>
    <w:rsid w:val="009B744A"/>
    <w:rsid w:val="00A17427"/>
    <w:rsid w:val="00B302AF"/>
    <w:rsid w:val="00B3369F"/>
    <w:rsid w:val="00BD436A"/>
    <w:rsid w:val="00C35F41"/>
    <w:rsid w:val="00C809C5"/>
    <w:rsid w:val="00C9161D"/>
    <w:rsid w:val="00CF1848"/>
    <w:rsid w:val="00CF52E8"/>
    <w:rsid w:val="00D12044"/>
    <w:rsid w:val="00D17B8C"/>
    <w:rsid w:val="00D46DF9"/>
    <w:rsid w:val="00D76A18"/>
    <w:rsid w:val="00DD118C"/>
    <w:rsid w:val="00E3357E"/>
    <w:rsid w:val="00E66235"/>
    <w:rsid w:val="00E83C24"/>
    <w:rsid w:val="00E86BA3"/>
    <w:rsid w:val="00E9318D"/>
    <w:rsid w:val="00F94774"/>
    <w:rsid w:val="00FB6C76"/>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Para1Char1">
    <w:name w:val="Para1 Char1"/>
    <w:locked/>
    <w:rsid w:val="00C809C5"/>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640EA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40EA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19-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CD2635BBEFDD44B0B24983193A51ECC7"/>
        <w:category>
          <w:name w:val="General"/>
          <w:gallery w:val="placeholder"/>
        </w:category>
        <w:types>
          <w:type w:val="bbPlcHdr"/>
        </w:types>
        <w:behaviors>
          <w:behavior w:val="content"/>
        </w:behaviors>
        <w:guid w:val="{7DACE4EF-195F-4E2E-93BF-F9E332119C89}"/>
      </w:docPartPr>
      <w:docPartBody>
        <w:p w:rsidR="00A70464" w:rsidRDefault="00FF5472">
          <w:r w:rsidRPr="00921D2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1AC6"/>
    <w:rsid w:val="00323ECE"/>
    <w:rsid w:val="00500A2B"/>
    <w:rsid w:val="00573135"/>
    <w:rsid w:val="0058288D"/>
    <w:rsid w:val="006801B3"/>
    <w:rsid w:val="00810A55"/>
    <w:rsid w:val="008C6619"/>
    <w:rsid w:val="008D420E"/>
    <w:rsid w:val="00961E69"/>
    <w:rsid w:val="0098642F"/>
    <w:rsid w:val="00A352EE"/>
    <w:rsid w:val="00A70464"/>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E3CB3933B3BA40ABBE445E0CC10C72" ma:contentTypeVersion="4" ma:contentTypeDescription="Create a new document." ma:contentTypeScope="" ma:versionID="4bcb1082a57754576eb3c2c0a5bcda3e">
  <xsd:schema xmlns:xsd="http://www.w3.org/2001/XMLSchema" xmlns:xs="http://www.w3.org/2001/XMLSchema" xmlns:p="http://schemas.microsoft.com/office/2006/metadata/properties" xmlns:ns2="6e2447b4-ac9f-453e-a158-d0f17b1b173d" targetNamespace="http://schemas.microsoft.com/office/2006/metadata/properties" ma:root="true" ma:fieldsID="0e8f38c5b9024feef6b1aec98c3d4c27" ns2:_="">
    <xsd:import namespace="6e2447b4-ac9f-453e-a158-d0f17b1b1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47b4-ac9f-453e-a158-d0f17b1b1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06BFC-B7F2-4AE8-849B-E6C586911F76}">
  <ds:schemaRefs>
    <ds:schemaRef ds:uri="http://schemas.openxmlformats.org/officeDocument/2006/bibliography"/>
  </ds:schemaRefs>
</ds:datastoreItem>
</file>

<file path=customXml/itemProps4.xml><?xml version="1.0" encoding="utf-8"?>
<ds:datastoreItem xmlns:ds="http://schemas.openxmlformats.org/officeDocument/2006/customXml" ds:itemID="{3CEFE052-11BB-423B-978E-22B69DC3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47b4-ac9f-453e-a158-d0f17b1b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Non-paper on item 4</dc:subject>
  <dc:creator>SCBD</dc:creator>
  <cp:lastModifiedBy>Veronique Lefebvre</cp:lastModifiedBy>
  <cp:revision>7</cp:revision>
  <dcterms:created xsi:type="dcterms:W3CDTF">2021-05-27T23:27:00Z</dcterms:created>
  <dcterms:modified xsi:type="dcterms:W3CDTF">2021-05-28T00:44:00Z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0x01010064E3CB3933B3BA40ABBE445E0CC10C72</vt:lpwstr>
  </property>
</Properties>
</file>