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0377DB" w14:paraId="07F6750D" w14:textId="77777777" w:rsidTr="009C2DE6">
        <w:trPr>
          <w:trHeight w:val="851"/>
        </w:trPr>
        <w:tc>
          <w:tcPr>
            <w:tcW w:w="976" w:type="dxa"/>
            <w:tcBorders>
              <w:bottom w:val="single" w:sz="12" w:space="0" w:color="auto"/>
            </w:tcBorders>
          </w:tcPr>
          <w:p w14:paraId="1DEFF495" w14:textId="3355B5F0" w:rsidR="00C9161D" w:rsidRPr="000377DB" w:rsidRDefault="00C9161D" w:rsidP="00B00053">
            <w:pPr>
              <w:suppressLineNumbers/>
              <w:suppressAutoHyphens/>
              <w:kinsoku w:val="0"/>
              <w:overflowPunct w:val="0"/>
              <w:autoSpaceDE w:val="0"/>
              <w:autoSpaceDN w:val="0"/>
              <w:adjustRightInd w:val="0"/>
              <w:snapToGrid w:val="0"/>
              <w:rPr>
                <w:snapToGrid w:val="0"/>
                <w:kern w:val="22"/>
              </w:rPr>
            </w:pPr>
            <w:r w:rsidRPr="000377DB">
              <w:rPr>
                <w:noProof/>
                <w:snapToGrid w:val="0"/>
                <w:kern w:val="22"/>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0377DB" w:rsidRDefault="00AA6F92" w:rsidP="00B00053">
            <w:pPr>
              <w:suppressLineNumbers/>
              <w:suppressAutoHyphens/>
              <w:kinsoku w:val="0"/>
              <w:overflowPunct w:val="0"/>
              <w:autoSpaceDE w:val="0"/>
              <w:autoSpaceDN w:val="0"/>
              <w:adjustRightInd w:val="0"/>
              <w:snapToGrid w:val="0"/>
              <w:rPr>
                <w:snapToGrid w:val="0"/>
                <w:kern w:val="22"/>
              </w:rPr>
            </w:pPr>
            <w:r w:rsidRPr="00651048">
              <w:rPr>
                <w:noProof/>
                <w:snapToGrid w:val="0"/>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6824960D" w:rsidR="00247810" w:rsidRPr="000377DB"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0377DB">
              <w:rPr>
                <w:rFonts w:ascii="Arial" w:hAnsi="Arial" w:cs="Arial"/>
                <w:b/>
                <w:snapToGrid w:val="0"/>
                <w:kern w:val="22"/>
                <w:sz w:val="32"/>
                <w:szCs w:val="32"/>
              </w:rPr>
              <w:t>CBD</w:t>
            </w:r>
          </w:p>
        </w:tc>
      </w:tr>
      <w:tr w:rsidR="00C9161D" w:rsidRPr="000377DB"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Pr="000377DB" w:rsidRDefault="00C9161D" w:rsidP="00B00053">
            <w:pPr>
              <w:suppressLineNumbers/>
              <w:suppressAutoHyphens/>
              <w:kinsoku w:val="0"/>
              <w:overflowPunct w:val="0"/>
              <w:autoSpaceDE w:val="0"/>
              <w:autoSpaceDN w:val="0"/>
              <w:adjustRightInd w:val="0"/>
              <w:snapToGrid w:val="0"/>
              <w:rPr>
                <w:snapToGrid w:val="0"/>
                <w:kern w:val="22"/>
              </w:rPr>
            </w:pPr>
            <w:r w:rsidRPr="000377DB">
              <w:rPr>
                <w:noProof/>
                <w:snapToGrid w:val="0"/>
                <w:kern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0377DB" w:rsidRDefault="00C9161D" w:rsidP="003865BA">
            <w:pPr>
              <w:suppressLineNumbers/>
              <w:suppressAutoHyphens/>
              <w:kinsoku w:val="0"/>
              <w:overflowPunct w:val="0"/>
              <w:autoSpaceDE w:val="0"/>
              <w:autoSpaceDN w:val="0"/>
              <w:adjustRightInd w:val="0"/>
              <w:snapToGrid w:val="0"/>
              <w:ind w:left="894"/>
              <w:rPr>
                <w:snapToGrid w:val="0"/>
                <w:kern w:val="22"/>
                <w:szCs w:val="22"/>
              </w:rPr>
            </w:pPr>
            <w:r w:rsidRPr="000377DB">
              <w:rPr>
                <w:snapToGrid w:val="0"/>
                <w:kern w:val="22"/>
                <w:szCs w:val="22"/>
              </w:rPr>
              <w:t>Distr.</w:t>
            </w:r>
          </w:p>
          <w:p w14:paraId="0C21C438" w14:textId="465E3DB7" w:rsidR="00C9161D" w:rsidRPr="000377DB" w:rsidRDefault="00463DBA" w:rsidP="003865BA">
            <w:pPr>
              <w:suppressLineNumbers/>
              <w:suppressAutoHyphens/>
              <w:kinsoku w:val="0"/>
              <w:overflowPunct w:val="0"/>
              <w:autoSpaceDE w:val="0"/>
              <w:autoSpaceDN w:val="0"/>
              <w:adjustRightInd w:val="0"/>
              <w:snapToGrid w:val="0"/>
              <w:ind w:left="894"/>
              <w:rPr>
                <w:snapToGrid w:val="0"/>
                <w:kern w:val="22"/>
                <w:szCs w:val="22"/>
              </w:rPr>
            </w:pPr>
            <w:r w:rsidRPr="000377DB">
              <w:rPr>
                <w:caps/>
                <w:snapToGrid w:val="0"/>
                <w:kern w:val="22"/>
                <w:szCs w:val="22"/>
              </w:rPr>
              <w:t>LIMITED</w:t>
            </w:r>
          </w:p>
          <w:p w14:paraId="06715052" w14:textId="77777777" w:rsidR="00C9161D" w:rsidRPr="000377DB" w:rsidRDefault="00C9161D" w:rsidP="003865BA">
            <w:pPr>
              <w:suppressLineNumbers/>
              <w:suppressAutoHyphens/>
              <w:kinsoku w:val="0"/>
              <w:overflowPunct w:val="0"/>
              <w:autoSpaceDE w:val="0"/>
              <w:autoSpaceDN w:val="0"/>
              <w:adjustRightInd w:val="0"/>
              <w:snapToGrid w:val="0"/>
              <w:ind w:left="894"/>
              <w:rPr>
                <w:snapToGrid w:val="0"/>
                <w:kern w:val="22"/>
                <w:szCs w:val="22"/>
              </w:rPr>
            </w:pPr>
          </w:p>
          <w:p w14:paraId="44230134" w14:textId="271105FA" w:rsidR="00C9161D" w:rsidRPr="000377DB" w:rsidRDefault="00D15CF2" w:rsidP="003865BA">
            <w:pPr>
              <w:suppressLineNumbers/>
              <w:suppressAutoHyphens/>
              <w:kinsoku w:val="0"/>
              <w:overflowPunct w:val="0"/>
              <w:autoSpaceDE w:val="0"/>
              <w:autoSpaceDN w:val="0"/>
              <w:adjustRightInd w:val="0"/>
              <w:snapToGrid w:val="0"/>
              <w:ind w:left="894"/>
              <w:rPr>
                <w:snapToGrid w:val="0"/>
                <w:kern w:val="22"/>
                <w:szCs w:val="22"/>
              </w:rPr>
            </w:pPr>
            <w:sdt>
              <w:sdtPr>
                <w:rPr>
                  <w:snapToGrid w:val="0"/>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865BA" w:rsidRPr="000377DB">
                  <w:rPr>
                    <w:snapToGrid w:val="0"/>
                    <w:kern w:val="22"/>
                  </w:rPr>
                  <w:t>CBD/COP/15/Part-II/L.1/Rev.1</w:t>
                </w:r>
              </w:sdtContent>
            </w:sdt>
          </w:p>
          <w:p w14:paraId="0DF1F033" w14:textId="285C8B73" w:rsidR="00C9161D" w:rsidRPr="000377DB" w:rsidRDefault="00E32E9D" w:rsidP="003865BA">
            <w:pPr>
              <w:suppressLineNumbers/>
              <w:suppressAutoHyphens/>
              <w:kinsoku w:val="0"/>
              <w:overflowPunct w:val="0"/>
              <w:autoSpaceDE w:val="0"/>
              <w:autoSpaceDN w:val="0"/>
              <w:adjustRightInd w:val="0"/>
              <w:snapToGrid w:val="0"/>
              <w:ind w:left="894"/>
              <w:rPr>
                <w:snapToGrid w:val="0"/>
                <w:kern w:val="22"/>
                <w:szCs w:val="22"/>
              </w:rPr>
            </w:pPr>
            <w:r w:rsidRPr="000377DB">
              <w:rPr>
                <w:snapToGrid w:val="0"/>
                <w:kern w:val="22"/>
                <w:szCs w:val="22"/>
              </w:rPr>
              <w:t>1</w:t>
            </w:r>
            <w:r w:rsidR="005354A9" w:rsidRPr="000377DB">
              <w:rPr>
                <w:snapToGrid w:val="0"/>
                <w:kern w:val="22"/>
                <w:szCs w:val="22"/>
              </w:rPr>
              <w:t>9</w:t>
            </w:r>
            <w:r w:rsidRPr="000377DB">
              <w:rPr>
                <w:snapToGrid w:val="0"/>
                <w:kern w:val="22"/>
                <w:szCs w:val="22"/>
              </w:rPr>
              <w:t xml:space="preserve"> </w:t>
            </w:r>
            <w:r w:rsidR="00DC5087" w:rsidRPr="000377DB">
              <w:rPr>
                <w:snapToGrid w:val="0"/>
                <w:kern w:val="22"/>
                <w:szCs w:val="22"/>
              </w:rPr>
              <w:t>December</w:t>
            </w:r>
            <w:r w:rsidR="002518B1" w:rsidRPr="000377DB">
              <w:rPr>
                <w:snapToGrid w:val="0"/>
                <w:kern w:val="22"/>
                <w:szCs w:val="22"/>
              </w:rPr>
              <w:t xml:space="preserve"> </w:t>
            </w:r>
            <w:r w:rsidR="00B0640B" w:rsidRPr="000377DB">
              <w:rPr>
                <w:snapToGrid w:val="0"/>
                <w:kern w:val="22"/>
                <w:szCs w:val="22"/>
              </w:rPr>
              <w:t>202</w:t>
            </w:r>
            <w:r w:rsidR="00F30A1E" w:rsidRPr="000377DB">
              <w:rPr>
                <w:snapToGrid w:val="0"/>
                <w:kern w:val="22"/>
                <w:szCs w:val="22"/>
              </w:rPr>
              <w:t>2</w:t>
            </w:r>
          </w:p>
          <w:p w14:paraId="159892DF" w14:textId="77777777" w:rsidR="00C9161D" w:rsidRPr="000377DB" w:rsidRDefault="00C9161D" w:rsidP="003865BA">
            <w:pPr>
              <w:suppressLineNumbers/>
              <w:suppressAutoHyphens/>
              <w:kinsoku w:val="0"/>
              <w:overflowPunct w:val="0"/>
              <w:autoSpaceDE w:val="0"/>
              <w:autoSpaceDN w:val="0"/>
              <w:adjustRightInd w:val="0"/>
              <w:snapToGrid w:val="0"/>
              <w:ind w:left="894"/>
              <w:rPr>
                <w:snapToGrid w:val="0"/>
                <w:kern w:val="22"/>
                <w:szCs w:val="22"/>
              </w:rPr>
            </w:pPr>
          </w:p>
          <w:p w14:paraId="19472D49" w14:textId="77777777" w:rsidR="00C9161D" w:rsidRPr="000377DB" w:rsidRDefault="006B2290" w:rsidP="003865BA">
            <w:pPr>
              <w:suppressLineNumbers/>
              <w:suppressAutoHyphens/>
              <w:kinsoku w:val="0"/>
              <w:overflowPunct w:val="0"/>
              <w:autoSpaceDE w:val="0"/>
              <w:autoSpaceDN w:val="0"/>
              <w:adjustRightInd w:val="0"/>
              <w:snapToGrid w:val="0"/>
              <w:ind w:left="894"/>
              <w:rPr>
                <w:snapToGrid w:val="0"/>
                <w:kern w:val="22"/>
                <w:szCs w:val="22"/>
              </w:rPr>
            </w:pPr>
            <w:r w:rsidRPr="000377DB">
              <w:rPr>
                <w:snapToGrid w:val="0"/>
                <w:kern w:val="22"/>
                <w:szCs w:val="22"/>
              </w:rPr>
              <w:t xml:space="preserve">ORIGINAL: </w:t>
            </w:r>
            <w:r w:rsidR="00C9161D" w:rsidRPr="000377DB">
              <w:rPr>
                <w:snapToGrid w:val="0"/>
                <w:kern w:val="22"/>
                <w:szCs w:val="22"/>
              </w:rPr>
              <w:t>ENGLISH</w:t>
            </w:r>
          </w:p>
          <w:p w14:paraId="5AA10CCE" w14:textId="77777777" w:rsidR="00C9161D" w:rsidRPr="000377DB" w:rsidRDefault="00C9161D" w:rsidP="00B00053">
            <w:pPr>
              <w:suppressLineNumbers/>
              <w:suppressAutoHyphens/>
              <w:kinsoku w:val="0"/>
              <w:overflowPunct w:val="0"/>
              <w:autoSpaceDE w:val="0"/>
              <w:autoSpaceDN w:val="0"/>
              <w:adjustRightInd w:val="0"/>
              <w:snapToGrid w:val="0"/>
              <w:rPr>
                <w:snapToGrid w:val="0"/>
                <w:kern w:val="22"/>
              </w:rPr>
            </w:pPr>
          </w:p>
        </w:tc>
      </w:tr>
    </w:tbl>
    <w:p w14:paraId="16E481B9" w14:textId="77777777" w:rsidR="003B44F9" w:rsidRPr="000377DB" w:rsidRDefault="003B44F9"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0377DB">
        <w:rPr>
          <w:snapToGrid w:val="0"/>
          <w:kern w:val="22"/>
        </w:rPr>
        <w:t>CONFERENCE OF THE PARTIES TO THE CONVENTION ON BIOLOGICAL DIVERSITY</w:t>
      </w:r>
    </w:p>
    <w:p w14:paraId="57515406" w14:textId="4542C71D" w:rsidR="003B44F9" w:rsidRPr="000377DB" w:rsidRDefault="003B44F9" w:rsidP="00B00053">
      <w:pPr>
        <w:pStyle w:val="Cornernotation"/>
        <w:suppressLineNumbers/>
        <w:suppressAutoHyphens/>
        <w:kinsoku w:val="0"/>
        <w:overflowPunct w:val="0"/>
        <w:autoSpaceDE w:val="0"/>
        <w:autoSpaceDN w:val="0"/>
        <w:adjustRightInd w:val="0"/>
        <w:snapToGrid w:val="0"/>
        <w:rPr>
          <w:snapToGrid w:val="0"/>
          <w:kern w:val="22"/>
        </w:rPr>
      </w:pPr>
      <w:r w:rsidRPr="000377DB">
        <w:rPr>
          <w:snapToGrid w:val="0"/>
          <w:kern w:val="22"/>
        </w:rPr>
        <w:t>Fifteenth meeting</w:t>
      </w:r>
      <w:r w:rsidR="009D0451" w:rsidRPr="000377DB">
        <w:rPr>
          <w:snapToGrid w:val="0"/>
          <w:kern w:val="22"/>
        </w:rPr>
        <w:t xml:space="preserve"> </w:t>
      </w:r>
      <w:r w:rsidR="00CA4FFF" w:rsidRPr="000377DB">
        <w:rPr>
          <w:snapToGrid w:val="0"/>
          <w:kern w:val="22"/>
        </w:rPr>
        <w:sym w:font="Symbol" w:char="F02D"/>
      </w:r>
      <w:r w:rsidR="00F30A1E" w:rsidRPr="000377DB">
        <w:rPr>
          <w:snapToGrid w:val="0"/>
          <w:kern w:val="22"/>
        </w:rPr>
        <w:t xml:space="preserve"> </w:t>
      </w:r>
      <w:r w:rsidR="0028367B" w:rsidRPr="000377DB">
        <w:rPr>
          <w:snapToGrid w:val="0"/>
          <w:kern w:val="22"/>
        </w:rPr>
        <w:t>P</w:t>
      </w:r>
      <w:r w:rsidR="00F30A1E" w:rsidRPr="000377DB">
        <w:rPr>
          <w:snapToGrid w:val="0"/>
          <w:kern w:val="22"/>
        </w:rPr>
        <w:t>art II</w:t>
      </w:r>
    </w:p>
    <w:p w14:paraId="66113E66" w14:textId="27A66073" w:rsidR="003B44F9" w:rsidRPr="00FB26CD" w:rsidRDefault="00F40783" w:rsidP="00056FA9">
      <w:pPr>
        <w:pStyle w:val="Cornernotation"/>
        <w:suppressLineNumbers/>
        <w:suppressAutoHyphens/>
        <w:kinsoku w:val="0"/>
        <w:overflowPunct w:val="0"/>
        <w:autoSpaceDE w:val="0"/>
        <w:autoSpaceDN w:val="0"/>
        <w:adjustRightInd w:val="0"/>
        <w:snapToGrid w:val="0"/>
        <w:ind w:right="4116"/>
        <w:rPr>
          <w:snapToGrid w:val="0"/>
          <w:kern w:val="22"/>
          <w:lang w:val="en-CA"/>
        </w:rPr>
      </w:pPr>
      <w:bookmarkStart w:id="0" w:name="OLE_LINK1"/>
      <w:bookmarkStart w:id="1" w:name="OLE_LINK2"/>
      <w:r w:rsidRPr="00FB26CD">
        <w:rPr>
          <w:snapToGrid w:val="0"/>
          <w:kern w:val="22"/>
          <w:lang w:val="en-CA"/>
        </w:rPr>
        <w:t>Montreal, Canada</w:t>
      </w:r>
      <w:r w:rsidR="003B44F9" w:rsidRPr="00FB26CD">
        <w:rPr>
          <w:snapToGrid w:val="0"/>
          <w:kern w:val="22"/>
          <w:lang w:val="en-CA"/>
        </w:rPr>
        <w:t>,</w:t>
      </w:r>
      <w:r w:rsidR="00056FA9" w:rsidRPr="00FB26CD">
        <w:rPr>
          <w:snapToGrid w:val="0"/>
          <w:kern w:val="22"/>
          <w:lang w:val="en-CA"/>
        </w:rPr>
        <w:t xml:space="preserve"> </w:t>
      </w:r>
      <w:bookmarkEnd w:id="0"/>
      <w:bookmarkEnd w:id="1"/>
      <w:r w:rsidR="00A247FB" w:rsidRPr="00FB26CD">
        <w:rPr>
          <w:snapToGrid w:val="0"/>
          <w:kern w:val="22"/>
          <w:lang w:val="en-CA"/>
        </w:rPr>
        <w:t>7</w:t>
      </w:r>
      <w:r w:rsidR="00CA4FFF" w:rsidRPr="000377DB">
        <w:rPr>
          <w:snapToGrid w:val="0"/>
          <w:kern w:val="22"/>
        </w:rPr>
        <w:sym w:font="Symbol" w:char="F02D"/>
      </w:r>
      <w:r w:rsidR="00A247FB" w:rsidRPr="00FB26CD">
        <w:rPr>
          <w:snapToGrid w:val="0"/>
          <w:kern w:val="22"/>
          <w:lang w:val="en-CA"/>
        </w:rPr>
        <w:t>19 December 2022</w:t>
      </w:r>
      <w:r w:rsidR="00054BA5" w:rsidRPr="00FB26CD">
        <w:rPr>
          <w:snapToGrid w:val="0"/>
          <w:kern w:val="22"/>
          <w:lang w:val="en-CA"/>
        </w:rPr>
        <w:t xml:space="preserve"> </w:t>
      </w:r>
    </w:p>
    <w:p w14:paraId="5ECF7635" w14:textId="451F8314" w:rsidR="00C9161D" w:rsidRPr="00FB26CD" w:rsidRDefault="007C4DFD" w:rsidP="00B00053">
      <w:pPr>
        <w:suppressLineNumbers/>
        <w:suppressAutoHyphens/>
        <w:kinsoku w:val="0"/>
        <w:overflowPunct w:val="0"/>
        <w:autoSpaceDE w:val="0"/>
        <w:autoSpaceDN w:val="0"/>
        <w:adjustRightInd w:val="0"/>
        <w:snapToGrid w:val="0"/>
        <w:rPr>
          <w:snapToGrid w:val="0"/>
          <w:kern w:val="22"/>
          <w:lang w:val="en-CA"/>
        </w:rPr>
      </w:pPr>
      <w:r w:rsidRPr="00FB26CD">
        <w:rPr>
          <w:snapToGrid w:val="0"/>
          <w:kern w:val="22"/>
          <w:szCs w:val="22"/>
          <w:lang w:val="en-CA"/>
        </w:rPr>
        <w:t>Agenda i</w:t>
      </w:r>
      <w:r w:rsidR="00134846" w:rsidRPr="00FB26CD">
        <w:rPr>
          <w:snapToGrid w:val="0"/>
          <w:kern w:val="22"/>
          <w:szCs w:val="22"/>
          <w:lang w:val="en-CA"/>
        </w:rPr>
        <w:t xml:space="preserve">tem </w:t>
      </w:r>
      <w:r w:rsidR="00641CF8" w:rsidRPr="00FB26CD">
        <w:rPr>
          <w:snapToGrid w:val="0"/>
          <w:kern w:val="22"/>
          <w:szCs w:val="22"/>
          <w:lang w:val="en-CA"/>
        </w:rPr>
        <w:t>2</w:t>
      </w:r>
      <w:r w:rsidR="00582BE6" w:rsidRPr="00FB26CD">
        <w:rPr>
          <w:snapToGrid w:val="0"/>
          <w:kern w:val="22"/>
          <w:szCs w:val="22"/>
          <w:lang w:val="en-CA"/>
        </w:rPr>
        <w:t>9</w:t>
      </w:r>
      <w:r w:rsidR="00134846" w:rsidRPr="00FB26CD">
        <w:rPr>
          <w:snapToGrid w:val="0"/>
          <w:kern w:val="22"/>
          <w:szCs w:val="22"/>
          <w:lang w:val="en-CA"/>
        </w:rPr>
        <w:t xml:space="preserve"> </w:t>
      </w:r>
    </w:p>
    <w:p w14:paraId="57F6B7A1" w14:textId="6931A753" w:rsidR="00C9161D" w:rsidRPr="000377DB" w:rsidRDefault="00D15CF2" w:rsidP="00B05E90">
      <w:pPr>
        <w:pStyle w:val="BodyText"/>
        <w:ind w:firstLine="0"/>
        <w:jc w:val="center"/>
        <w:rPr>
          <w:b/>
          <w:bCs/>
          <w:snapToGrid w:val="0"/>
        </w:rPr>
      </w:pPr>
      <w:sdt>
        <w:sdtPr>
          <w:rPr>
            <w:b/>
            <w:bCs/>
            <w:snapToGrid w:val="0"/>
          </w:rPr>
          <w:alias w:val="Title"/>
          <w:tag w:val=""/>
          <w:id w:val="1641619548"/>
          <w:placeholder>
            <w:docPart w:val="3BAF50A6B5764CF6B487FA027EC3EC28"/>
          </w:placeholder>
          <w:dataBinding w:prefixMappings="xmlns:ns0='http://purl.org/dc/elements/1.1/' xmlns:ns1='http://schemas.openxmlformats.org/package/2006/metadata/core-properties' " w:xpath="/ns1:coreProperties[1]/ns0:title[1]" w:storeItemID="{6C3C8BC8-F283-45AE-878A-BAB7291924A1}"/>
          <w:text/>
        </w:sdtPr>
        <w:sdtEndPr/>
        <w:sdtContent>
          <w:r w:rsidR="00550F40" w:rsidRPr="000377DB">
            <w:rPr>
              <w:b/>
              <w:bCs/>
              <w:snapToGrid w:val="0"/>
            </w:rPr>
            <w:t>DRAFT REPORT OF THE MEETING</w:t>
          </w:r>
        </w:sdtContent>
      </w:sdt>
      <w:r w:rsidR="00BF242A">
        <w:rPr>
          <w:rStyle w:val="FootnoteReference"/>
          <w:b/>
          <w:bCs/>
          <w:snapToGrid w:val="0"/>
        </w:rPr>
        <w:footnoteReference w:customMarkFollows="1" w:id="2"/>
        <w:t>*</w:t>
      </w:r>
    </w:p>
    <w:p w14:paraId="28735D9F" w14:textId="28ACF61E" w:rsidR="00CA4FFF" w:rsidRPr="000377DB" w:rsidRDefault="00CA4FFF" w:rsidP="00CA4FFF">
      <w:pPr>
        <w:pStyle w:val="Heading1"/>
        <w:rPr>
          <w:rFonts w:asciiTheme="majorBidi" w:hAnsiTheme="majorBidi" w:cstheme="majorBidi"/>
          <w:b w:val="0"/>
          <w:bCs/>
          <w:i/>
          <w:iCs/>
          <w:caps w:val="0"/>
          <w:snapToGrid w:val="0"/>
        </w:rPr>
      </w:pPr>
      <w:r w:rsidRPr="000377DB">
        <w:rPr>
          <w:rFonts w:asciiTheme="majorBidi" w:hAnsiTheme="majorBidi" w:cstheme="majorBidi"/>
          <w:b w:val="0"/>
          <w:bCs/>
          <w:i/>
          <w:iCs/>
          <w:caps w:val="0"/>
          <w:snapToGrid w:val="0"/>
        </w:rPr>
        <w:t>Rapporteur: Elvana Ramaj (Albania)</w:t>
      </w:r>
    </w:p>
    <w:p w14:paraId="1A9BE3D9" w14:textId="77777777" w:rsidR="00D77560" w:rsidRPr="000377DB" w:rsidRDefault="00D77560" w:rsidP="00942CC3">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r w:rsidRPr="000377DB">
        <w:rPr>
          <w:rFonts w:ascii="Times New Roman Bold" w:hAnsi="Times New Roman Bold" w:cs="Times New Roman Bold"/>
          <w:b/>
          <w:snapToGrid w:val="0"/>
          <w:kern w:val="22"/>
          <w:szCs w:val="22"/>
        </w:rPr>
        <w:t>INTRODUCTION</w:t>
      </w:r>
    </w:p>
    <w:p w14:paraId="247DA404" w14:textId="7F2E9C61" w:rsidR="00AA3C0A" w:rsidRPr="000377DB" w:rsidRDefault="00AA3C0A" w:rsidP="00942CC3">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bookmarkStart w:id="2" w:name="_Hlk121913417"/>
      <w:r w:rsidRPr="000377DB">
        <w:rPr>
          <w:rFonts w:ascii="Times New Roman Bold" w:hAnsi="Times New Roman Bold" w:cs="Times New Roman Bold"/>
          <w:b/>
          <w:snapToGrid w:val="0"/>
          <w:kern w:val="22"/>
          <w:szCs w:val="22"/>
        </w:rPr>
        <w:t>A.</w:t>
      </w:r>
      <w:r w:rsidRPr="000377DB">
        <w:rPr>
          <w:rFonts w:ascii="Times New Roman Bold" w:hAnsi="Times New Roman Bold" w:cs="Times New Roman Bold"/>
          <w:b/>
          <w:snapToGrid w:val="0"/>
          <w:kern w:val="22"/>
          <w:szCs w:val="22"/>
        </w:rPr>
        <w:tab/>
        <w:t>Background</w:t>
      </w:r>
    </w:p>
    <w:bookmarkEnd w:id="2"/>
    <w:p w14:paraId="2B9FF8D3" w14:textId="67C62648" w:rsidR="00725EA1" w:rsidRPr="000377DB" w:rsidRDefault="00A528BE" w:rsidP="00D10C54">
      <w:pPr>
        <w:pStyle w:val="Para1"/>
      </w:pPr>
      <w:r w:rsidRPr="000377DB">
        <w:t>T</w:t>
      </w:r>
      <w:r w:rsidR="00725EA1" w:rsidRPr="000377DB">
        <w:t xml:space="preserve">he Conference of the Parties </w:t>
      </w:r>
      <w:r w:rsidR="000377DB" w:rsidRPr="000377DB">
        <w:t xml:space="preserve">to the </w:t>
      </w:r>
      <w:r w:rsidR="000377DB">
        <w:t>C</w:t>
      </w:r>
      <w:r w:rsidR="000377DB" w:rsidRPr="000377DB">
        <w:t xml:space="preserve">onvention on </w:t>
      </w:r>
      <w:r w:rsidR="000377DB">
        <w:t>B</w:t>
      </w:r>
      <w:r w:rsidR="000377DB" w:rsidRPr="000377DB">
        <w:t xml:space="preserve">iological </w:t>
      </w:r>
      <w:r w:rsidR="000377DB">
        <w:t>D</w:t>
      </w:r>
      <w:r w:rsidR="000377DB" w:rsidRPr="000377DB">
        <w:t xml:space="preserve">iversity </w:t>
      </w:r>
      <w:r w:rsidR="00725EA1" w:rsidRPr="000377DB">
        <w:t xml:space="preserve">held its fifteenth meeting </w:t>
      </w:r>
      <w:r w:rsidRPr="000377DB">
        <w:t xml:space="preserve">in </w:t>
      </w:r>
      <w:r w:rsidR="00725EA1" w:rsidRPr="000377DB">
        <w:t xml:space="preserve">conjunction with the tenth meeting of the Conference of the Parties serving as the meeting of the Parties to the Cartagena Protocol on Biosafety and the </w:t>
      </w:r>
      <w:bookmarkStart w:id="3" w:name="_Hlk121417724"/>
      <w:r w:rsidR="00725EA1" w:rsidRPr="000377DB">
        <w:t>fourth meeting of the Conference of the Parties serving as the meeting of the Parties to the Nagoya Protocol on Access to Genetic Resources and the Fair and Equitable Sharing of Benefits Arising from their Utilization</w:t>
      </w:r>
      <w:r w:rsidR="003F0441" w:rsidRPr="000377DB">
        <w:t>.</w:t>
      </w:r>
      <w:bookmarkEnd w:id="3"/>
      <w:r w:rsidR="00725EA1" w:rsidRPr="000377DB">
        <w:t xml:space="preserve"> </w:t>
      </w:r>
    </w:p>
    <w:p w14:paraId="0C0A32A0" w14:textId="131DA6CE" w:rsidR="003E3B07" w:rsidRPr="000377DB" w:rsidRDefault="00A528BE" w:rsidP="00D10C54">
      <w:pPr>
        <w:pStyle w:val="Para1"/>
        <w:rPr>
          <w:rFonts w:asciiTheme="majorBidi" w:hAnsiTheme="majorBidi" w:cstheme="majorBidi"/>
          <w:bCs/>
        </w:rPr>
      </w:pPr>
      <w:r w:rsidRPr="000377DB">
        <w:t xml:space="preserve">Owing to the circumstances surrounding the coronavirus disease </w:t>
      </w:r>
      <w:r w:rsidR="006D5797" w:rsidRPr="000377DB">
        <w:t>(COVID-19) pandemic</w:t>
      </w:r>
      <w:r w:rsidRPr="000377DB">
        <w:t xml:space="preserve">, the meeting was held in two parts, with </w:t>
      </w:r>
      <w:r w:rsidR="006D5797" w:rsidRPr="000377DB">
        <w:t>the first part</w:t>
      </w:r>
      <w:r w:rsidR="00757267">
        <w:t>,</w:t>
      </w:r>
      <w:r w:rsidR="006D5797" w:rsidRPr="000377DB">
        <w:t xml:space="preserve"> </w:t>
      </w:r>
      <w:r w:rsidRPr="000377DB">
        <w:t>held online</w:t>
      </w:r>
      <w:r w:rsidR="003E3B07" w:rsidRPr="000377DB">
        <w:t>,</w:t>
      </w:r>
      <w:r w:rsidRPr="000377DB">
        <w:t xml:space="preserve"> with limited in-person participation</w:t>
      </w:r>
      <w:r w:rsidR="001D2D64">
        <w:t>,</w:t>
      </w:r>
      <w:r w:rsidRPr="000377DB">
        <w:t xml:space="preserve"> in Kunming, China, on 12 and 13 October 2021, and</w:t>
      </w:r>
      <w:r w:rsidR="006D5797" w:rsidRPr="000377DB">
        <w:t xml:space="preserve"> the second part</w:t>
      </w:r>
      <w:r w:rsidR="00757267">
        <w:t>,</w:t>
      </w:r>
      <w:r w:rsidRPr="000377DB">
        <w:t xml:space="preserve"> </w:t>
      </w:r>
      <w:r w:rsidR="00725EA1" w:rsidRPr="000377DB">
        <w:t xml:space="preserve">held in person in Montreal, Canada, from 7 to </w:t>
      </w:r>
      <w:r w:rsidRPr="000377DB">
        <w:t>19</w:t>
      </w:r>
      <w:r w:rsidR="00725EA1" w:rsidRPr="000377DB">
        <w:t xml:space="preserve"> </w:t>
      </w:r>
      <w:r w:rsidRPr="000377DB">
        <w:t>Dec</w:t>
      </w:r>
      <w:r w:rsidR="00725EA1" w:rsidRPr="000377DB">
        <w:t>ember 20</w:t>
      </w:r>
      <w:r w:rsidRPr="000377DB">
        <w:t>22</w:t>
      </w:r>
      <w:r w:rsidR="00725EA1" w:rsidRPr="000377DB">
        <w:t xml:space="preserve">. </w:t>
      </w:r>
      <w:r w:rsidR="006D5797" w:rsidRPr="000377DB">
        <w:t xml:space="preserve">The present report </w:t>
      </w:r>
      <w:r w:rsidR="001F5487">
        <w:t>contains</w:t>
      </w:r>
      <w:r w:rsidR="006D5797" w:rsidRPr="000377DB">
        <w:t xml:space="preserve"> the proceedings of </w:t>
      </w:r>
      <w:r w:rsidR="000121A6">
        <w:t xml:space="preserve">the second </w:t>
      </w:r>
      <w:r w:rsidR="006D5797" w:rsidRPr="000377DB">
        <w:t>part of the meeting.</w:t>
      </w:r>
      <w:r w:rsidR="006D5797" w:rsidRPr="000377DB">
        <w:rPr>
          <w:rStyle w:val="FootnoteReference"/>
        </w:rPr>
        <w:footnoteReference w:id="3"/>
      </w:r>
      <w:r w:rsidR="006D5797" w:rsidRPr="000377DB">
        <w:t xml:space="preserve"> </w:t>
      </w:r>
    </w:p>
    <w:p w14:paraId="6AFE4488" w14:textId="2352121E" w:rsidR="00A528BE" w:rsidRPr="000377DB" w:rsidRDefault="000121A6" w:rsidP="00D10C54">
      <w:pPr>
        <w:pStyle w:val="Para1"/>
        <w:rPr>
          <w:rFonts w:asciiTheme="majorBidi" w:hAnsiTheme="majorBidi" w:cstheme="majorBidi"/>
          <w:bCs/>
        </w:rPr>
      </w:pPr>
      <w:r>
        <w:t>The second p</w:t>
      </w:r>
      <w:r w:rsidR="00C23C4F" w:rsidRPr="000377DB">
        <w:t xml:space="preserve">art </w:t>
      </w:r>
      <w:r w:rsidR="00A528BE" w:rsidRPr="000377DB">
        <w:t xml:space="preserve">of the meeting was preceded by </w:t>
      </w:r>
      <w:r w:rsidR="00E723FD" w:rsidRPr="000377DB">
        <w:t>a ce</w:t>
      </w:r>
      <w:r w:rsidR="00E723FD" w:rsidRPr="000377DB">
        <w:rPr>
          <w:bdr w:val="none" w:sz="0" w:space="0" w:color="auto" w:frame="1"/>
          <w:lang w:eastAsia="en-CA"/>
        </w:rPr>
        <w:t>remonial welcome</w:t>
      </w:r>
      <w:r w:rsidR="00AF7E74" w:rsidRPr="000377DB">
        <w:rPr>
          <w:bdr w:val="none" w:sz="0" w:space="0" w:color="auto" w:frame="1"/>
          <w:lang w:eastAsia="en-CA"/>
        </w:rPr>
        <w:t xml:space="preserve"> </w:t>
      </w:r>
      <w:r w:rsidR="00E723FD" w:rsidRPr="000377DB">
        <w:rPr>
          <w:bdr w:val="none" w:sz="0" w:space="0" w:color="auto" w:frame="1"/>
          <w:lang w:eastAsia="en-CA"/>
        </w:rPr>
        <w:t xml:space="preserve">by </w:t>
      </w:r>
      <w:r w:rsidR="00EB148E" w:rsidRPr="000377DB">
        <w:rPr>
          <w:bdr w:val="none" w:sz="0" w:space="0" w:color="auto" w:frame="1"/>
          <w:lang w:eastAsia="en-CA"/>
        </w:rPr>
        <w:t>the</w:t>
      </w:r>
      <w:r w:rsidR="00E723FD" w:rsidRPr="000377DB">
        <w:rPr>
          <w:bdr w:val="none" w:sz="0" w:space="0" w:color="auto" w:frame="1"/>
          <w:lang w:eastAsia="en-CA"/>
        </w:rPr>
        <w:t xml:space="preserve"> Traditional Chief of the Onondaga Nation</w:t>
      </w:r>
      <w:r w:rsidR="001B2FBF" w:rsidRPr="000377DB">
        <w:rPr>
          <w:bdr w:val="none" w:sz="0" w:space="0" w:color="auto" w:frame="1"/>
          <w:lang w:eastAsia="en-CA"/>
        </w:rPr>
        <w:t>,</w:t>
      </w:r>
      <w:r w:rsidR="00E36CA8" w:rsidRPr="000377DB">
        <w:rPr>
          <w:bdr w:val="none" w:sz="0" w:space="0" w:color="auto" w:frame="1"/>
          <w:lang w:eastAsia="en-CA"/>
        </w:rPr>
        <w:t xml:space="preserve"> </w:t>
      </w:r>
      <w:proofErr w:type="spellStart"/>
      <w:r w:rsidR="00754ABC" w:rsidRPr="00754ABC">
        <w:rPr>
          <w:bdr w:val="none" w:sz="0" w:space="0" w:color="auto" w:frame="1"/>
          <w:lang w:eastAsia="en-CA"/>
        </w:rPr>
        <w:t>Tadodaho</w:t>
      </w:r>
      <w:proofErr w:type="spellEnd"/>
      <w:r w:rsidR="00754ABC" w:rsidRPr="00754ABC">
        <w:rPr>
          <w:bdr w:val="none" w:sz="0" w:space="0" w:color="auto" w:frame="1"/>
          <w:lang w:eastAsia="en-CA"/>
        </w:rPr>
        <w:t xml:space="preserve"> Sid Hill</w:t>
      </w:r>
      <w:r w:rsidR="00754ABC">
        <w:rPr>
          <w:bdr w:val="none" w:sz="0" w:space="0" w:color="auto" w:frame="1"/>
          <w:lang w:eastAsia="en-CA"/>
        </w:rPr>
        <w:t>,</w:t>
      </w:r>
      <w:r w:rsidR="00754ABC" w:rsidRPr="00754ABC">
        <w:rPr>
          <w:bdr w:val="none" w:sz="0" w:space="0" w:color="auto" w:frame="1"/>
          <w:lang w:eastAsia="en-CA"/>
        </w:rPr>
        <w:t xml:space="preserve"> </w:t>
      </w:r>
      <w:r w:rsidR="00E36CA8" w:rsidRPr="000377DB">
        <w:rPr>
          <w:bdr w:val="none" w:sz="0" w:space="0" w:color="auto" w:frame="1"/>
          <w:lang w:eastAsia="en-CA"/>
        </w:rPr>
        <w:t>followed by</w:t>
      </w:r>
      <w:r w:rsidR="00E723FD" w:rsidRPr="000377DB">
        <w:rPr>
          <w:bdr w:val="none" w:sz="0" w:space="0" w:color="auto" w:frame="1"/>
          <w:lang w:eastAsia="en-CA"/>
        </w:rPr>
        <w:t xml:space="preserve"> </w:t>
      </w:r>
      <w:r w:rsidR="00E723FD" w:rsidRPr="000377DB">
        <w:t xml:space="preserve">statements by </w:t>
      </w:r>
      <w:r w:rsidR="009D67B0" w:rsidRPr="000377DB">
        <w:t xml:space="preserve">the </w:t>
      </w:r>
      <w:r w:rsidR="00F953E8" w:rsidRPr="000377DB">
        <w:t xml:space="preserve">Prime Minister of Canada, </w:t>
      </w:r>
      <w:r w:rsidR="009D67B0" w:rsidRPr="000377DB">
        <w:t>Justin Trudeau, the</w:t>
      </w:r>
      <w:r w:rsidR="00F953E8" w:rsidRPr="000377DB">
        <w:t xml:space="preserve"> </w:t>
      </w:r>
      <w:r w:rsidR="00A109C9" w:rsidRPr="000377DB">
        <w:t>Secretary</w:t>
      </w:r>
      <w:r w:rsidR="00AA45D2">
        <w:t>-</w:t>
      </w:r>
      <w:r w:rsidR="00A109C9" w:rsidRPr="000377DB">
        <w:t xml:space="preserve">General of the United Nations, </w:t>
      </w:r>
      <w:r w:rsidR="009D67B0" w:rsidRPr="000377DB">
        <w:t xml:space="preserve">the </w:t>
      </w:r>
      <w:r w:rsidR="002E3058" w:rsidRPr="000377DB">
        <w:t xml:space="preserve">Minister of Ecology and Environment of China and </w:t>
      </w:r>
      <w:r w:rsidR="00230AF2" w:rsidRPr="000377DB">
        <w:t>President</w:t>
      </w:r>
      <w:r w:rsidR="0091526F" w:rsidRPr="000377DB">
        <w:t xml:space="preserve"> of the fifteenth meeting of the Conference of the Parties</w:t>
      </w:r>
      <w:r w:rsidR="00230AF2" w:rsidRPr="000377DB">
        <w:t xml:space="preserve">, </w:t>
      </w:r>
      <w:r w:rsidR="00BE4D95" w:rsidRPr="000377DB">
        <w:t xml:space="preserve">Huang </w:t>
      </w:r>
      <w:proofErr w:type="spellStart"/>
      <w:r w:rsidR="00BE4D95" w:rsidRPr="000377DB">
        <w:t>Runqiu</w:t>
      </w:r>
      <w:proofErr w:type="spellEnd"/>
      <w:r w:rsidR="00BE4D95" w:rsidRPr="000377DB">
        <w:t xml:space="preserve">, the </w:t>
      </w:r>
      <w:r w:rsidR="00230AF2" w:rsidRPr="000377DB">
        <w:t xml:space="preserve">Prime Minister of Quebec, </w:t>
      </w:r>
      <w:r w:rsidR="00BE4D95" w:rsidRPr="000377DB">
        <w:t xml:space="preserve">François Legault, the </w:t>
      </w:r>
      <w:r w:rsidR="00230AF2" w:rsidRPr="000377DB">
        <w:t>Mayor of Montreal</w:t>
      </w:r>
      <w:r w:rsidR="004C5634" w:rsidRPr="000377DB">
        <w:t>,</w:t>
      </w:r>
      <w:r w:rsidR="00230AF2" w:rsidRPr="000377DB">
        <w:t xml:space="preserve"> </w:t>
      </w:r>
      <w:r w:rsidR="00BE4D95" w:rsidRPr="000377DB">
        <w:t xml:space="preserve">Valérie Plante, </w:t>
      </w:r>
      <w:r w:rsidR="00044B98" w:rsidRPr="000377DB">
        <w:t xml:space="preserve">and </w:t>
      </w:r>
      <w:r w:rsidR="00BE4D95" w:rsidRPr="000377DB">
        <w:t xml:space="preserve">the </w:t>
      </w:r>
      <w:r w:rsidR="00230AF2" w:rsidRPr="000377DB">
        <w:t>Mayor of Kunming</w:t>
      </w:r>
      <w:r w:rsidR="0041358D" w:rsidRPr="00FC7283">
        <w:t xml:space="preserve">, </w:t>
      </w:r>
      <w:r w:rsidR="00BE4D95" w:rsidRPr="00FC7283">
        <w:t>Liu Jiachen,</w:t>
      </w:r>
      <w:r w:rsidR="00BE4D95" w:rsidRPr="000377DB">
        <w:t xml:space="preserve"> </w:t>
      </w:r>
      <w:r w:rsidR="00AA45D2">
        <w:t>as well as</w:t>
      </w:r>
      <w:r w:rsidR="00E477DF" w:rsidRPr="000377DB">
        <w:t xml:space="preserve"> by</w:t>
      </w:r>
      <w:r w:rsidR="0041358D" w:rsidRPr="000377DB">
        <w:t xml:space="preserve"> </w:t>
      </w:r>
      <w:r w:rsidR="00E723FD" w:rsidRPr="000377DB">
        <w:t>a cultural presentation</w:t>
      </w:r>
      <w:r w:rsidR="00AF7E74" w:rsidRPr="000377DB">
        <w:t>, on 6 December 2022</w:t>
      </w:r>
      <w:r w:rsidR="00E723FD" w:rsidRPr="000377DB">
        <w:t>.</w:t>
      </w:r>
    </w:p>
    <w:p w14:paraId="6694A3D3" w14:textId="1E8DDC4C" w:rsidR="00AA3C0A" w:rsidRPr="000377DB" w:rsidRDefault="00AA3C0A" w:rsidP="008E6736">
      <w:pPr>
        <w:suppressLineNumbers/>
        <w:suppressAutoHyphens/>
        <w:kinsoku w:val="0"/>
        <w:overflowPunct w:val="0"/>
        <w:autoSpaceDE w:val="0"/>
        <w:autoSpaceDN w:val="0"/>
        <w:adjustRightInd w:val="0"/>
        <w:snapToGrid w:val="0"/>
        <w:spacing w:before="120" w:after="120"/>
        <w:jc w:val="center"/>
        <w:rPr>
          <w:b/>
          <w:bCs/>
          <w:snapToGrid w:val="0"/>
          <w:kern w:val="22"/>
          <w:szCs w:val="22"/>
        </w:rPr>
      </w:pPr>
      <w:r w:rsidRPr="000377DB">
        <w:rPr>
          <w:b/>
          <w:bCs/>
          <w:snapToGrid w:val="0"/>
          <w:kern w:val="22"/>
          <w:szCs w:val="22"/>
        </w:rPr>
        <w:t>B.</w:t>
      </w:r>
      <w:r w:rsidRPr="000377DB">
        <w:rPr>
          <w:b/>
          <w:bCs/>
          <w:snapToGrid w:val="0"/>
          <w:kern w:val="22"/>
          <w:szCs w:val="22"/>
        </w:rPr>
        <w:tab/>
        <w:t>Attendance</w:t>
      </w:r>
    </w:p>
    <w:p w14:paraId="1E4F788B" w14:textId="10C80287" w:rsidR="00AA3C0A" w:rsidRPr="000377DB" w:rsidRDefault="00AA3C0A" w:rsidP="00D10C54">
      <w:pPr>
        <w:pStyle w:val="Para1"/>
      </w:pPr>
      <w:r w:rsidRPr="000377DB">
        <w:t xml:space="preserve">All States were invited to participate in </w:t>
      </w:r>
      <w:r w:rsidR="000121A6">
        <w:t xml:space="preserve">the second </w:t>
      </w:r>
      <w:r w:rsidR="009E60C7" w:rsidRPr="000377DB">
        <w:t xml:space="preserve">part of </w:t>
      </w:r>
      <w:r w:rsidRPr="000377DB">
        <w:t xml:space="preserve">the meeting. The following </w:t>
      </w:r>
      <w:r w:rsidR="00014C27">
        <w:t>P</w:t>
      </w:r>
      <w:r w:rsidRPr="000377DB">
        <w:t>arties to the Convention attended:</w:t>
      </w:r>
    </w:p>
    <w:p w14:paraId="78784E29" w14:textId="77777777" w:rsidR="002F7B48" w:rsidRPr="000377DB" w:rsidRDefault="002F7B48" w:rsidP="002F7B48">
      <w:pPr>
        <w:pStyle w:val="Para1"/>
        <w:numPr>
          <w:ilvl w:val="0"/>
          <w:numId w:val="0"/>
        </w:numPr>
        <w:rPr>
          <w:lang w:val="en-US"/>
        </w:rPr>
        <w:sectPr w:rsidR="002F7B48" w:rsidRPr="000377DB" w:rsidSect="0090075A">
          <w:headerReference w:type="even" r:id="rId15"/>
          <w:headerReference w:type="default" r:id="rId16"/>
          <w:pgSz w:w="12240" w:h="15840"/>
          <w:pgMar w:top="567" w:right="1440" w:bottom="1134" w:left="1440" w:header="709" w:footer="709" w:gutter="0"/>
          <w:cols w:space="708"/>
          <w:titlePg/>
          <w:docGrid w:linePitch="360"/>
        </w:sectPr>
      </w:pPr>
    </w:p>
    <w:p w14:paraId="34A11411"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Albania</w:t>
      </w:r>
    </w:p>
    <w:p w14:paraId="228B921D"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Algeria</w:t>
      </w:r>
      <w:proofErr w:type="spellEnd"/>
    </w:p>
    <w:p w14:paraId="5F713661"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Angola</w:t>
      </w:r>
    </w:p>
    <w:p w14:paraId="15400AE5"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Antigua and Barbuda</w:t>
      </w:r>
    </w:p>
    <w:p w14:paraId="54EEBCFF"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Argentina</w:t>
      </w:r>
    </w:p>
    <w:p w14:paraId="65D55940"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Armenia</w:t>
      </w:r>
    </w:p>
    <w:p w14:paraId="44CDEB8E"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Australia</w:t>
      </w:r>
    </w:p>
    <w:p w14:paraId="2AD2715E"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Austria</w:t>
      </w:r>
    </w:p>
    <w:p w14:paraId="6653E143"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Azerbaijan</w:t>
      </w:r>
      <w:proofErr w:type="spellEnd"/>
    </w:p>
    <w:p w14:paraId="3AF5B76F"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Bahamas</w:t>
      </w:r>
    </w:p>
    <w:p w14:paraId="7F8AECF8" w14:textId="77777777" w:rsidR="002F7B48" w:rsidRPr="000377DB" w:rsidRDefault="002F7B48" w:rsidP="007508C0">
      <w:pPr>
        <w:pStyle w:val="Para1"/>
        <w:numPr>
          <w:ilvl w:val="0"/>
          <w:numId w:val="0"/>
        </w:numPr>
        <w:spacing w:after="0"/>
        <w:ind w:left="142" w:hanging="142"/>
        <w:contextualSpacing/>
        <w:jc w:val="left"/>
      </w:pPr>
      <w:r w:rsidRPr="000377DB">
        <w:t>Bahrain</w:t>
      </w:r>
    </w:p>
    <w:p w14:paraId="0FB1E985" w14:textId="77777777" w:rsidR="002F7B48" w:rsidRPr="000377DB" w:rsidRDefault="002F7B48" w:rsidP="007508C0">
      <w:pPr>
        <w:pStyle w:val="Para1"/>
        <w:numPr>
          <w:ilvl w:val="0"/>
          <w:numId w:val="0"/>
        </w:numPr>
        <w:spacing w:after="0"/>
        <w:ind w:left="142" w:hanging="142"/>
        <w:contextualSpacing/>
        <w:jc w:val="left"/>
      </w:pPr>
      <w:r w:rsidRPr="000377DB">
        <w:t>Bangladesh</w:t>
      </w:r>
    </w:p>
    <w:p w14:paraId="37585DDF" w14:textId="77777777" w:rsidR="002F7B48" w:rsidRPr="000377DB" w:rsidRDefault="002F7B48" w:rsidP="007508C0">
      <w:pPr>
        <w:pStyle w:val="Para1"/>
        <w:numPr>
          <w:ilvl w:val="0"/>
          <w:numId w:val="0"/>
        </w:numPr>
        <w:spacing w:after="0"/>
        <w:ind w:left="142" w:hanging="142"/>
        <w:contextualSpacing/>
        <w:jc w:val="left"/>
      </w:pPr>
      <w:r w:rsidRPr="000377DB">
        <w:lastRenderedPageBreak/>
        <w:t>Barbados</w:t>
      </w:r>
    </w:p>
    <w:p w14:paraId="54160396" w14:textId="77777777" w:rsidR="002F7B48" w:rsidRPr="000377DB" w:rsidRDefault="002F7B48" w:rsidP="007508C0">
      <w:pPr>
        <w:pStyle w:val="Para1"/>
        <w:numPr>
          <w:ilvl w:val="0"/>
          <w:numId w:val="0"/>
        </w:numPr>
        <w:spacing w:after="0"/>
        <w:ind w:left="142" w:hanging="142"/>
        <w:contextualSpacing/>
        <w:jc w:val="left"/>
      </w:pPr>
      <w:r w:rsidRPr="000377DB">
        <w:t>Belarus</w:t>
      </w:r>
    </w:p>
    <w:p w14:paraId="6B946795" w14:textId="77777777" w:rsidR="002F7B48" w:rsidRPr="000377DB" w:rsidRDefault="002F7B48" w:rsidP="007508C0">
      <w:pPr>
        <w:pStyle w:val="Para1"/>
        <w:numPr>
          <w:ilvl w:val="0"/>
          <w:numId w:val="0"/>
        </w:numPr>
        <w:spacing w:after="0"/>
        <w:ind w:left="142" w:hanging="142"/>
        <w:contextualSpacing/>
        <w:jc w:val="left"/>
      </w:pPr>
      <w:r w:rsidRPr="000377DB">
        <w:t>Belgium</w:t>
      </w:r>
    </w:p>
    <w:p w14:paraId="3756B405" w14:textId="77777777" w:rsidR="002F7B48" w:rsidRPr="000377DB" w:rsidRDefault="002F7B48" w:rsidP="007508C0">
      <w:pPr>
        <w:pStyle w:val="Para1"/>
        <w:numPr>
          <w:ilvl w:val="0"/>
          <w:numId w:val="0"/>
        </w:numPr>
        <w:spacing w:after="0"/>
        <w:ind w:left="142" w:hanging="142"/>
        <w:contextualSpacing/>
        <w:jc w:val="left"/>
      </w:pPr>
      <w:r w:rsidRPr="000377DB">
        <w:t>Belize</w:t>
      </w:r>
    </w:p>
    <w:p w14:paraId="1444E515" w14:textId="77777777" w:rsidR="002F7B48" w:rsidRPr="000377DB" w:rsidRDefault="002F7B48" w:rsidP="007508C0">
      <w:pPr>
        <w:pStyle w:val="Para1"/>
        <w:numPr>
          <w:ilvl w:val="0"/>
          <w:numId w:val="0"/>
        </w:numPr>
        <w:spacing w:after="0"/>
        <w:ind w:left="142" w:hanging="142"/>
        <w:contextualSpacing/>
        <w:jc w:val="left"/>
      </w:pPr>
      <w:r w:rsidRPr="000377DB">
        <w:t>Benin</w:t>
      </w:r>
    </w:p>
    <w:p w14:paraId="32151220" w14:textId="77777777" w:rsidR="002F7B48" w:rsidRPr="000377DB" w:rsidRDefault="002F7B48" w:rsidP="007508C0">
      <w:pPr>
        <w:pStyle w:val="Para1"/>
        <w:numPr>
          <w:ilvl w:val="0"/>
          <w:numId w:val="0"/>
        </w:numPr>
        <w:spacing w:after="0"/>
        <w:ind w:left="142" w:hanging="142"/>
        <w:contextualSpacing/>
        <w:jc w:val="left"/>
      </w:pPr>
      <w:r w:rsidRPr="000377DB">
        <w:t>Bhutan</w:t>
      </w:r>
    </w:p>
    <w:p w14:paraId="6D6511A4" w14:textId="77777777" w:rsidR="002F7B48" w:rsidRPr="000377DB" w:rsidRDefault="002F7B48" w:rsidP="007508C0">
      <w:pPr>
        <w:pStyle w:val="Para1"/>
        <w:numPr>
          <w:ilvl w:val="0"/>
          <w:numId w:val="0"/>
        </w:numPr>
        <w:spacing w:after="0"/>
        <w:ind w:left="142" w:hanging="142"/>
        <w:contextualSpacing/>
        <w:jc w:val="left"/>
      </w:pPr>
      <w:r w:rsidRPr="000377DB">
        <w:t>Bolivia (</w:t>
      </w:r>
      <w:proofErr w:type="spellStart"/>
      <w:r w:rsidRPr="000377DB">
        <w:t>Plurinational</w:t>
      </w:r>
      <w:proofErr w:type="spellEnd"/>
      <w:r w:rsidRPr="000377DB">
        <w:t xml:space="preserve"> State of)</w:t>
      </w:r>
    </w:p>
    <w:p w14:paraId="5962AD5F"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Bosnia and Herzegovina</w:t>
      </w:r>
    </w:p>
    <w:p w14:paraId="39A20BD3"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Botswana</w:t>
      </w:r>
      <w:proofErr w:type="spellEnd"/>
    </w:p>
    <w:p w14:paraId="18AC703A"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Brazil</w:t>
      </w:r>
      <w:proofErr w:type="spellEnd"/>
    </w:p>
    <w:p w14:paraId="2A5A1AFE"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Bulgaria</w:t>
      </w:r>
    </w:p>
    <w:p w14:paraId="5DCA4568"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Burkina Faso</w:t>
      </w:r>
    </w:p>
    <w:p w14:paraId="33D59D65"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Burundi</w:t>
      </w:r>
    </w:p>
    <w:p w14:paraId="2503F3C6"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Cabo Verde</w:t>
      </w:r>
    </w:p>
    <w:p w14:paraId="23ABC2BB"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Cambodia</w:t>
      </w:r>
      <w:proofErr w:type="spellEnd"/>
    </w:p>
    <w:p w14:paraId="0F5A4492"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Cameroon</w:t>
      </w:r>
      <w:proofErr w:type="spellEnd"/>
    </w:p>
    <w:p w14:paraId="15055734"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Canada</w:t>
      </w:r>
      <w:proofErr w:type="spellEnd"/>
    </w:p>
    <w:p w14:paraId="08EF2848"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 xml:space="preserve">Central </w:t>
      </w:r>
      <w:proofErr w:type="spellStart"/>
      <w:r w:rsidRPr="000377DB">
        <w:rPr>
          <w:lang w:val="es-ES"/>
        </w:rPr>
        <w:t>African</w:t>
      </w:r>
      <w:proofErr w:type="spellEnd"/>
      <w:r w:rsidRPr="000377DB">
        <w:rPr>
          <w:lang w:val="es-ES"/>
        </w:rPr>
        <w:t xml:space="preserve"> </w:t>
      </w:r>
      <w:proofErr w:type="spellStart"/>
      <w:r w:rsidRPr="000377DB">
        <w:rPr>
          <w:lang w:val="es-ES"/>
        </w:rPr>
        <w:t>Republic</w:t>
      </w:r>
      <w:proofErr w:type="spellEnd"/>
    </w:p>
    <w:p w14:paraId="59E90315"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Chad</w:t>
      </w:r>
    </w:p>
    <w:p w14:paraId="5B282DEB"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Chile</w:t>
      </w:r>
    </w:p>
    <w:p w14:paraId="2F7682CA"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China</w:t>
      </w:r>
    </w:p>
    <w:p w14:paraId="708440DE"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Colombia</w:t>
      </w:r>
    </w:p>
    <w:p w14:paraId="1CB97B6A"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Comoros</w:t>
      </w:r>
      <w:proofErr w:type="spellEnd"/>
    </w:p>
    <w:p w14:paraId="12C0413D"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Congo</w:t>
      </w:r>
    </w:p>
    <w:p w14:paraId="74938FAF"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 xml:space="preserve">Cook </w:t>
      </w:r>
      <w:proofErr w:type="spellStart"/>
      <w:r w:rsidRPr="000377DB">
        <w:rPr>
          <w:lang w:val="es-ES"/>
        </w:rPr>
        <w:t>Islands</w:t>
      </w:r>
      <w:proofErr w:type="spellEnd"/>
    </w:p>
    <w:p w14:paraId="5BFC1433"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Costa Rica</w:t>
      </w:r>
    </w:p>
    <w:p w14:paraId="709FCA75" w14:textId="7452C262"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Côte</w:t>
      </w:r>
      <w:proofErr w:type="spellEnd"/>
      <w:r w:rsidRPr="000377DB">
        <w:rPr>
          <w:lang w:val="es-ES"/>
        </w:rPr>
        <w:t xml:space="preserve"> </w:t>
      </w:r>
      <w:proofErr w:type="spellStart"/>
      <w:r w:rsidRPr="000377DB">
        <w:rPr>
          <w:lang w:val="es-ES"/>
        </w:rPr>
        <w:t>d</w:t>
      </w:r>
      <w:r w:rsidR="00E91698" w:rsidRPr="000377DB">
        <w:rPr>
          <w:lang w:val="es-ES"/>
        </w:rPr>
        <w:t>’</w:t>
      </w:r>
      <w:r w:rsidRPr="000377DB">
        <w:rPr>
          <w:lang w:val="es-ES"/>
        </w:rPr>
        <w:t>Ivoire</w:t>
      </w:r>
      <w:proofErr w:type="spellEnd"/>
    </w:p>
    <w:p w14:paraId="3D26D3DB"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Croatia</w:t>
      </w:r>
      <w:proofErr w:type="spellEnd"/>
    </w:p>
    <w:p w14:paraId="159A3B06"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Cuba</w:t>
      </w:r>
    </w:p>
    <w:p w14:paraId="58D70D13" w14:textId="77777777" w:rsidR="002F7B48" w:rsidRPr="000377DB" w:rsidRDefault="002F7B48" w:rsidP="007508C0">
      <w:pPr>
        <w:pStyle w:val="Para1"/>
        <w:numPr>
          <w:ilvl w:val="0"/>
          <w:numId w:val="0"/>
        </w:numPr>
        <w:spacing w:after="0"/>
        <w:ind w:left="142" w:hanging="142"/>
        <w:contextualSpacing/>
        <w:jc w:val="left"/>
      </w:pPr>
      <w:r w:rsidRPr="000377DB">
        <w:t>Cyprus</w:t>
      </w:r>
    </w:p>
    <w:p w14:paraId="4D1D7F13" w14:textId="00647F71" w:rsidR="002F7B48" w:rsidRPr="000377DB" w:rsidRDefault="002F7B48" w:rsidP="007508C0">
      <w:pPr>
        <w:pStyle w:val="Para1"/>
        <w:numPr>
          <w:ilvl w:val="0"/>
          <w:numId w:val="0"/>
        </w:numPr>
        <w:spacing w:after="0"/>
        <w:ind w:left="142" w:hanging="142"/>
        <w:contextualSpacing/>
        <w:jc w:val="left"/>
      </w:pPr>
      <w:r w:rsidRPr="000377DB">
        <w:t>Czech</w:t>
      </w:r>
      <w:r w:rsidR="00822701" w:rsidRPr="000377DB">
        <w:t>ia</w:t>
      </w:r>
    </w:p>
    <w:p w14:paraId="7FA0C853" w14:textId="14CB3E0D" w:rsidR="002F7B48" w:rsidRPr="000377DB" w:rsidRDefault="002F7B48" w:rsidP="007508C0">
      <w:pPr>
        <w:pStyle w:val="Para1"/>
        <w:numPr>
          <w:ilvl w:val="0"/>
          <w:numId w:val="0"/>
        </w:numPr>
        <w:spacing w:after="0"/>
        <w:ind w:left="142" w:hanging="142"/>
        <w:contextualSpacing/>
        <w:jc w:val="left"/>
      </w:pPr>
      <w:r w:rsidRPr="000377DB">
        <w:t>Democratic People</w:t>
      </w:r>
      <w:r w:rsidR="005D11FC" w:rsidRPr="000377DB">
        <w:t>’</w:t>
      </w:r>
      <w:r w:rsidRPr="000377DB">
        <w:t>s Republic of Korea</w:t>
      </w:r>
    </w:p>
    <w:p w14:paraId="563222D8" w14:textId="77777777" w:rsidR="002F7B48" w:rsidRPr="000377DB" w:rsidRDefault="002F7B48" w:rsidP="007508C0">
      <w:pPr>
        <w:pStyle w:val="Para1"/>
        <w:numPr>
          <w:ilvl w:val="0"/>
          <w:numId w:val="0"/>
        </w:numPr>
        <w:spacing w:after="0"/>
        <w:ind w:left="142" w:hanging="142"/>
        <w:contextualSpacing/>
        <w:jc w:val="left"/>
      </w:pPr>
      <w:r w:rsidRPr="000377DB">
        <w:t>Democratic Republic of the Congo</w:t>
      </w:r>
    </w:p>
    <w:p w14:paraId="5C6F9AB3" w14:textId="77777777" w:rsidR="002F7B48" w:rsidRPr="000F5167" w:rsidRDefault="002F7B48" w:rsidP="007508C0">
      <w:pPr>
        <w:pStyle w:val="Para1"/>
        <w:numPr>
          <w:ilvl w:val="0"/>
          <w:numId w:val="0"/>
        </w:numPr>
        <w:spacing w:after="0"/>
        <w:ind w:left="142" w:hanging="142"/>
        <w:contextualSpacing/>
        <w:jc w:val="left"/>
        <w:rPr>
          <w:lang w:val="es-ES"/>
        </w:rPr>
      </w:pPr>
      <w:proofErr w:type="spellStart"/>
      <w:r w:rsidRPr="000F5167">
        <w:rPr>
          <w:lang w:val="es-ES"/>
        </w:rPr>
        <w:t>Denmark</w:t>
      </w:r>
      <w:proofErr w:type="spellEnd"/>
    </w:p>
    <w:p w14:paraId="408EA3E3"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Djibouti</w:t>
      </w:r>
      <w:proofErr w:type="spellEnd"/>
    </w:p>
    <w:p w14:paraId="3B3213A8"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Dominica</w:t>
      </w:r>
    </w:p>
    <w:p w14:paraId="0B28E5DB"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Dominican</w:t>
      </w:r>
      <w:proofErr w:type="spellEnd"/>
      <w:r w:rsidRPr="000377DB">
        <w:rPr>
          <w:lang w:val="es-ES"/>
        </w:rPr>
        <w:t xml:space="preserve"> </w:t>
      </w:r>
      <w:proofErr w:type="spellStart"/>
      <w:r w:rsidRPr="000377DB">
        <w:rPr>
          <w:lang w:val="es-ES"/>
        </w:rPr>
        <w:t>Republic</w:t>
      </w:r>
      <w:proofErr w:type="spellEnd"/>
    </w:p>
    <w:p w14:paraId="3B06C386"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Ecuador</w:t>
      </w:r>
    </w:p>
    <w:p w14:paraId="0D87B1AB"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Egypt</w:t>
      </w:r>
      <w:proofErr w:type="spellEnd"/>
    </w:p>
    <w:p w14:paraId="29B79343"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El Salvador</w:t>
      </w:r>
    </w:p>
    <w:p w14:paraId="02993647" w14:textId="77777777" w:rsidR="002F7B48" w:rsidRPr="000377DB" w:rsidRDefault="002F7B48" w:rsidP="007508C0">
      <w:pPr>
        <w:pStyle w:val="Para1"/>
        <w:numPr>
          <w:ilvl w:val="0"/>
          <w:numId w:val="0"/>
        </w:numPr>
        <w:spacing w:after="0"/>
        <w:ind w:left="142" w:hanging="142"/>
        <w:contextualSpacing/>
        <w:jc w:val="left"/>
        <w:rPr>
          <w:lang w:val="es-ES"/>
        </w:rPr>
      </w:pPr>
      <w:proofErr w:type="spellStart"/>
      <w:r w:rsidRPr="000377DB">
        <w:rPr>
          <w:lang w:val="es-ES"/>
        </w:rPr>
        <w:t>Equatorial</w:t>
      </w:r>
      <w:proofErr w:type="spellEnd"/>
      <w:r w:rsidRPr="000377DB">
        <w:rPr>
          <w:lang w:val="es-ES"/>
        </w:rPr>
        <w:t xml:space="preserve"> Guinea</w:t>
      </w:r>
    </w:p>
    <w:p w14:paraId="4AC3F977"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Eritrea</w:t>
      </w:r>
    </w:p>
    <w:p w14:paraId="5B46227F" w14:textId="77777777" w:rsidR="002F7B48" w:rsidRPr="000377DB" w:rsidRDefault="002F7B48" w:rsidP="007508C0">
      <w:pPr>
        <w:pStyle w:val="Para1"/>
        <w:numPr>
          <w:ilvl w:val="0"/>
          <w:numId w:val="0"/>
        </w:numPr>
        <w:spacing w:after="0"/>
        <w:ind w:left="142" w:hanging="142"/>
        <w:contextualSpacing/>
        <w:jc w:val="left"/>
        <w:rPr>
          <w:lang w:val="es-ES"/>
        </w:rPr>
      </w:pPr>
      <w:r w:rsidRPr="000377DB">
        <w:rPr>
          <w:lang w:val="es-ES"/>
        </w:rPr>
        <w:t>Estonia</w:t>
      </w:r>
    </w:p>
    <w:p w14:paraId="2CA651EE" w14:textId="77777777" w:rsidR="002F7B48" w:rsidRPr="000F5167" w:rsidRDefault="002F7B48" w:rsidP="007508C0">
      <w:pPr>
        <w:pStyle w:val="Para1"/>
        <w:numPr>
          <w:ilvl w:val="0"/>
          <w:numId w:val="0"/>
        </w:numPr>
        <w:spacing w:after="0"/>
        <w:ind w:left="142" w:hanging="142"/>
        <w:contextualSpacing/>
        <w:jc w:val="left"/>
        <w:rPr>
          <w:lang w:val="es-ES"/>
        </w:rPr>
      </w:pPr>
      <w:proofErr w:type="spellStart"/>
      <w:r w:rsidRPr="000F5167">
        <w:rPr>
          <w:lang w:val="es-ES"/>
        </w:rPr>
        <w:t>Eswatini</w:t>
      </w:r>
      <w:proofErr w:type="spellEnd"/>
    </w:p>
    <w:p w14:paraId="03A1F19B" w14:textId="77777777" w:rsidR="002F7B48" w:rsidRPr="000F5167" w:rsidRDefault="002F7B48" w:rsidP="007508C0">
      <w:pPr>
        <w:pStyle w:val="Para1"/>
        <w:numPr>
          <w:ilvl w:val="0"/>
          <w:numId w:val="0"/>
        </w:numPr>
        <w:spacing w:after="0"/>
        <w:ind w:left="142" w:hanging="142"/>
        <w:contextualSpacing/>
        <w:jc w:val="left"/>
        <w:rPr>
          <w:lang w:val="es-ES"/>
        </w:rPr>
      </w:pPr>
      <w:proofErr w:type="spellStart"/>
      <w:r w:rsidRPr="000F5167">
        <w:rPr>
          <w:lang w:val="es-ES"/>
        </w:rPr>
        <w:t>Ethiopia</w:t>
      </w:r>
      <w:proofErr w:type="spellEnd"/>
    </w:p>
    <w:p w14:paraId="76BE6820" w14:textId="77777777" w:rsidR="002F7B48" w:rsidRPr="000F5167" w:rsidRDefault="002F7B48" w:rsidP="007508C0">
      <w:pPr>
        <w:pStyle w:val="Para1"/>
        <w:numPr>
          <w:ilvl w:val="0"/>
          <w:numId w:val="0"/>
        </w:numPr>
        <w:spacing w:after="0"/>
        <w:ind w:left="142" w:hanging="142"/>
        <w:contextualSpacing/>
        <w:jc w:val="left"/>
        <w:rPr>
          <w:lang w:val="es-ES"/>
        </w:rPr>
      </w:pPr>
      <w:proofErr w:type="spellStart"/>
      <w:r w:rsidRPr="000F5167">
        <w:rPr>
          <w:lang w:val="es-ES"/>
        </w:rPr>
        <w:t>European</w:t>
      </w:r>
      <w:proofErr w:type="spellEnd"/>
      <w:r w:rsidRPr="000F5167">
        <w:rPr>
          <w:lang w:val="es-ES"/>
        </w:rPr>
        <w:t xml:space="preserve"> </w:t>
      </w:r>
      <w:proofErr w:type="spellStart"/>
      <w:r w:rsidRPr="000F5167">
        <w:rPr>
          <w:lang w:val="es-ES"/>
        </w:rPr>
        <w:t>Union</w:t>
      </w:r>
      <w:proofErr w:type="spellEnd"/>
    </w:p>
    <w:p w14:paraId="01AD82E6" w14:textId="77777777" w:rsidR="002F7B48" w:rsidRPr="000F5167" w:rsidRDefault="002F7B48" w:rsidP="007508C0">
      <w:pPr>
        <w:pStyle w:val="Para1"/>
        <w:numPr>
          <w:ilvl w:val="0"/>
          <w:numId w:val="0"/>
        </w:numPr>
        <w:spacing w:after="0"/>
        <w:ind w:left="142" w:hanging="142"/>
        <w:contextualSpacing/>
        <w:jc w:val="left"/>
        <w:rPr>
          <w:lang w:val="es-ES"/>
        </w:rPr>
      </w:pPr>
      <w:proofErr w:type="spellStart"/>
      <w:r w:rsidRPr="000F5167">
        <w:rPr>
          <w:lang w:val="es-ES"/>
        </w:rPr>
        <w:t>Fiji</w:t>
      </w:r>
      <w:proofErr w:type="spellEnd"/>
    </w:p>
    <w:p w14:paraId="78835AFD" w14:textId="77777777" w:rsidR="002F7B48" w:rsidRPr="000F5167" w:rsidRDefault="002F7B48" w:rsidP="007508C0">
      <w:pPr>
        <w:pStyle w:val="Para1"/>
        <w:numPr>
          <w:ilvl w:val="0"/>
          <w:numId w:val="0"/>
        </w:numPr>
        <w:spacing w:after="0"/>
        <w:ind w:left="142" w:hanging="142"/>
        <w:contextualSpacing/>
        <w:jc w:val="left"/>
        <w:rPr>
          <w:lang w:val="es-ES"/>
        </w:rPr>
      </w:pPr>
      <w:proofErr w:type="spellStart"/>
      <w:r w:rsidRPr="000F5167">
        <w:rPr>
          <w:lang w:val="es-ES"/>
        </w:rPr>
        <w:t>Finland</w:t>
      </w:r>
      <w:proofErr w:type="spellEnd"/>
    </w:p>
    <w:p w14:paraId="624686E9" w14:textId="77777777" w:rsidR="002F7B48" w:rsidRPr="000F5167" w:rsidRDefault="002F7B48" w:rsidP="007508C0">
      <w:pPr>
        <w:pStyle w:val="Para1"/>
        <w:numPr>
          <w:ilvl w:val="0"/>
          <w:numId w:val="0"/>
        </w:numPr>
        <w:spacing w:after="0"/>
        <w:ind w:left="142" w:hanging="142"/>
        <w:contextualSpacing/>
        <w:jc w:val="left"/>
        <w:rPr>
          <w:lang w:val="es-ES"/>
        </w:rPr>
      </w:pPr>
      <w:r w:rsidRPr="000F5167">
        <w:rPr>
          <w:lang w:val="es-ES"/>
        </w:rPr>
        <w:t>France</w:t>
      </w:r>
    </w:p>
    <w:p w14:paraId="46B271E2" w14:textId="77777777" w:rsidR="002F7B48" w:rsidRPr="000F5167" w:rsidRDefault="002F7B48" w:rsidP="007508C0">
      <w:pPr>
        <w:pStyle w:val="Para1"/>
        <w:numPr>
          <w:ilvl w:val="0"/>
          <w:numId w:val="0"/>
        </w:numPr>
        <w:spacing w:after="0"/>
        <w:ind w:left="142" w:hanging="142"/>
        <w:contextualSpacing/>
        <w:jc w:val="left"/>
        <w:rPr>
          <w:lang w:val="es-ES"/>
        </w:rPr>
      </w:pPr>
      <w:proofErr w:type="spellStart"/>
      <w:r w:rsidRPr="000F5167">
        <w:rPr>
          <w:lang w:val="es-ES"/>
        </w:rPr>
        <w:t>Gabon</w:t>
      </w:r>
      <w:proofErr w:type="spellEnd"/>
    </w:p>
    <w:p w14:paraId="46C7D1C1" w14:textId="580EAA71"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Gambia</w:t>
      </w:r>
    </w:p>
    <w:p w14:paraId="7AC6AD1B"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Georgia</w:t>
      </w:r>
    </w:p>
    <w:p w14:paraId="32EBD667"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Germany</w:t>
      </w:r>
    </w:p>
    <w:p w14:paraId="1C8CEEFC"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Ghana</w:t>
      </w:r>
    </w:p>
    <w:p w14:paraId="65B8EA8C" w14:textId="77777777" w:rsidR="002F7B48" w:rsidRPr="000F5167" w:rsidRDefault="002F7B48" w:rsidP="007508C0">
      <w:pPr>
        <w:pStyle w:val="Para1"/>
        <w:numPr>
          <w:ilvl w:val="0"/>
          <w:numId w:val="0"/>
        </w:numPr>
        <w:spacing w:after="0"/>
        <w:ind w:left="142" w:hanging="142"/>
        <w:contextualSpacing/>
        <w:jc w:val="left"/>
        <w:rPr>
          <w:lang w:val="it-IT"/>
        </w:rPr>
      </w:pPr>
      <w:proofErr w:type="spellStart"/>
      <w:r w:rsidRPr="000F5167">
        <w:rPr>
          <w:lang w:val="it-IT"/>
        </w:rPr>
        <w:t>Greece</w:t>
      </w:r>
      <w:proofErr w:type="spellEnd"/>
    </w:p>
    <w:p w14:paraId="020AF520"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Grenada</w:t>
      </w:r>
    </w:p>
    <w:p w14:paraId="796A6E31"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Guatemala</w:t>
      </w:r>
    </w:p>
    <w:p w14:paraId="03123608"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Guinea</w:t>
      </w:r>
    </w:p>
    <w:p w14:paraId="6CAF8E6C"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Guinea-Bissau</w:t>
      </w:r>
    </w:p>
    <w:p w14:paraId="25F7A3F3"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Guyana</w:t>
      </w:r>
    </w:p>
    <w:p w14:paraId="28595C3F"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Haiti</w:t>
      </w:r>
    </w:p>
    <w:p w14:paraId="0734B4DB"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Honduras</w:t>
      </w:r>
    </w:p>
    <w:p w14:paraId="0C0AF27B" w14:textId="77777777" w:rsidR="002F7B48" w:rsidRPr="000F5167" w:rsidRDefault="002F7B48" w:rsidP="007508C0">
      <w:pPr>
        <w:pStyle w:val="Para1"/>
        <w:numPr>
          <w:ilvl w:val="0"/>
          <w:numId w:val="0"/>
        </w:numPr>
        <w:spacing w:after="0"/>
        <w:ind w:left="142" w:hanging="142"/>
        <w:contextualSpacing/>
        <w:jc w:val="left"/>
        <w:rPr>
          <w:lang w:val="it-IT"/>
        </w:rPr>
      </w:pPr>
      <w:proofErr w:type="spellStart"/>
      <w:r w:rsidRPr="000F5167">
        <w:rPr>
          <w:lang w:val="it-IT"/>
        </w:rPr>
        <w:t>Hungary</w:t>
      </w:r>
      <w:proofErr w:type="spellEnd"/>
    </w:p>
    <w:p w14:paraId="1B04FFA6"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Iceland</w:t>
      </w:r>
    </w:p>
    <w:p w14:paraId="29D0482A"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India</w:t>
      </w:r>
    </w:p>
    <w:p w14:paraId="366D4A53"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Indonesia</w:t>
      </w:r>
    </w:p>
    <w:p w14:paraId="19C92E8B" w14:textId="77777777" w:rsidR="002F7B48" w:rsidRPr="00F65A56" w:rsidRDefault="002F7B48" w:rsidP="007508C0">
      <w:pPr>
        <w:pStyle w:val="Para1"/>
        <w:numPr>
          <w:ilvl w:val="0"/>
          <w:numId w:val="0"/>
        </w:numPr>
        <w:spacing w:after="0"/>
        <w:ind w:left="142" w:hanging="142"/>
        <w:contextualSpacing/>
        <w:jc w:val="left"/>
        <w:rPr>
          <w:lang w:val="it-IT"/>
        </w:rPr>
      </w:pPr>
      <w:r w:rsidRPr="00F65A56">
        <w:rPr>
          <w:lang w:val="it-IT"/>
        </w:rPr>
        <w:t>Iran (</w:t>
      </w:r>
      <w:proofErr w:type="spellStart"/>
      <w:r w:rsidRPr="00F65A56">
        <w:rPr>
          <w:lang w:val="it-IT"/>
        </w:rPr>
        <w:t>Islamic</w:t>
      </w:r>
      <w:proofErr w:type="spellEnd"/>
      <w:r w:rsidRPr="00F65A56">
        <w:rPr>
          <w:lang w:val="it-IT"/>
        </w:rPr>
        <w:t xml:space="preserve"> Republic of)</w:t>
      </w:r>
    </w:p>
    <w:p w14:paraId="560B3C8C" w14:textId="77777777" w:rsidR="002F7B48" w:rsidRPr="00F65A56" w:rsidRDefault="002F7B48" w:rsidP="007508C0">
      <w:pPr>
        <w:pStyle w:val="Para1"/>
        <w:numPr>
          <w:ilvl w:val="0"/>
          <w:numId w:val="0"/>
        </w:numPr>
        <w:spacing w:after="0"/>
        <w:ind w:left="142" w:hanging="142"/>
        <w:contextualSpacing/>
        <w:jc w:val="left"/>
        <w:rPr>
          <w:lang w:val="it-IT"/>
        </w:rPr>
      </w:pPr>
      <w:proofErr w:type="spellStart"/>
      <w:r w:rsidRPr="00F65A56">
        <w:rPr>
          <w:lang w:val="it-IT"/>
        </w:rPr>
        <w:t>Ireland</w:t>
      </w:r>
      <w:proofErr w:type="spellEnd"/>
    </w:p>
    <w:p w14:paraId="081EAD97" w14:textId="77777777" w:rsidR="002F7B48" w:rsidRPr="00F65A56" w:rsidRDefault="002F7B48" w:rsidP="007508C0">
      <w:pPr>
        <w:pStyle w:val="Para1"/>
        <w:numPr>
          <w:ilvl w:val="0"/>
          <w:numId w:val="0"/>
        </w:numPr>
        <w:spacing w:after="0"/>
        <w:ind w:left="142" w:hanging="142"/>
        <w:contextualSpacing/>
        <w:jc w:val="left"/>
        <w:rPr>
          <w:lang w:val="it-IT"/>
        </w:rPr>
      </w:pPr>
      <w:r w:rsidRPr="00F65A56">
        <w:rPr>
          <w:lang w:val="it-IT"/>
        </w:rPr>
        <w:t>Israel</w:t>
      </w:r>
    </w:p>
    <w:p w14:paraId="1BF62E75" w14:textId="77777777" w:rsidR="002F7B48" w:rsidRPr="00F65A56" w:rsidRDefault="002F7B48" w:rsidP="007508C0">
      <w:pPr>
        <w:pStyle w:val="Para1"/>
        <w:numPr>
          <w:ilvl w:val="0"/>
          <w:numId w:val="0"/>
        </w:numPr>
        <w:spacing w:after="0"/>
        <w:ind w:left="142" w:hanging="142"/>
        <w:contextualSpacing/>
        <w:jc w:val="left"/>
        <w:rPr>
          <w:lang w:val="it-IT"/>
        </w:rPr>
      </w:pPr>
      <w:proofErr w:type="spellStart"/>
      <w:r w:rsidRPr="00F65A56">
        <w:rPr>
          <w:lang w:val="it-IT"/>
        </w:rPr>
        <w:t>Italy</w:t>
      </w:r>
      <w:proofErr w:type="spellEnd"/>
    </w:p>
    <w:p w14:paraId="4E61059C" w14:textId="77777777" w:rsidR="002F7B48" w:rsidRPr="00F65A56" w:rsidRDefault="002F7B48" w:rsidP="007508C0">
      <w:pPr>
        <w:pStyle w:val="Para1"/>
        <w:numPr>
          <w:ilvl w:val="0"/>
          <w:numId w:val="0"/>
        </w:numPr>
        <w:spacing w:after="0"/>
        <w:ind w:left="142" w:hanging="142"/>
        <w:contextualSpacing/>
        <w:jc w:val="left"/>
        <w:rPr>
          <w:lang w:val="it-IT"/>
        </w:rPr>
      </w:pPr>
      <w:r w:rsidRPr="00F65A56">
        <w:rPr>
          <w:lang w:val="it-IT"/>
        </w:rPr>
        <w:t>Jamaica</w:t>
      </w:r>
    </w:p>
    <w:p w14:paraId="7B2119F8" w14:textId="77777777" w:rsidR="002F7B48" w:rsidRPr="00F65A56" w:rsidRDefault="002F7B48" w:rsidP="007508C0">
      <w:pPr>
        <w:pStyle w:val="Para1"/>
        <w:numPr>
          <w:ilvl w:val="0"/>
          <w:numId w:val="0"/>
        </w:numPr>
        <w:spacing w:after="0"/>
        <w:ind w:left="142" w:hanging="142"/>
        <w:contextualSpacing/>
        <w:jc w:val="left"/>
        <w:rPr>
          <w:lang w:val="it-IT"/>
        </w:rPr>
      </w:pPr>
      <w:r w:rsidRPr="00F65A56">
        <w:rPr>
          <w:lang w:val="it-IT"/>
        </w:rPr>
        <w:t>Japan</w:t>
      </w:r>
    </w:p>
    <w:p w14:paraId="3FEE394D" w14:textId="77777777" w:rsidR="002F7B48" w:rsidRPr="00F65A56" w:rsidRDefault="002F7B48" w:rsidP="007508C0">
      <w:pPr>
        <w:pStyle w:val="Para1"/>
        <w:numPr>
          <w:ilvl w:val="0"/>
          <w:numId w:val="0"/>
        </w:numPr>
        <w:spacing w:after="0"/>
        <w:ind w:left="142" w:hanging="142"/>
        <w:contextualSpacing/>
        <w:jc w:val="left"/>
        <w:rPr>
          <w:lang w:val="it-IT"/>
        </w:rPr>
      </w:pPr>
      <w:r w:rsidRPr="00F65A56">
        <w:rPr>
          <w:lang w:val="it-IT"/>
        </w:rPr>
        <w:t>Jordan</w:t>
      </w:r>
    </w:p>
    <w:p w14:paraId="311922B4" w14:textId="77777777" w:rsidR="002F7B48" w:rsidRPr="00F65A56" w:rsidRDefault="002F7B48" w:rsidP="007508C0">
      <w:pPr>
        <w:pStyle w:val="Para1"/>
        <w:numPr>
          <w:ilvl w:val="0"/>
          <w:numId w:val="0"/>
        </w:numPr>
        <w:spacing w:after="0"/>
        <w:ind w:left="142" w:hanging="142"/>
        <w:contextualSpacing/>
        <w:jc w:val="left"/>
        <w:rPr>
          <w:lang w:val="it-IT"/>
        </w:rPr>
      </w:pPr>
      <w:r w:rsidRPr="00F65A56">
        <w:rPr>
          <w:lang w:val="it-IT"/>
        </w:rPr>
        <w:t>Kazakhstan</w:t>
      </w:r>
    </w:p>
    <w:p w14:paraId="2C55242A" w14:textId="77777777" w:rsidR="002F7B48" w:rsidRPr="00F65A56" w:rsidRDefault="002F7B48" w:rsidP="007508C0">
      <w:pPr>
        <w:pStyle w:val="Para1"/>
        <w:numPr>
          <w:ilvl w:val="0"/>
          <w:numId w:val="0"/>
        </w:numPr>
        <w:spacing w:after="0"/>
        <w:ind w:left="142" w:hanging="142"/>
        <w:contextualSpacing/>
        <w:jc w:val="left"/>
        <w:rPr>
          <w:lang w:val="it-IT"/>
        </w:rPr>
      </w:pPr>
      <w:r w:rsidRPr="00F65A56">
        <w:rPr>
          <w:lang w:val="it-IT"/>
        </w:rPr>
        <w:t>Kenya</w:t>
      </w:r>
    </w:p>
    <w:p w14:paraId="595931C1" w14:textId="77777777" w:rsidR="002F7B48" w:rsidRPr="00F65A56" w:rsidRDefault="002F7B48" w:rsidP="007508C0">
      <w:pPr>
        <w:pStyle w:val="Para1"/>
        <w:numPr>
          <w:ilvl w:val="0"/>
          <w:numId w:val="0"/>
        </w:numPr>
        <w:spacing w:after="0"/>
        <w:ind w:left="142" w:hanging="142"/>
        <w:contextualSpacing/>
        <w:jc w:val="left"/>
        <w:rPr>
          <w:lang w:val="it-IT"/>
        </w:rPr>
      </w:pPr>
      <w:r w:rsidRPr="00F65A56">
        <w:rPr>
          <w:lang w:val="it-IT"/>
        </w:rPr>
        <w:t>Kiribati</w:t>
      </w:r>
    </w:p>
    <w:p w14:paraId="4DD6926D" w14:textId="77777777" w:rsidR="002F7B48" w:rsidRPr="0075184E" w:rsidRDefault="002F7B48" w:rsidP="007508C0">
      <w:pPr>
        <w:pStyle w:val="Para1"/>
        <w:numPr>
          <w:ilvl w:val="0"/>
          <w:numId w:val="0"/>
        </w:numPr>
        <w:spacing w:after="0"/>
        <w:ind w:left="142" w:hanging="142"/>
        <w:contextualSpacing/>
        <w:jc w:val="left"/>
        <w:rPr>
          <w:lang w:val="en-CA"/>
        </w:rPr>
      </w:pPr>
      <w:r w:rsidRPr="0075184E">
        <w:rPr>
          <w:lang w:val="en-CA"/>
        </w:rPr>
        <w:t>Kuwait</w:t>
      </w:r>
    </w:p>
    <w:p w14:paraId="3BBC4D38" w14:textId="77777777" w:rsidR="002F7B48" w:rsidRPr="0075184E" w:rsidRDefault="002F7B48" w:rsidP="007508C0">
      <w:pPr>
        <w:pStyle w:val="Para1"/>
        <w:numPr>
          <w:ilvl w:val="0"/>
          <w:numId w:val="0"/>
        </w:numPr>
        <w:spacing w:after="0"/>
        <w:ind w:left="142" w:hanging="142"/>
        <w:contextualSpacing/>
        <w:jc w:val="left"/>
        <w:rPr>
          <w:lang w:val="en-CA"/>
        </w:rPr>
      </w:pPr>
      <w:r w:rsidRPr="0075184E">
        <w:rPr>
          <w:lang w:val="en-CA"/>
        </w:rPr>
        <w:t>Kyrgyzstan</w:t>
      </w:r>
    </w:p>
    <w:p w14:paraId="41EB2D38" w14:textId="2109EB8D" w:rsidR="002F7B48" w:rsidRPr="00C12D57" w:rsidRDefault="002F7B48" w:rsidP="007508C0">
      <w:pPr>
        <w:pStyle w:val="Para1"/>
        <w:numPr>
          <w:ilvl w:val="0"/>
          <w:numId w:val="0"/>
        </w:numPr>
        <w:spacing w:after="0"/>
        <w:ind w:left="142" w:hanging="142"/>
        <w:contextualSpacing/>
        <w:jc w:val="left"/>
        <w:rPr>
          <w:lang w:val="en-CA"/>
        </w:rPr>
      </w:pPr>
      <w:r w:rsidRPr="00C12D57">
        <w:rPr>
          <w:lang w:val="en-CA"/>
        </w:rPr>
        <w:t>Lao People</w:t>
      </w:r>
      <w:r w:rsidR="00EC2F6F" w:rsidRPr="00C12D57">
        <w:rPr>
          <w:lang w:val="en-CA"/>
        </w:rPr>
        <w:t>’</w:t>
      </w:r>
      <w:r w:rsidRPr="00C12D57">
        <w:rPr>
          <w:lang w:val="en-CA"/>
        </w:rPr>
        <w:t>s Democratic Republic</w:t>
      </w:r>
    </w:p>
    <w:p w14:paraId="763288F2"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Latvia</w:t>
      </w:r>
    </w:p>
    <w:p w14:paraId="0BBC9052"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Lebanon</w:t>
      </w:r>
    </w:p>
    <w:p w14:paraId="5BF95C8C"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Lesotho</w:t>
      </w:r>
    </w:p>
    <w:p w14:paraId="086060FF"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Liberia</w:t>
      </w:r>
    </w:p>
    <w:p w14:paraId="7475CCF5"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Libya</w:t>
      </w:r>
    </w:p>
    <w:p w14:paraId="6644C74A"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Liechtenstein</w:t>
      </w:r>
    </w:p>
    <w:p w14:paraId="779E5E7C" w14:textId="77777777" w:rsidR="002F7B48" w:rsidRPr="000F5167" w:rsidRDefault="002F7B48" w:rsidP="007508C0">
      <w:pPr>
        <w:pStyle w:val="Para1"/>
        <w:numPr>
          <w:ilvl w:val="0"/>
          <w:numId w:val="0"/>
        </w:numPr>
        <w:spacing w:after="0"/>
        <w:ind w:left="142" w:hanging="142"/>
        <w:contextualSpacing/>
        <w:jc w:val="left"/>
        <w:rPr>
          <w:lang w:val="pt-PT"/>
        </w:rPr>
      </w:pPr>
      <w:proofErr w:type="spellStart"/>
      <w:r w:rsidRPr="000F5167">
        <w:rPr>
          <w:lang w:val="pt-PT"/>
        </w:rPr>
        <w:t>Lithuania</w:t>
      </w:r>
      <w:proofErr w:type="spellEnd"/>
    </w:p>
    <w:p w14:paraId="119BBDE0" w14:textId="77777777" w:rsidR="002F7B48" w:rsidRPr="000F5167" w:rsidRDefault="002F7B48" w:rsidP="007508C0">
      <w:pPr>
        <w:pStyle w:val="Para1"/>
        <w:numPr>
          <w:ilvl w:val="0"/>
          <w:numId w:val="0"/>
        </w:numPr>
        <w:spacing w:after="0"/>
        <w:ind w:left="142" w:hanging="142"/>
        <w:contextualSpacing/>
        <w:jc w:val="left"/>
        <w:rPr>
          <w:lang w:val="pt-PT"/>
        </w:rPr>
      </w:pPr>
      <w:proofErr w:type="spellStart"/>
      <w:r w:rsidRPr="000F5167">
        <w:rPr>
          <w:lang w:val="pt-PT"/>
        </w:rPr>
        <w:t>Luxembourg</w:t>
      </w:r>
      <w:proofErr w:type="spellEnd"/>
    </w:p>
    <w:p w14:paraId="1ECFF38C" w14:textId="77777777" w:rsidR="002F7B48" w:rsidRPr="000F5167" w:rsidRDefault="002F7B48" w:rsidP="007508C0">
      <w:pPr>
        <w:pStyle w:val="Para1"/>
        <w:numPr>
          <w:ilvl w:val="0"/>
          <w:numId w:val="0"/>
        </w:numPr>
        <w:spacing w:after="0"/>
        <w:ind w:left="142" w:hanging="142"/>
        <w:contextualSpacing/>
        <w:jc w:val="left"/>
        <w:rPr>
          <w:lang w:val="pt-PT"/>
        </w:rPr>
      </w:pPr>
      <w:proofErr w:type="spellStart"/>
      <w:r w:rsidRPr="000F5167">
        <w:rPr>
          <w:lang w:val="pt-PT"/>
        </w:rPr>
        <w:t>Madagascar</w:t>
      </w:r>
      <w:proofErr w:type="spellEnd"/>
    </w:p>
    <w:p w14:paraId="2ABF0C0A" w14:textId="77777777" w:rsidR="002F7B48" w:rsidRPr="000F5167" w:rsidRDefault="002F7B48" w:rsidP="007508C0">
      <w:pPr>
        <w:pStyle w:val="Para1"/>
        <w:numPr>
          <w:ilvl w:val="0"/>
          <w:numId w:val="0"/>
        </w:numPr>
        <w:spacing w:after="0"/>
        <w:ind w:left="142" w:hanging="142"/>
        <w:contextualSpacing/>
        <w:jc w:val="left"/>
        <w:rPr>
          <w:lang w:val="pt-PT"/>
        </w:rPr>
      </w:pPr>
      <w:r w:rsidRPr="000F5167">
        <w:rPr>
          <w:lang w:val="pt-PT"/>
        </w:rPr>
        <w:t>Malawi</w:t>
      </w:r>
    </w:p>
    <w:p w14:paraId="7E3DAEBA" w14:textId="77777777" w:rsidR="002F7B48" w:rsidRPr="000F5167" w:rsidRDefault="002F7B48" w:rsidP="007508C0">
      <w:pPr>
        <w:pStyle w:val="Para1"/>
        <w:numPr>
          <w:ilvl w:val="0"/>
          <w:numId w:val="0"/>
        </w:numPr>
        <w:spacing w:after="0"/>
        <w:ind w:left="142" w:hanging="142"/>
        <w:contextualSpacing/>
        <w:jc w:val="left"/>
        <w:rPr>
          <w:lang w:val="pt-PT"/>
        </w:rPr>
      </w:pPr>
      <w:proofErr w:type="spellStart"/>
      <w:r w:rsidRPr="000F5167">
        <w:rPr>
          <w:lang w:val="pt-PT"/>
        </w:rPr>
        <w:t>Malaysia</w:t>
      </w:r>
      <w:proofErr w:type="spellEnd"/>
    </w:p>
    <w:p w14:paraId="1F650045" w14:textId="77777777" w:rsidR="002F7B48" w:rsidRPr="000F5167" w:rsidRDefault="002F7B48" w:rsidP="007508C0">
      <w:pPr>
        <w:pStyle w:val="Para1"/>
        <w:numPr>
          <w:ilvl w:val="0"/>
          <w:numId w:val="0"/>
        </w:numPr>
        <w:spacing w:after="0"/>
        <w:ind w:left="142" w:hanging="142"/>
        <w:contextualSpacing/>
        <w:jc w:val="left"/>
        <w:rPr>
          <w:lang w:val="pt-PT"/>
        </w:rPr>
      </w:pPr>
      <w:proofErr w:type="spellStart"/>
      <w:r w:rsidRPr="000F5167">
        <w:rPr>
          <w:lang w:val="pt-PT"/>
        </w:rPr>
        <w:t>Maldives</w:t>
      </w:r>
      <w:proofErr w:type="spellEnd"/>
    </w:p>
    <w:p w14:paraId="00C823B9"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Mali</w:t>
      </w:r>
    </w:p>
    <w:p w14:paraId="190F1CB8"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Malta</w:t>
      </w:r>
    </w:p>
    <w:p w14:paraId="73CD6E46"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 xml:space="preserve">Marshall </w:t>
      </w:r>
      <w:proofErr w:type="spellStart"/>
      <w:r w:rsidRPr="0075184E">
        <w:rPr>
          <w:lang w:val="it-IT"/>
        </w:rPr>
        <w:t>Islands</w:t>
      </w:r>
      <w:proofErr w:type="spellEnd"/>
    </w:p>
    <w:p w14:paraId="2B0C57F3"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Mauritania</w:t>
      </w:r>
    </w:p>
    <w:p w14:paraId="1396BF5A"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Mauritius</w:t>
      </w:r>
    </w:p>
    <w:p w14:paraId="19378A68"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Mexico</w:t>
      </w:r>
    </w:p>
    <w:p w14:paraId="02C57FCB"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Micronesia (</w:t>
      </w:r>
      <w:proofErr w:type="spellStart"/>
      <w:r w:rsidRPr="000F5167">
        <w:rPr>
          <w:lang w:val="it-IT"/>
        </w:rPr>
        <w:t>Federated</w:t>
      </w:r>
      <w:proofErr w:type="spellEnd"/>
      <w:r w:rsidRPr="000F5167">
        <w:rPr>
          <w:lang w:val="it-IT"/>
        </w:rPr>
        <w:t xml:space="preserve"> States of)</w:t>
      </w:r>
    </w:p>
    <w:p w14:paraId="6DC43136"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Monaco</w:t>
      </w:r>
    </w:p>
    <w:p w14:paraId="1AA0D3BE"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Mongolia</w:t>
      </w:r>
    </w:p>
    <w:p w14:paraId="26E7D274"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Morocco</w:t>
      </w:r>
    </w:p>
    <w:p w14:paraId="268168FC" w14:textId="77777777" w:rsidR="002F7B48" w:rsidRPr="000F5167" w:rsidRDefault="002F7B48" w:rsidP="007508C0">
      <w:pPr>
        <w:pStyle w:val="Para1"/>
        <w:numPr>
          <w:ilvl w:val="0"/>
          <w:numId w:val="0"/>
        </w:numPr>
        <w:spacing w:after="0"/>
        <w:ind w:left="142" w:hanging="142"/>
        <w:contextualSpacing/>
        <w:jc w:val="left"/>
        <w:rPr>
          <w:lang w:val="pt-PT"/>
        </w:rPr>
      </w:pPr>
      <w:r w:rsidRPr="000F5167">
        <w:rPr>
          <w:lang w:val="pt-PT"/>
        </w:rPr>
        <w:t>Mozambique</w:t>
      </w:r>
    </w:p>
    <w:p w14:paraId="4DA551E7" w14:textId="77777777" w:rsidR="002F7B48" w:rsidRPr="000F5167" w:rsidRDefault="002F7B48" w:rsidP="007508C0">
      <w:pPr>
        <w:pStyle w:val="Para1"/>
        <w:numPr>
          <w:ilvl w:val="0"/>
          <w:numId w:val="0"/>
        </w:numPr>
        <w:spacing w:after="0"/>
        <w:ind w:left="142" w:hanging="142"/>
        <w:contextualSpacing/>
        <w:jc w:val="left"/>
        <w:rPr>
          <w:lang w:val="pt-PT"/>
        </w:rPr>
      </w:pPr>
      <w:proofErr w:type="spellStart"/>
      <w:r w:rsidRPr="000F5167">
        <w:rPr>
          <w:lang w:val="pt-PT"/>
        </w:rPr>
        <w:t>Namibia</w:t>
      </w:r>
      <w:proofErr w:type="spellEnd"/>
    </w:p>
    <w:p w14:paraId="5A43FA43" w14:textId="77777777" w:rsidR="002F7B48" w:rsidRPr="000F5167" w:rsidRDefault="002F7B48" w:rsidP="007508C0">
      <w:pPr>
        <w:pStyle w:val="Para1"/>
        <w:numPr>
          <w:ilvl w:val="0"/>
          <w:numId w:val="0"/>
        </w:numPr>
        <w:spacing w:after="0"/>
        <w:ind w:left="142" w:hanging="142"/>
        <w:contextualSpacing/>
        <w:jc w:val="left"/>
        <w:rPr>
          <w:lang w:val="pt-PT"/>
        </w:rPr>
      </w:pPr>
      <w:r w:rsidRPr="000F5167">
        <w:rPr>
          <w:lang w:val="pt-PT"/>
        </w:rPr>
        <w:t>Nauru</w:t>
      </w:r>
    </w:p>
    <w:p w14:paraId="7CE4B307" w14:textId="77777777" w:rsidR="002F7B48" w:rsidRPr="000F5167" w:rsidRDefault="002F7B48" w:rsidP="007508C0">
      <w:pPr>
        <w:pStyle w:val="Para1"/>
        <w:numPr>
          <w:ilvl w:val="0"/>
          <w:numId w:val="0"/>
        </w:numPr>
        <w:spacing w:after="0"/>
        <w:ind w:left="142" w:hanging="142"/>
        <w:contextualSpacing/>
        <w:jc w:val="left"/>
        <w:rPr>
          <w:lang w:val="pt-PT"/>
        </w:rPr>
      </w:pPr>
      <w:r w:rsidRPr="000F5167">
        <w:rPr>
          <w:lang w:val="pt-PT"/>
        </w:rPr>
        <w:t>Nepal</w:t>
      </w:r>
    </w:p>
    <w:p w14:paraId="6CB519D0" w14:textId="77777777" w:rsidR="002F7B48" w:rsidRPr="000F5167" w:rsidRDefault="002F7B48" w:rsidP="007508C0">
      <w:pPr>
        <w:pStyle w:val="Para1"/>
        <w:numPr>
          <w:ilvl w:val="0"/>
          <w:numId w:val="0"/>
        </w:numPr>
        <w:spacing w:after="0"/>
        <w:ind w:left="142" w:hanging="142"/>
        <w:contextualSpacing/>
        <w:jc w:val="left"/>
        <w:rPr>
          <w:lang w:val="pt-PT"/>
        </w:rPr>
      </w:pPr>
      <w:proofErr w:type="spellStart"/>
      <w:r w:rsidRPr="000F5167">
        <w:rPr>
          <w:lang w:val="pt-PT"/>
        </w:rPr>
        <w:t>Netherlands</w:t>
      </w:r>
      <w:proofErr w:type="spellEnd"/>
    </w:p>
    <w:p w14:paraId="7AAC2D94" w14:textId="77777777" w:rsidR="002F7B48" w:rsidRPr="000F5167" w:rsidRDefault="002F7B48" w:rsidP="007508C0">
      <w:pPr>
        <w:pStyle w:val="Para1"/>
        <w:numPr>
          <w:ilvl w:val="0"/>
          <w:numId w:val="0"/>
        </w:numPr>
        <w:spacing w:after="0"/>
        <w:ind w:left="142" w:hanging="142"/>
        <w:contextualSpacing/>
        <w:jc w:val="left"/>
        <w:rPr>
          <w:lang w:val="pt-PT"/>
        </w:rPr>
      </w:pPr>
      <w:r w:rsidRPr="000F5167">
        <w:rPr>
          <w:lang w:val="pt-PT"/>
        </w:rPr>
        <w:t xml:space="preserve">New </w:t>
      </w:r>
      <w:proofErr w:type="spellStart"/>
      <w:r w:rsidRPr="000F5167">
        <w:rPr>
          <w:lang w:val="pt-PT"/>
        </w:rPr>
        <w:t>Zealand</w:t>
      </w:r>
      <w:proofErr w:type="spellEnd"/>
    </w:p>
    <w:p w14:paraId="3A5D920F" w14:textId="77777777" w:rsidR="002F7B48" w:rsidRPr="000F5167" w:rsidRDefault="002F7B48" w:rsidP="007508C0">
      <w:pPr>
        <w:pStyle w:val="Para1"/>
        <w:numPr>
          <w:ilvl w:val="0"/>
          <w:numId w:val="0"/>
        </w:numPr>
        <w:spacing w:after="0"/>
        <w:ind w:left="142" w:hanging="142"/>
        <w:contextualSpacing/>
        <w:jc w:val="left"/>
        <w:rPr>
          <w:lang w:val="pt-PT"/>
        </w:rPr>
      </w:pPr>
      <w:proofErr w:type="spellStart"/>
      <w:r w:rsidRPr="000F5167">
        <w:rPr>
          <w:lang w:val="pt-PT"/>
        </w:rPr>
        <w:t>Nicaragua</w:t>
      </w:r>
      <w:proofErr w:type="spellEnd"/>
    </w:p>
    <w:p w14:paraId="32B916B4"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Niger</w:t>
      </w:r>
    </w:p>
    <w:p w14:paraId="01A8B549"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Nigeria</w:t>
      </w:r>
    </w:p>
    <w:p w14:paraId="403F6658"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Niue</w:t>
      </w:r>
    </w:p>
    <w:p w14:paraId="5B4619FB"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North Macedonia</w:t>
      </w:r>
    </w:p>
    <w:p w14:paraId="2B5F9996"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Norway</w:t>
      </w:r>
    </w:p>
    <w:p w14:paraId="0D93DC72"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Oman</w:t>
      </w:r>
    </w:p>
    <w:p w14:paraId="7C7CC9CB"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Pakistan</w:t>
      </w:r>
    </w:p>
    <w:p w14:paraId="5A565C6B"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Palau</w:t>
      </w:r>
    </w:p>
    <w:p w14:paraId="3E244F76"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Panama</w:t>
      </w:r>
    </w:p>
    <w:p w14:paraId="12092C80"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Papua New Guinea</w:t>
      </w:r>
    </w:p>
    <w:p w14:paraId="04FCDAAF"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Paraguay</w:t>
      </w:r>
    </w:p>
    <w:p w14:paraId="735E172E"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Peru</w:t>
      </w:r>
    </w:p>
    <w:p w14:paraId="7BAC34F8"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Philippines</w:t>
      </w:r>
    </w:p>
    <w:p w14:paraId="187918A4"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Poland</w:t>
      </w:r>
    </w:p>
    <w:p w14:paraId="78B2F982"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Portugal</w:t>
      </w:r>
    </w:p>
    <w:p w14:paraId="051AD755"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Qatar</w:t>
      </w:r>
    </w:p>
    <w:p w14:paraId="71C388F4"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Republic of Korea</w:t>
      </w:r>
    </w:p>
    <w:p w14:paraId="7569F7DE"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Republic of Moldova</w:t>
      </w:r>
    </w:p>
    <w:p w14:paraId="7D56E9F8"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Romania</w:t>
      </w:r>
    </w:p>
    <w:p w14:paraId="0A5AC5B5"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Russian Federation</w:t>
      </w:r>
    </w:p>
    <w:p w14:paraId="575F78E9"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Rwanda</w:t>
      </w:r>
    </w:p>
    <w:p w14:paraId="04AE596A"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Saint Kitts and Nevis</w:t>
      </w:r>
    </w:p>
    <w:p w14:paraId="2FA8F806"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Saint Lucia</w:t>
      </w:r>
    </w:p>
    <w:p w14:paraId="003FC0B8"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Saint Vincent and the Grenadines</w:t>
      </w:r>
    </w:p>
    <w:p w14:paraId="28D111B6" w14:textId="77777777" w:rsidR="002F7B48" w:rsidRPr="0075184E" w:rsidRDefault="002F7B48" w:rsidP="007508C0">
      <w:pPr>
        <w:pStyle w:val="Para1"/>
        <w:numPr>
          <w:ilvl w:val="0"/>
          <w:numId w:val="0"/>
        </w:numPr>
        <w:spacing w:after="0"/>
        <w:ind w:left="142" w:hanging="142"/>
        <w:contextualSpacing/>
        <w:jc w:val="left"/>
        <w:rPr>
          <w:lang w:val="pt-PT"/>
        </w:rPr>
      </w:pPr>
      <w:r w:rsidRPr="0075184E">
        <w:rPr>
          <w:lang w:val="pt-PT"/>
        </w:rPr>
        <w:t>Samoa</w:t>
      </w:r>
    </w:p>
    <w:p w14:paraId="77A135CD" w14:textId="77777777" w:rsidR="002F7B48" w:rsidRPr="0075184E" w:rsidRDefault="002F7B48" w:rsidP="007508C0">
      <w:pPr>
        <w:pStyle w:val="Para1"/>
        <w:numPr>
          <w:ilvl w:val="0"/>
          <w:numId w:val="0"/>
        </w:numPr>
        <w:spacing w:after="0"/>
        <w:ind w:left="142" w:hanging="142"/>
        <w:contextualSpacing/>
        <w:jc w:val="left"/>
        <w:rPr>
          <w:lang w:val="pt-PT"/>
        </w:rPr>
      </w:pPr>
      <w:proofErr w:type="spellStart"/>
      <w:r w:rsidRPr="0075184E">
        <w:rPr>
          <w:lang w:val="pt-PT"/>
        </w:rPr>
        <w:t>Sao</w:t>
      </w:r>
      <w:proofErr w:type="spellEnd"/>
      <w:r w:rsidRPr="0075184E">
        <w:rPr>
          <w:lang w:val="pt-PT"/>
        </w:rPr>
        <w:t xml:space="preserve"> Tome </w:t>
      </w:r>
      <w:proofErr w:type="spellStart"/>
      <w:r w:rsidRPr="0075184E">
        <w:rPr>
          <w:lang w:val="pt-PT"/>
        </w:rPr>
        <w:t>and</w:t>
      </w:r>
      <w:proofErr w:type="spellEnd"/>
      <w:r w:rsidRPr="0075184E">
        <w:rPr>
          <w:lang w:val="pt-PT"/>
        </w:rPr>
        <w:t xml:space="preserve"> </w:t>
      </w:r>
      <w:proofErr w:type="spellStart"/>
      <w:r w:rsidRPr="0075184E">
        <w:rPr>
          <w:lang w:val="pt-PT"/>
        </w:rPr>
        <w:t>Principe</w:t>
      </w:r>
      <w:proofErr w:type="spellEnd"/>
    </w:p>
    <w:p w14:paraId="7E99FB05" w14:textId="77777777" w:rsidR="002F7B48" w:rsidRPr="0075184E" w:rsidRDefault="002F7B48" w:rsidP="007508C0">
      <w:pPr>
        <w:pStyle w:val="Para1"/>
        <w:numPr>
          <w:ilvl w:val="0"/>
          <w:numId w:val="0"/>
        </w:numPr>
        <w:spacing w:after="0"/>
        <w:ind w:left="142" w:hanging="142"/>
        <w:contextualSpacing/>
        <w:jc w:val="left"/>
        <w:rPr>
          <w:lang w:val="pt-PT"/>
        </w:rPr>
      </w:pPr>
      <w:proofErr w:type="spellStart"/>
      <w:r w:rsidRPr="0075184E">
        <w:rPr>
          <w:lang w:val="pt-PT"/>
        </w:rPr>
        <w:t>Saudi</w:t>
      </w:r>
      <w:proofErr w:type="spellEnd"/>
      <w:r w:rsidRPr="0075184E">
        <w:rPr>
          <w:lang w:val="pt-PT"/>
        </w:rPr>
        <w:t xml:space="preserve"> Arabia</w:t>
      </w:r>
    </w:p>
    <w:p w14:paraId="743FF144" w14:textId="77777777" w:rsidR="002F7B48" w:rsidRPr="0075184E" w:rsidRDefault="002F7B48" w:rsidP="007508C0">
      <w:pPr>
        <w:pStyle w:val="Para1"/>
        <w:numPr>
          <w:ilvl w:val="0"/>
          <w:numId w:val="0"/>
        </w:numPr>
        <w:spacing w:after="0"/>
        <w:ind w:left="142" w:hanging="142"/>
        <w:contextualSpacing/>
        <w:jc w:val="left"/>
        <w:rPr>
          <w:lang w:val="pt-PT"/>
        </w:rPr>
      </w:pPr>
      <w:r w:rsidRPr="0075184E">
        <w:rPr>
          <w:lang w:val="pt-PT"/>
        </w:rPr>
        <w:t>Senegal</w:t>
      </w:r>
    </w:p>
    <w:p w14:paraId="5417A0AF" w14:textId="77777777" w:rsidR="002F7B48" w:rsidRPr="0075184E" w:rsidRDefault="002F7B48" w:rsidP="007508C0">
      <w:pPr>
        <w:pStyle w:val="Para1"/>
        <w:numPr>
          <w:ilvl w:val="0"/>
          <w:numId w:val="0"/>
        </w:numPr>
        <w:spacing w:after="0"/>
        <w:ind w:left="142" w:hanging="142"/>
        <w:contextualSpacing/>
        <w:jc w:val="left"/>
        <w:rPr>
          <w:lang w:val="pt-PT"/>
        </w:rPr>
      </w:pPr>
      <w:proofErr w:type="spellStart"/>
      <w:r w:rsidRPr="0075184E">
        <w:rPr>
          <w:lang w:val="pt-PT"/>
        </w:rPr>
        <w:t>Serbia</w:t>
      </w:r>
      <w:proofErr w:type="spellEnd"/>
    </w:p>
    <w:p w14:paraId="297C3178"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Seychelles</w:t>
      </w:r>
    </w:p>
    <w:p w14:paraId="1C827E8B"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Sierra Leone</w:t>
      </w:r>
    </w:p>
    <w:p w14:paraId="553D6BF1" w14:textId="77777777" w:rsidR="002F7B48" w:rsidRPr="000F5167" w:rsidRDefault="002F7B48" w:rsidP="007508C0">
      <w:pPr>
        <w:pStyle w:val="Para1"/>
        <w:numPr>
          <w:ilvl w:val="0"/>
          <w:numId w:val="0"/>
        </w:numPr>
        <w:spacing w:after="0"/>
        <w:ind w:left="142" w:hanging="142"/>
        <w:contextualSpacing/>
        <w:jc w:val="left"/>
        <w:rPr>
          <w:lang w:val="it-IT"/>
        </w:rPr>
      </w:pPr>
      <w:r w:rsidRPr="000F5167">
        <w:rPr>
          <w:lang w:val="it-IT"/>
        </w:rPr>
        <w:t>Singapore</w:t>
      </w:r>
    </w:p>
    <w:p w14:paraId="3062E766" w14:textId="77777777" w:rsidR="002F7B48" w:rsidRPr="0075184E" w:rsidRDefault="002F7B48" w:rsidP="007508C0">
      <w:pPr>
        <w:pStyle w:val="Para1"/>
        <w:numPr>
          <w:ilvl w:val="0"/>
          <w:numId w:val="0"/>
        </w:numPr>
        <w:spacing w:after="0"/>
        <w:ind w:left="142" w:hanging="142"/>
        <w:contextualSpacing/>
        <w:jc w:val="left"/>
        <w:rPr>
          <w:lang w:val="it-IT"/>
        </w:rPr>
      </w:pPr>
      <w:proofErr w:type="spellStart"/>
      <w:r w:rsidRPr="0075184E">
        <w:rPr>
          <w:lang w:val="it-IT"/>
        </w:rPr>
        <w:t>Slovakia</w:t>
      </w:r>
      <w:proofErr w:type="spellEnd"/>
    </w:p>
    <w:p w14:paraId="5D540EA4" w14:textId="77777777" w:rsidR="002F7B48" w:rsidRPr="0075184E" w:rsidRDefault="002F7B48" w:rsidP="007508C0">
      <w:pPr>
        <w:pStyle w:val="Para1"/>
        <w:numPr>
          <w:ilvl w:val="0"/>
          <w:numId w:val="0"/>
        </w:numPr>
        <w:spacing w:after="0"/>
        <w:ind w:left="142" w:hanging="142"/>
        <w:contextualSpacing/>
        <w:jc w:val="left"/>
        <w:rPr>
          <w:lang w:val="it-IT"/>
        </w:rPr>
      </w:pPr>
      <w:r w:rsidRPr="0075184E">
        <w:rPr>
          <w:lang w:val="it-IT"/>
        </w:rPr>
        <w:t>Slovenia</w:t>
      </w:r>
    </w:p>
    <w:p w14:paraId="7CC29A91"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Solomon Islands</w:t>
      </w:r>
    </w:p>
    <w:p w14:paraId="50B0A995"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Somalia</w:t>
      </w:r>
    </w:p>
    <w:p w14:paraId="24668B2D"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South Africa</w:t>
      </w:r>
    </w:p>
    <w:p w14:paraId="0CF61338"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South Sudan</w:t>
      </w:r>
    </w:p>
    <w:p w14:paraId="574C04F6"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Spain</w:t>
      </w:r>
    </w:p>
    <w:p w14:paraId="1A67455C"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Sri Lanka</w:t>
      </w:r>
    </w:p>
    <w:p w14:paraId="06DC94CB"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State of Palestine</w:t>
      </w:r>
    </w:p>
    <w:p w14:paraId="5744F654"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Sudan</w:t>
      </w:r>
    </w:p>
    <w:p w14:paraId="0BAAD267"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lastRenderedPageBreak/>
        <w:t>Suriname</w:t>
      </w:r>
    </w:p>
    <w:p w14:paraId="335683BF"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Sweden</w:t>
      </w:r>
    </w:p>
    <w:p w14:paraId="1909176C"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Switzerland</w:t>
      </w:r>
    </w:p>
    <w:p w14:paraId="0CD44655"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Syrian Arab Republic</w:t>
      </w:r>
    </w:p>
    <w:p w14:paraId="469AD1EB"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Tajikistan</w:t>
      </w:r>
    </w:p>
    <w:p w14:paraId="3C73F033"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Thailand</w:t>
      </w:r>
    </w:p>
    <w:p w14:paraId="46D2A779"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Timor-Leste</w:t>
      </w:r>
    </w:p>
    <w:p w14:paraId="1A6FA9B9"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Togo</w:t>
      </w:r>
    </w:p>
    <w:p w14:paraId="48CECCBD"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Tonga</w:t>
      </w:r>
    </w:p>
    <w:p w14:paraId="409140C8"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Trinidad and Tobago</w:t>
      </w:r>
    </w:p>
    <w:p w14:paraId="1F6F157F"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Tunisia</w:t>
      </w:r>
    </w:p>
    <w:p w14:paraId="03985EA4" w14:textId="77777777" w:rsidR="002F7B48" w:rsidRPr="005805B0" w:rsidRDefault="002F7B48" w:rsidP="007508C0">
      <w:pPr>
        <w:pStyle w:val="Para1"/>
        <w:numPr>
          <w:ilvl w:val="0"/>
          <w:numId w:val="0"/>
        </w:numPr>
        <w:spacing w:after="0"/>
        <w:ind w:left="142" w:hanging="142"/>
        <w:contextualSpacing/>
        <w:jc w:val="left"/>
        <w:rPr>
          <w:lang w:val="en-CA"/>
        </w:rPr>
      </w:pPr>
      <w:proofErr w:type="spellStart"/>
      <w:r w:rsidRPr="005805B0">
        <w:rPr>
          <w:lang w:val="en-CA"/>
        </w:rPr>
        <w:t>Türkiye</w:t>
      </w:r>
      <w:proofErr w:type="spellEnd"/>
    </w:p>
    <w:p w14:paraId="07736138"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Turkmenistan</w:t>
      </w:r>
    </w:p>
    <w:p w14:paraId="70655830"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Tuvalu</w:t>
      </w:r>
    </w:p>
    <w:p w14:paraId="7AF52823"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Uganda</w:t>
      </w:r>
    </w:p>
    <w:p w14:paraId="2A11CCEA"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Ukraine</w:t>
      </w:r>
    </w:p>
    <w:p w14:paraId="07EEECC7" w14:textId="77777777" w:rsidR="002F7B48" w:rsidRPr="005805B0" w:rsidRDefault="002F7B48" w:rsidP="007508C0">
      <w:pPr>
        <w:pStyle w:val="Para1"/>
        <w:numPr>
          <w:ilvl w:val="0"/>
          <w:numId w:val="0"/>
        </w:numPr>
        <w:spacing w:after="0"/>
        <w:ind w:left="142" w:hanging="142"/>
        <w:contextualSpacing/>
        <w:jc w:val="left"/>
        <w:rPr>
          <w:lang w:val="en-CA"/>
        </w:rPr>
      </w:pPr>
      <w:r w:rsidRPr="005805B0">
        <w:rPr>
          <w:lang w:val="en-CA"/>
        </w:rPr>
        <w:t>United Arab Emirates</w:t>
      </w:r>
    </w:p>
    <w:p w14:paraId="73FE3182" w14:textId="77777777" w:rsidR="002F7B48" w:rsidRPr="000377DB" w:rsidRDefault="002F7B48" w:rsidP="007508C0">
      <w:pPr>
        <w:pStyle w:val="Para1"/>
        <w:numPr>
          <w:ilvl w:val="0"/>
          <w:numId w:val="0"/>
        </w:numPr>
        <w:spacing w:after="0"/>
        <w:ind w:left="142" w:hanging="142"/>
        <w:contextualSpacing/>
        <w:jc w:val="left"/>
      </w:pPr>
      <w:r w:rsidRPr="000377DB">
        <w:t>United Kingdom of Great Britain and Northern Ireland</w:t>
      </w:r>
    </w:p>
    <w:p w14:paraId="79BE304C" w14:textId="77777777" w:rsidR="002F7B48" w:rsidRPr="000377DB" w:rsidRDefault="002F7B48" w:rsidP="007508C0">
      <w:pPr>
        <w:pStyle w:val="Para1"/>
        <w:numPr>
          <w:ilvl w:val="0"/>
          <w:numId w:val="0"/>
        </w:numPr>
        <w:spacing w:after="0"/>
        <w:ind w:left="142" w:hanging="142"/>
        <w:contextualSpacing/>
        <w:jc w:val="left"/>
      </w:pPr>
      <w:r w:rsidRPr="000377DB">
        <w:t>United Republic of Tanzania</w:t>
      </w:r>
    </w:p>
    <w:p w14:paraId="104FDF5B" w14:textId="77777777" w:rsidR="002F7B48" w:rsidRPr="000904F2" w:rsidRDefault="002F7B48" w:rsidP="007508C0">
      <w:pPr>
        <w:pStyle w:val="Para1"/>
        <w:numPr>
          <w:ilvl w:val="0"/>
          <w:numId w:val="0"/>
        </w:numPr>
        <w:spacing w:after="0"/>
        <w:ind w:left="142" w:hanging="142"/>
        <w:contextualSpacing/>
        <w:jc w:val="left"/>
        <w:rPr>
          <w:lang w:val="en-US"/>
        </w:rPr>
      </w:pPr>
      <w:r w:rsidRPr="000904F2">
        <w:rPr>
          <w:lang w:val="en-US"/>
        </w:rPr>
        <w:t>Uruguay</w:t>
      </w:r>
    </w:p>
    <w:p w14:paraId="63385064" w14:textId="77777777" w:rsidR="002F7B48" w:rsidRPr="000904F2" w:rsidRDefault="002F7B48" w:rsidP="007508C0">
      <w:pPr>
        <w:pStyle w:val="Para1"/>
        <w:numPr>
          <w:ilvl w:val="0"/>
          <w:numId w:val="0"/>
        </w:numPr>
        <w:spacing w:after="0"/>
        <w:ind w:left="142" w:hanging="142"/>
        <w:contextualSpacing/>
        <w:jc w:val="left"/>
        <w:rPr>
          <w:lang w:val="en-US"/>
        </w:rPr>
      </w:pPr>
      <w:r w:rsidRPr="000904F2">
        <w:rPr>
          <w:lang w:val="en-US"/>
        </w:rPr>
        <w:t>Uzbekistan</w:t>
      </w:r>
    </w:p>
    <w:p w14:paraId="0270FE39" w14:textId="77777777" w:rsidR="002F7B48" w:rsidRPr="00491CBD" w:rsidRDefault="002F7B48" w:rsidP="007508C0">
      <w:pPr>
        <w:pStyle w:val="Para1"/>
        <w:numPr>
          <w:ilvl w:val="0"/>
          <w:numId w:val="0"/>
        </w:numPr>
        <w:spacing w:after="0"/>
        <w:ind w:left="142" w:hanging="142"/>
        <w:contextualSpacing/>
        <w:jc w:val="left"/>
        <w:rPr>
          <w:lang w:val="en-CA"/>
        </w:rPr>
      </w:pPr>
      <w:r w:rsidRPr="00491CBD">
        <w:rPr>
          <w:lang w:val="en-CA"/>
        </w:rPr>
        <w:t>Vanuatu</w:t>
      </w:r>
    </w:p>
    <w:p w14:paraId="43D587C8" w14:textId="77777777" w:rsidR="002F7B48" w:rsidRPr="00491CBD" w:rsidRDefault="002F7B48" w:rsidP="007508C0">
      <w:pPr>
        <w:pStyle w:val="Para1"/>
        <w:numPr>
          <w:ilvl w:val="0"/>
          <w:numId w:val="0"/>
        </w:numPr>
        <w:spacing w:after="0"/>
        <w:ind w:left="142" w:hanging="142"/>
        <w:contextualSpacing/>
        <w:jc w:val="left"/>
        <w:rPr>
          <w:lang w:val="en-CA"/>
        </w:rPr>
      </w:pPr>
      <w:r w:rsidRPr="00491CBD">
        <w:rPr>
          <w:lang w:val="en-CA"/>
        </w:rPr>
        <w:t>Venezuela (Bolivarian Republic of)</w:t>
      </w:r>
    </w:p>
    <w:p w14:paraId="71C6CA8A" w14:textId="77777777" w:rsidR="002F7B48" w:rsidRPr="000377DB" w:rsidRDefault="002F7B48" w:rsidP="007508C0">
      <w:pPr>
        <w:pStyle w:val="Para1"/>
        <w:numPr>
          <w:ilvl w:val="0"/>
          <w:numId w:val="0"/>
        </w:numPr>
        <w:spacing w:after="0"/>
        <w:ind w:left="142" w:hanging="142"/>
        <w:contextualSpacing/>
        <w:jc w:val="left"/>
      </w:pPr>
      <w:r w:rsidRPr="000377DB">
        <w:t>Viet Nam</w:t>
      </w:r>
    </w:p>
    <w:p w14:paraId="7254FA87" w14:textId="77777777" w:rsidR="002F7B48" w:rsidRPr="000377DB" w:rsidRDefault="002F7B48" w:rsidP="007508C0">
      <w:pPr>
        <w:pStyle w:val="Para1"/>
        <w:numPr>
          <w:ilvl w:val="0"/>
          <w:numId w:val="0"/>
        </w:numPr>
        <w:spacing w:after="0"/>
        <w:ind w:left="142" w:hanging="142"/>
        <w:contextualSpacing/>
        <w:jc w:val="left"/>
      </w:pPr>
      <w:r w:rsidRPr="000377DB">
        <w:t>Yemen</w:t>
      </w:r>
    </w:p>
    <w:p w14:paraId="411C0A8C" w14:textId="77777777" w:rsidR="002F7B48" w:rsidRPr="000377DB" w:rsidRDefault="002F7B48" w:rsidP="007508C0">
      <w:pPr>
        <w:pStyle w:val="Para1"/>
        <w:numPr>
          <w:ilvl w:val="0"/>
          <w:numId w:val="0"/>
        </w:numPr>
        <w:spacing w:after="0"/>
        <w:ind w:left="142" w:hanging="142"/>
        <w:contextualSpacing/>
        <w:jc w:val="left"/>
      </w:pPr>
      <w:r w:rsidRPr="000377DB">
        <w:t>Zambia</w:t>
      </w:r>
    </w:p>
    <w:p w14:paraId="55F4FE37" w14:textId="7DB95529" w:rsidR="002F7B48" w:rsidRPr="000377DB" w:rsidRDefault="002F7B48" w:rsidP="0025088D">
      <w:pPr>
        <w:pStyle w:val="Para1"/>
        <w:numPr>
          <w:ilvl w:val="0"/>
          <w:numId w:val="0"/>
        </w:numPr>
        <w:ind w:left="142" w:hanging="142"/>
        <w:jc w:val="left"/>
      </w:pPr>
      <w:r w:rsidRPr="000377DB">
        <w:t>Zimbabwe</w:t>
      </w:r>
    </w:p>
    <w:p w14:paraId="3A5B7B19" w14:textId="77777777" w:rsidR="002F7B48" w:rsidRPr="000377DB" w:rsidRDefault="002F7B48" w:rsidP="00D10C54">
      <w:pPr>
        <w:pStyle w:val="Para1"/>
        <w:sectPr w:rsidR="002F7B48" w:rsidRPr="000377DB" w:rsidSect="002F7B48">
          <w:type w:val="continuous"/>
          <w:pgSz w:w="12240" w:h="15840"/>
          <w:pgMar w:top="567" w:right="1440" w:bottom="1134" w:left="1440" w:header="709" w:footer="709" w:gutter="0"/>
          <w:cols w:num="3" w:space="708"/>
          <w:titlePg/>
          <w:docGrid w:linePitch="360"/>
        </w:sectPr>
      </w:pPr>
    </w:p>
    <w:p w14:paraId="69D0407D" w14:textId="15E1BA6E" w:rsidR="00AA3C0A" w:rsidRPr="000377DB" w:rsidDel="00822701" w:rsidRDefault="00AA3C0A" w:rsidP="00E6071E">
      <w:pPr>
        <w:pStyle w:val="Para1"/>
        <w:spacing w:before="120"/>
      </w:pPr>
      <w:r w:rsidRPr="000377DB" w:rsidDel="00822701">
        <w:t>The following State</w:t>
      </w:r>
      <w:r w:rsidR="0048615E" w:rsidRPr="000377DB" w:rsidDel="00822701">
        <w:t>s</w:t>
      </w:r>
      <w:r w:rsidRPr="000377DB" w:rsidDel="00822701">
        <w:t xml:space="preserve"> not party to the Convention </w:t>
      </w:r>
      <w:r w:rsidR="00CA769D" w:rsidRPr="000377DB">
        <w:t xml:space="preserve">were </w:t>
      </w:r>
      <w:r w:rsidRPr="000377DB" w:rsidDel="00822701">
        <w:t xml:space="preserve">also represented: </w:t>
      </w:r>
      <w:r w:rsidR="00E6071E" w:rsidRPr="000377DB">
        <w:t xml:space="preserve">Holy See and </w:t>
      </w:r>
      <w:r w:rsidR="00604838" w:rsidRPr="000377DB" w:rsidDel="00822701">
        <w:t>United States of America.</w:t>
      </w:r>
      <w:r w:rsidR="009D7B90">
        <w:rPr>
          <w:rStyle w:val="FootnoteReference"/>
        </w:rPr>
        <w:footnoteReference w:id="4"/>
      </w:r>
    </w:p>
    <w:p w14:paraId="018415F1" w14:textId="77777777" w:rsidR="00D77560" w:rsidRPr="000377DB" w:rsidRDefault="00D77560" w:rsidP="00942CC3">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rPr>
      </w:pPr>
      <w:r w:rsidRPr="000377DB">
        <w:rPr>
          <w:b/>
          <w:bCs/>
          <w:snapToGrid w:val="0"/>
          <w:kern w:val="22"/>
          <w:szCs w:val="22"/>
        </w:rPr>
        <w:t>I.</w:t>
      </w:r>
      <w:r w:rsidRPr="000377DB">
        <w:rPr>
          <w:b/>
          <w:bCs/>
          <w:snapToGrid w:val="0"/>
          <w:kern w:val="22"/>
          <w:szCs w:val="22"/>
        </w:rPr>
        <w:tab/>
        <w:t>ORGANIZATIONAL MATTERS</w:t>
      </w:r>
    </w:p>
    <w:p w14:paraId="434A7DF1" w14:textId="6FFF3FF2" w:rsidR="00D77560" w:rsidRPr="000377DB"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Cs/>
          <w:snapToGrid w:val="0"/>
          <w:kern w:val="22"/>
          <w:szCs w:val="22"/>
        </w:rPr>
      </w:pPr>
      <w:bookmarkStart w:id="4" w:name="Item01"/>
      <w:r w:rsidRPr="000377DB">
        <w:rPr>
          <w:b/>
          <w:bCs/>
          <w:iCs/>
          <w:snapToGrid w:val="0"/>
          <w:kern w:val="22"/>
          <w:szCs w:val="22"/>
        </w:rPr>
        <w:t>Item 1.</w:t>
      </w:r>
      <w:r w:rsidRPr="000377DB">
        <w:rPr>
          <w:bCs/>
          <w:iCs/>
          <w:snapToGrid w:val="0"/>
          <w:kern w:val="22"/>
          <w:szCs w:val="22"/>
        </w:rPr>
        <w:tab/>
      </w:r>
      <w:r w:rsidRPr="000377DB">
        <w:rPr>
          <w:b/>
          <w:bCs/>
          <w:iCs/>
          <w:snapToGrid w:val="0"/>
          <w:kern w:val="22"/>
          <w:szCs w:val="22"/>
        </w:rPr>
        <w:t>Opening of the meeting</w:t>
      </w:r>
      <w:bookmarkEnd w:id="4"/>
    </w:p>
    <w:p w14:paraId="27778D8D" w14:textId="3A87D7D5" w:rsidR="00CA4FFF" w:rsidRPr="000377DB" w:rsidRDefault="003D62BB" w:rsidP="009263A9">
      <w:pPr>
        <w:pStyle w:val="Para1"/>
      </w:pPr>
      <w:r>
        <w:t>The 1</w:t>
      </w:r>
      <w:r w:rsidRPr="004E3551">
        <w:t>st</w:t>
      </w:r>
      <w:r>
        <w:t xml:space="preserve"> plenary session was held jointly with those of the </w:t>
      </w:r>
      <w:r w:rsidR="00D565D2" w:rsidRPr="000B0A8F">
        <w:t>Conference of the Parties serving as the meeting of the Parties to the Cartagena Protocol</w:t>
      </w:r>
      <w:r>
        <w:t xml:space="preserve"> and of </w:t>
      </w:r>
      <w:r w:rsidRPr="000377DB">
        <w:t>the Conference of the Parties serving as the meeting of the Parties to the Nagoya Protocol</w:t>
      </w:r>
      <w:r>
        <w:t>, on 7 December 2022. The President</w:t>
      </w:r>
      <w:r w:rsidRPr="004E3551">
        <w:t xml:space="preserve"> </w:t>
      </w:r>
      <w:r>
        <w:t xml:space="preserve">of the three bodies, </w:t>
      </w:r>
      <w:r w:rsidRPr="000B0A8F">
        <w:t>the Minister of Ecology and Environment of China</w:t>
      </w:r>
      <w:r>
        <w:t xml:space="preserve">, </w:t>
      </w:r>
      <w:r w:rsidRPr="000377DB">
        <w:t>declared</w:t>
      </w:r>
      <w:r w:rsidRPr="004E3551">
        <w:t xml:space="preserve"> </w:t>
      </w:r>
      <w:r>
        <w:t>t</w:t>
      </w:r>
      <w:r w:rsidRPr="000377DB">
        <w:t xml:space="preserve">he </w:t>
      </w:r>
      <w:r>
        <w:t>second part of the m</w:t>
      </w:r>
      <w:r w:rsidRPr="000377DB">
        <w:t>eeting</w:t>
      </w:r>
      <w:r w:rsidR="00505ABC">
        <w:t>s</w:t>
      </w:r>
      <w:r w:rsidRPr="000377DB">
        <w:t xml:space="preserve"> open at 10.25</w:t>
      </w:r>
      <w:r>
        <w:t> </w:t>
      </w:r>
      <w:r w:rsidRPr="000377DB">
        <w:t>a.m</w:t>
      </w:r>
      <w:r w:rsidR="008E2D53" w:rsidRPr="000377DB">
        <w:t>.</w:t>
      </w:r>
    </w:p>
    <w:p w14:paraId="307E12A5" w14:textId="13FA9365" w:rsidR="00CA4FFF" w:rsidRPr="000377DB" w:rsidRDefault="00CA4FFF" w:rsidP="004E049B">
      <w:pPr>
        <w:pStyle w:val="Para1"/>
      </w:pPr>
      <w:bookmarkStart w:id="5" w:name="_Hlk123472359"/>
      <w:r w:rsidRPr="000377DB">
        <w:t xml:space="preserve">Opening </w:t>
      </w:r>
      <w:r w:rsidR="00CD39F7" w:rsidRPr="000377DB">
        <w:t xml:space="preserve">remarks </w:t>
      </w:r>
      <w:r w:rsidRPr="000377DB">
        <w:t xml:space="preserve">were delivered by </w:t>
      </w:r>
      <w:r w:rsidR="00C86797" w:rsidRPr="000377DB">
        <w:t>the President</w:t>
      </w:r>
      <w:r w:rsidR="004F6112">
        <w:t xml:space="preserve">, </w:t>
      </w:r>
      <w:r w:rsidR="00B3118F">
        <w:t xml:space="preserve">the </w:t>
      </w:r>
      <w:r w:rsidRPr="000377DB">
        <w:t xml:space="preserve">Executive Director of </w:t>
      </w:r>
      <w:r w:rsidR="001B627E" w:rsidRPr="000377DB">
        <w:t>the United Nations Environment Programme</w:t>
      </w:r>
      <w:r w:rsidR="009F15B2">
        <w:t xml:space="preserve"> (UNEP)</w:t>
      </w:r>
      <w:r w:rsidR="00C66F61">
        <w:t>,</w:t>
      </w:r>
      <w:r w:rsidRPr="000377DB">
        <w:t xml:space="preserve"> </w:t>
      </w:r>
      <w:r w:rsidR="00B3118F">
        <w:t xml:space="preserve">the </w:t>
      </w:r>
      <w:r w:rsidRPr="000377DB">
        <w:t>Minister of Environment and Climate Change of Canada</w:t>
      </w:r>
      <w:r w:rsidR="00B3118F">
        <w:t xml:space="preserve">, </w:t>
      </w:r>
      <w:r w:rsidR="00B3118F" w:rsidRPr="000377DB">
        <w:t>Steven Guilbeault,</w:t>
      </w:r>
      <w:r w:rsidR="00C86797" w:rsidRPr="000377DB">
        <w:t xml:space="preserve"> and </w:t>
      </w:r>
      <w:r w:rsidR="001D42C2">
        <w:t xml:space="preserve">the </w:t>
      </w:r>
      <w:r w:rsidR="00C86797" w:rsidRPr="000377DB">
        <w:t>Executive Secretary of the Convention on Biological Diversity</w:t>
      </w:r>
      <w:r w:rsidRPr="000377DB">
        <w:t>.</w:t>
      </w:r>
    </w:p>
    <w:p w14:paraId="6DD3BDD0" w14:textId="26281722" w:rsidR="001B627E" w:rsidRPr="000377DB" w:rsidRDefault="001B627E" w:rsidP="004E049B">
      <w:pPr>
        <w:pStyle w:val="Para1"/>
      </w:pPr>
      <w:r w:rsidRPr="00F0603E">
        <w:t>In his statement,</w:t>
      </w:r>
      <w:r w:rsidRPr="000377DB">
        <w:t xml:space="preserve"> the President said that the current </w:t>
      </w:r>
      <w:r w:rsidR="009E60C7" w:rsidRPr="000377DB">
        <w:t xml:space="preserve">part of the </w:t>
      </w:r>
      <w:r w:rsidRPr="000377DB">
        <w:t xml:space="preserve">meeting – for which the </w:t>
      </w:r>
      <w:r w:rsidR="000E2CDB">
        <w:t>first</w:t>
      </w:r>
      <w:r w:rsidR="000E2CDB" w:rsidRPr="000377DB">
        <w:t xml:space="preserve"> </w:t>
      </w:r>
      <w:r w:rsidRPr="000377DB">
        <w:t xml:space="preserve">part had laid a solid foundation – was the chance to conclude a peace pact with nature </w:t>
      </w:r>
      <w:r w:rsidR="006407C0" w:rsidRPr="000377DB">
        <w:t>by adopting the post</w:t>
      </w:r>
      <w:r w:rsidR="001E2522" w:rsidRPr="000377DB">
        <w:t>-</w:t>
      </w:r>
      <w:r w:rsidR="006407C0" w:rsidRPr="000377DB">
        <w:t>2020 global biodiversity framew</w:t>
      </w:r>
      <w:r w:rsidR="00EA4765" w:rsidRPr="000377DB">
        <w:t>o</w:t>
      </w:r>
      <w:r w:rsidR="006407C0" w:rsidRPr="000377DB">
        <w:t>rk</w:t>
      </w:r>
      <w:r w:rsidRPr="000377DB">
        <w:t xml:space="preserve">. In that context, he looked forward to a demonstration of international cooperation, political determination, </w:t>
      </w:r>
      <w:r w:rsidR="0048615E" w:rsidRPr="000377DB">
        <w:t xml:space="preserve">the </w:t>
      </w:r>
      <w:r w:rsidRPr="000377DB">
        <w:t xml:space="preserve">utmost goodwill, flexibility, compromise on key issues and positive commitments to continued increases in funding aimed at promoting the consultation process. The primary focus should be on resolving difficulties and forging the greatest possible consensus </w:t>
      </w:r>
      <w:proofErr w:type="gramStart"/>
      <w:r w:rsidRPr="000377DB">
        <w:t>so as to</w:t>
      </w:r>
      <w:proofErr w:type="gramEnd"/>
      <w:r w:rsidRPr="000377DB">
        <w:t xml:space="preserve"> achieve a framework document that would </w:t>
      </w:r>
      <w:r w:rsidR="00233416">
        <w:t>represent</w:t>
      </w:r>
      <w:r w:rsidRPr="000377DB">
        <w:t xml:space="preserve"> a landmark and write a new chapter in global biodiversity governance.</w:t>
      </w:r>
    </w:p>
    <w:p w14:paraId="1A182CAD" w14:textId="56093808" w:rsidR="001B627E" w:rsidRPr="000377DB" w:rsidRDefault="001B627E" w:rsidP="004E049B">
      <w:pPr>
        <w:pStyle w:val="Para1"/>
      </w:pPr>
      <w:r w:rsidRPr="000377DB">
        <w:t xml:space="preserve">In her remarks, </w:t>
      </w:r>
      <w:r w:rsidR="009F15B2">
        <w:t xml:space="preserve">the </w:t>
      </w:r>
      <w:r w:rsidR="009F15B2" w:rsidRPr="000377DB">
        <w:t xml:space="preserve">Executive Director of </w:t>
      </w:r>
      <w:r w:rsidR="009F15B2">
        <w:t>UNEP</w:t>
      </w:r>
      <w:r w:rsidR="009F15B2" w:rsidRPr="000377DB">
        <w:t xml:space="preserve"> </w:t>
      </w:r>
      <w:r w:rsidRPr="000377DB">
        <w:t xml:space="preserve">said that the </w:t>
      </w:r>
      <w:r w:rsidR="0046365B">
        <w:t xml:space="preserve">Conference </w:t>
      </w:r>
      <w:r w:rsidRPr="000377DB">
        <w:t>must secure the future of the planetary life support system by delivering an ambitious post</w:t>
      </w:r>
      <w:r w:rsidR="000D647C">
        <w:noBreakHyphen/>
      </w:r>
      <w:r w:rsidRPr="000377DB">
        <w:t xml:space="preserve">2020 global biodiversity framework that </w:t>
      </w:r>
      <w:r w:rsidR="00677F62" w:rsidRPr="000377DB">
        <w:t xml:space="preserve">not only </w:t>
      </w:r>
      <w:r w:rsidR="002D7511" w:rsidRPr="000377DB">
        <w:t xml:space="preserve">tackled changing land and sea use, species overexploitation, climate change, </w:t>
      </w:r>
      <w:proofErr w:type="gramStart"/>
      <w:r w:rsidR="002D7511" w:rsidRPr="000377DB">
        <w:t>pollution</w:t>
      </w:r>
      <w:proofErr w:type="gramEnd"/>
      <w:r w:rsidR="002D7511" w:rsidRPr="000377DB">
        <w:t xml:space="preserve"> and invasive </w:t>
      </w:r>
      <w:r w:rsidR="00DE1C23">
        <w:t>alien</w:t>
      </w:r>
      <w:r w:rsidR="002D7511" w:rsidRPr="000377DB">
        <w:t xml:space="preserve"> species</w:t>
      </w:r>
      <w:r w:rsidR="00BA5F4F">
        <w:t>,</w:t>
      </w:r>
      <w:r w:rsidR="002D7511" w:rsidRPr="000377DB">
        <w:t xml:space="preserve"> but also </w:t>
      </w:r>
      <w:r w:rsidRPr="000377DB">
        <w:t xml:space="preserve">addressed the underlying drivers of biodiversity loss and recognized and protected the rights of </w:t>
      </w:r>
      <w:r w:rsidR="00CA769D" w:rsidRPr="000377DB">
        <w:t>i</w:t>
      </w:r>
      <w:r w:rsidRPr="000377DB">
        <w:t xml:space="preserve">ndigenous </w:t>
      </w:r>
      <w:r w:rsidR="00CA769D" w:rsidRPr="000377DB">
        <w:t>p</w:t>
      </w:r>
      <w:r w:rsidRPr="000377DB">
        <w:t xml:space="preserve">eoples and local communities. The framework </w:t>
      </w:r>
      <w:r w:rsidR="00677F62" w:rsidRPr="000377DB">
        <w:t>would</w:t>
      </w:r>
      <w:r w:rsidR="003A3ADD" w:rsidRPr="000377DB">
        <w:t xml:space="preserve"> </w:t>
      </w:r>
      <w:r w:rsidRPr="000377DB">
        <w:t xml:space="preserve">also </w:t>
      </w:r>
      <w:r w:rsidR="00677F62" w:rsidRPr="000377DB">
        <w:t xml:space="preserve">need to </w:t>
      </w:r>
      <w:r w:rsidRPr="000377DB">
        <w:t>dovetail with the Paris Agreement and other instruments of relevance, be adequately resourced and be implemented with great transparency and accountability on progress. It was vital</w:t>
      </w:r>
      <w:r w:rsidR="002D7511" w:rsidRPr="000377DB">
        <w:t xml:space="preserve"> </w:t>
      </w:r>
      <w:r w:rsidRPr="000377DB">
        <w:t xml:space="preserve">to accelerate the negotiating pace, with all stakeholders </w:t>
      </w:r>
      <w:r w:rsidR="00A27B24">
        <w:t>bearing a</w:t>
      </w:r>
      <w:r w:rsidRPr="000377DB">
        <w:t xml:space="preserve"> unique responsibility </w:t>
      </w:r>
      <w:r w:rsidR="00A27B24">
        <w:t>for</w:t>
      </w:r>
      <w:r w:rsidR="00A27B24" w:rsidRPr="000377DB">
        <w:t xml:space="preserve"> </w:t>
      </w:r>
      <w:r w:rsidRPr="000377DB">
        <w:t>agree</w:t>
      </w:r>
      <w:r w:rsidR="00A27B24">
        <w:t>ing</w:t>
      </w:r>
      <w:r w:rsidRPr="000377DB">
        <w:t xml:space="preserve"> on a plan for making peace with nature as the irreplaceable essence of life.</w:t>
      </w:r>
    </w:p>
    <w:p w14:paraId="6BDB8F85" w14:textId="766FC432" w:rsidR="00952864" w:rsidRPr="000377DB" w:rsidRDefault="00B3118F" w:rsidP="004E049B">
      <w:pPr>
        <w:pStyle w:val="Para1"/>
      </w:pPr>
      <w:r>
        <w:t xml:space="preserve">The </w:t>
      </w:r>
      <w:r w:rsidRPr="000377DB">
        <w:t xml:space="preserve">Minister of Environment and Climate Change of Canada </w:t>
      </w:r>
      <w:r w:rsidR="00952864" w:rsidRPr="000377DB">
        <w:t>stressed that the post-2020 global biodiversity framework must halt and reverse the drivers causing rapid ecosystem collapse and put nature on a path to recovery. Crucially, the framework must include a commitment to conserv</w:t>
      </w:r>
      <w:r w:rsidR="00CF6173">
        <w:t>ing</w:t>
      </w:r>
      <w:r w:rsidR="00952864" w:rsidRPr="000377DB">
        <w:t xml:space="preserve"> a minimum of 30 per cent of the world’s lands and oceans by 2030. Ambitious goals must be matched by real action. Government had a central role but must work closely with civil society, the private sector, foundations, academia, </w:t>
      </w:r>
      <w:proofErr w:type="gramStart"/>
      <w:r w:rsidR="00952864" w:rsidRPr="000377DB">
        <w:t>citizens</w:t>
      </w:r>
      <w:proofErr w:type="gramEnd"/>
      <w:r w:rsidR="00952864" w:rsidRPr="000377DB">
        <w:t xml:space="preserve"> and the </w:t>
      </w:r>
      <w:r w:rsidR="00CA769D" w:rsidRPr="000377DB">
        <w:t>i</w:t>
      </w:r>
      <w:r w:rsidR="00952864" w:rsidRPr="000377DB">
        <w:t xml:space="preserve">ndigenous and </w:t>
      </w:r>
      <w:r w:rsidR="006E6C52" w:rsidRPr="000377DB">
        <w:t>F</w:t>
      </w:r>
      <w:r w:rsidR="00952864" w:rsidRPr="000377DB">
        <w:t xml:space="preserve">irst </w:t>
      </w:r>
      <w:r w:rsidR="006E6C52" w:rsidRPr="000377DB">
        <w:t>N</w:t>
      </w:r>
      <w:r w:rsidR="00952864" w:rsidRPr="000377DB">
        <w:t xml:space="preserve">ations </w:t>
      </w:r>
      <w:r w:rsidR="00CA769D" w:rsidRPr="000377DB">
        <w:t>p</w:t>
      </w:r>
      <w:r w:rsidR="00952864" w:rsidRPr="000377DB">
        <w:t xml:space="preserve">eoples. The post-2020 global biodiversity </w:t>
      </w:r>
      <w:r w:rsidR="00952864" w:rsidRPr="000377DB">
        <w:lastRenderedPageBreak/>
        <w:t xml:space="preserve">framework must unite all </w:t>
      </w:r>
      <w:r w:rsidR="008D11CE">
        <w:t xml:space="preserve">people </w:t>
      </w:r>
      <w:r w:rsidR="00952864" w:rsidRPr="000377DB">
        <w:t>in efforts to halt biodiversity loss and set the world on a path to living in harmony with nature by 2050.</w:t>
      </w:r>
    </w:p>
    <w:p w14:paraId="2D055E5F" w14:textId="3DF79FC6" w:rsidR="00C86797" w:rsidRPr="000377DB" w:rsidRDefault="00AA073F" w:rsidP="004E049B">
      <w:pPr>
        <w:pStyle w:val="Para1"/>
      </w:pPr>
      <w:r>
        <w:t xml:space="preserve">The </w:t>
      </w:r>
      <w:r w:rsidRPr="000377DB">
        <w:t xml:space="preserve">Executive Secretary </w:t>
      </w:r>
      <w:r w:rsidR="00C86797" w:rsidRPr="000377DB">
        <w:t>thanked the Government of China for its strong support for the post-2020 global biodiversity framework</w:t>
      </w:r>
      <w:r w:rsidR="00395481" w:rsidRPr="000377DB">
        <w:t xml:space="preserve"> preparation process</w:t>
      </w:r>
      <w:r w:rsidR="00C86797" w:rsidRPr="000377DB">
        <w:t xml:space="preserve">. She also thanked the many donor countries and stakeholders present, </w:t>
      </w:r>
      <w:r w:rsidR="00430758">
        <w:t>the</w:t>
      </w:r>
      <w:r w:rsidR="00430758" w:rsidRPr="000377DB">
        <w:t xml:space="preserve"> </w:t>
      </w:r>
      <w:r w:rsidR="00C86797" w:rsidRPr="000377DB">
        <w:t xml:space="preserve">generosity </w:t>
      </w:r>
      <w:r w:rsidR="00430758">
        <w:t xml:space="preserve">of which </w:t>
      </w:r>
      <w:r w:rsidR="00C86797" w:rsidRPr="000377DB">
        <w:t xml:space="preserve">had made the participation of developing </w:t>
      </w:r>
      <w:r w:rsidR="006E6C52" w:rsidRPr="000377DB">
        <w:t xml:space="preserve">countries </w:t>
      </w:r>
      <w:r w:rsidR="00C86797" w:rsidRPr="000377DB">
        <w:t xml:space="preserve">and </w:t>
      </w:r>
      <w:r w:rsidR="00365508">
        <w:t xml:space="preserve">representatives of </w:t>
      </w:r>
      <w:r w:rsidR="00CA769D" w:rsidRPr="000377DB">
        <w:t>i</w:t>
      </w:r>
      <w:r w:rsidR="00C86797" w:rsidRPr="000377DB">
        <w:t xml:space="preserve">ndigenous </w:t>
      </w:r>
      <w:r w:rsidR="00CA769D" w:rsidRPr="000377DB">
        <w:t xml:space="preserve">peoples and local </w:t>
      </w:r>
      <w:r w:rsidR="00C86797" w:rsidRPr="000377DB">
        <w:t>communit</w:t>
      </w:r>
      <w:r w:rsidR="00CA769D" w:rsidRPr="000377DB">
        <w:t>ies</w:t>
      </w:r>
      <w:r w:rsidR="005D783E" w:rsidRPr="005D783E">
        <w:t xml:space="preserve"> </w:t>
      </w:r>
      <w:r w:rsidR="005D783E" w:rsidRPr="000377DB">
        <w:t>possible</w:t>
      </w:r>
      <w:r w:rsidR="00C86797" w:rsidRPr="000377DB">
        <w:t xml:space="preserve">. She urged participants to blend their individual voices as a chorus and to develop a text that reflected consensus, </w:t>
      </w:r>
      <w:proofErr w:type="gramStart"/>
      <w:r w:rsidR="00C86797" w:rsidRPr="000377DB">
        <w:t>compromise</w:t>
      </w:r>
      <w:proofErr w:type="gramEnd"/>
      <w:r w:rsidR="00C86797" w:rsidRPr="000377DB">
        <w:t xml:space="preserve"> and ambition.</w:t>
      </w:r>
    </w:p>
    <w:p w14:paraId="2EAC7520" w14:textId="77794897" w:rsidR="00CD39F7" w:rsidRPr="000377DB" w:rsidRDefault="005805B0" w:rsidP="004E049B">
      <w:pPr>
        <w:pStyle w:val="Para1"/>
      </w:pPr>
      <w:r>
        <w:t>T</w:t>
      </w:r>
      <w:r w:rsidR="008E315A" w:rsidRPr="000377DB">
        <w:t xml:space="preserve">he Conference of the Parties </w:t>
      </w:r>
      <w:r w:rsidR="00821BA5" w:rsidRPr="000377DB">
        <w:t xml:space="preserve">also </w:t>
      </w:r>
      <w:r w:rsidR="008E315A" w:rsidRPr="000377DB">
        <w:t xml:space="preserve">heard general statements by representatives of </w:t>
      </w:r>
      <w:r w:rsidR="00CD39F7" w:rsidRPr="000377DB">
        <w:t xml:space="preserve">regions, groups of countries, individual countries, United Nations entities and major groups and other stakeholders. </w:t>
      </w:r>
    </w:p>
    <w:p w14:paraId="6F9E1529" w14:textId="61407976" w:rsidR="00CA4FFF" w:rsidRPr="000377DB" w:rsidRDefault="00CD39F7" w:rsidP="004E049B">
      <w:pPr>
        <w:pStyle w:val="Para1"/>
      </w:pPr>
      <w:r w:rsidRPr="000377DB">
        <w:t xml:space="preserve">Statements </w:t>
      </w:r>
      <w:r w:rsidR="008E315A" w:rsidRPr="000377DB">
        <w:t xml:space="preserve">were </w:t>
      </w:r>
      <w:r w:rsidRPr="000377DB">
        <w:t>delivered</w:t>
      </w:r>
      <w:r w:rsidR="008E315A" w:rsidRPr="000377DB">
        <w:t xml:space="preserve"> by </w:t>
      </w:r>
      <w:r w:rsidR="00CA4FFF" w:rsidRPr="000377DB">
        <w:t xml:space="preserve">the representatives of Costa Rica </w:t>
      </w:r>
      <w:r w:rsidR="009072D7">
        <w:rPr>
          <w:lang w:val="en-US"/>
        </w:rPr>
        <w:t>(</w:t>
      </w:r>
      <w:r w:rsidR="00CA4FFF" w:rsidRPr="000377DB">
        <w:t>on behalf of the Latin American and Caribbean States</w:t>
      </w:r>
      <w:r w:rsidR="009072D7">
        <w:t>)</w:t>
      </w:r>
      <w:r w:rsidR="0054013D">
        <w:t>,</w:t>
      </w:r>
      <w:r w:rsidR="00CA4FFF" w:rsidRPr="000377DB">
        <w:t xml:space="preserve"> Palau </w:t>
      </w:r>
      <w:r w:rsidR="009072D7">
        <w:t>(</w:t>
      </w:r>
      <w:r w:rsidR="00CA4FFF" w:rsidRPr="000377DB">
        <w:t>on behalf of the Asia</w:t>
      </w:r>
      <w:r w:rsidR="00D34EF4">
        <w:t>-</w:t>
      </w:r>
      <w:r w:rsidR="00CA4FFF" w:rsidRPr="000377DB">
        <w:t>Pacific States</w:t>
      </w:r>
      <w:r w:rsidR="009072D7">
        <w:t>)</w:t>
      </w:r>
      <w:r w:rsidR="00CA4FFF" w:rsidRPr="000377DB">
        <w:t xml:space="preserve"> and Senegal </w:t>
      </w:r>
      <w:r w:rsidR="009072D7">
        <w:t>(</w:t>
      </w:r>
      <w:r w:rsidR="00CA4FFF" w:rsidRPr="000377DB">
        <w:t>on behalf of the African States</w:t>
      </w:r>
      <w:r w:rsidR="009072D7">
        <w:t>)</w:t>
      </w:r>
      <w:r w:rsidR="00CA4FFF" w:rsidRPr="000377DB">
        <w:t>.</w:t>
      </w:r>
    </w:p>
    <w:p w14:paraId="1E9EC234" w14:textId="1A51C200" w:rsidR="00CA4FFF" w:rsidRPr="000377DB" w:rsidRDefault="00CA4FFF" w:rsidP="004E049B">
      <w:pPr>
        <w:pStyle w:val="Para1"/>
      </w:pPr>
      <w:r w:rsidRPr="000377DB">
        <w:t xml:space="preserve">Statements were </w:t>
      </w:r>
      <w:r w:rsidR="008E315A" w:rsidRPr="000377DB">
        <w:t>made</w:t>
      </w:r>
      <w:r w:rsidRPr="000377DB">
        <w:t xml:space="preserve"> by the representatives of Antigua and Barbuda </w:t>
      </w:r>
      <w:r w:rsidR="009072D7">
        <w:t>(</w:t>
      </w:r>
      <w:r w:rsidRPr="000377DB">
        <w:t>on behalf of the small island developing States</w:t>
      </w:r>
      <w:r w:rsidR="009072D7">
        <w:t>)</w:t>
      </w:r>
      <w:r w:rsidR="001B28B6">
        <w:t>,</w:t>
      </w:r>
      <w:r w:rsidRPr="000377DB">
        <w:t xml:space="preserve"> the European Union</w:t>
      </w:r>
      <w:r w:rsidR="002A510B" w:rsidRPr="000377DB">
        <w:t xml:space="preserve"> and</w:t>
      </w:r>
      <w:r w:rsidRPr="000377DB">
        <w:t xml:space="preserve"> its </w:t>
      </w:r>
      <w:r w:rsidR="002A510B" w:rsidRPr="000377DB">
        <w:t xml:space="preserve">27 </w:t>
      </w:r>
      <w:r w:rsidRPr="000377DB">
        <w:t xml:space="preserve">member States; Ethiopia </w:t>
      </w:r>
      <w:r w:rsidR="005A106B">
        <w:t>(</w:t>
      </w:r>
      <w:r w:rsidRPr="000377DB">
        <w:t>on behalf of the Group of Like-minded Megadiverse Countries</w:t>
      </w:r>
      <w:r w:rsidR="005A106B">
        <w:t>)</w:t>
      </w:r>
      <w:r w:rsidR="001B28B6">
        <w:t>,</w:t>
      </w:r>
      <w:r w:rsidRPr="000377DB">
        <w:t xml:space="preserve"> Mexico </w:t>
      </w:r>
      <w:r w:rsidR="00A23F76">
        <w:t>(</w:t>
      </w:r>
      <w:r w:rsidR="00395481" w:rsidRPr="000377DB">
        <w:t xml:space="preserve">also </w:t>
      </w:r>
      <w:r w:rsidRPr="000377DB">
        <w:t>on behalf of</w:t>
      </w:r>
      <w:bookmarkStart w:id="6" w:name="_Hlk121286576"/>
      <w:r w:rsidR="001E58E6" w:rsidRPr="000377DB">
        <w:t xml:space="preserve"> Australia, Canada, Colombia, Costa Rica, the European Union and its</w:t>
      </w:r>
      <w:r w:rsidR="002A510B" w:rsidRPr="000377DB">
        <w:t xml:space="preserve"> 27</w:t>
      </w:r>
      <w:r w:rsidR="001E58E6" w:rsidRPr="000377DB">
        <w:t xml:space="preserve"> member States, Gabon, Japan, Malawi, Monaco, New Zealand, Nigeria, Norway, Palau, the Republic of Korea, Switzerland, the United Kingdom</w:t>
      </w:r>
      <w:r w:rsidR="00406FCE">
        <w:t>,</w:t>
      </w:r>
      <w:r w:rsidR="007F4170" w:rsidRPr="000377DB">
        <w:t xml:space="preserve"> </w:t>
      </w:r>
      <w:r w:rsidR="001E58E6" w:rsidRPr="000377DB">
        <w:t>Vanuatu</w:t>
      </w:r>
      <w:r w:rsidR="003F4B13">
        <w:t>,</w:t>
      </w:r>
      <w:r w:rsidR="001E58E6" w:rsidRPr="000377DB">
        <w:t xml:space="preserve"> Zambia</w:t>
      </w:r>
      <w:bookmarkEnd w:id="6"/>
      <w:r w:rsidR="009857CD" w:rsidRPr="000377DB">
        <w:t xml:space="preserve"> and</w:t>
      </w:r>
      <w:r w:rsidR="001E58E6" w:rsidRPr="000377DB">
        <w:t xml:space="preserve"> the United States</w:t>
      </w:r>
      <w:r w:rsidR="00A23F76">
        <w:t>)</w:t>
      </w:r>
      <w:r w:rsidR="001B28B6">
        <w:t>,</w:t>
      </w:r>
      <w:r w:rsidRPr="000377DB">
        <w:t xml:space="preserve"> New Zealand </w:t>
      </w:r>
      <w:r w:rsidR="00A23F76">
        <w:t>(</w:t>
      </w:r>
      <w:r w:rsidRPr="000377DB">
        <w:t>also on behalf of Australia, Canada, Iceland, Japan, Mexico, New Zealand, Norway, the Republic of Korea, Switzerland and the United States</w:t>
      </w:r>
      <w:r w:rsidR="00A23F76">
        <w:t>)</w:t>
      </w:r>
      <w:r w:rsidRPr="000377DB">
        <w:t xml:space="preserve"> and the Philippines </w:t>
      </w:r>
      <w:r w:rsidR="00F7529F">
        <w:t>(</w:t>
      </w:r>
      <w:r w:rsidRPr="000377DB">
        <w:t>on behalf of the States members of the High Ambition Coalition for Nature and People and the Global Ocean Alliance</w:t>
      </w:r>
      <w:r w:rsidR="00F7529F">
        <w:t>)</w:t>
      </w:r>
      <w:r w:rsidRPr="000377DB">
        <w:t>.</w:t>
      </w:r>
    </w:p>
    <w:p w14:paraId="4B8D058E" w14:textId="1693E92B" w:rsidR="00CA4FFF" w:rsidRPr="000377DB" w:rsidRDefault="00CA4FFF" w:rsidP="0083359E">
      <w:pPr>
        <w:pStyle w:val="Para1"/>
      </w:pPr>
      <w:r w:rsidRPr="000377DB">
        <w:t xml:space="preserve">Statements were </w:t>
      </w:r>
      <w:r w:rsidR="00CD39F7" w:rsidRPr="000377DB">
        <w:t xml:space="preserve">also </w:t>
      </w:r>
      <w:r w:rsidRPr="000377DB">
        <w:t>made by the representatives of the Food and Agriculture Organization of the United Nations</w:t>
      </w:r>
      <w:r w:rsidR="0066734A">
        <w:t xml:space="preserve"> (FAO)</w:t>
      </w:r>
      <w:r w:rsidRPr="000377DB">
        <w:t xml:space="preserve"> and the </w:t>
      </w:r>
      <w:r w:rsidR="002F2A3E">
        <w:t>S</w:t>
      </w:r>
      <w:r w:rsidRPr="000377DB">
        <w:t xml:space="preserve">ecretariat of the Convention on the Conservation of Migratory Species of Wild Animals, </w:t>
      </w:r>
      <w:r w:rsidR="00812132">
        <w:t xml:space="preserve">the latter </w:t>
      </w:r>
      <w:r w:rsidRPr="000377DB">
        <w:t>on behalf of the Liaison Group of Biodiversity-related Conventions.</w:t>
      </w:r>
    </w:p>
    <w:p w14:paraId="7C1AE90E" w14:textId="0BA73E66" w:rsidR="00CA4FFF" w:rsidRPr="000377DB" w:rsidRDefault="00CA4FFF" w:rsidP="0083359E">
      <w:pPr>
        <w:pStyle w:val="Para1"/>
      </w:pPr>
      <w:r w:rsidRPr="000377DB">
        <w:t xml:space="preserve">Statements were </w:t>
      </w:r>
      <w:r w:rsidR="00C27C18">
        <w:t xml:space="preserve">further </w:t>
      </w:r>
      <w:r w:rsidRPr="000377DB">
        <w:t xml:space="preserve">made by the representatives of the Advisory Committee on Subnational Governments and Biodiversity (coordinated by Regions4 and the government of Quebec), the CBD Women’s Caucus, the Global Youth Biodiversity </w:t>
      </w:r>
      <w:proofErr w:type="gramStart"/>
      <w:r w:rsidRPr="000377DB">
        <w:t>Network</w:t>
      </w:r>
      <w:proofErr w:type="gramEnd"/>
      <w:r w:rsidRPr="000377DB">
        <w:t xml:space="preserve"> and the International Indigenous Forum on Biodiversity</w:t>
      </w:r>
      <w:r w:rsidR="007165B5" w:rsidRPr="000377DB">
        <w:t>.</w:t>
      </w:r>
    </w:p>
    <w:p w14:paraId="216B1346" w14:textId="397E72BE" w:rsidR="008E315A" w:rsidRPr="000377DB" w:rsidRDefault="008E315A" w:rsidP="0083359E">
      <w:pPr>
        <w:pStyle w:val="Para1"/>
      </w:pPr>
      <w:r w:rsidRPr="000377DB">
        <w:t>The representative of the Russian Federation made a statement in exercise of his right of reply.</w:t>
      </w:r>
    </w:p>
    <w:p w14:paraId="49F94D8A" w14:textId="17477C8C" w:rsidR="002F6FCC" w:rsidRPr="000377DB" w:rsidRDefault="001D650C" w:rsidP="0083359E">
      <w:pPr>
        <w:pStyle w:val="Para1"/>
      </w:pPr>
      <w:r w:rsidRPr="000377DB">
        <w:t xml:space="preserve">At </w:t>
      </w:r>
      <w:r w:rsidR="00DA2C31">
        <w:t>its</w:t>
      </w:r>
      <w:r w:rsidR="00DA2C31" w:rsidRPr="000377DB">
        <w:t xml:space="preserve"> </w:t>
      </w:r>
      <w:r w:rsidR="00E4615C">
        <w:t>2</w:t>
      </w:r>
      <w:r w:rsidR="00E4615C" w:rsidRPr="000377DB">
        <w:t xml:space="preserve">nd </w:t>
      </w:r>
      <w:r w:rsidR="004A478A" w:rsidRPr="000377DB">
        <w:t xml:space="preserve">plenary </w:t>
      </w:r>
      <w:r w:rsidRPr="000377DB">
        <w:t xml:space="preserve">session, on 10 December, </w:t>
      </w:r>
      <w:r w:rsidR="00BB5B29" w:rsidRPr="000377DB">
        <w:t xml:space="preserve">the Conference of the Parties heard additional </w:t>
      </w:r>
      <w:r w:rsidR="002F6FCC" w:rsidRPr="000377DB">
        <w:t xml:space="preserve">statements </w:t>
      </w:r>
      <w:r w:rsidR="009857CD" w:rsidRPr="000377DB">
        <w:t>by the representatives of</w:t>
      </w:r>
      <w:r w:rsidR="00995EFB" w:rsidRPr="000377DB">
        <w:t xml:space="preserve"> </w:t>
      </w:r>
      <w:r w:rsidR="0066734A">
        <w:t xml:space="preserve">FAO </w:t>
      </w:r>
      <w:r w:rsidR="009857CD" w:rsidRPr="000377DB">
        <w:t xml:space="preserve">and </w:t>
      </w:r>
      <w:r w:rsidR="000B261F">
        <w:t xml:space="preserve">of </w:t>
      </w:r>
      <w:r w:rsidR="009857CD" w:rsidRPr="000377DB">
        <w:t>major groups and other stakeholders</w:t>
      </w:r>
      <w:r w:rsidR="002F6FCC" w:rsidRPr="000377DB">
        <w:t>.</w:t>
      </w:r>
    </w:p>
    <w:p w14:paraId="0F894EDE" w14:textId="2C81CF77" w:rsidR="001D650C" w:rsidRPr="000377DB" w:rsidRDefault="002F6FCC" w:rsidP="0083359E">
      <w:pPr>
        <w:pStyle w:val="Para1"/>
      </w:pPr>
      <w:r w:rsidRPr="000377DB">
        <w:t>A</w:t>
      </w:r>
      <w:r w:rsidR="001D650C" w:rsidRPr="000377DB">
        <w:t xml:space="preserve"> statement was made by a representative of the Office of the United Nations High Commissioner for Human Rights. </w:t>
      </w:r>
    </w:p>
    <w:p w14:paraId="4506203A" w14:textId="6914A77F" w:rsidR="001D650C" w:rsidRPr="000377DB" w:rsidRDefault="009857CD" w:rsidP="0083359E">
      <w:pPr>
        <w:pStyle w:val="Para1"/>
      </w:pPr>
      <w:r w:rsidRPr="000377DB">
        <w:t>S</w:t>
      </w:r>
      <w:r w:rsidR="001D650C" w:rsidRPr="000377DB">
        <w:t xml:space="preserve">tatements were </w:t>
      </w:r>
      <w:r w:rsidRPr="000377DB">
        <w:t xml:space="preserve">also </w:t>
      </w:r>
      <w:r w:rsidR="001D650C" w:rsidRPr="000377DB">
        <w:t xml:space="preserve">made by representatives of </w:t>
      </w:r>
      <w:proofErr w:type="spellStart"/>
      <w:r w:rsidR="001D650C" w:rsidRPr="000377DB">
        <w:t>BirdLife</w:t>
      </w:r>
      <w:proofErr w:type="spellEnd"/>
      <w:r w:rsidR="001D650C" w:rsidRPr="000377DB">
        <w:t xml:space="preserve"> International </w:t>
      </w:r>
      <w:r w:rsidR="008A7C0D">
        <w:t>(</w:t>
      </w:r>
      <w:r w:rsidR="001D650C" w:rsidRPr="000377DB">
        <w:t>also on behalf of Conservation International, the Campaign for Nature, the Nature and Biodiversity Conservation Union, Panthera, the Royal Society for the Protection of Birds, The Nature Conservancy, the Wildlife Conservation Society, the World Wide Fund for Nature and the Zoological Society of London</w:t>
      </w:r>
      <w:r w:rsidR="008A7C0D">
        <w:t>),</w:t>
      </w:r>
      <w:r w:rsidR="001D650C" w:rsidRPr="000377DB">
        <w:t xml:space="preserve"> the Business for Nature Coalition</w:t>
      </w:r>
      <w:r w:rsidR="008A7C0D">
        <w:t>,</w:t>
      </w:r>
      <w:r w:rsidR="001D650C" w:rsidRPr="000377DB">
        <w:t xml:space="preserve"> the Finance for Biodiversity Foundation</w:t>
      </w:r>
      <w:r w:rsidR="008A7C0D">
        <w:t>,</w:t>
      </w:r>
      <w:r w:rsidR="001D650C" w:rsidRPr="000377DB">
        <w:t xml:space="preserve"> the Grantham Institute – Climate Change and Environment</w:t>
      </w:r>
      <w:r w:rsidR="008A7C0D">
        <w:t>,</w:t>
      </w:r>
      <w:r w:rsidR="001D650C" w:rsidRPr="000377DB">
        <w:t xml:space="preserve"> the International Planning Committee for Food Sovereignty and the International Union for Conservation of Nature</w:t>
      </w:r>
      <w:r w:rsidR="00A35D22" w:rsidRPr="000377DB">
        <w:t>.</w:t>
      </w:r>
      <w:r w:rsidR="001D650C" w:rsidRPr="000377DB">
        <w:t xml:space="preserve"> </w:t>
      </w:r>
    </w:p>
    <w:p w14:paraId="4304AA95" w14:textId="5F955A12" w:rsidR="00821BA5" w:rsidRPr="000377DB" w:rsidRDefault="00D75673" w:rsidP="0083359E">
      <w:pPr>
        <w:pStyle w:val="Para1"/>
      </w:pPr>
      <w:r>
        <w:t>S</w:t>
      </w:r>
      <w:r w:rsidR="00821BA5" w:rsidRPr="000377DB">
        <w:t>tatements</w:t>
      </w:r>
      <w:r w:rsidR="000C2CBE" w:rsidRPr="000377DB">
        <w:t xml:space="preserve"> </w:t>
      </w:r>
      <w:r w:rsidR="00DB71FF">
        <w:t xml:space="preserve">that were </w:t>
      </w:r>
      <w:r w:rsidR="00821BA5" w:rsidRPr="000377DB">
        <w:t>submitted</w:t>
      </w:r>
      <w:r>
        <w:t xml:space="preserve"> to the Secretariat</w:t>
      </w:r>
      <w:r w:rsidR="00821BA5" w:rsidRPr="000377DB">
        <w:t xml:space="preserve"> </w:t>
      </w:r>
      <w:r w:rsidR="00394322" w:rsidRPr="000377DB">
        <w:t>are available on the Conference website.</w:t>
      </w:r>
      <w:r w:rsidR="00394322" w:rsidRPr="000377DB">
        <w:rPr>
          <w:rStyle w:val="FootnoteReference"/>
        </w:rPr>
        <w:footnoteReference w:id="5"/>
      </w:r>
    </w:p>
    <w:bookmarkEnd w:id="5"/>
    <w:p w14:paraId="7464EB17" w14:textId="69B5411E" w:rsidR="00D77560" w:rsidRPr="000377DB"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622B41">
        <w:rPr>
          <w:b/>
          <w:bCs/>
          <w:snapToGrid w:val="0"/>
          <w:kern w:val="22"/>
          <w:szCs w:val="22"/>
        </w:rPr>
        <w:lastRenderedPageBreak/>
        <w:t>Item 2.</w:t>
      </w:r>
      <w:r w:rsidRPr="00622B41">
        <w:rPr>
          <w:b/>
          <w:bCs/>
          <w:snapToGrid w:val="0"/>
          <w:kern w:val="22"/>
          <w:szCs w:val="22"/>
        </w:rPr>
        <w:tab/>
        <w:t xml:space="preserve">Organizational </w:t>
      </w:r>
      <w:r w:rsidRPr="00622B41">
        <w:rPr>
          <w:b/>
          <w:bCs/>
          <w:iCs/>
          <w:snapToGrid w:val="0"/>
          <w:kern w:val="22"/>
          <w:szCs w:val="22"/>
        </w:rPr>
        <w:t>matters</w:t>
      </w:r>
    </w:p>
    <w:p w14:paraId="725B0652" w14:textId="0F8F55BE" w:rsidR="0088174B" w:rsidRPr="000377DB" w:rsidRDefault="00352D5E" w:rsidP="00392D9B">
      <w:pPr>
        <w:pStyle w:val="Heading2"/>
        <w:rPr>
          <w:snapToGrid w:val="0"/>
        </w:rPr>
      </w:pPr>
      <w:bookmarkStart w:id="7" w:name="_Hlk121910637"/>
      <w:r w:rsidRPr="000377DB">
        <w:t>A.</w:t>
      </w:r>
      <w:r w:rsidRPr="000377DB">
        <w:tab/>
      </w:r>
      <w:r w:rsidR="00AD3928" w:rsidRPr="000377DB">
        <w:rPr>
          <w:snapToGrid w:val="0"/>
        </w:rPr>
        <w:t>Election of officers</w:t>
      </w:r>
    </w:p>
    <w:p w14:paraId="0ED5973F" w14:textId="77455CD4" w:rsidR="00F2697C" w:rsidRPr="000377DB" w:rsidRDefault="00F2697C" w:rsidP="0083359E">
      <w:pPr>
        <w:pStyle w:val="Para1"/>
        <w:rPr>
          <w:lang w:eastAsia="en-CA"/>
        </w:rPr>
      </w:pPr>
      <w:r w:rsidRPr="000377DB">
        <w:t xml:space="preserve">At </w:t>
      </w:r>
      <w:r w:rsidR="00F12685">
        <w:t>its</w:t>
      </w:r>
      <w:r w:rsidR="00F12685" w:rsidRPr="000377DB">
        <w:t xml:space="preserve"> </w:t>
      </w:r>
      <w:r w:rsidR="00E4615C">
        <w:t>1</w:t>
      </w:r>
      <w:r w:rsidR="00E4615C" w:rsidRPr="000377DB">
        <w:t xml:space="preserve">st </w:t>
      </w:r>
      <w:r w:rsidR="004A478A" w:rsidRPr="000377DB">
        <w:t xml:space="preserve">plenary </w:t>
      </w:r>
      <w:r w:rsidRPr="000377DB">
        <w:t>session</w:t>
      </w:r>
      <w:r w:rsidR="004217CC">
        <w:t>,</w:t>
      </w:r>
      <w:r w:rsidRPr="000377DB">
        <w:t xml:space="preserve"> t</w:t>
      </w:r>
      <w:r w:rsidR="00821BA5" w:rsidRPr="000377DB">
        <w:t xml:space="preserve">he Conference of the Parties </w:t>
      </w:r>
      <w:r w:rsidR="00FA0704" w:rsidRPr="000377DB">
        <w:t>note</w:t>
      </w:r>
      <w:r w:rsidR="007E5803">
        <w:t>d</w:t>
      </w:r>
      <w:r w:rsidR="00821BA5" w:rsidRPr="000377DB">
        <w:t xml:space="preserve"> that </w:t>
      </w:r>
      <w:r w:rsidR="00537522" w:rsidRPr="000377DB">
        <w:t xml:space="preserve">the President, </w:t>
      </w:r>
      <w:r w:rsidR="000B47B5">
        <w:t xml:space="preserve">the </w:t>
      </w:r>
      <w:proofErr w:type="gramStart"/>
      <w:r w:rsidR="00AD3928" w:rsidRPr="000377DB">
        <w:t>V</w:t>
      </w:r>
      <w:r w:rsidR="00537522" w:rsidRPr="000377DB">
        <w:t>ice-</w:t>
      </w:r>
      <w:r w:rsidR="00AD3928" w:rsidRPr="000377DB">
        <w:t>P</w:t>
      </w:r>
      <w:r w:rsidR="00537522" w:rsidRPr="000377DB">
        <w:t>residents</w:t>
      </w:r>
      <w:proofErr w:type="gramEnd"/>
      <w:r w:rsidR="00537522" w:rsidRPr="000377DB">
        <w:t xml:space="preserve"> and </w:t>
      </w:r>
      <w:r w:rsidR="000B47B5">
        <w:t xml:space="preserve">the </w:t>
      </w:r>
      <w:r w:rsidR="00AD3928" w:rsidRPr="000377DB">
        <w:t>R</w:t>
      </w:r>
      <w:r w:rsidR="00537522" w:rsidRPr="000377DB">
        <w:t xml:space="preserve">apporteur </w:t>
      </w:r>
      <w:r w:rsidR="00F32E6B">
        <w:t>who</w:t>
      </w:r>
      <w:r w:rsidR="00F32E6B" w:rsidRPr="000377DB">
        <w:t xml:space="preserve"> </w:t>
      </w:r>
      <w:r w:rsidR="00537522" w:rsidRPr="000377DB">
        <w:t xml:space="preserve">had served </w:t>
      </w:r>
      <w:r w:rsidR="00F32E6B">
        <w:t>during</w:t>
      </w:r>
      <w:r w:rsidR="00537522" w:rsidRPr="000377DB">
        <w:t xml:space="preserve"> </w:t>
      </w:r>
      <w:r w:rsidR="00206628">
        <w:t xml:space="preserve">the first </w:t>
      </w:r>
      <w:r w:rsidR="00537522" w:rsidRPr="000377DB">
        <w:t xml:space="preserve">part of the </w:t>
      </w:r>
      <w:r w:rsidR="00055432">
        <w:t xml:space="preserve">fifteenth </w:t>
      </w:r>
      <w:r w:rsidR="00537522" w:rsidRPr="000377DB">
        <w:t xml:space="preserve">meeting would continue to fulfil their functions, with the exception of two </w:t>
      </w:r>
      <w:r w:rsidR="00AD3928" w:rsidRPr="000377DB">
        <w:t>of the V</w:t>
      </w:r>
      <w:r w:rsidR="00537522" w:rsidRPr="000377DB">
        <w:t>ice-</w:t>
      </w:r>
      <w:r w:rsidR="00AD3928" w:rsidRPr="000377DB">
        <w:t>P</w:t>
      </w:r>
      <w:r w:rsidR="00537522" w:rsidRPr="000377DB">
        <w:t>residents</w:t>
      </w:r>
      <w:r w:rsidR="00AD3928" w:rsidRPr="000377DB">
        <w:t>, who</w:t>
      </w:r>
      <w:r w:rsidR="00537522" w:rsidRPr="000377DB">
        <w:t xml:space="preserve"> had since been replaced</w:t>
      </w:r>
      <w:r w:rsidR="003744D1" w:rsidRPr="000377DB">
        <w:t>.</w:t>
      </w:r>
      <w:r w:rsidR="00537522" w:rsidRPr="000377DB">
        <w:rPr>
          <w:rStyle w:val="FootnoteReference"/>
          <w:rFonts w:asciiTheme="majorBidi" w:hAnsiTheme="majorBidi" w:cstheme="majorBidi"/>
        </w:rPr>
        <w:footnoteReference w:id="6"/>
      </w:r>
    </w:p>
    <w:p w14:paraId="74132FD9" w14:textId="009E9352" w:rsidR="00143700" w:rsidRPr="000377DB" w:rsidRDefault="00B26151" w:rsidP="0083359E">
      <w:pPr>
        <w:pStyle w:val="Para1"/>
      </w:pPr>
      <w:r w:rsidRPr="000377DB">
        <w:t xml:space="preserve">At the </w:t>
      </w:r>
      <w:r w:rsidR="00E4615C">
        <w:t>5</w:t>
      </w:r>
      <w:r w:rsidRPr="000377DB">
        <w:t xml:space="preserve">th plenary session, on 19 December, </w:t>
      </w:r>
      <w:bookmarkStart w:id="8" w:name="Item03"/>
      <w:bookmarkEnd w:id="7"/>
      <w:r w:rsidR="00E977D2" w:rsidRPr="000377DB">
        <w:t xml:space="preserve">the </w:t>
      </w:r>
      <w:r w:rsidR="00EF3895">
        <w:t xml:space="preserve">regional </w:t>
      </w:r>
      <w:r w:rsidR="00E977D2" w:rsidRPr="000377DB">
        <w:t xml:space="preserve">representatives </w:t>
      </w:r>
      <w:r w:rsidR="00143700" w:rsidRPr="000377DB">
        <w:t>announced the name</w:t>
      </w:r>
      <w:r w:rsidR="00F443E3">
        <w:t>s</w:t>
      </w:r>
      <w:r w:rsidR="00143700" w:rsidRPr="000377DB">
        <w:t xml:space="preserve"> of </w:t>
      </w:r>
      <w:r w:rsidR="00F443E3">
        <w:t xml:space="preserve">the </w:t>
      </w:r>
      <w:r w:rsidR="00143700" w:rsidRPr="000377DB">
        <w:t xml:space="preserve">representatives nominated to serve on the Bureau for a term of office commencing upon the closure of the fifteenth meeting of the Conference of the Parties and ending at the closure of its sixteenth meeting. Given their turn in the rotation to nominate a candidate, </w:t>
      </w:r>
      <w:r w:rsidR="00174BBF" w:rsidRPr="000377DB">
        <w:t xml:space="preserve">the </w:t>
      </w:r>
      <w:r w:rsidR="00143700" w:rsidRPr="000377DB">
        <w:t>Central and Eastern Europe</w:t>
      </w:r>
      <w:r w:rsidR="009A7379" w:rsidRPr="000377DB">
        <w:t>an</w:t>
      </w:r>
      <w:r w:rsidR="007032AD" w:rsidRPr="000377DB">
        <w:t xml:space="preserve"> </w:t>
      </w:r>
      <w:r w:rsidR="009A7379" w:rsidRPr="000377DB">
        <w:t>States</w:t>
      </w:r>
      <w:r w:rsidR="00143700" w:rsidRPr="000377DB">
        <w:t xml:space="preserve"> and </w:t>
      </w:r>
      <w:r w:rsidR="006A6FB0" w:rsidRPr="000377DB">
        <w:t xml:space="preserve">the </w:t>
      </w:r>
      <w:r w:rsidR="00143700" w:rsidRPr="000377DB">
        <w:t>Asia</w:t>
      </w:r>
      <w:r w:rsidR="006A6FB0" w:rsidRPr="000377DB">
        <w:t>-</w:t>
      </w:r>
      <w:r w:rsidR="00143700" w:rsidRPr="000377DB">
        <w:t xml:space="preserve">Pacific </w:t>
      </w:r>
      <w:r w:rsidR="006A6FB0" w:rsidRPr="000377DB">
        <w:t>States</w:t>
      </w:r>
      <w:r w:rsidR="00143700" w:rsidRPr="000377DB">
        <w:t xml:space="preserve"> also announced, through their representatives, their nominees for chair</w:t>
      </w:r>
      <w:r w:rsidR="00CB5DE7">
        <w:t>ing</w:t>
      </w:r>
      <w:r w:rsidR="00143700" w:rsidRPr="000377DB">
        <w:t xml:space="preserve"> the Subsidiary Body on Scientific, Technical and Technological Advice and the Subsidiary Body on Implementation.</w:t>
      </w:r>
    </w:p>
    <w:p w14:paraId="1F1F7F03" w14:textId="5E864E3C" w:rsidR="00143700" w:rsidRPr="000377DB" w:rsidRDefault="00143700" w:rsidP="0083359E">
      <w:pPr>
        <w:pStyle w:val="Para1"/>
      </w:pPr>
      <w:r w:rsidRPr="000377DB">
        <w:t xml:space="preserve">The </w:t>
      </w:r>
      <w:r w:rsidRPr="000377DB">
        <w:rPr>
          <w:color w:val="auto"/>
        </w:rPr>
        <w:t>Bureau</w:t>
      </w:r>
      <w:r w:rsidRPr="000377DB">
        <w:t xml:space="preserve"> member from Georgia, in presenting the nominations for Bureau members from the </w:t>
      </w:r>
      <w:r w:rsidR="00BD2BDB" w:rsidRPr="000377DB">
        <w:t xml:space="preserve">Central and </w:t>
      </w:r>
      <w:r w:rsidRPr="000377DB">
        <w:t xml:space="preserve">Eastern European </w:t>
      </w:r>
      <w:r w:rsidR="001403B7" w:rsidRPr="000377DB">
        <w:t>States</w:t>
      </w:r>
      <w:r w:rsidRPr="000377DB">
        <w:t xml:space="preserve">, explained that the Parties of the region had been unable to reach consensus on the nominees and had therefore held a vote, which had resulted in the selection of the nominees presented. </w:t>
      </w:r>
    </w:p>
    <w:p w14:paraId="3F9D439A" w14:textId="7C0A1CEE" w:rsidR="000E28FB" w:rsidRPr="000377DB" w:rsidRDefault="00143700" w:rsidP="0083359E">
      <w:pPr>
        <w:pStyle w:val="Para1"/>
      </w:pPr>
      <w:r w:rsidRPr="000377DB">
        <w:t>The representative of the Russian Federation oppos</w:t>
      </w:r>
      <w:r w:rsidR="00387F95">
        <w:t>ed</w:t>
      </w:r>
      <w:r w:rsidRPr="000377DB">
        <w:t xml:space="preserve"> </w:t>
      </w:r>
      <w:r w:rsidR="008125A7" w:rsidRPr="000377DB">
        <w:t>some of the</w:t>
      </w:r>
      <w:r w:rsidR="0061715D" w:rsidRPr="000377DB">
        <w:t xml:space="preserve"> nomin</w:t>
      </w:r>
      <w:r w:rsidR="0035311B" w:rsidRPr="000377DB">
        <w:t>ations</w:t>
      </w:r>
      <w:r w:rsidR="0061715D" w:rsidRPr="000377DB">
        <w:t xml:space="preserve"> </w:t>
      </w:r>
      <w:r w:rsidR="00687288" w:rsidRPr="000377DB">
        <w:t>and request</w:t>
      </w:r>
      <w:r w:rsidR="00387F95">
        <w:t>ed</w:t>
      </w:r>
      <w:r w:rsidR="00687288" w:rsidRPr="000377DB">
        <w:t xml:space="preserve"> </w:t>
      </w:r>
      <w:r w:rsidRPr="000377DB">
        <w:t>that a vote by secret ballot be held, subject to a quorum of two</w:t>
      </w:r>
      <w:r w:rsidR="00CB780F" w:rsidRPr="000377DB">
        <w:t xml:space="preserve"> </w:t>
      </w:r>
      <w:r w:rsidRPr="000377DB">
        <w:t>thirds of the Parties to the Convention, in accordance with the rules of procedure.</w:t>
      </w:r>
      <w:r w:rsidR="00BC0AD1" w:rsidRPr="000377DB">
        <w:t xml:space="preserve"> </w:t>
      </w:r>
    </w:p>
    <w:p w14:paraId="54BD4954" w14:textId="56967EA8" w:rsidR="00143700" w:rsidRPr="000377DB" w:rsidRDefault="00143700" w:rsidP="0083359E">
      <w:pPr>
        <w:pStyle w:val="Para1"/>
      </w:pPr>
      <w:r w:rsidRPr="000377DB">
        <w:t xml:space="preserve">A </w:t>
      </w:r>
      <w:r w:rsidRPr="000377DB">
        <w:rPr>
          <w:color w:val="auto"/>
        </w:rPr>
        <w:t>representative</w:t>
      </w:r>
      <w:r w:rsidRPr="000377DB">
        <w:t xml:space="preserve"> of the Secretariat conducted a roll call of the Parties present with valid credentials and determined that the quorum of two</w:t>
      </w:r>
      <w:r w:rsidR="00CB780F" w:rsidRPr="000377DB">
        <w:t xml:space="preserve"> </w:t>
      </w:r>
      <w:r w:rsidRPr="000377DB">
        <w:t>thirds of Parties to the Convention required for decision-making, pursuant to rule 30 of the rules of procedure, was not met and that</w:t>
      </w:r>
      <w:r w:rsidR="00515992">
        <w:t>, therefore,</w:t>
      </w:r>
      <w:r w:rsidRPr="000377DB">
        <w:t xml:space="preserve"> the election could not be </w:t>
      </w:r>
      <w:proofErr w:type="gramStart"/>
      <w:r w:rsidRPr="000377DB">
        <w:t>held</w:t>
      </w:r>
      <w:proofErr w:type="gramEnd"/>
      <w:r w:rsidRPr="000377DB">
        <w:t xml:space="preserve"> and the election of officers could not be finalized.</w:t>
      </w:r>
    </w:p>
    <w:p w14:paraId="7CB301F0" w14:textId="6685E55F" w:rsidR="00143700" w:rsidRPr="000377DB" w:rsidRDefault="00143700" w:rsidP="0083359E">
      <w:pPr>
        <w:pStyle w:val="Para1"/>
      </w:pPr>
      <w:r w:rsidRPr="000377DB">
        <w:rPr>
          <w:color w:val="auto"/>
        </w:rPr>
        <w:t>Consequently</w:t>
      </w:r>
      <w:r w:rsidRPr="000377DB">
        <w:t>, the President announced that, at the end of the session, he would propose:</w:t>
      </w:r>
    </w:p>
    <w:p w14:paraId="7A5E6000" w14:textId="0AFAB050" w:rsidR="00143700" w:rsidRPr="000377DB" w:rsidRDefault="00143700" w:rsidP="00D10C54">
      <w:pPr>
        <w:pStyle w:val="ListParagraph"/>
        <w:numPr>
          <w:ilvl w:val="0"/>
          <w:numId w:val="6"/>
        </w:numPr>
        <w:overflowPunct w:val="0"/>
        <w:autoSpaceDE w:val="0"/>
        <w:autoSpaceDN w:val="0"/>
        <w:snapToGrid w:val="0"/>
        <w:spacing w:before="120" w:after="120"/>
        <w:ind w:left="0" w:firstLine="709"/>
        <w:contextualSpacing w:val="0"/>
        <w:rPr>
          <w:color w:val="000000"/>
          <w:kern w:val="22"/>
        </w:rPr>
      </w:pPr>
      <w:r w:rsidRPr="000377DB">
        <w:rPr>
          <w:color w:val="000000"/>
          <w:kern w:val="22"/>
        </w:rPr>
        <w:t xml:space="preserve">To suspend </w:t>
      </w:r>
      <w:r w:rsidR="005A79CC">
        <w:rPr>
          <w:color w:val="000000"/>
          <w:kern w:val="22"/>
        </w:rPr>
        <w:t xml:space="preserve">the second </w:t>
      </w:r>
      <w:r w:rsidRPr="000377DB">
        <w:rPr>
          <w:color w:val="000000"/>
          <w:kern w:val="22"/>
        </w:rPr>
        <w:t>part of the fifteenth meeting of the Conference of the Parties</w:t>
      </w:r>
      <w:r w:rsidR="0045276B" w:rsidRPr="0045276B">
        <w:t xml:space="preserve"> </w:t>
      </w:r>
      <w:r w:rsidR="0045276B" w:rsidRPr="000377DB">
        <w:t xml:space="preserve">to the </w:t>
      </w:r>
      <w:r w:rsidR="0045276B">
        <w:t>C</w:t>
      </w:r>
      <w:r w:rsidR="0045276B" w:rsidRPr="000377DB">
        <w:t>onvention</w:t>
      </w:r>
      <w:r w:rsidRPr="000377DB">
        <w:rPr>
          <w:color w:val="000000"/>
          <w:kern w:val="22"/>
        </w:rPr>
        <w:t xml:space="preserve">, the tenth meeting of the Conference of the Parties serving as the meeting of the Parties to the Cartagena Protocol and the fourth meeting of the Conference of the Parties serving as the meeting of the Parties to the Nagoya Protocol in order to allow Parties to </w:t>
      </w:r>
      <w:r w:rsidR="005C5DED">
        <w:rPr>
          <w:color w:val="000000"/>
          <w:kern w:val="22"/>
        </w:rPr>
        <w:t>consider th</w:t>
      </w:r>
      <w:r w:rsidR="00C10060">
        <w:rPr>
          <w:color w:val="000000"/>
          <w:kern w:val="22"/>
        </w:rPr>
        <w:t>e</w:t>
      </w:r>
      <w:r w:rsidR="005C5DED">
        <w:rPr>
          <w:color w:val="000000"/>
          <w:kern w:val="22"/>
        </w:rPr>
        <w:t xml:space="preserve"> </w:t>
      </w:r>
      <w:r w:rsidR="00C10060">
        <w:rPr>
          <w:color w:val="000000"/>
          <w:kern w:val="22"/>
        </w:rPr>
        <w:t xml:space="preserve">pending </w:t>
      </w:r>
      <w:r w:rsidR="005C5DED">
        <w:rPr>
          <w:color w:val="000000"/>
          <w:kern w:val="22"/>
        </w:rPr>
        <w:t xml:space="preserve">matter </w:t>
      </w:r>
      <w:r w:rsidRPr="000377DB">
        <w:rPr>
          <w:color w:val="000000"/>
          <w:kern w:val="22"/>
        </w:rPr>
        <w:t>at</w:t>
      </w:r>
      <w:r w:rsidR="00024345" w:rsidRPr="000377DB">
        <w:rPr>
          <w:color w:val="000000"/>
          <w:kern w:val="22"/>
        </w:rPr>
        <w:t xml:space="preserve"> a</w:t>
      </w:r>
      <w:r w:rsidRPr="000377DB">
        <w:rPr>
          <w:color w:val="000000"/>
          <w:kern w:val="22"/>
        </w:rPr>
        <w:t xml:space="preserve"> resumed session of the meetings</w:t>
      </w:r>
      <w:r w:rsidR="00CA36C7">
        <w:rPr>
          <w:color w:val="000000"/>
          <w:kern w:val="22"/>
        </w:rPr>
        <w:t>,</w:t>
      </w:r>
      <w:r w:rsidRPr="000377DB">
        <w:rPr>
          <w:color w:val="000000"/>
          <w:kern w:val="22"/>
        </w:rPr>
        <w:t xml:space="preserve"> to be convened at a later date; </w:t>
      </w:r>
    </w:p>
    <w:p w14:paraId="1195DE1C" w14:textId="219B8D2F" w:rsidR="00143700" w:rsidRPr="000377DB" w:rsidRDefault="00143700" w:rsidP="00D10C54">
      <w:pPr>
        <w:pStyle w:val="ListParagraph"/>
        <w:numPr>
          <w:ilvl w:val="0"/>
          <w:numId w:val="6"/>
        </w:numPr>
        <w:overflowPunct w:val="0"/>
        <w:autoSpaceDE w:val="0"/>
        <w:autoSpaceDN w:val="0"/>
        <w:snapToGrid w:val="0"/>
        <w:spacing w:before="120" w:after="120"/>
        <w:ind w:left="0" w:firstLine="709"/>
        <w:contextualSpacing w:val="0"/>
        <w:rPr>
          <w:color w:val="000000"/>
          <w:kern w:val="22"/>
        </w:rPr>
      </w:pPr>
      <w:r w:rsidRPr="000377DB">
        <w:rPr>
          <w:color w:val="000000"/>
          <w:kern w:val="22"/>
        </w:rPr>
        <w:t xml:space="preserve">To request members of the Bureau of the fifteenth meeting of the Conference of the Parties and officers of other bodies to remain in office until the conclusion of the meetings at </w:t>
      </w:r>
      <w:r w:rsidR="00E32E2A" w:rsidRPr="000377DB">
        <w:rPr>
          <w:color w:val="000000"/>
          <w:kern w:val="22"/>
        </w:rPr>
        <w:t xml:space="preserve">a </w:t>
      </w:r>
      <w:r w:rsidRPr="000377DB">
        <w:rPr>
          <w:color w:val="000000"/>
          <w:kern w:val="22"/>
        </w:rPr>
        <w:t xml:space="preserve">resumed session. </w:t>
      </w:r>
    </w:p>
    <w:p w14:paraId="238BC937" w14:textId="07A98F4B" w:rsidR="00F0486E" w:rsidRPr="000377DB" w:rsidRDefault="00143700" w:rsidP="0083359E">
      <w:pPr>
        <w:pStyle w:val="Para1"/>
        <w:rPr>
          <w:snapToGrid/>
          <w:szCs w:val="24"/>
        </w:rPr>
      </w:pPr>
      <w:r w:rsidRPr="000377DB">
        <w:t xml:space="preserve">The representative of Tajikistan requested </w:t>
      </w:r>
      <w:r w:rsidR="00151676">
        <w:t xml:space="preserve">that </w:t>
      </w:r>
      <w:r w:rsidRPr="000377DB">
        <w:t xml:space="preserve">the Secretariat review or clarify the list of countries that </w:t>
      </w:r>
      <w:r w:rsidR="00151676">
        <w:t>were</w:t>
      </w:r>
      <w:r w:rsidRPr="000377DB">
        <w:t xml:space="preserve"> members of the Eastern Europe</w:t>
      </w:r>
      <w:r w:rsidR="00444E92" w:rsidRPr="000377DB">
        <w:t>an</w:t>
      </w:r>
      <w:r w:rsidRPr="000377DB">
        <w:t xml:space="preserve"> </w:t>
      </w:r>
      <w:r w:rsidR="006504C4" w:rsidRPr="000377DB">
        <w:t>States</w:t>
      </w:r>
      <w:r w:rsidRPr="000377DB">
        <w:t>.</w:t>
      </w:r>
    </w:p>
    <w:p w14:paraId="38AD9226" w14:textId="53168F7E" w:rsidR="00352D5E" w:rsidRPr="000377DB" w:rsidRDefault="00352D5E" w:rsidP="00352D5E">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r w:rsidRPr="000377DB">
        <w:rPr>
          <w:rFonts w:ascii="Times New Roman Bold" w:hAnsi="Times New Roman Bold" w:cs="Times New Roman Bold"/>
          <w:b/>
          <w:snapToGrid w:val="0"/>
          <w:kern w:val="22"/>
          <w:szCs w:val="22"/>
        </w:rPr>
        <w:t>B.</w:t>
      </w:r>
      <w:r w:rsidRPr="000377DB">
        <w:rPr>
          <w:rFonts w:ascii="Times New Roman Bold" w:hAnsi="Times New Roman Bold" w:cs="Times New Roman Bold"/>
          <w:b/>
          <w:snapToGrid w:val="0"/>
          <w:kern w:val="22"/>
          <w:szCs w:val="22"/>
        </w:rPr>
        <w:tab/>
        <w:t>Adoption of the agenda</w:t>
      </w:r>
    </w:p>
    <w:p w14:paraId="7E16BB39" w14:textId="656B33A7" w:rsidR="0088174B" w:rsidRPr="000377DB" w:rsidRDefault="00506808" w:rsidP="0083359E">
      <w:pPr>
        <w:pStyle w:val="Para1"/>
      </w:pPr>
      <w:bookmarkStart w:id="9" w:name="_Hlk121915147"/>
      <w:bookmarkEnd w:id="8"/>
      <w:r w:rsidRPr="000377DB">
        <w:t>T</w:t>
      </w:r>
      <w:r w:rsidR="00D51666" w:rsidRPr="000377DB">
        <w:t>he agenda</w:t>
      </w:r>
      <w:r w:rsidRPr="000377DB">
        <w:t xml:space="preserve"> </w:t>
      </w:r>
      <w:r w:rsidR="009E60C7" w:rsidRPr="000377DB">
        <w:t>for</w:t>
      </w:r>
      <w:r w:rsidRPr="000377DB">
        <w:t xml:space="preserve"> the fifteenth meeting</w:t>
      </w:r>
      <w:r w:rsidR="009E60C7" w:rsidRPr="000377DB">
        <w:t xml:space="preserve"> of the Conference of the Parties</w:t>
      </w:r>
      <w:r w:rsidRPr="000377DB">
        <w:t xml:space="preserve">, as adopted during </w:t>
      </w:r>
      <w:r w:rsidR="00206628">
        <w:t xml:space="preserve">the first </w:t>
      </w:r>
      <w:r w:rsidRPr="000377DB">
        <w:t>part</w:t>
      </w:r>
      <w:r w:rsidR="009E60C7" w:rsidRPr="000377DB">
        <w:t xml:space="preserve"> </w:t>
      </w:r>
      <w:r w:rsidRPr="000377DB">
        <w:t>of the meeting, was as follows:</w:t>
      </w:r>
      <w:bookmarkEnd w:id="9"/>
    </w:p>
    <w:p w14:paraId="1436EA88" w14:textId="1B807168" w:rsidR="00651048" w:rsidRPr="00385BAC" w:rsidRDefault="00651048" w:rsidP="0058385D">
      <w:pPr>
        <w:spacing w:before="120" w:after="120"/>
        <w:ind w:left="1138" w:hanging="720"/>
        <w:jc w:val="left"/>
        <w:rPr>
          <w:b/>
          <w:bCs/>
        </w:rPr>
      </w:pPr>
      <w:r w:rsidRPr="00385BAC">
        <w:rPr>
          <w:b/>
          <w:bCs/>
        </w:rPr>
        <w:t>I.</w:t>
      </w:r>
      <w:r w:rsidRPr="00385BAC">
        <w:rPr>
          <w:b/>
          <w:bCs/>
        </w:rPr>
        <w:tab/>
        <w:t>Organization</w:t>
      </w:r>
      <w:r w:rsidR="00DE307C" w:rsidRPr="00385BAC">
        <w:rPr>
          <w:b/>
          <w:bCs/>
        </w:rPr>
        <w:t>al</w:t>
      </w:r>
      <w:r w:rsidRPr="00385BAC">
        <w:rPr>
          <w:b/>
          <w:bCs/>
        </w:rPr>
        <w:t xml:space="preserve"> matters</w:t>
      </w:r>
    </w:p>
    <w:p w14:paraId="5ADD9BEA" w14:textId="49065D52" w:rsidR="00D114F0" w:rsidRPr="000377DB" w:rsidRDefault="00D114F0" w:rsidP="0020184E">
      <w:pPr>
        <w:spacing w:before="120" w:after="120"/>
        <w:ind w:left="1138" w:hanging="720"/>
        <w:rPr>
          <w:szCs w:val="22"/>
        </w:rPr>
      </w:pPr>
      <w:r w:rsidRPr="000377DB">
        <w:rPr>
          <w:szCs w:val="22"/>
        </w:rPr>
        <w:t>1.</w:t>
      </w:r>
      <w:r w:rsidRPr="000377DB">
        <w:rPr>
          <w:szCs w:val="22"/>
        </w:rPr>
        <w:tab/>
        <w:t>Opening of the meeting</w:t>
      </w:r>
    </w:p>
    <w:p w14:paraId="0BB35058" w14:textId="5E9D7D52" w:rsidR="0046688D" w:rsidRPr="000377DB" w:rsidRDefault="0046688D" w:rsidP="00D114F0">
      <w:pPr>
        <w:spacing w:before="120" w:after="120"/>
        <w:ind w:left="1134" w:hanging="720"/>
        <w:rPr>
          <w:szCs w:val="22"/>
        </w:rPr>
      </w:pPr>
      <w:r w:rsidRPr="000377DB">
        <w:rPr>
          <w:szCs w:val="22"/>
        </w:rPr>
        <w:t>2.</w:t>
      </w:r>
      <w:r w:rsidRPr="000377DB">
        <w:rPr>
          <w:szCs w:val="22"/>
        </w:rPr>
        <w:tab/>
        <w:t>Organizational matters.</w:t>
      </w:r>
    </w:p>
    <w:p w14:paraId="791DF6D0" w14:textId="77777777" w:rsidR="0046688D" w:rsidRPr="000377DB" w:rsidRDefault="0046688D" w:rsidP="00D114F0">
      <w:pPr>
        <w:spacing w:before="120" w:after="120"/>
        <w:ind w:left="1134" w:hanging="720"/>
        <w:rPr>
          <w:szCs w:val="22"/>
        </w:rPr>
      </w:pPr>
      <w:r w:rsidRPr="000377DB">
        <w:rPr>
          <w:szCs w:val="22"/>
        </w:rPr>
        <w:lastRenderedPageBreak/>
        <w:t>3.</w:t>
      </w:r>
      <w:r w:rsidRPr="000377DB">
        <w:rPr>
          <w:szCs w:val="22"/>
        </w:rPr>
        <w:tab/>
        <w:t>Report on the credentials of representatives to the fifteenth meeting of the Conference of the Parties.</w:t>
      </w:r>
    </w:p>
    <w:p w14:paraId="0D928845" w14:textId="77777777" w:rsidR="0046688D" w:rsidRPr="000377DB" w:rsidRDefault="0046688D" w:rsidP="00D114F0">
      <w:pPr>
        <w:spacing w:before="120" w:after="120"/>
        <w:ind w:left="1134" w:hanging="720"/>
        <w:rPr>
          <w:szCs w:val="22"/>
        </w:rPr>
      </w:pPr>
      <w:r w:rsidRPr="000377DB">
        <w:rPr>
          <w:szCs w:val="22"/>
        </w:rPr>
        <w:t>4.</w:t>
      </w:r>
      <w:r w:rsidRPr="000377DB">
        <w:rPr>
          <w:szCs w:val="22"/>
        </w:rPr>
        <w:tab/>
        <w:t>Pending issues.</w:t>
      </w:r>
    </w:p>
    <w:p w14:paraId="49827889" w14:textId="77777777" w:rsidR="0046688D" w:rsidRPr="000377DB" w:rsidRDefault="0046688D" w:rsidP="00D114F0">
      <w:pPr>
        <w:spacing w:before="120" w:after="120"/>
        <w:ind w:left="1134" w:hanging="720"/>
        <w:rPr>
          <w:szCs w:val="22"/>
        </w:rPr>
      </w:pPr>
      <w:r w:rsidRPr="000377DB">
        <w:rPr>
          <w:szCs w:val="22"/>
        </w:rPr>
        <w:t>5.</w:t>
      </w:r>
      <w:r w:rsidRPr="000377DB">
        <w:rPr>
          <w:szCs w:val="22"/>
        </w:rPr>
        <w:tab/>
        <w:t>Date and venue of future meetings of the Conference of the Parties.</w:t>
      </w:r>
    </w:p>
    <w:p w14:paraId="2B72DF09" w14:textId="774674B3" w:rsidR="00694BA0" w:rsidRPr="00385BAC" w:rsidRDefault="00694BA0" w:rsidP="0058385D">
      <w:pPr>
        <w:spacing w:before="120" w:after="120"/>
        <w:ind w:left="1134" w:hanging="720"/>
        <w:jc w:val="left"/>
        <w:rPr>
          <w:b/>
          <w:bCs/>
          <w:szCs w:val="22"/>
        </w:rPr>
      </w:pPr>
      <w:r w:rsidRPr="00385BAC">
        <w:rPr>
          <w:b/>
          <w:bCs/>
          <w:szCs w:val="22"/>
        </w:rPr>
        <w:t>II</w:t>
      </w:r>
      <w:r w:rsidRPr="00385BAC">
        <w:rPr>
          <w:b/>
          <w:bCs/>
          <w:szCs w:val="22"/>
        </w:rPr>
        <w:tab/>
        <w:t>Reports</w:t>
      </w:r>
    </w:p>
    <w:p w14:paraId="7E873243" w14:textId="74D506CD" w:rsidR="0046688D" w:rsidRPr="000377DB" w:rsidRDefault="0046688D" w:rsidP="00D114F0">
      <w:pPr>
        <w:spacing w:before="120" w:after="120"/>
        <w:ind w:left="1134" w:hanging="720"/>
        <w:rPr>
          <w:szCs w:val="22"/>
        </w:rPr>
      </w:pPr>
      <w:r w:rsidRPr="000377DB">
        <w:rPr>
          <w:szCs w:val="22"/>
        </w:rPr>
        <w:t>6.</w:t>
      </w:r>
      <w:r w:rsidRPr="000377DB">
        <w:rPr>
          <w:szCs w:val="22"/>
        </w:rPr>
        <w:tab/>
        <w:t>Reports of intersessional and regional preparatory meetings.</w:t>
      </w:r>
    </w:p>
    <w:p w14:paraId="30F705C6" w14:textId="098CE8E6" w:rsidR="00FB7299" w:rsidRPr="00385BAC" w:rsidRDefault="00FB7299" w:rsidP="0058385D">
      <w:pPr>
        <w:spacing w:before="120" w:after="120"/>
        <w:ind w:left="1134" w:hanging="720"/>
        <w:jc w:val="left"/>
        <w:rPr>
          <w:b/>
          <w:bCs/>
          <w:szCs w:val="22"/>
        </w:rPr>
      </w:pPr>
      <w:r w:rsidRPr="00385BAC">
        <w:rPr>
          <w:b/>
          <w:bCs/>
          <w:szCs w:val="22"/>
        </w:rPr>
        <w:t>III.</w:t>
      </w:r>
      <w:r w:rsidRPr="00385BAC">
        <w:rPr>
          <w:b/>
          <w:bCs/>
          <w:szCs w:val="22"/>
        </w:rPr>
        <w:tab/>
        <w:t>Administration and budget</w:t>
      </w:r>
    </w:p>
    <w:p w14:paraId="510D0CB2" w14:textId="4EFBE7C3" w:rsidR="0046688D" w:rsidRPr="000377DB" w:rsidRDefault="0046688D" w:rsidP="00D114F0">
      <w:pPr>
        <w:spacing w:before="120" w:after="120"/>
        <w:ind w:left="1134" w:hanging="720"/>
        <w:rPr>
          <w:szCs w:val="22"/>
        </w:rPr>
      </w:pPr>
      <w:r w:rsidRPr="000377DB">
        <w:rPr>
          <w:szCs w:val="22"/>
        </w:rPr>
        <w:t>7.</w:t>
      </w:r>
      <w:r w:rsidRPr="000377DB">
        <w:rPr>
          <w:szCs w:val="22"/>
        </w:rPr>
        <w:tab/>
        <w:t xml:space="preserve">Administration of the Convention and budget for the trust funds. </w:t>
      </w:r>
    </w:p>
    <w:p w14:paraId="5398CA02" w14:textId="650CE562" w:rsidR="00694BA0" w:rsidRPr="00385BAC" w:rsidRDefault="00694BA0" w:rsidP="0058385D">
      <w:pPr>
        <w:spacing w:before="120" w:after="120"/>
        <w:ind w:left="1134" w:hanging="720"/>
        <w:jc w:val="left"/>
        <w:rPr>
          <w:b/>
          <w:bCs/>
          <w:szCs w:val="22"/>
        </w:rPr>
      </w:pPr>
      <w:r w:rsidRPr="00385BAC">
        <w:rPr>
          <w:b/>
          <w:bCs/>
          <w:szCs w:val="22"/>
        </w:rPr>
        <w:t>I</w:t>
      </w:r>
      <w:r w:rsidR="00FB7299" w:rsidRPr="00385BAC">
        <w:rPr>
          <w:b/>
          <w:bCs/>
          <w:szCs w:val="22"/>
        </w:rPr>
        <w:t>V</w:t>
      </w:r>
      <w:r w:rsidRPr="00385BAC">
        <w:rPr>
          <w:b/>
          <w:bCs/>
          <w:szCs w:val="22"/>
        </w:rPr>
        <w:t>.</w:t>
      </w:r>
      <w:r w:rsidRPr="00385BAC">
        <w:rPr>
          <w:b/>
          <w:bCs/>
          <w:szCs w:val="22"/>
        </w:rPr>
        <w:tab/>
      </w:r>
      <w:r w:rsidR="00FB7299" w:rsidRPr="00385BAC">
        <w:rPr>
          <w:b/>
          <w:bCs/>
          <w:szCs w:val="22"/>
        </w:rPr>
        <w:t>Review of implementation</w:t>
      </w:r>
    </w:p>
    <w:p w14:paraId="1354342E" w14:textId="22B92B7B" w:rsidR="0046688D" w:rsidRPr="000377DB" w:rsidRDefault="0046688D" w:rsidP="00D114F0">
      <w:pPr>
        <w:spacing w:before="120" w:after="120"/>
        <w:ind w:left="1134" w:hanging="720"/>
        <w:rPr>
          <w:szCs w:val="22"/>
        </w:rPr>
      </w:pPr>
      <w:r w:rsidRPr="000377DB">
        <w:rPr>
          <w:szCs w:val="22"/>
        </w:rPr>
        <w:t>8.</w:t>
      </w:r>
      <w:r w:rsidRPr="000377DB">
        <w:rPr>
          <w:szCs w:val="22"/>
        </w:rPr>
        <w:tab/>
        <w:t>Review of progress in the implementation of the Convention and the Strategic Plan for Biodiversity 2011</w:t>
      </w:r>
      <w:r w:rsidR="004A5B00">
        <w:rPr>
          <w:szCs w:val="22"/>
        </w:rPr>
        <w:t>–</w:t>
      </w:r>
      <w:r w:rsidRPr="000377DB">
        <w:rPr>
          <w:szCs w:val="22"/>
        </w:rPr>
        <w:t>2020 and the achievement of the Aichi Biodiversity Targets.</w:t>
      </w:r>
    </w:p>
    <w:p w14:paraId="5253AA59" w14:textId="67E14240" w:rsidR="00FB7299" w:rsidRPr="00385BAC" w:rsidRDefault="00FB7299" w:rsidP="0058385D">
      <w:pPr>
        <w:spacing w:before="120" w:after="120"/>
        <w:ind w:left="1134" w:hanging="720"/>
        <w:jc w:val="left"/>
        <w:rPr>
          <w:b/>
          <w:bCs/>
          <w:szCs w:val="22"/>
        </w:rPr>
      </w:pPr>
      <w:r w:rsidRPr="00385BAC">
        <w:rPr>
          <w:b/>
          <w:bCs/>
          <w:szCs w:val="22"/>
        </w:rPr>
        <w:t>V.</w:t>
      </w:r>
      <w:r w:rsidRPr="00385BAC">
        <w:rPr>
          <w:b/>
          <w:bCs/>
          <w:szCs w:val="22"/>
        </w:rPr>
        <w:tab/>
        <w:t xml:space="preserve">The post-2020 </w:t>
      </w:r>
      <w:r w:rsidR="00D453B6" w:rsidRPr="00385BAC">
        <w:rPr>
          <w:b/>
          <w:bCs/>
          <w:szCs w:val="22"/>
        </w:rPr>
        <w:t>g</w:t>
      </w:r>
      <w:r w:rsidRPr="00385BAC">
        <w:rPr>
          <w:b/>
          <w:bCs/>
          <w:szCs w:val="22"/>
        </w:rPr>
        <w:t xml:space="preserve">lobal </w:t>
      </w:r>
      <w:r w:rsidR="00D453B6" w:rsidRPr="00385BAC">
        <w:rPr>
          <w:b/>
          <w:bCs/>
          <w:szCs w:val="22"/>
        </w:rPr>
        <w:t>b</w:t>
      </w:r>
      <w:r w:rsidRPr="00385BAC">
        <w:rPr>
          <w:b/>
          <w:bCs/>
          <w:szCs w:val="22"/>
        </w:rPr>
        <w:t xml:space="preserve">iodiversity </w:t>
      </w:r>
      <w:r w:rsidR="00D453B6" w:rsidRPr="00385BAC">
        <w:rPr>
          <w:b/>
          <w:bCs/>
          <w:szCs w:val="22"/>
        </w:rPr>
        <w:t>f</w:t>
      </w:r>
      <w:r w:rsidRPr="00385BAC">
        <w:rPr>
          <w:b/>
          <w:bCs/>
          <w:szCs w:val="22"/>
        </w:rPr>
        <w:t xml:space="preserve">ramework, related </w:t>
      </w:r>
      <w:proofErr w:type="gramStart"/>
      <w:r w:rsidRPr="00385BAC">
        <w:rPr>
          <w:b/>
          <w:bCs/>
          <w:szCs w:val="22"/>
        </w:rPr>
        <w:t>matters</w:t>
      </w:r>
      <w:proofErr w:type="gramEnd"/>
      <w:r w:rsidRPr="00385BAC">
        <w:rPr>
          <w:b/>
          <w:bCs/>
          <w:szCs w:val="22"/>
        </w:rPr>
        <w:t xml:space="preserve"> and mechanisms for enhancing implementation</w:t>
      </w:r>
    </w:p>
    <w:p w14:paraId="7E17C589" w14:textId="768B1FE6" w:rsidR="0046688D" w:rsidRPr="000377DB" w:rsidRDefault="0046688D" w:rsidP="00D114F0">
      <w:pPr>
        <w:spacing w:before="120" w:after="120"/>
        <w:ind w:left="1134" w:hanging="720"/>
        <w:rPr>
          <w:szCs w:val="22"/>
        </w:rPr>
      </w:pPr>
      <w:r w:rsidRPr="000377DB">
        <w:rPr>
          <w:szCs w:val="22"/>
        </w:rPr>
        <w:t>9.</w:t>
      </w:r>
      <w:r w:rsidRPr="000377DB">
        <w:rPr>
          <w:szCs w:val="22"/>
        </w:rPr>
        <w:tab/>
        <w:t>The post-2020 global biodiversity framework.</w:t>
      </w:r>
    </w:p>
    <w:p w14:paraId="71021A78" w14:textId="77777777" w:rsidR="0046688D" w:rsidRPr="000377DB" w:rsidRDefault="0046688D" w:rsidP="00D114F0">
      <w:pPr>
        <w:spacing w:before="120" w:after="120"/>
        <w:ind w:left="1134" w:hanging="720"/>
        <w:rPr>
          <w:szCs w:val="22"/>
        </w:rPr>
      </w:pPr>
      <w:r w:rsidRPr="000377DB">
        <w:rPr>
          <w:szCs w:val="22"/>
        </w:rPr>
        <w:t>10.</w:t>
      </w:r>
      <w:r w:rsidRPr="000377DB">
        <w:rPr>
          <w:szCs w:val="22"/>
        </w:rPr>
        <w:tab/>
        <w:t>Enhancing integration with respect to provisions related to Article 8(j) and related provisions.</w:t>
      </w:r>
    </w:p>
    <w:p w14:paraId="78BE579D" w14:textId="77777777" w:rsidR="0046688D" w:rsidRPr="000377DB" w:rsidRDefault="0046688D" w:rsidP="00D114F0">
      <w:pPr>
        <w:spacing w:before="120" w:after="120"/>
        <w:ind w:left="1134" w:hanging="720"/>
        <w:rPr>
          <w:szCs w:val="22"/>
        </w:rPr>
      </w:pPr>
      <w:r w:rsidRPr="000377DB">
        <w:rPr>
          <w:szCs w:val="22"/>
        </w:rPr>
        <w:t>11.</w:t>
      </w:r>
      <w:r w:rsidRPr="000377DB">
        <w:rPr>
          <w:szCs w:val="22"/>
        </w:rPr>
        <w:tab/>
        <w:t>Digital sequence information on genetic resources.</w:t>
      </w:r>
    </w:p>
    <w:p w14:paraId="39342323" w14:textId="77777777" w:rsidR="0046688D" w:rsidRPr="000377DB" w:rsidRDefault="0046688D" w:rsidP="00D114F0">
      <w:pPr>
        <w:spacing w:before="120" w:after="120"/>
        <w:ind w:left="1134" w:hanging="720"/>
        <w:rPr>
          <w:szCs w:val="22"/>
        </w:rPr>
      </w:pPr>
      <w:r w:rsidRPr="000377DB">
        <w:rPr>
          <w:szCs w:val="22"/>
        </w:rPr>
        <w:t>12.</w:t>
      </w:r>
      <w:r w:rsidRPr="000377DB">
        <w:rPr>
          <w:szCs w:val="22"/>
        </w:rPr>
        <w:tab/>
        <w:t>Resource mobilization and the financial mechanism.</w:t>
      </w:r>
    </w:p>
    <w:p w14:paraId="2034CE5B" w14:textId="77777777" w:rsidR="0046688D" w:rsidRPr="000377DB" w:rsidRDefault="0046688D" w:rsidP="00D114F0">
      <w:pPr>
        <w:spacing w:before="120" w:after="120"/>
        <w:ind w:left="1134" w:hanging="720"/>
        <w:rPr>
          <w:szCs w:val="22"/>
        </w:rPr>
      </w:pPr>
      <w:r w:rsidRPr="000377DB">
        <w:rPr>
          <w:szCs w:val="22"/>
        </w:rPr>
        <w:t>13.</w:t>
      </w:r>
      <w:r w:rsidRPr="000377DB">
        <w:rPr>
          <w:szCs w:val="22"/>
        </w:rPr>
        <w:tab/>
        <w:t>Capacity-building, technical and scientific cooperation, knowledge management and communication.</w:t>
      </w:r>
    </w:p>
    <w:p w14:paraId="24DD4E54" w14:textId="77777777" w:rsidR="0046688D" w:rsidRPr="000377DB" w:rsidRDefault="0046688D" w:rsidP="00D114F0">
      <w:pPr>
        <w:spacing w:before="120" w:after="120"/>
        <w:ind w:left="1134" w:hanging="720"/>
        <w:rPr>
          <w:szCs w:val="22"/>
        </w:rPr>
      </w:pPr>
      <w:r w:rsidRPr="000377DB">
        <w:rPr>
          <w:szCs w:val="22"/>
        </w:rPr>
        <w:t>14.</w:t>
      </w:r>
      <w:r w:rsidRPr="000377DB">
        <w:rPr>
          <w:szCs w:val="22"/>
        </w:rPr>
        <w:tab/>
        <w:t>Mechanisms for planning, monitoring, reporting and review.</w:t>
      </w:r>
    </w:p>
    <w:p w14:paraId="5912BB1D" w14:textId="77777777" w:rsidR="0046688D" w:rsidRPr="000377DB" w:rsidRDefault="0046688D" w:rsidP="00D114F0">
      <w:pPr>
        <w:spacing w:before="120" w:after="120"/>
        <w:ind w:left="1134" w:hanging="720"/>
        <w:rPr>
          <w:kern w:val="22"/>
          <w:szCs w:val="22"/>
          <w:lang w:eastAsia="ko-KR"/>
        </w:rPr>
      </w:pPr>
      <w:r w:rsidRPr="000377DB">
        <w:rPr>
          <w:szCs w:val="22"/>
        </w:rPr>
        <w:t>15.</w:t>
      </w:r>
      <w:r w:rsidRPr="000377DB">
        <w:rPr>
          <w:szCs w:val="22"/>
        </w:rPr>
        <w:tab/>
      </w:r>
      <w:r w:rsidRPr="000377DB">
        <w:rPr>
          <w:kern w:val="22"/>
          <w:szCs w:val="22"/>
          <w:lang w:eastAsia="ko-KR"/>
        </w:rPr>
        <w:t>Cooperation with other conventions and international organizations.</w:t>
      </w:r>
    </w:p>
    <w:p w14:paraId="3EA13621" w14:textId="77777777" w:rsidR="0046688D" w:rsidRPr="000377DB" w:rsidRDefault="0046688D" w:rsidP="00D114F0">
      <w:pPr>
        <w:spacing w:before="120" w:after="120"/>
        <w:ind w:left="1134" w:hanging="720"/>
        <w:rPr>
          <w:kern w:val="22"/>
          <w:szCs w:val="22"/>
          <w:lang w:eastAsia="ko-KR"/>
        </w:rPr>
      </w:pPr>
      <w:r w:rsidRPr="000377DB">
        <w:rPr>
          <w:kern w:val="22"/>
          <w:szCs w:val="22"/>
          <w:lang w:eastAsia="ko-KR"/>
        </w:rPr>
        <w:t>16.</w:t>
      </w:r>
      <w:r w:rsidRPr="000377DB">
        <w:rPr>
          <w:kern w:val="22"/>
          <w:szCs w:val="22"/>
          <w:lang w:eastAsia="ko-KR"/>
        </w:rPr>
        <w:tab/>
      </w:r>
      <w:r w:rsidRPr="000377DB">
        <w:rPr>
          <w:szCs w:val="22"/>
        </w:rPr>
        <w:t>Mainstreaming of biodiversity within and across sectors.</w:t>
      </w:r>
    </w:p>
    <w:p w14:paraId="49A66DB9" w14:textId="77777777" w:rsidR="0046688D" w:rsidRPr="000377DB" w:rsidRDefault="0046688D" w:rsidP="00D114F0">
      <w:pPr>
        <w:spacing w:before="120" w:after="120"/>
        <w:ind w:left="1134" w:hanging="720"/>
        <w:rPr>
          <w:szCs w:val="22"/>
        </w:rPr>
      </w:pPr>
      <w:r w:rsidRPr="000377DB">
        <w:rPr>
          <w:szCs w:val="22"/>
        </w:rPr>
        <w:t>17.</w:t>
      </w:r>
      <w:r w:rsidRPr="000377DB">
        <w:rPr>
          <w:szCs w:val="22"/>
        </w:rPr>
        <w:tab/>
        <w:t>Review of the effectiveness of processes under the Convention and its Protocols.</w:t>
      </w:r>
    </w:p>
    <w:p w14:paraId="10CC34F7" w14:textId="77777777" w:rsidR="0046688D" w:rsidRPr="000377DB" w:rsidRDefault="0046688D" w:rsidP="00D114F0">
      <w:pPr>
        <w:spacing w:before="120" w:after="120"/>
        <w:ind w:left="1134" w:hanging="720"/>
        <w:rPr>
          <w:szCs w:val="22"/>
        </w:rPr>
      </w:pPr>
      <w:r w:rsidRPr="000377DB">
        <w:rPr>
          <w:szCs w:val="22"/>
        </w:rPr>
        <w:t>18.</w:t>
      </w:r>
      <w:r w:rsidRPr="000377DB">
        <w:rPr>
          <w:szCs w:val="22"/>
        </w:rPr>
        <w:tab/>
        <w:t>Multi-year programme of work of the Conference of the Parties.</w:t>
      </w:r>
    </w:p>
    <w:p w14:paraId="38CDEB4C" w14:textId="5D81DEBB" w:rsidR="00DE307C" w:rsidRPr="00385BAC" w:rsidRDefault="00DE307C" w:rsidP="0058385D">
      <w:pPr>
        <w:spacing w:before="120" w:after="120"/>
        <w:ind w:left="1134" w:hanging="720"/>
        <w:jc w:val="left"/>
        <w:rPr>
          <w:b/>
          <w:bCs/>
          <w:szCs w:val="22"/>
        </w:rPr>
      </w:pPr>
      <w:r w:rsidRPr="00385BAC">
        <w:rPr>
          <w:b/>
          <w:bCs/>
          <w:szCs w:val="22"/>
        </w:rPr>
        <w:t>VI.</w:t>
      </w:r>
      <w:r w:rsidRPr="00385BAC">
        <w:rPr>
          <w:b/>
          <w:bCs/>
          <w:szCs w:val="22"/>
        </w:rPr>
        <w:tab/>
        <w:t>F</w:t>
      </w:r>
      <w:r w:rsidRPr="00385BAC">
        <w:rPr>
          <w:b/>
          <w:bCs/>
        </w:rPr>
        <w:t>urther technical issues</w:t>
      </w:r>
    </w:p>
    <w:p w14:paraId="1E573749" w14:textId="54B82E1D" w:rsidR="0046688D" w:rsidRPr="000377DB" w:rsidRDefault="0046688D" w:rsidP="00D114F0">
      <w:pPr>
        <w:spacing w:before="120" w:after="120"/>
        <w:ind w:left="1134" w:hanging="720"/>
        <w:rPr>
          <w:szCs w:val="22"/>
        </w:rPr>
      </w:pPr>
      <w:r w:rsidRPr="000377DB">
        <w:rPr>
          <w:szCs w:val="22"/>
        </w:rPr>
        <w:t>19.</w:t>
      </w:r>
      <w:r w:rsidRPr="000377DB">
        <w:rPr>
          <w:szCs w:val="22"/>
        </w:rPr>
        <w:tab/>
        <w:t>Protected areas and other effective area-based conservation measures.</w:t>
      </w:r>
    </w:p>
    <w:p w14:paraId="12F0BFF7" w14:textId="77777777" w:rsidR="0046688D" w:rsidRPr="000377DB" w:rsidRDefault="0046688D" w:rsidP="00D114F0">
      <w:pPr>
        <w:spacing w:before="120" w:after="120"/>
        <w:ind w:left="1134" w:hanging="720"/>
        <w:rPr>
          <w:szCs w:val="22"/>
        </w:rPr>
      </w:pPr>
      <w:r w:rsidRPr="000377DB">
        <w:rPr>
          <w:szCs w:val="22"/>
        </w:rPr>
        <w:t>20.</w:t>
      </w:r>
      <w:r w:rsidRPr="000377DB">
        <w:rPr>
          <w:szCs w:val="22"/>
        </w:rPr>
        <w:tab/>
        <w:t>Marine and coastal biodiversity.</w:t>
      </w:r>
    </w:p>
    <w:p w14:paraId="39013568" w14:textId="77777777" w:rsidR="0046688D" w:rsidRPr="000377DB" w:rsidRDefault="0046688D" w:rsidP="00D114F0">
      <w:pPr>
        <w:spacing w:before="120" w:after="120"/>
        <w:ind w:left="1134" w:hanging="720"/>
        <w:rPr>
          <w:szCs w:val="22"/>
        </w:rPr>
      </w:pPr>
      <w:r w:rsidRPr="000377DB">
        <w:rPr>
          <w:szCs w:val="22"/>
        </w:rPr>
        <w:t>21.</w:t>
      </w:r>
      <w:r w:rsidRPr="000377DB">
        <w:rPr>
          <w:szCs w:val="22"/>
        </w:rPr>
        <w:tab/>
        <w:t>Invasive alien species.</w:t>
      </w:r>
    </w:p>
    <w:p w14:paraId="7E6AA5FA" w14:textId="77777777" w:rsidR="0046688D" w:rsidRPr="000377DB" w:rsidRDefault="0046688D" w:rsidP="00D114F0">
      <w:pPr>
        <w:spacing w:before="120" w:after="120"/>
        <w:ind w:left="1134" w:hanging="720"/>
        <w:rPr>
          <w:szCs w:val="22"/>
        </w:rPr>
      </w:pPr>
      <w:r w:rsidRPr="000377DB">
        <w:rPr>
          <w:szCs w:val="22"/>
        </w:rPr>
        <w:t>22.</w:t>
      </w:r>
      <w:r w:rsidRPr="000377DB">
        <w:rPr>
          <w:szCs w:val="22"/>
        </w:rPr>
        <w:tab/>
        <w:t>Sustainable wildlife management.</w:t>
      </w:r>
    </w:p>
    <w:p w14:paraId="5C6E67CC" w14:textId="77777777" w:rsidR="0046688D" w:rsidRPr="000377DB" w:rsidRDefault="0046688D" w:rsidP="00D114F0">
      <w:pPr>
        <w:spacing w:before="120" w:after="120"/>
        <w:ind w:left="1134" w:hanging="720"/>
        <w:rPr>
          <w:szCs w:val="22"/>
        </w:rPr>
      </w:pPr>
      <w:r w:rsidRPr="000377DB">
        <w:rPr>
          <w:szCs w:val="22"/>
        </w:rPr>
        <w:t>23.</w:t>
      </w:r>
      <w:r w:rsidRPr="000377DB">
        <w:rPr>
          <w:szCs w:val="22"/>
        </w:rPr>
        <w:tab/>
        <w:t>Biodiversity and climate change.</w:t>
      </w:r>
    </w:p>
    <w:p w14:paraId="1290E03E" w14:textId="77777777" w:rsidR="0046688D" w:rsidRPr="000377DB" w:rsidRDefault="0046688D" w:rsidP="00D114F0">
      <w:pPr>
        <w:spacing w:before="120" w:after="120"/>
        <w:ind w:left="1134" w:hanging="720"/>
        <w:rPr>
          <w:szCs w:val="22"/>
        </w:rPr>
      </w:pPr>
      <w:r w:rsidRPr="000377DB">
        <w:rPr>
          <w:szCs w:val="22"/>
        </w:rPr>
        <w:t>24.</w:t>
      </w:r>
      <w:r w:rsidRPr="000377DB">
        <w:rPr>
          <w:szCs w:val="22"/>
        </w:rPr>
        <w:tab/>
        <w:t>Biodiversity and agriculture.</w:t>
      </w:r>
    </w:p>
    <w:p w14:paraId="5AF769E9" w14:textId="77777777" w:rsidR="0046688D" w:rsidRPr="000377DB" w:rsidRDefault="0046688D" w:rsidP="00D114F0">
      <w:pPr>
        <w:spacing w:before="120" w:after="120"/>
        <w:ind w:left="1134" w:hanging="720"/>
        <w:rPr>
          <w:szCs w:val="22"/>
        </w:rPr>
      </w:pPr>
      <w:r w:rsidRPr="000377DB">
        <w:rPr>
          <w:szCs w:val="22"/>
        </w:rPr>
        <w:t>25.</w:t>
      </w:r>
      <w:r w:rsidRPr="000377DB">
        <w:rPr>
          <w:szCs w:val="22"/>
        </w:rPr>
        <w:tab/>
        <w:t>Biodiversity and health.</w:t>
      </w:r>
    </w:p>
    <w:p w14:paraId="60A7031B" w14:textId="77777777" w:rsidR="0046688D" w:rsidRPr="000377DB" w:rsidRDefault="0046688D" w:rsidP="00D114F0">
      <w:pPr>
        <w:spacing w:before="120" w:after="120"/>
        <w:ind w:left="1134" w:hanging="720"/>
        <w:rPr>
          <w:szCs w:val="22"/>
        </w:rPr>
      </w:pPr>
      <w:r w:rsidRPr="000377DB">
        <w:rPr>
          <w:szCs w:val="22"/>
        </w:rPr>
        <w:t>26.</w:t>
      </w:r>
      <w:r w:rsidRPr="000377DB">
        <w:rPr>
          <w:szCs w:val="22"/>
        </w:rPr>
        <w:tab/>
        <w:t>Nature and culture.</w:t>
      </w:r>
    </w:p>
    <w:p w14:paraId="022F1F7E" w14:textId="77777777" w:rsidR="0046688D" w:rsidRPr="000377DB" w:rsidRDefault="0046688D" w:rsidP="00D114F0">
      <w:pPr>
        <w:spacing w:before="120" w:after="120"/>
        <w:ind w:left="1134" w:hanging="720"/>
        <w:rPr>
          <w:szCs w:val="22"/>
        </w:rPr>
      </w:pPr>
      <w:r w:rsidRPr="000377DB">
        <w:rPr>
          <w:szCs w:val="22"/>
        </w:rPr>
        <w:t>27.</w:t>
      </w:r>
      <w:r w:rsidRPr="000377DB">
        <w:rPr>
          <w:szCs w:val="22"/>
        </w:rPr>
        <w:tab/>
        <w:t>Synthetic biology.</w:t>
      </w:r>
    </w:p>
    <w:p w14:paraId="7E746EC4" w14:textId="460BA517" w:rsidR="00DE307C" w:rsidRPr="00385BAC" w:rsidRDefault="00DE307C" w:rsidP="0058385D">
      <w:pPr>
        <w:spacing w:before="120" w:after="120"/>
        <w:ind w:left="1134" w:hanging="720"/>
        <w:jc w:val="left"/>
        <w:rPr>
          <w:b/>
          <w:bCs/>
          <w:szCs w:val="22"/>
        </w:rPr>
      </w:pPr>
      <w:r w:rsidRPr="00385BAC">
        <w:rPr>
          <w:b/>
          <w:bCs/>
          <w:szCs w:val="22"/>
        </w:rPr>
        <w:t>VII.</w:t>
      </w:r>
      <w:r w:rsidRPr="00385BAC">
        <w:rPr>
          <w:b/>
          <w:bCs/>
          <w:szCs w:val="22"/>
        </w:rPr>
        <w:tab/>
        <w:t>Final matters</w:t>
      </w:r>
    </w:p>
    <w:p w14:paraId="48FFD05F" w14:textId="7C6D0C0E" w:rsidR="0046688D" w:rsidRPr="000377DB" w:rsidRDefault="0046688D" w:rsidP="00D114F0">
      <w:pPr>
        <w:spacing w:before="120" w:after="120"/>
        <w:ind w:left="1134" w:hanging="720"/>
        <w:rPr>
          <w:szCs w:val="22"/>
        </w:rPr>
      </w:pPr>
      <w:r w:rsidRPr="000377DB">
        <w:rPr>
          <w:szCs w:val="22"/>
        </w:rPr>
        <w:t>28.</w:t>
      </w:r>
      <w:r w:rsidRPr="000377DB">
        <w:rPr>
          <w:szCs w:val="22"/>
        </w:rPr>
        <w:tab/>
        <w:t>Other matters.</w:t>
      </w:r>
    </w:p>
    <w:p w14:paraId="18E9A022" w14:textId="77777777" w:rsidR="0046688D" w:rsidRPr="000377DB" w:rsidRDefault="0046688D" w:rsidP="00D114F0">
      <w:pPr>
        <w:spacing w:before="120" w:after="120"/>
        <w:ind w:left="1134" w:hanging="720"/>
        <w:rPr>
          <w:szCs w:val="22"/>
        </w:rPr>
      </w:pPr>
      <w:r w:rsidRPr="000377DB">
        <w:rPr>
          <w:szCs w:val="22"/>
        </w:rPr>
        <w:t>29.</w:t>
      </w:r>
      <w:r w:rsidRPr="000377DB">
        <w:rPr>
          <w:szCs w:val="22"/>
        </w:rPr>
        <w:tab/>
        <w:t>Adoption of the report.</w:t>
      </w:r>
    </w:p>
    <w:p w14:paraId="55B1071A" w14:textId="77777777" w:rsidR="0046688D" w:rsidRPr="000377DB" w:rsidRDefault="0046688D" w:rsidP="00D114F0">
      <w:pPr>
        <w:spacing w:before="120" w:after="120"/>
        <w:ind w:left="1134" w:hanging="720"/>
        <w:rPr>
          <w:szCs w:val="22"/>
        </w:rPr>
      </w:pPr>
      <w:r w:rsidRPr="000377DB">
        <w:rPr>
          <w:szCs w:val="22"/>
        </w:rPr>
        <w:lastRenderedPageBreak/>
        <w:t>30.</w:t>
      </w:r>
      <w:r w:rsidRPr="000377DB">
        <w:rPr>
          <w:szCs w:val="22"/>
        </w:rPr>
        <w:tab/>
        <w:t>Closure of the meeting.</w:t>
      </w:r>
    </w:p>
    <w:p w14:paraId="7A9897D6" w14:textId="64E43F57" w:rsidR="00352D5E" w:rsidRPr="000377DB" w:rsidRDefault="00352D5E" w:rsidP="00352D5E">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rPr>
      </w:pPr>
      <w:bookmarkStart w:id="10" w:name="Item04"/>
      <w:r w:rsidRPr="000377DB">
        <w:rPr>
          <w:rFonts w:ascii="Times New Roman Bold" w:hAnsi="Times New Roman Bold" w:cs="Times New Roman Bold"/>
          <w:b/>
          <w:snapToGrid w:val="0"/>
          <w:kern w:val="22"/>
          <w:szCs w:val="22"/>
        </w:rPr>
        <w:t>C.</w:t>
      </w:r>
      <w:r w:rsidRPr="000377DB">
        <w:rPr>
          <w:rFonts w:ascii="Times New Roman Bold" w:hAnsi="Times New Roman Bold" w:cs="Times New Roman Bold"/>
          <w:b/>
          <w:snapToGrid w:val="0"/>
          <w:kern w:val="22"/>
          <w:szCs w:val="22"/>
        </w:rPr>
        <w:tab/>
        <w:t>Organization of work</w:t>
      </w:r>
    </w:p>
    <w:p w14:paraId="6ACA5B9A" w14:textId="097A7649" w:rsidR="00D77560" w:rsidRPr="00BD75AF" w:rsidRDefault="004402E8" w:rsidP="0083359E">
      <w:pPr>
        <w:pStyle w:val="Para1"/>
      </w:pPr>
      <w:bookmarkStart w:id="11" w:name="_Hlk122108844"/>
      <w:bookmarkEnd w:id="10"/>
      <w:r w:rsidRPr="000377DB">
        <w:t xml:space="preserve">At </w:t>
      </w:r>
      <w:r w:rsidR="00F12685">
        <w:t xml:space="preserve">its </w:t>
      </w:r>
      <w:r w:rsidR="00E4615C">
        <w:t>1</w:t>
      </w:r>
      <w:r w:rsidR="00C86797" w:rsidRPr="000377DB">
        <w:t>st</w:t>
      </w:r>
      <w:r w:rsidRPr="000377DB">
        <w:t xml:space="preserve"> </w:t>
      </w:r>
      <w:r w:rsidR="004A478A" w:rsidRPr="000377DB">
        <w:t xml:space="preserve">plenary </w:t>
      </w:r>
      <w:r w:rsidRPr="000377DB">
        <w:t>session</w:t>
      </w:r>
      <w:r w:rsidR="004217CC">
        <w:t>,</w:t>
      </w:r>
      <w:r w:rsidRPr="000377DB">
        <w:t xml:space="preserve"> the Conference of the Parties </w:t>
      </w:r>
      <w:r w:rsidR="00C23C4F" w:rsidRPr="000377DB">
        <w:t xml:space="preserve">considered </w:t>
      </w:r>
      <w:r w:rsidR="00EC66E2" w:rsidRPr="000377DB">
        <w:t>a</w:t>
      </w:r>
      <w:r w:rsidR="00C23C4F" w:rsidRPr="000377DB">
        <w:t xml:space="preserve"> note by the Executive Secretary on</w:t>
      </w:r>
      <w:r w:rsidR="00C86797" w:rsidRPr="000377DB">
        <w:t xml:space="preserve"> the </w:t>
      </w:r>
      <w:r w:rsidR="00C23C4F" w:rsidRPr="000377DB">
        <w:t xml:space="preserve">proposed </w:t>
      </w:r>
      <w:r w:rsidR="00C86797" w:rsidRPr="000377DB">
        <w:t xml:space="preserve">organization of work </w:t>
      </w:r>
      <w:r w:rsidR="00CB0D18">
        <w:t xml:space="preserve">for </w:t>
      </w:r>
      <w:r w:rsidR="005A79CC">
        <w:t xml:space="preserve">the second </w:t>
      </w:r>
      <w:r w:rsidR="00CB0D18">
        <w:t xml:space="preserve">part of </w:t>
      </w:r>
      <w:r w:rsidR="00143CE9">
        <w:t>its</w:t>
      </w:r>
      <w:r w:rsidR="00CB0D18">
        <w:t xml:space="preserve"> </w:t>
      </w:r>
      <w:r w:rsidR="00DE5778">
        <w:t xml:space="preserve">fifteenth </w:t>
      </w:r>
      <w:r w:rsidR="00CB0D18">
        <w:t xml:space="preserve">meeting </w:t>
      </w:r>
      <w:r w:rsidR="00C86797" w:rsidRPr="000377DB">
        <w:t>(</w:t>
      </w:r>
      <w:r w:rsidR="00C23C4F" w:rsidRPr="000377DB">
        <w:t>CBD/COP/15/1/Add.4/Rev.1</w:t>
      </w:r>
      <w:r w:rsidR="00C86797" w:rsidRPr="000377DB">
        <w:t>)</w:t>
      </w:r>
      <w:r w:rsidR="00C86797" w:rsidRPr="000377DB">
        <w:rPr>
          <w:bCs/>
        </w:rPr>
        <w:t xml:space="preserve"> </w:t>
      </w:r>
      <w:r w:rsidR="00C23C4F" w:rsidRPr="000377DB">
        <w:rPr>
          <w:bCs/>
        </w:rPr>
        <w:t xml:space="preserve">and agreed to </w:t>
      </w:r>
      <w:r w:rsidR="005B7D96" w:rsidRPr="000377DB">
        <w:rPr>
          <w:bCs/>
        </w:rPr>
        <w:t xml:space="preserve">organize its work as set out therein. </w:t>
      </w:r>
      <w:r w:rsidR="00616C42">
        <w:rPr>
          <w:bCs/>
        </w:rPr>
        <w:t>T</w:t>
      </w:r>
      <w:r w:rsidR="005B7D96" w:rsidRPr="000377DB">
        <w:rPr>
          <w:bCs/>
        </w:rPr>
        <w:t xml:space="preserve">he </w:t>
      </w:r>
      <w:r w:rsidR="00616C42">
        <w:rPr>
          <w:bCs/>
        </w:rPr>
        <w:t xml:space="preserve">three bodies </w:t>
      </w:r>
      <w:r w:rsidR="005B7D96" w:rsidRPr="000377DB">
        <w:rPr>
          <w:bCs/>
        </w:rPr>
        <w:t>established</w:t>
      </w:r>
      <w:r w:rsidR="00C86797" w:rsidRPr="000377DB">
        <w:rPr>
          <w:bCs/>
        </w:rPr>
        <w:t xml:space="preserve"> two working groups</w:t>
      </w:r>
      <w:r w:rsidR="005B7D96" w:rsidRPr="000377DB">
        <w:rPr>
          <w:bCs/>
        </w:rPr>
        <w:t xml:space="preserve"> </w:t>
      </w:r>
      <w:r w:rsidR="00616C42">
        <w:rPr>
          <w:bCs/>
        </w:rPr>
        <w:t xml:space="preserve">to serve them </w:t>
      </w:r>
      <w:r w:rsidR="005B7D96" w:rsidRPr="000377DB">
        <w:rPr>
          <w:bCs/>
        </w:rPr>
        <w:t>and elected</w:t>
      </w:r>
      <w:r w:rsidR="005B7D96" w:rsidRPr="000377DB">
        <w:rPr>
          <w:rFonts w:asciiTheme="minorHAnsi" w:eastAsiaTheme="minorEastAsia" w:hAnsiTheme="minorHAnsi" w:cstheme="minorHAnsi"/>
          <w:bCs/>
          <w:sz w:val="24"/>
        </w:rPr>
        <w:t xml:space="preserve"> </w:t>
      </w:r>
      <w:r w:rsidR="005B7D96" w:rsidRPr="000377DB">
        <w:rPr>
          <w:bCs/>
        </w:rPr>
        <w:t xml:space="preserve">Rosemary Paterson (New Zealand) </w:t>
      </w:r>
      <w:r w:rsidR="00440C32">
        <w:rPr>
          <w:bCs/>
        </w:rPr>
        <w:t>as</w:t>
      </w:r>
      <w:r w:rsidR="00440C32" w:rsidRPr="000377DB">
        <w:rPr>
          <w:bCs/>
        </w:rPr>
        <w:t xml:space="preserve"> </w:t>
      </w:r>
      <w:r w:rsidR="00440C32">
        <w:rPr>
          <w:bCs/>
        </w:rPr>
        <w:t>C</w:t>
      </w:r>
      <w:r w:rsidR="005B7D96" w:rsidRPr="000377DB">
        <w:rPr>
          <w:bCs/>
        </w:rPr>
        <w:t xml:space="preserve">hair </w:t>
      </w:r>
      <w:r w:rsidR="00440C32">
        <w:rPr>
          <w:bCs/>
        </w:rPr>
        <w:t xml:space="preserve">of </w:t>
      </w:r>
      <w:r w:rsidR="00440C32" w:rsidRPr="00BD75AF">
        <w:rPr>
          <w:bCs/>
        </w:rPr>
        <w:t>W</w:t>
      </w:r>
      <w:r w:rsidR="005B7D96" w:rsidRPr="00BD75AF">
        <w:rPr>
          <w:bCs/>
        </w:rPr>
        <w:t xml:space="preserve">orking </w:t>
      </w:r>
      <w:r w:rsidR="00440C32" w:rsidRPr="00BD75AF">
        <w:rPr>
          <w:bCs/>
        </w:rPr>
        <w:t>G</w:t>
      </w:r>
      <w:r w:rsidR="005B7D96" w:rsidRPr="00BD75AF">
        <w:rPr>
          <w:bCs/>
        </w:rPr>
        <w:t xml:space="preserve">roup I and Helena Jefferey-Brown (Antigua and Barbuda) </w:t>
      </w:r>
      <w:r w:rsidR="00440C32" w:rsidRPr="00BD75AF">
        <w:rPr>
          <w:bCs/>
        </w:rPr>
        <w:t>as C</w:t>
      </w:r>
      <w:r w:rsidR="005B7D96" w:rsidRPr="00BD75AF">
        <w:rPr>
          <w:bCs/>
        </w:rPr>
        <w:t xml:space="preserve">hair </w:t>
      </w:r>
      <w:r w:rsidR="00440C32" w:rsidRPr="00BD75AF">
        <w:rPr>
          <w:bCs/>
        </w:rPr>
        <w:t>of W</w:t>
      </w:r>
      <w:r w:rsidR="005B7D96" w:rsidRPr="00BD75AF">
        <w:rPr>
          <w:bCs/>
        </w:rPr>
        <w:t xml:space="preserve">orking </w:t>
      </w:r>
      <w:r w:rsidR="00440C32" w:rsidRPr="00BD75AF">
        <w:rPr>
          <w:bCs/>
        </w:rPr>
        <w:t>G</w:t>
      </w:r>
      <w:r w:rsidR="005B7D96" w:rsidRPr="00BD75AF">
        <w:rPr>
          <w:bCs/>
        </w:rPr>
        <w:t>roup</w:t>
      </w:r>
      <w:r w:rsidR="0006192E">
        <w:rPr>
          <w:bCs/>
        </w:rPr>
        <w:t> </w:t>
      </w:r>
      <w:r w:rsidR="005B7D96" w:rsidRPr="00BD75AF">
        <w:rPr>
          <w:bCs/>
        </w:rPr>
        <w:t>II.</w:t>
      </w:r>
    </w:p>
    <w:p w14:paraId="0152F9F4" w14:textId="345C4E5E" w:rsidR="00F24A83" w:rsidRPr="00537C75" w:rsidRDefault="00F24A83" w:rsidP="00A32AE6">
      <w:pPr>
        <w:pStyle w:val="Heading6"/>
        <w:spacing w:after="120"/>
        <w:rPr>
          <w:i/>
          <w:iCs/>
          <w:u w:val="none"/>
          <w:lang w:val="es-ES"/>
        </w:rPr>
      </w:pPr>
      <w:bookmarkStart w:id="12" w:name="_Hlk123387745"/>
      <w:bookmarkStart w:id="13" w:name="_Hlk122179754"/>
      <w:bookmarkEnd w:id="11"/>
      <w:r w:rsidRPr="000377DB">
        <w:rPr>
          <w:i/>
          <w:iCs/>
          <w:u w:val="none"/>
        </w:rPr>
        <w:t>First stocktak</w:t>
      </w:r>
      <w:r w:rsidR="00246C5A" w:rsidRPr="000377DB">
        <w:rPr>
          <w:i/>
          <w:iCs/>
          <w:u w:val="none"/>
        </w:rPr>
        <w:t>e</w:t>
      </w:r>
      <w:r w:rsidRPr="000377DB">
        <w:rPr>
          <w:i/>
          <w:iCs/>
          <w:u w:val="none"/>
        </w:rPr>
        <w:t xml:space="preserve"> </w:t>
      </w:r>
      <w:proofErr w:type="gramStart"/>
      <w:r w:rsidRPr="000377DB">
        <w:rPr>
          <w:i/>
          <w:iCs/>
          <w:u w:val="none"/>
        </w:rPr>
        <w:t>session</w:t>
      </w:r>
      <w:proofErr w:type="gramEnd"/>
    </w:p>
    <w:bookmarkEnd w:id="12"/>
    <w:p w14:paraId="55A3F391" w14:textId="4A840110" w:rsidR="00783C8E" w:rsidRPr="000377DB" w:rsidRDefault="00C65E7F" w:rsidP="0083359E">
      <w:pPr>
        <w:pStyle w:val="Para1"/>
      </w:pPr>
      <w:r w:rsidRPr="000377DB">
        <w:t xml:space="preserve">On 10 December, </w:t>
      </w:r>
      <w:r w:rsidR="000904F2">
        <w:t xml:space="preserve">the Conference of the Parties held </w:t>
      </w:r>
      <w:r w:rsidRPr="000377DB">
        <w:t>its</w:t>
      </w:r>
      <w:r w:rsidR="00783C8E" w:rsidRPr="000377DB">
        <w:t xml:space="preserve"> </w:t>
      </w:r>
      <w:r w:rsidR="00E4615C">
        <w:t>2</w:t>
      </w:r>
      <w:r w:rsidR="00783C8E" w:rsidRPr="000377DB">
        <w:t>nd plenary session, which served in part as a stocktake session</w:t>
      </w:r>
      <w:r w:rsidR="009B1873">
        <w:t>.</w:t>
      </w:r>
      <w:r w:rsidR="00783C8E" w:rsidRPr="000377DB">
        <w:t xml:space="preserve"> </w:t>
      </w:r>
      <w:r w:rsidR="009B1873">
        <w:t xml:space="preserve">The session was held </w:t>
      </w:r>
      <w:r w:rsidR="00C01EC5">
        <w:t xml:space="preserve">jointly with the </w:t>
      </w:r>
      <w:r w:rsidR="00B75033">
        <w:t xml:space="preserve">Conference of the Parties serving as the meeting of the Parties to the Cartagena Protocol and the </w:t>
      </w:r>
      <w:r w:rsidR="00C03560">
        <w:t>Conference of the Parties serving as the meeting of the Parties to the Nagoya Protocol</w:t>
      </w:r>
      <w:r w:rsidR="00C01EC5">
        <w:t>, and</w:t>
      </w:r>
      <w:r w:rsidR="00783C8E" w:rsidRPr="000377DB">
        <w:t xml:space="preserve"> the </w:t>
      </w:r>
      <w:r w:rsidR="00631F6B" w:rsidRPr="00E73536">
        <w:t>C</w:t>
      </w:r>
      <w:r w:rsidRPr="00E73536">
        <w:t xml:space="preserve">hairs of </w:t>
      </w:r>
      <w:r w:rsidR="00537C75" w:rsidRPr="00E73536">
        <w:t>W</w:t>
      </w:r>
      <w:r w:rsidRPr="00E73536">
        <w:t xml:space="preserve">orking </w:t>
      </w:r>
      <w:r w:rsidR="00537C75" w:rsidRPr="00E73536">
        <w:t>G</w:t>
      </w:r>
      <w:r w:rsidRPr="00E73536">
        <w:t xml:space="preserve">roups </w:t>
      </w:r>
      <w:r w:rsidR="003C16A1" w:rsidRPr="00E73536">
        <w:t xml:space="preserve">I and II </w:t>
      </w:r>
      <w:r w:rsidRPr="00E73536">
        <w:t xml:space="preserve">and </w:t>
      </w:r>
      <w:r w:rsidR="00215D80">
        <w:t xml:space="preserve">of </w:t>
      </w:r>
      <w:r w:rsidR="00014E3C" w:rsidRPr="00E73536">
        <w:t xml:space="preserve">the </w:t>
      </w:r>
      <w:r w:rsidRPr="00E73536">
        <w:t>contact group</w:t>
      </w:r>
      <w:r w:rsidR="00783C8E" w:rsidRPr="00E73536">
        <w:t xml:space="preserve"> </w:t>
      </w:r>
      <w:r w:rsidR="00047B3A">
        <w:t xml:space="preserve">on </w:t>
      </w:r>
      <w:r w:rsidR="00047B3A" w:rsidRPr="00E73536">
        <w:t xml:space="preserve">budget </w:t>
      </w:r>
      <w:r w:rsidR="000E7773">
        <w:t>report</w:t>
      </w:r>
      <w:r w:rsidR="00A05F56">
        <w:t>ed</w:t>
      </w:r>
      <w:r w:rsidR="000E7773">
        <w:t xml:space="preserve"> </w:t>
      </w:r>
      <w:r w:rsidR="00783C8E" w:rsidRPr="000377DB">
        <w:t>on the progress made to date.</w:t>
      </w:r>
    </w:p>
    <w:p w14:paraId="30FEABF3" w14:textId="38FAF434" w:rsidR="00BB5B29" w:rsidRPr="006D2452" w:rsidRDefault="00BB5B29" w:rsidP="00D10C54">
      <w:pPr>
        <w:pStyle w:val="Para1"/>
      </w:pPr>
      <w:r w:rsidRPr="000D0592">
        <w:t xml:space="preserve">Statements were made by the representatives of </w:t>
      </w:r>
      <w:r w:rsidR="00C13079" w:rsidRPr="000D0592">
        <w:t xml:space="preserve">Argentina </w:t>
      </w:r>
      <w:r w:rsidR="006F793F" w:rsidRPr="000D0592">
        <w:t>(</w:t>
      </w:r>
      <w:r w:rsidR="00C13079" w:rsidRPr="000D0592">
        <w:t>on behalf of the Latin American and Caribbean States</w:t>
      </w:r>
      <w:r w:rsidR="006F793F" w:rsidRPr="000D0592">
        <w:t>)</w:t>
      </w:r>
      <w:r w:rsidR="00932FDC">
        <w:t>,</w:t>
      </w:r>
      <w:r w:rsidR="00C13079" w:rsidRPr="000D0592">
        <w:t xml:space="preserve"> </w:t>
      </w:r>
      <w:r w:rsidR="00147C05" w:rsidRPr="008A7C0D">
        <w:t xml:space="preserve">Brazil </w:t>
      </w:r>
      <w:r w:rsidR="00932FDC" w:rsidRPr="008A7C0D">
        <w:t>(</w:t>
      </w:r>
      <w:r w:rsidR="00147C05" w:rsidRPr="008A7C0D">
        <w:t>also on behalf of the African States, Antigua and Barbuda, Argentina, Bolivia</w:t>
      </w:r>
      <w:r w:rsidR="001F3432" w:rsidRPr="008A7C0D">
        <w:t xml:space="preserve"> (</w:t>
      </w:r>
      <w:proofErr w:type="spellStart"/>
      <w:r w:rsidR="001F3432" w:rsidRPr="008A7C0D">
        <w:t>Plurinational</w:t>
      </w:r>
      <w:proofErr w:type="spellEnd"/>
      <w:r w:rsidR="001F3432" w:rsidRPr="008A7C0D">
        <w:t xml:space="preserve"> State of)</w:t>
      </w:r>
      <w:r w:rsidR="00147C05" w:rsidRPr="008A7C0D">
        <w:t>, Cuba, the Dominican Republic, Ecuador, Guatemala, Haiti, India, Indonesia, Malaysia, Paraguay, the Philippines and Venezuela (Bolivarian Republic of)</w:t>
      </w:r>
      <w:r w:rsidR="00B6328C" w:rsidRPr="008A7C0D">
        <w:t>)</w:t>
      </w:r>
      <w:r w:rsidR="008A7C0D">
        <w:t>,</w:t>
      </w:r>
      <w:r w:rsidR="00147C05" w:rsidRPr="008A7C0D">
        <w:t xml:space="preserve"> </w:t>
      </w:r>
      <w:r w:rsidR="00147C05" w:rsidRPr="000D0592">
        <w:t xml:space="preserve">Colombia </w:t>
      </w:r>
      <w:r w:rsidR="00222CB2" w:rsidRPr="000D0592">
        <w:t>(</w:t>
      </w:r>
      <w:r w:rsidR="00147C05" w:rsidRPr="000D0592">
        <w:t>also on behalf of Chile, Costa Rica, Mexico and Peru</w:t>
      </w:r>
      <w:r w:rsidR="000D5AAA" w:rsidRPr="00552537">
        <w:t>)</w:t>
      </w:r>
      <w:r w:rsidR="008A7C0D">
        <w:t>,</w:t>
      </w:r>
      <w:r w:rsidR="00147C05" w:rsidRPr="00552537">
        <w:t xml:space="preserve"> </w:t>
      </w:r>
      <w:r w:rsidRPr="00552537">
        <w:t>the European Union</w:t>
      </w:r>
      <w:r w:rsidR="002A510B" w:rsidRPr="00552537">
        <w:t xml:space="preserve"> and </w:t>
      </w:r>
      <w:r w:rsidRPr="00552537">
        <w:t xml:space="preserve">its </w:t>
      </w:r>
      <w:r w:rsidR="002A510B" w:rsidRPr="00552537">
        <w:t xml:space="preserve">27 </w:t>
      </w:r>
      <w:r w:rsidRPr="00552537">
        <w:t>member States</w:t>
      </w:r>
      <w:r w:rsidR="008A7C0D">
        <w:t>,</w:t>
      </w:r>
      <w:r w:rsidRPr="00552537">
        <w:t xml:space="preserve"> </w:t>
      </w:r>
      <w:r w:rsidR="00F4596C" w:rsidRPr="00552537">
        <w:t>Honduras</w:t>
      </w:r>
      <w:r w:rsidR="00F4596C" w:rsidRPr="006D2452">
        <w:t xml:space="preserve"> </w:t>
      </w:r>
      <w:r w:rsidR="00176279" w:rsidRPr="006D2452">
        <w:t xml:space="preserve">and </w:t>
      </w:r>
      <w:r w:rsidRPr="006D2452">
        <w:t xml:space="preserve">New Zealand </w:t>
      </w:r>
      <w:r w:rsidR="000C3189" w:rsidRPr="006D2452">
        <w:t>(</w:t>
      </w:r>
      <w:r w:rsidRPr="006D2452">
        <w:t>also on behalf of Australia, Canada, Iceland, Israel, Monaco, Norway, the Republic of Korea, Switzerland, the United Kingdom and the United States</w:t>
      </w:r>
      <w:r w:rsidR="000C3189" w:rsidRPr="006D2452">
        <w:t>)</w:t>
      </w:r>
      <w:r w:rsidRPr="006D2452">
        <w:t xml:space="preserve">. </w:t>
      </w:r>
    </w:p>
    <w:p w14:paraId="081986E2" w14:textId="1D84D85C" w:rsidR="00F24A83" w:rsidRPr="000377DB" w:rsidRDefault="00560636" w:rsidP="00A32AE6">
      <w:pPr>
        <w:pStyle w:val="Heading6"/>
        <w:spacing w:before="120" w:after="120"/>
        <w:rPr>
          <w:i/>
          <w:iCs/>
          <w:u w:val="none"/>
        </w:rPr>
      </w:pPr>
      <w:bookmarkStart w:id="14" w:name="_Hlk122192162"/>
      <w:r w:rsidRPr="000377DB">
        <w:rPr>
          <w:i/>
          <w:iCs/>
          <w:u w:val="none"/>
        </w:rPr>
        <w:t>First meeting of the heads of delegation</w:t>
      </w:r>
    </w:p>
    <w:p w14:paraId="361E8A84" w14:textId="5DC00398" w:rsidR="00EB6395" w:rsidRPr="000377DB" w:rsidRDefault="00F24A83" w:rsidP="0083359E">
      <w:pPr>
        <w:pStyle w:val="Para1"/>
      </w:pPr>
      <w:r w:rsidRPr="000377DB">
        <w:t>On 1</w:t>
      </w:r>
      <w:r w:rsidR="00560636" w:rsidRPr="000377DB">
        <w:t>4</w:t>
      </w:r>
      <w:r w:rsidRPr="000377DB">
        <w:t xml:space="preserve"> December, </w:t>
      </w:r>
      <w:r w:rsidR="00EB6395" w:rsidRPr="000377DB">
        <w:t xml:space="preserve">a meeting of </w:t>
      </w:r>
      <w:r w:rsidR="00CF7F53">
        <w:t xml:space="preserve">the </w:t>
      </w:r>
      <w:r w:rsidR="00EB6395" w:rsidRPr="000377DB">
        <w:t xml:space="preserve">heads of delegation was held </w:t>
      </w:r>
      <w:r w:rsidR="00BE097B">
        <w:t>jointly with the Conference of the Parties serving as the meeting of the Parties to the Cartagena Protocol and the Conference of the Parties serving as the meeting of the Parties to the Nagoya Protocol</w:t>
      </w:r>
      <w:r w:rsidR="00293990">
        <w:t xml:space="preserve">, </w:t>
      </w:r>
      <w:r w:rsidR="00EB6395" w:rsidRPr="000377DB">
        <w:t>to discuss the progress made to date on the key issues under consideration</w:t>
      </w:r>
      <w:r w:rsidR="00B62D25" w:rsidRPr="000377DB">
        <w:t>.</w:t>
      </w:r>
      <w:r w:rsidR="00EB6395" w:rsidRPr="000377DB">
        <w:t xml:space="preserve"> </w:t>
      </w:r>
    </w:p>
    <w:p w14:paraId="56583396" w14:textId="6AC88A14" w:rsidR="00F24A83" w:rsidRPr="000377DB" w:rsidRDefault="00EB6395" w:rsidP="0083359E">
      <w:pPr>
        <w:pStyle w:val="Para1"/>
      </w:pPr>
      <w:r w:rsidRPr="000377DB">
        <w:t xml:space="preserve">Statements were made by the representatives of </w:t>
      </w:r>
      <w:r w:rsidR="00C572F5" w:rsidRPr="000377DB">
        <w:t>Argentina</w:t>
      </w:r>
      <w:r w:rsidR="00F1413E" w:rsidRPr="000377DB">
        <w:t xml:space="preserve"> (on </w:t>
      </w:r>
      <w:r w:rsidR="00E977D2" w:rsidRPr="000377DB">
        <w:t>b</w:t>
      </w:r>
      <w:r w:rsidR="00F1413E" w:rsidRPr="000377DB">
        <w:t>ehalf of the Latin America</w:t>
      </w:r>
      <w:r w:rsidR="00894BED" w:rsidRPr="000377DB">
        <w:t>n</w:t>
      </w:r>
      <w:r w:rsidR="00F1413E" w:rsidRPr="000377DB">
        <w:t xml:space="preserve"> and Caribbean States)</w:t>
      </w:r>
      <w:r w:rsidR="00C572F5" w:rsidRPr="000377DB">
        <w:t xml:space="preserve">, Australia, </w:t>
      </w:r>
      <w:r w:rsidR="00E977D2" w:rsidRPr="000377DB">
        <w:t xml:space="preserve">the </w:t>
      </w:r>
      <w:r w:rsidR="00F1413E" w:rsidRPr="000377DB">
        <w:t xml:space="preserve">Bahamas (on behalf of </w:t>
      </w:r>
      <w:r w:rsidR="00E977D2" w:rsidRPr="000377DB">
        <w:t xml:space="preserve">the </w:t>
      </w:r>
      <w:r w:rsidR="00FE422F" w:rsidRPr="000377DB">
        <w:t>s</w:t>
      </w:r>
      <w:r w:rsidR="00F1413E" w:rsidRPr="000377DB">
        <w:t xml:space="preserve">mall </w:t>
      </w:r>
      <w:r w:rsidR="00FE422F" w:rsidRPr="000377DB">
        <w:t>i</w:t>
      </w:r>
      <w:r w:rsidR="00F1413E" w:rsidRPr="000377DB">
        <w:t xml:space="preserve">sland </w:t>
      </w:r>
      <w:r w:rsidR="00FE422F" w:rsidRPr="000377DB">
        <w:t>d</w:t>
      </w:r>
      <w:r w:rsidR="00F1413E" w:rsidRPr="000377DB">
        <w:t xml:space="preserve">eveloping States), </w:t>
      </w:r>
      <w:r w:rsidR="00C572F5" w:rsidRPr="000377DB">
        <w:t>Bangladesh, Bolivia (</w:t>
      </w:r>
      <w:proofErr w:type="spellStart"/>
      <w:r w:rsidR="00C572F5" w:rsidRPr="000377DB">
        <w:t>Plu</w:t>
      </w:r>
      <w:r w:rsidR="001B00C3" w:rsidRPr="000377DB">
        <w:t>r</w:t>
      </w:r>
      <w:r w:rsidR="00C572F5" w:rsidRPr="000377DB">
        <w:t>inational</w:t>
      </w:r>
      <w:proofErr w:type="spellEnd"/>
      <w:r w:rsidR="00C572F5" w:rsidRPr="000377DB">
        <w:t xml:space="preserve"> State of), </w:t>
      </w:r>
      <w:r w:rsidR="00F1413E" w:rsidRPr="000377DB">
        <w:t xml:space="preserve">Botswana, </w:t>
      </w:r>
      <w:r w:rsidR="00C572F5" w:rsidRPr="000377DB">
        <w:t xml:space="preserve">Brazil, </w:t>
      </w:r>
      <w:r w:rsidR="00F1413E" w:rsidRPr="000377DB">
        <w:t xml:space="preserve">Burkina Faso, Canada, </w:t>
      </w:r>
      <w:r w:rsidR="00C572F5" w:rsidRPr="000377DB">
        <w:t xml:space="preserve">Chile, Colombia, </w:t>
      </w:r>
      <w:r w:rsidR="00F1413E" w:rsidRPr="000377DB">
        <w:t xml:space="preserve">Costa Rica, </w:t>
      </w:r>
      <w:r w:rsidR="00C572F5" w:rsidRPr="000377DB">
        <w:t>C</w:t>
      </w:r>
      <w:r w:rsidR="001B625C" w:rsidRPr="00253918">
        <w:rPr>
          <w:lang w:val="en-CA"/>
        </w:rPr>
        <w:t>ô</w:t>
      </w:r>
      <w:proofErr w:type="spellStart"/>
      <w:r w:rsidR="00C572F5" w:rsidRPr="000377DB">
        <w:t>te</w:t>
      </w:r>
      <w:proofErr w:type="spellEnd"/>
      <w:r w:rsidR="00C572F5" w:rsidRPr="000377DB">
        <w:t xml:space="preserve"> d’Ivoire, </w:t>
      </w:r>
      <w:r w:rsidR="00F1413E" w:rsidRPr="000377DB">
        <w:t xml:space="preserve">Cuba, </w:t>
      </w:r>
      <w:r w:rsidR="005527C0" w:rsidRPr="000377DB">
        <w:t xml:space="preserve">Egypt, </w:t>
      </w:r>
      <w:r w:rsidR="00F1413E" w:rsidRPr="000377DB">
        <w:t xml:space="preserve">Ethiopia, </w:t>
      </w:r>
      <w:r w:rsidR="00E977D2" w:rsidRPr="000377DB">
        <w:t xml:space="preserve">the </w:t>
      </w:r>
      <w:r w:rsidR="00F1413E" w:rsidRPr="000377DB">
        <w:t xml:space="preserve">European Union and its 27 </w:t>
      </w:r>
      <w:r w:rsidR="00894BED" w:rsidRPr="000377DB">
        <w:t>m</w:t>
      </w:r>
      <w:r w:rsidR="00F1413E" w:rsidRPr="000377DB">
        <w:t xml:space="preserve">ember States, Ghana, Iran (Islamic Republic of), Japan, Jordan, Kenya, </w:t>
      </w:r>
      <w:r w:rsidR="005527C0" w:rsidRPr="000377DB">
        <w:t>Liberia,</w:t>
      </w:r>
      <w:r w:rsidR="00F1413E" w:rsidRPr="000377DB">
        <w:t xml:space="preserve"> Malawi, Malaysia, Mexico, Norway, </w:t>
      </w:r>
      <w:r w:rsidR="005527C0" w:rsidRPr="000377DB">
        <w:t xml:space="preserve">Saudi Arabia, </w:t>
      </w:r>
      <w:r w:rsidR="00E977D2" w:rsidRPr="000377DB">
        <w:t xml:space="preserve">the </w:t>
      </w:r>
      <w:r w:rsidR="00C572F5" w:rsidRPr="000377DB">
        <w:t xml:space="preserve">Russian Federation, Sri Lanka, </w:t>
      </w:r>
      <w:r w:rsidR="00894BED" w:rsidRPr="000377DB">
        <w:t xml:space="preserve">the </w:t>
      </w:r>
      <w:r w:rsidR="00F1413E" w:rsidRPr="000377DB">
        <w:t xml:space="preserve">Sudan, Switzerland, Uganda, </w:t>
      </w:r>
      <w:r w:rsidR="00253918">
        <w:t xml:space="preserve">the </w:t>
      </w:r>
      <w:r w:rsidR="00F1413E" w:rsidRPr="000377DB">
        <w:t>United Kingdom</w:t>
      </w:r>
      <w:r w:rsidR="00E977D2" w:rsidRPr="000377DB">
        <w:t xml:space="preserve"> and the United Republic of Tanzania</w:t>
      </w:r>
      <w:r w:rsidR="00F24A83" w:rsidRPr="000377DB">
        <w:t>.</w:t>
      </w:r>
    </w:p>
    <w:p w14:paraId="07E9B47E" w14:textId="10F1CC11" w:rsidR="00EB6395" w:rsidRPr="000377DB" w:rsidRDefault="00EB6395" w:rsidP="00A32AE6">
      <w:pPr>
        <w:pStyle w:val="Heading6"/>
        <w:spacing w:before="120" w:after="120"/>
        <w:rPr>
          <w:i/>
          <w:iCs/>
          <w:u w:val="none"/>
        </w:rPr>
      </w:pPr>
      <w:r w:rsidRPr="000377DB">
        <w:rPr>
          <w:i/>
          <w:iCs/>
          <w:u w:val="none"/>
        </w:rPr>
        <w:t>Ministerial consultations</w:t>
      </w:r>
    </w:p>
    <w:p w14:paraId="5042FD90" w14:textId="15E61577" w:rsidR="008120AE" w:rsidRPr="000377DB" w:rsidRDefault="00372AB7" w:rsidP="00D10C54">
      <w:pPr>
        <w:pStyle w:val="Para1"/>
      </w:pPr>
      <w:r w:rsidRPr="00EB24F5">
        <w:t xml:space="preserve">On 15 December, the Conference of the Parties held </w:t>
      </w:r>
      <w:r w:rsidR="008120AE" w:rsidRPr="00EB24F5">
        <w:t xml:space="preserve">the </w:t>
      </w:r>
      <w:r w:rsidR="004241DF" w:rsidRPr="00EB24F5">
        <w:t xml:space="preserve">opening plenary session of the </w:t>
      </w:r>
      <w:r w:rsidR="007242DB" w:rsidRPr="00EB24F5">
        <w:t>high-level segment of the meeting</w:t>
      </w:r>
      <w:r w:rsidRPr="00EB24F5">
        <w:t xml:space="preserve"> jointly with the Conference of the Parties serving as the meeting</w:t>
      </w:r>
      <w:r w:rsidR="00314FD8" w:rsidRPr="00EB24F5">
        <w:t xml:space="preserve"> of the Parties to the Cartagena Protocol and the Conference of the Parties serving as the meeting of the Parties to the Nagoya Protocol.</w:t>
      </w:r>
      <w:r w:rsidR="007242DB" w:rsidRPr="000377DB">
        <w:t xml:space="preserve"> </w:t>
      </w:r>
      <w:r w:rsidR="00C06FC2">
        <w:t>T</w:t>
      </w:r>
      <w:r w:rsidR="007242DB" w:rsidRPr="000377DB">
        <w:t>he President</w:t>
      </w:r>
      <w:r w:rsidR="008120AE" w:rsidRPr="000377DB">
        <w:t xml:space="preserve"> </w:t>
      </w:r>
      <w:bookmarkStart w:id="15" w:name="_Hlk122188431"/>
      <w:r w:rsidR="008120AE" w:rsidRPr="000377DB">
        <w:t xml:space="preserve">informed the participants that he had established a process of ministerial consultations </w:t>
      </w:r>
      <w:r w:rsidR="007242DB" w:rsidRPr="000377DB">
        <w:t xml:space="preserve">for the post-2020 global biodiversity framework </w:t>
      </w:r>
      <w:r w:rsidR="008120AE" w:rsidRPr="000377DB">
        <w:t xml:space="preserve">and had invited </w:t>
      </w:r>
      <w:r w:rsidR="007242DB" w:rsidRPr="000377DB">
        <w:t>six</w:t>
      </w:r>
      <w:r w:rsidR="008120AE" w:rsidRPr="000377DB">
        <w:t xml:space="preserve"> ministers to lead consultations on unresolved issues that </w:t>
      </w:r>
      <w:r w:rsidR="007242DB" w:rsidRPr="000377DB">
        <w:t>might</w:t>
      </w:r>
      <w:r w:rsidR="008120AE" w:rsidRPr="000377DB">
        <w:t xml:space="preserve"> benefit from political guidance</w:t>
      </w:r>
      <w:bookmarkEnd w:id="15"/>
      <w:r w:rsidR="008120AE" w:rsidRPr="000377DB">
        <w:t xml:space="preserve">. Thus, Jochen </w:t>
      </w:r>
      <w:proofErr w:type="spellStart"/>
      <w:r w:rsidR="008120AE" w:rsidRPr="000377DB">
        <w:t>Flashbarth</w:t>
      </w:r>
      <w:proofErr w:type="spellEnd"/>
      <w:r w:rsidR="008120AE" w:rsidRPr="000377DB">
        <w:t xml:space="preserve"> (Germany) and Jeanne </w:t>
      </w:r>
      <w:proofErr w:type="spellStart"/>
      <w:r w:rsidR="008120AE" w:rsidRPr="000377DB">
        <w:t>d’Arc</w:t>
      </w:r>
      <w:proofErr w:type="spellEnd"/>
      <w:r w:rsidR="008120AE" w:rsidRPr="000377DB">
        <w:t xml:space="preserve"> Mujawamariya (Rwanda) would lead consultations on resource mobilization; </w:t>
      </w:r>
      <w:proofErr w:type="spellStart"/>
      <w:r w:rsidR="008120AE" w:rsidRPr="000377DB">
        <w:t>Espen</w:t>
      </w:r>
      <w:proofErr w:type="spellEnd"/>
      <w:r w:rsidR="008120AE" w:rsidRPr="000377DB">
        <w:t xml:space="preserve"> Barth Eide (Norway) and Maisa Rojas (Chile) would lead consultations on digital sequence information</w:t>
      </w:r>
      <w:r w:rsidR="00B6328C" w:rsidRPr="000377DB">
        <w:t xml:space="preserve"> on genetic resources</w:t>
      </w:r>
      <w:r w:rsidR="008120AE" w:rsidRPr="000377DB">
        <w:t>; and Yasmine Fouad (Egypt) and Steven G</w:t>
      </w:r>
      <w:r w:rsidR="007A371F" w:rsidRPr="000377DB">
        <w:t>u</w:t>
      </w:r>
      <w:r w:rsidR="008120AE" w:rsidRPr="000377DB">
        <w:t xml:space="preserve">ilbeault (Canada) would lead consultations on </w:t>
      </w:r>
      <w:r w:rsidR="007242DB" w:rsidRPr="000377DB">
        <w:t xml:space="preserve">the </w:t>
      </w:r>
      <w:r w:rsidR="008120AE" w:rsidRPr="000377DB">
        <w:t xml:space="preserve">key </w:t>
      </w:r>
      <w:r w:rsidR="007242DB" w:rsidRPr="000377DB">
        <w:t xml:space="preserve">unresolved </w:t>
      </w:r>
      <w:r w:rsidR="008120AE" w:rsidRPr="000377DB">
        <w:t>elements of the post-2020 global biodiversity framework.</w:t>
      </w:r>
    </w:p>
    <w:p w14:paraId="246D893C" w14:textId="38141BD2" w:rsidR="00EB6395" w:rsidRPr="000377DB" w:rsidRDefault="00EB6395" w:rsidP="00A32AE6">
      <w:pPr>
        <w:pStyle w:val="Heading6"/>
        <w:spacing w:after="120"/>
        <w:rPr>
          <w:i/>
          <w:iCs/>
          <w:u w:val="none"/>
        </w:rPr>
      </w:pPr>
      <w:r w:rsidRPr="000377DB">
        <w:rPr>
          <w:i/>
          <w:iCs/>
          <w:u w:val="none"/>
        </w:rPr>
        <w:t xml:space="preserve">Second stocktake </w:t>
      </w:r>
      <w:proofErr w:type="gramStart"/>
      <w:r w:rsidRPr="000377DB">
        <w:rPr>
          <w:i/>
          <w:iCs/>
          <w:u w:val="none"/>
        </w:rPr>
        <w:t>session</w:t>
      </w:r>
      <w:proofErr w:type="gramEnd"/>
    </w:p>
    <w:p w14:paraId="2B3B1812" w14:textId="58A5ED52" w:rsidR="007242DB" w:rsidRPr="000377DB" w:rsidRDefault="007242DB" w:rsidP="00D10C54">
      <w:pPr>
        <w:pStyle w:val="Para1"/>
      </w:pPr>
      <w:bookmarkStart w:id="16" w:name="_Hlk122379813"/>
      <w:r w:rsidRPr="000377DB">
        <w:t xml:space="preserve">On 17 December, </w:t>
      </w:r>
      <w:r w:rsidR="00CB3BD8">
        <w:t xml:space="preserve">the Conference of the Parties </w:t>
      </w:r>
      <w:r w:rsidR="001C10E6">
        <w:t xml:space="preserve">held </w:t>
      </w:r>
      <w:r w:rsidRPr="000377DB">
        <w:t xml:space="preserve">its </w:t>
      </w:r>
      <w:r w:rsidR="00E4615C">
        <w:t>3</w:t>
      </w:r>
      <w:r w:rsidRPr="000377DB">
        <w:t>rd plenary session</w:t>
      </w:r>
      <w:r w:rsidR="001979E7">
        <w:t>,</w:t>
      </w:r>
      <w:r w:rsidR="00287C8D" w:rsidRPr="00287C8D">
        <w:t xml:space="preserve"> </w:t>
      </w:r>
      <w:r w:rsidR="00287C8D" w:rsidRPr="000377DB">
        <w:t>which served as a second stocktake session</w:t>
      </w:r>
      <w:r w:rsidR="00C77084">
        <w:t>. The session was held</w:t>
      </w:r>
      <w:r w:rsidRPr="000377DB">
        <w:t xml:space="preserve"> </w:t>
      </w:r>
      <w:r w:rsidR="00976554">
        <w:t xml:space="preserve">jointly with the Conference of the Parties serving as the </w:t>
      </w:r>
      <w:r w:rsidR="00976554">
        <w:lastRenderedPageBreak/>
        <w:t>meeting of the Parties to the Cartagena Protocol and the Conference of the Parties serving as the meeting of the Parties to the Nagoya Protocol</w:t>
      </w:r>
      <w:r w:rsidR="00C77084">
        <w:t xml:space="preserve">, and </w:t>
      </w:r>
      <w:bookmarkEnd w:id="16"/>
      <w:r w:rsidRPr="000377DB">
        <w:t xml:space="preserve">the </w:t>
      </w:r>
      <w:r w:rsidR="001D70E1">
        <w:t>C</w:t>
      </w:r>
      <w:r w:rsidRPr="000377DB">
        <w:t xml:space="preserve">hairs of </w:t>
      </w:r>
      <w:r w:rsidR="001D70E1">
        <w:t>W</w:t>
      </w:r>
      <w:r w:rsidRPr="000377DB">
        <w:t xml:space="preserve">orking </w:t>
      </w:r>
      <w:r w:rsidR="001D70E1">
        <w:t>G</w:t>
      </w:r>
      <w:r w:rsidRPr="000377DB">
        <w:t xml:space="preserve">roups </w:t>
      </w:r>
      <w:r w:rsidR="00AC080D">
        <w:t xml:space="preserve">I and II </w:t>
      </w:r>
      <w:r w:rsidRPr="000377DB">
        <w:t xml:space="preserve">and </w:t>
      </w:r>
      <w:r w:rsidR="00AC080D">
        <w:t xml:space="preserve">of the </w:t>
      </w:r>
      <w:r w:rsidRPr="000377DB">
        <w:t xml:space="preserve">contact group </w:t>
      </w:r>
      <w:r w:rsidR="00047B3A">
        <w:t xml:space="preserve">on </w:t>
      </w:r>
      <w:r w:rsidR="00047B3A" w:rsidRPr="000377DB">
        <w:t xml:space="preserve">budget </w:t>
      </w:r>
      <w:r w:rsidR="00C77084">
        <w:t>report</w:t>
      </w:r>
      <w:r w:rsidR="00A05F56">
        <w:t>ed</w:t>
      </w:r>
      <w:r w:rsidR="00241C5D">
        <w:t xml:space="preserve"> </w:t>
      </w:r>
      <w:r w:rsidRPr="000377DB">
        <w:t xml:space="preserve">on the progress made to date. </w:t>
      </w:r>
    </w:p>
    <w:p w14:paraId="15172CA1" w14:textId="708E3D3A" w:rsidR="007242DB" w:rsidRPr="000377DB" w:rsidRDefault="007242DB" w:rsidP="00D10C54">
      <w:pPr>
        <w:pStyle w:val="Para1"/>
      </w:pPr>
      <w:r w:rsidRPr="000377DB">
        <w:t xml:space="preserve">The </w:t>
      </w:r>
      <w:r w:rsidR="004C074E" w:rsidRPr="000377DB">
        <w:t>Conference of the Parties</w:t>
      </w:r>
      <w:r w:rsidRPr="000377DB">
        <w:t xml:space="preserve"> also heard reports </w:t>
      </w:r>
      <w:r w:rsidR="00014E3C" w:rsidRPr="000377DB">
        <w:t xml:space="preserve">from the ministers leading the </w:t>
      </w:r>
      <w:r w:rsidRPr="000377DB">
        <w:t>ministerial consultation</w:t>
      </w:r>
      <w:r w:rsidR="00014E3C" w:rsidRPr="000377DB">
        <w:t>s under the process established by the President during the high-level segment</w:t>
      </w:r>
      <w:r w:rsidRPr="000377DB">
        <w:t>.</w:t>
      </w:r>
    </w:p>
    <w:p w14:paraId="3517D7E8" w14:textId="1BCFBD21" w:rsidR="007242DB" w:rsidRPr="000377DB" w:rsidRDefault="007242DB" w:rsidP="00D10C54">
      <w:pPr>
        <w:pStyle w:val="Para1"/>
      </w:pPr>
      <w:r w:rsidRPr="000377DB">
        <w:t xml:space="preserve">Statements were made by the representatives of Antigua and Barbuda (on behalf </w:t>
      </w:r>
      <w:r w:rsidR="00014E3C" w:rsidRPr="000377DB">
        <w:t>of s</w:t>
      </w:r>
      <w:r w:rsidRPr="000377DB">
        <w:t xml:space="preserve">mall </w:t>
      </w:r>
      <w:r w:rsidR="00014E3C" w:rsidRPr="000377DB">
        <w:t>i</w:t>
      </w:r>
      <w:r w:rsidRPr="000377DB">
        <w:t>sland</w:t>
      </w:r>
      <w:r w:rsidR="00014E3C" w:rsidRPr="000377DB">
        <w:t xml:space="preserve"> d</w:t>
      </w:r>
      <w:r w:rsidRPr="000377DB">
        <w:t xml:space="preserve">eveloping </w:t>
      </w:r>
      <w:r w:rsidR="0065532C" w:rsidRPr="000377DB">
        <w:t>S</w:t>
      </w:r>
      <w:r w:rsidRPr="000377DB">
        <w:t>tates), Argentina, Australia, Bolivia (</w:t>
      </w:r>
      <w:proofErr w:type="spellStart"/>
      <w:r w:rsidRPr="000377DB">
        <w:t>Plurinational</w:t>
      </w:r>
      <w:proofErr w:type="spellEnd"/>
      <w:r w:rsidRPr="000377DB">
        <w:t xml:space="preserve"> State of), Brazil, Canada, Chile (also on behalf of Colombia, Costa Rica</w:t>
      </w:r>
      <w:r w:rsidR="00001EDF">
        <w:t>,</w:t>
      </w:r>
      <w:r w:rsidRPr="000377DB">
        <w:t xml:space="preserve"> Mexico and Peru), Colombia, Costa Rica, the European Union and its 27</w:t>
      </w:r>
      <w:r w:rsidR="00E2733B">
        <w:t> </w:t>
      </w:r>
      <w:r w:rsidRPr="000377DB">
        <w:t xml:space="preserve">member States, India, Indonesia, Iran (Islamic Republic of), Japan, Micronesia (Federated States of), New Zealand, Nigeria, Norway, Saint Lucia, Senegal (on behalf of the African </w:t>
      </w:r>
      <w:r w:rsidR="00014E3C" w:rsidRPr="000377DB">
        <w:t>States</w:t>
      </w:r>
      <w:r w:rsidRPr="000377DB">
        <w:t xml:space="preserve">), South Africa, Switzerland and the United Kingdom. </w:t>
      </w:r>
    </w:p>
    <w:p w14:paraId="6EC2BAB1" w14:textId="6C8673F1" w:rsidR="007242DB" w:rsidRPr="000377DB" w:rsidRDefault="007242DB" w:rsidP="00D10C54">
      <w:pPr>
        <w:pStyle w:val="Para1"/>
      </w:pPr>
      <w:r w:rsidRPr="000377DB">
        <w:t xml:space="preserve">Statements were also made by </w:t>
      </w:r>
      <w:r w:rsidR="0065532C" w:rsidRPr="000377DB">
        <w:t xml:space="preserve">the representatives of </w:t>
      </w:r>
      <w:r w:rsidRPr="000377DB">
        <w:t xml:space="preserve">CBD Alliance, CBD Women Caucus, </w:t>
      </w:r>
      <w:r w:rsidR="007165B5" w:rsidRPr="000377DB">
        <w:t xml:space="preserve">the International Indigenous Forum on </w:t>
      </w:r>
      <w:proofErr w:type="gramStart"/>
      <w:r w:rsidR="007165B5" w:rsidRPr="000377DB">
        <w:t>Biodiversity</w:t>
      </w:r>
      <w:proofErr w:type="gramEnd"/>
      <w:r w:rsidR="007165B5" w:rsidRPr="000377DB">
        <w:t xml:space="preserve"> </w:t>
      </w:r>
      <w:r w:rsidRPr="000377DB">
        <w:t>and</w:t>
      </w:r>
      <w:r w:rsidR="00A35D22" w:rsidRPr="000377DB">
        <w:t xml:space="preserve"> the International Union for Conservation of Nature</w:t>
      </w:r>
      <w:r w:rsidRPr="000377DB">
        <w:t>.</w:t>
      </w:r>
    </w:p>
    <w:p w14:paraId="54BB8279" w14:textId="7D1AC2CF" w:rsidR="003D3517" w:rsidRPr="008D1EA7" w:rsidRDefault="003D3517" w:rsidP="00D10C54">
      <w:pPr>
        <w:pStyle w:val="Para1"/>
      </w:pPr>
      <w:bookmarkStart w:id="17" w:name="_Hlk122380164"/>
      <w:bookmarkStart w:id="18" w:name="_Hlk122379747"/>
      <w:r w:rsidRPr="008D1EA7">
        <w:rPr>
          <w:lang w:val="en-US"/>
        </w:rPr>
        <w:t xml:space="preserve">The Conference of the </w:t>
      </w:r>
      <w:r w:rsidRPr="008D1EA7">
        <w:t>Parties</w:t>
      </w:r>
      <w:r w:rsidRPr="008D1EA7">
        <w:rPr>
          <w:lang w:val="en-US"/>
        </w:rPr>
        <w:t xml:space="preserve"> subsequently agreed to the path forward proposed by the President, whereby </w:t>
      </w:r>
      <w:r w:rsidR="002D5328" w:rsidRPr="008D1EA7">
        <w:rPr>
          <w:lang w:val="en-US"/>
        </w:rPr>
        <w:t>he</w:t>
      </w:r>
      <w:r w:rsidRPr="008D1EA7">
        <w:rPr>
          <w:lang w:val="en-US"/>
        </w:rPr>
        <w:t xml:space="preserve"> would prepare a set of texts constituting a package covering the agenda items closely related to the post-2020 global biodiversity framework, namely</w:t>
      </w:r>
      <w:r w:rsidR="009473EF" w:rsidRPr="008D1EA7">
        <w:rPr>
          <w:lang w:val="en-US"/>
        </w:rPr>
        <w:t>,</w:t>
      </w:r>
      <w:r w:rsidRPr="008D1EA7">
        <w:rPr>
          <w:lang w:val="en-US"/>
        </w:rPr>
        <w:t xml:space="preserve"> item 9 A, on the </w:t>
      </w:r>
      <w:r w:rsidR="008E0F43" w:rsidRPr="008D1EA7">
        <w:rPr>
          <w:lang w:val="en-US"/>
        </w:rPr>
        <w:t xml:space="preserve">post-2020 </w:t>
      </w:r>
      <w:r w:rsidRPr="008D1EA7">
        <w:rPr>
          <w:lang w:val="en-US"/>
        </w:rPr>
        <w:t xml:space="preserve">global biodiversity framework; item 9 B, on </w:t>
      </w:r>
      <w:r w:rsidR="008319FD" w:rsidRPr="008D1EA7">
        <w:rPr>
          <w:lang w:val="en-US"/>
        </w:rPr>
        <w:t>monitoring</w:t>
      </w:r>
      <w:r w:rsidR="008319FD" w:rsidRPr="008D1EA7">
        <w:t xml:space="preserve"> frameworks for the post-2020 global biodiversity framework</w:t>
      </w:r>
      <w:r w:rsidRPr="008D1EA7">
        <w:rPr>
          <w:lang w:val="en-US"/>
        </w:rPr>
        <w:t>; item 11, on digital sequence information on genetic resources; item 12 A, on</w:t>
      </w:r>
      <w:r w:rsidR="008319FD" w:rsidRPr="008D1EA7">
        <w:rPr>
          <w:lang w:val="en-US"/>
        </w:rPr>
        <w:t xml:space="preserve"> resource mobilization</w:t>
      </w:r>
      <w:r w:rsidRPr="008D1EA7">
        <w:t>;</w:t>
      </w:r>
      <w:r w:rsidRPr="008D1EA7">
        <w:rPr>
          <w:lang w:val="en-US"/>
        </w:rPr>
        <w:t xml:space="preserve"> item </w:t>
      </w:r>
      <w:bookmarkStart w:id="19" w:name="_Hlk122380482"/>
      <w:r w:rsidRPr="008D1EA7">
        <w:rPr>
          <w:lang w:val="en-US"/>
        </w:rPr>
        <w:t>13 A, on capacity-building and technical and scientific cooperation; and item 14, on mechanisms for planning, monitoring, reporting and review</w:t>
      </w:r>
      <w:bookmarkEnd w:id="17"/>
      <w:bookmarkEnd w:id="19"/>
      <w:r w:rsidRPr="008D1EA7">
        <w:rPr>
          <w:lang w:val="en-US"/>
        </w:rPr>
        <w:t>.</w:t>
      </w:r>
    </w:p>
    <w:bookmarkEnd w:id="18"/>
    <w:p w14:paraId="1602160A" w14:textId="23171446" w:rsidR="00EB6395" w:rsidRPr="000377DB" w:rsidRDefault="00F34063" w:rsidP="00154851">
      <w:pPr>
        <w:pStyle w:val="Heading6"/>
        <w:spacing w:before="120" w:after="120"/>
        <w:rPr>
          <w:i/>
          <w:iCs/>
          <w:u w:val="none"/>
        </w:rPr>
      </w:pPr>
      <w:r w:rsidRPr="000377DB">
        <w:rPr>
          <w:i/>
          <w:iCs/>
          <w:u w:val="none"/>
        </w:rPr>
        <w:t>Second</w:t>
      </w:r>
      <w:r w:rsidR="00EB6395" w:rsidRPr="000377DB">
        <w:rPr>
          <w:i/>
          <w:iCs/>
          <w:u w:val="none"/>
        </w:rPr>
        <w:t xml:space="preserve"> meeting of the heads of delegation</w:t>
      </w:r>
    </w:p>
    <w:p w14:paraId="69142E7C" w14:textId="6531BF71" w:rsidR="00EB6395" w:rsidRPr="000377DB" w:rsidRDefault="00EB6395" w:rsidP="009F75E9">
      <w:pPr>
        <w:pStyle w:val="Para1"/>
      </w:pPr>
      <w:r w:rsidRPr="000377DB">
        <w:t xml:space="preserve">On 18 December, a second meeting of </w:t>
      </w:r>
      <w:r w:rsidR="00DF19AA">
        <w:t xml:space="preserve">the </w:t>
      </w:r>
      <w:r w:rsidRPr="000377DB">
        <w:t xml:space="preserve">heads of delegation was held </w:t>
      </w:r>
      <w:r w:rsidR="00632F60">
        <w:t xml:space="preserve">jointly with the Conference of the Parties serving as the meeting of the Parties to the Cartagena Protocol and the Conference of the Parties serving as the meeting of the Parties to the Nagoya Protocol </w:t>
      </w:r>
      <w:r w:rsidRPr="000377DB">
        <w:t xml:space="preserve">to </w:t>
      </w:r>
      <w:r w:rsidR="00192FAA">
        <w:t xml:space="preserve">review </w:t>
      </w:r>
      <w:r w:rsidRPr="000377DB">
        <w:t xml:space="preserve">the draft decisions prepared by the President for the key </w:t>
      </w:r>
      <w:r w:rsidR="00F34063" w:rsidRPr="000377DB">
        <w:t xml:space="preserve">agenda </w:t>
      </w:r>
      <w:r w:rsidRPr="000377DB">
        <w:t xml:space="preserve">items </w:t>
      </w:r>
      <w:r w:rsidR="00F34063" w:rsidRPr="000377DB">
        <w:t>associated with the post-2020 global biodiversity framework</w:t>
      </w:r>
      <w:r w:rsidRPr="000377DB">
        <w:t xml:space="preserve">. </w:t>
      </w:r>
    </w:p>
    <w:p w14:paraId="0EF7108A" w14:textId="595578D5" w:rsidR="00F26CDA" w:rsidRPr="000377DB" w:rsidRDefault="00EB6395" w:rsidP="00851375">
      <w:pPr>
        <w:pStyle w:val="Para1"/>
      </w:pPr>
      <w:r w:rsidRPr="000377DB">
        <w:t xml:space="preserve">Statements were made by the representatives of </w:t>
      </w:r>
      <w:r w:rsidR="00F26CDA" w:rsidRPr="000377DB">
        <w:rPr>
          <w:rStyle w:val="ui-provider"/>
        </w:rPr>
        <w:t>Argentina</w:t>
      </w:r>
      <w:r w:rsidR="00904D85" w:rsidRPr="000377DB">
        <w:rPr>
          <w:rStyle w:val="ui-provider"/>
        </w:rPr>
        <w:t xml:space="preserve">, </w:t>
      </w:r>
      <w:r w:rsidR="00F26CDA" w:rsidRPr="000377DB">
        <w:rPr>
          <w:rStyle w:val="ui-provider"/>
        </w:rPr>
        <w:t>Australia</w:t>
      </w:r>
      <w:r w:rsidR="00904D85" w:rsidRPr="000377DB">
        <w:rPr>
          <w:rStyle w:val="ui-provider"/>
        </w:rPr>
        <w:t xml:space="preserve">, </w:t>
      </w:r>
      <w:r w:rsidR="00F26CDA" w:rsidRPr="000377DB">
        <w:rPr>
          <w:rStyle w:val="ui-provider"/>
        </w:rPr>
        <w:t>Bolivia</w:t>
      </w:r>
      <w:r w:rsidR="00E977D2" w:rsidRPr="000377DB">
        <w:rPr>
          <w:rStyle w:val="ui-provider"/>
        </w:rPr>
        <w:t xml:space="preserve"> </w:t>
      </w:r>
      <w:r w:rsidR="00E977D2" w:rsidRPr="000377DB">
        <w:t>(</w:t>
      </w:r>
      <w:proofErr w:type="spellStart"/>
      <w:r w:rsidR="00E977D2" w:rsidRPr="000377DB">
        <w:t>Plurinational</w:t>
      </w:r>
      <w:proofErr w:type="spellEnd"/>
      <w:r w:rsidR="00E977D2" w:rsidRPr="000377DB">
        <w:t xml:space="preserve"> State of)</w:t>
      </w:r>
      <w:r w:rsidR="00B222DD" w:rsidRPr="000377DB">
        <w:rPr>
          <w:rStyle w:val="ui-provider"/>
        </w:rPr>
        <w:t xml:space="preserve">, </w:t>
      </w:r>
      <w:r w:rsidR="00F26CDA" w:rsidRPr="000377DB">
        <w:rPr>
          <w:rStyle w:val="ui-provider"/>
        </w:rPr>
        <w:t>Brazil</w:t>
      </w:r>
      <w:r w:rsidR="00B222DD" w:rsidRPr="000377DB">
        <w:rPr>
          <w:rStyle w:val="ui-provider"/>
        </w:rPr>
        <w:t xml:space="preserve">, </w:t>
      </w:r>
      <w:r w:rsidR="00F26CDA" w:rsidRPr="000377DB">
        <w:rPr>
          <w:rStyle w:val="ui-provider"/>
        </w:rPr>
        <w:t>Burkina Faso</w:t>
      </w:r>
      <w:r w:rsidR="00B222DD" w:rsidRPr="000377DB">
        <w:rPr>
          <w:rStyle w:val="ui-provider"/>
        </w:rPr>
        <w:t xml:space="preserve">, </w:t>
      </w:r>
      <w:r w:rsidR="00F26CDA" w:rsidRPr="000377DB">
        <w:rPr>
          <w:rStyle w:val="ui-provider"/>
        </w:rPr>
        <w:t>Cameroon</w:t>
      </w:r>
      <w:r w:rsidR="00B222DD" w:rsidRPr="000377DB">
        <w:rPr>
          <w:rStyle w:val="ui-provider"/>
        </w:rPr>
        <w:t xml:space="preserve">, </w:t>
      </w:r>
      <w:r w:rsidR="00F26CDA" w:rsidRPr="000377DB">
        <w:rPr>
          <w:rStyle w:val="ui-provider"/>
        </w:rPr>
        <w:t>Canada</w:t>
      </w:r>
      <w:r w:rsidR="00B222DD" w:rsidRPr="000377DB">
        <w:rPr>
          <w:rStyle w:val="ui-provider"/>
        </w:rPr>
        <w:t xml:space="preserve">, </w:t>
      </w:r>
      <w:r w:rsidR="00F26CDA" w:rsidRPr="000377DB">
        <w:rPr>
          <w:rStyle w:val="ui-provider"/>
        </w:rPr>
        <w:t>Chile</w:t>
      </w:r>
      <w:r w:rsidR="00B222DD" w:rsidRPr="000377DB">
        <w:rPr>
          <w:rStyle w:val="ui-provider"/>
        </w:rPr>
        <w:t xml:space="preserve">, </w:t>
      </w:r>
      <w:r w:rsidR="00F26CDA" w:rsidRPr="000377DB">
        <w:rPr>
          <w:rStyle w:val="ui-provider"/>
        </w:rPr>
        <w:t>Colombia</w:t>
      </w:r>
      <w:r w:rsidR="00B222DD" w:rsidRPr="000377DB">
        <w:rPr>
          <w:rStyle w:val="ui-provider"/>
        </w:rPr>
        <w:t xml:space="preserve">, </w:t>
      </w:r>
      <w:r w:rsidR="00E977D2" w:rsidRPr="000377DB">
        <w:rPr>
          <w:rStyle w:val="ui-provider"/>
        </w:rPr>
        <w:t xml:space="preserve">the </w:t>
      </w:r>
      <w:r w:rsidR="00DB0E2A" w:rsidRPr="000377DB">
        <w:rPr>
          <w:rStyle w:val="ui-provider"/>
          <w:lang w:val="en-US"/>
        </w:rPr>
        <w:t>Cook Islands,</w:t>
      </w:r>
      <w:r w:rsidR="00DB0E2A" w:rsidRPr="000377DB">
        <w:rPr>
          <w:rStyle w:val="ui-provider"/>
        </w:rPr>
        <w:t xml:space="preserve"> </w:t>
      </w:r>
      <w:r w:rsidR="00F26CDA" w:rsidRPr="000377DB">
        <w:rPr>
          <w:rStyle w:val="ui-provider"/>
        </w:rPr>
        <w:t>Costa Rica</w:t>
      </w:r>
      <w:r w:rsidR="00B222DD" w:rsidRPr="000377DB">
        <w:rPr>
          <w:rStyle w:val="ui-provider"/>
        </w:rPr>
        <w:t>,</w:t>
      </w:r>
      <w:r w:rsidR="00E977D2" w:rsidRPr="000377DB">
        <w:rPr>
          <w:rStyle w:val="ui-provider"/>
        </w:rPr>
        <w:t xml:space="preserve"> the</w:t>
      </w:r>
      <w:r w:rsidR="00B222DD" w:rsidRPr="000377DB">
        <w:rPr>
          <w:rStyle w:val="ui-provider"/>
        </w:rPr>
        <w:t xml:space="preserve"> </w:t>
      </w:r>
      <w:r w:rsidR="00346372" w:rsidRPr="000377DB">
        <w:t>Democratic Republic of the Congo</w:t>
      </w:r>
      <w:r w:rsidR="00B222DD" w:rsidRPr="000377DB">
        <w:rPr>
          <w:rStyle w:val="ui-provider"/>
        </w:rPr>
        <w:t xml:space="preserve">, </w:t>
      </w:r>
      <w:r w:rsidR="00F26CDA" w:rsidRPr="000377DB">
        <w:rPr>
          <w:rStyle w:val="ui-provider"/>
        </w:rPr>
        <w:t>Ecuador</w:t>
      </w:r>
      <w:r w:rsidR="00B222DD" w:rsidRPr="000377DB">
        <w:rPr>
          <w:rStyle w:val="ui-provider"/>
        </w:rPr>
        <w:t xml:space="preserve">, </w:t>
      </w:r>
      <w:r w:rsidR="00F26CDA" w:rsidRPr="000377DB">
        <w:rPr>
          <w:rStyle w:val="ui-provider"/>
        </w:rPr>
        <w:t>Egypt</w:t>
      </w:r>
      <w:r w:rsidR="00B222DD" w:rsidRPr="000377DB">
        <w:rPr>
          <w:rStyle w:val="ui-provider"/>
        </w:rPr>
        <w:t xml:space="preserve">, </w:t>
      </w:r>
      <w:r w:rsidR="00F26CDA" w:rsidRPr="000377DB">
        <w:rPr>
          <w:rStyle w:val="ui-provider"/>
        </w:rPr>
        <w:t xml:space="preserve">Ethiopia </w:t>
      </w:r>
      <w:r w:rsidR="00851375" w:rsidRPr="000377DB">
        <w:rPr>
          <w:rStyle w:val="ui-provider"/>
        </w:rPr>
        <w:t>(</w:t>
      </w:r>
      <w:r w:rsidR="00851375" w:rsidRPr="000377DB">
        <w:t>on behalf of</w:t>
      </w:r>
      <w:r w:rsidR="00F26CDA" w:rsidRPr="000377DB">
        <w:rPr>
          <w:rStyle w:val="ui-provider"/>
        </w:rPr>
        <w:t xml:space="preserve"> </w:t>
      </w:r>
      <w:r w:rsidR="001A41BC" w:rsidRPr="000377DB">
        <w:rPr>
          <w:rStyle w:val="ui-provider"/>
        </w:rPr>
        <w:t xml:space="preserve">the </w:t>
      </w:r>
      <w:r w:rsidR="001A41BC" w:rsidRPr="000377DB">
        <w:t>Group of Like-minded Megadiverse Countries</w:t>
      </w:r>
      <w:r w:rsidR="00851375" w:rsidRPr="000377DB">
        <w:rPr>
          <w:rStyle w:val="ui-provider"/>
        </w:rPr>
        <w:t>)</w:t>
      </w:r>
      <w:r w:rsidR="00B222DD" w:rsidRPr="000377DB">
        <w:rPr>
          <w:rStyle w:val="ui-provider"/>
        </w:rPr>
        <w:t xml:space="preserve">, </w:t>
      </w:r>
      <w:r w:rsidR="00894BED" w:rsidRPr="000377DB">
        <w:rPr>
          <w:rStyle w:val="ui-provider"/>
        </w:rPr>
        <w:t xml:space="preserve">the </w:t>
      </w:r>
      <w:r w:rsidR="00F26CDA" w:rsidRPr="000377DB">
        <w:rPr>
          <w:rStyle w:val="ui-provider"/>
        </w:rPr>
        <w:t>European Union</w:t>
      </w:r>
      <w:r w:rsidR="00894BED" w:rsidRPr="000377DB">
        <w:rPr>
          <w:rStyle w:val="ui-provider"/>
        </w:rPr>
        <w:t xml:space="preserve"> and its 27 member States</w:t>
      </w:r>
      <w:r w:rsidR="00B222DD" w:rsidRPr="000377DB">
        <w:rPr>
          <w:rStyle w:val="ui-provider"/>
        </w:rPr>
        <w:t xml:space="preserve">, </w:t>
      </w:r>
      <w:r w:rsidR="00F26CDA" w:rsidRPr="000377DB">
        <w:rPr>
          <w:rStyle w:val="ui-provider"/>
        </w:rPr>
        <w:t>India</w:t>
      </w:r>
      <w:r w:rsidR="00B222DD" w:rsidRPr="000377DB">
        <w:rPr>
          <w:rStyle w:val="ui-provider"/>
        </w:rPr>
        <w:t xml:space="preserve">, </w:t>
      </w:r>
      <w:r w:rsidR="00F26CDA" w:rsidRPr="000377DB">
        <w:rPr>
          <w:rStyle w:val="ui-provider"/>
        </w:rPr>
        <w:t>Indonesia</w:t>
      </w:r>
      <w:r w:rsidR="00B222DD" w:rsidRPr="000377DB">
        <w:rPr>
          <w:rStyle w:val="ui-provider"/>
        </w:rPr>
        <w:t xml:space="preserve">, </w:t>
      </w:r>
      <w:r w:rsidR="00F26CDA" w:rsidRPr="000377DB">
        <w:rPr>
          <w:rStyle w:val="ui-provider"/>
        </w:rPr>
        <w:t>Iran</w:t>
      </w:r>
      <w:r w:rsidR="00894BED" w:rsidRPr="000377DB">
        <w:rPr>
          <w:rStyle w:val="ui-provider"/>
        </w:rPr>
        <w:t xml:space="preserve"> (Islamic Republic of)</w:t>
      </w:r>
      <w:r w:rsidR="00B222DD" w:rsidRPr="000377DB">
        <w:rPr>
          <w:rStyle w:val="ui-provider"/>
        </w:rPr>
        <w:t xml:space="preserve">, </w:t>
      </w:r>
      <w:r w:rsidR="00F26CDA" w:rsidRPr="000377DB">
        <w:rPr>
          <w:rStyle w:val="ui-provider"/>
        </w:rPr>
        <w:t>Jamaica</w:t>
      </w:r>
      <w:r w:rsidR="00B222DD" w:rsidRPr="000377DB">
        <w:rPr>
          <w:rStyle w:val="ui-provider"/>
        </w:rPr>
        <w:t xml:space="preserve">, </w:t>
      </w:r>
      <w:r w:rsidR="00F26CDA" w:rsidRPr="000377DB">
        <w:rPr>
          <w:rStyle w:val="ui-provider"/>
        </w:rPr>
        <w:t>Japan</w:t>
      </w:r>
      <w:r w:rsidR="00B222DD" w:rsidRPr="000377DB">
        <w:rPr>
          <w:rStyle w:val="ui-provider"/>
        </w:rPr>
        <w:t xml:space="preserve">, </w:t>
      </w:r>
      <w:r w:rsidR="00F26CDA" w:rsidRPr="000377DB">
        <w:rPr>
          <w:rStyle w:val="ui-provider"/>
        </w:rPr>
        <w:t>Jordan</w:t>
      </w:r>
      <w:r w:rsidR="00B222DD" w:rsidRPr="000377DB">
        <w:rPr>
          <w:rStyle w:val="ui-provider"/>
        </w:rPr>
        <w:t xml:space="preserve">, </w:t>
      </w:r>
      <w:r w:rsidR="00F26CDA" w:rsidRPr="000377DB">
        <w:rPr>
          <w:rStyle w:val="ui-provider"/>
        </w:rPr>
        <w:t>Liberia</w:t>
      </w:r>
      <w:r w:rsidR="00B222DD" w:rsidRPr="000377DB">
        <w:rPr>
          <w:rStyle w:val="ui-provider"/>
        </w:rPr>
        <w:t xml:space="preserve">, </w:t>
      </w:r>
      <w:r w:rsidR="00F26CDA" w:rsidRPr="000377DB">
        <w:rPr>
          <w:rStyle w:val="ui-provider"/>
        </w:rPr>
        <w:t>Malawi</w:t>
      </w:r>
      <w:r w:rsidR="00B222DD" w:rsidRPr="000377DB">
        <w:rPr>
          <w:rStyle w:val="ui-provider"/>
        </w:rPr>
        <w:t xml:space="preserve">, </w:t>
      </w:r>
      <w:r w:rsidR="00F26CDA" w:rsidRPr="000377DB">
        <w:rPr>
          <w:rStyle w:val="ui-provider"/>
        </w:rPr>
        <w:t>Malaysia</w:t>
      </w:r>
      <w:r w:rsidR="00B222DD" w:rsidRPr="000377DB">
        <w:rPr>
          <w:rStyle w:val="ui-provider"/>
        </w:rPr>
        <w:t xml:space="preserve">, </w:t>
      </w:r>
      <w:r w:rsidR="00F26CDA" w:rsidRPr="000377DB">
        <w:rPr>
          <w:rStyle w:val="ui-provider"/>
        </w:rPr>
        <w:t>Maldives</w:t>
      </w:r>
      <w:r w:rsidR="00B222DD" w:rsidRPr="000377DB">
        <w:rPr>
          <w:rStyle w:val="ui-provider"/>
        </w:rPr>
        <w:t xml:space="preserve">, </w:t>
      </w:r>
      <w:r w:rsidR="00F26CDA" w:rsidRPr="000377DB">
        <w:rPr>
          <w:rStyle w:val="ui-provider"/>
        </w:rPr>
        <w:t>Mexico</w:t>
      </w:r>
      <w:r w:rsidR="00B222DD" w:rsidRPr="000377DB">
        <w:rPr>
          <w:rStyle w:val="ui-provider"/>
        </w:rPr>
        <w:t xml:space="preserve">, </w:t>
      </w:r>
      <w:r w:rsidR="00F26CDA" w:rsidRPr="000377DB">
        <w:rPr>
          <w:rStyle w:val="ui-provider"/>
        </w:rPr>
        <w:t>Namibia</w:t>
      </w:r>
      <w:r w:rsidR="00B222DD" w:rsidRPr="000377DB">
        <w:rPr>
          <w:rStyle w:val="ui-provider"/>
        </w:rPr>
        <w:t xml:space="preserve">, </w:t>
      </w:r>
      <w:r w:rsidR="00F26CDA" w:rsidRPr="000377DB">
        <w:rPr>
          <w:rStyle w:val="ui-provider"/>
        </w:rPr>
        <w:t>New Zealand</w:t>
      </w:r>
      <w:r w:rsidR="00B222DD" w:rsidRPr="000377DB">
        <w:rPr>
          <w:rStyle w:val="ui-provider"/>
        </w:rPr>
        <w:t xml:space="preserve">, </w:t>
      </w:r>
      <w:r w:rsidR="00F26CDA" w:rsidRPr="000377DB">
        <w:rPr>
          <w:rStyle w:val="ui-provider"/>
        </w:rPr>
        <w:t>Nigeria</w:t>
      </w:r>
      <w:r w:rsidR="00B222DD" w:rsidRPr="000377DB">
        <w:rPr>
          <w:rStyle w:val="ui-provider"/>
        </w:rPr>
        <w:t xml:space="preserve">, </w:t>
      </w:r>
      <w:r w:rsidR="00F26CDA" w:rsidRPr="000377DB">
        <w:rPr>
          <w:rStyle w:val="ui-provider"/>
        </w:rPr>
        <w:t>Norway</w:t>
      </w:r>
      <w:r w:rsidR="00B222DD" w:rsidRPr="000377DB">
        <w:rPr>
          <w:rStyle w:val="ui-provider"/>
        </w:rPr>
        <w:t xml:space="preserve">, </w:t>
      </w:r>
      <w:r w:rsidR="00F26CDA" w:rsidRPr="000377DB">
        <w:rPr>
          <w:rStyle w:val="ui-provider"/>
        </w:rPr>
        <w:t>Palau</w:t>
      </w:r>
      <w:r w:rsidR="00B222DD" w:rsidRPr="000377DB">
        <w:rPr>
          <w:rStyle w:val="ui-provider"/>
        </w:rPr>
        <w:t xml:space="preserve">, </w:t>
      </w:r>
      <w:r w:rsidR="00F26CDA" w:rsidRPr="000377DB">
        <w:rPr>
          <w:rStyle w:val="ui-provider"/>
        </w:rPr>
        <w:t>Panama</w:t>
      </w:r>
      <w:r w:rsidR="00B222DD" w:rsidRPr="000377DB">
        <w:rPr>
          <w:rStyle w:val="ui-provider"/>
        </w:rPr>
        <w:t xml:space="preserve">, </w:t>
      </w:r>
      <w:r w:rsidR="00F26CDA" w:rsidRPr="000377DB">
        <w:rPr>
          <w:rStyle w:val="ui-provider"/>
        </w:rPr>
        <w:t>Peru</w:t>
      </w:r>
      <w:r w:rsidR="00B222DD" w:rsidRPr="000377DB">
        <w:rPr>
          <w:rStyle w:val="ui-provider"/>
        </w:rPr>
        <w:t xml:space="preserve">, </w:t>
      </w:r>
      <w:r w:rsidR="00894BED" w:rsidRPr="000377DB">
        <w:rPr>
          <w:rStyle w:val="ui-provider"/>
        </w:rPr>
        <w:t xml:space="preserve">the </w:t>
      </w:r>
      <w:r w:rsidR="00F26CDA" w:rsidRPr="000377DB">
        <w:rPr>
          <w:rStyle w:val="ui-provider"/>
        </w:rPr>
        <w:t>Philippines</w:t>
      </w:r>
      <w:r w:rsidR="00B222DD" w:rsidRPr="000377DB">
        <w:rPr>
          <w:rStyle w:val="ui-provider"/>
        </w:rPr>
        <w:t xml:space="preserve">, </w:t>
      </w:r>
      <w:r w:rsidR="00894BED" w:rsidRPr="000377DB">
        <w:rPr>
          <w:rStyle w:val="ui-provider"/>
        </w:rPr>
        <w:t xml:space="preserve">the </w:t>
      </w:r>
      <w:r w:rsidR="00F26CDA" w:rsidRPr="000377DB">
        <w:rPr>
          <w:rStyle w:val="ui-provider"/>
        </w:rPr>
        <w:t>Russian Federation</w:t>
      </w:r>
      <w:r w:rsidR="00B222DD" w:rsidRPr="000377DB">
        <w:rPr>
          <w:rStyle w:val="ui-provider"/>
        </w:rPr>
        <w:t xml:space="preserve">, </w:t>
      </w:r>
      <w:r w:rsidR="00F26CDA" w:rsidRPr="000377DB">
        <w:rPr>
          <w:rStyle w:val="ui-provider"/>
          <w:lang w:val="en-US"/>
        </w:rPr>
        <w:t>Samoa</w:t>
      </w:r>
      <w:r w:rsidR="00B222DD" w:rsidRPr="000377DB">
        <w:rPr>
          <w:rStyle w:val="ui-provider"/>
          <w:lang w:val="en-US"/>
        </w:rPr>
        <w:t xml:space="preserve">, </w:t>
      </w:r>
      <w:r w:rsidR="00F26CDA" w:rsidRPr="000377DB">
        <w:rPr>
          <w:rStyle w:val="ui-provider"/>
        </w:rPr>
        <w:t xml:space="preserve">Senegal </w:t>
      </w:r>
      <w:r w:rsidR="00851375" w:rsidRPr="000377DB">
        <w:rPr>
          <w:rStyle w:val="ui-provider"/>
        </w:rPr>
        <w:t>(on behalf of</w:t>
      </w:r>
      <w:r w:rsidR="00F26CDA" w:rsidRPr="000377DB">
        <w:rPr>
          <w:rStyle w:val="ui-provider"/>
        </w:rPr>
        <w:t xml:space="preserve"> </w:t>
      </w:r>
      <w:r w:rsidR="00894BED" w:rsidRPr="000377DB">
        <w:rPr>
          <w:rStyle w:val="ui-provider"/>
        </w:rPr>
        <w:t xml:space="preserve">the </w:t>
      </w:r>
      <w:r w:rsidR="00F26CDA" w:rsidRPr="000377DB">
        <w:rPr>
          <w:rStyle w:val="ui-provider"/>
        </w:rPr>
        <w:t>Africa</w:t>
      </w:r>
      <w:r w:rsidR="00894BED" w:rsidRPr="000377DB">
        <w:rPr>
          <w:rStyle w:val="ui-provider"/>
        </w:rPr>
        <w:t>n States</w:t>
      </w:r>
      <w:r w:rsidR="00851375" w:rsidRPr="000377DB">
        <w:rPr>
          <w:rStyle w:val="ui-provider"/>
        </w:rPr>
        <w:t>)</w:t>
      </w:r>
      <w:r w:rsidR="00B222DD" w:rsidRPr="000377DB">
        <w:rPr>
          <w:rStyle w:val="ui-provider"/>
        </w:rPr>
        <w:t xml:space="preserve">, </w:t>
      </w:r>
      <w:r w:rsidR="00F26CDA" w:rsidRPr="000377DB">
        <w:rPr>
          <w:rStyle w:val="ui-provider"/>
          <w:lang w:val="en-US"/>
        </w:rPr>
        <w:t>South Africa</w:t>
      </w:r>
      <w:r w:rsidR="00B222DD" w:rsidRPr="000377DB">
        <w:rPr>
          <w:rStyle w:val="ui-provider"/>
          <w:lang w:val="en-US"/>
        </w:rPr>
        <w:t xml:space="preserve">, </w:t>
      </w:r>
      <w:r w:rsidR="00F26CDA" w:rsidRPr="000377DB">
        <w:rPr>
          <w:rStyle w:val="ui-provider"/>
          <w:lang w:val="en-US"/>
        </w:rPr>
        <w:t>Sri Lanka</w:t>
      </w:r>
      <w:r w:rsidR="00B222DD" w:rsidRPr="000377DB">
        <w:rPr>
          <w:rStyle w:val="ui-provider"/>
          <w:lang w:val="en-US"/>
        </w:rPr>
        <w:t xml:space="preserve">, </w:t>
      </w:r>
      <w:r w:rsidR="00894BED" w:rsidRPr="000377DB">
        <w:rPr>
          <w:rStyle w:val="ui-provider"/>
          <w:lang w:val="en-US"/>
        </w:rPr>
        <w:t xml:space="preserve">the </w:t>
      </w:r>
      <w:r w:rsidR="00F26CDA" w:rsidRPr="000377DB">
        <w:rPr>
          <w:rStyle w:val="ui-provider"/>
          <w:lang w:val="en-US"/>
        </w:rPr>
        <w:t>Sudan</w:t>
      </w:r>
      <w:r w:rsidR="00B222DD" w:rsidRPr="000377DB">
        <w:rPr>
          <w:rStyle w:val="ui-provider"/>
          <w:lang w:val="en-US"/>
        </w:rPr>
        <w:t xml:space="preserve">, </w:t>
      </w:r>
      <w:r w:rsidR="00F26CDA" w:rsidRPr="000377DB">
        <w:rPr>
          <w:rStyle w:val="ui-provider"/>
          <w:lang w:val="en-US"/>
        </w:rPr>
        <w:t>Switzerland</w:t>
      </w:r>
      <w:r w:rsidR="00B222DD" w:rsidRPr="000377DB">
        <w:rPr>
          <w:rStyle w:val="ui-provider"/>
          <w:lang w:val="en-US"/>
        </w:rPr>
        <w:t xml:space="preserve">, </w:t>
      </w:r>
      <w:r w:rsidR="00894BED" w:rsidRPr="000377DB">
        <w:rPr>
          <w:rStyle w:val="ui-provider"/>
          <w:lang w:val="en-US"/>
        </w:rPr>
        <w:t xml:space="preserve">the </w:t>
      </w:r>
      <w:r w:rsidR="00F26CDA" w:rsidRPr="000377DB">
        <w:rPr>
          <w:rStyle w:val="ui-provider"/>
          <w:lang w:val="en-US"/>
        </w:rPr>
        <w:t>Syria</w:t>
      </w:r>
      <w:r w:rsidR="00894BED" w:rsidRPr="000377DB">
        <w:rPr>
          <w:rStyle w:val="ui-provider"/>
          <w:lang w:val="en-US"/>
        </w:rPr>
        <w:t>n Arab Republic</w:t>
      </w:r>
      <w:r w:rsidR="00B222DD" w:rsidRPr="000377DB">
        <w:rPr>
          <w:rStyle w:val="ui-provider"/>
          <w:lang w:val="en-US"/>
        </w:rPr>
        <w:t xml:space="preserve">, </w:t>
      </w:r>
      <w:r w:rsidR="00967F95" w:rsidRPr="000377DB">
        <w:rPr>
          <w:rStyle w:val="ui-provider"/>
        </w:rPr>
        <w:t>Türkiye</w:t>
      </w:r>
      <w:r w:rsidR="00851375" w:rsidRPr="000377DB">
        <w:rPr>
          <w:rStyle w:val="ui-provider"/>
        </w:rPr>
        <w:t xml:space="preserve">, </w:t>
      </w:r>
      <w:r w:rsidR="00F26CDA" w:rsidRPr="000377DB">
        <w:rPr>
          <w:rStyle w:val="ui-provider"/>
          <w:lang w:val="en-US"/>
        </w:rPr>
        <w:t>Tuvalu</w:t>
      </w:r>
      <w:r w:rsidR="00851375" w:rsidRPr="000377DB">
        <w:rPr>
          <w:rStyle w:val="ui-provider"/>
          <w:lang w:val="en-US"/>
        </w:rPr>
        <w:t xml:space="preserve">, </w:t>
      </w:r>
      <w:r w:rsidR="00F26CDA" w:rsidRPr="000377DB">
        <w:rPr>
          <w:rStyle w:val="ui-provider"/>
          <w:lang w:val="en-US"/>
        </w:rPr>
        <w:t>Uganda</w:t>
      </w:r>
      <w:r w:rsidR="00851375" w:rsidRPr="000377DB">
        <w:rPr>
          <w:rStyle w:val="ui-provider"/>
          <w:lang w:val="en-US"/>
        </w:rPr>
        <w:t xml:space="preserve">, </w:t>
      </w:r>
      <w:r w:rsidR="00894BED" w:rsidRPr="000377DB">
        <w:rPr>
          <w:rStyle w:val="ui-provider"/>
          <w:lang w:val="en-US"/>
        </w:rPr>
        <w:t xml:space="preserve">the </w:t>
      </w:r>
      <w:r w:rsidR="00F26CDA" w:rsidRPr="000377DB">
        <w:rPr>
          <w:rStyle w:val="ui-provider"/>
        </w:rPr>
        <w:t>United Kingdom</w:t>
      </w:r>
      <w:r w:rsidR="00851375" w:rsidRPr="000377DB">
        <w:rPr>
          <w:rStyle w:val="ui-provider"/>
        </w:rPr>
        <w:t xml:space="preserve">, </w:t>
      </w:r>
      <w:r w:rsidR="00894BED" w:rsidRPr="000377DB">
        <w:rPr>
          <w:rStyle w:val="ui-provider"/>
        </w:rPr>
        <w:t xml:space="preserve">the United Republic of Tanzania, </w:t>
      </w:r>
      <w:r w:rsidR="00F26CDA" w:rsidRPr="000377DB">
        <w:rPr>
          <w:rStyle w:val="ui-provider"/>
          <w:lang w:val="en-US"/>
        </w:rPr>
        <w:t>Uruguay</w:t>
      </w:r>
      <w:r w:rsidR="00851375" w:rsidRPr="000377DB">
        <w:rPr>
          <w:rStyle w:val="ui-provider"/>
          <w:lang w:val="en-US"/>
        </w:rPr>
        <w:t xml:space="preserve"> and </w:t>
      </w:r>
      <w:r w:rsidR="00F26CDA" w:rsidRPr="000377DB">
        <w:rPr>
          <w:rStyle w:val="ui-provider"/>
        </w:rPr>
        <w:t>Vanuatu</w:t>
      </w:r>
      <w:r w:rsidR="00851375" w:rsidRPr="000377DB">
        <w:rPr>
          <w:rStyle w:val="ui-provider"/>
        </w:rPr>
        <w:t>.</w:t>
      </w:r>
    </w:p>
    <w:p w14:paraId="33766F4E" w14:textId="3F096550" w:rsidR="00EB6395" w:rsidRPr="000377DB" w:rsidRDefault="00714F4D" w:rsidP="00154851">
      <w:pPr>
        <w:pStyle w:val="Heading6"/>
        <w:spacing w:before="120" w:after="120" w:line="240" w:lineRule="auto"/>
        <w:rPr>
          <w:i/>
          <w:iCs/>
          <w:u w:val="none"/>
        </w:rPr>
      </w:pPr>
      <w:r>
        <w:rPr>
          <w:i/>
          <w:iCs/>
          <w:u w:val="none"/>
        </w:rPr>
        <w:t>Consideration</w:t>
      </w:r>
      <w:r w:rsidR="00F34063" w:rsidRPr="000377DB">
        <w:rPr>
          <w:i/>
          <w:iCs/>
          <w:u w:val="none"/>
        </w:rPr>
        <w:t xml:space="preserve"> of a package of draft decisions on the post-2020 global biodiversity framework</w:t>
      </w:r>
      <w:r w:rsidR="00CC2F9E" w:rsidRPr="000377DB">
        <w:rPr>
          <w:i/>
          <w:iCs/>
          <w:u w:val="none"/>
        </w:rPr>
        <w:t xml:space="preserve"> for adoption</w:t>
      </w:r>
    </w:p>
    <w:p w14:paraId="4F4EDD32" w14:textId="764A269E" w:rsidR="00107125" w:rsidRPr="000377DB" w:rsidRDefault="00107125" w:rsidP="00D10C54">
      <w:pPr>
        <w:pStyle w:val="Para1"/>
      </w:pPr>
      <w:r w:rsidRPr="000377DB">
        <w:t xml:space="preserve">At the </w:t>
      </w:r>
      <w:r w:rsidR="00E4615C">
        <w:t>4</w:t>
      </w:r>
      <w:r w:rsidRPr="000377DB">
        <w:t>th plenary session</w:t>
      </w:r>
      <w:r w:rsidR="00893FBA">
        <w:t>,</w:t>
      </w:r>
      <w:r w:rsidRPr="000377DB">
        <w:t xml:space="preserve"> on 19 December, the President introduced a set of draft decisions</w:t>
      </w:r>
      <w:r w:rsidR="00025A23" w:rsidRPr="000377DB">
        <w:t xml:space="preserve"> proposed for</w:t>
      </w:r>
      <w:r w:rsidRPr="000377DB">
        <w:t xml:space="preserve"> </w:t>
      </w:r>
      <w:r w:rsidR="00025A23" w:rsidRPr="000377DB">
        <w:t>adoption</w:t>
      </w:r>
      <w:r w:rsidRPr="000377DB">
        <w:t xml:space="preserve"> by the Conference of the Parties</w:t>
      </w:r>
      <w:r w:rsidR="00025A23" w:rsidRPr="000377DB">
        <w:t xml:space="preserve"> as a package</w:t>
      </w:r>
      <w:r w:rsidR="003D3517" w:rsidRPr="000377DB">
        <w:t xml:space="preserve">, </w:t>
      </w:r>
      <w:r w:rsidR="004E2DD6">
        <w:t>which</w:t>
      </w:r>
      <w:r w:rsidR="008C18A1">
        <w:t xml:space="preserve"> </w:t>
      </w:r>
      <w:r w:rsidR="003D3517" w:rsidRPr="000377DB">
        <w:t>cover</w:t>
      </w:r>
      <w:r w:rsidR="008C18A1">
        <w:t>ed</w:t>
      </w:r>
      <w:r w:rsidR="007930A4" w:rsidRPr="000377DB">
        <w:t xml:space="preserve"> the </w:t>
      </w:r>
      <w:r w:rsidR="00F32E16" w:rsidRPr="000377DB">
        <w:t>Kunming-Montreal Global Biodiversity Framework (</w:t>
      </w:r>
      <w:r w:rsidR="004C2DDB" w:rsidRPr="000377DB">
        <w:t>CBD/COP/15/</w:t>
      </w:r>
      <w:r w:rsidR="00015986" w:rsidRPr="000377DB">
        <w:t xml:space="preserve">L.25), </w:t>
      </w:r>
      <w:r w:rsidR="00CE008F" w:rsidRPr="000377DB">
        <w:t>the monitoring framework for the Kunming-Montreal Global Biodiversity Framework (</w:t>
      </w:r>
      <w:r w:rsidR="004C2DDB" w:rsidRPr="000377DB">
        <w:t>CBD/COP/15/</w:t>
      </w:r>
      <w:r w:rsidR="00CE008F" w:rsidRPr="000377DB">
        <w:t>L.</w:t>
      </w:r>
      <w:r w:rsidR="00186188" w:rsidRPr="000377DB">
        <w:t xml:space="preserve">26), </w:t>
      </w:r>
      <w:r w:rsidR="00767AD6" w:rsidRPr="000377DB">
        <w:t>mechanisms for planning, monitoring, reporting and review (</w:t>
      </w:r>
      <w:r w:rsidR="004C2DDB" w:rsidRPr="000377DB">
        <w:t>CBD/COP/15/</w:t>
      </w:r>
      <w:r w:rsidR="00767AD6" w:rsidRPr="000377DB">
        <w:t>L.27)</w:t>
      </w:r>
      <w:r w:rsidR="00FD1614" w:rsidRPr="000377DB">
        <w:t>, capacity-building and development and technical and scientific cooperation (</w:t>
      </w:r>
      <w:r w:rsidR="004C2DDB" w:rsidRPr="000377DB">
        <w:t>CBD/COP/15/</w:t>
      </w:r>
      <w:r w:rsidR="00FD1614" w:rsidRPr="000377DB">
        <w:t xml:space="preserve">L.28), </w:t>
      </w:r>
      <w:r w:rsidR="00063D6D" w:rsidRPr="000377DB">
        <w:t>resource mobilization (</w:t>
      </w:r>
      <w:r w:rsidR="004C2DDB" w:rsidRPr="000377DB">
        <w:t>CBD/COP/15/</w:t>
      </w:r>
      <w:r w:rsidR="00063D6D" w:rsidRPr="000377DB">
        <w:t>L.29)</w:t>
      </w:r>
      <w:r w:rsidR="005E0759" w:rsidRPr="000377DB">
        <w:t xml:space="preserve"> and digital sequence information on genetic resources (</w:t>
      </w:r>
      <w:r w:rsidR="004C2DDB" w:rsidRPr="000377DB">
        <w:t>CBD/COP/15/</w:t>
      </w:r>
      <w:r w:rsidR="005E0759" w:rsidRPr="000377DB">
        <w:t>L.30).</w:t>
      </w:r>
      <w:r w:rsidR="004D33E1">
        <w:rPr>
          <w:rStyle w:val="FootnoteReference"/>
        </w:rPr>
        <w:footnoteReference w:id="7"/>
      </w:r>
    </w:p>
    <w:p w14:paraId="1F88A14E" w14:textId="579C5DE1" w:rsidR="00107125" w:rsidRPr="000377DB" w:rsidRDefault="00107125" w:rsidP="00D10C54">
      <w:pPr>
        <w:pStyle w:val="Para1"/>
      </w:pPr>
      <w:r w:rsidRPr="000377DB">
        <w:t xml:space="preserve">Statements were made by the representatives of Cameroon, Canada, the Democratic Republic of the Congo, Egypt, Gabon, Mexico, Namibia, </w:t>
      </w:r>
      <w:proofErr w:type="gramStart"/>
      <w:r w:rsidRPr="000377DB">
        <w:t>Rwanda</w:t>
      </w:r>
      <w:proofErr w:type="gramEnd"/>
      <w:r w:rsidRPr="000377DB">
        <w:t xml:space="preserve"> and Uganda.</w:t>
      </w:r>
      <w:r w:rsidR="00E654EC" w:rsidRPr="000377DB">
        <w:t xml:space="preserve"> </w:t>
      </w:r>
    </w:p>
    <w:p w14:paraId="24CA66B8" w14:textId="79D5A8DF" w:rsidR="006B4176" w:rsidRPr="000377DB" w:rsidRDefault="006B4176" w:rsidP="00D10C54">
      <w:pPr>
        <w:pStyle w:val="Para1"/>
      </w:pPr>
      <w:r w:rsidRPr="000377DB">
        <w:rPr>
          <w:lang w:val="en-US"/>
        </w:rPr>
        <w:lastRenderedPageBreak/>
        <w:t xml:space="preserve">Uganda stated that it wished to put on record its reservations on the procedure under which the </w:t>
      </w:r>
      <w:r w:rsidR="00173DDF">
        <w:rPr>
          <w:lang w:val="en-US"/>
        </w:rPr>
        <w:t xml:space="preserve">set of </w:t>
      </w:r>
      <w:r w:rsidRPr="000377DB">
        <w:rPr>
          <w:lang w:val="en-US"/>
        </w:rPr>
        <w:t xml:space="preserve">decisions </w:t>
      </w:r>
      <w:r w:rsidR="004F016A">
        <w:rPr>
          <w:lang w:val="en-US"/>
        </w:rPr>
        <w:t xml:space="preserve">was </w:t>
      </w:r>
      <w:r w:rsidRPr="000377DB">
        <w:rPr>
          <w:lang w:val="en-US"/>
        </w:rPr>
        <w:t>adopt</w:t>
      </w:r>
      <w:r w:rsidR="00217FE7" w:rsidRPr="000377DB">
        <w:rPr>
          <w:lang w:val="en-US"/>
        </w:rPr>
        <w:t>ed</w:t>
      </w:r>
      <w:r w:rsidR="004F016A">
        <w:rPr>
          <w:lang w:val="en-US"/>
        </w:rPr>
        <w:t>,</w:t>
      </w:r>
      <w:r w:rsidRPr="000377DB">
        <w:rPr>
          <w:lang w:val="en-US"/>
        </w:rPr>
        <w:t xml:space="preserve"> to avoid setting a precedent for future proceedings </w:t>
      </w:r>
      <w:r w:rsidR="00894BED" w:rsidRPr="000377DB">
        <w:rPr>
          <w:lang w:val="en-US"/>
        </w:rPr>
        <w:t>of</w:t>
      </w:r>
      <w:r w:rsidRPr="000377DB">
        <w:rPr>
          <w:lang w:val="en-US"/>
        </w:rPr>
        <w:t xml:space="preserve"> the </w:t>
      </w:r>
      <w:r w:rsidR="004D2A3C" w:rsidRPr="000377DB">
        <w:rPr>
          <w:lang w:val="en-US"/>
        </w:rPr>
        <w:t>Conference of the Parties</w:t>
      </w:r>
      <w:r w:rsidRPr="000377DB">
        <w:rPr>
          <w:lang w:val="en-US"/>
        </w:rPr>
        <w:t xml:space="preserve">. </w:t>
      </w:r>
    </w:p>
    <w:p w14:paraId="4D411200" w14:textId="5C6A55E3" w:rsidR="00025A23" w:rsidRPr="000377DB" w:rsidRDefault="00025A23" w:rsidP="00D10C54">
      <w:pPr>
        <w:pStyle w:val="Para1"/>
      </w:pPr>
      <w:r w:rsidRPr="000377DB">
        <w:t xml:space="preserve">At the </w:t>
      </w:r>
      <w:r w:rsidR="00E4615C">
        <w:t>5</w:t>
      </w:r>
      <w:r w:rsidRPr="000377DB">
        <w:t>th plenary session</w:t>
      </w:r>
      <w:r w:rsidR="00D94EB4">
        <w:t>,</w:t>
      </w:r>
      <w:r w:rsidRPr="000377DB">
        <w:t xml:space="preserve"> the representative of the Democratic Republic of the Congo</w:t>
      </w:r>
      <w:r w:rsidR="00EE7675" w:rsidRPr="000377DB">
        <w:t>, asking that her comments be reflected in the present report, said</w:t>
      </w:r>
      <w:r w:rsidR="00003F6B" w:rsidRPr="000377DB">
        <w:t xml:space="preserve"> that </w:t>
      </w:r>
      <w:r w:rsidR="00964710" w:rsidRPr="000377DB">
        <w:t xml:space="preserve">while </w:t>
      </w:r>
      <w:r w:rsidR="00003F6B" w:rsidRPr="000377DB">
        <w:t>her Government</w:t>
      </w:r>
      <w:r w:rsidR="003E3519" w:rsidRPr="000377DB">
        <w:t xml:space="preserve"> </w:t>
      </w:r>
      <w:r w:rsidR="003E3519" w:rsidRPr="000377DB">
        <w:rPr>
          <w:bCs/>
        </w:rPr>
        <w:t xml:space="preserve">welcomed the adoption of </w:t>
      </w:r>
      <w:r w:rsidR="00BA5B6F" w:rsidRPr="000377DB">
        <w:rPr>
          <w:bCs/>
        </w:rPr>
        <w:t xml:space="preserve">the </w:t>
      </w:r>
      <w:r w:rsidR="003E3519" w:rsidRPr="000377DB">
        <w:rPr>
          <w:bCs/>
        </w:rPr>
        <w:t>post-2020 global biodiversity framework and the five related decisions</w:t>
      </w:r>
      <w:r w:rsidR="00964710" w:rsidRPr="000377DB">
        <w:rPr>
          <w:bCs/>
        </w:rPr>
        <w:t>, it</w:t>
      </w:r>
      <w:r w:rsidR="003E3519" w:rsidRPr="000377DB">
        <w:rPr>
          <w:bCs/>
        </w:rPr>
        <w:t xml:space="preserve"> </w:t>
      </w:r>
      <w:r w:rsidR="00EE7675" w:rsidRPr="000377DB">
        <w:rPr>
          <w:bCs/>
        </w:rPr>
        <w:t>had</w:t>
      </w:r>
      <w:r w:rsidR="00003F6B" w:rsidRPr="000377DB">
        <w:t xml:space="preserve"> </w:t>
      </w:r>
      <w:r w:rsidR="003E3519" w:rsidRPr="000377DB">
        <w:t>reservation</w:t>
      </w:r>
      <w:r w:rsidR="00EE7675" w:rsidRPr="000377DB">
        <w:t>s</w:t>
      </w:r>
      <w:r w:rsidR="003E3519" w:rsidRPr="000377DB">
        <w:t xml:space="preserve"> with respect to </w:t>
      </w:r>
      <w:r w:rsidR="00F2546F" w:rsidRPr="00A426D3">
        <w:rPr>
          <w:bCs/>
          <w:lang w:val="en-CA"/>
        </w:rPr>
        <w:t>T</w:t>
      </w:r>
      <w:r w:rsidR="003E3519" w:rsidRPr="00A426D3">
        <w:rPr>
          <w:bCs/>
          <w:lang w:val="en-CA"/>
        </w:rPr>
        <w:t>arget</w:t>
      </w:r>
      <w:r w:rsidR="003E3519" w:rsidRPr="000377DB">
        <w:rPr>
          <w:bCs/>
          <w:lang w:val="en-CA"/>
        </w:rPr>
        <w:t xml:space="preserve"> 19 of the Kunming-Montreal Global Biodiversity Framework</w:t>
      </w:r>
      <w:r w:rsidR="00C918A7" w:rsidRPr="000377DB">
        <w:rPr>
          <w:bCs/>
          <w:lang w:val="en-CA"/>
        </w:rPr>
        <w:t xml:space="preserve"> </w:t>
      </w:r>
      <w:r w:rsidR="003E3519" w:rsidRPr="000377DB">
        <w:rPr>
          <w:bCs/>
          <w:lang w:val="en-CA"/>
        </w:rPr>
        <w:t xml:space="preserve">and </w:t>
      </w:r>
      <w:r w:rsidR="005C1552" w:rsidRPr="000377DB">
        <w:rPr>
          <w:bCs/>
          <w:lang w:val="en-CA"/>
        </w:rPr>
        <w:t>to</w:t>
      </w:r>
      <w:r w:rsidR="00C918A7" w:rsidRPr="000377DB">
        <w:rPr>
          <w:bCs/>
          <w:lang w:val="en-CA"/>
        </w:rPr>
        <w:t xml:space="preserve"> </w:t>
      </w:r>
      <w:r w:rsidR="003E3519" w:rsidRPr="000377DB">
        <w:rPr>
          <w:bCs/>
          <w:lang w:val="en-CA"/>
        </w:rPr>
        <w:t>decision 15/</w:t>
      </w:r>
      <w:r w:rsidR="00C918A7" w:rsidRPr="000377DB">
        <w:rPr>
          <w:bCs/>
          <w:lang w:val="en-CA"/>
        </w:rPr>
        <w:t>7</w:t>
      </w:r>
      <w:r w:rsidR="003E3519" w:rsidRPr="000377DB">
        <w:rPr>
          <w:bCs/>
          <w:lang w:val="en-CA"/>
        </w:rPr>
        <w:t>, on resource mobilization</w:t>
      </w:r>
      <w:r w:rsidR="00964710" w:rsidRPr="000377DB">
        <w:rPr>
          <w:bCs/>
          <w:lang w:val="en-CA"/>
        </w:rPr>
        <w:t xml:space="preserve">, </w:t>
      </w:r>
      <w:r w:rsidR="00C918A7" w:rsidRPr="000377DB">
        <w:rPr>
          <w:bCs/>
          <w:lang w:val="en-CA"/>
        </w:rPr>
        <w:t xml:space="preserve">with regard to funding and the funding mechanism, and </w:t>
      </w:r>
      <w:r w:rsidR="00487734">
        <w:rPr>
          <w:bCs/>
          <w:lang w:val="en-CA"/>
        </w:rPr>
        <w:t xml:space="preserve">that it </w:t>
      </w:r>
      <w:r w:rsidR="00C918A7" w:rsidRPr="000377DB">
        <w:rPr>
          <w:bCs/>
          <w:lang w:val="en-CA"/>
        </w:rPr>
        <w:t xml:space="preserve">called for the implementation </w:t>
      </w:r>
      <w:r w:rsidR="00C918A7" w:rsidRPr="00873422">
        <w:rPr>
          <w:bCs/>
          <w:lang w:val="en-CA"/>
        </w:rPr>
        <w:t xml:space="preserve">of </w:t>
      </w:r>
      <w:r w:rsidR="00CE3F6F" w:rsidRPr="00873422">
        <w:rPr>
          <w:bCs/>
          <w:lang w:val="en-CA"/>
        </w:rPr>
        <w:t>A</w:t>
      </w:r>
      <w:r w:rsidR="00964710" w:rsidRPr="00873422">
        <w:rPr>
          <w:bCs/>
          <w:lang w:val="en-CA"/>
        </w:rPr>
        <w:t>rticle</w:t>
      </w:r>
      <w:r w:rsidR="00964710" w:rsidRPr="000377DB">
        <w:rPr>
          <w:bCs/>
          <w:lang w:val="en-CA"/>
        </w:rPr>
        <w:t xml:space="preserve"> 21 of the Convention</w:t>
      </w:r>
      <w:r w:rsidR="003E3519" w:rsidRPr="000377DB">
        <w:rPr>
          <w:bCs/>
          <w:lang w:val="en-CA"/>
        </w:rPr>
        <w:t xml:space="preserve">. </w:t>
      </w:r>
    </w:p>
    <w:bookmarkEnd w:id="13"/>
    <w:bookmarkEnd w:id="14"/>
    <w:p w14:paraId="740B4800" w14:textId="56034CBD" w:rsidR="00D77560" w:rsidRPr="000377DB" w:rsidRDefault="00D77560" w:rsidP="00942CC3">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snapToGrid w:val="0"/>
          <w:kern w:val="22"/>
          <w:szCs w:val="22"/>
        </w:rPr>
      </w:pPr>
      <w:r w:rsidRPr="000377DB">
        <w:rPr>
          <w:b/>
          <w:bCs/>
          <w:snapToGrid w:val="0"/>
          <w:kern w:val="22"/>
          <w:szCs w:val="22"/>
        </w:rPr>
        <w:t>Item 3.</w:t>
      </w:r>
      <w:r w:rsidRPr="000377DB">
        <w:rPr>
          <w:b/>
          <w:bCs/>
          <w:snapToGrid w:val="0"/>
          <w:kern w:val="22"/>
          <w:szCs w:val="22"/>
        </w:rPr>
        <w:tab/>
        <w:t xml:space="preserve">Report on the credentials of </w:t>
      </w:r>
      <w:r w:rsidRPr="000377DB">
        <w:rPr>
          <w:b/>
          <w:bCs/>
          <w:iCs/>
          <w:snapToGrid w:val="0"/>
          <w:kern w:val="22"/>
          <w:szCs w:val="22"/>
        </w:rPr>
        <w:t>representatives</w:t>
      </w:r>
      <w:r w:rsidRPr="000377DB">
        <w:rPr>
          <w:b/>
          <w:bCs/>
          <w:snapToGrid w:val="0"/>
          <w:kern w:val="22"/>
          <w:szCs w:val="22"/>
        </w:rPr>
        <w:t xml:space="preserve"> to the fifteenth meeting of the Conference of the Parties</w:t>
      </w:r>
    </w:p>
    <w:p w14:paraId="67750805" w14:textId="5716463D" w:rsidR="00A944A0" w:rsidRPr="000377DB" w:rsidRDefault="00AD3928" w:rsidP="00D10C54">
      <w:pPr>
        <w:pStyle w:val="Para1"/>
      </w:pPr>
      <w:bookmarkStart w:id="20" w:name="_Hlk122109317"/>
      <w:r w:rsidRPr="000377DB">
        <w:t>A</w:t>
      </w:r>
      <w:r w:rsidR="00A944A0" w:rsidRPr="000377DB">
        <w:t xml:space="preserve">t </w:t>
      </w:r>
      <w:r w:rsidR="00F12685">
        <w:t xml:space="preserve">its </w:t>
      </w:r>
      <w:r w:rsidR="00E4615C">
        <w:t>1</w:t>
      </w:r>
      <w:r w:rsidR="00635790" w:rsidRPr="000377DB">
        <w:t>st</w:t>
      </w:r>
      <w:r w:rsidR="00A944A0" w:rsidRPr="000377DB">
        <w:t xml:space="preserve"> </w:t>
      </w:r>
      <w:r w:rsidR="004A478A" w:rsidRPr="000377DB">
        <w:t xml:space="preserve">plenary </w:t>
      </w:r>
      <w:r w:rsidR="00A944A0" w:rsidRPr="000377DB">
        <w:t>session</w:t>
      </w:r>
      <w:r w:rsidR="00F12685">
        <w:t>,</w:t>
      </w:r>
      <w:r w:rsidR="00A944A0" w:rsidRPr="000377DB">
        <w:t xml:space="preserve"> </w:t>
      </w:r>
      <w:r w:rsidRPr="000377DB">
        <w:t>the Conference of the Parties note</w:t>
      </w:r>
      <w:r w:rsidR="009503C8">
        <w:t>d</w:t>
      </w:r>
      <w:r w:rsidRPr="000377DB">
        <w:t xml:space="preserve"> that</w:t>
      </w:r>
      <w:r w:rsidRPr="000377DB">
        <w:rPr>
          <w:bCs/>
        </w:rPr>
        <w:t xml:space="preserve">, in accordance with the relevant rules of procedure </w:t>
      </w:r>
      <w:r w:rsidR="004B07C0" w:rsidRPr="000377DB">
        <w:rPr>
          <w:bCs/>
        </w:rPr>
        <w:t xml:space="preserve">for </w:t>
      </w:r>
      <w:r w:rsidR="00395481" w:rsidRPr="000377DB">
        <w:rPr>
          <w:bCs/>
        </w:rPr>
        <w:t>meetings</w:t>
      </w:r>
      <w:r w:rsidRPr="000377DB">
        <w:rPr>
          <w:bCs/>
        </w:rPr>
        <w:t xml:space="preserve"> of the </w:t>
      </w:r>
      <w:r w:rsidR="004B07C0" w:rsidRPr="000377DB">
        <w:t>Conference of the Parties</w:t>
      </w:r>
      <w:r w:rsidRPr="000377DB">
        <w:rPr>
          <w:bCs/>
        </w:rPr>
        <w:t>, the Bureau had reviewed the list of observers admitted to the meeting (</w:t>
      </w:r>
      <w:r w:rsidR="004B07C0" w:rsidRPr="000377DB">
        <w:t xml:space="preserve">CBD/COP/15/INF/2) and would examine the credentials of delegations and report </w:t>
      </w:r>
      <w:r w:rsidR="007460BB">
        <w:t>thereon</w:t>
      </w:r>
      <w:r w:rsidR="004B07C0" w:rsidRPr="000377DB">
        <w:t xml:space="preserve"> at a later session</w:t>
      </w:r>
      <w:r w:rsidR="00A944A0" w:rsidRPr="000377DB">
        <w:t>.</w:t>
      </w:r>
    </w:p>
    <w:p w14:paraId="30B1E5B3" w14:textId="32C0D9AE" w:rsidR="007242DB" w:rsidRPr="000377DB" w:rsidRDefault="00006E4F" w:rsidP="00AD0882">
      <w:pPr>
        <w:pStyle w:val="Para1"/>
      </w:pPr>
      <w:r w:rsidRPr="000377DB">
        <w:t>A</w:t>
      </w:r>
      <w:r w:rsidR="004B07C0" w:rsidRPr="000377DB">
        <w:t>ccordingly, a</w:t>
      </w:r>
      <w:r w:rsidRPr="000377DB">
        <w:t xml:space="preserve">t the </w:t>
      </w:r>
      <w:r w:rsidR="00E4615C">
        <w:t>2</w:t>
      </w:r>
      <w:r w:rsidR="00634347" w:rsidRPr="000377DB">
        <w:t>nd</w:t>
      </w:r>
      <w:r w:rsidRPr="000377DB">
        <w:t xml:space="preserve"> </w:t>
      </w:r>
      <w:r w:rsidR="004A478A" w:rsidRPr="000377DB">
        <w:t xml:space="preserve">plenary </w:t>
      </w:r>
      <w:r w:rsidRPr="000377DB">
        <w:t>session</w:t>
      </w:r>
      <w:r w:rsidR="00676360">
        <w:t>,</w:t>
      </w:r>
      <w:r w:rsidRPr="000377DB">
        <w:t xml:space="preserve"> Eric </w:t>
      </w:r>
      <w:proofErr w:type="spellStart"/>
      <w:r w:rsidRPr="000377DB">
        <w:t>Okoree</w:t>
      </w:r>
      <w:proofErr w:type="spellEnd"/>
      <w:r w:rsidRPr="000377DB">
        <w:t xml:space="preserve"> (Ghana)</w:t>
      </w:r>
      <w:r w:rsidR="00AD3928" w:rsidRPr="000377DB">
        <w:t xml:space="preserve">, designated by </w:t>
      </w:r>
      <w:r w:rsidR="00AD3928" w:rsidRPr="000377DB">
        <w:rPr>
          <w:bCs/>
        </w:rPr>
        <w:t xml:space="preserve">the Bureau during </w:t>
      </w:r>
      <w:r w:rsidR="00206628">
        <w:rPr>
          <w:bCs/>
        </w:rPr>
        <w:t xml:space="preserve">the first </w:t>
      </w:r>
      <w:r w:rsidR="00AD3928" w:rsidRPr="000377DB">
        <w:rPr>
          <w:bCs/>
        </w:rPr>
        <w:t xml:space="preserve">part of the </w:t>
      </w:r>
      <w:r w:rsidR="00461F3E">
        <w:t xml:space="preserve">fifteenth </w:t>
      </w:r>
      <w:r w:rsidR="00AD3928" w:rsidRPr="000377DB">
        <w:rPr>
          <w:bCs/>
        </w:rPr>
        <w:t xml:space="preserve">meeting as </w:t>
      </w:r>
      <w:r w:rsidR="00A9431D" w:rsidRPr="000377DB">
        <w:rPr>
          <w:bCs/>
        </w:rPr>
        <w:t>its</w:t>
      </w:r>
      <w:r w:rsidR="00AD3928" w:rsidRPr="000377DB">
        <w:rPr>
          <w:bCs/>
        </w:rPr>
        <w:t xml:space="preserve"> representative to report on credentials,</w:t>
      </w:r>
      <w:r w:rsidRPr="000377DB">
        <w:t xml:space="preserve"> </w:t>
      </w:r>
      <w:bookmarkEnd w:id="20"/>
      <w:r w:rsidR="00655B0F" w:rsidRPr="000377DB">
        <w:t xml:space="preserve">informed the Conference of the Parties </w:t>
      </w:r>
      <w:r w:rsidR="00AD3928" w:rsidRPr="000377DB">
        <w:t xml:space="preserve">that </w:t>
      </w:r>
      <w:r w:rsidR="00634347" w:rsidRPr="000377DB">
        <w:t>179 Parties were registered as attending the meeting. The Bureau had examined the credentials of the representatives of 136 Parties that were attending the meeting. The credentials of 114</w:t>
      </w:r>
      <w:r w:rsidR="00BF17BA">
        <w:t> </w:t>
      </w:r>
      <w:r w:rsidR="00634347" w:rsidRPr="000377DB">
        <w:t>delegations were in full compliance with rule 18 of the rules of procedure</w:t>
      </w:r>
      <w:r w:rsidR="00830AE1">
        <w:t>,</w:t>
      </w:r>
      <w:r w:rsidR="00634347" w:rsidRPr="000377DB">
        <w:t xml:space="preserve"> </w:t>
      </w:r>
      <w:r w:rsidR="00DE6CFA">
        <w:t xml:space="preserve">while </w:t>
      </w:r>
      <w:r w:rsidR="00830AE1">
        <w:t>t</w:t>
      </w:r>
      <w:r w:rsidR="00634347" w:rsidRPr="000377DB">
        <w:t xml:space="preserve">hose of 19 delegations did not fully comply with </w:t>
      </w:r>
      <w:r w:rsidR="00797880">
        <w:t>it</w:t>
      </w:r>
      <w:r w:rsidR="00634347" w:rsidRPr="000377DB">
        <w:t xml:space="preserve"> and a further 43 delegations had not presented their credentials to date.</w:t>
      </w:r>
    </w:p>
    <w:p w14:paraId="3B3C3005" w14:textId="267D96D7" w:rsidR="00990987" w:rsidRPr="000377DB" w:rsidRDefault="0036653F" w:rsidP="007C01F4">
      <w:pPr>
        <w:pStyle w:val="Para1"/>
      </w:pPr>
      <w:r w:rsidRPr="000377DB">
        <w:t xml:space="preserve">At the </w:t>
      </w:r>
      <w:r w:rsidR="00E4615C">
        <w:t>4</w:t>
      </w:r>
      <w:r w:rsidRPr="000377DB">
        <w:t>th plenary session</w:t>
      </w:r>
      <w:r w:rsidR="00893FBA">
        <w:t>,</w:t>
      </w:r>
      <w:r w:rsidRPr="000377DB">
        <w:t xml:space="preserve"> </w:t>
      </w:r>
      <w:r w:rsidR="00E56A9E" w:rsidRPr="000377DB">
        <w:rPr>
          <w:bCs/>
        </w:rPr>
        <w:t>Ms.</w:t>
      </w:r>
      <w:r w:rsidRPr="000377DB">
        <w:rPr>
          <w:bCs/>
        </w:rPr>
        <w:t xml:space="preserve"> </w:t>
      </w:r>
      <w:bookmarkStart w:id="21" w:name="_Hlk123474699"/>
      <w:r w:rsidRPr="000377DB">
        <w:rPr>
          <w:bCs/>
        </w:rPr>
        <w:t>Jeff</w:t>
      </w:r>
      <w:r w:rsidR="000C7238" w:rsidRPr="000377DB">
        <w:rPr>
          <w:bCs/>
        </w:rPr>
        <w:t>re</w:t>
      </w:r>
      <w:r w:rsidRPr="000377DB">
        <w:rPr>
          <w:bCs/>
        </w:rPr>
        <w:t>y-Brown</w:t>
      </w:r>
      <w:bookmarkEnd w:id="21"/>
      <w:r w:rsidRPr="000377DB">
        <w:t xml:space="preserve">, speaking on behalf of Mr. </w:t>
      </w:r>
      <w:proofErr w:type="spellStart"/>
      <w:r w:rsidRPr="000377DB">
        <w:t>Okoree</w:t>
      </w:r>
      <w:proofErr w:type="spellEnd"/>
      <w:r w:rsidRPr="000377DB">
        <w:t xml:space="preserve">, presented the </w:t>
      </w:r>
      <w:r w:rsidR="007303DB">
        <w:t xml:space="preserve">revised and </w:t>
      </w:r>
      <w:r w:rsidR="00BB4CD1" w:rsidRPr="00165DE1">
        <w:t xml:space="preserve">final </w:t>
      </w:r>
      <w:r w:rsidRPr="00165DE1">
        <w:t>report on credentials (CBD/COP/15/INF/26</w:t>
      </w:r>
      <w:r w:rsidRPr="00165DE1">
        <w:rPr>
          <w:lang w:val="en-CA"/>
        </w:rPr>
        <w:t>/Rev.1).</w:t>
      </w:r>
      <w:r w:rsidRPr="000377DB">
        <w:rPr>
          <w:lang w:val="en-CA"/>
        </w:rPr>
        <w:t xml:space="preserve"> She </w:t>
      </w:r>
      <w:r w:rsidRPr="000377DB">
        <w:t>informed the Conference of the Parties that 188 Parties were registered as attending the meeting. The Bureau had examined the credentials of the representatives of 164 Parties that were attending the meeting. The credentials of 150</w:t>
      </w:r>
      <w:r w:rsidR="00EA3FA2">
        <w:t> </w:t>
      </w:r>
      <w:r w:rsidRPr="000377DB">
        <w:t>delegations were in full compliance with rule 18 of the rules of procedure</w:t>
      </w:r>
      <w:r w:rsidR="00E35591">
        <w:t>, while</w:t>
      </w:r>
      <w:r w:rsidRPr="000377DB">
        <w:t xml:space="preserve"> </w:t>
      </w:r>
      <w:r w:rsidR="00E35591">
        <w:t>t</w:t>
      </w:r>
      <w:r w:rsidRPr="000377DB">
        <w:t xml:space="preserve">hose of 14 delegations did not fully comply with </w:t>
      </w:r>
      <w:r w:rsidR="003D5117">
        <w:t>it</w:t>
      </w:r>
      <w:r w:rsidRPr="000377DB">
        <w:t xml:space="preserve"> and a further 24 delegations had not presented their credentials to date. </w:t>
      </w:r>
    </w:p>
    <w:p w14:paraId="5D2B0763" w14:textId="6C737CD4" w:rsidR="00990987" w:rsidRPr="000377DB" w:rsidRDefault="00990987" w:rsidP="007C01F4">
      <w:pPr>
        <w:pStyle w:val="Para1"/>
      </w:pPr>
      <w:r w:rsidRPr="000377DB">
        <w:t xml:space="preserve">The Bureau also reported that it received two communications concerning the representation of Myanmar </w:t>
      </w:r>
      <w:r w:rsidR="00641543">
        <w:t>that</w:t>
      </w:r>
      <w:r w:rsidRPr="000377DB">
        <w:t xml:space="preserve"> conveyed different sets of nominees as the representatives of </w:t>
      </w:r>
      <w:r w:rsidR="00641543">
        <w:t>that country</w:t>
      </w:r>
      <w:r w:rsidRPr="000377DB">
        <w:t xml:space="preserve"> at the meeting. </w:t>
      </w:r>
      <w:r w:rsidR="00F70E16">
        <w:t>In line with</w:t>
      </w:r>
      <w:r w:rsidRPr="000377DB">
        <w:t xml:space="preserve"> the measures taken by the Credentials Committee of </w:t>
      </w:r>
      <w:r w:rsidR="00EA732D">
        <w:t xml:space="preserve">the </w:t>
      </w:r>
      <w:r w:rsidRPr="000377DB">
        <w:t xml:space="preserve">General Assembly </w:t>
      </w:r>
      <w:r w:rsidR="006C3C99">
        <w:t xml:space="preserve">of the </w:t>
      </w:r>
      <w:r w:rsidR="006C3C99" w:rsidRPr="000377DB">
        <w:t xml:space="preserve">United Nations </w:t>
      </w:r>
      <w:r w:rsidRPr="000377DB">
        <w:t xml:space="preserve">in similar situations, the Bureau informed the </w:t>
      </w:r>
      <w:r w:rsidR="00B0401A">
        <w:t>Conference</w:t>
      </w:r>
      <w:r w:rsidR="002F7085">
        <w:t xml:space="preserve"> of the Parties</w:t>
      </w:r>
      <w:r w:rsidR="00B0401A">
        <w:t xml:space="preserve"> </w:t>
      </w:r>
      <w:r w:rsidRPr="000377DB">
        <w:t xml:space="preserve">that it </w:t>
      </w:r>
      <w:r w:rsidR="00B9209B">
        <w:t xml:space="preserve">had </w:t>
      </w:r>
      <w:r w:rsidRPr="00B9209B">
        <w:t>deferred</w:t>
      </w:r>
      <w:r w:rsidRPr="000377DB">
        <w:t xml:space="preserve"> the competing credentials received from the authorities </w:t>
      </w:r>
      <w:r w:rsidR="00A26C24">
        <w:t xml:space="preserve">of </w:t>
      </w:r>
      <w:r w:rsidR="00A26C24" w:rsidRPr="000377DB">
        <w:t xml:space="preserve">Myanmar </w:t>
      </w:r>
      <w:r w:rsidRPr="000377DB">
        <w:t xml:space="preserve">and advised not to accredit any delegate from Myanmar. The </w:t>
      </w:r>
      <w:r w:rsidR="00A951CC">
        <w:t>Conference</w:t>
      </w:r>
      <w:r w:rsidR="002F7085" w:rsidRPr="002F7085">
        <w:t xml:space="preserve"> </w:t>
      </w:r>
      <w:r w:rsidR="002F7085">
        <w:t>of the Parties</w:t>
      </w:r>
      <w:r w:rsidR="00A951CC">
        <w:t xml:space="preserve"> took</w:t>
      </w:r>
      <w:r w:rsidRPr="000377DB">
        <w:t xml:space="preserve"> note </w:t>
      </w:r>
      <w:r w:rsidR="00A951CC">
        <w:t xml:space="preserve">of </w:t>
      </w:r>
      <w:r w:rsidRPr="000377DB">
        <w:t>the report of the Bureau on credentials.</w:t>
      </w:r>
    </w:p>
    <w:p w14:paraId="3A3D2437" w14:textId="2FF9163B" w:rsidR="0036653F" w:rsidRPr="000377DB" w:rsidRDefault="0036653F" w:rsidP="00D10C54">
      <w:pPr>
        <w:pStyle w:val="Para1"/>
      </w:pPr>
      <w:proofErr w:type="gramStart"/>
      <w:r w:rsidRPr="000377DB">
        <w:t>A number of</w:t>
      </w:r>
      <w:proofErr w:type="gramEnd"/>
      <w:r w:rsidRPr="000377DB">
        <w:t xml:space="preserve"> heads of delegations had signed a declaration to the effect that they would submit their credentials, in the proper form and in their original version, to the Executive Secretary within 30 days of the closure of the meeting and no later than 19 January 2023. In keeping with past practice, the Conference of the Parties agreed to the Bureau’s proposal that those delegations that had yet to submit their credentials or </w:t>
      </w:r>
      <w:r w:rsidR="006C03E3">
        <w:t>th</w:t>
      </w:r>
      <w:r w:rsidR="00127C00">
        <w:t>at</w:t>
      </w:r>
      <w:r w:rsidRPr="000377DB">
        <w:t xml:space="preserve"> </w:t>
      </w:r>
      <w:r w:rsidR="00127C00">
        <w:t xml:space="preserve">had submitted </w:t>
      </w:r>
      <w:r w:rsidRPr="000377DB">
        <w:t xml:space="preserve">credentials </w:t>
      </w:r>
      <w:r w:rsidR="00127C00">
        <w:t xml:space="preserve">that </w:t>
      </w:r>
      <w:r w:rsidRPr="000377DB">
        <w:t xml:space="preserve">did not fully comply with the provisions of rule 18 should be allowed to participate in the meeting on a provisional basis. </w:t>
      </w:r>
    </w:p>
    <w:p w14:paraId="1232A6E0" w14:textId="0DDFC44C" w:rsidR="003C13AC" w:rsidRPr="000377DB" w:rsidRDefault="003C13AC" w:rsidP="00D40FF8">
      <w:pPr>
        <w:pStyle w:val="Para1"/>
      </w:pPr>
      <w:r w:rsidRPr="000377DB">
        <w:t>Accordingly, by 19 December 2022, formal credentials issued by the Head of State or Government</w:t>
      </w:r>
      <w:r w:rsidR="00450F81">
        <w:t>,</w:t>
      </w:r>
      <w:r w:rsidRPr="000377DB">
        <w:t xml:space="preserve"> by the Minister </w:t>
      </w:r>
      <w:r w:rsidR="009E3A90">
        <w:t>for</w:t>
      </w:r>
      <w:r w:rsidRPr="000377DB">
        <w:t xml:space="preserve"> Foreign Affairs or, in the case of a regional economic integration organization, by the competent authority</w:t>
      </w:r>
      <w:r w:rsidR="006B0B3C">
        <w:t>,</w:t>
      </w:r>
      <w:r w:rsidRPr="000377DB">
        <w:t xml:space="preserve"> as provided for in rule 18 of the rules of procedure</w:t>
      </w:r>
      <w:r w:rsidR="00CC3B75">
        <w:t>,</w:t>
      </w:r>
      <w:r w:rsidRPr="000377DB">
        <w:t xml:space="preserve"> had been submitted for the representatives of the following</w:t>
      </w:r>
      <w:r w:rsidRPr="000377DB">
        <w:rPr>
          <w:bCs/>
        </w:rPr>
        <w:t xml:space="preserve"> 150</w:t>
      </w:r>
      <w:r w:rsidRPr="000377DB">
        <w:t xml:space="preserve"> Parties participating in the </w:t>
      </w:r>
      <w:r w:rsidR="005168E6">
        <w:t xml:space="preserve">second part of the </w:t>
      </w:r>
      <w:r w:rsidRPr="000377DB">
        <w:t>fifteenth meeting</w:t>
      </w:r>
      <w:r w:rsidR="005168E6">
        <w:t>:</w:t>
      </w:r>
      <w:r w:rsidR="00D40FF8">
        <w:t xml:space="preserve"> </w:t>
      </w:r>
      <w:r w:rsidRPr="00DF4E94">
        <w:t>Albania, Algeria, Angola, Antigua and Barbuda, Argentina, Armenia, Australia, Austria, Azerbaijan, Bahamas, Bahrain, Bangladesh, Barbados, Belarus, Belgium, Belize, Benin, Bhutan, Bolivia (</w:t>
      </w:r>
      <w:proofErr w:type="spellStart"/>
      <w:r w:rsidRPr="00DF4E94">
        <w:t>Plurinational</w:t>
      </w:r>
      <w:proofErr w:type="spellEnd"/>
      <w:r w:rsidRPr="00DF4E94">
        <w:t xml:space="preserve"> State of), Bosnia and Herzegovina, Botswana, Brazil, Bulgaria, Burkina Faso, Cabo Verde, Cambodia, Cameroon, Canada, Chile, China, Colombia, Cook Islands, Costa Rica, Côte d’Ivoire, Croatia, Cyprus, Cuba, Czechia, Denmark, Dominican Republic, Ecuador, Egypt, El Salvador, Eritrea, Estonia, Eswatini, </w:t>
      </w:r>
      <w:r w:rsidRPr="00DF4E94">
        <w:lastRenderedPageBreak/>
        <w:t xml:space="preserve">Ethiopia, European Union, Fiji, Finland, France, Gambia, Georgia, Germany, Ghana, Greece, Grenada, Guatemala, Guinea Bissau, Guyana, Hungary, Iceland, India, Indonesia, Iran (Islamic Republic of), Ireland, Israel, Italy, Jamaica, Japan, Kenya, Kiribati, Kuwait, Kyrgyzstan, Lesotho, Liberia, Liechtenstein, Lithuania, Luxembourg, Madagascar, Malawi, Maldives, Malta, Mauritania, Mauritius, Mexico, Micronesia (Federated States of), Monaco, Mongolia, Morocco, Mozambique, Namibia, Netherlands, New Zealand, Nicaragua, Niger, Nigeria, Niue, North Macedonia, Norway, Oman, Palau, Panama, Paraguay, Peru, Philippines, Poland, Portugal, Qatar, Republic of Korea, Republic of Moldova, Romania, Russian Federation, Rwanda, Saint Kitts and Nevis, Saint Lucia, Samoa, Serbia, Seychelles, Singapore, Slovakia, Slovenia, South Africa, Spain, State of Palestine, Sudan, Suriname, Sweden, Switzerland, Syrian Arab Republic, Tajikistan, Thailand, Timor </w:t>
      </w:r>
      <w:proofErr w:type="spellStart"/>
      <w:r w:rsidRPr="00DF4E94">
        <w:t>Leste</w:t>
      </w:r>
      <w:proofErr w:type="spellEnd"/>
      <w:r w:rsidRPr="00DF4E94">
        <w:t>, Togo, Tonga, Trinidad and Tobago, Tunisia, Türkiye, Tuvalu, Uganda, United Arab Emirates, United Kingdom</w:t>
      </w:r>
      <w:r w:rsidR="00D84D41" w:rsidRPr="00DF4E94">
        <w:t>,</w:t>
      </w:r>
      <w:r w:rsidRPr="00DF4E94">
        <w:t xml:space="preserve"> United Republic of Tanzania, Uruguay, Uzbekistan, Vanuatu, Viet Nam, Yemen, Zambia and Zimbabwe.</w:t>
      </w:r>
    </w:p>
    <w:p w14:paraId="3E80C3D8" w14:textId="5D120078" w:rsidR="00F267AB" w:rsidRPr="000377DB" w:rsidRDefault="00F267AB" w:rsidP="00F267AB">
      <w:pPr>
        <w:pStyle w:val="Para1"/>
        <w:rPr>
          <w:lang w:val="en-US" w:eastAsia="zh-CN"/>
        </w:rPr>
      </w:pPr>
      <w:r w:rsidRPr="000377DB">
        <w:t xml:space="preserve">As </w:t>
      </w:r>
      <w:proofErr w:type="gramStart"/>
      <w:r w:rsidRPr="000377DB">
        <w:t>at</w:t>
      </w:r>
      <w:proofErr w:type="gramEnd"/>
      <w:r w:rsidRPr="000377DB">
        <w:t xml:space="preserve"> 19 January 2023, 10 </w:t>
      </w:r>
      <w:r w:rsidR="004336D1">
        <w:t xml:space="preserve">additional </w:t>
      </w:r>
      <w:r w:rsidRPr="000377DB">
        <w:t xml:space="preserve">Parties </w:t>
      </w:r>
      <w:r w:rsidR="00B92AA9">
        <w:t xml:space="preserve">had </w:t>
      </w:r>
      <w:r w:rsidRPr="000377DB">
        <w:t>submitted valid credentials: Gabon, Honduras, Malaysia, Mali, Nepal, Saudi Arabia, South Sudan, Solomon Islands, Sri Lanka and Venezuela (Bolivarian Republic of).</w:t>
      </w:r>
    </w:p>
    <w:p w14:paraId="0C086DA6" w14:textId="6D6897FA" w:rsidR="00E644E0" w:rsidRPr="000377DB" w:rsidRDefault="00E644E0" w:rsidP="00D10C54">
      <w:pPr>
        <w:pStyle w:val="Para1"/>
        <w:rPr>
          <w:color w:val="auto"/>
        </w:rPr>
      </w:pPr>
      <w:r w:rsidRPr="000377DB">
        <w:rPr>
          <w:color w:val="auto"/>
        </w:rPr>
        <w:t xml:space="preserve">Credentials from the two </w:t>
      </w:r>
      <w:r w:rsidRPr="00A31E98">
        <w:rPr>
          <w:color w:val="auto"/>
        </w:rPr>
        <w:t>non-</w:t>
      </w:r>
      <w:r w:rsidR="00014C27" w:rsidRPr="00A31E98">
        <w:rPr>
          <w:color w:val="auto"/>
        </w:rPr>
        <w:t>p</w:t>
      </w:r>
      <w:r w:rsidRPr="00A31E98">
        <w:rPr>
          <w:color w:val="auto"/>
        </w:rPr>
        <w:t>arty States, the</w:t>
      </w:r>
      <w:r w:rsidRPr="000377DB">
        <w:rPr>
          <w:color w:val="auto"/>
        </w:rPr>
        <w:t xml:space="preserve"> Holy See and the United States</w:t>
      </w:r>
      <w:r w:rsidR="00A065A5">
        <w:rPr>
          <w:color w:val="auto"/>
        </w:rPr>
        <w:t>,</w:t>
      </w:r>
      <w:r w:rsidRPr="000377DB">
        <w:rPr>
          <w:color w:val="auto"/>
        </w:rPr>
        <w:t xml:space="preserve"> were also received.</w:t>
      </w:r>
    </w:p>
    <w:p w14:paraId="715F0B12" w14:textId="2BA22465" w:rsidR="00D77560" w:rsidRPr="000377DB"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rPr>
      </w:pPr>
      <w:r w:rsidRPr="000377DB">
        <w:rPr>
          <w:b/>
          <w:bCs/>
          <w:snapToGrid w:val="0"/>
          <w:kern w:val="22"/>
          <w:szCs w:val="22"/>
        </w:rPr>
        <w:t>Item 4.</w:t>
      </w:r>
      <w:r w:rsidRPr="000377DB">
        <w:rPr>
          <w:b/>
          <w:bCs/>
          <w:snapToGrid w:val="0"/>
          <w:kern w:val="22"/>
          <w:szCs w:val="22"/>
        </w:rPr>
        <w:tab/>
        <w:t xml:space="preserve">Pending </w:t>
      </w:r>
      <w:r w:rsidRPr="000377DB">
        <w:rPr>
          <w:b/>
          <w:bCs/>
          <w:iCs/>
          <w:snapToGrid w:val="0"/>
          <w:kern w:val="22"/>
          <w:szCs w:val="22"/>
        </w:rPr>
        <w:t>issues</w:t>
      </w:r>
    </w:p>
    <w:p w14:paraId="6638B32A" w14:textId="39277D57" w:rsidR="00D77560" w:rsidRPr="000377DB" w:rsidRDefault="00583219" w:rsidP="00AD0882">
      <w:pPr>
        <w:pStyle w:val="Para1"/>
      </w:pPr>
      <w:r w:rsidRPr="000377DB">
        <w:t>T</w:t>
      </w:r>
      <w:r w:rsidR="00C8155C" w:rsidRPr="000377DB">
        <w:t>he Conference of the Parties</w:t>
      </w:r>
      <w:r w:rsidR="00A0691E" w:rsidRPr="000377DB">
        <w:t xml:space="preserve"> </w:t>
      </w:r>
      <w:r w:rsidR="00A9431D" w:rsidRPr="000377DB">
        <w:t xml:space="preserve">had </w:t>
      </w:r>
      <w:r w:rsidRPr="000377DB">
        <w:t xml:space="preserve">considered </w:t>
      </w:r>
      <w:r w:rsidR="00281999">
        <w:rPr>
          <w:lang w:val="en-US"/>
        </w:rPr>
        <w:t xml:space="preserve">agenda </w:t>
      </w:r>
      <w:r w:rsidRPr="000377DB">
        <w:t>item</w:t>
      </w:r>
      <w:r w:rsidR="00A27159">
        <w:t> 4</w:t>
      </w:r>
      <w:r w:rsidRPr="000377DB">
        <w:t xml:space="preserve"> </w:t>
      </w:r>
      <w:r w:rsidR="00A27159">
        <w:t>during</w:t>
      </w:r>
      <w:r w:rsidR="00A27159" w:rsidRPr="000377DB">
        <w:t xml:space="preserve"> </w:t>
      </w:r>
      <w:r w:rsidR="00206628">
        <w:t xml:space="preserve">the first </w:t>
      </w:r>
      <w:r w:rsidRPr="000377DB">
        <w:t xml:space="preserve">part of the </w:t>
      </w:r>
      <w:r w:rsidR="00E879E6">
        <w:t xml:space="preserve">fifteenth </w:t>
      </w:r>
      <w:r w:rsidRPr="000377DB">
        <w:t xml:space="preserve">meeting and did not </w:t>
      </w:r>
      <w:r w:rsidR="00A27159">
        <w:t>consider it</w:t>
      </w:r>
      <w:r w:rsidRPr="000377DB">
        <w:t xml:space="preserve"> </w:t>
      </w:r>
      <w:r w:rsidR="00A27159">
        <w:t xml:space="preserve">again </w:t>
      </w:r>
      <w:r w:rsidR="00A9431D" w:rsidRPr="000377DB">
        <w:t>during</w:t>
      </w:r>
      <w:r w:rsidRPr="000377DB">
        <w:t xml:space="preserve"> </w:t>
      </w:r>
      <w:r w:rsidR="005A79CC">
        <w:t xml:space="preserve">the second </w:t>
      </w:r>
      <w:r w:rsidRPr="000377DB">
        <w:t>part</w:t>
      </w:r>
      <w:r w:rsidR="005A79CC">
        <w:t>.</w:t>
      </w:r>
    </w:p>
    <w:p w14:paraId="1B6C2B5D" w14:textId="4CF461B0" w:rsidR="00F30A1E" w:rsidRPr="000377DB" w:rsidRDefault="00F30A1E"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rPr>
      </w:pPr>
      <w:r w:rsidRPr="000377DB">
        <w:rPr>
          <w:b/>
          <w:bCs/>
        </w:rPr>
        <w:t>Item 5.</w:t>
      </w:r>
      <w:r w:rsidR="00447AE6" w:rsidRPr="000377DB">
        <w:rPr>
          <w:b/>
          <w:bCs/>
        </w:rPr>
        <w:tab/>
      </w:r>
      <w:r w:rsidRPr="000377DB">
        <w:rPr>
          <w:b/>
          <w:bCs/>
        </w:rPr>
        <w:t xml:space="preserve">Date and venue of future meetings of </w:t>
      </w:r>
      <w:r w:rsidRPr="000377DB">
        <w:rPr>
          <w:b/>
          <w:bCs/>
          <w:iCs/>
          <w:snapToGrid w:val="0"/>
          <w:kern w:val="22"/>
          <w:szCs w:val="22"/>
        </w:rPr>
        <w:t>the</w:t>
      </w:r>
      <w:r w:rsidRPr="000377DB">
        <w:rPr>
          <w:b/>
          <w:bCs/>
        </w:rPr>
        <w:t xml:space="preserve"> Conference of the Parties</w:t>
      </w:r>
    </w:p>
    <w:p w14:paraId="3F7D5AD9" w14:textId="125F872C" w:rsidR="00A9431D" w:rsidRPr="000377DB" w:rsidRDefault="00A9431D" w:rsidP="00D10C54">
      <w:pPr>
        <w:pStyle w:val="Para1"/>
      </w:pPr>
      <w:r w:rsidRPr="000377DB">
        <w:t xml:space="preserve">The Conference of the Parties had previously decided, </w:t>
      </w:r>
      <w:r w:rsidR="003D7DBC">
        <w:t>by</w:t>
      </w:r>
      <w:r w:rsidR="003D7DBC" w:rsidRPr="000377DB">
        <w:t xml:space="preserve"> </w:t>
      </w:r>
      <w:r w:rsidRPr="000377DB">
        <w:t xml:space="preserve">decision </w:t>
      </w:r>
      <w:r w:rsidR="00585130" w:rsidRPr="000377DB">
        <w:t>XIII</w:t>
      </w:r>
      <w:r w:rsidRPr="000377DB">
        <w:t xml:space="preserve">/33, that its sixteenth meeting would be held in Türkiye. </w:t>
      </w:r>
    </w:p>
    <w:p w14:paraId="3357B396" w14:textId="1B297823" w:rsidR="00352D5E" w:rsidRPr="000377DB" w:rsidRDefault="00ED5098" w:rsidP="00D10C54">
      <w:pPr>
        <w:pStyle w:val="Para1"/>
      </w:pPr>
      <w:r w:rsidRPr="000377DB">
        <w:t xml:space="preserve">At </w:t>
      </w:r>
      <w:r w:rsidR="00C96D28">
        <w:t xml:space="preserve">its </w:t>
      </w:r>
      <w:r w:rsidR="00E4615C">
        <w:t>1</w:t>
      </w:r>
      <w:r w:rsidR="00A9431D" w:rsidRPr="000377DB">
        <w:t xml:space="preserve">st </w:t>
      </w:r>
      <w:r w:rsidR="004A478A" w:rsidRPr="000377DB">
        <w:t xml:space="preserve">plenary </w:t>
      </w:r>
      <w:r w:rsidRPr="000377DB">
        <w:t>session</w:t>
      </w:r>
      <w:r w:rsidR="00C96D28">
        <w:t>,</w:t>
      </w:r>
      <w:r w:rsidRPr="000377DB">
        <w:t xml:space="preserve"> </w:t>
      </w:r>
      <w:r w:rsidR="00A9431D" w:rsidRPr="000377DB">
        <w:t xml:space="preserve">the </w:t>
      </w:r>
      <w:r w:rsidR="00B8228D" w:rsidRPr="000377DB">
        <w:t>Conference of the Parties</w:t>
      </w:r>
      <w:r w:rsidR="00A231E1" w:rsidRPr="000377DB">
        <w:t xml:space="preserve"> </w:t>
      </w:r>
      <w:r w:rsidR="0051161B" w:rsidRPr="000377DB">
        <w:t>note</w:t>
      </w:r>
      <w:r w:rsidR="009503C8">
        <w:t>d</w:t>
      </w:r>
      <w:r w:rsidR="00A231E1" w:rsidRPr="000377DB">
        <w:t xml:space="preserve"> that</w:t>
      </w:r>
      <w:r w:rsidR="00A231E1" w:rsidRPr="000377DB">
        <w:rPr>
          <w:bCs/>
        </w:rPr>
        <w:t xml:space="preserve"> the seventeenth meeting was expected to be hosted by a party from the Eastern Europe</w:t>
      </w:r>
      <w:r w:rsidR="004E1951" w:rsidRPr="000377DB">
        <w:rPr>
          <w:bCs/>
        </w:rPr>
        <w:t>an</w:t>
      </w:r>
      <w:r w:rsidR="00A231E1" w:rsidRPr="000377DB">
        <w:rPr>
          <w:bCs/>
        </w:rPr>
        <w:t xml:space="preserve"> </w:t>
      </w:r>
      <w:r w:rsidR="006504C4" w:rsidRPr="000377DB">
        <w:rPr>
          <w:bCs/>
        </w:rPr>
        <w:t>States</w:t>
      </w:r>
      <w:r w:rsidR="00A231E1" w:rsidRPr="000377DB">
        <w:rPr>
          <w:bCs/>
        </w:rPr>
        <w:t xml:space="preserve"> and</w:t>
      </w:r>
      <w:r w:rsidR="00B8228D" w:rsidRPr="000377DB">
        <w:t xml:space="preserve"> agreed that </w:t>
      </w:r>
      <w:r w:rsidR="00B26B0F">
        <w:t>its</w:t>
      </w:r>
      <w:r w:rsidR="00B26B0F" w:rsidRPr="000377DB">
        <w:t xml:space="preserve"> </w:t>
      </w:r>
      <w:r w:rsidR="00507222" w:rsidRPr="000377DB">
        <w:t xml:space="preserve">President would consult with </w:t>
      </w:r>
      <w:r w:rsidR="000D72B0">
        <w:t xml:space="preserve">the </w:t>
      </w:r>
      <w:r w:rsidR="00507222" w:rsidRPr="000377DB">
        <w:t xml:space="preserve">Parties and prepare a draft decision on the dates of the sixteenth and future meetings, taking into account recommendation 3/19 of the </w:t>
      </w:r>
      <w:r w:rsidR="00507222" w:rsidRPr="000377DB">
        <w:rPr>
          <w:bCs/>
        </w:rPr>
        <w:t xml:space="preserve">Subsidiary Body on Implementation, </w:t>
      </w:r>
      <w:r w:rsidR="00642B2B">
        <w:rPr>
          <w:bCs/>
        </w:rPr>
        <w:t>as</w:t>
      </w:r>
      <w:r w:rsidR="00507222" w:rsidRPr="000377DB">
        <w:rPr>
          <w:bCs/>
        </w:rPr>
        <w:t xml:space="preserve"> set out in the compilation of draft decisions (</w:t>
      </w:r>
      <w:r w:rsidR="00507222" w:rsidRPr="000377DB">
        <w:t>CBD/COP/1</w:t>
      </w:r>
      <w:r w:rsidR="002C2515" w:rsidRPr="000377DB">
        <w:t>5/2)</w:t>
      </w:r>
      <w:r w:rsidR="00AF04B1" w:rsidRPr="000377DB">
        <w:rPr>
          <w:bCs/>
        </w:rPr>
        <w:t>.</w:t>
      </w:r>
    </w:p>
    <w:p w14:paraId="68DCFE60" w14:textId="66FC4017" w:rsidR="00352D5E" w:rsidRPr="000377DB" w:rsidRDefault="00392D9B" w:rsidP="00D10C54">
      <w:pPr>
        <w:pStyle w:val="Para1"/>
      </w:pPr>
      <w:r w:rsidRPr="000377DB">
        <w:t xml:space="preserve">At the </w:t>
      </w:r>
      <w:r w:rsidR="00E4615C">
        <w:t>2</w:t>
      </w:r>
      <w:r w:rsidRPr="000377DB">
        <w:t>nd plenary session</w:t>
      </w:r>
      <w:r w:rsidR="00676360">
        <w:t>,</w:t>
      </w:r>
      <w:r w:rsidRPr="000377DB">
        <w:t xml:space="preserve"> a statement was made by </w:t>
      </w:r>
      <w:r w:rsidR="005138EB">
        <w:t>the</w:t>
      </w:r>
      <w:r w:rsidRPr="000377DB">
        <w:t xml:space="preserve"> representative of Türkiye</w:t>
      </w:r>
      <w:r w:rsidR="005138EB">
        <w:t>,</w:t>
      </w:r>
      <w:r w:rsidRPr="000377DB">
        <w:t xml:space="preserve"> in its capacity as host of the sixteenth meeting of the Conference of the Parties.</w:t>
      </w:r>
    </w:p>
    <w:p w14:paraId="38A31D5A" w14:textId="5EDB7401" w:rsidR="000B40E1" w:rsidRPr="000377DB" w:rsidRDefault="000B40E1" w:rsidP="00D10C54">
      <w:pPr>
        <w:pStyle w:val="Para1"/>
      </w:pPr>
      <w:r w:rsidRPr="000377DB">
        <w:t xml:space="preserve">At </w:t>
      </w:r>
      <w:r w:rsidR="00851A41">
        <w:t>its</w:t>
      </w:r>
      <w:r w:rsidRPr="000377DB">
        <w:t xml:space="preserve"> </w:t>
      </w:r>
      <w:r w:rsidR="00E4615C">
        <w:t>5</w:t>
      </w:r>
      <w:r w:rsidRPr="000377DB">
        <w:t>th plenary session</w:t>
      </w:r>
      <w:r w:rsidR="00D94EB4">
        <w:t>,</w:t>
      </w:r>
      <w:r w:rsidRPr="000377DB">
        <w:t xml:space="preserve"> the Conference of the Parties </w:t>
      </w:r>
      <w:r w:rsidR="00DE639C" w:rsidRPr="000377DB">
        <w:t>considered</w:t>
      </w:r>
      <w:r w:rsidRPr="000377DB">
        <w:t xml:space="preserve"> draft decision CBD/COP/15/L.35</w:t>
      </w:r>
      <w:r w:rsidR="00DE639C" w:rsidRPr="000377DB">
        <w:t>,</w:t>
      </w:r>
      <w:r w:rsidRPr="000377DB">
        <w:t xml:space="preserve"> </w:t>
      </w:r>
      <w:r w:rsidR="00DE639C" w:rsidRPr="000377DB">
        <w:t xml:space="preserve">submitted by the President, and adopted it </w:t>
      </w:r>
      <w:r w:rsidRPr="000377DB">
        <w:t>as decision 15/</w:t>
      </w:r>
      <w:r w:rsidR="00A92ECA" w:rsidRPr="000377DB">
        <w:t>32</w:t>
      </w:r>
      <w:r w:rsidR="00782AA7" w:rsidRPr="000377DB">
        <w:t>.</w:t>
      </w:r>
    </w:p>
    <w:p w14:paraId="283E3564" w14:textId="77777777" w:rsidR="00D77560" w:rsidRPr="000377DB" w:rsidRDefault="00D77560" w:rsidP="00B00053">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snapToGrid w:val="0"/>
          <w:kern w:val="22"/>
          <w:szCs w:val="22"/>
        </w:rPr>
      </w:pPr>
      <w:r w:rsidRPr="00AB0096">
        <w:rPr>
          <w:b/>
          <w:bCs/>
          <w:caps/>
          <w:snapToGrid w:val="0"/>
          <w:kern w:val="22"/>
          <w:szCs w:val="22"/>
        </w:rPr>
        <w:t>II.</w:t>
      </w:r>
      <w:r w:rsidRPr="00AB0096">
        <w:rPr>
          <w:b/>
          <w:bCs/>
          <w:caps/>
          <w:snapToGrid w:val="0"/>
          <w:kern w:val="22"/>
          <w:szCs w:val="22"/>
        </w:rPr>
        <w:tab/>
        <w:t>REPORTS</w:t>
      </w:r>
    </w:p>
    <w:p w14:paraId="7592FCB7" w14:textId="1218EF3E" w:rsidR="00D77560" w:rsidRPr="000377DB"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0377DB">
        <w:rPr>
          <w:b/>
          <w:bCs/>
          <w:snapToGrid w:val="0"/>
          <w:kern w:val="22"/>
          <w:szCs w:val="22"/>
        </w:rPr>
        <w:t>Item 6.</w:t>
      </w:r>
      <w:r w:rsidRPr="000377DB">
        <w:rPr>
          <w:b/>
          <w:bCs/>
          <w:snapToGrid w:val="0"/>
          <w:kern w:val="22"/>
          <w:szCs w:val="22"/>
        </w:rPr>
        <w:tab/>
        <w:t>Reports of intersessional and regional preparatory meetings</w:t>
      </w:r>
    </w:p>
    <w:p w14:paraId="45645A24" w14:textId="3A9C1C4A" w:rsidR="005C22DA" w:rsidRPr="000377DB" w:rsidRDefault="00AF04B1" w:rsidP="00D10C54">
      <w:pPr>
        <w:pStyle w:val="Para1"/>
        <w:rPr>
          <w:rFonts w:eastAsia="Malgun Gothic"/>
        </w:rPr>
      </w:pPr>
      <w:r w:rsidRPr="000377DB">
        <w:rPr>
          <w:rFonts w:eastAsia="Malgun Gothic"/>
        </w:rPr>
        <w:t xml:space="preserve">At </w:t>
      </w:r>
      <w:r w:rsidR="00C96D28">
        <w:rPr>
          <w:rFonts w:eastAsia="Malgun Gothic"/>
        </w:rPr>
        <w:t>its</w:t>
      </w:r>
      <w:r w:rsidR="00C96D28" w:rsidRPr="000377DB">
        <w:rPr>
          <w:rFonts w:eastAsia="Malgun Gothic"/>
        </w:rPr>
        <w:t xml:space="preserve"> </w:t>
      </w:r>
      <w:r w:rsidR="00E4615C">
        <w:rPr>
          <w:rFonts w:eastAsia="Malgun Gothic"/>
        </w:rPr>
        <w:t>1</w:t>
      </w:r>
      <w:r w:rsidRPr="000377DB">
        <w:rPr>
          <w:rFonts w:eastAsia="Malgun Gothic"/>
        </w:rPr>
        <w:t xml:space="preserve">st </w:t>
      </w:r>
      <w:r w:rsidR="004A478A" w:rsidRPr="000377DB">
        <w:t xml:space="preserve">plenary </w:t>
      </w:r>
      <w:r w:rsidRPr="000377DB">
        <w:rPr>
          <w:rFonts w:eastAsia="Malgun Gothic"/>
        </w:rPr>
        <w:t>session</w:t>
      </w:r>
      <w:r w:rsidR="004217CC">
        <w:rPr>
          <w:rFonts w:eastAsia="Malgun Gothic"/>
        </w:rPr>
        <w:t>,</w:t>
      </w:r>
      <w:r w:rsidRPr="000377DB">
        <w:rPr>
          <w:rFonts w:eastAsia="Malgun Gothic"/>
        </w:rPr>
        <w:t xml:space="preserve"> the Conference of the Parties </w:t>
      </w:r>
      <w:r w:rsidR="005C22DA" w:rsidRPr="000377DB">
        <w:t xml:space="preserve">had before it </w:t>
      </w:r>
      <w:r w:rsidR="001A5A57" w:rsidRPr="000377DB">
        <w:rPr>
          <w:rFonts w:eastAsia="Malgun Gothic"/>
        </w:rPr>
        <w:t>reports on intersessional work</w:t>
      </w:r>
      <w:r w:rsidR="001A5A57" w:rsidRPr="000377DB">
        <w:t xml:space="preserve"> undertaken since </w:t>
      </w:r>
      <w:r w:rsidR="001A5A57">
        <w:t xml:space="preserve">the first </w:t>
      </w:r>
      <w:r w:rsidR="001A5A57" w:rsidRPr="000377DB">
        <w:t xml:space="preserve">part of the </w:t>
      </w:r>
      <w:r w:rsidR="001A5A57">
        <w:t xml:space="preserve">fifteenth </w:t>
      </w:r>
      <w:r w:rsidR="001A5A57" w:rsidRPr="000377DB">
        <w:t>meeting</w:t>
      </w:r>
      <w:r w:rsidR="001A5A57">
        <w:t>, namely,</w:t>
      </w:r>
      <w:r w:rsidR="001A5A57" w:rsidRPr="000377DB">
        <w:t xml:space="preserve"> </w:t>
      </w:r>
      <w:r w:rsidR="005C22DA" w:rsidRPr="000377DB">
        <w:t xml:space="preserve">the report of the Subsidiary Body on Scientific, Technical and Technological Advice on its twenty-fourth meeting (CBD/SBSTTA/24/12), the report of the Subsidiary Body on Implementation on its third meeting (CBD/SBI/3/21) and the reports of the Open-ended Working Group on the Post-2020 Global Biodiversity Framework on </w:t>
      </w:r>
      <w:r w:rsidR="00CF0010">
        <w:t xml:space="preserve">the second part of </w:t>
      </w:r>
      <w:r w:rsidR="005C22DA" w:rsidRPr="000377DB">
        <w:t>its third</w:t>
      </w:r>
      <w:r w:rsidR="00CF0010">
        <w:t xml:space="preserve"> meeting</w:t>
      </w:r>
      <w:r w:rsidR="005C22DA" w:rsidRPr="000377DB">
        <w:t xml:space="preserve"> </w:t>
      </w:r>
      <w:r w:rsidR="00CF0010">
        <w:t xml:space="preserve">and </w:t>
      </w:r>
      <w:r w:rsidR="00D96035">
        <w:t>o</w:t>
      </w:r>
      <w:r w:rsidR="00826989">
        <w:t>n</w:t>
      </w:r>
      <w:r w:rsidR="00D96035">
        <w:t xml:space="preserve"> its </w:t>
      </w:r>
      <w:r w:rsidR="005C22DA" w:rsidRPr="000377DB">
        <w:t>fourth and fifth meetings (CBD/WG2020/3/7, CBD/WG2020/4/4 and CBD/WG2020/5/</w:t>
      </w:r>
      <w:r w:rsidR="00F72433" w:rsidRPr="000377DB">
        <w:t>5</w:t>
      </w:r>
      <w:r w:rsidR="001D1B9C">
        <w:t>, respectively</w:t>
      </w:r>
      <w:r w:rsidR="005C22DA" w:rsidRPr="000377DB">
        <w:t xml:space="preserve">). </w:t>
      </w:r>
    </w:p>
    <w:p w14:paraId="44400B75" w14:textId="7EADB778" w:rsidR="005C22DA" w:rsidRPr="000377DB" w:rsidRDefault="005C22DA" w:rsidP="00D10C54">
      <w:pPr>
        <w:pStyle w:val="Para1"/>
        <w:rPr>
          <w:rFonts w:eastAsia="Malgun Gothic"/>
        </w:rPr>
      </w:pPr>
      <w:r w:rsidRPr="000377DB">
        <w:t>The Conference of the Parties then heard oral reports from the Chairs of the Subsidiary Body on Scientific, Technical and Technological Advice and the Subsidiary Body on Implementation and the Co-Chairs of the Open-ended Working Group on the Post-2020 Global Biodiversity Framework.</w:t>
      </w:r>
    </w:p>
    <w:p w14:paraId="03A8D55D" w14:textId="3F8F1E73" w:rsidR="0018670B" w:rsidRPr="000377DB" w:rsidRDefault="005C22DA" w:rsidP="00D10C54">
      <w:pPr>
        <w:pStyle w:val="Para1"/>
      </w:pPr>
      <w:r w:rsidRPr="000377DB">
        <w:lastRenderedPageBreak/>
        <w:t xml:space="preserve">The Conference of the Parties </w:t>
      </w:r>
      <w:bookmarkStart w:id="22" w:name="_Hlk122173426"/>
      <w:r w:rsidRPr="000377DB">
        <w:t xml:space="preserve">took note of the </w:t>
      </w:r>
      <w:r w:rsidR="005A5E75" w:rsidRPr="000377DB">
        <w:t>information provided</w:t>
      </w:r>
      <w:r w:rsidRPr="000377DB">
        <w:t xml:space="preserve"> and </w:t>
      </w:r>
      <w:r w:rsidR="00D06149" w:rsidRPr="000377DB">
        <w:t>agreed</w:t>
      </w:r>
      <w:r w:rsidRPr="000377DB">
        <w:t xml:space="preserve"> to </w:t>
      </w:r>
      <w:r w:rsidR="0018670B" w:rsidRPr="000377DB">
        <w:t xml:space="preserve">consider the </w:t>
      </w:r>
      <w:r w:rsidR="00522733" w:rsidRPr="000377DB">
        <w:t xml:space="preserve">subsidiary bodies’ </w:t>
      </w:r>
      <w:r w:rsidR="0018670B" w:rsidRPr="000377DB">
        <w:t>recommendations under the relevant agenda items</w:t>
      </w:r>
      <w:bookmarkEnd w:id="22"/>
      <w:r w:rsidR="0018670B" w:rsidRPr="000377DB">
        <w:t>.</w:t>
      </w:r>
    </w:p>
    <w:p w14:paraId="3E0CC71B" w14:textId="0D7F73B2" w:rsidR="00D77560" w:rsidRPr="000377DB" w:rsidRDefault="00D77560" w:rsidP="00302CD2">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rPr>
      </w:pPr>
      <w:r w:rsidRPr="000377DB">
        <w:rPr>
          <w:b/>
          <w:bCs/>
          <w:snapToGrid w:val="0"/>
          <w:kern w:val="22"/>
          <w:szCs w:val="22"/>
        </w:rPr>
        <w:t>III.</w:t>
      </w:r>
      <w:r w:rsidR="007C79CF" w:rsidRPr="000377DB">
        <w:rPr>
          <w:b/>
          <w:bCs/>
          <w:snapToGrid w:val="0"/>
          <w:kern w:val="22"/>
          <w:szCs w:val="22"/>
        </w:rPr>
        <w:tab/>
      </w:r>
      <w:r w:rsidRPr="000377DB">
        <w:rPr>
          <w:b/>
          <w:bCs/>
          <w:snapToGrid w:val="0"/>
          <w:kern w:val="22"/>
          <w:szCs w:val="22"/>
        </w:rPr>
        <w:t>ADMINISTRATION AND BUDGET</w:t>
      </w:r>
    </w:p>
    <w:p w14:paraId="0B3F190C" w14:textId="33EB26FC" w:rsidR="00D77560" w:rsidRPr="000377DB" w:rsidRDefault="00D7756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rPr>
      </w:pPr>
      <w:r w:rsidRPr="000377DB">
        <w:rPr>
          <w:b/>
          <w:bCs/>
          <w:snapToGrid w:val="0"/>
          <w:kern w:val="22"/>
          <w:szCs w:val="22"/>
        </w:rPr>
        <w:t>Item 7.</w:t>
      </w:r>
      <w:r w:rsidRPr="000377DB">
        <w:rPr>
          <w:b/>
          <w:bCs/>
          <w:snapToGrid w:val="0"/>
          <w:kern w:val="22"/>
          <w:szCs w:val="22"/>
        </w:rPr>
        <w:tab/>
        <w:t>Administration of the Convention and budget for the trust funds</w:t>
      </w:r>
    </w:p>
    <w:p w14:paraId="7D257AB5" w14:textId="5B37CB08" w:rsidR="000E6526" w:rsidRPr="000377DB" w:rsidRDefault="000E6526" w:rsidP="00D10C54">
      <w:pPr>
        <w:pStyle w:val="Para1"/>
      </w:pPr>
      <w:bookmarkStart w:id="23" w:name="_Hlk122436759"/>
      <w:r w:rsidRPr="000377DB">
        <w:rPr>
          <w:rFonts w:eastAsia="Malgun Gothic"/>
        </w:rPr>
        <w:t xml:space="preserve">At the </w:t>
      </w:r>
      <w:r w:rsidR="00E4615C">
        <w:rPr>
          <w:rFonts w:eastAsia="Malgun Gothic"/>
        </w:rPr>
        <w:t>1</w:t>
      </w:r>
      <w:r w:rsidRPr="000377DB">
        <w:rPr>
          <w:rFonts w:eastAsia="Malgun Gothic"/>
        </w:rPr>
        <w:t xml:space="preserve">st </w:t>
      </w:r>
      <w:r w:rsidR="004A478A" w:rsidRPr="000377DB">
        <w:t xml:space="preserve">plenary </w:t>
      </w:r>
      <w:r w:rsidRPr="000377DB">
        <w:rPr>
          <w:rFonts w:eastAsia="Malgun Gothic"/>
        </w:rPr>
        <w:t>session</w:t>
      </w:r>
      <w:r w:rsidR="004217CC">
        <w:rPr>
          <w:rFonts w:eastAsia="Malgun Gothic"/>
        </w:rPr>
        <w:t>,</w:t>
      </w:r>
      <w:r w:rsidRPr="000377DB">
        <w:rPr>
          <w:rFonts w:eastAsia="Malgun Gothic"/>
        </w:rPr>
        <w:t xml:space="preserve"> the Executive Secretary reported on the activities of the </w:t>
      </w:r>
      <w:r w:rsidR="002F2A3E">
        <w:rPr>
          <w:rFonts w:eastAsia="Malgun Gothic"/>
        </w:rPr>
        <w:t>S</w:t>
      </w:r>
      <w:r w:rsidRPr="000377DB">
        <w:rPr>
          <w:rFonts w:eastAsia="Malgun Gothic"/>
        </w:rPr>
        <w:t xml:space="preserve">ecretariat and presented </w:t>
      </w:r>
      <w:r w:rsidRPr="000377DB">
        <w:t>the proposed budget for the programmes of work of the Convention</w:t>
      </w:r>
      <w:r w:rsidR="005B231E" w:rsidRPr="000377DB">
        <w:t xml:space="preserve"> and its </w:t>
      </w:r>
      <w:r w:rsidR="00BF433A">
        <w:t>P</w:t>
      </w:r>
      <w:r w:rsidR="005B231E" w:rsidRPr="000377DB">
        <w:t>rotocols</w:t>
      </w:r>
      <w:r w:rsidRPr="000377DB">
        <w:t xml:space="preserve"> for the biennium 2023</w:t>
      </w:r>
      <w:r w:rsidRPr="000377DB">
        <w:sym w:font="Symbol" w:char="F02D"/>
      </w:r>
      <w:r w:rsidRPr="000377DB">
        <w:t xml:space="preserve">2024 (CBD/COP/15/7). </w:t>
      </w:r>
    </w:p>
    <w:p w14:paraId="22F49A17" w14:textId="44AC1E5A" w:rsidR="005B231E" w:rsidRPr="000377DB" w:rsidRDefault="005B231E" w:rsidP="00D10C54">
      <w:pPr>
        <w:pStyle w:val="Para1"/>
      </w:pPr>
      <w:r w:rsidRPr="000377DB">
        <w:t xml:space="preserve">The </w:t>
      </w:r>
      <w:r w:rsidR="00944AEF">
        <w:t>three bodies</w:t>
      </w:r>
      <w:r w:rsidRPr="000377DB">
        <w:t xml:space="preserve"> establish</w:t>
      </w:r>
      <w:r w:rsidR="002206DF">
        <w:t>ed</w:t>
      </w:r>
      <w:r w:rsidRPr="000377DB">
        <w:t xml:space="preserve"> a contact group on budget, chaired by Hamdallah Zedan (Egypt), with the mandate to consider the proposed budget for the biennium </w:t>
      </w:r>
      <w:r w:rsidR="00404009" w:rsidRPr="000377DB">
        <w:t>2023</w:t>
      </w:r>
      <w:r w:rsidR="00404009" w:rsidRPr="000377DB">
        <w:sym w:font="Symbol" w:char="F02D"/>
      </w:r>
      <w:r w:rsidR="00404009" w:rsidRPr="000377DB">
        <w:t xml:space="preserve">2024 </w:t>
      </w:r>
      <w:r w:rsidRPr="000377DB">
        <w:t xml:space="preserve">in detail. </w:t>
      </w:r>
    </w:p>
    <w:bookmarkEnd w:id="23"/>
    <w:p w14:paraId="75A755FA" w14:textId="45758565" w:rsidR="005B3D2A" w:rsidRPr="00AB6609" w:rsidRDefault="005B3D2A" w:rsidP="00D10C54">
      <w:pPr>
        <w:pStyle w:val="Para1"/>
      </w:pPr>
      <w:r w:rsidRPr="00AB6609">
        <w:t xml:space="preserve">The </w:t>
      </w:r>
      <w:r w:rsidR="00C87E35" w:rsidRPr="00AB6609">
        <w:t>C</w:t>
      </w:r>
      <w:r w:rsidRPr="00AB6609">
        <w:t xml:space="preserve">hair of the contact group </w:t>
      </w:r>
      <w:r w:rsidR="00047B3A">
        <w:t xml:space="preserve">on </w:t>
      </w:r>
      <w:r w:rsidR="00047B3A" w:rsidRPr="000377DB">
        <w:t xml:space="preserve">budget </w:t>
      </w:r>
      <w:r w:rsidRPr="00AB6609">
        <w:t>reported on the group’s work at the two stocktake plenary sessions</w:t>
      </w:r>
      <w:r w:rsidR="00815AA7" w:rsidRPr="00AB6609">
        <w:t>.</w:t>
      </w:r>
    </w:p>
    <w:p w14:paraId="2F9A4D02" w14:textId="1E31ED99" w:rsidR="005B3D2A" w:rsidRPr="000377DB" w:rsidRDefault="005B3D2A" w:rsidP="00D10C54">
      <w:pPr>
        <w:pStyle w:val="Para1"/>
      </w:pPr>
      <w:r w:rsidRPr="000377DB">
        <w:t xml:space="preserve">At the </w:t>
      </w:r>
      <w:r w:rsidR="00E4615C">
        <w:t>5</w:t>
      </w:r>
      <w:r w:rsidRPr="000377DB">
        <w:t>th plenary session</w:t>
      </w:r>
      <w:r w:rsidR="00D94EB4">
        <w:t>,</w:t>
      </w:r>
      <w:r w:rsidRPr="000377DB">
        <w:t xml:space="preserve"> the </w:t>
      </w:r>
      <w:r w:rsidR="00D94EB4">
        <w:t>C</w:t>
      </w:r>
      <w:r w:rsidRPr="000377DB">
        <w:t xml:space="preserve">hair </w:t>
      </w:r>
      <w:r w:rsidR="00794371" w:rsidRPr="00794371">
        <w:t xml:space="preserve">of the contact </w:t>
      </w:r>
      <w:r w:rsidR="007D3048">
        <w:t xml:space="preserve">group </w:t>
      </w:r>
      <w:r w:rsidR="00047B3A">
        <w:t xml:space="preserve">on </w:t>
      </w:r>
      <w:r w:rsidR="00047B3A" w:rsidRPr="00794371">
        <w:t xml:space="preserve">budget </w:t>
      </w:r>
      <w:r w:rsidR="00794371">
        <w:t>presented</w:t>
      </w:r>
      <w:r w:rsidRPr="000377DB">
        <w:t xml:space="preserve"> his final report on the group’s work.</w:t>
      </w:r>
    </w:p>
    <w:p w14:paraId="4D8922DD" w14:textId="03BA1900" w:rsidR="005B3D2A" w:rsidRPr="000377DB" w:rsidRDefault="005B3D2A" w:rsidP="00D10C54">
      <w:pPr>
        <w:pStyle w:val="Para1"/>
      </w:pPr>
      <w:r w:rsidRPr="000377DB">
        <w:t xml:space="preserve">The Conference of the Parties then considered draft decision CBD/COP/15/L.31 </w:t>
      </w:r>
      <w:r w:rsidR="00E0131C" w:rsidRPr="000377DB">
        <w:t xml:space="preserve">submitted by the </w:t>
      </w:r>
      <w:r w:rsidR="00C87E35">
        <w:t>C</w:t>
      </w:r>
      <w:r w:rsidR="00E0131C" w:rsidRPr="000377DB">
        <w:t xml:space="preserve">hair of the contact group on budget </w:t>
      </w:r>
      <w:r w:rsidRPr="000377DB">
        <w:t>and adopted it as decision 15/</w:t>
      </w:r>
      <w:r w:rsidR="00AE3980" w:rsidRPr="000377DB">
        <w:t>34</w:t>
      </w:r>
      <w:r w:rsidRPr="000377DB">
        <w:t xml:space="preserve">. </w:t>
      </w:r>
    </w:p>
    <w:p w14:paraId="0257DD4F" w14:textId="677B6E44" w:rsidR="005F0232" w:rsidRPr="000377DB" w:rsidRDefault="005F0232" w:rsidP="00D10C54">
      <w:pPr>
        <w:pStyle w:val="Para1"/>
      </w:pPr>
      <w:r w:rsidRPr="000377DB">
        <w:t xml:space="preserve">The representative of Norway announced that his </w:t>
      </w:r>
      <w:proofErr w:type="gramStart"/>
      <w:r w:rsidR="00C536E2">
        <w:t>G</w:t>
      </w:r>
      <w:r w:rsidRPr="000377DB">
        <w:t>overnment</w:t>
      </w:r>
      <w:proofErr w:type="gramEnd"/>
      <w:r w:rsidRPr="000377DB">
        <w:t xml:space="preserve"> would contribute 10 million</w:t>
      </w:r>
      <w:r w:rsidR="004438DF" w:rsidRPr="000377DB">
        <w:t xml:space="preserve"> Norwegian kroner</w:t>
      </w:r>
      <w:r w:rsidRPr="000377DB">
        <w:t xml:space="preserve"> </w:t>
      </w:r>
      <w:r w:rsidR="00C536E2">
        <w:t>(</w:t>
      </w:r>
      <w:r w:rsidR="009C685B">
        <w:t xml:space="preserve">the </w:t>
      </w:r>
      <w:r w:rsidRPr="000377DB">
        <w:t>equivalent to 1 million</w:t>
      </w:r>
      <w:r w:rsidR="00485524" w:rsidRPr="000377DB">
        <w:t xml:space="preserve"> United States dollars</w:t>
      </w:r>
      <w:r w:rsidR="00C536E2">
        <w:t>)</w:t>
      </w:r>
      <w:r w:rsidRPr="000377DB">
        <w:t xml:space="preserve"> to intersessional work on digital sequence information on genetic resources.</w:t>
      </w:r>
    </w:p>
    <w:p w14:paraId="5FB3B62F" w14:textId="7763331F" w:rsidR="0061275F" w:rsidRPr="000377DB" w:rsidRDefault="0061275F" w:rsidP="0061275F">
      <w:pPr>
        <w:keepNext/>
        <w:tabs>
          <w:tab w:val="left" w:pos="720"/>
        </w:tabs>
        <w:spacing w:before="240" w:after="240"/>
        <w:ind w:right="618"/>
        <w:jc w:val="center"/>
        <w:outlineLvl w:val="0"/>
        <w:rPr>
          <w:b/>
          <w:bCs/>
          <w:caps/>
        </w:rPr>
      </w:pPr>
      <w:r w:rsidRPr="000377DB">
        <w:rPr>
          <w:b/>
          <w:bCs/>
          <w:caps/>
        </w:rPr>
        <w:t>I</w:t>
      </w:r>
      <w:r w:rsidR="00020D56" w:rsidRPr="000377DB">
        <w:rPr>
          <w:b/>
          <w:bCs/>
          <w:caps/>
        </w:rPr>
        <w:t>V</w:t>
      </w:r>
      <w:r w:rsidRPr="000377DB">
        <w:rPr>
          <w:b/>
          <w:bCs/>
          <w:caps/>
        </w:rPr>
        <w:t>.</w:t>
      </w:r>
      <w:r w:rsidRPr="000377DB">
        <w:rPr>
          <w:b/>
          <w:bCs/>
          <w:caps/>
        </w:rPr>
        <w:tab/>
        <w:t>REVIEW OF implemENTATION</w:t>
      </w:r>
    </w:p>
    <w:p w14:paraId="0C610910" w14:textId="4BEC658B" w:rsidR="0061275F" w:rsidRPr="000377DB" w:rsidRDefault="0061275F"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szCs w:val="22"/>
        </w:rPr>
      </w:pPr>
      <w:r w:rsidRPr="000377DB">
        <w:rPr>
          <w:b/>
          <w:bCs/>
          <w:szCs w:val="22"/>
        </w:rPr>
        <w:t>Item 8.</w:t>
      </w:r>
      <w:r w:rsidRPr="000377DB">
        <w:rPr>
          <w:b/>
          <w:bCs/>
          <w:szCs w:val="22"/>
        </w:rPr>
        <w:tab/>
        <w:t xml:space="preserve">Review of progress in the </w:t>
      </w:r>
      <w:r w:rsidRPr="000377DB">
        <w:rPr>
          <w:b/>
          <w:bCs/>
          <w:iCs/>
          <w:snapToGrid w:val="0"/>
          <w:kern w:val="22"/>
          <w:szCs w:val="22"/>
        </w:rPr>
        <w:t>implementation</w:t>
      </w:r>
      <w:r w:rsidRPr="000377DB">
        <w:rPr>
          <w:b/>
          <w:bCs/>
          <w:szCs w:val="22"/>
        </w:rPr>
        <w:t xml:space="preserve"> of the Convention and the Strategic Plan for Biodiversity 2011</w:t>
      </w:r>
      <w:r w:rsidR="0038319C" w:rsidRPr="000377DB">
        <w:rPr>
          <w:b/>
          <w:bCs/>
          <w:szCs w:val="22"/>
        </w:rPr>
        <w:t>–</w:t>
      </w:r>
      <w:r w:rsidRPr="000377DB">
        <w:rPr>
          <w:b/>
          <w:bCs/>
          <w:szCs w:val="22"/>
        </w:rPr>
        <w:t>2020 and the achievement of the Aichi Biodiversity Targets</w:t>
      </w:r>
      <w:r w:rsidRPr="000377DB">
        <w:rPr>
          <w:b/>
          <w:bCs/>
          <w:i/>
          <w:iCs/>
          <w:szCs w:val="22"/>
        </w:rPr>
        <w:t xml:space="preserve"> </w:t>
      </w:r>
    </w:p>
    <w:p w14:paraId="0C002DBC" w14:textId="450F02DB" w:rsidR="00352D5E" w:rsidRPr="00D94EB4" w:rsidRDefault="00352D5E" w:rsidP="00337B37">
      <w:pPr>
        <w:pStyle w:val="ListParagraph"/>
        <w:keepNext/>
        <w:suppressLineNumbers/>
        <w:suppressAutoHyphens/>
        <w:kinsoku w:val="0"/>
        <w:overflowPunct w:val="0"/>
        <w:autoSpaceDE w:val="0"/>
        <w:autoSpaceDN w:val="0"/>
        <w:adjustRightInd w:val="0"/>
        <w:snapToGrid w:val="0"/>
        <w:spacing w:before="240" w:after="120"/>
        <w:ind w:left="1272" w:right="289" w:hanging="563"/>
        <w:jc w:val="left"/>
        <w:outlineLvl w:val="1"/>
        <w:rPr>
          <w:rFonts w:ascii="Times New Roman Bold" w:hAnsi="Times New Roman Bold" w:cs="Times New Roman Bold"/>
          <w:b/>
          <w:snapToGrid w:val="0"/>
          <w:kern w:val="22"/>
          <w:szCs w:val="22"/>
        </w:rPr>
      </w:pPr>
      <w:bookmarkStart w:id="24" w:name="_Hlk121819911"/>
      <w:r w:rsidRPr="00D94EB4">
        <w:rPr>
          <w:rFonts w:ascii="Times New Roman Bold" w:hAnsi="Times New Roman Bold" w:cs="Times New Roman Bold"/>
          <w:b/>
          <w:snapToGrid w:val="0"/>
          <w:kern w:val="22"/>
          <w:szCs w:val="22"/>
        </w:rPr>
        <w:t>A.</w:t>
      </w:r>
      <w:r w:rsidRPr="00D94EB4">
        <w:rPr>
          <w:rFonts w:ascii="Times New Roman Bold" w:hAnsi="Times New Roman Bold" w:cs="Times New Roman Bold"/>
          <w:b/>
          <w:snapToGrid w:val="0"/>
          <w:kern w:val="22"/>
          <w:szCs w:val="22"/>
        </w:rPr>
        <w:tab/>
        <w:t>Informing the scientific and technical evidence base for the post-2020 global biodiversity framework</w:t>
      </w:r>
    </w:p>
    <w:bookmarkEnd w:id="24"/>
    <w:p w14:paraId="2569B5D9" w14:textId="783A7868" w:rsidR="007F45EB" w:rsidRPr="000377DB" w:rsidRDefault="007F45EB" w:rsidP="00D10C54">
      <w:pPr>
        <w:pStyle w:val="Para1"/>
      </w:pPr>
      <w:r w:rsidRPr="000377DB">
        <w:t xml:space="preserve">Working </w:t>
      </w:r>
      <w:r w:rsidR="00A82043">
        <w:t>G</w:t>
      </w:r>
      <w:r w:rsidRPr="000377DB">
        <w:t xml:space="preserve">roup I </w:t>
      </w:r>
      <w:r w:rsidR="00B3219B">
        <w:t>considered</w:t>
      </w:r>
      <w:r w:rsidRPr="000377DB">
        <w:t xml:space="preserve"> sub-item 8 A </w:t>
      </w:r>
      <w:r w:rsidR="00050821">
        <w:t xml:space="preserve">of the agenda </w:t>
      </w:r>
      <w:r w:rsidRPr="000377DB">
        <w:t>at its</w:t>
      </w:r>
      <w:r w:rsidRPr="000377DB">
        <w:rPr>
          <w:bCs/>
        </w:rPr>
        <w:t xml:space="preserve"> </w:t>
      </w:r>
      <w:r w:rsidR="00E67935">
        <w:t>1st</w:t>
      </w:r>
      <w:r w:rsidRPr="000377DB">
        <w:t xml:space="preserve"> meeting, on 7</w:t>
      </w:r>
      <w:r w:rsidR="00050821">
        <w:t> </w:t>
      </w:r>
      <w:r w:rsidRPr="000377DB">
        <w:rPr>
          <w:iCs/>
        </w:rPr>
        <w:t>December</w:t>
      </w:r>
      <w:r w:rsidRPr="000377DB">
        <w:t xml:space="preserve">. </w:t>
      </w:r>
      <w:r w:rsidR="009A2CF8">
        <w:t xml:space="preserve">It </w:t>
      </w:r>
      <w:r w:rsidRPr="000377DB">
        <w:t xml:space="preserve">had before it a draft decision </w:t>
      </w:r>
      <w:r w:rsidRPr="00356074">
        <w:t>based on recommendations 23</w:t>
      </w:r>
      <w:r w:rsidRPr="000377DB">
        <w:t>/1 and 24/1 of the Subsidiary Body on Scientific, Technical and Technological Advice</w:t>
      </w:r>
      <w:r w:rsidR="00A7753C">
        <w:t>,</w:t>
      </w:r>
      <w:r w:rsidRPr="000377DB">
        <w:t xml:space="preserve"> </w:t>
      </w:r>
      <w:r w:rsidR="00A7753C">
        <w:t xml:space="preserve">as </w:t>
      </w:r>
      <w:r w:rsidRPr="000377DB">
        <w:t>set out in the compilation of draft decisions</w:t>
      </w:r>
      <w:r w:rsidR="00373A92">
        <w:t>.</w:t>
      </w:r>
    </w:p>
    <w:p w14:paraId="63720179" w14:textId="5587C689" w:rsidR="007F45EB" w:rsidRPr="000377DB" w:rsidRDefault="003873C8" w:rsidP="00D10C54">
      <w:pPr>
        <w:pStyle w:val="Para1"/>
      </w:pPr>
      <w:r>
        <w:t>W</w:t>
      </w:r>
      <w:r w:rsidR="007F45EB" w:rsidRPr="000377DB">
        <w:t xml:space="preserve">orking </w:t>
      </w:r>
      <w:proofErr w:type="gramStart"/>
      <w:r>
        <w:t>G</w:t>
      </w:r>
      <w:r w:rsidR="007F45EB" w:rsidRPr="000377DB">
        <w:t>roup</w:t>
      </w:r>
      <w:proofErr w:type="gramEnd"/>
      <w:r w:rsidR="007F45EB" w:rsidRPr="000377DB">
        <w:t xml:space="preserve"> </w:t>
      </w:r>
      <w:r>
        <w:t xml:space="preserve">I </w:t>
      </w:r>
      <w:r w:rsidR="007F45EB" w:rsidRPr="000377DB">
        <w:t xml:space="preserve">agreed that </w:t>
      </w:r>
      <w:r w:rsidR="00A1383D">
        <w:t>its</w:t>
      </w:r>
      <w:r w:rsidR="00A1383D" w:rsidRPr="000377DB">
        <w:t xml:space="preserve"> </w:t>
      </w:r>
      <w:r w:rsidR="007F45EB" w:rsidRPr="000377DB">
        <w:t xml:space="preserve">Chair would hold informal consultations on the few </w:t>
      </w:r>
      <w:r w:rsidR="00D9069D">
        <w:t>outstanding</w:t>
      </w:r>
      <w:r w:rsidR="0006223B" w:rsidRPr="000377DB">
        <w:t xml:space="preserve"> </w:t>
      </w:r>
      <w:r w:rsidR="007F45EB" w:rsidRPr="000377DB">
        <w:t xml:space="preserve">issues and prepare a revised draft decision for the </w:t>
      </w:r>
      <w:r w:rsidR="00583FC8">
        <w:t>G</w:t>
      </w:r>
      <w:r w:rsidR="007F45EB" w:rsidRPr="000377DB">
        <w:t xml:space="preserve">roup’s consideration. </w:t>
      </w:r>
    </w:p>
    <w:p w14:paraId="05104A80" w14:textId="03EEF35E" w:rsidR="00AA6EC2" w:rsidRPr="000377DB" w:rsidRDefault="00AA6EC2" w:rsidP="00D10C54">
      <w:pPr>
        <w:pStyle w:val="Para1"/>
        <w:rPr>
          <w:lang w:val="en-US"/>
        </w:rPr>
      </w:pPr>
      <w:r w:rsidRPr="000377DB">
        <w:t xml:space="preserve">At its </w:t>
      </w:r>
      <w:r w:rsidR="00E67935">
        <w:t>2nd</w:t>
      </w:r>
      <w:r w:rsidRPr="000377DB">
        <w:t xml:space="preserve"> meeting, on 9 December 2022, </w:t>
      </w:r>
      <w:r w:rsidR="00583FC8">
        <w:t>W</w:t>
      </w:r>
      <w:r w:rsidRPr="000377DB">
        <w:t xml:space="preserve">orking </w:t>
      </w:r>
      <w:r w:rsidR="00583FC8">
        <w:t>G</w:t>
      </w:r>
      <w:r w:rsidRPr="000377DB">
        <w:t xml:space="preserve">roup </w:t>
      </w:r>
      <w:r w:rsidR="00583FC8">
        <w:t xml:space="preserve">I </w:t>
      </w:r>
      <w:r w:rsidRPr="000377DB">
        <w:t xml:space="preserve">considered the revised draft decision submitted by </w:t>
      </w:r>
      <w:r w:rsidR="005B71A0">
        <w:t>its</w:t>
      </w:r>
      <w:r w:rsidR="005B71A0" w:rsidRPr="000377DB">
        <w:t xml:space="preserve"> </w:t>
      </w:r>
      <w:r w:rsidRPr="000377DB">
        <w:t xml:space="preserve">Chair and approved it for transmission to </w:t>
      </w:r>
      <w:r w:rsidR="00A124C1">
        <w:t xml:space="preserve">the </w:t>
      </w:r>
      <w:r w:rsidRPr="000377DB">
        <w:t xml:space="preserve">plenary </w:t>
      </w:r>
      <w:r w:rsidR="008073D6">
        <w:t xml:space="preserve">session </w:t>
      </w:r>
      <w:r w:rsidRPr="000377DB">
        <w:t xml:space="preserve">as draft decision </w:t>
      </w:r>
      <w:r w:rsidRPr="000377DB">
        <w:rPr>
          <w:lang w:val="en-CA"/>
        </w:rPr>
        <w:t>CBD/COP/15/</w:t>
      </w:r>
      <w:r w:rsidRPr="000377DB">
        <w:t>L.3</w:t>
      </w:r>
      <w:r w:rsidRPr="000377DB">
        <w:rPr>
          <w:lang w:val="en-US"/>
        </w:rPr>
        <w:t>.</w:t>
      </w:r>
    </w:p>
    <w:p w14:paraId="7DB96B42" w14:textId="6E9C7E4B" w:rsidR="002C2515" w:rsidRPr="000377DB" w:rsidRDefault="002C2515" w:rsidP="00AD0882">
      <w:pPr>
        <w:pStyle w:val="Para1"/>
      </w:pPr>
      <w:r w:rsidRPr="000377DB">
        <w:t xml:space="preserve">At </w:t>
      </w:r>
      <w:r w:rsidR="00D23128">
        <w:t xml:space="preserve">its </w:t>
      </w:r>
      <w:r w:rsidR="00E67935">
        <w:t>2nd</w:t>
      </w:r>
      <w:r w:rsidRPr="000377DB">
        <w:t xml:space="preserve"> </w:t>
      </w:r>
      <w:r w:rsidR="00284AD3" w:rsidRPr="000377DB">
        <w:t xml:space="preserve">plenary </w:t>
      </w:r>
      <w:r w:rsidRPr="000377DB">
        <w:t>session</w:t>
      </w:r>
      <w:r w:rsidR="00676360">
        <w:t>,</w:t>
      </w:r>
      <w:r w:rsidRPr="000377DB">
        <w:t xml:space="preserve"> the Conference of the Parties </w:t>
      </w:r>
      <w:r w:rsidR="001259D5">
        <w:t>adopted the</w:t>
      </w:r>
      <w:r w:rsidR="001259D5" w:rsidRPr="000377DB">
        <w:t xml:space="preserve"> </w:t>
      </w:r>
      <w:r w:rsidRPr="000377DB">
        <w:t>draft decision as decision</w:t>
      </w:r>
      <w:r w:rsidR="008107AF">
        <w:t> </w:t>
      </w:r>
      <w:r w:rsidRPr="000377DB">
        <w:t>15/</w:t>
      </w:r>
      <w:r w:rsidR="00E732CE" w:rsidRPr="000377DB">
        <w:t>2</w:t>
      </w:r>
      <w:r w:rsidRPr="000377DB">
        <w:t>.</w:t>
      </w:r>
    </w:p>
    <w:p w14:paraId="6DD7E06E" w14:textId="55B368F3" w:rsidR="002C2515" w:rsidRPr="000377DB" w:rsidRDefault="00352D5E" w:rsidP="00F635D5">
      <w:pPr>
        <w:keepNext/>
        <w:suppressLineNumbers/>
        <w:suppressAutoHyphens/>
        <w:kinsoku w:val="0"/>
        <w:overflowPunct w:val="0"/>
        <w:autoSpaceDE w:val="0"/>
        <w:autoSpaceDN w:val="0"/>
        <w:adjustRightInd w:val="0"/>
        <w:snapToGrid w:val="0"/>
        <w:spacing w:before="240" w:after="120"/>
        <w:ind w:left="1276" w:right="289" w:hanging="709"/>
        <w:jc w:val="left"/>
        <w:outlineLvl w:val="1"/>
        <w:rPr>
          <w:szCs w:val="22"/>
        </w:rPr>
      </w:pPr>
      <w:r w:rsidRPr="000377DB">
        <w:rPr>
          <w:rFonts w:ascii="Times New Roman Bold" w:hAnsi="Times New Roman Bold" w:cs="Times New Roman Bold"/>
          <w:b/>
          <w:snapToGrid w:val="0"/>
          <w:kern w:val="22"/>
          <w:szCs w:val="22"/>
        </w:rPr>
        <w:t>B.</w:t>
      </w:r>
      <w:r w:rsidRPr="000377DB">
        <w:rPr>
          <w:rFonts w:ascii="Times New Roman Bold" w:hAnsi="Times New Roman Bold" w:cs="Times New Roman Bold"/>
          <w:b/>
          <w:snapToGrid w:val="0"/>
          <w:kern w:val="22"/>
          <w:szCs w:val="22"/>
        </w:rPr>
        <w:tab/>
        <w:t xml:space="preserve">Review of progress in the implementation of the Convention and the </w:t>
      </w:r>
      <w:r w:rsidR="00722846">
        <w:rPr>
          <w:rFonts w:ascii="Times New Roman Bold" w:hAnsi="Times New Roman Bold" w:cs="Times New Roman Bold"/>
          <w:b/>
          <w:snapToGrid w:val="0"/>
          <w:kern w:val="22"/>
          <w:szCs w:val="22"/>
        </w:rPr>
        <w:t>S</w:t>
      </w:r>
      <w:r w:rsidRPr="000377DB">
        <w:rPr>
          <w:rFonts w:ascii="Times New Roman Bold" w:hAnsi="Times New Roman Bold" w:cs="Times New Roman Bold"/>
          <w:b/>
          <w:snapToGrid w:val="0"/>
          <w:kern w:val="22"/>
          <w:szCs w:val="22"/>
        </w:rPr>
        <w:t xml:space="preserve">trategic </w:t>
      </w:r>
      <w:r w:rsidR="00722846">
        <w:rPr>
          <w:rFonts w:ascii="Times New Roman Bold" w:hAnsi="Times New Roman Bold" w:cs="Times New Roman Bold"/>
          <w:b/>
          <w:snapToGrid w:val="0"/>
          <w:kern w:val="22"/>
          <w:szCs w:val="22"/>
        </w:rPr>
        <w:t>P</w:t>
      </w:r>
      <w:r w:rsidRPr="000377DB">
        <w:rPr>
          <w:rFonts w:ascii="Times New Roman Bold" w:hAnsi="Times New Roman Bold" w:cs="Times New Roman Bold"/>
          <w:b/>
          <w:snapToGrid w:val="0"/>
          <w:kern w:val="22"/>
          <w:szCs w:val="22"/>
        </w:rPr>
        <w:t xml:space="preserve">lan for </w:t>
      </w:r>
      <w:r w:rsidR="00722846">
        <w:rPr>
          <w:rFonts w:ascii="Times New Roman Bold" w:hAnsi="Times New Roman Bold" w:cs="Times New Roman Bold"/>
          <w:b/>
          <w:snapToGrid w:val="0"/>
          <w:kern w:val="22"/>
          <w:szCs w:val="22"/>
        </w:rPr>
        <w:t>B</w:t>
      </w:r>
      <w:r w:rsidRPr="000377DB">
        <w:rPr>
          <w:rFonts w:ascii="Times New Roman Bold" w:hAnsi="Times New Roman Bold" w:cs="Times New Roman Bold"/>
          <w:b/>
          <w:snapToGrid w:val="0"/>
          <w:kern w:val="22"/>
          <w:szCs w:val="22"/>
        </w:rPr>
        <w:t>iodiversity 2011</w:t>
      </w:r>
      <w:r w:rsidRPr="000377DB">
        <w:rPr>
          <w:rFonts w:ascii="Times New Roman Bold" w:hAnsi="Times New Roman Bold" w:cs="Times New Roman Bold"/>
          <w:b/>
          <w:snapToGrid w:val="0"/>
          <w:kern w:val="22"/>
          <w:szCs w:val="22"/>
        </w:rPr>
        <w:sym w:font="Symbol" w:char="F02D"/>
      </w:r>
      <w:r w:rsidRPr="000377DB">
        <w:rPr>
          <w:rFonts w:ascii="Times New Roman Bold" w:hAnsi="Times New Roman Bold" w:cs="Times New Roman Bold"/>
          <w:b/>
          <w:snapToGrid w:val="0"/>
          <w:kern w:val="22"/>
          <w:szCs w:val="22"/>
        </w:rPr>
        <w:t>2020</w:t>
      </w:r>
    </w:p>
    <w:p w14:paraId="789951AC" w14:textId="7D12AC03" w:rsidR="00372129" w:rsidRPr="000377DB" w:rsidRDefault="00372129" w:rsidP="00D10C54">
      <w:pPr>
        <w:pStyle w:val="Para1"/>
      </w:pPr>
      <w:r w:rsidRPr="000377DB">
        <w:t xml:space="preserve">Working </w:t>
      </w:r>
      <w:proofErr w:type="gramStart"/>
      <w:r w:rsidR="003873C8">
        <w:t>G</w:t>
      </w:r>
      <w:r w:rsidRPr="000377DB">
        <w:t>roup</w:t>
      </w:r>
      <w:proofErr w:type="gramEnd"/>
      <w:r w:rsidRPr="000377DB">
        <w:t xml:space="preserve"> I </w:t>
      </w:r>
      <w:r w:rsidR="00B3219B">
        <w:t>considered</w:t>
      </w:r>
      <w:r w:rsidRPr="000377DB">
        <w:t xml:space="preserve"> sub-item 8 B </w:t>
      </w:r>
      <w:r w:rsidR="00050821">
        <w:t xml:space="preserve">of the agenda </w:t>
      </w:r>
      <w:r w:rsidRPr="000377DB">
        <w:t>at its</w:t>
      </w:r>
      <w:r w:rsidRPr="000377DB">
        <w:rPr>
          <w:bCs/>
        </w:rPr>
        <w:t xml:space="preserve"> </w:t>
      </w:r>
      <w:r w:rsidR="00E67935">
        <w:t>1st</w:t>
      </w:r>
      <w:r w:rsidRPr="000377DB">
        <w:t xml:space="preserve"> meeting</w:t>
      </w:r>
      <w:r w:rsidR="00E34EE2">
        <w:t>.</w:t>
      </w:r>
      <w:r w:rsidRPr="000377DB">
        <w:t xml:space="preserve"> </w:t>
      </w:r>
      <w:r w:rsidR="000A734E">
        <w:t xml:space="preserve">It </w:t>
      </w:r>
      <w:r w:rsidRPr="000377DB">
        <w:t xml:space="preserve">had before it </w:t>
      </w:r>
      <w:bookmarkStart w:id="25" w:name="Item11"/>
      <w:r w:rsidRPr="000377DB">
        <w:t xml:space="preserve">a draft decision on </w:t>
      </w:r>
      <w:r w:rsidR="00B906D7">
        <w:t xml:space="preserve">the </w:t>
      </w:r>
      <w:r w:rsidRPr="000377DB">
        <w:t>review of progress in the implementation of the Convention and the Strategic Plan for Biodiversity 2011</w:t>
      </w:r>
      <w:r w:rsidRPr="000377DB">
        <w:sym w:font="Symbol" w:char="F02D"/>
      </w:r>
      <w:r w:rsidRPr="000377DB">
        <w:t xml:space="preserve">2020, prepared on the basis of recommendation 3/1 </w:t>
      </w:r>
      <w:r w:rsidR="00E4566F">
        <w:t>of</w:t>
      </w:r>
      <w:r w:rsidRPr="000377DB">
        <w:t xml:space="preserve"> the Subsidiary Body on Implementation</w:t>
      </w:r>
      <w:r w:rsidR="00151616">
        <w:t>,</w:t>
      </w:r>
      <w:r w:rsidRPr="000377DB">
        <w:t xml:space="preserve"> </w:t>
      </w:r>
      <w:r w:rsidR="00151616">
        <w:t xml:space="preserve">as </w:t>
      </w:r>
      <w:r w:rsidRPr="000377DB">
        <w:t>set out in the compilation of draft decisions</w:t>
      </w:r>
      <w:r w:rsidR="00855B78">
        <w:t>,</w:t>
      </w:r>
      <w:r w:rsidRPr="000377DB">
        <w:t xml:space="preserve"> and a note by the Executive Secretary on the </w:t>
      </w:r>
      <w:r w:rsidRPr="000377DB">
        <w:rPr>
          <w:bCs/>
        </w:rPr>
        <w:t>review of progress in the implementation of the Convention and the Strategic Plan for Biodiversity 2011</w:t>
      </w:r>
      <w:r w:rsidRPr="000377DB">
        <w:rPr>
          <w:b/>
          <w:bCs/>
        </w:rPr>
        <w:t>–</w:t>
      </w:r>
      <w:r w:rsidRPr="000377DB">
        <w:rPr>
          <w:bCs/>
        </w:rPr>
        <w:t>2020 (</w:t>
      </w:r>
      <w:r w:rsidRPr="000377DB">
        <w:t>CBD/COP/15/9</w:t>
      </w:r>
      <w:r w:rsidR="00474AEA">
        <w:rPr>
          <w:lang w:val="en-US"/>
        </w:rPr>
        <w:t>)</w:t>
      </w:r>
      <w:r w:rsidRPr="000377DB">
        <w:t xml:space="preserve"> and addenda</w:t>
      </w:r>
      <w:r w:rsidR="0074370A" w:rsidRPr="0074370A">
        <w:t xml:space="preserve"> </w:t>
      </w:r>
      <w:r w:rsidR="00AE025B">
        <w:t xml:space="preserve">thereto </w:t>
      </w:r>
      <w:r w:rsidR="00474AEA">
        <w:t>(</w:t>
      </w:r>
      <w:r w:rsidR="0074370A" w:rsidRPr="000377DB">
        <w:t>CBD/COP/15/9</w:t>
      </w:r>
      <w:r w:rsidR="001C7CF7">
        <w:t xml:space="preserve">/Add.1 and </w:t>
      </w:r>
      <w:r w:rsidR="001C7CF7" w:rsidRPr="000377DB">
        <w:t>CBD/COP/15/9</w:t>
      </w:r>
      <w:r w:rsidR="001C7CF7">
        <w:t>/Add.2</w:t>
      </w:r>
      <w:r w:rsidRPr="000377DB">
        <w:t xml:space="preserve">). </w:t>
      </w:r>
    </w:p>
    <w:p w14:paraId="2CDF3C3B" w14:textId="3D45FA53" w:rsidR="00372129" w:rsidRPr="000377DB" w:rsidRDefault="00583FC8" w:rsidP="00D10C54">
      <w:pPr>
        <w:pStyle w:val="Para1"/>
      </w:pPr>
      <w:r>
        <w:lastRenderedPageBreak/>
        <w:t>W</w:t>
      </w:r>
      <w:r w:rsidR="00372129" w:rsidRPr="000377DB">
        <w:t xml:space="preserve">orking </w:t>
      </w:r>
      <w:proofErr w:type="gramStart"/>
      <w:r>
        <w:t>G</w:t>
      </w:r>
      <w:r w:rsidR="00372129" w:rsidRPr="000377DB">
        <w:t>roup</w:t>
      </w:r>
      <w:proofErr w:type="gramEnd"/>
      <w:r w:rsidR="00372129" w:rsidRPr="000377DB">
        <w:t xml:space="preserve"> </w:t>
      </w:r>
      <w:r>
        <w:t xml:space="preserve">I </w:t>
      </w:r>
      <w:r w:rsidR="00372129" w:rsidRPr="000377DB">
        <w:t xml:space="preserve">agreed that </w:t>
      </w:r>
      <w:r w:rsidR="00843105">
        <w:t>its</w:t>
      </w:r>
      <w:r w:rsidR="00843105" w:rsidRPr="000377DB">
        <w:t xml:space="preserve"> </w:t>
      </w:r>
      <w:r w:rsidR="00372129" w:rsidRPr="000377DB">
        <w:t xml:space="preserve">Chair would hold informal consultations on the few </w:t>
      </w:r>
      <w:r w:rsidR="00D9069D">
        <w:t>outstanding</w:t>
      </w:r>
      <w:r w:rsidR="00D9069D" w:rsidRPr="000377DB">
        <w:t xml:space="preserve"> </w:t>
      </w:r>
      <w:r w:rsidR="00372129" w:rsidRPr="000377DB">
        <w:t xml:space="preserve">issues and prepare a revised draft decision for the </w:t>
      </w:r>
      <w:r>
        <w:t>G</w:t>
      </w:r>
      <w:r w:rsidR="00372129" w:rsidRPr="000377DB">
        <w:t>roup’s consideration.</w:t>
      </w:r>
    </w:p>
    <w:bookmarkEnd w:id="25"/>
    <w:p w14:paraId="7E575D0A" w14:textId="2FD13262" w:rsidR="00372129" w:rsidRPr="000377DB" w:rsidRDefault="00372129" w:rsidP="00D10C54">
      <w:pPr>
        <w:pStyle w:val="Para1"/>
        <w:rPr>
          <w:lang w:val="en-US"/>
        </w:rPr>
      </w:pPr>
      <w:r w:rsidRPr="000377DB">
        <w:t xml:space="preserve">At its </w:t>
      </w:r>
      <w:r w:rsidR="00E67935">
        <w:t>2nd</w:t>
      </w:r>
      <w:r w:rsidRPr="000377DB">
        <w:t xml:space="preserve"> meeting, </w:t>
      </w:r>
      <w:r w:rsidR="00643479">
        <w:t>W</w:t>
      </w:r>
      <w:r w:rsidRPr="000377DB">
        <w:t xml:space="preserve">orking </w:t>
      </w:r>
      <w:r w:rsidR="00643479">
        <w:t>G</w:t>
      </w:r>
      <w:r w:rsidRPr="000377DB">
        <w:t xml:space="preserve">roup </w:t>
      </w:r>
      <w:r w:rsidR="00643479">
        <w:t xml:space="preserve">I </w:t>
      </w:r>
      <w:r w:rsidRPr="000377DB">
        <w:t xml:space="preserve">considered the revised draft decision submitted by </w:t>
      </w:r>
      <w:r w:rsidR="005B71A0">
        <w:t>its</w:t>
      </w:r>
      <w:r w:rsidR="005B71A0"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 xml:space="preserve">as draft decision </w:t>
      </w:r>
      <w:r w:rsidRPr="000377DB">
        <w:rPr>
          <w:lang w:val="en-CA"/>
        </w:rPr>
        <w:t>CBD/COP/15/</w:t>
      </w:r>
      <w:r w:rsidRPr="000377DB">
        <w:t>L.4</w:t>
      </w:r>
      <w:r w:rsidRPr="000377DB">
        <w:rPr>
          <w:lang w:val="en-US"/>
        </w:rPr>
        <w:t>.</w:t>
      </w:r>
    </w:p>
    <w:p w14:paraId="6B0899F6" w14:textId="4C781C7A" w:rsidR="005008CC" w:rsidRPr="000377DB" w:rsidRDefault="005008CC" w:rsidP="00D10C54">
      <w:pPr>
        <w:pStyle w:val="Para1"/>
      </w:pPr>
      <w:r w:rsidRPr="000377DB">
        <w:t xml:space="preserve">At </w:t>
      </w:r>
      <w:r w:rsidR="00D23128">
        <w:t xml:space="preserve">its </w:t>
      </w:r>
      <w:r w:rsidR="00E67935">
        <w:t>2nd</w:t>
      </w:r>
      <w:r w:rsidRPr="000377DB">
        <w:t xml:space="preserve"> </w:t>
      </w:r>
      <w:r w:rsidR="004A478A" w:rsidRPr="000377DB">
        <w:t xml:space="preserve">plenary </w:t>
      </w:r>
      <w:r w:rsidRPr="000377DB">
        <w:t>session</w:t>
      </w:r>
      <w:r w:rsidR="00676360">
        <w:t>,</w:t>
      </w:r>
      <w:r w:rsidRPr="000377DB">
        <w:t xml:space="preserve"> the Conference of the Parties </w:t>
      </w:r>
      <w:r w:rsidR="008107AF">
        <w:t xml:space="preserve">adopted the </w:t>
      </w:r>
      <w:r w:rsidRPr="000377DB">
        <w:t>draft decision as decision</w:t>
      </w:r>
      <w:r w:rsidR="008107AF">
        <w:t> </w:t>
      </w:r>
      <w:r w:rsidRPr="000377DB">
        <w:t>15/</w:t>
      </w:r>
      <w:r w:rsidR="00170E5A" w:rsidRPr="000377DB">
        <w:t>3</w:t>
      </w:r>
      <w:r w:rsidRPr="000377DB">
        <w:t>.</w:t>
      </w:r>
    </w:p>
    <w:p w14:paraId="24FAF4F3" w14:textId="5AEBC487" w:rsidR="0061275F" w:rsidRPr="000377DB" w:rsidRDefault="0061275F" w:rsidP="00FF7C98">
      <w:pPr>
        <w:keepNext/>
        <w:tabs>
          <w:tab w:val="left" w:pos="720"/>
        </w:tabs>
        <w:spacing w:before="240" w:after="240"/>
        <w:ind w:left="1701" w:right="429" w:hanging="708"/>
        <w:jc w:val="left"/>
        <w:outlineLvl w:val="0"/>
        <w:rPr>
          <w:b/>
          <w:bCs/>
          <w:caps/>
        </w:rPr>
      </w:pPr>
      <w:r w:rsidRPr="000377DB">
        <w:rPr>
          <w:b/>
          <w:bCs/>
          <w:caps/>
        </w:rPr>
        <w:t>V.</w:t>
      </w:r>
      <w:r w:rsidRPr="000377DB">
        <w:rPr>
          <w:b/>
          <w:bCs/>
          <w:caps/>
        </w:rPr>
        <w:tab/>
      </w:r>
      <w:r w:rsidR="00195A08">
        <w:rPr>
          <w:b/>
          <w:bCs/>
          <w:caps/>
        </w:rPr>
        <w:t xml:space="preserve">The </w:t>
      </w:r>
      <w:r w:rsidRPr="000377DB">
        <w:rPr>
          <w:b/>
          <w:bCs/>
          <w:caps/>
        </w:rPr>
        <w:t>POST-2020 GLOBAL BIODIVERSITY FRAMEWORK, RELATED MATTERS and mechanisms for enhancing IMPLEMENTATION</w:t>
      </w:r>
    </w:p>
    <w:p w14:paraId="4A93E26C" w14:textId="36E9550E" w:rsidR="0061275F" w:rsidRPr="000377DB" w:rsidRDefault="0061275F"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rPr>
      </w:pPr>
      <w:r w:rsidRPr="000377DB">
        <w:rPr>
          <w:b/>
          <w:bCs/>
        </w:rPr>
        <w:t>Item 9.</w:t>
      </w:r>
      <w:r w:rsidRPr="000377DB">
        <w:rPr>
          <w:b/>
          <w:bCs/>
        </w:rPr>
        <w:tab/>
      </w:r>
      <w:r w:rsidR="000B48C2">
        <w:rPr>
          <w:b/>
          <w:bCs/>
        </w:rPr>
        <w:t>The p</w:t>
      </w:r>
      <w:r w:rsidRPr="000377DB">
        <w:rPr>
          <w:b/>
          <w:bCs/>
        </w:rPr>
        <w:t xml:space="preserve">ost-2020 </w:t>
      </w:r>
      <w:r w:rsidRPr="000377DB">
        <w:rPr>
          <w:b/>
          <w:bCs/>
          <w:iCs/>
          <w:snapToGrid w:val="0"/>
          <w:kern w:val="22"/>
          <w:szCs w:val="22"/>
        </w:rPr>
        <w:t>global</w:t>
      </w:r>
      <w:r w:rsidRPr="000377DB">
        <w:rPr>
          <w:b/>
          <w:bCs/>
        </w:rPr>
        <w:t xml:space="preserve"> biodiversity framework</w:t>
      </w:r>
    </w:p>
    <w:p w14:paraId="167A64C7" w14:textId="3070C0AB" w:rsidR="0061275F" w:rsidRPr="000377DB" w:rsidRDefault="00196232" w:rsidP="005A7A72">
      <w:pPr>
        <w:pStyle w:val="Heading2"/>
      </w:pPr>
      <w:bookmarkStart w:id="26" w:name="_Hlk121819994"/>
      <w:r w:rsidRPr="000377DB">
        <w:t>A.</w:t>
      </w:r>
      <w:r w:rsidRPr="000377DB">
        <w:tab/>
      </w:r>
      <w:r w:rsidR="00703ED5">
        <w:t xml:space="preserve">The </w:t>
      </w:r>
      <w:r w:rsidR="00750617">
        <w:t>p</w:t>
      </w:r>
      <w:r w:rsidR="0061275F" w:rsidRPr="000377DB">
        <w:t xml:space="preserve">ost-2020 </w:t>
      </w:r>
      <w:r w:rsidR="00736A73" w:rsidRPr="000377DB">
        <w:t>g</w:t>
      </w:r>
      <w:r w:rsidR="0061275F" w:rsidRPr="000377DB">
        <w:t xml:space="preserve">lobal </w:t>
      </w:r>
      <w:r w:rsidR="00736A73" w:rsidRPr="000377DB">
        <w:t>b</w:t>
      </w:r>
      <w:r w:rsidR="0061275F" w:rsidRPr="000377DB">
        <w:t xml:space="preserve">iodiversity </w:t>
      </w:r>
      <w:r w:rsidR="00736A73" w:rsidRPr="000377DB">
        <w:t>f</w:t>
      </w:r>
      <w:r w:rsidR="0061275F" w:rsidRPr="000377DB">
        <w:t>ramework</w:t>
      </w:r>
    </w:p>
    <w:bookmarkEnd w:id="26"/>
    <w:p w14:paraId="0E3D8851" w14:textId="131B9F61" w:rsidR="00CB328E" w:rsidRPr="000377DB" w:rsidRDefault="00CB328E" w:rsidP="00D10C54">
      <w:pPr>
        <w:pStyle w:val="Para1"/>
      </w:pPr>
      <w:r w:rsidRPr="000377DB">
        <w:t xml:space="preserve">Working </w:t>
      </w:r>
      <w:r w:rsidR="003873C8">
        <w:t>G</w:t>
      </w:r>
      <w:r w:rsidRPr="000377DB">
        <w:t xml:space="preserve">roup I </w:t>
      </w:r>
      <w:r w:rsidR="00B3219B">
        <w:t>considered</w:t>
      </w:r>
      <w:r w:rsidRPr="000377DB">
        <w:t xml:space="preserve"> sub-item 9 A </w:t>
      </w:r>
      <w:r w:rsidR="00FB1401">
        <w:t xml:space="preserve">of the agenda </w:t>
      </w:r>
      <w:r w:rsidRPr="000377DB">
        <w:t xml:space="preserve">at its </w:t>
      </w:r>
      <w:r w:rsidR="00E67935">
        <w:t>1st</w:t>
      </w:r>
      <w:r w:rsidRPr="000377DB">
        <w:t xml:space="preserve"> meeting, in conjunction with </w:t>
      </w:r>
      <w:r w:rsidR="00050821">
        <w:t xml:space="preserve">agenda </w:t>
      </w:r>
      <w:r w:rsidRPr="000377DB">
        <w:t>item</w:t>
      </w:r>
      <w:r w:rsidR="008723C5">
        <w:t> </w:t>
      </w:r>
      <w:r w:rsidRPr="000377DB">
        <w:t>13</w:t>
      </w:r>
      <w:r w:rsidR="008723C5">
        <w:t xml:space="preserve"> </w:t>
      </w:r>
      <w:r w:rsidRPr="000377DB">
        <w:t xml:space="preserve">of the fourth meeting of the Conference of the Parties serving as the </w:t>
      </w:r>
      <w:r w:rsidR="00B6328C" w:rsidRPr="000377DB">
        <w:t>m</w:t>
      </w:r>
      <w:r w:rsidRPr="000377DB">
        <w:t xml:space="preserve">eeting of the Parties to the Nagoya Protocol. </w:t>
      </w:r>
      <w:r w:rsidR="00C458A3">
        <w:t>It</w:t>
      </w:r>
      <w:r w:rsidRPr="000377DB">
        <w:t xml:space="preserve"> had before it a draft decision on the post-2020 global biodiversity framework, drawn from recommendation 4/1 of the Open-ended Working Group on the Post-2020 Global Biodiversity Framework, and the draft post-2020 global biodiversity framework itself, as set out in the annex to recommendation 5/1 of the Open-ended Working Group on the Post</w:t>
      </w:r>
      <w:r w:rsidR="006E7CF7" w:rsidRPr="000377DB">
        <w:noBreakHyphen/>
      </w:r>
      <w:r w:rsidRPr="000377DB">
        <w:t xml:space="preserve">2020 Global Biodiversity Framework. </w:t>
      </w:r>
    </w:p>
    <w:p w14:paraId="69A34B56" w14:textId="60EC99EA" w:rsidR="00CB328E" w:rsidRPr="000377DB" w:rsidRDefault="00583FC8" w:rsidP="00D10C54">
      <w:pPr>
        <w:pStyle w:val="Para1"/>
      </w:pPr>
      <w:r>
        <w:rPr>
          <w:rStyle w:val="Para1Char"/>
        </w:rPr>
        <w:t>W</w:t>
      </w:r>
      <w:r w:rsidR="00CB328E" w:rsidRPr="000377DB">
        <w:rPr>
          <w:rStyle w:val="Para1Char"/>
        </w:rPr>
        <w:t xml:space="preserve">orking </w:t>
      </w:r>
      <w:r>
        <w:rPr>
          <w:rStyle w:val="Para1Char"/>
        </w:rPr>
        <w:t>G</w:t>
      </w:r>
      <w:r w:rsidR="00CB328E" w:rsidRPr="000377DB">
        <w:rPr>
          <w:rStyle w:val="Para1Char"/>
        </w:rPr>
        <w:t xml:space="preserve">roup </w:t>
      </w:r>
      <w:r>
        <w:rPr>
          <w:rStyle w:val="Para1Char"/>
        </w:rPr>
        <w:t xml:space="preserve">I </w:t>
      </w:r>
      <w:r w:rsidR="00CB328E" w:rsidRPr="000377DB">
        <w:rPr>
          <w:rStyle w:val="Para1Char"/>
        </w:rPr>
        <w:t>establish</w:t>
      </w:r>
      <w:r w:rsidR="002206DF">
        <w:rPr>
          <w:rStyle w:val="Para1Char"/>
        </w:rPr>
        <w:t>ed</w:t>
      </w:r>
      <w:r w:rsidR="00CB328E" w:rsidRPr="000377DB">
        <w:rPr>
          <w:rStyle w:val="Para1Char"/>
        </w:rPr>
        <w:t xml:space="preserve"> a contact group, co-chaired by Francis Ogwal (Uganda) and</w:t>
      </w:r>
      <w:r w:rsidR="00CB328E" w:rsidRPr="000377DB">
        <w:t xml:space="preserve"> Basile van Havre (Canada), to continue </w:t>
      </w:r>
      <w:r w:rsidR="00BD72E8">
        <w:t xml:space="preserve">to </w:t>
      </w:r>
      <w:r w:rsidR="00CB328E" w:rsidRPr="000377DB">
        <w:t xml:space="preserve">discuss the draft post-2020 global biodiversity framework, with a view to finalizing it. </w:t>
      </w:r>
    </w:p>
    <w:p w14:paraId="1F5A2117" w14:textId="26DBDBA8" w:rsidR="00CB328E" w:rsidRPr="000377DB" w:rsidRDefault="00D72CE1" w:rsidP="00D10C54">
      <w:pPr>
        <w:pStyle w:val="Para1"/>
      </w:pPr>
      <w:r>
        <w:t>D</w:t>
      </w:r>
      <w:r w:rsidR="00CB328E" w:rsidRPr="000377DB">
        <w:t xml:space="preserve">uring its </w:t>
      </w:r>
      <w:r w:rsidR="00E67935">
        <w:t>3rd</w:t>
      </w:r>
      <w:r w:rsidR="00CB328E" w:rsidRPr="000377DB">
        <w:t xml:space="preserve"> plenary session, which served as </w:t>
      </w:r>
      <w:r w:rsidR="00A04066">
        <w:t xml:space="preserve">a </w:t>
      </w:r>
      <w:r w:rsidR="00CB328E" w:rsidRPr="000377DB">
        <w:t>stocktake session, the Conference of the Parties</w:t>
      </w:r>
      <w:r w:rsidR="001703A4" w:rsidRPr="001703A4">
        <w:t xml:space="preserve"> </w:t>
      </w:r>
      <w:r w:rsidR="00CB328E" w:rsidRPr="000377DB">
        <w:rPr>
          <w:lang w:val="en-US"/>
        </w:rPr>
        <w:t xml:space="preserve">agreed that </w:t>
      </w:r>
      <w:r w:rsidR="00B26B0F">
        <w:rPr>
          <w:lang w:val="en-US"/>
        </w:rPr>
        <w:t xml:space="preserve">its </w:t>
      </w:r>
      <w:r w:rsidR="00CB328E" w:rsidRPr="000377DB">
        <w:rPr>
          <w:lang w:val="en-US"/>
        </w:rPr>
        <w:t xml:space="preserve">President would prepare a set of texts constituting a package covering the agenda items closely related to the post-2020 global biodiversity framework, including </w:t>
      </w:r>
      <w:r w:rsidR="00802755">
        <w:rPr>
          <w:lang w:val="en-US"/>
        </w:rPr>
        <w:t>sub-</w:t>
      </w:r>
      <w:r w:rsidR="00CB328E" w:rsidRPr="000377DB">
        <w:rPr>
          <w:lang w:val="en-US"/>
        </w:rPr>
        <w:t xml:space="preserve">item 9 A, for consideration </w:t>
      </w:r>
      <w:r w:rsidR="00F30F23">
        <w:rPr>
          <w:lang w:val="en-US"/>
        </w:rPr>
        <w:t xml:space="preserve">by </w:t>
      </w:r>
      <w:r w:rsidR="00CB328E" w:rsidRPr="000377DB">
        <w:rPr>
          <w:lang w:val="en-US"/>
        </w:rPr>
        <w:t>the Conference of the Parties.</w:t>
      </w:r>
    </w:p>
    <w:p w14:paraId="2DE90FA4" w14:textId="6F74F36E" w:rsidR="00E56A9E" w:rsidRPr="000377DB" w:rsidRDefault="00E56A9E" w:rsidP="00AD0882">
      <w:pPr>
        <w:pStyle w:val="Para1"/>
      </w:pPr>
      <w:r w:rsidRPr="000377DB">
        <w:t xml:space="preserve">At </w:t>
      </w:r>
      <w:r w:rsidR="00893FBA">
        <w:t xml:space="preserve">its </w:t>
      </w:r>
      <w:r w:rsidR="00E67935">
        <w:t>4th</w:t>
      </w:r>
      <w:r w:rsidRPr="000377DB">
        <w:t xml:space="preserve"> plenary session</w:t>
      </w:r>
      <w:r w:rsidR="00893FBA">
        <w:t>,</w:t>
      </w:r>
      <w:r w:rsidRPr="000377DB">
        <w:t xml:space="preserve"> the </w:t>
      </w:r>
      <w:r w:rsidR="005118E6" w:rsidRPr="000377DB">
        <w:t xml:space="preserve">Conference of the Parties </w:t>
      </w:r>
      <w:r w:rsidR="00852971" w:rsidRPr="000377DB">
        <w:t>considered</w:t>
      </w:r>
      <w:r w:rsidRPr="000377DB">
        <w:t xml:space="preserve"> draft decision CBD/COP/15/L.25</w:t>
      </w:r>
      <w:r w:rsidR="005F53FB">
        <w:t>,</w:t>
      </w:r>
      <w:r w:rsidRPr="000377DB">
        <w:t xml:space="preserve"> as </w:t>
      </w:r>
      <w:r w:rsidR="005F53FB">
        <w:t xml:space="preserve">set out in </w:t>
      </w:r>
      <w:r w:rsidR="007D61B4">
        <w:t>the</w:t>
      </w:r>
      <w:r w:rsidR="00852971" w:rsidRPr="000377DB">
        <w:t xml:space="preserve"> set of draft decisions submitted by the </w:t>
      </w:r>
      <w:proofErr w:type="gramStart"/>
      <w:r w:rsidR="00852971" w:rsidRPr="000377DB">
        <w:t>President, and</w:t>
      </w:r>
      <w:proofErr w:type="gramEnd"/>
      <w:r w:rsidR="00852971" w:rsidRPr="000377DB">
        <w:t xml:space="preserve"> adopted it as </w:t>
      </w:r>
      <w:r w:rsidRPr="000377DB">
        <w:t>decision 15/</w:t>
      </w:r>
      <w:r w:rsidR="00C52D53" w:rsidRPr="000377DB">
        <w:t>4</w:t>
      </w:r>
      <w:r w:rsidRPr="000377DB">
        <w:t>.</w:t>
      </w:r>
    </w:p>
    <w:p w14:paraId="16C8EE4C" w14:textId="1308D3BA" w:rsidR="00B06710" w:rsidRPr="000377DB" w:rsidRDefault="00B05642" w:rsidP="0051161B">
      <w:pPr>
        <w:pStyle w:val="Heading2"/>
      </w:pPr>
      <w:r w:rsidRPr="000377DB">
        <w:t>B.</w:t>
      </w:r>
      <w:r w:rsidRPr="000377DB">
        <w:tab/>
      </w:r>
      <w:r w:rsidR="00B06710" w:rsidRPr="000377DB">
        <w:t>Monitoring frameworks for the post-2020 global biodiversity framework</w:t>
      </w:r>
    </w:p>
    <w:p w14:paraId="0D509E11" w14:textId="6B4E255C" w:rsidR="00B77924" w:rsidRPr="000377DB" w:rsidRDefault="00B77924" w:rsidP="00D10C54">
      <w:pPr>
        <w:pStyle w:val="Para1"/>
      </w:pPr>
      <w:r w:rsidRPr="000377DB">
        <w:rPr>
          <w:bCs/>
        </w:rPr>
        <w:t xml:space="preserve">Working </w:t>
      </w:r>
      <w:proofErr w:type="gramStart"/>
      <w:r w:rsidR="003873C8">
        <w:rPr>
          <w:bCs/>
        </w:rPr>
        <w:t>G</w:t>
      </w:r>
      <w:r w:rsidRPr="000377DB">
        <w:rPr>
          <w:bCs/>
        </w:rPr>
        <w:t>roup</w:t>
      </w:r>
      <w:proofErr w:type="gramEnd"/>
      <w:r w:rsidRPr="000377DB">
        <w:rPr>
          <w:bCs/>
        </w:rPr>
        <w:t xml:space="preserve"> I </w:t>
      </w:r>
      <w:r w:rsidR="00B3219B">
        <w:rPr>
          <w:bCs/>
        </w:rPr>
        <w:t>considered</w:t>
      </w:r>
      <w:r w:rsidRPr="000377DB">
        <w:rPr>
          <w:bCs/>
        </w:rPr>
        <w:t xml:space="preserve"> sub-item </w:t>
      </w:r>
      <w:r w:rsidRPr="000377DB">
        <w:t xml:space="preserve">9 B </w:t>
      </w:r>
      <w:r w:rsidR="008E63CE">
        <w:t xml:space="preserve">of the agenda </w:t>
      </w:r>
      <w:r w:rsidRPr="000377DB">
        <w:t>at its</w:t>
      </w:r>
      <w:r w:rsidRPr="000377DB">
        <w:rPr>
          <w:bCs/>
        </w:rPr>
        <w:t xml:space="preserve"> </w:t>
      </w:r>
      <w:r w:rsidR="00E67935">
        <w:t>1st</w:t>
      </w:r>
      <w:r w:rsidRPr="000377DB">
        <w:t xml:space="preserve"> meeting</w:t>
      </w:r>
      <w:r w:rsidR="00C65EFC">
        <w:t>.</w:t>
      </w:r>
      <w:r w:rsidRPr="000377DB">
        <w:t xml:space="preserve"> </w:t>
      </w:r>
      <w:r w:rsidR="000A734E">
        <w:t xml:space="preserve">It </w:t>
      </w:r>
      <w:r w:rsidRPr="000377DB">
        <w:t xml:space="preserve">had before it a draft decision on monitoring, which </w:t>
      </w:r>
      <w:r w:rsidRPr="000377DB">
        <w:rPr>
          <w:bCs/>
        </w:rPr>
        <w:t xml:space="preserve">included an assessment of headline indicators and proposals for additional indicators, as well as component and complementary indicators for monitoring the post-2020 global biodiversity framework. The draft decision, which had been </w:t>
      </w:r>
      <w:r w:rsidRPr="000377DB">
        <w:t xml:space="preserve">developed by the Executive Secretary </w:t>
      </w:r>
      <w:proofErr w:type="gramStart"/>
      <w:r w:rsidRPr="000377DB">
        <w:t>on the basis of</w:t>
      </w:r>
      <w:proofErr w:type="gramEnd"/>
      <w:r w:rsidRPr="000377DB">
        <w:t xml:space="preserve"> recommendation 24/2 of the Subsidiary Body on Scientific, Technical and Technological Advice, was set out in the compilation of draft decisions</w:t>
      </w:r>
      <w:r w:rsidR="00373A92">
        <w:t>.</w:t>
      </w:r>
      <w:r w:rsidRPr="000377DB">
        <w:t xml:space="preserve"> The </w:t>
      </w:r>
      <w:r w:rsidR="00583FC8">
        <w:t>G</w:t>
      </w:r>
      <w:r w:rsidRPr="000377DB">
        <w:t xml:space="preserve">roup also had before it the report of the expert workshop on the monitoring framework for the post-2020 global biodiversity framework (CBD/ID/OM/2022/1/2). </w:t>
      </w:r>
    </w:p>
    <w:p w14:paraId="68CCB708" w14:textId="1D1836E3" w:rsidR="00B77924" w:rsidRPr="000377DB" w:rsidRDefault="00A20F9E" w:rsidP="00D10C54">
      <w:pPr>
        <w:pStyle w:val="Para1"/>
      </w:pPr>
      <w:r>
        <w:t>W</w:t>
      </w:r>
      <w:r w:rsidR="00B77924" w:rsidRPr="000377DB">
        <w:t xml:space="preserve">orking </w:t>
      </w:r>
      <w:proofErr w:type="gramStart"/>
      <w:r w:rsidR="00583FC8">
        <w:t>G</w:t>
      </w:r>
      <w:r w:rsidR="00B77924" w:rsidRPr="000377DB">
        <w:t>roup</w:t>
      </w:r>
      <w:proofErr w:type="gramEnd"/>
      <w:r w:rsidR="00B77924" w:rsidRPr="000377DB">
        <w:t xml:space="preserve"> </w:t>
      </w:r>
      <w:r w:rsidR="00583FC8">
        <w:t xml:space="preserve">I </w:t>
      </w:r>
      <w:r w:rsidR="00B77924" w:rsidRPr="000377DB">
        <w:t>request</w:t>
      </w:r>
      <w:r>
        <w:t>ed</w:t>
      </w:r>
      <w:r w:rsidR="00B77924" w:rsidRPr="000377DB">
        <w:t xml:space="preserve"> the contact group established under sub-item</w:t>
      </w:r>
      <w:r w:rsidR="00144F59">
        <w:t> </w:t>
      </w:r>
      <w:r w:rsidR="00B77924" w:rsidRPr="000377DB">
        <w:t xml:space="preserve">9 A to consider the headline indicators. It </w:t>
      </w:r>
      <w:r w:rsidR="003F2155">
        <w:t xml:space="preserve">also </w:t>
      </w:r>
      <w:r w:rsidR="00B77924" w:rsidRPr="000377DB">
        <w:t>establish</w:t>
      </w:r>
      <w:r w:rsidR="003F2155">
        <w:t>ed</w:t>
      </w:r>
      <w:r w:rsidR="00B77924" w:rsidRPr="000377DB">
        <w:t xml:space="preserve"> a group of friends of the </w:t>
      </w:r>
      <w:r w:rsidR="00354FB4">
        <w:t>C</w:t>
      </w:r>
      <w:r w:rsidR="00B77924" w:rsidRPr="000377DB">
        <w:t>hair, led by Hesiquio Ben</w:t>
      </w:r>
      <w:r w:rsidR="00D01B90" w:rsidRPr="00D8333C">
        <w:rPr>
          <w:lang w:val="en-CA"/>
        </w:rPr>
        <w:t>í</w:t>
      </w:r>
      <w:proofErr w:type="spellStart"/>
      <w:r w:rsidR="00B77924" w:rsidRPr="000377DB">
        <w:t>tez</w:t>
      </w:r>
      <w:proofErr w:type="spellEnd"/>
      <w:r w:rsidR="00B77924" w:rsidRPr="000377DB">
        <w:t xml:space="preserve"> (Mexico) and open to all interested parties, to examine the draft decision under the sub-item and address any cross-cutting issues arising from the contact group’s review of the headline indicators.</w:t>
      </w:r>
    </w:p>
    <w:p w14:paraId="5586BA9F" w14:textId="36F636F8" w:rsidR="00B77924" w:rsidRPr="000377DB" w:rsidRDefault="00D72CE1" w:rsidP="00D10C54">
      <w:pPr>
        <w:pStyle w:val="Para1"/>
      </w:pPr>
      <w:r>
        <w:t>D</w:t>
      </w:r>
      <w:r w:rsidR="00B77924" w:rsidRPr="000377DB">
        <w:t xml:space="preserve">uring its </w:t>
      </w:r>
      <w:r w:rsidR="00E67935">
        <w:t>3rd</w:t>
      </w:r>
      <w:r w:rsidR="00B77924" w:rsidRPr="000377DB">
        <w:t xml:space="preserve"> plenary session, the Conference of the Parties</w:t>
      </w:r>
      <w:r w:rsidR="00B77924" w:rsidRPr="000377DB">
        <w:rPr>
          <w:lang w:val="en-US"/>
        </w:rPr>
        <w:t xml:space="preserve"> agreed that </w:t>
      </w:r>
      <w:r w:rsidR="00B26B0F">
        <w:rPr>
          <w:lang w:val="en-US"/>
        </w:rPr>
        <w:t xml:space="preserve">its </w:t>
      </w:r>
      <w:r w:rsidR="00B77924" w:rsidRPr="000377DB">
        <w:rPr>
          <w:lang w:val="en-US"/>
        </w:rPr>
        <w:t>President would prepare a set of texts constituting a package covering the agenda items closely related to the post</w:t>
      </w:r>
      <w:r w:rsidR="002F6A2C" w:rsidRPr="000377DB">
        <w:rPr>
          <w:lang w:val="en-US"/>
        </w:rPr>
        <w:noBreakHyphen/>
      </w:r>
      <w:r w:rsidR="00B77924" w:rsidRPr="000377DB">
        <w:rPr>
          <w:lang w:val="en-US"/>
        </w:rPr>
        <w:t xml:space="preserve">2020 global biodiversity framework, including </w:t>
      </w:r>
      <w:r w:rsidR="00D8333C">
        <w:rPr>
          <w:lang w:val="en-US"/>
        </w:rPr>
        <w:t>sub-</w:t>
      </w:r>
      <w:r w:rsidR="00B77924" w:rsidRPr="000377DB">
        <w:rPr>
          <w:lang w:val="en-US"/>
        </w:rPr>
        <w:t xml:space="preserve">item 9 B, for </w:t>
      </w:r>
      <w:r w:rsidR="001E1AA3">
        <w:rPr>
          <w:lang w:val="en-US"/>
        </w:rPr>
        <w:t xml:space="preserve">its </w:t>
      </w:r>
      <w:r w:rsidR="00B77924" w:rsidRPr="000377DB">
        <w:rPr>
          <w:lang w:val="en-US"/>
        </w:rPr>
        <w:t>consideration</w:t>
      </w:r>
      <w:r w:rsidR="00C673A5">
        <w:rPr>
          <w:lang w:val="en-US"/>
        </w:rPr>
        <w:t>.</w:t>
      </w:r>
    </w:p>
    <w:p w14:paraId="6356296C" w14:textId="20ABB666" w:rsidR="00852971" w:rsidRPr="000377DB" w:rsidRDefault="00852971" w:rsidP="00AD0882">
      <w:pPr>
        <w:pStyle w:val="Para1"/>
      </w:pPr>
      <w:r w:rsidRPr="000377DB">
        <w:lastRenderedPageBreak/>
        <w:t xml:space="preserve">At </w:t>
      </w:r>
      <w:r w:rsidR="00893FBA">
        <w:t xml:space="preserve">its </w:t>
      </w:r>
      <w:r w:rsidR="00E67935">
        <w:t>4th</w:t>
      </w:r>
      <w:r w:rsidRPr="000377DB">
        <w:t xml:space="preserve"> plenary session</w:t>
      </w:r>
      <w:r w:rsidR="00893FBA">
        <w:t>,</w:t>
      </w:r>
      <w:r w:rsidRPr="000377DB">
        <w:t xml:space="preserve"> the Conference of the Parties considered draft decision CBD/COP/15/L.26</w:t>
      </w:r>
      <w:r w:rsidR="00D041FC">
        <w:t>,</w:t>
      </w:r>
      <w:r w:rsidRPr="000377DB">
        <w:t xml:space="preserve"> as </w:t>
      </w:r>
      <w:r w:rsidR="00D041FC">
        <w:t xml:space="preserve">set out </w:t>
      </w:r>
      <w:r w:rsidR="00B6328C" w:rsidRPr="000377DB">
        <w:t>in</w:t>
      </w:r>
      <w:r w:rsidRPr="000377DB">
        <w:t xml:space="preserve"> </w:t>
      </w:r>
      <w:r w:rsidR="007D61B4">
        <w:t>the</w:t>
      </w:r>
      <w:r w:rsidRPr="000377DB">
        <w:t xml:space="preserve"> set of draft decisions submitted by the </w:t>
      </w:r>
      <w:proofErr w:type="gramStart"/>
      <w:r w:rsidRPr="000377DB">
        <w:t>President, and</w:t>
      </w:r>
      <w:proofErr w:type="gramEnd"/>
      <w:r w:rsidRPr="000377DB">
        <w:t xml:space="preserve"> adopted it as decision 15/</w:t>
      </w:r>
      <w:r w:rsidR="00A23BD9" w:rsidRPr="000377DB">
        <w:t>5</w:t>
      </w:r>
      <w:r w:rsidRPr="000377DB">
        <w:t>.</w:t>
      </w:r>
    </w:p>
    <w:p w14:paraId="0ABEE751" w14:textId="54AF4283" w:rsidR="00B06710" w:rsidRPr="000377DB" w:rsidRDefault="00B05642" w:rsidP="0051161B">
      <w:pPr>
        <w:pStyle w:val="Heading2"/>
      </w:pPr>
      <w:r w:rsidRPr="000377DB">
        <w:t>C.</w:t>
      </w:r>
      <w:r w:rsidRPr="000377DB">
        <w:tab/>
      </w:r>
      <w:r w:rsidR="00FF0394" w:rsidRPr="000377DB">
        <w:t>Communication strategy</w:t>
      </w:r>
    </w:p>
    <w:p w14:paraId="18002337" w14:textId="71E4EDB9" w:rsidR="00EA413C" w:rsidRPr="000377DB" w:rsidRDefault="00EA413C" w:rsidP="00D10C54">
      <w:pPr>
        <w:pStyle w:val="Para1"/>
      </w:pPr>
      <w:r w:rsidRPr="000377DB">
        <w:rPr>
          <w:bCs/>
        </w:rPr>
        <w:t xml:space="preserve">Working </w:t>
      </w:r>
      <w:r w:rsidR="003873C8">
        <w:rPr>
          <w:bCs/>
        </w:rPr>
        <w:t>G</w:t>
      </w:r>
      <w:r w:rsidRPr="000377DB">
        <w:rPr>
          <w:bCs/>
        </w:rPr>
        <w:t xml:space="preserve">roup I </w:t>
      </w:r>
      <w:r w:rsidR="00B3219B">
        <w:rPr>
          <w:bCs/>
        </w:rPr>
        <w:t>considered</w:t>
      </w:r>
      <w:r w:rsidRPr="000377DB">
        <w:rPr>
          <w:bCs/>
        </w:rPr>
        <w:t xml:space="preserve"> sub-item</w:t>
      </w:r>
      <w:r w:rsidRPr="000377DB">
        <w:t xml:space="preserve"> 9 C </w:t>
      </w:r>
      <w:r w:rsidR="00B07C9C">
        <w:t xml:space="preserve">of the agenda </w:t>
      </w:r>
      <w:r w:rsidRPr="000377DB">
        <w:t>at its</w:t>
      </w:r>
      <w:r w:rsidRPr="000377DB">
        <w:rPr>
          <w:bCs/>
        </w:rPr>
        <w:t xml:space="preserve"> </w:t>
      </w:r>
      <w:r w:rsidR="00E67935">
        <w:t>1st</w:t>
      </w:r>
      <w:r w:rsidRPr="000377DB">
        <w:t xml:space="preserve"> meeting, </w:t>
      </w:r>
      <w:r w:rsidRPr="000377DB">
        <w:rPr>
          <w:iCs/>
        </w:rPr>
        <w:t>in conjunction with sub-item 13 C</w:t>
      </w:r>
      <w:r w:rsidR="005A2D33">
        <w:rPr>
          <w:iCs/>
        </w:rPr>
        <w:t>,</w:t>
      </w:r>
      <w:r w:rsidRPr="000377DB">
        <w:rPr>
          <w:iCs/>
        </w:rPr>
        <w:t xml:space="preserve"> on communication.</w:t>
      </w:r>
      <w:r w:rsidRPr="000377DB">
        <w:t xml:space="preserve"> </w:t>
      </w:r>
      <w:r w:rsidR="00C458A3">
        <w:t>It</w:t>
      </w:r>
      <w:r w:rsidRPr="000377DB">
        <w:t xml:space="preserve"> had before it</w:t>
      </w:r>
      <w:r w:rsidRPr="000377DB">
        <w:rPr>
          <w:bCs/>
        </w:rPr>
        <w:t xml:space="preserve"> </w:t>
      </w:r>
      <w:r w:rsidR="00A13472">
        <w:rPr>
          <w:bCs/>
        </w:rPr>
        <w:t>a</w:t>
      </w:r>
      <w:r w:rsidR="00A13472" w:rsidRPr="000377DB">
        <w:rPr>
          <w:bCs/>
        </w:rPr>
        <w:t xml:space="preserve"> </w:t>
      </w:r>
      <w:r w:rsidRPr="000377DB">
        <w:rPr>
          <w:bCs/>
        </w:rPr>
        <w:t xml:space="preserve">draft decision </w:t>
      </w:r>
      <w:r w:rsidRPr="000377DB">
        <w:t xml:space="preserve">on the communication strategy for the post-2020 global biodiversity framework and another </w:t>
      </w:r>
      <w:r w:rsidR="00AD5069" w:rsidRPr="000377DB">
        <w:rPr>
          <w:bCs/>
        </w:rPr>
        <w:t xml:space="preserve">draft decision </w:t>
      </w:r>
      <w:r w:rsidRPr="000377DB">
        <w:t xml:space="preserve">on communication, based on recommendations 3/18 and 3/5 of the Subsidiary Body on Implementation, respectively, </w:t>
      </w:r>
      <w:r w:rsidR="007E7F71">
        <w:t>as</w:t>
      </w:r>
      <w:r w:rsidR="007E7F71" w:rsidRPr="000377DB">
        <w:t xml:space="preserve"> </w:t>
      </w:r>
      <w:r w:rsidRPr="000377DB">
        <w:t>set out in the compilation of draft decisions</w:t>
      </w:r>
      <w:r w:rsidR="00373A92">
        <w:t>.</w:t>
      </w:r>
      <w:r w:rsidRPr="000377DB">
        <w:t xml:space="preserve"> </w:t>
      </w:r>
    </w:p>
    <w:p w14:paraId="5853B5F1" w14:textId="1F8BBF24" w:rsidR="00EA413C" w:rsidRPr="000377DB" w:rsidRDefault="00583FC8" w:rsidP="00D10C54">
      <w:pPr>
        <w:pStyle w:val="Para1"/>
      </w:pPr>
      <w:r>
        <w:t>W</w:t>
      </w:r>
      <w:r w:rsidR="00EA413C" w:rsidRPr="000377DB">
        <w:t xml:space="preserve">orking </w:t>
      </w:r>
      <w:proofErr w:type="gramStart"/>
      <w:r>
        <w:t>G</w:t>
      </w:r>
      <w:r w:rsidR="00EA413C" w:rsidRPr="000377DB">
        <w:t>roup</w:t>
      </w:r>
      <w:proofErr w:type="gramEnd"/>
      <w:r w:rsidR="00EA413C" w:rsidRPr="000377DB">
        <w:t xml:space="preserve"> </w:t>
      </w:r>
      <w:r>
        <w:t xml:space="preserve">I </w:t>
      </w:r>
      <w:r w:rsidR="00EA413C" w:rsidRPr="000377DB">
        <w:t xml:space="preserve">agreed that </w:t>
      </w:r>
      <w:r w:rsidR="00843105">
        <w:t xml:space="preserve">its </w:t>
      </w:r>
      <w:r w:rsidR="00EA413C" w:rsidRPr="000377DB">
        <w:t xml:space="preserve">Chair would hold informal consultations on the few </w:t>
      </w:r>
      <w:r w:rsidR="00D9069D">
        <w:t>outstanding</w:t>
      </w:r>
      <w:r w:rsidR="00D9069D" w:rsidRPr="000377DB">
        <w:t xml:space="preserve"> </w:t>
      </w:r>
      <w:r w:rsidR="00EA413C" w:rsidRPr="000377DB">
        <w:t xml:space="preserve">issues and prepare revised draft decisions for the </w:t>
      </w:r>
      <w:r>
        <w:t>G</w:t>
      </w:r>
      <w:r w:rsidR="00EA413C" w:rsidRPr="000377DB">
        <w:t>roup’s consideration.</w:t>
      </w:r>
    </w:p>
    <w:p w14:paraId="49D60B9E" w14:textId="0993019B" w:rsidR="00EA413C" w:rsidRPr="000377DB" w:rsidRDefault="00EA413C" w:rsidP="00D10C54">
      <w:pPr>
        <w:pStyle w:val="Para1"/>
        <w:rPr>
          <w:lang w:val="en-US"/>
        </w:rPr>
      </w:pPr>
      <w:r w:rsidRPr="000377DB">
        <w:t xml:space="preserve">At its </w:t>
      </w:r>
      <w:r w:rsidR="00E67935">
        <w:t>3rd</w:t>
      </w:r>
      <w:r w:rsidRPr="000377DB">
        <w:t xml:space="preserve"> meeting, on 17 December</w:t>
      </w:r>
      <w:r w:rsidR="00B56100">
        <w:t>,</w:t>
      </w:r>
      <w:r w:rsidRPr="000377DB">
        <w:t xml:space="preserve"> </w:t>
      </w:r>
      <w:r w:rsidR="007B477A">
        <w:t>W</w:t>
      </w:r>
      <w:r w:rsidRPr="000377DB">
        <w:t xml:space="preserve">orking </w:t>
      </w:r>
      <w:r w:rsidR="007B477A">
        <w:t>G</w:t>
      </w:r>
      <w:r w:rsidRPr="000377DB">
        <w:t xml:space="preserve">roup </w:t>
      </w:r>
      <w:r w:rsidR="007B477A">
        <w:t xml:space="preserve">I </w:t>
      </w:r>
      <w:r w:rsidRPr="000377DB">
        <w:t xml:space="preserve">considered a single combined revised draft decision </w:t>
      </w:r>
      <w:r w:rsidR="002C5DCC" w:rsidRPr="000377DB">
        <w:t xml:space="preserve">on communication </w:t>
      </w:r>
      <w:r w:rsidRPr="000377DB">
        <w:t xml:space="preserve">submitted by </w:t>
      </w:r>
      <w:r w:rsidR="005B71A0">
        <w:t>its</w:t>
      </w:r>
      <w:r w:rsidR="005B71A0" w:rsidRPr="000377DB">
        <w:t xml:space="preserve"> </w:t>
      </w:r>
      <w:r w:rsidRPr="000377DB">
        <w:t xml:space="preserve">Chair and approved it, as orally amended, for transmission to </w:t>
      </w:r>
      <w:r w:rsidR="00A124C1">
        <w:t xml:space="preserve">the </w:t>
      </w:r>
      <w:r w:rsidRPr="000377DB">
        <w:t>plenary</w:t>
      </w:r>
      <w:r w:rsidR="008073D6">
        <w:t xml:space="preserve"> session</w:t>
      </w:r>
      <w:r w:rsidRPr="000377DB">
        <w:t xml:space="preserve"> as draft decision CBD/COP/15/L.23</w:t>
      </w:r>
      <w:r w:rsidRPr="000377DB">
        <w:rPr>
          <w:lang w:val="en-US"/>
        </w:rPr>
        <w:t>.</w:t>
      </w:r>
    </w:p>
    <w:p w14:paraId="364EDE9C" w14:textId="61D7736C" w:rsidR="00CC7BA4" w:rsidRPr="000377DB" w:rsidRDefault="00CC7BA4" w:rsidP="00D10C54">
      <w:pPr>
        <w:pStyle w:val="Para1"/>
      </w:pPr>
      <w:r w:rsidRPr="000377DB">
        <w:t xml:space="preserve">At </w:t>
      </w:r>
      <w:r w:rsidR="00D23128">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decision</w:t>
      </w:r>
      <w:r w:rsidR="00B00DB8">
        <w:t> </w:t>
      </w:r>
      <w:r w:rsidRPr="000377DB">
        <w:t>15/</w:t>
      </w:r>
      <w:r w:rsidR="00A23BD9" w:rsidRPr="000377DB">
        <w:t>14</w:t>
      </w:r>
      <w:r w:rsidRPr="000377DB">
        <w:t>.</w:t>
      </w:r>
    </w:p>
    <w:p w14:paraId="00700584" w14:textId="6297816A" w:rsidR="00967183" w:rsidRPr="000377DB" w:rsidRDefault="00B05642" w:rsidP="00E56A9E">
      <w:pPr>
        <w:pStyle w:val="Heading2"/>
      </w:pPr>
      <w:r w:rsidRPr="000377DB">
        <w:t>D.</w:t>
      </w:r>
      <w:r w:rsidR="009850A8" w:rsidRPr="000377DB">
        <w:tab/>
      </w:r>
      <w:r w:rsidR="00967183" w:rsidRPr="000377DB">
        <w:t>Gender</w:t>
      </w:r>
      <w:r w:rsidRPr="000377DB">
        <w:t xml:space="preserve"> p</w:t>
      </w:r>
      <w:r w:rsidR="00967183" w:rsidRPr="000377DB">
        <w:t xml:space="preserve">lan of </w:t>
      </w:r>
      <w:r w:rsidRPr="000377DB">
        <w:t>a</w:t>
      </w:r>
      <w:r w:rsidR="00967183" w:rsidRPr="000377DB">
        <w:t>ction</w:t>
      </w:r>
    </w:p>
    <w:p w14:paraId="6AC39666" w14:textId="335A3951" w:rsidR="00391F9D" w:rsidRPr="000377DB" w:rsidRDefault="00391F9D" w:rsidP="00D10C54">
      <w:pPr>
        <w:pStyle w:val="Para1"/>
      </w:pPr>
      <w:r w:rsidRPr="000377DB">
        <w:rPr>
          <w:bCs/>
        </w:rPr>
        <w:t xml:space="preserve">Working </w:t>
      </w:r>
      <w:proofErr w:type="gramStart"/>
      <w:r w:rsidR="003873C8">
        <w:rPr>
          <w:bCs/>
        </w:rPr>
        <w:t>G</w:t>
      </w:r>
      <w:r w:rsidRPr="000377DB">
        <w:rPr>
          <w:bCs/>
        </w:rPr>
        <w:t>roup</w:t>
      </w:r>
      <w:proofErr w:type="gramEnd"/>
      <w:r w:rsidRPr="000377DB">
        <w:rPr>
          <w:bCs/>
        </w:rPr>
        <w:t xml:space="preserve"> I </w:t>
      </w:r>
      <w:r w:rsidR="00B3219B">
        <w:rPr>
          <w:bCs/>
        </w:rPr>
        <w:t>considered</w:t>
      </w:r>
      <w:r w:rsidRPr="000377DB">
        <w:rPr>
          <w:bCs/>
        </w:rPr>
        <w:t xml:space="preserve"> sub-item</w:t>
      </w:r>
      <w:r w:rsidRPr="000377DB">
        <w:t xml:space="preserve"> 9 D </w:t>
      </w:r>
      <w:r w:rsidR="00E22002">
        <w:t xml:space="preserve">of the agenda </w:t>
      </w:r>
      <w:r w:rsidRPr="000377DB">
        <w:t>at its</w:t>
      </w:r>
      <w:r w:rsidRPr="000377DB">
        <w:rPr>
          <w:bCs/>
        </w:rPr>
        <w:t xml:space="preserve"> </w:t>
      </w:r>
      <w:r w:rsidR="00E67935">
        <w:t>1st</w:t>
      </w:r>
      <w:r w:rsidRPr="000377DB">
        <w:t xml:space="preserve"> meeting. </w:t>
      </w:r>
      <w:bookmarkStart w:id="27" w:name="_Hlk121415325"/>
      <w:r w:rsidR="000A734E">
        <w:t xml:space="preserve">It </w:t>
      </w:r>
      <w:r w:rsidRPr="000377DB">
        <w:t xml:space="preserve">had before it </w:t>
      </w:r>
      <w:r w:rsidRPr="000377DB">
        <w:rPr>
          <w:bCs/>
        </w:rPr>
        <w:t>a draft decision</w:t>
      </w:r>
      <w:r w:rsidRPr="000377DB">
        <w:t xml:space="preserve"> on a gender plan of action</w:t>
      </w:r>
      <w:r w:rsidRPr="000377DB">
        <w:rPr>
          <w:iCs/>
        </w:rPr>
        <w:t xml:space="preserve"> based on</w:t>
      </w:r>
      <w:r w:rsidR="00DC2E9F">
        <w:rPr>
          <w:iCs/>
        </w:rPr>
        <w:t xml:space="preserve"> </w:t>
      </w:r>
      <w:r w:rsidRPr="000377DB">
        <w:rPr>
          <w:iCs/>
        </w:rPr>
        <w:t>recommendation 3/3</w:t>
      </w:r>
      <w:r w:rsidRPr="000377DB">
        <w:t xml:space="preserve"> of the Subsidiary Body on Implementation</w:t>
      </w:r>
      <w:r w:rsidR="00151616">
        <w:t>,</w:t>
      </w:r>
      <w:r w:rsidRPr="000377DB">
        <w:rPr>
          <w:iCs/>
        </w:rPr>
        <w:t xml:space="preserve"> </w:t>
      </w:r>
      <w:r w:rsidR="00151616">
        <w:rPr>
          <w:iCs/>
        </w:rPr>
        <w:t xml:space="preserve">as </w:t>
      </w:r>
      <w:r w:rsidRPr="000377DB">
        <w:rPr>
          <w:iCs/>
        </w:rPr>
        <w:t>set out in the compilation of draft decisions</w:t>
      </w:r>
      <w:r w:rsidR="00373A92">
        <w:rPr>
          <w:iCs/>
        </w:rPr>
        <w:t>.</w:t>
      </w:r>
      <w:bookmarkEnd w:id="27"/>
    </w:p>
    <w:p w14:paraId="6C6DBD24" w14:textId="35C7C18F" w:rsidR="00391F9D" w:rsidRPr="000377DB" w:rsidRDefault="00583FC8" w:rsidP="00D10C54">
      <w:pPr>
        <w:pStyle w:val="Para1"/>
      </w:pPr>
      <w:r>
        <w:t>W</w:t>
      </w:r>
      <w:r w:rsidR="00391F9D" w:rsidRPr="000377DB">
        <w:t xml:space="preserve">orking </w:t>
      </w:r>
      <w:proofErr w:type="gramStart"/>
      <w:r>
        <w:t>G</w:t>
      </w:r>
      <w:r w:rsidR="00391F9D" w:rsidRPr="000377DB">
        <w:t>roup</w:t>
      </w:r>
      <w:proofErr w:type="gramEnd"/>
      <w:r w:rsidR="00391F9D" w:rsidRPr="000377DB">
        <w:t xml:space="preserve"> </w:t>
      </w:r>
      <w:r>
        <w:t xml:space="preserve">I </w:t>
      </w:r>
      <w:r w:rsidR="00391F9D" w:rsidRPr="000377DB">
        <w:t xml:space="preserve">agreed that </w:t>
      </w:r>
      <w:r w:rsidR="00843105">
        <w:t xml:space="preserve">its </w:t>
      </w:r>
      <w:r w:rsidR="00391F9D" w:rsidRPr="000377DB">
        <w:t xml:space="preserve">Chair would hold informal consultations on the few </w:t>
      </w:r>
      <w:r w:rsidR="00D9069D">
        <w:t>outstanding</w:t>
      </w:r>
      <w:r w:rsidR="00D9069D" w:rsidRPr="000377DB">
        <w:t xml:space="preserve"> </w:t>
      </w:r>
      <w:r w:rsidR="00391F9D" w:rsidRPr="000377DB">
        <w:t xml:space="preserve">issues and prepare a revised draft decision for </w:t>
      </w:r>
      <w:r w:rsidR="001C5863">
        <w:t xml:space="preserve">the Group’s </w:t>
      </w:r>
      <w:r w:rsidR="00391F9D" w:rsidRPr="000377DB">
        <w:t xml:space="preserve">consideration. </w:t>
      </w:r>
    </w:p>
    <w:p w14:paraId="476BB56C" w14:textId="6467D563" w:rsidR="00391F9D" w:rsidRPr="000377DB" w:rsidRDefault="00391F9D" w:rsidP="00D10C54">
      <w:pPr>
        <w:pStyle w:val="Para1"/>
        <w:rPr>
          <w:lang w:val="en-US"/>
        </w:rPr>
      </w:pPr>
      <w:r w:rsidRPr="000377DB">
        <w:t xml:space="preserve">At its </w:t>
      </w:r>
      <w:r w:rsidR="00E67935">
        <w:t>3rd</w:t>
      </w:r>
      <w:r w:rsidRPr="000377DB">
        <w:t xml:space="preserve"> meeting, </w:t>
      </w:r>
      <w:r w:rsidR="007B477A">
        <w:t>W</w:t>
      </w:r>
      <w:r w:rsidRPr="000377DB">
        <w:t xml:space="preserve">orking </w:t>
      </w:r>
      <w:r w:rsidR="007B477A">
        <w:t>G</w:t>
      </w:r>
      <w:r w:rsidRPr="000377DB">
        <w:t xml:space="preserve">roup </w:t>
      </w:r>
      <w:r w:rsidR="007B477A">
        <w:t xml:space="preserve">I </w:t>
      </w:r>
      <w:r w:rsidRPr="000377DB">
        <w:t xml:space="preserve">considered the revised draft decision submitted by </w:t>
      </w:r>
      <w:r w:rsidR="005B71A0">
        <w:t>its</w:t>
      </w:r>
      <w:r w:rsidR="005B71A0"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CBD/COP/15/L.24</w:t>
      </w:r>
      <w:r w:rsidRPr="000377DB">
        <w:rPr>
          <w:lang w:val="en-US"/>
        </w:rPr>
        <w:t>.</w:t>
      </w:r>
    </w:p>
    <w:p w14:paraId="5AF7B829" w14:textId="6E9937D8" w:rsidR="00D17E46" w:rsidRPr="000377DB" w:rsidRDefault="00D17E46" w:rsidP="00D10C54">
      <w:pPr>
        <w:pStyle w:val="Para1"/>
      </w:pPr>
      <w:r w:rsidRPr="000377DB">
        <w:t xml:space="preserve">At </w:t>
      </w:r>
      <w:r w:rsidR="00EB4DB7">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decision</w:t>
      </w:r>
      <w:r w:rsidR="00974C78">
        <w:t> </w:t>
      </w:r>
      <w:r w:rsidRPr="000377DB">
        <w:t>15/</w:t>
      </w:r>
      <w:r w:rsidR="00A23BD9" w:rsidRPr="000377DB">
        <w:t>11</w:t>
      </w:r>
      <w:r w:rsidRPr="000377DB">
        <w:t>.</w:t>
      </w:r>
    </w:p>
    <w:p w14:paraId="6115F2C1" w14:textId="2415E962" w:rsidR="0061275F" w:rsidRPr="000377DB" w:rsidRDefault="0061275F" w:rsidP="00942CC3">
      <w:pPr>
        <w:keepNext/>
        <w:suppressLineNumbers/>
        <w:tabs>
          <w:tab w:val="left" w:pos="810"/>
        </w:tabs>
        <w:suppressAutoHyphens/>
        <w:kinsoku w:val="0"/>
        <w:overflowPunct w:val="0"/>
        <w:autoSpaceDE w:val="0"/>
        <w:autoSpaceDN w:val="0"/>
        <w:adjustRightInd w:val="0"/>
        <w:snapToGrid w:val="0"/>
        <w:spacing w:before="240" w:after="120"/>
        <w:ind w:left="1418" w:hanging="1134"/>
        <w:jc w:val="left"/>
        <w:outlineLvl w:val="1"/>
        <w:rPr>
          <w:b/>
          <w:bCs/>
          <w:szCs w:val="22"/>
        </w:rPr>
      </w:pPr>
      <w:r w:rsidRPr="000377DB">
        <w:rPr>
          <w:b/>
          <w:bCs/>
          <w:szCs w:val="22"/>
        </w:rPr>
        <w:t>Item 10.</w:t>
      </w:r>
      <w:r w:rsidRPr="000377DB">
        <w:rPr>
          <w:b/>
          <w:bCs/>
          <w:szCs w:val="22"/>
        </w:rPr>
        <w:tab/>
        <w:t xml:space="preserve">Enhancing integration </w:t>
      </w:r>
      <w:r w:rsidRPr="000377DB">
        <w:rPr>
          <w:b/>
          <w:bCs/>
          <w:iCs/>
          <w:snapToGrid w:val="0"/>
          <w:kern w:val="22"/>
          <w:szCs w:val="22"/>
        </w:rPr>
        <w:t>with</w:t>
      </w:r>
      <w:r w:rsidRPr="000377DB">
        <w:rPr>
          <w:b/>
          <w:bCs/>
          <w:szCs w:val="22"/>
        </w:rPr>
        <w:t xml:space="preserve"> respect to provisions related to Article 8(j) and related </w:t>
      </w:r>
      <w:proofErr w:type="gramStart"/>
      <w:r w:rsidRPr="000377DB">
        <w:rPr>
          <w:b/>
          <w:bCs/>
          <w:szCs w:val="22"/>
        </w:rPr>
        <w:t>provisions</w:t>
      </w:r>
      <w:proofErr w:type="gramEnd"/>
    </w:p>
    <w:p w14:paraId="0C3DEFF9" w14:textId="4565C787" w:rsidR="00CD6390" w:rsidRPr="000377DB" w:rsidRDefault="00CD6390" w:rsidP="00E774D4">
      <w:pPr>
        <w:pStyle w:val="Heading2"/>
        <w:ind w:left="1418" w:hanging="851"/>
        <w:jc w:val="left"/>
      </w:pPr>
      <w:r w:rsidRPr="000377DB">
        <w:rPr>
          <w:rFonts w:eastAsia="Batang"/>
          <w:lang w:eastAsia="ko-KR"/>
        </w:rPr>
        <w:t>A</w:t>
      </w:r>
      <w:r w:rsidR="00103C86" w:rsidRPr="000377DB">
        <w:rPr>
          <w:rFonts w:eastAsia="Batang"/>
          <w:lang w:eastAsia="ko-KR"/>
        </w:rPr>
        <w:t>.</w:t>
      </w:r>
      <w:r w:rsidR="005A7C3E" w:rsidRPr="000377DB">
        <w:rPr>
          <w:rFonts w:eastAsia="Batang"/>
          <w:lang w:eastAsia="ko-KR"/>
        </w:rPr>
        <w:tab/>
      </w:r>
      <w:r w:rsidRPr="000377DB">
        <w:rPr>
          <w:rFonts w:eastAsia="Batang"/>
          <w:lang w:eastAsia="ko-KR"/>
        </w:rPr>
        <w:t xml:space="preserve">Development of a new programme of work and institutional arrangements on Article 8(j) and related provisions </w:t>
      </w:r>
    </w:p>
    <w:p w14:paraId="36685D31" w14:textId="43F4CBF6" w:rsidR="000865F0" w:rsidRPr="000377DB" w:rsidRDefault="000865F0" w:rsidP="00D10C54">
      <w:pPr>
        <w:pStyle w:val="Para1"/>
        <w:rPr>
          <w:lang w:eastAsia="en-CA"/>
        </w:rPr>
      </w:pPr>
      <w:r w:rsidRPr="000377DB">
        <w:rPr>
          <w:bCs/>
        </w:rPr>
        <w:t xml:space="preserve">Working </w:t>
      </w:r>
      <w:proofErr w:type="gramStart"/>
      <w:r w:rsidR="003873C8">
        <w:rPr>
          <w:bCs/>
        </w:rPr>
        <w:t>G</w:t>
      </w:r>
      <w:r w:rsidRPr="000377DB">
        <w:rPr>
          <w:bCs/>
        </w:rPr>
        <w:t>roup</w:t>
      </w:r>
      <w:proofErr w:type="gramEnd"/>
      <w:r w:rsidRPr="000377DB">
        <w:rPr>
          <w:bCs/>
        </w:rPr>
        <w:t xml:space="preserve"> I </w:t>
      </w:r>
      <w:r w:rsidR="00B3219B">
        <w:rPr>
          <w:bCs/>
        </w:rPr>
        <w:t>considered</w:t>
      </w:r>
      <w:r w:rsidRPr="000377DB">
        <w:rPr>
          <w:bCs/>
        </w:rPr>
        <w:t xml:space="preserve"> sub-item</w:t>
      </w:r>
      <w:r w:rsidRPr="000377DB">
        <w:t xml:space="preserve"> 10 A </w:t>
      </w:r>
      <w:r w:rsidR="00E22002">
        <w:t xml:space="preserve">of the agenda </w:t>
      </w:r>
      <w:r w:rsidRPr="000377DB">
        <w:t>at its</w:t>
      </w:r>
      <w:r w:rsidRPr="000377DB">
        <w:rPr>
          <w:bCs/>
        </w:rPr>
        <w:t xml:space="preserve"> </w:t>
      </w:r>
      <w:r w:rsidR="00E67935">
        <w:t>1st</w:t>
      </w:r>
      <w:r w:rsidRPr="000377DB">
        <w:t xml:space="preserve"> meeting. </w:t>
      </w:r>
      <w:r w:rsidR="000A734E">
        <w:t xml:space="preserve">It </w:t>
      </w:r>
      <w:r w:rsidRPr="000377DB">
        <w:t>had before it a draft decision</w:t>
      </w:r>
      <w:r w:rsidRPr="000377DB">
        <w:rPr>
          <w:lang w:eastAsia="en-CA"/>
        </w:rPr>
        <w:t xml:space="preserve"> on the development of a new programme of work and institutional arrangements on Article 8(j) and other provisions of the Convention related to indigenous peoples and local communities</w:t>
      </w:r>
      <w:r w:rsidRPr="000377DB">
        <w:t xml:space="preserve">, based on </w:t>
      </w:r>
      <w:r w:rsidRPr="000377DB">
        <w:rPr>
          <w:rFonts w:eastAsia="Batang"/>
          <w:lang w:eastAsia="ko-KR"/>
        </w:rPr>
        <w:t xml:space="preserve">recommendation 11/2 of the </w:t>
      </w:r>
      <w:r w:rsidRPr="000377DB">
        <w:t xml:space="preserve">Ad Hoc Open-ended </w:t>
      </w:r>
      <w:r w:rsidR="000E35E7">
        <w:t>Inter-</w:t>
      </w:r>
      <w:proofErr w:type="gramStart"/>
      <w:r w:rsidR="00193A67">
        <w:t>s</w:t>
      </w:r>
      <w:r w:rsidR="000E35E7">
        <w:t>essional</w:t>
      </w:r>
      <w:proofErr w:type="gramEnd"/>
      <w:r w:rsidR="000E35E7">
        <w:t xml:space="preserve"> </w:t>
      </w:r>
      <w:r w:rsidRPr="000377DB">
        <w:t>Working Group on Article 8(j) and Related Provisions</w:t>
      </w:r>
      <w:r w:rsidR="00E724BB">
        <w:t>,</w:t>
      </w:r>
      <w:r w:rsidRPr="000377DB">
        <w:rPr>
          <w:lang w:eastAsia="en-CA"/>
        </w:rPr>
        <w:t xml:space="preserve"> </w:t>
      </w:r>
      <w:r w:rsidR="00E724BB">
        <w:rPr>
          <w:lang w:eastAsia="en-CA"/>
        </w:rPr>
        <w:t xml:space="preserve">as </w:t>
      </w:r>
      <w:r w:rsidRPr="000377DB">
        <w:rPr>
          <w:iCs/>
        </w:rPr>
        <w:t>set out in the compilation of draft decisions</w:t>
      </w:r>
      <w:r w:rsidR="00373A92">
        <w:rPr>
          <w:iCs/>
        </w:rPr>
        <w:t>.</w:t>
      </w:r>
    </w:p>
    <w:p w14:paraId="5CCBDF11" w14:textId="4385BB4F" w:rsidR="000865F0" w:rsidRPr="000377DB" w:rsidRDefault="00583FC8" w:rsidP="00D10C54">
      <w:pPr>
        <w:pStyle w:val="Para1"/>
        <w:rPr>
          <w:lang w:eastAsia="en-CA"/>
        </w:rPr>
      </w:pPr>
      <w:r>
        <w:t>W</w:t>
      </w:r>
      <w:r w:rsidR="000865F0" w:rsidRPr="000377DB">
        <w:t xml:space="preserve">orking </w:t>
      </w:r>
      <w:r>
        <w:t>G</w:t>
      </w:r>
      <w:r w:rsidR="000865F0" w:rsidRPr="000377DB">
        <w:t>roup</w:t>
      </w:r>
      <w:r w:rsidR="000865F0" w:rsidRPr="000377DB">
        <w:rPr>
          <w:lang w:eastAsia="en-CA"/>
        </w:rPr>
        <w:t xml:space="preserve"> </w:t>
      </w:r>
      <w:r>
        <w:rPr>
          <w:lang w:eastAsia="en-CA"/>
        </w:rPr>
        <w:t xml:space="preserve">I </w:t>
      </w:r>
      <w:r w:rsidR="000865F0" w:rsidRPr="000377DB">
        <w:rPr>
          <w:lang w:eastAsia="en-CA"/>
        </w:rPr>
        <w:t xml:space="preserve">agreed that </w:t>
      </w:r>
      <w:r w:rsidR="00843105">
        <w:rPr>
          <w:lang w:eastAsia="en-CA"/>
        </w:rPr>
        <w:t xml:space="preserve">its </w:t>
      </w:r>
      <w:r w:rsidR="000865F0" w:rsidRPr="000377DB">
        <w:rPr>
          <w:lang w:eastAsia="en-CA"/>
        </w:rPr>
        <w:t xml:space="preserve">Chair would hold informal consultations on the few </w:t>
      </w:r>
      <w:r w:rsidR="00D9069D">
        <w:t>outstanding</w:t>
      </w:r>
      <w:r w:rsidR="00D9069D" w:rsidRPr="000377DB">
        <w:rPr>
          <w:lang w:eastAsia="en-CA"/>
        </w:rPr>
        <w:t xml:space="preserve"> </w:t>
      </w:r>
      <w:r w:rsidR="000865F0" w:rsidRPr="000377DB">
        <w:rPr>
          <w:lang w:eastAsia="en-CA"/>
        </w:rPr>
        <w:t xml:space="preserve">issues and prepare a revised draft decision for the </w:t>
      </w:r>
      <w:r>
        <w:rPr>
          <w:lang w:eastAsia="en-CA"/>
        </w:rPr>
        <w:t>G</w:t>
      </w:r>
      <w:r w:rsidR="000865F0" w:rsidRPr="000377DB">
        <w:rPr>
          <w:lang w:eastAsia="en-CA"/>
        </w:rPr>
        <w:t>roup’s consideration, on the understanding that the bracket</w:t>
      </w:r>
      <w:r w:rsidR="00D859CE">
        <w:rPr>
          <w:lang w:eastAsia="en-CA"/>
        </w:rPr>
        <w:t>ed</w:t>
      </w:r>
      <w:r w:rsidR="000865F0" w:rsidRPr="000377DB">
        <w:rPr>
          <w:lang w:eastAsia="en-CA"/>
        </w:rPr>
        <w:t xml:space="preserve"> </w:t>
      </w:r>
      <w:r w:rsidR="00D859CE">
        <w:rPr>
          <w:lang w:eastAsia="en-CA"/>
        </w:rPr>
        <w:t xml:space="preserve">text </w:t>
      </w:r>
      <w:r w:rsidR="000865F0" w:rsidRPr="000377DB">
        <w:rPr>
          <w:lang w:eastAsia="en-CA"/>
        </w:rPr>
        <w:t xml:space="preserve">in annex II to the draft decision did not need to be resolved at the </w:t>
      </w:r>
      <w:r w:rsidR="00B653C9">
        <w:rPr>
          <w:lang w:eastAsia="en-CA"/>
        </w:rPr>
        <w:t>present</w:t>
      </w:r>
      <w:r w:rsidR="00B653C9" w:rsidRPr="000377DB">
        <w:rPr>
          <w:lang w:eastAsia="en-CA"/>
        </w:rPr>
        <w:t xml:space="preserve"> </w:t>
      </w:r>
      <w:r w:rsidR="000865F0" w:rsidRPr="000377DB">
        <w:rPr>
          <w:lang w:eastAsia="en-CA"/>
        </w:rPr>
        <w:t>meeting</w:t>
      </w:r>
      <w:r w:rsidR="00761622">
        <w:rPr>
          <w:lang w:eastAsia="en-CA"/>
        </w:rPr>
        <w:t>,</w:t>
      </w:r>
      <w:r w:rsidR="000865F0" w:rsidRPr="000377DB">
        <w:rPr>
          <w:lang w:eastAsia="en-CA"/>
        </w:rPr>
        <w:t xml:space="preserve"> as the </w:t>
      </w:r>
      <w:r w:rsidR="000865F0" w:rsidRPr="000377DB">
        <w:t xml:space="preserve">Ad Hoc Open-ended </w:t>
      </w:r>
      <w:r w:rsidR="00193A67">
        <w:t xml:space="preserve">Inter-sessional </w:t>
      </w:r>
      <w:r w:rsidR="000865F0" w:rsidRPr="000377DB">
        <w:rPr>
          <w:lang w:eastAsia="en-CA"/>
        </w:rPr>
        <w:t>Working Group would consider the new programme of work on Article 8(j) further at its twelfth meeting.</w:t>
      </w:r>
    </w:p>
    <w:p w14:paraId="7550C37C" w14:textId="10590CD6" w:rsidR="000865F0" w:rsidRPr="000377DB" w:rsidRDefault="000865F0" w:rsidP="00D10C54">
      <w:pPr>
        <w:pStyle w:val="Para1"/>
        <w:rPr>
          <w:lang w:val="en-US"/>
        </w:rPr>
      </w:pPr>
      <w:r w:rsidRPr="000377DB">
        <w:lastRenderedPageBreak/>
        <w:t xml:space="preserve">At its </w:t>
      </w:r>
      <w:r w:rsidR="00E67935">
        <w:t>2nd</w:t>
      </w:r>
      <w:r w:rsidRPr="000377DB">
        <w:t xml:space="preserve"> meeting, </w:t>
      </w:r>
      <w:r w:rsidR="007B477A">
        <w:t>W</w:t>
      </w:r>
      <w:r w:rsidRPr="000377DB">
        <w:t xml:space="preserve">orking </w:t>
      </w:r>
      <w:r w:rsidR="007B477A">
        <w:t>G</w:t>
      </w:r>
      <w:r w:rsidRPr="000377DB">
        <w:t xml:space="preserve">roup </w:t>
      </w:r>
      <w:r w:rsidR="007B477A">
        <w:t xml:space="preserve">I </w:t>
      </w:r>
      <w:r w:rsidRPr="000377DB">
        <w:t xml:space="preserve">considered the revised draft decision submitted by </w:t>
      </w:r>
      <w:r w:rsidR="005B71A0">
        <w:t>its</w:t>
      </w:r>
      <w:r w:rsidR="005B71A0"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 xml:space="preserve">as draft decision </w:t>
      </w:r>
      <w:r w:rsidRPr="000377DB">
        <w:rPr>
          <w:lang w:val="en-CA"/>
        </w:rPr>
        <w:t>CBD/COP/15/</w:t>
      </w:r>
      <w:r w:rsidRPr="000377DB">
        <w:t>L.8</w:t>
      </w:r>
      <w:r w:rsidRPr="000377DB">
        <w:rPr>
          <w:lang w:val="en-US"/>
        </w:rPr>
        <w:t>.</w:t>
      </w:r>
    </w:p>
    <w:p w14:paraId="21C7A4F6" w14:textId="5B2E12B5" w:rsidR="005008CC" w:rsidRPr="000377DB" w:rsidRDefault="005008CC" w:rsidP="00D10C54">
      <w:pPr>
        <w:pStyle w:val="Para1"/>
      </w:pPr>
      <w:r w:rsidRPr="000377DB">
        <w:t xml:space="preserve">At </w:t>
      </w:r>
      <w:r w:rsidR="00EB4DB7">
        <w:t xml:space="preserve">its </w:t>
      </w:r>
      <w:r w:rsidR="00E67935">
        <w:t>2nd</w:t>
      </w:r>
      <w:r w:rsidRPr="000377DB">
        <w:t xml:space="preserve"> </w:t>
      </w:r>
      <w:r w:rsidR="004A478A" w:rsidRPr="000377DB">
        <w:t xml:space="preserve">plenary </w:t>
      </w:r>
      <w:r w:rsidRPr="000377DB">
        <w:t>session</w:t>
      </w:r>
      <w:r w:rsidR="00676360">
        <w:t>,</w:t>
      </w:r>
      <w:r w:rsidRPr="000377DB">
        <w:t xml:space="preserve"> the Conference of the Parties </w:t>
      </w:r>
      <w:r w:rsidR="00C81374">
        <w:t xml:space="preserve">adopted the </w:t>
      </w:r>
      <w:r w:rsidRPr="000377DB">
        <w:t>draft decision as decision</w:t>
      </w:r>
      <w:r w:rsidR="00C81374">
        <w:t> </w:t>
      </w:r>
      <w:r w:rsidRPr="000377DB">
        <w:t>15/</w:t>
      </w:r>
      <w:r w:rsidR="00D000AB" w:rsidRPr="000377DB">
        <w:t>10</w:t>
      </w:r>
      <w:r w:rsidRPr="000377DB">
        <w:t>.</w:t>
      </w:r>
    </w:p>
    <w:p w14:paraId="35BD90C9" w14:textId="119093A1" w:rsidR="005008CC" w:rsidRPr="000377DB" w:rsidRDefault="005008CC" w:rsidP="00D10C54">
      <w:pPr>
        <w:pStyle w:val="Para1"/>
      </w:pPr>
      <w:r w:rsidRPr="000377DB">
        <w:t>A statement was made by the representative of</w:t>
      </w:r>
      <w:r w:rsidR="007165B5" w:rsidRPr="000377DB">
        <w:t xml:space="preserve"> the International Indigenous Forum on Biodiversity</w:t>
      </w:r>
      <w:r w:rsidRPr="000377DB">
        <w:t>.</w:t>
      </w:r>
    </w:p>
    <w:p w14:paraId="086A115A" w14:textId="727C5436" w:rsidR="00BA693E" w:rsidRPr="000377DB" w:rsidRDefault="00BA693E" w:rsidP="00392D9B">
      <w:pPr>
        <w:pStyle w:val="Heading2"/>
      </w:pPr>
      <w:r w:rsidRPr="000377DB">
        <w:rPr>
          <w:rFonts w:eastAsia="Batang"/>
          <w:lang w:eastAsia="ko-KR"/>
        </w:rPr>
        <w:t>B</w:t>
      </w:r>
      <w:r w:rsidR="00103C86" w:rsidRPr="000377DB">
        <w:rPr>
          <w:rFonts w:eastAsia="Batang"/>
          <w:lang w:eastAsia="ko-KR"/>
        </w:rPr>
        <w:t>.</w:t>
      </w:r>
      <w:r w:rsidR="005A7C3E" w:rsidRPr="000377DB">
        <w:rPr>
          <w:rFonts w:eastAsia="Batang"/>
          <w:lang w:eastAsia="ko-KR"/>
        </w:rPr>
        <w:tab/>
      </w:r>
      <w:r w:rsidR="000D3660" w:rsidRPr="000377DB">
        <w:rPr>
          <w:rFonts w:eastAsia="Batang"/>
          <w:lang w:eastAsia="ko-KR"/>
        </w:rPr>
        <w:t>In-depth dialogue</w:t>
      </w:r>
      <w:r w:rsidRPr="000377DB">
        <w:rPr>
          <w:rFonts w:eastAsia="Batang"/>
          <w:lang w:eastAsia="ko-KR"/>
        </w:rPr>
        <w:t xml:space="preserve"> on Article 8(j) and related provisions</w:t>
      </w:r>
    </w:p>
    <w:p w14:paraId="2FDC7CA5" w14:textId="2CED4B3D" w:rsidR="00D60DD0" w:rsidRPr="000377DB" w:rsidRDefault="00D60DD0" w:rsidP="00D10C54">
      <w:pPr>
        <w:pStyle w:val="Para1"/>
        <w:rPr>
          <w:iCs/>
        </w:rPr>
      </w:pPr>
      <w:r w:rsidRPr="000377DB">
        <w:rPr>
          <w:bCs/>
        </w:rPr>
        <w:t xml:space="preserve">Working </w:t>
      </w:r>
      <w:proofErr w:type="gramStart"/>
      <w:r w:rsidR="003873C8">
        <w:rPr>
          <w:bCs/>
        </w:rPr>
        <w:t>G</w:t>
      </w:r>
      <w:r w:rsidRPr="000377DB">
        <w:rPr>
          <w:bCs/>
        </w:rPr>
        <w:t>roup</w:t>
      </w:r>
      <w:proofErr w:type="gramEnd"/>
      <w:r w:rsidRPr="000377DB">
        <w:rPr>
          <w:bCs/>
        </w:rPr>
        <w:t xml:space="preserve"> I </w:t>
      </w:r>
      <w:r w:rsidR="00B3219B">
        <w:rPr>
          <w:bCs/>
        </w:rPr>
        <w:t>considered</w:t>
      </w:r>
      <w:r w:rsidRPr="000377DB">
        <w:rPr>
          <w:bCs/>
        </w:rPr>
        <w:t xml:space="preserve"> sub-item</w:t>
      </w:r>
      <w:r w:rsidRPr="000377DB">
        <w:t xml:space="preserve"> 10 B </w:t>
      </w:r>
      <w:r w:rsidR="00E22002">
        <w:t xml:space="preserve">of the agenda </w:t>
      </w:r>
      <w:r w:rsidRPr="000377DB">
        <w:t>at its</w:t>
      </w:r>
      <w:r w:rsidRPr="000377DB">
        <w:rPr>
          <w:bCs/>
        </w:rPr>
        <w:t xml:space="preserve"> </w:t>
      </w:r>
      <w:r w:rsidR="00E67935">
        <w:t>1st</w:t>
      </w:r>
      <w:r w:rsidRPr="000377DB">
        <w:t xml:space="preserve"> meeting. </w:t>
      </w:r>
      <w:r w:rsidR="000A734E">
        <w:t xml:space="preserve">It </w:t>
      </w:r>
      <w:r w:rsidRPr="000377DB">
        <w:t>had before it a draft decision</w:t>
      </w:r>
      <w:r w:rsidRPr="000377DB">
        <w:rPr>
          <w:iCs/>
        </w:rPr>
        <w:t xml:space="preserve"> on the thematic areas and other cross-cutting issues</w:t>
      </w:r>
      <w:r w:rsidRPr="000377DB">
        <w:t xml:space="preserve">, based on recommendation 11/1 </w:t>
      </w:r>
      <w:r w:rsidRPr="000377DB">
        <w:rPr>
          <w:rFonts w:eastAsia="Batang"/>
          <w:lang w:eastAsia="ko-KR"/>
        </w:rPr>
        <w:t xml:space="preserve">of the </w:t>
      </w:r>
      <w:r w:rsidRPr="000377DB">
        <w:t xml:space="preserve">Ad Hoc Open-ended </w:t>
      </w:r>
      <w:r w:rsidR="00193A67">
        <w:t>Inter-</w:t>
      </w:r>
      <w:proofErr w:type="gramStart"/>
      <w:r w:rsidR="00193A67">
        <w:t>sessional</w:t>
      </w:r>
      <w:proofErr w:type="gramEnd"/>
      <w:r w:rsidR="00193A67">
        <w:t xml:space="preserve"> </w:t>
      </w:r>
      <w:r w:rsidRPr="000377DB">
        <w:t>Working Group on Article 8(j) and Related Provisions</w:t>
      </w:r>
      <w:r w:rsidR="00E724BB">
        <w:t>,</w:t>
      </w:r>
      <w:r w:rsidRPr="000377DB">
        <w:rPr>
          <w:lang w:eastAsia="en-CA"/>
        </w:rPr>
        <w:t xml:space="preserve"> </w:t>
      </w:r>
      <w:r w:rsidR="00E724BB">
        <w:rPr>
          <w:lang w:eastAsia="en-CA"/>
        </w:rPr>
        <w:t xml:space="preserve">as </w:t>
      </w:r>
      <w:r w:rsidRPr="000377DB">
        <w:rPr>
          <w:iCs/>
        </w:rPr>
        <w:t xml:space="preserve">set out in </w:t>
      </w:r>
      <w:r w:rsidRPr="000377DB">
        <w:t>the compilation of draft decisions</w:t>
      </w:r>
      <w:r w:rsidR="00373A92">
        <w:t>.</w:t>
      </w:r>
    </w:p>
    <w:p w14:paraId="38A68B67" w14:textId="5924198B" w:rsidR="00D60DD0" w:rsidRPr="000377DB" w:rsidRDefault="00B369DE" w:rsidP="00D10C54">
      <w:pPr>
        <w:pStyle w:val="Para1"/>
      </w:pPr>
      <w:r>
        <w:t>W</w:t>
      </w:r>
      <w:r w:rsidR="00D60DD0" w:rsidRPr="000377DB">
        <w:t xml:space="preserve">orking </w:t>
      </w:r>
      <w:proofErr w:type="gramStart"/>
      <w:r>
        <w:t>G</w:t>
      </w:r>
      <w:r w:rsidR="00D60DD0" w:rsidRPr="000377DB">
        <w:t>roup</w:t>
      </w:r>
      <w:proofErr w:type="gramEnd"/>
      <w:r w:rsidR="00D60DD0" w:rsidRPr="000377DB">
        <w:t xml:space="preserve"> </w:t>
      </w:r>
      <w:r>
        <w:t xml:space="preserve">I </w:t>
      </w:r>
      <w:r w:rsidR="00D60DD0" w:rsidRPr="000377DB">
        <w:t xml:space="preserve">agreed that </w:t>
      </w:r>
      <w:r w:rsidR="00843105">
        <w:t xml:space="preserve">its </w:t>
      </w:r>
      <w:r w:rsidR="00D60DD0" w:rsidRPr="000377DB">
        <w:t xml:space="preserve">Chair would submit the draft decision as a conference room paper for the </w:t>
      </w:r>
      <w:r w:rsidR="00583FC8">
        <w:t>G</w:t>
      </w:r>
      <w:r w:rsidR="00D60DD0" w:rsidRPr="000377DB">
        <w:t xml:space="preserve">roup’s consideration. </w:t>
      </w:r>
    </w:p>
    <w:p w14:paraId="279C3CFD" w14:textId="27DCA517" w:rsidR="00D60DD0" w:rsidRPr="000377DB" w:rsidRDefault="00D60DD0" w:rsidP="00D10C54">
      <w:pPr>
        <w:pStyle w:val="Para1"/>
        <w:rPr>
          <w:lang w:val="en-US"/>
        </w:rPr>
      </w:pPr>
      <w:r w:rsidRPr="000377DB">
        <w:t xml:space="preserve">At its </w:t>
      </w:r>
      <w:r w:rsidR="00E67935">
        <w:t>2nd</w:t>
      </w:r>
      <w:r w:rsidRPr="000377DB">
        <w:t xml:space="preserve"> meeting, </w:t>
      </w:r>
      <w:r w:rsidR="007B477A">
        <w:t>W</w:t>
      </w:r>
      <w:r w:rsidRPr="000377DB">
        <w:t xml:space="preserve">orking </w:t>
      </w:r>
      <w:r w:rsidR="007B477A">
        <w:t>G</w:t>
      </w:r>
      <w:r w:rsidRPr="000377DB">
        <w:t xml:space="preserve">roup </w:t>
      </w:r>
      <w:r w:rsidR="007B477A">
        <w:t xml:space="preserve">I </w:t>
      </w:r>
      <w:r w:rsidRPr="000377DB">
        <w:t xml:space="preserve">considered the draft decision submitted by </w:t>
      </w:r>
      <w:r w:rsidR="00C61167">
        <w:t>its</w:t>
      </w:r>
      <w:r w:rsidR="00C61167"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 xml:space="preserve">as draft decision </w:t>
      </w:r>
      <w:r w:rsidRPr="000377DB">
        <w:rPr>
          <w:lang w:val="en-CA"/>
        </w:rPr>
        <w:t>CBD/COP/15/</w:t>
      </w:r>
      <w:r w:rsidRPr="000377DB">
        <w:t>L.6</w:t>
      </w:r>
      <w:r w:rsidRPr="000377DB">
        <w:rPr>
          <w:lang w:val="en-US"/>
        </w:rPr>
        <w:t>.</w:t>
      </w:r>
    </w:p>
    <w:p w14:paraId="58EE95A6" w14:textId="5799953A" w:rsidR="005008CC" w:rsidRPr="000377DB" w:rsidRDefault="005008CC" w:rsidP="00D10C54">
      <w:pPr>
        <w:pStyle w:val="Para1"/>
      </w:pPr>
      <w:r w:rsidRPr="000377DB">
        <w:t xml:space="preserve">At </w:t>
      </w:r>
      <w:r w:rsidR="00EB4DB7">
        <w:t xml:space="preserve">its </w:t>
      </w:r>
      <w:r w:rsidR="00E67935">
        <w:t>2nd</w:t>
      </w:r>
      <w:r w:rsidRPr="000377DB">
        <w:t xml:space="preserve"> </w:t>
      </w:r>
      <w:r w:rsidR="004A478A" w:rsidRPr="000377DB">
        <w:t xml:space="preserve">plenary </w:t>
      </w:r>
      <w:r w:rsidRPr="000377DB">
        <w:t>session</w:t>
      </w:r>
      <w:r w:rsidR="00393ACA">
        <w:t>,</w:t>
      </w:r>
      <w:r w:rsidRPr="000377DB">
        <w:t xml:space="preserve"> the Conference of the Parties </w:t>
      </w:r>
      <w:r w:rsidR="00C81374">
        <w:t>adopted the</w:t>
      </w:r>
      <w:r w:rsidR="00C81374" w:rsidRPr="000377DB">
        <w:t xml:space="preserve"> </w:t>
      </w:r>
      <w:r w:rsidRPr="000377DB">
        <w:t>draft decision as decision</w:t>
      </w:r>
      <w:r w:rsidR="00C81374">
        <w:t> </w:t>
      </w:r>
      <w:r w:rsidRPr="000377DB">
        <w:t>15/</w:t>
      </w:r>
      <w:r w:rsidR="00954094" w:rsidRPr="000377DB">
        <w:t>20</w:t>
      </w:r>
      <w:r w:rsidRPr="000377DB">
        <w:t>.</w:t>
      </w:r>
    </w:p>
    <w:p w14:paraId="7DFF4D75" w14:textId="7DE16F9A" w:rsidR="000D3660" w:rsidRPr="000377DB" w:rsidRDefault="000D3660" w:rsidP="00392D9B">
      <w:pPr>
        <w:pStyle w:val="Heading2"/>
      </w:pPr>
      <w:r w:rsidRPr="000377DB">
        <w:rPr>
          <w:rFonts w:eastAsia="Batang"/>
          <w:lang w:eastAsia="ko-KR"/>
        </w:rPr>
        <w:t>C</w:t>
      </w:r>
      <w:r w:rsidR="00103C86" w:rsidRPr="000377DB">
        <w:rPr>
          <w:rFonts w:eastAsia="Batang"/>
          <w:lang w:eastAsia="ko-KR"/>
        </w:rPr>
        <w:t>.</w:t>
      </w:r>
      <w:r w:rsidR="005A7C3E" w:rsidRPr="000377DB">
        <w:rPr>
          <w:rFonts w:eastAsia="Batang"/>
          <w:lang w:eastAsia="ko-KR"/>
        </w:rPr>
        <w:tab/>
      </w:r>
      <w:r w:rsidRPr="000377DB">
        <w:t>Recommendations from the Permanent Forum on Indigenous Issues</w:t>
      </w:r>
      <w:r w:rsidRPr="000377DB">
        <w:rPr>
          <w:rFonts w:eastAsia="Batang"/>
          <w:lang w:eastAsia="ko-KR"/>
        </w:rPr>
        <w:t xml:space="preserve"> </w:t>
      </w:r>
    </w:p>
    <w:p w14:paraId="78391DCC" w14:textId="54FE3C81" w:rsidR="00F83D19" w:rsidRPr="000377DB" w:rsidRDefault="00F83D19" w:rsidP="00D10C54">
      <w:pPr>
        <w:pStyle w:val="Para1"/>
        <w:rPr>
          <w:lang w:eastAsia="en-CA"/>
        </w:rPr>
      </w:pPr>
      <w:r w:rsidRPr="000377DB">
        <w:rPr>
          <w:bCs/>
        </w:rPr>
        <w:t xml:space="preserve">Working </w:t>
      </w:r>
      <w:proofErr w:type="gramStart"/>
      <w:r w:rsidR="003873C8">
        <w:rPr>
          <w:bCs/>
        </w:rPr>
        <w:t>G</w:t>
      </w:r>
      <w:r w:rsidRPr="000377DB">
        <w:rPr>
          <w:bCs/>
        </w:rPr>
        <w:t>roup</w:t>
      </w:r>
      <w:proofErr w:type="gramEnd"/>
      <w:r w:rsidRPr="000377DB">
        <w:rPr>
          <w:bCs/>
        </w:rPr>
        <w:t xml:space="preserve"> I </w:t>
      </w:r>
      <w:r w:rsidR="00B3219B">
        <w:rPr>
          <w:bCs/>
        </w:rPr>
        <w:t>considered</w:t>
      </w:r>
      <w:r w:rsidRPr="000377DB">
        <w:rPr>
          <w:bCs/>
        </w:rPr>
        <w:t xml:space="preserve"> sub-item</w:t>
      </w:r>
      <w:r w:rsidRPr="000377DB">
        <w:t xml:space="preserve"> 10 (c) </w:t>
      </w:r>
      <w:r w:rsidR="00E22002">
        <w:t xml:space="preserve">of the agenda </w:t>
      </w:r>
      <w:r w:rsidRPr="000377DB">
        <w:t>at its</w:t>
      </w:r>
      <w:r w:rsidRPr="000377DB">
        <w:rPr>
          <w:bCs/>
        </w:rPr>
        <w:t xml:space="preserve"> </w:t>
      </w:r>
      <w:r w:rsidR="00E67935">
        <w:t>1st</w:t>
      </w:r>
      <w:r w:rsidRPr="000377DB">
        <w:t xml:space="preserve"> meeting. </w:t>
      </w:r>
      <w:r w:rsidR="000A734E">
        <w:t xml:space="preserve">It </w:t>
      </w:r>
      <w:r w:rsidRPr="000377DB">
        <w:t xml:space="preserve">had before it a draft decision </w:t>
      </w:r>
      <w:r w:rsidRPr="000377DB">
        <w:rPr>
          <w:lang w:eastAsia="en-CA"/>
        </w:rPr>
        <w:t>on recommendations from the Permanent Forum on Indigenous Issues to the Convention on Biological Diversity</w:t>
      </w:r>
      <w:r w:rsidRPr="000377DB">
        <w:t xml:space="preserve">, based on </w:t>
      </w:r>
      <w:r w:rsidRPr="000377DB">
        <w:rPr>
          <w:rFonts w:eastAsia="Batang"/>
          <w:lang w:eastAsia="ko-KR"/>
        </w:rPr>
        <w:t xml:space="preserve">recommendation 11/4 of the </w:t>
      </w:r>
      <w:r w:rsidRPr="000377DB">
        <w:t xml:space="preserve">Ad Hoc Open-ended </w:t>
      </w:r>
      <w:r w:rsidR="00193A67">
        <w:t>Inter-</w:t>
      </w:r>
      <w:proofErr w:type="gramStart"/>
      <w:r w:rsidR="00193A67">
        <w:t>sessional</w:t>
      </w:r>
      <w:proofErr w:type="gramEnd"/>
      <w:r w:rsidR="00193A67">
        <w:t xml:space="preserve"> </w:t>
      </w:r>
      <w:r w:rsidRPr="000377DB">
        <w:t>Working Group on Article 8(j) and Related Provisions</w:t>
      </w:r>
      <w:r w:rsidR="00A25187">
        <w:t>,</w:t>
      </w:r>
      <w:r w:rsidRPr="000377DB">
        <w:rPr>
          <w:lang w:eastAsia="en-CA"/>
        </w:rPr>
        <w:t xml:space="preserve"> </w:t>
      </w:r>
      <w:r w:rsidR="00A25187">
        <w:rPr>
          <w:lang w:eastAsia="en-CA"/>
        </w:rPr>
        <w:t xml:space="preserve">as </w:t>
      </w:r>
      <w:r w:rsidRPr="000377DB">
        <w:rPr>
          <w:iCs/>
        </w:rPr>
        <w:t>set out in the compilation of draft decisions</w:t>
      </w:r>
      <w:r w:rsidR="00373A92">
        <w:rPr>
          <w:iCs/>
        </w:rPr>
        <w:t>.</w:t>
      </w:r>
    </w:p>
    <w:p w14:paraId="42390C7A" w14:textId="0679499A" w:rsidR="00F83D19" w:rsidRPr="000377DB" w:rsidRDefault="00B369DE" w:rsidP="00D10C54">
      <w:pPr>
        <w:pStyle w:val="Para1"/>
      </w:pPr>
      <w:r>
        <w:t>W</w:t>
      </w:r>
      <w:r w:rsidR="00F83D19" w:rsidRPr="000377DB">
        <w:t xml:space="preserve">orking </w:t>
      </w:r>
      <w:proofErr w:type="gramStart"/>
      <w:r>
        <w:t>G</w:t>
      </w:r>
      <w:r w:rsidR="00F83D19" w:rsidRPr="000377DB">
        <w:t>roup</w:t>
      </w:r>
      <w:proofErr w:type="gramEnd"/>
      <w:r w:rsidR="00F83D19" w:rsidRPr="000377DB">
        <w:t xml:space="preserve"> </w:t>
      </w:r>
      <w:r>
        <w:t xml:space="preserve">I </w:t>
      </w:r>
      <w:r w:rsidR="00F83D19" w:rsidRPr="000377DB">
        <w:t xml:space="preserve">agreed that </w:t>
      </w:r>
      <w:r w:rsidR="00843105">
        <w:t xml:space="preserve">its </w:t>
      </w:r>
      <w:r w:rsidR="00F83D19" w:rsidRPr="000377DB">
        <w:t xml:space="preserve">Chair would submit the draft decision as a conference room paper for the </w:t>
      </w:r>
      <w:r w:rsidR="00583FC8">
        <w:t>G</w:t>
      </w:r>
      <w:r w:rsidR="00F83D19" w:rsidRPr="000377DB">
        <w:t xml:space="preserve">roup’s consideration. </w:t>
      </w:r>
    </w:p>
    <w:p w14:paraId="2DC4E6A6" w14:textId="0BA506E5" w:rsidR="00D60DD0" w:rsidRPr="000377DB" w:rsidRDefault="00F83D19" w:rsidP="00D10C54">
      <w:pPr>
        <w:pStyle w:val="Para1"/>
        <w:rPr>
          <w:lang w:val="en-US"/>
        </w:rPr>
      </w:pPr>
      <w:r w:rsidRPr="000377DB">
        <w:t xml:space="preserve">At its </w:t>
      </w:r>
      <w:r w:rsidR="00E67935">
        <w:t>2nd</w:t>
      </w:r>
      <w:r w:rsidRPr="000377DB">
        <w:t xml:space="preserve"> meeting, </w:t>
      </w:r>
      <w:r w:rsidR="00A34F17">
        <w:t>W</w:t>
      </w:r>
      <w:r w:rsidRPr="000377DB">
        <w:t xml:space="preserve">orking </w:t>
      </w:r>
      <w:r w:rsidR="00A34F17">
        <w:t>G</w:t>
      </w:r>
      <w:r w:rsidRPr="000377DB">
        <w:t xml:space="preserve">roup </w:t>
      </w:r>
      <w:r w:rsidR="00A34F17">
        <w:t xml:space="preserve">I </w:t>
      </w:r>
      <w:r w:rsidRPr="000377DB">
        <w:t xml:space="preserve">considered the draft decision submitted by </w:t>
      </w:r>
      <w:r w:rsidR="00C61167">
        <w:t xml:space="preserve">its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 xml:space="preserve">as draft decision </w:t>
      </w:r>
      <w:r w:rsidRPr="000377DB">
        <w:rPr>
          <w:lang w:val="en-CA"/>
        </w:rPr>
        <w:t>CBD/COP/15/</w:t>
      </w:r>
      <w:r w:rsidRPr="000377DB">
        <w:t>L.7</w:t>
      </w:r>
      <w:r w:rsidRPr="000377DB">
        <w:rPr>
          <w:lang w:val="en-US"/>
        </w:rPr>
        <w:t>.</w:t>
      </w:r>
    </w:p>
    <w:p w14:paraId="792859CD" w14:textId="135E9194" w:rsidR="005008CC" w:rsidRPr="000377DB" w:rsidRDefault="005008CC" w:rsidP="00D10C54">
      <w:pPr>
        <w:pStyle w:val="Para1"/>
      </w:pPr>
      <w:r w:rsidRPr="000377DB">
        <w:t xml:space="preserve">At </w:t>
      </w:r>
      <w:r w:rsidR="00EB4DB7">
        <w:t xml:space="preserve">its </w:t>
      </w:r>
      <w:r w:rsidR="00E67935">
        <w:t>2nd</w:t>
      </w:r>
      <w:r w:rsidRPr="000377DB">
        <w:t xml:space="preserve"> </w:t>
      </w:r>
      <w:r w:rsidR="004A478A" w:rsidRPr="000377DB">
        <w:t xml:space="preserve">plenary </w:t>
      </w:r>
      <w:r w:rsidRPr="000377DB">
        <w:t>session</w:t>
      </w:r>
      <w:r w:rsidR="00393ACA">
        <w:t>,</w:t>
      </w:r>
      <w:r w:rsidRPr="000377DB">
        <w:t xml:space="preserve"> the Conference of the Parties </w:t>
      </w:r>
      <w:r w:rsidR="00C403D6">
        <w:t>adopted</w:t>
      </w:r>
      <w:r w:rsidR="00C403D6" w:rsidRPr="000377DB">
        <w:t xml:space="preserve"> </w:t>
      </w:r>
      <w:r w:rsidR="00C403D6">
        <w:t xml:space="preserve">the </w:t>
      </w:r>
      <w:r w:rsidRPr="000377DB">
        <w:t>draft decision as decision</w:t>
      </w:r>
      <w:r w:rsidR="00C403D6">
        <w:t> </w:t>
      </w:r>
      <w:r w:rsidRPr="000377DB">
        <w:t>15/</w:t>
      </w:r>
      <w:r w:rsidR="00954094" w:rsidRPr="000377DB">
        <w:t>21</w:t>
      </w:r>
      <w:r w:rsidRPr="000377DB">
        <w:t>.</w:t>
      </w:r>
    </w:p>
    <w:p w14:paraId="1DEE93CE" w14:textId="2E038B05" w:rsidR="0061275F" w:rsidRPr="000377DB" w:rsidRDefault="0061275F" w:rsidP="00942CC3">
      <w:pPr>
        <w:keepNext/>
        <w:spacing w:before="240" w:after="140"/>
        <w:jc w:val="center"/>
        <w:outlineLvl w:val="1"/>
      </w:pPr>
      <w:r w:rsidRPr="000377DB">
        <w:rPr>
          <w:b/>
          <w:bCs/>
          <w:szCs w:val="22"/>
        </w:rPr>
        <w:t>Item 11.</w:t>
      </w:r>
      <w:r w:rsidRPr="000377DB">
        <w:rPr>
          <w:b/>
          <w:bCs/>
          <w:szCs w:val="22"/>
        </w:rPr>
        <w:tab/>
        <w:t>Digital sequence information on genetic resources</w:t>
      </w:r>
    </w:p>
    <w:p w14:paraId="15BDDC42" w14:textId="55F88CB3" w:rsidR="00D87E9E" w:rsidRPr="000377DB" w:rsidRDefault="00D87E9E" w:rsidP="00D10C54">
      <w:pPr>
        <w:pStyle w:val="Para1"/>
      </w:pPr>
      <w:r w:rsidRPr="000377DB">
        <w:rPr>
          <w:bCs/>
        </w:rPr>
        <w:t xml:space="preserve">Working </w:t>
      </w:r>
      <w:proofErr w:type="gramStart"/>
      <w:r w:rsidR="003873C8">
        <w:rPr>
          <w:bCs/>
        </w:rPr>
        <w:t>G</w:t>
      </w:r>
      <w:r w:rsidRPr="000377DB">
        <w:rPr>
          <w:bCs/>
        </w:rPr>
        <w:t>roup</w:t>
      </w:r>
      <w:proofErr w:type="gramEnd"/>
      <w:r w:rsidRPr="000377DB">
        <w:rPr>
          <w:bCs/>
        </w:rPr>
        <w:t xml:space="preserve"> I </w:t>
      </w:r>
      <w:r w:rsidR="00B3219B">
        <w:rPr>
          <w:bCs/>
        </w:rPr>
        <w:t>considered</w:t>
      </w:r>
      <w:r w:rsidR="00EB5F0B">
        <w:rPr>
          <w:bCs/>
        </w:rPr>
        <w:t xml:space="preserve"> agenda</w:t>
      </w:r>
      <w:r w:rsidRPr="000377DB">
        <w:rPr>
          <w:bCs/>
        </w:rPr>
        <w:t xml:space="preserve"> item</w:t>
      </w:r>
      <w:r w:rsidRPr="000377DB">
        <w:t xml:space="preserve"> 11 a</w:t>
      </w:r>
      <w:r w:rsidRPr="000377DB">
        <w:rPr>
          <w:bCs/>
        </w:rPr>
        <w:t xml:space="preserve">t its </w:t>
      </w:r>
      <w:r w:rsidR="00E67935">
        <w:t>1st</w:t>
      </w:r>
      <w:r w:rsidRPr="000377DB">
        <w:t xml:space="preserve"> meeting, </w:t>
      </w:r>
      <w:r w:rsidRPr="000377DB">
        <w:rPr>
          <w:iCs/>
        </w:rPr>
        <w:t xml:space="preserve">in conjunction with </w:t>
      </w:r>
      <w:r w:rsidR="00EB5F0B">
        <w:rPr>
          <w:iCs/>
        </w:rPr>
        <w:t xml:space="preserve">agenda </w:t>
      </w:r>
      <w:r w:rsidRPr="000377DB">
        <w:rPr>
          <w:iCs/>
        </w:rPr>
        <w:t>item</w:t>
      </w:r>
      <w:r w:rsidR="000E7B21">
        <w:rPr>
          <w:iCs/>
        </w:rPr>
        <w:t> </w:t>
      </w:r>
      <w:r w:rsidRPr="000377DB">
        <w:t>14</w:t>
      </w:r>
      <w:r w:rsidR="00343C2E">
        <w:t xml:space="preserve"> </w:t>
      </w:r>
      <w:r w:rsidRPr="000377DB">
        <w:t xml:space="preserve">of the fourth meeting of the Conference of the Parties serving as the </w:t>
      </w:r>
      <w:r w:rsidR="00F65F0D" w:rsidRPr="000377DB">
        <w:t>m</w:t>
      </w:r>
      <w:r w:rsidRPr="000377DB">
        <w:t xml:space="preserve">eeting of the Parties to the Nagoya Protocol. </w:t>
      </w:r>
      <w:r w:rsidR="000A734E">
        <w:t xml:space="preserve">It </w:t>
      </w:r>
      <w:r w:rsidRPr="000377DB">
        <w:t xml:space="preserve">had before it a draft decision in the form of recommendation 5/2, prepared by the Open-ended Working Group on the Post-2020 Global Biodiversity Framework </w:t>
      </w:r>
      <w:proofErr w:type="gramStart"/>
      <w:r w:rsidRPr="000377DB">
        <w:t>taking into account</w:t>
      </w:r>
      <w:proofErr w:type="gramEnd"/>
      <w:r w:rsidRPr="000377DB">
        <w:t xml:space="preserve"> its recommendations 3/2 and 4/2 and the information provided in the note by the Executive Secretary on digital sequence information on genetic resources (CBD/WG2020/5/3)</w:t>
      </w:r>
      <w:r w:rsidRPr="000377DB">
        <w:rPr>
          <w:iCs/>
        </w:rPr>
        <w:t>.</w:t>
      </w:r>
    </w:p>
    <w:p w14:paraId="2FB794E9" w14:textId="65141711" w:rsidR="00D87E9E" w:rsidRPr="000377DB" w:rsidRDefault="00B369DE" w:rsidP="00D10C54">
      <w:pPr>
        <w:pStyle w:val="Para1"/>
      </w:pPr>
      <w:r>
        <w:rPr>
          <w:bCs/>
        </w:rPr>
        <w:t>W</w:t>
      </w:r>
      <w:r w:rsidR="00D87E9E" w:rsidRPr="000377DB">
        <w:rPr>
          <w:bCs/>
        </w:rPr>
        <w:t xml:space="preserve">orking </w:t>
      </w:r>
      <w:r>
        <w:rPr>
          <w:bCs/>
        </w:rPr>
        <w:t>G</w:t>
      </w:r>
      <w:r w:rsidR="00D87E9E" w:rsidRPr="000377DB">
        <w:rPr>
          <w:bCs/>
        </w:rPr>
        <w:t xml:space="preserve">roup </w:t>
      </w:r>
      <w:r>
        <w:rPr>
          <w:bCs/>
        </w:rPr>
        <w:t xml:space="preserve">I </w:t>
      </w:r>
      <w:r w:rsidR="00D87E9E" w:rsidRPr="000377DB">
        <w:t>establish</w:t>
      </w:r>
      <w:r w:rsidR="002206DF">
        <w:t>ed</w:t>
      </w:r>
      <w:r w:rsidR="00D87E9E" w:rsidRPr="000377DB">
        <w:t xml:space="preserve"> a contact group, co-chaired by Gaute Voigt-Hanssen (Norway) and </w:t>
      </w:r>
      <w:proofErr w:type="spellStart"/>
      <w:r w:rsidR="00D87E9E" w:rsidRPr="000377DB">
        <w:t>Lacticia</w:t>
      </w:r>
      <w:proofErr w:type="spellEnd"/>
      <w:r w:rsidR="00D87E9E" w:rsidRPr="000377DB">
        <w:t xml:space="preserve"> </w:t>
      </w:r>
      <w:proofErr w:type="spellStart"/>
      <w:r w:rsidR="00D87E9E" w:rsidRPr="000377DB">
        <w:t>Tshitwamulomoni</w:t>
      </w:r>
      <w:proofErr w:type="spellEnd"/>
      <w:r w:rsidR="00D87E9E" w:rsidRPr="000377DB">
        <w:t xml:space="preserve"> (South Africa), to prepare a revised draft decision for the </w:t>
      </w:r>
      <w:r w:rsidR="00583FC8">
        <w:t>G</w:t>
      </w:r>
      <w:r w:rsidR="00D87E9E" w:rsidRPr="000377DB">
        <w:t xml:space="preserve">roup’s consideration. </w:t>
      </w:r>
    </w:p>
    <w:p w14:paraId="2936FF9C" w14:textId="039C49B8" w:rsidR="00D87E9E" w:rsidRPr="000377DB" w:rsidRDefault="00D72CE1" w:rsidP="00D10C54">
      <w:pPr>
        <w:pStyle w:val="Para1"/>
      </w:pPr>
      <w:r>
        <w:t>D</w:t>
      </w:r>
      <w:r w:rsidR="00D87E9E" w:rsidRPr="000377DB">
        <w:t xml:space="preserve">uring its </w:t>
      </w:r>
      <w:r w:rsidR="00E67935">
        <w:t>3rd</w:t>
      </w:r>
      <w:r w:rsidR="00D87E9E" w:rsidRPr="000377DB">
        <w:t xml:space="preserve"> plenary session, the Conference of the Parties</w:t>
      </w:r>
      <w:r w:rsidR="00574A09" w:rsidRPr="00574A09">
        <w:t xml:space="preserve"> </w:t>
      </w:r>
      <w:r w:rsidR="007F57DC" w:rsidRPr="000377DB">
        <w:t xml:space="preserve">to the </w:t>
      </w:r>
      <w:r w:rsidR="007F57DC">
        <w:t>C</w:t>
      </w:r>
      <w:r w:rsidR="007F57DC" w:rsidRPr="000377DB">
        <w:t>onvention</w:t>
      </w:r>
      <w:r w:rsidR="007F57DC">
        <w:t xml:space="preserve"> </w:t>
      </w:r>
      <w:r w:rsidR="00D87E9E" w:rsidRPr="000377DB">
        <w:rPr>
          <w:lang w:val="en-US"/>
        </w:rPr>
        <w:t xml:space="preserve">agreed that </w:t>
      </w:r>
      <w:r w:rsidR="00B26B0F">
        <w:rPr>
          <w:lang w:val="en-US"/>
        </w:rPr>
        <w:t xml:space="preserve">its </w:t>
      </w:r>
      <w:r w:rsidR="00D87E9E" w:rsidRPr="000377DB">
        <w:rPr>
          <w:lang w:val="en-US"/>
        </w:rPr>
        <w:t>President would prepare a set of texts constituting a package covering the agenda items closely related to the post</w:t>
      </w:r>
      <w:r w:rsidR="00AE2253" w:rsidRPr="000377DB">
        <w:rPr>
          <w:lang w:val="en-US"/>
        </w:rPr>
        <w:noBreakHyphen/>
      </w:r>
      <w:r w:rsidR="00D87E9E" w:rsidRPr="000377DB">
        <w:rPr>
          <w:lang w:val="en-US"/>
        </w:rPr>
        <w:t xml:space="preserve">2020 global biodiversity framework, including item 11, for consideration </w:t>
      </w:r>
      <w:r w:rsidR="00F30F23">
        <w:rPr>
          <w:lang w:val="en-US"/>
        </w:rPr>
        <w:t>by</w:t>
      </w:r>
      <w:r w:rsidR="00D87E9E" w:rsidRPr="000377DB">
        <w:rPr>
          <w:lang w:val="en-US"/>
        </w:rPr>
        <w:t xml:space="preserve"> the Conference of the Parties.</w:t>
      </w:r>
    </w:p>
    <w:p w14:paraId="389B90B5" w14:textId="475AF2FA" w:rsidR="00852971" w:rsidRPr="000377DB" w:rsidRDefault="00852971" w:rsidP="00AD0882">
      <w:pPr>
        <w:pStyle w:val="Para1"/>
      </w:pPr>
      <w:r w:rsidRPr="000377DB">
        <w:lastRenderedPageBreak/>
        <w:t xml:space="preserve">At </w:t>
      </w:r>
      <w:r w:rsidR="00893FBA">
        <w:t xml:space="preserve">its </w:t>
      </w:r>
      <w:r w:rsidR="00E67935">
        <w:t>4th</w:t>
      </w:r>
      <w:r w:rsidRPr="000377DB">
        <w:t xml:space="preserve"> plenary session</w:t>
      </w:r>
      <w:r w:rsidR="00893FBA">
        <w:t>,</w:t>
      </w:r>
      <w:r w:rsidRPr="000377DB">
        <w:t xml:space="preserve"> the Conference of the Parties</w:t>
      </w:r>
      <w:r w:rsidR="002E6C40" w:rsidRPr="002E6C40">
        <w:t xml:space="preserve"> </w:t>
      </w:r>
      <w:r w:rsidRPr="000377DB">
        <w:t>considered draft decision CBD/COP/15/L.30</w:t>
      </w:r>
      <w:r w:rsidR="00D041FC">
        <w:t>,</w:t>
      </w:r>
      <w:r w:rsidRPr="000377DB">
        <w:t xml:space="preserve"> as </w:t>
      </w:r>
      <w:r w:rsidR="00D041FC">
        <w:t xml:space="preserve">set out </w:t>
      </w:r>
      <w:r w:rsidR="00F65F0D" w:rsidRPr="000377DB">
        <w:t>in</w:t>
      </w:r>
      <w:r w:rsidRPr="000377DB">
        <w:t xml:space="preserve"> </w:t>
      </w:r>
      <w:r w:rsidR="007D61B4">
        <w:t>the</w:t>
      </w:r>
      <w:r w:rsidRPr="000377DB">
        <w:t xml:space="preserve"> set of draft decisions submitted by the </w:t>
      </w:r>
      <w:proofErr w:type="gramStart"/>
      <w:r w:rsidRPr="000377DB">
        <w:t>President, and</w:t>
      </w:r>
      <w:proofErr w:type="gramEnd"/>
      <w:r w:rsidRPr="000377DB">
        <w:t xml:space="preserve"> adopted it as decision 15/</w:t>
      </w:r>
      <w:r w:rsidR="00954094" w:rsidRPr="000377DB">
        <w:t>9</w:t>
      </w:r>
      <w:r w:rsidRPr="000377DB">
        <w:t>.</w:t>
      </w:r>
    </w:p>
    <w:p w14:paraId="443FE367" w14:textId="03F29E34" w:rsidR="0061275F" w:rsidRPr="00A55301" w:rsidRDefault="0061275F" w:rsidP="00942CC3">
      <w:pPr>
        <w:keepNext/>
        <w:spacing w:before="240" w:after="140"/>
        <w:ind w:left="720" w:hanging="720"/>
        <w:jc w:val="center"/>
        <w:outlineLvl w:val="1"/>
        <w:rPr>
          <w:szCs w:val="22"/>
        </w:rPr>
      </w:pPr>
      <w:r w:rsidRPr="000377DB">
        <w:rPr>
          <w:b/>
          <w:bCs/>
          <w:szCs w:val="22"/>
        </w:rPr>
        <w:t>Item 12.</w:t>
      </w:r>
      <w:r w:rsidRPr="000377DB">
        <w:rPr>
          <w:b/>
          <w:bCs/>
          <w:szCs w:val="22"/>
        </w:rPr>
        <w:tab/>
      </w:r>
      <w:r w:rsidRPr="00A55301">
        <w:rPr>
          <w:b/>
          <w:bCs/>
          <w:szCs w:val="22"/>
        </w:rPr>
        <w:t>Resource mobilization</w:t>
      </w:r>
      <w:r w:rsidRPr="00A55301">
        <w:rPr>
          <w:szCs w:val="22"/>
        </w:rPr>
        <w:t xml:space="preserve"> </w:t>
      </w:r>
      <w:r w:rsidRPr="00A55301">
        <w:rPr>
          <w:b/>
          <w:bCs/>
          <w:szCs w:val="22"/>
        </w:rPr>
        <w:t>and the financial mechanism</w:t>
      </w:r>
    </w:p>
    <w:p w14:paraId="6203C55A" w14:textId="507FC4FA" w:rsidR="0061275F" w:rsidRPr="000377DB" w:rsidRDefault="005E4CFE" w:rsidP="00392D9B">
      <w:pPr>
        <w:pStyle w:val="Heading2"/>
      </w:pPr>
      <w:bookmarkStart w:id="28" w:name="_Hlk35858548"/>
      <w:r w:rsidRPr="00A55301">
        <w:t>A.</w:t>
      </w:r>
      <w:r w:rsidRPr="00A55301">
        <w:tab/>
      </w:r>
      <w:r w:rsidR="0061275F" w:rsidRPr="00A55301">
        <w:t>Resource mobilization</w:t>
      </w:r>
    </w:p>
    <w:bookmarkEnd w:id="28"/>
    <w:p w14:paraId="059AF6CC" w14:textId="70D6C7FF" w:rsidR="00D10C54" w:rsidRPr="000377DB" w:rsidRDefault="00D10C54" w:rsidP="00D10C54">
      <w:pPr>
        <w:pStyle w:val="Para1"/>
      </w:pPr>
      <w:r w:rsidRPr="000377DB">
        <w:rPr>
          <w:bCs/>
        </w:rPr>
        <w:t xml:space="preserve">Working </w:t>
      </w:r>
      <w:proofErr w:type="gramStart"/>
      <w:r w:rsidR="003873C8">
        <w:rPr>
          <w:bCs/>
        </w:rPr>
        <w:t>G</w:t>
      </w:r>
      <w:r w:rsidRPr="000377DB">
        <w:rPr>
          <w:bCs/>
        </w:rPr>
        <w:t>roup</w:t>
      </w:r>
      <w:proofErr w:type="gramEnd"/>
      <w:r w:rsidRPr="000377DB">
        <w:rPr>
          <w:bCs/>
        </w:rPr>
        <w:t xml:space="preserve"> I </w:t>
      </w:r>
      <w:r w:rsidR="00B3219B">
        <w:rPr>
          <w:bCs/>
        </w:rPr>
        <w:t>considered</w:t>
      </w:r>
      <w:r w:rsidRPr="000377DB">
        <w:rPr>
          <w:bCs/>
        </w:rPr>
        <w:t xml:space="preserve"> sub-item</w:t>
      </w:r>
      <w:r w:rsidRPr="000377DB">
        <w:t xml:space="preserve"> 12 A </w:t>
      </w:r>
      <w:r w:rsidR="00644127">
        <w:t xml:space="preserve">of the agenda </w:t>
      </w:r>
      <w:r w:rsidRPr="000377DB">
        <w:t xml:space="preserve">at its </w:t>
      </w:r>
      <w:r w:rsidR="00E67935">
        <w:t>1st</w:t>
      </w:r>
      <w:r w:rsidRPr="000377DB">
        <w:t xml:space="preserve"> meeting. </w:t>
      </w:r>
      <w:r w:rsidR="00DC34D2">
        <w:t>It</w:t>
      </w:r>
      <w:r w:rsidRPr="000377DB">
        <w:t xml:space="preserve"> had before a draft decision based on recommendation 3/6 of the Subsidiary Body on Implementation, </w:t>
      </w:r>
      <w:r w:rsidR="00A25187">
        <w:t>a</w:t>
      </w:r>
      <w:r w:rsidR="00A25187">
        <w:rPr>
          <w:lang w:val="en-US"/>
        </w:rPr>
        <w:t xml:space="preserve">s </w:t>
      </w:r>
      <w:r w:rsidRPr="000377DB">
        <w:t xml:space="preserve">set out in </w:t>
      </w:r>
      <w:r w:rsidRPr="000377DB">
        <w:rPr>
          <w:bCs/>
        </w:rPr>
        <w:t>the compilation of draft decisions</w:t>
      </w:r>
      <w:r w:rsidR="00373A92">
        <w:rPr>
          <w:bCs/>
        </w:rPr>
        <w:t>.</w:t>
      </w:r>
      <w:r w:rsidRPr="000377DB">
        <w:rPr>
          <w:bCs/>
        </w:rPr>
        <w:t xml:space="preserve"> </w:t>
      </w:r>
    </w:p>
    <w:p w14:paraId="24FAAFE0" w14:textId="2540F6F9" w:rsidR="00D10C54" w:rsidRPr="000377DB" w:rsidRDefault="00B369DE" w:rsidP="00D10C54">
      <w:pPr>
        <w:pStyle w:val="Para1"/>
      </w:pPr>
      <w:r>
        <w:rPr>
          <w:bCs/>
        </w:rPr>
        <w:t>W</w:t>
      </w:r>
      <w:r w:rsidR="00D10C54" w:rsidRPr="000377DB">
        <w:rPr>
          <w:bCs/>
        </w:rPr>
        <w:t xml:space="preserve">orking </w:t>
      </w:r>
      <w:r>
        <w:rPr>
          <w:bCs/>
        </w:rPr>
        <w:t>G</w:t>
      </w:r>
      <w:r w:rsidR="00D10C54" w:rsidRPr="000377DB">
        <w:rPr>
          <w:bCs/>
        </w:rPr>
        <w:t xml:space="preserve">roup </w:t>
      </w:r>
      <w:r>
        <w:rPr>
          <w:bCs/>
        </w:rPr>
        <w:t xml:space="preserve">I </w:t>
      </w:r>
      <w:r w:rsidR="00D10C54" w:rsidRPr="000377DB">
        <w:t>establish</w:t>
      </w:r>
      <w:r w:rsidR="002206DF">
        <w:t>ed</w:t>
      </w:r>
      <w:r w:rsidR="00D10C54" w:rsidRPr="000377DB">
        <w:t xml:space="preserve"> a contact group, co-chaired by Ines </w:t>
      </w:r>
      <w:proofErr w:type="spellStart"/>
      <w:r w:rsidR="00D10C54" w:rsidRPr="000377DB">
        <w:t>Verleye</w:t>
      </w:r>
      <w:proofErr w:type="spellEnd"/>
      <w:r w:rsidR="00D10C54" w:rsidRPr="000377DB">
        <w:t xml:space="preserve"> (Belgium) and </w:t>
      </w:r>
      <w:proofErr w:type="spellStart"/>
      <w:r w:rsidR="00D10C54" w:rsidRPr="000377DB">
        <w:t>Shonisani</w:t>
      </w:r>
      <w:proofErr w:type="spellEnd"/>
      <w:r w:rsidR="00D10C54" w:rsidRPr="000377DB">
        <w:t xml:space="preserve"> </w:t>
      </w:r>
      <w:proofErr w:type="spellStart"/>
      <w:r w:rsidR="00D10C54" w:rsidRPr="000377DB">
        <w:t>Munzhedzi</w:t>
      </w:r>
      <w:proofErr w:type="spellEnd"/>
      <w:r w:rsidR="00D10C54" w:rsidRPr="000377DB">
        <w:t xml:space="preserve"> (South Africa), to prepare a revised draft decision for the </w:t>
      </w:r>
      <w:r w:rsidR="00583FC8">
        <w:t>G</w:t>
      </w:r>
      <w:r w:rsidR="00D10C54" w:rsidRPr="000377DB">
        <w:t>roup’s consideration.</w:t>
      </w:r>
    </w:p>
    <w:p w14:paraId="1E4216D8" w14:textId="52EFD78A" w:rsidR="007A08DF" w:rsidRPr="000377DB" w:rsidRDefault="00D72CE1" w:rsidP="00D10C54">
      <w:pPr>
        <w:pStyle w:val="Para1"/>
      </w:pPr>
      <w:r>
        <w:t>D</w:t>
      </w:r>
      <w:r w:rsidR="007A08DF" w:rsidRPr="000377DB">
        <w:t xml:space="preserve">uring its </w:t>
      </w:r>
      <w:r w:rsidR="00E67935">
        <w:t>3rd</w:t>
      </w:r>
      <w:r w:rsidR="007A08DF" w:rsidRPr="000377DB">
        <w:t xml:space="preserve"> plenary session, the Conference of the Parties agreed that </w:t>
      </w:r>
      <w:r w:rsidR="00B26B0F">
        <w:t xml:space="preserve">its </w:t>
      </w:r>
      <w:r w:rsidR="007A08DF" w:rsidRPr="000377DB">
        <w:t>President would prepare a set of texts constituting a package covering the agenda items closely related to the post</w:t>
      </w:r>
      <w:r w:rsidR="009B45D4" w:rsidRPr="000377DB">
        <w:noBreakHyphen/>
      </w:r>
      <w:r w:rsidR="007A08DF" w:rsidRPr="000377DB">
        <w:t xml:space="preserve">2020 global biodiversity framework, including </w:t>
      </w:r>
      <w:r w:rsidR="00D8333C">
        <w:t>sub-</w:t>
      </w:r>
      <w:r w:rsidR="007A08DF" w:rsidRPr="000377DB">
        <w:t xml:space="preserve">item 12 A, for consideration </w:t>
      </w:r>
      <w:r w:rsidR="00F30F23">
        <w:t>by</w:t>
      </w:r>
      <w:r w:rsidR="007A08DF" w:rsidRPr="000377DB">
        <w:t xml:space="preserve"> the Conference of the Parties.</w:t>
      </w:r>
    </w:p>
    <w:p w14:paraId="7263FE1D" w14:textId="4865097C" w:rsidR="00852971" w:rsidRPr="000377DB" w:rsidRDefault="00852971" w:rsidP="00AD0882">
      <w:pPr>
        <w:pStyle w:val="Para1"/>
      </w:pPr>
      <w:r w:rsidRPr="000377DB">
        <w:t xml:space="preserve">At </w:t>
      </w:r>
      <w:r w:rsidR="00893FBA">
        <w:t xml:space="preserve">its </w:t>
      </w:r>
      <w:r w:rsidR="00E67935">
        <w:t>4th</w:t>
      </w:r>
      <w:r w:rsidRPr="000377DB">
        <w:t xml:space="preserve"> plenary session</w:t>
      </w:r>
      <w:r w:rsidR="00893FBA">
        <w:t>,</w:t>
      </w:r>
      <w:r w:rsidRPr="000377DB">
        <w:t xml:space="preserve"> the Conference of the Parties considered draft decision CBD/COP/15/L.29</w:t>
      </w:r>
      <w:r w:rsidR="00252810">
        <w:t>,</w:t>
      </w:r>
      <w:r w:rsidRPr="000377DB">
        <w:t xml:space="preserve"> as </w:t>
      </w:r>
      <w:r w:rsidR="00252810">
        <w:t xml:space="preserve">set out </w:t>
      </w:r>
      <w:r w:rsidR="00F65F0D" w:rsidRPr="000377DB">
        <w:t>in</w:t>
      </w:r>
      <w:r w:rsidRPr="000377DB">
        <w:t xml:space="preserve"> </w:t>
      </w:r>
      <w:r w:rsidR="007D61B4">
        <w:t>the</w:t>
      </w:r>
      <w:r w:rsidRPr="000377DB">
        <w:t xml:space="preserve"> set of draft decisions submitted by the </w:t>
      </w:r>
      <w:proofErr w:type="gramStart"/>
      <w:r w:rsidRPr="000377DB">
        <w:t>President, and</w:t>
      </w:r>
      <w:proofErr w:type="gramEnd"/>
      <w:r w:rsidRPr="000377DB">
        <w:t xml:space="preserve"> adopted it as decision 15/</w:t>
      </w:r>
      <w:r w:rsidR="00E568A9" w:rsidRPr="000377DB">
        <w:t>7</w:t>
      </w:r>
      <w:r w:rsidRPr="000377DB">
        <w:t>.</w:t>
      </w:r>
    </w:p>
    <w:p w14:paraId="44D5F0D3" w14:textId="5A0CBF66" w:rsidR="004A1A88" w:rsidRPr="000377DB" w:rsidRDefault="004A1A88" w:rsidP="007E0714">
      <w:pPr>
        <w:pStyle w:val="Para1"/>
      </w:pPr>
      <w:r w:rsidRPr="000377DB">
        <w:t xml:space="preserve">At its </w:t>
      </w:r>
      <w:r w:rsidR="0042766B">
        <w:t>5th</w:t>
      </w:r>
      <w:r w:rsidRPr="000377DB">
        <w:t xml:space="preserve"> plenary session, the representative of Switzerland</w:t>
      </w:r>
      <w:r w:rsidR="009F2217">
        <w:t>,</w:t>
      </w:r>
      <w:r w:rsidRPr="000377DB">
        <w:t xml:space="preserve"> </w:t>
      </w:r>
      <w:r w:rsidR="009444C2">
        <w:t>asking that his comments be</w:t>
      </w:r>
      <w:r w:rsidRPr="000377DB">
        <w:t xml:space="preserve"> reflect</w:t>
      </w:r>
      <w:r w:rsidR="009444C2">
        <w:t>ed</w:t>
      </w:r>
      <w:r w:rsidRPr="000377DB">
        <w:t xml:space="preserve"> in the present report</w:t>
      </w:r>
      <w:r w:rsidR="009F2217">
        <w:t>,</w:t>
      </w:r>
      <w:r w:rsidRPr="000377DB">
        <w:t xml:space="preserve"> </w:t>
      </w:r>
      <w:r w:rsidR="009F2217">
        <w:t xml:space="preserve">said </w:t>
      </w:r>
      <w:r w:rsidRPr="000377DB">
        <w:t xml:space="preserve">that </w:t>
      </w:r>
      <w:r w:rsidR="009F2217">
        <w:t>his country</w:t>
      </w:r>
      <w:r w:rsidRPr="000377DB">
        <w:t xml:space="preserve"> would continue its support for developing countries that need</w:t>
      </w:r>
      <w:r w:rsidR="00756850">
        <w:t>ed</w:t>
      </w:r>
      <w:r w:rsidRPr="000377DB">
        <w:t xml:space="preserve"> </w:t>
      </w:r>
      <w:r w:rsidR="00E65D99">
        <w:t xml:space="preserve">assistance </w:t>
      </w:r>
      <w:r w:rsidR="00217B29">
        <w:t>with</w:t>
      </w:r>
      <w:r w:rsidRPr="000377DB">
        <w:t xml:space="preserve"> </w:t>
      </w:r>
      <w:r w:rsidR="00217B29">
        <w:t xml:space="preserve">the </w:t>
      </w:r>
      <w:r w:rsidRPr="000377DB">
        <w:t>implement</w:t>
      </w:r>
      <w:r w:rsidR="00217B29">
        <w:t>ation of</w:t>
      </w:r>
      <w:r w:rsidRPr="000377DB">
        <w:t xml:space="preserve"> the </w:t>
      </w:r>
      <w:r w:rsidR="002E78AC">
        <w:t xml:space="preserve">post-2020 </w:t>
      </w:r>
      <w:r w:rsidRPr="000377DB">
        <w:t xml:space="preserve">global biodiversity framework and </w:t>
      </w:r>
      <w:r w:rsidR="00756850">
        <w:t>that it</w:t>
      </w:r>
      <w:r w:rsidR="00C80624">
        <w:t xml:space="preserve"> </w:t>
      </w:r>
      <w:r w:rsidRPr="000377DB">
        <w:t xml:space="preserve">expected other countries in a capacity to do so to do </w:t>
      </w:r>
      <w:r w:rsidR="00C80624">
        <w:t>the same</w:t>
      </w:r>
      <w:r w:rsidRPr="000377DB">
        <w:t xml:space="preserve">. </w:t>
      </w:r>
      <w:r w:rsidR="002076F0">
        <w:t>He added</w:t>
      </w:r>
      <w:r w:rsidR="00176B32">
        <w:t>,</w:t>
      </w:r>
      <w:r w:rsidR="0078488C" w:rsidRPr="000377DB">
        <w:t xml:space="preserve"> </w:t>
      </w:r>
      <w:r w:rsidR="00176B32">
        <w:t>h</w:t>
      </w:r>
      <w:r w:rsidR="00176B32" w:rsidRPr="000377DB">
        <w:t>owever</w:t>
      </w:r>
      <w:r w:rsidR="00176B32">
        <w:t xml:space="preserve">, </w:t>
      </w:r>
      <w:r w:rsidR="00F53A90">
        <w:t xml:space="preserve">that </w:t>
      </w:r>
      <w:r w:rsidR="00AC11AF">
        <w:t>his</w:t>
      </w:r>
      <w:r w:rsidR="00605C28" w:rsidRPr="000377DB">
        <w:t xml:space="preserve"> Government </w:t>
      </w:r>
      <w:r w:rsidRPr="000377DB">
        <w:t xml:space="preserve">was not convinced of the added value of the new global biodiversity fund to be established under the Global Environment Facility </w:t>
      </w:r>
      <w:r w:rsidR="008F3420">
        <w:t xml:space="preserve">with a </w:t>
      </w:r>
      <w:r w:rsidRPr="000377DB">
        <w:t xml:space="preserve">focus on official development assistance as the main source of funding, and </w:t>
      </w:r>
      <w:r w:rsidR="00F53A90">
        <w:t xml:space="preserve">that </w:t>
      </w:r>
      <w:r w:rsidR="00CA5489">
        <w:t xml:space="preserve">it </w:t>
      </w:r>
      <w:r w:rsidRPr="000377DB">
        <w:t>did not intend to contribute to the new fund unless it was certain that its contributions would trigger additional complementary funding from private sources and that the new fund was innovative in terms of access and instruments.</w:t>
      </w:r>
    </w:p>
    <w:p w14:paraId="060B2FBF" w14:textId="55BEF6F7" w:rsidR="0061275F" w:rsidRPr="000377DB" w:rsidRDefault="00D0307F" w:rsidP="00392D9B">
      <w:pPr>
        <w:pStyle w:val="Heading2"/>
      </w:pPr>
      <w:r w:rsidRPr="000377DB">
        <w:t>B.</w:t>
      </w:r>
      <w:r w:rsidRPr="000377DB">
        <w:tab/>
      </w:r>
      <w:r w:rsidR="0061275F" w:rsidRPr="000377DB">
        <w:t>Financial mechanism</w:t>
      </w:r>
    </w:p>
    <w:p w14:paraId="39986B9B" w14:textId="18E1FF39" w:rsidR="0094785D" w:rsidRPr="000377DB" w:rsidRDefault="0094785D" w:rsidP="0094785D">
      <w:pPr>
        <w:pStyle w:val="Para1"/>
      </w:pPr>
      <w:r w:rsidRPr="000377DB">
        <w:t xml:space="preserve">Working </w:t>
      </w:r>
      <w:proofErr w:type="gramStart"/>
      <w:r w:rsidR="003873C8">
        <w:t>G</w:t>
      </w:r>
      <w:r w:rsidRPr="000377DB">
        <w:t>roup</w:t>
      </w:r>
      <w:proofErr w:type="gramEnd"/>
      <w:r w:rsidRPr="000377DB">
        <w:t xml:space="preserve"> I </w:t>
      </w:r>
      <w:r w:rsidR="00B3219B">
        <w:t>considered</w:t>
      </w:r>
      <w:r w:rsidRPr="000377DB">
        <w:t xml:space="preserve"> sub-item 12 B </w:t>
      </w:r>
      <w:r w:rsidR="00644127">
        <w:t xml:space="preserve">of the agenda </w:t>
      </w:r>
      <w:r w:rsidRPr="000377DB">
        <w:t xml:space="preserve">at its </w:t>
      </w:r>
      <w:r w:rsidR="00E67935">
        <w:t>1st</w:t>
      </w:r>
      <w:r w:rsidRPr="000377DB">
        <w:t xml:space="preserve"> meeting. </w:t>
      </w:r>
      <w:r w:rsidR="006C16AF">
        <w:t>It</w:t>
      </w:r>
      <w:r w:rsidRPr="000377DB">
        <w:t xml:space="preserve"> had before it a draft decision based on recommendation 3/7 of the Subsidiary Body on Implementation</w:t>
      </w:r>
      <w:r w:rsidR="00A25187">
        <w:t>,</w:t>
      </w:r>
      <w:r w:rsidRPr="000377DB">
        <w:t xml:space="preserve"> </w:t>
      </w:r>
      <w:r w:rsidR="00A25187">
        <w:t xml:space="preserve">as </w:t>
      </w:r>
      <w:r w:rsidRPr="000377DB">
        <w:t>set out in the compilation of draft decisions</w:t>
      </w:r>
      <w:r w:rsidR="00373A92">
        <w:t>,</w:t>
      </w:r>
      <w:r w:rsidRPr="000377DB">
        <w:t xml:space="preserve"> </w:t>
      </w:r>
      <w:r w:rsidR="00FD3513">
        <w:t xml:space="preserve">and </w:t>
      </w:r>
      <w:r w:rsidRPr="000377DB">
        <w:rPr>
          <w:bCs/>
        </w:rPr>
        <w:t>a note by the Executive Secretary on matters related to guidance to the Global Environment Facility (CBD/COP/15/10).</w:t>
      </w:r>
    </w:p>
    <w:p w14:paraId="2764F612" w14:textId="12117FD0" w:rsidR="0094785D" w:rsidRPr="000377DB" w:rsidRDefault="0094785D" w:rsidP="0094785D">
      <w:pPr>
        <w:pStyle w:val="Para1"/>
      </w:pPr>
      <w:r w:rsidRPr="000377DB">
        <w:t xml:space="preserve">The representative of the Global Environment Facility presented the report of the Council of the Global Environment Facility to </w:t>
      </w:r>
      <w:r w:rsidR="001305B9">
        <w:t xml:space="preserve">the </w:t>
      </w:r>
      <w:r w:rsidR="001305B9" w:rsidRPr="000377DB">
        <w:t xml:space="preserve">fifteenth meeting </w:t>
      </w:r>
      <w:r w:rsidR="001305B9">
        <w:t xml:space="preserve">of </w:t>
      </w:r>
      <w:r w:rsidRPr="000377DB">
        <w:t xml:space="preserve">the Conference of the Parties </w:t>
      </w:r>
      <w:r w:rsidR="00C15624">
        <w:t>(</w:t>
      </w:r>
      <w:r w:rsidRPr="000377DB">
        <w:t>CBD/COP/15/8</w:t>
      </w:r>
      <w:r w:rsidR="00C15624">
        <w:t>)</w:t>
      </w:r>
      <w:r w:rsidRPr="000377DB">
        <w:t>.</w:t>
      </w:r>
    </w:p>
    <w:p w14:paraId="6740E56E" w14:textId="4C6AC3FD" w:rsidR="0094785D" w:rsidRPr="000377DB" w:rsidRDefault="00B369DE" w:rsidP="0094785D">
      <w:pPr>
        <w:pStyle w:val="Para1"/>
      </w:pPr>
      <w:r>
        <w:t>W</w:t>
      </w:r>
      <w:r w:rsidR="0094785D" w:rsidRPr="000377DB">
        <w:t xml:space="preserve">orking </w:t>
      </w:r>
      <w:r>
        <w:t>G</w:t>
      </w:r>
      <w:r w:rsidR="0094785D" w:rsidRPr="000377DB">
        <w:t xml:space="preserve">roup </w:t>
      </w:r>
      <w:r>
        <w:t xml:space="preserve">I </w:t>
      </w:r>
      <w:r w:rsidR="0094785D" w:rsidRPr="000377DB">
        <w:t>establish</w:t>
      </w:r>
      <w:r w:rsidR="002206DF">
        <w:t>ed</w:t>
      </w:r>
      <w:r w:rsidR="0094785D" w:rsidRPr="000377DB">
        <w:t xml:space="preserve"> a contact group, co-chaired by </w:t>
      </w:r>
      <w:r w:rsidR="00444262" w:rsidRPr="000377DB">
        <w:t xml:space="preserve">Greg </w:t>
      </w:r>
      <w:proofErr w:type="spellStart"/>
      <w:r w:rsidR="00444262" w:rsidRPr="000377DB">
        <w:t>Filyk</w:t>
      </w:r>
      <w:proofErr w:type="spellEnd"/>
      <w:r w:rsidR="00444262" w:rsidRPr="000377DB">
        <w:t xml:space="preserve"> (Canada)</w:t>
      </w:r>
      <w:r w:rsidR="0094785D" w:rsidRPr="000377DB">
        <w:t xml:space="preserve"> and </w:t>
      </w:r>
      <w:r w:rsidR="00444262" w:rsidRPr="000377DB">
        <w:t>Laura Ber</w:t>
      </w:r>
      <w:r w:rsidR="00992A2C" w:rsidRPr="000377DB">
        <w:t>m</w:t>
      </w:r>
      <w:r w:rsidR="007629E3">
        <w:t>ú</w:t>
      </w:r>
      <w:r w:rsidR="00992A2C" w:rsidRPr="000377DB">
        <w:t>dez (Colombia)</w:t>
      </w:r>
      <w:r w:rsidR="00E464D5">
        <w:t>,</w:t>
      </w:r>
      <w:r w:rsidR="0094785D" w:rsidRPr="000377DB">
        <w:t xml:space="preserve"> to prepare a revised draft decision for the </w:t>
      </w:r>
      <w:r w:rsidR="00583FC8">
        <w:t>G</w:t>
      </w:r>
      <w:r w:rsidR="0094785D" w:rsidRPr="000377DB">
        <w:t xml:space="preserve">roup’s consideration. </w:t>
      </w:r>
    </w:p>
    <w:p w14:paraId="3FAEA572" w14:textId="7A08CD04" w:rsidR="0094785D" w:rsidRPr="000377DB" w:rsidRDefault="0094785D" w:rsidP="0094785D">
      <w:pPr>
        <w:pStyle w:val="Para1"/>
      </w:pPr>
      <w:r w:rsidRPr="000377DB">
        <w:t xml:space="preserve">At its </w:t>
      </w:r>
      <w:r w:rsidR="00E67935">
        <w:t>4th</w:t>
      </w:r>
      <w:r w:rsidRPr="000377DB">
        <w:t xml:space="preserve"> meeting, on 19 December, </w:t>
      </w:r>
      <w:r w:rsidR="00133BC4">
        <w:t>W</w:t>
      </w:r>
      <w:r w:rsidRPr="000377DB">
        <w:t xml:space="preserve">orking </w:t>
      </w:r>
      <w:r w:rsidR="00133BC4">
        <w:t>G</w:t>
      </w:r>
      <w:r w:rsidRPr="000377DB">
        <w:t xml:space="preserve">roup </w:t>
      </w:r>
      <w:r w:rsidR="00133BC4">
        <w:t xml:space="preserve">I </w:t>
      </w:r>
      <w:r w:rsidRPr="000377DB">
        <w:t xml:space="preserve">heard a report from the </w:t>
      </w:r>
      <w:r w:rsidR="00EB5D13">
        <w:t>C</w:t>
      </w:r>
      <w:r w:rsidRPr="000377DB">
        <w:t>o-</w:t>
      </w:r>
      <w:r w:rsidR="00EB5D13">
        <w:t>C</w:t>
      </w:r>
      <w:r w:rsidRPr="000377DB">
        <w:t xml:space="preserve">hairs of the contact group on the group’s work. </w:t>
      </w:r>
    </w:p>
    <w:p w14:paraId="1B910360" w14:textId="37BC4DD7" w:rsidR="0094785D" w:rsidRPr="000377DB" w:rsidRDefault="00B369DE" w:rsidP="0094785D">
      <w:pPr>
        <w:pStyle w:val="Para1"/>
      </w:pPr>
      <w:r>
        <w:t>W</w:t>
      </w:r>
      <w:r w:rsidR="0094785D" w:rsidRPr="000377DB">
        <w:t xml:space="preserve">orking </w:t>
      </w:r>
      <w:proofErr w:type="gramStart"/>
      <w:r>
        <w:t>G</w:t>
      </w:r>
      <w:r w:rsidR="0094785D" w:rsidRPr="000377DB">
        <w:t>roup</w:t>
      </w:r>
      <w:proofErr w:type="gramEnd"/>
      <w:r w:rsidR="0094785D" w:rsidRPr="000377DB">
        <w:t xml:space="preserve"> </w:t>
      </w:r>
      <w:r>
        <w:t xml:space="preserve">I </w:t>
      </w:r>
      <w:r w:rsidR="0094785D" w:rsidRPr="000377DB">
        <w:t xml:space="preserve">then considered a revised draft decision submitted by </w:t>
      </w:r>
      <w:r w:rsidR="00334275">
        <w:t>its</w:t>
      </w:r>
      <w:r w:rsidR="00334275" w:rsidRPr="000377DB">
        <w:t xml:space="preserve"> </w:t>
      </w:r>
      <w:r w:rsidR="0094785D" w:rsidRPr="000377DB">
        <w:t xml:space="preserve">Chair and approved it, as orally amended, for transmission to the plenary </w:t>
      </w:r>
      <w:r w:rsidR="008073D6">
        <w:t xml:space="preserve">session </w:t>
      </w:r>
      <w:r w:rsidR="0094785D" w:rsidRPr="000377DB">
        <w:t>as draft decision CBD/COP/15/L.33.</w:t>
      </w:r>
    </w:p>
    <w:p w14:paraId="5F315D48" w14:textId="198D3B6D" w:rsidR="00D17E46" w:rsidRPr="000377DB" w:rsidRDefault="00D17E46" w:rsidP="00D10C54">
      <w:pPr>
        <w:pStyle w:val="Para1"/>
        <w:rPr>
          <w:b/>
          <w:bCs/>
        </w:rPr>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orally amended, as decision 15/</w:t>
      </w:r>
      <w:r w:rsidR="00E969C4" w:rsidRPr="000377DB">
        <w:t>15</w:t>
      </w:r>
      <w:r w:rsidRPr="000377DB">
        <w:t>.</w:t>
      </w:r>
    </w:p>
    <w:p w14:paraId="5DBBC039" w14:textId="5A2D827D" w:rsidR="00D17E46" w:rsidRPr="000377DB" w:rsidRDefault="00D17E46" w:rsidP="00D10C54">
      <w:pPr>
        <w:pStyle w:val="Para1"/>
      </w:pPr>
      <w:r w:rsidRPr="000377DB">
        <w:t xml:space="preserve">The representative of the Islamic Republic of Iran, asking that his comments be reflected in the present report, </w:t>
      </w:r>
      <w:r w:rsidR="005F0232" w:rsidRPr="000377DB">
        <w:t>said that, as the Global Environment Facility was</w:t>
      </w:r>
      <w:r w:rsidRPr="000377DB">
        <w:t xml:space="preserve"> the official financial mechanism under the Convention</w:t>
      </w:r>
      <w:r w:rsidR="005F0232" w:rsidRPr="000377DB">
        <w:t xml:space="preserve">, it was inappropriate that certain countries eligible for funding faced barriers and political </w:t>
      </w:r>
      <w:r w:rsidR="005F0232" w:rsidRPr="000377DB">
        <w:lastRenderedPageBreak/>
        <w:t xml:space="preserve">restrictions in </w:t>
      </w:r>
      <w:r w:rsidR="005E1430" w:rsidRPr="000377DB">
        <w:t xml:space="preserve">gaining </w:t>
      </w:r>
      <w:r w:rsidR="005F0232" w:rsidRPr="000377DB">
        <w:t xml:space="preserve">access </w:t>
      </w:r>
      <w:r w:rsidR="005E1430" w:rsidRPr="000377DB">
        <w:t xml:space="preserve">to </w:t>
      </w:r>
      <w:r w:rsidR="005F0232" w:rsidRPr="000377DB">
        <w:t>funding from that entity, and that such barriers and political restrictions needed to be removed</w:t>
      </w:r>
      <w:r w:rsidRPr="000377DB">
        <w:t xml:space="preserve">. </w:t>
      </w:r>
    </w:p>
    <w:p w14:paraId="2FBD3F98" w14:textId="77F7EB7F" w:rsidR="0061275F" w:rsidRPr="000377DB" w:rsidRDefault="0061275F" w:rsidP="00302CD2">
      <w:pPr>
        <w:keepNext/>
        <w:spacing w:before="240" w:after="120"/>
        <w:ind w:left="1417" w:right="51" w:hanging="992"/>
        <w:jc w:val="left"/>
        <w:outlineLvl w:val="1"/>
        <w:rPr>
          <w:szCs w:val="22"/>
        </w:rPr>
      </w:pPr>
      <w:r w:rsidRPr="001176A1">
        <w:rPr>
          <w:b/>
          <w:bCs/>
          <w:szCs w:val="22"/>
        </w:rPr>
        <w:t>Item 13.</w:t>
      </w:r>
      <w:r w:rsidR="00C11C5B" w:rsidRPr="001176A1">
        <w:rPr>
          <w:b/>
          <w:bCs/>
          <w:szCs w:val="22"/>
        </w:rPr>
        <w:tab/>
      </w:r>
      <w:r w:rsidRPr="001176A1">
        <w:rPr>
          <w:b/>
          <w:bCs/>
          <w:szCs w:val="22"/>
        </w:rPr>
        <w:t>Capacity-building</w:t>
      </w:r>
      <w:r w:rsidR="00EF6E6A">
        <w:rPr>
          <w:b/>
          <w:bCs/>
          <w:szCs w:val="22"/>
        </w:rPr>
        <w:t>,</w:t>
      </w:r>
      <w:r w:rsidRPr="001176A1">
        <w:rPr>
          <w:b/>
          <w:bCs/>
          <w:szCs w:val="22"/>
        </w:rPr>
        <w:t xml:space="preserve"> technical and scientific cooperation</w:t>
      </w:r>
      <w:r w:rsidR="00EF6E6A">
        <w:rPr>
          <w:b/>
          <w:bCs/>
          <w:szCs w:val="22"/>
        </w:rPr>
        <w:t>,</w:t>
      </w:r>
      <w:r w:rsidRPr="001176A1">
        <w:rPr>
          <w:b/>
          <w:bCs/>
          <w:szCs w:val="22"/>
        </w:rPr>
        <w:t xml:space="preserve"> knowledge management and communication</w:t>
      </w:r>
    </w:p>
    <w:p w14:paraId="55D3BAA0" w14:textId="3E588228" w:rsidR="00586637" w:rsidRPr="000377DB" w:rsidRDefault="00DB4BFE" w:rsidP="00392D9B">
      <w:pPr>
        <w:pStyle w:val="Heading2"/>
      </w:pPr>
      <w:r w:rsidRPr="000377DB">
        <w:t>A.</w:t>
      </w:r>
      <w:r w:rsidRPr="000377DB">
        <w:tab/>
      </w:r>
      <w:r w:rsidR="00586637" w:rsidRPr="000377DB">
        <w:t>Capacity-building and technical and scientific cooperation</w:t>
      </w:r>
    </w:p>
    <w:p w14:paraId="57A66AC9" w14:textId="458C5A3D" w:rsidR="00100E65" w:rsidRPr="000377DB" w:rsidRDefault="00100E65" w:rsidP="00100E65">
      <w:pPr>
        <w:pStyle w:val="Para1"/>
      </w:pPr>
      <w:r w:rsidRPr="000377DB">
        <w:t xml:space="preserve">Working </w:t>
      </w:r>
      <w:proofErr w:type="gramStart"/>
      <w:r w:rsidR="003873C8">
        <w:t>G</w:t>
      </w:r>
      <w:r w:rsidRPr="000377DB">
        <w:t>roup</w:t>
      </w:r>
      <w:proofErr w:type="gramEnd"/>
      <w:r w:rsidRPr="000377DB">
        <w:t xml:space="preserve"> I </w:t>
      </w:r>
      <w:r w:rsidR="00B3219B">
        <w:t>considered</w:t>
      </w:r>
      <w:r w:rsidRPr="000377DB">
        <w:t xml:space="preserve"> sub-item 13 A </w:t>
      </w:r>
      <w:r w:rsidR="00644127">
        <w:t xml:space="preserve">of the agenda </w:t>
      </w:r>
      <w:r w:rsidRPr="000377DB">
        <w:t xml:space="preserve">at its </w:t>
      </w:r>
      <w:r w:rsidR="00E67935">
        <w:t>1st</w:t>
      </w:r>
      <w:r w:rsidRPr="000377DB">
        <w:t xml:space="preserve"> meeting. </w:t>
      </w:r>
      <w:r w:rsidR="006C16AF">
        <w:t>It</w:t>
      </w:r>
      <w:r w:rsidRPr="000377DB">
        <w:t xml:space="preserve"> had before it a draft decision on capacity-building and technical and scientific cooperation, based on recommendation 3/8 of the Subsidiary Body on Implementation</w:t>
      </w:r>
      <w:r w:rsidR="00693A22">
        <w:t>,</w:t>
      </w:r>
      <w:r w:rsidRPr="000377DB">
        <w:t xml:space="preserve"> </w:t>
      </w:r>
      <w:r w:rsidR="00693A22">
        <w:t>as</w:t>
      </w:r>
      <w:r w:rsidRPr="000377DB">
        <w:t xml:space="preserve"> set out in the compilation of draft decisions</w:t>
      </w:r>
      <w:r w:rsidR="00373A92">
        <w:t>,</w:t>
      </w:r>
      <w:r w:rsidRPr="000377DB">
        <w:t xml:space="preserve"> </w:t>
      </w:r>
      <w:r w:rsidR="0028496F">
        <w:t>and</w:t>
      </w:r>
      <w:r w:rsidRPr="000377DB">
        <w:t xml:space="preserve"> a note by the Executive Secretary </w:t>
      </w:r>
      <w:r w:rsidR="00341757">
        <w:t>containing</w:t>
      </w:r>
      <w:r w:rsidRPr="000377DB">
        <w:t xml:space="preserve"> a summary report o</w:t>
      </w:r>
      <w:r w:rsidR="00E6673E">
        <w:t>n</w:t>
      </w:r>
      <w:r w:rsidRPr="000377DB">
        <w:t xml:space="preserve"> the review of the technical and scientific cooperation programmes </w:t>
      </w:r>
      <w:r w:rsidRPr="000377DB">
        <w:rPr>
          <w:bCs/>
        </w:rPr>
        <w:t>(CBD/COP/15/12).</w:t>
      </w:r>
    </w:p>
    <w:p w14:paraId="265B92C3" w14:textId="7640D90B" w:rsidR="00100E65" w:rsidRPr="000377DB" w:rsidRDefault="00B369DE" w:rsidP="00100E65">
      <w:pPr>
        <w:pStyle w:val="Para1"/>
      </w:pPr>
      <w:r>
        <w:t>W</w:t>
      </w:r>
      <w:r w:rsidR="00100E65" w:rsidRPr="000377DB">
        <w:t xml:space="preserve">orking </w:t>
      </w:r>
      <w:r>
        <w:t>G</w:t>
      </w:r>
      <w:r w:rsidR="00100E65" w:rsidRPr="000377DB">
        <w:t xml:space="preserve">roup </w:t>
      </w:r>
      <w:r>
        <w:t xml:space="preserve">I </w:t>
      </w:r>
      <w:r w:rsidR="00100E65" w:rsidRPr="000377DB">
        <w:t>establish</w:t>
      </w:r>
      <w:r w:rsidR="002206DF">
        <w:t>ed</w:t>
      </w:r>
      <w:r w:rsidR="00100E65" w:rsidRPr="000377DB">
        <w:t xml:space="preserve"> a contact group, co-chaired by Laura Bermúdez (Colombia) and Hayo </w:t>
      </w:r>
      <w:proofErr w:type="spellStart"/>
      <w:r w:rsidR="00100E65" w:rsidRPr="000377DB">
        <w:t>Haanstra</w:t>
      </w:r>
      <w:proofErr w:type="spellEnd"/>
      <w:r w:rsidR="00100E65" w:rsidRPr="000377DB">
        <w:t xml:space="preserve"> (Netherlands), to prepare a revised version of the draft decision, including the annexes thereto, for the </w:t>
      </w:r>
      <w:r w:rsidR="00583FC8">
        <w:t>G</w:t>
      </w:r>
      <w:r w:rsidR="00100E65" w:rsidRPr="000377DB">
        <w:t>roup’s consideration.</w:t>
      </w:r>
    </w:p>
    <w:p w14:paraId="2AA562E6" w14:textId="78030D0A" w:rsidR="00100E65" w:rsidRPr="000377DB" w:rsidRDefault="00D72CE1" w:rsidP="00100E65">
      <w:pPr>
        <w:pStyle w:val="Para1"/>
      </w:pPr>
      <w:r>
        <w:t>D</w:t>
      </w:r>
      <w:r w:rsidR="00100E65" w:rsidRPr="000377DB">
        <w:t xml:space="preserve">uring its </w:t>
      </w:r>
      <w:r w:rsidR="00E67935">
        <w:t>3rd</w:t>
      </w:r>
      <w:r w:rsidR="00100E65" w:rsidRPr="000377DB">
        <w:t xml:space="preserve"> plenary session, the Conference of the Parties</w:t>
      </w:r>
      <w:r w:rsidR="00100E65" w:rsidRPr="000377DB">
        <w:rPr>
          <w:lang w:val="en-US"/>
        </w:rPr>
        <w:t xml:space="preserve"> agreed that </w:t>
      </w:r>
      <w:r w:rsidR="00B26B0F">
        <w:rPr>
          <w:lang w:val="en-US"/>
        </w:rPr>
        <w:t xml:space="preserve">its </w:t>
      </w:r>
      <w:r w:rsidR="00100E65" w:rsidRPr="000377DB">
        <w:rPr>
          <w:lang w:val="en-US"/>
        </w:rPr>
        <w:t>President would prepare a set of texts constituting a package covering the agenda items closely related to the post</w:t>
      </w:r>
      <w:r w:rsidR="00B60BC8" w:rsidRPr="000377DB">
        <w:rPr>
          <w:lang w:val="en-US"/>
        </w:rPr>
        <w:noBreakHyphen/>
      </w:r>
      <w:r w:rsidR="00100E65" w:rsidRPr="000377DB">
        <w:rPr>
          <w:lang w:val="en-US"/>
        </w:rPr>
        <w:t xml:space="preserve">2020 global biodiversity framework, including </w:t>
      </w:r>
      <w:r w:rsidR="00D8333C">
        <w:rPr>
          <w:lang w:val="en-US"/>
        </w:rPr>
        <w:t>sub-</w:t>
      </w:r>
      <w:r w:rsidR="00100E65" w:rsidRPr="000377DB">
        <w:rPr>
          <w:lang w:val="en-US"/>
        </w:rPr>
        <w:t xml:space="preserve">item 13 A, for consideration </w:t>
      </w:r>
      <w:r w:rsidR="00F30F23">
        <w:rPr>
          <w:lang w:val="en-US"/>
        </w:rPr>
        <w:t>by</w:t>
      </w:r>
      <w:r w:rsidR="00100E65" w:rsidRPr="000377DB">
        <w:rPr>
          <w:lang w:val="en-US"/>
        </w:rPr>
        <w:t xml:space="preserve"> the Conference of the Parties</w:t>
      </w:r>
      <w:r w:rsidR="00100E65" w:rsidRPr="000377DB">
        <w:t>.</w:t>
      </w:r>
    </w:p>
    <w:p w14:paraId="689BB40C" w14:textId="07B6C7A3" w:rsidR="00852971" w:rsidRPr="000377DB" w:rsidRDefault="00852971" w:rsidP="00AD0882">
      <w:pPr>
        <w:pStyle w:val="Para1"/>
      </w:pPr>
      <w:r w:rsidRPr="000377DB">
        <w:t xml:space="preserve">At </w:t>
      </w:r>
      <w:r w:rsidR="00893FBA">
        <w:t xml:space="preserve">its </w:t>
      </w:r>
      <w:r w:rsidR="00E67935">
        <w:t>4th</w:t>
      </w:r>
      <w:r w:rsidRPr="000377DB">
        <w:t xml:space="preserve"> plenary session</w:t>
      </w:r>
      <w:r w:rsidR="00893FBA">
        <w:t>,</w:t>
      </w:r>
      <w:r w:rsidRPr="000377DB">
        <w:t xml:space="preserve"> the Conference of the Parties considered draft decision CBD/COP/15/L.28</w:t>
      </w:r>
      <w:r w:rsidR="00252810">
        <w:t>,</w:t>
      </w:r>
      <w:r w:rsidRPr="000377DB">
        <w:t xml:space="preserve"> as </w:t>
      </w:r>
      <w:r w:rsidR="00252810">
        <w:t xml:space="preserve">set out </w:t>
      </w:r>
      <w:r w:rsidR="00F65F0D" w:rsidRPr="000377DB">
        <w:t>in</w:t>
      </w:r>
      <w:r w:rsidRPr="000377DB">
        <w:t xml:space="preserve"> </w:t>
      </w:r>
      <w:r w:rsidR="007D61B4">
        <w:t>the</w:t>
      </w:r>
      <w:r w:rsidRPr="000377DB">
        <w:t xml:space="preserve"> set of draft decisions submitted by the </w:t>
      </w:r>
      <w:proofErr w:type="gramStart"/>
      <w:r w:rsidRPr="000377DB">
        <w:t>President, and</w:t>
      </w:r>
      <w:proofErr w:type="gramEnd"/>
      <w:r w:rsidRPr="000377DB">
        <w:t xml:space="preserve"> adopted it as decision 15/</w:t>
      </w:r>
      <w:r w:rsidR="00E969C4" w:rsidRPr="000377DB">
        <w:t>8</w:t>
      </w:r>
      <w:r w:rsidRPr="000377DB">
        <w:t>.</w:t>
      </w:r>
    </w:p>
    <w:p w14:paraId="50296B96" w14:textId="648609D4" w:rsidR="0061275F" w:rsidRPr="000377DB" w:rsidRDefault="0061275F" w:rsidP="00392D9B">
      <w:pPr>
        <w:pStyle w:val="Heading2"/>
        <w:rPr>
          <w:snapToGrid w:val="0"/>
        </w:rPr>
      </w:pPr>
      <w:r w:rsidRPr="00513D26">
        <w:rPr>
          <w:snapToGrid w:val="0"/>
        </w:rPr>
        <w:t>B.</w:t>
      </w:r>
      <w:r w:rsidRPr="00513D26">
        <w:rPr>
          <w:snapToGrid w:val="0"/>
        </w:rPr>
        <w:tab/>
        <w:t>Knowledge management</w:t>
      </w:r>
    </w:p>
    <w:p w14:paraId="1EE21240" w14:textId="58A7E468" w:rsidR="000C4194" w:rsidRPr="000377DB" w:rsidRDefault="000C4194" w:rsidP="00AD0882">
      <w:pPr>
        <w:pStyle w:val="Para1"/>
      </w:pPr>
      <w:r w:rsidRPr="000377DB">
        <w:t xml:space="preserve">Working </w:t>
      </w:r>
      <w:proofErr w:type="gramStart"/>
      <w:r w:rsidR="003873C8">
        <w:t>G</w:t>
      </w:r>
      <w:r w:rsidRPr="000377DB">
        <w:t>roup</w:t>
      </w:r>
      <w:proofErr w:type="gramEnd"/>
      <w:r w:rsidRPr="000377DB">
        <w:t xml:space="preserve"> I </w:t>
      </w:r>
      <w:r w:rsidR="00B3219B">
        <w:t>considered</w:t>
      </w:r>
      <w:r w:rsidRPr="000377DB">
        <w:t xml:space="preserve"> sub-item 13 B </w:t>
      </w:r>
      <w:r w:rsidR="00644127">
        <w:t xml:space="preserve">of the agenda </w:t>
      </w:r>
      <w:r w:rsidRPr="000377DB">
        <w:t xml:space="preserve">at its </w:t>
      </w:r>
      <w:r w:rsidR="00E67935">
        <w:t>1st</w:t>
      </w:r>
      <w:r w:rsidRPr="000377DB">
        <w:t xml:space="preserve"> meeting. </w:t>
      </w:r>
      <w:r w:rsidR="006C16AF">
        <w:t xml:space="preserve">It </w:t>
      </w:r>
      <w:r w:rsidRPr="000377DB">
        <w:t>had before it a draft decision on knowledge management, based on recommendation 3/10 of the Subsidiary Body on Implementation</w:t>
      </w:r>
      <w:r w:rsidR="00693A22">
        <w:t>,</w:t>
      </w:r>
      <w:r w:rsidRPr="000377DB">
        <w:t xml:space="preserve"> </w:t>
      </w:r>
      <w:r w:rsidR="00693A22">
        <w:t>as</w:t>
      </w:r>
      <w:r w:rsidRPr="000377DB">
        <w:t xml:space="preserve"> set out in the compilation of draft decisions</w:t>
      </w:r>
      <w:r w:rsidR="00373A92">
        <w:t>,</w:t>
      </w:r>
      <w:r w:rsidRPr="000377DB">
        <w:t xml:space="preserve"> </w:t>
      </w:r>
      <w:r w:rsidR="0028496F">
        <w:t xml:space="preserve">and </w:t>
      </w:r>
      <w:r w:rsidRPr="000377DB">
        <w:t>a note by the Executive Secretary setting out a progress report on knowledge management and the clearing-house mechanism (CBD/COP/15/INF/9).</w:t>
      </w:r>
    </w:p>
    <w:p w14:paraId="61E2DBEB" w14:textId="1EECC354" w:rsidR="000C4194" w:rsidRPr="000377DB" w:rsidRDefault="00B369DE" w:rsidP="000C4194">
      <w:pPr>
        <w:pStyle w:val="Para1"/>
      </w:pPr>
      <w:r>
        <w:t>W</w:t>
      </w:r>
      <w:r w:rsidR="000C4194" w:rsidRPr="000377DB">
        <w:t xml:space="preserve">orking </w:t>
      </w:r>
      <w:proofErr w:type="gramStart"/>
      <w:r>
        <w:t>G</w:t>
      </w:r>
      <w:r w:rsidR="000C4194" w:rsidRPr="000377DB">
        <w:t>roup</w:t>
      </w:r>
      <w:proofErr w:type="gramEnd"/>
      <w:r w:rsidR="000C4194" w:rsidRPr="000377DB">
        <w:t xml:space="preserve"> </w:t>
      </w:r>
      <w:r>
        <w:t xml:space="preserve">I </w:t>
      </w:r>
      <w:r w:rsidR="000C4194" w:rsidRPr="000377DB">
        <w:t>request</w:t>
      </w:r>
      <w:r w:rsidR="00F01532">
        <w:t>ed</w:t>
      </w:r>
      <w:r w:rsidR="000C4194" w:rsidRPr="000377DB">
        <w:t xml:space="preserve"> the contact group established under sub-item</w:t>
      </w:r>
      <w:r w:rsidR="00E879C8">
        <w:t> </w:t>
      </w:r>
      <w:r w:rsidR="000C4194" w:rsidRPr="000377DB">
        <w:t>13 A to also address sub</w:t>
      </w:r>
      <w:r w:rsidR="00B75766">
        <w:noBreakHyphen/>
      </w:r>
      <w:r w:rsidR="000C4194" w:rsidRPr="000377DB">
        <w:t>item</w:t>
      </w:r>
      <w:r w:rsidR="00C11C5B" w:rsidRPr="000377DB">
        <w:t xml:space="preserve"> </w:t>
      </w:r>
      <w:r w:rsidR="000C4194" w:rsidRPr="000377DB">
        <w:t>13 B, including the proposed draft decision, focusing on determining a way forward, once it had finished its work on capacity-building.</w:t>
      </w:r>
    </w:p>
    <w:p w14:paraId="255B7FAD" w14:textId="06911C80" w:rsidR="000C4194" w:rsidRPr="000377DB" w:rsidRDefault="000C4194" w:rsidP="000C4194">
      <w:pPr>
        <w:pStyle w:val="Para1"/>
      </w:pPr>
      <w:r w:rsidRPr="000377DB">
        <w:t xml:space="preserve">At its </w:t>
      </w:r>
      <w:r w:rsidR="00E67935">
        <w:t>4th</w:t>
      </w:r>
      <w:r w:rsidRPr="000377DB">
        <w:t xml:space="preserve"> meeting, </w:t>
      </w:r>
      <w:r w:rsidR="003B384E">
        <w:t>W</w:t>
      </w:r>
      <w:r w:rsidRPr="000377DB">
        <w:t xml:space="preserve">orking </w:t>
      </w:r>
      <w:r w:rsidR="003B384E">
        <w:t>G</w:t>
      </w:r>
      <w:r w:rsidRPr="000377DB">
        <w:t xml:space="preserve">roup </w:t>
      </w:r>
      <w:r w:rsidR="003B384E">
        <w:t xml:space="preserve">I </w:t>
      </w:r>
      <w:r w:rsidRPr="000377DB">
        <w:t xml:space="preserve">considered a revised draft decision submitted by </w:t>
      </w:r>
      <w:r w:rsidR="00583A9B">
        <w:t>its</w:t>
      </w:r>
      <w:r w:rsidR="00583A9B"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 xml:space="preserve">as draft decision </w:t>
      </w:r>
      <w:r w:rsidRPr="000377DB">
        <w:rPr>
          <w:lang w:val="en-CA"/>
        </w:rPr>
        <w:t>CBD/COP/15/</w:t>
      </w:r>
      <w:r w:rsidRPr="000377DB">
        <w:t>L.</w:t>
      </w:r>
      <w:r w:rsidRPr="000377DB">
        <w:rPr>
          <w:lang w:val="en-US"/>
        </w:rPr>
        <w:t>32.</w:t>
      </w:r>
      <w:r w:rsidRPr="000377DB">
        <w:t xml:space="preserve"> </w:t>
      </w:r>
    </w:p>
    <w:p w14:paraId="03696ED2" w14:textId="242C2D5F" w:rsidR="00612B47" w:rsidRPr="000377DB" w:rsidRDefault="00612B47" w:rsidP="00D10C54">
      <w:pPr>
        <w:pStyle w:val="Para1"/>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decision</w:t>
      </w:r>
      <w:r w:rsidR="007E5BF2">
        <w:t> </w:t>
      </w:r>
      <w:r w:rsidRPr="000377DB">
        <w:t>15/</w:t>
      </w:r>
      <w:r w:rsidR="009B3E1F" w:rsidRPr="000377DB">
        <w:t>16</w:t>
      </w:r>
      <w:r w:rsidRPr="000377DB">
        <w:t>.</w:t>
      </w:r>
    </w:p>
    <w:p w14:paraId="2325574E" w14:textId="0533E6EE" w:rsidR="0061275F" w:rsidRPr="000377DB" w:rsidRDefault="0061275F" w:rsidP="00392D9B">
      <w:pPr>
        <w:pStyle w:val="Heading2"/>
        <w:rPr>
          <w:snapToGrid w:val="0"/>
        </w:rPr>
      </w:pPr>
      <w:r w:rsidRPr="000377DB">
        <w:rPr>
          <w:snapToGrid w:val="0"/>
        </w:rPr>
        <w:t>C.</w:t>
      </w:r>
      <w:r w:rsidRPr="000377DB">
        <w:rPr>
          <w:snapToGrid w:val="0"/>
        </w:rPr>
        <w:tab/>
        <w:t>Communication</w:t>
      </w:r>
    </w:p>
    <w:p w14:paraId="36E2E92A" w14:textId="1927AFCE" w:rsidR="008848F2" w:rsidRPr="0074265C" w:rsidRDefault="008848F2" w:rsidP="008848F2">
      <w:pPr>
        <w:pStyle w:val="Para1"/>
      </w:pPr>
      <w:r w:rsidRPr="000377DB">
        <w:t xml:space="preserve">Working </w:t>
      </w:r>
      <w:r w:rsidR="003873C8">
        <w:t>G</w:t>
      </w:r>
      <w:r w:rsidRPr="000377DB">
        <w:t xml:space="preserve">roup I </w:t>
      </w:r>
      <w:r w:rsidR="00B3219B">
        <w:t>considered</w:t>
      </w:r>
      <w:r w:rsidRPr="000377DB">
        <w:t xml:space="preserve"> sub-item 13 C </w:t>
      </w:r>
      <w:r w:rsidR="00644127">
        <w:t xml:space="preserve">of the agenda </w:t>
      </w:r>
      <w:r w:rsidRPr="000377DB">
        <w:t xml:space="preserve">at its </w:t>
      </w:r>
      <w:r w:rsidR="00E67935">
        <w:t>1st</w:t>
      </w:r>
      <w:r w:rsidRPr="000377DB">
        <w:t xml:space="preserve"> meeting, in conjunction with sub-item 9 C </w:t>
      </w:r>
      <w:r w:rsidR="00361A79" w:rsidRPr="0074265C">
        <w:t>(</w:t>
      </w:r>
      <w:r w:rsidRPr="0074265C">
        <w:t xml:space="preserve">see </w:t>
      </w:r>
      <w:r w:rsidR="00F85093" w:rsidRPr="0074265C">
        <w:t>paras. 8</w:t>
      </w:r>
      <w:r w:rsidR="0074265C">
        <w:t>5</w:t>
      </w:r>
      <w:r w:rsidR="00F85093" w:rsidRPr="0074265C">
        <w:t>–8</w:t>
      </w:r>
      <w:r w:rsidR="002916EA" w:rsidRPr="0074265C">
        <w:t>8</w:t>
      </w:r>
      <w:r w:rsidR="00F65F0D" w:rsidRPr="0074265C">
        <w:t>)</w:t>
      </w:r>
      <w:r w:rsidRPr="0074265C">
        <w:t xml:space="preserve">. </w:t>
      </w:r>
    </w:p>
    <w:p w14:paraId="379BC03A" w14:textId="229028B0" w:rsidR="0061275F" w:rsidRPr="000377DB" w:rsidRDefault="0061275F" w:rsidP="00392D9B">
      <w:pPr>
        <w:pStyle w:val="Heading2"/>
        <w:rPr>
          <w:i/>
          <w:iCs/>
        </w:rPr>
      </w:pPr>
      <w:r w:rsidRPr="000377DB">
        <w:t>Item 14.</w:t>
      </w:r>
      <w:r w:rsidRPr="000377DB">
        <w:tab/>
        <w:t xml:space="preserve">Mechanisms for </w:t>
      </w:r>
      <w:r w:rsidR="0056328A" w:rsidRPr="000377DB">
        <w:t xml:space="preserve">planning, monitoring, </w:t>
      </w:r>
      <w:r w:rsidRPr="000377DB">
        <w:t xml:space="preserve">reporting and </w:t>
      </w:r>
      <w:proofErr w:type="gramStart"/>
      <w:r w:rsidRPr="000377DB">
        <w:t>review</w:t>
      </w:r>
      <w:proofErr w:type="gramEnd"/>
    </w:p>
    <w:p w14:paraId="795F8282" w14:textId="6A3160EF" w:rsidR="00130B6D" w:rsidRPr="000377DB" w:rsidRDefault="00130B6D" w:rsidP="00130B6D">
      <w:pPr>
        <w:pStyle w:val="Para1"/>
      </w:pPr>
      <w:r w:rsidRPr="000377DB">
        <w:t xml:space="preserve">Working </w:t>
      </w:r>
      <w:proofErr w:type="gramStart"/>
      <w:r w:rsidR="003873C8">
        <w:t>G</w:t>
      </w:r>
      <w:r w:rsidRPr="000377DB">
        <w:t>roup</w:t>
      </w:r>
      <w:proofErr w:type="gramEnd"/>
      <w:r w:rsidRPr="000377DB">
        <w:t xml:space="preserve"> I </w:t>
      </w:r>
      <w:r w:rsidR="00B3219B">
        <w:t>considered</w:t>
      </w:r>
      <w:r w:rsidR="00A20ABE">
        <w:t xml:space="preserve"> agenda</w:t>
      </w:r>
      <w:r w:rsidRPr="000377DB">
        <w:t xml:space="preserve"> item 14 at its </w:t>
      </w:r>
      <w:r w:rsidR="00E67935">
        <w:t>1st</w:t>
      </w:r>
      <w:r w:rsidRPr="000377DB">
        <w:t xml:space="preserve"> meeting. </w:t>
      </w:r>
      <w:r w:rsidR="000A734E">
        <w:t>It</w:t>
      </w:r>
      <w:r w:rsidR="00133BC4">
        <w:t xml:space="preserve"> </w:t>
      </w:r>
      <w:r w:rsidRPr="000377DB">
        <w:t>had before it a draft decision on mechanisms for planning, monitoring, reporting and review, based on recommendation 3/11 of the Subsidiary Body on Implementation</w:t>
      </w:r>
      <w:r w:rsidR="00693A22">
        <w:t>,</w:t>
      </w:r>
      <w:r w:rsidRPr="000377DB">
        <w:t xml:space="preserve"> </w:t>
      </w:r>
      <w:r w:rsidR="00693A22">
        <w:t>as</w:t>
      </w:r>
      <w:r w:rsidRPr="000377DB">
        <w:t xml:space="preserve"> set out in the compilation of draft decisions</w:t>
      </w:r>
      <w:r w:rsidR="00373A92">
        <w:t>.</w:t>
      </w:r>
    </w:p>
    <w:p w14:paraId="601EB4FA" w14:textId="24F6C589" w:rsidR="00130B6D" w:rsidRPr="000377DB" w:rsidRDefault="00B369DE" w:rsidP="00130B6D">
      <w:pPr>
        <w:pStyle w:val="Para1"/>
      </w:pPr>
      <w:r>
        <w:t>W</w:t>
      </w:r>
      <w:r w:rsidR="00130B6D" w:rsidRPr="000377DB">
        <w:t xml:space="preserve">orking </w:t>
      </w:r>
      <w:r>
        <w:t>G</w:t>
      </w:r>
      <w:r w:rsidR="00130B6D" w:rsidRPr="000377DB">
        <w:t xml:space="preserve">roup </w:t>
      </w:r>
      <w:r>
        <w:t xml:space="preserve">I </w:t>
      </w:r>
      <w:r w:rsidR="00130B6D" w:rsidRPr="000377DB">
        <w:t>establish</w:t>
      </w:r>
      <w:r w:rsidR="002206DF">
        <w:t>ed</w:t>
      </w:r>
      <w:r w:rsidR="00130B6D" w:rsidRPr="000377DB">
        <w:t xml:space="preserve"> a contact group, co-chaired by Gillian Guthrie (Jamaica) and Andrew Stott (United Kingdom), to prepare a revised draft decision for the </w:t>
      </w:r>
      <w:r w:rsidR="00583FC8">
        <w:t>G</w:t>
      </w:r>
      <w:r w:rsidR="00130B6D" w:rsidRPr="000377DB">
        <w:t xml:space="preserve">roup’s consideration. </w:t>
      </w:r>
    </w:p>
    <w:p w14:paraId="45A6FDDA" w14:textId="0A155F3F" w:rsidR="00130B6D" w:rsidRPr="000377DB" w:rsidRDefault="00D72CE1" w:rsidP="00130B6D">
      <w:pPr>
        <w:pStyle w:val="Para1"/>
      </w:pPr>
      <w:r>
        <w:lastRenderedPageBreak/>
        <w:t>D</w:t>
      </w:r>
      <w:r w:rsidR="00130B6D" w:rsidRPr="000377DB">
        <w:t xml:space="preserve">uring its </w:t>
      </w:r>
      <w:r w:rsidR="00E67935">
        <w:t>3rd</w:t>
      </w:r>
      <w:r w:rsidR="00130B6D" w:rsidRPr="000377DB">
        <w:t xml:space="preserve"> plenary session, the Conference of the Parties</w:t>
      </w:r>
      <w:r w:rsidR="00130B6D" w:rsidRPr="000377DB">
        <w:rPr>
          <w:lang w:val="en-US"/>
        </w:rPr>
        <w:t xml:space="preserve"> agreed that </w:t>
      </w:r>
      <w:r w:rsidR="00B26B0F">
        <w:rPr>
          <w:lang w:val="en-US"/>
        </w:rPr>
        <w:t xml:space="preserve">its </w:t>
      </w:r>
      <w:r w:rsidR="00130B6D" w:rsidRPr="000377DB">
        <w:rPr>
          <w:lang w:val="en-US"/>
        </w:rPr>
        <w:t>President would prepare a set of texts constituting a package covering the agenda items closely related to the post</w:t>
      </w:r>
      <w:r w:rsidR="00B60BC8" w:rsidRPr="000377DB">
        <w:rPr>
          <w:lang w:val="en-US"/>
        </w:rPr>
        <w:noBreakHyphen/>
      </w:r>
      <w:r w:rsidR="00130B6D" w:rsidRPr="000377DB">
        <w:rPr>
          <w:lang w:val="en-US"/>
        </w:rPr>
        <w:t xml:space="preserve">2020 global biodiversity framework, including item 14, for consideration </w:t>
      </w:r>
      <w:r w:rsidR="00F30F23">
        <w:rPr>
          <w:lang w:val="en-US"/>
        </w:rPr>
        <w:t>by</w:t>
      </w:r>
      <w:r w:rsidR="00130B6D" w:rsidRPr="000377DB">
        <w:rPr>
          <w:lang w:val="en-US"/>
        </w:rPr>
        <w:t xml:space="preserve"> the Conference of the Parties</w:t>
      </w:r>
      <w:r w:rsidR="00130B6D" w:rsidRPr="000377DB">
        <w:t>.</w:t>
      </w:r>
    </w:p>
    <w:p w14:paraId="5107EBA9" w14:textId="673FA72C" w:rsidR="00852971" w:rsidRPr="000377DB" w:rsidRDefault="00852971" w:rsidP="00AD0882">
      <w:pPr>
        <w:pStyle w:val="Para1"/>
      </w:pPr>
      <w:r w:rsidRPr="000377DB">
        <w:t xml:space="preserve">At </w:t>
      </w:r>
      <w:r w:rsidR="00893FBA">
        <w:t xml:space="preserve">its </w:t>
      </w:r>
      <w:r w:rsidR="00E67935">
        <w:t>4th</w:t>
      </w:r>
      <w:r w:rsidRPr="000377DB">
        <w:t xml:space="preserve"> plenary session</w:t>
      </w:r>
      <w:r w:rsidR="00893FBA">
        <w:t>,</w:t>
      </w:r>
      <w:r w:rsidRPr="000377DB">
        <w:t xml:space="preserve"> the Conference of the Parties considered draft decision CBD/COP/15/L.27</w:t>
      </w:r>
      <w:r w:rsidR="00252810">
        <w:t>,</w:t>
      </w:r>
      <w:r w:rsidRPr="000377DB">
        <w:t xml:space="preserve"> as </w:t>
      </w:r>
      <w:r w:rsidR="00252810">
        <w:t xml:space="preserve">set out </w:t>
      </w:r>
      <w:r w:rsidR="00F65F0D" w:rsidRPr="000377DB">
        <w:t>in</w:t>
      </w:r>
      <w:r w:rsidRPr="000377DB">
        <w:t xml:space="preserve"> </w:t>
      </w:r>
      <w:r w:rsidR="007D61B4">
        <w:t>the</w:t>
      </w:r>
      <w:r w:rsidRPr="000377DB">
        <w:t xml:space="preserve"> set of draft decisions submitted by the </w:t>
      </w:r>
      <w:proofErr w:type="gramStart"/>
      <w:r w:rsidRPr="000377DB">
        <w:t>President, and</w:t>
      </w:r>
      <w:proofErr w:type="gramEnd"/>
      <w:r w:rsidRPr="000377DB">
        <w:t xml:space="preserve"> adopted it as decision</w:t>
      </w:r>
      <w:r w:rsidR="00A02D9D">
        <w:t> </w:t>
      </w:r>
      <w:r w:rsidRPr="000377DB">
        <w:t>15/</w:t>
      </w:r>
      <w:r w:rsidR="009B3E1F" w:rsidRPr="000377DB">
        <w:t>6</w:t>
      </w:r>
      <w:r w:rsidRPr="000377DB">
        <w:t>.</w:t>
      </w:r>
    </w:p>
    <w:p w14:paraId="0846D851" w14:textId="3FA6A380" w:rsidR="0061275F" w:rsidRPr="000377DB" w:rsidRDefault="0061275F" w:rsidP="00336ADC">
      <w:pPr>
        <w:keepNext/>
        <w:keepLines/>
        <w:tabs>
          <w:tab w:val="left" w:pos="567"/>
        </w:tabs>
        <w:spacing w:before="240" w:after="140"/>
        <w:jc w:val="center"/>
        <w:outlineLvl w:val="1"/>
        <w:rPr>
          <w:b/>
          <w:bCs/>
          <w:i/>
          <w:iCs/>
        </w:rPr>
      </w:pPr>
      <w:r w:rsidRPr="00D96DFA">
        <w:rPr>
          <w:b/>
          <w:bCs/>
        </w:rPr>
        <w:t>Item 15.</w:t>
      </w:r>
      <w:r w:rsidRPr="00D96DFA">
        <w:rPr>
          <w:b/>
          <w:bCs/>
        </w:rPr>
        <w:tab/>
      </w:r>
      <w:r w:rsidRPr="00D96DFA">
        <w:rPr>
          <w:b/>
          <w:bCs/>
          <w:kern w:val="22"/>
          <w:szCs w:val="22"/>
          <w:lang w:eastAsia="ko-KR"/>
        </w:rPr>
        <w:t>Cooperation with other conventions and international organizations</w:t>
      </w:r>
    </w:p>
    <w:p w14:paraId="769754C5" w14:textId="0FFD3E65" w:rsidR="00FF79BE" w:rsidRPr="000377DB" w:rsidRDefault="00FF79BE" w:rsidP="00336ADC">
      <w:pPr>
        <w:pStyle w:val="Heading2"/>
        <w:ind w:left="1701" w:hanging="567"/>
        <w:jc w:val="left"/>
      </w:pPr>
      <w:r w:rsidRPr="000377DB">
        <w:t>A.</w:t>
      </w:r>
      <w:r w:rsidR="004928C3" w:rsidRPr="000377DB">
        <w:tab/>
      </w:r>
      <w:r w:rsidRPr="000377DB">
        <w:t>Programme of work of the Intergovernmental Science-Policy Platform on Biodiversity</w:t>
      </w:r>
      <w:r w:rsidR="004928C3" w:rsidRPr="000377DB">
        <w:t xml:space="preserve"> </w:t>
      </w:r>
      <w:r w:rsidRPr="000377DB">
        <w:t>and Ecosystem Services</w:t>
      </w:r>
    </w:p>
    <w:p w14:paraId="61073B52" w14:textId="1980D0E8" w:rsidR="008D2937" w:rsidRPr="000377DB" w:rsidRDefault="008D2937" w:rsidP="008D2937">
      <w:pPr>
        <w:pStyle w:val="Para1"/>
        <w:numPr>
          <w:ilvl w:val="0"/>
          <w:numId w:val="4"/>
        </w:numPr>
      </w:pPr>
      <w:r w:rsidRPr="000377DB">
        <w:t xml:space="preserve">Working </w:t>
      </w:r>
      <w:r w:rsidR="003873C8">
        <w:t>G</w:t>
      </w:r>
      <w:r w:rsidRPr="000377DB">
        <w:t xml:space="preserve">roup II </w:t>
      </w:r>
      <w:r w:rsidR="00B3219B">
        <w:t>considered</w:t>
      </w:r>
      <w:r w:rsidR="00A40A7E">
        <w:t xml:space="preserve"> agenda</w:t>
      </w:r>
      <w:r w:rsidRPr="000377DB">
        <w:t xml:space="preserve"> item 15 A at its </w:t>
      </w:r>
      <w:r w:rsidR="00E67935">
        <w:t>2nd</w:t>
      </w:r>
      <w:r w:rsidRPr="000377DB">
        <w:t xml:space="preserve"> meeting, on 8 December. </w:t>
      </w:r>
      <w:r w:rsidR="000A734E">
        <w:t>It</w:t>
      </w:r>
      <w:r w:rsidR="003B384E">
        <w:t xml:space="preserve"> </w:t>
      </w:r>
      <w:r w:rsidRPr="000377DB">
        <w:t>had before it a draft decision, based on recommendation 24/3 of the Subsidiary Body on Scientific, Technical and Technological Advice</w:t>
      </w:r>
      <w:r w:rsidR="00693A22">
        <w:t>,</w:t>
      </w:r>
      <w:r w:rsidRPr="000377DB">
        <w:t xml:space="preserve"> </w:t>
      </w:r>
      <w:r w:rsidR="00693A22">
        <w:t>as</w:t>
      </w:r>
      <w:r w:rsidRPr="000377DB">
        <w:t xml:space="preserve"> set out in the compilation of draft decisions</w:t>
      </w:r>
      <w:r w:rsidR="00373A92">
        <w:t>,</w:t>
      </w:r>
      <w:r w:rsidRPr="000377DB">
        <w:t xml:space="preserve"> and documents </w:t>
      </w:r>
      <w:r w:rsidR="005D2179">
        <w:t>containing</w:t>
      </w:r>
      <w:r w:rsidR="005D2179" w:rsidRPr="000377DB">
        <w:t xml:space="preserve"> </w:t>
      </w:r>
      <w:r w:rsidRPr="000377DB">
        <w:t>updated information on the work of the Intergovernmental Science</w:t>
      </w:r>
      <w:r w:rsidR="00B87058">
        <w:t>-</w:t>
      </w:r>
      <w:r w:rsidRPr="000377DB">
        <w:t>Policy Platform on Biodiversity and Ecosystem Services (CBD/COP/15/13) and supporting information for possible requests to be considered in the rolling work programme up to 2030 of the Intergovernmental Science-Policy Platform on Biodiversity and Ecosystem Services (CBD/COP/15/INF/7). The Chair noted that the draft decision required updating.</w:t>
      </w:r>
    </w:p>
    <w:p w14:paraId="6D7B94CC" w14:textId="1510F78C" w:rsidR="008D2937" w:rsidRPr="000377DB" w:rsidRDefault="00250928" w:rsidP="008D2937">
      <w:pPr>
        <w:pStyle w:val="Para1"/>
        <w:numPr>
          <w:ilvl w:val="0"/>
          <w:numId w:val="4"/>
        </w:numPr>
      </w:pPr>
      <w:r>
        <w:t xml:space="preserve">The </w:t>
      </w:r>
      <w:r w:rsidR="008D2937" w:rsidRPr="000377DB">
        <w:t>Executive Secretary of the Intergovernmental Science-Policy Platform on Biodiversity and Ecosystem Services, made a brief presentation</w:t>
      </w:r>
      <w:r w:rsidR="002C7A16">
        <w:t>,</w:t>
      </w:r>
      <w:r w:rsidR="008D2937" w:rsidRPr="000377DB">
        <w:t xml:space="preserve"> highlighting the synergies between the work of the Platform and that of the Conference of the Parties.</w:t>
      </w:r>
    </w:p>
    <w:p w14:paraId="39085869" w14:textId="53045550" w:rsidR="008D2937" w:rsidRPr="000377DB" w:rsidRDefault="008D2937" w:rsidP="008D2937">
      <w:pPr>
        <w:pStyle w:val="Para1"/>
        <w:numPr>
          <w:ilvl w:val="0"/>
          <w:numId w:val="4"/>
        </w:numPr>
      </w:pPr>
      <w:r w:rsidRPr="000377DB">
        <w:t>Statements were made by the representatives of Argentina, Bolivia</w:t>
      </w:r>
      <w:r w:rsidR="00AF5F84">
        <w:t xml:space="preserve"> (</w:t>
      </w:r>
      <w:proofErr w:type="spellStart"/>
      <w:r w:rsidR="00AF5F84">
        <w:t>Plurinational</w:t>
      </w:r>
      <w:proofErr w:type="spellEnd"/>
      <w:r w:rsidR="00AF5F84">
        <w:t xml:space="preserve"> State of)</w:t>
      </w:r>
      <w:r w:rsidRPr="000377DB">
        <w:t xml:space="preserve">, Bosnia and Herzegovina, Brazil, Canada, Colombia, Ecuador, the European Union and its 27 member States, India, Japan, Kenya, Morocco, New Zealand, Norway, Peru, South Africa, </w:t>
      </w:r>
      <w:r w:rsidR="00AF5F84">
        <w:t xml:space="preserve">the </w:t>
      </w:r>
      <w:r w:rsidRPr="000377DB">
        <w:t xml:space="preserve">Sudan, Switzerland, Türkiye, the United </w:t>
      </w:r>
      <w:proofErr w:type="gramStart"/>
      <w:r w:rsidRPr="000377DB">
        <w:t>Kingdom</w:t>
      </w:r>
      <w:proofErr w:type="gramEnd"/>
      <w:r w:rsidRPr="000377DB">
        <w:t xml:space="preserve"> and Uruguay.</w:t>
      </w:r>
    </w:p>
    <w:p w14:paraId="10348931" w14:textId="51045D19" w:rsidR="008D2937" w:rsidRPr="000377DB" w:rsidRDefault="00B369DE" w:rsidP="008D2937">
      <w:pPr>
        <w:pStyle w:val="Para1"/>
        <w:numPr>
          <w:ilvl w:val="0"/>
          <w:numId w:val="4"/>
        </w:numPr>
      </w:pPr>
      <w:r>
        <w:t>W</w:t>
      </w:r>
      <w:r w:rsidR="008D2937" w:rsidRPr="000377DB">
        <w:t xml:space="preserve">orking </w:t>
      </w:r>
      <w:r>
        <w:t>G</w:t>
      </w:r>
      <w:r w:rsidR="008D2937" w:rsidRPr="000377DB">
        <w:t xml:space="preserve">roup </w:t>
      </w:r>
      <w:r>
        <w:t xml:space="preserve">II </w:t>
      </w:r>
      <w:r w:rsidR="008D2937" w:rsidRPr="000377DB">
        <w:t>establish</w:t>
      </w:r>
      <w:r w:rsidR="002206DF">
        <w:t>ed</w:t>
      </w:r>
      <w:r w:rsidR="008D2937" w:rsidRPr="000377DB">
        <w:t xml:space="preserve"> a contact group, co-chaired by Hesiquio Ben</w:t>
      </w:r>
      <w:r w:rsidR="00A6521E" w:rsidRPr="00A6521E">
        <w:rPr>
          <w:lang w:val="en-CA"/>
        </w:rPr>
        <w:t>í</w:t>
      </w:r>
      <w:proofErr w:type="spellStart"/>
      <w:r w:rsidR="008D2937" w:rsidRPr="000377DB">
        <w:t>tez</w:t>
      </w:r>
      <w:proofErr w:type="spellEnd"/>
      <w:r w:rsidR="008D2937" w:rsidRPr="000377DB">
        <w:t xml:space="preserve"> (Mexico) and Janina Heim (Germany), to seek solutions to the </w:t>
      </w:r>
      <w:r w:rsidR="00D9069D">
        <w:t>outstanding</w:t>
      </w:r>
      <w:r w:rsidR="00D9069D" w:rsidRPr="000377DB">
        <w:t xml:space="preserve"> </w:t>
      </w:r>
      <w:r w:rsidR="008D2937" w:rsidRPr="000377DB">
        <w:t>issues.</w:t>
      </w:r>
    </w:p>
    <w:p w14:paraId="687DA4DF" w14:textId="1C16FE48" w:rsidR="000A4BFC" w:rsidRPr="000377DB" w:rsidRDefault="008D2937" w:rsidP="008D2937">
      <w:pPr>
        <w:pStyle w:val="Para1"/>
        <w:numPr>
          <w:ilvl w:val="0"/>
          <w:numId w:val="4"/>
        </w:numPr>
      </w:pPr>
      <w:r w:rsidRPr="000377DB">
        <w:t xml:space="preserve">At its </w:t>
      </w:r>
      <w:r w:rsidR="0042766B">
        <w:t>7th</w:t>
      </w:r>
      <w:r w:rsidRPr="000377DB">
        <w:t xml:space="preserve"> meeting, on 13 December, </w:t>
      </w:r>
      <w:r w:rsidR="003B384E">
        <w:t>W</w:t>
      </w:r>
      <w:r w:rsidRPr="000377DB">
        <w:t xml:space="preserve">orking </w:t>
      </w:r>
      <w:r w:rsidR="003B384E">
        <w:t>G</w:t>
      </w:r>
      <w:r w:rsidRPr="000377DB">
        <w:t xml:space="preserve">roup </w:t>
      </w:r>
      <w:r w:rsidR="003B384E">
        <w:t xml:space="preserve">II </w:t>
      </w:r>
      <w:r w:rsidRPr="000377DB">
        <w:t xml:space="preserve">heard a report from the </w:t>
      </w:r>
      <w:r w:rsidR="004667A0">
        <w:t>C</w:t>
      </w:r>
      <w:r w:rsidRPr="000377DB">
        <w:t>o-</w:t>
      </w:r>
      <w:r w:rsidR="004667A0">
        <w:t>C</w:t>
      </w:r>
      <w:r w:rsidRPr="000377DB">
        <w:t xml:space="preserve">hairs of the contact group, following which it considered a draft decision submitted by </w:t>
      </w:r>
      <w:r w:rsidR="004667A0">
        <w:t>its</w:t>
      </w:r>
      <w:r w:rsidR="004667A0"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w:t>
      </w:r>
      <w:r w:rsidRPr="000377DB">
        <w:rPr>
          <w:rFonts w:eastAsia="Batang"/>
        </w:rPr>
        <w:t>.11.</w:t>
      </w:r>
    </w:p>
    <w:p w14:paraId="76899347" w14:textId="5F392360" w:rsidR="00B37794" w:rsidRPr="000377DB" w:rsidRDefault="00B37794" w:rsidP="00D10C54">
      <w:pPr>
        <w:pStyle w:val="Para1"/>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decision</w:t>
      </w:r>
      <w:r w:rsidR="00A70DEA">
        <w:t> </w:t>
      </w:r>
      <w:r w:rsidRPr="000377DB">
        <w:t>15/</w:t>
      </w:r>
      <w:r w:rsidR="002B4D07" w:rsidRPr="000377DB">
        <w:t>19</w:t>
      </w:r>
      <w:r w:rsidRPr="000377DB">
        <w:t>.</w:t>
      </w:r>
    </w:p>
    <w:p w14:paraId="6196138E" w14:textId="2B771858" w:rsidR="00FF79BE" w:rsidRPr="000377DB" w:rsidRDefault="00C41C95" w:rsidP="00392D9B">
      <w:pPr>
        <w:pStyle w:val="Heading2"/>
        <w:rPr>
          <w:snapToGrid w:val="0"/>
        </w:rPr>
      </w:pPr>
      <w:r w:rsidRPr="000377DB">
        <w:rPr>
          <w:lang w:eastAsia="ko-KR"/>
        </w:rPr>
        <w:t>B.</w:t>
      </w:r>
      <w:r w:rsidRPr="000377DB">
        <w:rPr>
          <w:lang w:eastAsia="ko-KR"/>
        </w:rPr>
        <w:tab/>
      </w:r>
      <w:r w:rsidR="00FF79BE" w:rsidRPr="000377DB">
        <w:rPr>
          <w:lang w:eastAsia="ko-KR"/>
        </w:rPr>
        <w:t>Cooperation with other conventions and international organizations</w:t>
      </w:r>
    </w:p>
    <w:p w14:paraId="1F152EFA" w14:textId="13401666" w:rsidR="004246DB" w:rsidRPr="000377DB" w:rsidRDefault="004246DB" w:rsidP="004246DB">
      <w:pPr>
        <w:pStyle w:val="Para1"/>
      </w:pPr>
      <w:r w:rsidRPr="000377DB">
        <w:t xml:space="preserve">Working </w:t>
      </w:r>
      <w:proofErr w:type="gramStart"/>
      <w:r w:rsidR="003873C8">
        <w:t>G</w:t>
      </w:r>
      <w:r w:rsidRPr="000377DB">
        <w:t>roup</w:t>
      </w:r>
      <w:proofErr w:type="gramEnd"/>
      <w:r w:rsidRPr="000377DB">
        <w:t xml:space="preserve"> I </w:t>
      </w:r>
      <w:r w:rsidR="00B3219B">
        <w:t>considered</w:t>
      </w:r>
      <w:r w:rsidR="00A2001F">
        <w:t xml:space="preserve"> agenda</w:t>
      </w:r>
      <w:r w:rsidRPr="000377DB">
        <w:t xml:space="preserve"> item 15 at its </w:t>
      </w:r>
      <w:r w:rsidR="00E67935">
        <w:t>1st</w:t>
      </w:r>
      <w:r w:rsidRPr="000377DB">
        <w:t xml:space="preserve"> meeting. </w:t>
      </w:r>
      <w:r w:rsidR="000A734E">
        <w:t>It</w:t>
      </w:r>
      <w:r w:rsidR="003B384E">
        <w:t xml:space="preserve"> </w:t>
      </w:r>
      <w:r w:rsidRPr="000377DB">
        <w:t xml:space="preserve">had before it a draft decision based on recommendation 3/12 of the Subsidiary Body on Implementation, </w:t>
      </w:r>
      <w:r w:rsidR="00693A22">
        <w:t xml:space="preserve">as </w:t>
      </w:r>
      <w:r w:rsidRPr="000377DB">
        <w:t>set out in the compilation of draft decisions</w:t>
      </w:r>
      <w:r w:rsidR="00373A92">
        <w:t>,</w:t>
      </w:r>
      <w:r w:rsidRPr="000377DB">
        <w:t xml:space="preserve"> </w:t>
      </w:r>
      <w:r w:rsidR="0028496F">
        <w:t xml:space="preserve">and </w:t>
      </w:r>
      <w:r w:rsidRPr="000377DB">
        <w:t xml:space="preserve">a note by the Executive Secretary on information documents submitted by partner organizations </w:t>
      </w:r>
      <w:r w:rsidRPr="000377DB">
        <w:rPr>
          <w:bCs/>
        </w:rPr>
        <w:t>(CBD/COP/15/14).</w:t>
      </w:r>
    </w:p>
    <w:p w14:paraId="0AB7F68E" w14:textId="7389C21B" w:rsidR="004246DB" w:rsidRPr="000377DB" w:rsidRDefault="00B369DE" w:rsidP="004246DB">
      <w:pPr>
        <w:pStyle w:val="Para1"/>
      </w:pPr>
      <w:r>
        <w:t>W</w:t>
      </w:r>
      <w:r w:rsidR="004246DB" w:rsidRPr="000377DB">
        <w:t xml:space="preserve">orking </w:t>
      </w:r>
      <w:r>
        <w:t>G</w:t>
      </w:r>
      <w:r w:rsidR="004246DB" w:rsidRPr="000377DB">
        <w:t xml:space="preserve">roup </w:t>
      </w:r>
      <w:r>
        <w:t xml:space="preserve">I </w:t>
      </w:r>
      <w:r w:rsidR="004246DB" w:rsidRPr="000377DB">
        <w:t xml:space="preserve">heard brief presentations by the representatives of secretariats of </w:t>
      </w:r>
      <w:r w:rsidR="004246DB" w:rsidRPr="000377DB">
        <w:rPr>
          <w:rFonts w:eastAsia="Calibri"/>
          <w:u w:color="000000"/>
        </w:rPr>
        <w:t xml:space="preserve">conventions and organizations </w:t>
      </w:r>
      <w:r w:rsidR="002D0096">
        <w:rPr>
          <w:rFonts w:eastAsia="Calibri"/>
          <w:u w:color="000000"/>
        </w:rPr>
        <w:t>the</w:t>
      </w:r>
      <w:r w:rsidR="002D0096" w:rsidRPr="000377DB">
        <w:rPr>
          <w:rFonts w:eastAsia="Calibri"/>
          <w:u w:color="000000"/>
        </w:rPr>
        <w:t xml:space="preserve"> </w:t>
      </w:r>
      <w:r w:rsidR="004246DB" w:rsidRPr="000377DB">
        <w:rPr>
          <w:rFonts w:eastAsia="Calibri"/>
          <w:u w:color="000000"/>
        </w:rPr>
        <w:t xml:space="preserve">governing bodies </w:t>
      </w:r>
      <w:r w:rsidR="002D0096">
        <w:rPr>
          <w:rFonts w:eastAsia="Calibri"/>
          <w:u w:color="000000"/>
        </w:rPr>
        <w:t xml:space="preserve">of which </w:t>
      </w:r>
      <w:r w:rsidR="004246DB" w:rsidRPr="000377DB">
        <w:rPr>
          <w:rFonts w:eastAsia="Calibri"/>
          <w:u w:color="000000"/>
        </w:rPr>
        <w:t>had recently met and addressed matters relevant to their cooperation with the Convention and to the post-2020 global biodiversity framework, namely</w:t>
      </w:r>
      <w:r w:rsidR="00D5665E">
        <w:rPr>
          <w:rFonts w:eastAsia="Calibri"/>
          <w:u w:color="000000"/>
        </w:rPr>
        <w:t>,</w:t>
      </w:r>
      <w:r w:rsidR="004246DB" w:rsidRPr="000377DB">
        <w:t xml:space="preserve"> the Convention on International Trade in Endangered Species of Wild Fauna and Flora</w:t>
      </w:r>
      <w:r w:rsidR="00E41549">
        <w:t>,</w:t>
      </w:r>
      <w:r w:rsidR="004246DB" w:rsidRPr="000377DB">
        <w:t xml:space="preserve"> the Convention on Wetlands of International Importance </w:t>
      </w:r>
      <w:r w:rsidR="00F100BD">
        <w:t>e</w:t>
      </w:r>
      <w:r w:rsidR="004246DB" w:rsidRPr="000377DB">
        <w:t>specially as Waterfowl Habitat</w:t>
      </w:r>
      <w:r w:rsidR="00E41549">
        <w:t>,</w:t>
      </w:r>
      <w:r w:rsidR="004246DB" w:rsidRPr="000377DB">
        <w:t xml:space="preserve"> the Framework Convention on the Protection and Sustainable Development of the Carpathians</w:t>
      </w:r>
      <w:r w:rsidR="00E41549">
        <w:t>,</w:t>
      </w:r>
      <w:r w:rsidR="004246DB" w:rsidRPr="000377DB">
        <w:t xml:space="preserve"> the International Treaty on Plant Genetic Resources for Food and Agriculture</w:t>
      </w:r>
      <w:r w:rsidR="00E41549">
        <w:t>,</w:t>
      </w:r>
      <w:r w:rsidR="004246DB" w:rsidRPr="000377DB">
        <w:t xml:space="preserve"> the International Whaling Commission and the United Nations Convention to Combat Desertification in Those Countries Experiencing Serious Drought and/or Desertification, Particularly in Africa.</w:t>
      </w:r>
    </w:p>
    <w:p w14:paraId="4E7A4EDF" w14:textId="77777777" w:rsidR="004246DB" w:rsidRPr="000377DB" w:rsidRDefault="004246DB" w:rsidP="004246DB">
      <w:pPr>
        <w:pStyle w:val="Para1"/>
      </w:pPr>
      <w:r w:rsidRPr="000377DB">
        <w:lastRenderedPageBreak/>
        <w:t>A statement was made by the representative of Japan.</w:t>
      </w:r>
    </w:p>
    <w:p w14:paraId="45309E13" w14:textId="744A626F" w:rsidR="004246DB" w:rsidRPr="000377DB" w:rsidRDefault="00B369DE" w:rsidP="004246DB">
      <w:pPr>
        <w:pStyle w:val="Para1"/>
      </w:pPr>
      <w:r>
        <w:t>W</w:t>
      </w:r>
      <w:r w:rsidR="004246DB" w:rsidRPr="000377DB">
        <w:t xml:space="preserve">orking </w:t>
      </w:r>
      <w:proofErr w:type="gramStart"/>
      <w:r>
        <w:t>G</w:t>
      </w:r>
      <w:r w:rsidR="004246DB" w:rsidRPr="000377DB">
        <w:t>roup</w:t>
      </w:r>
      <w:proofErr w:type="gramEnd"/>
      <w:r w:rsidR="004246DB" w:rsidRPr="000377DB">
        <w:t xml:space="preserve"> </w:t>
      </w:r>
      <w:r>
        <w:t xml:space="preserve">I </w:t>
      </w:r>
      <w:r w:rsidR="004246DB" w:rsidRPr="000377DB">
        <w:t xml:space="preserve">agreed that </w:t>
      </w:r>
      <w:r w:rsidR="00843105">
        <w:t xml:space="preserve">its </w:t>
      </w:r>
      <w:r w:rsidR="004246DB" w:rsidRPr="000377DB">
        <w:t xml:space="preserve">Chair would hold informal consultations on the few </w:t>
      </w:r>
      <w:r w:rsidR="00D9069D">
        <w:t>outstanding</w:t>
      </w:r>
      <w:r w:rsidR="00D9069D" w:rsidRPr="000377DB">
        <w:t xml:space="preserve"> </w:t>
      </w:r>
      <w:r w:rsidR="004246DB" w:rsidRPr="000377DB">
        <w:t xml:space="preserve">issues and prepare a revised draft decision for the </w:t>
      </w:r>
      <w:r w:rsidR="00583FC8">
        <w:t>G</w:t>
      </w:r>
      <w:r w:rsidR="004246DB" w:rsidRPr="000377DB">
        <w:t>roup’s consideration.</w:t>
      </w:r>
    </w:p>
    <w:p w14:paraId="497CF2A3" w14:textId="265A941F" w:rsidR="004246DB" w:rsidRPr="000377DB" w:rsidRDefault="004246DB" w:rsidP="004246DB">
      <w:pPr>
        <w:pStyle w:val="Para1"/>
        <w:rPr>
          <w:lang w:val="en-US"/>
        </w:rPr>
      </w:pPr>
      <w:r w:rsidRPr="000377DB">
        <w:t xml:space="preserve">At its </w:t>
      </w:r>
      <w:r w:rsidR="00E67935">
        <w:t>3rd</w:t>
      </w:r>
      <w:r w:rsidRPr="000377DB">
        <w:t xml:space="preserve"> meeting, </w:t>
      </w:r>
      <w:r w:rsidR="006B23E2">
        <w:t>W</w:t>
      </w:r>
      <w:r w:rsidRPr="000377DB">
        <w:t xml:space="preserve">orking </w:t>
      </w:r>
      <w:r w:rsidR="006B23E2">
        <w:t>G</w:t>
      </w:r>
      <w:r w:rsidRPr="000377DB">
        <w:t xml:space="preserve">roup </w:t>
      </w:r>
      <w:r w:rsidR="006B23E2">
        <w:t xml:space="preserve">I </w:t>
      </w:r>
      <w:r w:rsidRPr="000377DB">
        <w:t xml:space="preserve">considered the revised draft decision submitted by </w:t>
      </w:r>
      <w:r w:rsidR="00583A9B">
        <w:t>its</w:t>
      </w:r>
      <w:r w:rsidR="00583A9B"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CBD/COP/15/L.21</w:t>
      </w:r>
      <w:r w:rsidRPr="000377DB">
        <w:rPr>
          <w:lang w:val="en-US"/>
        </w:rPr>
        <w:t>.</w:t>
      </w:r>
    </w:p>
    <w:p w14:paraId="3B59367E" w14:textId="411B90F8" w:rsidR="004246DB" w:rsidRPr="000377DB" w:rsidRDefault="008E1135" w:rsidP="004246DB">
      <w:pPr>
        <w:pStyle w:val="Para1"/>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orally amended, as decision</w:t>
      </w:r>
      <w:r w:rsidR="00520486">
        <w:t> </w:t>
      </w:r>
      <w:r w:rsidRPr="000377DB">
        <w:t>15/</w:t>
      </w:r>
      <w:r w:rsidR="00511310" w:rsidRPr="000377DB">
        <w:t>13</w:t>
      </w:r>
      <w:r w:rsidRPr="000377DB">
        <w:t>.</w:t>
      </w:r>
    </w:p>
    <w:p w14:paraId="37300B0E" w14:textId="6DE636CF" w:rsidR="004044AE" w:rsidRPr="000377DB" w:rsidRDefault="0061275F" w:rsidP="00392D9B">
      <w:pPr>
        <w:pStyle w:val="Heading2"/>
      </w:pPr>
      <w:r w:rsidRPr="005405D7">
        <w:t>Item 16.</w:t>
      </w:r>
      <w:r w:rsidRPr="005405D7">
        <w:tab/>
      </w:r>
      <w:r w:rsidR="004044AE" w:rsidRPr="005405D7">
        <w:t>Mainstreaming</w:t>
      </w:r>
      <w:r w:rsidR="009033D3" w:rsidRPr="005405D7">
        <w:t xml:space="preserve"> of biodiversity within and across sectors</w:t>
      </w:r>
    </w:p>
    <w:p w14:paraId="70344FFC" w14:textId="511525BF" w:rsidR="009450C5" w:rsidRPr="000377DB" w:rsidRDefault="009450C5" w:rsidP="008F630A">
      <w:pPr>
        <w:pStyle w:val="Heading2"/>
        <w:ind w:left="1418" w:hanging="567"/>
        <w:jc w:val="left"/>
      </w:pPr>
      <w:r w:rsidRPr="000377DB">
        <w:t>A.</w:t>
      </w:r>
      <w:r w:rsidR="001F2B81" w:rsidRPr="000377DB">
        <w:tab/>
      </w:r>
      <w:r w:rsidRPr="000377DB">
        <w:t xml:space="preserve">Mainstreaming of biodiversity within and across sectors: </w:t>
      </w:r>
      <w:r w:rsidR="00A02B7C" w:rsidRPr="000377DB">
        <w:t>l</w:t>
      </w:r>
      <w:r w:rsidRPr="000377DB">
        <w:t>ong-term strategic approach to mainstreaming biodiversity</w:t>
      </w:r>
    </w:p>
    <w:p w14:paraId="475E7F7D" w14:textId="58AF26A1" w:rsidR="00DB6E92" w:rsidRPr="000377DB" w:rsidRDefault="00DB6E92" w:rsidP="00DB6E92">
      <w:pPr>
        <w:pStyle w:val="Para1"/>
      </w:pPr>
      <w:r w:rsidRPr="000377DB">
        <w:t xml:space="preserve">Working </w:t>
      </w:r>
      <w:proofErr w:type="gramStart"/>
      <w:r w:rsidR="003873C8">
        <w:t>G</w:t>
      </w:r>
      <w:r w:rsidRPr="000377DB">
        <w:t>roup</w:t>
      </w:r>
      <w:proofErr w:type="gramEnd"/>
      <w:r w:rsidRPr="000377DB">
        <w:t xml:space="preserve"> I </w:t>
      </w:r>
      <w:r w:rsidR="00B3219B">
        <w:t>considered</w:t>
      </w:r>
      <w:r w:rsidRPr="000377DB">
        <w:t xml:space="preserve"> sub-item 16 A </w:t>
      </w:r>
      <w:r w:rsidR="00644127">
        <w:t xml:space="preserve">of the agenda </w:t>
      </w:r>
      <w:r w:rsidRPr="000377DB">
        <w:t xml:space="preserve">at its </w:t>
      </w:r>
      <w:r w:rsidR="00E67935">
        <w:t>1st</w:t>
      </w:r>
      <w:r w:rsidRPr="000377DB">
        <w:t xml:space="preserve"> meeting. </w:t>
      </w:r>
      <w:r w:rsidR="007F39A1">
        <w:t xml:space="preserve">It </w:t>
      </w:r>
      <w:r w:rsidRPr="000377DB">
        <w:t>had before it a draft decision on a long-term strategic approach to mainstreaming biodiversity, based on recommendation 3/15 of the Subsidiary Body on Implementation</w:t>
      </w:r>
      <w:r w:rsidR="001D69EF">
        <w:t>,</w:t>
      </w:r>
      <w:r w:rsidRPr="000377DB">
        <w:t xml:space="preserve"> </w:t>
      </w:r>
      <w:r w:rsidR="001D69EF">
        <w:t>as</w:t>
      </w:r>
      <w:r w:rsidRPr="000377DB">
        <w:t xml:space="preserve"> set out in the compilation of draft decisions</w:t>
      </w:r>
      <w:r w:rsidR="00373A92">
        <w:t>,</w:t>
      </w:r>
      <w:r w:rsidRPr="000377DB">
        <w:t xml:space="preserve"> </w:t>
      </w:r>
      <w:r w:rsidR="0028496F">
        <w:t xml:space="preserve">and </w:t>
      </w:r>
      <w:r w:rsidRPr="000377DB">
        <w:t xml:space="preserve">three information documents with compilations of the submissions received from Parties and observers on </w:t>
      </w:r>
      <w:r w:rsidR="000F5167">
        <w:t xml:space="preserve">said </w:t>
      </w:r>
      <w:r w:rsidRPr="000377DB">
        <w:t xml:space="preserve">approach and the voluntary action plan to complement </w:t>
      </w:r>
      <w:r w:rsidR="000F5167">
        <w:t xml:space="preserve">it </w:t>
      </w:r>
      <w:r w:rsidRPr="000377DB">
        <w:t>(CBD/COP/15/INF/10, CBD/COP/15/INF/11 and CBD/COP/15/INF/12).</w:t>
      </w:r>
    </w:p>
    <w:p w14:paraId="0F4DB794" w14:textId="4BE43461" w:rsidR="00DB6E92" w:rsidRPr="000377DB" w:rsidRDefault="00B369DE" w:rsidP="00DB6E92">
      <w:pPr>
        <w:pStyle w:val="Para1"/>
      </w:pPr>
      <w:r>
        <w:t>W</w:t>
      </w:r>
      <w:r w:rsidR="00DB6E92" w:rsidRPr="000377DB">
        <w:t xml:space="preserve">orking </w:t>
      </w:r>
      <w:r>
        <w:t>G</w:t>
      </w:r>
      <w:r w:rsidR="00DB6E92" w:rsidRPr="000377DB">
        <w:t xml:space="preserve">roup </w:t>
      </w:r>
      <w:r>
        <w:t xml:space="preserve">I </w:t>
      </w:r>
      <w:r w:rsidR="00DB6E92" w:rsidRPr="000377DB">
        <w:t>establish</w:t>
      </w:r>
      <w:r w:rsidR="002206DF">
        <w:t>ed</w:t>
      </w:r>
      <w:r w:rsidR="00DB6E92" w:rsidRPr="000377DB">
        <w:t xml:space="preserve"> a contact group, co-chaired by </w:t>
      </w:r>
      <w:r w:rsidR="00DB6E92" w:rsidRPr="000377DB">
        <w:rPr>
          <w:lang w:val="en-US"/>
        </w:rPr>
        <w:t xml:space="preserve">Carlos Albuquerque (European Union) and Stanislas </w:t>
      </w:r>
      <w:proofErr w:type="spellStart"/>
      <w:r w:rsidR="00DB6E92" w:rsidRPr="000377DB">
        <w:rPr>
          <w:lang w:val="en-US"/>
        </w:rPr>
        <w:t>Mouba</w:t>
      </w:r>
      <w:proofErr w:type="spellEnd"/>
      <w:r w:rsidR="00DB6E92" w:rsidRPr="000377DB">
        <w:rPr>
          <w:lang w:val="en-US"/>
        </w:rPr>
        <w:t xml:space="preserve"> (Gabon),</w:t>
      </w:r>
      <w:r w:rsidR="00DB6E92" w:rsidRPr="000377DB">
        <w:t xml:space="preserve"> with the mandate to discuss the issue and prepare a proposal on the way forward.</w:t>
      </w:r>
    </w:p>
    <w:p w14:paraId="4A16D19B" w14:textId="33E2D8EB" w:rsidR="00DB6E92" w:rsidRPr="000377DB" w:rsidRDefault="00DB6E92" w:rsidP="00DB6E92">
      <w:pPr>
        <w:pStyle w:val="Para1"/>
      </w:pPr>
      <w:r w:rsidRPr="000377DB">
        <w:t xml:space="preserve">At its </w:t>
      </w:r>
      <w:r w:rsidR="00E67935">
        <w:t>4th</w:t>
      </w:r>
      <w:r w:rsidRPr="000377DB">
        <w:t xml:space="preserve"> meeting, </w:t>
      </w:r>
      <w:r w:rsidR="006B23E2">
        <w:t>W</w:t>
      </w:r>
      <w:r w:rsidRPr="000377DB">
        <w:t xml:space="preserve">orking </w:t>
      </w:r>
      <w:r w:rsidR="006B23E2">
        <w:t>G</w:t>
      </w:r>
      <w:r w:rsidRPr="000377DB">
        <w:t xml:space="preserve">roup </w:t>
      </w:r>
      <w:r w:rsidR="006B23E2">
        <w:t xml:space="preserve">I </w:t>
      </w:r>
      <w:r w:rsidRPr="000377DB">
        <w:t xml:space="preserve">considered a revised draft decision submitted by </w:t>
      </w:r>
      <w:r w:rsidR="00820031">
        <w:t>its</w:t>
      </w:r>
      <w:r w:rsidR="00820031"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 xml:space="preserve">as draft decision </w:t>
      </w:r>
      <w:r w:rsidRPr="000377DB">
        <w:rPr>
          <w:lang w:val="en-CA"/>
        </w:rPr>
        <w:t>CBD/COP/15/</w:t>
      </w:r>
      <w:r w:rsidRPr="000377DB">
        <w:t>L.</w:t>
      </w:r>
      <w:r w:rsidRPr="000377DB">
        <w:rPr>
          <w:lang w:val="en-US"/>
        </w:rPr>
        <w:t>34.</w:t>
      </w:r>
      <w:r w:rsidRPr="000377DB">
        <w:t xml:space="preserve"> </w:t>
      </w:r>
    </w:p>
    <w:p w14:paraId="685F058D" w14:textId="427E0BE9" w:rsidR="000B40E1" w:rsidRPr="000377DB" w:rsidRDefault="000B40E1" w:rsidP="00D10C54">
      <w:pPr>
        <w:pStyle w:val="Para1"/>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decision</w:t>
      </w:r>
      <w:r w:rsidR="003809E1">
        <w:t> </w:t>
      </w:r>
      <w:r w:rsidRPr="000377DB">
        <w:t>15/</w:t>
      </w:r>
      <w:r w:rsidR="00B71135" w:rsidRPr="000377DB">
        <w:t>17</w:t>
      </w:r>
      <w:r w:rsidRPr="000377DB">
        <w:t>.</w:t>
      </w:r>
    </w:p>
    <w:p w14:paraId="3EA2BB26" w14:textId="789BB11F" w:rsidR="00735756" w:rsidRPr="000377DB" w:rsidRDefault="00735756" w:rsidP="00785430">
      <w:pPr>
        <w:pStyle w:val="Heading2"/>
        <w:ind w:left="1418" w:hanging="851"/>
        <w:jc w:val="left"/>
      </w:pPr>
      <w:r w:rsidRPr="000377DB">
        <w:t>B.</w:t>
      </w:r>
      <w:bookmarkStart w:id="29" w:name="_Hlk103362762"/>
      <w:r w:rsidR="001F2B81" w:rsidRPr="000377DB">
        <w:tab/>
      </w:r>
      <w:r w:rsidRPr="000377DB">
        <w:t xml:space="preserve">Engagement with subnational governments, </w:t>
      </w:r>
      <w:proofErr w:type="gramStart"/>
      <w:r w:rsidRPr="000377DB">
        <w:t>cities</w:t>
      </w:r>
      <w:proofErr w:type="gramEnd"/>
      <w:r w:rsidRPr="000377DB">
        <w:t xml:space="preserve"> and other local authorities to enhance implementation of the post-2020 global biodiversity framework</w:t>
      </w:r>
      <w:bookmarkEnd w:id="29"/>
    </w:p>
    <w:p w14:paraId="73DA78EE" w14:textId="6F5305E2" w:rsidR="00DE76BF" w:rsidRPr="000377DB" w:rsidRDefault="00DE76BF" w:rsidP="00DC0F02">
      <w:pPr>
        <w:pStyle w:val="Para1"/>
        <w:numPr>
          <w:ilvl w:val="0"/>
          <w:numId w:val="4"/>
        </w:numPr>
      </w:pPr>
      <w:r w:rsidRPr="000377DB">
        <w:t xml:space="preserve">Working </w:t>
      </w:r>
      <w:proofErr w:type="gramStart"/>
      <w:r w:rsidR="003873C8">
        <w:t>G</w:t>
      </w:r>
      <w:r w:rsidRPr="000377DB">
        <w:t>roup</w:t>
      </w:r>
      <w:proofErr w:type="gramEnd"/>
      <w:r w:rsidRPr="000377DB">
        <w:t xml:space="preserve"> I </w:t>
      </w:r>
      <w:r w:rsidR="00B3219B">
        <w:t>considered</w:t>
      </w:r>
      <w:r w:rsidRPr="000377DB">
        <w:t xml:space="preserve"> sub-item 16 B </w:t>
      </w:r>
      <w:r w:rsidR="00644127">
        <w:t xml:space="preserve">of the agenda </w:t>
      </w:r>
      <w:r w:rsidRPr="000377DB">
        <w:t xml:space="preserve">at its </w:t>
      </w:r>
      <w:r w:rsidR="00E67935">
        <w:t>1st</w:t>
      </w:r>
      <w:r w:rsidRPr="000377DB">
        <w:t xml:space="preserve"> meeting</w:t>
      </w:r>
      <w:r w:rsidR="00566F86">
        <w:t>.</w:t>
      </w:r>
      <w:r w:rsidRPr="000377DB">
        <w:t xml:space="preserve"> </w:t>
      </w:r>
      <w:r w:rsidR="00566F86">
        <w:t xml:space="preserve">It </w:t>
      </w:r>
      <w:r w:rsidRPr="000377DB">
        <w:t>had before it a draft decision based on recommendation 3/14 of the Subsidiary Body on Implementation</w:t>
      </w:r>
      <w:r w:rsidR="001D69EF">
        <w:t>,</w:t>
      </w:r>
      <w:r w:rsidRPr="000377DB">
        <w:t xml:space="preserve"> </w:t>
      </w:r>
      <w:r w:rsidR="001D69EF">
        <w:t>as</w:t>
      </w:r>
      <w:r w:rsidRPr="000377DB">
        <w:t xml:space="preserve"> set out in the compilation of draft decisions</w:t>
      </w:r>
      <w:r w:rsidR="00373A92">
        <w:t>.</w:t>
      </w:r>
      <w:r w:rsidRPr="000377DB">
        <w:t xml:space="preserve"> </w:t>
      </w:r>
    </w:p>
    <w:p w14:paraId="1F5E2AB0" w14:textId="51409FC2" w:rsidR="00DE76BF" w:rsidRPr="000377DB" w:rsidRDefault="00B369DE" w:rsidP="00DE76BF">
      <w:pPr>
        <w:pStyle w:val="Para1"/>
      </w:pPr>
      <w:r>
        <w:t>W</w:t>
      </w:r>
      <w:r w:rsidR="00DE76BF" w:rsidRPr="000377DB">
        <w:t xml:space="preserve">orking </w:t>
      </w:r>
      <w:proofErr w:type="gramStart"/>
      <w:r>
        <w:t>G</w:t>
      </w:r>
      <w:r w:rsidR="00DE76BF" w:rsidRPr="000377DB">
        <w:t>roup</w:t>
      </w:r>
      <w:proofErr w:type="gramEnd"/>
      <w:r w:rsidR="00DE76BF" w:rsidRPr="000377DB">
        <w:t xml:space="preserve"> </w:t>
      </w:r>
      <w:r>
        <w:t xml:space="preserve">I </w:t>
      </w:r>
      <w:r w:rsidR="00DE76BF" w:rsidRPr="000377DB">
        <w:t xml:space="preserve">agreed that </w:t>
      </w:r>
      <w:r w:rsidR="00843105">
        <w:t xml:space="preserve">its </w:t>
      </w:r>
      <w:r w:rsidR="00DE76BF" w:rsidRPr="000377DB">
        <w:t xml:space="preserve">Chair would hold informal consultations on the few </w:t>
      </w:r>
      <w:r w:rsidR="00D9069D">
        <w:t>outstanding</w:t>
      </w:r>
      <w:r w:rsidR="00D9069D" w:rsidRPr="000377DB">
        <w:t xml:space="preserve"> </w:t>
      </w:r>
      <w:r w:rsidR="00DE76BF" w:rsidRPr="000377DB">
        <w:t xml:space="preserve">issues and prepare a revised draft decision for the </w:t>
      </w:r>
      <w:r w:rsidR="00583FC8">
        <w:t>G</w:t>
      </w:r>
      <w:r w:rsidR="00DE76BF" w:rsidRPr="000377DB">
        <w:t>roup’s consideration.</w:t>
      </w:r>
    </w:p>
    <w:p w14:paraId="13E5B0F5" w14:textId="72B00655" w:rsidR="00DE76BF" w:rsidRPr="000377DB" w:rsidRDefault="00DE76BF" w:rsidP="00DE76BF">
      <w:pPr>
        <w:pStyle w:val="Para1"/>
        <w:rPr>
          <w:lang w:val="en-US"/>
        </w:rPr>
      </w:pPr>
      <w:r w:rsidRPr="000377DB">
        <w:t xml:space="preserve">At its </w:t>
      </w:r>
      <w:r w:rsidR="00E67935">
        <w:t>3rd</w:t>
      </w:r>
      <w:r w:rsidRPr="000377DB">
        <w:t xml:space="preserve"> meeting, </w:t>
      </w:r>
      <w:r w:rsidR="006B23E2">
        <w:t>W</w:t>
      </w:r>
      <w:r w:rsidRPr="000377DB">
        <w:t xml:space="preserve">orking </w:t>
      </w:r>
      <w:r w:rsidR="006B23E2">
        <w:t>G</w:t>
      </w:r>
      <w:r w:rsidRPr="000377DB">
        <w:t xml:space="preserve">roup </w:t>
      </w:r>
      <w:r w:rsidR="006B23E2">
        <w:t xml:space="preserve">I </w:t>
      </w:r>
      <w:r w:rsidRPr="000377DB">
        <w:t xml:space="preserve">considered the revised draft decision submitted by </w:t>
      </w:r>
      <w:r w:rsidR="00583A9B">
        <w:t>its</w:t>
      </w:r>
      <w:r w:rsidR="00583A9B"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CBD/COP/15/L.22</w:t>
      </w:r>
      <w:r w:rsidRPr="000377DB">
        <w:rPr>
          <w:lang w:val="en-US"/>
        </w:rPr>
        <w:t>.</w:t>
      </w:r>
    </w:p>
    <w:p w14:paraId="0EFFA2B4" w14:textId="3D2BD91F" w:rsidR="003B34E2" w:rsidRPr="000377DB" w:rsidRDefault="003B34E2" w:rsidP="00D10C54">
      <w:pPr>
        <w:pStyle w:val="Para1"/>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decision</w:t>
      </w:r>
      <w:r w:rsidR="00030CC4">
        <w:t> </w:t>
      </w:r>
      <w:r w:rsidRPr="000377DB">
        <w:t>15/</w:t>
      </w:r>
      <w:r w:rsidR="0088082D" w:rsidRPr="000377DB">
        <w:t>12</w:t>
      </w:r>
      <w:r w:rsidRPr="000377DB">
        <w:t>.</w:t>
      </w:r>
    </w:p>
    <w:p w14:paraId="15A9A145" w14:textId="56354198" w:rsidR="0061275F" w:rsidRPr="000377DB" w:rsidRDefault="009033D3" w:rsidP="00942CC3">
      <w:pPr>
        <w:keepNext/>
        <w:spacing w:before="240" w:after="140"/>
        <w:jc w:val="center"/>
        <w:outlineLvl w:val="1"/>
        <w:rPr>
          <w:b/>
          <w:bCs/>
          <w:i/>
          <w:iCs/>
        </w:rPr>
      </w:pPr>
      <w:r w:rsidRPr="000377DB">
        <w:rPr>
          <w:b/>
          <w:bCs/>
          <w:szCs w:val="22"/>
        </w:rPr>
        <w:t xml:space="preserve">Item </w:t>
      </w:r>
      <w:r w:rsidR="00CD702A" w:rsidRPr="000377DB">
        <w:rPr>
          <w:b/>
          <w:bCs/>
          <w:szCs w:val="22"/>
        </w:rPr>
        <w:t>17.</w:t>
      </w:r>
      <w:r w:rsidR="00CD3F44" w:rsidRPr="000377DB">
        <w:rPr>
          <w:b/>
          <w:bCs/>
          <w:szCs w:val="22"/>
        </w:rPr>
        <w:t xml:space="preserve"> </w:t>
      </w:r>
      <w:r w:rsidR="0061275F" w:rsidRPr="000377DB">
        <w:rPr>
          <w:b/>
          <w:bCs/>
          <w:szCs w:val="22"/>
        </w:rPr>
        <w:t>Review of the effectiveness of processes under the Convention and its Protocols</w:t>
      </w:r>
      <w:r w:rsidR="0061275F" w:rsidRPr="000377DB">
        <w:rPr>
          <w:b/>
          <w:bCs/>
          <w:i/>
          <w:iCs/>
        </w:rPr>
        <w:t xml:space="preserve"> </w:t>
      </w:r>
    </w:p>
    <w:p w14:paraId="665F843C" w14:textId="41B4AB0F" w:rsidR="00180B37" w:rsidRPr="000377DB" w:rsidRDefault="00180B37" w:rsidP="00DC0F02">
      <w:pPr>
        <w:pStyle w:val="Para1"/>
        <w:numPr>
          <w:ilvl w:val="0"/>
          <w:numId w:val="4"/>
        </w:numPr>
        <w:rPr>
          <w:bCs/>
        </w:rPr>
      </w:pPr>
      <w:r w:rsidRPr="00E53E66">
        <w:t xml:space="preserve">Working </w:t>
      </w:r>
      <w:r w:rsidR="003873C8" w:rsidRPr="00E53E66">
        <w:t>G</w:t>
      </w:r>
      <w:r w:rsidRPr="00E53E66">
        <w:t xml:space="preserve">roup II </w:t>
      </w:r>
      <w:r w:rsidR="00B3219B" w:rsidRPr="00E53E66">
        <w:t>considered</w:t>
      </w:r>
      <w:r w:rsidR="00A2001F">
        <w:t xml:space="preserve"> agenda</w:t>
      </w:r>
      <w:r w:rsidRPr="00E53E66">
        <w:t xml:space="preserve"> item 17 at its </w:t>
      </w:r>
      <w:r w:rsidR="00E67935">
        <w:t>2nd</w:t>
      </w:r>
      <w:r w:rsidRPr="00E53E66">
        <w:t xml:space="preserve"> meeting, </w:t>
      </w:r>
      <w:r w:rsidR="00E53E66" w:rsidRPr="00E53E66">
        <w:t>in conjunction</w:t>
      </w:r>
      <w:r w:rsidRPr="00E53E66">
        <w:t xml:space="preserve"> with </w:t>
      </w:r>
      <w:r w:rsidR="00A2001F">
        <w:t xml:space="preserve">agenda </w:t>
      </w:r>
      <w:r w:rsidRPr="00E53E66">
        <w:t>item</w:t>
      </w:r>
      <w:r w:rsidR="004216FC">
        <w:t> </w:t>
      </w:r>
      <w:r w:rsidRPr="00E53E66">
        <w:t xml:space="preserve">13 </w:t>
      </w:r>
      <w:r w:rsidR="00343C2E">
        <w:t xml:space="preserve">of </w:t>
      </w:r>
      <w:r w:rsidR="00E53E66" w:rsidRPr="00E53E66">
        <w:t xml:space="preserve">the </w:t>
      </w:r>
      <w:r w:rsidR="00F432C6" w:rsidRPr="00E53E66">
        <w:t xml:space="preserve">tenth meeting of </w:t>
      </w:r>
      <w:r w:rsidRPr="00E53E66">
        <w:t>the</w:t>
      </w:r>
      <w:r w:rsidRPr="000377DB">
        <w:t xml:space="preserve"> Conference of the Parties serving as the meeting of the Parties to the Cartagena Protocol and </w:t>
      </w:r>
      <w:r w:rsidR="00740F95">
        <w:t xml:space="preserve">agenda </w:t>
      </w:r>
      <w:r w:rsidRPr="000377DB">
        <w:t>item</w:t>
      </w:r>
      <w:r w:rsidR="00740F95">
        <w:t> </w:t>
      </w:r>
      <w:r w:rsidRPr="000377DB">
        <w:t xml:space="preserve">12 </w:t>
      </w:r>
      <w:r w:rsidR="00343C2E">
        <w:t xml:space="preserve">of </w:t>
      </w:r>
      <w:r w:rsidR="00F432C6" w:rsidRPr="000377DB">
        <w:t xml:space="preserve">the fourth meeting of </w:t>
      </w:r>
      <w:r w:rsidRPr="000377DB">
        <w:t xml:space="preserve">the Conference of the Parties serving as the meeting of the Parties to the Nagoya Protocol. </w:t>
      </w:r>
      <w:r w:rsidR="0017671B">
        <w:t xml:space="preserve">It </w:t>
      </w:r>
      <w:r w:rsidRPr="000377DB">
        <w:t xml:space="preserve">had before it a draft decision based on recommendation 3/13 of the </w:t>
      </w:r>
      <w:r w:rsidRPr="000377DB">
        <w:lastRenderedPageBreak/>
        <w:t>Subsidiary Body on Implementation</w:t>
      </w:r>
      <w:r w:rsidR="001D69EF">
        <w:t>,</w:t>
      </w:r>
      <w:r w:rsidRPr="000377DB">
        <w:t xml:space="preserve"> </w:t>
      </w:r>
      <w:r w:rsidR="001D69EF">
        <w:t>as</w:t>
      </w:r>
      <w:r w:rsidRPr="000377DB">
        <w:t xml:space="preserve"> set out in the compilations of draft decisions of the three </w:t>
      </w:r>
      <w:r w:rsidR="00884704">
        <w:t>bodies</w:t>
      </w:r>
      <w:r w:rsidR="00884704" w:rsidRPr="000377DB">
        <w:t xml:space="preserve"> </w:t>
      </w:r>
      <w:r w:rsidRPr="000377DB">
        <w:t>(CBD/COP/15/2</w:t>
      </w:r>
      <w:r w:rsidR="009354B4">
        <w:t>,</w:t>
      </w:r>
      <w:r w:rsidRPr="000377DB">
        <w:t xml:space="preserve"> CBD/CP/MOP/10/1/Add.5 and CBD/NP/MOP/4/1/Add.5</w:t>
      </w:r>
      <w:r w:rsidR="00B61BB6">
        <w:t>, respectively</w:t>
      </w:r>
      <w:r w:rsidRPr="000377DB">
        <w:t>).</w:t>
      </w:r>
    </w:p>
    <w:p w14:paraId="7960F06C" w14:textId="4B1341E1" w:rsidR="00180B37" w:rsidRPr="000377DB" w:rsidRDefault="00180B37" w:rsidP="00180B37">
      <w:pPr>
        <w:pStyle w:val="Para1"/>
        <w:numPr>
          <w:ilvl w:val="0"/>
          <w:numId w:val="4"/>
        </w:numPr>
      </w:pPr>
      <w:r w:rsidRPr="000377DB">
        <w:t>Statements were made by the representatives of Brazil, the European Union and its 27</w:t>
      </w:r>
      <w:r w:rsidR="00A90409">
        <w:t> </w:t>
      </w:r>
      <w:r w:rsidRPr="000377DB">
        <w:t xml:space="preserve">member States, </w:t>
      </w:r>
      <w:proofErr w:type="gramStart"/>
      <w:r w:rsidRPr="000377DB">
        <w:t>Mexico</w:t>
      </w:r>
      <w:proofErr w:type="gramEnd"/>
      <w:r w:rsidRPr="000377DB">
        <w:t xml:space="preserve"> and the United Kingdom. </w:t>
      </w:r>
    </w:p>
    <w:p w14:paraId="16F45E64" w14:textId="3AEADD8A" w:rsidR="00180B37" w:rsidRPr="000377DB" w:rsidRDefault="00B369DE" w:rsidP="00180B37">
      <w:pPr>
        <w:pStyle w:val="Para1"/>
        <w:numPr>
          <w:ilvl w:val="0"/>
          <w:numId w:val="4"/>
        </w:numPr>
      </w:pPr>
      <w:r>
        <w:rPr>
          <w:rStyle w:val="Para1Char"/>
        </w:rPr>
        <w:t>W</w:t>
      </w:r>
      <w:r w:rsidR="00180B37" w:rsidRPr="000377DB">
        <w:rPr>
          <w:rStyle w:val="Para1Char"/>
        </w:rPr>
        <w:t xml:space="preserve">orking </w:t>
      </w:r>
      <w:r>
        <w:rPr>
          <w:rStyle w:val="Para1Char"/>
        </w:rPr>
        <w:t>G</w:t>
      </w:r>
      <w:r w:rsidR="00180B37" w:rsidRPr="000377DB">
        <w:rPr>
          <w:rStyle w:val="Para1Char"/>
        </w:rPr>
        <w:t xml:space="preserve">roup </w:t>
      </w:r>
      <w:r>
        <w:rPr>
          <w:rStyle w:val="Para1Char"/>
        </w:rPr>
        <w:t xml:space="preserve">II </w:t>
      </w:r>
      <w:r w:rsidR="00180B37" w:rsidRPr="000377DB">
        <w:rPr>
          <w:rStyle w:val="Para1Char"/>
        </w:rPr>
        <w:t xml:space="preserve">agreed that </w:t>
      </w:r>
      <w:r w:rsidR="00C44B53">
        <w:rPr>
          <w:rStyle w:val="Para1Char"/>
        </w:rPr>
        <w:t xml:space="preserve">its </w:t>
      </w:r>
      <w:r w:rsidR="00180B37" w:rsidRPr="000377DB">
        <w:rPr>
          <w:rStyle w:val="Para1Char"/>
        </w:rPr>
        <w:t xml:space="preserve">Chair would prepare a revised draft decision for </w:t>
      </w:r>
      <w:r w:rsidR="001C5863">
        <w:t xml:space="preserve">the Group’s </w:t>
      </w:r>
      <w:r w:rsidR="00180B37" w:rsidRPr="000377DB">
        <w:t>consideration, taking account of the statements made.</w:t>
      </w:r>
    </w:p>
    <w:p w14:paraId="37D5DF3F" w14:textId="4A80FDBC" w:rsidR="00180B37" w:rsidRPr="000377DB" w:rsidRDefault="00180B37" w:rsidP="00180B37">
      <w:pPr>
        <w:pStyle w:val="Para1"/>
        <w:numPr>
          <w:ilvl w:val="0"/>
          <w:numId w:val="4"/>
        </w:numPr>
      </w:pPr>
      <w:r w:rsidRPr="000377DB">
        <w:t xml:space="preserve">At its </w:t>
      </w:r>
      <w:r w:rsidR="0042766B">
        <w:t>5th</w:t>
      </w:r>
      <w:r w:rsidRPr="000377DB">
        <w:t xml:space="preserve"> meeting, on 9 December, </w:t>
      </w:r>
      <w:r w:rsidR="006B23E2">
        <w:t>W</w:t>
      </w:r>
      <w:r w:rsidRPr="000377DB">
        <w:t xml:space="preserve">orking </w:t>
      </w:r>
      <w:r w:rsidR="006B23E2">
        <w:t>G</w:t>
      </w:r>
      <w:r w:rsidRPr="000377DB">
        <w:t xml:space="preserve">roup </w:t>
      </w:r>
      <w:r w:rsidR="006B23E2">
        <w:t xml:space="preserve">II </w:t>
      </w:r>
      <w:r w:rsidRPr="000377DB">
        <w:t xml:space="preserve">considered the revised draft decision submitted by </w:t>
      </w:r>
      <w:r w:rsidR="00583A9B">
        <w:t>its</w:t>
      </w:r>
      <w:r w:rsidR="00583A9B" w:rsidRPr="000377DB">
        <w:t xml:space="preserve"> </w:t>
      </w:r>
      <w:r w:rsidRPr="000377DB">
        <w:t xml:space="preserve">Chair. </w:t>
      </w:r>
    </w:p>
    <w:p w14:paraId="22E24137" w14:textId="77777777" w:rsidR="00180B37" w:rsidRPr="000377DB" w:rsidRDefault="00180B37" w:rsidP="00180B37">
      <w:pPr>
        <w:pStyle w:val="Para1"/>
        <w:numPr>
          <w:ilvl w:val="0"/>
          <w:numId w:val="4"/>
        </w:numPr>
      </w:pPr>
      <w:r w:rsidRPr="000377DB">
        <w:rPr>
          <w:rStyle w:val="Para1Char"/>
        </w:rPr>
        <w:t>Statements were made by the representatives of Brazil, Canada, Côte d’Ivoire, the Democratic Republic</w:t>
      </w:r>
      <w:r w:rsidRPr="000377DB">
        <w:t xml:space="preserve"> of the Congo, the European Union and its 27 member States, Mali, Namibia, New Zealand, South Africa, Tajikistan, Togo, the United </w:t>
      </w:r>
      <w:proofErr w:type="gramStart"/>
      <w:r w:rsidRPr="000377DB">
        <w:t>Kingdom</w:t>
      </w:r>
      <w:proofErr w:type="gramEnd"/>
      <w:r w:rsidRPr="000377DB">
        <w:t xml:space="preserve"> and the United Republic of Tanzania.</w:t>
      </w:r>
    </w:p>
    <w:p w14:paraId="5CEC9FD7" w14:textId="56321C80" w:rsidR="00180B37" w:rsidRPr="005A2E2C" w:rsidRDefault="00B369DE" w:rsidP="00180B37">
      <w:pPr>
        <w:pStyle w:val="Para1"/>
        <w:numPr>
          <w:ilvl w:val="0"/>
          <w:numId w:val="4"/>
        </w:numPr>
      </w:pPr>
      <w:r w:rsidRPr="005A2E2C">
        <w:t>W</w:t>
      </w:r>
      <w:r w:rsidR="00180B37" w:rsidRPr="005A2E2C">
        <w:t xml:space="preserve">orking </w:t>
      </w:r>
      <w:r w:rsidRPr="005A2E2C">
        <w:t>G</w:t>
      </w:r>
      <w:r w:rsidR="00180B37" w:rsidRPr="005A2E2C">
        <w:t xml:space="preserve">roup </w:t>
      </w:r>
      <w:r w:rsidRPr="005A2E2C">
        <w:t xml:space="preserve">II </w:t>
      </w:r>
      <w:r w:rsidR="00180B37" w:rsidRPr="005A2E2C">
        <w:t>agreed that multilateral discussions would be held among certain Parties to resolve outstanding issues.</w:t>
      </w:r>
    </w:p>
    <w:p w14:paraId="5F47F3C4" w14:textId="71F13A20" w:rsidR="00180B37" w:rsidRPr="000377DB" w:rsidRDefault="00180B37" w:rsidP="00180B37">
      <w:pPr>
        <w:pStyle w:val="Para1"/>
        <w:numPr>
          <w:ilvl w:val="0"/>
          <w:numId w:val="4"/>
        </w:numPr>
      </w:pPr>
      <w:r w:rsidRPr="000377DB">
        <w:t xml:space="preserve">At its </w:t>
      </w:r>
      <w:r w:rsidR="0042766B">
        <w:t>6th</w:t>
      </w:r>
      <w:r w:rsidRPr="000377DB">
        <w:t xml:space="preserve"> meeting, on 10 December, </w:t>
      </w:r>
      <w:r w:rsidR="004F4C7E">
        <w:t>W</w:t>
      </w:r>
      <w:r w:rsidRPr="000377DB">
        <w:t xml:space="preserve">orking </w:t>
      </w:r>
      <w:r w:rsidR="004F4C7E">
        <w:t>G</w:t>
      </w:r>
      <w:r w:rsidRPr="000377DB">
        <w:t xml:space="preserve">roup </w:t>
      </w:r>
      <w:r w:rsidR="004F4C7E">
        <w:t xml:space="preserve">II </w:t>
      </w:r>
      <w:r w:rsidRPr="000377DB">
        <w:t xml:space="preserve">resumed its consideration of the revised draft decision submitted by </w:t>
      </w:r>
      <w:r w:rsidR="00583A9B">
        <w:t>its</w:t>
      </w:r>
      <w:r w:rsidR="00583A9B"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w:t>
      </w:r>
      <w:r w:rsidRPr="000377DB">
        <w:rPr>
          <w:rFonts w:eastAsia="Batang"/>
        </w:rPr>
        <w:t>.9.</w:t>
      </w:r>
    </w:p>
    <w:p w14:paraId="7E2FF442" w14:textId="284E2350" w:rsidR="002F6FCC" w:rsidRPr="000377DB" w:rsidRDefault="002F6FCC" w:rsidP="00D10C54">
      <w:pPr>
        <w:pStyle w:val="Para1"/>
      </w:pPr>
      <w:r w:rsidRPr="000377DB">
        <w:t xml:space="preserve">At </w:t>
      </w:r>
      <w:r w:rsidR="00573DFE">
        <w:t xml:space="preserve">its </w:t>
      </w:r>
      <w:r w:rsidR="00E67935">
        <w:t>2nd</w:t>
      </w:r>
      <w:r w:rsidRPr="000377DB">
        <w:t xml:space="preserve"> </w:t>
      </w:r>
      <w:r w:rsidR="004A478A" w:rsidRPr="000377DB">
        <w:t xml:space="preserve">plenary </w:t>
      </w:r>
      <w:r w:rsidRPr="000377DB">
        <w:t>session</w:t>
      </w:r>
      <w:r w:rsidR="00393ACA">
        <w:t>,</w:t>
      </w:r>
      <w:r w:rsidRPr="000377DB">
        <w:t xml:space="preserve"> the Conference of the Parties </w:t>
      </w:r>
      <w:r w:rsidR="00B37794" w:rsidRPr="000377DB">
        <w:t xml:space="preserve">adopted </w:t>
      </w:r>
      <w:r w:rsidR="00073F9D">
        <w:t xml:space="preserve">the </w:t>
      </w:r>
      <w:r w:rsidRPr="000377DB">
        <w:t>draft decision as decision</w:t>
      </w:r>
      <w:r w:rsidR="006D27BC">
        <w:t> </w:t>
      </w:r>
      <w:r w:rsidRPr="000377DB">
        <w:t>15/</w:t>
      </w:r>
      <w:r w:rsidR="006E762F" w:rsidRPr="000377DB">
        <w:t>18</w:t>
      </w:r>
      <w:r w:rsidRPr="000377DB">
        <w:t>.</w:t>
      </w:r>
    </w:p>
    <w:p w14:paraId="3AE632B8" w14:textId="78CE8374" w:rsidR="0061275F" w:rsidRPr="000377DB" w:rsidRDefault="0061275F" w:rsidP="00942CC3">
      <w:pPr>
        <w:keepNext/>
        <w:spacing w:before="240" w:after="120"/>
        <w:ind w:left="720" w:hanging="720"/>
        <w:jc w:val="center"/>
        <w:outlineLvl w:val="1"/>
        <w:rPr>
          <w:b/>
          <w:bCs/>
          <w:szCs w:val="22"/>
        </w:rPr>
      </w:pPr>
      <w:r w:rsidRPr="000377DB">
        <w:rPr>
          <w:b/>
          <w:bCs/>
          <w:szCs w:val="22"/>
        </w:rPr>
        <w:t xml:space="preserve">Item </w:t>
      </w:r>
      <w:r w:rsidR="00CD702A" w:rsidRPr="000377DB">
        <w:rPr>
          <w:b/>
          <w:bCs/>
          <w:szCs w:val="22"/>
        </w:rPr>
        <w:t>18</w:t>
      </w:r>
      <w:r w:rsidRPr="000377DB">
        <w:rPr>
          <w:b/>
          <w:bCs/>
          <w:szCs w:val="22"/>
        </w:rPr>
        <w:t>.</w:t>
      </w:r>
      <w:r w:rsidRPr="000377DB">
        <w:rPr>
          <w:b/>
          <w:bCs/>
          <w:szCs w:val="22"/>
        </w:rPr>
        <w:tab/>
        <w:t>Multi-year progra</w:t>
      </w:r>
      <w:r w:rsidR="006A393F" w:rsidRPr="000377DB">
        <w:rPr>
          <w:b/>
          <w:bCs/>
          <w:szCs w:val="22"/>
        </w:rPr>
        <w:t>m</w:t>
      </w:r>
      <w:r w:rsidRPr="000377DB">
        <w:rPr>
          <w:b/>
          <w:bCs/>
          <w:szCs w:val="22"/>
        </w:rPr>
        <w:t>me of work of the Conference of the Parties</w:t>
      </w:r>
    </w:p>
    <w:p w14:paraId="42C5F58A" w14:textId="7B541AA9" w:rsidR="00A57DC7" w:rsidRPr="000377DB" w:rsidRDefault="00A57DC7" w:rsidP="00163D2B">
      <w:pPr>
        <w:pStyle w:val="Para1"/>
        <w:rPr>
          <w:bCs/>
        </w:rPr>
      </w:pPr>
      <w:r w:rsidRPr="000377DB">
        <w:t xml:space="preserve">Working </w:t>
      </w:r>
      <w:r w:rsidR="003873C8">
        <w:t>G</w:t>
      </w:r>
      <w:r w:rsidRPr="000377DB">
        <w:t xml:space="preserve">roup II </w:t>
      </w:r>
      <w:r w:rsidR="00B3219B">
        <w:t>considered</w:t>
      </w:r>
      <w:r w:rsidR="00740F95">
        <w:t xml:space="preserve"> agenda</w:t>
      </w:r>
      <w:r w:rsidRPr="000377DB">
        <w:t xml:space="preserve"> item 18 at its </w:t>
      </w:r>
      <w:r w:rsidR="00E67935">
        <w:t>2nd</w:t>
      </w:r>
      <w:r w:rsidRPr="000377DB">
        <w:t xml:space="preserve"> meeting</w:t>
      </w:r>
      <w:r w:rsidR="00FF0B5B">
        <w:t>.</w:t>
      </w:r>
      <w:r w:rsidRPr="000377DB">
        <w:t xml:space="preserve"> </w:t>
      </w:r>
      <w:r w:rsidR="000A734E">
        <w:t>It</w:t>
      </w:r>
      <w:r w:rsidR="004F4C7E">
        <w:t xml:space="preserve"> </w:t>
      </w:r>
      <w:r w:rsidRPr="000377DB">
        <w:t>had before it a draft decision</w:t>
      </w:r>
      <w:r w:rsidR="00F71AEE">
        <w:t>,</w:t>
      </w:r>
      <w:r w:rsidRPr="000377DB">
        <w:t xml:space="preserve"> </w:t>
      </w:r>
      <w:r w:rsidR="001D69EF">
        <w:t xml:space="preserve">as </w:t>
      </w:r>
      <w:r w:rsidRPr="000377DB">
        <w:t>set out in the compilation of draft decisions</w:t>
      </w:r>
      <w:r w:rsidR="006E2346">
        <w:t>,</w:t>
      </w:r>
      <w:r w:rsidRPr="000377DB">
        <w:t xml:space="preserve"> </w:t>
      </w:r>
      <w:r w:rsidR="00FD3513">
        <w:t xml:space="preserve">and </w:t>
      </w:r>
      <w:r w:rsidRPr="000377DB">
        <w:t xml:space="preserve">a note by the Executive Secretary (CBD/COP/15/15). </w:t>
      </w:r>
    </w:p>
    <w:p w14:paraId="3F697FFB" w14:textId="77777777" w:rsidR="00A57DC7" w:rsidRPr="000377DB" w:rsidRDefault="00A57DC7" w:rsidP="00A57DC7">
      <w:pPr>
        <w:pStyle w:val="Para1"/>
        <w:numPr>
          <w:ilvl w:val="0"/>
          <w:numId w:val="4"/>
        </w:numPr>
        <w:rPr>
          <w:bCs/>
        </w:rPr>
      </w:pPr>
      <w:r w:rsidRPr="000377DB">
        <w:t>A statement was made by the representative of Canada.</w:t>
      </w:r>
    </w:p>
    <w:p w14:paraId="4D5F99A6" w14:textId="266F2A13" w:rsidR="00A57DC7" w:rsidRPr="000377DB" w:rsidRDefault="00B369DE" w:rsidP="00A57DC7">
      <w:pPr>
        <w:pStyle w:val="Para1"/>
        <w:numPr>
          <w:ilvl w:val="0"/>
          <w:numId w:val="4"/>
        </w:numPr>
      </w:pPr>
      <w:r>
        <w:t>W</w:t>
      </w:r>
      <w:r w:rsidR="00A57DC7" w:rsidRPr="000377DB">
        <w:t xml:space="preserve">orking </w:t>
      </w:r>
      <w:r>
        <w:t>G</w:t>
      </w:r>
      <w:r w:rsidR="00A57DC7" w:rsidRPr="000377DB">
        <w:t xml:space="preserve">roup </w:t>
      </w:r>
      <w:r>
        <w:t xml:space="preserve">II </w:t>
      </w:r>
      <w:r w:rsidR="00A57DC7" w:rsidRPr="000377DB">
        <w:t xml:space="preserve">agreed that </w:t>
      </w:r>
      <w:r w:rsidR="00C44B53">
        <w:t xml:space="preserve">its </w:t>
      </w:r>
      <w:r w:rsidR="00A57DC7" w:rsidRPr="000377DB">
        <w:t xml:space="preserve">Chair would prepare a revised draft decision for </w:t>
      </w:r>
      <w:r w:rsidR="001C5863">
        <w:t xml:space="preserve">the Group’s </w:t>
      </w:r>
      <w:r w:rsidR="00A57DC7" w:rsidRPr="000377DB">
        <w:t>consideration, taking account of the statement made.</w:t>
      </w:r>
    </w:p>
    <w:p w14:paraId="67964A7F" w14:textId="4A4BF409" w:rsidR="00A57DC7" w:rsidRPr="000377DB" w:rsidRDefault="00A57DC7" w:rsidP="00A57DC7">
      <w:pPr>
        <w:pStyle w:val="Para1"/>
        <w:numPr>
          <w:ilvl w:val="0"/>
          <w:numId w:val="4"/>
        </w:numPr>
      </w:pPr>
      <w:r w:rsidRPr="000377DB">
        <w:t xml:space="preserve">At its </w:t>
      </w:r>
      <w:r w:rsidR="0042766B">
        <w:t>10th</w:t>
      </w:r>
      <w:r w:rsidRPr="000377DB">
        <w:t xml:space="preserve"> meeting, on </w:t>
      </w:r>
      <w:r w:rsidR="00F61BDE">
        <w:t>16</w:t>
      </w:r>
      <w:r w:rsidRPr="000377DB">
        <w:t xml:space="preserve"> December, </w:t>
      </w:r>
      <w:r w:rsidR="004F4C7E">
        <w:t>W</w:t>
      </w:r>
      <w:r w:rsidRPr="000377DB">
        <w:t xml:space="preserve">orking </w:t>
      </w:r>
      <w:r w:rsidR="004F4C7E">
        <w:t>G</w:t>
      </w:r>
      <w:r w:rsidRPr="000377DB">
        <w:t xml:space="preserve">roup </w:t>
      </w:r>
      <w:r w:rsidR="004F4C7E">
        <w:t xml:space="preserve">II </w:t>
      </w:r>
      <w:r w:rsidRPr="000377DB">
        <w:t xml:space="preserve">considered the revised draft decision submitted by </w:t>
      </w:r>
      <w:r w:rsidR="00583A9B">
        <w:t>its</w:t>
      </w:r>
      <w:r w:rsidR="00583A9B"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w:t>
      </w:r>
      <w:r w:rsidRPr="000377DB">
        <w:rPr>
          <w:rFonts w:eastAsia="Batang"/>
        </w:rPr>
        <w:t>.20.</w:t>
      </w:r>
    </w:p>
    <w:p w14:paraId="099E6F13" w14:textId="702D97D3" w:rsidR="00A57DC7" w:rsidRPr="000377DB" w:rsidRDefault="00A57DC7" w:rsidP="00A57DC7">
      <w:pPr>
        <w:pStyle w:val="Para1"/>
        <w:numPr>
          <w:ilvl w:val="0"/>
          <w:numId w:val="4"/>
        </w:numPr>
      </w:pPr>
      <w:r w:rsidRPr="000377DB">
        <w:rPr>
          <w:rFonts w:eastAsia="Batang"/>
        </w:rPr>
        <w:t xml:space="preserve">During the discussion, </w:t>
      </w:r>
      <w:r w:rsidR="00A502C0">
        <w:rPr>
          <w:rFonts w:eastAsia="Batang"/>
        </w:rPr>
        <w:t>W</w:t>
      </w:r>
      <w:r w:rsidRPr="000377DB">
        <w:rPr>
          <w:rFonts w:eastAsia="Batang"/>
        </w:rPr>
        <w:t xml:space="preserve">orking </w:t>
      </w:r>
      <w:r w:rsidR="00A502C0">
        <w:rPr>
          <w:rFonts w:eastAsia="Batang"/>
        </w:rPr>
        <w:t>G</w:t>
      </w:r>
      <w:r w:rsidRPr="000377DB">
        <w:rPr>
          <w:rFonts w:eastAsia="Batang"/>
        </w:rPr>
        <w:t xml:space="preserve">roup </w:t>
      </w:r>
      <w:r w:rsidR="00A502C0">
        <w:rPr>
          <w:rFonts w:eastAsia="Batang"/>
        </w:rPr>
        <w:t xml:space="preserve">II </w:t>
      </w:r>
      <w:r w:rsidRPr="000377DB">
        <w:rPr>
          <w:rFonts w:eastAsia="Batang"/>
        </w:rPr>
        <w:t xml:space="preserve">agreed that the following comment </w:t>
      </w:r>
      <w:r w:rsidR="00FD04F7">
        <w:rPr>
          <w:rFonts w:eastAsia="Batang"/>
        </w:rPr>
        <w:t xml:space="preserve">by </w:t>
      </w:r>
      <w:r w:rsidR="00FD04F7">
        <w:rPr>
          <w:bCs/>
        </w:rPr>
        <w:t>t</w:t>
      </w:r>
      <w:r w:rsidR="00FD04F7" w:rsidRPr="000377DB">
        <w:rPr>
          <w:bCs/>
        </w:rPr>
        <w:t xml:space="preserve">he representative of Japan </w:t>
      </w:r>
      <w:r w:rsidRPr="000377DB">
        <w:rPr>
          <w:rFonts w:eastAsia="Batang"/>
        </w:rPr>
        <w:t xml:space="preserve">would be reflected in the present report. </w:t>
      </w:r>
      <w:r w:rsidRPr="000377DB">
        <w:rPr>
          <w:bCs/>
        </w:rPr>
        <w:t>The representative of Japan said that, with respect to the implementation of the work programme by</w:t>
      </w:r>
      <w:r w:rsidRPr="000377DB">
        <w:rPr>
          <w:rFonts w:eastAsia="Batang"/>
        </w:rPr>
        <w:t xml:space="preserve"> the </w:t>
      </w:r>
      <w:r w:rsidR="002F2A3E">
        <w:rPr>
          <w:rFonts w:eastAsia="Batang"/>
        </w:rPr>
        <w:t>S</w:t>
      </w:r>
      <w:r w:rsidRPr="000377DB">
        <w:rPr>
          <w:rFonts w:eastAsia="Batang"/>
        </w:rPr>
        <w:t xml:space="preserve">ecretariat, it was important to remind Parties </w:t>
      </w:r>
      <w:r w:rsidR="00253567">
        <w:rPr>
          <w:rFonts w:eastAsia="Batang"/>
        </w:rPr>
        <w:t xml:space="preserve">of the need </w:t>
      </w:r>
      <w:r w:rsidRPr="000377DB">
        <w:rPr>
          <w:rFonts w:eastAsia="Batang"/>
        </w:rPr>
        <w:t xml:space="preserve">to </w:t>
      </w:r>
      <w:proofErr w:type="gramStart"/>
      <w:r w:rsidRPr="000377DB">
        <w:rPr>
          <w:rFonts w:eastAsia="Batang"/>
        </w:rPr>
        <w:t>take into account</w:t>
      </w:r>
      <w:proofErr w:type="gramEnd"/>
      <w:r w:rsidRPr="000377DB">
        <w:rPr>
          <w:rFonts w:eastAsia="Batang"/>
        </w:rPr>
        <w:t xml:space="preserve"> the budget limits and </w:t>
      </w:r>
      <w:r w:rsidR="00D26003">
        <w:rPr>
          <w:rFonts w:eastAsia="Batang"/>
        </w:rPr>
        <w:t xml:space="preserve">for </w:t>
      </w:r>
      <w:r w:rsidRPr="000377DB">
        <w:rPr>
          <w:rFonts w:eastAsia="Batang"/>
        </w:rPr>
        <w:t xml:space="preserve">the </w:t>
      </w:r>
      <w:r w:rsidR="00A35902">
        <w:rPr>
          <w:rFonts w:eastAsia="Batang"/>
        </w:rPr>
        <w:t>S</w:t>
      </w:r>
      <w:r w:rsidRPr="000377DB">
        <w:rPr>
          <w:rFonts w:eastAsia="Batang"/>
        </w:rPr>
        <w:t xml:space="preserve">ecretariat to use its resources effectively and efficiently </w:t>
      </w:r>
      <w:r w:rsidRPr="000377DB">
        <w:rPr>
          <w:bCs/>
        </w:rPr>
        <w:t xml:space="preserve">when conducting </w:t>
      </w:r>
      <w:r w:rsidR="00C35417">
        <w:rPr>
          <w:bCs/>
        </w:rPr>
        <w:t>its</w:t>
      </w:r>
      <w:r w:rsidR="00C35417" w:rsidRPr="000377DB">
        <w:rPr>
          <w:bCs/>
        </w:rPr>
        <w:t xml:space="preserve"> </w:t>
      </w:r>
      <w:r w:rsidRPr="000377DB">
        <w:rPr>
          <w:bCs/>
        </w:rPr>
        <w:t xml:space="preserve">work. </w:t>
      </w:r>
    </w:p>
    <w:p w14:paraId="5DF189D8" w14:textId="1AE643F8" w:rsidR="008E1135" w:rsidRPr="000377DB" w:rsidRDefault="008E1135" w:rsidP="00D10C54">
      <w:pPr>
        <w:pStyle w:val="Para1"/>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orally amended, as decision 15/</w:t>
      </w:r>
      <w:r w:rsidR="00FC43F7" w:rsidRPr="000377DB">
        <w:t>33</w:t>
      </w:r>
      <w:r w:rsidRPr="000377DB">
        <w:t>.</w:t>
      </w:r>
    </w:p>
    <w:p w14:paraId="2C34A153" w14:textId="1AF02EE7" w:rsidR="0061275F" w:rsidRPr="000377DB" w:rsidRDefault="0061275F" w:rsidP="0061275F">
      <w:pPr>
        <w:pStyle w:val="Heading1"/>
        <w:spacing w:after="240"/>
        <w:ind w:left="992" w:right="902" w:firstLine="284"/>
        <w:rPr>
          <w:iCs/>
          <w:szCs w:val="20"/>
        </w:rPr>
      </w:pPr>
      <w:r w:rsidRPr="000377DB">
        <w:rPr>
          <w:iCs/>
        </w:rPr>
        <w:t>V</w:t>
      </w:r>
      <w:r w:rsidR="00CD702A" w:rsidRPr="000377DB">
        <w:rPr>
          <w:iCs/>
        </w:rPr>
        <w:t>I</w:t>
      </w:r>
      <w:r w:rsidRPr="000377DB">
        <w:rPr>
          <w:iCs/>
        </w:rPr>
        <w:t>.</w:t>
      </w:r>
      <w:r w:rsidRPr="000377DB">
        <w:rPr>
          <w:iCs/>
        </w:rPr>
        <w:tab/>
        <w:t>FURTHER TECHNICAL ISSUES</w:t>
      </w:r>
    </w:p>
    <w:p w14:paraId="7A1DB6E1" w14:textId="6D2934E9" w:rsidR="0061275F" w:rsidRPr="000377DB" w:rsidRDefault="0061275F" w:rsidP="00942CC3">
      <w:pPr>
        <w:spacing w:before="240" w:after="140"/>
        <w:jc w:val="center"/>
        <w:outlineLvl w:val="1"/>
      </w:pPr>
      <w:r w:rsidRPr="000377DB">
        <w:rPr>
          <w:b/>
          <w:bCs/>
        </w:rPr>
        <w:t>Item 1</w:t>
      </w:r>
      <w:r w:rsidR="00CD702A" w:rsidRPr="000377DB">
        <w:rPr>
          <w:b/>
          <w:bCs/>
        </w:rPr>
        <w:t>9</w:t>
      </w:r>
      <w:r w:rsidRPr="000377DB">
        <w:rPr>
          <w:b/>
          <w:bCs/>
        </w:rPr>
        <w:t>.</w:t>
      </w:r>
      <w:r w:rsidR="00826162">
        <w:rPr>
          <w:b/>
          <w:bCs/>
        </w:rPr>
        <w:tab/>
      </w:r>
      <w:r w:rsidRPr="000377DB">
        <w:rPr>
          <w:b/>
          <w:bCs/>
        </w:rPr>
        <w:t>Protected areas and other effective area-based conservation measures</w:t>
      </w:r>
    </w:p>
    <w:p w14:paraId="0FA2F5BA" w14:textId="4CA39809" w:rsidR="00450C8B" w:rsidRPr="000377DB" w:rsidRDefault="00450C8B" w:rsidP="00163D2B">
      <w:pPr>
        <w:pStyle w:val="Para1"/>
      </w:pPr>
      <w:r w:rsidRPr="000377DB">
        <w:t xml:space="preserve">Working </w:t>
      </w:r>
      <w:r w:rsidR="003873C8">
        <w:t>G</w:t>
      </w:r>
      <w:r w:rsidRPr="000377DB">
        <w:t xml:space="preserve">roup II </w:t>
      </w:r>
      <w:r w:rsidR="00B3219B">
        <w:t>considered</w:t>
      </w:r>
      <w:r w:rsidR="00740F95">
        <w:t xml:space="preserve"> agenda</w:t>
      </w:r>
      <w:r w:rsidRPr="000377DB">
        <w:t xml:space="preserve"> item 19 at its </w:t>
      </w:r>
      <w:r w:rsidR="00E67935">
        <w:t>2nd</w:t>
      </w:r>
      <w:r w:rsidRPr="000377DB">
        <w:t xml:space="preserve"> meeting</w:t>
      </w:r>
      <w:r w:rsidR="009D6341">
        <w:t>.</w:t>
      </w:r>
      <w:r w:rsidRPr="000377DB">
        <w:t xml:space="preserve"> </w:t>
      </w:r>
      <w:bookmarkStart w:id="30" w:name="_Hlk121491314"/>
      <w:r w:rsidR="000A734E">
        <w:t>It</w:t>
      </w:r>
      <w:r w:rsidR="00A502C0">
        <w:t xml:space="preserve"> </w:t>
      </w:r>
      <w:r w:rsidRPr="000377DB">
        <w:t xml:space="preserve">had before it a note by the Executive Secretary on </w:t>
      </w:r>
      <w:bookmarkEnd w:id="30"/>
      <w:r w:rsidRPr="000377DB">
        <w:t>global status, gaps and opportunities of protected areas and other area-based conservation measures (CBD/COP/15/INF/3).</w:t>
      </w:r>
    </w:p>
    <w:p w14:paraId="79B9AC78" w14:textId="77777777" w:rsidR="00450C8B" w:rsidRPr="000377DB" w:rsidRDefault="00450C8B" w:rsidP="00450C8B">
      <w:pPr>
        <w:pStyle w:val="Para1"/>
        <w:numPr>
          <w:ilvl w:val="0"/>
          <w:numId w:val="4"/>
        </w:numPr>
      </w:pPr>
      <w:r w:rsidRPr="000377DB">
        <w:t>The representative of Zimbabwe made a statement on behalf of the African States.</w:t>
      </w:r>
    </w:p>
    <w:p w14:paraId="31A12F5E" w14:textId="682ACF2F" w:rsidR="00450C8B" w:rsidRPr="000377DB" w:rsidRDefault="00B369DE" w:rsidP="00450C8B">
      <w:pPr>
        <w:pStyle w:val="Para1"/>
        <w:numPr>
          <w:ilvl w:val="0"/>
          <w:numId w:val="4"/>
        </w:numPr>
      </w:pPr>
      <w:r>
        <w:t>W</w:t>
      </w:r>
      <w:r w:rsidR="00450C8B" w:rsidRPr="000377DB">
        <w:t xml:space="preserve">orking </w:t>
      </w:r>
      <w:r>
        <w:t>G</w:t>
      </w:r>
      <w:r w:rsidR="00450C8B" w:rsidRPr="000377DB">
        <w:t xml:space="preserve">roup </w:t>
      </w:r>
      <w:r>
        <w:t xml:space="preserve">II </w:t>
      </w:r>
      <w:r w:rsidR="00450C8B" w:rsidRPr="000377DB">
        <w:t>took note of the information in document CBD/COP/15/INF/3.</w:t>
      </w:r>
    </w:p>
    <w:p w14:paraId="037E61E4" w14:textId="4D5B313D" w:rsidR="0061275F" w:rsidRPr="000377DB" w:rsidRDefault="0061275F" w:rsidP="009064C5">
      <w:pPr>
        <w:keepNext/>
        <w:spacing w:before="240" w:after="140"/>
        <w:jc w:val="center"/>
        <w:outlineLvl w:val="1"/>
      </w:pPr>
      <w:r w:rsidRPr="000377DB">
        <w:rPr>
          <w:b/>
          <w:bCs/>
        </w:rPr>
        <w:lastRenderedPageBreak/>
        <w:t xml:space="preserve">Item </w:t>
      </w:r>
      <w:r w:rsidR="00CD702A" w:rsidRPr="000377DB">
        <w:rPr>
          <w:b/>
          <w:bCs/>
        </w:rPr>
        <w:t>20</w:t>
      </w:r>
      <w:r w:rsidRPr="000377DB">
        <w:rPr>
          <w:b/>
          <w:bCs/>
        </w:rPr>
        <w:t>.</w:t>
      </w:r>
      <w:r w:rsidRPr="000377DB">
        <w:rPr>
          <w:b/>
          <w:bCs/>
        </w:rPr>
        <w:tab/>
        <w:t>Marine and coastal biodiversity</w:t>
      </w:r>
    </w:p>
    <w:p w14:paraId="6ACD3A5A" w14:textId="50852538" w:rsidR="00AE555C" w:rsidRPr="000377DB" w:rsidRDefault="004C7DC2" w:rsidP="00392D9B">
      <w:pPr>
        <w:pStyle w:val="Heading2"/>
      </w:pPr>
      <w:r w:rsidRPr="000377DB">
        <w:t>A.</w:t>
      </w:r>
      <w:r w:rsidRPr="000377DB">
        <w:tab/>
      </w:r>
      <w:r w:rsidR="00AE555C" w:rsidRPr="000377DB">
        <w:t>Ecologically or biologically significant marine areas</w:t>
      </w:r>
    </w:p>
    <w:p w14:paraId="7FC8C75E" w14:textId="496EBBE4" w:rsidR="00763948" w:rsidRPr="00531453" w:rsidRDefault="002E56CB" w:rsidP="00AD0882">
      <w:pPr>
        <w:pStyle w:val="Para1"/>
        <w:rPr>
          <w:bCs/>
        </w:rPr>
      </w:pPr>
      <w:r w:rsidRPr="000377DB">
        <w:rPr>
          <w:rStyle w:val="Para1Char"/>
        </w:rPr>
        <w:t xml:space="preserve">Working </w:t>
      </w:r>
      <w:r w:rsidR="003873C8">
        <w:rPr>
          <w:rStyle w:val="Para1Char"/>
        </w:rPr>
        <w:t>G</w:t>
      </w:r>
      <w:r w:rsidRPr="000377DB">
        <w:rPr>
          <w:rStyle w:val="Para1Char"/>
        </w:rPr>
        <w:t xml:space="preserve">roup II </w:t>
      </w:r>
      <w:r w:rsidR="00B3219B">
        <w:rPr>
          <w:rStyle w:val="Para1Char"/>
        </w:rPr>
        <w:t>considered</w:t>
      </w:r>
      <w:r w:rsidRPr="000377DB">
        <w:rPr>
          <w:rStyle w:val="Para1Char"/>
        </w:rPr>
        <w:t xml:space="preserve"> sub-item 20 A </w:t>
      </w:r>
      <w:r w:rsidR="00644127">
        <w:t xml:space="preserve">of the agenda </w:t>
      </w:r>
      <w:r w:rsidRPr="000377DB">
        <w:rPr>
          <w:rStyle w:val="Para1Char"/>
        </w:rPr>
        <w:t xml:space="preserve">at its </w:t>
      </w:r>
      <w:r w:rsidR="00E67935">
        <w:rPr>
          <w:rStyle w:val="Para1Char"/>
        </w:rPr>
        <w:t>1st</w:t>
      </w:r>
      <w:r w:rsidRPr="000377DB">
        <w:rPr>
          <w:rStyle w:val="Para1Char"/>
        </w:rPr>
        <w:t xml:space="preserve"> meeting, on 7</w:t>
      </w:r>
      <w:r w:rsidR="00CA65B3">
        <w:rPr>
          <w:rStyle w:val="Para1Char"/>
        </w:rPr>
        <w:t> </w:t>
      </w:r>
      <w:r w:rsidRPr="000377DB">
        <w:rPr>
          <w:rStyle w:val="Para1Char"/>
        </w:rPr>
        <w:t>December, noting that there</w:t>
      </w:r>
      <w:r w:rsidRPr="000377DB">
        <w:t xml:space="preserve"> were two separate outcomes to be considered, arising from the discussions on the matter at the twenty-third and twenty-fourth meetings of the Subsidiary Body o</w:t>
      </w:r>
      <w:r w:rsidR="00F80A89">
        <w:t>n</w:t>
      </w:r>
      <w:r w:rsidRPr="000377DB">
        <w:t xml:space="preserve"> Scientific, Technical and Technological Advice.</w:t>
      </w:r>
    </w:p>
    <w:p w14:paraId="471783ED" w14:textId="5B02AA85" w:rsidR="007A3F90" w:rsidRPr="00CC0421" w:rsidRDefault="00024615" w:rsidP="006E2504">
      <w:pPr>
        <w:pStyle w:val="Heading5"/>
        <w:numPr>
          <w:ilvl w:val="0"/>
          <w:numId w:val="0"/>
        </w:numPr>
        <w:rPr>
          <w:b/>
        </w:rPr>
      </w:pPr>
      <w:r>
        <w:t>1.</w:t>
      </w:r>
      <w:r>
        <w:tab/>
      </w:r>
      <w:r w:rsidR="008E1135" w:rsidRPr="00CC0421">
        <w:t>Ecologically or biologically significant marine areas</w:t>
      </w:r>
      <w:r w:rsidR="00470009" w:rsidRPr="00CC0421">
        <w:t xml:space="preserve"> in the North-East Atlantic Ocean and adjacent areas</w:t>
      </w:r>
    </w:p>
    <w:p w14:paraId="29700F2C" w14:textId="2C81F0E4" w:rsidR="00C84965" w:rsidRPr="000377DB" w:rsidRDefault="00C84965" w:rsidP="00AD0882">
      <w:pPr>
        <w:pStyle w:val="Para1"/>
        <w:rPr>
          <w:bCs/>
        </w:rPr>
      </w:pPr>
      <w:r w:rsidRPr="000377DB">
        <w:t xml:space="preserve">In considering the first part of the sub-item, </w:t>
      </w:r>
      <w:r w:rsidR="001A6085">
        <w:t>W</w:t>
      </w:r>
      <w:r w:rsidRPr="000377DB">
        <w:t xml:space="preserve">orking </w:t>
      </w:r>
      <w:r w:rsidR="001A6085">
        <w:t>G</w:t>
      </w:r>
      <w:r w:rsidRPr="000377DB">
        <w:t xml:space="preserve">roup </w:t>
      </w:r>
      <w:r w:rsidR="001A6085">
        <w:t xml:space="preserve">II </w:t>
      </w:r>
      <w:r w:rsidRPr="000377DB">
        <w:t>had before it a draft decision based on recommendation 23/4 of the Subsidiary Body o</w:t>
      </w:r>
      <w:r w:rsidR="00F80A89">
        <w:t>n</w:t>
      </w:r>
      <w:r w:rsidRPr="000377DB">
        <w:t xml:space="preserve"> Scientific, Technical and Technological Advice, </w:t>
      </w:r>
      <w:r w:rsidR="001D69EF" w:rsidRPr="000036B7">
        <w:t xml:space="preserve">as </w:t>
      </w:r>
      <w:r w:rsidRPr="000036B7">
        <w:t>set</w:t>
      </w:r>
      <w:r w:rsidRPr="000377DB">
        <w:t xml:space="preserve"> out in the compilation of draft decisions</w:t>
      </w:r>
      <w:r w:rsidR="006E2346">
        <w:t>.</w:t>
      </w:r>
      <w:r w:rsidRPr="000377DB">
        <w:t xml:space="preserve"> </w:t>
      </w:r>
    </w:p>
    <w:p w14:paraId="4B02C1AF" w14:textId="6F976976" w:rsidR="00C84965" w:rsidRPr="000377DB" w:rsidRDefault="001A6085" w:rsidP="00C84965">
      <w:pPr>
        <w:pStyle w:val="Para1"/>
        <w:numPr>
          <w:ilvl w:val="0"/>
          <w:numId w:val="4"/>
        </w:numPr>
        <w:rPr>
          <w:bCs/>
        </w:rPr>
      </w:pPr>
      <w:r>
        <w:rPr>
          <w:bCs/>
        </w:rPr>
        <w:t>W</w:t>
      </w:r>
      <w:r w:rsidR="00C84965" w:rsidRPr="000377DB">
        <w:rPr>
          <w:bCs/>
        </w:rPr>
        <w:t xml:space="preserve">orking </w:t>
      </w:r>
      <w:r>
        <w:rPr>
          <w:bCs/>
        </w:rPr>
        <w:t>G</w:t>
      </w:r>
      <w:r w:rsidR="00C84965" w:rsidRPr="000377DB">
        <w:rPr>
          <w:bCs/>
        </w:rPr>
        <w:t xml:space="preserve">roup </w:t>
      </w:r>
      <w:r>
        <w:rPr>
          <w:bCs/>
        </w:rPr>
        <w:t xml:space="preserve">II </w:t>
      </w:r>
      <w:r w:rsidR="00C84965" w:rsidRPr="000377DB">
        <w:rPr>
          <w:bCs/>
        </w:rPr>
        <w:t xml:space="preserve">agreed that </w:t>
      </w:r>
      <w:r w:rsidR="00C44B53">
        <w:rPr>
          <w:bCs/>
        </w:rPr>
        <w:t xml:space="preserve">its </w:t>
      </w:r>
      <w:r w:rsidR="00C84965" w:rsidRPr="000377DB">
        <w:rPr>
          <w:bCs/>
        </w:rPr>
        <w:t xml:space="preserve">Chair would submit the draft decision as a conference room paper for </w:t>
      </w:r>
      <w:r w:rsidR="00CD1042">
        <w:rPr>
          <w:bCs/>
        </w:rPr>
        <w:t xml:space="preserve">the </w:t>
      </w:r>
      <w:r w:rsidR="004C3867">
        <w:t>G</w:t>
      </w:r>
      <w:r w:rsidR="004C3867" w:rsidRPr="000377DB">
        <w:t xml:space="preserve">roup’s </w:t>
      </w:r>
      <w:r w:rsidR="00C84965" w:rsidRPr="000377DB">
        <w:rPr>
          <w:bCs/>
        </w:rPr>
        <w:t>consideration.</w:t>
      </w:r>
    </w:p>
    <w:p w14:paraId="43CD20FA" w14:textId="16AF878B" w:rsidR="00C84965" w:rsidRPr="000377DB" w:rsidRDefault="00C84965" w:rsidP="00C84965">
      <w:pPr>
        <w:pStyle w:val="Para1"/>
        <w:numPr>
          <w:ilvl w:val="0"/>
          <w:numId w:val="4"/>
        </w:numPr>
        <w:rPr>
          <w:bCs/>
        </w:rPr>
      </w:pPr>
      <w:r w:rsidRPr="000377DB">
        <w:t xml:space="preserve">At its </w:t>
      </w:r>
      <w:r w:rsidR="0042766B">
        <w:t>7th</w:t>
      </w:r>
      <w:r w:rsidRPr="000377DB">
        <w:t xml:space="preserve"> meeting, </w:t>
      </w:r>
      <w:r w:rsidR="00A502C0">
        <w:t>W</w:t>
      </w:r>
      <w:r w:rsidRPr="000377DB">
        <w:t xml:space="preserve">orking </w:t>
      </w:r>
      <w:r w:rsidR="00A502C0">
        <w:t>G</w:t>
      </w:r>
      <w:r w:rsidRPr="000377DB">
        <w:t xml:space="preserve">roup </w:t>
      </w:r>
      <w:r w:rsidR="00A502C0">
        <w:t xml:space="preserve">II </w:t>
      </w:r>
      <w:r w:rsidRPr="000377DB">
        <w:t xml:space="preserve">considered the draft decision submitted by </w:t>
      </w:r>
      <w:r w:rsidR="00C61167">
        <w:t xml:space="preserve">its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w:t>
      </w:r>
      <w:r w:rsidRPr="000377DB">
        <w:rPr>
          <w:rFonts w:eastAsia="Batang"/>
        </w:rPr>
        <w:t>.13.</w:t>
      </w:r>
    </w:p>
    <w:p w14:paraId="70D13C76" w14:textId="4FE78FBA" w:rsidR="002E56CB" w:rsidRPr="000377DB" w:rsidRDefault="00C84965" w:rsidP="00C84965">
      <w:pPr>
        <w:pStyle w:val="Para1"/>
        <w:numPr>
          <w:ilvl w:val="0"/>
          <w:numId w:val="4"/>
        </w:numPr>
        <w:rPr>
          <w:bCs/>
        </w:rPr>
      </w:pPr>
      <w:r w:rsidRPr="000377DB">
        <w:rPr>
          <w:rFonts w:eastAsia="Batang"/>
        </w:rPr>
        <w:t xml:space="preserve">During the discussion, </w:t>
      </w:r>
      <w:r w:rsidR="00A502C0">
        <w:rPr>
          <w:rFonts w:eastAsia="Batang"/>
        </w:rPr>
        <w:t>W</w:t>
      </w:r>
      <w:r w:rsidRPr="000377DB">
        <w:rPr>
          <w:rFonts w:eastAsia="Batang"/>
        </w:rPr>
        <w:t xml:space="preserve">orking </w:t>
      </w:r>
      <w:r w:rsidR="00A502C0">
        <w:rPr>
          <w:rFonts w:eastAsia="Batang"/>
        </w:rPr>
        <w:t>G</w:t>
      </w:r>
      <w:r w:rsidRPr="000377DB">
        <w:rPr>
          <w:rFonts w:eastAsia="Batang"/>
        </w:rPr>
        <w:t xml:space="preserve">roup </w:t>
      </w:r>
      <w:r w:rsidR="00A502C0">
        <w:rPr>
          <w:rFonts w:eastAsia="Batang"/>
        </w:rPr>
        <w:t xml:space="preserve">II </w:t>
      </w:r>
      <w:r w:rsidRPr="000377DB">
        <w:rPr>
          <w:rFonts w:eastAsia="Batang"/>
        </w:rPr>
        <w:t xml:space="preserve">agreed that the following comments by representatives would be reflected in the report of the meeting. </w:t>
      </w:r>
      <w:r w:rsidRPr="000377DB">
        <w:rPr>
          <w:bCs/>
        </w:rPr>
        <w:t>The representative of the European Union and its 27</w:t>
      </w:r>
      <w:r w:rsidR="000036B7">
        <w:rPr>
          <w:bCs/>
        </w:rPr>
        <w:t> </w:t>
      </w:r>
      <w:r w:rsidRPr="000377DB">
        <w:rPr>
          <w:bCs/>
        </w:rPr>
        <w:t xml:space="preserve">members States said that the identification of ecologically or biologically significant marine areas was a geographical, </w:t>
      </w:r>
      <w:r w:rsidR="0094301E">
        <w:rPr>
          <w:bCs/>
        </w:rPr>
        <w:t xml:space="preserve">and </w:t>
      </w:r>
      <w:r w:rsidRPr="000377DB">
        <w:rPr>
          <w:bCs/>
        </w:rPr>
        <w:t xml:space="preserve">not legal, process </w:t>
      </w:r>
      <w:r w:rsidR="0094301E">
        <w:rPr>
          <w:bCs/>
        </w:rPr>
        <w:t>the</w:t>
      </w:r>
      <w:r w:rsidR="0094301E" w:rsidRPr="000377DB">
        <w:rPr>
          <w:bCs/>
        </w:rPr>
        <w:t xml:space="preserve"> </w:t>
      </w:r>
      <w:r w:rsidRPr="000377DB">
        <w:rPr>
          <w:bCs/>
        </w:rPr>
        <w:t xml:space="preserve">outcomes </w:t>
      </w:r>
      <w:r w:rsidR="0094301E">
        <w:rPr>
          <w:bCs/>
        </w:rPr>
        <w:t xml:space="preserve">of which </w:t>
      </w:r>
      <w:r w:rsidRPr="000377DB">
        <w:rPr>
          <w:bCs/>
        </w:rPr>
        <w:t xml:space="preserve">should continue to result from a scientific and technical exercise and </w:t>
      </w:r>
      <w:r w:rsidR="00012F9D">
        <w:rPr>
          <w:bCs/>
        </w:rPr>
        <w:t xml:space="preserve">that it </w:t>
      </w:r>
      <w:r w:rsidRPr="000377DB">
        <w:rPr>
          <w:bCs/>
        </w:rPr>
        <w:t xml:space="preserve">should not be used to prejudge any issues </w:t>
      </w:r>
      <w:r w:rsidR="005E5A1F">
        <w:rPr>
          <w:bCs/>
        </w:rPr>
        <w:t>related to</w:t>
      </w:r>
      <w:r w:rsidR="005E5A1F" w:rsidRPr="000377DB">
        <w:rPr>
          <w:bCs/>
        </w:rPr>
        <w:t xml:space="preserve"> </w:t>
      </w:r>
      <w:r w:rsidRPr="000377DB">
        <w:rPr>
          <w:bCs/>
        </w:rPr>
        <w:t xml:space="preserve">the sovereignty, sovereign rights or jurisdiction of coastal States or the rights of other States. </w:t>
      </w:r>
      <w:r w:rsidR="002F0AED">
        <w:t>R</w:t>
      </w:r>
      <w:r w:rsidRPr="000377DB">
        <w:t>ecalling that</w:t>
      </w:r>
      <w:r w:rsidR="00012F9D">
        <w:t>,</w:t>
      </w:r>
      <w:r w:rsidRPr="000377DB">
        <w:t xml:space="preserve"> at its tenth meeting</w:t>
      </w:r>
      <w:r w:rsidR="00012F9D">
        <w:t>,</w:t>
      </w:r>
      <w:r w:rsidRPr="000377DB">
        <w:t xml:space="preserve"> the Conference of the Parties had emphasized that</w:t>
      </w:r>
      <w:r w:rsidR="00012F9D">
        <w:t>,</w:t>
      </w:r>
      <w:r w:rsidRPr="000377DB">
        <w:t xml:space="preserve"> under the United Nations Convention on the Law of the Sea</w:t>
      </w:r>
      <w:r w:rsidR="00012F9D">
        <w:t>,</w:t>
      </w:r>
      <w:r w:rsidRPr="000377DB" w:rsidDel="00372336">
        <w:t xml:space="preserve"> </w:t>
      </w:r>
      <w:r w:rsidR="00012F9D">
        <w:t xml:space="preserve">the </w:t>
      </w:r>
      <w:r w:rsidRPr="000377DB">
        <w:t xml:space="preserve">identification of ecologically or biologically significant marine areas and </w:t>
      </w:r>
      <w:r w:rsidR="00EC37CD">
        <w:t xml:space="preserve">the </w:t>
      </w:r>
      <w:r w:rsidRPr="000377DB">
        <w:t xml:space="preserve">selection of conservation and management measures were matters for States, </w:t>
      </w:r>
      <w:r w:rsidR="002F0AED">
        <w:t>t</w:t>
      </w:r>
      <w:r w:rsidR="002F0AED" w:rsidRPr="000377DB">
        <w:t xml:space="preserve">he representative of the United Kingdom </w:t>
      </w:r>
      <w:r w:rsidRPr="000377DB">
        <w:t xml:space="preserve">said that her </w:t>
      </w:r>
      <w:r w:rsidR="002F0AED">
        <w:t>G</w:t>
      </w:r>
      <w:r w:rsidRPr="000377DB">
        <w:t xml:space="preserve">overnment wished to see a process that required agreement from all States </w:t>
      </w:r>
      <w:r w:rsidR="00B15151" w:rsidRPr="000377DB">
        <w:t xml:space="preserve">concerned </w:t>
      </w:r>
      <w:r w:rsidRPr="000377DB">
        <w:t xml:space="preserve">for proposals where ecologically or biologically significant marine areas overlapped </w:t>
      </w:r>
      <w:r w:rsidR="008F2035">
        <w:t>with areas under</w:t>
      </w:r>
      <w:r w:rsidR="008F2035" w:rsidRPr="000377DB">
        <w:t xml:space="preserve"> </w:t>
      </w:r>
      <w:r w:rsidRPr="000377DB">
        <w:t>national jurisdiction or fell within disputed areas.</w:t>
      </w:r>
      <w:r w:rsidRPr="000377DB">
        <w:rPr>
          <w:bCs/>
        </w:rPr>
        <w:t xml:space="preserve"> </w:t>
      </w:r>
    </w:p>
    <w:p w14:paraId="50240B64" w14:textId="5D6DDFFF" w:rsidR="00D17E46" w:rsidRPr="000377DB" w:rsidRDefault="00D17E46" w:rsidP="00D10C54">
      <w:pPr>
        <w:pStyle w:val="Para1"/>
        <w:rPr>
          <w:b/>
          <w:bCs/>
        </w:rPr>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decision</w:t>
      </w:r>
      <w:r w:rsidR="001C5193">
        <w:t> </w:t>
      </w:r>
      <w:r w:rsidRPr="000377DB">
        <w:t>15/</w:t>
      </w:r>
      <w:r w:rsidR="00FC43F7" w:rsidRPr="000377DB">
        <w:t>25</w:t>
      </w:r>
      <w:r w:rsidRPr="000377DB">
        <w:t>.</w:t>
      </w:r>
    </w:p>
    <w:p w14:paraId="71B4966B" w14:textId="6A246180" w:rsidR="008E1135" w:rsidRPr="00CC0421" w:rsidRDefault="00024615" w:rsidP="00C4085D">
      <w:pPr>
        <w:pStyle w:val="Heading5"/>
        <w:numPr>
          <w:ilvl w:val="0"/>
          <w:numId w:val="0"/>
        </w:numPr>
      </w:pPr>
      <w:r>
        <w:t>2.</w:t>
      </w:r>
      <w:r>
        <w:tab/>
      </w:r>
      <w:r w:rsidR="008E1135" w:rsidRPr="00CC0421">
        <w:t>Ecologically or biologically significant marine areas: further work</w:t>
      </w:r>
    </w:p>
    <w:p w14:paraId="281C67F9" w14:textId="237B6841" w:rsidR="009508D2" w:rsidRPr="000377DB" w:rsidRDefault="009508D2" w:rsidP="00AD0882">
      <w:pPr>
        <w:pStyle w:val="Para1"/>
        <w:rPr>
          <w:bCs/>
        </w:rPr>
      </w:pPr>
      <w:r w:rsidRPr="000377DB">
        <w:t xml:space="preserve">In considering the second part of the sub-item, </w:t>
      </w:r>
      <w:r w:rsidR="00F53B7C">
        <w:t>W</w:t>
      </w:r>
      <w:r w:rsidRPr="000377DB">
        <w:t xml:space="preserve">orking </w:t>
      </w:r>
      <w:r w:rsidR="00F53B7C">
        <w:t>G</w:t>
      </w:r>
      <w:r w:rsidRPr="000377DB">
        <w:t xml:space="preserve">roup </w:t>
      </w:r>
      <w:r w:rsidR="00F53B7C">
        <w:t xml:space="preserve">II </w:t>
      </w:r>
      <w:r w:rsidRPr="000377DB">
        <w:t>had before it recommendation 24/10 of the Subsidiary Body o</w:t>
      </w:r>
      <w:r w:rsidR="00F80A89">
        <w:t>n</w:t>
      </w:r>
      <w:r w:rsidRPr="000377DB">
        <w:t xml:space="preserve"> Scientific, Technical and Technological Advice, </w:t>
      </w:r>
      <w:r w:rsidR="00CE1C6F">
        <w:t xml:space="preserve">as </w:t>
      </w:r>
      <w:r w:rsidRPr="000377DB">
        <w:t>set out in the Subsidiary Body’s report on its twenty-fourth meeting (CBD/SBSTTA/24/12)</w:t>
      </w:r>
      <w:r w:rsidR="00B7741A">
        <w:t xml:space="preserve">, as well </w:t>
      </w:r>
      <w:r w:rsidRPr="000377DB">
        <w:t>as a report of the online discussion forum on ecologically or biologically significant marine areas in preparation for the fifteenth meeting of the Conference of the Parties</w:t>
      </w:r>
      <w:r w:rsidR="004C4B9F" w:rsidRPr="004C4B9F">
        <w:t xml:space="preserve"> </w:t>
      </w:r>
      <w:r w:rsidRPr="000377DB">
        <w:t>(CBD/EBSA/OM/2022/2/1) and proposals submitted by Parties and observers on ecologically or biologically significant marine areas under agenda item 6 of the twenty-fourth meeting of the Subsidiary Body (CBD/SBSTTA/24/INF/41).</w:t>
      </w:r>
    </w:p>
    <w:p w14:paraId="64CD7D64" w14:textId="2B7D4EA3" w:rsidR="009508D2" w:rsidRPr="000377DB" w:rsidRDefault="001A6085" w:rsidP="009508D2">
      <w:pPr>
        <w:pStyle w:val="Para1"/>
        <w:numPr>
          <w:ilvl w:val="0"/>
          <w:numId w:val="4"/>
        </w:numPr>
      </w:pPr>
      <w:r>
        <w:t>W</w:t>
      </w:r>
      <w:r w:rsidR="009508D2" w:rsidRPr="000377DB">
        <w:t xml:space="preserve">orking </w:t>
      </w:r>
      <w:r>
        <w:t>G</w:t>
      </w:r>
      <w:r w:rsidR="009508D2" w:rsidRPr="000377DB">
        <w:t xml:space="preserve">roup </w:t>
      </w:r>
      <w:r w:rsidR="00F53B7C">
        <w:t xml:space="preserve">II </w:t>
      </w:r>
      <w:r w:rsidR="009508D2" w:rsidRPr="000377DB">
        <w:t>establish</w:t>
      </w:r>
      <w:r w:rsidR="002206DF">
        <w:t>ed</w:t>
      </w:r>
      <w:r w:rsidR="009508D2" w:rsidRPr="000377DB">
        <w:t xml:space="preserve"> a contact group, co-chaired by Marie-May Jeremie (Seychelles) and Renée Sauvé (Canada), with the mandate to discuss the unresolved issues and prepare a draft decision based on the work of Subsidiary Body and the </w:t>
      </w:r>
      <w:r w:rsidR="00074DA9">
        <w:t>outcome</w:t>
      </w:r>
      <w:r w:rsidR="00074DA9" w:rsidRPr="000377DB">
        <w:t xml:space="preserve"> </w:t>
      </w:r>
      <w:r w:rsidR="009508D2" w:rsidRPr="000377DB">
        <w:t xml:space="preserve">of the online </w:t>
      </w:r>
      <w:r w:rsidR="009F07EA" w:rsidRPr="000377DB">
        <w:t xml:space="preserve">discussion </w:t>
      </w:r>
      <w:r w:rsidR="009508D2" w:rsidRPr="000377DB">
        <w:t>forum.</w:t>
      </w:r>
    </w:p>
    <w:p w14:paraId="3A505F89" w14:textId="739C048E" w:rsidR="009508D2" w:rsidRPr="000377DB" w:rsidRDefault="009508D2" w:rsidP="009508D2">
      <w:pPr>
        <w:pStyle w:val="Para1"/>
        <w:numPr>
          <w:ilvl w:val="0"/>
          <w:numId w:val="4"/>
        </w:numPr>
      </w:pPr>
      <w:r w:rsidRPr="000377DB">
        <w:t xml:space="preserve">At its </w:t>
      </w:r>
      <w:r w:rsidR="0042766B">
        <w:t>6th</w:t>
      </w:r>
      <w:r w:rsidRPr="000377DB">
        <w:t xml:space="preserve"> </w:t>
      </w:r>
      <w:r w:rsidR="003E7DB6">
        <w:t xml:space="preserve">and </w:t>
      </w:r>
      <w:r w:rsidR="0042766B">
        <w:t>7th</w:t>
      </w:r>
      <w:r w:rsidR="003E7DB6">
        <w:t xml:space="preserve"> </w:t>
      </w:r>
      <w:r w:rsidRPr="000377DB">
        <w:t>meeting</w:t>
      </w:r>
      <w:r w:rsidR="003E7DB6">
        <w:t>s</w:t>
      </w:r>
      <w:r w:rsidRPr="000377DB">
        <w:t xml:space="preserve">, </w:t>
      </w:r>
      <w:r w:rsidR="00A502C0">
        <w:t>W</w:t>
      </w:r>
      <w:r w:rsidRPr="000377DB">
        <w:t xml:space="preserve">orking </w:t>
      </w:r>
      <w:r w:rsidR="00A502C0">
        <w:t>G</w:t>
      </w:r>
      <w:r w:rsidRPr="000377DB">
        <w:t xml:space="preserve">roup </w:t>
      </w:r>
      <w:r w:rsidR="00A502C0">
        <w:t xml:space="preserve">II </w:t>
      </w:r>
      <w:r w:rsidRPr="000377DB">
        <w:t>heard interim report</w:t>
      </w:r>
      <w:r w:rsidR="003E7DB6">
        <w:t>s</w:t>
      </w:r>
      <w:r w:rsidRPr="000377DB">
        <w:t xml:space="preserve"> on the work of the contact group.</w:t>
      </w:r>
    </w:p>
    <w:p w14:paraId="6C609566" w14:textId="1B5B36ED" w:rsidR="009508D2" w:rsidRPr="000377DB" w:rsidRDefault="009508D2" w:rsidP="009508D2">
      <w:pPr>
        <w:pStyle w:val="Para1"/>
        <w:numPr>
          <w:ilvl w:val="0"/>
          <w:numId w:val="4"/>
        </w:numPr>
      </w:pPr>
      <w:r w:rsidRPr="000377DB">
        <w:t xml:space="preserve">At its </w:t>
      </w:r>
      <w:r w:rsidR="0042766B">
        <w:t>8th</w:t>
      </w:r>
      <w:r w:rsidRPr="000377DB">
        <w:t xml:space="preserve"> meeting, on 13 December, </w:t>
      </w:r>
      <w:r w:rsidR="00A502C0">
        <w:t>W</w:t>
      </w:r>
      <w:r w:rsidRPr="000377DB">
        <w:t xml:space="preserve">orking </w:t>
      </w:r>
      <w:r w:rsidR="00A502C0">
        <w:t>G</w:t>
      </w:r>
      <w:r w:rsidRPr="000377DB">
        <w:t xml:space="preserve">roup </w:t>
      </w:r>
      <w:r w:rsidR="00A502C0">
        <w:t xml:space="preserve">II </w:t>
      </w:r>
      <w:r w:rsidRPr="000377DB">
        <w:t xml:space="preserve">considered a draft decision submitted by </w:t>
      </w:r>
      <w:r w:rsidR="00583A9B">
        <w:t>its</w:t>
      </w:r>
      <w:r w:rsidR="00583A9B"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CBD/COP/15/L.14.</w:t>
      </w:r>
    </w:p>
    <w:p w14:paraId="4468A28C" w14:textId="5ED0772B" w:rsidR="00C84965" w:rsidRPr="000377DB" w:rsidRDefault="00F53B7C" w:rsidP="009508D2">
      <w:pPr>
        <w:pStyle w:val="Para1"/>
        <w:numPr>
          <w:ilvl w:val="0"/>
          <w:numId w:val="4"/>
        </w:numPr>
        <w:rPr>
          <w:bCs/>
        </w:rPr>
      </w:pPr>
      <w:r>
        <w:rPr>
          <w:bCs/>
        </w:rPr>
        <w:lastRenderedPageBreak/>
        <w:t>W</w:t>
      </w:r>
      <w:r w:rsidR="009508D2" w:rsidRPr="000377DB">
        <w:rPr>
          <w:bCs/>
        </w:rPr>
        <w:t xml:space="preserve">orking </w:t>
      </w:r>
      <w:r>
        <w:rPr>
          <w:bCs/>
        </w:rPr>
        <w:t>G</w:t>
      </w:r>
      <w:r w:rsidR="009508D2" w:rsidRPr="000377DB">
        <w:rPr>
          <w:bCs/>
        </w:rPr>
        <w:t xml:space="preserve">roup </w:t>
      </w:r>
      <w:r>
        <w:rPr>
          <w:bCs/>
        </w:rPr>
        <w:t xml:space="preserve">II </w:t>
      </w:r>
      <w:r w:rsidR="009508D2" w:rsidRPr="000377DB">
        <w:rPr>
          <w:bCs/>
        </w:rPr>
        <w:t xml:space="preserve">agreed to reflect in the present report the Chair’s comments acknowledging </w:t>
      </w:r>
      <w:r w:rsidR="002B4292">
        <w:rPr>
          <w:bCs/>
        </w:rPr>
        <w:t xml:space="preserve">the </w:t>
      </w:r>
      <w:r w:rsidR="009508D2" w:rsidRPr="000377DB">
        <w:rPr>
          <w:bCs/>
        </w:rPr>
        <w:t xml:space="preserve">representatives’ </w:t>
      </w:r>
      <w:r w:rsidR="009508D2" w:rsidRPr="000377DB">
        <w:t xml:space="preserve">frustration with the lack of time available to discuss the draft modalities for modifying descriptions of ecologically or biologically significant marine areas and for describing new areas, and </w:t>
      </w:r>
      <w:r w:rsidR="004B2974">
        <w:t xml:space="preserve">their request for </w:t>
      </w:r>
      <w:r w:rsidR="009508D2" w:rsidRPr="000377DB">
        <w:t>allocat</w:t>
      </w:r>
      <w:r w:rsidR="004B2974">
        <w:t>ing</w:t>
      </w:r>
      <w:r w:rsidR="009508D2" w:rsidRPr="000377DB">
        <w:t xml:space="preserve"> sufficient time to discuss the topic at the sixteenth meeting of the Conference of the Parties, as well as at the preceding meetings of its subsidiary bodies, with a view to finalizing and adopting modalities for </w:t>
      </w:r>
      <w:r w:rsidR="00BB6321">
        <w:t>those</w:t>
      </w:r>
      <w:r w:rsidR="00267BF1" w:rsidRPr="000377DB">
        <w:t xml:space="preserve"> </w:t>
      </w:r>
      <w:r w:rsidR="009508D2" w:rsidRPr="000377DB">
        <w:t>descriptions at the sixteenth meeting</w:t>
      </w:r>
      <w:r w:rsidR="007903BD">
        <w:t>.</w:t>
      </w:r>
    </w:p>
    <w:p w14:paraId="6D5BB17A" w14:textId="3C96FD31" w:rsidR="008E1135" w:rsidRPr="000377DB" w:rsidRDefault="008E1135" w:rsidP="00D10C54">
      <w:pPr>
        <w:pStyle w:val="Para1"/>
        <w:rPr>
          <w:b/>
          <w:bCs/>
        </w:rPr>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orally amended, as decision 15/</w:t>
      </w:r>
      <w:r w:rsidR="000621CC" w:rsidRPr="000377DB">
        <w:t>26</w:t>
      </w:r>
      <w:r w:rsidRPr="000377DB">
        <w:t>.</w:t>
      </w:r>
    </w:p>
    <w:p w14:paraId="0457BDBF" w14:textId="1EF1A6F1" w:rsidR="00EB179D" w:rsidRPr="000377DB" w:rsidRDefault="004C7DC2" w:rsidP="00392D9B">
      <w:pPr>
        <w:pStyle w:val="Heading2"/>
      </w:pPr>
      <w:r w:rsidRPr="00215584">
        <w:t>B.</w:t>
      </w:r>
      <w:r w:rsidRPr="00215584">
        <w:tab/>
      </w:r>
      <w:r w:rsidR="00EB179D" w:rsidRPr="00215584">
        <w:t>Conservation and sustainable use of marine and coastal biodiversity</w:t>
      </w:r>
    </w:p>
    <w:p w14:paraId="716CB41E" w14:textId="59993B9A" w:rsidR="00E35355" w:rsidRPr="000377DB" w:rsidRDefault="00E35355" w:rsidP="00D67DAF">
      <w:pPr>
        <w:pStyle w:val="Para1"/>
        <w:rPr>
          <w:bCs/>
        </w:rPr>
      </w:pPr>
      <w:r w:rsidRPr="000377DB">
        <w:t xml:space="preserve">Working </w:t>
      </w:r>
      <w:r w:rsidR="003873C8">
        <w:t>G</w:t>
      </w:r>
      <w:r w:rsidRPr="000377DB">
        <w:t xml:space="preserve">roup II </w:t>
      </w:r>
      <w:r w:rsidR="00B3219B">
        <w:t>considered</w:t>
      </w:r>
      <w:r w:rsidRPr="000377DB">
        <w:t xml:space="preserve"> sub-item 20 B </w:t>
      </w:r>
      <w:r w:rsidR="00BF64DE">
        <w:t xml:space="preserve">of the agenda </w:t>
      </w:r>
      <w:r w:rsidRPr="000377DB">
        <w:t xml:space="preserve">at its </w:t>
      </w:r>
      <w:r w:rsidR="00E67935">
        <w:t>1st</w:t>
      </w:r>
      <w:r w:rsidRPr="000377DB">
        <w:t xml:space="preserve"> meeting</w:t>
      </w:r>
      <w:r w:rsidR="00C00B11">
        <w:t>.</w:t>
      </w:r>
      <w:r w:rsidRPr="000377DB">
        <w:t xml:space="preserve"> </w:t>
      </w:r>
      <w:r w:rsidR="0017671B">
        <w:t xml:space="preserve">It </w:t>
      </w:r>
      <w:r w:rsidRPr="000377DB">
        <w:t>had before it recommendation</w:t>
      </w:r>
      <w:r w:rsidR="00E561D1">
        <w:t> </w:t>
      </w:r>
      <w:r w:rsidRPr="000377DB">
        <w:t>23/9 of the Subsidiary Body o</w:t>
      </w:r>
      <w:r w:rsidR="00F65F0D" w:rsidRPr="000377DB">
        <w:t>n</w:t>
      </w:r>
      <w:r w:rsidRPr="000377DB">
        <w:t xml:space="preserve"> Scientific, Technical and Technological Advice, </w:t>
      </w:r>
      <w:r w:rsidR="002D548F">
        <w:t xml:space="preserve">as </w:t>
      </w:r>
      <w:r w:rsidRPr="000377DB">
        <w:t>set out in the Subsidiary Body’s report on its twenty-third meeting (CBD/SBSTTA/23/9)</w:t>
      </w:r>
      <w:r w:rsidR="00D6603E">
        <w:t xml:space="preserve">, as well as </w:t>
      </w:r>
      <w:r w:rsidRPr="000377DB">
        <w:t xml:space="preserve">a report of the online discussion forum on conservation and sustainable use of marine and coastal biodiversity in preparation for the fifteenth meeting of the </w:t>
      </w:r>
      <w:r w:rsidR="00F65F0D" w:rsidRPr="000377DB">
        <w:t>C</w:t>
      </w:r>
      <w:r w:rsidRPr="000377DB">
        <w:t xml:space="preserve">onference of the </w:t>
      </w:r>
      <w:r w:rsidR="00E816F5">
        <w:t>P</w:t>
      </w:r>
      <w:r w:rsidRPr="000377DB">
        <w:t>arties</w:t>
      </w:r>
      <w:r w:rsidR="004C4B9F" w:rsidRPr="004C4B9F">
        <w:t xml:space="preserve"> </w:t>
      </w:r>
      <w:r w:rsidRPr="000377DB">
        <w:t>(CBD/MCB/OM/2022/1/1) and proposals submitted by Parties and observers on the conservation and sustainable use of marine and coastal biodiversity under agenda item</w:t>
      </w:r>
      <w:r w:rsidR="00C73A32">
        <w:t> </w:t>
      </w:r>
      <w:r w:rsidRPr="000377DB">
        <w:t>6 of the twenty-fourth meeting of the Subsidiary Body on Scientific, Technical and Technological Advice (CBD/SBSTTA/24/INF/42).</w:t>
      </w:r>
    </w:p>
    <w:p w14:paraId="7246E6F5" w14:textId="2F37EC3E" w:rsidR="00E35355" w:rsidRPr="000377DB" w:rsidRDefault="00F53B7C" w:rsidP="00E35355">
      <w:pPr>
        <w:pStyle w:val="Para1"/>
        <w:numPr>
          <w:ilvl w:val="0"/>
          <w:numId w:val="4"/>
        </w:numPr>
      </w:pPr>
      <w:r>
        <w:t>W</w:t>
      </w:r>
      <w:r w:rsidR="00E35355" w:rsidRPr="000377DB">
        <w:t xml:space="preserve">orking </w:t>
      </w:r>
      <w:r>
        <w:t>G</w:t>
      </w:r>
      <w:r w:rsidR="00E35355" w:rsidRPr="000377DB">
        <w:t xml:space="preserve">roup </w:t>
      </w:r>
      <w:r>
        <w:t xml:space="preserve">II </w:t>
      </w:r>
      <w:r w:rsidR="00E35355" w:rsidRPr="000377DB">
        <w:t>agreed that the contact group established under sub-item</w:t>
      </w:r>
      <w:r w:rsidR="007A5D4F">
        <w:t> </w:t>
      </w:r>
      <w:r w:rsidR="00E35355" w:rsidRPr="000377DB">
        <w:t>20 A</w:t>
      </w:r>
      <w:r w:rsidR="00F13A6E">
        <w:t>.</w:t>
      </w:r>
      <w:r w:rsidR="00E35355" w:rsidRPr="000377DB">
        <w:t>2 would also be mandated to address the unresolved issues under sub-item 20 B and prepare a draft decision, based on the work of</w:t>
      </w:r>
      <w:r w:rsidR="00C40DB5">
        <w:t xml:space="preserve"> the</w:t>
      </w:r>
      <w:r w:rsidR="00E35355" w:rsidRPr="000377DB">
        <w:t xml:space="preserve"> Subsidiary Body and the </w:t>
      </w:r>
      <w:r w:rsidR="00CB7015">
        <w:t>outcome</w:t>
      </w:r>
      <w:r w:rsidR="00CB7015" w:rsidRPr="000377DB">
        <w:t xml:space="preserve"> </w:t>
      </w:r>
      <w:r w:rsidR="00E35355" w:rsidRPr="000377DB">
        <w:t xml:space="preserve">of the online </w:t>
      </w:r>
      <w:r w:rsidR="00EC103A">
        <w:t xml:space="preserve">discussion </w:t>
      </w:r>
      <w:r w:rsidR="00E35355" w:rsidRPr="000377DB">
        <w:t>forum.</w:t>
      </w:r>
    </w:p>
    <w:p w14:paraId="25173792" w14:textId="787355B0" w:rsidR="00E35355" w:rsidRPr="000377DB" w:rsidRDefault="00E35355" w:rsidP="00E35355">
      <w:pPr>
        <w:pStyle w:val="Para1"/>
        <w:numPr>
          <w:ilvl w:val="0"/>
          <w:numId w:val="4"/>
        </w:numPr>
      </w:pPr>
      <w:r w:rsidRPr="000377DB">
        <w:t xml:space="preserve">At its </w:t>
      </w:r>
      <w:r w:rsidR="00E67935">
        <w:t>4th</w:t>
      </w:r>
      <w:r w:rsidRPr="000377DB">
        <w:t xml:space="preserve"> meeting, on 9 December, </w:t>
      </w:r>
      <w:r w:rsidR="00A470B1">
        <w:t xml:space="preserve">and </w:t>
      </w:r>
      <w:r w:rsidR="0042766B">
        <w:t>6th</w:t>
      </w:r>
      <w:r w:rsidR="00A470B1" w:rsidRPr="000377DB">
        <w:t xml:space="preserve"> meeting</w:t>
      </w:r>
      <w:r w:rsidR="00A470B1">
        <w:t>,</w:t>
      </w:r>
      <w:r w:rsidR="00A470B1" w:rsidRPr="000377DB" w:rsidDel="00A502C0">
        <w:t xml:space="preserve"> </w:t>
      </w:r>
      <w:r w:rsidR="00A502C0">
        <w:t>W</w:t>
      </w:r>
      <w:r w:rsidRPr="000377DB">
        <w:t xml:space="preserve">orking </w:t>
      </w:r>
      <w:r w:rsidR="00A502C0">
        <w:t>G</w:t>
      </w:r>
      <w:r w:rsidRPr="000377DB">
        <w:t xml:space="preserve">roup </w:t>
      </w:r>
      <w:r w:rsidR="00A502C0">
        <w:t xml:space="preserve">II </w:t>
      </w:r>
      <w:r w:rsidRPr="000377DB">
        <w:t>heard interim report</w:t>
      </w:r>
      <w:r w:rsidR="00A470B1">
        <w:t>s</w:t>
      </w:r>
      <w:r w:rsidRPr="000377DB">
        <w:t xml:space="preserve"> on the work of the contact group.</w:t>
      </w:r>
    </w:p>
    <w:p w14:paraId="68B09C41" w14:textId="36B09807" w:rsidR="00E35355" w:rsidRPr="000377DB" w:rsidRDefault="00E35355" w:rsidP="00E35355">
      <w:pPr>
        <w:pStyle w:val="Para1"/>
        <w:numPr>
          <w:ilvl w:val="0"/>
          <w:numId w:val="4"/>
        </w:numPr>
      </w:pPr>
      <w:r w:rsidRPr="000377DB">
        <w:t xml:space="preserve">At </w:t>
      </w:r>
      <w:r w:rsidRPr="00353F41">
        <w:t xml:space="preserve">its </w:t>
      </w:r>
      <w:r w:rsidR="0042766B">
        <w:t>7th</w:t>
      </w:r>
      <w:r w:rsidRPr="00353F41">
        <w:t xml:space="preserve"> meeting, following</w:t>
      </w:r>
      <w:r w:rsidRPr="000377DB">
        <w:t xml:space="preserve"> a report by the </w:t>
      </w:r>
      <w:r w:rsidR="009359E4">
        <w:t>C</w:t>
      </w:r>
      <w:r w:rsidRPr="000377DB">
        <w:t>o-</w:t>
      </w:r>
      <w:r w:rsidR="009359E4">
        <w:t>C</w:t>
      </w:r>
      <w:r w:rsidRPr="000377DB">
        <w:t xml:space="preserve">hairs of the contact group, </w:t>
      </w:r>
      <w:r w:rsidR="00A502C0">
        <w:t>W</w:t>
      </w:r>
      <w:r w:rsidRPr="000377DB">
        <w:t xml:space="preserve">orking </w:t>
      </w:r>
      <w:r w:rsidR="00A502C0">
        <w:t>G</w:t>
      </w:r>
      <w:r w:rsidRPr="000377DB">
        <w:t xml:space="preserve">roup </w:t>
      </w:r>
      <w:r w:rsidR="00A502C0">
        <w:t xml:space="preserve">II </w:t>
      </w:r>
      <w:r w:rsidRPr="000377DB">
        <w:t xml:space="preserve">considered a draft decision submitted by </w:t>
      </w:r>
      <w:r w:rsidR="00583A9B">
        <w:t>its</w:t>
      </w:r>
      <w:r w:rsidR="00583A9B" w:rsidRPr="000377DB">
        <w:t xml:space="preserve"> </w:t>
      </w:r>
      <w:r w:rsidRPr="000377DB">
        <w:t>Chair.</w:t>
      </w:r>
    </w:p>
    <w:p w14:paraId="5A67629F" w14:textId="77777777" w:rsidR="00E35355" w:rsidRPr="000377DB" w:rsidRDefault="00E35355" w:rsidP="00E35355">
      <w:pPr>
        <w:pStyle w:val="Para1"/>
        <w:numPr>
          <w:ilvl w:val="0"/>
          <w:numId w:val="4"/>
        </w:numPr>
      </w:pPr>
      <w:r w:rsidRPr="000377DB">
        <w:t xml:space="preserve">Statements were made by the representatives of Australia, Brazil, Canada, Colombia, Ecuador, Egypt, the European Union and its 27 member States, Iceland, Japan, Mexico, the Philippines, South </w:t>
      </w:r>
      <w:proofErr w:type="gramStart"/>
      <w:r w:rsidRPr="000377DB">
        <w:t>Africa</w:t>
      </w:r>
      <w:proofErr w:type="gramEnd"/>
      <w:r w:rsidRPr="000377DB">
        <w:t xml:space="preserve"> and the United Kingdom.</w:t>
      </w:r>
    </w:p>
    <w:p w14:paraId="4547E8E1" w14:textId="6DAD04AC" w:rsidR="00E35355" w:rsidRPr="000377DB" w:rsidRDefault="00E35355" w:rsidP="00E35355">
      <w:pPr>
        <w:pStyle w:val="Para1"/>
        <w:numPr>
          <w:ilvl w:val="0"/>
          <w:numId w:val="4"/>
        </w:numPr>
      </w:pPr>
      <w:r w:rsidRPr="000377DB">
        <w:t xml:space="preserve">At its </w:t>
      </w:r>
      <w:r w:rsidR="0042766B">
        <w:t>8th</w:t>
      </w:r>
      <w:r w:rsidRPr="000377DB">
        <w:t xml:space="preserve"> meeting, </w:t>
      </w:r>
      <w:r w:rsidR="00A42981">
        <w:t>W</w:t>
      </w:r>
      <w:r w:rsidRPr="000377DB">
        <w:t xml:space="preserve">orking </w:t>
      </w:r>
      <w:r w:rsidR="00A42981">
        <w:t>G</w:t>
      </w:r>
      <w:r w:rsidRPr="000377DB">
        <w:t xml:space="preserve">roup </w:t>
      </w:r>
      <w:r w:rsidR="00A42981">
        <w:t xml:space="preserve">II </w:t>
      </w:r>
      <w:r w:rsidRPr="000377DB">
        <w:t xml:space="preserve">continued its consideration of the draft decision and approved it, as orally amended, for transmission to </w:t>
      </w:r>
      <w:r w:rsidR="00A124C1">
        <w:t xml:space="preserve">the </w:t>
      </w:r>
      <w:r w:rsidRPr="000377DB">
        <w:t xml:space="preserve">plenary </w:t>
      </w:r>
      <w:r w:rsidR="008073D6">
        <w:t xml:space="preserve">session </w:t>
      </w:r>
      <w:r w:rsidRPr="000377DB">
        <w:t>as draft decision CBD/COP/15/L.15.</w:t>
      </w:r>
    </w:p>
    <w:p w14:paraId="14A9FADC" w14:textId="46D15C55" w:rsidR="008E1135" w:rsidRPr="000377DB" w:rsidRDefault="008E1135" w:rsidP="00D10C54">
      <w:pPr>
        <w:pStyle w:val="Para1"/>
        <w:rPr>
          <w:b/>
          <w:bCs/>
        </w:rPr>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orally amended, as decision 15/</w:t>
      </w:r>
      <w:r w:rsidR="00CD5E5D" w:rsidRPr="000377DB">
        <w:t>24</w:t>
      </w:r>
      <w:r w:rsidRPr="000377DB">
        <w:t>.</w:t>
      </w:r>
    </w:p>
    <w:p w14:paraId="59A57F9F" w14:textId="5013E0F4" w:rsidR="0061275F" w:rsidRPr="000377DB" w:rsidRDefault="0061275F" w:rsidP="00302CD2">
      <w:pPr>
        <w:spacing w:before="120" w:after="120"/>
        <w:jc w:val="center"/>
        <w:outlineLvl w:val="1"/>
        <w:rPr>
          <w:b/>
          <w:bCs/>
          <w:i/>
          <w:iCs/>
        </w:rPr>
      </w:pPr>
      <w:r w:rsidRPr="00F47F27">
        <w:rPr>
          <w:b/>
          <w:bCs/>
        </w:rPr>
        <w:t>Item 2</w:t>
      </w:r>
      <w:r w:rsidR="00CD702A" w:rsidRPr="00F47F27">
        <w:rPr>
          <w:b/>
          <w:bCs/>
        </w:rPr>
        <w:t>1</w:t>
      </w:r>
      <w:r w:rsidRPr="00F47F27">
        <w:rPr>
          <w:b/>
          <w:bCs/>
        </w:rPr>
        <w:t>.</w:t>
      </w:r>
      <w:r w:rsidRPr="00F47F27">
        <w:rPr>
          <w:b/>
          <w:bCs/>
        </w:rPr>
        <w:tab/>
        <w:t>Invasive alien species</w:t>
      </w:r>
    </w:p>
    <w:p w14:paraId="41B01729" w14:textId="62AD8C67" w:rsidR="008C3C0B" w:rsidRPr="000377DB" w:rsidRDefault="008C3C0B" w:rsidP="00AD0882">
      <w:pPr>
        <w:pStyle w:val="Para1"/>
      </w:pPr>
      <w:r w:rsidRPr="000377DB">
        <w:t xml:space="preserve">Working </w:t>
      </w:r>
      <w:r w:rsidR="003873C8">
        <w:t>G</w:t>
      </w:r>
      <w:r w:rsidRPr="000377DB">
        <w:t xml:space="preserve">roup II </w:t>
      </w:r>
      <w:r w:rsidR="00B3219B">
        <w:t>considered</w:t>
      </w:r>
      <w:r w:rsidR="00740F95">
        <w:t xml:space="preserve"> agenda</w:t>
      </w:r>
      <w:r w:rsidRPr="000377DB">
        <w:t xml:space="preserve"> item 21 at its </w:t>
      </w:r>
      <w:r w:rsidR="00E67935">
        <w:t>2nd</w:t>
      </w:r>
      <w:r w:rsidRPr="000377DB">
        <w:t xml:space="preserve"> meeting</w:t>
      </w:r>
      <w:r w:rsidR="009D6341">
        <w:t>.</w:t>
      </w:r>
      <w:r w:rsidRPr="000377DB">
        <w:t xml:space="preserve"> </w:t>
      </w:r>
      <w:r w:rsidR="000A734E">
        <w:t>It</w:t>
      </w:r>
      <w:r w:rsidR="00A42981">
        <w:t xml:space="preserve"> </w:t>
      </w:r>
      <w:r w:rsidRPr="000377DB">
        <w:t>had before it a draft decision based on recommendation 24/8 of the Subsidiary Body on Scientific, Technical and Technological Advice</w:t>
      </w:r>
      <w:r w:rsidR="0091761B">
        <w:t>,</w:t>
      </w:r>
      <w:r w:rsidRPr="000377DB">
        <w:t xml:space="preserve"> </w:t>
      </w:r>
      <w:r w:rsidR="0091761B">
        <w:t>as</w:t>
      </w:r>
      <w:r w:rsidRPr="000377DB">
        <w:t xml:space="preserve"> set out in the compilation of draft decisions</w:t>
      </w:r>
      <w:r w:rsidR="006E2346">
        <w:t>.</w:t>
      </w:r>
      <w:r w:rsidRPr="000377DB">
        <w:t xml:space="preserve"> </w:t>
      </w:r>
    </w:p>
    <w:p w14:paraId="1B7565E0" w14:textId="5C6B1F71" w:rsidR="008C3C0B" w:rsidRPr="000377DB" w:rsidRDefault="00F53B7C" w:rsidP="008C3C0B">
      <w:pPr>
        <w:pStyle w:val="Para1"/>
        <w:numPr>
          <w:ilvl w:val="0"/>
          <w:numId w:val="4"/>
        </w:numPr>
      </w:pPr>
      <w:r>
        <w:t>W</w:t>
      </w:r>
      <w:r w:rsidR="008C3C0B" w:rsidRPr="000377DB">
        <w:t xml:space="preserve">orking </w:t>
      </w:r>
      <w:r>
        <w:t>G</w:t>
      </w:r>
      <w:r w:rsidR="008C3C0B" w:rsidRPr="000377DB">
        <w:t xml:space="preserve">roup </w:t>
      </w:r>
      <w:r>
        <w:t xml:space="preserve">II </w:t>
      </w:r>
      <w:r w:rsidR="008C3C0B" w:rsidRPr="000377DB">
        <w:t>establish</w:t>
      </w:r>
      <w:r w:rsidR="002206DF">
        <w:t>ed</w:t>
      </w:r>
      <w:r w:rsidR="008C3C0B" w:rsidRPr="000377DB">
        <w:t xml:space="preserve"> an open</w:t>
      </w:r>
      <w:r w:rsidR="00CF0EAE">
        <w:t>-ended</w:t>
      </w:r>
      <w:r w:rsidR="008C3C0B" w:rsidRPr="000377DB">
        <w:t xml:space="preserve"> group of friends of the </w:t>
      </w:r>
      <w:r w:rsidR="00354FB4">
        <w:t>C</w:t>
      </w:r>
      <w:r w:rsidR="008C3C0B" w:rsidRPr="000377DB">
        <w:t xml:space="preserve">hair, facilitated by Senka </w:t>
      </w:r>
      <w:proofErr w:type="spellStart"/>
      <w:r w:rsidR="008C3C0B" w:rsidRPr="000377DB">
        <w:t>Barudanovic</w:t>
      </w:r>
      <w:proofErr w:type="spellEnd"/>
      <w:r w:rsidR="008C3C0B" w:rsidRPr="000377DB">
        <w:t xml:space="preserve"> (Bosnia and Herzegovina) and Azalia binti Mohamed (Malaysia), to discuss the matter</w:t>
      </w:r>
      <w:r w:rsidR="00D808BE" w:rsidRPr="00D808BE">
        <w:t xml:space="preserve"> </w:t>
      </w:r>
      <w:r w:rsidR="00D808BE" w:rsidRPr="000377DB">
        <w:t>further</w:t>
      </w:r>
      <w:r w:rsidR="008C3C0B" w:rsidRPr="000377DB">
        <w:t xml:space="preserve">. </w:t>
      </w:r>
    </w:p>
    <w:p w14:paraId="5CDE8EFE" w14:textId="045F1E32" w:rsidR="008C3C0B" w:rsidRPr="000377DB" w:rsidRDefault="008C3C0B" w:rsidP="008C3C0B">
      <w:pPr>
        <w:pStyle w:val="Para1"/>
        <w:numPr>
          <w:ilvl w:val="0"/>
          <w:numId w:val="4"/>
        </w:numPr>
      </w:pPr>
      <w:r w:rsidRPr="000377DB">
        <w:t xml:space="preserve">At its </w:t>
      </w:r>
      <w:r w:rsidR="0042766B">
        <w:t>7th</w:t>
      </w:r>
      <w:r w:rsidRPr="000377DB">
        <w:t xml:space="preserve"> meeting, </w:t>
      </w:r>
      <w:r w:rsidR="00AE4C12">
        <w:t>W</w:t>
      </w:r>
      <w:r w:rsidRPr="000377DB">
        <w:t xml:space="preserve">orking </w:t>
      </w:r>
      <w:r w:rsidR="00A42981">
        <w:t>G</w:t>
      </w:r>
      <w:r w:rsidRPr="000377DB">
        <w:t xml:space="preserve">roup </w:t>
      </w:r>
      <w:r w:rsidR="00A42981">
        <w:t xml:space="preserve">II </w:t>
      </w:r>
      <w:r w:rsidRPr="000377DB">
        <w:t xml:space="preserve">heard a report </w:t>
      </w:r>
      <w:r w:rsidR="00053B18">
        <w:t>from</w:t>
      </w:r>
      <w:r w:rsidR="00053B18" w:rsidRPr="000377DB">
        <w:t xml:space="preserve"> </w:t>
      </w:r>
      <w:r w:rsidRPr="000377DB">
        <w:t xml:space="preserve">the co-facilitators of the group of friends of the </w:t>
      </w:r>
      <w:r w:rsidR="00AE4C12">
        <w:t>C</w:t>
      </w:r>
      <w:r w:rsidRPr="000377DB">
        <w:t xml:space="preserve">hair, following which it considered a revised draft decision submitted by </w:t>
      </w:r>
      <w:r w:rsidR="00583A9B">
        <w:t>its</w:t>
      </w:r>
      <w:r w:rsidR="00583A9B"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w:t>
      </w:r>
      <w:r w:rsidRPr="000377DB">
        <w:rPr>
          <w:rFonts w:eastAsia="Batang"/>
        </w:rPr>
        <w:t>.12.</w:t>
      </w:r>
    </w:p>
    <w:p w14:paraId="14FA7707" w14:textId="486CB19D" w:rsidR="009A2676" w:rsidRPr="000377DB" w:rsidRDefault="009A2676" w:rsidP="00D10C54">
      <w:pPr>
        <w:pStyle w:val="Para1"/>
        <w:rPr>
          <w:b/>
          <w:bCs/>
        </w:rPr>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decision</w:t>
      </w:r>
      <w:r w:rsidR="00150907">
        <w:t> </w:t>
      </w:r>
      <w:r w:rsidRPr="000377DB">
        <w:t>15/</w:t>
      </w:r>
      <w:r w:rsidR="00CD5E5D" w:rsidRPr="000377DB">
        <w:t>27</w:t>
      </w:r>
      <w:r w:rsidRPr="000377DB">
        <w:t>.</w:t>
      </w:r>
    </w:p>
    <w:p w14:paraId="03B0417D" w14:textId="4CBC4BCE" w:rsidR="0061275F" w:rsidRPr="000377DB" w:rsidRDefault="0061275F" w:rsidP="00353F41">
      <w:pPr>
        <w:keepNext/>
        <w:spacing w:before="120" w:after="120"/>
        <w:jc w:val="center"/>
        <w:outlineLvl w:val="1"/>
      </w:pPr>
      <w:r w:rsidRPr="000377DB">
        <w:rPr>
          <w:b/>
          <w:bCs/>
        </w:rPr>
        <w:lastRenderedPageBreak/>
        <w:t>Item 2</w:t>
      </w:r>
      <w:r w:rsidR="00CD702A" w:rsidRPr="000377DB">
        <w:rPr>
          <w:b/>
          <w:bCs/>
        </w:rPr>
        <w:t>2</w:t>
      </w:r>
      <w:r w:rsidRPr="000377DB">
        <w:rPr>
          <w:b/>
          <w:bCs/>
        </w:rPr>
        <w:t>.</w:t>
      </w:r>
      <w:r w:rsidRPr="000377DB">
        <w:rPr>
          <w:b/>
          <w:bCs/>
        </w:rPr>
        <w:tab/>
        <w:t xml:space="preserve">Sustainable </w:t>
      </w:r>
      <w:r w:rsidR="002F6FCC" w:rsidRPr="000377DB">
        <w:rPr>
          <w:b/>
          <w:bCs/>
        </w:rPr>
        <w:t>w</w:t>
      </w:r>
      <w:r w:rsidRPr="000377DB">
        <w:rPr>
          <w:b/>
          <w:bCs/>
        </w:rPr>
        <w:t xml:space="preserve">ildlife </w:t>
      </w:r>
      <w:r w:rsidR="002F6FCC" w:rsidRPr="000377DB">
        <w:rPr>
          <w:b/>
          <w:bCs/>
        </w:rPr>
        <w:t>m</w:t>
      </w:r>
      <w:r w:rsidRPr="000377DB">
        <w:rPr>
          <w:b/>
          <w:bCs/>
        </w:rPr>
        <w:t>anagement</w:t>
      </w:r>
    </w:p>
    <w:p w14:paraId="3C504640" w14:textId="7B14F23F" w:rsidR="006B7D7F" w:rsidRPr="000377DB" w:rsidRDefault="006B7D7F" w:rsidP="00AD0882">
      <w:pPr>
        <w:pStyle w:val="Para1"/>
      </w:pPr>
      <w:bookmarkStart w:id="31" w:name="_Hlk121558804"/>
      <w:r w:rsidRPr="000377DB">
        <w:t xml:space="preserve">Working </w:t>
      </w:r>
      <w:r w:rsidR="003873C8">
        <w:t>G</w:t>
      </w:r>
      <w:r w:rsidRPr="000377DB">
        <w:t xml:space="preserve">roup II </w:t>
      </w:r>
      <w:r w:rsidR="00B3219B">
        <w:t>considered</w:t>
      </w:r>
      <w:r w:rsidR="00632DD1">
        <w:t xml:space="preserve"> agenda</w:t>
      </w:r>
      <w:r w:rsidRPr="000377DB">
        <w:t xml:space="preserve"> item 22 at its </w:t>
      </w:r>
      <w:r w:rsidR="00E67935">
        <w:t>2nd</w:t>
      </w:r>
      <w:r w:rsidRPr="000377DB">
        <w:t xml:space="preserve"> meeting</w:t>
      </w:r>
      <w:r w:rsidR="009D6341">
        <w:t>.</w:t>
      </w:r>
      <w:r w:rsidRPr="000377DB">
        <w:t xml:space="preserve"> </w:t>
      </w:r>
      <w:r w:rsidR="000A734E">
        <w:t>It</w:t>
      </w:r>
      <w:r w:rsidR="00A42981">
        <w:t xml:space="preserve"> </w:t>
      </w:r>
      <w:r w:rsidRPr="000377DB">
        <w:t>had before it a draft decision based on recommendation 23/3 of the Subsidiary Body on Scientific, Technical and Technological Advice</w:t>
      </w:r>
      <w:r w:rsidR="004020F2">
        <w:t>,</w:t>
      </w:r>
      <w:r w:rsidRPr="000377DB">
        <w:t xml:space="preserve"> </w:t>
      </w:r>
      <w:r w:rsidR="0091761B">
        <w:t xml:space="preserve">as </w:t>
      </w:r>
      <w:r w:rsidRPr="000377DB">
        <w:t>set out in the compilation of draft decisions</w:t>
      </w:r>
      <w:r w:rsidR="006E2346">
        <w:t>.</w:t>
      </w:r>
      <w:r w:rsidRPr="000377DB">
        <w:t xml:space="preserve"> </w:t>
      </w:r>
    </w:p>
    <w:p w14:paraId="6EA3CB9B" w14:textId="2460E69D" w:rsidR="006B7D7F" w:rsidRPr="000377DB" w:rsidRDefault="00F53B7C" w:rsidP="006B7D7F">
      <w:pPr>
        <w:pStyle w:val="Para1"/>
        <w:numPr>
          <w:ilvl w:val="0"/>
          <w:numId w:val="4"/>
        </w:numPr>
      </w:pPr>
      <w:r>
        <w:t>W</w:t>
      </w:r>
      <w:r w:rsidR="006B7D7F" w:rsidRPr="000377DB">
        <w:t xml:space="preserve">orking </w:t>
      </w:r>
      <w:r>
        <w:t>G</w:t>
      </w:r>
      <w:r w:rsidR="006B7D7F" w:rsidRPr="000377DB">
        <w:t xml:space="preserve">roup </w:t>
      </w:r>
      <w:r>
        <w:t xml:space="preserve">II </w:t>
      </w:r>
      <w:r w:rsidR="006B7D7F" w:rsidRPr="000377DB">
        <w:t xml:space="preserve">agreed that </w:t>
      </w:r>
      <w:r w:rsidR="00C44B53">
        <w:t xml:space="preserve">its </w:t>
      </w:r>
      <w:r w:rsidR="006B7D7F" w:rsidRPr="000377DB">
        <w:t xml:space="preserve">Chair would submit the draft decision as a conference room paper for </w:t>
      </w:r>
      <w:r w:rsidR="00CD1042">
        <w:t xml:space="preserve">the </w:t>
      </w:r>
      <w:r w:rsidR="004C3867">
        <w:t>G</w:t>
      </w:r>
      <w:r w:rsidR="004C3867" w:rsidRPr="000377DB">
        <w:t xml:space="preserve">roup’s </w:t>
      </w:r>
      <w:r w:rsidR="006B7D7F" w:rsidRPr="000377DB">
        <w:t>consideration.</w:t>
      </w:r>
    </w:p>
    <w:p w14:paraId="7C7F5797" w14:textId="3ECD700B" w:rsidR="006B7D7F" w:rsidRPr="000377DB" w:rsidRDefault="006B7D7F" w:rsidP="006B7D7F">
      <w:pPr>
        <w:pStyle w:val="Para1"/>
        <w:numPr>
          <w:ilvl w:val="0"/>
          <w:numId w:val="4"/>
        </w:numPr>
      </w:pPr>
      <w:r w:rsidRPr="000377DB">
        <w:t xml:space="preserve">At its </w:t>
      </w:r>
      <w:r w:rsidR="00E67935">
        <w:t>4th</w:t>
      </w:r>
      <w:r w:rsidRPr="000377DB">
        <w:t xml:space="preserve"> meeting, </w:t>
      </w:r>
      <w:r w:rsidR="00C9498A">
        <w:t>W</w:t>
      </w:r>
      <w:r w:rsidRPr="000377DB">
        <w:t xml:space="preserve">orking </w:t>
      </w:r>
      <w:r w:rsidR="00C9498A">
        <w:t>G</w:t>
      </w:r>
      <w:r w:rsidRPr="000377DB">
        <w:t xml:space="preserve">roup </w:t>
      </w:r>
      <w:r w:rsidR="00C9498A">
        <w:t xml:space="preserve">II </w:t>
      </w:r>
      <w:r w:rsidRPr="000377DB">
        <w:t xml:space="preserve">considered the draft decision submitted by </w:t>
      </w:r>
      <w:r w:rsidR="00FC7839">
        <w:t xml:space="preserve">its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w:t>
      </w:r>
      <w:r w:rsidRPr="000377DB">
        <w:rPr>
          <w:rFonts w:eastAsia="Batang"/>
        </w:rPr>
        <w:t>.5.</w:t>
      </w:r>
      <w:bookmarkEnd w:id="31"/>
    </w:p>
    <w:p w14:paraId="3D2F427B" w14:textId="748DFA39" w:rsidR="005008CC" w:rsidRPr="000377DB" w:rsidRDefault="005008CC" w:rsidP="00D10C54">
      <w:pPr>
        <w:pStyle w:val="Para1"/>
      </w:pPr>
      <w:r w:rsidRPr="000377DB">
        <w:t xml:space="preserve">At </w:t>
      </w:r>
      <w:r w:rsidR="00573DFE">
        <w:t xml:space="preserve">its </w:t>
      </w:r>
      <w:r w:rsidR="00E67935">
        <w:t>2nd</w:t>
      </w:r>
      <w:r w:rsidRPr="000377DB">
        <w:t xml:space="preserve"> </w:t>
      </w:r>
      <w:r w:rsidR="004A478A" w:rsidRPr="000377DB">
        <w:t xml:space="preserve">plenary </w:t>
      </w:r>
      <w:r w:rsidRPr="000377DB">
        <w:t>session</w:t>
      </w:r>
      <w:r w:rsidR="00393ACA">
        <w:t>,</w:t>
      </w:r>
      <w:r w:rsidRPr="000377DB">
        <w:t xml:space="preserve"> the Conference of</w:t>
      </w:r>
      <w:r w:rsidR="002D2191" w:rsidRPr="000377DB">
        <w:t xml:space="preserve"> </w:t>
      </w:r>
      <w:r w:rsidRPr="000377DB">
        <w:t xml:space="preserve">the Parties </w:t>
      </w:r>
      <w:r w:rsidR="00B37794" w:rsidRPr="000377DB">
        <w:t xml:space="preserve">adopted </w:t>
      </w:r>
      <w:r w:rsidR="00073F9D">
        <w:t xml:space="preserve">the </w:t>
      </w:r>
      <w:r w:rsidRPr="000377DB">
        <w:t>draft decision as decision</w:t>
      </w:r>
      <w:r w:rsidR="00341456">
        <w:t> </w:t>
      </w:r>
      <w:r w:rsidRPr="000377DB">
        <w:t>15/</w:t>
      </w:r>
      <w:r w:rsidR="00540DCB" w:rsidRPr="000377DB">
        <w:t>23</w:t>
      </w:r>
      <w:r w:rsidRPr="000377DB">
        <w:t>.</w:t>
      </w:r>
    </w:p>
    <w:p w14:paraId="59163C9A" w14:textId="12C46112" w:rsidR="005008CC" w:rsidRPr="000377DB" w:rsidRDefault="005008CC" w:rsidP="00D10C54">
      <w:pPr>
        <w:pStyle w:val="Para1"/>
      </w:pPr>
      <w:r w:rsidRPr="000377DB">
        <w:t>A statement was made by the representative of the Collaborative Partnership on Sustainable Wildlife Management.</w:t>
      </w:r>
    </w:p>
    <w:p w14:paraId="23C6BB38" w14:textId="41FADD7B" w:rsidR="0061275F" w:rsidRPr="000377DB" w:rsidRDefault="0061275F" w:rsidP="00942CC3">
      <w:pPr>
        <w:spacing w:before="240" w:after="140"/>
        <w:jc w:val="center"/>
        <w:outlineLvl w:val="1"/>
      </w:pPr>
      <w:r w:rsidRPr="000377DB">
        <w:rPr>
          <w:b/>
          <w:bCs/>
        </w:rPr>
        <w:t>Item 2</w:t>
      </w:r>
      <w:r w:rsidR="00CD702A" w:rsidRPr="000377DB">
        <w:rPr>
          <w:b/>
          <w:bCs/>
        </w:rPr>
        <w:t>3</w:t>
      </w:r>
      <w:r w:rsidRPr="000377DB">
        <w:rPr>
          <w:b/>
          <w:bCs/>
        </w:rPr>
        <w:t>.</w:t>
      </w:r>
      <w:r w:rsidRPr="000377DB">
        <w:rPr>
          <w:b/>
          <w:bCs/>
        </w:rPr>
        <w:tab/>
        <w:t>Biodiversity and climate change</w:t>
      </w:r>
    </w:p>
    <w:p w14:paraId="2F109765" w14:textId="2528E1D6" w:rsidR="00000195" w:rsidRPr="000377DB" w:rsidRDefault="00000195" w:rsidP="00D33EB7">
      <w:pPr>
        <w:pStyle w:val="Para1"/>
      </w:pPr>
      <w:r w:rsidRPr="000377DB">
        <w:t xml:space="preserve">Working </w:t>
      </w:r>
      <w:r w:rsidR="003873C8">
        <w:t>G</w:t>
      </w:r>
      <w:r w:rsidRPr="000377DB">
        <w:t xml:space="preserve">roup II </w:t>
      </w:r>
      <w:r w:rsidR="00B3219B">
        <w:t>considered</w:t>
      </w:r>
      <w:r w:rsidR="00632DD1">
        <w:t xml:space="preserve"> agenda</w:t>
      </w:r>
      <w:r w:rsidRPr="000377DB">
        <w:t xml:space="preserve"> item 23 at its </w:t>
      </w:r>
      <w:r w:rsidR="00E67935">
        <w:t>2nd</w:t>
      </w:r>
      <w:r w:rsidRPr="000377DB">
        <w:t xml:space="preserve"> meeting</w:t>
      </w:r>
      <w:r w:rsidR="009D6341">
        <w:t>.</w:t>
      </w:r>
      <w:r w:rsidRPr="000377DB">
        <w:t xml:space="preserve"> </w:t>
      </w:r>
      <w:r w:rsidR="000A734E">
        <w:t>It</w:t>
      </w:r>
      <w:r w:rsidR="00C9498A">
        <w:t xml:space="preserve"> </w:t>
      </w:r>
      <w:r w:rsidRPr="000377DB">
        <w:t>had before it a draft decision based on recommendation 23/2 of the Subsidiary Body on Scientific, Technical and Technological Advice</w:t>
      </w:r>
      <w:r w:rsidR="00DA2B4B">
        <w:t>,</w:t>
      </w:r>
      <w:r w:rsidRPr="000377DB">
        <w:t xml:space="preserve"> </w:t>
      </w:r>
      <w:r w:rsidR="0091761B">
        <w:t xml:space="preserve">as </w:t>
      </w:r>
      <w:r w:rsidRPr="000377DB">
        <w:t>set out in the compilation of draft decisions</w:t>
      </w:r>
      <w:r w:rsidR="00E072FB">
        <w:t>,</w:t>
      </w:r>
      <w:r w:rsidRPr="000377DB">
        <w:t xml:space="preserve"> </w:t>
      </w:r>
      <w:r w:rsidR="00E072FB">
        <w:t xml:space="preserve">as well as </w:t>
      </w:r>
      <w:r w:rsidRPr="000377DB">
        <w:t xml:space="preserve">a </w:t>
      </w:r>
      <w:r w:rsidR="00D349DC">
        <w:t xml:space="preserve">note by the Executive Secretary </w:t>
      </w:r>
      <w:r w:rsidR="00B453DE">
        <w:t>containing</w:t>
      </w:r>
      <w:r w:rsidR="00D349DC">
        <w:t xml:space="preserve"> </w:t>
      </w:r>
      <w:r w:rsidRPr="000377DB">
        <w:t>supplementary information to the review of new scientific and technical information on biodiversity and climate change and potential implications for the work of the Convention on Biological Diversity (CBD/COP/</w:t>
      </w:r>
      <w:r w:rsidR="009B68DB">
        <w:t>15/</w:t>
      </w:r>
      <w:r w:rsidRPr="000377DB">
        <w:t>INF/21).</w:t>
      </w:r>
    </w:p>
    <w:p w14:paraId="2A8CD91B" w14:textId="1B72A274" w:rsidR="00000195" w:rsidRPr="000377DB" w:rsidRDefault="00F53B7C" w:rsidP="00000195">
      <w:pPr>
        <w:pStyle w:val="Para1"/>
        <w:numPr>
          <w:ilvl w:val="0"/>
          <w:numId w:val="4"/>
        </w:numPr>
      </w:pPr>
      <w:r>
        <w:t>W</w:t>
      </w:r>
      <w:r w:rsidR="00000195" w:rsidRPr="000377DB">
        <w:t xml:space="preserve">orking </w:t>
      </w:r>
      <w:r>
        <w:t>G</w:t>
      </w:r>
      <w:r w:rsidR="00000195" w:rsidRPr="000377DB">
        <w:t xml:space="preserve">roup </w:t>
      </w:r>
      <w:r>
        <w:t xml:space="preserve">II </w:t>
      </w:r>
      <w:r w:rsidR="00000195" w:rsidRPr="000377DB">
        <w:t>establish</w:t>
      </w:r>
      <w:r w:rsidR="002206DF">
        <w:t>ed</w:t>
      </w:r>
      <w:r w:rsidR="00000195" w:rsidRPr="000377DB">
        <w:t xml:space="preserve"> an open</w:t>
      </w:r>
      <w:r w:rsidR="00CF0EAE">
        <w:t>-ended</w:t>
      </w:r>
      <w:r w:rsidR="00000195" w:rsidRPr="000377DB">
        <w:t xml:space="preserve"> group of friends of the </w:t>
      </w:r>
      <w:r w:rsidR="00354FB4">
        <w:t>C</w:t>
      </w:r>
      <w:r w:rsidR="00000195" w:rsidRPr="000377DB">
        <w:t xml:space="preserve">hair, co-facilitated by Sigurdur </w:t>
      </w:r>
      <w:proofErr w:type="spellStart"/>
      <w:r w:rsidR="00000195" w:rsidRPr="000377DB">
        <w:t>Thrainsson</w:t>
      </w:r>
      <w:proofErr w:type="spellEnd"/>
      <w:r w:rsidR="00000195" w:rsidRPr="000377DB">
        <w:t xml:space="preserve"> (Iceland) and Rita El Zaghloul (Costa Rica), to discuss the matter </w:t>
      </w:r>
      <w:r w:rsidR="00D808BE" w:rsidRPr="000377DB">
        <w:t xml:space="preserve">further </w:t>
      </w:r>
      <w:r w:rsidR="00000195" w:rsidRPr="000377DB">
        <w:t xml:space="preserve">and enable the Chair to prepare a revised draft decision for the </w:t>
      </w:r>
      <w:r w:rsidR="00583FC8">
        <w:t>G</w:t>
      </w:r>
      <w:r w:rsidR="00000195" w:rsidRPr="000377DB">
        <w:t>roup’s consideration.</w:t>
      </w:r>
    </w:p>
    <w:p w14:paraId="7871AB5C" w14:textId="356C4464" w:rsidR="00000195" w:rsidRPr="000377DB" w:rsidRDefault="00000195" w:rsidP="00000195">
      <w:pPr>
        <w:pStyle w:val="Para1"/>
        <w:numPr>
          <w:ilvl w:val="0"/>
          <w:numId w:val="4"/>
        </w:numPr>
      </w:pPr>
      <w:r w:rsidRPr="000377DB">
        <w:t xml:space="preserve">At its </w:t>
      </w:r>
      <w:r w:rsidR="00E67935">
        <w:t>4th</w:t>
      </w:r>
      <w:r w:rsidRPr="000377DB">
        <w:t xml:space="preserve"> meeting, </w:t>
      </w:r>
      <w:r w:rsidR="00C9498A">
        <w:t>W</w:t>
      </w:r>
      <w:r w:rsidRPr="000377DB">
        <w:t xml:space="preserve">orking </w:t>
      </w:r>
      <w:r w:rsidR="00C9498A">
        <w:t>G</w:t>
      </w:r>
      <w:r w:rsidRPr="000377DB">
        <w:t xml:space="preserve">roup </w:t>
      </w:r>
      <w:r w:rsidR="00C9498A">
        <w:t xml:space="preserve">II </w:t>
      </w:r>
      <w:r w:rsidRPr="000377DB">
        <w:t xml:space="preserve">heard an interim progress report on the work of the group of friends of the </w:t>
      </w:r>
      <w:r w:rsidR="00354FB4">
        <w:t>C</w:t>
      </w:r>
      <w:r w:rsidRPr="000377DB">
        <w:t>hair.</w:t>
      </w:r>
    </w:p>
    <w:p w14:paraId="3BC7DE5C" w14:textId="4131D08C" w:rsidR="00000195" w:rsidRPr="000377DB" w:rsidRDefault="00000195" w:rsidP="00000195">
      <w:pPr>
        <w:pStyle w:val="Para1"/>
        <w:numPr>
          <w:ilvl w:val="0"/>
          <w:numId w:val="4"/>
        </w:numPr>
      </w:pPr>
      <w:r w:rsidRPr="000377DB">
        <w:t xml:space="preserve">At its </w:t>
      </w:r>
      <w:r w:rsidR="0042766B">
        <w:t>9th</w:t>
      </w:r>
      <w:r w:rsidRPr="000377DB">
        <w:t xml:space="preserve"> meeting, on 16 December, </w:t>
      </w:r>
      <w:r w:rsidR="00C9498A">
        <w:t>W</w:t>
      </w:r>
      <w:r w:rsidRPr="000377DB">
        <w:t xml:space="preserve">orking </w:t>
      </w:r>
      <w:r w:rsidR="00C9498A">
        <w:t>G</w:t>
      </w:r>
      <w:r w:rsidRPr="000377DB">
        <w:t xml:space="preserve">roup </w:t>
      </w:r>
      <w:r w:rsidR="00C9498A">
        <w:t xml:space="preserve">II </w:t>
      </w:r>
      <w:r w:rsidRPr="000377DB">
        <w:t xml:space="preserve">heard a report from </w:t>
      </w:r>
      <w:r w:rsidR="00CA378A">
        <w:t xml:space="preserve">one of </w:t>
      </w:r>
      <w:r w:rsidRPr="000377DB">
        <w:t>the co-facilitator</w:t>
      </w:r>
      <w:r w:rsidR="00CA378A">
        <w:t>s</w:t>
      </w:r>
      <w:r w:rsidRPr="000377DB">
        <w:t xml:space="preserve"> of the group of friends of the </w:t>
      </w:r>
      <w:r w:rsidR="00354FB4">
        <w:t>C</w:t>
      </w:r>
      <w:r w:rsidRPr="000377DB">
        <w:t xml:space="preserve">hair, which had subsequently been converted to a contact group. </w:t>
      </w:r>
      <w:r w:rsidR="00643479">
        <w:t>W</w:t>
      </w:r>
      <w:r w:rsidRPr="000377DB">
        <w:t xml:space="preserve">orking </w:t>
      </w:r>
      <w:r w:rsidR="00643479">
        <w:t>G</w:t>
      </w:r>
      <w:r w:rsidRPr="000377DB">
        <w:t xml:space="preserve">roup </w:t>
      </w:r>
      <w:r w:rsidR="00643479">
        <w:t xml:space="preserve">II </w:t>
      </w:r>
      <w:r w:rsidRPr="000377DB">
        <w:t xml:space="preserve">then considered a revised draft decision submitted by </w:t>
      </w:r>
      <w:r w:rsidR="00AE4C12">
        <w:t>its</w:t>
      </w:r>
      <w:r w:rsidR="00AE4C12" w:rsidRPr="000377DB">
        <w:t xml:space="preserve"> </w:t>
      </w:r>
      <w:r w:rsidRPr="000377DB">
        <w:t>Chair.</w:t>
      </w:r>
    </w:p>
    <w:p w14:paraId="7DAA45A9" w14:textId="77777777" w:rsidR="00000195" w:rsidRPr="000377DB" w:rsidRDefault="00000195" w:rsidP="00000195">
      <w:pPr>
        <w:pStyle w:val="Para1"/>
        <w:numPr>
          <w:ilvl w:val="0"/>
          <w:numId w:val="4"/>
        </w:numPr>
      </w:pPr>
      <w:r w:rsidRPr="000377DB">
        <w:t xml:space="preserve">Statements were made by the representatives of Algeria, Argentina, Australia, Brazil, Canada, Colombia, Ethiopia, the European Union and its 27 member States, Honduras, Indonesia, Iran (Islamic Republic of), Japan, Morocco, Norway, the Philippines, South Africa, Sri Lanka, Switzerland, Uganda, the United </w:t>
      </w:r>
      <w:proofErr w:type="gramStart"/>
      <w:r w:rsidRPr="000377DB">
        <w:t>Kingdom</w:t>
      </w:r>
      <w:proofErr w:type="gramEnd"/>
      <w:r w:rsidRPr="000377DB">
        <w:t xml:space="preserve"> and Uruguay.</w:t>
      </w:r>
    </w:p>
    <w:p w14:paraId="083F6739" w14:textId="144DFFC8" w:rsidR="00000195" w:rsidRPr="000377DB" w:rsidRDefault="00643479" w:rsidP="00000195">
      <w:pPr>
        <w:pStyle w:val="Para1"/>
        <w:numPr>
          <w:ilvl w:val="0"/>
          <w:numId w:val="4"/>
        </w:numPr>
      </w:pPr>
      <w:r>
        <w:t>W</w:t>
      </w:r>
      <w:r w:rsidR="00000195" w:rsidRPr="000377DB">
        <w:t xml:space="preserve">orking </w:t>
      </w:r>
      <w:r>
        <w:t>G</w:t>
      </w:r>
      <w:r w:rsidR="00000195" w:rsidRPr="000377DB">
        <w:t xml:space="preserve">roup </w:t>
      </w:r>
      <w:r>
        <w:t xml:space="preserve">II </w:t>
      </w:r>
      <w:r w:rsidR="00000195" w:rsidRPr="000377DB">
        <w:t xml:space="preserve">agreed that </w:t>
      </w:r>
      <w:r w:rsidR="00C44B53">
        <w:t xml:space="preserve">its </w:t>
      </w:r>
      <w:r w:rsidR="00000195" w:rsidRPr="000377DB">
        <w:t xml:space="preserve">Chair would prepare a further revised draft decision for </w:t>
      </w:r>
      <w:r w:rsidR="00CD1042">
        <w:t xml:space="preserve">the </w:t>
      </w:r>
      <w:r w:rsidR="004C3867">
        <w:t>G</w:t>
      </w:r>
      <w:r w:rsidR="004C3867" w:rsidRPr="000377DB">
        <w:t xml:space="preserve">roup’s </w:t>
      </w:r>
      <w:r w:rsidR="00000195" w:rsidRPr="000377DB">
        <w:t>consideration, taking account of the statements made.</w:t>
      </w:r>
    </w:p>
    <w:p w14:paraId="3DA62775" w14:textId="36D9B061" w:rsidR="00000195" w:rsidRPr="000377DB" w:rsidRDefault="00000195" w:rsidP="00000195">
      <w:pPr>
        <w:pStyle w:val="Para1"/>
        <w:numPr>
          <w:ilvl w:val="0"/>
          <w:numId w:val="4"/>
        </w:numPr>
      </w:pPr>
      <w:r w:rsidRPr="000377DB">
        <w:t xml:space="preserve">At its </w:t>
      </w:r>
      <w:r w:rsidR="0042766B">
        <w:t>10th</w:t>
      </w:r>
      <w:r w:rsidRPr="000377DB">
        <w:t xml:space="preserve"> meeting, </w:t>
      </w:r>
      <w:r w:rsidR="00C9498A">
        <w:t>W</w:t>
      </w:r>
      <w:r w:rsidRPr="000377DB">
        <w:t xml:space="preserve">orking </w:t>
      </w:r>
      <w:r w:rsidR="00C9498A">
        <w:t>G</w:t>
      </w:r>
      <w:r w:rsidRPr="000377DB">
        <w:t xml:space="preserve">roup </w:t>
      </w:r>
      <w:r w:rsidR="00C9498A">
        <w:t xml:space="preserve">II </w:t>
      </w:r>
      <w:r w:rsidRPr="000377DB">
        <w:t xml:space="preserve">considered the revised draft decision submitted by </w:t>
      </w:r>
      <w:r w:rsidR="00AE4C12">
        <w:t>its</w:t>
      </w:r>
      <w:r w:rsidR="00AE4C12"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w:t>
      </w:r>
      <w:r w:rsidRPr="000377DB">
        <w:rPr>
          <w:rFonts w:eastAsia="Batang"/>
        </w:rPr>
        <w:t>.19.</w:t>
      </w:r>
    </w:p>
    <w:p w14:paraId="418AE0A2" w14:textId="3756A23E" w:rsidR="00FB6E21" w:rsidRPr="000377DB" w:rsidRDefault="00FB6E21" w:rsidP="00D10C54">
      <w:pPr>
        <w:pStyle w:val="Para1"/>
        <w:rPr>
          <w:b/>
          <w:bCs/>
        </w:rPr>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decision</w:t>
      </w:r>
      <w:r w:rsidR="009842DC">
        <w:t> </w:t>
      </w:r>
      <w:r w:rsidRPr="000377DB">
        <w:t>15/</w:t>
      </w:r>
      <w:r w:rsidR="00540DCB" w:rsidRPr="000377DB">
        <w:t>30</w:t>
      </w:r>
      <w:r w:rsidRPr="000377DB">
        <w:t>.</w:t>
      </w:r>
    </w:p>
    <w:p w14:paraId="6C8B61C6" w14:textId="1CDB39AE" w:rsidR="00FA158B" w:rsidRPr="000377DB" w:rsidRDefault="00FA158B" w:rsidP="00D10C54">
      <w:pPr>
        <w:pStyle w:val="Para1"/>
        <w:rPr>
          <w:b/>
          <w:bCs/>
        </w:rPr>
      </w:pPr>
      <w:r w:rsidRPr="000377DB">
        <w:t xml:space="preserve">Following </w:t>
      </w:r>
      <w:r w:rsidR="00B32751">
        <w:t xml:space="preserve">the </w:t>
      </w:r>
      <w:r w:rsidRPr="000377DB">
        <w:t xml:space="preserve">adoption, the representative of the European Union and its 27 </w:t>
      </w:r>
      <w:r w:rsidR="002A510B" w:rsidRPr="000377DB">
        <w:t>m</w:t>
      </w:r>
      <w:r w:rsidRPr="000377DB">
        <w:t xml:space="preserve">ember States, asking that her comments be reflected in the present report, voiced regret that, </w:t>
      </w:r>
      <w:r w:rsidR="00DD18CF" w:rsidRPr="000377DB">
        <w:t>owing</w:t>
      </w:r>
      <w:r w:rsidRPr="000377DB">
        <w:t xml:space="preserve"> to the opposition of some Parties, the decision made no reference to United Nations Environment Assembly resolution 5/5, on nature-based solutions for supporting sustainable development, which had been </w:t>
      </w:r>
      <w:r w:rsidR="00A53BDC">
        <w:t>acknowledged</w:t>
      </w:r>
      <w:r w:rsidRPr="000377DB">
        <w:t xml:space="preserve"> as an important milestone in recognizing the crucial link between biodiversity and climate change in recent decisions </w:t>
      </w:r>
      <w:r w:rsidRPr="000377DB">
        <w:rPr>
          <w:color w:val="000000" w:themeColor="text1"/>
        </w:rPr>
        <w:t>by the Conference of the Parties to the United Nations Framework Convention on Climate Change and</w:t>
      </w:r>
      <w:r w:rsidR="00C8732D">
        <w:rPr>
          <w:color w:val="000000" w:themeColor="text1"/>
        </w:rPr>
        <w:t xml:space="preserve"> </w:t>
      </w:r>
      <w:r w:rsidR="00B845FE" w:rsidRPr="000377DB">
        <w:rPr>
          <w:color w:val="000000" w:themeColor="text1"/>
        </w:rPr>
        <w:t xml:space="preserve">the </w:t>
      </w:r>
      <w:r w:rsidR="00B845FE" w:rsidRPr="000377DB">
        <w:rPr>
          <w:color w:val="000000" w:themeColor="text1"/>
        </w:rPr>
        <w:lastRenderedPageBreak/>
        <w:t xml:space="preserve">Conference of the </w:t>
      </w:r>
      <w:r w:rsidR="00B845FE">
        <w:rPr>
          <w:color w:val="000000" w:themeColor="text1"/>
        </w:rPr>
        <w:t xml:space="preserve">Parties </w:t>
      </w:r>
      <w:r w:rsidR="00C8732D">
        <w:rPr>
          <w:color w:val="000000" w:themeColor="text1"/>
        </w:rPr>
        <w:t>to</w:t>
      </w:r>
      <w:r w:rsidRPr="000377DB">
        <w:rPr>
          <w:color w:val="000000" w:themeColor="text1"/>
        </w:rPr>
        <w:t xml:space="preserve"> the </w:t>
      </w:r>
      <w:r w:rsidRPr="000377DB">
        <w:rPr>
          <w:color w:val="000000" w:themeColor="text1"/>
          <w:shd w:val="clear" w:color="auto" w:fill="FFFFFF"/>
        </w:rPr>
        <w:t>Convention on Wetlands of International Importance especially as Waterfowl Habitat</w:t>
      </w:r>
      <w:r w:rsidRPr="000377DB">
        <w:rPr>
          <w:color w:val="000000" w:themeColor="text1"/>
        </w:rPr>
        <w:t>.</w:t>
      </w:r>
    </w:p>
    <w:p w14:paraId="50DBCDAE" w14:textId="5E9B4874" w:rsidR="0061275F" w:rsidRPr="000377DB" w:rsidRDefault="0061275F" w:rsidP="00942CC3">
      <w:pPr>
        <w:spacing w:before="240" w:after="140"/>
        <w:jc w:val="center"/>
        <w:outlineLvl w:val="1"/>
        <w:rPr>
          <w:b/>
          <w:bCs/>
          <w:i/>
          <w:iCs/>
        </w:rPr>
      </w:pPr>
      <w:r w:rsidRPr="00C53B18">
        <w:rPr>
          <w:b/>
          <w:bCs/>
        </w:rPr>
        <w:t>Item 2</w:t>
      </w:r>
      <w:r w:rsidR="00CD702A" w:rsidRPr="00C53B18">
        <w:rPr>
          <w:b/>
          <w:bCs/>
        </w:rPr>
        <w:t>4</w:t>
      </w:r>
      <w:r w:rsidRPr="00C53B18">
        <w:rPr>
          <w:b/>
          <w:bCs/>
        </w:rPr>
        <w:t>.</w:t>
      </w:r>
      <w:r w:rsidRPr="00C53B18">
        <w:rPr>
          <w:b/>
          <w:bCs/>
        </w:rPr>
        <w:tab/>
        <w:t>Biodiversity and agriculture</w:t>
      </w:r>
    </w:p>
    <w:p w14:paraId="611E3270" w14:textId="2A593814" w:rsidR="00D87BC7" w:rsidRPr="000377DB" w:rsidRDefault="00D87BC7" w:rsidP="00D87BC7">
      <w:pPr>
        <w:pStyle w:val="Para1"/>
        <w:numPr>
          <w:ilvl w:val="0"/>
          <w:numId w:val="4"/>
        </w:numPr>
      </w:pPr>
      <w:r w:rsidRPr="000377DB">
        <w:t xml:space="preserve">Working </w:t>
      </w:r>
      <w:r w:rsidR="003873C8">
        <w:t>G</w:t>
      </w:r>
      <w:r w:rsidRPr="000377DB">
        <w:t xml:space="preserve">roup II </w:t>
      </w:r>
      <w:r w:rsidR="00B3219B">
        <w:t>considered</w:t>
      </w:r>
      <w:r w:rsidR="00086D60">
        <w:t xml:space="preserve"> agenda</w:t>
      </w:r>
      <w:r w:rsidRPr="000377DB">
        <w:t xml:space="preserve"> item 24 at its </w:t>
      </w:r>
      <w:r w:rsidR="00E67935">
        <w:t>2nd</w:t>
      </w:r>
      <w:r w:rsidRPr="000377DB">
        <w:t xml:space="preserve"> meeting</w:t>
      </w:r>
      <w:r w:rsidR="009D6341">
        <w:t>.</w:t>
      </w:r>
      <w:r w:rsidRPr="000377DB">
        <w:t xml:space="preserve"> </w:t>
      </w:r>
      <w:r w:rsidR="000A734E">
        <w:t>It</w:t>
      </w:r>
      <w:r w:rsidR="00C9498A">
        <w:t xml:space="preserve"> </w:t>
      </w:r>
      <w:r w:rsidRPr="000377DB">
        <w:t>had before it a draft decision based on recommendation 24/6 of the Subsidiary Body on Scientific, Technical and Technological Advice</w:t>
      </w:r>
      <w:r w:rsidR="0091761B">
        <w:t>,</w:t>
      </w:r>
      <w:r w:rsidRPr="000377DB">
        <w:t xml:space="preserve"> </w:t>
      </w:r>
      <w:r w:rsidR="0091761B">
        <w:t>as</w:t>
      </w:r>
      <w:r w:rsidRPr="000377DB">
        <w:t xml:space="preserve"> set out in the compilation of draft decisions</w:t>
      </w:r>
      <w:r w:rsidR="006E2346">
        <w:t>.</w:t>
      </w:r>
      <w:r w:rsidRPr="000377DB">
        <w:t xml:space="preserve"> </w:t>
      </w:r>
    </w:p>
    <w:p w14:paraId="5E81DEBC" w14:textId="37F445E2" w:rsidR="00D87BC7" w:rsidRPr="000377DB" w:rsidRDefault="00643479" w:rsidP="00D87BC7">
      <w:pPr>
        <w:pStyle w:val="Para1"/>
        <w:numPr>
          <w:ilvl w:val="0"/>
          <w:numId w:val="4"/>
        </w:numPr>
      </w:pPr>
      <w:r>
        <w:t>W</w:t>
      </w:r>
      <w:r w:rsidR="00D87BC7" w:rsidRPr="000377DB">
        <w:t xml:space="preserve">orking </w:t>
      </w:r>
      <w:r>
        <w:t>G</w:t>
      </w:r>
      <w:r w:rsidR="00D87BC7" w:rsidRPr="000377DB">
        <w:t xml:space="preserve">roup </w:t>
      </w:r>
      <w:r>
        <w:t xml:space="preserve">II </w:t>
      </w:r>
      <w:r w:rsidR="00D87BC7" w:rsidRPr="000377DB">
        <w:t>establish</w:t>
      </w:r>
      <w:r w:rsidR="002206DF">
        <w:t>ed</w:t>
      </w:r>
      <w:r w:rsidR="00D87BC7" w:rsidRPr="000377DB">
        <w:t xml:space="preserve"> a contact group, co-chaired by Hendrik Segers (Belgium) and Eric </w:t>
      </w:r>
      <w:proofErr w:type="spellStart"/>
      <w:r w:rsidR="00D87BC7" w:rsidRPr="000377DB">
        <w:t>Okoree</w:t>
      </w:r>
      <w:proofErr w:type="spellEnd"/>
      <w:r w:rsidR="00D87BC7" w:rsidRPr="000377DB">
        <w:t xml:space="preserve"> (Ghana), to discuss the matter</w:t>
      </w:r>
      <w:r w:rsidR="00D808BE" w:rsidRPr="00D808BE">
        <w:t xml:space="preserve"> </w:t>
      </w:r>
      <w:r w:rsidR="00D808BE" w:rsidRPr="000377DB">
        <w:t>further</w:t>
      </w:r>
      <w:r w:rsidR="00D87BC7" w:rsidRPr="000377DB">
        <w:t>.</w:t>
      </w:r>
    </w:p>
    <w:p w14:paraId="374AA94A" w14:textId="1885297B" w:rsidR="00D87BC7" w:rsidRPr="000377DB" w:rsidRDefault="00D87BC7" w:rsidP="00D87BC7">
      <w:pPr>
        <w:pStyle w:val="Para1"/>
        <w:numPr>
          <w:ilvl w:val="0"/>
          <w:numId w:val="4"/>
        </w:numPr>
      </w:pPr>
      <w:r w:rsidRPr="000377DB">
        <w:t xml:space="preserve">At its </w:t>
      </w:r>
      <w:r w:rsidR="00E67935">
        <w:t>4th</w:t>
      </w:r>
      <w:r w:rsidRPr="000377DB">
        <w:t xml:space="preserve"> meeting, </w:t>
      </w:r>
      <w:r w:rsidR="00082E74">
        <w:t>W</w:t>
      </w:r>
      <w:r w:rsidRPr="000377DB">
        <w:t xml:space="preserve">orking </w:t>
      </w:r>
      <w:r w:rsidR="00082E74">
        <w:t>G</w:t>
      </w:r>
      <w:r w:rsidRPr="000377DB">
        <w:t xml:space="preserve">roup </w:t>
      </w:r>
      <w:r w:rsidR="00082E74">
        <w:t xml:space="preserve">II </w:t>
      </w:r>
      <w:r w:rsidRPr="000377DB">
        <w:t xml:space="preserve">heard a report </w:t>
      </w:r>
      <w:r w:rsidR="00C64AC8" w:rsidRPr="00C64AC8">
        <w:t>from the Co-Chairs of the contact group</w:t>
      </w:r>
      <w:r w:rsidR="00C64AC8" w:rsidRPr="000377DB">
        <w:t xml:space="preserve"> </w:t>
      </w:r>
      <w:r w:rsidRPr="000377DB">
        <w:t>on the work of the</w:t>
      </w:r>
      <w:r w:rsidR="00C64AC8">
        <w:t>ir</w:t>
      </w:r>
      <w:r w:rsidRPr="000377DB">
        <w:t xml:space="preserve"> group and agreed that </w:t>
      </w:r>
      <w:r w:rsidR="00B86281">
        <w:t>the</w:t>
      </w:r>
      <w:r w:rsidR="00C44B53">
        <w:t xml:space="preserve"> </w:t>
      </w:r>
      <w:r w:rsidRPr="000377DB">
        <w:t xml:space="preserve">Chair </w:t>
      </w:r>
      <w:r w:rsidR="00B86281">
        <w:t>of W</w:t>
      </w:r>
      <w:r w:rsidR="00B86281" w:rsidRPr="000377DB">
        <w:t xml:space="preserve">orking </w:t>
      </w:r>
      <w:r w:rsidR="00B86281">
        <w:t>G</w:t>
      </w:r>
      <w:r w:rsidR="00B86281" w:rsidRPr="000377DB">
        <w:t xml:space="preserve">roup </w:t>
      </w:r>
      <w:r w:rsidR="00B86281">
        <w:t xml:space="preserve">II </w:t>
      </w:r>
      <w:r w:rsidRPr="000377DB">
        <w:t xml:space="preserve">would prepare a revised draft decision for </w:t>
      </w:r>
      <w:r w:rsidR="001C5863">
        <w:t xml:space="preserve">the </w:t>
      </w:r>
      <w:r w:rsidR="00680740">
        <w:t xml:space="preserve">Working </w:t>
      </w:r>
      <w:r w:rsidR="001C5863">
        <w:t xml:space="preserve">Group’s </w:t>
      </w:r>
      <w:r w:rsidRPr="000377DB">
        <w:t xml:space="preserve">consideration </w:t>
      </w:r>
      <w:proofErr w:type="gramStart"/>
      <w:r w:rsidR="00C71B54">
        <w:t xml:space="preserve">on the </w:t>
      </w:r>
      <w:r w:rsidRPr="000377DB">
        <w:t>bas</w:t>
      </w:r>
      <w:r w:rsidR="00C71B54">
        <w:t>is</w:t>
      </w:r>
      <w:r w:rsidRPr="000377DB">
        <w:t xml:space="preserve"> o</w:t>
      </w:r>
      <w:r w:rsidR="00C71B54">
        <w:t>f</w:t>
      </w:r>
      <w:proofErr w:type="gramEnd"/>
      <w:r w:rsidRPr="000377DB">
        <w:t xml:space="preserve"> the outcome of the </w:t>
      </w:r>
      <w:r w:rsidR="00680740">
        <w:t xml:space="preserve">contact </w:t>
      </w:r>
      <w:r w:rsidRPr="000377DB">
        <w:t>group’s work.</w:t>
      </w:r>
    </w:p>
    <w:p w14:paraId="464D514D" w14:textId="766669D6" w:rsidR="00D87BC7" w:rsidRPr="000377DB" w:rsidRDefault="00D87BC7" w:rsidP="00AD0882">
      <w:pPr>
        <w:pStyle w:val="Para1"/>
        <w:rPr>
          <w:lang w:val="en-US"/>
        </w:rPr>
      </w:pPr>
      <w:r w:rsidRPr="000377DB">
        <w:t xml:space="preserve">At its </w:t>
      </w:r>
      <w:r w:rsidR="0042766B">
        <w:t>7th</w:t>
      </w:r>
      <w:r w:rsidRPr="000377DB">
        <w:t xml:space="preserve"> meeting, </w:t>
      </w:r>
      <w:r w:rsidR="00082E74">
        <w:t>W</w:t>
      </w:r>
      <w:r w:rsidRPr="000377DB">
        <w:t xml:space="preserve">orking </w:t>
      </w:r>
      <w:r w:rsidR="00082E74">
        <w:t>G</w:t>
      </w:r>
      <w:r w:rsidRPr="000377DB">
        <w:t xml:space="preserve">roup </w:t>
      </w:r>
      <w:r w:rsidR="009E01D9">
        <w:t xml:space="preserve">II </w:t>
      </w:r>
      <w:r w:rsidRPr="000377DB">
        <w:t xml:space="preserve">considered the revised draft decision submitted by </w:t>
      </w:r>
      <w:r w:rsidR="00AE4C12">
        <w:t>its</w:t>
      </w:r>
      <w:r w:rsidR="00AE4C12" w:rsidRPr="000377DB">
        <w:t xml:space="preserve"> </w:t>
      </w:r>
      <w:r w:rsidRPr="000377DB">
        <w:t>Chair.</w:t>
      </w:r>
    </w:p>
    <w:p w14:paraId="1F34D383" w14:textId="77777777" w:rsidR="00D87BC7" w:rsidRPr="000377DB" w:rsidRDefault="00D87BC7" w:rsidP="00AD0882">
      <w:pPr>
        <w:pStyle w:val="Para1"/>
        <w:rPr>
          <w:lang w:val="en-US"/>
        </w:rPr>
      </w:pPr>
      <w:r w:rsidRPr="000377DB">
        <w:t xml:space="preserve">Statements were made by the representatives of Antigua and Barbuda, Argentina, Australia, Bangladesh, Brazil, Canada, Colombia, Costa Rica, Côte d’Ivoire, Egypt, Ethiopia, the European Union and its 27 member States, Guatemala, Honduras, Indonesia, Japan, Micronesia, Mongolia, Morocco, Norway, Peru, South Africa, Switzerland, the United </w:t>
      </w:r>
      <w:proofErr w:type="gramStart"/>
      <w:r w:rsidRPr="000377DB">
        <w:t>Kingdom</w:t>
      </w:r>
      <w:proofErr w:type="gramEnd"/>
      <w:r w:rsidRPr="000377DB">
        <w:t xml:space="preserve"> and the United Republic of Tanzania.</w:t>
      </w:r>
    </w:p>
    <w:p w14:paraId="6AB7EA24" w14:textId="156263E3" w:rsidR="005747BA" w:rsidRPr="000377DB" w:rsidRDefault="00D87BC7" w:rsidP="00AD0882">
      <w:pPr>
        <w:pStyle w:val="Para1"/>
        <w:numPr>
          <w:ilvl w:val="0"/>
          <w:numId w:val="4"/>
        </w:numPr>
      </w:pPr>
      <w:r w:rsidRPr="000377DB">
        <w:t xml:space="preserve">At its eight meeting, the Working Group continued its consideration of the revised draft decision and approved it, as orally amended, for transmission to </w:t>
      </w:r>
      <w:r w:rsidR="00A124C1">
        <w:t xml:space="preserve">the </w:t>
      </w:r>
      <w:r w:rsidRPr="000377DB">
        <w:t xml:space="preserve">plenary </w:t>
      </w:r>
      <w:r w:rsidR="008073D6">
        <w:t xml:space="preserve">session </w:t>
      </w:r>
      <w:r w:rsidRPr="000377DB">
        <w:t>as draft decision CBD/COP/15/L</w:t>
      </w:r>
      <w:r w:rsidR="00903CC8" w:rsidRPr="000377DB">
        <w:t>.</w:t>
      </w:r>
      <w:r w:rsidRPr="000377DB">
        <w:t>16</w:t>
      </w:r>
      <w:r w:rsidRPr="000377DB">
        <w:rPr>
          <w:rFonts w:eastAsia="Batang"/>
        </w:rPr>
        <w:t>.</w:t>
      </w:r>
    </w:p>
    <w:p w14:paraId="2624AE72" w14:textId="5C05D63B" w:rsidR="000B40E1" w:rsidRPr="000377DB" w:rsidRDefault="000B40E1" w:rsidP="00D10C54">
      <w:pPr>
        <w:pStyle w:val="Para1"/>
        <w:rPr>
          <w:b/>
          <w:bCs/>
        </w:rPr>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orally amended, as decision 15/</w:t>
      </w:r>
      <w:r w:rsidR="00A266A0" w:rsidRPr="000377DB">
        <w:t>28</w:t>
      </w:r>
      <w:r w:rsidRPr="000377DB">
        <w:t>.</w:t>
      </w:r>
    </w:p>
    <w:p w14:paraId="2B2A0C70" w14:textId="03AB37AB" w:rsidR="00B07CE5" w:rsidRPr="000377DB" w:rsidRDefault="0061275F" w:rsidP="00942CC3">
      <w:pPr>
        <w:tabs>
          <w:tab w:val="left" w:pos="567"/>
        </w:tabs>
        <w:spacing w:before="240" w:after="140"/>
        <w:jc w:val="center"/>
        <w:outlineLvl w:val="1"/>
        <w:rPr>
          <w:b/>
          <w:bCs/>
          <w:szCs w:val="22"/>
        </w:rPr>
      </w:pPr>
      <w:r w:rsidRPr="000377DB">
        <w:rPr>
          <w:b/>
          <w:bCs/>
          <w:szCs w:val="22"/>
        </w:rPr>
        <w:t>Item 2</w:t>
      </w:r>
      <w:r w:rsidR="00B07CE5" w:rsidRPr="000377DB">
        <w:rPr>
          <w:b/>
          <w:bCs/>
          <w:szCs w:val="22"/>
        </w:rPr>
        <w:t>5</w:t>
      </w:r>
      <w:r w:rsidRPr="000377DB">
        <w:rPr>
          <w:b/>
          <w:bCs/>
          <w:szCs w:val="22"/>
        </w:rPr>
        <w:t>.</w:t>
      </w:r>
      <w:r w:rsidR="004D790E" w:rsidRPr="000377DB">
        <w:rPr>
          <w:b/>
          <w:bCs/>
          <w:szCs w:val="22"/>
        </w:rPr>
        <w:tab/>
      </w:r>
      <w:r w:rsidR="00B07CE5" w:rsidRPr="000377DB">
        <w:rPr>
          <w:b/>
          <w:bCs/>
          <w:szCs w:val="22"/>
        </w:rPr>
        <w:t>Biodiversity and health</w:t>
      </w:r>
    </w:p>
    <w:p w14:paraId="6B7436CD" w14:textId="52D5C3AA" w:rsidR="00034FE3" w:rsidRPr="000377DB" w:rsidRDefault="00034FE3" w:rsidP="00D33EB7">
      <w:pPr>
        <w:pStyle w:val="Para1"/>
        <w:rPr>
          <w:bCs/>
        </w:rPr>
      </w:pPr>
      <w:r w:rsidRPr="000377DB">
        <w:t xml:space="preserve">Working </w:t>
      </w:r>
      <w:r w:rsidR="003873C8">
        <w:t>G</w:t>
      </w:r>
      <w:r w:rsidRPr="000377DB">
        <w:t xml:space="preserve">roup II </w:t>
      </w:r>
      <w:r w:rsidR="00B3219B">
        <w:t>considered</w:t>
      </w:r>
      <w:r w:rsidR="00086D60">
        <w:t xml:space="preserve"> agenda</w:t>
      </w:r>
      <w:r w:rsidRPr="000377DB">
        <w:t xml:space="preserve"> item 25 at its </w:t>
      </w:r>
      <w:r w:rsidR="00E67935">
        <w:t>2nd</w:t>
      </w:r>
      <w:r w:rsidRPr="000377DB">
        <w:t xml:space="preserve"> meeting</w:t>
      </w:r>
      <w:r w:rsidR="009D6341">
        <w:t>.</w:t>
      </w:r>
      <w:r w:rsidRPr="000377DB">
        <w:t xml:space="preserve"> </w:t>
      </w:r>
      <w:r w:rsidR="000A734E">
        <w:t>It</w:t>
      </w:r>
      <w:r w:rsidR="009E01D9">
        <w:t xml:space="preserve"> </w:t>
      </w:r>
      <w:r w:rsidRPr="000377DB">
        <w:t>had before it a draft decision based on recommendation 24/7 of the Subsidiary Body on Scientific, Technical and Technological Advice</w:t>
      </w:r>
      <w:r w:rsidR="0091761B">
        <w:t>,</w:t>
      </w:r>
      <w:r w:rsidRPr="000377DB">
        <w:t xml:space="preserve"> </w:t>
      </w:r>
      <w:r w:rsidR="0091761B">
        <w:t>as</w:t>
      </w:r>
      <w:r w:rsidRPr="000377DB">
        <w:t xml:space="preserve"> set out in the compilation of draft decisions</w:t>
      </w:r>
      <w:r w:rsidR="006E2346">
        <w:t>.</w:t>
      </w:r>
      <w:r w:rsidRPr="000377DB">
        <w:t xml:space="preserve"> </w:t>
      </w:r>
    </w:p>
    <w:p w14:paraId="646748E3" w14:textId="29FB7244" w:rsidR="00034FE3" w:rsidRPr="000377DB" w:rsidRDefault="00643479" w:rsidP="00034FE3">
      <w:pPr>
        <w:pStyle w:val="Para1"/>
        <w:numPr>
          <w:ilvl w:val="0"/>
          <w:numId w:val="4"/>
        </w:numPr>
      </w:pPr>
      <w:r>
        <w:t>W</w:t>
      </w:r>
      <w:r w:rsidR="00034FE3" w:rsidRPr="000377DB">
        <w:t xml:space="preserve">orking </w:t>
      </w:r>
      <w:r>
        <w:t>G</w:t>
      </w:r>
      <w:r w:rsidR="00034FE3" w:rsidRPr="000377DB">
        <w:t xml:space="preserve">roup </w:t>
      </w:r>
      <w:r>
        <w:t xml:space="preserve">II </w:t>
      </w:r>
      <w:r w:rsidR="00034FE3" w:rsidRPr="000377DB">
        <w:t xml:space="preserve">agreed that </w:t>
      </w:r>
      <w:r w:rsidR="00C44B53">
        <w:t xml:space="preserve">its </w:t>
      </w:r>
      <w:r w:rsidR="00034FE3" w:rsidRPr="000377DB">
        <w:t xml:space="preserve">Chair would undertake informal consultations with a view to preparing a revised draft decision for the </w:t>
      </w:r>
      <w:r w:rsidR="00583FC8">
        <w:t>G</w:t>
      </w:r>
      <w:r w:rsidR="00034FE3" w:rsidRPr="000377DB">
        <w:t xml:space="preserve">roup’s consideration. </w:t>
      </w:r>
    </w:p>
    <w:p w14:paraId="69641463" w14:textId="1D3A24B4" w:rsidR="00034FE3" w:rsidRPr="000377DB" w:rsidRDefault="00034FE3" w:rsidP="00034FE3">
      <w:pPr>
        <w:pStyle w:val="Para1"/>
        <w:numPr>
          <w:ilvl w:val="0"/>
          <w:numId w:val="4"/>
        </w:numPr>
      </w:pPr>
      <w:r w:rsidRPr="000377DB">
        <w:t xml:space="preserve">At its </w:t>
      </w:r>
      <w:r w:rsidR="0042766B">
        <w:t>6th</w:t>
      </w:r>
      <w:r w:rsidRPr="000377DB">
        <w:t xml:space="preserve"> meeting, </w:t>
      </w:r>
      <w:r w:rsidR="009E01D9">
        <w:t>W</w:t>
      </w:r>
      <w:r w:rsidRPr="000377DB">
        <w:t xml:space="preserve">orking </w:t>
      </w:r>
      <w:r w:rsidR="009E01D9">
        <w:t>G</w:t>
      </w:r>
      <w:r w:rsidRPr="000377DB">
        <w:t xml:space="preserve">roup </w:t>
      </w:r>
      <w:r w:rsidR="009E01D9">
        <w:t xml:space="preserve">II </w:t>
      </w:r>
      <w:r w:rsidRPr="000377DB">
        <w:t>establish</w:t>
      </w:r>
      <w:r w:rsidR="002206DF">
        <w:t>ed</w:t>
      </w:r>
      <w:r w:rsidRPr="000377DB">
        <w:t xml:space="preserve"> a group of friends of the </w:t>
      </w:r>
      <w:r w:rsidR="00354FB4">
        <w:t>C</w:t>
      </w:r>
      <w:r w:rsidRPr="000377DB">
        <w:t xml:space="preserve">hair, co-facilitated by Barbara Engels (Germany) and Andrew Rhodes-Espinoza (Mexico), to address the unresolved issues and enable </w:t>
      </w:r>
      <w:r w:rsidR="00380DCB">
        <w:t>its</w:t>
      </w:r>
      <w:r w:rsidR="00380DCB" w:rsidRPr="000377DB">
        <w:t xml:space="preserve"> </w:t>
      </w:r>
      <w:r w:rsidRPr="000377DB">
        <w:t xml:space="preserve">Chair to prepare a revised draft decision for the </w:t>
      </w:r>
      <w:r w:rsidR="00583FC8">
        <w:t>G</w:t>
      </w:r>
      <w:r w:rsidRPr="000377DB">
        <w:t xml:space="preserve">roup’s consideration. </w:t>
      </w:r>
    </w:p>
    <w:p w14:paraId="0AEFCB3F" w14:textId="0157396A" w:rsidR="00034FE3" w:rsidRPr="000377DB" w:rsidRDefault="00034FE3" w:rsidP="00034FE3">
      <w:pPr>
        <w:pStyle w:val="Para1"/>
        <w:numPr>
          <w:ilvl w:val="0"/>
          <w:numId w:val="4"/>
        </w:numPr>
      </w:pPr>
      <w:r w:rsidRPr="000377DB">
        <w:t xml:space="preserve">At its </w:t>
      </w:r>
      <w:r w:rsidR="0042766B">
        <w:t>9th</w:t>
      </w:r>
      <w:r w:rsidRPr="000377DB">
        <w:t xml:space="preserve"> meeting, </w:t>
      </w:r>
      <w:r w:rsidR="009E01D9">
        <w:t>W</w:t>
      </w:r>
      <w:r w:rsidRPr="000377DB">
        <w:t xml:space="preserve">orking </w:t>
      </w:r>
      <w:r w:rsidR="009E01D9">
        <w:t>G</w:t>
      </w:r>
      <w:r w:rsidRPr="000377DB">
        <w:t xml:space="preserve">roup </w:t>
      </w:r>
      <w:r w:rsidR="009E01D9">
        <w:t xml:space="preserve">II </w:t>
      </w:r>
      <w:r w:rsidRPr="000377DB">
        <w:t xml:space="preserve">heard a report </w:t>
      </w:r>
      <w:r w:rsidR="00053B18">
        <w:t>from</w:t>
      </w:r>
      <w:r w:rsidRPr="000377DB">
        <w:t xml:space="preserve"> the co-facilitator of the group of friends of the </w:t>
      </w:r>
      <w:r w:rsidR="00201F09">
        <w:t>C</w:t>
      </w:r>
      <w:r w:rsidRPr="000377DB">
        <w:t xml:space="preserve">hair, following which it considered a draft decision submitted by </w:t>
      </w:r>
      <w:r w:rsidR="00AE4C12">
        <w:t>its</w:t>
      </w:r>
      <w:r w:rsidR="00AE4C12"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CBD/COP/15/L.17.</w:t>
      </w:r>
    </w:p>
    <w:p w14:paraId="43371047" w14:textId="3D379A50" w:rsidR="000B40E1" w:rsidRPr="000377DB" w:rsidRDefault="000B40E1" w:rsidP="00D10C54">
      <w:pPr>
        <w:pStyle w:val="Para1"/>
        <w:rPr>
          <w:b/>
          <w:bCs/>
        </w:rPr>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orally amended, as decision 15/</w:t>
      </w:r>
      <w:r w:rsidR="00AB4ADE" w:rsidRPr="000377DB">
        <w:t>29</w:t>
      </w:r>
      <w:r w:rsidRPr="000377DB">
        <w:t>.</w:t>
      </w:r>
    </w:p>
    <w:p w14:paraId="3B2A6173" w14:textId="6EB4E936" w:rsidR="0061275F" w:rsidRPr="000377DB" w:rsidRDefault="0061275F" w:rsidP="00942CC3">
      <w:pPr>
        <w:spacing w:before="240" w:after="140"/>
        <w:jc w:val="center"/>
        <w:outlineLvl w:val="1"/>
        <w:rPr>
          <w:b/>
          <w:bCs/>
          <w:i/>
          <w:iCs/>
        </w:rPr>
      </w:pPr>
      <w:r w:rsidRPr="000377DB">
        <w:rPr>
          <w:b/>
          <w:bCs/>
        </w:rPr>
        <w:t>Item 2</w:t>
      </w:r>
      <w:r w:rsidR="007C3261" w:rsidRPr="000377DB">
        <w:rPr>
          <w:b/>
          <w:bCs/>
        </w:rPr>
        <w:t>6</w:t>
      </w:r>
      <w:r w:rsidRPr="000377DB">
        <w:rPr>
          <w:b/>
          <w:bCs/>
        </w:rPr>
        <w:t>.</w:t>
      </w:r>
      <w:r w:rsidRPr="000377DB">
        <w:rPr>
          <w:b/>
          <w:bCs/>
        </w:rPr>
        <w:tab/>
        <w:t xml:space="preserve">Nature and </w:t>
      </w:r>
      <w:r w:rsidR="002F6FCC" w:rsidRPr="000377DB">
        <w:rPr>
          <w:b/>
          <w:bCs/>
        </w:rPr>
        <w:t>c</w:t>
      </w:r>
      <w:r w:rsidRPr="000377DB">
        <w:rPr>
          <w:b/>
          <w:bCs/>
        </w:rPr>
        <w:t>ulture</w:t>
      </w:r>
    </w:p>
    <w:p w14:paraId="493B32B1" w14:textId="3B3D1BBF" w:rsidR="000E6D7F" w:rsidRPr="000377DB" w:rsidRDefault="000E6D7F" w:rsidP="00D33EB7">
      <w:pPr>
        <w:pStyle w:val="Para1"/>
        <w:rPr>
          <w:bCs/>
        </w:rPr>
      </w:pPr>
      <w:r w:rsidRPr="000377DB">
        <w:t xml:space="preserve">Working </w:t>
      </w:r>
      <w:r w:rsidR="003873C8">
        <w:t>G</w:t>
      </w:r>
      <w:r w:rsidRPr="000377DB">
        <w:t xml:space="preserve">roup II </w:t>
      </w:r>
      <w:r w:rsidR="00B3219B">
        <w:t>considered</w:t>
      </w:r>
      <w:r w:rsidR="00086D60">
        <w:t xml:space="preserve"> agenda</w:t>
      </w:r>
      <w:r w:rsidRPr="000377DB">
        <w:t xml:space="preserve"> item 26 at its </w:t>
      </w:r>
      <w:r w:rsidR="00E67935">
        <w:t>2nd</w:t>
      </w:r>
      <w:r w:rsidRPr="000377DB">
        <w:t xml:space="preserve"> meeting</w:t>
      </w:r>
      <w:r w:rsidR="009D6341">
        <w:t>.</w:t>
      </w:r>
      <w:r w:rsidRPr="000377DB">
        <w:t xml:space="preserve"> </w:t>
      </w:r>
      <w:r w:rsidR="000A734E">
        <w:t>It</w:t>
      </w:r>
      <w:r w:rsidR="009E01D9">
        <w:t xml:space="preserve"> </w:t>
      </w:r>
      <w:r w:rsidRPr="000377DB">
        <w:t>had before it a draft decision based on recommendation 11/3 of the Ad Hoc Open-ended Inter-</w:t>
      </w:r>
      <w:proofErr w:type="gramStart"/>
      <w:r w:rsidRPr="000377DB">
        <w:t>sessional</w:t>
      </w:r>
      <w:proofErr w:type="gramEnd"/>
      <w:r w:rsidRPr="000377DB">
        <w:t xml:space="preserve"> Working Group on Article 8(j) and related provisions and recommendation 23/5 of the Subsidiary Body on Scientific, Technical and Technological Advice</w:t>
      </w:r>
      <w:r w:rsidR="0091761B">
        <w:t>,</w:t>
      </w:r>
      <w:r w:rsidRPr="000377DB">
        <w:t xml:space="preserve"> as set out in the compilation of draft decisions</w:t>
      </w:r>
      <w:r w:rsidR="00A1383D">
        <w:t>.</w:t>
      </w:r>
      <w:r w:rsidRPr="000377DB">
        <w:t xml:space="preserve"> </w:t>
      </w:r>
    </w:p>
    <w:p w14:paraId="7F148EDB" w14:textId="12C3B69F" w:rsidR="000E6D7F" w:rsidRPr="000377DB" w:rsidRDefault="00643479" w:rsidP="000E6D7F">
      <w:pPr>
        <w:pStyle w:val="Para1"/>
        <w:numPr>
          <w:ilvl w:val="0"/>
          <w:numId w:val="4"/>
        </w:numPr>
      </w:pPr>
      <w:r>
        <w:t>W</w:t>
      </w:r>
      <w:r w:rsidR="000E6D7F" w:rsidRPr="000377DB">
        <w:t xml:space="preserve">orking </w:t>
      </w:r>
      <w:r>
        <w:t>G</w:t>
      </w:r>
      <w:r w:rsidR="000E6D7F" w:rsidRPr="000377DB">
        <w:t xml:space="preserve">roup </w:t>
      </w:r>
      <w:r>
        <w:t xml:space="preserve">II </w:t>
      </w:r>
      <w:r w:rsidR="000E6D7F" w:rsidRPr="000377DB">
        <w:t xml:space="preserve">agreed that </w:t>
      </w:r>
      <w:r w:rsidR="00C44B53">
        <w:t xml:space="preserve">its </w:t>
      </w:r>
      <w:r w:rsidR="000E6D7F" w:rsidRPr="000377DB">
        <w:t xml:space="preserve">Chair would undertake informal consultations with a view to addressing the unresolved issues and preparing a revised draft decision for the </w:t>
      </w:r>
      <w:r w:rsidR="00583FC8">
        <w:t>G</w:t>
      </w:r>
      <w:r w:rsidR="000E6D7F" w:rsidRPr="000377DB">
        <w:t>roup’s consideration.</w:t>
      </w:r>
    </w:p>
    <w:p w14:paraId="1BE69C79" w14:textId="7D97F1C1" w:rsidR="000E6D7F" w:rsidRPr="000377DB" w:rsidRDefault="000E6D7F" w:rsidP="000E6D7F">
      <w:pPr>
        <w:pStyle w:val="Para1"/>
        <w:numPr>
          <w:ilvl w:val="0"/>
          <w:numId w:val="4"/>
        </w:numPr>
      </w:pPr>
      <w:r w:rsidRPr="000377DB">
        <w:lastRenderedPageBreak/>
        <w:t xml:space="preserve">At its </w:t>
      </w:r>
      <w:r w:rsidR="0042766B">
        <w:t>6th</w:t>
      </w:r>
      <w:r w:rsidRPr="000377DB">
        <w:t xml:space="preserve"> meeting, </w:t>
      </w:r>
      <w:r w:rsidR="00A42981">
        <w:t>W</w:t>
      </w:r>
      <w:r w:rsidRPr="000377DB">
        <w:t xml:space="preserve">orking </w:t>
      </w:r>
      <w:r w:rsidR="00A42981">
        <w:t>G</w:t>
      </w:r>
      <w:r w:rsidRPr="000377DB">
        <w:t xml:space="preserve">roup </w:t>
      </w:r>
      <w:r w:rsidR="00A42981">
        <w:t xml:space="preserve">II </w:t>
      </w:r>
      <w:r w:rsidRPr="000377DB">
        <w:t xml:space="preserve">considered the revised draft decision submitted by </w:t>
      </w:r>
      <w:r w:rsidR="00201F09">
        <w:t>its</w:t>
      </w:r>
      <w:r w:rsidR="00201F09" w:rsidRPr="000377DB">
        <w:t xml:space="preserve"> </w:t>
      </w:r>
      <w:r w:rsidRPr="000377DB">
        <w:t xml:space="preserve">Chair and approved it, as orally amended, for transmission to </w:t>
      </w:r>
      <w:r w:rsidR="00A124C1">
        <w:t xml:space="preserve">the </w:t>
      </w:r>
      <w:r w:rsidRPr="000377DB">
        <w:t xml:space="preserve">plenary </w:t>
      </w:r>
      <w:r w:rsidR="008073D6">
        <w:t xml:space="preserve">session </w:t>
      </w:r>
      <w:r w:rsidRPr="000377DB">
        <w:t>as draft decision CBD/COP/15/L</w:t>
      </w:r>
      <w:r w:rsidRPr="000377DB">
        <w:rPr>
          <w:rFonts w:eastAsia="Batang"/>
        </w:rPr>
        <w:t>.10</w:t>
      </w:r>
      <w:r w:rsidRPr="000377DB">
        <w:t>.</w:t>
      </w:r>
    </w:p>
    <w:p w14:paraId="5830CF1A" w14:textId="0796AAED" w:rsidR="002F6FCC" w:rsidRPr="000377DB" w:rsidRDefault="002F6FCC" w:rsidP="00D10C54">
      <w:pPr>
        <w:pStyle w:val="Para1"/>
      </w:pPr>
      <w:r w:rsidRPr="000377DB">
        <w:t xml:space="preserve">At </w:t>
      </w:r>
      <w:r w:rsidR="00573DFE">
        <w:t xml:space="preserve">its </w:t>
      </w:r>
      <w:r w:rsidR="00E67935">
        <w:t>2nd</w:t>
      </w:r>
      <w:r w:rsidRPr="000377DB">
        <w:t xml:space="preserve"> </w:t>
      </w:r>
      <w:r w:rsidR="00284AD3" w:rsidRPr="000377DB">
        <w:t xml:space="preserve">plenary </w:t>
      </w:r>
      <w:r w:rsidRPr="000377DB">
        <w:t>session</w:t>
      </w:r>
      <w:r w:rsidR="00393ACA">
        <w:t>,</w:t>
      </w:r>
      <w:r w:rsidRPr="000377DB">
        <w:t xml:space="preserve"> the Conference of the Parties </w:t>
      </w:r>
      <w:r w:rsidR="00B37794" w:rsidRPr="000377DB">
        <w:t xml:space="preserve">adopted </w:t>
      </w:r>
      <w:r w:rsidR="00073F9D">
        <w:t xml:space="preserve">the </w:t>
      </w:r>
      <w:r w:rsidRPr="000377DB">
        <w:t>draft decision as decision</w:t>
      </w:r>
      <w:r w:rsidR="00ED5260">
        <w:t> </w:t>
      </w:r>
      <w:r w:rsidRPr="000377DB">
        <w:t>15/</w:t>
      </w:r>
      <w:r w:rsidR="00AB4ADE" w:rsidRPr="000377DB">
        <w:t>22</w:t>
      </w:r>
      <w:r w:rsidRPr="000377DB">
        <w:t>.</w:t>
      </w:r>
    </w:p>
    <w:p w14:paraId="0ACDF528" w14:textId="4FC6E2F0" w:rsidR="0061275F" w:rsidRPr="000377DB" w:rsidRDefault="0061275F" w:rsidP="00942CC3">
      <w:pPr>
        <w:spacing w:before="240" w:after="140"/>
        <w:jc w:val="center"/>
        <w:outlineLvl w:val="1"/>
        <w:rPr>
          <w:b/>
          <w:bCs/>
          <w:i/>
          <w:iCs/>
        </w:rPr>
      </w:pPr>
      <w:r w:rsidRPr="000377DB">
        <w:rPr>
          <w:b/>
          <w:bCs/>
        </w:rPr>
        <w:t>Item 2</w:t>
      </w:r>
      <w:r w:rsidR="007C3261" w:rsidRPr="000377DB">
        <w:rPr>
          <w:b/>
          <w:bCs/>
        </w:rPr>
        <w:t>7</w:t>
      </w:r>
      <w:r w:rsidRPr="000377DB">
        <w:rPr>
          <w:b/>
          <w:bCs/>
        </w:rPr>
        <w:t>.</w:t>
      </w:r>
      <w:r w:rsidRPr="000377DB">
        <w:rPr>
          <w:b/>
          <w:bCs/>
        </w:rPr>
        <w:tab/>
        <w:t>Synthetic biology</w:t>
      </w:r>
    </w:p>
    <w:p w14:paraId="30E2E989" w14:textId="73C7BD6D" w:rsidR="00DC318E" w:rsidRPr="000377DB" w:rsidRDefault="00DC318E" w:rsidP="00D33EB7">
      <w:pPr>
        <w:pStyle w:val="Para1"/>
        <w:rPr>
          <w:bCs/>
        </w:rPr>
      </w:pPr>
      <w:r w:rsidRPr="000377DB">
        <w:t xml:space="preserve">Working </w:t>
      </w:r>
      <w:r w:rsidR="003873C8">
        <w:t>G</w:t>
      </w:r>
      <w:r w:rsidRPr="000377DB">
        <w:t xml:space="preserve">roup II </w:t>
      </w:r>
      <w:r w:rsidR="00B3219B">
        <w:t>considered</w:t>
      </w:r>
      <w:r w:rsidR="00086D60">
        <w:t xml:space="preserve"> agenda</w:t>
      </w:r>
      <w:r w:rsidRPr="000377DB">
        <w:t xml:space="preserve"> item 27 at its </w:t>
      </w:r>
      <w:r w:rsidR="00E67935">
        <w:t>1st</w:t>
      </w:r>
      <w:r w:rsidRPr="000377DB">
        <w:t xml:space="preserve"> meeting</w:t>
      </w:r>
      <w:r w:rsidR="00C00B11">
        <w:t>.</w:t>
      </w:r>
      <w:r w:rsidRPr="000377DB">
        <w:t xml:space="preserve"> </w:t>
      </w:r>
      <w:r w:rsidR="000A734E">
        <w:t>It</w:t>
      </w:r>
      <w:r w:rsidRPr="000377DB">
        <w:t xml:space="preserve"> had before it a draft decision based on recommendation 24/4 of the Subsidiary Body on Scientific, Technical and Technological Advice</w:t>
      </w:r>
      <w:r w:rsidR="008114CF">
        <w:t>,</w:t>
      </w:r>
      <w:r w:rsidRPr="000377DB">
        <w:t xml:space="preserve"> </w:t>
      </w:r>
      <w:r w:rsidR="008114CF">
        <w:t>as</w:t>
      </w:r>
      <w:r w:rsidRPr="000377DB">
        <w:t xml:space="preserve"> set out in the compilation of draft decisions</w:t>
      </w:r>
      <w:r w:rsidR="00A1383D">
        <w:t>.</w:t>
      </w:r>
      <w:r w:rsidRPr="000377DB">
        <w:t xml:space="preserve"> </w:t>
      </w:r>
    </w:p>
    <w:p w14:paraId="0C25F8D3" w14:textId="77777777" w:rsidR="00DC318E" w:rsidRPr="000377DB" w:rsidRDefault="00DC318E" w:rsidP="00DC318E">
      <w:pPr>
        <w:pStyle w:val="Para1"/>
        <w:numPr>
          <w:ilvl w:val="0"/>
          <w:numId w:val="4"/>
        </w:numPr>
      </w:pPr>
      <w:r w:rsidRPr="000377DB">
        <w:t>The representative of Brazil made a statement.</w:t>
      </w:r>
    </w:p>
    <w:p w14:paraId="27C77824" w14:textId="581694C0" w:rsidR="00DC318E" w:rsidRPr="000377DB" w:rsidRDefault="003873C8" w:rsidP="00DC318E">
      <w:pPr>
        <w:pStyle w:val="Para1"/>
        <w:numPr>
          <w:ilvl w:val="0"/>
          <w:numId w:val="4"/>
        </w:numPr>
      </w:pPr>
      <w:r>
        <w:t>W</w:t>
      </w:r>
      <w:r w:rsidR="00DC318E" w:rsidRPr="000377DB">
        <w:t xml:space="preserve">orking </w:t>
      </w:r>
      <w:r>
        <w:t>G</w:t>
      </w:r>
      <w:r w:rsidR="00DC318E" w:rsidRPr="000377DB">
        <w:t xml:space="preserve">roup </w:t>
      </w:r>
      <w:r w:rsidR="001D70E1">
        <w:t>I</w:t>
      </w:r>
      <w:r>
        <w:t xml:space="preserve">I </w:t>
      </w:r>
      <w:r w:rsidR="00DC318E" w:rsidRPr="000377DB">
        <w:t>establish</w:t>
      </w:r>
      <w:r w:rsidR="002206DF">
        <w:t>ed</w:t>
      </w:r>
      <w:r w:rsidR="00DC318E" w:rsidRPr="000377DB">
        <w:t xml:space="preserve"> a contact group, co-chaired by </w:t>
      </w:r>
      <w:proofErr w:type="spellStart"/>
      <w:r w:rsidR="00DC318E" w:rsidRPr="000377DB">
        <w:t>Ntakadzeni</w:t>
      </w:r>
      <w:proofErr w:type="spellEnd"/>
      <w:r w:rsidR="00DC318E" w:rsidRPr="000377DB">
        <w:t xml:space="preserve"> </w:t>
      </w:r>
      <w:proofErr w:type="spellStart"/>
      <w:r w:rsidR="00DC318E" w:rsidRPr="000377DB">
        <w:t>Tshidada</w:t>
      </w:r>
      <w:proofErr w:type="spellEnd"/>
      <w:r w:rsidR="00DC318E" w:rsidRPr="000377DB">
        <w:t xml:space="preserve"> (South Africa) and Werner Schenkel (Germany), with the mandate to address the text in brackets in the draft decision and to prepare a revised draft decision for the </w:t>
      </w:r>
      <w:r w:rsidR="001D70E1">
        <w:t>G</w:t>
      </w:r>
      <w:r w:rsidR="00DC318E" w:rsidRPr="000377DB">
        <w:t>roup’s consideration.</w:t>
      </w:r>
    </w:p>
    <w:p w14:paraId="5806EFC3" w14:textId="0A587D17" w:rsidR="00DC318E" w:rsidRPr="000377DB" w:rsidRDefault="00DC318E" w:rsidP="004D18F9">
      <w:pPr>
        <w:pStyle w:val="Para1"/>
        <w:numPr>
          <w:ilvl w:val="0"/>
          <w:numId w:val="4"/>
        </w:numPr>
      </w:pPr>
      <w:r w:rsidRPr="000377DB">
        <w:t xml:space="preserve">At its </w:t>
      </w:r>
      <w:r w:rsidR="00E67935">
        <w:t>4th</w:t>
      </w:r>
      <w:r w:rsidRPr="000377DB">
        <w:t xml:space="preserve"> </w:t>
      </w:r>
      <w:r w:rsidR="006A4B75">
        <w:t xml:space="preserve">and </w:t>
      </w:r>
      <w:r w:rsidR="0042766B">
        <w:t>9th</w:t>
      </w:r>
      <w:r w:rsidR="006A4B75">
        <w:t xml:space="preserve"> </w:t>
      </w:r>
      <w:r w:rsidRPr="000377DB">
        <w:t>meeting</w:t>
      </w:r>
      <w:r w:rsidR="006A4B75">
        <w:t>s</w:t>
      </w:r>
      <w:r w:rsidRPr="000377DB">
        <w:t xml:space="preserve">, </w:t>
      </w:r>
      <w:r w:rsidR="001D70E1">
        <w:t>W</w:t>
      </w:r>
      <w:r w:rsidRPr="000377DB">
        <w:t xml:space="preserve">orking </w:t>
      </w:r>
      <w:r w:rsidR="001D70E1">
        <w:t>G</w:t>
      </w:r>
      <w:r w:rsidRPr="000377DB">
        <w:t xml:space="preserve">roup </w:t>
      </w:r>
      <w:r w:rsidR="001D70E1">
        <w:t xml:space="preserve">II </w:t>
      </w:r>
      <w:r w:rsidRPr="000377DB">
        <w:t>heard interim progress report</w:t>
      </w:r>
      <w:r w:rsidR="006A4B75">
        <w:t>s</w:t>
      </w:r>
      <w:r w:rsidRPr="000377DB">
        <w:t xml:space="preserve"> on the work of the contact group. </w:t>
      </w:r>
      <w:r w:rsidR="002C6E50">
        <w:t xml:space="preserve">At the latter meeting, the </w:t>
      </w:r>
      <w:r w:rsidR="001D70E1">
        <w:t>G</w:t>
      </w:r>
      <w:r w:rsidRPr="000377DB">
        <w:t xml:space="preserve">roup also heard a brief report on the work of the United Nations </w:t>
      </w:r>
      <w:proofErr w:type="spellStart"/>
      <w:r w:rsidRPr="000377DB">
        <w:t>Biorisk</w:t>
      </w:r>
      <w:proofErr w:type="spellEnd"/>
      <w:r w:rsidRPr="000377DB">
        <w:t xml:space="preserve"> Working Group from a representative of the World Health Organization.</w:t>
      </w:r>
      <w:r w:rsidR="00543C33">
        <w:t xml:space="preserve"> </w:t>
      </w:r>
      <w:r w:rsidR="004D18F9">
        <w:t xml:space="preserve">It </w:t>
      </w:r>
      <w:r w:rsidRPr="000377DB">
        <w:t xml:space="preserve">then considered a draft decision submitted by </w:t>
      </w:r>
      <w:r w:rsidR="00201F09">
        <w:t>its</w:t>
      </w:r>
      <w:r w:rsidR="00201F09" w:rsidRPr="000377DB">
        <w:t xml:space="preserve"> </w:t>
      </w:r>
      <w:r w:rsidRPr="000377DB">
        <w:t xml:space="preserve">Chair and approved it, as orally amended, for transmission to </w:t>
      </w:r>
      <w:r w:rsidR="005A1CED">
        <w:t xml:space="preserve">the </w:t>
      </w:r>
      <w:r w:rsidRPr="000377DB">
        <w:t xml:space="preserve">plenary </w:t>
      </w:r>
      <w:r w:rsidR="008073D6">
        <w:t xml:space="preserve">session </w:t>
      </w:r>
      <w:r w:rsidRPr="000377DB">
        <w:t>as draft decision CBD/COP/15/L.18.</w:t>
      </w:r>
    </w:p>
    <w:p w14:paraId="52ACE3A6" w14:textId="4D2694CF" w:rsidR="003B34E2" w:rsidRPr="000377DB" w:rsidRDefault="003B34E2" w:rsidP="00D10C54">
      <w:pPr>
        <w:pStyle w:val="Para1"/>
      </w:pPr>
      <w:r w:rsidRPr="000377DB">
        <w:t xml:space="preserve">At </w:t>
      </w:r>
      <w:r w:rsidR="00573DFE">
        <w:t xml:space="preserve">its </w:t>
      </w:r>
      <w:r w:rsidR="0042766B">
        <w:t>5th</w:t>
      </w:r>
      <w:r w:rsidRPr="000377DB">
        <w:t xml:space="preserve"> plenary session</w:t>
      </w:r>
      <w:r w:rsidR="00D94EB4">
        <w:t>,</w:t>
      </w:r>
      <w:r w:rsidRPr="000377DB">
        <w:t xml:space="preserve"> the Conference of the Parties adopted </w:t>
      </w:r>
      <w:r w:rsidR="003E13F1">
        <w:t xml:space="preserve">the </w:t>
      </w:r>
      <w:r w:rsidRPr="000377DB">
        <w:t>draft decision as decision</w:t>
      </w:r>
      <w:r w:rsidR="006F5095">
        <w:t> </w:t>
      </w:r>
      <w:r w:rsidRPr="000377DB">
        <w:t>15/</w:t>
      </w:r>
      <w:r w:rsidR="00AB4ADE" w:rsidRPr="000377DB">
        <w:t>31</w:t>
      </w:r>
      <w:r w:rsidRPr="000377DB">
        <w:t>.</w:t>
      </w:r>
    </w:p>
    <w:p w14:paraId="3E562EF9" w14:textId="0CC73DC9" w:rsidR="00D77560" w:rsidRPr="000377DB" w:rsidRDefault="00D77560" w:rsidP="00B00053">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snapToGrid w:val="0"/>
          <w:kern w:val="22"/>
          <w:szCs w:val="22"/>
        </w:rPr>
      </w:pPr>
      <w:r w:rsidRPr="000377DB">
        <w:rPr>
          <w:b/>
          <w:bCs/>
          <w:snapToGrid w:val="0"/>
          <w:kern w:val="22"/>
          <w:szCs w:val="22"/>
        </w:rPr>
        <w:t>V</w:t>
      </w:r>
      <w:r w:rsidR="00BA3B8D" w:rsidRPr="000377DB">
        <w:rPr>
          <w:b/>
          <w:bCs/>
          <w:snapToGrid w:val="0"/>
          <w:kern w:val="22"/>
          <w:szCs w:val="22"/>
        </w:rPr>
        <w:t>II</w:t>
      </w:r>
      <w:r w:rsidRPr="000377DB">
        <w:rPr>
          <w:b/>
          <w:bCs/>
          <w:snapToGrid w:val="0"/>
          <w:kern w:val="22"/>
          <w:szCs w:val="22"/>
        </w:rPr>
        <w:t>.</w:t>
      </w:r>
      <w:r w:rsidRPr="000377DB">
        <w:rPr>
          <w:b/>
          <w:bCs/>
          <w:snapToGrid w:val="0"/>
          <w:kern w:val="22"/>
          <w:szCs w:val="22"/>
        </w:rPr>
        <w:tab/>
        <w:t>FINAL MATTERS</w:t>
      </w:r>
    </w:p>
    <w:p w14:paraId="0B54CEFE" w14:textId="6DE3FD4B" w:rsidR="00D77560" w:rsidRPr="000377DB" w:rsidRDefault="00D77560" w:rsidP="00942CC3">
      <w:pPr>
        <w:keepNext/>
        <w:suppressLineNumbers/>
        <w:tabs>
          <w:tab w:val="left" w:pos="900"/>
        </w:tabs>
        <w:suppressAutoHyphens/>
        <w:kinsoku w:val="0"/>
        <w:overflowPunct w:val="0"/>
        <w:autoSpaceDE w:val="0"/>
        <w:autoSpaceDN w:val="0"/>
        <w:adjustRightInd w:val="0"/>
        <w:snapToGrid w:val="0"/>
        <w:spacing w:before="240" w:after="120"/>
        <w:jc w:val="center"/>
        <w:outlineLvl w:val="1"/>
        <w:rPr>
          <w:b/>
          <w:bCs/>
          <w:snapToGrid w:val="0"/>
          <w:kern w:val="22"/>
          <w:szCs w:val="22"/>
        </w:rPr>
      </w:pPr>
      <w:bookmarkStart w:id="32" w:name="_heading=h.30j0zll" w:colFirst="0" w:colLast="0"/>
      <w:bookmarkStart w:id="33" w:name="_heading=h.3znysh7" w:colFirst="0" w:colLast="0"/>
      <w:bookmarkStart w:id="34" w:name="_heading=h.nkgw0ii72cmr" w:colFirst="0" w:colLast="0"/>
      <w:bookmarkStart w:id="35" w:name="_heading=h.gjdgxs" w:colFirst="0" w:colLast="0"/>
      <w:bookmarkStart w:id="36" w:name="_heading=h.xuy1qui6wltd" w:colFirst="0" w:colLast="0"/>
      <w:bookmarkEnd w:id="32"/>
      <w:bookmarkEnd w:id="33"/>
      <w:bookmarkEnd w:id="34"/>
      <w:bookmarkEnd w:id="35"/>
      <w:bookmarkEnd w:id="36"/>
      <w:r w:rsidRPr="000377DB">
        <w:rPr>
          <w:b/>
          <w:bCs/>
          <w:snapToGrid w:val="0"/>
          <w:kern w:val="22"/>
          <w:szCs w:val="22"/>
        </w:rPr>
        <w:t>Item 28.</w:t>
      </w:r>
      <w:r w:rsidRPr="000377DB">
        <w:rPr>
          <w:b/>
          <w:bCs/>
          <w:snapToGrid w:val="0"/>
          <w:kern w:val="22"/>
          <w:szCs w:val="22"/>
        </w:rPr>
        <w:tab/>
        <w:t>Other matters</w:t>
      </w:r>
    </w:p>
    <w:p w14:paraId="31866932" w14:textId="73B15E43" w:rsidR="009C135F" w:rsidRPr="000377DB" w:rsidRDefault="009C135F" w:rsidP="00D10C54">
      <w:pPr>
        <w:pStyle w:val="Para1"/>
      </w:pPr>
      <w:bookmarkStart w:id="37" w:name="_Hlk123388246"/>
      <w:r w:rsidRPr="000377DB">
        <w:t>In view of the suspen</w:t>
      </w:r>
      <w:r w:rsidR="008D00F1" w:rsidRPr="000377DB">
        <w:t xml:space="preserve">sion </w:t>
      </w:r>
      <w:r w:rsidR="00925342" w:rsidRPr="000377DB">
        <w:t xml:space="preserve">of </w:t>
      </w:r>
      <w:r w:rsidRPr="000377DB">
        <w:t>the meeting</w:t>
      </w:r>
      <w:r w:rsidR="005B6775" w:rsidRPr="000377DB">
        <w:t xml:space="preserve"> as </w:t>
      </w:r>
      <w:r w:rsidR="0064593E" w:rsidRPr="000377DB">
        <w:t>described</w:t>
      </w:r>
      <w:r w:rsidR="005B6775" w:rsidRPr="000377DB">
        <w:t xml:space="preserve"> </w:t>
      </w:r>
      <w:r w:rsidR="00960CCB" w:rsidRPr="000377DB">
        <w:t xml:space="preserve">under </w:t>
      </w:r>
      <w:r w:rsidR="006A0EB8">
        <w:t xml:space="preserve">agenda </w:t>
      </w:r>
      <w:r w:rsidR="005B6775" w:rsidRPr="000377DB">
        <w:t>item</w:t>
      </w:r>
      <w:r w:rsidR="0064593E" w:rsidRPr="000377DB">
        <w:t>s</w:t>
      </w:r>
      <w:r w:rsidR="005B6775" w:rsidRPr="000377DB">
        <w:t xml:space="preserve"> 2</w:t>
      </w:r>
      <w:r w:rsidR="00D1727B">
        <w:t> </w:t>
      </w:r>
      <w:r w:rsidR="005B6775" w:rsidRPr="000377DB">
        <w:t xml:space="preserve">A and 30 </w:t>
      </w:r>
      <w:r w:rsidR="00602DEE">
        <w:t>in</w:t>
      </w:r>
      <w:r w:rsidR="0064593E" w:rsidRPr="000377DB">
        <w:t xml:space="preserve"> the present report</w:t>
      </w:r>
      <w:r w:rsidRPr="000377DB">
        <w:t>, the Conference of the Parties</w:t>
      </w:r>
      <w:r w:rsidR="006C3348" w:rsidRPr="006C3348">
        <w:t xml:space="preserve"> </w:t>
      </w:r>
      <w:r w:rsidRPr="000377DB">
        <w:t xml:space="preserve">did not </w:t>
      </w:r>
      <w:r w:rsidR="00602DEE">
        <w:t>consider</w:t>
      </w:r>
      <w:r w:rsidRPr="000377DB">
        <w:t xml:space="preserve"> item 28</w:t>
      </w:r>
      <w:r w:rsidR="009B377E">
        <w:t>.</w:t>
      </w:r>
    </w:p>
    <w:bookmarkEnd w:id="37"/>
    <w:p w14:paraId="52D89E3F" w14:textId="2D9090DA" w:rsidR="00D77560" w:rsidRPr="000377DB" w:rsidRDefault="00D77560"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0377DB">
        <w:rPr>
          <w:b/>
          <w:bCs/>
          <w:snapToGrid w:val="0"/>
          <w:kern w:val="22"/>
          <w:szCs w:val="22"/>
        </w:rPr>
        <w:t>Item 29.</w:t>
      </w:r>
      <w:r w:rsidRPr="000377DB">
        <w:rPr>
          <w:b/>
          <w:bCs/>
          <w:snapToGrid w:val="0"/>
          <w:kern w:val="22"/>
          <w:szCs w:val="22"/>
        </w:rPr>
        <w:tab/>
        <w:t>Adoption of the report</w:t>
      </w:r>
    </w:p>
    <w:p w14:paraId="2D8F7F71" w14:textId="0D183863" w:rsidR="009C135F" w:rsidRPr="000377DB" w:rsidRDefault="00176B8E" w:rsidP="00D10C54">
      <w:pPr>
        <w:pStyle w:val="Para1"/>
      </w:pPr>
      <w:r w:rsidRPr="000377DB">
        <w:t>Owing</w:t>
      </w:r>
      <w:r w:rsidR="00FC5BD5" w:rsidRPr="000377DB">
        <w:t xml:space="preserve"> to</w:t>
      </w:r>
      <w:r w:rsidR="00C31243" w:rsidRPr="000377DB">
        <w:t xml:space="preserve"> the</w:t>
      </w:r>
      <w:r w:rsidR="009C135F" w:rsidRPr="000377DB">
        <w:t xml:space="preserve"> suspen</w:t>
      </w:r>
      <w:r w:rsidR="00C31243" w:rsidRPr="000377DB">
        <w:t>sion of</w:t>
      </w:r>
      <w:r w:rsidR="009C135F" w:rsidRPr="000377DB">
        <w:t xml:space="preserve"> the meeting</w:t>
      </w:r>
      <w:r w:rsidR="0064593E" w:rsidRPr="000377DB">
        <w:t xml:space="preserve"> as described</w:t>
      </w:r>
      <w:r w:rsidR="00C31243" w:rsidRPr="000377DB">
        <w:t xml:space="preserve"> </w:t>
      </w:r>
      <w:r w:rsidR="00960CCB" w:rsidRPr="000377DB">
        <w:t xml:space="preserve">under </w:t>
      </w:r>
      <w:r w:rsidR="006A0EB8">
        <w:t xml:space="preserve">agenda </w:t>
      </w:r>
      <w:r w:rsidR="00C31243" w:rsidRPr="000377DB">
        <w:t>item</w:t>
      </w:r>
      <w:r w:rsidR="0064593E" w:rsidRPr="000377DB">
        <w:t>s</w:t>
      </w:r>
      <w:r w:rsidR="00960CCB" w:rsidRPr="000377DB">
        <w:t xml:space="preserve"> 2</w:t>
      </w:r>
      <w:r w:rsidR="00D1727B">
        <w:t> </w:t>
      </w:r>
      <w:r w:rsidR="00960CCB" w:rsidRPr="000377DB">
        <w:t xml:space="preserve">A and </w:t>
      </w:r>
      <w:r w:rsidR="00A503E5" w:rsidRPr="000377DB">
        <w:t xml:space="preserve">30 </w:t>
      </w:r>
      <w:r w:rsidR="009B377E">
        <w:t>in</w:t>
      </w:r>
      <w:r w:rsidR="0064593E" w:rsidRPr="000377DB">
        <w:t xml:space="preserve"> the present report</w:t>
      </w:r>
      <w:r w:rsidR="00A503E5" w:rsidRPr="000377DB">
        <w:t>,</w:t>
      </w:r>
      <w:r w:rsidR="00C31243" w:rsidRPr="000377DB">
        <w:t xml:space="preserve"> </w:t>
      </w:r>
      <w:r w:rsidR="009C135F" w:rsidRPr="000377DB">
        <w:t>the Conference of the Parties</w:t>
      </w:r>
      <w:r w:rsidR="006C3348" w:rsidRPr="006C3348">
        <w:t xml:space="preserve"> </w:t>
      </w:r>
      <w:r w:rsidR="009C135F" w:rsidRPr="000377DB">
        <w:t xml:space="preserve">did not </w:t>
      </w:r>
      <w:r w:rsidR="009B377E">
        <w:t>consider</w:t>
      </w:r>
      <w:r w:rsidR="009C135F" w:rsidRPr="000377DB">
        <w:t xml:space="preserve"> item 29</w:t>
      </w:r>
      <w:r w:rsidR="009B377E">
        <w:t>.</w:t>
      </w:r>
      <w:r w:rsidR="009C135F" w:rsidRPr="000377DB">
        <w:t xml:space="preserve"> </w:t>
      </w:r>
    </w:p>
    <w:p w14:paraId="0FF8FE68" w14:textId="7FFCD782" w:rsidR="00D77560" w:rsidRPr="000377DB" w:rsidRDefault="00D77560"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rPr>
      </w:pPr>
      <w:r w:rsidRPr="000377DB">
        <w:rPr>
          <w:b/>
          <w:bCs/>
          <w:snapToGrid w:val="0"/>
          <w:kern w:val="22"/>
          <w:szCs w:val="22"/>
        </w:rPr>
        <w:t>Item 30.</w:t>
      </w:r>
      <w:r w:rsidRPr="000377DB">
        <w:rPr>
          <w:b/>
          <w:bCs/>
          <w:snapToGrid w:val="0"/>
          <w:kern w:val="22"/>
          <w:szCs w:val="22"/>
        </w:rPr>
        <w:tab/>
        <w:t>Closure of the meeting</w:t>
      </w:r>
    </w:p>
    <w:p w14:paraId="5DFB5625" w14:textId="44309C01" w:rsidR="00A503E5" w:rsidRPr="000377DB" w:rsidRDefault="005F0BC6" w:rsidP="00D10C54">
      <w:pPr>
        <w:pStyle w:val="Para1"/>
      </w:pPr>
      <w:bookmarkStart w:id="38" w:name="_Hlk123388426"/>
      <w:r w:rsidRPr="000377DB">
        <w:t>As indicated under item 2</w:t>
      </w:r>
      <w:r w:rsidR="006C6BD7">
        <w:t> </w:t>
      </w:r>
      <w:r w:rsidRPr="000377DB">
        <w:t>A</w:t>
      </w:r>
      <w:r w:rsidR="006A0EB8">
        <w:t xml:space="preserve"> of the agenda</w:t>
      </w:r>
      <w:r w:rsidR="00C34A27" w:rsidRPr="000377DB">
        <w:t xml:space="preserve">, </w:t>
      </w:r>
      <w:r w:rsidR="005D5633" w:rsidRPr="000377DB">
        <w:t xml:space="preserve">it was not </w:t>
      </w:r>
      <w:r w:rsidR="00E00F55" w:rsidRPr="000377DB">
        <w:t xml:space="preserve">proved </w:t>
      </w:r>
      <w:r w:rsidR="005D5633" w:rsidRPr="000377DB">
        <w:t xml:space="preserve">possible </w:t>
      </w:r>
      <w:r w:rsidR="00C5333A" w:rsidRPr="000377DB">
        <w:t xml:space="preserve">to </w:t>
      </w:r>
      <w:r w:rsidR="00580192" w:rsidRPr="000377DB">
        <w:t>con</w:t>
      </w:r>
      <w:r w:rsidR="008A65AB" w:rsidRPr="000377DB">
        <w:t xml:space="preserve">duct </w:t>
      </w:r>
      <w:r w:rsidR="00FB70D6">
        <w:t xml:space="preserve">the </w:t>
      </w:r>
      <w:r w:rsidR="008A65AB" w:rsidRPr="000377DB">
        <w:t xml:space="preserve">election of officers and conclude </w:t>
      </w:r>
      <w:r w:rsidR="005A79CC">
        <w:t xml:space="preserve">the second </w:t>
      </w:r>
      <w:r w:rsidR="008E3028" w:rsidRPr="000377DB">
        <w:t>part of the</w:t>
      </w:r>
      <w:r w:rsidR="008E1FA9" w:rsidRPr="000377DB">
        <w:t xml:space="preserve"> fifteenth </w:t>
      </w:r>
      <w:r w:rsidR="008E3028" w:rsidRPr="000377DB">
        <w:t xml:space="preserve">meeting of the Conference </w:t>
      </w:r>
      <w:r w:rsidR="008E1FA9" w:rsidRPr="000377DB">
        <w:t>of the Parties</w:t>
      </w:r>
      <w:r w:rsidR="006C3348" w:rsidRPr="006C3348">
        <w:t xml:space="preserve"> </w:t>
      </w:r>
      <w:r w:rsidR="00756D6E" w:rsidRPr="000377DB">
        <w:t xml:space="preserve">at the </w:t>
      </w:r>
      <w:r w:rsidR="0042766B">
        <w:t>5th</w:t>
      </w:r>
      <w:r w:rsidR="00756D6E" w:rsidRPr="000377DB">
        <w:t xml:space="preserve"> plenary session</w:t>
      </w:r>
      <w:r w:rsidR="0069545B" w:rsidRPr="000377DB">
        <w:t>.</w:t>
      </w:r>
    </w:p>
    <w:p w14:paraId="1178208F" w14:textId="77BE8127" w:rsidR="00A56829" w:rsidRPr="000377DB" w:rsidRDefault="00290957" w:rsidP="00D10C54">
      <w:pPr>
        <w:pStyle w:val="Para1"/>
      </w:pPr>
      <w:r w:rsidRPr="000377DB">
        <w:t>Accordingly, t</w:t>
      </w:r>
      <w:r w:rsidR="00BB65FF" w:rsidRPr="000377DB">
        <w:t>he President proposed t</w:t>
      </w:r>
      <w:r w:rsidR="00F530DD" w:rsidRPr="000377DB">
        <w:t>o suspend the fifteenth meeting of the Conference of the Parties</w:t>
      </w:r>
      <w:r w:rsidR="006C3348" w:rsidRPr="006C3348">
        <w:t xml:space="preserve"> </w:t>
      </w:r>
      <w:r w:rsidR="00F530DD" w:rsidRPr="000377DB">
        <w:t xml:space="preserve">to allow Parties to resolve their differences relating to </w:t>
      </w:r>
      <w:r w:rsidR="002060C3">
        <w:t xml:space="preserve">the </w:t>
      </w:r>
      <w:r w:rsidR="00F530DD" w:rsidRPr="000377DB">
        <w:t>election of officers at</w:t>
      </w:r>
      <w:r w:rsidR="000B1079" w:rsidRPr="000377DB">
        <w:t xml:space="preserve"> a</w:t>
      </w:r>
      <w:r w:rsidR="00F530DD" w:rsidRPr="000377DB">
        <w:t xml:space="preserve"> resumed session of the meeting</w:t>
      </w:r>
      <w:r w:rsidR="00036436">
        <w:t>,</w:t>
      </w:r>
      <w:r w:rsidR="00F530DD" w:rsidRPr="000377DB">
        <w:t xml:space="preserve"> to be convened </w:t>
      </w:r>
      <w:proofErr w:type="gramStart"/>
      <w:r w:rsidR="00F530DD" w:rsidRPr="000377DB">
        <w:t>at a later date</w:t>
      </w:r>
      <w:proofErr w:type="gramEnd"/>
      <w:r w:rsidR="00F530DD" w:rsidRPr="000377DB">
        <w:t>, and request</w:t>
      </w:r>
      <w:r w:rsidR="00165268" w:rsidRPr="000377DB">
        <w:t>ed</w:t>
      </w:r>
      <w:r w:rsidR="00F530DD" w:rsidRPr="000377DB">
        <w:t xml:space="preserve"> members of the Bureau of the meeting and officers of other bodies to remain in office until the co</w:t>
      </w:r>
      <w:r w:rsidR="00651580" w:rsidRPr="000377DB">
        <w:t xml:space="preserve">nclusion </w:t>
      </w:r>
      <w:r w:rsidR="00F530DD" w:rsidRPr="000377DB">
        <w:t>of the resumed session</w:t>
      </w:r>
      <w:r w:rsidR="00651580" w:rsidRPr="000377DB">
        <w:t>.</w:t>
      </w:r>
      <w:r w:rsidR="00E353E2" w:rsidRPr="000377DB">
        <w:t xml:space="preserve"> </w:t>
      </w:r>
      <w:r w:rsidR="00B3517C" w:rsidRPr="000377DB">
        <w:t xml:space="preserve">No </w:t>
      </w:r>
      <w:r w:rsidR="000C13FD" w:rsidRPr="000377DB">
        <w:t xml:space="preserve">Party </w:t>
      </w:r>
      <w:r w:rsidR="00B3517C" w:rsidRPr="000377DB">
        <w:t xml:space="preserve">expressed </w:t>
      </w:r>
      <w:r w:rsidR="008A215C" w:rsidRPr="000377DB">
        <w:t xml:space="preserve">any view </w:t>
      </w:r>
      <w:r w:rsidR="00B3517C" w:rsidRPr="000377DB">
        <w:t xml:space="preserve">otherwise. </w:t>
      </w:r>
    </w:p>
    <w:p w14:paraId="28D52E1B" w14:textId="3C2DA168" w:rsidR="009C135F" w:rsidRPr="000377DB" w:rsidRDefault="009C135F" w:rsidP="00D10C54">
      <w:pPr>
        <w:pStyle w:val="Para1"/>
        <w:numPr>
          <w:ilvl w:val="0"/>
          <w:numId w:val="4"/>
        </w:numPr>
        <w:tabs>
          <w:tab w:val="clear" w:pos="720"/>
          <w:tab w:val="left" w:pos="567"/>
        </w:tabs>
        <w:overflowPunct/>
        <w:autoSpaceDE/>
        <w:autoSpaceDN/>
        <w:snapToGrid/>
        <w:spacing w:before="120"/>
      </w:pPr>
      <w:r w:rsidRPr="000377DB">
        <w:t>Following the customary exchange of courtesies</w:t>
      </w:r>
      <w:r w:rsidR="00523561" w:rsidRPr="000377DB">
        <w:t xml:space="preserve">, </w:t>
      </w:r>
      <w:r w:rsidR="00BD3EF4" w:rsidRPr="000377DB">
        <w:t xml:space="preserve">the President </w:t>
      </w:r>
      <w:r w:rsidR="00CE756F">
        <w:t xml:space="preserve">suspended </w:t>
      </w:r>
      <w:r w:rsidRPr="000377DB">
        <w:t>the meeting at 1</w:t>
      </w:r>
      <w:r w:rsidR="002060C3">
        <w:t> </w:t>
      </w:r>
      <w:r w:rsidRPr="000377DB">
        <w:t>a</w:t>
      </w:r>
      <w:r w:rsidR="002219AC" w:rsidRPr="000377DB">
        <w:t>.</w:t>
      </w:r>
      <w:r w:rsidRPr="000377DB">
        <w:t>m</w:t>
      </w:r>
      <w:r w:rsidR="002219AC" w:rsidRPr="000377DB">
        <w:t>.</w:t>
      </w:r>
      <w:r w:rsidRPr="000377DB">
        <w:t xml:space="preserve"> on 20 December</w:t>
      </w:r>
      <w:r w:rsidR="002219AC" w:rsidRPr="000377DB">
        <w:t xml:space="preserve"> 2022</w:t>
      </w:r>
      <w:r w:rsidRPr="000377DB">
        <w:t>.</w:t>
      </w:r>
    </w:p>
    <w:bookmarkEnd w:id="38"/>
    <w:p w14:paraId="3CEDAD93" w14:textId="77777777" w:rsidR="00344B80" w:rsidRDefault="00344B80">
      <w:pPr>
        <w:jc w:val="left"/>
        <w:rPr>
          <w:snapToGrid w:val="0"/>
          <w:color w:val="000000"/>
          <w:kern w:val="22"/>
          <w:szCs w:val="22"/>
        </w:rPr>
      </w:pPr>
      <w:r>
        <w:br w:type="page"/>
      </w:r>
    </w:p>
    <w:p w14:paraId="1BB2200F" w14:textId="77777777" w:rsidR="00344B80" w:rsidRDefault="00344B80" w:rsidP="00501B54">
      <w:pPr>
        <w:pStyle w:val="Para1"/>
        <w:numPr>
          <w:ilvl w:val="0"/>
          <w:numId w:val="0"/>
        </w:numPr>
        <w:tabs>
          <w:tab w:val="left" w:pos="567"/>
        </w:tabs>
        <w:overflowPunct/>
        <w:autoSpaceDE/>
        <w:autoSpaceDN/>
        <w:snapToGrid/>
        <w:spacing w:before="120"/>
        <w:jc w:val="center"/>
        <w:rPr>
          <w:i/>
          <w:iCs/>
        </w:rPr>
      </w:pPr>
      <w:r w:rsidRPr="00E46D1D">
        <w:rPr>
          <w:i/>
          <w:iCs/>
        </w:rPr>
        <w:lastRenderedPageBreak/>
        <w:t>Annex</w:t>
      </w:r>
    </w:p>
    <w:p w14:paraId="2F7772EE" w14:textId="4E763CE8" w:rsidR="00E46D1D" w:rsidRPr="00672AE7" w:rsidRDefault="00672AE7" w:rsidP="00501B54">
      <w:pPr>
        <w:pStyle w:val="Para1"/>
        <w:numPr>
          <w:ilvl w:val="0"/>
          <w:numId w:val="0"/>
        </w:numPr>
        <w:tabs>
          <w:tab w:val="left" w:pos="567"/>
        </w:tabs>
        <w:overflowPunct/>
        <w:autoSpaceDE/>
        <w:autoSpaceDN/>
        <w:snapToGrid/>
        <w:spacing w:before="120"/>
        <w:jc w:val="center"/>
        <w:rPr>
          <w:b/>
          <w:bCs/>
          <w:i/>
          <w:iCs/>
        </w:rPr>
      </w:pPr>
      <w:r w:rsidRPr="00672AE7">
        <w:rPr>
          <w:b/>
          <w:bCs/>
        </w:rPr>
        <w:t>ORGANIZATIONS REPRESENTED AT THE FIFTEENTH MEETING OF THE CONFERENCE OF THE PARTIES, THE TENTH MEETING OF THE CONFERENCE OF THE PARTIES SERVING AS THE MEETING OF THE PARTIES TO THE CARTAGENA PROTOCOL ON BIOSAFETY AND THE FOURTH MEETING OF THE CONFERENCE OF THE PARTIES SERVING AS THE MEETING OF THE PARTIES TO THE NAGOYA PROTOCOL ON ACCESS AND BENEFIT-SHARING</w:t>
      </w:r>
    </w:p>
    <w:p w14:paraId="3D8DC5EF" w14:textId="77777777" w:rsidR="00E46D1D" w:rsidRDefault="00E46D1D" w:rsidP="00501B54">
      <w:pPr>
        <w:pStyle w:val="Para1"/>
        <w:numPr>
          <w:ilvl w:val="0"/>
          <w:numId w:val="0"/>
        </w:numPr>
        <w:tabs>
          <w:tab w:val="left" w:pos="567"/>
        </w:tabs>
        <w:overflowPunct/>
        <w:autoSpaceDE/>
        <w:autoSpaceDN/>
        <w:snapToGrid/>
        <w:spacing w:before="120"/>
        <w:jc w:val="center"/>
      </w:pPr>
      <w:r>
        <w:t>[In preparation]</w:t>
      </w:r>
    </w:p>
    <w:p w14:paraId="0C7ECA54" w14:textId="0AA6D6DE" w:rsidR="009F6051" w:rsidRPr="000377DB" w:rsidRDefault="00D95248" w:rsidP="00501B54">
      <w:pPr>
        <w:pStyle w:val="Para1"/>
        <w:numPr>
          <w:ilvl w:val="0"/>
          <w:numId w:val="0"/>
        </w:numPr>
        <w:tabs>
          <w:tab w:val="left" w:pos="567"/>
        </w:tabs>
        <w:overflowPunct/>
        <w:autoSpaceDE/>
        <w:autoSpaceDN/>
        <w:snapToGrid/>
        <w:spacing w:before="120"/>
        <w:jc w:val="center"/>
      </w:pPr>
      <w:r>
        <w:t>__________</w:t>
      </w:r>
    </w:p>
    <w:sectPr w:rsidR="009F6051" w:rsidRPr="000377DB" w:rsidSect="002F7B48">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C087" w14:textId="77777777" w:rsidR="00690C66" w:rsidRDefault="00690C66" w:rsidP="00CF1848">
      <w:r>
        <w:separator/>
      </w:r>
    </w:p>
  </w:endnote>
  <w:endnote w:type="continuationSeparator" w:id="0">
    <w:p w14:paraId="41653E95" w14:textId="77777777" w:rsidR="00690C66" w:rsidRDefault="00690C66" w:rsidP="00CF1848">
      <w:r>
        <w:continuationSeparator/>
      </w:r>
    </w:p>
  </w:endnote>
  <w:endnote w:type="continuationNotice" w:id="1">
    <w:p w14:paraId="064D40E7" w14:textId="77777777" w:rsidR="00690C66" w:rsidRDefault="00690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A1A6" w14:textId="77777777" w:rsidR="00690C66" w:rsidRDefault="00690C66" w:rsidP="00CF1848">
      <w:r>
        <w:separator/>
      </w:r>
    </w:p>
  </w:footnote>
  <w:footnote w:type="continuationSeparator" w:id="0">
    <w:p w14:paraId="6DB7098E" w14:textId="77777777" w:rsidR="00690C66" w:rsidRDefault="00690C66" w:rsidP="00CF1848">
      <w:r>
        <w:continuationSeparator/>
      </w:r>
    </w:p>
  </w:footnote>
  <w:footnote w:type="continuationNotice" w:id="1">
    <w:p w14:paraId="09B21CA6" w14:textId="77777777" w:rsidR="00690C66" w:rsidRDefault="00690C66"/>
  </w:footnote>
  <w:footnote w:id="2">
    <w:p w14:paraId="0BB30246" w14:textId="561C1CCF" w:rsidR="00BF242A" w:rsidRPr="00BF242A" w:rsidRDefault="00BF242A" w:rsidP="00DC7442">
      <w:pPr>
        <w:pStyle w:val="FootnoteText"/>
        <w:ind w:firstLine="0"/>
        <w:rPr>
          <w:lang w:val="en-US"/>
        </w:rPr>
      </w:pPr>
      <w:r>
        <w:rPr>
          <w:rStyle w:val="FootnoteReference"/>
        </w:rPr>
        <w:t>*</w:t>
      </w:r>
      <w:r>
        <w:t xml:space="preserve"> </w:t>
      </w:r>
      <w:r w:rsidR="009836A3" w:rsidRPr="00CA4F80">
        <w:t xml:space="preserve">The present document </w:t>
      </w:r>
      <w:r w:rsidR="009836A3">
        <w:t>is based on</w:t>
      </w:r>
      <w:r w:rsidR="009836A3" w:rsidRPr="00CA4F80">
        <w:t xml:space="preserve"> </w:t>
      </w:r>
      <w:r w:rsidR="009836A3" w:rsidRPr="009F2B08">
        <w:t xml:space="preserve">document CBD/COP/15/Part-II/L.1, issued on 19 December 2022 but not considered owing to the suspension </w:t>
      </w:r>
      <w:r w:rsidR="009836A3" w:rsidRPr="00067086">
        <w:t xml:space="preserve">of the meeting, </w:t>
      </w:r>
      <w:r w:rsidR="009836A3">
        <w:t xml:space="preserve">as </w:t>
      </w:r>
      <w:r w:rsidR="009836A3" w:rsidRPr="00067086">
        <w:t xml:space="preserve">updated to include </w:t>
      </w:r>
      <w:r w:rsidR="009836A3">
        <w:t xml:space="preserve">the </w:t>
      </w:r>
      <w:r w:rsidR="009836A3" w:rsidRPr="00067086">
        <w:t xml:space="preserve">proceedings of that day, </w:t>
      </w:r>
      <w:r w:rsidR="009836A3" w:rsidRPr="006C06AA">
        <w:t>and documents</w:t>
      </w:r>
      <w:r w:rsidR="009836A3" w:rsidRPr="00067086">
        <w:t xml:space="preserve"> CBD/COP/15/L.1/Add.1 and CBD/COP/15/L.1/Add.2, which were approved by Working Group I at its </w:t>
      </w:r>
      <w:r w:rsidR="00E67935">
        <w:t>4</w:t>
      </w:r>
      <w:r w:rsidR="009836A3" w:rsidRPr="00067086">
        <w:t>th meeting, on 19 December, and by Working Group</w:t>
      </w:r>
      <w:r w:rsidR="009836A3">
        <w:t> </w:t>
      </w:r>
      <w:r w:rsidR="009836A3" w:rsidRPr="00067086">
        <w:t xml:space="preserve">II at its </w:t>
      </w:r>
      <w:r w:rsidR="0042766B">
        <w:t>10th</w:t>
      </w:r>
      <w:r w:rsidR="009836A3" w:rsidRPr="00566941">
        <w:t xml:space="preserve"> meeting, on 16 December,</w:t>
      </w:r>
      <w:r w:rsidR="009836A3" w:rsidRPr="00067086">
        <w:t xml:space="preserve"> respectively</w:t>
      </w:r>
      <w:r w:rsidR="009836A3" w:rsidRPr="00CA4F80">
        <w:t>.</w:t>
      </w:r>
    </w:p>
  </w:footnote>
  <w:footnote w:id="3">
    <w:p w14:paraId="75DC2160" w14:textId="7A365957" w:rsidR="006D5797" w:rsidRPr="006D5797" w:rsidRDefault="006D5797" w:rsidP="008A3E5C">
      <w:pPr>
        <w:pStyle w:val="FootnoteText"/>
        <w:ind w:firstLine="0"/>
      </w:pPr>
      <w:r w:rsidRPr="00CA4F80">
        <w:rPr>
          <w:rStyle w:val="FootnoteReference"/>
        </w:rPr>
        <w:footnoteRef/>
      </w:r>
      <w:r w:rsidRPr="00CA4F80">
        <w:t xml:space="preserve"> </w:t>
      </w:r>
      <w:r w:rsidRPr="00CA4F80">
        <w:rPr>
          <w:kern w:val="22"/>
        </w:rPr>
        <w:t xml:space="preserve">The report of </w:t>
      </w:r>
      <w:r w:rsidR="00817EF0">
        <w:rPr>
          <w:kern w:val="22"/>
        </w:rPr>
        <w:t xml:space="preserve">the first </w:t>
      </w:r>
      <w:r w:rsidRPr="00CA4F80">
        <w:rPr>
          <w:kern w:val="22"/>
        </w:rPr>
        <w:t xml:space="preserve">part </w:t>
      </w:r>
      <w:r w:rsidR="00817EF0">
        <w:rPr>
          <w:kern w:val="22"/>
        </w:rPr>
        <w:t xml:space="preserve">of the </w:t>
      </w:r>
      <w:r w:rsidR="001C6E8B">
        <w:rPr>
          <w:kern w:val="22"/>
        </w:rPr>
        <w:t xml:space="preserve">fifteenth </w:t>
      </w:r>
      <w:r w:rsidR="00817EF0">
        <w:rPr>
          <w:kern w:val="22"/>
        </w:rPr>
        <w:t xml:space="preserve">meeting </w:t>
      </w:r>
      <w:r w:rsidR="009A1743">
        <w:rPr>
          <w:kern w:val="22"/>
        </w:rPr>
        <w:t>was issued as</w:t>
      </w:r>
      <w:r w:rsidRPr="00CA4F80">
        <w:rPr>
          <w:kern w:val="22"/>
        </w:rPr>
        <w:t xml:space="preserve"> </w:t>
      </w:r>
      <w:r w:rsidRPr="009F2B08">
        <w:rPr>
          <w:kern w:val="22"/>
        </w:rPr>
        <w:t>document CBD/COP/15/4.</w:t>
      </w:r>
    </w:p>
  </w:footnote>
  <w:footnote w:id="4">
    <w:p w14:paraId="3B854251" w14:textId="77777777" w:rsidR="009D7B90" w:rsidRPr="00120FBC" w:rsidRDefault="009D7B90" w:rsidP="009D7B90">
      <w:pPr>
        <w:pStyle w:val="FootnoteText"/>
        <w:ind w:firstLine="0"/>
        <w:rPr>
          <w:lang w:val="en-US"/>
        </w:rPr>
      </w:pPr>
      <w:r>
        <w:rPr>
          <w:rStyle w:val="FootnoteReference"/>
        </w:rPr>
        <w:footnoteRef/>
      </w:r>
      <w:r>
        <w:t xml:space="preserve"> </w:t>
      </w:r>
      <w:r w:rsidRPr="00095F0F">
        <w:t>See annex for the list of organizations represented at the meeting</w:t>
      </w:r>
      <w:r w:rsidRPr="00120FBC">
        <w:t>.</w:t>
      </w:r>
    </w:p>
  </w:footnote>
  <w:footnote w:id="5">
    <w:p w14:paraId="6EC0E029" w14:textId="120E4FFA" w:rsidR="00394322" w:rsidRPr="00394322" w:rsidRDefault="00394322" w:rsidP="00817E50">
      <w:pPr>
        <w:pStyle w:val="FootnoteText"/>
        <w:ind w:firstLine="0"/>
      </w:pPr>
      <w:r>
        <w:rPr>
          <w:rStyle w:val="FootnoteReference"/>
        </w:rPr>
        <w:footnoteRef/>
      </w:r>
      <w:r>
        <w:t xml:space="preserve"> </w:t>
      </w:r>
      <w:r w:rsidR="00700F57" w:rsidRPr="00817E50">
        <w:rPr>
          <w:szCs w:val="18"/>
        </w:rPr>
        <w:t xml:space="preserve">See </w:t>
      </w:r>
      <w:hyperlink r:id="rId1" w:history="1">
        <w:r w:rsidR="00700F57" w:rsidRPr="00817E50">
          <w:rPr>
            <w:rStyle w:val="Hyperlink"/>
            <w:szCs w:val="18"/>
          </w:rPr>
          <w:t>https://www.cbd.int/meetings/COP-15</w:t>
        </w:r>
      </w:hyperlink>
      <w:r w:rsidR="00700F57" w:rsidRPr="00817E50">
        <w:rPr>
          <w:rStyle w:val="Hyperlink"/>
          <w:szCs w:val="18"/>
        </w:rPr>
        <w:t>,</w:t>
      </w:r>
      <w:r w:rsidR="00700F57" w:rsidRPr="00817E50">
        <w:t xml:space="preserve"> und</w:t>
      </w:r>
      <w:r w:rsidR="00700F57" w:rsidRPr="001338AE">
        <w:t xml:space="preserve">er </w:t>
      </w:r>
      <w:r w:rsidR="00700F57">
        <w:t>“</w:t>
      </w:r>
      <w:r w:rsidR="00700F57" w:rsidRPr="001338AE">
        <w:t>Statements</w:t>
      </w:r>
      <w:r w:rsidR="00700F57">
        <w:t>”.</w:t>
      </w:r>
    </w:p>
  </w:footnote>
  <w:footnote w:id="6">
    <w:p w14:paraId="0C0A619C" w14:textId="2A1C5471" w:rsidR="00537522" w:rsidRPr="00A90A9F" w:rsidRDefault="00537522" w:rsidP="00537522">
      <w:pPr>
        <w:pStyle w:val="FootnoteText"/>
        <w:ind w:firstLine="0"/>
      </w:pPr>
      <w:r>
        <w:rPr>
          <w:rStyle w:val="FootnoteReference"/>
        </w:rPr>
        <w:footnoteRef/>
      </w:r>
      <w:r>
        <w:t xml:space="preserve"> Vinod Mathur (India) </w:t>
      </w:r>
      <w:r w:rsidR="00A03A66">
        <w:t>was</w:t>
      </w:r>
      <w:r>
        <w:t xml:space="preserve"> replaced by Naresh Pal </w:t>
      </w:r>
      <w:proofErr w:type="spellStart"/>
      <w:r w:rsidRPr="00817E50">
        <w:t>Gangwar</w:t>
      </w:r>
      <w:proofErr w:type="spellEnd"/>
      <w:r w:rsidR="00AD3928" w:rsidRPr="00817E50">
        <w:t xml:space="preserve">, </w:t>
      </w:r>
      <w:r w:rsidR="00E41943" w:rsidRPr="00817E50">
        <w:t xml:space="preserve">and </w:t>
      </w:r>
      <w:r w:rsidR="00AD3928" w:rsidRPr="00817E50">
        <w:t xml:space="preserve">Andrea Meza Murillo (Costa Rica) </w:t>
      </w:r>
      <w:r w:rsidR="00A03A66" w:rsidRPr="00817E50">
        <w:t>was</w:t>
      </w:r>
      <w:r w:rsidR="00AD3928" w:rsidRPr="00817E50">
        <w:t xml:space="preserve"> replaced by Eugeni</w:t>
      </w:r>
      <w:r w:rsidR="00AD3928" w:rsidRPr="00106B4E">
        <w:t>a Arguedas Montezuma</w:t>
      </w:r>
      <w:r w:rsidR="00AD3928">
        <w:t>.</w:t>
      </w:r>
    </w:p>
  </w:footnote>
  <w:footnote w:id="7">
    <w:p w14:paraId="13A68398" w14:textId="5543CD60" w:rsidR="004D33E1" w:rsidRPr="004D33E1" w:rsidRDefault="004D33E1" w:rsidP="00154851">
      <w:pPr>
        <w:pStyle w:val="FootnoteText"/>
        <w:ind w:firstLine="0"/>
        <w:rPr>
          <w:lang w:val="en-US"/>
        </w:rPr>
      </w:pPr>
      <w:r>
        <w:rPr>
          <w:rStyle w:val="FootnoteReference"/>
        </w:rPr>
        <w:footnoteRef/>
      </w:r>
      <w:r>
        <w:t xml:space="preserve"> </w:t>
      </w:r>
      <w:r w:rsidRPr="000377DB">
        <w:t>The adoption of each individual draft decision is reflected under the relevant section of the present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8667524" w:rsidR="00534681" w:rsidRPr="00B00053" w:rsidRDefault="003865BA" w:rsidP="00B00053">
        <w:pPr>
          <w:pStyle w:val="Header"/>
          <w:tabs>
            <w:tab w:val="clear" w:pos="4320"/>
            <w:tab w:val="clear" w:pos="8640"/>
          </w:tabs>
          <w:kinsoku w:val="0"/>
          <w:overflowPunct w:val="0"/>
          <w:autoSpaceDE w:val="0"/>
          <w:autoSpaceDN w:val="0"/>
          <w:jc w:val="left"/>
          <w:rPr>
            <w:noProof/>
          </w:rPr>
        </w:pPr>
        <w:r>
          <w:rPr>
            <w:noProof/>
          </w:rPr>
          <w:t>CBD/COP/15/Part-II/L.1/Rev.1</w:t>
        </w:r>
      </w:p>
    </w:sdtContent>
  </w:sdt>
  <w:p w14:paraId="1E0FDE0B"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6586C" w:rsidRPr="00B00053">
      <w:rPr>
        <w:noProof/>
      </w:rPr>
      <w:t>2</w:t>
    </w:r>
    <w:r w:rsidRPr="00B00053">
      <w:rPr>
        <w:noProof/>
      </w:rPr>
      <w:fldChar w:fldCharType="end"/>
    </w:r>
  </w:p>
  <w:p w14:paraId="61C60697"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B2C85F6" w:rsidR="009505C9" w:rsidRPr="00B00053" w:rsidRDefault="003865BA" w:rsidP="00B00053">
        <w:pPr>
          <w:pStyle w:val="Header"/>
          <w:tabs>
            <w:tab w:val="clear" w:pos="4320"/>
            <w:tab w:val="clear" w:pos="8640"/>
          </w:tabs>
          <w:kinsoku w:val="0"/>
          <w:overflowPunct w:val="0"/>
          <w:autoSpaceDE w:val="0"/>
          <w:autoSpaceDN w:val="0"/>
          <w:jc w:val="right"/>
          <w:rPr>
            <w:noProof/>
          </w:rPr>
        </w:pPr>
        <w:r>
          <w:rPr>
            <w:noProof/>
          </w:rPr>
          <w:t>CBD/COP/15/Part-II/L.1/Rev.1</w:t>
        </w:r>
      </w:p>
    </w:sdtContent>
  </w:sdt>
  <w:p w14:paraId="64AE8439"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6586C" w:rsidRPr="00B00053">
      <w:rPr>
        <w:noProof/>
      </w:rPr>
      <w:t>3</w:t>
    </w:r>
    <w:r w:rsidRPr="00B00053">
      <w:rPr>
        <w:noProof/>
      </w:rPr>
      <w:fldChar w:fldCharType="end"/>
    </w:r>
  </w:p>
  <w:p w14:paraId="16137B8A"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3276"/>
    <w:multiLevelType w:val="hybridMultilevel"/>
    <w:tmpl w:val="7DEAE800"/>
    <w:lvl w:ilvl="0" w:tplc="EE7E0202">
      <w:start w:val="3"/>
      <w:numFmt w:val="upperLetter"/>
      <w:lvlText w:val="%1."/>
      <w:lvlJc w:val="left"/>
      <w:pPr>
        <w:ind w:left="1272" w:hanging="705"/>
      </w:pPr>
      <w:rPr>
        <w:rFonts w:ascii="Times New Roman" w:hAnsi="Times New Roman" w:cs="Times New Roman"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F0336B8"/>
    <w:multiLevelType w:val="multilevel"/>
    <w:tmpl w:val="50F681C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b w:val="0"/>
        <w:bCs/>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20D6AEB"/>
    <w:multiLevelType w:val="multilevel"/>
    <w:tmpl w:val="5AC49754"/>
    <w:lvl w:ilvl="0">
      <w:start w:val="1"/>
      <w:numFmt w:val="decimal"/>
      <w:pStyle w:val="Para1"/>
      <w:lvlText w:val="%1."/>
      <w:lvlJc w:val="left"/>
      <w:pPr>
        <w:tabs>
          <w:tab w:val="num" w:pos="72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3C7912"/>
    <w:multiLevelType w:val="hybridMultilevel"/>
    <w:tmpl w:val="803C0E42"/>
    <w:lvl w:ilvl="0" w:tplc="E3BC23D2">
      <w:start w:val="3"/>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E55565B"/>
    <w:multiLevelType w:val="hybridMultilevel"/>
    <w:tmpl w:val="0EA4FA9C"/>
    <w:lvl w:ilvl="0" w:tplc="069291EE">
      <w:start w:val="1"/>
      <w:numFmt w:val="lowerLetter"/>
      <w:lvlText w:val="(%1)"/>
      <w:lvlJc w:val="left"/>
      <w:pPr>
        <w:ind w:left="720" w:hanging="360"/>
      </w:pPr>
      <w:rPr>
        <w:rFonts w:asciiTheme="majorBidi" w:eastAsia="Times New Roman" w:hAnsiTheme="majorBidi" w:cstheme="maj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3074022">
    <w:abstractNumId w:val="1"/>
  </w:num>
  <w:num w:numId="2" w16cid:durableId="783042772">
    <w:abstractNumId w:val="2"/>
  </w:num>
  <w:num w:numId="3" w16cid:durableId="1323658075">
    <w:abstractNumId w:val="4"/>
  </w:num>
  <w:num w:numId="4" w16cid:durableId="1836604486">
    <w:abstractNumId w:val="3"/>
  </w:num>
  <w:num w:numId="5" w16cid:durableId="97874375">
    <w:abstractNumId w:val="3"/>
  </w:num>
  <w:num w:numId="6" w16cid:durableId="978071511">
    <w:abstractNumId w:val="6"/>
  </w:num>
  <w:num w:numId="7" w16cid:durableId="1966615001">
    <w:abstractNumId w:val="3"/>
  </w:num>
  <w:num w:numId="8" w16cid:durableId="957368349">
    <w:abstractNumId w:val="3"/>
  </w:num>
  <w:num w:numId="9" w16cid:durableId="596451705">
    <w:abstractNumId w:val="3"/>
  </w:num>
  <w:num w:numId="10" w16cid:durableId="322897876">
    <w:abstractNumId w:val="3"/>
  </w:num>
  <w:num w:numId="11" w16cid:durableId="1576547128">
    <w:abstractNumId w:val="3"/>
  </w:num>
  <w:num w:numId="12" w16cid:durableId="2131973285">
    <w:abstractNumId w:val="3"/>
  </w:num>
  <w:num w:numId="13" w16cid:durableId="396052289">
    <w:abstractNumId w:val="3"/>
  </w:num>
  <w:num w:numId="14" w16cid:durableId="83770585">
    <w:abstractNumId w:val="3"/>
  </w:num>
  <w:num w:numId="15" w16cid:durableId="691344748">
    <w:abstractNumId w:val="3"/>
  </w:num>
  <w:num w:numId="16" w16cid:durableId="695039646">
    <w:abstractNumId w:val="3"/>
  </w:num>
  <w:num w:numId="17" w16cid:durableId="820078953">
    <w:abstractNumId w:val="3"/>
  </w:num>
  <w:num w:numId="18" w16cid:durableId="645595857">
    <w:abstractNumId w:val="3"/>
  </w:num>
  <w:num w:numId="19" w16cid:durableId="2139106450">
    <w:abstractNumId w:val="3"/>
  </w:num>
  <w:num w:numId="20" w16cid:durableId="559023590">
    <w:abstractNumId w:val="3"/>
  </w:num>
  <w:num w:numId="21" w16cid:durableId="1696232596">
    <w:abstractNumId w:val="3"/>
  </w:num>
  <w:num w:numId="22" w16cid:durableId="1684437018">
    <w:abstractNumId w:val="3"/>
  </w:num>
  <w:num w:numId="23" w16cid:durableId="809320044">
    <w:abstractNumId w:val="3"/>
  </w:num>
  <w:num w:numId="24" w16cid:durableId="1888641813">
    <w:abstractNumId w:val="3"/>
  </w:num>
  <w:num w:numId="25" w16cid:durableId="1672483778">
    <w:abstractNumId w:val="3"/>
  </w:num>
  <w:num w:numId="26" w16cid:durableId="144858378">
    <w:abstractNumId w:val="3"/>
  </w:num>
  <w:num w:numId="27" w16cid:durableId="195394767">
    <w:abstractNumId w:val="3"/>
  </w:num>
  <w:num w:numId="28" w16cid:durableId="217936751">
    <w:abstractNumId w:val="3"/>
  </w:num>
  <w:num w:numId="29" w16cid:durableId="1418869073">
    <w:abstractNumId w:val="3"/>
  </w:num>
  <w:num w:numId="30" w16cid:durableId="1599634546">
    <w:abstractNumId w:val="0"/>
  </w:num>
  <w:num w:numId="31" w16cid:durableId="113043479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95"/>
    <w:rsid w:val="0000061B"/>
    <w:rsid w:val="00000E5E"/>
    <w:rsid w:val="00001305"/>
    <w:rsid w:val="00001EDF"/>
    <w:rsid w:val="0000296B"/>
    <w:rsid w:val="00002BAD"/>
    <w:rsid w:val="000036B7"/>
    <w:rsid w:val="000037C4"/>
    <w:rsid w:val="00003F6B"/>
    <w:rsid w:val="00004584"/>
    <w:rsid w:val="000053DA"/>
    <w:rsid w:val="00006D47"/>
    <w:rsid w:val="00006E4F"/>
    <w:rsid w:val="00007034"/>
    <w:rsid w:val="00007E8F"/>
    <w:rsid w:val="00010FE8"/>
    <w:rsid w:val="00011BF4"/>
    <w:rsid w:val="000121A6"/>
    <w:rsid w:val="00012309"/>
    <w:rsid w:val="000127D7"/>
    <w:rsid w:val="00012F9D"/>
    <w:rsid w:val="00013687"/>
    <w:rsid w:val="0001452D"/>
    <w:rsid w:val="00014B2D"/>
    <w:rsid w:val="00014C27"/>
    <w:rsid w:val="00014E3C"/>
    <w:rsid w:val="00015986"/>
    <w:rsid w:val="00015D93"/>
    <w:rsid w:val="00016747"/>
    <w:rsid w:val="000176FD"/>
    <w:rsid w:val="00020659"/>
    <w:rsid w:val="00020B77"/>
    <w:rsid w:val="00020D56"/>
    <w:rsid w:val="00021427"/>
    <w:rsid w:val="00023F05"/>
    <w:rsid w:val="00024345"/>
    <w:rsid w:val="00024615"/>
    <w:rsid w:val="00025A23"/>
    <w:rsid w:val="00026BD0"/>
    <w:rsid w:val="0002734E"/>
    <w:rsid w:val="00027FB4"/>
    <w:rsid w:val="00030969"/>
    <w:rsid w:val="00030C57"/>
    <w:rsid w:val="00030CC4"/>
    <w:rsid w:val="00031B78"/>
    <w:rsid w:val="00034FE3"/>
    <w:rsid w:val="00035B8D"/>
    <w:rsid w:val="00035BCA"/>
    <w:rsid w:val="0003611C"/>
    <w:rsid w:val="00036436"/>
    <w:rsid w:val="000377DB"/>
    <w:rsid w:val="00037C10"/>
    <w:rsid w:val="00037CAC"/>
    <w:rsid w:val="00041CFD"/>
    <w:rsid w:val="0004412C"/>
    <w:rsid w:val="00044B98"/>
    <w:rsid w:val="000455AA"/>
    <w:rsid w:val="00047B3A"/>
    <w:rsid w:val="000500E6"/>
    <w:rsid w:val="00050821"/>
    <w:rsid w:val="00051539"/>
    <w:rsid w:val="000522C6"/>
    <w:rsid w:val="00052899"/>
    <w:rsid w:val="00053B18"/>
    <w:rsid w:val="00054BA5"/>
    <w:rsid w:val="00055432"/>
    <w:rsid w:val="00056A12"/>
    <w:rsid w:val="00056FA9"/>
    <w:rsid w:val="00060DE1"/>
    <w:rsid w:val="0006192E"/>
    <w:rsid w:val="00061F30"/>
    <w:rsid w:val="000621CC"/>
    <w:rsid w:val="0006223B"/>
    <w:rsid w:val="00062865"/>
    <w:rsid w:val="00062EE3"/>
    <w:rsid w:val="0006311E"/>
    <w:rsid w:val="00063A41"/>
    <w:rsid w:val="00063D6D"/>
    <w:rsid w:val="00063F11"/>
    <w:rsid w:val="00064BC5"/>
    <w:rsid w:val="00065AB4"/>
    <w:rsid w:val="00067086"/>
    <w:rsid w:val="00071412"/>
    <w:rsid w:val="0007171B"/>
    <w:rsid w:val="000735C6"/>
    <w:rsid w:val="00073F9D"/>
    <w:rsid w:val="000742C0"/>
    <w:rsid w:val="00074DA9"/>
    <w:rsid w:val="000763D5"/>
    <w:rsid w:val="0007662D"/>
    <w:rsid w:val="000769D7"/>
    <w:rsid w:val="00080354"/>
    <w:rsid w:val="00080A7A"/>
    <w:rsid w:val="00080B90"/>
    <w:rsid w:val="00082188"/>
    <w:rsid w:val="00082BC3"/>
    <w:rsid w:val="00082E74"/>
    <w:rsid w:val="00085A3A"/>
    <w:rsid w:val="000865F0"/>
    <w:rsid w:val="00086D60"/>
    <w:rsid w:val="00086DC3"/>
    <w:rsid w:val="000876B3"/>
    <w:rsid w:val="000904F2"/>
    <w:rsid w:val="000915F9"/>
    <w:rsid w:val="000917BD"/>
    <w:rsid w:val="00092131"/>
    <w:rsid w:val="000921FE"/>
    <w:rsid w:val="000927CF"/>
    <w:rsid w:val="00092B11"/>
    <w:rsid w:val="000935C2"/>
    <w:rsid w:val="000936CC"/>
    <w:rsid w:val="00094819"/>
    <w:rsid w:val="000954AB"/>
    <w:rsid w:val="000959C3"/>
    <w:rsid w:val="00095E1D"/>
    <w:rsid w:val="00095F0F"/>
    <w:rsid w:val="00097273"/>
    <w:rsid w:val="0009729E"/>
    <w:rsid w:val="000978B2"/>
    <w:rsid w:val="00097C19"/>
    <w:rsid w:val="000A11EA"/>
    <w:rsid w:val="000A2175"/>
    <w:rsid w:val="000A2E96"/>
    <w:rsid w:val="000A4711"/>
    <w:rsid w:val="000A4BFC"/>
    <w:rsid w:val="000A6C61"/>
    <w:rsid w:val="000A734E"/>
    <w:rsid w:val="000B0805"/>
    <w:rsid w:val="000B1079"/>
    <w:rsid w:val="000B2602"/>
    <w:rsid w:val="000B261F"/>
    <w:rsid w:val="000B38EF"/>
    <w:rsid w:val="000B3BF1"/>
    <w:rsid w:val="000B40E1"/>
    <w:rsid w:val="000B47B5"/>
    <w:rsid w:val="000B48C2"/>
    <w:rsid w:val="000B5C08"/>
    <w:rsid w:val="000B5C6B"/>
    <w:rsid w:val="000B67A5"/>
    <w:rsid w:val="000B76FB"/>
    <w:rsid w:val="000B7ABE"/>
    <w:rsid w:val="000B7B87"/>
    <w:rsid w:val="000C02F7"/>
    <w:rsid w:val="000C0660"/>
    <w:rsid w:val="000C0F70"/>
    <w:rsid w:val="000C13FD"/>
    <w:rsid w:val="000C19B0"/>
    <w:rsid w:val="000C1C09"/>
    <w:rsid w:val="000C2CBE"/>
    <w:rsid w:val="000C3189"/>
    <w:rsid w:val="000C3EE9"/>
    <w:rsid w:val="000C4194"/>
    <w:rsid w:val="000C463A"/>
    <w:rsid w:val="000C4FDD"/>
    <w:rsid w:val="000C65B8"/>
    <w:rsid w:val="000C7188"/>
    <w:rsid w:val="000C7238"/>
    <w:rsid w:val="000D00AE"/>
    <w:rsid w:val="000D0592"/>
    <w:rsid w:val="000D0863"/>
    <w:rsid w:val="000D2441"/>
    <w:rsid w:val="000D3319"/>
    <w:rsid w:val="000D3568"/>
    <w:rsid w:val="000D3660"/>
    <w:rsid w:val="000D3C44"/>
    <w:rsid w:val="000D5AAA"/>
    <w:rsid w:val="000D647C"/>
    <w:rsid w:val="000D6A86"/>
    <w:rsid w:val="000D71D5"/>
    <w:rsid w:val="000D72B0"/>
    <w:rsid w:val="000D7F8C"/>
    <w:rsid w:val="000E07BF"/>
    <w:rsid w:val="000E28FB"/>
    <w:rsid w:val="000E2CDB"/>
    <w:rsid w:val="000E35E7"/>
    <w:rsid w:val="000E408E"/>
    <w:rsid w:val="000E4E02"/>
    <w:rsid w:val="000E5B7D"/>
    <w:rsid w:val="000E5D43"/>
    <w:rsid w:val="000E6526"/>
    <w:rsid w:val="000E673A"/>
    <w:rsid w:val="000E6D7F"/>
    <w:rsid w:val="000E6F46"/>
    <w:rsid w:val="000E7042"/>
    <w:rsid w:val="000E7773"/>
    <w:rsid w:val="000E779B"/>
    <w:rsid w:val="000E7B21"/>
    <w:rsid w:val="000E7DCA"/>
    <w:rsid w:val="000F1571"/>
    <w:rsid w:val="000F2EC6"/>
    <w:rsid w:val="000F46CF"/>
    <w:rsid w:val="000F4FD1"/>
    <w:rsid w:val="000F5167"/>
    <w:rsid w:val="000F54A5"/>
    <w:rsid w:val="000F7052"/>
    <w:rsid w:val="000F70C7"/>
    <w:rsid w:val="000F74F5"/>
    <w:rsid w:val="00100E65"/>
    <w:rsid w:val="00101162"/>
    <w:rsid w:val="00101E03"/>
    <w:rsid w:val="001025A0"/>
    <w:rsid w:val="001025AB"/>
    <w:rsid w:val="001028BE"/>
    <w:rsid w:val="00103C86"/>
    <w:rsid w:val="0010438A"/>
    <w:rsid w:val="00104BA6"/>
    <w:rsid w:val="00105372"/>
    <w:rsid w:val="00105D6A"/>
    <w:rsid w:val="00106049"/>
    <w:rsid w:val="0010669D"/>
    <w:rsid w:val="001066A1"/>
    <w:rsid w:val="00106AAC"/>
    <w:rsid w:val="00107125"/>
    <w:rsid w:val="00107D96"/>
    <w:rsid w:val="001127E8"/>
    <w:rsid w:val="001129A3"/>
    <w:rsid w:val="00112F45"/>
    <w:rsid w:val="00113D9F"/>
    <w:rsid w:val="00113E77"/>
    <w:rsid w:val="00114612"/>
    <w:rsid w:val="001176A1"/>
    <w:rsid w:val="00120533"/>
    <w:rsid w:val="00120FBC"/>
    <w:rsid w:val="001227F1"/>
    <w:rsid w:val="00122987"/>
    <w:rsid w:val="00123765"/>
    <w:rsid w:val="001245DF"/>
    <w:rsid w:val="001259D5"/>
    <w:rsid w:val="00125BFF"/>
    <w:rsid w:val="00125F48"/>
    <w:rsid w:val="0012608D"/>
    <w:rsid w:val="00126576"/>
    <w:rsid w:val="00127C00"/>
    <w:rsid w:val="001305B9"/>
    <w:rsid w:val="00130B6D"/>
    <w:rsid w:val="001312AD"/>
    <w:rsid w:val="001318DD"/>
    <w:rsid w:val="00131CEF"/>
    <w:rsid w:val="00131E7A"/>
    <w:rsid w:val="0013356A"/>
    <w:rsid w:val="001338AE"/>
    <w:rsid w:val="00133BC4"/>
    <w:rsid w:val="00134846"/>
    <w:rsid w:val="00135C09"/>
    <w:rsid w:val="001403B7"/>
    <w:rsid w:val="0014172A"/>
    <w:rsid w:val="00142423"/>
    <w:rsid w:val="001425A9"/>
    <w:rsid w:val="00142DB4"/>
    <w:rsid w:val="00143700"/>
    <w:rsid w:val="00143AC9"/>
    <w:rsid w:val="00143CE9"/>
    <w:rsid w:val="00143EE5"/>
    <w:rsid w:val="00144E68"/>
    <w:rsid w:val="00144F59"/>
    <w:rsid w:val="00145E04"/>
    <w:rsid w:val="001461C2"/>
    <w:rsid w:val="0014691A"/>
    <w:rsid w:val="00146BD2"/>
    <w:rsid w:val="0014770D"/>
    <w:rsid w:val="00147C05"/>
    <w:rsid w:val="00150866"/>
    <w:rsid w:val="00150907"/>
    <w:rsid w:val="00151616"/>
    <w:rsid w:val="00151676"/>
    <w:rsid w:val="00151C56"/>
    <w:rsid w:val="001520D7"/>
    <w:rsid w:val="00154839"/>
    <w:rsid w:val="00154851"/>
    <w:rsid w:val="00155424"/>
    <w:rsid w:val="0015612D"/>
    <w:rsid w:val="0015739F"/>
    <w:rsid w:val="00157D17"/>
    <w:rsid w:val="00157F0F"/>
    <w:rsid w:val="001600A2"/>
    <w:rsid w:val="001605BC"/>
    <w:rsid w:val="001605D7"/>
    <w:rsid w:val="00160E08"/>
    <w:rsid w:val="001615C7"/>
    <w:rsid w:val="00161807"/>
    <w:rsid w:val="0016277B"/>
    <w:rsid w:val="001631A9"/>
    <w:rsid w:val="00163D2B"/>
    <w:rsid w:val="001648BC"/>
    <w:rsid w:val="00164F1D"/>
    <w:rsid w:val="00165268"/>
    <w:rsid w:val="00165352"/>
    <w:rsid w:val="00165B85"/>
    <w:rsid w:val="00165DE1"/>
    <w:rsid w:val="00166091"/>
    <w:rsid w:val="00167CED"/>
    <w:rsid w:val="00167ED7"/>
    <w:rsid w:val="00167F15"/>
    <w:rsid w:val="001703A4"/>
    <w:rsid w:val="00170482"/>
    <w:rsid w:val="00170E5A"/>
    <w:rsid w:val="001722E3"/>
    <w:rsid w:val="00172AF6"/>
    <w:rsid w:val="00173DDF"/>
    <w:rsid w:val="001749B6"/>
    <w:rsid w:val="00174BBF"/>
    <w:rsid w:val="001761E2"/>
    <w:rsid w:val="00176279"/>
    <w:rsid w:val="0017671B"/>
    <w:rsid w:val="00176B32"/>
    <w:rsid w:val="00176B8E"/>
    <w:rsid w:val="00176CEE"/>
    <w:rsid w:val="00177495"/>
    <w:rsid w:val="00180186"/>
    <w:rsid w:val="001803F4"/>
    <w:rsid w:val="00180B37"/>
    <w:rsid w:val="00181E7E"/>
    <w:rsid w:val="001829EE"/>
    <w:rsid w:val="0018346E"/>
    <w:rsid w:val="00184442"/>
    <w:rsid w:val="00184DB7"/>
    <w:rsid w:val="0018555F"/>
    <w:rsid w:val="00186188"/>
    <w:rsid w:val="001863C2"/>
    <w:rsid w:val="0018670B"/>
    <w:rsid w:val="00186DD8"/>
    <w:rsid w:val="001870C6"/>
    <w:rsid w:val="00191055"/>
    <w:rsid w:val="001917DC"/>
    <w:rsid w:val="00192541"/>
    <w:rsid w:val="00192F55"/>
    <w:rsid w:val="00192FAA"/>
    <w:rsid w:val="00193A67"/>
    <w:rsid w:val="00194A41"/>
    <w:rsid w:val="00195A08"/>
    <w:rsid w:val="00196232"/>
    <w:rsid w:val="0019715C"/>
    <w:rsid w:val="001979E7"/>
    <w:rsid w:val="001A14EB"/>
    <w:rsid w:val="001A269E"/>
    <w:rsid w:val="001A36BF"/>
    <w:rsid w:val="001A41BC"/>
    <w:rsid w:val="001A5A57"/>
    <w:rsid w:val="001A5E0D"/>
    <w:rsid w:val="001A6085"/>
    <w:rsid w:val="001A61C9"/>
    <w:rsid w:val="001A6A73"/>
    <w:rsid w:val="001A77EF"/>
    <w:rsid w:val="001B00C3"/>
    <w:rsid w:val="001B0221"/>
    <w:rsid w:val="001B0F28"/>
    <w:rsid w:val="001B13FE"/>
    <w:rsid w:val="001B2417"/>
    <w:rsid w:val="001B28B6"/>
    <w:rsid w:val="001B2D36"/>
    <w:rsid w:val="001B2FBF"/>
    <w:rsid w:val="001B36EC"/>
    <w:rsid w:val="001B45D8"/>
    <w:rsid w:val="001B4E4F"/>
    <w:rsid w:val="001B4EE1"/>
    <w:rsid w:val="001B511E"/>
    <w:rsid w:val="001B5236"/>
    <w:rsid w:val="001B625C"/>
    <w:rsid w:val="001B627E"/>
    <w:rsid w:val="001B6C9F"/>
    <w:rsid w:val="001C0C36"/>
    <w:rsid w:val="001C10E6"/>
    <w:rsid w:val="001C27D5"/>
    <w:rsid w:val="001C2B6F"/>
    <w:rsid w:val="001C326A"/>
    <w:rsid w:val="001C32A3"/>
    <w:rsid w:val="001C5193"/>
    <w:rsid w:val="001C5863"/>
    <w:rsid w:val="001C6079"/>
    <w:rsid w:val="001C6E8B"/>
    <w:rsid w:val="001C7CF7"/>
    <w:rsid w:val="001D107E"/>
    <w:rsid w:val="001D11B6"/>
    <w:rsid w:val="001D124D"/>
    <w:rsid w:val="001D1B9C"/>
    <w:rsid w:val="001D21C0"/>
    <w:rsid w:val="001D2D64"/>
    <w:rsid w:val="001D2E2A"/>
    <w:rsid w:val="001D3495"/>
    <w:rsid w:val="001D42C2"/>
    <w:rsid w:val="001D4612"/>
    <w:rsid w:val="001D4FE1"/>
    <w:rsid w:val="001D650C"/>
    <w:rsid w:val="001D69EF"/>
    <w:rsid w:val="001D70E1"/>
    <w:rsid w:val="001D7598"/>
    <w:rsid w:val="001D75DC"/>
    <w:rsid w:val="001D77D3"/>
    <w:rsid w:val="001E01C7"/>
    <w:rsid w:val="001E195A"/>
    <w:rsid w:val="001E1AA3"/>
    <w:rsid w:val="001E1ACD"/>
    <w:rsid w:val="001E2522"/>
    <w:rsid w:val="001E3E77"/>
    <w:rsid w:val="001E54A6"/>
    <w:rsid w:val="001E58E6"/>
    <w:rsid w:val="001E5D5C"/>
    <w:rsid w:val="001E630D"/>
    <w:rsid w:val="001E7002"/>
    <w:rsid w:val="001E73D4"/>
    <w:rsid w:val="001E77D0"/>
    <w:rsid w:val="001E7AF2"/>
    <w:rsid w:val="001F0A8A"/>
    <w:rsid w:val="001F12CF"/>
    <w:rsid w:val="001F130C"/>
    <w:rsid w:val="001F2B81"/>
    <w:rsid w:val="001F3432"/>
    <w:rsid w:val="001F5487"/>
    <w:rsid w:val="001F6CE6"/>
    <w:rsid w:val="00200E8D"/>
    <w:rsid w:val="00201501"/>
    <w:rsid w:val="0020184E"/>
    <w:rsid w:val="00201F09"/>
    <w:rsid w:val="00205D80"/>
    <w:rsid w:val="002060C3"/>
    <w:rsid w:val="00206628"/>
    <w:rsid w:val="002076F0"/>
    <w:rsid w:val="002120EA"/>
    <w:rsid w:val="00212E25"/>
    <w:rsid w:val="0021320E"/>
    <w:rsid w:val="002142CC"/>
    <w:rsid w:val="00215584"/>
    <w:rsid w:val="00215D80"/>
    <w:rsid w:val="00215FE1"/>
    <w:rsid w:val="00217B29"/>
    <w:rsid w:val="00217FE7"/>
    <w:rsid w:val="00220268"/>
    <w:rsid w:val="00220623"/>
    <w:rsid w:val="002206DF"/>
    <w:rsid w:val="002219AC"/>
    <w:rsid w:val="00221B90"/>
    <w:rsid w:val="00222CB2"/>
    <w:rsid w:val="00223BE9"/>
    <w:rsid w:val="00225F58"/>
    <w:rsid w:val="002261B3"/>
    <w:rsid w:val="002269EC"/>
    <w:rsid w:val="00227965"/>
    <w:rsid w:val="002301DA"/>
    <w:rsid w:val="00230AF2"/>
    <w:rsid w:val="00231116"/>
    <w:rsid w:val="00231494"/>
    <w:rsid w:val="00231C1D"/>
    <w:rsid w:val="0023217C"/>
    <w:rsid w:val="00232C52"/>
    <w:rsid w:val="00233416"/>
    <w:rsid w:val="00233EB0"/>
    <w:rsid w:val="00234467"/>
    <w:rsid w:val="00234624"/>
    <w:rsid w:val="00236E67"/>
    <w:rsid w:val="00240AEE"/>
    <w:rsid w:val="00241C5D"/>
    <w:rsid w:val="00241DF7"/>
    <w:rsid w:val="002439D4"/>
    <w:rsid w:val="00243BB1"/>
    <w:rsid w:val="00243E3C"/>
    <w:rsid w:val="00245912"/>
    <w:rsid w:val="002464E0"/>
    <w:rsid w:val="00246C5A"/>
    <w:rsid w:val="00247810"/>
    <w:rsid w:val="00247C2B"/>
    <w:rsid w:val="00250071"/>
    <w:rsid w:val="0025088D"/>
    <w:rsid w:val="00250928"/>
    <w:rsid w:val="002518B1"/>
    <w:rsid w:val="00251A6D"/>
    <w:rsid w:val="00251BC8"/>
    <w:rsid w:val="00252810"/>
    <w:rsid w:val="00252935"/>
    <w:rsid w:val="00253567"/>
    <w:rsid w:val="00253918"/>
    <w:rsid w:val="00254F05"/>
    <w:rsid w:val="0025508D"/>
    <w:rsid w:val="00256649"/>
    <w:rsid w:val="00260E95"/>
    <w:rsid w:val="00261165"/>
    <w:rsid w:val="002618D6"/>
    <w:rsid w:val="0026332E"/>
    <w:rsid w:val="002644F7"/>
    <w:rsid w:val="00264A71"/>
    <w:rsid w:val="00264C3A"/>
    <w:rsid w:val="00265106"/>
    <w:rsid w:val="00265C8F"/>
    <w:rsid w:val="002662CC"/>
    <w:rsid w:val="0026680F"/>
    <w:rsid w:val="00266FF0"/>
    <w:rsid w:val="00267BF1"/>
    <w:rsid w:val="00272FE9"/>
    <w:rsid w:val="00275E95"/>
    <w:rsid w:val="00280125"/>
    <w:rsid w:val="00280564"/>
    <w:rsid w:val="002809EA"/>
    <w:rsid w:val="00281772"/>
    <w:rsid w:val="00281999"/>
    <w:rsid w:val="0028367B"/>
    <w:rsid w:val="00283E3F"/>
    <w:rsid w:val="00283FA5"/>
    <w:rsid w:val="00284012"/>
    <w:rsid w:val="0028496F"/>
    <w:rsid w:val="00284AD3"/>
    <w:rsid w:val="00285CDD"/>
    <w:rsid w:val="00287BE2"/>
    <w:rsid w:val="00287C8D"/>
    <w:rsid w:val="002901D8"/>
    <w:rsid w:val="00290462"/>
    <w:rsid w:val="0029069C"/>
    <w:rsid w:val="00290957"/>
    <w:rsid w:val="00290A10"/>
    <w:rsid w:val="00290B6F"/>
    <w:rsid w:val="00290D94"/>
    <w:rsid w:val="002916EA"/>
    <w:rsid w:val="002926D8"/>
    <w:rsid w:val="00293731"/>
    <w:rsid w:val="00293990"/>
    <w:rsid w:val="00294783"/>
    <w:rsid w:val="00295EAE"/>
    <w:rsid w:val="00296749"/>
    <w:rsid w:val="00296D1F"/>
    <w:rsid w:val="00297515"/>
    <w:rsid w:val="002977F7"/>
    <w:rsid w:val="002A06EE"/>
    <w:rsid w:val="002A17FC"/>
    <w:rsid w:val="002A206A"/>
    <w:rsid w:val="002A370C"/>
    <w:rsid w:val="002A441C"/>
    <w:rsid w:val="002A510B"/>
    <w:rsid w:val="002A6183"/>
    <w:rsid w:val="002A701D"/>
    <w:rsid w:val="002A791B"/>
    <w:rsid w:val="002B0FE0"/>
    <w:rsid w:val="002B16C1"/>
    <w:rsid w:val="002B33A4"/>
    <w:rsid w:val="002B3A53"/>
    <w:rsid w:val="002B4292"/>
    <w:rsid w:val="002B4635"/>
    <w:rsid w:val="002B4853"/>
    <w:rsid w:val="002B4D07"/>
    <w:rsid w:val="002B6730"/>
    <w:rsid w:val="002C1386"/>
    <w:rsid w:val="002C2515"/>
    <w:rsid w:val="002C3049"/>
    <w:rsid w:val="002C5DCC"/>
    <w:rsid w:val="002C6649"/>
    <w:rsid w:val="002C6BBB"/>
    <w:rsid w:val="002C6E50"/>
    <w:rsid w:val="002C713C"/>
    <w:rsid w:val="002C75A5"/>
    <w:rsid w:val="002C7696"/>
    <w:rsid w:val="002C7A16"/>
    <w:rsid w:val="002C7BC0"/>
    <w:rsid w:val="002C7C3F"/>
    <w:rsid w:val="002C7D32"/>
    <w:rsid w:val="002D0096"/>
    <w:rsid w:val="002D2191"/>
    <w:rsid w:val="002D3D84"/>
    <w:rsid w:val="002D433E"/>
    <w:rsid w:val="002D45BF"/>
    <w:rsid w:val="002D5328"/>
    <w:rsid w:val="002D548F"/>
    <w:rsid w:val="002D5906"/>
    <w:rsid w:val="002D69A3"/>
    <w:rsid w:val="002D6EA4"/>
    <w:rsid w:val="002D7511"/>
    <w:rsid w:val="002D7A46"/>
    <w:rsid w:val="002E0ABE"/>
    <w:rsid w:val="002E2294"/>
    <w:rsid w:val="002E2916"/>
    <w:rsid w:val="002E3058"/>
    <w:rsid w:val="002E334D"/>
    <w:rsid w:val="002E36EA"/>
    <w:rsid w:val="002E376B"/>
    <w:rsid w:val="002E37F0"/>
    <w:rsid w:val="002E3F66"/>
    <w:rsid w:val="002E4E4C"/>
    <w:rsid w:val="002E56CB"/>
    <w:rsid w:val="002E6433"/>
    <w:rsid w:val="002E6BDA"/>
    <w:rsid w:val="002E6C40"/>
    <w:rsid w:val="002E78AC"/>
    <w:rsid w:val="002E7C1D"/>
    <w:rsid w:val="002F0AED"/>
    <w:rsid w:val="002F1514"/>
    <w:rsid w:val="002F1D4D"/>
    <w:rsid w:val="002F2A3E"/>
    <w:rsid w:val="002F3FD3"/>
    <w:rsid w:val="002F5413"/>
    <w:rsid w:val="002F6006"/>
    <w:rsid w:val="002F6A2C"/>
    <w:rsid w:val="002F6FCC"/>
    <w:rsid w:val="002F7085"/>
    <w:rsid w:val="002F7B48"/>
    <w:rsid w:val="002F7C9C"/>
    <w:rsid w:val="00300F4B"/>
    <w:rsid w:val="0030169D"/>
    <w:rsid w:val="00301CB6"/>
    <w:rsid w:val="00301EF0"/>
    <w:rsid w:val="00302030"/>
    <w:rsid w:val="00302953"/>
    <w:rsid w:val="00302B93"/>
    <w:rsid w:val="00302CD2"/>
    <w:rsid w:val="00304795"/>
    <w:rsid w:val="00304A92"/>
    <w:rsid w:val="003056FE"/>
    <w:rsid w:val="00305792"/>
    <w:rsid w:val="003060EB"/>
    <w:rsid w:val="0030637C"/>
    <w:rsid w:val="003065BD"/>
    <w:rsid w:val="003104B3"/>
    <w:rsid w:val="00310B05"/>
    <w:rsid w:val="00311741"/>
    <w:rsid w:val="003119CD"/>
    <w:rsid w:val="003119EF"/>
    <w:rsid w:val="00313996"/>
    <w:rsid w:val="00313FFC"/>
    <w:rsid w:val="00314FD8"/>
    <w:rsid w:val="003153EB"/>
    <w:rsid w:val="00315A97"/>
    <w:rsid w:val="00316FF4"/>
    <w:rsid w:val="003179A1"/>
    <w:rsid w:val="00317CB8"/>
    <w:rsid w:val="00317D13"/>
    <w:rsid w:val="0032036A"/>
    <w:rsid w:val="00320379"/>
    <w:rsid w:val="00321985"/>
    <w:rsid w:val="00323078"/>
    <w:rsid w:val="00324375"/>
    <w:rsid w:val="00325523"/>
    <w:rsid w:val="0032593C"/>
    <w:rsid w:val="003259E6"/>
    <w:rsid w:val="003261A1"/>
    <w:rsid w:val="003262B9"/>
    <w:rsid w:val="0032661B"/>
    <w:rsid w:val="00326847"/>
    <w:rsid w:val="003274C0"/>
    <w:rsid w:val="00331292"/>
    <w:rsid w:val="003313BD"/>
    <w:rsid w:val="003318E9"/>
    <w:rsid w:val="00331A61"/>
    <w:rsid w:val="0033387D"/>
    <w:rsid w:val="00334275"/>
    <w:rsid w:val="0033516D"/>
    <w:rsid w:val="0033609A"/>
    <w:rsid w:val="00336932"/>
    <w:rsid w:val="00336ADC"/>
    <w:rsid w:val="00336DBB"/>
    <w:rsid w:val="00337B37"/>
    <w:rsid w:val="00341456"/>
    <w:rsid w:val="00341757"/>
    <w:rsid w:val="0034225F"/>
    <w:rsid w:val="00343C2E"/>
    <w:rsid w:val="0034403C"/>
    <w:rsid w:val="00344319"/>
    <w:rsid w:val="0034441D"/>
    <w:rsid w:val="00344B80"/>
    <w:rsid w:val="00345022"/>
    <w:rsid w:val="00345267"/>
    <w:rsid w:val="00346372"/>
    <w:rsid w:val="00346828"/>
    <w:rsid w:val="00346980"/>
    <w:rsid w:val="00351205"/>
    <w:rsid w:val="0035166C"/>
    <w:rsid w:val="00351875"/>
    <w:rsid w:val="00352D5E"/>
    <w:rsid w:val="0035311B"/>
    <w:rsid w:val="00353F41"/>
    <w:rsid w:val="00354668"/>
    <w:rsid w:val="00354B90"/>
    <w:rsid w:val="00354F93"/>
    <w:rsid w:val="00354FB4"/>
    <w:rsid w:val="00355AED"/>
    <w:rsid w:val="00356074"/>
    <w:rsid w:val="0035699C"/>
    <w:rsid w:val="0036010C"/>
    <w:rsid w:val="003607F3"/>
    <w:rsid w:val="00361270"/>
    <w:rsid w:val="003616AD"/>
    <w:rsid w:val="00361A79"/>
    <w:rsid w:val="00362CAC"/>
    <w:rsid w:val="00365508"/>
    <w:rsid w:val="003660CD"/>
    <w:rsid w:val="00366498"/>
    <w:rsid w:val="0036653F"/>
    <w:rsid w:val="00366B7B"/>
    <w:rsid w:val="00366FAC"/>
    <w:rsid w:val="003677F9"/>
    <w:rsid w:val="00367C9E"/>
    <w:rsid w:val="00370AE4"/>
    <w:rsid w:val="00372129"/>
    <w:rsid w:val="00372846"/>
    <w:rsid w:val="00372AB7"/>
    <w:rsid w:val="00372F55"/>
    <w:rsid w:val="00372F74"/>
    <w:rsid w:val="00373A92"/>
    <w:rsid w:val="00373BA2"/>
    <w:rsid w:val="003743D0"/>
    <w:rsid w:val="003744D1"/>
    <w:rsid w:val="0037732D"/>
    <w:rsid w:val="00377B74"/>
    <w:rsid w:val="003802DA"/>
    <w:rsid w:val="003806F1"/>
    <w:rsid w:val="003808BF"/>
    <w:rsid w:val="003809E1"/>
    <w:rsid w:val="00380B8E"/>
    <w:rsid w:val="00380DCB"/>
    <w:rsid w:val="00381840"/>
    <w:rsid w:val="00382D7C"/>
    <w:rsid w:val="0038319C"/>
    <w:rsid w:val="003834A9"/>
    <w:rsid w:val="0038397E"/>
    <w:rsid w:val="00385BAC"/>
    <w:rsid w:val="003864F7"/>
    <w:rsid w:val="003865BA"/>
    <w:rsid w:val="0038664D"/>
    <w:rsid w:val="003873C8"/>
    <w:rsid w:val="00387409"/>
    <w:rsid w:val="00387502"/>
    <w:rsid w:val="00387C7D"/>
    <w:rsid w:val="00387F95"/>
    <w:rsid w:val="00391F9D"/>
    <w:rsid w:val="00392156"/>
    <w:rsid w:val="00392534"/>
    <w:rsid w:val="00392CD7"/>
    <w:rsid w:val="00392D9B"/>
    <w:rsid w:val="00393383"/>
    <w:rsid w:val="0039379A"/>
    <w:rsid w:val="00393ACA"/>
    <w:rsid w:val="00394322"/>
    <w:rsid w:val="00394DBE"/>
    <w:rsid w:val="00395481"/>
    <w:rsid w:val="00395541"/>
    <w:rsid w:val="00395BB6"/>
    <w:rsid w:val="00396826"/>
    <w:rsid w:val="003A0B6D"/>
    <w:rsid w:val="003A0CC2"/>
    <w:rsid w:val="003A0D3F"/>
    <w:rsid w:val="003A0DE8"/>
    <w:rsid w:val="003A3ADD"/>
    <w:rsid w:val="003A3B85"/>
    <w:rsid w:val="003A6DCF"/>
    <w:rsid w:val="003B1297"/>
    <w:rsid w:val="003B2904"/>
    <w:rsid w:val="003B2AD1"/>
    <w:rsid w:val="003B34E2"/>
    <w:rsid w:val="003B384E"/>
    <w:rsid w:val="003B44F9"/>
    <w:rsid w:val="003B59E7"/>
    <w:rsid w:val="003B7C04"/>
    <w:rsid w:val="003B7C21"/>
    <w:rsid w:val="003C0227"/>
    <w:rsid w:val="003C0645"/>
    <w:rsid w:val="003C08EE"/>
    <w:rsid w:val="003C13AC"/>
    <w:rsid w:val="003C1543"/>
    <w:rsid w:val="003C16A1"/>
    <w:rsid w:val="003C22E6"/>
    <w:rsid w:val="003C2B7A"/>
    <w:rsid w:val="003C31B5"/>
    <w:rsid w:val="003C44DD"/>
    <w:rsid w:val="003C7874"/>
    <w:rsid w:val="003D0065"/>
    <w:rsid w:val="003D16F4"/>
    <w:rsid w:val="003D1AB7"/>
    <w:rsid w:val="003D3517"/>
    <w:rsid w:val="003D5117"/>
    <w:rsid w:val="003D5516"/>
    <w:rsid w:val="003D62BB"/>
    <w:rsid w:val="003D7DBC"/>
    <w:rsid w:val="003E0821"/>
    <w:rsid w:val="003E13F1"/>
    <w:rsid w:val="003E3519"/>
    <w:rsid w:val="003E3B07"/>
    <w:rsid w:val="003E3BCC"/>
    <w:rsid w:val="003E3C2A"/>
    <w:rsid w:val="003E3D67"/>
    <w:rsid w:val="003E3F90"/>
    <w:rsid w:val="003E4313"/>
    <w:rsid w:val="003E4717"/>
    <w:rsid w:val="003E5301"/>
    <w:rsid w:val="003E54D8"/>
    <w:rsid w:val="003E57A0"/>
    <w:rsid w:val="003E666E"/>
    <w:rsid w:val="003E69D9"/>
    <w:rsid w:val="003E7D82"/>
    <w:rsid w:val="003E7DB6"/>
    <w:rsid w:val="003F0441"/>
    <w:rsid w:val="003F133C"/>
    <w:rsid w:val="003F1CA5"/>
    <w:rsid w:val="003F2155"/>
    <w:rsid w:val="003F230C"/>
    <w:rsid w:val="003F252F"/>
    <w:rsid w:val="003F264D"/>
    <w:rsid w:val="003F36EA"/>
    <w:rsid w:val="003F393A"/>
    <w:rsid w:val="003F3D55"/>
    <w:rsid w:val="003F46E7"/>
    <w:rsid w:val="003F4B13"/>
    <w:rsid w:val="003F581B"/>
    <w:rsid w:val="003F5B91"/>
    <w:rsid w:val="003F6F74"/>
    <w:rsid w:val="003F7224"/>
    <w:rsid w:val="003F742C"/>
    <w:rsid w:val="003F7ABC"/>
    <w:rsid w:val="004003AE"/>
    <w:rsid w:val="004006C5"/>
    <w:rsid w:val="00401042"/>
    <w:rsid w:val="004020F2"/>
    <w:rsid w:val="00402A3C"/>
    <w:rsid w:val="00404009"/>
    <w:rsid w:val="004044AE"/>
    <w:rsid w:val="00406FCE"/>
    <w:rsid w:val="00407012"/>
    <w:rsid w:val="00410915"/>
    <w:rsid w:val="00411137"/>
    <w:rsid w:val="0041358D"/>
    <w:rsid w:val="00413F14"/>
    <w:rsid w:val="00414472"/>
    <w:rsid w:val="00414DF2"/>
    <w:rsid w:val="0041623B"/>
    <w:rsid w:val="0041699B"/>
    <w:rsid w:val="00417435"/>
    <w:rsid w:val="00420210"/>
    <w:rsid w:val="0042060D"/>
    <w:rsid w:val="004211DC"/>
    <w:rsid w:val="004216FC"/>
    <w:rsid w:val="004217CC"/>
    <w:rsid w:val="004230B3"/>
    <w:rsid w:val="004241DF"/>
    <w:rsid w:val="0042452E"/>
    <w:rsid w:val="004245BB"/>
    <w:rsid w:val="004246DB"/>
    <w:rsid w:val="00426501"/>
    <w:rsid w:val="00426D92"/>
    <w:rsid w:val="0042766B"/>
    <w:rsid w:val="004276BD"/>
    <w:rsid w:val="00427D21"/>
    <w:rsid w:val="00430758"/>
    <w:rsid w:val="00431645"/>
    <w:rsid w:val="004336D1"/>
    <w:rsid w:val="00435B66"/>
    <w:rsid w:val="0043707D"/>
    <w:rsid w:val="00437953"/>
    <w:rsid w:val="00437EB0"/>
    <w:rsid w:val="004402E8"/>
    <w:rsid w:val="00440C32"/>
    <w:rsid w:val="004423E1"/>
    <w:rsid w:val="00442BEF"/>
    <w:rsid w:val="00442C94"/>
    <w:rsid w:val="00442F09"/>
    <w:rsid w:val="004438DF"/>
    <w:rsid w:val="004440CB"/>
    <w:rsid w:val="00444262"/>
    <w:rsid w:val="0044436A"/>
    <w:rsid w:val="00444E92"/>
    <w:rsid w:val="00445E82"/>
    <w:rsid w:val="00446453"/>
    <w:rsid w:val="00447124"/>
    <w:rsid w:val="004471D2"/>
    <w:rsid w:val="00447632"/>
    <w:rsid w:val="00447AE6"/>
    <w:rsid w:val="00450881"/>
    <w:rsid w:val="00450C8B"/>
    <w:rsid w:val="00450F81"/>
    <w:rsid w:val="0045276B"/>
    <w:rsid w:val="00452C76"/>
    <w:rsid w:val="0045358C"/>
    <w:rsid w:val="0045518D"/>
    <w:rsid w:val="004559BE"/>
    <w:rsid w:val="004559D4"/>
    <w:rsid w:val="004572BA"/>
    <w:rsid w:val="00457946"/>
    <w:rsid w:val="004608CC"/>
    <w:rsid w:val="004608DF"/>
    <w:rsid w:val="0046193C"/>
    <w:rsid w:val="00461F3E"/>
    <w:rsid w:val="0046365B"/>
    <w:rsid w:val="00463DBA"/>
    <w:rsid w:val="00463F94"/>
    <w:rsid w:val="004640EE"/>
    <w:rsid w:val="004644C2"/>
    <w:rsid w:val="00465D55"/>
    <w:rsid w:val="004667A0"/>
    <w:rsid w:val="0046688D"/>
    <w:rsid w:val="0046760A"/>
    <w:rsid w:val="00467A56"/>
    <w:rsid w:val="00467AAC"/>
    <w:rsid w:val="00467F9C"/>
    <w:rsid w:val="00470009"/>
    <w:rsid w:val="00470D06"/>
    <w:rsid w:val="00471C5B"/>
    <w:rsid w:val="004723EF"/>
    <w:rsid w:val="00474AEA"/>
    <w:rsid w:val="00475718"/>
    <w:rsid w:val="00475910"/>
    <w:rsid w:val="00475A41"/>
    <w:rsid w:val="00477270"/>
    <w:rsid w:val="00477C5A"/>
    <w:rsid w:val="00477F27"/>
    <w:rsid w:val="00480344"/>
    <w:rsid w:val="0048156B"/>
    <w:rsid w:val="00483740"/>
    <w:rsid w:val="00484E75"/>
    <w:rsid w:val="00485524"/>
    <w:rsid w:val="0048615E"/>
    <w:rsid w:val="00487734"/>
    <w:rsid w:val="00487B7F"/>
    <w:rsid w:val="00491CBD"/>
    <w:rsid w:val="004928C3"/>
    <w:rsid w:val="00496CAA"/>
    <w:rsid w:val="004971C0"/>
    <w:rsid w:val="004A1A88"/>
    <w:rsid w:val="004A202D"/>
    <w:rsid w:val="004A3D84"/>
    <w:rsid w:val="004A478A"/>
    <w:rsid w:val="004A5B00"/>
    <w:rsid w:val="004A5E79"/>
    <w:rsid w:val="004A632A"/>
    <w:rsid w:val="004B07C0"/>
    <w:rsid w:val="004B1AE9"/>
    <w:rsid w:val="004B2974"/>
    <w:rsid w:val="004B3A5F"/>
    <w:rsid w:val="004B4CE8"/>
    <w:rsid w:val="004B4D67"/>
    <w:rsid w:val="004B52A9"/>
    <w:rsid w:val="004B5647"/>
    <w:rsid w:val="004C074E"/>
    <w:rsid w:val="004C0B9D"/>
    <w:rsid w:val="004C0DAC"/>
    <w:rsid w:val="004C2DDB"/>
    <w:rsid w:val="004C3867"/>
    <w:rsid w:val="004C3DD1"/>
    <w:rsid w:val="004C478A"/>
    <w:rsid w:val="004C4B9F"/>
    <w:rsid w:val="004C5634"/>
    <w:rsid w:val="004C593B"/>
    <w:rsid w:val="004C5B17"/>
    <w:rsid w:val="004C6DE0"/>
    <w:rsid w:val="004C7211"/>
    <w:rsid w:val="004C7DC2"/>
    <w:rsid w:val="004D09A1"/>
    <w:rsid w:val="004D13C9"/>
    <w:rsid w:val="004D18F9"/>
    <w:rsid w:val="004D2A3C"/>
    <w:rsid w:val="004D2B20"/>
    <w:rsid w:val="004D2CCA"/>
    <w:rsid w:val="004D2F67"/>
    <w:rsid w:val="004D33E1"/>
    <w:rsid w:val="004D6C16"/>
    <w:rsid w:val="004D7231"/>
    <w:rsid w:val="004D73F6"/>
    <w:rsid w:val="004D790E"/>
    <w:rsid w:val="004D7D08"/>
    <w:rsid w:val="004E0174"/>
    <w:rsid w:val="004E049B"/>
    <w:rsid w:val="004E0B8D"/>
    <w:rsid w:val="004E1951"/>
    <w:rsid w:val="004E201B"/>
    <w:rsid w:val="004E2DD6"/>
    <w:rsid w:val="004E3DB0"/>
    <w:rsid w:val="004E3F6C"/>
    <w:rsid w:val="004E5DC2"/>
    <w:rsid w:val="004F016A"/>
    <w:rsid w:val="004F129F"/>
    <w:rsid w:val="004F1340"/>
    <w:rsid w:val="004F16E7"/>
    <w:rsid w:val="004F3A42"/>
    <w:rsid w:val="004F4C7E"/>
    <w:rsid w:val="004F5513"/>
    <w:rsid w:val="004F6112"/>
    <w:rsid w:val="004F655B"/>
    <w:rsid w:val="004F6914"/>
    <w:rsid w:val="004F6948"/>
    <w:rsid w:val="004F6F91"/>
    <w:rsid w:val="004F70A8"/>
    <w:rsid w:val="005008CC"/>
    <w:rsid w:val="00501B54"/>
    <w:rsid w:val="00501C81"/>
    <w:rsid w:val="00503377"/>
    <w:rsid w:val="00503D88"/>
    <w:rsid w:val="00505ABC"/>
    <w:rsid w:val="00506481"/>
    <w:rsid w:val="00506808"/>
    <w:rsid w:val="00507222"/>
    <w:rsid w:val="00507B89"/>
    <w:rsid w:val="00511310"/>
    <w:rsid w:val="0051161B"/>
    <w:rsid w:val="005118E6"/>
    <w:rsid w:val="005138EB"/>
    <w:rsid w:val="00513D26"/>
    <w:rsid w:val="005143FE"/>
    <w:rsid w:val="00514C15"/>
    <w:rsid w:val="005153F0"/>
    <w:rsid w:val="00515992"/>
    <w:rsid w:val="00515E2E"/>
    <w:rsid w:val="005168E6"/>
    <w:rsid w:val="00517654"/>
    <w:rsid w:val="00520486"/>
    <w:rsid w:val="00520921"/>
    <w:rsid w:val="00520AC2"/>
    <w:rsid w:val="00522733"/>
    <w:rsid w:val="0052286D"/>
    <w:rsid w:val="00523561"/>
    <w:rsid w:val="0052368A"/>
    <w:rsid w:val="00524C27"/>
    <w:rsid w:val="005250E9"/>
    <w:rsid w:val="00525773"/>
    <w:rsid w:val="0052587E"/>
    <w:rsid w:val="00525C37"/>
    <w:rsid w:val="0052634A"/>
    <w:rsid w:val="005264F8"/>
    <w:rsid w:val="00527AC7"/>
    <w:rsid w:val="00527CA7"/>
    <w:rsid w:val="00527D0A"/>
    <w:rsid w:val="00530E1E"/>
    <w:rsid w:val="0053139E"/>
    <w:rsid w:val="00531453"/>
    <w:rsid w:val="00531B69"/>
    <w:rsid w:val="0053308E"/>
    <w:rsid w:val="005333B9"/>
    <w:rsid w:val="00533A05"/>
    <w:rsid w:val="00534681"/>
    <w:rsid w:val="00535185"/>
    <w:rsid w:val="005354A9"/>
    <w:rsid w:val="00535BD9"/>
    <w:rsid w:val="00535DFC"/>
    <w:rsid w:val="00535FF5"/>
    <w:rsid w:val="00536DBF"/>
    <w:rsid w:val="005373CB"/>
    <w:rsid w:val="005373D3"/>
    <w:rsid w:val="00537522"/>
    <w:rsid w:val="00537C75"/>
    <w:rsid w:val="00537FEF"/>
    <w:rsid w:val="0054013D"/>
    <w:rsid w:val="00540496"/>
    <w:rsid w:val="005405D7"/>
    <w:rsid w:val="00540DCB"/>
    <w:rsid w:val="0054114E"/>
    <w:rsid w:val="00543C33"/>
    <w:rsid w:val="0054404A"/>
    <w:rsid w:val="0054429B"/>
    <w:rsid w:val="00546A5B"/>
    <w:rsid w:val="00547135"/>
    <w:rsid w:val="00547207"/>
    <w:rsid w:val="0054779C"/>
    <w:rsid w:val="00547BEA"/>
    <w:rsid w:val="00550F40"/>
    <w:rsid w:val="0055227A"/>
    <w:rsid w:val="00552537"/>
    <w:rsid w:val="005527C0"/>
    <w:rsid w:val="00554206"/>
    <w:rsid w:val="005556A5"/>
    <w:rsid w:val="00560088"/>
    <w:rsid w:val="005600AC"/>
    <w:rsid w:val="005601BE"/>
    <w:rsid w:val="00560636"/>
    <w:rsid w:val="00561255"/>
    <w:rsid w:val="00561445"/>
    <w:rsid w:val="00562B2C"/>
    <w:rsid w:val="0056328A"/>
    <w:rsid w:val="00563442"/>
    <w:rsid w:val="00563B52"/>
    <w:rsid w:val="0056481A"/>
    <w:rsid w:val="0056515D"/>
    <w:rsid w:val="0056570F"/>
    <w:rsid w:val="00565B20"/>
    <w:rsid w:val="00565B42"/>
    <w:rsid w:val="00565BCD"/>
    <w:rsid w:val="00566507"/>
    <w:rsid w:val="00566941"/>
    <w:rsid w:val="00566F86"/>
    <w:rsid w:val="00571244"/>
    <w:rsid w:val="005719F3"/>
    <w:rsid w:val="00571DB7"/>
    <w:rsid w:val="005720B8"/>
    <w:rsid w:val="005731F0"/>
    <w:rsid w:val="005735CE"/>
    <w:rsid w:val="00573D1D"/>
    <w:rsid w:val="00573DFE"/>
    <w:rsid w:val="005747BA"/>
    <w:rsid w:val="005749D2"/>
    <w:rsid w:val="00574A09"/>
    <w:rsid w:val="00575AC1"/>
    <w:rsid w:val="00575D16"/>
    <w:rsid w:val="0057721C"/>
    <w:rsid w:val="00580192"/>
    <w:rsid w:val="005805B0"/>
    <w:rsid w:val="00581244"/>
    <w:rsid w:val="005829C6"/>
    <w:rsid w:val="00582AF7"/>
    <w:rsid w:val="00582BE6"/>
    <w:rsid w:val="00583219"/>
    <w:rsid w:val="005832A3"/>
    <w:rsid w:val="00583522"/>
    <w:rsid w:val="0058385D"/>
    <w:rsid w:val="00583A9B"/>
    <w:rsid w:val="00583FC8"/>
    <w:rsid w:val="00584876"/>
    <w:rsid w:val="00584A6C"/>
    <w:rsid w:val="00585130"/>
    <w:rsid w:val="0058654B"/>
    <w:rsid w:val="00586637"/>
    <w:rsid w:val="005866B1"/>
    <w:rsid w:val="0059009B"/>
    <w:rsid w:val="00590F60"/>
    <w:rsid w:val="005910FD"/>
    <w:rsid w:val="0059148B"/>
    <w:rsid w:val="00591498"/>
    <w:rsid w:val="005918AE"/>
    <w:rsid w:val="00593D23"/>
    <w:rsid w:val="005950B7"/>
    <w:rsid w:val="005957E3"/>
    <w:rsid w:val="00597E6C"/>
    <w:rsid w:val="005A0157"/>
    <w:rsid w:val="005A07CA"/>
    <w:rsid w:val="005A0988"/>
    <w:rsid w:val="005A106B"/>
    <w:rsid w:val="005A107A"/>
    <w:rsid w:val="005A177C"/>
    <w:rsid w:val="005A1CED"/>
    <w:rsid w:val="005A1D2E"/>
    <w:rsid w:val="005A2D33"/>
    <w:rsid w:val="005A2E2C"/>
    <w:rsid w:val="005A5E75"/>
    <w:rsid w:val="005A79CC"/>
    <w:rsid w:val="005A7A72"/>
    <w:rsid w:val="005A7C3E"/>
    <w:rsid w:val="005A7DD6"/>
    <w:rsid w:val="005A7E00"/>
    <w:rsid w:val="005A7FF6"/>
    <w:rsid w:val="005B231E"/>
    <w:rsid w:val="005B3D2A"/>
    <w:rsid w:val="005B4401"/>
    <w:rsid w:val="005B654A"/>
    <w:rsid w:val="005B6775"/>
    <w:rsid w:val="005B71A0"/>
    <w:rsid w:val="005B7258"/>
    <w:rsid w:val="005B7D96"/>
    <w:rsid w:val="005C0013"/>
    <w:rsid w:val="005C058B"/>
    <w:rsid w:val="005C1552"/>
    <w:rsid w:val="005C1619"/>
    <w:rsid w:val="005C1FD4"/>
    <w:rsid w:val="005C22DA"/>
    <w:rsid w:val="005C286F"/>
    <w:rsid w:val="005C3A5A"/>
    <w:rsid w:val="005C4AF6"/>
    <w:rsid w:val="005C4CE6"/>
    <w:rsid w:val="005C5DED"/>
    <w:rsid w:val="005C72FF"/>
    <w:rsid w:val="005C7BE5"/>
    <w:rsid w:val="005D11FC"/>
    <w:rsid w:val="005D2179"/>
    <w:rsid w:val="005D45D9"/>
    <w:rsid w:val="005D5633"/>
    <w:rsid w:val="005D5850"/>
    <w:rsid w:val="005D5F97"/>
    <w:rsid w:val="005D6EB7"/>
    <w:rsid w:val="005D783E"/>
    <w:rsid w:val="005E0759"/>
    <w:rsid w:val="005E0EBB"/>
    <w:rsid w:val="005E0ED2"/>
    <w:rsid w:val="005E1260"/>
    <w:rsid w:val="005E1430"/>
    <w:rsid w:val="005E30AD"/>
    <w:rsid w:val="005E3D69"/>
    <w:rsid w:val="005E4CFE"/>
    <w:rsid w:val="005E5A1F"/>
    <w:rsid w:val="005E6867"/>
    <w:rsid w:val="005E7AEF"/>
    <w:rsid w:val="005E7E13"/>
    <w:rsid w:val="005F01A8"/>
    <w:rsid w:val="005F0232"/>
    <w:rsid w:val="005F0BC6"/>
    <w:rsid w:val="005F150D"/>
    <w:rsid w:val="005F2933"/>
    <w:rsid w:val="005F3D05"/>
    <w:rsid w:val="005F53FB"/>
    <w:rsid w:val="005F56AE"/>
    <w:rsid w:val="005F69FE"/>
    <w:rsid w:val="005F7AF3"/>
    <w:rsid w:val="00600027"/>
    <w:rsid w:val="00600328"/>
    <w:rsid w:val="00601157"/>
    <w:rsid w:val="006012C3"/>
    <w:rsid w:val="006019BD"/>
    <w:rsid w:val="00602098"/>
    <w:rsid w:val="00602495"/>
    <w:rsid w:val="006027C6"/>
    <w:rsid w:val="00602DEE"/>
    <w:rsid w:val="00602FA9"/>
    <w:rsid w:val="006039FB"/>
    <w:rsid w:val="00603FF3"/>
    <w:rsid w:val="00604838"/>
    <w:rsid w:val="00604C67"/>
    <w:rsid w:val="006054BB"/>
    <w:rsid w:val="006059C6"/>
    <w:rsid w:val="00605C28"/>
    <w:rsid w:val="00605E50"/>
    <w:rsid w:val="00606268"/>
    <w:rsid w:val="00606BB3"/>
    <w:rsid w:val="00607055"/>
    <w:rsid w:val="00607888"/>
    <w:rsid w:val="00611FEE"/>
    <w:rsid w:val="006122BA"/>
    <w:rsid w:val="0061275F"/>
    <w:rsid w:val="00612B47"/>
    <w:rsid w:val="00613496"/>
    <w:rsid w:val="00613955"/>
    <w:rsid w:val="00615288"/>
    <w:rsid w:val="006153B4"/>
    <w:rsid w:val="006157F9"/>
    <w:rsid w:val="00616C42"/>
    <w:rsid w:val="0061715D"/>
    <w:rsid w:val="006172F0"/>
    <w:rsid w:val="006179E6"/>
    <w:rsid w:val="00620FDE"/>
    <w:rsid w:val="00621EA1"/>
    <w:rsid w:val="00622B41"/>
    <w:rsid w:val="006239F2"/>
    <w:rsid w:val="006275BD"/>
    <w:rsid w:val="00627DEB"/>
    <w:rsid w:val="00630F25"/>
    <w:rsid w:val="006312EF"/>
    <w:rsid w:val="00631BE0"/>
    <w:rsid w:val="00631F6B"/>
    <w:rsid w:val="006320D4"/>
    <w:rsid w:val="00632DD1"/>
    <w:rsid w:val="00632E72"/>
    <w:rsid w:val="00632F60"/>
    <w:rsid w:val="0063303F"/>
    <w:rsid w:val="006335EB"/>
    <w:rsid w:val="00633BA2"/>
    <w:rsid w:val="00633C10"/>
    <w:rsid w:val="00634302"/>
    <w:rsid w:val="00634347"/>
    <w:rsid w:val="00635790"/>
    <w:rsid w:val="006365D3"/>
    <w:rsid w:val="00636961"/>
    <w:rsid w:val="006369AA"/>
    <w:rsid w:val="00636F99"/>
    <w:rsid w:val="00637078"/>
    <w:rsid w:val="00637757"/>
    <w:rsid w:val="006407C0"/>
    <w:rsid w:val="006407D7"/>
    <w:rsid w:val="00640937"/>
    <w:rsid w:val="006412B3"/>
    <w:rsid w:val="00641543"/>
    <w:rsid w:val="006419FC"/>
    <w:rsid w:val="00641CF8"/>
    <w:rsid w:val="00642B2B"/>
    <w:rsid w:val="00642EA7"/>
    <w:rsid w:val="00643479"/>
    <w:rsid w:val="00644127"/>
    <w:rsid w:val="006442A3"/>
    <w:rsid w:val="0064593E"/>
    <w:rsid w:val="00645BD7"/>
    <w:rsid w:val="00646638"/>
    <w:rsid w:val="006469D4"/>
    <w:rsid w:val="00647397"/>
    <w:rsid w:val="006504C4"/>
    <w:rsid w:val="00650665"/>
    <w:rsid w:val="00651048"/>
    <w:rsid w:val="00651580"/>
    <w:rsid w:val="00651927"/>
    <w:rsid w:val="00651A27"/>
    <w:rsid w:val="00652557"/>
    <w:rsid w:val="00654523"/>
    <w:rsid w:val="0065532C"/>
    <w:rsid w:val="00655B0F"/>
    <w:rsid w:val="00655E3B"/>
    <w:rsid w:val="0065729B"/>
    <w:rsid w:val="00657998"/>
    <w:rsid w:val="00661094"/>
    <w:rsid w:val="006619E9"/>
    <w:rsid w:val="006622B4"/>
    <w:rsid w:val="00662AA2"/>
    <w:rsid w:val="00662F17"/>
    <w:rsid w:val="00663606"/>
    <w:rsid w:val="006637FD"/>
    <w:rsid w:val="00664A9F"/>
    <w:rsid w:val="006654C6"/>
    <w:rsid w:val="00665ECB"/>
    <w:rsid w:val="006668F2"/>
    <w:rsid w:val="00666B21"/>
    <w:rsid w:val="0066734A"/>
    <w:rsid w:val="00667382"/>
    <w:rsid w:val="00670242"/>
    <w:rsid w:val="00670EC5"/>
    <w:rsid w:val="00671160"/>
    <w:rsid w:val="00671173"/>
    <w:rsid w:val="00671A3B"/>
    <w:rsid w:val="00671BF9"/>
    <w:rsid w:val="00671C6D"/>
    <w:rsid w:val="006725C4"/>
    <w:rsid w:val="00672AE7"/>
    <w:rsid w:val="00672DF2"/>
    <w:rsid w:val="006732B7"/>
    <w:rsid w:val="00673362"/>
    <w:rsid w:val="00673591"/>
    <w:rsid w:val="006739D0"/>
    <w:rsid w:val="006750AD"/>
    <w:rsid w:val="00676129"/>
    <w:rsid w:val="00676360"/>
    <w:rsid w:val="00677F62"/>
    <w:rsid w:val="0068012A"/>
    <w:rsid w:val="00680740"/>
    <w:rsid w:val="00680DFC"/>
    <w:rsid w:val="00682EBC"/>
    <w:rsid w:val="00683C43"/>
    <w:rsid w:val="00683EE5"/>
    <w:rsid w:val="00685244"/>
    <w:rsid w:val="00685EA7"/>
    <w:rsid w:val="00687288"/>
    <w:rsid w:val="006873F5"/>
    <w:rsid w:val="00690988"/>
    <w:rsid w:val="00690C66"/>
    <w:rsid w:val="00690DBC"/>
    <w:rsid w:val="006918DB"/>
    <w:rsid w:val="00691A2A"/>
    <w:rsid w:val="00691C73"/>
    <w:rsid w:val="006930D4"/>
    <w:rsid w:val="00693A22"/>
    <w:rsid w:val="006943AE"/>
    <w:rsid w:val="00694BA0"/>
    <w:rsid w:val="00694DB6"/>
    <w:rsid w:val="00694ECB"/>
    <w:rsid w:val="0069525C"/>
    <w:rsid w:val="0069545B"/>
    <w:rsid w:val="00695DA4"/>
    <w:rsid w:val="0069603A"/>
    <w:rsid w:val="00697C81"/>
    <w:rsid w:val="006A0AC6"/>
    <w:rsid w:val="006A0AF6"/>
    <w:rsid w:val="006A0E5B"/>
    <w:rsid w:val="006A0EB8"/>
    <w:rsid w:val="006A170B"/>
    <w:rsid w:val="006A3101"/>
    <w:rsid w:val="006A393F"/>
    <w:rsid w:val="006A4344"/>
    <w:rsid w:val="006A48EE"/>
    <w:rsid w:val="006A4B75"/>
    <w:rsid w:val="006A6F44"/>
    <w:rsid w:val="006A6FB0"/>
    <w:rsid w:val="006B0B3C"/>
    <w:rsid w:val="006B1FB4"/>
    <w:rsid w:val="006B21B9"/>
    <w:rsid w:val="006B2290"/>
    <w:rsid w:val="006B23E2"/>
    <w:rsid w:val="006B2F21"/>
    <w:rsid w:val="006B3178"/>
    <w:rsid w:val="006B3B08"/>
    <w:rsid w:val="006B4176"/>
    <w:rsid w:val="006B4A0C"/>
    <w:rsid w:val="006B6A2D"/>
    <w:rsid w:val="006B72B8"/>
    <w:rsid w:val="006B76A8"/>
    <w:rsid w:val="006B7D7F"/>
    <w:rsid w:val="006B7F14"/>
    <w:rsid w:val="006C01A8"/>
    <w:rsid w:val="006C03E3"/>
    <w:rsid w:val="006C06AA"/>
    <w:rsid w:val="006C16AF"/>
    <w:rsid w:val="006C16C8"/>
    <w:rsid w:val="006C1F1A"/>
    <w:rsid w:val="006C3348"/>
    <w:rsid w:val="006C3C99"/>
    <w:rsid w:val="006C5B88"/>
    <w:rsid w:val="006C6BD7"/>
    <w:rsid w:val="006C777B"/>
    <w:rsid w:val="006D22E6"/>
    <w:rsid w:val="006D2452"/>
    <w:rsid w:val="006D27BC"/>
    <w:rsid w:val="006D2A57"/>
    <w:rsid w:val="006D2FAF"/>
    <w:rsid w:val="006D34C8"/>
    <w:rsid w:val="006D36EA"/>
    <w:rsid w:val="006D3E7C"/>
    <w:rsid w:val="006D44FF"/>
    <w:rsid w:val="006D4D0D"/>
    <w:rsid w:val="006D5797"/>
    <w:rsid w:val="006D63E5"/>
    <w:rsid w:val="006E18EC"/>
    <w:rsid w:val="006E213B"/>
    <w:rsid w:val="006E2346"/>
    <w:rsid w:val="006E2504"/>
    <w:rsid w:val="006E365D"/>
    <w:rsid w:val="006E3A75"/>
    <w:rsid w:val="006E3CF9"/>
    <w:rsid w:val="006E5542"/>
    <w:rsid w:val="006E5688"/>
    <w:rsid w:val="006E5A71"/>
    <w:rsid w:val="006E61C7"/>
    <w:rsid w:val="006E6548"/>
    <w:rsid w:val="006E6C52"/>
    <w:rsid w:val="006E6C6E"/>
    <w:rsid w:val="006E743F"/>
    <w:rsid w:val="006E75F8"/>
    <w:rsid w:val="006E762F"/>
    <w:rsid w:val="006E7CF7"/>
    <w:rsid w:val="006F09E6"/>
    <w:rsid w:val="006F219D"/>
    <w:rsid w:val="006F320A"/>
    <w:rsid w:val="006F3B7E"/>
    <w:rsid w:val="006F3F07"/>
    <w:rsid w:val="006F4661"/>
    <w:rsid w:val="006F4670"/>
    <w:rsid w:val="006F5095"/>
    <w:rsid w:val="006F5E98"/>
    <w:rsid w:val="006F6AF2"/>
    <w:rsid w:val="006F793F"/>
    <w:rsid w:val="006F7AA2"/>
    <w:rsid w:val="00700096"/>
    <w:rsid w:val="00700ECD"/>
    <w:rsid w:val="00700F04"/>
    <w:rsid w:val="00700F57"/>
    <w:rsid w:val="007032AD"/>
    <w:rsid w:val="00703A10"/>
    <w:rsid w:val="00703ED5"/>
    <w:rsid w:val="007042E9"/>
    <w:rsid w:val="007047F8"/>
    <w:rsid w:val="0070532C"/>
    <w:rsid w:val="007054AC"/>
    <w:rsid w:val="00705C3D"/>
    <w:rsid w:val="00706050"/>
    <w:rsid w:val="00706339"/>
    <w:rsid w:val="00710269"/>
    <w:rsid w:val="00710AD4"/>
    <w:rsid w:val="00711E83"/>
    <w:rsid w:val="007130D3"/>
    <w:rsid w:val="007137CD"/>
    <w:rsid w:val="007147E2"/>
    <w:rsid w:val="00714F4D"/>
    <w:rsid w:val="00715548"/>
    <w:rsid w:val="007165B5"/>
    <w:rsid w:val="00717D88"/>
    <w:rsid w:val="00717F0C"/>
    <w:rsid w:val="00720771"/>
    <w:rsid w:val="00720CF1"/>
    <w:rsid w:val="00720E4D"/>
    <w:rsid w:val="007225D0"/>
    <w:rsid w:val="00722846"/>
    <w:rsid w:val="00722F7D"/>
    <w:rsid w:val="00723436"/>
    <w:rsid w:val="00724088"/>
    <w:rsid w:val="007242DB"/>
    <w:rsid w:val="00724DDF"/>
    <w:rsid w:val="00725490"/>
    <w:rsid w:val="00725E29"/>
    <w:rsid w:val="00725EA1"/>
    <w:rsid w:val="0072790B"/>
    <w:rsid w:val="007303DB"/>
    <w:rsid w:val="0073048B"/>
    <w:rsid w:val="00732E9E"/>
    <w:rsid w:val="00733FC4"/>
    <w:rsid w:val="00735756"/>
    <w:rsid w:val="00736A73"/>
    <w:rsid w:val="0073799D"/>
    <w:rsid w:val="007400AA"/>
    <w:rsid w:val="00740795"/>
    <w:rsid w:val="00740F95"/>
    <w:rsid w:val="0074265C"/>
    <w:rsid w:val="007429C1"/>
    <w:rsid w:val="0074370A"/>
    <w:rsid w:val="00743C91"/>
    <w:rsid w:val="00743CD3"/>
    <w:rsid w:val="00744B41"/>
    <w:rsid w:val="00745B42"/>
    <w:rsid w:val="007460BB"/>
    <w:rsid w:val="00746C3D"/>
    <w:rsid w:val="00747098"/>
    <w:rsid w:val="007478B3"/>
    <w:rsid w:val="00747EC1"/>
    <w:rsid w:val="00750617"/>
    <w:rsid w:val="007508C0"/>
    <w:rsid w:val="00750979"/>
    <w:rsid w:val="00750D6D"/>
    <w:rsid w:val="0075184E"/>
    <w:rsid w:val="00751928"/>
    <w:rsid w:val="00751EC0"/>
    <w:rsid w:val="00752940"/>
    <w:rsid w:val="00752F13"/>
    <w:rsid w:val="00754ABC"/>
    <w:rsid w:val="00754D5A"/>
    <w:rsid w:val="00755215"/>
    <w:rsid w:val="00755561"/>
    <w:rsid w:val="00755DEE"/>
    <w:rsid w:val="00756850"/>
    <w:rsid w:val="00756D6E"/>
    <w:rsid w:val="00757267"/>
    <w:rsid w:val="0075798E"/>
    <w:rsid w:val="007600A1"/>
    <w:rsid w:val="00760BE8"/>
    <w:rsid w:val="00761622"/>
    <w:rsid w:val="007628FF"/>
    <w:rsid w:val="007629C1"/>
    <w:rsid w:val="007629E3"/>
    <w:rsid w:val="00763948"/>
    <w:rsid w:val="00764597"/>
    <w:rsid w:val="00767AD6"/>
    <w:rsid w:val="00770145"/>
    <w:rsid w:val="00770FA9"/>
    <w:rsid w:val="00771E0E"/>
    <w:rsid w:val="00772B87"/>
    <w:rsid w:val="0077351F"/>
    <w:rsid w:val="00773EA9"/>
    <w:rsid w:val="00773F9A"/>
    <w:rsid w:val="0077547F"/>
    <w:rsid w:val="00775A1C"/>
    <w:rsid w:val="00782AA7"/>
    <w:rsid w:val="00783099"/>
    <w:rsid w:val="00783C8E"/>
    <w:rsid w:val="0078442C"/>
    <w:rsid w:val="0078488C"/>
    <w:rsid w:val="00785032"/>
    <w:rsid w:val="00785430"/>
    <w:rsid w:val="00785A1A"/>
    <w:rsid w:val="00786056"/>
    <w:rsid w:val="00786AF9"/>
    <w:rsid w:val="007903BD"/>
    <w:rsid w:val="00791BAF"/>
    <w:rsid w:val="0079266A"/>
    <w:rsid w:val="007930A4"/>
    <w:rsid w:val="0079314B"/>
    <w:rsid w:val="007933A1"/>
    <w:rsid w:val="007942D3"/>
    <w:rsid w:val="00794371"/>
    <w:rsid w:val="00794BDD"/>
    <w:rsid w:val="007967EA"/>
    <w:rsid w:val="00797880"/>
    <w:rsid w:val="007A01A7"/>
    <w:rsid w:val="007A05CD"/>
    <w:rsid w:val="007A08DF"/>
    <w:rsid w:val="007A185D"/>
    <w:rsid w:val="007A21AD"/>
    <w:rsid w:val="007A2BB2"/>
    <w:rsid w:val="007A371F"/>
    <w:rsid w:val="007A3F90"/>
    <w:rsid w:val="007A3FEE"/>
    <w:rsid w:val="007A40F1"/>
    <w:rsid w:val="007A5716"/>
    <w:rsid w:val="007A5D4F"/>
    <w:rsid w:val="007A64CF"/>
    <w:rsid w:val="007A69F0"/>
    <w:rsid w:val="007A707F"/>
    <w:rsid w:val="007B00CD"/>
    <w:rsid w:val="007B1ECB"/>
    <w:rsid w:val="007B2099"/>
    <w:rsid w:val="007B2531"/>
    <w:rsid w:val="007B29F3"/>
    <w:rsid w:val="007B308B"/>
    <w:rsid w:val="007B341C"/>
    <w:rsid w:val="007B3FDA"/>
    <w:rsid w:val="007B477A"/>
    <w:rsid w:val="007B59C2"/>
    <w:rsid w:val="007B626F"/>
    <w:rsid w:val="007B62D6"/>
    <w:rsid w:val="007B6C09"/>
    <w:rsid w:val="007B7167"/>
    <w:rsid w:val="007B7741"/>
    <w:rsid w:val="007B789B"/>
    <w:rsid w:val="007B7EF2"/>
    <w:rsid w:val="007C01F4"/>
    <w:rsid w:val="007C055C"/>
    <w:rsid w:val="007C1227"/>
    <w:rsid w:val="007C1268"/>
    <w:rsid w:val="007C2DE6"/>
    <w:rsid w:val="007C3261"/>
    <w:rsid w:val="007C3366"/>
    <w:rsid w:val="007C4169"/>
    <w:rsid w:val="007C47FA"/>
    <w:rsid w:val="007C4DFD"/>
    <w:rsid w:val="007C561C"/>
    <w:rsid w:val="007C56FC"/>
    <w:rsid w:val="007C581F"/>
    <w:rsid w:val="007C62D7"/>
    <w:rsid w:val="007C6314"/>
    <w:rsid w:val="007C79CF"/>
    <w:rsid w:val="007D00D9"/>
    <w:rsid w:val="007D0676"/>
    <w:rsid w:val="007D0F9D"/>
    <w:rsid w:val="007D2348"/>
    <w:rsid w:val="007D250F"/>
    <w:rsid w:val="007D2ACC"/>
    <w:rsid w:val="007D3048"/>
    <w:rsid w:val="007D425F"/>
    <w:rsid w:val="007D4957"/>
    <w:rsid w:val="007D4B87"/>
    <w:rsid w:val="007D5202"/>
    <w:rsid w:val="007D59F3"/>
    <w:rsid w:val="007D5E4F"/>
    <w:rsid w:val="007D61B4"/>
    <w:rsid w:val="007E0714"/>
    <w:rsid w:val="007E09DA"/>
    <w:rsid w:val="007E3149"/>
    <w:rsid w:val="007E3940"/>
    <w:rsid w:val="007E3C65"/>
    <w:rsid w:val="007E3E5D"/>
    <w:rsid w:val="007E5803"/>
    <w:rsid w:val="007E5BF2"/>
    <w:rsid w:val="007E6DAB"/>
    <w:rsid w:val="007E702F"/>
    <w:rsid w:val="007E7267"/>
    <w:rsid w:val="007E7F71"/>
    <w:rsid w:val="007F024E"/>
    <w:rsid w:val="007F027C"/>
    <w:rsid w:val="007F0A7C"/>
    <w:rsid w:val="007F0CA8"/>
    <w:rsid w:val="007F0CE8"/>
    <w:rsid w:val="007F0D04"/>
    <w:rsid w:val="007F20F0"/>
    <w:rsid w:val="007F39A1"/>
    <w:rsid w:val="007F3F13"/>
    <w:rsid w:val="007F4170"/>
    <w:rsid w:val="007F45EB"/>
    <w:rsid w:val="007F53F5"/>
    <w:rsid w:val="007F57DC"/>
    <w:rsid w:val="007F5D35"/>
    <w:rsid w:val="007F67B4"/>
    <w:rsid w:val="007F6C32"/>
    <w:rsid w:val="007F7323"/>
    <w:rsid w:val="00800ABE"/>
    <w:rsid w:val="00800DA6"/>
    <w:rsid w:val="00801536"/>
    <w:rsid w:val="00802755"/>
    <w:rsid w:val="0080279B"/>
    <w:rsid w:val="00803E64"/>
    <w:rsid w:val="00803FCA"/>
    <w:rsid w:val="00804286"/>
    <w:rsid w:val="00805048"/>
    <w:rsid w:val="008068EB"/>
    <w:rsid w:val="00806A02"/>
    <w:rsid w:val="00807192"/>
    <w:rsid w:val="008073D6"/>
    <w:rsid w:val="00807E22"/>
    <w:rsid w:val="0081018E"/>
    <w:rsid w:val="00810410"/>
    <w:rsid w:val="008107AF"/>
    <w:rsid w:val="008114CF"/>
    <w:rsid w:val="0081195A"/>
    <w:rsid w:val="00811965"/>
    <w:rsid w:val="008120AE"/>
    <w:rsid w:val="00812132"/>
    <w:rsid w:val="008125A7"/>
    <w:rsid w:val="008127F1"/>
    <w:rsid w:val="00813E4E"/>
    <w:rsid w:val="00814769"/>
    <w:rsid w:val="008147C7"/>
    <w:rsid w:val="008156F8"/>
    <w:rsid w:val="00815AA7"/>
    <w:rsid w:val="008165BA"/>
    <w:rsid w:val="008166D0"/>
    <w:rsid w:val="008178B6"/>
    <w:rsid w:val="00817E50"/>
    <w:rsid w:val="00817EF0"/>
    <w:rsid w:val="00820031"/>
    <w:rsid w:val="008213B9"/>
    <w:rsid w:val="00821828"/>
    <w:rsid w:val="00821A95"/>
    <w:rsid w:val="00821BA5"/>
    <w:rsid w:val="00821DE4"/>
    <w:rsid w:val="0082249A"/>
    <w:rsid w:val="00822701"/>
    <w:rsid w:val="00822EE0"/>
    <w:rsid w:val="00823EBF"/>
    <w:rsid w:val="00824D43"/>
    <w:rsid w:val="00825BE5"/>
    <w:rsid w:val="00826162"/>
    <w:rsid w:val="00826989"/>
    <w:rsid w:val="008272F1"/>
    <w:rsid w:val="00827E91"/>
    <w:rsid w:val="00827FEE"/>
    <w:rsid w:val="008303EF"/>
    <w:rsid w:val="008309A3"/>
    <w:rsid w:val="00830AE1"/>
    <w:rsid w:val="008319FD"/>
    <w:rsid w:val="008331D8"/>
    <w:rsid w:val="0083359E"/>
    <w:rsid w:val="00833B2D"/>
    <w:rsid w:val="00834EE7"/>
    <w:rsid w:val="00835078"/>
    <w:rsid w:val="00835E06"/>
    <w:rsid w:val="00835F8F"/>
    <w:rsid w:val="00836873"/>
    <w:rsid w:val="00836CC0"/>
    <w:rsid w:val="0083796B"/>
    <w:rsid w:val="00837DA1"/>
    <w:rsid w:val="00837F84"/>
    <w:rsid w:val="0084062A"/>
    <w:rsid w:val="00840860"/>
    <w:rsid w:val="00843105"/>
    <w:rsid w:val="00844530"/>
    <w:rsid w:val="008447A3"/>
    <w:rsid w:val="00846496"/>
    <w:rsid w:val="00846C5C"/>
    <w:rsid w:val="00851375"/>
    <w:rsid w:val="008519C2"/>
    <w:rsid w:val="00851A41"/>
    <w:rsid w:val="00852971"/>
    <w:rsid w:val="00852CBF"/>
    <w:rsid w:val="00853231"/>
    <w:rsid w:val="0085568C"/>
    <w:rsid w:val="00855AFF"/>
    <w:rsid w:val="00855B51"/>
    <w:rsid w:val="00855B78"/>
    <w:rsid w:val="00855EB9"/>
    <w:rsid w:val="008561B7"/>
    <w:rsid w:val="00856234"/>
    <w:rsid w:val="00857D51"/>
    <w:rsid w:val="00860236"/>
    <w:rsid w:val="00860832"/>
    <w:rsid w:val="008615BB"/>
    <w:rsid w:val="00861F51"/>
    <w:rsid w:val="008629E4"/>
    <w:rsid w:val="00862C6C"/>
    <w:rsid w:val="00863C43"/>
    <w:rsid w:val="00864098"/>
    <w:rsid w:val="00864A31"/>
    <w:rsid w:val="00865B05"/>
    <w:rsid w:val="00865B74"/>
    <w:rsid w:val="008703E8"/>
    <w:rsid w:val="00870557"/>
    <w:rsid w:val="00870B5E"/>
    <w:rsid w:val="00870DA1"/>
    <w:rsid w:val="00870DFC"/>
    <w:rsid w:val="00870FD9"/>
    <w:rsid w:val="008723C5"/>
    <w:rsid w:val="00873422"/>
    <w:rsid w:val="008736E8"/>
    <w:rsid w:val="00873CDB"/>
    <w:rsid w:val="00875A95"/>
    <w:rsid w:val="00875AF2"/>
    <w:rsid w:val="00875D3A"/>
    <w:rsid w:val="00877CD0"/>
    <w:rsid w:val="00877FF2"/>
    <w:rsid w:val="0088082D"/>
    <w:rsid w:val="00880BFC"/>
    <w:rsid w:val="0088174B"/>
    <w:rsid w:val="00881A69"/>
    <w:rsid w:val="00881BE1"/>
    <w:rsid w:val="00882AF7"/>
    <w:rsid w:val="008832EC"/>
    <w:rsid w:val="00884632"/>
    <w:rsid w:val="00884704"/>
    <w:rsid w:val="008848F2"/>
    <w:rsid w:val="008851BE"/>
    <w:rsid w:val="008870DF"/>
    <w:rsid w:val="0088744A"/>
    <w:rsid w:val="008905BE"/>
    <w:rsid w:val="008912AC"/>
    <w:rsid w:val="00891D4C"/>
    <w:rsid w:val="0089394D"/>
    <w:rsid w:val="00893C7E"/>
    <w:rsid w:val="00893FBA"/>
    <w:rsid w:val="00894BED"/>
    <w:rsid w:val="00894EAA"/>
    <w:rsid w:val="00896669"/>
    <w:rsid w:val="00896C76"/>
    <w:rsid w:val="008974F0"/>
    <w:rsid w:val="00897515"/>
    <w:rsid w:val="008A01F7"/>
    <w:rsid w:val="008A0D39"/>
    <w:rsid w:val="008A19E5"/>
    <w:rsid w:val="008A1C08"/>
    <w:rsid w:val="008A215C"/>
    <w:rsid w:val="008A3533"/>
    <w:rsid w:val="008A3E5C"/>
    <w:rsid w:val="008A3F64"/>
    <w:rsid w:val="008A57A8"/>
    <w:rsid w:val="008A6124"/>
    <w:rsid w:val="008A6465"/>
    <w:rsid w:val="008A65AB"/>
    <w:rsid w:val="008A7C0D"/>
    <w:rsid w:val="008A7C64"/>
    <w:rsid w:val="008B012A"/>
    <w:rsid w:val="008B040F"/>
    <w:rsid w:val="008B2708"/>
    <w:rsid w:val="008B2F7C"/>
    <w:rsid w:val="008B3CFD"/>
    <w:rsid w:val="008B4916"/>
    <w:rsid w:val="008B5D58"/>
    <w:rsid w:val="008B66EE"/>
    <w:rsid w:val="008B740B"/>
    <w:rsid w:val="008C1796"/>
    <w:rsid w:val="008C18A1"/>
    <w:rsid w:val="008C203D"/>
    <w:rsid w:val="008C22D4"/>
    <w:rsid w:val="008C23F4"/>
    <w:rsid w:val="008C25D7"/>
    <w:rsid w:val="008C378F"/>
    <w:rsid w:val="008C3C0B"/>
    <w:rsid w:val="008C7600"/>
    <w:rsid w:val="008C7612"/>
    <w:rsid w:val="008D00F1"/>
    <w:rsid w:val="008D11CE"/>
    <w:rsid w:val="008D14A1"/>
    <w:rsid w:val="008D1EA7"/>
    <w:rsid w:val="008D1F1E"/>
    <w:rsid w:val="008D21E3"/>
    <w:rsid w:val="008D252E"/>
    <w:rsid w:val="008D2937"/>
    <w:rsid w:val="008D45C5"/>
    <w:rsid w:val="008D4E5D"/>
    <w:rsid w:val="008D5232"/>
    <w:rsid w:val="008D5532"/>
    <w:rsid w:val="008D6E26"/>
    <w:rsid w:val="008E0F43"/>
    <w:rsid w:val="008E1135"/>
    <w:rsid w:val="008E1FA9"/>
    <w:rsid w:val="008E2D53"/>
    <w:rsid w:val="008E2F78"/>
    <w:rsid w:val="008E3028"/>
    <w:rsid w:val="008E315A"/>
    <w:rsid w:val="008E4707"/>
    <w:rsid w:val="008E545E"/>
    <w:rsid w:val="008E564B"/>
    <w:rsid w:val="008E600B"/>
    <w:rsid w:val="008E63CE"/>
    <w:rsid w:val="008E6736"/>
    <w:rsid w:val="008E73B0"/>
    <w:rsid w:val="008E789F"/>
    <w:rsid w:val="008F0FD9"/>
    <w:rsid w:val="008F12B6"/>
    <w:rsid w:val="008F2035"/>
    <w:rsid w:val="008F303C"/>
    <w:rsid w:val="008F3420"/>
    <w:rsid w:val="008F626F"/>
    <w:rsid w:val="008F630A"/>
    <w:rsid w:val="0090075A"/>
    <w:rsid w:val="009018EF"/>
    <w:rsid w:val="00902ECA"/>
    <w:rsid w:val="009033D3"/>
    <w:rsid w:val="00903CB1"/>
    <w:rsid w:val="00903CC8"/>
    <w:rsid w:val="00904059"/>
    <w:rsid w:val="00904D85"/>
    <w:rsid w:val="009064C5"/>
    <w:rsid w:val="00906AF9"/>
    <w:rsid w:val="00906E17"/>
    <w:rsid w:val="00906E74"/>
    <w:rsid w:val="009072D7"/>
    <w:rsid w:val="00910AF6"/>
    <w:rsid w:val="00914008"/>
    <w:rsid w:val="00914126"/>
    <w:rsid w:val="0091526F"/>
    <w:rsid w:val="00915433"/>
    <w:rsid w:val="00915821"/>
    <w:rsid w:val="00915A52"/>
    <w:rsid w:val="009173E0"/>
    <w:rsid w:val="00917564"/>
    <w:rsid w:val="0091761B"/>
    <w:rsid w:val="00917C71"/>
    <w:rsid w:val="00920863"/>
    <w:rsid w:val="009219D6"/>
    <w:rsid w:val="0092203B"/>
    <w:rsid w:val="00922C03"/>
    <w:rsid w:val="00923260"/>
    <w:rsid w:val="00923A6F"/>
    <w:rsid w:val="00923CF8"/>
    <w:rsid w:val="009245B6"/>
    <w:rsid w:val="009251DA"/>
    <w:rsid w:val="00925342"/>
    <w:rsid w:val="00925F15"/>
    <w:rsid w:val="009260D0"/>
    <w:rsid w:val="009263A9"/>
    <w:rsid w:val="00927B11"/>
    <w:rsid w:val="00927B64"/>
    <w:rsid w:val="00930BA1"/>
    <w:rsid w:val="00930CDE"/>
    <w:rsid w:val="00931133"/>
    <w:rsid w:val="0093132A"/>
    <w:rsid w:val="0093157A"/>
    <w:rsid w:val="0093169E"/>
    <w:rsid w:val="00931DDE"/>
    <w:rsid w:val="00932FDC"/>
    <w:rsid w:val="00933229"/>
    <w:rsid w:val="009337CF"/>
    <w:rsid w:val="00933E3B"/>
    <w:rsid w:val="00933F2C"/>
    <w:rsid w:val="00934F5C"/>
    <w:rsid w:val="009354B4"/>
    <w:rsid w:val="009355C5"/>
    <w:rsid w:val="009359E4"/>
    <w:rsid w:val="009403BC"/>
    <w:rsid w:val="00941A47"/>
    <w:rsid w:val="00942CC3"/>
    <w:rsid w:val="0094301E"/>
    <w:rsid w:val="009444C2"/>
    <w:rsid w:val="0094458E"/>
    <w:rsid w:val="00944892"/>
    <w:rsid w:val="00944AEF"/>
    <w:rsid w:val="009450C5"/>
    <w:rsid w:val="009473EF"/>
    <w:rsid w:val="0094785D"/>
    <w:rsid w:val="009503C8"/>
    <w:rsid w:val="009505C9"/>
    <w:rsid w:val="00950752"/>
    <w:rsid w:val="009508D2"/>
    <w:rsid w:val="00951B1F"/>
    <w:rsid w:val="00952864"/>
    <w:rsid w:val="0095385B"/>
    <w:rsid w:val="00954094"/>
    <w:rsid w:val="0095465E"/>
    <w:rsid w:val="00955317"/>
    <w:rsid w:val="00955769"/>
    <w:rsid w:val="0095590D"/>
    <w:rsid w:val="009577B2"/>
    <w:rsid w:val="00960CCB"/>
    <w:rsid w:val="00961EDE"/>
    <w:rsid w:val="00962859"/>
    <w:rsid w:val="00962AA9"/>
    <w:rsid w:val="0096328D"/>
    <w:rsid w:val="00964710"/>
    <w:rsid w:val="00964C2A"/>
    <w:rsid w:val="00966424"/>
    <w:rsid w:val="00966902"/>
    <w:rsid w:val="00966C80"/>
    <w:rsid w:val="00967183"/>
    <w:rsid w:val="009675F5"/>
    <w:rsid w:val="00967F95"/>
    <w:rsid w:val="00970181"/>
    <w:rsid w:val="00970814"/>
    <w:rsid w:val="00971995"/>
    <w:rsid w:val="00971AFF"/>
    <w:rsid w:val="009722A4"/>
    <w:rsid w:val="00973630"/>
    <w:rsid w:val="00974C78"/>
    <w:rsid w:val="00975FD4"/>
    <w:rsid w:val="00976554"/>
    <w:rsid w:val="00976CC9"/>
    <w:rsid w:val="00977913"/>
    <w:rsid w:val="009836A3"/>
    <w:rsid w:val="00983A06"/>
    <w:rsid w:val="009842DC"/>
    <w:rsid w:val="00984CBA"/>
    <w:rsid w:val="009850A8"/>
    <w:rsid w:val="009857CD"/>
    <w:rsid w:val="00986C62"/>
    <w:rsid w:val="00987896"/>
    <w:rsid w:val="00990987"/>
    <w:rsid w:val="009928A7"/>
    <w:rsid w:val="00992A2C"/>
    <w:rsid w:val="00992C71"/>
    <w:rsid w:val="00993CF1"/>
    <w:rsid w:val="00993D71"/>
    <w:rsid w:val="009952D5"/>
    <w:rsid w:val="00995EFB"/>
    <w:rsid w:val="00996828"/>
    <w:rsid w:val="00997FFD"/>
    <w:rsid w:val="009A004F"/>
    <w:rsid w:val="009A015B"/>
    <w:rsid w:val="009A0A69"/>
    <w:rsid w:val="009A1743"/>
    <w:rsid w:val="009A23AD"/>
    <w:rsid w:val="009A2676"/>
    <w:rsid w:val="009A2CF8"/>
    <w:rsid w:val="009A2F26"/>
    <w:rsid w:val="009A48E2"/>
    <w:rsid w:val="009A5051"/>
    <w:rsid w:val="009A627F"/>
    <w:rsid w:val="009A6FAD"/>
    <w:rsid w:val="009A7379"/>
    <w:rsid w:val="009B1493"/>
    <w:rsid w:val="009B1706"/>
    <w:rsid w:val="009B1873"/>
    <w:rsid w:val="009B1A75"/>
    <w:rsid w:val="009B30CE"/>
    <w:rsid w:val="009B36FD"/>
    <w:rsid w:val="009B377E"/>
    <w:rsid w:val="009B3E1F"/>
    <w:rsid w:val="009B45D4"/>
    <w:rsid w:val="009B50FC"/>
    <w:rsid w:val="009B5F63"/>
    <w:rsid w:val="009B5FBC"/>
    <w:rsid w:val="009B68DB"/>
    <w:rsid w:val="009B69BD"/>
    <w:rsid w:val="009B6E08"/>
    <w:rsid w:val="009B733B"/>
    <w:rsid w:val="009B7739"/>
    <w:rsid w:val="009B7C8F"/>
    <w:rsid w:val="009B7EAB"/>
    <w:rsid w:val="009B7F03"/>
    <w:rsid w:val="009C042B"/>
    <w:rsid w:val="009C135F"/>
    <w:rsid w:val="009C175D"/>
    <w:rsid w:val="009C2DE6"/>
    <w:rsid w:val="009C3025"/>
    <w:rsid w:val="009C3F87"/>
    <w:rsid w:val="009C685B"/>
    <w:rsid w:val="009C69E3"/>
    <w:rsid w:val="009C6D76"/>
    <w:rsid w:val="009C71E8"/>
    <w:rsid w:val="009C7F11"/>
    <w:rsid w:val="009D0451"/>
    <w:rsid w:val="009D1043"/>
    <w:rsid w:val="009D1097"/>
    <w:rsid w:val="009D1DC6"/>
    <w:rsid w:val="009D476F"/>
    <w:rsid w:val="009D4FF8"/>
    <w:rsid w:val="009D54E8"/>
    <w:rsid w:val="009D5729"/>
    <w:rsid w:val="009D5E7C"/>
    <w:rsid w:val="009D5FC6"/>
    <w:rsid w:val="009D6341"/>
    <w:rsid w:val="009D67B0"/>
    <w:rsid w:val="009D7B90"/>
    <w:rsid w:val="009E01D9"/>
    <w:rsid w:val="009E1F01"/>
    <w:rsid w:val="009E2B55"/>
    <w:rsid w:val="009E3373"/>
    <w:rsid w:val="009E3A90"/>
    <w:rsid w:val="009E3A9E"/>
    <w:rsid w:val="009E3CF1"/>
    <w:rsid w:val="009E45E9"/>
    <w:rsid w:val="009E60C7"/>
    <w:rsid w:val="009E6273"/>
    <w:rsid w:val="009E743F"/>
    <w:rsid w:val="009F07EA"/>
    <w:rsid w:val="009F0F54"/>
    <w:rsid w:val="009F15B2"/>
    <w:rsid w:val="009F2217"/>
    <w:rsid w:val="009F2B08"/>
    <w:rsid w:val="009F3D59"/>
    <w:rsid w:val="009F4995"/>
    <w:rsid w:val="009F501F"/>
    <w:rsid w:val="009F6051"/>
    <w:rsid w:val="009F649B"/>
    <w:rsid w:val="009F7469"/>
    <w:rsid w:val="009F75E9"/>
    <w:rsid w:val="009F7A90"/>
    <w:rsid w:val="00A02B7C"/>
    <w:rsid w:val="00A02D72"/>
    <w:rsid w:val="00A02D9D"/>
    <w:rsid w:val="00A03A66"/>
    <w:rsid w:val="00A04066"/>
    <w:rsid w:val="00A05F56"/>
    <w:rsid w:val="00A060C9"/>
    <w:rsid w:val="00A065A5"/>
    <w:rsid w:val="00A06784"/>
    <w:rsid w:val="00A0691E"/>
    <w:rsid w:val="00A069AB"/>
    <w:rsid w:val="00A06A61"/>
    <w:rsid w:val="00A07648"/>
    <w:rsid w:val="00A077D8"/>
    <w:rsid w:val="00A07A40"/>
    <w:rsid w:val="00A109C9"/>
    <w:rsid w:val="00A10DC2"/>
    <w:rsid w:val="00A1216E"/>
    <w:rsid w:val="00A124C1"/>
    <w:rsid w:val="00A12E3E"/>
    <w:rsid w:val="00A13472"/>
    <w:rsid w:val="00A135B7"/>
    <w:rsid w:val="00A1383D"/>
    <w:rsid w:val="00A139E2"/>
    <w:rsid w:val="00A14FBF"/>
    <w:rsid w:val="00A15474"/>
    <w:rsid w:val="00A16B54"/>
    <w:rsid w:val="00A2001F"/>
    <w:rsid w:val="00A20ABE"/>
    <w:rsid w:val="00A20F9E"/>
    <w:rsid w:val="00A21142"/>
    <w:rsid w:val="00A223E8"/>
    <w:rsid w:val="00A2310E"/>
    <w:rsid w:val="00A231E1"/>
    <w:rsid w:val="00A23359"/>
    <w:rsid w:val="00A23BD9"/>
    <w:rsid w:val="00A23F76"/>
    <w:rsid w:val="00A247FB"/>
    <w:rsid w:val="00A2484C"/>
    <w:rsid w:val="00A25187"/>
    <w:rsid w:val="00A25C08"/>
    <w:rsid w:val="00A266A0"/>
    <w:rsid w:val="00A26C24"/>
    <w:rsid w:val="00A26E48"/>
    <w:rsid w:val="00A27159"/>
    <w:rsid w:val="00A27B24"/>
    <w:rsid w:val="00A301C7"/>
    <w:rsid w:val="00A30A64"/>
    <w:rsid w:val="00A31E98"/>
    <w:rsid w:val="00A324AA"/>
    <w:rsid w:val="00A3266B"/>
    <w:rsid w:val="00A32AE6"/>
    <w:rsid w:val="00A32B76"/>
    <w:rsid w:val="00A3381A"/>
    <w:rsid w:val="00A34181"/>
    <w:rsid w:val="00A34F17"/>
    <w:rsid w:val="00A35902"/>
    <w:rsid w:val="00A35D22"/>
    <w:rsid w:val="00A36FC9"/>
    <w:rsid w:val="00A3724C"/>
    <w:rsid w:val="00A40223"/>
    <w:rsid w:val="00A408F9"/>
    <w:rsid w:val="00A40A7E"/>
    <w:rsid w:val="00A41501"/>
    <w:rsid w:val="00A422B9"/>
    <w:rsid w:val="00A426D3"/>
    <w:rsid w:val="00A42981"/>
    <w:rsid w:val="00A43C12"/>
    <w:rsid w:val="00A43DE7"/>
    <w:rsid w:val="00A43F25"/>
    <w:rsid w:val="00A45471"/>
    <w:rsid w:val="00A46A4B"/>
    <w:rsid w:val="00A46A74"/>
    <w:rsid w:val="00A46C4C"/>
    <w:rsid w:val="00A470B1"/>
    <w:rsid w:val="00A47984"/>
    <w:rsid w:val="00A502C0"/>
    <w:rsid w:val="00A50395"/>
    <w:rsid w:val="00A503E5"/>
    <w:rsid w:val="00A524C2"/>
    <w:rsid w:val="00A528BE"/>
    <w:rsid w:val="00A532A5"/>
    <w:rsid w:val="00A53BDC"/>
    <w:rsid w:val="00A55301"/>
    <w:rsid w:val="00A560FF"/>
    <w:rsid w:val="00A5664E"/>
    <w:rsid w:val="00A56829"/>
    <w:rsid w:val="00A5774A"/>
    <w:rsid w:val="00A57C5C"/>
    <w:rsid w:val="00A57DC7"/>
    <w:rsid w:val="00A62AA3"/>
    <w:rsid w:val="00A6300D"/>
    <w:rsid w:val="00A63A51"/>
    <w:rsid w:val="00A63CDD"/>
    <w:rsid w:val="00A64AC7"/>
    <w:rsid w:val="00A65056"/>
    <w:rsid w:val="00A6521E"/>
    <w:rsid w:val="00A668A6"/>
    <w:rsid w:val="00A6736C"/>
    <w:rsid w:val="00A67D8B"/>
    <w:rsid w:val="00A70DEA"/>
    <w:rsid w:val="00A70F23"/>
    <w:rsid w:val="00A71875"/>
    <w:rsid w:val="00A725BD"/>
    <w:rsid w:val="00A730BC"/>
    <w:rsid w:val="00A7434A"/>
    <w:rsid w:val="00A74C55"/>
    <w:rsid w:val="00A75B2C"/>
    <w:rsid w:val="00A76686"/>
    <w:rsid w:val="00A7753C"/>
    <w:rsid w:val="00A8054A"/>
    <w:rsid w:val="00A810D4"/>
    <w:rsid w:val="00A818CD"/>
    <w:rsid w:val="00A82043"/>
    <w:rsid w:val="00A8373A"/>
    <w:rsid w:val="00A86370"/>
    <w:rsid w:val="00A86545"/>
    <w:rsid w:val="00A8676F"/>
    <w:rsid w:val="00A8716D"/>
    <w:rsid w:val="00A90409"/>
    <w:rsid w:val="00A90648"/>
    <w:rsid w:val="00A92ECA"/>
    <w:rsid w:val="00A92EEE"/>
    <w:rsid w:val="00A93F76"/>
    <w:rsid w:val="00A9431D"/>
    <w:rsid w:val="00A944A0"/>
    <w:rsid w:val="00A951CC"/>
    <w:rsid w:val="00A9581B"/>
    <w:rsid w:val="00A95887"/>
    <w:rsid w:val="00AA073F"/>
    <w:rsid w:val="00AA107F"/>
    <w:rsid w:val="00AA1457"/>
    <w:rsid w:val="00AA1F6A"/>
    <w:rsid w:val="00AA2126"/>
    <w:rsid w:val="00AA2528"/>
    <w:rsid w:val="00AA3C0A"/>
    <w:rsid w:val="00AA3C6C"/>
    <w:rsid w:val="00AA45D2"/>
    <w:rsid w:val="00AA5602"/>
    <w:rsid w:val="00AA588F"/>
    <w:rsid w:val="00AA6EC2"/>
    <w:rsid w:val="00AA6F92"/>
    <w:rsid w:val="00AA70A9"/>
    <w:rsid w:val="00AA76BC"/>
    <w:rsid w:val="00AB0096"/>
    <w:rsid w:val="00AB4416"/>
    <w:rsid w:val="00AB4ADE"/>
    <w:rsid w:val="00AB4CF5"/>
    <w:rsid w:val="00AB6609"/>
    <w:rsid w:val="00AB6934"/>
    <w:rsid w:val="00AB7864"/>
    <w:rsid w:val="00AB7ECF"/>
    <w:rsid w:val="00AC080D"/>
    <w:rsid w:val="00AC0EC5"/>
    <w:rsid w:val="00AC11AF"/>
    <w:rsid w:val="00AC36B8"/>
    <w:rsid w:val="00AC3C36"/>
    <w:rsid w:val="00AC3E0F"/>
    <w:rsid w:val="00AC6348"/>
    <w:rsid w:val="00AC6BD3"/>
    <w:rsid w:val="00AD0882"/>
    <w:rsid w:val="00AD2929"/>
    <w:rsid w:val="00AD3928"/>
    <w:rsid w:val="00AD4814"/>
    <w:rsid w:val="00AD48D8"/>
    <w:rsid w:val="00AD5069"/>
    <w:rsid w:val="00AD51B6"/>
    <w:rsid w:val="00AD6794"/>
    <w:rsid w:val="00AD6A97"/>
    <w:rsid w:val="00AD6BA0"/>
    <w:rsid w:val="00AE025B"/>
    <w:rsid w:val="00AE1A58"/>
    <w:rsid w:val="00AE221C"/>
    <w:rsid w:val="00AE2253"/>
    <w:rsid w:val="00AE3980"/>
    <w:rsid w:val="00AE4C12"/>
    <w:rsid w:val="00AE555C"/>
    <w:rsid w:val="00AE7105"/>
    <w:rsid w:val="00AE727C"/>
    <w:rsid w:val="00AE7889"/>
    <w:rsid w:val="00AF0345"/>
    <w:rsid w:val="00AF04B1"/>
    <w:rsid w:val="00AF07CB"/>
    <w:rsid w:val="00AF0C0A"/>
    <w:rsid w:val="00AF1AF7"/>
    <w:rsid w:val="00AF3251"/>
    <w:rsid w:val="00AF42DE"/>
    <w:rsid w:val="00AF46F4"/>
    <w:rsid w:val="00AF5D9B"/>
    <w:rsid w:val="00AF5F84"/>
    <w:rsid w:val="00AF77BA"/>
    <w:rsid w:val="00AF7E74"/>
    <w:rsid w:val="00B00053"/>
    <w:rsid w:val="00B00DB8"/>
    <w:rsid w:val="00B013C2"/>
    <w:rsid w:val="00B027F7"/>
    <w:rsid w:val="00B039D0"/>
    <w:rsid w:val="00B03C50"/>
    <w:rsid w:val="00B0401A"/>
    <w:rsid w:val="00B05642"/>
    <w:rsid w:val="00B05E90"/>
    <w:rsid w:val="00B06360"/>
    <w:rsid w:val="00B0640B"/>
    <w:rsid w:val="00B0649D"/>
    <w:rsid w:val="00B0655E"/>
    <w:rsid w:val="00B06710"/>
    <w:rsid w:val="00B07C9C"/>
    <w:rsid w:val="00B07CE5"/>
    <w:rsid w:val="00B1288E"/>
    <w:rsid w:val="00B14010"/>
    <w:rsid w:val="00B15151"/>
    <w:rsid w:val="00B15638"/>
    <w:rsid w:val="00B20E1C"/>
    <w:rsid w:val="00B20E69"/>
    <w:rsid w:val="00B222DD"/>
    <w:rsid w:val="00B22830"/>
    <w:rsid w:val="00B22FFA"/>
    <w:rsid w:val="00B23F66"/>
    <w:rsid w:val="00B26151"/>
    <w:rsid w:val="00B26923"/>
    <w:rsid w:val="00B26B0F"/>
    <w:rsid w:val="00B31182"/>
    <w:rsid w:val="00B3118F"/>
    <w:rsid w:val="00B3219B"/>
    <w:rsid w:val="00B32335"/>
    <w:rsid w:val="00B32751"/>
    <w:rsid w:val="00B3369F"/>
    <w:rsid w:val="00B33DAE"/>
    <w:rsid w:val="00B342FF"/>
    <w:rsid w:val="00B34A5E"/>
    <w:rsid w:val="00B3517C"/>
    <w:rsid w:val="00B36079"/>
    <w:rsid w:val="00B3697D"/>
    <w:rsid w:val="00B369DE"/>
    <w:rsid w:val="00B37794"/>
    <w:rsid w:val="00B42107"/>
    <w:rsid w:val="00B453DE"/>
    <w:rsid w:val="00B4541C"/>
    <w:rsid w:val="00B4579F"/>
    <w:rsid w:val="00B50E31"/>
    <w:rsid w:val="00B51A15"/>
    <w:rsid w:val="00B52173"/>
    <w:rsid w:val="00B53524"/>
    <w:rsid w:val="00B543AA"/>
    <w:rsid w:val="00B55FBC"/>
    <w:rsid w:val="00B56100"/>
    <w:rsid w:val="00B563F3"/>
    <w:rsid w:val="00B57916"/>
    <w:rsid w:val="00B60BC8"/>
    <w:rsid w:val="00B60D6B"/>
    <w:rsid w:val="00B61BB6"/>
    <w:rsid w:val="00B62285"/>
    <w:rsid w:val="00B62D25"/>
    <w:rsid w:val="00B62EF7"/>
    <w:rsid w:val="00B63253"/>
    <w:rsid w:val="00B6328C"/>
    <w:rsid w:val="00B653C9"/>
    <w:rsid w:val="00B668F0"/>
    <w:rsid w:val="00B71135"/>
    <w:rsid w:val="00B71E32"/>
    <w:rsid w:val="00B75033"/>
    <w:rsid w:val="00B7524B"/>
    <w:rsid w:val="00B75410"/>
    <w:rsid w:val="00B75766"/>
    <w:rsid w:val="00B75D01"/>
    <w:rsid w:val="00B768ED"/>
    <w:rsid w:val="00B7693B"/>
    <w:rsid w:val="00B773E9"/>
    <w:rsid w:val="00B7741A"/>
    <w:rsid w:val="00B776BD"/>
    <w:rsid w:val="00B77924"/>
    <w:rsid w:val="00B77B3C"/>
    <w:rsid w:val="00B80FE8"/>
    <w:rsid w:val="00B8228D"/>
    <w:rsid w:val="00B82E53"/>
    <w:rsid w:val="00B8303C"/>
    <w:rsid w:val="00B84595"/>
    <w:rsid w:val="00B845FE"/>
    <w:rsid w:val="00B84FB7"/>
    <w:rsid w:val="00B86281"/>
    <w:rsid w:val="00B86AC4"/>
    <w:rsid w:val="00B86DB8"/>
    <w:rsid w:val="00B87058"/>
    <w:rsid w:val="00B87290"/>
    <w:rsid w:val="00B906D7"/>
    <w:rsid w:val="00B90C26"/>
    <w:rsid w:val="00B90F29"/>
    <w:rsid w:val="00B91B4D"/>
    <w:rsid w:val="00B9209B"/>
    <w:rsid w:val="00B92687"/>
    <w:rsid w:val="00B92AA9"/>
    <w:rsid w:val="00B92E83"/>
    <w:rsid w:val="00B93330"/>
    <w:rsid w:val="00B93D9F"/>
    <w:rsid w:val="00B941A5"/>
    <w:rsid w:val="00B94E6C"/>
    <w:rsid w:val="00B95308"/>
    <w:rsid w:val="00B9567C"/>
    <w:rsid w:val="00B960A6"/>
    <w:rsid w:val="00B96B20"/>
    <w:rsid w:val="00B97862"/>
    <w:rsid w:val="00BA02C3"/>
    <w:rsid w:val="00BA0529"/>
    <w:rsid w:val="00BA1062"/>
    <w:rsid w:val="00BA2AF2"/>
    <w:rsid w:val="00BA2CFF"/>
    <w:rsid w:val="00BA3B8D"/>
    <w:rsid w:val="00BA3F90"/>
    <w:rsid w:val="00BA4C2E"/>
    <w:rsid w:val="00BA4FB1"/>
    <w:rsid w:val="00BA5B6F"/>
    <w:rsid w:val="00BA5F4F"/>
    <w:rsid w:val="00BA693E"/>
    <w:rsid w:val="00BA73FF"/>
    <w:rsid w:val="00BB0EE1"/>
    <w:rsid w:val="00BB1B67"/>
    <w:rsid w:val="00BB1DA1"/>
    <w:rsid w:val="00BB2A2E"/>
    <w:rsid w:val="00BB2CA0"/>
    <w:rsid w:val="00BB3021"/>
    <w:rsid w:val="00BB33CD"/>
    <w:rsid w:val="00BB3F08"/>
    <w:rsid w:val="00BB4606"/>
    <w:rsid w:val="00BB4CD1"/>
    <w:rsid w:val="00BB533E"/>
    <w:rsid w:val="00BB5B29"/>
    <w:rsid w:val="00BB6321"/>
    <w:rsid w:val="00BB65FF"/>
    <w:rsid w:val="00BB6B8E"/>
    <w:rsid w:val="00BB6D1F"/>
    <w:rsid w:val="00BB6D2D"/>
    <w:rsid w:val="00BB78A8"/>
    <w:rsid w:val="00BC0AD1"/>
    <w:rsid w:val="00BC0CCD"/>
    <w:rsid w:val="00BC11AD"/>
    <w:rsid w:val="00BC136C"/>
    <w:rsid w:val="00BC1642"/>
    <w:rsid w:val="00BC1BCF"/>
    <w:rsid w:val="00BC244E"/>
    <w:rsid w:val="00BC4984"/>
    <w:rsid w:val="00BD00B3"/>
    <w:rsid w:val="00BD0F35"/>
    <w:rsid w:val="00BD18F1"/>
    <w:rsid w:val="00BD1E1F"/>
    <w:rsid w:val="00BD20BA"/>
    <w:rsid w:val="00BD2BDB"/>
    <w:rsid w:val="00BD37D3"/>
    <w:rsid w:val="00BD3EF4"/>
    <w:rsid w:val="00BD4D97"/>
    <w:rsid w:val="00BD5469"/>
    <w:rsid w:val="00BD567F"/>
    <w:rsid w:val="00BD5D28"/>
    <w:rsid w:val="00BD6E20"/>
    <w:rsid w:val="00BD6FB7"/>
    <w:rsid w:val="00BD72E8"/>
    <w:rsid w:val="00BD75AF"/>
    <w:rsid w:val="00BE08E6"/>
    <w:rsid w:val="00BE097B"/>
    <w:rsid w:val="00BE4D95"/>
    <w:rsid w:val="00BE5671"/>
    <w:rsid w:val="00BE5C0C"/>
    <w:rsid w:val="00BE7D5E"/>
    <w:rsid w:val="00BF0005"/>
    <w:rsid w:val="00BF08EA"/>
    <w:rsid w:val="00BF0E7E"/>
    <w:rsid w:val="00BF13B2"/>
    <w:rsid w:val="00BF17BA"/>
    <w:rsid w:val="00BF242A"/>
    <w:rsid w:val="00BF29D2"/>
    <w:rsid w:val="00BF3CAB"/>
    <w:rsid w:val="00BF433A"/>
    <w:rsid w:val="00BF4C5D"/>
    <w:rsid w:val="00BF594E"/>
    <w:rsid w:val="00BF5A18"/>
    <w:rsid w:val="00BF64DE"/>
    <w:rsid w:val="00C0061D"/>
    <w:rsid w:val="00C00703"/>
    <w:rsid w:val="00C00B11"/>
    <w:rsid w:val="00C00B19"/>
    <w:rsid w:val="00C01837"/>
    <w:rsid w:val="00C01D52"/>
    <w:rsid w:val="00C01EC5"/>
    <w:rsid w:val="00C021B3"/>
    <w:rsid w:val="00C031E0"/>
    <w:rsid w:val="00C03560"/>
    <w:rsid w:val="00C04248"/>
    <w:rsid w:val="00C0579E"/>
    <w:rsid w:val="00C0696A"/>
    <w:rsid w:val="00C06FC2"/>
    <w:rsid w:val="00C10060"/>
    <w:rsid w:val="00C10CD9"/>
    <w:rsid w:val="00C11C5B"/>
    <w:rsid w:val="00C12D57"/>
    <w:rsid w:val="00C13079"/>
    <w:rsid w:val="00C13493"/>
    <w:rsid w:val="00C1513E"/>
    <w:rsid w:val="00C15624"/>
    <w:rsid w:val="00C15708"/>
    <w:rsid w:val="00C15D15"/>
    <w:rsid w:val="00C16AC2"/>
    <w:rsid w:val="00C17F21"/>
    <w:rsid w:val="00C17F86"/>
    <w:rsid w:val="00C20D59"/>
    <w:rsid w:val="00C21678"/>
    <w:rsid w:val="00C218F6"/>
    <w:rsid w:val="00C22533"/>
    <w:rsid w:val="00C22DFC"/>
    <w:rsid w:val="00C232CE"/>
    <w:rsid w:val="00C23C4F"/>
    <w:rsid w:val="00C23D2F"/>
    <w:rsid w:val="00C255E4"/>
    <w:rsid w:val="00C2594C"/>
    <w:rsid w:val="00C2620F"/>
    <w:rsid w:val="00C26924"/>
    <w:rsid w:val="00C26AEA"/>
    <w:rsid w:val="00C270C6"/>
    <w:rsid w:val="00C27396"/>
    <w:rsid w:val="00C27C18"/>
    <w:rsid w:val="00C304E6"/>
    <w:rsid w:val="00C31243"/>
    <w:rsid w:val="00C31758"/>
    <w:rsid w:val="00C3190F"/>
    <w:rsid w:val="00C31AC6"/>
    <w:rsid w:val="00C3306F"/>
    <w:rsid w:val="00C33ED3"/>
    <w:rsid w:val="00C34A27"/>
    <w:rsid w:val="00C34B69"/>
    <w:rsid w:val="00C35417"/>
    <w:rsid w:val="00C356E0"/>
    <w:rsid w:val="00C35B15"/>
    <w:rsid w:val="00C403D6"/>
    <w:rsid w:val="00C4085D"/>
    <w:rsid w:val="00C40DB5"/>
    <w:rsid w:val="00C415DA"/>
    <w:rsid w:val="00C41A2E"/>
    <w:rsid w:val="00C41B1A"/>
    <w:rsid w:val="00C41C95"/>
    <w:rsid w:val="00C42FE2"/>
    <w:rsid w:val="00C43210"/>
    <w:rsid w:val="00C43519"/>
    <w:rsid w:val="00C439A2"/>
    <w:rsid w:val="00C4417F"/>
    <w:rsid w:val="00C443BD"/>
    <w:rsid w:val="00C44475"/>
    <w:rsid w:val="00C44B53"/>
    <w:rsid w:val="00C451C5"/>
    <w:rsid w:val="00C458A3"/>
    <w:rsid w:val="00C45B0A"/>
    <w:rsid w:val="00C45FA1"/>
    <w:rsid w:val="00C47142"/>
    <w:rsid w:val="00C47826"/>
    <w:rsid w:val="00C5073C"/>
    <w:rsid w:val="00C5243B"/>
    <w:rsid w:val="00C52D53"/>
    <w:rsid w:val="00C5333A"/>
    <w:rsid w:val="00C536E2"/>
    <w:rsid w:val="00C53B18"/>
    <w:rsid w:val="00C55B82"/>
    <w:rsid w:val="00C572F5"/>
    <w:rsid w:val="00C57958"/>
    <w:rsid w:val="00C61167"/>
    <w:rsid w:val="00C627A7"/>
    <w:rsid w:val="00C64049"/>
    <w:rsid w:val="00C6475B"/>
    <w:rsid w:val="00C64AC8"/>
    <w:rsid w:val="00C651B2"/>
    <w:rsid w:val="00C65E7F"/>
    <w:rsid w:val="00C65EAB"/>
    <w:rsid w:val="00C65EFC"/>
    <w:rsid w:val="00C6623C"/>
    <w:rsid w:val="00C6648D"/>
    <w:rsid w:val="00C6665A"/>
    <w:rsid w:val="00C6686B"/>
    <w:rsid w:val="00C66F61"/>
    <w:rsid w:val="00C673A5"/>
    <w:rsid w:val="00C673C5"/>
    <w:rsid w:val="00C67634"/>
    <w:rsid w:val="00C67A65"/>
    <w:rsid w:val="00C7048E"/>
    <w:rsid w:val="00C70CA4"/>
    <w:rsid w:val="00C71B54"/>
    <w:rsid w:val="00C721EA"/>
    <w:rsid w:val="00C7390D"/>
    <w:rsid w:val="00C73A32"/>
    <w:rsid w:val="00C75062"/>
    <w:rsid w:val="00C75974"/>
    <w:rsid w:val="00C76584"/>
    <w:rsid w:val="00C77084"/>
    <w:rsid w:val="00C778A0"/>
    <w:rsid w:val="00C8025F"/>
    <w:rsid w:val="00C80560"/>
    <w:rsid w:val="00C80624"/>
    <w:rsid w:val="00C81374"/>
    <w:rsid w:val="00C8155C"/>
    <w:rsid w:val="00C8466B"/>
    <w:rsid w:val="00C8480F"/>
    <w:rsid w:val="00C84965"/>
    <w:rsid w:val="00C85596"/>
    <w:rsid w:val="00C86439"/>
    <w:rsid w:val="00C86797"/>
    <w:rsid w:val="00C8732D"/>
    <w:rsid w:val="00C8784E"/>
    <w:rsid w:val="00C87E35"/>
    <w:rsid w:val="00C907FD"/>
    <w:rsid w:val="00C90A14"/>
    <w:rsid w:val="00C9161D"/>
    <w:rsid w:val="00C918A7"/>
    <w:rsid w:val="00C92932"/>
    <w:rsid w:val="00C93DA2"/>
    <w:rsid w:val="00C9498A"/>
    <w:rsid w:val="00C96D28"/>
    <w:rsid w:val="00C97453"/>
    <w:rsid w:val="00C97C56"/>
    <w:rsid w:val="00CA06AA"/>
    <w:rsid w:val="00CA0AB1"/>
    <w:rsid w:val="00CA0C1D"/>
    <w:rsid w:val="00CA1077"/>
    <w:rsid w:val="00CA312C"/>
    <w:rsid w:val="00CA36C7"/>
    <w:rsid w:val="00CA378A"/>
    <w:rsid w:val="00CA3DF0"/>
    <w:rsid w:val="00CA43DE"/>
    <w:rsid w:val="00CA4DDF"/>
    <w:rsid w:val="00CA4F80"/>
    <w:rsid w:val="00CA4FFF"/>
    <w:rsid w:val="00CA5489"/>
    <w:rsid w:val="00CA56C3"/>
    <w:rsid w:val="00CA658B"/>
    <w:rsid w:val="00CA65B3"/>
    <w:rsid w:val="00CA6C38"/>
    <w:rsid w:val="00CA701E"/>
    <w:rsid w:val="00CA7519"/>
    <w:rsid w:val="00CA769D"/>
    <w:rsid w:val="00CB0D18"/>
    <w:rsid w:val="00CB12BC"/>
    <w:rsid w:val="00CB1709"/>
    <w:rsid w:val="00CB29E2"/>
    <w:rsid w:val="00CB2EBD"/>
    <w:rsid w:val="00CB328E"/>
    <w:rsid w:val="00CB340C"/>
    <w:rsid w:val="00CB3512"/>
    <w:rsid w:val="00CB3959"/>
    <w:rsid w:val="00CB3BD8"/>
    <w:rsid w:val="00CB5BBD"/>
    <w:rsid w:val="00CB5DE7"/>
    <w:rsid w:val="00CB62A9"/>
    <w:rsid w:val="00CB6739"/>
    <w:rsid w:val="00CB693D"/>
    <w:rsid w:val="00CB7015"/>
    <w:rsid w:val="00CB780F"/>
    <w:rsid w:val="00CB7FE9"/>
    <w:rsid w:val="00CC0421"/>
    <w:rsid w:val="00CC072B"/>
    <w:rsid w:val="00CC235E"/>
    <w:rsid w:val="00CC2F9E"/>
    <w:rsid w:val="00CC3B75"/>
    <w:rsid w:val="00CC5BBA"/>
    <w:rsid w:val="00CC767A"/>
    <w:rsid w:val="00CC7BA4"/>
    <w:rsid w:val="00CD1042"/>
    <w:rsid w:val="00CD1654"/>
    <w:rsid w:val="00CD26BD"/>
    <w:rsid w:val="00CD292B"/>
    <w:rsid w:val="00CD29C5"/>
    <w:rsid w:val="00CD2E99"/>
    <w:rsid w:val="00CD3468"/>
    <w:rsid w:val="00CD39F7"/>
    <w:rsid w:val="00CD3F44"/>
    <w:rsid w:val="00CD413E"/>
    <w:rsid w:val="00CD5462"/>
    <w:rsid w:val="00CD5A8E"/>
    <w:rsid w:val="00CD5D02"/>
    <w:rsid w:val="00CD5E5D"/>
    <w:rsid w:val="00CD6275"/>
    <w:rsid w:val="00CD6390"/>
    <w:rsid w:val="00CD6968"/>
    <w:rsid w:val="00CD69F3"/>
    <w:rsid w:val="00CD702A"/>
    <w:rsid w:val="00CD70A7"/>
    <w:rsid w:val="00CE008F"/>
    <w:rsid w:val="00CE02A8"/>
    <w:rsid w:val="00CE0E1B"/>
    <w:rsid w:val="00CE1C6F"/>
    <w:rsid w:val="00CE2663"/>
    <w:rsid w:val="00CE2A0D"/>
    <w:rsid w:val="00CE3722"/>
    <w:rsid w:val="00CE3F6F"/>
    <w:rsid w:val="00CE4A1F"/>
    <w:rsid w:val="00CE4D10"/>
    <w:rsid w:val="00CE604B"/>
    <w:rsid w:val="00CE737B"/>
    <w:rsid w:val="00CE756F"/>
    <w:rsid w:val="00CF0010"/>
    <w:rsid w:val="00CF08E3"/>
    <w:rsid w:val="00CF0EAE"/>
    <w:rsid w:val="00CF101C"/>
    <w:rsid w:val="00CF17FB"/>
    <w:rsid w:val="00CF1848"/>
    <w:rsid w:val="00CF1B96"/>
    <w:rsid w:val="00CF22CD"/>
    <w:rsid w:val="00CF3FEB"/>
    <w:rsid w:val="00CF4DAC"/>
    <w:rsid w:val="00CF52AE"/>
    <w:rsid w:val="00CF6173"/>
    <w:rsid w:val="00CF666E"/>
    <w:rsid w:val="00CF6D5A"/>
    <w:rsid w:val="00CF73CC"/>
    <w:rsid w:val="00CF772E"/>
    <w:rsid w:val="00CF7A56"/>
    <w:rsid w:val="00CF7F53"/>
    <w:rsid w:val="00D000AB"/>
    <w:rsid w:val="00D01B90"/>
    <w:rsid w:val="00D0241E"/>
    <w:rsid w:val="00D02D07"/>
    <w:rsid w:val="00D0307F"/>
    <w:rsid w:val="00D039D9"/>
    <w:rsid w:val="00D041FC"/>
    <w:rsid w:val="00D0537F"/>
    <w:rsid w:val="00D06149"/>
    <w:rsid w:val="00D06F85"/>
    <w:rsid w:val="00D100F7"/>
    <w:rsid w:val="00D10232"/>
    <w:rsid w:val="00D10C54"/>
    <w:rsid w:val="00D114F0"/>
    <w:rsid w:val="00D11FE2"/>
    <w:rsid w:val="00D12044"/>
    <w:rsid w:val="00D1288D"/>
    <w:rsid w:val="00D12EAF"/>
    <w:rsid w:val="00D13149"/>
    <w:rsid w:val="00D14E16"/>
    <w:rsid w:val="00D1520E"/>
    <w:rsid w:val="00D15C4A"/>
    <w:rsid w:val="00D15CF2"/>
    <w:rsid w:val="00D160B3"/>
    <w:rsid w:val="00D16D00"/>
    <w:rsid w:val="00D1727B"/>
    <w:rsid w:val="00D17979"/>
    <w:rsid w:val="00D17E46"/>
    <w:rsid w:val="00D17E9D"/>
    <w:rsid w:val="00D21186"/>
    <w:rsid w:val="00D21850"/>
    <w:rsid w:val="00D23128"/>
    <w:rsid w:val="00D23DE7"/>
    <w:rsid w:val="00D24166"/>
    <w:rsid w:val="00D24F4C"/>
    <w:rsid w:val="00D26003"/>
    <w:rsid w:val="00D2612F"/>
    <w:rsid w:val="00D3070C"/>
    <w:rsid w:val="00D32045"/>
    <w:rsid w:val="00D33D00"/>
    <w:rsid w:val="00D33EB7"/>
    <w:rsid w:val="00D33EFC"/>
    <w:rsid w:val="00D33FB0"/>
    <w:rsid w:val="00D3406D"/>
    <w:rsid w:val="00D3437E"/>
    <w:rsid w:val="00D34515"/>
    <w:rsid w:val="00D3463B"/>
    <w:rsid w:val="00D349DC"/>
    <w:rsid w:val="00D34EF4"/>
    <w:rsid w:val="00D35A4A"/>
    <w:rsid w:val="00D35AD1"/>
    <w:rsid w:val="00D36515"/>
    <w:rsid w:val="00D37C01"/>
    <w:rsid w:val="00D4071D"/>
    <w:rsid w:val="00D40DBC"/>
    <w:rsid w:val="00D40FF8"/>
    <w:rsid w:val="00D41088"/>
    <w:rsid w:val="00D41C08"/>
    <w:rsid w:val="00D43907"/>
    <w:rsid w:val="00D4421E"/>
    <w:rsid w:val="00D443C5"/>
    <w:rsid w:val="00D44594"/>
    <w:rsid w:val="00D44CF7"/>
    <w:rsid w:val="00D4503C"/>
    <w:rsid w:val="00D453B6"/>
    <w:rsid w:val="00D464B1"/>
    <w:rsid w:val="00D47F06"/>
    <w:rsid w:val="00D502FB"/>
    <w:rsid w:val="00D5122C"/>
    <w:rsid w:val="00D51666"/>
    <w:rsid w:val="00D5172B"/>
    <w:rsid w:val="00D527EA"/>
    <w:rsid w:val="00D52FD9"/>
    <w:rsid w:val="00D5478E"/>
    <w:rsid w:val="00D5624C"/>
    <w:rsid w:val="00D565D2"/>
    <w:rsid w:val="00D565DF"/>
    <w:rsid w:val="00D5665E"/>
    <w:rsid w:val="00D56DC3"/>
    <w:rsid w:val="00D5766D"/>
    <w:rsid w:val="00D57831"/>
    <w:rsid w:val="00D57B62"/>
    <w:rsid w:val="00D60DD0"/>
    <w:rsid w:val="00D6387F"/>
    <w:rsid w:val="00D643DC"/>
    <w:rsid w:val="00D65881"/>
    <w:rsid w:val="00D6603E"/>
    <w:rsid w:val="00D67730"/>
    <w:rsid w:val="00D67DAF"/>
    <w:rsid w:val="00D71740"/>
    <w:rsid w:val="00D72CE1"/>
    <w:rsid w:val="00D73EFE"/>
    <w:rsid w:val="00D75167"/>
    <w:rsid w:val="00D75673"/>
    <w:rsid w:val="00D75F39"/>
    <w:rsid w:val="00D765EE"/>
    <w:rsid w:val="00D76605"/>
    <w:rsid w:val="00D76A18"/>
    <w:rsid w:val="00D77560"/>
    <w:rsid w:val="00D77B46"/>
    <w:rsid w:val="00D8015F"/>
    <w:rsid w:val="00D80849"/>
    <w:rsid w:val="00D808BE"/>
    <w:rsid w:val="00D82AA9"/>
    <w:rsid w:val="00D82E8F"/>
    <w:rsid w:val="00D8313C"/>
    <w:rsid w:val="00D8333C"/>
    <w:rsid w:val="00D83C4B"/>
    <w:rsid w:val="00D83F42"/>
    <w:rsid w:val="00D84673"/>
    <w:rsid w:val="00D8487C"/>
    <w:rsid w:val="00D84D41"/>
    <w:rsid w:val="00D854D1"/>
    <w:rsid w:val="00D859CE"/>
    <w:rsid w:val="00D8720A"/>
    <w:rsid w:val="00D87BC7"/>
    <w:rsid w:val="00D87E9E"/>
    <w:rsid w:val="00D87EA2"/>
    <w:rsid w:val="00D9069D"/>
    <w:rsid w:val="00D91513"/>
    <w:rsid w:val="00D92850"/>
    <w:rsid w:val="00D92A35"/>
    <w:rsid w:val="00D92D2F"/>
    <w:rsid w:val="00D934B1"/>
    <w:rsid w:val="00D93531"/>
    <w:rsid w:val="00D942AC"/>
    <w:rsid w:val="00D94633"/>
    <w:rsid w:val="00D94EB4"/>
    <w:rsid w:val="00D95248"/>
    <w:rsid w:val="00D952A9"/>
    <w:rsid w:val="00D957D7"/>
    <w:rsid w:val="00D96035"/>
    <w:rsid w:val="00D962BC"/>
    <w:rsid w:val="00D964E5"/>
    <w:rsid w:val="00D96941"/>
    <w:rsid w:val="00D96B72"/>
    <w:rsid w:val="00D96DFA"/>
    <w:rsid w:val="00DA012C"/>
    <w:rsid w:val="00DA0AAC"/>
    <w:rsid w:val="00DA1E51"/>
    <w:rsid w:val="00DA2529"/>
    <w:rsid w:val="00DA2738"/>
    <w:rsid w:val="00DA2B4B"/>
    <w:rsid w:val="00DA2C31"/>
    <w:rsid w:val="00DA36D8"/>
    <w:rsid w:val="00DA3F58"/>
    <w:rsid w:val="00DA4458"/>
    <w:rsid w:val="00DA5439"/>
    <w:rsid w:val="00DA56DD"/>
    <w:rsid w:val="00DA5D8A"/>
    <w:rsid w:val="00DB0E2A"/>
    <w:rsid w:val="00DB4BFE"/>
    <w:rsid w:val="00DB5BD2"/>
    <w:rsid w:val="00DB6E92"/>
    <w:rsid w:val="00DB71FF"/>
    <w:rsid w:val="00DB736A"/>
    <w:rsid w:val="00DC01C4"/>
    <w:rsid w:val="00DC073B"/>
    <w:rsid w:val="00DC0A87"/>
    <w:rsid w:val="00DC0B54"/>
    <w:rsid w:val="00DC0F02"/>
    <w:rsid w:val="00DC12D8"/>
    <w:rsid w:val="00DC2CC8"/>
    <w:rsid w:val="00DC2E9F"/>
    <w:rsid w:val="00DC318E"/>
    <w:rsid w:val="00DC31AF"/>
    <w:rsid w:val="00DC34D2"/>
    <w:rsid w:val="00DC5087"/>
    <w:rsid w:val="00DC54A9"/>
    <w:rsid w:val="00DC7442"/>
    <w:rsid w:val="00DD0440"/>
    <w:rsid w:val="00DD0AA1"/>
    <w:rsid w:val="00DD118C"/>
    <w:rsid w:val="00DD1560"/>
    <w:rsid w:val="00DD18CF"/>
    <w:rsid w:val="00DD1B46"/>
    <w:rsid w:val="00DD25D0"/>
    <w:rsid w:val="00DD32AF"/>
    <w:rsid w:val="00DD33CC"/>
    <w:rsid w:val="00DD3ABB"/>
    <w:rsid w:val="00DD753C"/>
    <w:rsid w:val="00DE0123"/>
    <w:rsid w:val="00DE04BF"/>
    <w:rsid w:val="00DE0894"/>
    <w:rsid w:val="00DE1768"/>
    <w:rsid w:val="00DE1C23"/>
    <w:rsid w:val="00DE1F31"/>
    <w:rsid w:val="00DE307C"/>
    <w:rsid w:val="00DE4F53"/>
    <w:rsid w:val="00DE5778"/>
    <w:rsid w:val="00DE5FD5"/>
    <w:rsid w:val="00DE60D5"/>
    <w:rsid w:val="00DE639C"/>
    <w:rsid w:val="00DE678C"/>
    <w:rsid w:val="00DE6CFA"/>
    <w:rsid w:val="00DE76BF"/>
    <w:rsid w:val="00DE76F8"/>
    <w:rsid w:val="00DF0079"/>
    <w:rsid w:val="00DF088A"/>
    <w:rsid w:val="00DF1073"/>
    <w:rsid w:val="00DF19AA"/>
    <w:rsid w:val="00DF3537"/>
    <w:rsid w:val="00DF4DEF"/>
    <w:rsid w:val="00DF4E94"/>
    <w:rsid w:val="00DF5614"/>
    <w:rsid w:val="00DF7373"/>
    <w:rsid w:val="00E00F55"/>
    <w:rsid w:val="00E0131C"/>
    <w:rsid w:val="00E053B9"/>
    <w:rsid w:val="00E05868"/>
    <w:rsid w:val="00E05B97"/>
    <w:rsid w:val="00E05CDE"/>
    <w:rsid w:val="00E072FB"/>
    <w:rsid w:val="00E105B6"/>
    <w:rsid w:val="00E11100"/>
    <w:rsid w:val="00E112C7"/>
    <w:rsid w:val="00E11A06"/>
    <w:rsid w:val="00E138F6"/>
    <w:rsid w:val="00E155BF"/>
    <w:rsid w:val="00E15670"/>
    <w:rsid w:val="00E15CF3"/>
    <w:rsid w:val="00E15FF7"/>
    <w:rsid w:val="00E176AE"/>
    <w:rsid w:val="00E17703"/>
    <w:rsid w:val="00E206E7"/>
    <w:rsid w:val="00E20FA9"/>
    <w:rsid w:val="00E21C50"/>
    <w:rsid w:val="00E22002"/>
    <w:rsid w:val="00E231FB"/>
    <w:rsid w:val="00E2394A"/>
    <w:rsid w:val="00E23E91"/>
    <w:rsid w:val="00E248B4"/>
    <w:rsid w:val="00E253DB"/>
    <w:rsid w:val="00E254D1"/>
    <w:rsid w:val="00E25703"/>
    <w:rsid w:val="00E25C6C"/>
    <w:rsid w:val="00E269AD"/>
    <w:rsid w:val="00E2733B"/>
    <w:rsid w:val="00E27936"/>
    <w:rsid w:val="00E30CE6"/>
    <w:rsid w:val="00E30F64"/>
    <w:rsid w:val="00E32BD3"/>
    <w:rsid w:val="00E32E2A"/>
    <w:rsid w:val="00E32E9D"/>
    <w:rsid w:val="00E33655"/>
    <w:rsid w:val="00E34EE2"/>
    <w:rsid w:val="00E35355"/>
    <w:rsid w:val="00E353E2"/>
    <w:rsid w:val="00E35591"/>
    <w:rsid w:val="00E3574C"/>
    <w:rsid w:val="00E35B23"/>
    <w:rsid w:val="00E3622B"/>
    <w:rsid w:val="00E36CA8"/>
    <w:rsid w:val="00E40222"/>
    <w:rsid w:val="00E41240"/>
    <w:rsid w:val="00E41549"/>
    <w:rsid w:val="00E41943"/>
    <w:rsid w:val="00E4237E"/>
    <w:rsid w:val="00E42551"/>
    <w:rsid w:val="00E42EAD"/>
    <w:rsid w:val="00E42FCC"/>
    <w:rsid w:val="00E431BB"/>
    <w:rsid w:val="00E44410"/>
    <w:rsid w:val="00E444F7"/>
    <w:rsid w:val="00E44B18"/>
    <w:rsid w:val="00E4566F"/>
    <w:rsid w:val="00E457D6"/>
    <w:rsid w:val="00E45C17"/>
    <w:rsid w:val="00E4615C"/>
    <w:rsid w:val="00E462AD"/>
    <w:rsid w:val="00E464D5"/>
    <w:rsid w:val="00E46D1D"/>
    <w:rsid w:val="00E477DF"/>
    <w:rsid w:val="00E50824"/>
    <w:rsid w:val="00E509BA"/>
    <w:rsid w:val="00E51671"/>
    <w:rsid w:val="00E51B64"/>
    <w:rsid w:val="00E53442"/>
    <w:rsid w:val="00E53823"/>
    <w:rsid w:val="00E53E66"/>
    <w:rsid w:val="00E55CAD"/>
    <w:rsid w:val="00E56000"/>
    <w:rsid w:val="00E561D1"/>
    <w:rsid w:val="00E568A9"/>
    <w:rsid w:val="00E56A9E"/>
    <w:rsid w:val="00E57609"/>
    <w:rsid w:val="00E57699"/>
    <w:rsid w:val="00E579BE"/>
    <w:rsid w:val="00E57BDA"/>
    <w:rsid w:val="00E6071E"/>
    <w:rsid w:val="00E6159A"/>
    <w:rsid w:val="00E62675"/>
    <w:rsid w:val="00E6340A"/>
    <w:rsid w:val="00E644E0"/>
    <w:rsid w:val="00E654EC"/>
    <w:rsid w:val="00E65D99"/>
    <w:rsid w:val="00E66235"/>
    <w:rsid w:val="00E663FD"/>
    <w:rsid w:val="00E6673E"/>
    <w:rsid w:val="00E66CB3"/>
    <w:rsid w:val="00E67935"/>
    <w:rsid w:val="00E7060A"/>
    <w:rsid w:val="00E721B5"/>
    <w:rsid w:val="00E723FD"/>
    <w:rsid w:val="00E724BB"/>
    <w:rsid w:val="00E7286F"/>
    <w:rsid w:val="00E732CE"/>
    <w:rsid w:val="00E7352C"/>
    <w:rsid w:val="00E73536"/>
    <w:rsid w:val="00E745DD"/>
    <w:rsid w:val="00E74EED"/>
    <w:rsid w:val="00E774D4"/>
    <w:rsid w:val="00E816F5"/>
    <w:rsid w:val="00E82989"/>
    <w:rsid w:val="00E82EB3"/>
    <w:rsid w:val="00E830DC"/>
    <w:rsid w:val="00E83C24"/>
    <w:rsid w:val="00E85BFD"/>
    <w:rsid w:val="00E869CB"/>
    <w:rsid w:val="00E86AB4"/>
    <w:rsid w:val="00E86DA3"/>
    <w:rsid w:val="00E879C8"/>
    <w:rsid w:val="00E879E6"/>
    <w:rsid w:val="00E90CF9"/>
    <w:rsid w:val="00E913E9"/>
    <w:rsid w:val="00E91698"/>
    <w:rsid w:val="00E91804"/>
    <w:rsid w:val="00E9318D"/>
    <w:rsid w:val="00E940E5"/>
    <w:rsid w:val="00E969A8"/>
    <w:rsid w:val="00E969C4"/>
    <w:rsid w:val="00E977D2"/>
    <w:rsid w:val="00E97813"/>
    <w:rsid w:val="00EA087D"/>
    <w:rsid w:val="00EA3B51"/>
    <w:rsid w:val="00EA3FA2"/>
    <w:rsid w:val="00EA413C"/>
    <w:rsid w:val="00EA4765"/>
    <w:rsid w:val="00EA4A46"/>
    <w:rsid w:val="00EA551A"/>
    <w:rsid w:val="00EA732D"/>
    <w:rsid w:val="00EB0778"/>
    <w:rsid w:val="00EB13DD"/>
    <w:rsid w:val="00EB148E"/>
    <w:rsid w:val="00EB179D"/>
    <w:rsid w:val="00EB2026"/>
    <w:rsid w:val="00EB24F5"/>
    <w:rsid w:val="00EB2839"/>
    <w:rsid w:val="00EB4DB7"/>
    <w:rsid w:val="00EB5D13"/>
    <w:rsid w:val="00EB5F0B"/>
    <w:rsid w:val="00EB6395"/>
    <w:rsid w:val="00EB6CF3"/>
    <w:rsid w:val="00EB78F6"/>
    <w:rsid w:val="00EC103A"/>
    <w:rsid w:val="00EC10FF"/>
    <w:rsid w:val="00EC20FF"/>
    <w:rsid w:val="00EC2369"/>
    <w:rsid w:val="00EC2F6F"/>
    <w:rsid w:val="00EC37CD"/>
    <w:rsid w:val="00EC4396"/>
    <w:rsid w:val="00EC4E33"/>
    <w:rsid w:val="00EC6295"/>
    <w:rsid w:val="00EC66E2"/>
    <w:rsid w:val="00EC6711"/>
    <w:rsid w:val="00EC6A83"/>
    <w:rsid w:val="00EC6E07"/>
    <w:rsid w:val="00EC6FA6"/>
    <w:rsid w:val="00EC72EA"/>
    <w:rsid w:val="00ED03A3"/>
    <w:rsid w:val="00ED1519"/>
    <w:rsid w:val="00ED2FE1"/>
    <w:rsid w:val="00ED372C"/>
    <w:rsid w:val="00ED4B74"/>
    <w:rsid w:val="00ED4CAE"/>
    <w:rsid w:val="00ED4F77"/>
    <w:rsid w:val="00ED5098"/>
    <w:rsid w:val="00ED5260"/>
    <w:rsid w:val="00ED671E"/>
    <w:rsid w:val="00ED781F"/>
    <w:rsid w:val="00EE1B9A"/>
    <w:rsid w:val="00EE35A9"/>
    <w:rsid w:val="00EE370F"/>
    <w:rsid w:val="00EE48CF"/>
    <w:rsid w:val="00EE4A92"/>
    <w:rsid w:val="00EE4FB9"/>
    <w:rsid w:val="00EE5647"/>
    <w:rsid w:val="00EE5F41"/>
    <w:rsid w:val="00EE67E6"/>
    <w:rsid w:val="00EE735F"/>
    <w:rsid w:val="00EE7675"/>
    <w:rsid w:val="00EE7CC4"/>
    <w:rsid w:val="00EE7F52"/>
    <w:rsid w:val="00EF0CB3"/>
    <w:rsid w:val="00EF1DCB"/>
    <w:rsid w:val="00EF385C"/>
    <w:rsid w:val="00EF3895"/>
    <w:rsid w:val="00EF3D85"/>
    <w:rsid w:val="00EF4198"/>
    <w:rsid w:val="00EF4248"/>
    <w:rsid w:val="00EF53EA"/>
    <w:rsid w:val="00EF568B"/>
    <w:rsid w:val="00EF59A8"/>
    <w:rsid w:val="00EF61E7"/>
    <w:rsid w:val="00EF6256"/>
    <w:rsid w:val="00EF6E6A"/>
    <w:rsid w:val="00EF74DC"/>
    <w:rsid w:val="00EF7577"/>
    <w:rsid w:val="00EF768C"/>
    <w:rsid w:val="00F00E07"/>
    <w:rsid w:val="00F01532"/>
    <w:rsid w:val="00F0324A"/>
    <w:rsid w:val="00F046AB"/>
    <w:rsid w:val="00F0486E"/>
    <w:rsid w:val="00F04A06"/>
    <w:rsid w:val="00F04B98"/>
    <w:rsid w:val="00F04EDA"/>
    <w:rsid w:val="00F05C7A"/>
    <w:rsid w:val="00F0603E"/>
    <w:rsid w:val="00F075FF"/>
    <w:rsid w:val="00F078CF"/>
    <w:rsid w:val="00F100BD"/>
    <w:rsid w:val="00F12685"/>
    <w:rsid w:val="00F13A6E"/>
    <w:rsid w:val="00F1403D"/>
    <w:rsid w:val="00F1413E"/>
    <w:rsid w:val="00F14F8C"/>
    <w:rsid w:val="00F150F0"/>
    <w:rsid w:val="00F152E7"/>
    <w:rsid w:val="00F15BFC"/>
    <w:rsid w:val="00F16A29"/>
    <w:rsid w:val="00F202EF"/>
    <w:rsid w:val="00F2084A"/>
    <w:rsid w:val="00F20E5F"/>
    <w:rsid w:val="00F21402"/>
    <w:rsid w:val="00F24A83"/>
    <w:rsid w:val="00F2503F"/>
    <w:rsid w:val="00F2546F"/>
    <w:rsid w:val="00F267AB"/>
    <w:rsid w:val="00F2697C"/>
    <w:rsid w:val="00F26CDA"/>
    <w:rsid w:val="00F27573"/>
    <w:rsid w:val="00F3010E"/>
    <w:rsid w:val="00F30A1E"/>
    <w:rsid w:val="00F30F23"/>
    <w:rsid w:val="00F312ED"/>
    <w:rsid w:val="00F31831"/>
    <w:rsid w:val="00F32269"/>
    <w:rsid w:val="00F32BC0"/>
    <w:rsid w:val="00F32E16"/>
    <w:rsid w:val="00F32E6B"/>
    <w:rsid w:val="00F33A28"/>
    <w:rsid w:val="00F34063"/>
    <w:rsid w:val="00F354D2"/>
    <w:rsid w:val="00F35D1E"/>
    <w:rsid w:val="00F36E75"/>
    <w:rsid w:val="00F40369"/>
    <w:rsid w:val="00F40783"/>
    <w:rsid w:val="00F40953"/>
    <w:rsid w:val="00F432C6"/>
    <w:rsid w:val="00F43C34"/>
    <w:rsid w:val="00F443E3"/>
    <w:rsid w:val="00F4596C"/>
    <w:rsid w:val="00F4624F"/>
    <w:rsid w:val="00F463E3"/>
    <w:rsid w:val="00F47209"/>
    <w:rsid w:val="00F47F27"/>
    <w:rsid w:val="00F511FE"/>
    <w:rsid w:val="00F5185D"/>
    <w:rsid w:val="00F51A88"/>
    <w:rsid w:val="00F530DD"/>
    <w:rsid w:val="00F53193"/>
    <w:rsid w:val="00F5357E"/>
    <w:rsid w:val="00F53A90"/>
    <w:rsid w:val="00F53B7C"/>
    <w:rsid w:val="00F5538C"/>
    <w:rsid w:val="00F55423"/>
    <w:rsid w:val="00F56BF7"/>
    <w:rsid w:val="00F56CC7"/>
    <w:rsid w:val="00F57880"/>
    <w:rsid w:val="00F601EC"/>
    <w:rsid w:val="00F6118D"/>
    <w:rsid w:val="00F611DF"/>
    <w:rsid w:val="00F61343"/>
    <w:rsid w:val="00F615B8"/>
    <w:rsid w:val="00F61BDE"/>
    <w:rsid w:val="00F629D9"/>
    <w:rsid w:val="00F62B22"/>
    <w:rsid w:val="00F63468"/>
    <w:rsid w:val="00F635D5"/>
    <w:rsid w:val="00F643DF"/>
    <w:rsid w:val="00F64AFC"/>
    <w:rsid w:val="00F6586C"/>
    <w:rsid w:val="00F65A56"/>
    <w:rsid w:val="00F65F0D"/>
    <w:rsid w:val="00F663F0"/>
    <w:rsid w:val="00F66C62"/>
    <w:rsid w:val="00F671E7"/>
    <w:rsid w:val="00F70134"/>
    <w:rsid w:val="00F70E16"/>
    <w:rsid w:val="00F71AEE"/>
    <w:rsid w:val="00F72433"/>
    <w:rsid w:val="00F73120"/>
    <w:rsid w:val="00F73793"/>
    <w:rsid w:val="00F7529F"/>
    <w:rsid w:val="00F75F25"/>
    <w:rsid w:val="00F769E8"/>
    <w:rsid w:val="00F7749E"/>
    <w:rsid w:val="00F801F9"/>
    <w:rsid w:val="00F80396"/>
    <w:rsid w:val="00F80A89"/>
    <w:rsid w:val="00F81B6F"/>
    <w:rsid w:val="00F827FA"/>
    <w:rsid w:val="00F83D19"/>
    <w:rsid w:val="00F843B4"/>
    <w:rsid w:val="00F8441F"/>
    <w:rsid w:val="00F84FE5"/>
    <w:rsid w:val="00F85093"/>
    <w:rsid w:val="00F85BA1"/>
    <w:rsid w:val="00F865A0"/>
    <w:rsid w:val="00F90649"/>
    <w:rsid w:val="00F90EA3"/>
    <w:rsid w:val="00F91028"/>
    <w:rsid w:val="00F912BC"/>
    <w:rsid w:val="00F91E89"/>
    <w:rsid w:val="00F93285"/>
    <w:rsid w:val="00F9378C"/>
    <w:rsid w:val="00F9446A"/>
    <w:rsid w:val="00F94774"/>
    <w:rsid w:val="00F953E8"/>
    <w:rsid w:val="00F96B55"/>
    <w:rsid w:val="00F97378"/>
    <w:rsid w:val="00F979E6"/>
    <w:rsid w:val="00F97A76"/>
    <w:rsid w:val="00F97D1F"/>
    <w:rsid w:val="00FA0704"/>
    <w:rsid w:val="00FA084E"/>
    <w:rsid w:val="00FA158B"/>
    <w:rsid w:val="00FA1661"/>
    <w:rsid w:val="00FA3F77"/>
    <w:rsid w:val="00FA4014"/>
    <w:rsid w:val="00FA53E2"/>
    <w:rsid w:val="00FA5708"/>
    <w:rsid w:val="00FA5F4E"/>
    <w:rsid w:val="00FA60C9"/>
    <w:rsid w:val="00FA663B"/>
    <w:rsid w:val="00FA6723"/>
    <w:rsid w:val="00FA77E6"/>
    <w:rsid w:val="00FA7E2C"/>
    <w:rsid w:val="00FB0587"/>
    <w:rsid w:val="00FB120E"/>
    <w:rsid w:val="00FB1401"/>
    <w:rsid w:val="00FB26CD"/>
    <w:rsid w:val="00FB296A"/>
    <w:rsid w:val="00FB45DB"/>
    <w:rsid w:val="00FB4AB9"/>
    <w:rsid w:val="00FB539C"/>
    <w:rsid w:val="00FB6671"/>
    <w:rsid w:val="00FB6E21"/>
    <w:rsid w:val="00FB70D6"/>
    <w:rsid w:val="00FB7299"/>
    <w:rsid w:val="00FB7D33"/>
    <w:rsid w:val="00FC3E8D"/>
    <w:rsid w:val="00FC43F7"/>
    <w:rsid w:val="00FC4BA7"/>
    <w:rsid w:val="00FC53DB"/>
    <w:rsid w:val="00FC5557"/>
    <w:rsid w:val="00FC5BD5"/>
    <w:rsid w:val="00FC7283"/>
    <w:rsid w:val="00FC74C9"/>
    <w:rsid w:val="00FC7839"/>
    <w:rsid w:val="00FC7E4C"/>
    <w:rsid w:val="00FD01A5"/>
    <w:rsid w:val="00FD04F7"/>
    <w:rsid w:val="00FD1614"/>
    <w:rsid w:val="00FD1687"/>
    <w:rsid w:val="00FD278A"/>
    <w:rsid w:val="00FD3513"/>
    <w:rsid w:val="00FD4A2D"/>
    <w:rsid w:val="00FD4CCD"/>
    <w:rsid w:val="00FD56E1"/>
    <w:rsid w:val="00FD6070"/>
    <w:rsid w:val="00FD6709"/>
    <w:rsid w:val="00FD70AE"/>
    <w:rsid w:val="00FD74D9"/>
    <w:rsid w:val="00FD761E"/>
    <w:rsid w:val="00FE18B2"/>
    <w:rsid w:val="00FE293A"/>
    <w:rsid w:val="00FE2EAF"/>
    <w:rsid w:val="00FE385B"/>
    <w:rsid w:val="00FE422F"/>
    <w:rsid w:val="00FE4CFD"/>
    <w:rsid w:val="00FE50A2"/>
    <w:rsid w:val="00FE51DB"/>
    <w:rsid w:val="00FE53B5"/>
    <w:rsid w:val="00FE6672"/>
    <w:rsid w:val="00FE7131"/>
    <w:rsid w:val="00FE79A5"/>
    <w:rsid w:val="00FF0394"/>
    <w:rsid w:val="00FF0B5B"/>
    <w:rsid w:val="00FF0FF6"/>
    <w:rsid w:val="00FF4BB9"/>
    <w:rsid w:val="00FF6442"/>
    <w:rsid w:val="00FF6C69"/>
    <w:rsid w:val="00FF7330"/>
    <w:rsid w:val="00FF74C4"/>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44B5DE"/>
  <w15:docId w15:val="{6F753656-625E-4C06-8FA7-DF08646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5E"/>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392D9B"/>
    <w:pPr>
      <w:keepNext/>
      <w:spacing w:before="240" w:after="120"/>
      <w:jc w:val="center"/>
      <w:outlineLvl w:val="1"/>
    </w:pPr>
    <w:rPr>
      <w:b/>
      <w:bCs/>
      <w:szCs w:val="22"/>
    </w:rPr>
  </w:style>
  <w:style w:type="paragraph" w:styleId="Heading3">
    <w:name w:val="heading 3"/>
    <w:basedOn w:val="Normal"/>
    <w:next w:val="Normal"/>
    <w:link w:val="Heading3Char"/>
    <w:qFormat/>
    <w:rsid w:val="00CD3F44"/>
    <w:pPr>
      <w:keepNext/>
      <w:spacing w:before="120" w:after="120"/>
      <w:jc w:val="center"/>
      <w:outlineLvl w:val="2"/>
    </w:pPr>
    <w:rPr>
      <w:rFonts w:eastAsia="DengXian"/>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F24A83"/>
    <w:pPr>
      <w:keepNext/>
      <w:spacing w:after="240" w:line="240" w:lineRule="exact"/>
      <w:outlineLvl w:val="5"/>
    </w:pPr>
    <w:rPr>
      <w:snapToGrid w:val="0"/>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392D9B"/>
    <w:rPr>
      <w:rFonts w:ascii="Times New Roman" w:eastAsia="Times New Roman" w:hAnsi="Times New Roman" w:cs="Times New Roman"/>
      <w:b/>
      <w:bCs/>
      <w:sz w:val="22"/>
      <w:szCs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CD3F44"/>
    <w:rPr>
      <w:rFonts w:ascii="Times New Roman" w:eastAsia="DengXi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F24A83"/>
    <w:rPr>
      <w:rFonts w:ascii="Times New Roman" w:eastAsia="Times New Roman" w:hAnsi="Times New Roman" w:cs="Times New Roman"/>
      <w:snapToGrid w:val="0"/>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284AD3"/>
    <w:pPr>
      <w:numPr>
        <w:numId w:val="5"/>
      </w:numPr>
      <w:overflowPunct w:val="0"/>
      <w:autoSpaceDE w:val="0"/>
      <w:autoSpaceDN w:val="0"/>
      <w:snapToGrid w:val="0"/>
      <w:spacing w:after="120"/>
    </w:pPr>
    <w:rPr>
      <w:snapToGrid w:val="0"/>
      <w:color w:val="000000"/>
      <w:kern w:val="22"/>
      <w:szCs w:val="22"/>
    </w:rPr>
  </w:style>
  <w:style w:type="paragraph" w:customStyle="1" w:styleId="Para2">
    <w:name w:val="Para2"/>
    <w:basedOn w:val="Para1"/>
    <w:rsid w:val="007E09DA"/>
    <w:pPr>
      <w:numPr>
        <w:numId w:val="0"/>
      </w:numPr>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284AD3"/>
    <w:rPr>
      <w:rFonts w:ascii="Times New Roman" w:eastAsia="Times New Roman" w:hAnsi="Times New Roman" w:cs="Times New Roman"/>
      <w:snapToGrid w:val="0"/>
      <w:color w:val="000000"/>
      <w:kern w:val="22"/>
      <w:sz w:val="22"/>
      <w:szCs w:val="22"/>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semiHidden/>
    <w:unhideWhenUsed/>
    <w:rsid w:val="006D22E6"/>
    <w:rPr>
      <w:sz w:val="24"/>
    </w:rPr>
  </w:style>
  <w:style w:type="paragraph" w:styleId="BodyText3">
    <w:name w:val="Body Text 3"/>
    <w:basedOn w:val="Normal"/>
    <w:link w:val="BodyText3Char"/>
    <w:uiPriority w:val="99"/>
    <w:semiHidden/>
    <w:unhideWhenUsed/>
    <w:rsid w:val="00AD3928"/>
    <w:pPr>
      <w:spacing w:after="120"/>
    </w:pPr>
    <w:rPr>
      <w:sz w:val="16"/>
      <w:szCs w:val="16"/>
    </w:rPr>
  </w:style>
  <w:style w:type="character" w:customStyle="1" w:styleId="BodyText3Char">
    <w:name w:val="Body Text 3 Char"/>
    <w:basedOn w:val="DefaultParagraphFont"/>
    <w:link w:val="BodyText3"/>
    <w:uiPriority w:val="99"/>
    <w:semiHidden/>
    <w:rsid w:val="00AD3928"/>
    <w:rPr>
      <w:rFonts w:ascii="Times New Roman" w:eastAsia="Times New Roman" w:hAnsi="Times New Roman" w:cs="Times New Roman"/>
      <w:sz w:val="16"/>
      <w:szCs w:val="16"/>
      <w:lang w:val="en-GB"/>
    </w:rPr>
  </w:style>
  <w:style w:type="paragraph" w:styleId="NoSpacing">
    <w:name w:val="No Spacing"/>
    <w:uiPriority w:val="1"/>
    <w:qFormat/>
    <w:rsid w:val="009E3A9E"/>
    <w:pPr>
      <w:jc w:val="both"/>
    </w:pPr>
    <w:rPr>
      <w:rFonts w:ascii="Times New Roman" w:eastAsia="Times New Roman" w:hAnsi="Times New Roman" w:cs="Times New Roman"/>
      <w:sz w:val="22"/>
      <w:lang w:val="en-GB"/>
    </w:rPr>
  </w:style>
  <w:style w:type="character" w:customStyle="1" w:styleId="ui-provider">
    <w:name w:val="ui-provider"/>
    <w:basedOn w:val="DefaultParagraphFont"/>
    <w:rsid w:val="00F26CDA"/>
  </w:style>
  <w:style w:type="character" w:customStyle="1" w:styleId="cf01">
    <w:name w:val="cf01"/>
    <w:basedOn w:val="DefaultParagraphFont"/>
    <w:rsid w:val="00C64AC8"/>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8186">
      <w:bodyDiv w:val="1"/>
      <w:marLeft w:val="0"/>
      <w:marRight w:val="0"/>
      <w:marTop w:val="0"/>
      <w:marBottom w:val="0"/>
      <w:divBdr>
        <w:top w:val="none" w:sz="0" w:space="0" w:color="auto"/>
        <w:left w:val="none" w:sz="0" w:space="0" w:color="auto"/>
        <w:bottom w:val="none" w:sz="0" w:space="0" w:color="auto"/>
        <w:right w:val="none" w:sz="0" w:space="0" w:color="auto"/>
      </w:divBdr>
    </w:div>
    <w:div w:id="1850951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BAF50A6B5764CF6B487FA027EC3EC28"/>
        <w:category>
          <w:name w:val="General"/>
          <w:gallery w:val="placeholder"/>
        </w:category>
        <w:types>
          <w:type w:val="bbPlcHdr"/>
        </w:types>
        <w:behaviors>
          <w:behavior w:val="content"/>
        </w:behaviors>
        <w:guid w:val="{BAB75216-4A69-42F9-8458-FF54E7E2CF29}"/>
      </w:docPartPr>
      <w:docPartBody>
        <w:p w:rsidR="006F3F91" w:rsidRDefault="009C4ECF">
          <w:r w:rsidRPr="00FE53C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57DE"/>
    <w:rsid w:val="00006698"/>
    <w:rsid w:val="00067F27"/>
    <w:rsid w:val="000A22AD"/>
    <w:rsid w:val="000B113C"/>
    <w:rsid w:val="000F0597"/>
    <w:rsid w:val="000F089C"/>
    <w:rsid w:val="00114901"/>
    <w:rsid w:val="00193D07"/>
    <w:rsid w:val="002545A6"/>
    <w:rsid w:val="002646C7"/>
    <w:rsid w:val="002811B7"/>
    <w:rsid w:val="002B1906"/>
    <w:rsid w:val="002E7079"/>
    <w:rsid w:val="002F1E9D"/>
    <w:rsid w:val="00333F13"/>
    <w:rsid w:val="00357334"/>
    <w:rsid w:val="003744EA"/>
    <w:rsid w:val="003776F6"/>
    <w:rsid w:val="003A0FA1"/>
    <w:rsid w:val="00403167"/>
    <w:rsid w:val="0041050A"/>
    <w:rsid w:val="0043436B"/>
    <w:rsid w:val="0046422C"/>
    <w:rsid w:val="004760CF"/>
    <w:rsid w:val="00496548"/>
    <w:rsid w:val="004B5B88"/>
    <w:rsid w:val="004C6B43"/>
    <w:rsid w:val="004E092F"/>
    <w:rsid w:val="004E0CC9"/>
    <w:rsid w:val="00500A2B"/>
    <w:rsid w:val="00527A0B"/>
    <w:rsid w:val="00560A91"/>
    <w:rsid w:val="00572B26"/>
    <w:rsid w:val="005825E4"/>
    <w:rsid w:val="0058288D"/>
    <w:rsid w:val="005A6A04"/>
    <w:rsid w:val="005B583A"/>
    <w:rsid w:val="005B762A"/>
    <w:rsid w:val="005C3998"/>
    <w:rsid w:val="005D5590"/>
    <w:rsid w:val="005E1749"/>
    <w:rsid w:val="005E260F"/>
    <w:rsid w:val="005E771B"/>
    <w:rsid w:val="00600C6E"/>
    <w:rsid w:val="00652F68"/>
    <w:rsid w:val="00665C6B"/>
    <w:rsid w:val="006801B3"/>
    <w:rsid w:val="006A165A"/>
    <w:rsid w:val="006D6819"/>
    <w:rsid w:val="006F3F91"/>
    <w:rsid w:val="0072448C"/>
    <w:rsid w:val="00756E36"/>
    <w:rsid w:val="007950D5"/>
    <w:rsid w:val="00810A55"/>
    <w:rsid w:val="008129CC"/>
    <w:rsid w:val="00817B97"/>
    <w:rsid w:val="00824FA5"/>
    <w:rsid w:val="008723BC"/>
    <w:rsid w:val="00880565"/>
    <w:rsid w:val="00886CAA"/>
    <w:rsid w:val="008C0C33"/>
    <w:rsid w:val="008C152F"/>
    <w:rsid w:val="008C6619"/>
    <w:rsid w:val="008D420E"/>
    <w:rsid w:val="008F2D6B"/>
    <w:rsid w:val="00943997"/>
    <w:rsid w:val="00955A2E"/>
    <w:rsid w:val="0098642F"/>
    <w:rsid w:val="009A1D33"/>
    <w:rsid w:val="009C4ECF"/>
    <w:rsid w:val="00A01265"/>
    <w:rsid w:val="00A473A1"/>
    <w:rsid w:val="00A955CE"/>
    <w:rsid w:val="00AA3FFE"/>
    <w:rsid w:val="00AC1CFF"/>
    <w:rsid w:val="00B06EB7"/>
    <w:rsid w:val="00B26677"/>
    <w:rsid w:val="00B50055"/>
    <w:rsid w:val="00B83D53"/>
    <w:rsid w:val="00B941B7"/>
    <w:rsid w:val="00BA2199"/>
    <w:rsid w:val="00BC0F7A"/>
    <w:rsid w:val="00BF4206"/>
    <w:rsid w:val="00C1311A"/>
    <w:rsid w:val="00C259ED"/>
    <w:rsid w:val="00C6793D"/>
    <w:rsid w:val="00C76B7C"/>
    <w:rsid w:val="00C8104B"/>
    <w:rsid w:val="00C8220E"/>
    <w:rsid w:val="00CA2729"/>
    <w:rsid w:val="00D31D12"/>
    <w:rsid w:val="00D3620A"/>
    <w:rsid w:val="00D45544"/>
    <w:rsid w:val="00D86C67"/>
    <w:rsid w:val="00DC3538"/>
    <w:rsid w:val="00DC3CE5"/>
    <w:rsid w:val="00E25A9D"/>
    <w:rsid w:val="00E44EA4"/>
    <w:rsid w:val="00E51EF7"/>
    <w:rsid w:val="00E714C7"/>
    <w:rsid w:val="00E86380"/>
    <w:rsid w:val="00E937E1"/>
    <w:rsid w:val="00EA693C"/>
    <w:rsid w:val="00EE179A"/>
    <w:rsid w:val="00F12247"/>
    <w:rsid w:val="00F163FF"/>
    <w:rsid w:val="00F436EE"/>
    <w:rsid w:val="00F57CEA"/>
    <w:rsid w:val="00F633B8"/>
    <w:rsid w:val="00F930B5"/>
    <w:rsid w:val="00FB0D4C"/>
    <w:rsid w:val="00FE3711"/>
    <w:rsid w:val="00FE78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E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Pages>
  <Words>12244</Words>
  <Characters>66235</Characters>
  <Application>Microsoft Office Word</Application>
  <DocSecurity>0</DocSecurity>
  <Lines>1162</Lines>
  <Paragraphs>682</Paragraphs>
  <ScaleCrop>false</ScaleCrop>
  <HeadingPairs>
    <vt:vector size="2" baseType="variant">
      <vt:variant>
        <vt:lpstr>Title</vt:lpstr>
      </vt:variant>
      <vt:variant>
        <vt:i4>1</vt:i4>
      </vt:variant>
    </vt:vector>
  </HeadingPairs>
  <TitlesOfParts>
    <vt:vector size="1" baseType="lpstr">
      <vt:lpstr>DRAFT REPORT OF THE MEETING</vt:lpstr>
    </vt:vector>
  </TitlesOfParts>
  <Company>United Nations</Company>
  <LinksUpToDate>false</LinksUpToDate>
  <CharactersWithSpaces>77797</CharactersWithSpaces>
  <SharedDoc>false</SharedDoc>
  <HyperlinkBase>https://www.cbd.int/cop/</HyperlinkBase>
  <HLinks>
    <vt:vector size="18" baseType="variant">
      <vt:variant>
        <vt:i4>3080313</vt:i4>
      </vt:variant>
      <vt:variant>
        <vt:i4>0</vt:i4>
      </vt:variant>
      <vt:variant>
        <vt:i4>0</vt:i4>
      </vt:variant>
      <vt:variant>
        <vt:i4>5</vt:i4>
      </vt:variant>
      <vt:variant>
        <vt:lpwstr>about:blank</vt:lpwstr>
      </vt:variant>
      <vt:variant>
        <vt:lpwstr/>
      </vt:variant>
      <vt:variant>
        <vt:i4>2162766</vt:i4>
      </vt:variant>
      <vt:variant>
        <vt:i4>3</vt:i4>
      </vt:variant>
      <vt:variant>
        <vt:i4>0</vt:i4>
      </vt:variant>
      <vt:variant>
        <vt:i4>5</vt:i4>
      </vt:variant>
      <vt:variant>
        <vt:lpwstr>https://www.youtube.com/watch?v=_YuMIJ5aC5s&amp;list=PLjpSs1uejVAnS4vr52XdS0ye22E4cPEI2&amp;index=1</vt:lpwstr>
      </vt:variant>
      <vt:variant>
        <vt:lpwstr/>
      </vt:variant>
      <vt:variant>
        <vt:i4>655441</vt:i4>
      </vt:variant>
      <vt:variant>
        <vt:i4>0</vt:i4>
      </vt:variant>
      <vt:variant>
        <vt:i4>0</vt:i4>
      </vt:variant>
      <vt:variant>
        <vt:i4>5</vt:i4>
      </vt:variant>
      <vt:variant>
        <vt:lpwstr>https://www.youtube.com/watch?v=UNZ4Y0nQh-8&amp;list=PLjpSs1uejVAnS4vr52XdS0ye22E4cPEI2&amp;index=17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MEETING</dc:title>
  <dc:subject>CBD/COP/15/Part-II/L.1/Rev.1</dc:subject>
  <dc:creator>SCBD</dc:creator>
  <cp:keywords>Convention on Biological Diversity, Conference of the Parties, fifteenth meeting, Kunming, China, 11-15 October 2021 and 25 April-8 May 2022</cp:keywords>
  <cp:lastModifiedBy>Veronique Lefebvre</cp:lastModifiedBy>
  <cp:revision>21</cp:revision>
  <cp:lastPrinted>2023-04-13T20:39:00Z</cp:lastPrinted>
  <dcterms:created xsi:type="dcterms:W3CDTF">2023-05-19T20:26:00Z</dcterms:created>
  <dcterms:modified xsi:type="dcterms:W3CDTF">2023-05-20T17:56:00Z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59204245a049e31aa669e9b766939e6c5980ee56ca49c251021077e60007e957</vt:lpwstr>
  </property>
</Properties>
</file>