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84920" w:rsidRPr="00E26E09" w14:paraId="1E59E311" w14:textId="77777777" w:rsidTr="00A77CED">
        <w:trPr>
          <w:trHeight w:val="709"/>
        </w:trPr>
        <w:tc>
          <w:tcPr>
            <w:tcW w:w="976" w:type="dxa"/>
            <w:tcBorders>
              <w:bottom w:val="single" w:sz="12" w:space="0" w:color="auto"/>
            </w:tcBorders>
          </w:tcPr>
          <w:p w14:paraId="404ABD9F" w14:textId="77777777" w:rsidR="00184920" w:rsidRPr="00913DE1" w:rsidRDefault="00184920" w:rsidP="00A77CED">
            <w:pPr>
              <w:rPr>
                <w:kern w:val="22"/>
              </w:rPr>
            </w:pPr>
            <w:r w:rsidRPr="00913DE1">
              <w:rPr>
                <w:noProof/>
                <w:kern w:val="22"/>
                <w:lang w:val="en-US"/>
              </w:rPr>
              <w:drawing>
                <wp:inline distT="0" distB="0" distL="0" distR="0" wp14:anchorId="1354179E" wp14:editId="1C1AD30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0E594AC4" w14:textId="77777777" w:rsidR="00184920" w:rsidRPr="00913DE1" w:rsidRDefault="00184920" w:rsidP="00A77CED">
            <w:pPr>
              <w:rPr>
                <w:kern w:val="22"/>
              </w:rPr>
            </w:pPr>
            <w:r w:rsidRPr="00913DE1">
              <w:rPr>
                <w:noProof/>
                <w:kern w:val="22"/>
                <w:lang w:val="en-US"/>
              </w:rPr>
              <w:drawing>
                <wp:inline distT="0" distB="0" distL="0" distR="0" wp14:anchorId="4C1E8A16" wp14:editId="4AA43FF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1295F80E" w14:textId="77777777" w:rsidR="00184920" w:rsidRPr="00913DE1" w:rsidRDefault="00184920" w:rsidP="00A77CED">
            <w:pPr>
              <w:jc w:val="right"/>
              <w:rPr>
                <w:rFonts w:ascii="Arial" w:hAnsi="Arial" w:cs="Arial"/>
                <w:b/>
                <w:kern w:val="22"/>
                <w:sz w:val="32"/>
                <w:szCs w:val="32"/>
              </w:rPr>
            </w:pPr>
            <w:r w:rsidRPr="00913DE1">
              <w:rPr>
                <w:rFonts w:ascii="Arial" w:hAnsi="Arial" w:cs="Arial"/>
                <w:b/>
                <w:kern w:val="22"/>
                <w:sz w:val="32"/>
                <w:szCs w:val="32"/>
              </w:rPr>
              <w:t>CBD</w:t>
            </w:r>
          </w:p>
        </w:tc>
      </w:tr>
      <w:tr w:rsidR="00184920" w:rsidRPr="00E26E09" w14:paraId="040372B4" w14:textId="77777777" w:rsidTr="00A77CED">
        <w:tc>
          <w:tcPr>
            <w:tcW w:w="6117" w:type="dxa"/>
            <w:gridSpan w:val="2"/>
            <w:tcBorders>
              <w:top w:val="single" w:sz="12" w:space="0" w:color="auto"/>
              <w:bottom w:val="single" w:sz="36" w:space="0" w:color="auto"/>
            </w:tcBorders>
            <w:vAlign w:val="center"/>
          </w:tcPr>
          <w:p w14:paraId="7968BC91" w14:textId="77777777" w:rsidR="00184920" w:rsidRPr="00913DE1" w:rsidRDefault="00184920" w:rsidP="00A77CED">
            <w:pPr>
              <w:rPr>
                <w:kern w:val="22"/>
              </w:rPr>
            </w:pPr>
            <w:r w:rsidRPr="00913DE1">
              <w:rPr>
                <w:noProof/>
                <w:kern w:val="22"/>
                <w:lang w:val="en-US"/>
              </w:rPr>
              <w:drawing>
                <wp:inline distT="0" distB="0" distL="0" distR="0" wp14:anchorId="1A36B5A2" wp14:editId="3FE2C59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2170C20" w14:textId="77777777" w:rsidR="00184920" w:rsidRPr="00913DE1" w:rsidRDefault="00184920" w:rsidP="00A77CED">
            <w:pPr>
              <w:ind w:left="1215"/>
              <w:rPr>
                <w:kern w:val="22"/>
                <w:szCs w:val="22"/>
              </w:rPr>
            </w:pPr>
            <w:r w:rsidRPr="00913DE1">
              <w:rPr>
                <w:kern w:val="22"/>
                <w:szCs w:val="22"/>
              </w:rPr>
              <w:t>Distr.</w:t>
            </w:r>
          </w:p>
          <w:p w14:paraId="0938EE70" w14:textId="2B2B160B" w:rsidR="00184920" w:rsidRPr="00913DE1" w:rsidRDefault="00913DE1" w:rsidP="00A77CED">
            <w:pPr>
              <w:ind w:left="1215"/>
              <w:rPr>
                <w:kern w:val="22"/>
                <w:szCs w:val="22"/>
              </w:rPr>
            </w:pPr>
            <w:sdt>
              <w:sdtPr>
                <w:rPr>
                  <w:kern w:val="22"/>
                  <w:szCs w:val="22"/>
                </w:rPr>
                <w:alias w:val="Status"/>
                <w:tag w:val=""/>
                <w:id w:val="307985777"/>
                <w:placeholder>
                  <w:docPart w:val="BCB355EF9CF743C0AE1AFC4836C61FDD"/>
                </w:placeholder>
                <w:dataBinding w:prefixMappings="xmlns:ns0='http://purl.org/dc/elements/1.1/' xmlns:ns1='http://schemas.openxmlformats.org/package/2006/metadata/core-properties' " w:xpath="/ns1:coreProperties[1]/ns1:contentStatus[1]" w:storeItemID="{6C3C8BC8-F283-45AE-878A-BAB7291924A1}"/>
                <w:text/>
              </w:sdtPr>
              <w:sdtEndPr/>
              <w:sdtContent>
                <w:r w:rsidR="0026604E" w:rsidRPr="00913DE1">
                  <w:rPr>
                    <w:kern w:val="22"/>
                    <w:szCs w:val="22"/>
                  </w:rPr>
                  <w:t>GENERAL</w:t>
                </w:r>
              </w:sdtContent>
            </w:sdt>
          </w:p>
          <w:p w14:paraId="681FE4C0" w14:textId="77777777" w:rsidR="00184920" w:rsidRPr="00913DE1" w:rsidRDefault="00184920" w:rsidP="00A77CED">
            <w:pPr>
              <w:ind w:left="1215"/>
              <w:rPr>
                <w:kern w:val="22"/>
                <w:szCs w:val="22"/>
              </w:rPr>
            </w:pPr>
          </w:p>
          <w:p w14:paraId="2A977E15" w14:textId="41B716F6" w:rsidR="00184920" w:rsidRPr="00913DE1" w:rsidRDefault="00913DE1" w:rsidP="00A77CED">
            <w:pPr>
              <w:ind w:left="1215"/>
              <w:rPr>
                <w:kern w:val="22"/>
                <w:szCs w:val="22"/>
              </w:rPr>
            </w:pPr>
            <w:sdt>
              <w:sdtPr>
                <w:rPr>
                  <w:kern w:val="22"/>
                  <w:lang w:val="en-US"/>
                </w:rPr>
                <w:alias w:val="Subject"/>
                <w:tag w:val=""/>
                <w:id w:val="2137136483"/>
                <w:placeholder>
                  <w:docPart w:val="54D15A36CFE642988B8A783F69646092"/>
                </w:placeholder>
                <w:dataBinding w:prefixMappings="xmlns:ns0='http://purl.org/dc/elements/1.1/' xmlns:ns1='http://schemas.openxmlformats.org/package/2006/metadata/core-properties' " w:xpath="/ns1:coreProperties[1]/ns0:subject[1]" w:storeItemID="{6C3C8BC8-F283-45AE-878A-BAB7291924A1}"/>
                <w:text/>
              </w:sdtPr>
              <w:sdtEndPr/>
              <w:sdtContent>
                <w:r w:rsidR="0026604E" w:rsidRPr="00913DE1">
                  <w:rPr>
                    <w:kern w:val="22"/>
                    <w:lang w:val="en-US"/>
                  </w:rPr>
                  <w:t>CBD/COP/DEC/14/20</w:t>
                </w:r>
              </w:sdtContent>
            </w:sdt>
          </w:p>
          <w:p w14:paraId="10CCA76D" w14:textId="06FC4E71" w:rsidR="00184920" w:rsidRPr="00913DE1" w:rsidRDefault="0026604E" w:rsidP="00A77CED">
            <w:pPr>
              <w:ind w:left="1215"/>
              <w:rPr>
                <w:kern w:val="22"/>
                <w:szCs w:val="22"/>
              </w:rPr>
            </w:pPr>
            <w:r w:rsidRPr="00913DE1">
              <w:rPr>
                <w:kern w:val="22"/>
                <w:szCs w:val="22"/>
                <w:lang w:val="en-US"/>
              </w:rPr>
              <w:t xml:space="preserve">30 </w:t>
            </w:r>
            <w:r w:rsidR="00184920" w:rsidRPr="00913DE1">
              <w:rPr>
                <w:kern w:val="22"/>
                <w:szCs w:val="22"/>
                <w:lang w:val="en-US"/>
              </w:rPr>
              <w:t>November 2018</w:t>
            </w:r>
          </w:p>
          <w:p w14:paraId="163FB221" w14:textId="77777777" w:rsidR="00184920" w:rsidRPr="00913DE1" w:rsidRDefault="00184920" w:rsidP="00A77CED">
            <w:pPr>
              <w:ind w:left="1215"/>
              <w:rPr>
                <w:kern w:val="22"/>
                <w:szCs w:val="22"/>
              </w:rPr>
            </w:pPr>
          </w:p>
          <w:p w14:paraId="24A151F0" w14:textId="77777777" w:rsidR="00184920" w:rsidRPr="00913DE1" w:rsidRDefault="00184920" w:rsidP="00A77CED">
            <w:pPr>
              <w:ind w:left="1215"/>
              <w:rPr>
                <w:kern w:val="22"/>
                <w:szCs w:val="22"/>
              </w:rPr>
            </w:pPr>
            <w:r w:rsidRPr="00913DE1">
              <w:rPr>
                <w:kern w:val="22"/>
                <w:szCs w:val="22"/>
              </w:rPr>
              <w:t>ORIGINAL: ENGLISH</w:t>
            </w:r>
          </w:p>
          <w:p w14:paraId="5BD135A2" w14:textId="77777777" w:rsidR="00184920" w:rsidRPr="00913DE1" w:rsidRDefault="00184920" w:rsidP="00A77CED">
            <w:pPr>
              <w:rPr>
                <w:kern w:val="22"/>
              </w:rPr>
            </w:pPr>
          </w:p>
        </w:tc>
      </w:tr>
    </w:tbl>
    <w:p w14:paraId="1DC2F3CC" w14:textId="77777777" w:rsidR="0061445E" w:rsidRPr="00913DE1" w:rsidRDefault="0061445E" w:rsidP="0061445E">
      <w:pPr>
        <w:pStyle w:val="NoSpacing"/>
        <w:ind w:left="142" w:right="4682" w:hanging="142"/>
        <w:rPr>
          <w:rFonts w:ascii="Times New Roman" w:hAnsi="Times New Roman"/>
          <w:kern w:val="22"/>
        </w:rPr>
      </w:pPr>
      <w:r w:rsidRPr="00913DE1">
        <w:rPr>
          <w:rFonts w:ascii="Times New Roman" w:hAnsi="Times New Roman"/>
          <w:kern w:val="22"/>
        </w:rPr>
        <w:t>CONFERENCE OF THE PARTIES TO THE CONVENTION ON BIOLOGICAL DIVERSITY</w:t>
      </w:r>
    </w:p>
    <w:p w14:paraId="5B0F9F9E" w14:textId="77777777" w:rsidR="0061445E" w:rsidRPr="00913DE1" w:rsidRDefault="0061445E" w:rsidP="0061445E">
      <w:pPr>
        <w:pStyle w:val="NoSpacing"/>
        <w:rPr>
          <w:rFonts w:ascii="Times New Roman" w:hAnsi="Times New Roman"/>
          <w:kern w:val="22"/>
        </w:rPr>
      </w:pPr>
      <w:r w:rsidRPr="00913DE1">
        <w:rPr>
          <w:rFonts w:ascii="Times New Roman" w:hAnsi="Times New Roman"/>
          <w:kern w:val="22"/>
        </w:rPr>
        <w:t>Fourteenth meeting</w:t>
      </w:r>
    </w:p>
    <w:p w14:paraId="016B4752" w14:textId="1859F5D5" w:rsidR="0061445E" w:rsidRPr="00913DE1" w:rsidRDefault="0061445E" w:rsidP="0061445E">
      <w:pPr>
        <w:pStyle w:val="NoSpacing"/>
        <w:rPr>
          <w:rFonts w:ascii="Times New Roman" w:hAnsi="Times New Roman"/>
          <w:kern w:val="22"/>
        </w:rPr>
      </w:pPr>
      <w:r w:rsidRPr="00913DE1">
        <w:rPr>
          <w:rFonts w:ascii="Times New Roman" w:hAnsi="Times New Roman"/>
          <w:kern w:val="22"/>
        </w:rPr>
        <w:t xml:space="preserve">Sharm </w:t>
      </w:r>
      <w:r w:rsidR="00E3711C" w:rsidRPr="00913DE1">
        <w:rPr>
          <w:rFonts w:ascii="Times New Roman" w:hAnsi="Times New Roman"/>
          <w:kern w:val="22"/>
        </w:rPr>
        <w:t>E</w:t>
      </w:r>
      <w:r w:rsidRPr="00913DE1">
        <w:rPr>
          <w:rFonts w:ascii="Times New Roman" w:hAnsi="Times New Roman"/>
          <w:kern w:val="22"/>
        </w:rPr>
        <w:t>l-Sheikh, Egypt, 17-29 November 2018</w:t>
      </w:r>
    </w:p>
    <w:p w14:paraId="0B9BBCE1" w14:textId="26ABF84F" w:rsidR="00C9161D" w:rsidRPr="00913DE1" w:rsidRDefault="00405146" w:rsidP="00C9161D">
      <w:pPr>
        <w:rPr>
          <w:kern w:val="22"/>
        </w:rPr>
      </w:pPr>
      <w:r w:rsidRPr="00913DE1">
        <w:rPr>
          <w:kern w:val="22"/>
        </w:rPr>
        <w:t xml:space="preserve">Agenda item </w:t>
      </w:r>
      <w:r w:rsidR="001E0D91" w:rsidRPr="00913DE1">
        <w:rPr>
          <w:kern w:val="22"/>
        </w:rPr>
        <w:t>18</w:t>
      </w:r>
    </w:p>
    <w:p w14:paraId="755D6A13" w14:textId="03A4DAB9" w:rsidR="0026604E" w:rsidRPr="00913DE1" w:rsidRDefault="00C022BD" w:rsidP="0026604E">
      <w:pPr>
        <w:suppressLineNumbers/>
        <w:suppressAutoHyphens/>
        <w:spacing w:before="120" w:after="120"/>
        <w:jc w:val="center"/>
        <w:rPr>
          <w:rFonts w:ascii="Times New Roman Bold" w:hAnsi="Times New Roman Bold"/>
          <w:caps/>
          <w:kern w:val="22"/>
          <w:szCs w:val="22"/>
          <w:lang w:val="en-CA"/>
        </w:rPr>
      </w:pPr>
      <w:r w:rsidRPr="00913DE1">
        <w:rPr>
          <w:rFonts w:ascii="Times New Roman Bold" w:hAnsi="Times New Roman Bold"/>
          <w:b/>
          <w:caps/>
          <w:kern w:val="22"/>
          <w:szCs w:val="22"/>
        </w:rPr>
        <w:t>Decision adopted by the Conference of the Parties to the Convention on Biological Diversity</w:t>
      </w:r>
    </w:p>
    <w:p w14:paraId="70A9BE08" w14:textId="09C1F7DF" w:rsidR="00C9161D" w:rsidRPr="00913DE1" w:rsidRDefault="00913DE1" w:rsidP="00913DE1">
      <w:pPr>
        <w:pStyle w:val="recommendationheader"/>
        <w:rPr>
          <w:caps/>
          <w:kern w:val="22"/>
        </w:rPr>
      </w:pPr>
      <w:sdt>
        <w:sdtPr>
          <w:rPr>
            <w:rStyle w:val="Heading2Char"/>
            <w:b/>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26604E" w:rsidRPr="00913DE1">
            <w:rPr>
              <w:rStyle w:val="Heading2Char"/>
              <w:b/>
              <w:kern w:val="22"/>
            </w:rPr>
            <w:t>14/20.</w:t>
          </w:r>
          <w:r w:rsidR="0026604E" w:rsidRPr="00913DE1">
            <w:rPr>
              <w:rStyle w:val="Heading2Char"/>
              <w:b/>
              <w:kern w:val="22"/>
            </w:rPr>
            <w:tab/>
            <w:t>Digital sequence information on genetic resources</w:t>
          </w:r>
        </w:sdtContent>
      </w:sdt>
    </w:p>
    <w:p w14:paraId="7D7E2C75" w14:textId="77777777" w:rsidR="001E0D91" w:rsidRPr="00E26E09" w:rsidRDefault="001E0D91" w:rsidP="001E0D91">
      <w:pPr>
        <w:suppressLineNumbers/>
        <w:suppressAutoHyphens/>
        <w:kinsoku w:val="0"/>
        <w:overflowPunct w:val="0"/>
        <w:autoSpaceDE w:val="0"/>
        <w:autoSpaceDN w:val="0"/>
        <w:adjustRightInd w:val="0"/>
        <w:snapToGrid w:val="0"/>
        <w:spacing w:before="120" w:after="120"/>
        <w:ind w:firstLine="720"/>
        <w:rPr>
          <w:i/>
          <w:kern w:val="22"/>
          <w:szCs w:val="22"/>
        </w:rPr>
      </w:pPr>
      <w:r w:rsidRPr="00E26E09">
        <w:rPr>
          <w:i/>
          <w:kern w:val="22"/>
          <w:szCs w:val="22"/>
        </w:rPr>
        <w:t>The Conference of the Parties,</w:t>
      </w:r>
    </w:p>
    <w:p w14:paraId="6C7C732C" w14:textId="77777777" w:rsidR="001E0D91" w:rsidRPr="00E26E09" w:rsidRDefault="001E0D91" w:rsidP="001E0D91">
      <w:pPr>
        <w:suppressLineNumbers/>
        <w:suppressAutoHyphens/>
        <w:kinsoku w:val="0"/>
        <w:overflowPunct w:val="0"/>
        <w:autoSpaceDE w:val="0"/>
        <w:autoSpaceDN w:val="0"/>
        <w:adjustRightInd w:val="0"/>
        <w:snapToGrid w:val="0"/>
        <w:spacing w:before="120" w:after="120"/>
        <w:ind w:firstLine="720"/>
        <w:rPr>
          <w:kern w:val="22"/>
          <w:szCs w:val="22"/>
        </w:rPr>
      </w:pPr>
      <w:r w:rsidRPr="00E26E09">
        <w:rPr>
          <w:i/>
          <w:kern w:val="22"/>
          <w:szCs w:val="22"/>
        </w:rPr>
        <w:t>Mindful</w:t>
      </w:r>
      <w:r w:rsidRPr="00E26E09">
        <w:rPr>
          <w:kern w:val="22"/>
          <w:szCs w:val="22"/>
        </w:rPr>
        <w:t xml:space="preserve"> of the three objectives of the Convention,</w:t>
      </w:r>
    </w:p>
    <w:p w14:paraId="7D5B43C2" w14:textId="77777777" w:rsidR="001E0D91" w:rsidRPr="00E26E09" w:rsidRDefault="001E0D91" w:rsidP="001E0D91">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E26E09">
        <w:rPr>
          <w:i/>
          <w:kern w:val="22"/>
          <w:szCs w:val="22"/>
        </w:rPr>
        <w:t xml:space="preserve">Recalling </w:t>
      </w:r>
      <w:r w:rsidRPr="00E26E09">
        <w:rPr>
          <w:kern w:val="22"/>
          <w:szCs w:val="22"/>
        </w:rPr>
        <w:t>Articles 12, 15, 16, 17 and 18 of the Convention,</w:t>
      </w:r>
    </w:p>
    <w:p w14:paraId="31437585" w14:textId="77777777" w:rsidR="001E0D91" w:rsidRPr="00E26E09" w:rsidRDefault="001E0D91" w:rsidP="001E0D91">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E26E09">
        <w:rPr>
          <w:i/>
          <w:kern w:val="22"/>
          <w:szCs w:val="22"/>
        </w:rPr>
        <w:t>Mindful</w:t>
      </w:r>
      <w:r w:rsidRPr="00E26E09">
        <w:rPr>
          <w:kern w:val="22"/>
          <w:szCs w:val="22"/>
        </w:rPr>
        <w:t xml:space="preserve"> of the increasing generation and use of digital sequence information on genetic resources, its publication in both public and private databases and advances in data analytics,</w:t>
      </w:r>
    </w:p>
    <w:p w14:paraId="04003587" w14:textId="77777777" w:rsidR="001E0D91" w:rsidRPr="00E26E09" w:rsidRDefault="001E0D91" w:rsidP="001E0D91">
      <w:pPr>
        <w:suppressLineNumbers/>
        <w:suppressAutoHyphens/>
        <w:kinsoku w:val="0"/>
        <w:overflowPunct w:val="0"/>
        <w:autoSpaceDE w:val="0"/>
        <w:autoSpaceDN w:val="0"/>
        <w:adjustRightInd w:val="0"/>
        <w:snapToGrid w:val="0"/>
        <w:spacing w:before="120" w:after="120"/>
        <w:ind w:firstLine="720"/>
        <w:rPr>
          <w:kern w:val="22"/>
          <w:szCs w:val="22"/>
        </w:rPr>
      </w:pPr>
      <w:r w:rsidRPr="00E26E09">
        <w:rPr>
          <w:i/>
          <w:kern w:val="22"/>
          <w:szCs w:val="22"/>
        </w:rPr>
        <w:t>Noting</w:t>
      </w:r>
      <w:r w:rsidRPr="00E26E09">
        <w:rPr>
          <w:kern w:val="22"/>
          <w:szCs w:val="22"/>
        </w:rPr>
        <w:t xml:space="preserve"> that the term “digital sequence information” may not be the most appropriate term and that it is used as a placeholder until an alternative term is agreed,</w:t>
      </w:r>
    </w:p>
    <w:p w14:paraId="17123717" w14:textId="77777777" w:rsidR="001E0D91" w:rsidRPr="00E26E09" w:rsidRDefault="001E0D91" w:rsidP="001E0D91">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E26E09">
        <w:rPr>
          <w:i/>
          <w:kern w:val="22"/>
          <w:szCs w:val="22"/>
        </w:rPr>
        <w:t>Recognizing</w:t>
      </w:r>
      <w:r w:rsidRPr="00E26E09">
        <w:rPr>
          <w:kern w:val="22"/>
          <w:szCs w:val="22"/>
        </w:rPr>
        <w:t xml:space="preserve"> the importance of new technologies for the current and future utilization of genetic resources, and noting that the media in which information is stored and shared is continuously evolving,</w:t>
      </w:r>
    </w:p>
    <w:p w14:paraId="30D825ED" w14:textId="51AE2B43" w:rsidR="001E0D91" w:rsidRPr="00E26E09" w:rsidRDefault="001E0D91" w:rsidP="001E0D91">
      <w:pPr>
        <w:pStyle w:val="ListParagraph"/>
        <w:suppressLineNumbers/>
        <w:suppressAutoHyphens/>
        <w:kinsoku w:val="0"/>
        <w:overflowPunct w:val="0"/>
        <w:autoSpaceDE w:val="0"/>
        <w:autoSpaceDN w:val="0"/>
        <w:adjustRightInd w:val="0"/>
        <w:snapToGrid w:val="0"/>
        <w:spacing w:before="120" w:after="120"/>
        <w:ind w:left="0" w:firstLine="720"/>
        <w:contextualSpacing w:val="0"/>
        <w:rPr>
          <w:i/>
          <w:kern w:val="22"/>
          <w:szCs w:val="22"/>
        </w:rPr>
      </w:pPr>
      <w:r w:rsidRPr="00913DE1">
        <w:rPr>
          <w:i/>
          <w:kern w:val="22"/>
        </w:rPr>
        <w:t>Considering</w:t>
      </w:r>
      <w:r w:rsidRPr="00913DE1">
        <w:rPr>
          <w:kern w:val="22"/>
        </w:rPr>
        <w:t xml:space="preserve"> that the post-2020 </w:t>
      </w:r>
      <w:r w:rsidR="00676DE7" w:rsidRPr="00913DE1">
        <w:rPr>
          <w:kern w:val="22"/>
        </w:rPr>
        <w:t xml:space="preserve">global </w:t>
      </w:r>
      <w:r w:rsidRPr="00913DE1">
        <w:rPr>
          <w:kern w:val="22"/>
        </w:rPr>
        <w:t>biodiversity framework will provide guidance on the long</w:t>
      </w:r>
      <w:r w:rsidR="0026604E" w:rsidRPr="00913DE1">
        <w:rPr>
          <w:kern w:val="22"/>
        </w:rPr>
        <w:noBreakHyphen/>
      </w:r>
      <w:r w:rsidRPr="00913DE1">
        <w:rPr>
          <w:kern w:val="22"/>
        </w:rPr>
        <w:t>term strategic directions to the 2050 Vision for Biodiversity,</w:t>
      </w:r>
    </w:p>
    <w:p w14:paraId="6F33D441" w14:textId="77777777" w:rsidR="001E0D91" w:rsidRPr="00E26E09" w:rsidRDefault="001E0D91" w:rsidP="001E0D91">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E26E09">
        <w:rPr>
          <w:i/>
          <w:kern w:val="22"/>
          <w:szCs w:val="22"/>
        </w:rPr>
        <w:t xml:space="preserve">Noting </w:t>
      </w:r>
      <w:r w:rsidRPr="00E26E09">
        <w:rPr>
          <w:kern w:val="22"/>
          <w:szCs w:val="22"/>
        </w:rPr>
        <w:t>the relevant discussions on digital sequence information on genetic resources and related issues in other United Nations bodies and instruments, such as the Food and Agriculture Organization of the United Nations, the International Treaty on Plant Genetic Resources for Food and Agriculture, the World Health Organization, the World Intellectual Property Organization and the United Nations General Assembly,</w:t>
      </w:r>
    </w:p>
    <w:p w14:paraId="0B13A7C1" w14:textId="21BE9BAF" w:rsidR="001E0D91" w:rsidRPr="00E26E09" w:rsidRDefault="001E0D91" w:rsidP="001E0D91">
      <w:pPr>
        <w:suppressLineNumbers/>
        <w:suppressAutoHyphens/>
        <w:kinsoku w:val="0"/>
        <w:overflowPunct w:val="0"/>
        <w:autoSpaceDE w:val="0"/>
        <w:autoSpaceDN w:val="0"/>
        <w:adjustRightInd w:val="0"/>
        <w:snapToGrid w:val="0"/>
        <w:spacing w:before="120" w:after="120"/>
        <w:ind w:firstLine="720"/>
        <w:rPr>
          <w:kern w:val="22"/>
          <w:szCs w:val="22"/>
        </w:rPr>
      </w:pPr>
      <w:r w:rsidRPr="00E26E09">
        <w:rPr>
          <w:kern w:val="22"/>
          <w:szCs w:val="22"/>
        </w:rPr>
        <w:t>1.</w:t>
      </w:r>
      <w:r w:rsidRPr="00E26E09">
        <w:rPr>
          <w:kern w:val="22"/>
          <w:szCs w:val="22"/>
        </w:rPr>
        <w:tab/>
      </w:r>
      <w:r w:rsidRPr="00E26E09">
        <w:rPr>
          <w:i/>
          <w:kern w:val="22"/>
          <w:szCs w:val="22"/>
        </w:rPr>
        <w:t>Recogni</w:t>
      </w:r>
      <w:r w:rsidR="00381E80" w:rsidRPr="00E26E09">
        <w:rPr>
          <w:i/>
          <w:kern w:val="22"/>
          <w:szCs w:val="22"/>
        </w:rPr>
        <w:t>z</w:t>
      </w:r>
      <w:r w:rsidRPr="00E26E09">
        <w:rPr>
          <w:i/>
          <w:kern w:val="22"/>
          <w:szCs w:val="22"/>
        </w:rPr>
        <w:t>es</w:t>
      </w:r>
      <w:r w:rsidRPr="00E26E09">
        <w:rPr>
          <w:kern w:val="22"/>
          <w:szCs w:val="22"/>
        </w:rPr>
        <w:t xml:space="preserve"> the importance of digital sequence information on genetic resources for the three objectives of the Convention which are mutually supportive, although further work is needed to provide conceptual clarity on digital sequence information on genetic resources;</w:t>
      </w:r>
    </w:p>
    <w:p w14:paraId="5282E529" w14:textId="28675A19" w:rsidR="001E0D91" w:rsidRPr="00E26E09" w:rsidRDefault="001E0D91" w:rsidP="001E0D91">
      <w:pPr>
        <w:suppressLineNumbers/>
        <w:suppressAutoHyphens/>
        <w:kinsoku w:val="0"/>
        <w:overflowPunct w:val="0"/>
        <w:autoSpaceDE w:val="0"/>
        <w:autoSpaceDN w:val="0"/>
        <w:adjustRightInd w:val="0"/>
        <w:snapToGrid w:val="0"/>
        <w:spacing w:before="120" w:after="120"/>
        <w:ind w:firstLine="720"/>
        <w:rPr>
          <w:kern w:val="22"/>
          <w:szCs w:val="22"/>
        </w:rPr>
      </w:pPr>
      <w:r w:rsidRPr="00E26E09">
        <w:rPr>
          <w:kern w:val="22"/>
          <w:szCs w:val="22"/>
        </w:rPr>
        <w:t>2.</w:t>
      </w:r>
      <w:r w:rsidRPr="00E26E09">
        <w:rPr>
          <w:kern w:val="22"/>
          <w:szCs w:val="22"/>
        </w:rPr>
        <w:tab/>
      </w:r>
      <w:r w:rsidRPr="00E26E09">
        <w:rPr>
          <w:i/>
          <w:kern w:val="22"/>
          <w:szCs w:val="22"/>
        </w:rPr>
        <w:t>Recogni</w:t>
      </w:r>
      <w:r w:rsidR="00381E80" w:rsidRPr="00E26E09">
        <w:rPr>
          <w:i/>
          <w:kern w:val="22"/>
          <w:szCs w:val="22"/>
        </w:rPr>
        <w:t>z</w:t>
      </w:r>
      <w:r w:rsidRPr="00E26E09">
        <w:rPr>
          <w:i/>
          <w:kern w:val="22"/>
          <w:szCs w:val="22"/>
        </w:rPr>
        <w:t>es</w:t>
      </w:r>
      <w:r w:rsidRPr="00E26E09">
        <w:rPr>
          <w:kern w:val="22"/>
          <w:szCs w:val="22"/>
        </w:rPr>
        <w:t xml:space="preserve"> that access to and use of digital sequence information on genetic resources contributes to scientific research as well as to other non-commercial and commercial activities in areas such as biological diversity, food security and human, animal and plant health</w:t>
      </w:r>
      <w:r w:rsidR="007646B4" w:rsidRPr="00E26E09">
        <w:rPr>
          <w:kern w:val="22"/>
          <w:szCs w:val="22"/>
        </w:rPr>
        <w:t>;</w:t>
      </w:r>
    </w:p>
    <w:p w14:paraId="5D4298BC" w14:textId="1FF83C89" w:rsidR="001E0D91" w:rsidRPr="00E26E09" w:rsidRDefault="001E0D91" w:rsidP="001E0D91">
      <w:pPr>
        <w:suppressLineNumbers/>
        <w:suppressAutoHyphens/>
        <w:kinsoku w:val="0"/>
        <w:overflowPunct w:val="0"/>
        <w:autoSpaceDE w:val="0"/>
        <w:autoSpaceDN w:val="0"/>
        <w:adjustRightInd w:val="0"/>
        <w:snapToGrid w:val="0"/>
        <w:spacing w:before="120" w:after="120"/>
        <w:ind w:firstLine="720"/>
        <w:rPr>
          <w:kern w:val="22"/>
          <w:szCs w:val="22"/>
        </w:rPr>
      </w:pPr>
      <w:r w:rsidRPr="00E26E09">
        <w:rPr>
          <w:kern w:val="22"/>
          <w:szCs w:val="22"/>
        </w:rPr>
        <w:t>3.</w:t>
      </w:r>
      <w:r w:rsidRPr="00E26E09">
        <w:rPr>
          <w:kern w:val="22"/>
          <w:szCs w:val="22"/>
        </w:rPr>
        <w:tab/>
      </w:r>
      <w:r w:rsidRPr="00E26E09">
        <w:rPr>
          <w:i/>
          <w:kern w:val="22"/>
          <w:szCs w:val="22"/>
        </w:rPr>
        <w:t xml:space="preserve">Recognizes </w:t>
      </w:r>
      <w:r w:rsidRPr="00E26E09">
        <w:rPr>
          <w:kern w:val="22"/>
          <w:szCs w:val="22"/>
        </w:rPr>
        <w:t>also that further capacity to access, use, generate and analyse digital sequence information on genetic resources is needed in many countries</w:t>
      </w:r>
      <w:r w:rsidR="00787FC1" w:rsidRPr="00E26E09">
        <w:rPr>
          <w:kern w:val="22"/>
          <w:szCs w:val="22"/>
        </w:rPr>
        <w:t>,</w:t>
      </w:r>
      <w:r w:rsidRPr="00E26E09">
        <w:rPr>
          <w:kern w:val="22"/>
          <w:szCs w:val="22"/>
        </w:rPr>
        <w:t xml:space="preserve"> and </w:t>
      </w:r>
      <w:r w:rsidRPr="00E26E09">
        <w:rPr>
          <w:i/>
          <w:kern w:val="22"/>
          <w:szCs w:val="22"/>
        </w:rPr>
        <w:t>encourages</w:t>
      </w:r>
      <w:r w:rsidRPr="00E26E09">
        <w:rPr>
          <w:kern w:val="22"/>
          <w:szCs w:val="22"/>
        </w:rPr>
        <w:t xml:space="preserve"> Parties, other Governments and relevant organizations to support capacity-building and technology transfer, as appropriate, to assist in the access, use, generation and analysis of digital sequence information on genetic resources for the conservation and sustainable use of biodiversity and benefit-sharing;</w:t>
      </w:r>
    </w:p>
    <w:p w14:paraId="5EEA4D0C" w14:textId="11372A3D" w:rsidR="001E0D91" w:rsidRPr="00913DE1" w:rsidRDefault="001E0D91" w:rsidP="001E0D91">
      <w:pPr>
        <w:suppressLineNumbers/>
        <w:suppressAutoHyphens/>
        <w:kinsoku w:val="0"/>
        <w:overflowPunct w:val="0"/>
        <w:autoSpaceDE w:val="0"/>
        <w:autoSpaceDN w:val="0"/>
        <w:adjustRightInd w:val="0"/>
        <w:snapToGrid w:val="0"/>
        <w:spacing w:before="120" w:after="120"/>
        <w:ind w:firstLine="720"/>
        <w:rPr>
          <w:kern w:val="22"/>
        </w:rPr>
      </w:pPr>
      <w:r w:rsidRPr="00E26E09">
        <w:rPr>
          <w:kern w:val="22"/>
          <w:szCs w:val="22"/>
        </w:rPr>
        <w:lastRenderedPageBreak/>
        <w:t>4.</w:t>
      </w:r>
      <w:r w:rsidRPr="00E26E09">
        <w:rPr>
          <w:kern w:val="22"/>
          <w:szCs w:val="22"/>
        </w:rPr>
        <w:tab/>
      </w:r>
      <w:r w:rsidRPr="00913DE1">
        <w:rPr>
          <w:i/>
          <w:kern w:val="22"/>
        </w:rPr>
        <w:t>Notes</w:t>
      </w:r>
      <w:r w:rsidRPr="00913DE1">
        <w:rPr>
          <w:kern w:val="22"/>
        </w:rPr>
        <w:t xml:space="preserve"> that the generation of </w:t>
      </w:r>
      <w:r w:rsidRPr="00E26E09">
        <w:rPr>
          <w:kern w:val="22"/>
          <w:szCs w:val="22"/>
        </w:rPr>
        <w:t>digital sequence information on genetic resources</w:t>
      </w:r>
      <w:r w:rsidRPr="00913DE1">
        <w:rPr>
          <w:kern w:val="22"/>
        </w:rPr>
        <w:t xml:space="preserve"> in most cases requires access to a </w:t>
      </w:r>
      <w:r w:rsidRPr="00E26E09">
        <w:rPr>
          <w:kern w:val="22"/>
          <w:szCs w:val="22"/>
        </w:rPr>
        <w:t>genetic resource,</w:t>
      </w:r>
      <w:r w:rsidRPr="00913DE1">
        <w:rPr>
          <w:kern w:val="22"/>
        </w:rPr>
        <w:t xml:space="preserve"> although in some cases linking the </w:t>
      </w:r>
      <w:r w:rsidRPr="00E26E09">
        <w:rPr>
          <w:kern w:val="22"/>
          <w:szCs w:val="22"/>
        </w:rPr>
        <w:t>digital sequence information</w:t>
      </w:r>
      <w:r w:rsidRPr="00913DE1">
        <w:rPr>
          <w:kern w:val="22"/>
        </w:rPr>
        <w:t xml:space="preserve"> to the genetic resource from which it was generated may be difficult</w:t>
      </w:r>
      <w:r w:rsidR="007646B4" w:rsidRPr="00913DE1">
        <w:rPr>
          <w:kern w:val="22"/>
        </w:rPr>
        <w:t>;</w:t>
      </w:r>
    </w:p>
    <w:p w14:paraId="0F787D99" w14:textId="0C5C312B" w:rsidR="001E0D91" w:rsidRPr="00E26E09" w:rsidRDefault="001E0D91" w:rsidP="001E0D91">
      <w:pPr>
        <w:suppressLineNumbers/>
        <w:suppressAutoHyphens/>
        <w:kinsoku w:val="0"/>
        <w:overflowPunct w:val="0"/>
        <w:autoSpaceDE w:val="0"/>
        <w:autoSpaceDN w:val="0"/>
        <w:adjustRightInd w:val="0"/>
        <w:snapToGrid w:val="0"/>
        <w:spacing w:before="120" w:after="120"/>
        <w:ind w:firstLine="720"/>
        <w:rPr>
          <w:kern w:val="22"/>
          <w:szCs w:val="22"/>
        </w:rPr>
      </w:pPr>
      <w:r w:rsidRPr="00E26E09">
        <w:rPr>
          <w:kern w:val="22"/>
          <w:szCs w:val="22"/>
        </w:rPr>
        <w:t>5.</w:t>
      </w:r>
      <w:r w:rsidRPr="00E26E09">
        <w:rPr>
          <w:kern w:val="22"/>
          <w:szCs w:val="22"/>
        </w:rPr>
        <w:tab/>
      </w:r>
      <w:r w:rsidR="00F65C49" w:rsidRPr="00E26E09">
        <w:rPr>
          <w:i/>
          <w:kern w:val="22"/>
          <w:szCs w:val="22"/>
        </w:rPr>
        <w:t>Also n</w:t>
      </w:r>
      <w:r w:rsidRPr="00E26E09">
        <w:rPr>
          <w:i/>
          <w:kern w:val="22"/>
          <w:szCs w:val="22"/>
        </w:rPr>
        <w:t>otes</w:t>
      </w:r>
      <w:r w:rsidRPr="00E26E09">
        <w:rPr>
          <w:kern w:val="22"/>
          <w:szCs w:val="22"/>
        </w:rPr>
        <w:t xml:space="preserve"> that some Parties have adopted domestic measures that regulate the access to and use of digital sequence information on genetic resources as part of their access and benefit-sharing frameworks;</w:t>
      </w:r>
    </w:p>
    <w:p w14:paraId="5AE501B2" w14:textId="58F47374" w:rsidR="00CE0AD8" w:rsidRPr="00E26E09" w:rsidRDefault="001E0D91" w:rsidP="00CE0AD8">
      <w:pPr>
        <w:suppressLineNumbers/>
        <w:suppressAutoHyphens/>
        <w:kinsoku w:val="0"/>
        <w:overflowPunct w:val="0"/>
        <w:autoSpaceDE w:val="0"/>
        <w:autoSpaceDN w:val="0"/>
        <w:adjustRightInd w:val="0"/>
        <w:snapToGrid w:val="0"/>
        <w:spacing w:before="120" w:after="120"/>
        <w:ind w:firstLine="720"/>
        <w:rPr>
          <w:kern w:val="22"/>
          <w:szCs w:val="22"/>
        </w:rPr>
      </w:pPr>
      <w:bookmarkStart w:id="0" w:name="_Hlk531157508"/>
      <w:r w:rsidRPr="00E26E09">
        <w:rPr>
          <w:kern w:val="22"/>
          <w:szCs w:val="22"/>
        </w:rPr>
        <w:t>6.</w:t>
      </w:r>
      <w:r w:rsidRPr="00E26E09">
        <w:rPr>
          <w:kern w:val="22"/>
          <w:szCs w:val="22"/>
        </w:rPr>
        <w:tab/>
      </w:r>
      <w:bookmarkEnd w:id="0"/>
      <w:r w:rsidR="00F65C49" w:rsidRPr="00913DE1">
        <w:rPr>
          <w:i/>
          <w:kern w:val="22"/>
        </w:rPr>
        <w:t>Further n</w:t>
      </w:r>
      <w:r w:rsidR="000D7659" w:rsidRPr="00913DE1">
        <w:rPr>
          <w:i/>
          <w:kern w:val="22"/>
        </w:rPr>
        <w:t>otes</w:t>
      </w:r>
      <w:r w:rsidR="000D7659" w:rsidRPr="00913DE1">
        <w:rPr>
          <w:kern w:val="22"/>
        </w:rPr>
        <w:t xml:space="preserve"> t</w:t>
      </w:r>
      <w:r w:rsidR="00B83BBC" w:rsidRPr="00913DE1">
        <w:rPr>
          <w:kern w:val="22"/>
        </w:rPr>
        <w:t>hat</w:t>
      </w:r>
      <w:r w:rsidR="00122E4E" w:rsidRPr="00913DE1">
        <w:rPr>
          <w:kern w:val="22"/>
        </w:rPr>
        <w:t>, as</w:t>
      </w:r>
      <w:r w:rsidR="00B83BBC" w:rsidRPr="00913DE1">
        <w:rPr>
          <w:kern w:val="22"/>
        </w:rPr>
        <w:t xml:space="preserve"> there is a</w:t>
      </w:r>
      <w:r w:rsidR="000D7659" w:rsidRPr="00913DE1">
        <w:rPr>
          <w:kern w:val="22"/>
        </w:rPr>
        <w:t xml:space="preserve"> divergence of views </w:t>
      </w:r>
      <w:r w:rsidR="00B83BBC" w:rsidRPr="00913DE1">
        <w:rPr>
          <w:kern w:val="22"/>
        </w:rPr>
        <w:t>among Parties regarding b</w:t>
      </w:r>
      <w:r w:rsidR="000D7659" w:rsidRPr="00913DE1">
        <w:rPr>
          <w:kern w:val="22"/>
        </w:rPr>
        <w:t>enefit</w:t>
      </w:r>
      <w:r w:rsidR="008A2E82" w:rsidRPr="00913DE1">
        <w:rPr>
          <w:kern w:val="22"/>
        </w:rPr>
        <w:t>-</w:t>
      </w:r>
      <w:r w:rsidR="00B83BBC" w:rsidRPr="00913DE1">
        <w:rPr>
          <w:kern w:val="22"/>
        </w:rPr>
        <w:t>s</w:t>
      </w:r>
      <w:r w:rsidR="000D7659" w:rsidRPr="00913DE1">
        <w:rPr>
          <w:kern w:val="22"/>
        </w:rPr>
        <w:t>haring</w:t>
      </w:r>
      <w:r w:rsidR="00B83BBC" w:rsidRPr="00913DE1">
        <w:rPr>
          <w:kern w:val="22"/>
        </w:rPr>
        <w:t xml:space="preserve"> </w:t>
      </w:r>
      <w:r w:rsidR="008A2E82" w:rsidRPr="00913DE1">
        <w:rPr>
          <w:kern w:val="22"/>
        </w:rPr>
        <w:t xml:space="preserve">from the use </w:t>
      </w:r>
      <w:r w:rsidR="000D7659" w:rsidRPr="00913DE1">
        <w:rPr>
          <w:kern w:val="22"/>
        </w:rPr>
        <w:t>of</w:t>
      </w:r>
      <w:r w:rsidR="00B83BBC" w:rsidRPr="00913DE1">
        <w:rPr>
          <w:kern w:val="22"/>
        </w:rPr>
        <w:t xml:space="preserve"> </w:t>
      </w:r>
      <w:r w:rsidR="000D7659" w:rsidRPr="00913DE1">
        <w:rPr>
          <w:kern w:val="22"/>
        </w:rPr>
        <w:t>digital sequence information</w:t>
      </w:r>
      <w:r w:rsidR="00B83BBC" w:rsidRPr="00913DE1">
        <w:rPr>
          <w:kern w:val="22"/>
        </w:rPr>
        <w:t xml:space="preserve"> on </w:t>
      </w:r>
      <w:r w:rsidR="000D7659" w:rsidRPr="00913DE1">
        <w:rPr>
          <w:kern w:val="22"/>
        </w:rPr>
        <w:t>genetic resources</w:t>
      </w:r>
      <w:r w:rsidR="00B83BBC" w:rsidRPr="00913DE1">
        <w:rPr>
          <w:kern w:val="22"/>
        </w:rPr>
        <w:t xml:space="preserve">, Parties commit </w:t>
      </w:r>
      <w:r w:rsidR="008A2E82" w:rsidRPr="00913DE1">
        <w:rPr>
          <w:kern w:val="22"/>
        </w:rPr>
        <w:t>to work</w:t>
      </w:r>
      <w:r w:rsidR="005A3B49" w:rsidRPr="00E26E09">
        <w:rPr>
          <w:kern w:val="22"/>
        </w:rPr>
        <w:t>ing</w:t>
      </w:r>
      <w:r w:rsidR="008A2E82" w:rsidRPr="00913DE1">
        <w:rPr>
          <w:kern w:val="22"/>
        </w:rPr>
        <w:t xml:space="preserve"> </w:t>
      </w:r>
      <w:r w:rsidR="00B83BBC" w:rsidRPr="00913DE1">
        <w:rPr>
          <w:kern w:val="22"/>
        </w:rPr>
        <w:t xml:space="preserve">towards </w:t>
      </w:r>
      <w:r w:rsidR="00676DE7" w:rsidRPr="00913DE1">
        <w:rPr>
          <w:kern w:val="22"/>
        </w:rPr>
        <w:t>resolving</w:t>
      </w:r>
      <w:r w:rsidR="00B83BBC" w:rsidRPr="00913DE1">
        <w:rPr>
          <w:kern w:val="22"/>
        </w:rPr>
        <w:t xml:space="preserve"> this </w:t>
      </w:r>
      <w:r w:rsidR="000D7659" w:rsidRPr="00913DE1">
        <w:rPr>
          <w:kern w:val="22"/>
        </w:rPr>
        <w:t xml:space="preserve">divergence </w:t>
      </w:r>
      <w:r w:rsidR="008A2E82" w:rsidRPr="00913DE1">
        <w:rPr>
          <w:kern w:val="22"/>
        </w:rPr>
        <w:t xml:space="preserve">through the process established </w:t>
      </w:r>
      <w:r w:rsidR="00676DE7" w:rsidRPr="00913DE1">
        <w:rPr>
          <w:kern w:val="22"/>
        </w:rPr>
        <w:t>in</w:t>
      </w:r>
      <w:r w:rsidR="008A2E82" w:rsidRPr="00913DE1">
        <w:rPr>
          <w:kern w:val="22"/>
        </w:rPr>
        <w:t xml:space="preserve"> </w:t>
      </w:r>
      <w:r w:rsidR="00122E4E" w:rsidRPr="00913DE1">
        <w:rPr>
          <w:kern w:val="22"/>
        </w:rPr>
        <w:t>the present</w:t>
      </w:r>
      <w:r w:rsidR="008A2E82" w:rsidRPr="00913DE1">
        <w:rPr>
          <w:kern w:val="22"/>
        </w:rPr>
        <w:t xml:space="preserve"> decision, with the aim of strengthening the </w:t>
      </w:r>
      <w:r w:rsidR="00396FC0" w:rsidRPr="00913DE1">
        <w:rPr>
          <w:kern w:val="22"/>
        </w:rPr>
        <w:t xml:space="preserve">fulfilment of the </w:t>
      </w:r>
      <w:r w:rsidR="000D7659" w:rsidRPr="00913DE1">
        <w:rPr>
          <w:kern w:val="22"/>
        </w:rPr>
        <w:t>third objective of the Convention</w:t>
      </w:r>
      <w:r w:rsidR="008B2036" w:rsidRPr="00913DE1">
        <w:rPr>
          <w:kern w:val="22"/>
        </w:rPr>
        <w:t xml:space="preserve"> </w:t>
      </w:r>
      <w:r w:rsidR="008A2E82" w:rsidRPr="00913DE1">
        <w:rPr>
          <w:kern w:val="22"/>
        </w:rPr>
        <w:t>and</w:t>
      </w:r>
      <w:r w:rsidR="008B2036" w:rsidRPr="00913DE1">
        <w:rPr>
          <w:kern w:val="22"/>
        </w:rPr>
        <w:t xml:space="preserve"> </w:t>
      </w:r>
      <w:r w:rsidR="00245EF1" w:rsidRPr="00913DE1">
        <w:rPr>
          <w:kern w:val="22"/>
        </w:rPr>
        <w:t>A</w:t>
      </w:r>
      <w:r w:rsidR="008B2036" w:rsidRPr="00913DE1">
        <w:rPr>
          <w:kern w:val="22"/>
        </w:rPr>
        <w:t>rticle</w:t>
      </w:r>
      <w:r w:rsidR="000D7659" w:rsidRPr="00913DE1">
        <w:rPr>
          <w:kern w:val="22"/>
        </w:rPr>
        <w:t xml:space="preserve"> 15</w:t>
      </w:r>
      <w:r w:rsidR="00122E4E" w:rsidRPr="00913DE1">
        <w:rPr>
          <w:kern w:val="22"/>
        </w:rPr>
        <w:t>,</w:t>
      </w:r>
      <w:r w:rsidR="008B2036" w:rsidRPr="00913DE1">
        <w:rPr>
          <w:kern w:val="22"/>
        </w:rPr>
        <w:t xml:space="preserve"> paragraph </w:t>
      </w:r>
      <w:r w:rsidR="000D7659" w:rsidRPr="00913DE1">
        <w:rPr>
          <w:kern w:val="22"/>
        </w:rPr>
        <w:t>7</w:t>
      </w:r>
      <w:r w:rsidR="00B73802" w:rsidRPr="00913DE1">
        <w:rPr>
          <w:kern w:val="22"/>
        </w:rPr>
        <w:t>,</w:t>
      </w:r>
      <w:r w:rsidR="00CE0AD8" w:rsidRPr="00913DE1">
        <w:rPr>
          <w:kern w:val="22"/>
        </w:rPr>
        <w:t xml:space="preserve"> without prejudice to the circumstances to which this article applies</w:t>
      </w:r>
      <w:r w:rsidR="00245EF1" w:rsidRPr="00913DE1">
        <w:rPr>
          <w:kern w:val="22"/>
        </w:rPr>
        <w:t>;</w:t>
      </w:r>
    </w:p>
    <w:p w14:paraId="0669F029" w14:textId="34FDFBA3" w:rsidR="001E0D91" w:rsidRPr="00E26E09" w:rsidRDefault="001E0D91" w:rsidP="001E0D91">
      <w:pPr>
        <w:suppressLineNumbers/>
        <w:suppressAutoHyphens/>
        <w:kinsoku w:val="0"/>
        <w:overflowPunct w:val="0"/>
        <w:autoSpaceDE w:val="0"/>
        <w:autoSpaceDN w:val="0"/>
        <w:adjustRightInd w:val="0"/>
        <w:snapToGrid w:val="0"/>
        <w:spacing w:before="120" w:after="120"/>
        <w:ind w:firstLine="720"/>
        <w:rPr>
          <w:kern w:val="22"/>
          <w:szCs w:val="22"/>
        </w:rPr>
      </w:pPr>
      <w:r w:rsidRPr="00E26E09">
        <w:rPr>
          <w:kern w:val="22"/>
          <w:szCs w:val="22"/>
        </w:rPr>
        <w:t>7.</w:t>
      </w:r>
      <w:r w:rsidRPr="00E26E09">
        <w:rPr>
          <w:kern w:val="22"/>
          <w:szCs w:val="22"/>
        </w:rPr>
        <w:tab/>
      </w:r>
      <w:r w:rsidRPr="00E26E09">
        <w:rPr>
          <w:i/>
          <w:kern w:val="22"/>
          <w:szCs w:val="22"/>
        </w:rPr>
        <w:t>Notes</w:t>
      </w:r>
      <w:r w:rsidRPr="00E26E09">
        <w:rPr>
          <w:kern w:val="22"/>
          <w:szCs w:val="22"/>
        </w:rPr>
        <w:t xml:space="preserve"> that, when genetic resources are accessed for their utilization, mutually agreed terms can cover benefits arising from the commercial and/or non-commercial use of digital sequence information on these genetic resources, in accordance with applicable domestic measures</w:t>
      </w:r>
      <w:r w:rsidR="009D38EE" w:rsidRPr="00E26E09">
        <w:rPr>
          <w:kern w:val="22"/>
          <w:szCs w:val="22"/>
        </w:rPr>
        <w:t>;</w:t>
      </w:r>
    </w:p>
    <w:p w14:paraId="292F0154" w14:textId="0EAB7588" w:rsidR="001E0D91" w:rsidRPr="00913DE1" w:rsidRDefault="001E0D91" w:rsidP="001E0D91">
      <w:pPr>
        <w:suppressLineNumbers/>
        <w:suppressAutoHyphens/>
        <w:kinsoku w:val="0"/>
        <w:overflowPunct w:val="0"/>
        <w:autoSpaceDE w:val="0"/>
        <w:autoSpaceDN w:val="0"/>
        <w:adjustRightInd w:val="0"/>
        <w:snapToGrid w:val="0"/>
        <w:spacing w:before="120" w:after="120"/>
        <w:ind w:firstLine="720"/>
        <w:rPr>
          <w:kern w:val="22"/>
        </w:rPr>
      </w:pPr>
      <w:r w:rsidRPr="00E26E09">
        <w:rPr>
          <w:kern w:val="22"/>
          <w:szCs w:val="22"/>
        </w:rPr>
        <w:t>8.</w:t>
      </w:r>
      <w:r w:rsidRPr="00E26E09">
        <w:rPr>
          <w:kern w:val="22"/>
          <w:szCs w:val="22"/>
        </w:rPr>
        <w:tab/>
      </w:r>
      <w:r w:rsidRPr="00913DE1">
        <w:rPr>
          <w:i/>
          <w:kern w:val="22"/>
        </w:rPr>
        <w:t>Decides</w:t>
      </w:r>
      <w:r w:rsidRPr="00913DE1">
        <w:rPr>
          <w:kern w:val="22"/>
        </w:rPr>
        <w:t xml:space="preserve"> to establish a science</w:t>
      </w:r>
      <w:r w:rsidR="00AF5058" w:rsidRPr="00913DE1">
        <w:rPr>
          <w:kern w:val="22"/>
        </w:rPr>
        <w:noBreakHyphen/>
      </w:r>
      <w:r w:rsidRPr="00913DE1">
        <w:rPr>
          <w:kern w:val="22"/>
        </w:rPr>
        <w:t xml:space="preserve"> and policy</w:t>
      </w:r>
      <w:r w:rsidR="00AF5058" w:rsidRPr="00913DE1">
        <w:rPr>
          <w:kern w:val="22"/>
        </w:rPr>
        <w:t>-</w:t>
      </w:r>
      <w:r w:rsidRPr="00913DE1">
        <w:rPr>
          <w:kern w:val="22"/>
        </w:rPr>
        <w:t>based process on digital sequence information on genetic resources as set out in paragraphs 9 to 12 below;</w:t>
      </w:r>
    </w:p>
    <w:p w14:paraId="0B52C258" w14:textId="77777777" w:rsidR="001E0D91" w:rsidRPr="00913DE1" w:rsidRDefault="001E0D91" w:rsidP="001E0D91">
      <w:pPr>
        <w:suppressLineNumbers/>
        <w:suppressAutoHyphens/>
        <w:kinsoku w:val="0"/>
        <w:overflowPunct w:val="0"/>
        <w:autoSpaceDE w:val="0"/>
        <w:autoSpaceDN w:val="0"/>
        <w:adjustRightInd w:val="0"/>
        <w:snapToGrid w:val="0"/>
        <w:spacing w:before="120" w:after="120"/>
        <w:ind w:firstLine="720"/>
        <w:rPr>
          <w:kern w:val="22"/>
        </w:rPr>
      </w:pPr>
      <w:r w:rsidRPr="00913DE1">
        <w:rPr>
          <w:kern w:val="22"/>
        </w:rPr>
        <w:t>9.</w:t>
      </w:r>
      <w:r w:rsidRPr="00913DE1">
        <w:rPr>
          <w:kern w:val="22"/>
        </w:rPr>
        <w:tab/>
      </w:r>
      <w:r w:rsidRPr="00913DE1">
        <w:rPr>
          <w:i/>
          <w:kern w:val="22"/>
        </w:rPr>
        <w:t>Invites</w:t>
      </w:r>
      <w:r w:rsidRPr="00913DE1">
        <w:rPr>
          <w:kern w:val="22"/>
        </w:rPr>
        <w:t xml:space="preserve"> Parties, other Governments, indigenous peoples and local communities, relevant stakeholders and organizations to submit their views and information:</w:t>
      </w:r>
    </w:p>
    <w:p w14:paraId="00F660BF" w14:textId="4721AEA2" w:rsidR="001E0D91" w:rsidRPr="00913DE1" w:rsidRDefault="009D38EE" w:rsidP="001E0D91">
      <w:pPr>
        <w:suppressLineNumbers/>
        <w:suppressAutoHyphens/>
        <w:kinsoku w:val="0"/>
        <w:overflowPunct w:val="0"/>
        <w:autoSpaceDE w:val="0"/>
        <w:autoSpaceDN w:val="0"/>
        <w:adjustRightInd w:val="0"/>
        <w:snapToGrid w:val="0"/>
        <w:spacing w:before="120" w:after="120"/>
        <w:ind w:firstLine="720"/>
        <w:rPr>
          <w:kern w:val="22"/>
        </w:rPr>
      </w:pPr>
      <w:r w:rsidRPr="00913DE1">
        <w:rPr>
          <w:kern w:val="22"/>
        </w:rPr>
        <w:t>(</w:t>
      </w:r>
      <w:r w:rsidR="001E0D91" w:rsidRPr="00913DE1">
        <w:rPr>
          <w:kern w:val="22"/>
        </w:rPr>
        <w:t>a)</w:t>
      </w:r>
      <w:r w:rsidRPr="00913DE1">
        <w:rPr>
          <w:kern w:val="22"/>
        </w:rPr>
        <w:tab/>
        <w:t>T</w:t>
      </w:r>
      <w:r w:rsidR="001E0D91" w:rsidRPr="00913DE1">
        <w:rPr>
          <w:kern w:val="22"/>
        </w:rPr>
        <w:t>o clarify the concept, including relevant terminology and scope, of digital sequence information on genetic resources and if and how domestic measures on access and benefit</w:t>
      </w:r>
      <w:r w:rsidR="00234FE3" w:rsidRPr="00E26E09">
        <w:rPr>
          <w:kern w:val="22"/>
        </w:rPr>
        <w:t>-</w:t>
      </w:r>
      <w:r w:rsidR="001E0D91" w:rsidRPr="00913DE1">
        <w:rPr>
          <w:kern w:val="22"/>
        </w:rPr>
        <w:t>sharing consider digital sequence information on genetic resources;</w:t>
      </w:r>
    </w:p>
    <w:p w14:paraId="06EA2A66" w14:textId="72354874" w:rsidR="001E0D91" w:rsidRPr="00913DE1" w:rsidRDefault="009D38EE" w:rsidP="001E0D91">
      <w:pPr>
        <w:suppressLineNumbers/>
        <w:suppressAutoHyphens/>
        <w:kinsoku w:val="0"/>
        <w:overflowPunct w:val="0"/>
        <w:autoSpaceDE w:val="0"/>
        <w:autoSpaceDN w:val="0"/>
        <w:adjustRightInd w:val="0"/>
        <w:snapToGrid w:val="0"/>
        <w:spacing w:before="120" w:after="120"/>
        <w:ind w:firstLine="720"/>
        <w:rPr>
          <w:kern w:val="22"/>
        </w:rPr>
      </w:pPr>
      <w:r w:rsidRPr="00913DE1">
        <w:rPr>
          <w:kern w:val="22"/>
        </w:rPr>
        <w:t>(</w:t>
      </w:r>
      <w:r w:rsidR="001E0D91" w:rsidRPr="00913DE1">
        <w:rPr>
          <w:kern w:val="22"/>
        </w:rPr>
        <w:t>b)</w:t>
      </w:r>
      <w:r w:rsidRPr="00913DE1">
        <w:rPr>
          <w:kern w:val="22"/>
        </w:rPr>
        <w:tab/>
        <w:t>O</w:t>
      </w:r>
      <w:r w:rsidR="001E0D91" w:rsidRPr="00913DE1">
        <w:rPr>
          <w:kern w:val="22"/>
        </w:rPr>
        <w:t>n benefit-sharing arrangements from commercial and non-commercial use of digital sequence information on genetic resources</w:t>
      </w:r>
      <w:r w:rsidR="007646B4" w:rsidRPr="00913DE1">
        <w:rPr>
          <w:kern w:val="22"/>
        </w:rPr>
        <w:t>;</w:t>
      </w:r>
    </w:p>
    <w:p w14:paraId="4211F340" w14:textId="01296E8C" w:rsidR="001E0D91" w:rsidRPr="00913DE1" w:rsidRDefault="001E0D91" w:rsidP="001E0D91">
      <w:pPr>
        <w:suppressLineNumbers/>
        <w:suppressAutoHyphens/>
        <w:kinsoku w:val="0"/>
        <w:overflowPunct w:val="0"/>
        <w:autoSpaceDE w:val="0"/>
        <w:autoSpaceDN w:val="0"/>
        <w:adjustRightInd w:val="0"/>
        <w:snapToGrid w:val="0"/>
        <w:spacing w:before="120" w:after="120"/>
        <w:ind w:firstLine="720"/>
        <w:rPr>
          <w:kern w:val="22"/>
        </w:rPr>
      </w:pPr>
      <w:r w:rsidRPr="00913DE1">
        <w:rPr>
          <w:kern w:val="22"/>
        </w:rPr>
        <w:t>10.</w:t>
      </w:r>
      <w:r w:rsidRPr="00913DE1">
        <w:rPr>
          <w:kern w:val="22"/>
        </w:rPr>
        <w:tab/>
      </w:r>
      <w:r w:rsidRPr="00913DE1">
        <w:rPr>
          <w:i/>
          <w:kern w:val="22"/>
        </w:rPr>
        <w:t>Invites</w:t>
      </w:r>
      <w:r w:rsidRPr="00913DE1">
        <w:rPr>
          <w:kern w:val="22"/>
        </w:rPr>
        <w:t xml:space="preserve"> Parties, other Governments and indigenous peoples and local communities to submit information on their capacity-building needs regarding the access, use, generation and analysis of digital sequence information on genetic resources, in particular for the three objectives of the Convention;</w:t>
      </w:r>
    </w:p>
    <w:p w14:paraId="45ADB71D" w14:textId="2D82B39F" w:rsidR="001E0D91" w:rsidRPr="00913DE1" w:rsidRDefault="001E0D91" w:rsidP="001E0D91">
      <w:pPr>
        <w:suppressLineNumbers/>
        <w:suppressAutoHyphens/>
        <w:kinsoku w:val="0"/>
        <w:overflowPunct w:val="0"/>
        <w:autoSpaceDE w:val="0"/>
        <w:autoSpaceDN w:val="0"/>
        <w:adjustRightInd w:val="0"/>
        <w:snapToGrid w:val="0"/>
        <w:spacing w:before="120" w:after="120"/>
        <w:ind w:firstLine="720"/>
        <w:rPr>
          <w:kern w:val="22"/>
        </w:rPr>
      </w:pPr>
      <w:r w:rsidRPr="00913DE1">
        <w:rPr>
          <w:kern w:val="22"/>
        </w:rPr>
        <w:t>11.</w:t>
      </w:r>
      <w:r w:rsidRPr="00913DE1">
        <w:rPr>
          <w:kern w:val="22"/>
        </w:rPr>
        <w:tab/>
      </w:r>
      <w:r w:rsidRPr="00913DE1">
        <w:rPr>
          <w:i/>
          <w:kern w:val="22"/>
        </w:rPr>
        <w:t>Decides</w:t>
      </w:r>
      <w:r w:rsidRPr="00913DE1">
        <w:rPr>
          <w:kern w:val="22"/>
        </w:rPr>
        <w:t xml:space="preserve"> to establish an extended Ad Hoc Technical Expert Group</w:t>
      </w:r>
      <w:r w:rsidR="009D38EE" w:rsidRPr="00913DE1">
        <w:rPr>
          <w:kern w:val="22"/>
        </w:rPr>
        <w:t>,</w:t>
      </w:r>
      <w:r w:rsidRPr="00913DE1">
        <w:rPr>
          <w:rStyle w:val="FootnoteReference"/>
          <w:kern w:val="22"/>
        </w:rPr>
        <w:footnoteReference w:id="1"/>
      </w:r>
      <w:r w:rsidRPr="00913DE1">
        <w:rPr>
          <w:kern w:val="22"/>
        </w:rPr>
        <w:t xml:space="preserve"> including the participation of indigenous peoples and local communities, and </w:t>
      </w:r>
      <w:r w:rsidRPr="00913DE1">
        <w:rPr>
          <w:i/>
          <w:kern w:val="22"/>
        </w:rPr>
        <w:t>requests</w:t>
      </w:r>
      <w:r w:rsidRPr="00913DE1">
        <w:rPr>
          <w:kern w:val="22"/>
        </w:rPr>
        <w:t xml:space="preserve"> the Executive Secretary, subject to the availability of resources:</w:t>
      </w:r>
    </w:p>
    <w:p w14:paraId="3456BDB6" w14:textId="60BFFEB5" w:rsidR="001E0D91" w:rsidRPr="00913DE1" w:rsidRDefault="001E0D91" w:rsidP="001E0D91">
      <w:pPr>
        <w:suppressLineNumbers/>
        <w:suppressAutoHyphens/>
        <w:kinsoku w:val="0"/>
        <w:overflowPunct w:val="0"/>
        <w:autoSpaceDE w:val="0"/>
        <w:autoSpaceDN w:val="0"/>
        <w:adjustRightInd w:val="0"/>
        <w:snapToGrid w:val="0"/>
        <w:spacing w:before="120" w:after="120"/>
        <w:ind w:firstLine="720"/>
        <w:rPr>
          <w:kern w:val="22"/>
        </w:rPr>
      </w:pPr>
      <w:r w:rsidRPr="00913DE1">
        <w:rPr>
          <w:kern w:val="22"/>
        </w:rPr>
        <w:t>(a)</w:t>
      </w:r>
      <w:r w:rsidRPr="00913DE1">
        <w:rPr>
          <w:kern w:val="22"/>
        </w:rPr>
        <w:tab/>
        <w:t>To compile and synthesize the views and information submitted pursuant to paragraphs</w:t>
      </w:r>
      <w:r w:rsidR="007C6101" w:rsidRPr="00E26E09">
        <w:rPr>
          <w:kern w:val="22"/>
        </w:rPr>
        <w:t> </w:t>
      </w:r>
      <w:r w:rsidRPr="00913DE1">
        <w:rPr>
          <w:kern w:val="22"/>
        </w:rPr>
        <w:t>9 and 10</w:t>
      </w:r>
      <w:r w:rsidR="00AA23A1" w:rsidRPr="00E26E09">
        <w:rPr>
          <w:kern w:val="22"/>
        </w:rPr>
        <w:t> </w:t>
      </w:r>
      <w:r w:rsidRPr="00913DE1">
        <w:rPr>
          <w:kern w:val="22"/>
        </w:rPr>
        <w:t>above;</w:t>
      </w:r>
    </w:p>
    <w:p w14:paraId="7EB8B15A" w14:textId="21FCD833" w:rsidR="001E0D91" w:rsidRPr="00913DE1" w:rsidRDefault="001E0D91" w:rsidP="001E0D91">
      <w:pPr>
        <w:suppressLineNumbers/>
        <w:suppressAutoHyphens/>
        <w:kinsoku w:val="0"/>
        <w:overflowPunct w:val="0"/>
        <w:autoSpaceDE w:val="0"/>
        <w:autoSpaceDN w:val="0"/>
        <w:adjustRightInd w:val="0"/>
        <w:snapToGrid w:val="0"/>
        <w:spacing w:before="120" w:after="120"/>
        <w:ind w:firstLine="720"/>
        <w:rPr>
          <w:kern w:val="22"/>
        </w:rPr>
      </w:pPr>
      <w:r w:rsidRPr="00913DE1">
        <w:rPr>
          <w:kern w:val="22"/>
        </w:rPr>
        <w:t>(b)</w:t>
      </w:r>
      <w:r w:rsidRPr="00913DE1">
        <w:rPr>
          <w:kern w:val="22"/>
        </w:rPr>
        <w:tab/>
        <w:t>To commission a science</w:t>
      </w:r>
      <w:r w:rsidR="007C6101" w:rsidRPr="00E26E09">
        <w:rPr>
          <w:kern w:val="22"/>
        </w:rPr>
        <w:t>-</w:t>
      </w:r>
      <w:r w:rsidRPr="00913DE1">
        <w:rPr>
          <w:kern w:val="22"/>
        </w:rPr>
        <w:t xml:space="preserve">based peer-reviewed fact-finding study on the concept and scope of digital sequence information on genetic resources and how digital sequence information on genetic resources is currently used building on the </w:t>
      </w:r>
      <w:r w:rsidR="00330C8A">
        <w:rPr>
          <w:kern w:val="22"/>
        </w:rPr>
        <w:t xml:space="preserve">existing </w:t>
      </w:r>
      <w:r w:rsidRPr="00913DE1">
        <w:rPr>
          <w:kern w:val="22"/>
        </w:rPr>
        <w:t>fact-finding and scoping study</w:t>
      </w:r>
      <w:r w:rsidR="009D38EE" w:rsidRPr="00913DE1">
        <w:rPr>
          <w:kern w:val="22"/>
        </w:rPr>
        <w:t>;</w:t>
      </w:r>
      <w:r w:rsidRPr="00913DE1">
        <w:rPr>
          <w:rStyle w:val="FootnoteReference"/>
          <w:kern w:val="22"/>
        </w:rPr>
        <w:footnoteReference w:id="2"/>
      </w:r>
    </w:p>
    <w:p w14:paraId="3B4B225A" w14:textId="7B72B187" w:rsidR="001D0C14" w:rsidRPr="00913DE1" w:rsidRDefault="001E0D91" w:rsidP="001D0C14">
      <w:pPr>
        <w:suppressLineNumbers/>
        <w:suppressAutoHyphens/>
        <w:kinsoku w:val="0"/>
        <w:overflowPunct w:val="0"/>
        <w:autoSpaceDE w:val="0"/>
        <w:autoSpaceDN w:val="0"/>
        <w:adjustRightInd w:val="0"/>
        <w:snapToGrid w:val="0"/>
        <w:spacing w:before="120" w:after="120"/>
        <w:ind w:firstLine="720"/>
        <w:rPr>
          <w:kern w:val="22"/>
        </w:rPr>
      </w:pPr>
      <w:r w:rsidRPr="00913DE1">
        <w:rPr>
          <w:kern w:val="22"/>
        </w:rPr>
        <w:t>(c)</w:t>
      </w:r>
      <w:r w:rsidRPr="00913DE1">
        <w:rPr>
          <w:kern w:val="22"/>
        </w:rPr>
        <w:tab/>
        <w:t>To commission a peer-reviewed study on ongoing developments in the field of traceability of digital information, including how traceability is addressed by databases, and how these could inform discussions on digital sequence information on genetic resources;</w:t>
      </w:r>
    </w:p>
    <w:p w14:paraId="486DEAC1" w14:textId="7A1193A2" w:rsidR="001E0D91" w:rsidRPr="00913DE1" w:rsidRDefault="001E0D91" w:rsidP="001E0D91">
      <w:pPr>
        <w:suppressLineNumbers/>
        <w:suppressAutoHyphens/>
        <w:kinsoku w:val="0"/>
        <w:overflowPunct w:val="0"/>
        <w:autoSpaceDE w:val="0"/>
        <w:autoSpaceDN w:val="0"/>
        <w:adjustRightInd w:val="0"/>
        <w:snapToGrid w:val="0"/>
        <w:spacing w:before="120" w:after="120"/>
        <w:ind w:firstLine="720"/>
        <w:rPr>
          <w:kern w:val="22"/>
        </w:rPr>
      </w:pPr>
      <w:r w:rsidRPr="00913DE1">
        <w:rPr>
          <w:kern w:val="22"/>
        </w:rPr>
        <w:t>(d)</w:t>
      </w:r>
      <w:r w:rsidRPr="00913DE1">
        <w:rPr>
          <w:kern w:val="22"/>
        </w:rPr>
        <w:tab/>
        <w:t>To commission a peer reviewed study on pub</w:t>
      </w:r>
      <w:bookmarkStart w:id="1" w:name="_GoBack"/>
      <w:bookmarkEnd w:id="1"/>
      <w:r w:rsidRPr="00913DE1">
        <w:rPr>
          <w:kern w:val="22"/>
        </w:rPr>
        <w:t xml:space="preserve">lic and, to the extent possible, private databases of digital sequence information on genetic resources, including the terms and conditions on which access is granted or controlled, the biological scope and the size of the databases, numbers of accessions and their origin, governing policies, and the providers and users of the digital sequence information on genetic resources </w:t>
      </w:r>
      <w:r w:rsidR="00C77E65" w:rsidRPr="00913DE1">
        <w:rPr>
          <w:kern w:val="22"/>
        </w:rPr>
        <w:t>and encourages the owners of private databases to provide the necessary information</w:t>
      </w:r>
      <w:r w:rsidRPr="00913DE1">
        <w:rPr>
          <w:kern w:val="22"/>
        </w:rPr>
        <w:t>;</w:t>
      </w:r>
    </w:p>
    <w:p w14:paraId="554C3392" w14:textId="7B01C8A9" w:rsidR="00C77E65" w:rsidRPr="00913DE1" w:rsidRDefault="009D38EE" w:rsidP="00233BD0">
      <w:pPr>
        <w:suppressLineNumbers/>
        <w:suppressAutoHyphens/>
        <w:kinsoku w:val="0"/>
        <w:overflowPunct w:val="0"/>
        <w:autoSpaceDE w:val="0"/>
        <w:autoSpaceDN w:val="0"/>
        <w:adjustRightInd w:val="0"/>
        <w:snapToGrid w:val="0"/>
        <w:spacing w:before="120" w:after="120"/>
        <w:ind w:firstLine="720"/>
        <w:rPr>
          <w:kern w:val="22"/>
        </w:rPr>
      </w:pPr>
      <w:r w:rsidRPr="00913DE1">
        <w:rPr>
          <w:kern w:val="22"/>
        </w:rPr>
        <w:t>(e</w:t>
      </w:r>
      <w:r w:rsidR="001E0D91" w:rsidRPr="00913DE1">
        <w:rPr>
          <w:kern w:val="22"/>
        </w:rPr>
        <w:t>)</w:t>
      </w:r>
      <w:r w:rsidR="0026604E" w:rsidRPr="00913DE1">
        <w:rPr>
          <w:kern w:val="22"/>
        </w:rPr>
        <w:tab/>
      </w:r>
      <w:r w:rsidR="00C77E65" w:rsidRPr="00913DE1">
        <w:rPr>
          <w:kern w:val="22"/>
        </w:rPr>
        <w:t>To commission a peer</w:t>
      </w:r>
      <w:r w:rsidR="000D7659" w:rsidRPr="00913DE1">
        <w:rPr>
          <w:kern w:val="22"/>
        </w:rPr>
        <w:t>-</w:t>
      </w:r>
      <w:r w:rsidR="00C77E65" w:rsidRPr="00913DE1">
        <w:rPr>
          <w:kern w:val="22"/>
        </w:rPr>
        <w:t>reviewed study on how domestic measures address</w:t>
      </w:r>
      <w:r w:rsidR="00DE49A4" w:rsidRPr="00913DE1">
        <w:rPr>
          <w:kern w:val="22"/>
        </w:rPr>
        <w:t xml:space="preserve"> </w:t>
      </w:r>
      <w:r w:rsidR="00C77E65" w:rsidRPr="00913DE1">
        <w:rPr>
          <w:kern w:val="22"/>
        </w:rPr>
        <w:t xml:space="preserve">benefit-sharing arising from commercial and non-commercial use of </w:t>
      </w:r>
      <w:r w:rsidR="00233BD0" w:rsidRPr="00913DE1">
        <w:rPr>
          <w:kern w:val="22"/>
        </w:rPr>
        <w:t xml:space="preserve">digital sequence information </w:t>
      </w:r>
      <w:r w:rsidR="00C77E65" w:rsidRPr="00913DE1">
        <w:rPr>
          <w:kern w:val="22"/>
        </w:rPr>
        <w:t xml:space="preserve">on </w:t>
      </w:r>
      <w:r w:rsidR="00233BD0" w:rsidRPr="00913DE1">
        <w:rPr>
          <w:kern w:val="22"/>
        </w:rPr>
        <w:t>genetic resources</w:t>
      </w:r>
      <w:r w:rsidR="00233BD0" w:rsidRPr="00913DE1" w:rsidDel="00233BD0">
        <w:rPr>
          <w:kern w:val="22"/>
        </w:rPr>
        <w:t xml:space="preserve"> </w:t>
      </w:r>
      <w:r w:rsidR="00C77E65" w:rsidRPr="00913DE1">
        <w:rPr>
          <w:kern w:val="22"/>
        </w:rPr>
        <w:t xml:space="preserve">and address the use of </w:t>
      </w:r>
      <w:r w:rsidR="00233BD0" w:rsidRPr="00913DE1">
        <w:rPr>
          <w:kern w:val="22"/>
        </w:rPr>
        <w:t>digital sequence information on genetic resources</w:t>
      </w:r>
      <w:r w:rsidR="00233BD0" w:rsidRPr="00913DE1" w:rsidDel="00233BD0">
        <w:rPr>
          <w:kern w:val="22"/>
        </w:rPr>
        <w:t xml:space="preserve"> </w:t>
      </w:r>
      <w:r w:rsidR="00C77E65" w:rsidRPr="00913DE1">
        <w:rPr>
          <w:kern w:val="22"/>
        </w:rPr>
        <w:t>for research and development, taking into account the submissions provided in paragraph</w:t>
      </w:r>
      <w:r w:rsidR="00FD2889" w:rsidRPr="00E26E09">
        <w:rPr>
          <w:kern w:val="22"/>
        </w:rPr>
        <w:t> </w:t>
      </w:r>
      <w:r w:rsidR="00C77E65" w:rsidRPr="00913DE1">
        <w:rPr>
          <w:kern w:val="22"/>
        </w:rPr>
        <w:t>9</w:t>
      </w:r>
      <w:r w:rsidR="00DF794D" w:rsidRPr="00913DE1">
        <w:rPr>
          <w:kern w:val="22"/>
        </w:rPr>
        <w:t>;</w:t>
      </w:r>
    </w:p>
    <w:p w14:paraId="45885A60" w14:textId="0142C43D" w:rsidR="001E0D91" w:rsidRPr="00E26E09" w:rsidRDefault="001E0D91" w:rsidP="001E0D91">
      <w:pPr>
        <w:suppressLineNumbers/>
        <w:suppressAutoHyphens/>
        <w:kinsoku w:val="0"/>
        <w:overflowPunct w:val="0"/>
        <w:autoSpaceDE w:val="0"/>
        <w:autoSpaceDN w:val="0"/>
        <w:adjustRightInd w:val="0"/>
        <w:snapToGrid w:val="0"/>
        <w:spacing w:before="120" w:after="120"/>
        <w:ind w:firstLine="720"/>
        <w:rPr>
          <w:kern w:val="22"/>
        </w:rPr>
      </w:pPr>
      <w:r w:rsidRPr="00913DE1">
        <w:rPr>
          <w:kern w:val="22"/>
        </w:rPr>
        <w:t>(</w:t>
      </w:r>
      <w:r w:rsidR="009D38EE" w:rsidRPr="00913DE1">
        <w:rPr>
          <w:kern w:val="22"/>
        </w:rPr>
        <w:t>f</w:t>
      </w:r>
      <w:r w:rsidRPr="00913DE1">
        <w:rPr>
          <w:kern w:val="22"/>
        </w:rPr>
        <w:t>)</w:t>
      </w:r>
      <w:r w:rsidRPr="00913DE1">
        <w:rPr>
          <w:kern w:val="22"/>
        </w:rPr>
        <w:tab/>
      </w:r>
      <w:r w:rsidRPr="00E26E09">
        <w:rPr>
          <w:kern w:val="22"/>
        </w:rPr>
        <w:t xml:space="preserve">To convene a meeting of the extended </w:t>
      </w:r>
      <w:r w:rsidR="00D33FCB" w:rsidRPr="00E26E09">
        <w:rPr>
          <w:kern w:val="22"/>
        </w:rPr>
        <w:t>A</w:t>
      </w:r>
      <w:r w:rsidRPr="00E26E09">
        <w:rPr>
          <w:kern w:val="22"/>
        </w:rPr>
        <w:t xml:space="preserve">d </w:t>
      </w:r>
      <w:r w:rsidR="00D33FCB" w:rsidRPr="00E26E09">
        <w:rPr>
          <w:kern w:val="22"/>
        </w:rPr>
        <w:t>H</w:t>
      </w:r>
      <w:r w:rsidRPr="00E26E09">
        <w:rPr>
          <w:kern w:val="22"/>
        </w:rPr>
        <w:t xml:space="preserve">oc </w:t>
      </w:r>
      <w:r w:rsidR="00D33FCB" w:rsidRPr="00E26E09">
        <w:rPr>
          <w:kern w:val="22"/>
        </w:rPr>
        <w:t>T</w:t>
      </w:r>
      <w:r w:rsidRPr="00E26E09">
        <w:rPr>
          <w:kern w:val="22"/>
        </w:rPr>
        <w:t xml:space="preserve">echnical </w:t>
      </w:r>
      <w:r w:rsidR="00D33FCB" w:rsidRPr="00E26E09">
        <w:rPr>
          <w:kern w:val="22"/>
        </w:rPr>
        <w:t>E</w:t>
      </w:r>
      <w:r w:rsidRPr="00E26E09">
        <w:rPr>
          <w:kern w:val="22"/>
        </w:rPr>
        <w:t xml:space="preserve">xpert </w:t>
      </w:r>
      <w:r w:rsidR="00D33FCB" w:rsidRPr="00E26E09">
        <w:rPr>
          <w:kern w:val="22"/>
        </w:rPr>
        <w:t>G</w:t>
      </w:r>
      <w:r w:rsidRPr="00E26E09">
        <w:rPr>
          <w:kern w:val="22"/>
        </w:rPr>
        <w:t>roup to:</w:t>
      </w:r>
    </w:p>
    <w:p w14:paraId="1AFFE87F" w14:textId="33270903" w:rsidR="001E0D91" w:rsidRPr="00E26E09" w:rsidRDefault="001E0D91" w:rsidP="00913DE1">
      <w:pPr>
        <w:suppressLineNumbers/>
        <w:suppressAutoHyphens/>
        <w:kinsoku w:val="0"/>
        <w:overflowPunct w:val="0"/>
        <w:autoSpaceDE w:val="0"/>
        <w:autoSpaceDN w:val="0"/>
        <w:adjustRightInd w:val="0"/>
        <w:snapToGrid w:val="0"/>
        <w:spacing w:before="120" w:after="120"/>
        <w:ind w:left="1440" w:hanging="720"/>
        <w:rPr>
          <w:kern w:val="22"/>
        </w:rPr>
      </w:pPr>
      <w:r w:rsidRPr="00E26E09">
        <w:rPr>
          <w:kern w:val="22"/>
        </w:rPr>
        <w:t>(i)</w:t>
      </w:r>
      <w:r w:rsidR="009D38EE" w:rsidRPr="00E26E09">
        <w:rPr>
          <w:kern w:val="22"/>
        </w:rPr>
        <w:tab/>
      </w:r>
      <w:r w:rsidR="009D38EE" w:rsidRPr="00E26E09">
        <w:rPr>
          <w:kern w:val="22"/>
          <w:szCs w:val="22"/>
        </w:rPr>
        <w:t>C</w:t>
      </w:r>
      <w:r w:rsidRPr="00E26E09">
        <w:rPr>
          <w:kern w:val="22"/>
        </w:rPr>
        <w:t>onsider the compilation and synthesis of views and information and the peer-reviewed studies referred to above;</w:t>
      </w:r>
    </w:p>
    <w:p w14:paraId="66871EE2" w14:textId="17E0886F" w:rsidR="001E0D91" w:rsidRPr="00E26E09" w:rsidRDefault="001E0D91" w:rsidP="00913DE1">
      <w:pPr>
        <w:suppressLineNumbers/>
        <w:suppressAutoHyphens/>
        <w:kinsoku w:val="0"/>
        <w:overflowPunct w:val="0"/>
        <w:autoSpaceDE w:val="0"/>
        <w:autoSpaceDN w:val="0"/>
        <w:adjustRightInd w:val="0"/>
        <w:snapToGrid w:val="0"/>
        <w:spacing w:before="120" w:after="120"/>
        <w:ind w:left="1440" w:hanging="720"/>
        <w:rPr>
          <w:kern w:val="22"/>
        </w:rPr>
      </w:pPr>
      <w:r w:rsidRPr="00E26E09">
        <w:rPr>
          <w:kern w:val="22"/>
        </w:rPr>
        <w:t>(ii)</w:t>
      </w:r>
      <w:r w:rsidR="009D38EE" w:rsidRPr="00E26E09">
        <w:rPr>
          <w:kern w:val="22"/>
        </w:rPr>
        <w:tab/>
        <w:t>D</w:t>
      </w:r>
      <w:r w:rsidRPr="00E26E09">
        <w:rPr>
          <w:kern w:val="22"/>
        </w:rPr>
        <w:t xml:space="preserve">evelop </w:t>
      </w:r>
      <w:r w:rsidR="009C3124" w:rsidRPr="00E26E09">
        <w:rPr>
          <w:kern w:val="22"/>
        </w:rPr>
        <w:t xml:space="preserve">options for </w:t>
      </w:r>
      <w:r w:rsidR="00DE49A4" w:rsidRPr="00E26E09">
        <w:rPr>
          <w:kern w:val="22"/>
        </w:rPr>
        <w:t>operational terms</w:t>
      </w:r>
      <w:r w:rsidR="009C3124" w:rsidRPr="00E26E09">
        <w:rPr>
          <w:kern w:val="22"/>
        </w:rPr>
        <w:t xml:space="preserve"> and their implications</w:t>
      </w:r>
      <w:r w:rsidR="00DE49A4" w:rsidRPr="00E26E09">
        <w:rPr>
          <w:kern w:val="22"/>
        </w:rPr>
        <w:t xml:space="preserve"> </w:t>
      </w:r>
      <w:r w:rsidRPr="00E26E09">
        <w:rPr>
          <w:kern w:val="22"/>
        </w:rPr>
        <w:t xml:space="preserve">to provide conceptual clarity </w:t>
      </w:r>
      <w:r w:rsidR="009C3124" w:rsidRPr="00E26E09">
        <w:rPr>
          <w:kern w:val="22"/>
        </w:rPr>
        <w:t xml:space="preserve">on </w:t>
      </w:r>
      <w:r w:rsidR="005941B5" w:rsidRPr="00E26E09">
        <w:rPr>
          <w:kern w:val="22"/>
        </w:rPr>
        <w:t>digital sequence information on genetic resources</w:t>
      </w:r>
      <w:r w:rsidR="00233BD0" w:rsidRPr="00E26E09">
        <w:rPr>
          <w:kern w:val="22"/>
        </w:rPr>
        <w:t>,</w:t>
      </w:r>
      <w:r w:rsidR="009C3124" w:rsidRPr="00E26E09">
        <w:rPr>
          <w:kern w:val="22"/>
        </w:rPr>
        <w:t xml:space="preserve"> </w:t>
      </w:r>
      <w:r w:rsidRPr="00E26E09">
        <w:rPr>
          <w:kern w:val="22"/>
        </w:rPr>
        <w:t>considering in particular the study referred to in paragraph 11</w:t>
      </w:r>
      <w:r w:rsidR="009D38EE" w:rsidRPr="00E26E09">
        <w:rPr>
          <w:kern w:val="22"/>
        </w:rPr>
        <w:t>(</w:t>
      </w:r>
      <w:r w:rsidRPr="00E26E09">
        <w:rPr>
          <w:kern w:val="22"/>
        </w:rPr>
        <w:t>b)</w:t>
      </w:r>
      <w:r w:rsidR="00470412" w:rsidRPr="00E26E09">
        <w:rPr>
          <w:kern w:val="22"/>
        </w:rPr>
        <w:t> above</w:t>
      </w:r>
      <w:r w:rsidRPr="00E26E09">
        <w:rPr>
          <w:kern w:val="22"/>
        </w:rPr>
        <w:t>;</w:t>
      </w:r>
    </w:p>
    <w:p w14:paraId="588BFF79" w14:textId="54979CB4" w:rsidR="001E0D91" w:rsidRPr="00E26E09" w:rsidRDefault="001E0D91" w:rsidP="00913DE1">
      <w:pPr>
        <w:suppressLineNumbers/>
        <w:suppressAutoHyphens/>
        <w:kinsoku w:val="0"/>
        <w:overflowPunct w:val="0"/>
        <w:autoSpaceDE w:val="0"/>
        <w:autoSpaceDN w:val="0"/>
        <w:adjustRightInd w:val="0"/>
        <w:snapToGrid w:val="0"/>
        <w:spacing w:before="120" w:after="120"/>
        <w:ind w:left="1440" w:hanging="720"/>
        <w:rPr>
          <w:kern w:val="22"/>
        </w:rPr>
      </w:pPr>
      <w:r w:rsidRPr="00E26E09">
        <w:rPr>
          <w:kern w:val="22"/>
        </w:rPr>
        <w:t>(iii)</w:t>
      </w:r>
      <w:r w:rsidR="009D38EE" w:rsidRPr="00E26E09">
        <w:rPr>
          <w:kern w:val="22"/>
        </w:rPr>
        <w:tab/>
        <w:t>I</w:t>
      </w:r>
      <w:r w:rsidRPr="00E26E09">
        <w:rPr>
          <w:kern w:val="22"/>
        </w:rPr>
        <w:t>dentify key areas for capacity-building;</w:t>
      </w:r>
    </w:p>
    <w:p w14:paraId="379199BC" w14:textId="71A2EBF7" w:rsidR="00D87F8B" w:rsidRPr="00E26E09" w:rsidRDefault="00E5696B" w:rsidP="00913DE1">
      <w:pPr>
        <w:suppressLineNumbers/>
        <w:suppressAutoHyphens/>
        <w:kinsoku w:val="0"/>
        <w:overflowPunct w:val="0"/>
        <w:autoSpaceDE w:val="0"/>
        <w:autoSpaceDN w:val="0"/>
        <w:adjustRightInd w:val="0"/>
        <w:snapToGrid w:val="0"/>
        <w:spacing w:before="120" w:after="120"/>
        <w:ind w:left="1440" w:hanging="720"/>
        <w:rPr>
          <w:kern w:val="22"/>
        </w:rPr>
      </w:pPr>
      <w:r w:rsidRPr="00E26E09">
        <w:rPr>
          <w:kern w:val="22"/>
        </w:rPr>
        <w:t>(iv)</w:t>
      </w:r>
      <w:r w:rsidRPr="00E26E09">
        <w:rPr>
          <w:kern w:val="22"/>
        </w:rPr>
        <w:tab/>
      </w:r>
      <w:r w:rsidR="0026604E" w:rsidRPr="00E26E09">
        <w:rPr>
          <w:kern w:val="22"/>
        </w:rPr>
        <w:t>S</w:t>
      </w:r>
      <w:r w:rsidR="00DC7E83" w:rsidRPr="00E26E09">
        <w:rPr>
          <w:kern w:val="22"/>
        </w:rPr>
        <w:t xml:space="preserve">ubmit its outcomes for consideration by a meeting of </w:t>
      </w:r>
      <w:r w:rsidR="00CE0AD8" w:rsidRPr="00E26E09">
        <w:rPr>
          <w:kern w:val="22"/>
        </w:rPr>
        <w:t>the open-ended working group established under decision 14</w:t>
      </w:r>
      <w:r w:rsidR="0026604E" w:rsidRPr="00E26E09">
        <w:rPr>
          <w:kern w:val="22"/>
        </w:rPr>
        <w:t xml:space="preserve">/34 </w:t>
      </w:r>
      <w:r w:rsidR="00DC7E83" w:rsidRPr="00E26E09">
        <w:rPr>
          <w:kern w:val="22"/>
        </w:rPr>
        <w:t xml:space="preserve">to be held prior to the </w:t>
      </w:r>
      <w:r w:rsidR="00233BD0" w:rsidRPr="00E26E09">
        <w:rPr>
          <w:kern w:val="22"/>
        </w:rPr>
        <w:t>fifteenth</w:t>
      </w:r>
      <w:r w:rsidR="00396FC0" w:rsidRPr="00E26E09">
        <w:rPr>
          <w:kern w:val="22"/>
        </w:rPr>
        <w:t xml:space="preserve"> </w:t>
      </w:r>
      <w:r w:rsidR="00DC7E83" w:rsidRPr="00E26E09">
        <w:rPr>
          <w:kern w:val="22"/>
        </w:rPr>
        <w:t xml:space="preserve">meeting of the </w:t>
      </w:r>
      <w:r w:rsidR="00DF794D" w:rsidRPr="00E26E09">
        <w:rPr>
          <w:kern w:val="22"/>
        </w:rPr>
        <w:t>Conference of the Parties</w:t>
      </w:r>
      <w:r w:rsidR="00F6187B" w:rsidRPr="00E26E09">
        <w:rPr>
          <w:kern w:val="22"/>
        </w:rPr>
        <w:t>;</w:t>
      </w:r>
    </w:p>
    <w:p w14:paraId="555468B2" w14:textId="4FFE8831" w:rsidR="00D87F8B" w:rsidRPr="00913DE1" w:rsidRDefault="001E0D91" w:rsidP="00911993">
      <w:pPr>
        <w:suppressLineNumbers/>
        <w:suppressAutoHyphens/>
        <w:kinsoku w:val="0"/>
        <w:overflowPunct w:val="0"/>
        <w:autoSpaceDE w:val="0"/>
        <w:autoSpaceDN w:val="0"/>
        <w:adjustRightInd w:val="0"/>
        <w:snapToGrid w:val="0"/>
        <w:spacing w:before="120" w:after="120"/>
        <w:ind w:firstLine="720"/>
        <w:rPr>
          <w:snapToGrid w:val="0"/>
          <w:kern w:val="22"/>
          <w:szCs w:val="18"/>
        </w:rPr>
      </w:pPr>
      <w:r w:rsidRPr="00E26E09">
        <w:rPr>
          <w:kern w:val="22"/>
        </w:rPr>
        <w:t>12.</w:t>
      </w:r>
      <w:r w:rsidRPr="00E26E09">
        <w:rPr>
          <w:kern w:val="22"/>
        </w:rPr>
        <w:tab/>
      </w:r>
      <w:r w:rsidR="007873FA" w:rsidRPr="00913DE1">
        <w:rPr>
          <w:i/>
          <w:kern w:val="22"/>
        </w:rPr>
        <w:t>Requests</w:t>
      </w:r>
      <w:r w:rsidR="007873FA" w:rsidRPr="00913DE1">
        <w:rPr>
          <w:kern w:val="22"/>
        </w:rPr>
        <w:t xml:space="preserve"> the open-ended working group established under decision 14</w:t>
      </w:r>
      <w:r w:rsidR="0026604E" w:rsidRPr="00913DE1">
        <w:rPr>
          <w:kern w:val="22"/>
        </w:rPr>
        <w:t>/34</w:t>
      </w:r>
      <w:r w:rsidR="0026604E" w:rsidRPr="00913DE1">
        <w:rPr>
          <w:rStyle w:val="FootnoteReference"/>
          <w:kern w:val="22"/>
        </w:rPr>
        <w:footnoteReference w:id="3"/>
      </w:r>
      <w:r w:rsidR="0026604E" w:rsidRPr="00913DE1">
        <w:rPr>
          <w:kern w:val="22"/>
        </w:rPr>
        <w:t xml:space="preserve"> </w:t>
      </w:r>
      <w:r w:rsidR="00D87F8B" w:rsidRPr="00913DE1">
        <w:rPr>
          <w:kern w:val="22"/>
        </w:rPr>
        <w:t xml:space="preserve">to consider the outcomes of the extended </w:t>
      </w:r>
      <w:r w:rsidR="00DF794D" w:rsidRPr="00913DE1">
        <w:rPr>
          <w:kern w:val="22"/>
        </w:rPr>
        <w:t>Ad Hoc Technical Expert Group</w:t>
      </w:r>
      <w:r w:rsidR="00DF794D" w:rsidRPr="00913DE1" w:rsidDel="00DF794D">
        <w:rPr>
          <w:kern w:val="22"/>
        </w:rPr>
        <w:t xml:space="preserve"> </w:t>
      </w:r>
      <w:r w:rsidR="00D87F8B" w:rsidRPr="00913DE1">
        <w:rPr>
          <w:kern w:val="22"/>
        </w:rPr>
        <w:t xml:space="preserve">and to make recommendations to </w:t>
      </w:r>
      <w:r w:rsidR="00DF794D" w:rsidRPr="00913DE1">
        <w:rPr>
          <w:kern w:val="22"/>
        </w:rPr>
        <w:t>the Conference of the Parties at its fifteenth meeting</w:t>
      </w:r>
      <w:r w:rsidR="00B81CAD" w:rsidRPr="00913DE1">
        <w:rPr>
          <w:kern w:val="22"/>
        </w:rPr>
        <w:t xml:space="preserve"> </w:t>
      </w:r>
      <w:r w:rsidR="004C569A" w:rsidRPr="00913DE1">
        <w:rPr>
          <w:kern w:val="22"/>
        </w:rPr>
        <w:t xml:space="preserve">on how </w:t>
      </w:r>
      <w:r w:rsidR="00D87F8B" w:rsidRPr="00913DE1">
        <w:rPr>
          <w:snapToGrid w:val="0"/>
          <w:kern w:val="22"/>
          <w:szCs w:val="18"/>
        </w:rPr>
        <w:t xml:space="preserve">to address </w:t>
      </w:r>
      <w:r w:rsidR="00233BD0" w:rsidRPr="00913DE1">
        <w:rPr>
          <w:kern w:val="22"/>
        </w:rPr>
        <w:t>digital sequence information on genetic resources</w:t>
      </w:r>
      <w:r w:rsidR="00233BD0" w:rsidRPr="00913DE1" w:rsidDel="00233BD0">
        <w:rPr>
          <w:kern w:val="22"/>
        </w:rPr>
        <w:t xml:space="preserve"> </w:t>
      </w:r>
      <w:r w:rsidR="00B81CAD" w:rsidRPr="00913DE1">
        <w:rPr>
          <w:snapToGrid w:val="0"/>
          <w:kern w:val="22"/>
          <w:szCs w:val="18"/>
        </w:rPr>
        <w:t>in the context of the post</w:t>
      </w:r>
      <w:r w:rsidR="000D7659" w:rsidRPr="00913DE1">
        <w:rPr>
          <w:snapToGrid w:val="0"/>
          <w:kern w:val="22"/>
          <w:szCs w:val="18"/>
        </w:rPr>
        <w:t>-</w:t>
      </w:r>
      <w:r w:rsidR="00B81CAD" w:rsidRPr="00913DE1">
        <w:rPr>
          <w:snapToGrid w:val="0"/>
          <w:kern w:val="22"/>
          <w:szCs w:val="18"/>
        </w:rPr>
        <w:t>2020 global biodiversity framework</w:t>
      </w:r>
      <w:r w:rsidR="0026604E" w:rsidRPr="00913DE1">
        <w:rPr>
          <w:snapToGrid w:val="0"/>
          <w:kern w:val="22"/>
          <w:szCs w:val="18"/>
        </w:rPr>
        <w:t>;</w:t>
      </w:r>
    </w:p>
    <w:p w14:paraId="72F562C9" w14:textId="502D6FF6" w:rsidR="00FF396B" w:rsidRPr="00E26E09" w:rsidRDefault="00FF396B" w:rsidP="00911993">
      <w:pPr>
        <w:suppressLineNumbers/>
        <w:suppressAutoHyphens/>
        <w:kinsoku w:val="0"/>
        <w:overflowPunct w:val="0"/>
        <w:autoSpaceDE w:val="0"/>
        <w:autoSpaceDN w:val="0"/>
        <w:adjustRightInd w:val="0"/>
        <w:snapToGrid w:val="0"/>
        <w:spacing w:before="120" w:after="120"/>
        <w:ind w:firstLine="720"/>
        <w:rPr>
          <w:kern w:val="22"/>
          <w:szCs w:val="22"/>
          <w:lang w:val="en-US"/>
        </w:rPr>
      </w:pPr>
      <w:r w:rsidRPr="00913DE1">
        <w:rPr>
          <w:snapToGrid w:val="0"/>
          <w:kern w:val="22"/>
          <w:szCs w:val="18"/>
        </w:rPr>
        <w:t>13.</w:t>
      </w:r>
      <w:r w:rsidR="00245EF1" w:rsidRPr="00913DE1">
        <w:rPr>
          <w:i/>
          <w:snapToGrid w:val="0"/>
          <w:kern w:val="22"/>
          <w:szCs w:val="18"/>
        </w:rPr>
        <w:tab/>
      </w:r>
      <w:r w:rsidRPr="00913DE1">
        <w:rPr>
          <w:i/>
          <w:snapToGrid w:val="0"/>
          <w:kern w:val="22"/>
          <w:szCs w:val="18"/>
        </w:rPr>
        <w:t>Request</w:t>
      </w:r>
      <w:r w:rsidR="00D873D1" w:rsidRPr="00913DE1">
        <w:rPr>
          <w:i/>
          <w:snapToGrid w:val="0"/>
          <w:kern w:val="22"/>
          <w:szCs w:val="18"/>
        </w:rPr>
        <w:t>s</w:t>
      </w:r>
      <w:r w:rsidRPr="00913DE1">
        <w:rPr>
          <w:snapToGrid w:val="0"/>
          <w:kern w:val="22"/>
          <w:szCs w:val="18"/>
        </w:rPr>
        <w:t xml:space="preserve"> </w:t>
      </w:r>
      <w:r w:rsidRPr="00913DE1">
        <w:rPr>
          <w:kern w:val="22"/>
        </w:rPr>
        <w:t>the</w:t>
      </w:r>
      <w:r w:rsidR="00D873D1" w:rsidRPr="00913DE1">
        <w:rPr>
          <w:snapToGrid w:val="0"/>
          <w:kern w:val="22"/>
          <w:szCs w:val="18"/>
        </w:rPr>
        <w:t xml:space="preserve"> Executive Secretary</w:t>
      </w:r>
      <w:r w:rsidRPr="00913DE1">
        <w:rPr>
          <w:snapToGrid w:val="0"/>
          <w:kern w:val="22"/>
          <w:szCs w:val="18"/>
        </w:rPr>
        <w:t xml:space="preserve"> to cooperate with other intergovernmental org</w:t>
      </w:r>
      <w:r w:rsidR="00D873D1" w:rsidRPr="00913DE1">
        <w:rPr>
          <w:snapToGrid w:val="0"/>
          <w:kern w:val="22"/>
          <w:szCs w:val="18"/>
        </w:rPr>
        <w:t>anizations</w:t>
      </w:r>
      <w:r w:rsidRPr="00913DE1">
        <w:rPr>
          <w:snapToGrid w:val="0"/>
          <w:kern w:val="22"/>
          <w:szCs w:val="18"/>
        </w:rPr>
        <w:t xml:space="preserve"> to inform them of the process defined above and to take into account the work,</w:t>
      </w:r>
      <w:r w:rsidR="00D873D1" w:rsidRPr="00913DE1">
        <w:rPr>
          <w:snapToGrid w:val="0"/>
          <w:kern w:val="22"/>
          <w:szCs w:val="18"/>
        </w:rPr>
        <w:t xml:space="preserve"> approaches</w:t>
      </w:r>
      <w:r w:rsidRPr="00913DE1">
        <w:rPr>
          <w:snapToGrid w:val="0"/>
          <w:kern w:val="22"/>
          <w:szCs w:val="18"/>
        </w:rPr>
        <w:t xml:space="preserve"> and outcome</w:t>
      </w:r>
      <w:r w:rsidR="00D873D1" w:rsidRPr="00913DE1">
        <w:rPr>
          <w:snapToGrid w:val="0"/>
          <w:kern w:val="22"/>
          <w:szCs w:val="18"/>
        </w:rPr>
        <w:t>s</w:t>
      </w:r>
      <w:r w:rsidRPr="00913DE1">
        <w:rPr>
          <w:snapToGrid w:val="0"/>
          <w:kern w:val="22"/>
          <w:szCs w:val="18"/>
        </w:rPr>
        <w:t xml:space="preserve"> that </w:t>
      </w:r>
      <w:r w:rsidR="00D873D1" w:rsidRPr="00913DE1">
        <w:rPr>
          <w:snapToGrid w:val="0"/>
          <w:kern w:val="22"/>
          <w:szCs w:val="18"/>
        </w:rPr>
        <w:t>these organi</w:t>
      </w:r>
      <w:r w:rsidR="008B2036" w:rsidRPr="00913DE1">
        <w:rPr>
          <w:snapToGrid w:val="0"/>
          <w:kern w:val="22"/>
          <w:szCs w:val="18"/>
        </w:rPr>
        <w:t>z</w:t>
      </w:r>
      <w:r w:rsidR="00D873D1" w:rsidRPr="00913DE1">
        <w:rPr>
          <w:snapToGrid w:val="0"/>
          <w:kern w:val="22"/>
          <w:szCs w:val="18"/>
        </w:rPr>
        <w:t>ations generate</w:t>
      </w:r>
      <w:r w:rsidRPr="00913DE1">
        <w:rPr>
          <w:snapToGrid w:val="0"/>
          <w:kern w:val="22"/>
          <w:szCs w:val="18"/>
        </w:rPr>
        <w:t xml:space="preserve"> in the area in question</w:t>
      </w:r>
      <w:r w:rsidR="00D873D1" w:rsidRPr="00913DE1">
        <w:rPr>
          <w:snapToGrid w:val="0"/>
          <w:kern w:val="22"/>
          <w:szCs w:val="18"/>
        </w:rPr>
        <w:t>.</w:t>
      </w:r>
    </w:p>
    <w:p w14:paraId="1122E25F" w14:textId="77777777" w:rsidR="00427D21" w:rsidRPr="00913DE1" w:rsidRDefault="00427D21" w:rsidP="00405146">
      <w:pPr>
        <w:pStyle w:val="Para1"/>
        <w:numPr>
          <w:ilvl w:val="0"/>
          <w:numId w:val="0"/>
        </w:numPr>
        <w:rPr>
          <w:kern w:val="22"/>
        </w:rPr>
      </w:pPr>
    </w:p>
    <w:p w14:paraId="02531827" w14:textId="7A2D0B67" w:rsidR="00C9161D" w:rsidRPr="00913DE1" w:rsidRDefault="00245EF1" w:rsidP="00C9161D">
      <w:pPr>
        <w:jc w:val="center"/>
        <w:rPr>
          <w:kern w:val="22"/>
        </w:rPr>
      </w:pPr>
      <w:r w:rsidRPr="00913DE1">
        <w:rPr>
          <w:kern w:val="22"/>
        </w:rPr>
        <w:t>__________</w:t>
      </w:r>
    </w:p>
    <w:p w14:paraId="48D24824" w14:textId="346D1816" w:rsidR="00B3369F" w:rsidRPr="00913DE1" w:rsidRDefault="00B3369F" w:rsidP="00C9161D">
      <w:pPr>
        <w:rPr>
          <w:kern w:val="22"/>
        </w:rPr>
      </w:pPr>
    </w:p>
    <w:sectPr w:rsidR="00B3369F" w:rsidRPr="00913DE1"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42934" w14:textId="77777777" w:rsidR="00A82391" w:rsidRDefault="00A82391" w:rsidP="00CF1848">
      <w:r>
        <w:separator/>
      </w:r>
    </w:p>
  </w:endnote>
  <w:endnote w:type="continuationSeparator" w:id="0">
    <w:p w14:paraId="47F3C1E8" w14:textId="77777777" w:rsidR="00A82391" w:rsidRDefault="00A8239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417C2" w14:textId="77777777" w:rsidR="00A82391" w:rsidRDefault="00A82391" w:rsidP="00CF1848">
      <w:r>
        <w:separator/>
      </w:r>
    </w:p>
  </w:footnote>
  <w:footnote w:type="continuationSeparator" w:id="0">
    <w:p w14:paraId="0399F6F0" w14:textId="77777777" w:rsidR="00A82391" w:rsidRDefault="00A82391" w:rsidP="00CF1848">
      <w:r>
        <w:continuationSeparator/>
      </w:r>
    </w:p>
  </w:footnote>
  <w:footnote w:id="1">
    <w:p w14:paraId="1AEACC4C" w14:textId="4E05F9A4" w:rsidR="00396FC0" w:rsidRPr="00913DE1" w:rsidRDefault="00396FC0" w:rsidP="00913DE1">
      <w:pPr>
        <w:pStyle w:val="FootnoteText"/>
        <w:ind w:firstLine="0"/>
        <w:jc w:val="left"/>
        <w:rPr>
          <w:kern w:val="18"/>
          <w:szCs w:val="18"/>
        </w:rPr>
      </w:pPr>
      <w:r w:rsidRPr="00913DE1">
        <w:rPr>
          <w:rStyle w:val="FootnoteReference"/>
          <w:kern w:val="18"/>
          <w:sz w:val="18"/>
          <w:szCs w:val="18"/>
        </w:rPr>
        <w:footnoteRef/>
      </w:r>
      <w:r w:rsidRPr="00913DE1">
        <w:rPr>
          <w:kern w:val="18"/>
          <w:szCs w:val="18"/>
        </w:rPr>
        <w:t xml:space="preserve"> The Ad Hoc Technical Expert Group will be convened in accordance with the modus operandi of the Subsidiary Body on Scientific, Technical and Technological Advice, except that there will be five experts nominated by each of the five regions.</w:t>
      </w:r>
    </w:p>
  </w:footnote>
  <w:footnote w:id="2">
    <w:p w14:paraId="3CAC4093" w14:textId="5646EA82" w:rsidR="00396FC0" w:rsidRPr="00913DE1" w:rsidRDefault="00396FC0" w:rsidP="00913DE1">
      <w:pPr>
        <w:pStyle w:val="FootnoteText"/>
        <w:ind w:firstLine="0"/>
        <w:jc w:val="left"/>
        <w:rPr>
          <w:kern w:val="18"/>
          <w:szCs w:val="18"/>
        </w:rPr>
      </w:pPr>
      <w:r w:rsidRPr="00913DE1">
        <w:rPr>
          <w:rStyle w:val="FootnoteReference"/>
          <w:kern w:val="18"/>
          <w:sz w:val="18"/>
          <w:szCs w:val="18"/>
        </w:rPr>
        <w:footnoteRef/>
      </w:r>
      <w:r w:rsidRPr="00913DE1">
        <w:rPr>
          <w:kern w:val="18"/>
          <w:szCs w:val="18"/>
        </w:rPr>
        <w:t xml:space="preserve"> Fact-Finding and Scoping Study on Digital Sequence Information on Genetic Resources in the Context of the Convention on Biological Diversity and the Nagoya Protocol </w:t>
      </w:r>
      <w:r w:rsidR="00945645">
        <w:rPr>
          <w:kern w:val="18"/>
          <w:szCs w:val="18"/>
        </w:rPr>
        <w:t>(</w:t>
      </w:r>
      <w:r w:rsidRPr="00913DE1">
        <w:rPr>
          <w:kern w:val="18"/>
          <w:szCs w:val="18"/>
        </w:rPr>
        <w:t>CBD/DSI/AHTEG/2018/1/3</w:t>
      </w:r>
      <w:r w:rsidR="00945645">
        <w:rPr>
          <w:kern w:val="18"/>
          <w:szCs w:val="18"/>
        </w:rPr>
        <w:t>)</w:t>
      </w:r>
      <w:r w:rsidRPr="00913DE1">
        <w:rPr>
          <w:kern w:val="18"/>
          <w:szCs w:val="18"/>
        </w:rPr>
        <w:t>.</w:t>
      </w:r>
    </w:p>
  </w:footnote>
  <w:footnote w:id="3">
    <w:p w14:paraId="77A84D0C" w14:textId="77777777" w:rsidR="0026604E" w:rsidRPr="00913DE1" w:rsidRDefault="0026604E" w:rsidP="00913DE1">
      <w:pPr>
        <w:pStyle w:val="FootnoteText"/>
        <w:ind w:firstLine="0"/>
        <w:jc w:val="left"/>
        <w:rPr>
          <w:kern w:val="18"/>
          <w:szCs w:val="18"/>
        </w:rPr>
      </w:pPr>
      <w:r w:rsidRPr="00913DE1">
        <w:rPr>
          <w:rStyle w:val="FootnoteReference"/>
          <w:kern w:val="18"/>
          <w:sz w:val="18"/>
          <w:szCs w:val="18"/>
        </w:rPr>
        <w:footnoteRef/>
      </w:r>
      <w:r w:rsidRPr="00913DE1">
        <w:rPr>
          <w:kern w:val="18"/>
          <w:szCs w:val="18"/>
        </w:rPr>
        <w:t xml:space="preserve"> Decision on the preparation of the post-2020 global biodiversity framework (item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1549D9E8" w:rsidR="00396FC0" w:rsidRPr="00913DE1" w:rsidRDefault="0026604E" w:rsidP="00913DE1">
        <w:pPr>
          <w:pStyle w:val="Header"/>
          <w:tabs>
            <w:tab w:val="clear" w:pos="4320"/>
            <w:tab w:val="clear" w:pos="8640"/>
          </w:tabs>
          <w:jc w:val="left"/>
          <w:rPr>
            <w:noProof/>
            <w:kern w:val="22"/>
          </w:rPr>
        </w:pPr>
        <w:r w:rsidRPr="00913DE1">
          <w:rPr>
            <w:noProof/>
            <w:kern w:val="22"/>
          </w:rPr>
          <w:t>CBD/COP/DEC/14/20</w:t>
        </w:r>
      </w:p>
    </w:sdtContent>
  </w:sdt>
  <w:p w14:paraId="57597240" w14:textId="29CD4F1E" w:rsidR="00396FC0" w:rsidRPr="00913DE1" w:rsidRDefault="00396FC0" w:rsidP="00913DE1">
    <w:pPr>
      <w:pStyle w:val="Header"/>
      <w:tabs>
        <w:tab w:val="clear" w:pos="4320"/>
        <w:tab w:val="clear" w:pos="8640"/>
      </w:tabs>
      <w:jc w:val="left"/>
      <w:rPr>
        <w:noProof/>
        <w:kern w:val="22"/>
      </w:rPr>
    </w:pPr>
    <w:r w:rsidRPr="00913DE1">
      <w:rPr>
        <w:noProof/>
        <w:kern w:val="22"/>
      </w:rPr>
      <w:t xml:space="preserve">Page </w:t>
    </w:r>
    <w:r w:rsidRPr="00913DE1">
      <w:rPr>
        <w:noProof/>
        <w:kern w:val="22"/>
      </w:rPr>
      <w:fldChar w:fldCharType="begin"/>
    </w:r>
    <w:r w:rsidRPr="00913DE1">
      <w:rPr>
        <w:noProof/>
        <w:kern w:val="22"/>
      </w:rPr>
      <w:instrText xml:space="preserve"> PAGE   \* MERGEFORMAT </w:instrText>
    </w:r>
    <w:r w:rsidRPr="00913DE1">
      <w:rPr>
        <w:noProof/>
        <w:kern w:val="22"/>
      </w:rPr>
      <w:fldChar w:fldCharType="separate"/>
    </w:r>
    <w:r w:rsidR="00CE0AD8" w:rsidRPr="00913DE1">
      <w:rPr>
        <w:noProof/>
        <w:kern w:val="22"/>
      </w:rPr>
      <w:t>2</w:t>
    </w:r>
    <w:r w:rsidRPr="00913DE1">
      <w:rPr>
        <w:noProof/>
        <w:kern w:val="22"/>
      </w:rPr>
      <w:fldChar w:fldCharType="end"/>
    </w:r>
  </w:p>
  <w:p w14:paraId="1D80EB20" w14:textId="77777777" w:rsidR="00396FC0" w:rsidRPr="00913DE1" w:rsidRDefault="00396FC0" w:rsidP="00913DE1">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39C61189" w14:textId="6E6FB1D4" w:rsidR="00396FC0" w:rsidRPr="00913DE1" w:rsidRDefault="0026604E" w:rsidP="00913DE1">
        <w:pPr>
          <w:pStyle w:val="Header"/>
          <w:tabs>
            <w:tab w:val="clear" w:pos="4320"/>
            <w:tab w:val="clear" w:pos="8640"/>
          </w:tabs>
          <w:jc w:val="right"/>
          <w:rPr>
            <w:noProof/>
            <w:kern w:val="22"/>
          </w:rPr>
        </w:pPr>
        <w:r w:rsidRPr="00913DE1">
          <w:rPr>
            <w:noProof/>
            <w:kern w:val="22"/>
          </w:rPr>
          <w:t>CBD/COP/DEC/14/20</w:t>
        </w:r>
      </w:p>
    </w:sdtContent>
  </w:sdt>
  <w:p w14:paraId="7E9B8683" w14:textId="0D46140F" w:rsidR="00396FC0" w:rsidRPr="00913DE1" w:rsidRDefault="00396FC0" w:rsidP="00913DE1">
    <w:pPr>
      <w:pStyle w:val="Header"/>
      <w:tabs>
        <w:tab w:val="clear" w:pos="4320"/>
        <w:tab w:val="clear" w:pos="8640"/>
      </w:tabs>
      <w:jc w:val="right"/>
      <w:rPr>
        <w:noProof/>
        <w:kern w:val="22"/>
      </w:rPr>
    </w:pPr>
    <w:r w:rsidRPr="00913DE1">
      <w:rPr>
        <w:noProof/>
        <w:kern w:val="22"/>
      </w:rPr>
      <w:t xml:space="preserve">Page </w:t>
    </w:r>
    <w:r w:rsidRPr="00913DE1">
      <w:rPr>
        <w:noProof/>
        <w:kern w:val="22"/>
      </w:rPr>
      <w:fldChar w:fldCharType="begin"/>
    </w:r>
    <w:r w:rsidRPr="00913DE1">
      <w:rPr>
        <w:noProof/>
        <w:kern w:val="22"/>
      </w:rPr>
      <w:instrText xml:space="preserve"> PAGE   \* MERGEFORMAT </w:instrText>
    </w:r>
    <w:r w:rsidRPr="00913DE1">
      <w:rPr>
        <w:noProof/>
        <w:kern w:val="22"/>
      </w:rPr>
      <w:fldChar w:fldCharType="separate"/>
    </w:r>
    <w:r w:rsidR="00CE0AD8" w:rsidRPr="00913DE1">
      <w:rPr>
        <w:noProof/>
        <w:kern w:val="22"/>
      </w:rPr>
      <w:t>3</w:t>
    </w:r>
    <w:r w:rsidRPr="00913DE1">
      <w:rPr>
        <w:noProof/>
        <w:kern w:val="22"/>
      </w:rPr>
      <w:fldChar w:fldCharType="end"/>
    </w:r>
  </w:p>
  <w:p w14:paraId="2F845650" w14:textId="77777777" w:rsidR="00396FC0" w:rsidRPr="00913DE1" w:rsidRDefault="00396FC0" w:rsidP="00913DE1">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activeWritingStyle w:appName="MSWord" w:lang="fr-FR" w:vendorID="64" w:dllVersion="6" w:nlCheck="1" w:checkStyle="1"/>
  <w:activeWritingStyle w:appName="MSWord" w:lang="en-GB"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04C69"/>
    <w:rsid w:val="00047078"/>
    <w:rsid w:val="000700C3"/>
    <w:rsid w:val="00081C88"/>
    <w:rsid w:val="000A61A3"/>
    <w:rsid w:val="000D7659"/>
    <w:rsid w:val="000E2E44"/>
    <w:rsid w:val="000E673A"/>
    <w:rsid w:val="000F74F5"/>
    <w:rsid w:val="00105372"/>
    <w:rsid w:val="00122E4E"/>
    <w:rsid w:val="00123776"/>
    <w:rsid w:val="001240F1"/>
    <w:rsid w:val="00131E7A"/>
    <w:rsid w:val="00172AF6"/>
    <w:rsid w:val="00176CEE"/>
    <w:rsid w:val="00184920"/>
    <w:rsid w:val="001D0C14"/>
    <w:rsid w:val="001D70B8"/>
    <w:rsid w:val="001E0D91"/>
    <w:rsid w:val="001E108D"/>
    <w:rsid w:val="001E58D3"/>
    <w:rsid w:val="00233BD0"/>
    <w:rsid w:val="00234FE3"/>
    <w:rsid w:val="00245EF1"/>
    <w:rsid w:val="0026604E"/>
    <w:rsid w:val="002947D2"/>
    <w:rsid w:val="002B1108"/>
    <w:rsid w:val="002C2E7B"/>
    <w:rsid w:val="002D2E82"/>
    <w:rsid w:val="002E3C9D"/>
    <w:rsid w:val="002F5662"/>
    <w:rsid w:val="00330C8A"/>
    <w:rsid w:val="00337F27"/>
    <w:rsid w:val="003406C7"/>
    <w:rsid w:val="00341A6B"/>
    <w:rsid w:val="00372F74"/>
    <w:rsid w:val="00381E80"/>
    <w:rsid w:val="00396FC0"/>
    <w:rsid w:val="003D2BBE"/>
    <w:rsid w:val="003E20EF"/>
    <w:rsid w:val="003F7224"/>
    <w:rsid w:val="00405146"/>
    <w:rsid w:val="0042412C"/>
    <w:rsid w:val="00427D21"/>
    <w:rsid w:val="004644C2"/>
    <w:rsid w:val="00467F9C"/>
    <w:rsid w:val="00470412"/>
    <w:rsid w:val="004A71E7"/>
    <w:rsid w:val="004C569A"/>
    <w:rsid w:val="004E0A57"/>
    <w:rsid w:val="0052417C"/>
    <w:rsid w:val="00534681"/>
    <w:rsid w:val="00572784"/>
    <w:rsid w:val="0058630C"/>
    <w:rsid w:val="00586B41"/>
    <w:rsid w:val="005941B5"/>
    <w:rsid w:val="005A3B49"/>
    <w:rsid w:val="005A6454"/>
    <w:rsid w:val="006122BA"/>
    <w:rsid w:val="0061445E"/>
    <w:rsid w:val="00615CD8"/>
    <w:rsid w:val="00673A7F"/>
    <w:rsid w:val="00676DE7"/>
    <w:rsid w:val="006B2290"/>
    <w:rsid w:val="006F46F0"/>
    <w:rsid w:val="00717D88"/>
    <w:rsid w:val="007646B4"/>
    <w:rsid w:val="00765750"/>
    <w:rsid w:val="007661D1"/>
    <w:rsid w:val="007668FC"/>
    <w:rsid w:val="007873FA"/>
    <w:rsid w:val="00787FC1"/>
    <w:rsid w:val="007942D3"/>
    <w:rsid w:val="007B6C09"/>
    <w:rsid w:val="007C6101"/>
    <w:rsid w:val="007E09DA"/>
    <w:rsid w:val="007F26C9"/>
    <w:rsid w:val="008178B6"/>
    <w:rsid w:val="00832B5A"/>
    <w:rsid w:val="00865B74"/>
    <w:rsid w:val="008A0EB0"/>
    <w:rsid w:val="008A2E82"/>
    <w:rsid w:val="008B2036"/>
    <w:rsid w:val="008B251F"/>
    <w:rsid w:val="00911993"/>
    <w:rsid w:val="00913DE1"/>
    <w:rsid w:val="00930BA1"/>
    <w:rsid w:val="0093169E"/>
    <w:rsid w:val="00945645"/>
    <w:rsid w:val="009505C9"/>
    <w:rsid w:val="009A1D44"/>
    <w:rsid w:val="009C200D"/>
    <w:rsid w:val="009C3124"/>
    <w:rsid w:val="009D38EE"/>
    <w:rsid w:val="00A1084C"/>
    <w:rsid w:val="00A729B0"/>
    <w:rsid w:val="00A77CED"/>
    <w:rsid w:val="00A82391"/>
    <w:rsid w:val="00A91DFD"/>
    <w:rsid w:val="00AA23A1"/>
    <w:rsid w:val="00AD1340"/>
    <w:rsid w:val="00AE0857"/>
    <w:rsid w:val="00AF5058"/>
    <w:rsid w:val="00B05C87"/>
    <w:rsid w:val="00B3369F"/>
    <w:rsid w:val="00B5160E"/>
    <w:rsid w:val="00B73802"/>
    <w:rsid w:val="00B81CAD"/>
    <w:rsid w:val="00B83BBC"/>
    <w:rsid w:val="00B92EA6"/>
    <w:rsid w:val="00BF6B4F"/>
    <w:rsid w:val="00C022BD"/>
    <w:rsid w:val="00C04212"/>
    <w:rsid w:val="00C136C9"/>
    <w:rsid w:val="00C77E65"/>
    <w:rsid w:val="00C9161D"/>
    <w:rsid w:val="00CE0AD8"/>
    <w:rsid w:val="00CF1848"/>
    <w:rsid w:val="00CF6A1F"/>
    <w:rsid w:val="00D06D07"/>
    <w:rsid w:val="00D12044"/>
    <w:rsid w:val="00D17D6B"/>
    <w:rsid w:val="00D23F40"/>
    <w:rsid w:val="00D33FCB"/>
    <w:rsid w:val="00D60DEC"/>
    <w:rsid w:val="00D745B1"/>
    <w:rsid w:val="00D76A18"/>
    <w:rsid w:val="00D76EC5"/>
    <w:rsid w:val="00D873D1"/>
    <w:rsid w:val="00D87F8B"/>
    <w:rsid w:val="00D9629A"/>
    <w:rsid w:val="00DB20C0"/>
    <w:rsid w:val="00DC7E83"/>
    <w:rsid w:val="00DD118C"/>
    <w:rsid w:val="00DE44FF"/>
    <w:rsid w:val="00DE49A4"/>
    <w:rsid w:val="00DF0056"/>
    <w:rsid w:val="00DF794D"/>
    <w:rsid w:val="00E11C9B"/>
    <w:rsid w:val="00E12D55"/>
    <w:rsid w:val="00E2129B"/>
    <w:rsid w:val="00E2415C"/>
    <w:rsid w:val="00E26E09"/>
    <w:rsid w:val="00E3711C"/>
    <w:rsid w:val="00E555BC"/>
    <w:rsid w:val="00E5696B"/>
    <w:rsid w:val="00E66235"/>
    <w:rsid w:val="00E83C24"/>
    <w:rsid w:val="00E9318D"/>
    <w:rsid w:val="00F14FC4"/>
    <w:rsid w:val="00F27F59"/>
    <w:rsid w:val="00F46CFC"/>
    <w:rsid w:val="00F6187B"/>
    <w:rsid w:val="00F65C49"/>
    <w:rsid w:val="00F94774"/>
    <w:rsid w:val="00FC53DB"/>
    <w:rsid w:val="00FD1B81"/>
    <w:rsid w:val="00FD2889"/>
    <w:rsid w:val="00FF396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59608F0"/>
  <w15:docId w15:val="{FC3181CA-A78A-4885-A1D1-9D14DA19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uiPriority w:val="99"/>
    <w:semiHidden/>
    <w:rsid w:val="00427D21"/>
    <w:rPr>
      <w:sz w:val="22"/>
      <w:u w:val="none"/>
      <w:vertAlign w:val="superscript"/>
    </w:rPr>
  </w:style>
  <w:style w:type="paragraph" w:styleId="FootnoteText">
    <w:name w:val="footnote text"/>
    <w:basedOn w:val="Normal"/>
    <w:link w:val="FootnoteTextChar"/>
    <w:uiPriority w:val="99"/>
    <w:semiHidden/>
    <w:rsid w:val="007E09DA"/>
    <w:pPr>
      <w:keepLines/>
      <w:spacing w:after="60"/>
      <w:ind w:firstLine="720"/>
    </w:pPr>
    <w:rPr>
      <w:sz w:val="18"/>
    </w:rPr>
  </w:style>
  <w:style w:type="character" w:customStyle="1" w:styleId="FootnoteTextChar">
    <w:name w:val="Footnote Text Char"/>
    <w:basedOn w:val="DefaultParagraphFont"/>
    <w:link w:val="FootnoteText"/>
    <w:uiPriority w:val="99"/>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ListParagraphChar">
    <w:name w:val="List Paragraph Char"/>
    <w:link w:val="ListParagraph"/>
    <w:uiPriority w:val="34"/>
    <w:locked/>
    <w:rsid w:val="001E0D91"/>
    <w:rPr>
      <w:rFonts w:ascii="Times New Roman" w:eastAsia="Times New Roman" w:hAnsi="Times New Roman" w:cs="Times New Roman"/>
      <w:sz w:val="22"/>
      <w:lang w:val="en-GB"/>
    </w:rPr>
  </w:style>
  <w:style w:type="table" w:customStyle="1" w:styleId="TableGrid1">
    <w:name w:val="Table Grid1"/>
    <w:basedOn w:val="TableNormal"/>
    <w:next w:val="TableGrid"/>
    <w:uiPriority w:val="59"/>
    <w:rsid w:val="00184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BCB355EF9CF743C0AE1AFC4836C61FDD"/>
        <w:category>
          <w:name w:val="General"/>
          <w:gallery w:val="placeholder"/>
        </w:category>
        <w:types>
          <w:type w:val="bbPlcHdr"/>
        </w:types>
        <w:behaviors>
          <w:behavior w:val="content"/>
        </w:behaviors>
        <w:guid w:val="{46FA7D5A-1B8A-4560-87E5-24BE76C9572B}"/>
      </w:docPartPr>
      <w:docPartBody>
        <w:p w:rsidR="0034024C" w:rsidRDefault="008265FC" w:rsidP="008265FC">
          <w:pPr>
            <w:pStyle w:val="BCB355EF9CF743C0AE1AFC4836C61FDD"/>
          </w:pPr>
          <w:r w:rsidRPr="007E02EB">
            <w:rPr>
              <w:rStyle w:val="PlaceholderText"/>
            </w:rPr>
            <w:t>[Status]</w:t>
          </w:r>
        </w:p>
      </w:docPartBody>
    </w:docPart>
    <w:docPart>
      <w:docPartPr>
        <w:name w:val="54D15A36CFE642988B8A783F69646092"/>
        <w:category>
          <w:name w:val="General"/>
          <w:gallery w:val="placeholder"/>
        </w:category>
        <w:types>
          <w:type w:val="bbPlcHdr"/>
        </w:types>
        <w:behaviors>
          <w:behavior w:val="content"/>
        </w:behaviors>
        <w:guid w:val="{238783C9-B8D6-47E2-BDBB-8FAA22DC4DF8}"/>
      </w:docPartPr>
      <w:docPartBody>
        <w:p w:rsidR="0034024C" w:rsidRDefault="008265FC" w:rsidP="008265FC">
          <w:pPr>
            <w:pStyle w:val="54D15A36CFE642988B8A783F69646092"/>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00AA9"/>
    <w:rsid w:val="001913C4"/>
    <w:rsid w:val="00261E9A"/>
    <w:rsid w:val="0034024C"/>
    <w:rsid w:val="00420CA7"/>
    <w:rsid w:val="0049086C"/>
    <w:rsid w:val="004977DF"/>
    <w:rsid w:val="00500A2B"/>
    <w:rsid w:val="0058288D"/>
    <w:rsid w:val="006801B3"/>
    <w:rsid w:val="00720F63"/>
    <w:rsid w:val="007F1B76"/>
    <w:rsid w:val="00810A55"/>
    <w:rsid w:val="008265FC"/>
    <w:rsid w:val="008C6619"/>
    <w:rsid w:val="008D420E"/>
    <w:rsid w:val="0098642F"/>
    <w:rsid w:val="00CE6602"/>
    <w:rsid w:val="00F22040"/>
    <w:rsid w:val="00F36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5FC"/>
    <w:rPr>
      <w:color w:val="808080"/>
    </w:rPr>
  </w:style>
  <w:style w:type="paragraph" w:customStyle="1" w:styleId="C444DEE40D7C456B82AF1A09CD132ABF">
    <w:name w:val="C444DEE40D7C456B82AF1A09CD132ABF"/>
    <w:rsid w:val="00CE6602"/>
    <w:pPr>
      <w:spacing w:after="160" w:line="259" w:lineRule="auto"/>
    </w:pPr>
  </w:style>
  <w:style w:type="paragraph" w:customStyle="1" w:styleId="BCB355EF9CF743C0AE1AFC4836C61FDD">
    <w:name w:val="BCB355EF9CF743C0AE1AFC4836C61FDD"/>
    <w:rsid w:val="008265FC"/>
    <w:pPr>
      <w:spacing w:after="160" w:line="259" w:lineRule="auto"/>
    </w:pPr>
    <w:rPr>
      <w:lang w:val="en-CA" w:eastAsia="en-CA"/>
    </w:rPr>
  </w:style>
  <w:style w:type="paragraph" w:customStyle="1" w:styleId="54D15A36CFE642988B8A783F69646092">
    <w:name w:val="54D15A36CFE642988B8A783F69646092"/>
    <w:rsid w:val="008265FC"/>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C2639C-EA3F-4B9E-ACE3-8107E1C5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14/20.	Digital sequence information on genetic resources</vt:lpstr>
    </vt:vector>
  </TitlesOfParts>
  <Company>SCBD</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14/20.	Digital sequence information on genetic resources</dc:title>
  <dc:subject>CBD/COP/DEC/14/20</dc:subject>
  <dc:creator>COP 14</dc:creator>
  <cp:keywords>Digital sequence information on genetic resources, Decision adopted by the Conference of the Parties to the Convention on Biological Diversity</cp:keywords>
  <dc:description>Convention on Biological Diversity</dc:description>
  <cp:lastModifiedBy>Veronique Lefebvre</cp:lastModifiedBy>
  <cp:revision>3</cp:revision>
  <cp:lastPrinted>2018-12-05T13:32:00Z</cp:lastPrinted>
  <dcterms:created xsi:type="dcterms:W3CDTF">2018-12-21T15:17:00Z</dcterms:created>
  <dcterms:modified xsi:type="dcterms:W3CDTF">2018-12-21T15:17:00Z</dcterms:modified>
  <cp:contentStatus>GENERAL</cp:contentStatus>
</cp:coreProperties>
</file>