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91287" cy="437321"/>
                  <wp:effectExtent l="0" t="0" r="8890" b="127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90289" cy="436205"/>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bookmarkStart w:id="1" w:name="_GoBack"/>
            <w:bookmarkEnd w:id="0"/>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bookmarkEnd w:id="1"/>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8B2FC9" w:rsidP="0038105E">
                <w:pPr>
                  <w:suppressLineNumbers/>
                  <w:suppressAutoHyphens/>
                  <w:kinsoku w:val="0"/>
                  <w:overflowPunct w:val="0"/>
                  <w:autoSpaceDE w:val="0"/>
                  <w:autoSpaceDN w:val="0"/>
                  <w:ind w:left="1215"/>
                  <w:rPr>
                    <w:kern w:val="22"/>
                    <w:szCs w:val="22"/>
                  </w:rPr>
                </w:pPr>
                <w:r>
                  <w:rPr>
                    <w:kern w:val="22"/>
                    <w:lang w:val="fr-FR"/>
                  </w:rPr>
                  <w:t>CBD/COP/DEC/14/23</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 xml:space="preserve">Пункт </w:t>
      </w:r>
      <w:r w:rsidR="000B7A99">
        <w:rPr>
          <w:kern w:val="22"/>
          <w:szCs w:val="22"/>
        </w:rPr>
        <w:t>9</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9F5421" w:rsidRDefault="009F5421" w:rsidP="009F5421">
      <w:pPr>
        <w:keepNext/>
        <w:spacing w:before="120" w:after="120"/>
        <w:ind w:firstLine="709"/>
        <w:jc w:val="center"/>
        <w:rPr>
          <w:b/>
          <w:iCs/>
          <w:lang w:val="fr-FR"/>
        </w:rPr>
      </w:pPr>
      <w:bookmarkStart w:id="2" w:name="_Toc522023215"/>
      <w:r w:rsidRPr="009F5421">
        <w:rPr>
          <w:b/>
          <w:iCs/>
          <w:lang w:val="fr-FR"/>
        </w:rPr>
        <w:t>14</w:t>
      </w:r>
      <w:r w:rsidR="00E3564E">
        <w:rPr>
          <w:b/>
          <w:iCs/>
        </w:rPr>
        <w:t>/</w:t>
      </w:r>
      <w:r w:rsidRPr="009F5421">
        <w:rPr>
          <w:b/>
          <w:iCs/>
          <w:lang w:val="fr-FR"/>
        </w:rPr>
        <w:t>2</w:t>
      </w:r>
      <w:r w:rsidR="000B7A99">
        <w:rPr>
          <w:b/>
          <w:iCs/>
          <w:lang w:val="fr-FR"/>
        </w:rPr>
        <w:t>3</w:t>
      </w:r>
      <w:r w:rsidRPr="009F5421">
        <w:rPr>
          <w:b/>
          <w:iCs/>
          <w:lang w:val="fr-FR"/>
        </w:rPr>
        <w:tab/>
      </w:r>
      <w:r w:rsidR="000B7A99">
        <w:rPr>
          <w:b/>
          <w:iCs/>
        </w:rPr>
        <w:t>Механиз</w:t>
      </w:r>
      <w:r w:rsidR="00E3564E">
        <w:rPr>
          <w:b/>
          <w:iCs/>
        </w:rPr>
        <w:t xml:space="preserve">м </w:t>
      </w:r>
      <w:r w:rsidR="000B7A99">
        <w:rPr>
          <w:b/>
          <w:iCs/>
        </w:rPr>
        <w:t>финансирования</w:t>
      </w:r>
    </w:p>
    <w:p w:rsidR="000B7A99" w:rsidRPr="000B7A99" w:rsidRDefault="000B7A99" w:rsidP="000B7A99">
      <w:pPr>
        <w:tabs>
          <w:tab w:val="num" w:pos="720"/>
        </w:tabs>
        <w:kinsoku w:val="0"/>
        <w:overflowPunct w:val="0"/>
        <w:autoSpaceDE w:val="0"/>
        <w:autoSpaceDN w:val="0"/>
        <w:spacing w:before="120" w:after="120"/>
        <w:ind w:firstLine="720"/>
        <w:rPr>
          <w:i/>
          <w:snapToGrid w:val="0"/>
          <w:kern w:val="22"/>
          <w:szCs w:val="22"/>
        </w:rPr>
      </w:pPr>
      <w:r w:rsidRPr="000B7A99">
        <w:rPr>
          <w:i/>
          <w:snapToGrid w:val="0"/>
          <w:szCs w:val="22"/>
        </w:rPr>
        <w:t>Конференция Сторон,</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20"/>
        <w:rPr>
          <w:iCs/>
          <w:kern w:val="22"/>
          <w:szCs w:val="22"/>
        </w:rPr>
      </w:pPr>
      <w:r w:rsidRPr="000B7A99">
        <w:rPr>
          <w:i/>
        </w:rPr>
        <w:t>ссылаясь</w:t>
      </w:r>
      <w:r w:rsidRPr="000B7A99">
        <w:t xml:space="preserve"> на статью 21 и соответствующие положения Конвенции, статью 28 Картахенского протокола по биобезопасности и статью 25 Нагойского протокола регулирования доступа к генетическим ресурсам и совместного использования выгод,</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20"/>
        <w:rPr>
          <w:iCs/>
          <w:kern w:val="22"/>
          <w:szCs w:val="22"/>
        </w:rPr>
      </w:pPr>
      <w:r w:rsidRPr="000B7A99">
        <w:rPr>
          <w:i/>
          <w:iCs/>
          <w:szCs w:val="22"/>
        </w:rPr>
        <w:t>также ссылаясь</w:t>
      </w:r>
      <w:r w:rsidRPr="000B7A99">
        <w:rPr>
          <w:iCs/>
          <w:szCs w:val="22"/>
        </w:rPr>
        <w:t xml:space="preserve"> на решения XIII/21 и III/8,</w:t>
      </w:r>
    </w:p>
    <w:p w:rsidR="000B7A99" w:rsidRPr="000B7A99" w:rsidRDefault="000B7A99" w:rsidP="000B7A99">
      <w:pPr>
        <w:tabs>
          <w:tab w:val="num" w:pos="720"/>
        </w:tabs>
        <w:kinsoku w:val="0"/>
        <w:overflowPunct w:val="0"/>
        <w:autoSpaceDE w:val="0"/>
        <w:autoSpaceDN w:val="0"/>
        <w:spacing w:before="120" w:after="120"/>
        <w:ind w:firstLine="720"/>
        <w:rPr>
          <w:snapToGrid w:val="0"/>
          <w:kern w:val="22"/>
          <w:szCs w:val="22"/>
        </w:rPr>
      </w:pPr>
      <w:r w:rsidRPr="000B7A99">
        <w:rPr>
          <w:i/>
          <w:snapToGrid w:val="0"/>
          <w:szCs w:val="22"/>
        </w:rPr>
        <w:t xml:space="preserve">принимая к сведению с удовлетворением </w:t>
      </w:r>
      <w:r w:rsidRPr="000B7A99">
        <w:rPr>
          <w:szCs w:val="22"/>
        </w:rPr>
        <w:t>доклад Глобального экологического фонда</w:t>
      </w:r>
      <w:r w:rsidRPr="000B7A99">
        <w:rPr>
          <w:kern w:val="22"/>
          <w:szCs w:val="22"/>
          <w:vertAlign w:val="superscript"/>
        </w:rPr>
        <w:footnoteReference w:id="2"/>
      </w:r>
      <w:r w:rsidRPr="000B7A99">
        <w:rPr>
          <w:szCs w:val="22"/>
        </w:rPr>
        <w:t>,</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20"/>
        <w:rPr>
          <w:iCs/>
          <w:kern w:val="22"/>
          <w:szCs w:val="22"/>
        </w:rPr>
      </w:pPr>
      <w:r w:rsidRPr="000B7A99">
        <w:rPr>
          <w:i/>
          <w:iCs/>
          <w:snapToGrid w:val="0"/>
          <w:szCs w:val="22"/>
        </w:rPr>
        <w:t>принимая к сведению</w:t>
      </w:r>
      <w:r w:rsidRPr="000B7A99">
        <w:rPr>
          <w:snapToGrid w:val="0"/>
          <w:szCs w:val="22"/>
        </w:rPr>
        <w:t xml:space="preserve"> информацию об осуществлении статьи 21 Конвенции, содержащуюся в записке Исполнительного секретаря о механизме финансирования</w:t>
      </w:r>
      <w:r w:rsidRPr="000B7A99">
        <w:rPr>
          <w:snapToGrid w:val="0"/>
          <w:kern w:val="22"/>
          <w:szCs w:val="22"/>
          <w:vertAlign w:val="superscript"/>
        </w:rPr>
        <w:footnoteReference w:id="3"/>
      </w:r>
      <w:r w:rsidRPr="000B7A99">
        <w:rPr>
          <w:snapToGrid w:val="0"/>
          <w:szCs w:val="22"/>
        </w:rPr>
        <w:t>,</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20"/>
        <w:rPr>
          <w:iCs/>
          <w:kern w:val="22"/>
          <w:szCs w:val="22"/>
        </w:rPr>
      </w:pPr>
      <w:r w:rsidRPr="000B7A99">
        <w:rPr>
          <w:i/>
          <w:iCs/>
          <w:szCs w:val="22"/>
        </w:rPr>
        <w:t xml:space="preserve">рассмотрев </w:t>
      </w:r>
      <w:r w:rsidRPr="000B7A99">
        <w:rPr>
          <w:iCs/>
          <w:szCs w:val="22"/>
        </w:rPr>
        <w:t>рекомендацию 2/7 об обзоре осуществления механизма финансирования (Статья 21),</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20"/>
        <w:rPr>
          <w:b/>
          <w:kern w:val="22"/>
          <w:szCs w:val="22"/>
        </w:rPr>
      </w:pPr>
      <w:r w:rsidRPr="000B7A99">
        <w:rPr>
          <w:iCs/>
          <w:szCs w:val="22"/>
        </w:rPr>
        <w:t>1.</w:t>
      </w:r>
      <w:r w:rsidRPr="000B7A99">
        <w:rPr>
          <w:iCs/>
          <w:szCs w:val="22"/>
        </w:rPr>
        <w:tab/>
      </w:r>
      <w:r w:rsidRPr="000B7A99">
        <w:rPr>
          <w:i/>
          <w:iCs/>
          <w:szCs w:val="22"/>
        </w:rPr>
        <w:t>приветствует</w:t>
      </w:r>
      <w:r w:rsidRPr="000B7A99">
        <w:rPr>
          <w:szCs w:val="22"/>
        </w:rPr>
        <w:t xml:space="preserve"> успешное завершение седьмого периода пополнения Целевого фонда Глобального экологического фонда и </w:t>
      </w:r>
      <w:r w:rsidRPr="000B7A99">
        <w:rPr>
          <w:i/>
          <w:szCs w:val="22"/>
        </w:rPr>
        <w:t>выражает свою признательность</w:t>
      </w:r>
      <w:r w:rsidRPr="000B7A99">
        <w:rPr>
          <w:szCs w:val="22"/>
        </w:rPr>
        <w:t xml:space="preserve"> Сторонам и правительствам за продолжающуюся финансовую поддержку, направленную на выполнение задач в соответствии со Стратегическим планом в области сохранения и устойчивого использования биоразнообразия на 2011-2020 годы в оставшиеся годы, а также за поддержку осуществлению глобальной рамочной программы в области биоразнообразия на период после 2020 года в течение первых двух лет ее действия;</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20"/>
        <w:rPr>
          <w:iCs/>
          <w:kern w:val="22"/>
          <w:szCs w:val="22"/>
        </w:rPr>
      </w:pPr>
      <w:proofErr w:type="gramStart"/>
      <w:r w:rsidRPr="000B7A99">
        <w:rPr>
          <w:iCs/>
          <w:szCs w:val="22"/>
        </w:rPr>
        <w:t>2.</w:t>
      </w:r>
      <w:r w:rsidRPr="000B7A99">
        <w:rPr>
          <w:iCs/>
          <w:szCs w:val="22"/>
        </w:rPr>
        <w:tab/>
      </w:r>
      <w:r w:rsidRPr="000B7A99">
        <w:rPr>
          <w:i/>
          <w:iCs/>
          <w:szCs w:val="22"/>
        </w:rPr>
        <w:t>принимает к сведению</w:t>
      </w:r>
      <w:r w:rsidRPr="000B7A99">
        <w:rPr>
          <w:iCs/>
          <w:szCs w:val="22"/>
        </w:rPr>
        <w:t xml:space="preserve">, что направления программных приоритетов в области биоразнообразия на седьмой период пополнения Целевого фонда отражают руководящие указания, принятые Конференцией Сторон на ее 13-м совещании, которые включают сводные руководящие указания </w:t>
      </w:r>
      <w:r w:rsidR="002A19A8">
        <w:rPr>
          <w:iCs/>
          <w:szCs w:val="22"/>
        </w:rPr>
        <w:t xml:space="preserve">для </w:t>
      </w:r>
      <w:r w:rsidRPr="000B7A99">
        <w:rPr>
          <w:iCs/>
          <w:szCs w:val="22"/>
        </w:rPr>
        <w:t>механизм</w:t>
      </w:r>
      <w:r w:rsidR="002A19A8">
        <w:rPr>
          <w:iCs/>
          <w:szCs w:val="22"/>
        </w:rPr>
        <w:t>а</w:t>
      </w:r>
      <w:r w:rsidRPr="000B7A99">
        <w:rPr>
          <w:iCs/>
          <w:szCs w:val="22"/>
        </w:rPr>
        <w:t xml:space="preserve"> финансирования и структуру программных приоритетов на четырехлетний период (с июля 2018 года по июнь 2022 года), а также дальнейшие руководящие указания</w:t>
      </w:r>
      <w:r w:rsidRPr="000B7A99">
        <w:rPr>
          <w:iCs/>
          <w:kern w:val="22"/>
          <w:szCs w:val="22"/>
          <w:vertAlign w:val="superscript"/>
        </w:rPr>
        <w:footnoteReference w:id="4"/>
      </w:r>
      <w:r w:rsidRPr="000B7A99">
        <w:rPr>
          <w:iCs/>
          <w:szCs w:val="22"/>
        </w:rPr>
        <w:t>;</w:t>
      </w:r>
      <w:proofErr w:type="gramEnd"/>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09"/>
        <w:rPr>
          <w:kern w:val="22"/>
          <w:szCs w:val="22"/>
        </w:rPr>
      </w:pPr>
      <w:proofErr w:type="gramStart"/>
      <w:r w:rsidRPr="000B7A99">
        <w:rPr>
          <w:snapToGrid w:val="0"/>
          <w:szCs w:val="18"/>
        </w:rPr>
        <w:t>3.</w:t>
      </w:r>
      <w:r w:rsidRPr="000B7A99">
        <w:rPr>
          <w:snapToGrid w:val="0"/>
          <w:szCs w:val="18"/>
        </w:rPr>
        <w:tab/>
      </w:r>
      <w:r w:rsidRPr="000B7A99">
        <w:rPr>
          <w:i/>
          <w:iCs/>
          <w:szCs w:val="22"/>
        </w:rPr>
        <w:t>приветствует</w:t>
      </w:r>
      <w:r w:rsidRPr="000B7A99">
        <w:rPr>
          <w:szCs w:val="22"/>
        </w:rPr>
        <w:t xml:space="preserve"> процесс Глобального экологического фонда по пересмотру и обновлению его экологических и социальных гарантий защищенности и соответствующих систем его учреждений, а также его руководящие указания по продвижению гендерных аспектов в его </w:t>
      </w:r>
      <w:r w:rsidRPr="000B7A99">
        <w:rPr>
          <w:szCs w:val="22"/>
        </w:rPr>
        <w:lastRenderedPageBreak/>
        <w:t xml:space="preserve">новой стратегии осуществления гендерной политики, отмечая, что соответствующие результаты будут также применимы ко всем финансируемым Фондом проектам, и </w:t>
      </w:r>
      <w:r w:rsidR="002A19A8" w:rsidRPr="002A19A8">
        <w:rPr>
          <w:i/>
          <w:szCs w:val="22"/>
        </w:rPr>
        <w:t>предлагает</w:t>
      </w:r>
      <w:r w:rsidR="002A19A8">
        <w:rPr>
          <w:szCs w:val="22"/>
        </w:rPr>
        <w:t xml:space="preserve"> </w:t>
      </w:r>
      <w:r w:rsidRPr="000B7A99">
        <w:rPr>
          <w:szCs w:val="22"/>
        </w:rPr>
        <w:t>Фонду проинформировать Конференцию Сторон о том, каким образом он</w:t>
      </w:r>
      <w:proofErr w:type="gramEnd"/>
      <w:r w:rsidRPr="000B7A99">
        <w:rPr>
          <w:szCs w:val="22"/>
        </w:rPr>
        <w:t xml:space="preserve"> учитывает добровольные руководящие указания Конвенции по гарантиям защищенности в механизмах финансирования биоразнообразия в </w:t>
      </w:r>
      <w:r w:rsidR="002A19A8">
        <w:rPr>
          <w:szCs w:val="22"/>
        </w:rPr>
        <w:t>этом</w:t>
      </w:r>
      <w:r w:rsidRPr="000B7A99">
        <w:rPr>
          <w:szCs w:val="22"/>
        </w:rPr>
        <w:t xml:space="preserve"> важн</w:t>
      </w:r>
      <w:r w:rsidR="002A19A8">
        <w:rPr>
          <w:szCs w:val="22"/>
        </w:rPr>
        <w:t>ом</w:t>
      </w:r>
      <w:r w:rsidRPr="000B7A99">
        <w:rPr>
          <w:szCs w:val="22"/>
        </w:rPr>
        <w:t xml:space="preserve"> процесс</w:t>
      </w:r>
      <w:r w:rsidR="002A19A8">
        <w:rPr>
          <w:szCs w:val="22"/>
        </w:rPr>
        <w:t>е</w:t>
      </w:r>
      <w:r w:rsidRPr="000B7A99">
        <w:rPr>
          <w:szCs w:val="22"/>
        </w:rPr>
        <w:t>;</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20"/>
        <w:rPr>
          <w:kern w:val="22"/>
          <w:szCs w:val="22"/>
        </w:rPr>
      </w:pPr>
      <w:r w:rsidRPr="000B7A99">
        <w:rPr>
          <w:szCs w:val="22"/>
        </w:rPr>
        <w:t>4.</w:t>
      </w:r>
      <w:r w:rsidRPr="000B7A99">
        <w:rPr>
          <w:szCs w:val="22"/>
        </w:rPr>
        <w:tab/>
      </w:r>
      <w:r w:rsidRPr="000B7A99">
        <w:rPr>
          <w:i/>
          <w:iCs/>
          <w:szCs w:val="22"/>
        </w:rPr>
        <w:t>принимает к сведению</w:t>
      </w:r>
      <w:r w:rsidRPr="000B7A99">
        <w:rPr>
          <w:szCs w:val="22"/>
        </w:rPr>
        <w:t xml:space="preserve"> результаты текущего обзора и обновления политики Глобального экологического фонда в области гарантий и правил взаимодействия с коренными народами на основе критериев передовой практики;</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20"/>
        <w:rPr>
          <w:kern w:val="22"/>
          <w:szCs w:val="22"/>
        </w:rPr>
      </w:pPr>
      <w:r w:rsidRPr="000B7A99">
        <w:rPr>
          <w:szCs w:val="22"/>
        </w:rPr>
        <w:t>5.</w:t>
      </w:r>
      <w:r w:rsidRPr="000B7A99">
        <w:rPr>
          <w:szCs w:val="22"/>
        </w:rPr>
        <w:tab/>
      </w:r>
      <w:r w:rsidRPr="000B7A99">
        <w:rPr>
          <w:i/>
          <w:iCs/>
          <w:szCs w:val="22"/>
        </w:rPr>
        <w:t>предлагает</w:t>
      </w:r>
      <w:r w:rsidRPr="000B7A99">
        <w:rPr>
          <w:szCs w:val="22"/>
        </w:rPr>
        <w:t xml:space="preserve"> Сторонам при использовании средств, выделяемых в рамках седьмого периода пополнения, поддерживать коллективные действия и вклад коренных народов и местных общин в достижение целевых задач по сохранению и устойчивому использованию биоразнообразия, принятых в Айти, посредством реализации, сообразно обстоятельствам, программ, проектов и мероприятий коренных народов и местных общин, включая Программу малых грантов Глобального экологического фонда;</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20"/>
        <w:rPr>
          <w:kern w:val="22"/>
          <w:szCs w:val="22"/>
        </w:rPr>
      </w:pPr>
      <w:r w:rsidRPr="000B7A99">
        <w:rPr>
          <w:szCs w:val="22"/>
        </w:rPr>
        <w:t>6.</w:t>
      </w:r>
      <w:r w:rsidRPr="000B7A99">
        <w:rPr>
          <w:szCs w:val="22"/>
        </w:rPr>
        <w:tab/>
      </w:r>
      <w:r w:rsidRPr="000B7A99">
        <w:rPr>
          <w:i/>
          <w:iCs/>
          <w:szCs w:val="22"/>
        </w:rPr>
        <w:t>предлагает</w:t>
      </w:r>
      <w:r w:rsidRPr="000B7A99">
        <w:rPr>
          <w:szCs w:val="22"/>
        </w:rPr>
        <w:t xml:space="preserve"> Глобальному экологическому фонду продолжать оказывать эффективную поддержку национальной деятельности по вопросам осуществления в соответствии со Стратегическим планом в области сохранения и устойчивого использования биоразнообразия на 2011-2020 года, чтобы позволить Сторонам ускорить прогресс в выполнении целевых задач по сохранению и устойчивому использованию биоразнообразия, принятых в Айти, к 2020 году;</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20"/>
        <w:rPr>
          <w:iCs/>
          <w:kern w:val="22"/>
          <w:szCs w:val="22"/>
        </w:rPr>
      </w:pPr>
      <w:r w:rsidRPr="000B7A99">
        <w:rPr>
          <w:szCs w:val="22"/>
        </w:rPr>
        <w:t>7.</w:t>
      </w:r>
      <w:r w:rsidRPr="000B7A99">
        <w:rPr>
          <w:szCs w:val="22"/>
        </w:rPr>
        <w:tab/>
      </w:r>
      <w:r w:rsidRPr="000B7A99">
        <w:rPr>
          <w:i/>
          <w:iCs/>
          <w:szCs w:val="22"/>
        </w:rPr>
        <w:t>предлагает</w:t>
      </w:r>
      <w:r w:rsidRPr="000B7A99">
        <w:rPr>
          <w:szCs w:val="22"/>
        </w:rPr>
        <w:t xml:space="preserve"> Глобальному экологическому фонду в соответствии со сводными руководящими указаниями, представленными в решении XIII/21, продолжать оказывать поддержку всем Сторонам, имеющим право на получение помощи, в области создания потенциала:</w:t>
      </w:r>
    </w:p>
    <w:p w:rsidR="000B7A99" w:rsidRPr="000B7A99" w:rsidRDefault="000B7A99" w:rsidP="000B7A99">
      <w:pPr>
        <w:numPr>
          <w:ilvl w:val="0"/>
          <w:numId w:val="40"/>
        </w:numPr>
        <w:suppressLineNumbers/>
        <w:tabs>
          <w:tab w:val="left" w:pos="1134"/>
        </w:tabs>
        <w:suppressAutoHyphens/>
        <w:kinsoku w:val="0"/>
        <w:overflowPunct w:val="0"/>
        <w:autoSpaceDE w:val="0"/>
        <w:autoSpaceDN w:val="0"/>
        <w:adjustRightInd w:val="0"/>
        <w:snapToGrid w:val="0"/>
        <w:spacing w:before="120" w:after="120"/>
        <w:ind w:left="0" w:firstLine="1080"/>
        <w:rPr>
          <w:iCs/>
          <w:kern w:val="22"/>
          <w:szCs w:val="22"/>
        </w:rPr>
      </w:pPr>
      <w:r w:rsidRPr="000B7A99">
        <w:rPr>
          <w:iCs/>
          <w:szCs w:val="22"/>
        </w:rPr>
        <w:t>по вопросам, определяемым Сторонами, для содействия дальнейшему осуществлению Картахенского протокола по биобезопасности и Нагойского протокола регулирования доступа к генетическим ресурсам и совместного использования выгод, включая проекты регионального сотрудничества, с целью содействия обмену</w:t>
      </w:r>
      <w:r w:rsidR="001222A2">
        <w:rPr>
          <w:iCs/>
          <w:szCs w:val="22"/>
        </w:rPr>
        <w:t xml:space="preserve"> опытом и извлеченными уроками, а также использования потенциала от соответствующего взаимодействия</w:t>
      </w:r>
      <w:r w:rsidRPr="000B7A99">
        <w:rPr>
          <w:iCs/>
          <w:szCs w:val="22"/>
        </w:rPr>
        <w:t>;</w:t>
      </w:r>
    </w:p>
    <w:p w:rsidR="000B7A99" w:rsidRPr="000B7A99" w:rsidRDefault="000B7A99" w:rsidP="000B7A99">
      <w:pPr>
        <w:numPr>
          <w:ilvl w:val="0"/>
          <w:numId w:val="40"/>
        </w:numPr>
        <w:suppressLineNumbers/>
        <w:tabs>
          <w:tab w:val="left" w:pos="1134"/>
        </w:tabs>
        <w:suppressAutoHyphens/>
        <w:kinsoku w:val="0"/>
        <w:overflowPunct w:val="0"/>
        <w:autoSpaceDE w:val="0"/>
        <w:autoSpaceDN w:val="0"/>
        <w:adjustRightInd w:val="0"/>
        <w:snapToGrid w:val="0"/>
        <w:spacing w:before="120" w:after="120"/>
        <w:ind w:left="0" w:firstLine="1080"/>
        <w:rPr>
          <w:iCs/>
          <w:kern w:val="22"/>
          <w:szCs w:val="22"/>
        </w:rPr>
      </w:pPr>
      <w:r w:rsidRPr="000B7A99">
        <w:rPr>
          <w:iCs/>
          <w:szCs w:val="22"/>
        </w:rPr>
        <w:t>при использовании механизма посредничества для регулирования доступа к генетическим ресурсам и совместного использования выгод на основе опыта и уроков, извлеченных в ходе выполнения проекта по непрерывному совершенствованию процесса формирования потенциала для эффективного участия в работе механизма посредничества по биобезопасности, и использовании ресурсов, выделяемых для основной сферы деятельности в области биоразнообразия;</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0B7A99">
        <w:rPr>
          <w:szCs w:val="22"/>
        </w:rPr>
        <w:t>8.</w:t>
      </w:r>
      <w:r w:rsidRPr="000B7A99">
        <w:rPr>
          <w:szCs w:val="22"/>
        </w:rPr>
        <w:tab/>
      </w:r>
      <w:r w:rsidRPr="000B7A99">
        <w:rPr>
          <w:i/>
          <w:snapToGrid w:val="0"/>
          <w:szCs w:val="18"/>
        </w:rPr>
        <w:t>предлагает</w:t>
      </w:r>
      <w:r w:rsidRPr="000B7A99">
        <w:rPr>
          <w:snapToGrid w:val="0"/>
          <w:szCs w:val="18"/>
        </w:rPr>
        <w:t xml:space="preserve"> Глобальному экологическому фонду продолжать предоставлять финансирование для осуществления Картахенского протокола Сторонам, имеющим право на помощь, в частности:</w:t>
      </w:r>
    </w:p>
    <w:p w:rsidR="000B7A99" w:rsidRPr="000B7A99" w:rsidRDefault="000B7A99" w:rsidP="000B7A99">
      <w:pPr>
        <w:numPr>
          <w:ilvl w:val="0"/>
          <w:numId w:val="39"/>
        </w:numPr>
        <w:suppressLineNumbers/>
        <w:suppressAutoHyphens/>
        <w:kinsoku w:val="0"/>
        <w:overflowPunct w:val="0"/>
        <w:autoSpaceDE w:val="0"/>
        <w:autoSpaceDN w:val="0"/>
        <w:adjustRightInd w:val="0"/>
        <w:snapToGrid w:val="0"/>
        <w:spacing w:before="120" w:after="120"/>
        <w:ind w:left="0" w:firstLine="1069"/>
        <w:rPr>
          <w:snapToGrid w:val="0"/>
          <w:kern w:val="22"/>
          <w:szCs w:val="22"/>
        </w:rPr>
      </w:pPr>
      <w:r w:rsidRPr="000B7A99">
        <w:rPr>
          <w:snapToGrid w:val="0"/>
          <w:szCs w:val="18"/>
        </w:rPr>
        <w:t>для содействия полномерному внедрению мер по осуществлению Протокола имеющим право на помощь Сторонам, которые этого еще не сделали;</w:t>
      </w:r>
    </w:p>
    <w:p w:rsidR="000B7A99" w:rsidRPr="000B7A99" w:rsidRDefault="000B7A99" w:rsidP="000B7A99">
      <w:pPr>
        <w:numPr>
          <w:ilvl w:val="0"/>
          <w:numId w:val="39"/>
        </w:numPr>
        <w:suppressLineNumbers/>
        <w:suppressAutoHyphens/>
        <w:kinsoku w:val="0"/>
        <w:overflowPunct w:val="0"/>
        <w:autoSpaceDE w:val="0"/>
        <w:autoSpaceDN w:val="0"/>
        <w:adjustRightInd w:val="0"/>
        <w:snapToGrid w:val="0"/>
        <w:spacing w:before="120" w:after="120"/>
        <w:ind w:left="0" w:firstLine="1069"/>
        <w:rPr>
          <w:snapToGrid w:val="0"/>
          <w:kern w:val="22"/>
          <w:szCs w:val="22"/>
        </w:rPr>
      </w:pPr>
      <w:r w:rsidRPr="000B7A99">
        <w:rPr>
          <w:snapToGrid w:val="0"/>
          <w:szCs w:val="18"/>
        </w:rPr>
        <w:t>для содействия Сторонам, имеющим право на помощь, в выполнении их обязательств по представлению доклада в рамках Протокола, включая подготовку и представление их четвертых национальных докладов в рамках Протокола;</w:t>
      </w:r>
    </w:p>
    <w:p w:rsidR="000B7A99" w:rsidRPr="000B7A99" w:rsidRDefault="000B7A99" w:rsidP="000B7A99">
      <w:pPr>
        <w:numPr>
          <w:ilvl w:val="0"/>
          <w:numId w:val="39"/>
        </w:numPr>
        <w:suppressLineNumbers/>
        <w:suppressAutoHyphens/>
        <w:kinsoku w:val="0"/>
        <w:overflowPunct w:val="0"/>
        <w:autoSpaceDE w:val="0"/>
        <w:autoSpaceDN w:val="0"/>
        <w:adjustRightInd w:val="0"/>
        <w:snapToGrid w:val="0"/>
        <w:spacing w:before="120" w:after="120"/>
        <w:ind w:left="0" w:firstLine="1069"/>
        <w:rPr>
          <w:kern w:val="22"/>
          <w:szCs w:val="22"/>
        </w:rPr>
      </w:pPr>
      <w:r w:rsidRPr="000B7A99">
        <w:rPr>
          <w:szCs w:val="22"/>
        </w:rPr>
        <w:t>для содействия Сторонам в осуществлении планов действий по обеспечению соблюдения, связанных с соблюдением положений Протокола;</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09"/>
        <w:rPr>
          <w:kern w:val="22"/>
          <w:szCs w:val="22"/>
        </w:rPr>
      </w:pPr>
      <w:r w:rsidRPr="000B7A99">
        <w:rPr>
          <w:szCs w:val="22"/>
        </w:rPr>
        <w:t>9.</w:t>
      </w:r>
      <w:r w:rsidRPr="000B7A99">
        <w:rPr>
          <w:szCs w:val="22"/>
        </w:rPr>
        <w:tab/>
      </w:r>
      <w:r w:rsidRPr="000B7A99">
        <w:rPr>
          <w:i/>
          <w:iCs/>
          <w:szCs w:val="22"/>
        </w:rPr>
        <w:t>предлагает</w:t>
      </w:r>
      <w:r w:rsidRPr="000B7A99">
        <w:rPr>
          <w:szCs w:val="22"/>
        </w:rPr>
        <w:t xml:space="preserve"> Глобальному экологическому фонду и другим соответствующим финансирующим учреждениям предоставить средства для региональных проектов в поддержку осуществления Картахенского протокола, включая проекты, направленные на создание научного потенциала, способных поддержать действия стран по обнаружению и идентификации живых </w:t>
      </w:r>
      <w:r w:rsidRPr="000B7A99">
        <w:rPr>
          <w:szCs w:val="22"/>
        </w:rPr>
        <w:lastRenderedPageBreak/>
        <w:t>измененных организмов, в частности, содействуя обмену опытом и уроками по линии Север-Юг и Юг-Юг;</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09"/>
        <w:rPr>
          <w:kern w:val="22"/>
          <w:szCs w:val="22"/>
        </w:rPr>
      </w:pPr>
      <w:proofErr w:type="gramStart"/>
      <w:r w:rsidRPr="000B7A99">
        <w:rPr>
          <w:szCs w:val="22"/>
        </w:rPr>
        <w:t>10.</w:t>
      </w:r>
      <w:r w:rsidRPr="000B7A99">
        <w:rPr>
          <w:szCs w:val="22"/>
        </w:rPr>
        <w:tab/>
      </w:r>
      <w:r w:rsidRPr="000B7A99">
        <w:rPr>
          <w:i/>
          <w:iCs/>
          <w:szCs w:val="22"/>
        </w:rPr>
        <w:t>выражает свою признательность</w:t>
      </w:r>
      <w:r w:rsidRPr="000B7A99">
        <w:rPr>
          <w:szCs w:val="22"/>
        </w:rPr>
        <w:t xml:space="preserve"> Глобальному экологическому фонду за финансовую поддержку, оказанную ряду Сторон, имеющих право на получение помощи, в целях содействия подготовке их промежуточных национальных докладов об осуществлении их обязательств в рамках Нагойского протокола и отмечает важное значение своевременного предоставления финансовых ресурсов</w:t>
      </w:r>
      <w:r w:rsidR="00604EAF">
        <w:rPr>
          <w:szCs w:val="22"/>
        </w:rPr>
        <w:t xml:space="preserve"> для </w:t>
      </w:r>
      <w:r w:rsidRPr="000B7A99">
        <w:rPr>
          <w:szCs w:val="22"/>
        </w:rPr>
        <w:t>подготовк</w:t>
      </w:r>
      <w:r w:rsidR="00604EAF">
        <w:rPr>
          <w:szCs w:val="22"/>
        </w:rPr>
        <w:t>и</w:t>
      </w:r>
      <w:r w:rsidRPr="000B7A99">
        <w:rPr>
          <w:szCs w:val="22"/>
        </w:rPr>
        <w:t xml:space="preserve"> и представлени</w:t>
      </w:r>
      <w:r w:rsidR="00604EAF">
        <w:rPr>
          <w:szCs w:val="22"/>
        </w:rPr>
        <w:t>я</w:t>
      </w:r>
      <w:r w:rsidRPr="000B7A99">
        <w:rPr>
          <w:szCs w:val="22"/>
        </w:rPr>
        <w:t xml:space="preserve"> национальных докладов в установленные сроки;</w:t>
      </w:r>
      <w:proofErr w:type="gramEnd"/>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09"/>
        <w:rPr>
          <w:kern w:val="22"/>
          <w:szCs w:val="22"/>
        </w:rPr>
      </w:pPr>
      <w:r w:rsidRPr="000B7A99">
        <w:rPr>
          <w:szCs w:val="22"/>
        </w:rPr>
        <w:t>11.</w:t>
      </w:r>
      <w:r w:rsidRPr="000B7A99">
        <w:rPr>
          <w:szCs w:val="22"/>
        </w:rPr>
        <w:tab/>
      </w:r>
      <w:r w:rsidRPr="000B7A99">
        <w:rPr>
          <w:i/>
          <w:szCs w:val="22"/>
        </w:rPr>
        <w:t>предлагает</w:t>
      </w:r>
      <w:r w:rsidRPr="000B7A99">
        <w:rPr>
          <w:szCs w:val="22"/>
        </w:rPr>
        <w:t xml:space="preserve"> Глобальному экологическому фонду продолжать оказание поддержки Сторонам, имеющим право на получение помощи, в осуществлении Нагойского протокола, включая принятие законодательных, административных и политических мер</w:t>
      </w:r>
      <w:r w:rsidR="005E58A3">
        <w:rPr>
          <w:szCs w:val="22"/>
        </w:rPr>
        <w:t xml:space="preserve"> в отношении</w:t>
      </w:r>
      <w:r w:rsidRPr="000B7A99">
        <w:rPr>
          <w:szCs w:val="22"/>
        </w:rPr>
        <w:t xml:space="preserve"> регулировани</w:t>
      </w:r>
      <w:r w:rsidR="005E58A3">
        <w:rPr>
          <w:szCs w:val="22"/>
        </w:rPr>
        <w:t>я</w:t>
      </w:r>
      <w:r w:rsidRPr="000B7A99">
        <w:rPr>
          <w:szCs w:val="22"/>
        </w:rPr>
        <w:t xml:space="preserve"> доступа к генетическим ресурсам и совместно</w:t>
      </w:r>
      <w:r w:rsidR="005E58A3">
        <w:rPr>
          <w:szCs w:val="22"/>
        </w:rPr>
        <w:t>го использования</w:t>
      </w:r>
      <w:r w:rsidRPr="000B7A99">
        <w:rPr>
          <w:szCs w:val="22"/>
        </w:rPr>
        <w:t xml:space="preserve"> выгод</w:t>
      </w:r>
      <w:r w:rsidR="005E58A3">
        <w:rPr>
          <w:szCs w:val="22"/>
        </w:rPr>
        <w:t xml:space="preserve">, а также других </w:t>
      </w:r>
      <w:r w:rsidR="005E58A3" w:rsidRPr="005E58A3">
        <w:rPr>
          <w:szCs w:val="22"/>
        </w:rPr>
        <w:t>соответствующих институциональных механизмов</w:t>
      </w:r>
      <w:r w:rsidRPr="000B7A99">
        <w:rPr>
          <w:szCs w:val="22"/>
        </w:rPr>
        <w:t>, и выделять финансирование на эти цели;</w:t>
      </w:r>
    </w:p>
    <w:p w:rsidR="000B7A99" w:rsidRPr="000B7A99" w:rsidRDefault="000B7A99" w:rsidP="00066C3E">
      <w:pPr>
        <w:suppressLineNumbers/>
        <w:suppressAutoHyphens/>
        <w:kinsoku w:val="0"/>
        <w:overflowPunct w:val="0"/>
        <w:autoSpaceDE w:val="0"/>
        <w:autoSpaceDN w:val="0"/>
        <w:adjustRightInd w:val="0"/>
        <w:snapToGrid w:val="0"/>
        <w:spacing w:before="120" w:after="120"/>
        <w:ind w:firstLine="709"/>
        <w:rPr>
          <w:snapToGrid w:val="0"/>
          <w:kern w:val="22"/>
          <w:szCs w:val="22"/>
        </w:rPr>
      </w:pPr>
      <w:proofErr w:type="gramStart"/>
      <w:r w:rsidRPr="000B7A99">
        <w:rPr>
          <w:snapToGrid w:val="0"/>
          <w:szCs w:val="18"/>
        </w:rPr>
        <w:t>12.</w:t>
      </w:r>
      <w:r w:rsidRPr="000B7A99">
        <w:rPr>
          <w:snapToGrid w:val="0"/>
          <w:szCs w:val="18"/>
        </w:rPr>
        <w:tab/>
      </w:r>
      <w:r w:rsidRPr="000B7A99">
        <w:rPr>
          <w:i/>
          <w:iCs/>
          <w:snapToGrid w:val="0"/>
          <w:szCs w:val="22"/>
        </w:rPr>
        <w:t>считает</w:t>
      </w:r>
      <w:r w:rsidR="009D270C">
        <w:rPr>
          <w:i/>
          <w:iCs/>
          <w:snapToGrid w:val="0"/>
          <w:szCs w:val="22"/>
        </w:rPr>
        <w:t xml:space="preserve">, </w:t>
      </w:r>
      <w:r w:rsidR="009D270C" w:rsidRPr="009D270C">
        <w:rPr>
          <w:iCs/>
          <w:snapToGrid w:val="0"/>
          <w:szCs w:val="22"/>
        </w:rPr>
        <w:t>что</w:t>
      </w:r>
      <w:r w:rsidR="009D270C">
        <w:rPr>
          <w:i/>
          <w:iCs/>
          <w:snapToGrid w:val="0"/>
          <w:szCs w:val="22"/>
        </w:rPr>
        <w:t xml:space="preserve"> </w:t>
      </w:r>
      <w:r w:rsidR="007E552F">
        <w:rPr>
          <w:snapToGrid w:val="0"/>
          <w:szCs w:val="22"/>
        </w:rPr>
        <w:t>ш</w:t>
      </w:r>
      <w:r w:rsidRPr="000B7A99">
        <w:rPr>
          <w:snapToGrid w:val="0"/>
          <w:szCs w:val="22"/>
        </w:rPr>
        <w:t xml:space="preserve">естое исследование общих показателей эффективности </w:t>
      </w:r>
      <w:r w:rsidR="009D270C" w:rsidRPr="009D270C">
        <w:rPr>
          <w:snapToGrid w:val="0"/>
          <w:szCs w:val="22"/>
        </w:rPr>
        <w:t>Глобально</w:t>
      </w:r>
      <w:r w:rsidR="009D270C">
        <w:rPr>
          <w:snapToGrid w:val="0"/>
          <w:szCs w:val="22"/>
        </w:rPr>
        <w:t>го</w:t>
      </w:r>
      <w:r w:rsidR="009D270C" w:rsidRPr="009D270C">
        <w:rPr>
          <w:snapToGrid w:val="0"/>
          <w:szCs w:val="22"/>
        </w:rPr>
        <w:t xml:space="preserve"> экологическо</w:t>
      </w:r>
      <w:r w:rsidR="009D270C">
        <w:rPr>
          <w:snapToGrid w:val="0"/>
          <w:szCs w:val="22"/>
        </w:rPr>
        <w:t>го</w:t>
      </w:r>
      <w:r w:rsidR="009D270C" w:rsidRPr="009D270C">
        <w:rPr>
          <w:snapToGrid w:val="0"/>
          <w:szCs w:val="22"/>
        </w:rPr>
        <w:t xml:space="preserve"> фонд</w:t>
      </w:r>
      <w:r w:rsidR="009D270C">
        <w:rPr>
          <w:snapToGrid w:val="0"/>
          <w:szCs w:val="22"/>
        </w:rPr>
        <w:t>а</w:t>
      </w:r>
      <w:r w:rsidRPr="000B7A99">
        <w:rPr>
          <w:snapToGrid w:val="0"/>
          <w:szCs w:val="22"/>
        </w:rPr>
        <w:t xml:space="preserve">, проведенное Управлением независимой оценки ГЭФ и завершенное в декабре 2017 года, а также соответствующие материалы, полученные от Сторон, </w:t>
      </w:r>
      <w:r w:rsidR="007E552F">
        <w:rPr>
          <w:snapToGrid w:val="0"/>
          <w:szCs w:val="22"/>
        </w:rPr>
        <w:t xml:space="preserve">представляют собой </w:t>
      </w:r>
      <w:r w:rsidRPr="000B7A99">
        <w:rPr>
          <w:snapToGrid w:val="0"/>
          <w:szCs w:val="22"/>
        </w:rPr>
        <w:t>хорош</w:t>
      </w:r>
      <w:r w:rsidR="007E552F">
        <w:rPr>
          <w:snapToGrid w:val="0"/>
          <w:szCs w:val="22"/>
        </w:rPr>
        <w:t>ую</w:t>
      </w:r>
      <w:r w:rsidRPr="000B7A99">
        <w:rPr>
          <w:snapToGrid w:val="0"/>
          <w:szCs w:val="22"/>
        </w:rPr>
        <w:t xml:space="preserve"> основ</w:t>
      </w:r>
      <w:r w:rsidR="007E552F">
        <w:rPr>
          <w:snapToGrid w:val="0"/>
          <w:szCs w:val="22"/>
        </w:rPr>
        <w:t>у</w:t>
      </w:r>
      <w:r w:rsidRPr="000B7A99">
        <w:rPr>
          <w:snapToGrid w:val="0"/>
          <w:szCs w:val="22"/>
        </w:rPr>
        <w:t xml:space="preserve"> для пятого обзора эффективности механизма </w:t>
      </w:r>
      <w:r w:rsidRPr="00066C3E">
        <w:rPr>
          <w:szCs w:val="22"/>
        </w:rPr>
        <w:t>финансирования</w:t>
      </w:r>
      <w:r w:rsidRPr="000B7A99">
        <w:rPr>
          <w:snapToGrid w:val="0"/>
          <w:szCs w:val="22"/>
        </w:rPr>
        <w:t xml:space="preserve">, и </w:t>
      </w:r>
      <w:r w:rsidRPr="000B7A99">
        <w:rPr>
          <w:i/>
          <w:iCs/>
          <w:snapToGrid w:val="0"/>
          <w:szCs w:val="22"/>
        </w:rPr>
        <w:t>предлагает</w:t>
      </w:r>
      <w:r w:rsidRPr="000B7A99">
        <w:rPr>
          <w:snapToGrid w:val="0"/>
          <w:szCs w:val="22"/>
        </w:rPr>
        <w:t xml:space="preserve"> Совету Глобального экологического фонда принять следующие меры в целях дальнейшего повышения эффективности механизма финансирования:</w:t>
      </w:r>
      <w:proofErr w:type="gramEnd"/>
    </w:p>
    <w:p w:rsidR="000B7A99" w:rsidRPr="000B7A99" w:rsidRDefault="000B7A99" w:rsidP="000B7A99">
      <w:pPr>
        <w:tabs>
          <w:tab w:val="left" w:pos="1259"/>
        </w:tabs>
        <w:kinsoku w:val="0"/>
        <w:overflowPunct w:val="0"/>
        <w:autoSpaceDE w:val="0"/>
        <w:autoSpaceDN w:val="0"/>
        <w:spacing w:before="120" w:after="120"/>
        <w:ind w:firstLine="720"/>
        <w:rPr>
          <w:snapToGrid w:val="0"/>
          <w:kern w:val="22"/>
          <w:szCs w:val="22"/>
        </w:rPr>
      </w:pPr>
      <w:r w:rsidRPr="000B7A99">
        <w:rPr>
          <w:snapToGrid w:val="0"/>
          <w:szCs w:val="22"/>
        </w:rPr>
        <w:t>а)</w:t>
      </w:r>
      <w:r w:rsidRPr="000B7A99">
        <w:rPr>
          <w:snapToGrid w:val="0"/>
          <w:szCs w:val="22"/>
        </w:rPr>
        <w:tab/>
        <w:t>продолжать совершенствовать разработку, управление и эффективность комплексных экспериментальных подходов периода шестого пополнения, программ широкого воздействия периода седьмого пополнения, других программных подходов и проектов в многоцелевых областях в работе по устранению факторов деградации окружающей среды;</w:t>
      </w:r>
    </w:p>
    <w:p w:rsidR="000B7A99" w:rsidRPr="000B7A99" w:rsidRDefault="000B7A99" w:rsidP="000B7A99">
      <w:pPr>
        <w:tabs>
          <w:tab w:val="left" w:pos="1259"/>
        </w:tabs>
        <w:kinsoku w:val="0"/>
        <w:overflowPunct w:val="0"/>
        <w:autoSpaceDE w:val="0"/>
        <w:autoSpaceDN w:val="0"/>
        <w:spacing w:before="120" w:after="120"/>
        <w:ind w:firstLine="720"/>
        <w:rPr>
          <w:snapToGrid w:val="0"/>
          <w:kern w:val="22"/>
          <w:szCs w:val="22"/>
        </w:rPr>
      </w:pPr>
      <w:r w:rsidRPr="000B7A99">
        <w:rPr>
          <w:snapToGrid w:val="0"/>
          <w:szCs w:val="22"/>
        </w:rPr>
        <w:t>b)</w:t>
      </w:r>
      <w:r w:rsidRPr="000B7A99">
        <w:rPr>
          <w:snapToGrid w:val="0"/>
          <w:szCs w:val="22"/>
        </w:rPr>
        <w:tab/>
        <w:t xml:space="preserve">повышать информированность о существующих </w:t>
      </w:r>
      <w:r w:rsidR="00963914">
        <w:rPr>
          <w:snapToGrid w:val="0"/>
          <w:szCs w:val="22"/>
        </w:rPr>
        <w:t>процессах, осуществляемых</w:t>
      </w:r>
      <w:r w:rsidRPr="000B7A99">
        <w:rPr>
          <w:snapToGrid w:val="0"/>
          <w:szCs w:val="22"/>
        </w:rPr>
        <w:t xml:space="preserve"> Уполномоченн</w:t>
      </w:r>
      <w:r w:rsidR="00963914">
        <w:rPr>
          <w:snapToGrid w:val="0"/>
          <w:szCs w:val="22"/>
        </w:rPr>
        <w:t>ым</w:t>
      </w:r>
      <w:r w:rsidRPr="000B7A99">
        <w:rPr>
          <w:snapToGrid w:val="0"/>
          <w:szCs w:val="22"/>
        </w:rPr>
        <w:t xml:space="preserve"> по урегулированию </w:t>
      </w:r>
      <w:r w:rsidR="00963914">
        <w:rPr>
          <w:snapToGrid w:val="0"/>
          <w:szCs w:val="22"/>
        </w:rPr>
        <w:t>споров, в качестве средства</w:t>
      </w:r>
      <w:r w:rsidRPr="000B7A99">
        <w:rPr>
          <w:snapToGrid w:val="0"/>
          <w:szCs w:val="22"/>
        </w:rPr>
        <w:t xml:space="preserve"> </w:t>
      </w:r>
      <w:r w:rsidR="00963914">
        <w:rPr>
          <w:snapToGrid w:val="0"/>
          <w:szCs w:val="22"/>
        </w:rPr>
        <w:t xml:space="preserve">по </w:t>
      </w:r>
      <w:r w:rsidRPr="000B7A99">
        <w:rPr>
          <w:snapToGrid w:val="0"/>
          <w:szCs w:val="22"/>
        </w:rPr>
        <w:t>рассмотрени</w:t>
      </w:r>
      <w:r w:rsidR="00963914">
        <w:rPr>
          <w:snapToGrid w:val="0"/>
          <w:szCs w:val="22"/>
        </w:rPr>
        <w:t>ю</w:t>
      </w:r>
      <w:r w:rsidRPr="000B7A99">
        <w:rPr>
          <w:snapToGrid w:val="0"/>
          <w:szCs w:val="22"/>
        </w:rPr>
        <w:t xml:space="preserve"> жалоб, связанных с функционированием механизма финансирования;</w:t>
      </w:r>
    </w:p>
    <w:p w:rsidR="000B7A99" w:rsidRPr="000B7A99" w:rsidRDefault="000B7A99" w:rsidP="000B7A99">
      <w:pPr>
        <w:tabs>
          <w:tab w:val="left" w:pos="1259"/>
        </w:tabs>
        <w:kinsoku w:val="0"/>
        <w:overflowPunct w:val="0"/>
        <w:autoSpaceDE w:val="0"/>
        <w:autoSpaceDN w:val="0"/>
        <w:spacing w:before="120" w:after="120"/>
        <w:ind w:firstLine="720"/>
        <w:rPr>
          <w:snapToGrid w:val="0"/>
          <w:kern w:val="22"/>
          <w:szCs w:val="22"/>
        </w:rPr>
      </w:pPr>
      <w:r w:rsidRPr="000B7A99">
        <w:rPr>
          <w:snapToGrid w:val="0"/>
          <w:szCs w:val="22"/>
        </w:rPr>
        <w:t>c)</w:t>
      </w:r>
      <w:r w:rsidRPr="000B7A99">
        <w:rPr>
          <w:snapToGrid w:val="0"/>
          <w:szCs w:val="22"/>
        </w:rPr>
        <w:tab/>
        <w:t>продолжать повышать устойчивость финансируемых проектов и программ, включая устойчивое финансирование охраняемых районов;</w:t>
      </w:r>
    </w:p>
    <w:p w:rsidR="000B7A99" w:rsidRPr="000B7A99" w:rsidRDefault="000B7A99" w:rsidP="000B7A99">
      <w:pPr>
        <w:tabs>
          <w:tab w:val="left" w:pos="1259"/>
        </w:tabs>
        <w:kinsoku w:val="0"/>
        <w:overflowPunct w:val="0"/>
        <w:autoSpaceDE w:val="0"/>
        <w:autoSpaceDN w:val="0"/>
        <w:spacing w:before="120" w:after="120"/>
        <w:ind w:firstLine="720"/>
        <w:rPr>
          <w:snapToGrid w:val="0"/>
          <w:kern w:val="22"/>
          <w:szCs w:val="22"/>
        </w:rPr>
      </w:pPr>
      <w:r w:rsidRPr="000B7A99">
        <w:rPr>
          <w:snapToGrid w:val="0"/>
          <w:szCs w:val="22"/>
        </w:rPr>
        <w:t>d)</w:t>
      </w:r>
      <w:r w:rsidRPr="000B7A99">
        <w:rPr>
          <w:snapToGrid w:val="0"/>
          <w:szCs w:val="22"/>
        </w:rPr>
        <w:tab/>
        <w:t>продолжать повышать эффективность и оптимизацию подотчетности в рамках сети партнеров Глобального экологического фонда;</w:t>
      </w:r>
    </w:p>
    <w:p w:rsidR="000B7A99" w:rsidRPr="000B7A99" w:rsidRDefault="000B7A99" w:rsidP="000B7A99">
      <w:pPr>
        <w:tabs>
          <w:tab w:val="left" w:pos="1259"/>
        </w:tabs>
        <w:kinsoku w:val="0"/>
        <w:overflowPunct w:val="0"/>
        <w:autoSpaceDE w:val="0"/>
        <w:autoSpaceDN w:val="0"/>
        <w:spacing w:before="120" w:after="120"/>
        <w:ind w:firstLine="720"/>
        <w:rPr>
          <w:snapToGrid w:val="0"/>
          <w:kern w:val="22"/>
          <w:szCs w:val="22"/>
        </w:rPr>
      </w:pPr>
      <w:r w:rsidRPr="000B7A99">
        <w:rPr>
          <w:snapToGrid w:val="0"/>
          <w:szCs w:val="22"/>
        </w:rPr>
        <w:t>e)</w:t>
      </w:r>
      <w:r w:rsidRPr="000B7A99">
        <w:rPr>
          <w:snapToGrid w:val="0"/>
          <w:szCs w:val="22"/>
        </w:rPr>
        <w:tab/>
        <w:t>отразить следующую информацию в своем докладе для Конференции Сторон на ее 15-м совещании:</w:t>
      </w:r>
    </w:p>
    <w:p w:rsidR="000B7A99" w:rsidRPr="000B7A99" w:rsidRDefault="000B7A99" w:rsidP="000B7A99">
      <w:pPr>
        <w:tabs>
          <w:tab w:val="left" w:pos="720"/>
        </w:tabs>
        <w:kinsoku w:val="0"/>
        <w:overflowPunct w:val="0"/>
        <w:autoSpaceDE w:val="0"/>
        <w:autoSpaceDN w:val="0"/>
        <w:spacing w:after="120"/>
        <w:ind w:left="709" w:firstLine="11"/>
        <w:rPr>
          <w:snapToGrid w:val="0"/>
          <w:kern w:val="22"/>
          <w:szCs w:val="22"/>
        </w:rPr>
      </w:pPr>
      <w:r w:rsidRPr="000B7A99">
        <w:rPr>
          <w:snapToGrid w:val="0"/>
          <w:szCs w:val="22"/>
        </w:rPr>
        <w:t>i)</w:t>
      </w:r>
      <w:r w:rsidRPr="000B7A99">
        <w:rPr>
          <w:snapToGrid w:val="0"/>
          <w:szCs w:val="22"/>
        </w:rPr>
        <w:tab/>
        <w:t>прогресс в деле осуществления новой политики в области совместного финансирования;</w:t>
      </w:r>
    </w:p>
    <w:p w:rsidR="000B7A99" w:rsidRPr="000B7A99" w:rsidRDefault="000B7A99" w:rsidP="000B7A99">
      <w:pPr>
        <w:tabs>
          <w:tab w:val="right" w:pos="720"/>
        </w:tabs>
        <w:kinsoku w:val="0"/>
        <w:overflowPunct w:val="0"/>
        <w:autoSpaceDE w:val="0"/>
        <w:autoSpaceDN w:val="0"/>
        <w:spacing w:after="120"/>
        <w:ind w:left="1287" w:hanging="567"/>
        <w:rPr>
          <w:snapToGrid w:val="0"/>
          <w:kern w:val="22"/>
          <w:szCs w:val="22"/>
        </w:rPr>
      </w:pPr>
      <w:r w:rsidRPr="000B7A99">
        <w:rPr>
          <w:snapToGrid w:val="0"/>
          <w:szCs w:val="22"/>
        </w:rPr>
        <w:t>ii)</w:t>
      </w:r>
      <w:r w:rsidRPr="000B7A99">
        <w:rPr>
          <w:snapToGrid w:val="0"/>
          <w:szCs w:val="22"/>
        </w:rPr>
        <w:tab/>
        <w:t>результаты работы сети учреждений Глобального экологического фонда;</w:t>
      </w:r>
    </w:p>
    <w:p w:rsidR="000B7A99" w:rsidRPr="000B7A99" w:rsidRDefault="000B7A99" w:rsidP="000B7A99">
      <w:pPr>
        <w:tabs>
          <w:tab w:val="left" w:pos="1134"/>
        </w:tabs>
        <w:kinsoku w:val="0"/>
        <w:overflowPunct w:val="0"/>
        <w:autoSpaceDE w:val="0"/>
        <w:autoSpaceDN w:val="0"/>
        <w:spacing w:before="120" w:after="120"/>
        <w:ind w:firstLine="720"/>
        <w:rPr>
          <w:snapToGrid w:val="0"/>
          <w:kern w:val="22"/>
          <w:szCs w:val="22"/>
        </w:rPr>
      </w:pPr>
      <w:r w:rsidRPr="000B7A99">
        <w:rPr>
          <w:snapToGrid w:val="0"/>
          <w:szCs w:val="22"/>
        </w:rPr>
        <w:t>13.</w:t>
      </w:r>
      <w:r w:rsidRPr="000B7A99">
        <w:rPr>
          <w:snapToGrid w:val="0"/>
          <w:szCs w:val="22"/>
        </w:rPr>
        <w:tab/>
      </w:r>
      <w:r w:rsidRPr="000B7A99">
        <w:rPr>
          <w:i/>
          <w:iCs/>
          <w:snapToGrid w:val="0"/>
          <w:szCs w:val="22"/>
        </w:rPr>
        <w:t>поручает</w:t>
      </w:r>
      <w:r w:rsidRPr="000B7A99">
        <w:rPr>
          <w:snapToGrid w:val="0"/>
          <w:szCs w:val="22"/>
        </w:rPr>
        <w:t xml:space="preserve"> Исполнительному секретарю учесть опыт, накопленный в ходе предыдущих обзоров эффективности механизма финансирования, при разработке круга полномочий для проведения шестого обзора эффективности механизма финансирования для рассмотрения Конференцией Сторон на ее 15-м совещании;</w:t>
      </w:r>
    </w:p>
    <w:p w:rsidR="000B7A99" w:rsidRPr="000B7A99" w:rsidRDefault="000B7A99" w:rsidP="000B7A99">
      <w:pPr>
        <w:tabs>
          <w:tab w:val="left" w:pos="1134"/>
        </w:tabs>
        <w:kinsoku w:val="0"/>
        <w:overflowPunct w:val="0"/>
        <w:autoSpaceDE w:val="0"/>
        <w:autoSpaceDN w:val="0"/>
        <w:spacing w:before="120" w:after="120"/>
        <w:ind w:firstLine="720"/>
        <w:rPr>
          <w:snapToGrid w:val="0"/>
          <w:kern w:val="22"/>
          <w:szCs w:val="22"/>
        </w:rPr>
      </w:pPr>
      <w:r w:rsidRPr="000B7A99">
        <w:rPr>
          <w:szCs w:val="22"/>
        </w:rPr>
        <w:t>14</w:t>
      </w:r>
      <w:r w:rsidRPr="000B7A99">
        <w:rPr>
          <w:snapToGrid w:val="0"/>
          <w:szCs w:val="18"/>
        </w:rPr>
        <w:t>.</w:t>
      </w:r>
      <w:r w:rsidRPr="000B7A99">
        <w:rPr>
          <w:snapToGrid w:val="0"/>
          <w:szCs w:val="18"/>
        </w:rPr>
        <w:tab/>
      </w:r>
      <w:r w:rsidRPr="000B7A99">
        <w:rPr>
          <w:i/>
          <w:snapToGrid w:val="0"/>
          <w:szCs w:val="22"/>
        </w:rPr>
        <w:t>принимает</w:t>
      </w:r>
      <w:r w:rsidRPr="000B7A99">
        <w:rPr>
          <w:snapToGrid w:val="0"/>
          <w:szCs w:val="22"/>
        </w:rPr>
        <w:t xml:space="preserve"> круг полномочий для проведения полной оценки объема фондов, необходимых для осуществления Конвенции и протоколов к ней в период восьмого пополнения Целевого фонда Глобального экологического фонда, содержащийся в приложении к настоящему решению;</w:t>
      </w:r>
    </w:p>
    <w:p w:rsidR="000B7A99" w:rsidRPr="000B7A99" w:rsidRDefault="000B7A99" w:rsidP="000B7A99">
      <w:pPr>
        <w:tabs>
          <w:tab w:val="left" w:pos="1134"/>
        </w:tabs>
        <w:kinsoku w:val="0"/>
        <w:overflowPunct w:val="0"/>
        <w:autoSpaceDE w:val="0"/>
        <w:autoSpaceDN w:val="0"/>
        <w:spacing w:before="120" w:after="120"/>
        <w:ind w:firstLine="720"/>
        <w:rPr>
          <w:snapToGrid w:val="0"/>
          <w:szCs w:val="22"/>
        </w:rPr>
      </w:pPr>
      <w:r w:rsidRPr="000B7A99">
        <w:rPr>
          <w:snapToGrid w:val="0"/>
          <w:szCs w:val="22"/>
        </w:rPr>
        <w:t>15.</w:t>
      </w:r>
      <w:r w:rsidRPr="000B7A99">
        <w:rPr>
          <w:snapToGrid w:val="0"/>
          <w:szCs w:val="22"/>
        </w:rPr>
        <w:tab/>
      </w:r>
      <w:r w:rsidRPr="000B7A99">
        <w:rPr>
          <w:i/>
          <w:iCs/>
          <w:snapToGrid w:val="0"/>
          <w:szCs w:val="22"/>
        </w:rPr>
        <w:t>предлагает</w:t>
      </w:r>
      <w:r w:rsidRPr="000B7A99">
        <w:rPr>
          <w:snapToGrid w:val="0"/>
          <w:szCs w:val="22"/>
        </w:rPr>
        <w:t xml:space="preserve"> соответствующим Сторонам представить Исполнительному секретарю свои сметные потребности в финансировании и инвестициях по линии механизма финансирования для третьего определения потребностей в финансировании и инвестициях Конференцией Сторон на ее </w:t>
      </w:r>
      <w:r w:rsidRPr="000B7A99">
        <w:rPr>
          <w:snapToGrid w:val="0"/>
          <w:szCs w:val="22"/>
        </w:rPr>
        <w:lastRenderedPageBreak/>
        <w:t>15-м совещании в связи с восьмым пополнением Целевого фонда Глобального экологического фонда;</w:t>
      </w:r>
    </w:p>
    <w:p w:rsidR="000B7A99" w:rsidRPr="00D46A5E" w:rsidRDefault="000B7A99" w:rsidP="000B7A99">
      <w:pPr>
        <w:tabs>
          <w:tab w:val="left" w:pos="1134"/>
        </w:tabs>
        <w:kinsoku w:val="0"/>
        <w:overflowPunct w:val="0"/>
        <w:autoSpaceDE w:val="0"/>
        <w:autoSpaceDN w:val="0"/>
        <w:spacing w:before="120" w:after="120"/>
        <w:ind w:firstLine="720"/>
        <w:rPr>
          <w:snapToGrid w:val="0"/>
          <w:szCs w:val="22"/>
        </w:rPr>
      </w:pPr>
      <w:proofErr w:type="gramStart"/>
      <w:r w:rsidRPr="00D46A5E">
        <w:rPr>
          <w:iCs/>
          <w:snapToGrid w:val="0"/>
          <w:szCs w:val="22"/>
        </w:rPr>
        <w:t>16</w:t>
      </w:r>
      <w:r w:rsidRPr="00D46A5E">
        <w:rPr>
          <w:i/>
          <w:iCs/>
          <w:snapToGrid w:val="0"/>
          <w:szCs w:val="22"/>
        </w:rPr>
        <w:t>.</w:t>
      </w:r>
      <w:r w:rsidRPr="00D46A5E">
        <w:rPr>
          <w:i/>
          <w:iCs/>
          <w:snapToGrid w:val="0"/>
          <w:szCs w:val="22"/>
        </w:rPr>
        <w:tab/>
        <w:t xml:space="preserve"> поручает</w:t>
      </w:r>
      <w:r w:rsidRPr="00D46A5E">
        <w:rPr>
          <w:snapToGrid w:val="0"/>
          <w:szCs w:val="22"/>
        </w:rPr>
        <w:t xml:space="preserve"> Исполнительному секретарю </w:t>
      </w:r>
      <w:r w:rsidR="0082061D" w:rsidRPr="00D46A5E">
        <w:rPr>
          <w:snapToGrid w:val="0"/>
          <w:szCs w:val="22"/>
        </w:rPr>
        <w:t xml:space="preserve">в сотрудничестве с группой экспертов в соответствии с кругом </w:t>
      </w:r>
      <w:r w:rsidR="00963914">
        <w:rPr>
          <w:snapToGrid w:val="0"/>
          <w:szCs w:val="22"/>
        </w:rPr>
        <w:t>полномочий</w:t>
      </w:r>
      <w:r w:rsidR="0082061D" w:rsidRPr="00D46A5E">
        <w:rPr>
          <w:snapToGrid w:val="0"/>
          <w:szCs w:val="22"/>
        </w:rPr>
        <w:t xml:space="preserve">, упомянутым в пункте 14 выше, </w:t>
      </w:r>
      <w:r w:rsidRPr="00D46A5E">
        <w:rPr>
          <w:snapToGrid w:val="0"/>
          <w:szCs w:val="22"/>
        </w:rPr>
        <w:t>подготовить компиляцию сметных потребностей в финансировании и инвестициях, заявленных соответствующими Ст</w:t>
      </w:r>
      <w:r w:rsidR="00E55C6B" w:rsidRPr="00D46A5E">
        <w:rPr>
          <w:snapToGrid w:val="0"/>
          <w:szCs w:val="22"/>
        </w:rPr>
        <w:t>оронами, на основе методологии, которая может быть усовершенствована, а также</w:t>
      </w:r>
      <w:r w:rsidRPr="00D46A5E">
        <w:rPr>
          <w:snapToGrid w:val="0"/>
          <w:szCs w:val="22"/>
        </w:rPr>
        <w:t xml:space="preserve"> </w:t>
      </w:r>
      <w:r w:rsidR="00E55C6B" w:rsidRPr="00D46A5E">
        <w:rPr>
          <w:snapToGrid w:val="0"/>
          <w:szCs w:val="22"/>
        </w:rPr>
        <w:t xml:space="preserve">на базе </w:t>
      </w:r>
      <w:r w:rsidRPr="00D46A5E">
        <w:rPr>
          <w:snapToGrid w:val="0"/>
          <w:szCs w:val="22"/>
        </w:rPr>
        <w:t>тр</w:t>
      </w:r>
      <w:r w:rsidR="00E55C6B" w:rsidRPr="00D46A5E">
        <w:rPr>
          <w:snapToGrid w:val="0"/>
          <w:szCs w:val="22"/>
        </w:rPr>
        <w:t>ех</w:t>
      </w:r>
      <w:r w:rsidRPr="00D46A5E">
        <w:rPr>
          <w:snapToGrid w:val="0"/>
          <w:szCs w:val="22"/>
        </w:rPr>
        <w:t xml:space="preserve"> сценари</w:t>
      </w:r>
      <w:r w:rsidR="00E55C6B" w:rsidRPr="00D46A5E">
        <w:rPr>
          <w:snapToGrid w:val="0"/>
          <w:szCs w:val="22"/>
        </w:rPr>
        <w:t>ев</w:t>
      </w:r>
      <w:r w:rsidRPr="00D46A5E">
        <w:rPr>
          <w:snapToGrid w:val="0"/>
          <w:szCs w:val="22"/>
        </w:rPr>
        <w:t>, использовавшихся для второго цикла определения потребностей в финансировании, для рассмотрения Вспомогательным органом по осуществлению на его третьем</w:t>
      </w:r>
      <w:proofErr w:type="gramEnd"/>
      <w:r w:rsidRPr="00D46A5E">
        <w:rPr>
          <w:snapToGrid w:val="0"/>
          <w:szCs w:val="22"/>
        </w:rPr>
        <w:t xml:space="preserve"> </w:t>
      </w:r>
      <w:proofErr w:type="gramStart"/>
      <w:r w:rsidRPr="00D46A5E">
        <w:rPr>
          <w:snapToGrid w:val="0"/>
          <w:szCs w:val="22"/>
        </w:rPr>
        <w:t xml:space="preserve">совещании в целях </w:t>
      </w:r>
      <w:r w:rsidR="00E55C6B" w:rsidRPr="00D46A5E">
        <w:rPr>
          <w:snapToGrid w:val="0"/>
          <w:szCs w:val="22"/>
        </w:rPr>
        <w:t xml:space="preserve">обоснования </w:t>
      </w:r>
      <w:r w:rsidRPr="00D46A5E">
        <w:rPr>
          <w:snapToGrid w:val="0"/>
          <w:szCs w:val="22"/>
        </w:rPr>
        <w:t>третье</w:t>
      </w:r>
      <w:r w:rsidR="00E55C6B" w:rsidRPr="00D46A5E">
        <w:rPr>
          <w:snapToGrid w:val="0"/>
          <w:szCs w:val="22"/>
        </w:rPr>
        <w:t>го</w:t>
      </w:r>
      <w:r w:rsidRPr="00D46A5E">
        <w:rPr>
          <w:snapToGrid w:val="0"/>
          <w:szCs w:val="22"/>
        </w:rPr>
        <w:t xml:space="preserve"> определени</w:t>
      </w:r>
      <w:r w:rsidR="00E55C6B" w:rsidRPr="00D46A5E">
        <w:rPr>
          <w:snapToGrid w:val="0"/>
          <w:szCs w:val="22"/>
        </w:rPr>
        <w:t>я</w:t>
      </w:r>
      <w:r w:rsidRPr="00D46A5E">
        <w:rPr>
          <w:snapToGrid w:val="0"/>
          <w:szCs w:val="22"/>
        </w:rPr>
        <w:t xml:space="preserve"> потребностей в финансировании Конференцией Сторон на ее 15-м совещании в преддверии периода восьмого пополнения Целевого фонда Глобального экологического фонда;</w:t>
      </w:r>
      <w:proofErr w:type="gramEnd"/>
    </w:p>
    <w:p w:rsidR="000B7A99" w:rsidRPr="000B7A99" w:rsidRDefault="000B7A99" w:rsidP="000B7A99">
      <w:pPr>
        <w:tabs>
          <w:tab w:val="left" w:pos="1134"/>
        </w:tabs>
        <w:kinsoku w:val="0"/>
        <w:overflowPunct w:val="0"/>
        <w:autoSpaceDE w:val="0"/>
        <w:autoSpaceDN w:val="0"/>
        <w:spacing w:before="120" w:after="120"/>
        <w:ind w:firstLine="720"/>
        <w:rPr>
          <w:snapToGrid w:val="0"/>
          <w:kern w:val="22"/>
          <w:szCs w:val="22"/>
        </w:rPr>
      </w:pPr>
      <w:proofErr w:type="gramStart"/>
      <w:r w:rsidRPr="000B7A99">
        <w:rPr>
          <w:snapToGrid w:val="0"/>
          <w:szCs w:val="22"/>
        </w:rPr>
        <w:t>17.</w:t>
      </w:r>
      <w:r w:rsidRPr="000B7A99">
        <w:rPr>
          <w:snapToGrid w:val="0"/>
          <w:szCs w:val="22"/>
        </w:rPr>
        <w:tab/>
      </w:r>
      <w:r w:rsidRPr="000B7A99">
        <w:rPr>
          <w:i/>
          <w:iCs/>
          <w:snapToGrid w:val="0"/>
          <w:szCs w:val="22"/>
        </w:rPr>
        <w:t>поручает</w:t>
      </w:r>
      <w:r w:rsidRPr="000B7A99">
        <w:rPr>
          <w:snapToGrid w:val="0"/>
          <w:szCs w:val="22"/>
        </w:rPr>
        <w:t xml:space="preserve"> Вспомогательному органу по осуществлению на его третьем совещании подготовить предложения в отношении ориентированной на конкретные результаты структуры определения программных приоритетов на четырехлетний период, охватывающей период восьмого пополнения Целевого фонда Глобального экологического фонда (с июля 202</w:t>
      </w:r>
      <w:r w:rsidR="00963914">
        <w:rPr>
          <w:snapToGrid w:val="0"/>
          <w:szCs w:val="22"/>
        </w:rPr>
        <w:t>2</w:t>
      </w:r>
      <w:r w:rsidRPr="000B7A99">
        <w:rPr>
          <w:snapToGrid w:val="0"/>
          <w:szCs w:val="22"/>
        </w:rPr>
        <w:t xml:space="preserve"> года по июнь 2026</w:t>
      </w:r>
      <w:r w:rsidR="00963914">
        <w:rPr>
          <w:snapToGrid w:val="0"/>
          <w:szCs w:val="22"/>
        </w:rPr>
        <w:t> </w:t>
      </w:r>
      <w:r w:rsidRPr="000B7A99">
        <w:rPr>
          <w:snapToGrid w:val="0"/>
          <w:szCs w:val="22"/>
        </w:rPr>
        <w:t xml:space="preserve">года) и согласованной с проектом </w:t>
      </w:r>
      <w:r w:rsidR="004D08E4">
        <w:rPr>
          <w:snapToGrid w:val="0"/>
          <w:szCs w:val="22"/>
        </w:rPr>
        <w:t xml:space="preserve">глобальной </w:t>
      </w:r>
      <w:r w:rsidRPr="000B7A99">
        <w:rPr>
          <w:snapToGrid w:val="0"/>
          <w:szCs w:val="22"/>
        </w:rPr>
        <w:t>рамочной программы в области биоразнообразия на период после 2020 года, для рассмотрения Конференцией</w:t>
      </w:r>
      <w:proofErr w:type="gramEnd"/>
      <w:r w:rsidRPr="000B7A99">
        <w:rPr>
          <w:snapToGrid w:val="0"/>
          <w:szCs w:val="22"/>
        </w:rPr>
        <w:t xml:space="preserve"> Сторон на ее 15-м совещании;</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09"/>
        <w:rPr>
          <w:rFonts w:eastAsia="Calibri"/>
          <w:bCs/>
          <w:snapToGrid w:val="0"/>
          <w:szCs w:val="22"/>
        </w:rPr>
      </w:pPr>
      <w:r w:rsidRPr="000B7A99">
        <w:rPr>
          <w:iCs/>
          <w:szCs w:val="22"/>
        </w:rPr>
        <w:t>18.</w:t>
      </w:r>
      <w:r w:rsidRPr="000B7A99">
        <w:rPr>
          <w:iCs/>
          <w:szCs w:val="22"/>
        </w:rPr>
        <w:tab/>
      </w:r>
      <w:r w:rsidRPr="000B7A99">
        <w:rPr>
          <w:rFonts w:eastAsia="Calibri"/>
          <w:bCs/>
          <w:i/>
          <w:snapToGrid w:val="0"/>
          <w:szCs w:val="22"/>
        </w:rPr>
        <w:t xml:space="preserve">призывает </w:t>
      </w:r>
      <w:r w:rsidRPr="000B7A99">
        <w:rPr>
          <w:rFonts w:eastAsia="Calibri"/>
          <w:bCs/>
          <w:snapToGrid w:val="0"/>
          <w:szCs w:val="22"/>
        </w:rPr>
        <w:t>Исполнительного секретаря работать в тесном взаимодействии с Глобальным экологическим фондом в контексте перехода к выполнению глобальной рамочной программы в области биоразнообразия на период после 2020 года;</w:t>
      </w:r>
    </w:p>
    <w:p w:rsidR="000B7A99" w:rsidRPr="000B7A99" w:rsidRDefault="000B7A99" w:rsidP="000B7A99">
      <w:pPr>
        <w:suppressLineNumbers/>
        <w:suppressAutoHyphens/>
        <w:kinsoku w:val="0"/>
        <w:overflowPunct w:val="0"/>
        <w:autoSpaceDE w:val="0"/>
        <w:autoSpaceDN w:val="0"/>
        <w:adjustRightInd w:val="0"/>
        <w:snapToGrid w:val="0"/>
        <w:spacing w:before="120" w:after="120"/>
        <w:ind w:firstLine="720"/>
        <w:rPr>
          <w:kern w:val="22"/>
          <w:szCs w:val="22"/>
        </w:rPr>
      </w:pPr>
      <w:r w:rsidRPr="000B7A99">
        <w:rPr>
          <w:kern w:val="22"/>
          <w:szCs w:val="18"/>
        </w:rPr>
        <w:t>19.</w:t>
      </w:r>
      <w:r w:rsidRPr="000B7A99">
        <w:rPr>
          <w:kern w:val="22"/>
          <w:szCs w:val="18"/>
        </w:rPr>
        <w:tab/>
      </w:r>
      <w:r w:rsidRPr="000B7A99">
        <w:rPr>
          <w:rFonts w:eastAsia="Calibri"/>
          <w:bCs/>
          <w:i/>
          <w:snapToGrid w:val="0"/>
          <w:szCs w:val="22"/>
        </w:rPr>
        <w:t>призывает также</w:t>
      </w:r>
      <w:r w:rsidRPr="000B7A99">
        <w:rPr>
          <w:rFonts w:eastAsia="Calibri"/>
          <w:bCs/>
          <w:snapToGrid w:val="0"/>
          <w:szCs w:val="22"/>
        </w:rPr>
        <w:t xml:space="preserve"> Исполнительного секретаря работать в тесном взаимодействии с учреждениями, связанными с Глобальным экологическим фондом в контексте перехода к выполнению глобальной рамочной программы в области биоразнообразия на период после 2020 года, принимая во внимание необходимость укрепления взаимодействия между Глобальным экологическим фондом и другими механизмами финансирования.</w:t>
      </w:r>
    </w:p>
    <w:p w:rsidR="000B7A99" w:rsidRPr="000B7A99" w:rsidRDefault="000B7A99" w:rsidP="000B7A99">
      <w:pPr>
        <w:keepNext/>
        <w:keepLines/>
        <w:spacing w:before="120" w:after="120"/>
        <w:jc w:val="center"/>
        <w:rPr>
          <w:rFonts w:eastAsia="Malgun Gothic"/>
          <w:i/>
          <w:iCs/>
          <w:szCs w:val="22"/>
        </w:rPr>
      </w:pPr>
      <w:r w:rsidRPr="000B7A99">
        <w:rPr>
          <w:rFonts w:eastAsia="Malgun Gothic"/>
          <w:i/>
          <w:iCs/>
          <w:szCs w:val="22"/>
        </w:rPr>
        <w:t xml:space="preserve">Приложение </w:t>
      </w:r>
    </w:p>
    <w:p w:rsidR="000B7A99" w:rsidRPr="000B7A99" w:rsidRDefault="000B7A99" w:rsidP="000B7A99">
      <w:pPr>
        <w:keepNext/>
        <w:keepLines/>
        <w:tabs>
          <w:tab w:val="left" w:pos="720"/>
        </w:tabs>
        <w:spacing w:before="240" w:after="120"/>
        <w:jc w:val="center"/>
        <w:outlineLvl w:val="0"/>
        <w:rPr>
          <w:b/>
          <w:caps/>
          <w:szCs w:val="22"/>
        </w:rPr>
      </w:pPr>
      <w:r w:rsidRPr="000B7A99">
        <w:rPr>
          <w:b/>
          <w:caps/>
        </w:rPr>
        <w:t>круг полномочий для</w:t>
      </w:r>
      <w:r w:rsidRPr="000B7A99">
        <w:rPr>
          <w:b/>
          <w:iCs/>
          <w:caps/>
          <w:szCs w:val="22"/>
        </w:rPr>
        <w:t xml:space="preserve"> проведения полной оценки</w:t>
      </w:r>
      <w:r w:rsidRPr="000B7A99">
        <w:rPr>
          <w:b/>
          <w:iCs/>
          <w:caps/>
        </w:rPr>
        <w:t xml:space="preserve"> объема фондов, необходимых для осуществления Конвенции и протоколов к ней в период ВОСЬМОГО пополнения Целевого фонда Глобального Экологического Фонда</w:t>
      </w:r>
      <w:r w:rsidRPr="000B7A99">
        <w:rPr>
          <w:b/>
          <w:caps/>
          <w:szCs w:val="22"/>
        </w:rPr>
        <w:t xml:space="preserve">  </w:t>
      </w:r>
    </w:p>
    <w:p w:rsidR="000B7A99" w:rsidRPr="000B7A99" w:rsidRDefault="000B7A99" w:rsidP="000B7A99">
      <w:pPr>
        <w:spacing w:before="120" w:after="120"/>
        <w:rPr>
          <w:b/>
          <w:snapToGrid w:val="0"/>
          <w:szCs w:val="22"/>
        </w:rPr>
      </w:pPr>
      <w:r w:rsidRPr="000B7A99">
        <w:rPr>
          <w:b/>
          <w:snapToGrid w:val="0"/>
          <w:szCs w:val="22"/>
        </w:rPr>
        <w:t>Цель</w:t>
      </w:r>
    </w:p>
    <w:p w:rsidR="000B7A99" w:rsidRPr="000B7A99" w:rsidRDefault="000B7A99" w:rsidP="000B7A99">
      <w:pPr>
        <w:tabs>
          <w:tab w:val="left" w:pos="567"/>
        </w:tabs>
        <w:spacing w:before="120"/>
        <w:rPr>
          <w:rFonts w:eastAsia="Arial Unicode MS"/>
          <w:bCs/>
          <w:iCs/>
          <w:color w:val="000000"/>
          <w:kern w:val="20"/>
          <w:szCs w:val="22"/>
          <w:u w:color="000000"/>
        </w:rPr>
      </w:pPr>
      <w:r w:rsidRPr="000B7A99">
        <w:rPr>
          <w:rFonts w:eastAsia="Arial Unicode MS"/>
          <w:bCs/>
          <w:iCs/>
          <w:color w:val="000000"/>
          <w:kern w:val="20"/>
          <w:szCs w:val="22"/>
          <w:u w:color="000000"/>
        </w:rPr>
        <w:t>1.</w:t>
      </w:r>
      <w:r w:rsidRPr="000B7A99">
        <w:rPr>
          <w:rFonts w:eastAsia="Arial Unicode MS"/>
          <w:bCs/>
          <w:iCs/>
          <w:color w:val="000000"/>
          <w:kern w:val="20"/>
          <w:szCs w:val="22"/>
          <w:u w:color="000000"/>
        </w:rPr>
        <w:tab/>
      </w:r>
      <w:proofErr w:type="gramStart"/>
      <w:r w:rsidRPr="000B7A99">
        <w:rPr>
          <w:rFonts w:eastAsia="Arial Unicode MS"/>
          <w:bCs/>
          <w:iCs/>
          <w:color w:val="000000"/>
          <w:kern w:val="20"/>
          <w:szCs w:val="22"/>
          <w:u w:color="000000"/>
        </w:rPr>
        <w:t xml:space="preserve">Цель работы, подлежащей осуществлению в рамках настоящего круга полномочий, состоит в том, чтобы позволить Конференции Сторон провести оценку объема финансовых ресурсов, необходимых для оказания содействия развивающимся странам и странам с переходной экономикой в соответствии с руководящими указаниями, </w:t>
      </w:r>
      <w:r w:rsidR="00D46A5E">
        <w:rPr>
          <w:rFonts w:eastAsia="Arial Unicode MS"/>
          <w:bCs/>
          <w:iCs/>
          <w:color w:val="000000"/>
          <w:kern w:val="20"/>
          <w:szCs w:val="22"/>
          <w:u w:color="000000"/>
        </w:rPr>
        <w:t>подготовленными</w:t>
      </w:r>
      <w:r w:rsidRPr="000B7A99">
        <w:rPr>
          <w:rFonts w:eastAsia="Arial Unicode MS"/>
          <w:bCs/>
          <w:iCs/>
          <w:color w:val="000000"/>
          <w:kern w:val="20"/>
          <w:szCs w:val="22"/>
          <w:u w:color="000000"/>
        </w:rPr>
        <w:t xml:space="preserve"> Конференцией Сторон, в выполнении их обязательств в рамках Конвенции и протоколов к ней в период восьмого пополнения Глобального экологического фонда (ГЭФ) и</w:t>
      </w:r>
      <w:proofErr w:type="gramEnd"/>
      <w:r w:rsidRPr="000B7A99">
        <w:rPr>
          <w:rFonts w:eastAsia="Arial Unicode MS"/>
          <w:bCs/>
          <w:iCs/>
          <w:color w:val="000000"/>
          <w:kern w:val="20"/>
          <w:szCs w:val="22"/>
          <w:u w:color="000000"/>
        </w:rPr>
        <w:t xml:space="preserve"> определить объем ресурсов, необходимых в соответствии с пунктом 1 статьи 21 и с решением III/8. </w:t>
      </w:r>
      <w:r w:rsidRPr="000B7A99">
        <w:rPr>
          <w:rFonts w:eastAsia="Arial Unicode MS" w:hAnsi="Arial Unicode MS" w:cs="Arial Unicode MS"/>
          <w:color w:val="000000"/>
          <w:kern w:val="22"/>
          <w:szCs w:val="22"/>
          <w:u w:color="000000"/>
        </w:rPr>
        <w:t xml:space="preserve"> </w:t>
      </w:r>
    </w:p>
    <w:p w:rsidR="000B7A99" w:rsidRPr="000B7A99" w:rsidRDefault="000B7A99" w:rsidP="000B7A99">
      <w:pPr>
        <w:keepNext/>
        <w:tabs>
          <w:tab w:val="left" w:pos="567"/>
        </w:tabs>
        <w:spacing w:before="120" w:after="120"/>
        <w:rPr>
          <w:b/>
          <w:snapToGrid w:val="0"/>
          <w:szCs w:val="22"/>
        </w:rPr>
      </w:pPr>
      <w:r w:rsidRPr="000B7A99">
        <w:rPr>
          <w:b/>
          <w:snapToGrid w:val="0"/>
          <w:szCs w:val="22"/>
        </w:rPr>
        <w:t>Сфера охвата</w:t>
      </w:r>
    </w:p>
    <w:p w:rsidR="000B7A99" w:rsidRPr="000B7A99" w:rsidRDefault="000B7A99" w:rsidP="000B7A99">
      <w:pPr>
        <w:tabs>
          <w:tab w:val="left" w:pos="567"/>
        </w:tabs>
        <w:spacing w:before="120"/>
        <w:rPr>
          <w:rFonts w:eastAsia="Arial Unicode MS"/>
          <w:color w:val="000000"/>
          <w:szCs w:val="22"/>
          <w:u w:color="000000"/>
        </w:rPr>
      </w:pPr>
      <w:r w:rsidRPr="000B7A99">
        <w:rPr>
          <w:rFonts w:eastAsia="Arial Unicode MS"/>
          <w:color w:val="000000"/>
          <w:szCs w:val="22"/>
          <w:u w:color="000000"/>
        </w:rPr>
        <w:t>2.</w:t>
      </w:r>
      <w:r w:rsidRPr="000B7A99">
        <w:rPr>
          <w:rFonts w:eastAsia="Arial Unicode MS"/>
          <w:color w:val="000000"/>
          <w:szCs w:val="22"/>
          <w:u w:color="000000"/>
        </w:rPr>
        <w:tab/>
      </w:r>
      <w:proofErr w:type="gramStart"/>
      <w:r w:rsidRPr="000B7A99">
        <w:rPr>
          <w:rFonts w:eastAsia="Arial Unicode MS"/>
          <w:color w:val="000000"/>
          <w:szCs w:val="22"/>
          <w:u w:color="000000"/>
        </w:rPr>
        <w:t xml:space="preserve">Оценка потребностей в финансовых ресурсах для осуществления Конвенции и протоколов к ней должна носить комплексный характер и быть </w:t>
      </w:r>
      <w:r w:rsidR="00A46BC7" w:rsidRPr="000B7A99">
        <w:rPr>
          <w:rFonts w:eastAsia="Arial Unicode MS"/>
          <w:color w:val="000000"/>
          <w:szCs w:val="22"/>
          <w:u w:color="000000"/>
        </w:rPr>
        <w:t xml:space="preserve">нацелена </w:t>
      </w:r>
      <w:r w:rsidRPr="000B7A99">
        <w:rPr>
          <w:rFonts w:eastAsia="Arial Unicode MS"/>
          <w:color w:val="000000"/>
          <w:szCs w:val="22"/>
          <w:u w:color="000000"/>
        </w:rPr>
        <w:t xml:space="preserve">главным образом на определение совокупных потребностей в финансовых ресурсах для покрытия всех согласованных дополнительных </w:t>
      </w:r>
      <w:r w:rsidRPr="000B7A99">
        <w:rPr>
          <w:rFonts w:eastAsia="Arial Unicode MS"/>
          <w:bCs/>
          <w:iCs/>
          <w:color w:val="000000"/>
          <w:kern w:val="20"/>
          <w:szCs w:val="22"/>
          <w:u w:color="000000"/>
        </w:rPr>
        <w:t>расходов</w:t>
      </w:r>
      <w:r w:rsidRPr="000B7A99">
        <w:rPr>
          <w:rFonts w:eastAsia="Arial Unicode MS"/>
          <w:color w:val="000000"/>
          <w:szCs w:val="22"/>
          <w:u w:color="000000"/>
        </w:rPr>
        <w:t xml:space="preserve"> на меры, которые Стороны, являющиеся развивающимися странами, и Стороны с переходной экономикой, имеющие право на помощь ГЭФ, могут реализовать в соответствии с руководящими указаниями, </w:t>
      </w:r>
      <w:r w:rsidR="00A46BC7" w:rsidRPr="00A46BC7">
        <w:rPr>
          <w:rFonts w:eastAsia="Arial Unicode MS"/>
          <w:bCs/>
          <w:iCs/>
          <w:color w:val="000000"/>
          <w:szCs w:val="22"/>
          <w:u w:color="000000"/>
        </w:rPr>
        <w:t xml:space="preserve">подготовленными </w:t>
      </w:r>
      <w:r w:rsidRPr="000B7A99">
        <w:rPr>
          <w:rFonts w:eastAsia="Arial Unicode MS"/>
          <w:color w:val="000000"/>
          <w:szCs w:val="22"/>
          <w:u w:color="000000"/>
        </w:rPr>
        <w:t>Конференцией</w:t>
      </w:r>
      <w:proofErr w:type="gramEnd"/>
      <w:r w:rsidRPr="000B7A99">
        <w:rPr>
          <w:rFonts w:eastAsia="Arial Unicode MS"/>
          <w:color w:val="000000"/>
          <w:szCs w:val="22"/>
          <w:u w:color="000000"/>
        </w:rPr>
        <w:t xml:space="preserve"> Сторон, для выполнения своих обязательств в рамках Конвенции и  протоколов к ней в период с июля 2022 года по июнь 2026 года. </w:t>
      </w:r>
      <w:r w:rsidRPr="000B7A99">
        <w:rPr>
          <w:rFonts w:eastAsia="Arial Unicode MS" w:hAnsi="Arial Unicode MS" w:cs="Arial Unicode MS"/>
          <w:color w:val="000000"/>
          <w:kern w:val="22"/>
          <w:sz w:val="24"/>
          <w:szCs w:val="22"/>
          <w:u w:color="000000"/>
        </w:rPr>
        <w:t xml:space="preserve"> </w:t>
      </w:r>
    </w:p>
    <w:p w:rsidR="000B7A99" w:rsidRPr="000B7A99" w:rsidRDefault="000B7A99" w:rsidP="000B7A99">
      <w:pPr>
        <w:keepNext/>
        <w:spacing w:before="120" w:after="120"/>
        <w:rPr>
          <w:b/>
          <w:snapToGrid w:val="0"/>
          <w:szCs w:val="22"/>
        </w:rPr>
      </w:pPr>
      <w:r w:rsidRPr="000B7A99">
        <w:rPr>
          <w:b/>
          <w:snapToGrid w:val="0"/>
          <w:szCs w:val="22"/>
        </w:rPr>
        <w:lastRenderedPageBreak/>
        <w:t>Методология</w:t>
      </w:r>
    </w:p>
    <w:p w:rsidR="000B7A99" w:rsidRPr="000B7A99" w:rsidRDefault="000B7A99" w:rsidP="000B7A99">
      <w:pPr>
        <w:tabs>
          <w:tab w:val="left" w:pos="567"/>
        </w:tabs>
        <w:spacing w:before="120"/>
        <w:rPr>
          <w:rFonts w:eastAsia="Arial Unicode MS"/>
          <w:color w:val="000000"/>
          <w:szCs w:val="22"/>
          <w:u w:color="000000"/>
        </w:rPr>
      </w:pPr>
      <w:r w:rsidRPr="000B7A99">
        <w:rPr>
          <w:rFonts w:eastAsia="Arial Unicode MS"/>
          <w:color w:val="000000"/>
          <w:szCs w:val="22"/>
          <w:u w:color="000000"/>
        </w:rPr>
        <w:t>3.</w:t>
      </w:r>
      <w:r w:rsidRPr="000B7A99">
        <w:rPr>
          <w:rFonts w:eastAsia="Arial Unicode MS"/>
          <w:color w:val="000000"/>
          <w:szCs w:val="22"/>
          <w:u w:color="000000"/>
        </w:rPr>
        <w:tab/>
        <w:t xml:space="preserve">В процессе оценки потребностей в финансовых ресурсах следует учитывать: </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пункт 2 статьи 20 и пункт 1 статьи 21 Конвенции, а также цель 20 в области сохранения и устойчивого использования биоразнообразия, принятую в Айти, в рамках Стратегического плана в области сохранения и устойчивого использования биоразнообразия на 2011-2020 годы;</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руководящие указания</w:t>
      </w:r>
      <w:r w:rsidR="00A46BC7">
        <w:rPr>
          <w:snapToGrid w:val="0"/>
          <w:szCs w:val="22"/>
        </w:rPr>
        <w:t xml:space="preserve"> </w:t>
      </w:r>
      <w:r w:rsidR="00A46BC7" w:rsidRPr="00A46BC7">
        <w:rPr>
          <w:snapToGrid w:val="0"/>
          <w:szCs w:val="22"/>
        </w:rPr>
        <w:t>Конференци</w:t>
      </w:r>
      <w:r w:rsidR="00A46BC7">
        <w:rPr>
          <w:snapToGrid w:val="0"/>
          <w:szCs w:val="22"/>
        </w:rPr>
        <w:t>и</w:t>
      </w:r>
      <w:r w:rsidR="00A46BC7" w:rsidRPr="00A46BC7">
        <w:rPr>
          <w:snapToGrid w:val="0"/>
          <w:szCs w:val="22"/>
        </w:rPr>
        <w:t xml:space="preserve"> Сторон</w:t>
      </w:r>
      <w:r w:rsidR="00A46BC7">
        <w:rPr>
          <w:snapToGrid w:val="0"/>
          <w:szCs w:val="22"/>
        </w:rPr>
        <w:t xml:space="preserve"> для</w:t>
      </w:r>
      <w:r w:rsidRPr="000B7A99">
        <w:rPr>
          <w:snapToGrid w:val="0"/>
          <w:szCs w:val="22"/>
        </w:rPr>
        <w:t xml:space="preserve"> механизм</w:t>
      </w:r>
      <w:r w:rsidR="00A46BC7">
        <w:rPr>
          <w:snapToGrid w:val="0"/>
          <w:szCs w:val="22"/>
        </w:rPr>
        <w:t>а</w:t>
      </w:r>
      <w:r w:rsidRPr="000B7A99">
        <w:rPr>
          <w:snapToGrid w:val="0"/>
          <w:szCs w:val="22"/>
        </w:rPr>
        <w:t xml:space="preserve"> финансирования в </w:t>
      </w:r>
      <w:r w:rsidR="00A46BC7">
        <w:rPr>
          <w:snapToGrid w:val="0"/>
          <w:szCs w:val="22"/>
        </w:rPr>
        <w:t>отношении</w:t>
      </w:r>
      <w:r w:rsidRPr="000B7A99">
        <w:rPr>
          <w:snapToGrid w:val="0"/>
          <w:szCs w:val="22"/>
        </w:rPr>
        <w:t xml:space="preserve"> будущ</w:t>
      </w:r>
      <w:r w:rsidR="00A46BC7">
        <w:rPr>
          <w:snapToGrid w:val="0"/>
          <w:szCs w:val="22"/>
        </w:rPr>
        <w:t>их</w:t>
      </w:r>
      <w:r w:rsidRPr="000B7A99">
        <w:rPr>
          <w:snapToGrid w:val="0"/>
          <w:szCs w:val="22"/>
        </w:rPr>
        <w:t xml:space="preserve"> финансовы</w:t>
      </w:r>
      <w:r w:rsidR="00A46BC7">
        <w:rPr>
          <w:snapToGrid w:val="0"/>
          <w:szCs w:val="22"/>
        </w:rPr>
        <w:t>х</w:t>
      </w:r>
      <w:r w:rsidRPr="000B7A99">
        <w:rPr>
          <w:snapToGrid w:val="0"/>
          <w:szCs w:val="22"/>
        </w:rPr>
        <w:t xml:space="preserve"> ресурс</w:t>
      </w:r>
      <w:r w:rsidR="00A46BC7">
        <w:rPr>
          <w:snapToGrid w:val="0"/>
          <w:szCs w:val="22"/>
        </w:rPr>
        <w:t>ов;</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все обязательства в рамках Конвенции и протоколов к ней и соответствующие решения, принятые Конференцией Сторон;</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 xml:space="preserve">информацию, сообщенную Конференции Сторон в национальных докладах, и информацию, </w:t>
      </w:r>
      <w:r w:rsidRPr="000B7A99">
        <w:rPr>
          <w:snapToGrid w:val="0"/>
          <w:szCs w:val="22"/>
        </w:rPr>
        <w:tab/>
        <w:t>представленную Сторонами через структуру представления финансовой отчетности;</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 xml:space="preserve">правила и руководящие указания, согласованные </w:t>
      </w:r>
      <w:r w:rsidR="006F4722">
        <w:rPr>
          <w:snapToGrid w:val="0"/>
          <w:szCs w:val="22"/>
        </w:rPr>
        <w:t>с Со</w:t>
      </w:r>
      <w:r w:rsidRPr="000B7A99">
        <w:rPr>
          <w:snapToGrid w:val="0"/>
          <w:szCs w:val="22"/>
        </w:rPr>
        <w:t xml:space="preserve">ветом Глобального экологического фонда, </w:t>
      </w:r>
      <w:r w:rsidR="006F4722">
        <w:rPr>
          <w:snapToGrid w:val="0"/>
          <w:szCs w:val="22"/>
        </w:rPr>
        <w:t>в отношении</w:t>
      </w:r>
      <w:r w:rsidRPr="000B7A99">
        <w:rPr>
          <w:snapToGrid w:val="0"/>
          <w:szCs w:val="22"/>
        </w:rPr>
        <w:t xml:space="preserve"> определени</w:t>
      </w:r>
      <w:r w:rsidR="006F4722">
        <w:rPr>
          <w:snapToGrid w:val="0"/>
          <w:szCs w:val="22"/>
        </w:rPr>
        <w:t>я</w:t>
      </w:r>
      <w:r w:rsidRPr="000B7A99">
        <w:rPr>
          <w:snapToGrid w:val="0"/>
          <w:szCs w:val="22"/>
        </w:rPr>
        <w:t xml:space="preserve"> критериев финансирования проектов;</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национальные стратегии, планы или программы, разработанные в соответствии со статьей 6 Конвенции;</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опыт, накопленный на сегодняшний день, включая недостатки и успехи в реализации проектов, финансируемых Глобальным экологическим фондом, а также результаты деятельности Фонда и его учреждений-исполнителей и учреждений-организаторов;</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взаимодействие с другими конвенциями, финансируемыми Г</w:t>
      </w:r>
      <w:r w:rsidR="00D527D3">
        <w:rPr>
          <w:snapToGrid w:val="0"/>
          <w:szCs w:val="22"/>
        </w:rPr>
        <w:t>ЭФ</w:t>
      </w:r>
      <w:r w:rsidRPr="000B7A99">
        <w:rPr>
          <w:snapToGrid w:val="0"/>
          <w:szCs w:val="22"/>
        </w:rPr>
        <w:t>;</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 xml:space="preserve">взаимодействие с другими конвенциями, связанными с биоразнообразием; </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стратегию мобилизации ресурсов и ее целевые задачи;</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второй доклад Группы высокого уровня по глобальной оценке ресурсов для осуществления Стратегического плана в области сохранения и устойчивого использования биоразнообразия на 2011-2020 годы и ее рекомендации;</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национальные стратегии и планы действий по сохранению биоразнообразия в случае наличия таковых;</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проект глобальной рамочной программы в области биоразнообразия на период после 2020 года;</w:t>
      </w:r>
    </w:p>
    <w:p w:rsidR="000B7A99" w:rsidRPr="000B7A99" w:rsidRDefault="000B7A99" w:rsidP="000B7A99">
      <w:pPr>
        <w:numPr>
          <w:ilvl w:val="0"/>
          <w:numId w:val="41"/>
        </w:numPr>
        <w:tabs>
          <w:tab w:val="left" w:pos="993"/>
        </w:tabs>
        <w:spacing w:before="120" w:after="120"/>
        <w:ind w:left="0" w:firstLine="567"/>
        <w:rPr>
          <w:snapToGrid w:val="0"/>
          <w:szCs w:val="22"/>
        </w:rPr>
      </w:pPr>
      <w:r w:rsidRPr="000B7A99">
        <w:rPr>
          <w:snapToGrid w:val="0"/>
          <w:szCs w:val="22"/>
        </w:rPr>
        <w:t>результаты, достигнутые в ходе выполнения целей в области устойчивого развития, в частности, цели 17 (укрепление средств осуществления).</w:t>
      </w:r>
    </w:p>
    <w:p w:rsidR="000B7A99" w:rsidRPr="000B7A99" w:rsidRDefault="000B7A99" w:rsidP="000B7A99">
      <w:pPr>
        <w:keepNext/>
        <w:spacing w:before="120" w:after="120"/>
        <w:rPr>
          <w:b/>
          <w:snapToGrid w:val="0"/>
          <w:szCs w:val="22"/>
        </w:rPr>
      </w:pPr>
      <w:r w:rsidRPr="000B7A99">
        <w:rPr>
          <w:b/>
          <w:snapToGrid w:val="0"/>
          <w:szCs w:val="22"/>
        </w:rPr>
        <w:t>Процедуры проведения оценки</w:t>
      </w:r>
    </w:p>
    <w:p w:rsidR="000B7A99" w:rsidRPr="000B7A99" w:rsidRDefault="000B7A99" w:rsidP="000B7A99">
      <w:pPr>
        <w:tabs>
          <w:tab w:val="left" w:pos="567"/>
        </w:tabs>
        <w:spacing w:before="120"/>
        <w:rPr>
          <w:rFonts w:eastAsia="Arial Unicode MS" w:hAnsi="Arial Unicode MS" w:cs="Arial Unicode MS"/>
          <w:color w:val="000000"/>
          <w:szCs w:val="22"/>
          <w:u w:color="000000"/>
        </w:rPr>
      </w:pPr>
      <w:r w:rsidRPr="000B7A99">
        <w:rPr>
          <w:rFonts w:eastAsia="Arial Unicode MS" w:hAnsi="Arial Unicode MS" w:cs="Arial Unicode MS"/>
          <w:color w:val="000000"/>
          <w:szCs w:val="22"/>
          <w:u w:color="000000"/>
        </w:rPr>
        <w:t>4</w:t>
      </w:r>
      <w:r w:rsidRPr="000B7A99">
        <w:rPr>
          <w:rFonts w:eastAsia="Arial Unicode MS"/>
          <w:color w:val="000000"/>
          <w:szCs w:val="22"/>
          <w:u w:color="000000"/>
        </w:rPr>
        <w:t>.</w:t>
      </w:r>
      <w:r w:rsidRPr="000B7A99">
        <w:rPr>
          <w:rFonts w:eastAsia="Arial Unicode MS"/>
          <w:color w:val="000000"/>
          <w:szCs w:val="22"/>
          <w:u w:color="000000"/>
        </w:rPr>
        <w:tab/>
      </w:r>
      <w:proofErr w:type="gramStart"/>
      <w:r w:rsidRPr="000B7A99">
        <w:rPr>
          <w:rFonts w:eastAsia="Arial Unicode MS"/>
          <w:color w:val="000000"/>
          <w:szCs w:val="22"/>
          <w:u w:color="000000"/>
        </w:rPr>
        <w:t>Под руководством и при содействии Конференции Сторон Исполнительный секретарь заключает договор с группой из трех или пяти экспертов, при условии наличия ресурсов, в которой равным образом должны быть представлены Стороны, являющи</w:t>
      </w:r>
      <w:r w:rsidR="000E067D">
        <w:rPr>
          <w:rFonts w:eastAsia="Arial Unicode MS"/>
          <w:color w:val="000000"/>
          <w:szCs w:val="22"/>
          <w:u w:color="000000"/>
        </w:rPr>
        <w:t>е</w:t>
      </w:r>
      <w:r w:rsidRPr="000B7A99">
        <w:rPr>
          <w:rFonts w:eastAsia="Arial Unicode MS"/>
          <w:color w:val="000000"/>
          <w:szCs w:val="22"/>
          <w:u w:color="000000"/>
        </w:rPr>
        <w:t xml:space="preserve">ся развивающимися </w:t>
      </w:r>
      <w:r w:rsidR="007A7684">
        <w:rPr>
          <w:rFonts w:eastAsia="Arial Unicode MS"/>
          <w:color w:val="000000"/>
          <w:szCs w:val="22"/>
          <w:u w:color="000000"/>
        </w:rPr>
        <w:t>и развитыми странами,</w:t>
      </w:r>
      <w:r w:rsidRPr="000B7A99">
        <w:rPr>
          <w:rFonts w:eastAsia="Arial Unicode MS"/>
          <w:color w:val="000000"/>
          <w:szCs w:val="22"/>
          <w:u w:color="000000"/>
        </w:rPr>
        <w:t xml:space="preserve"> </w:t>
      </w:r>
      <w:r w:rsidR="007A7684">
        <w:rPr>
          <w:rFonts w:eastAsia="Arial Unicode MS"/>
          <w:color w:val="000000"/>
          <w:szCs w:val="22"/>
          <w:u w:color="000000"/>
        </w:rPr>
        <w:t>а также</w:t>
      </w:r>
      <w:r w:rsidRPr="000B7A99">
        <w:rPr>
          <w:rFonts w:eastAsia="Arial Unicode MS"/>
          <w:color w:val="000000"/>
          <w:szCs w:val="22"/>
          <w:u w:color="000000"/>
        </w:rPr>
        <w:t xml:space="preserve"> международные неправительственные организации, для подготовки в соответствии с приведенными выше целями и методологией доклада о </w:t>
      </w:r>
      <w:r w:rsidRPr="000B7A99">
        <w:rPr>
          <w:rFonts w:eastAsia="Arial Unicode MS"/>
          <w:iCs/>
          <w:color w:val="000000"/>
          <w:szCs w:val="22"/>
          <w:u w:color="000000"/>
        </w:rPr>
        <w:t>полной оценке необходимых и имеющихся финансовых ресурсов для</w:t>
      </w:r>
      <w:proofErr w:type="gramEnd"/>
      <w:r w:rsidRPr="000B7A99">
        <w:rPr>
          <w:rFonts w:eastAsia="Arial Unicode MS"/>
          <w:iCs/>
          <w:color w:val="000000"/>
          <w:szCs w:val="22"/>
          <w:u w:color="000000"/>
        </w:rPr>
        <w:t xml:space="preserve"> осуществления Конвенции </w:t>
      </w:r>
      <w:r w:rsidRPr="000B7A99">
        <w:rPr>
          <w:rFonts w:eastAsia="Arial Unicode MS"/>
          <w:color w:val="000000"/>
          <w:szCs w:val="22"/>
          <w:u w:color="000000"/>
        </w:rPr>
        <w:t xml:space="preserve">в период с июля 2022 года по июнь 2026 года. </w:t>
      </w:r>
      <w:r w:rsidRPr="000B7A99">
        <w:rPr>
          <w:rFonts w:eastAsia="Arial Unicode MS" w:hAnsi="Arial Unicode MS" w:cs="Arial Unicode MS"/>
          <w:color w:val="000000"/>
          <w:kern w:val="22"/>
          <w:sz w:val="24"/>
          <w:szCs w:val="22"/>
          <w:u w:color="000000"/>
        </w:rPr>
        <w:t xml:space="preserve"> </w:t>
      </w:r>
    </w:p>
    <w:p w:rsidR="000B7A99" w:rsidRPr="000B7A99" w:rsidRDefault="000B7A99" w:rsidP="000B7A99">
      <w:pPr>
        <w:tabs>
          <w:tab w:val="left" w:pos="567"/>
        </w:tabs>
        <w:spacing w:before="120"/>
        <w:rPr>
          <w:rFonts w:eastAsia="Arial Unicode MS"/>
          <w:color w:val="000000"/>
          <w:szCs w:val="22"/>
          <w:u w:color="000000"/>
        </w:rPr>
      </w:pPr>
      <w:r w:rsidRPr="000B7A99">
        <w:rPr>
          <w:rFonts w:eastAsia="Arial Unicode MS" w:hAnsi="Arial Unicode MS" w:cs="Arial Unicode MS"/>
          <w:color w:val="000000"/>
          <w:szCs w:val="22"/>
          <w:u w:color="000000"/>
        </w:rPr>
        <w:t>5.</w:t>
      </w:r>
      <w:r w:rsidRPr="000B7A99">
        <w:rPr>
          <w:rFonts w:eastAsia="Arial Unicode MS" w:hAnsi="Arial Unicode MS" w:cs="Arial Unicode MS"/>
          <w:color w:val="000000"/>
          <w:szCs w:val="22"/>
          <w:u w:color="000000"/>
        </w:rPr>
        <w:tab/>
      </w:r>
      <w:r w:rsidRPr="000B7A99">
        <w:rPr>
          <w:rFonts w:eastAsia="Arial Unicode MS"/>
          <w:color w:val="000000"/>
          <w:szCs w:val="22"/>
          <w:u w:color="000000"/>
        </w:rPr>
        <w:t xml:space="preserve">В процессе подготовки доклада </w:t>
      </w:r>
      <w:r w:rsidR="00401080">
        <w:rPr>
          <w:rFonts w:eastAsia="Arial Unicode MS"/>
          <w:color w:val="000000"/>
          <w:szCs w:val="22"/>
          <w:u w:color="000000"/>
        </w:rPr>
        <w:t xml:space="preserve">об </w:t>
      </w:r>
      <w:r w:rsidR="000E067D">
        <w:rPr>
          <w:rFonts w:eastAsia="Arial Unicode MS"/>
          <w:color w:val="000000"/>
          <w:szCs w:val="22"/>
          <w:u w:color="000000"/>
        </w:rPr>
        <w:t>оценк</w:t>
      </w:r>
      <w:r w:rsidR="00401080">
        <w:rPr>
          <w:rFonts w:eastAsia="Arial Unicode MS"/>
          <w:color w:val="000000"/>
          <w:szCs w:val="22"/>
          <w:u w:color="000000"/>
        </w:rPr>
        <w:t>е</w:t>
      </w:r>
      <w:r w:rsidR="000E067D">
        <w:rPr>
          <w:rFonts w:eastAsia="Arial Unicode MS"/>
          <w:color w:val="000000"/>
          <w:szCs w:val="22"/>
          <w:u w:color="000000"/>
        </w:rPr>
        <w:t xml:space="preserve"> </w:t>
      </w:r>
      <w:r w:rsidRPr="000B7A99">
        <w:rPr>
          <w:rFonts w:eastAsia="Arial Unicode MS"/>
          <w:color w:val="000000"/>
          <w:szCs w:val="22"/>
          <w:u w:color="000000"/>
        </w:rPr>
        <w:t xml:space="preserve">группа экспертов должна организовать проведение всех необходимых </w:t>
      </w:r>
      <w:r w:rsidR="000E067D">
        <w:rPr>
          <w:rFonts w:eastAsia="Arial Unicode MS"/>
          <w:color w:val="000000"/>
          <w:szCs w:val="22"/>
          <w:u w:color="000000"/>
        </w:rPr>
        <w:t>опросов</w:t>
      </w:r>
      <w:r w:rsidRPr="000B7A99">
        <w:rPr>
          <w:rFonts w:eastAsia="Arial Unicode MS"/>
          <w:color w:val="000000"/>
          <w:szCs w:val="22"/>
          <w:u w:color="000000"/>
        </w:rPr>
        <w:t xml:space="preserve">, обзоров, количественных и качественных анализов и консультаций, включая: </w:t>
      </w:r>
      <w:r w:rsidRPr="000B7A99">
        <w:rPr>
          <w:rFonts w:eastAsia="Arial Unicode MS" w:hAnsi="Arial Unicode MS" w:cs="Arial Unicode MS"/>
          <w:color w:val="000000"/>
          <w:kern w:val="22"/>
          <w:sz w:val="24"/>
          <w:szCs w:val="22"/>
          <w:u w:color="000000"/>
        </w:rPr>
        <w:t xml:space="preserve"> </w:t>
      </w:r>
    </w:p>
    <w:p w:rsidR="000B7A99" w:rsidRPr="000B7A99" w:rsidRDefault="000B7A99" w:rsidP="000B7A99">
      <w:pPr>
        <w:numPr>
          <w:ilvl w:val="0"/>
          <w:numId w:val="42"/>
        </w:numPr>
        <w:tabs>
          <w:tab w:val="left" w:pos="1134"/>
        </w:tabs>
        <w:spacing w:before="120" w:after="120"/>
        <w:ind w:left="0" w:firstLine="567"/>
        <w:rPr>
          <w:snapToGrid w:val="0"/>
          <w:szCs w:val="22"/>
        </w:rPr>
      </w:pPr>
      <w:r w:rsidRPr="000B7A99">
        <w:rPr>
          <w:snapToGrid w:val="0"/>
          <w:szCs w:val="22"/>
        </w:rPr>
        <w:t xml:space="preserve">обобщение и анализ потребностей, выявленных в национальных стратегиях и планах действий по сохранению биоразнообразия, включая стратегии мобилизации ресурсов с учетом </w:t>
      </w:r>
      <w:r w:rsidRPr="000B7A99">
        <w:rPr>
          <w:snapToGrid w:val="0"/>
          <w:szCs w:val="22"/>
        </w:rPr>
        <w:lastRenderedPageBreak/>
        <w:t xml:space="preserve">специфики стран, </w:t>
      </w:r>
      <w:r w:rsidR="0091456F">
        <w:rPr>
          <w:snapToGrid w:val="0"/>
          <w:szCs w:val="22"/>
        </w:rPr>
        <w:t>разработанные</w:t>
      </w:r>
      <w:r w:rsidRPr="000B7A99">
        <w:rPr>
          <w:snapToGrid w:val="0"/>
          <w:szCs w:val="22"/>
        </w:rPr>
        <w:t xml:space="preserve"> Сторон</w:t>
      </w:r>
      <w:r w:rsidR="0091456F">
        <w:rPr>
          <w:snapToGrid w:val="0"/>
          <w:szCs w:val="22"/>
        </w:rPr>
        <w:t>ами</w:t>
      </w:r>
      <w:r w:rsidRPr="000B7A99">
        <w:rPr>
          <w:snapToGrid w:val="0"/>
          <w:szCs w:val="22"/>
        </w:rPr>
        <w:t>, имеющи</w:t>
      </w:r>
      <w:r w:rsidR="0091456F">
        <w:rPr>
          <w:snapToGrid w:val="0"/>
          <w:szCs w:val="22"/>
        </w:rPr>
        <w:t>ми</w:t>
      </w:r>
      <w:r w:rsidRPr="000B7A99">
        <w:rPr>
          <w:snapToGrid w:val="0"/>
          <w:szCs w:val="22"/>
        </w:rPr>
        <w:t xml:space="preserve"> право на помощь ГЭФ </w:t>
      </w:r>
      <w:r w:rsidR="0091456F">
        <w:rPr>
          <w:snapToGrid w:val="0"/>
          <w:szCs w:val="22"/>
        </w:rPr>
        <w:t xml:space="preserve">в </w:t>
      </w:r>
      <w:r w:rsidRPr="000B7A99">
        <w:rPr>
          <w:snapToGrid w:val="0"/>
          <w:szCs w:val="22"/>
        </w:rPr>
        <w:t xml:space="preserve">соответствии со статьей 6 Конвенции; </w:t>
      </w:r>
      <w:r w:rsidRPr="000B7A99">
        <w:rPr>
          <w:snapToGrid w:val="0"/>
          <w:kern w:val="22"/>
          <w:szCs w:val="22"/>
        </w:rPr>
        <w:t xml:space="preserve">  </w:t>
      </w:r>
    </w:p>
    <w:p w:rsidR="000B7A99" w:rsidRPr="000B7A99" w:rsidRDefault="000B7A99" w:rsidP="000B7A99">
      <w:pPr>
        <w:numPr>
          <w:ilvl w:val="0"/>
          <w:numId w:val="42"/>
        </w:numPr>
        <w:tabs>
          <w:tab w:val="left" w:pos="1134"/>
        </w:tabs>
        <w:spacing w:before="120" w:after="120"/>
        <w:ind w:left="0" w:firstLine="567"/>
        <w:rPr>
          <w:snapToGrid w:val="0"/>
          <w:szCs w:val="22"/>
        </w:rPr>
      </w:pPr>
      <w:r w:rsidRPr="000B7A99">
        <w:rPr>
          <w:snapToGrid w:val="0"/>
          <w:szCs w:val="22"/>
        </w:rPr>
        <w:t xml:space="preserve">обзор докладов, представленных Сторонами в соответствии со статьей 26 Конвенции, для выявления потребностей в финансовых ресурсах для выполнения их обязательств в рамках Конвенции; </w:t>
      </w:r>
    </w:p>
    <w:p w:rsidR="000B7A99" w:rsidRPr="000B7A99" w:rsidRDefault="000B7A99" w:rsidP="000B7A99">
      <w:pPr>
        <w:numPr>
          <w:ilvl w:val="0"/>
          <w:numId w:val="42"/>
        </w:numPr>
        <w:tabs>
          <w:tab w:val="left" w:pos="1134"/>
        </w:tabs>
        <w:spacing w:before="120" w:after="120"/>
        <w:ind w:left="0" w:firstLine="567"/>
        <w:rPr>
          <w:snapToGrid w:val="0"/>
          <w:szCs w:val="22"/>
        </w:rPr>
      </w:pPr>
      <w:r w:rsidRPr="000B7A99">
        <w:rPr>
          <w:snapToGrid w:val="0"/>
          <w:szCs w:val="22"/>
        </w:rPr>
        <w:t xml:space="preserve">определение предполагаемых финансовых расходов в связи с реализацией руководящих указаний, </w:t>
      </w:r>
      <w:r w:rsidR="0091456F">
        <w:rPr>
          <w:snapToGrid w:val="0"/>
          <w:szCs w:val="22"/>
        </w:rPr>
        <w:t>подготовленных</w:t>
      </w:r>
      <w:r w:rsidRPr="000B7A99">
        <w:rPr>
          <w:snapToGrid w:val="0"/>
          <w:szCs w:val="22"/>
        </w:rPr>
        <w:t xml:space="preserve"> Конференцией Сторон </w:t>
      </w:r>
      <w:r w:rsidR="0091456F">
        <w:rPr>
          <w:snapToGrid w:val="0"/>
          <w:szCs w:val="22"/>
        </w:rPr>
        <w:t xml:space="preserve">для </w:t>
      </w:r>
      <w:r w:rsidRPr="000B7A99">
        <w:rPr>
          <w:snapToGrid w:val="0"/>
          <w:szCs w:val="22"/>
        </w:rPr>
        <w:t>механизм</w:t>
      </w:r>
      <w:r w:rsidR="0091456F">
        <w:rPr>
          <w:snapToGrid w:val="0"/>
          <w:szCs w:val="22"/>
        </w:rPr>
        <w:t>а</w:t>
      </w:r>
      <w:r w:rsidRPr="000B7A99">
        <w:rPr>
          <w:snapToGrid w:val="0"/>
          <w:szCs w:val="22"/>
        </w:rPr>
        <w:t xml:space="preserve"> финансирования; </w:t>
      </w:r>
    </w:p>
    <w:p w:rsidR="000B7A99" w:rsidRPr="000B7A99" w:rsidRDefault="000B7A99" w:rsidP="000B7A99">
      <w:pPr>
        <w:numPr>
          <w:ilvl w:val="0"/>
          <w:numId w:val="42"/>
        </w:numPr>
        <w:tabs>
          <w:tab w:val="left" w:pos="1134"/>
        </w:tabs>
        <w:spacing w:before="120" w:after="120"/>
        <w:ind w:left="0" w:firstLine="567"/>
        <w:rPr>
          <w:snapToGrid w:val="0"/>
          <w:szCs w:val="22"/>
        </w:rPr>
      </w:pPr>
      <w:r w:rsidRPr="000B7A99">
        <w:rPr>
          <w:snapToGrid w:val="0"/>
          <w:szCs w:val="22"/>
        </w:rPr>
        <w:t xml:space="preserve">обобщение накопленного на текущий момент опыта выделения фондов механизмом  финансирования в каждый период пополнения;  </w:t>
      </w:r>
    </w:p>
    <w:p w:rsidR="000B7A99" w:rsidRPr="000B7A99" w:rsidRDefault="000B7A99" w:rsidP="000B7A99">
      <w:pPr>
        <w:numPr>
          <w:ilvl w:val="0"/>
          <w:numId w:val="42"/>
        </w:numPr>
        <w:tabs>
          <w:tab w:val="left" w:pos="1134"/>
        </w:tabs>
        <w:spacing w:before="120" w:after="120"/>
        <w:ind w:left="0" w:firstLine="567"/>
        <w:rPr>
          <w:snapToGrid w:val="0"/>
          <w:szCs w:val="22"/>
        </w:rPr>
      </w:pPr>
      <w:r w:rsidRPr="000B7A99">
        <w:rPr>
          <w:snapToGrid w:val="0"/>
          <w:szCs w:val="22"/>
        </w:rPr>
        <w:t>обобщение и анализ любой дополнительной информации, пред</w:t>
      </w:r>
      <w:r w:rsidR="007A7684">
        <w:rPr>
          <w:snapToGrid w:val="0"/>
          <w:szCs w:val="22"/>
        </w:rPr>
        <w:t>о</w:t>
      </w:r>
      <w:r w:rsidRPr="000B7A99">
        <w:rPr>
          <w:snapToGrid w:val="0"/>
          <w:szCs w:val="22"/>
        </w:rPr>
        <w:t xml:space="preserve">ставленной Сторонами, имеющими право на помощь ГЭФ, о потребностях в финансовых ресурсах для выполнения своих обязательств в рамках Конвенции и протоколов к ней. </w:t>
      </w:r>
      <w:r w:rsidRPr="000B7A99">
        <w:rPr>
          <w:snapToGrid w:val="0"/>
          <w:kern w:val="22"/>
          <w:szCs w:val="22"/>
        </w:rPr>
        <w:t xml:space="preserve"> </w:t>
      </w:r>
    </w:p>
    <w:p w:rsidR="000B7A99" w:rsidRPr="000B7A99" w:rsidRDefault="000B7A99" w:rsidP="000B7A99">
      <w:pPr>
        <w:tabs>
          <w:tab w:val="left" w:pos="567"/>
        </w:tabs>
        <w:spacing w:before="120"/>
        <w:rPr>
          <w:rFonts w:eastAsia="Arial Unicode MS"/>
          <w:color w:val="000000"/>
          <w:szCs w:val="22"/>
          <w:u w:color="000000"/>
        </w:rPr>
      </w:pPr>
      <w:r w:rsidRPr="000B7A99">
        <w:rPr>
          <w:rFonts w:eastAsia="Arial Unicode MS"/>
          <w:color w:val="000000"/>
          <w:szCs w:val="22"/>
          <w:u w:color="000000"/>
        </w:rPr>
        <w:t>6.</w:t>
      </w:r>
      <w:r w:rsidRPr="000B7A99">
        <w:rPr>
          <w:rFonts w:eastAsia="Arial Unicode MS"/>
          <w:color w:val="000000"/>
          <w:szCs w:val="22"/>
          <w:u w:color="000000"/>
        </w:rPr>
        <w:tab/>
        <w:t>Глобальный экологический фонд и Исполнительный секретарь прове</w:t>
      </w:r>
      <w:r w:rsidR="0091456F">
        <w:rPr>
          <w:rFonts w:eastAsia="Arial Unicode MS"/>
          <w:color w:val="000000"/>
          <w:szCs w:val="22"/>
          <w:u w:color="000000"/>
        </w:rPr>
        <w:t>дут</w:t>
      </w:r>
      <w:r w:rsidRPr="000B7A99">
        <w:rPr>
          <w:rFonts w:eastAsia="Arial Unicode MS"/>
          <w:color w:val="000000"/>
          <w:szCs w:val="22"/>
          <w:u w:color="000000"/>
        </w:rPr>
        <w:t xml:space="preserve"> обзор проектов докладов </w:t>
      </w:r>
      <w:r w:rsidR="002B7FD4">
        <w:rPr>
          <w:rFonts w:eastAsia="Arial Unicode MS"/>
          <w:color w:val="000000"/>
          <w:szCs w:val="22"/>
          <w:u w:color="000000"/>
        </w:rPr>
        <w:t xml:space="preserve">об </w:t>
      </w:r>
      <w:r w:rsidR="0091456F" w:rsidRPr="0091456F">
        <w:rPr>
          <w:rFonts w:eastAsia="Arial Unicode MS"/>
          <w:color w:val="000000"/>
          <w:szCs w:val="22"/>
          <w:u w:color="000000"/>
        </w:rPr>
        <w:t>оцен</w:t>
      </w:r>
      <w:r w:rsidR="0091456F">
        <w:rPr>
          <w:rFonts w:eastAsia="Arial Unicode MS"/>
          <w:color w:val="000000"/>
          <w:szCs w:val="22"/>
          <w:u w:color="000000"/>
        </w:rPr>
        <w:t>к</w:t>
      </w:r>
      <w:r w:rsidR="002B7FD4">
        <w:rPr>
          <w:rFonts w:eastAsia="Arial Unicode MS"/>
          <w:color w:val="000000"/>
          <w:szCs w:val="22"/>
          <w:u w:color="000000"/>
        </w:rPr>
        <w:t>е</w:t>
      </w:r>
      <w:r w:rsidR="0091456F" w:rsidRPr="0091456F">
        <w:rPr>
          <w:rFonts w:eastAsia="Arial Unicode MS"/>
          <w:color w:val="000000"/>
          <w:szCs w:val="22"/>
          <w:u w:color="000000"/>
        </w:rPr>
        <w:t xml:space="preserve"> </w:t>
      </w:r>
      <w:r w:rsidRPr="000B7A99">
        <w:rPr>
          <w:rFonts w:eastAsia="Arial Unicode MS"/>
          <w:color w:val="000000"/>
          <w:szCs w:val="22"/>
          <w:u w:color="000000"/>
        </w:rPr>
        <w:t xml:space="preserve">группы экспертов для обеспечения точности и согласованности данных и подходов, как </w:t>
      </w:r>
      <w:r w:rsidR="002B7FD4">
        <w:rPr>
          <w:rFonts w:eastAsia="Arial Unicode MS"/>
          <w:color w:val="000000"/>
          <w:szCs w:val="22"/>
          <w:u w:color="000000"/>
        </w:rPr>
        <w:t>это предусмотрено</w:t>
      </w:r>
      <w:r w:rsidRPr="000B7A99">
        <w:rPr>
          <w:rFonts w:eastAsia="Arial Unicode MS"/>
          <w:color w:val="000000"/>
          <w:szCs w:val="22"/>
          <w:u w:color="000000"/>
        </w:rPr>
        <w:t xml:space="preserve"> в настоящем круге полномочий. </w:t>
      </w:r>
    </w:p>
    <w:p w:rsidR="000B7A99" w:rsidRPr="000B7A99" w:rsidRDefault="000B7A99" w:rsidP="000B7A99">
      <w:pPr>
        <w:tabs>
          <w:tab w:val="left" w:pos="567"/>
        </w:tabs>
        <w:spacing w:before="120"/>
        <w:rPr>
          <w:rFonts w:eastAsia="Arial Unicode MS"/>
          <w:color w:val="000000"/>
          <w:szCs w:val="22"/>
          <w:u w:color="000000"/>
        </w:rPr>
      </w:pPr>
      <w:r w:rsidRPr="000B7A99">
        <w:rPr>
          <w:rFonts w:eastAsia="Arial Unicode MS"/>
          <w:color w:val="000000"/>
          <w:szCs w:val="22"/>
          <w:u w:color="000000"/>
        </w:rPr>
        <w:t>7.</w:t>
      </w:r>
      <w:r w:rsidRPr="000B7A99">
        <w:rPr>
          <w:rFonts w:eastAsia="Arial Unicode MS"/>
          <w:color w:val="000000"/>
          <w:szCs w:val="22"/>
          <w:u w:color="000000"/>
        </w:rPr>
        <w:tab/>
        <w:t xml:space="preserve">Исполнительный секретарь должен обеспечить распространение доклада об оценке, подготовленного группой экспертов, среди всех Сторон за месяц до третьего совещания Вспомогательного органа по осуществлению. </w:t>
      </w:r>
      <w:r w:rsidRPr="000B7A99">
        <w:rPr>
          <w:rFonts w:eastAsia="Arial Unicode MS" w:hAnsi="Arial Unicode MS" w:cs="Arial Unicode MS"/>
          <w:color w:val="000000"/>
          <w:kern w:val="22"/>
          <w:sz w:val="24"/>
          <w:szCs w:val="22"/>
          <w:u w:color="000000"/>
        </w:rPr>
        <w:t xml:space="preserve"> </w:t>
      </w:r>
    </w:p>
    <w:p w:rsidR="000B7A99" w:rsidRPr="000B7A99" w:rsidRDefault="000B7A99" w:rsidP="000B7A99">
      <w:pPr>
        <w:tabs>
          <w:tab w:val="left" w:pos="567"/>
        </w:tabs>
        <w:spacing w:before="120"/>
        <w:rPr>
          <w:rFonts w:eastAsia="Arial Unicode MS"/>
          <w:color w:val="000000"/>
          <w:szCs w:val="22"/>
          <w:u w:color="000000"/>
        </w:rPr>
      </w:pPr>
      <w:r w:rsidRPr="000B7A99">
        <w:rPr>
          <w:rFonts w:eastAsia="Arial Unicode MS"/>
          <w:color w:val="000000"/>
          <w:szCs w:val="22"/>
          <w:u w:color="000000"/>
        </w:rPr>
        <w:t>8.</w:t>
      </w:r>
      <w:r w:rsidRPr="000B7A99">
        <w:rPr>
          <w:rFonts w:eastAsia="Arial Unicode MS"/>
          <w:color w:val="000000"/>
          <w:szCs w:val="22"/>
          <w:u w:color="000000"/>
        </w:rPr>
        <w:tab/>
        <w:t xml:space="preserve">Вспомогательному органу по осуществлению надлежит на его третьем совещании изучить доклад об оценке, подготовленный группой экспертов, и </w:t>
      </w:r>
      <w:r w:rsidR="002B7FD4">
        <w:rPr>
          <w:rFonts w:eastAsia="Arial Unicode MS"/>
          <w:color w:val="000000"/>
          <w:szCs w:val="22"/>
          <w:u w:color="000000"/>
        </w:rPr>
        <w:t>подготовить</w:t>
      </w:r>
      <w:r w:rsidRPr="000B7A99">
        <w:rPr>
          <w:rFonts w:eastAsia="Arial Unicode MS"/>
          <w:color w:val="000000"/>
          <w:szCs w:val="22"/>
          <w:u w:color="000000"/>
        </w:rPr>
        <w:t xml:space="preserve"> рекомендации для рассмотрения Конференцией Сторон на ее 15-м совещании. </w:t>
      </w:r>
    </w:p>
    <w:p w:rsidR="000B7A99" w:rsidRPr="000B7A99" w:rsidRDefault="000B7A99" w:rsidP="000B7A99">
      <w:pPr>
        <w:tabs>
          <w:tab w:val="left" w:pos="567"/>
        </w:tabs>
        <w:spacing w:before="120"/>
        <w:rPr>
          <w:rFonts w:eastAsia="Arial Unicode MS"/>
          <w:color w:val="000000"/>
          <w:szCs w:val="22"/>
          <w:u w:color="000000"/>
        </w:rPr>
      </w:pPr>
      <w:r w:rsidRPr="000B7A99">
        <w:rPr>
          <w:rFonts w:eastAsia="Arial Unicode MS"/>
          <w:color w:val="000000"/>
          <w:szCs w:val="22"/>
          <w:u w:color="000000"/>
        </w:rPr>
        <w:t>9.</w:t>
      </w:r>
      <w:r w:rsidRPr="000B7A99">
        <w:rPr>
          <w:rFonts w:eastAsia="Arial Unicode MS"/>
          <w:color w:val="000000"/>
          <w:szCs w:val="22"/>
          <w:u w:color="000000"/>
        </w:rPr>
        <w:tab/>
        <w:t xml:space="preserve">Конференция Сторон на своем 15-м совещании примет решение о проведении оценки объема финансовых ресурсов, необходимых для осуществления Конвенции и протоколов к ней в период восьмого пополнения Целевого фонда ГЭФ, и сообщит </w:t>
      </w:r>
      <w:r w:rsidR="002B7FD4">
        <w:rPr>
          <w:rFonts w:eastAsia="Arial Unicode MS"/>
          <w:color w:val="000000"/>
          <w:szCs w:val="22"/>
          <w:u w:color="000000"/>
        </w:rPr>
        <w:t xml:space="preserve">Фонду </w:t>
      </w:r>
      <w:r w:rsidRPr="000B7A99">
        <w:rPr>
          <w:rFonts w:eastAsia="Arial Unicode MS"/>
          <w:color w:val="000000"/>
          <w:szCs w:val="22"/>
          <w:u w:color="000000"/>
        </w:rPr>
        <w:t>о р</w:t>
      </w:r>
      <w:r w:rsidR="002B7FD4">
        <w:rPr>
          <w:rFonts w:eastAsia="Arial Unicode MS"/>
          <w:color w:val="000000"/>
          <w:szCs w:val="22"/>
          <w:u w:color="000000"/>
        </w:rPr>
        <w:t>езультатах</w:t>
      </w:r>
      <w:r w:rsidRPr="000B7A99">
        <w:rPr>
          <w:rFonts w:eastAsia="Arial Unicode MS"/>
          <w:color w:val="000000"/>
          <w:szCs w:val="22"/>
          <w:u w:color="000000"/>
        </w:rPr>
        <w:t xml:space="preserve">. </w:t>
      </w:r>
      <w:r w:rsidRPr="000B7A99">
        <w:rPr>
          <w:rFonts w:eastAsia="Arial Unicode MS" w:hAnsi="Arial Unicode MS" w:cs="Arial Unicode MS"/>
          <w:color w:val="000000"/>
          <w:kern w:val="22"/>
          <w:sz w:val="24"/>
          <w:szCs w:val="22"/>
          <w:u w:color="000000"/>
        </w:rPr>
        <w:t xml:space="preserve"> </w:t>
      </w:r>
    </w:p>
    <w:p w:rsidR="000B7A99" w:rsidRPr="000B7A99" w:rsidRDefault="000B7A99" w:rsidP="000B7A99">
      <w:pPr>
        <w:keepNext/>
        <w:spacing w:before="120" w:after="120"/>
        <w:rPr>
          <w:b/>
          <w:snapToGrid w:val="0"/>
          <w:szCs w:val="22"/>
        </w:rPr>
      </w:pPr>
      <w:r w:rsidRPr="000B7A99">
        <w:rPr>
          <w:b/>
          <w:snapToGrid w:val="0"/>
          <w:szCs w:val="22"/>
        </w:rPr>
        <w:t>Консультативный процесс</w:t>
      </w:r>
    </w:p>
    <w:p w:rsidR="000B7A99" w:rsidRPr="000B7A99" w:rsidRDefault="000B7A99" w:rsidP="000B7A99">
      <w:pPr>
        <w:tabs>
          <w:tab w:val="left" w:pos="567"/>
        </w:tabs>
        <w:spacing w:before="120"/>
        <w:rPr>
          <w:rFonts w:eastAsia="Arial Unicode MS"/>
          <w:color w:val="000000"/>
          <w:szCs w:val="22"/>
          <w:u w:color="000000"/>
        </w:rPr>
      </w:pPr>
      <w:r w:rsidRPr="000B7A99">
        <w:rPr>
          <w:rFonts w:eastAsia="Arial Unicode MS" w:hAnsi="Arial Unicode MS" w:cs="Arial Unicode MS"/>
          <w:color w:val="000000"/>
          <w:szCs w:val="22"/>
          <w:u w:color="000000"/>
        </w:rPr>
        <w:t>10.</w:t>
      </w:r>
      <w:r w:rsidRPr="000B7A99">
        <w:rPr>
          <w:rFonts w:eastAsia="Arial Unicode MS" w:hAnsi="Arial Unicode MS" w:cs="Arial Unicode MS"/>
          <w:color w:val="000000"/>
          <w:szCs w:val="22"/>
          <w:u w:color="000000"/>
        </w:rPr>
        <w:tab/>
      </w:r>
      <w:r w:rsidRPr="000B7A99">
        <w:rPr>
          <w:rFonts w:eastAsia="Arial Unicode MS"/>
          <w:color w:val="000000"/>
          <w:szCs w:val="22"/>
          <w:u w:color="000000"/>
        </w:rPr>
        <w:t xml:space="preserve">В процессе подготовки доклада </w:t>
      </w:r>
      <w:r w:rsidR="002B7FD4">
        <w:rPr>
          <w:rFonts w:eastAsia="Arial Unicode MS"/>
          <w:color w:val="000000"/>
          <w:szCs w:val="22"/>
          <w:u w:color="000000"/>
        </w:rPr>
        <w:t xml:space="preserve">об оценке </w:t>
      </w:r>
      <w:r w:rsidRPr="000B7A99">
        <w:rPr>
          <w:rFonts w:eastAsia="Arial Unicode MS"/>
          <w:color w:val="000000"/>
          <w:szCs w:val="22"/>
          <w:u w:color="000000"/>
        </w:rPr>
        <w:t xml:space="preserve">группа экспертов должна проводить широкие консультации со всеми соответствующими лицами и учреждениями и с другими соответствующими источниками информации, которые она посчитает полезными. </w:t>
      </w:r>
      <w:r w:rsidRPr="000B7A99">
        <w:rPr>
          <w:rFonts w:eastAsia="Arial Unicode MS" w:hAnsi="Arial Unicode MS" w:cs="Arial Unicode MS"/>
          <w:color w:val="000000"/>
          <w:kern w:val="22"/>
          <w:sz w:val="24"/>
          <w:szCs w:val="22"/>
          <w:highlight w:val="yellow"/>
          <w:u w:color="000000"/>
        </w:rPr>
        <w:t xml:space="preserve"> </w:t>
      </w:r>
    </w:p>
    <w:p w:rsidR="000B7A99" w:rsidRPr="000B7A99" w:rsidRDefault="00246CD6" w:rsidP="000B7A99">
      <w:pPr>
        <w:tabs>
          <w:tab w:val="left" w:pos="567"/>
        </w:tabs>
        <w:spacing w:before="120"/>
        <w:rPr>
          <w:rFonts w:eastAsia="Arial Unicode MS"/>
          <w:color w:val="000000"/>
          <w:szCs w:val="22"/>
          <w:u w:color="000000"/>
        </w:rPr>
      </w:pPr>
      <w:r>
        <w:rPr>
          <w:rFonts w:eastAsia="Arial Unicode MS"/>
          <w:color w:val="000000"/>
          <w:szCs w:val="22"/>
          <w:u w:color="000000"/>
        </w:rPr>
        <w:t>11.</w:t>
      </w:r>
      <w:r>
        <w:rPr>
          <w:rFonts w:eastAsia="Arial Unicode MS"/>
          <w:color w:val="000000"/>
          <w:szCs w:val="22"/>
          <w:u w:color="000000"/>
        </w:rPr>
        <w:tab/>
      </w:r>
      <w:proofErr w:type="gramStart"/>
      <w:r w:rsidR="000B7A99" w:rsidRPr="000B7A99">
        <w:rPr>
          <w:rFonts w:eastAsia="Arial Unicode MS"/>
          <w:color w:val="000000"/>
          <w:szCs w:val="22"/>
          <w:u w:color="000000"/>
        </w:rPr>
        <w:t>Группа экспертов в консультации с секретариатом и с ГЭФ должна разработать анкету с вопросами о потребностях в финансовых ресурсах в период с июля 2022 года по июнь 2026 года и распространить ее среди всех Сторон Конвенции, относящихся к числу развивающихся стран и стран с переходной экономикой, и включить результаты в доклад</w:t>
      </w:r>
      <w:r w:rsidR="002B7FD4">
        <w:rPr>
          <w:rFonts w:eastAsia="Arial Unicode MS"/>
          <w:color w:val="000000"/>
          <w:szCs w:val="22"/>
          <w:u w:color="000000"/>
        </w:rPr>
        <w:t xml:space="preserve"> об оценке</w:t>
      </w:r>
      <w:r w:rsidR="000B7A99" w:rsidRPr="000B7A99">
        <w:rPr>
          <w:rFonts w:eastAsia="Arial Unicode MS"/>
          <w:color w:val="000000"/>
          <w:szCs w:val="22"/>
          <w:u w:color="000000"/>
        </w:rPr>
        <w:t xml:space="preserve">. </w:t>
      </w:r>
      <w:proofErr w:type="gramEnd"/>
    </w:p>
    <w:p w:rsidR="000B7A99" w:rsidRPr="000B7A99" w:rsidRDefault="00246CD6" w:rsidP="000B7A99">
      <w:pPr>
        <w:tabs>
          <w:tab w:val="left" w:pos="567"/>
        </w:tabs>
        <w:spacing w:before="120"/>
        <w:rPr>
          <w:rFonts w:eastAsia="Arial Unicode MS"/>
          <w:color w:val="000000"/>
          <w:szCs w:val="22"/>
          <w:u w:color="000000"/>
        </w:rPr>
      </w:pPr>
      <w:r>
        <w:rPr>
          <w:rFonts w:eastAsia="Arial Unicode MS"/>
          <w:color w:val="000000"/>
          <w:szCs w:val="22"/>
          <w:u w:color="000000"/>
        </w:rPr>
        <w:t>12.</w:t>
      </w:r>
      <w:r>
        <w:rPr>
          <w:rFonts w:eastAsia="Arial Unicode MS"/>
          <w:color w:val="000000"/>
          <w:szCs w:val="22"/>
          <w:u w:color="000000"/>
        </w:rPr>
        <w:tab/>
      </w:r>
      <w:r w:rsidR="002B7FD4">
        <w:rPr>
          <w:rFonts w:eastAsia="Arial Unicode MS"/>
          <w:color w:val="000000"/>
          <w:szCs w:val="22"/>
          <w:u w:color="000000"/>
        </w:rPr>
        <w:t>Опросы</w:t>
      </w:r>
      <w:r w:rsidR="000B7A99" w:rsidRPr="000B7A99">
        <w:rPr>
          <w:rFonts w:eastAsia="Arial Unicode MS"/>
          <w:color w:val="000000"/>
          <w:szCs w:val="22"/>
          <w:u w:color="000000"/>
        </w:rPr>
        <w:t xml:space="preserve"> и консультативные совещания следует организовывать с участием соответствующих ключевых субъектов деятельности, включая основные группы Сторон, секретариат </w:t>
      </w:r>
      <w:r w:rsidR="007A7684">
        <w:rPr>
          <w:rFonts w:eastAsia="Arial Unicode MS"/>
          <w:color w:val="000000"/>
          <w:szCs w:val="22"/>
          <w:u w:color="000000"/>
        </w:rPr>
        <w:t xml:space="preserve">Конвенции, а также секретариат, Управление </w:t>
      </w:r>
      <w:r w:rsidR="002B7FD4">
        <w:rPr>
          <w:rFonts w:eastAsia="Arial Unicode MS"/>
          <w:color w:val="000000"/>
          <w:szCs w:val="22"/>
          <w:u w:color="000000"/>
        </w:rPr>
        <w:t>н</w:t>
      </w:r>
      <w:r w:rsidR="000B7A99" w:rsidRPr="000B7A99">
        <w:rPr>
          <w:rFonts w:eastAsia="Arial Unicode MS"/>
          <w:color w:val="000000"/>
          <w:szCs w:val="22"/>
          <w:u w:color="000000"/>
        </w:rPr>
        <w:t>езависим</w:t>
      </w:r>
      <w:r w:rsidR="007A7684">
        <w:rPr>
          <w:rFonts w:eastAsia="Arial Unicode MS"/>
          <w:color w:val="000000"/>
          <w:szCs w:val="22"/>
          <w:u w:color="000000"/>
        </w:rPr>
        <w:t>ой</w:t>
      </w:r>
      <w:r w:rsidR="000B7A99" w:rsidRPr="000B7A99">
        <w:rPr>
          <w:rFonts w:eastAsia="Arial Unicode MS"/>
          <w:color w:val="000000"/>
          <w:szCs w:val="22"/>
          <w:u w:color="000000"/>
        </w:rPr>
        <w:t xml:space="preserve"> оценки и учреждения ГЭФ. </w:t>
      </w:r>
      <w:r w:rsidR="000B7A99" w:rsidRPr="000B7A99">
        <w:rPr>
          <w:rFonts w:eastAsia="Arial Unicode MS" w:hAnsi="Arial Unicode MS" w:cs="Arial Unicode MS"/>
          <w:color w:val="000000"/>
          <w:kern w:val="22"/>
          <w:sz w:val="24"/>
          <w:szCs w:val="22"/>
          <w:u w:color="000000"/>
        </w:rPr>
        <w:t xml:space="preserve"> </w:t>
      </w:r>
    </w:p>
    <w:p w:rsidR="000B7A99" w:rsidRPr="000B7A99" w:rsidRDefault="00246CD6" w:rsidP="000B7A99">
      <w:pPr>
        <w:tabs>
          <w:tab w:val="left" w:pos="567"/>
        </w:tabs>
        <w:spacing w:before="120"/>
        <w:rPr>
          <w:rFonts w:eastAsia="Arial Unicode MS"/>
          <w:color w:val="000000"/>
          <w:szCs w:val="22"/>
          <w:u w:color="000000"/>
        </w:rPr>
      </w:pPr>
      <w:r>
        <w:rPr>
          <w:rFonts w:eastAsia="Arial Unicode MS"/>
          <w:color w:val="000000"/>
          <w:szCs w:val="22"/>
          <w:u w:color="000000"/>
        </w:rPr>
        <w:t>13.</w:t>
      </w:r>
      <w:r>
        <w:rPr>
          <w:rFonts w:eastAsia="Arial Unicode MS"/>
          <w:color w:val="000000"/>
          <w:szCs w:val="22"/>
          <w:u w:color="000000"/>
        </w:rPr>
        <w:tab/>
      </w:r>
      <w:r w:rsidR="002B7FD4">
        <w:rPr>
          <w:rFonts w:eastAsia="Arial Unicode MS"/>
          <w:color w:val="000000"/>
          <w:szCs w:val="22"/>
          <w:u w:color="000000"/>
        </w:rPr>
        <w:t>В</w:t>
      </w:r>
      <w:r w:rsidR="002B7FD4" w:rsidRPr="002B7FD4">
        <w:rPr>
          <w:rFonts w:eastAsia="Arial Unicode MS"/>
          <w:color w:val="000000"/>
          <w:szCs w:val="22"/>
          <w:u w:color="000000"/>
        </w:rPr>
        <w:t xml:space="preserve"> период проведения исследования</w:t>
      </w:r>
      <w:r w:rsidR="002B7FD4">
        <w:rPr>
          <w:rFonts w:eastAsia="Arial Unicode MS"/>
          <w:color w:val="000000"/>
          <w:szCs w:val="22"/>
          <w:u w:color="000000"/>
        </w:rPr>
        <w:t xml:space="preserve"> г</w:t>
      </w:r>
      <w:r w:rsidR="000B7A99" w:rsidRPr="000B7A99">
        <w:rPr>
          <w:rFonts w:eastAsia="Arial Unicode MS"/>
          <w:color w:val="000000"/>
          <w:szCs w:val="22"/>
          <w:u w:color="000000"/>
        </w:rPr>
        <w:t xml:space="preserve">руппа экспертов должна </w:t>
      </w:r>
      <w:r w:rsidR="002B7FD4">
        <w:rPr>
          <w:rFonts w:eastAsia="Arial Unicode MS"/>
          <w:color w:val="000000"/>
          <w:szCs w:val="22"/>
          <w:u w:color="000000"/>
        </w:rPr>
        <w:t>по мере</w:t>
      </w:r>
      <w:r w:rsidR="000B7A99" w:rsidRPr="000B7A99">
        <w:rPr>
          <w:rFonts w:eastAsia="Arial Unicode MS"/>
          <w:color w:val="000000"/>
          <w:szCs w:val="22"/>
          <w:u w:color="000000"/>
        </w:rPr>
        <w:t xml:space="preserve"> возможно</w:t>
      </w:r>
      <w:r w:rsidR="002B7FD4">
        <w:rPr>
          <w:rFonts w:eastAsia="Arial Unicode MS"/>
          <w:color w:val="000000"/>
          <w:szCs w:val="22"/>
          <w:u w:color="000000"/>
        </w:rPr>
        <w:t>сти</w:t>
      </w:r>
      <w:r w:rsidR="000B7A99" w:rsidRPr="000B7A99">
        <w:rPr>
          <w:rFonts w:eastAsia="Arial Unicode MS"/>
          <w:color w:val="000000"/>
          <w:szCs w:val="22"/>
          <w:u w:color="000000"/>
        </w:rPr>
        <w:t xml:space="preserve"> </w:t>
      </w:r>
      <w:r w:rsidR="002B7FD4">
        <w:rPr>
          <w:rFonts w:eastAsia="Arial Unicode MS"/>
          <w:color w:val="000000"/>
          <w:szCs w:val="22"/>
          <w:u w:color="000000"/>
        </w:rPr>
        <w:t>организовывать</w:t>
      </w:r>
      <w:r w:rsidR="000B7A99" w:rsidRPr="000B7A99">
        <w:rPr>
          <w:rFonts w:eastAsia="Arial Unicode MS"/>
          <w:color w:val="000000"/>
          <w:szCs w:val="22"/>
          <w:u w:color="000000"/>
        </w:rPr>
        <w:t xml:space="preserve"> региональны</w:t>
      </w:r>
      <w:r w:rsidR="002B7FD4">
        <w:rPr>
          <w:rFonts w:eastAsia="Arial Unicode MS"/>
          <w:color w:val="000000"/>
          <w:szCs w:val="22"/>
          <w:u w:color="000000"/>
        </w:rPr>
        <w:t>е</w:t>
      </w:r>
      <w:r w:rsidR="000B7A99" w:rsidRPr="000B7A99">
        <w:rPr>
          <w:rFonts w:eastAsia="Arial Unicode MS"/>
          <w:color w:val="000000"/>
          <w:szCs w:val="22"/>
          <w:u w:color="000000"/>
        </w:rPr>
        <w:t xml:space="preserve"> и субрегиональны</w:t>
      </w:r>
      <w:r w:rsidR="002B7FD4">
        <w:rPr>
          <w:rFonts w:eastAsia="Arial Unicode MS"/>
          <w:color w:val="000000"/>
          <w:szCs w:val="22"/>
          <w:u w:color="000000"/>
        </w:rPr>
        <w:t>е</w:t>
      </w:r>
      <w:r w:rsidR="000B7A99" w:rsidRPr="000B7A99">
        <w:rPr>
          <w:rFonts w:eastAsia="Arial Unicode MS"/>
          <w:color w:val="000000"/>
          <w:szCs w:val="22"/>
          <w:u w:color="000000"/>
        </w:rPr>
        <w:t xml:space="preserve"> консультаци</w:t>
      </w:r>
      <w:r w:rsidR="002B7FD4">
        <w:rPr>
          <w:rFonts w:eastAsia="Arial Unicode MS"/>
          <w:color w:val="000000"/>
          <w:szCs w:val="22"/>
          <w:u w:color="000000"/>
        </w:rPr>
        <w:t>и</w:t>
      </w:r>
      <w:r w:rsidR="000B7A99" w:rsidRPr="000B7A99">
        <w:rPr>
          <w:rFonts w:eastAsia="Arial Unicode MS"/>
          <w:color w:val="000000"/>
          <w:szCs w:val="22"/>
          <w:u w:color="000000"/>
        </w:rPr>
        <w:t xml:space="preserve">, используя для этой цели региональные и субрегиональные семинары, организуемые секретариатами Конвенции и Глобального экологического фонда. </w:t>
      </w:r>
      <w:r w:rsidR="000B7A99" w:rsidRPr="000B7A99">
        <w:rPr>
          <w:rFonts w:eastAsia="Arial Unicode MS" w:hAnsi="Arial Unicode MS" w:cs="Arial Unicode MS"/>
          <w:color w:val="000000"/>
          <w:kern w:val="22"/>
          <w:sz w:val="24"/>
          <w:szCs w:val="22"/>
          <w:u w:color="000000"/>
        </w:rPr>
        <w:t xml:space="preserve"> </w:t>
      </w:r>
    </w:p>
    <w:p w:rsidR="000B7A99" w:rsidRPr="000B7A99" w:rsidRDefault="00246CD6" w:rsidP="000B7A99">
      <w:pPr>
        <w:tabs>
          <w:tab w:val="left" w:pos="567"/>
        </w:tabs>
        <w:spacing w:before="120"/>
        <w:rPr>
          <w:rFonts w:eastAsia="Arial Unicode MS"/>
          <w:color w:val="000000"/>
          <w:szCs w:val="22"/>
          <w:u w:color="000000"/>
        </w:rPr>
      </w:pPr>
      <w:r>
        <w:rPr>
          <w:rFonts w:eastAsia="Arial Unicode MS"/>
          <w:color w:val="000000"/>
          <w:szCs w:val="22"/>
          <w:u w:color="000000"/>
        </w:rPr>
        <w:t>14.</w:t>
      </w:r>
      <w:r>
        <w:rPr>
          <w:rFonts w:eastAsia="Arial Unicode MS"/>
          <w:color w:val="000000"/>
          <w:szCs w:val="22"/>
          <w:u w:color="000000"/>
        </w:rPr>
        <w:tab/>
      </w:r>
      <w:proofErr w:type="gramStart"/>
      <w:r>
        <w:rPr>
          <w:rFonts w:eastAsia="Arial Unicode MS"/>
          <w:color w:val="000000"/>
          <w:szCs w:val="22"/>
          <w:u w:color="000000"/>
        </w:rPr>
        <w:t>Методы</w:t>
      </w:r>
      <w:r w:rsidR="000B7A99" w:rsidRPr="000B7A99">
        <w:rPr>
          <w:rFonts w:eastAsia="Arial Unicode MS"/>
          <w:color w:val="000000"/>
          <w:szCs w:val="22"/>
          <w:u w:color="000000"/>
        </w:rPr>
        <w:t xml:space="preserve"> оценк</w:t>
      </w:r>
      <w:r>
        <w:rPr>
          <w:rFonts w:eastAsia="Arial Unicode MS"/>
          <w:color w:val="000000"/>
          <w:szCs w:val="22"/>
          <w:u w:color="000000"/>
        </w:rPr>
        <w:t>и</w:t>
      </w:r>
      <w:r w:rsidR="000B7A99" w:rsidRPr="000B7A99">
        <w:rPr>
          <w:rFonts w:eastAsia="Arial Unicode MS"/>
          <w:color w:val="000000"/>
          <w:szCs w:val="22"/>
          <w:u w:color="000000"/>
        </w:rPr>
        <w:t xml:space="preserve"> необходимых и доступных финансовых ресурсов для осуществления Конвенции и протоколов к ней должны быть прозрачными, надежными и </w:t>
      </w:r>
      <w:r w:rsidRPr="00246CD6">
        <w:rPr>
          <w:rFonts w:eastAsia="Arial Unicode MS"/>
          <w:color w:val="000000"/>
          <w:szCs w:val="22"/>
          <w:u w:color="000000"/>
        </w:rPr>
        <w:t xml:space="preserve">воспроизводимыми </w:t>
      </w:r>
      <w:r w:rsidR="000B7A99" w:rsidRPr="000B7A99">
        <w:rPr>
          <w:rFonts w:eastAsia="Arial Unicode MS"/>
          <w:color w:val="000000"/>
          <w:szCs w:val="22"/>
          <w:u w:color="000000"/>
        </w:rPr>
        <w:t>и обеспечивать четкое объяснение дополнительных расходов в соответствии с пунктом 2 статьи 20 и учет информации, собранной в других международных фондах, обслуживающих конвенции, и информации, представленной Сторонами о применении концепции дополнительных расходов, а также текущих правил и руководящих указаний Глобального</w:t>
      </w:r>
      <w:proofErr w:type="gramEnd"/>
      <w:r w:rsidR="000B7A99" w:rsidRPr="000B7A99">
        <w:rPr>
          <w:rFonts w:eastAsia="Arial Unicode MS"/>
          <w:color w:val="000000"/>
          <w:szCs w:val="22"/>
          <w:u w:color="000000"/>
        </w:rPr>
        <w:t xml:space="preserve"> экологического фонда, </w:t>
      </w:r>
      <w:proofErr w:type="gramStart"/>
      <w:r w:rsidR="000B7A99" w:rsidRPr="000B7A99">
        <w:rPr>
          <w:rFonts w:eastAsia="Arial Unicode MS"/>
          <w:color w:val="000000"/>
          <w:szCs w:val="22"/>
          <w:u w:color="000000"/>
        </w:rPr>
        <w:t>утвержденных</w:t>
      </w:r>
      <w:proofErr w:type="gramEnd"/>
      <w:r w:rsidR="000B7A99" w:rsidRPr="000B7A99">
        <w:rPr>
          <w:rFonts w:eastAsia="Arial Unicode MS"/>
          <w:color w:val="000000"/>
          <w:szCs w:val="22"/>
          <w:u w:color="000000"/>
        </w:rPr>
        <w:t xml:space="preserve"> Советом Глобального экологического фонда. </w:t>
      </w:r>
    </w:p>
    <w:p w:rsidR="000B7A99" w:rsidRPr="000B7A99" w:rsidRDefault="000B7A99" w:rsidP="000B7A99">
      <w:pPr>
        <w:keepLines/>
        <w:tabs>
          <w:tab w:val="left" w:pos="567"/>
        </w:tabs>
        <w:spacing w:before="120" w:after="120"/>
        <w:rPr>
          <w:rFonts w:eastAsia="Malgun Gothic"/>
          <w:szCs w:val="22"/>
        </w:rPr>
      </w:pPr>
      <w:r w:rsidRPr="000B7A99">
        <w:rPr>
          <w:rFonts w:eastAsia="Malgun Gothic"/>
          <w:szCs w:val="22"/>
        </w:rPr>
        <w:lastRenderedPageBreak/>
        <w:t>15.</w:t>
      </w:r>
      <w:r w:rsidRPr="000B7A99">
        <w:rPr>
          <w:rFonts w:eastAsia="Malgun Gothic"/>
          <w:szCs w:val="22"/>
        </w:rPr>
        <w:tab/>
        <w:t>Основываясь на опыте подготовки оценки текущих потребностей, группа экспертов п</w:t>
      </w:r>
      <w:r w:rsidR="00246CD6">
        <w:rPr>
          <w:rFonts w:eastAsia="Malgun Gothic"/>
          <w:szCs w:val="22"/>
        </w:rPr>
        <w:t>одготовит</w:t>
      </w:r>
      <w:r w:rsidRPr="000B7A99">
        <w:rPr>
          <w:rFonts w:eastAsia="Malgun Gothic"/>
          <w:szCs w:val="22"/>
        </w:rPr>
        <w:t xml:space="preserve"> рекомендации Исполнительному секретарю </w:t>
      </w:r>
      <w:r w:rsidR="00246CD6">
        <w:rPr>
          <w:rFonts w:eastAsia="Malgun Gothic"/>
          <w:szCs w:val="22"/>
        </w:rPr>
        <w:t xml:space="preserve">в </w:t>
      </w:r>
      <w:r w:rsidRPr="000B7A99">
        <w:rPr>
          <w:rFonts w:eastAsia="Malgun Gothic"/>
          <w:szCs w:val="22"/>
        </w:rPr>
        <w:t>отно</w:t>
      </w:r>
      <w:r w:rsidR="00246CD6">
        <w:rPr>
          <w:rFonts w:eastAsia="Malgun Gothic"/>
          <w:szCs w:val="22"/>
        </w:rPr>
        <w:t>шении</w:t>
      </w:r>
      <w:r w:rsidRPr="000B7A99">
        <w:rPr>
          <w:rFonts w:eastAsia="Malgun Gothic"/>
          <w:szCs w:val="22"/>
        </w:rPr>
        <w:t xml:space="preserve"> элементов и условий онлайновой систем</w:t>
      </w:r>
      <w:r w:rsidR="00246CD6">
        <w:rPr>
          <w:rFonts w:eastAsia="Malgun Gothic"/>
          <w:szCs w:val="22"/>
        </w:rPr>
        <w:t>ы</w:t>
      </w:r>
      <w:r w:rsidRPr="000B7A99">
        <w:rPr>
          <w:rFonts w:eastAsia="Malgun Gothic"/>
          <w:szCs w:val="22"/>
        </w:rPr>
        <w:t>, содействующ</w:t>
      </w:r>
      <w:r w:rsidR="00246CD6">
        <w:rPr>
          <w:rFonts w:eastAsia="Malgun Gothic"/>
          <w:szCs w:val="22"/>
        </w:rPr>
        <w:t>ей</w:t>
      </w:r>
      <w:r w:rsidRPr="000B7A99">
        <w:rPr>
          <w:rFonts w:eastAsia="Malgun Gothic"/>
          <w:szCs w:val="22"/>
        </w:rPr>
        <w:t xml:space="preserve"> представлению </w:t>
      </w:r>
      <w:r w:rsidR="00401080">
        <w:rPr>
          <w:rFonts w:eastAsia="Malgun Gothic"/>
          <w:szCs w:val="22"/>
        </w:rPr>
        <w:t>соответствующими</w:t>
      </w:r>
      <w:r w:rsidRPr="000B7A99">
        <w:rPr>
          <w:rFonts w:eastAsia="Malgun Gothic"/>
          <w:szCs w:val="22"/>
        </w:rPr>
        <w:t xml:space="preserve"> Сторонами оценок </w:t>
      </w:r>
      <w:r w:rsidR="00401080">
        <w:rPr>
          <w:rFonts w:eastAsia="Malgun Gothic"/>
          <w:szCs w:val="22"/>
        </w:rPr>
        <w:t xml:space="preserve">своих </w:t>
      </w:r>
      <w:r w:rsidR="00AE03AA">
        <w:rPr>
          <w:rFonts w:eastAsia="Malgun Gothic"/>
          <w:szCs w:val="22"/>
        </w:rPr>
        <w:t xml:space="preserve">будущих </w:t>
      </w:r>
      <w:r w:rsidR="00401080">
        <w:rPr>
          <w:rFonts w:eastAsia="Malgun Gothic"/>
          <w:szCs w:val="22"/>
        </w:rPr>
        <w:t>п</w:t>
      </w:r>
      <w:r w:rsidR="00AE03AA">
        <w:rPr>
          <w:rFonts w:eastAsia="Malgun Gothic"/>
          <w:szCs w:val="22"/>
        </w:rPr>
        <w:t>отребностей</w:t>
      </w:r>
      <w:r w:rsidRPr="000B7A99">
        <w:rPr>
          <w:rFonts w:eastAsia="Malgun Gothic"/>
          <w:szCs w:val="22"/>
        </w:rPr>
        <w:t>.</w:t>
      </w:r>
    </w:p>
    <w:p w:rsidR="000B7A99" w:rsidRPr="000B7A99" w:rsidRDefault="000B7A99" w:rsidP="000B7A99">
      <w:pPr>
        <w:keepLines/>
        <w:tabs>
          <w:tab w:val="left" w:pos="567"/>
        </w:tabs>
        <w:spacing w:before="120" w:after="120"/>
        <w:rPr>
          <w:rFonts w:eastAsia="Arial Unicode MS"/>
          <w:kern w:val="22"/>
          <w:szCs w:val="22"/>
          <w:u w:color="000000"/>
        </w:rPr>
      </w:pPr>
      <w:r w:rsidRPr="000B7A99">
        <w:rPr>
          <w:rFonts w:eastAsia="Malgun Gothic"/>
          <w:szCs w:val="22"/>
        </w:rPr>
        <w:t>16.</w:t>
      </w:r>
      <w:r w:rsidRPr="000B7A99">
        <w:rPr>
          <w:rFonts w:eastAsia="Malgun Gothic"/>
          <w:szCs w:val="22"/>
        </w:rPr>
        <w:tab/>
        <w:t xml:space="preserve">Группа экспертов должна рассмотреть дополнительные вопросы, которые могут быть подняты Вспомогательным органом по осуществлению в ходе изучения доклада </w:t>
      </w:r>
      <w:r w:rsidR="00401080">
        <w:rPr>
          <w:rFonts w:eastAsia="Malgun Gothic"/>
          <w:szCs w:val="22"/>
        </w:rPr>
        <w:t xml:space="preserve">об оценке </w:t>
      </w:r>
      <w:r w:rsidRPr="000B7A99">
        <w:rPr>
          <w:rFonts w:eastAsia="Malgun Gothic"/>
          <w:szCs w:val="22"/>
        </w:rPr>
        <w:t>на его третьем совещании</w:t>
      </w:r>
      <w:r w:rsidRPr="000B7A99">
        <w:rPr>
          <w:rFonts w:eastAsia="Malgun Gothic"/>
          <w:kern w:val="22"/>
          <w:szCs w:val="22"/>
        </w:rPr>
        <w:t>.</w:t>
      </w:r>
    </w:p>
    <w:p w:rsidR="009F5421" w:rsidRPr="009E74CD" w:rsidRDefault="009F5421" w:rsidP="00BA6194">
      <w:pPr>
        <w:pStyle w:val="Corpsdetexte"/>
        <w:suppressLineNumbers/>
        <w:suppressAutoHyphens/>
        <w:ind w:left="851" w:firstLine="0"/>
        <w:rPr>
          <w:kern w:val="22"/>
          <w:szCs w:val="22"/>
        </w:rPr>
      </w:pPr>
    </w:p>
    <w:bookmarkEnd w:id="2"/>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647" w:rsidRDefault="00463647" w:rsidP="00CF1848">
      <w:r>
        <w:separator/>
      </w:r>
    </w:p>
  </w:endnote>
  <w:endnote w:type="continuationSeparator" w:id="0">
    <w:p w:rsidR="00463647" w:rsidRDefault="00463647" w:rsidP="00CF1848">
      <w:r>
        <w:continuationSeparator/>
      </w:r>
    </w:p>
  </w:endnote>
  <w:endnote w:type="continuationNotice" w:id="1">
    <w:p w:rsidR="00463647" w:rsidRDefault="0046364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647" w:rsidRDefault="00463647" w:rsidP="00CF1848">
      <w:r>
        <w:separator/>
      </w:r>
    </w:p>
  </w:footnote>
  <w:footnote w:type="continuationSeparator" w:id="0">
    <w:p w:rsidR="00463647" w:rsidRDefault="00463647" w:rsidP="00CF1848">
      <w:r>
        <w:continuationSeparator/>
      </w:r>
    </w:p>
  </w:footnote>
  <w:footnote w:type="continuationNotice" w:id="1">
    <w:p w:rsidR="00463647" w:rsidRDefault="00463647"/>
  </w:footnote>
  <w:footnote w:id="2">
    <w:p w:rsidR="000B7A99" w:rsidRPr="00110A60" w:rsidRDefault="000B7A99" w:rsidP="000B7A99">
      <w:pPr>
        <w:pStyle w:val="Notedebasdepage"/>
        <w:ind w:firstLine="0"/>
      </w:pPr>
      <w:r>
        <w:rPr>
          <w:rStyle w:val="Appelnotedebasdep"/>
        </w:rPr>
        <w:footnoteRef/>
      </w:r>
      <w:r>
        <w:t>CBD/COP/14/7</w:t>
      </w:r>
    </w:p>
  </w:footnote>
  <w:footnote w:id="3">
    <w:p w:rsidR="000B7A99" w:rsidRPr="00282782" w:rsidRDefault="000B7A99" w:rsidP="000B7A99">
      <w:pPr>
        <w:pStyle w:val="Notedebasdepage"/>
        <w:ind w:firstLine="0"/>
        <w:rPr>
          <w:kern w:val="18"/>
          <w:szCs w:val="18"/>
        </w:rPr>
      </w:pPr>
      <w:r>
        <w:rPr>
          <w:rStyle w:val="Appelnotedebasdep"/>
          <w:kern w:val="18"/>
          <w:szCs w:val="18"/>
        </w:rPr>
        <w:footnoteRef/>
      </w:r>
      <w:r>
        <w:t>CBD/COP/14/8</w:t>
      </w:r>
    </w:p>
  </w:footnote>
  <w:footnote w:id="4">
    <w:p w:rsidR="000B7A99" w:rsidRPr="00323F9C" w:rsidRDefault="000B7A99" w:rsidP="000B7A99">
      <w:pPr>
        <w:pStyle w:val="Notedebasdepage"/>
        <w:kinsoku w:val="0"/>
        <w:overflowPunct w:val="0"/>
        <w:autoSpaceDE w:val="0"/>
        <w:autoSpaceDN w:val="0"/>
        <w:adjustRightInd w:val="0"/>
        <w:snapToGrid w:val="0"/>
        <w:ind w:firstLine="0"/>
        <w:rPr>
          <w:szCs w:val="18"/>
        </w:rPr>
      </w:pPr>
      <w:r>
        <w:rPr>
          <w:rStyle w:val="Appelnotedebasdep"/>
          <w:szCs w:val="18"/>
        </w:rPr>
        <w:footnoteRef/>
      </w:r>
      <w:r>
        <w:t xml:space="preserve"> </w:t>
      </w:r>
      <w:r w:rsidR="002A19A8">
        <w:t xml:space="preserve">См. решение </w:t>
      </w:r>
      <w:r>
        <w:t>XIII/21.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00" w:rsidRDefault="007D6BD4" w:rsidP="00C32100">
    <w:pPr>
      <w:pStyle w:val="En-tte"/>
      <w:jc w:val="left"/>
      <w:rPr>
        <w:noProof/>
        <w:kern w:val="22"/>
      </w:rPr>
    </w:pPr>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r w:rsidR="00451FAC">
          <w:rPr>
            <w:noProof/>
            <w:kern w:val="22"/>
            <w:lang w:val="fr-FR"/>
          </w:rPr>
          <w:t>CBD/COP/DEC/14/2</w:t>
        </w:r>
      </w:sdtContent>
    </w:sdt>
    <w:r w:rsidR="000B7A99">
      <w:rPr>
        <w:noProof/>
        <w:kern w:val="22"/>
      </w:rPr>
      <w:t>3</w:t>
    </w:r>
  </w:p>
  <w:p w:rsidR="006B12C7" w:rsidRDefault="006B12C7" w:rsidP="00534681">
    <w:pPr>
      <w:pStyle w:val="En-tte"/>
      <w:rPr>
        <w:noProof/>
      </w:rPr>
    </w:pPr>
    <w:r>
      <w:rPr>
        <w:noProof/>
      </w:rPr>
      <w:t xml:space="preserve">Страница </w:t>
    </w:r>
    <w:r w:rsidR="007D6BD4">
      <w:rPr>
        <w:noProof/>
      </w:rPr>
      <w:fldChar w:fldCharType="begin"/>
    </w:r>
    <w:r>
      <w:rPr>
        <w:noProof/>
      </w:rPr>
      <w:instrText xml:space="preserve"> PAGE   \* MERGEFORMAT </w:instrText>
    </w:r>
    <w:r w:rsidR="007D6BD4">
      <w:rPr>
        <w:noProof/>
      </w:rPr>
      <w:fldChar w:fldCharType="separate"/>
    </w:r>
    <w:r w:rsidR="00E3564E">
      <w:rPr>
        <w:noProof/>
      </w:rPr>
      <w:t>6</w:t>
    </w:r>
    <w:r w:rsidR="007D6BD4">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FAC" w:rsidRDefault="007D6BD4" w:rsidP="00451FAC">
    <w:pPr>
      <w:pStyle w:val="En-tte"/>
      <w:jc w:val="right"/>
      <w:rPr>
        <w:noProof/>
        <w:kern w:val="22"/>
      </w:rPr>
    </w:pPr>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r w:rsidR="00451FAC">
          <w:rPr>
            <w:noProof/>
            <w:kern w:val="22"/>
          </w:rPr>
          <w:t>CBD/COP/DEC/14/2</w:t>
        </w:r>
      </w:sdtContent>
    </w:sdt>
    <w:r w:rsidR="000B7A99">
      <w:rPr>
        <w:noProof/>
        <w:kern w:val="22"/>
      </w:rPr>
      <w:t>3</w:t>
    </w:r>
  </w:p>
  <w:p w:rsidR="006B12C7" w:rsidRDefault="006B12C7" w:rsidP="009505C9">
    <w:pPr>
      <w:pStyle w:val="En-tte"/>
      <w:jc w:val="right"/>
    </w:pPr>
    <w:r>
      <w:t xml:space="preserve">Страница </w:t>
    </w:r>
    <w:r w:rsidR="007D6BD4">
      <w:fldChar w:fldCharType="begin"/>
    </w:r>
    <w:r>
      <w:instrText xml:space="preserve"> PAGE   \* MERGEFORMAT </w:instrText>
    </w:r>
    <w:r w:rsidR="007D6BD4">
      <w:fldChar w:fldCharType="separate"/>
    </w:r>
    <w:r w:rsidR="00E3564E">
      <w:rPr>
        <w:noProof/>
      </w:rPr>
      <w:t>7</w:t>
    </w:r>
    <w:r w:rsidR="007D6BD4">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283503"/>
    <w:multiLevelType w:val="hybridMultilevel"/>
    <w:tmpl w:val="F1364A36"/>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DB3A56"/>
    <w:multiLevelType w:val="hybridMultilevel"/>
    <w:tmpl w:val="7840B32E"/>
    <w:lvl w:ilvl="0" w:tplc="332441C2">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8A324A"/>
    <w:multiLevelType w:val="hybridMultilevel"/>
    <w:tmpl w:val="07E63F90"/>
    <w:lvl w:ilvl="0" w:tplc="5464F30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6A7BF6"/>
    <w:multiLevelType w:val="hybridMultilevel"/>
    <w:tmpl w:val="D5C8D77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6">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37"/>
  </w:num>
  <w:num w:numId="4">
    <w:abstractNumId w:val="39"/>
  </w:num>
  <w:num w:numId="5">
    <w:abstractNumId w:val="7"/>
  </w:num>
  <w:num w:numId="6">
    <w:abstractNumId w:val="31"/>
  </w:num>
  <w:num w:numId="7">
    <w:abstractNumId w:val="35"/>
  </w:num>
  <w:num w:numId="8">
    <w:abstractNumId w:val="0"/>
  </w:num>
  <w:num w:numId="9">
    <w:abstractNumId w:val="34"/>
  </w:num>
  <w:num w:numId="10">
    <w:abstractNumId w:val="20"/>
  </w:num>
  <w:num w:numId="11">
    <w:abstractNumId w:val="36"/>
  </w:num>
  <w:num w:numId="12">
    <w:abstractNumId w:val="3"/>
  </w:num>
  <w:num w:numId="13">
    <w:abstractNumId w:val="9"/>
  </w:num>
  <w:num w:numId="14">
    <w:abstractNumId w:val="13"/>
  </w:num>
  <w:num w:numId="15">
    <w:abstractNumId w:val="1"/>
  </w:num>
  <w:num w:numId="16">
    <w:abstractNumId w:val="32"/>
  </w:num>
  <w:num w:numId="17">
    <w:abstractNumId w:val="16"/>
  </w:num>
  <w:num w:numId="18">
    <w:abstractNumId w:val="15"/>
  </w:num>
  <w:num w:numId="19">
    <w:abstractNumId w:val="8"/>
  </w:num>
  <w:num w:numId="20">
    <w:abstractNumId w:val="17"/>
  </w:num>
  <w:num w:numId="21">
    <w:abstractNumId w:val="22"/>
  </w:num>
  <w:num w:numId="22">
    <w:abstractNumId w:val="12"/>
  </w:num>
  <w:num w:numId="23">
    <w:abstractNumId w:val="41"/>
  </w:num>
  <w:num w:numId="24">
    <w:abstractNumId w:val="21"/>
  </w:num>
  <w:num w:numId="25">
    <w:abstractNumId w:val="38"/>
  </w:num>
  <w:num w:numId="26">
    <w:abstractNumId w:val="6"/>
  </w:num>
  <w:num w:numId="27">
    <w:abstractNumId w:val="33"/>
  </w:num>
  <w:num w:numId="28">
    <w:abstractNumId w:val="4"/>
  </w:num>
  <w:num w:numId="29">
    <w:abstractNumId w:val="27"/>
  </w:num>
  <w:num w:numId="30">
    <w:abstractNumId w:val="10"/>
  </w:num>
  <w:num w:numId="31">
    <w:abstractNumId w:val="2"/>
  </w:num>
  <w:num w:numId="32">
    <w:abstractNumId w:val="18"/>
  </w:num>
  <w:num w:numId="33">
    <w:abstractNumId w:val="11"/>
  </w:num>
  <w:num w:numId="34">
    <w:abstractNumId w:val="29"/>
  </w:num>
  <w:num w:numId="35">
    <w:abstractNumId w:val="26"/>
  </w:num>
  <w:num w:numId="36">
    <w:abstractNumId w:val="30"/>
  </w:num>
  <w:num w:numId="37">
    <w:abstractNumId w:val="25"/>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40"/>
  </w:num>
  <w:num w:numId="39">
    <w:abstractNumId w:val="5"/>
  </w:num>
  <w:num w:numId="40">
    <w:abstractNumId w:val="24"/>
  </w:num>
  <w:num w:numId="41">
    <w:abstractNumId w:val="23"/>
  </w:num>
  <w:num w:numId="42">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27650"/>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7732"/>
    <w:rsid w:val="00041C0F"/>
    <w:rsid w:val="00052963"/>
    <w:rsid w:val="00063D6C"/>
    <w:rsid w:val="00065EDE"/>
    <w:rsid w:val="00066C3E"/>
    <w:rsid w:val="00067029"/>
    <w:rsid w:val="000737B2"/>
    <w:rsid w:val="00076B3A"/>
    <w:rsid w:val="00080DC1"/>
    <w:rsid w:val="00093579"/>
    <w:rsid w:val="00093B05"/>
    <w:rsid w:val="00094C1B"/>
    <w:rsid w:val="000A0258"/>
    <w:rsid w:val="000A0AC1"/>
    <w:rsid w:val="000A1DA9"/>
    <w:rsid w:val="000A49DC"/>
    <w:rsid w:val="000B7A99"/>
    <w:rsid w:val="000B7B33"/>
    <w:rsid w:val="000D4076"/>
    <w:rsid w:val="000D459E"/>
    <w:rsid w:val="000D76A4"/>
    <w:rsid w:val="000E067D"/>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22A2"/>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247FD"/>
    <w:rsid w:val="00231C2B"/>
    <w:rsid w:val="00235C87"/>
    <w:rsid w:val="00241B15"/>
    <w:rsid w:val="00242869"/>
    <w:rsid w:val="00246CD6"/>
    <w:rsid w:val="00252C0F"/>
    <w:rsid w:val="00266295"/>
    <w:rsid w:val="002716DB"/>
    <w:rsid w:val="002773EA"/>
    <w:rsid w:val="00282115"/>
    <w:rsid w:val="00282650"/>
    <w:rsid w:val="00285D15"/>
    <w:rsid w:val="0028630A"/>
    <w:rsid w:val="002902EA"/>
    <w:rsid w:val="00294B50"/>
    <w:rsid w:val="002960B7"/>
    <w:rsid w:val="00296F41"/>
    <w:rsid w:val="002A19A8"/>
    <w:rsid w:val="002A26BA"/>
    <w:rsid w:val="002A3BB1"/>
    <w:rsid w:val="002A673A"/>
    <w:rsid w:val="002B0B24"/>
    <w:rsid w:val="002B7FD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5C5B"/>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1080"/>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647"/>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08E4"/>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10F6"/>
    <w:rsid w:val="005A29EF"/>
    <w:rsid w:val="005A31C5"/>
    <w:rsid w:val="005A4141"/>
    <w:rsid w:val="005B273D"/>
    <w:rsid w:val="005B3221"/>
    <w:rsid w:val="005B5022"/>
    <w:rsid w:val="005C48D3"/>
    <w:rsid w:val="005C6C4B"/>
    <w:rsid w:val="005D664D"/>
    <w:rsid w:val="005E2279"/>
    <w:rsid w:val="005E58A3"/>
    <w:rsid w:val="005F0CC3"/>
    <w:rsid w:val="005F498A"/>
    <w:rsid w:val="00602F25"/>
    <w:rsid w:val="00603EC4"/>
    <w:rsid w:val="00604EAF"/>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4722"/>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684"/>
    <w:rsid w:val="007A78EE"/>
    <w:rsid w:val="007B226C"/>
    <w:rsid w:val="007B24EB"/>
    <w:rsid w:val="007B4346"/>
    <w:rsid w:val="007B6C09"/>
    <w:rsid w:val="007D14E6"/>
    <w:rsid w:val="007D3AA3"/>
    <w:rsid w:val="007D6BD4"/>
    <w:rsid w:val="007D7615"/>
    <w:rsid w:val="007E09DA"/>
    <w:rsid w:val="007E10BD"/>
    <w:rsid w:val="007E18AC"/>
    <w:rsid w:val="007E1B89"/>
    <w:rsid w:val="007E5459"/>
    <w:rsid w:val="007E552F"/>
    <w:rsid w:val="007F2720"/>
    <w:rsid w:val="007F59DB"/>
    <w:rsid w:val="0080343D"/>
    <w:rsid w:val="00803BF4"/>
    <w:rsid w:val="008134B8"/>
    <w:rsid w:val="008178B6"/>
    <w:rsid w:val="0082061D"/>
    <w:rsid w:val="0082417D"/>
    <w:rsid w:val="008245A0"/>
    <w:rsid w:val="008370D9"/>
    <w:rsid w:val="008409D8"/>
    <w:rsid w:val="00844147"/>
    <w:rsid w:val="00855491"/>
    <w:rsid w:val="00860DF6"/>
    <w:rsid w:val="00863C33"/>
    <w:rsid w:val="00863F69"/>
    <w:rsid w:val="0086743A"/>
    <w:rsid w:val="00867B36"/>
    <w:rsid w:val="00871144"/>
    <w:rsid w:val="00872854"/>
    <w:rsid w:val="008736DF"/>
    <w:rsid w:val="00881D24"/>
    <w:rsid w:val="008A477F"/>
    <w:rsid w:val="008B14D5"/>
    <w:rsid w:val="008B2FC9"/>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456F"/>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3914"/>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270C"/>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46BC7"/>
    <w:rsid w:val="00A522AA"/>
    <w:rsid w:val="00A52383"/>
    <w:rsid w:val="00A54FAB"/>
    <w:rsid w:val="00A638EC"/>
    <w:rsid w:val="00A666A0"/>
    <w:rsid w:val="00A66807"/>
    <w:rsid w:val="00A7111B"/>
    <w:rsid w:val="00A72AF2"/>
    <w:rsid w:val="00A76A52"/>
    <w:rsid w:val="00A85567"/>
    <w:rsid w:val="00A87F9C"/>
    <w:rsid w:val="00A93FC7"/>
    <w:rsid w:val="00AA10B9"/>
    <w:rsid w:val="00AA2944"/>
    <w:rsid w:val="00AB5680"/>
    <w:rsid w:val="00AB5F62"/>
    <w:rsid w:val="00AB6333"/>
    <w:rsid w:val="00AB714E"/>
    <w:rsid w:val="00AC7376"/>
    <w:rsid w:val="00AD3141"/>
    <w:rsid w:val="00AE03AA"/>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46A5E"/>
    <w:rsid w:val="00D527D3"/>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3829"/>
    <w:rsid w:val="00E16C02"/>
    <w:rsid w:val="00E23980"/>
    <w:rsid w:val="00E24AF9"/>
    <w:rsid w:val="00E27522"/>
    <w:rsid w:val="00E2780A"/>
    <w:rsid w:val="00E3564E"/>
    <w:rsid w:val="00E36441"/>
    <w:rsid w:val="00E41AF1"/>
    <w:rsid w:val="00E44659"/>
    <w:rsid w:val="00E54407"/>
    <w:rsid w:val="00E54EC5"/>
    <w:rsid w:val="00E55C6B"/>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07E0F"/>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NotedebasdepageCar1">
    <w:name w:val="Note de bas de page Car1"/>
    <w:aliases w:val="fn Car,Geneva 9 Car1,Font: Geneva 9 Car1,Boston 10 Car1,f Car1,ft Car1,Fotnotstext Char Car1,ft Char Car1,single space Car1,footnote text Car1,FOOTNOTES Car1,ADB Car1,single space1 Car1,footnote text1 Car1,FOOTNOTES1 Car1"/>
    <w:basedOn w:val="Policepardfaut"/>
    <w:uiPriority w:val="99"/>
    <w:rsid w:val="000B7A99"/>
    <w:rPr>
      <w:rFonts w:ascii="Times New Roman" w:eastAsia="Times New Roman" w:hAnsi="Times New Roman" w:cs="Times New Roman"/>
      <w:sz w:val="18"/>
      <w:lang w:val="en-GB"/>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BD3422"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BD3422"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hyphenationZone w:val="425"/>
  <w:characterSpacingControl w:val="doNotCompress"/>
  <w:compat>
    <w:useFELayout/>
  </w:compat>
  <w:rsids>
    <w:rsidRoot w:val="005C5751"/>
    <w:rsid w:val="00047DE6"/>
    <w:rsid w:val="00246F08"/>
    <w:rsid w:val="003A644B"/>
    <w:rsid w:val="005C5751"/>
    <w:rsid w:val="007C585D"/>
    <w:rsid w:val="00BD3422"/>
    <w:rsid w:val="00CC68AE"/>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BA317-9DBB-4008-B35B-25F7D571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2940</Words>
  <Characters>16174</Characters>
  <Application>Microsoft Office Word</Application>
  <DocSecurity>0</DocSecurity>
  <Lines>134</Lines>
  <Paragraphs>38</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19076</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CBD/COP/DEC/14/2</dc:subject>
  <dc:creator>SCBD</dc:creator>
  <cp:lastModifiedBy>Bureau</cp:lastModifiedBy>
  <cp:revision>15</cp:revision>
  <cp:lastPrinted>2018-10-14T15:07:00Z</cp:lastPrinted>
  <dcterms:created xsi:type="dcterms:W3CDTF">2019-01-17T15:58:00Z</dcterms:created>
  <dcterms:modified xsi:type="dcterms:W3CDTF">2019-02-06T16:27:00Z</dcterms:modified>
  <cp:contentStatus>CBD/COP/DEC/14/23</cp:contentStatus>
</cp:coreProperties>
</file>