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082A47" w:rsidRPr="00CB72D0" w:rsidTr="00A757FD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082A47" w:rsidRPr="006A1EA0" w:rsidRDefault="00082A47" w:rsidP="00A757FD">
            <w:pPr>
              <w:rPr>
                <w:kern w:val="22"/>
              </w:rPr>
            </w:pPr>
            <w:r w:rsidRPr="006A1EA0">
              <w:rPr>
                <w:noProof/>
                <w:kern w:val="22"/>
                <w:lang w:val="fr-CA" w:eastAsia="fr-CA"/>
              </w:rPr>
              <w:drawing>
                <wp:inline distT="0" distB="0" distL="0" distR="0" wp14:anchorId="6C4FD0CF" wp14:editId="4D0A9121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082A47" w:rsidRPr="006A1EA0" w:rsidRDefault="00082A47" w:rsidP="00A757FD">
            <w:pPr>
              <w:rPr>
                <w:kern w:val="22"/>
              </w:rPr>
            </w:pPr>
            <w:r w:rsidRPr="006A1EA0">
              <w:rPr>
                <w:noProof/>
                <w:kern w:val="22"/>
                <w:lang w:val="fr-CA" w:eastAsia="fr-CA"/>
              </w:rPr>
              <w:drawing>
                <wp:inline distT="0" distB="0" distL="0" distR="0" wp14:anchorId="296E899D" wp14:editId="10A211B9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082A47" w:rsidRPr="006A1EA0" w:rsidRDefault="00082A47" w:rsidP="00A757FD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6A1EA0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082A47" w:rsidRPr="00CB72D0" w:rsidTr="00A757FD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082A47" w:rsidRPr="006A1EA0" w:rsidRDefault="005F34F5" w:rsidP="00A757FD">
            <w:pPr>
              <w:rPr>
                <w:kern w:val="22"/>
              </w:rPr>
            </w:pPr>
            <w:r w:rsidRPr="00D32EC0">
              <w:rPr>
                <w:noProof/>
                <w:szCs w:val="22"/>
                <w:lang w:val="fr-CA" w:eastAsia="fr-CA"/>
              </w:rPr>
              <w:drawing>
                <wp:inline distT="0" distB="0" distL="0" distR="0" wp14:anchorId="08BB65F4" wp14:editId="1842F053">
                  <wp:extent cx="2860675" cy="1068705"/>
                  <wp:effectExtent l="0" t="0" r="0" b="0"/>
                  <wp:docPr id="7" name="Image 2" descr="CBD_logo_fr-CMYK-black [Converted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BD_logo_fr-CMYK-black [Converted]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082A47" w:rsidRPr="00D73DD6" w:rsidRDefault="00082A47" w:rsidP="006A1EA0">
            <w:pPr>
              <w:ind w:left="1215"/>
              <w:jc w:val="left"/>
              <w:rPr>
                <w:kern w:val="22"/>
                <w:szCs w:val="22"/>
                <w:lang w:val="fr-CA"/>
              </w:rPr>
            </w:pPr>
            <w:proofErr w:type="spellStart"/>
            <w:r w:rsidRPr="00D73DD6">
              <w:rPr>
                <w:kern w:val="22"/>
                <w:szCs w:val="22"/>
                <w:lang w:val="fr-CA"/>
              </w:rPr>
              <w:t>Distr</w:t>
            </w:r>
            <w:proofErr w:type="spellEnd"/>
            <w:r w:rsidRPr="00D73DD6">
              <w:rPr>
                <w:kern w:val="22"/>
                <w:szCs w:val="22"/>
                <w:lang w:val="fr-CA"/>
              </w:rPr>
              <w:t>.</w:t>
            </w:r>
          </w:p>
          <w:p w:rsidR="00082A47" w:rsidRPr="00D73DD6" w:rsidRDefault="00C31180" w:rsidP="006A1EA0">
            <w:pPr>
              <w:ind w:left="1215"/>
              <w:jc w:val="left"/>
              <w:rPr>
                <w:kern w:val="22"/>
                <w:szCs w:val="22"/>
                <w:lang w:val="fr-CA"/>
              </w:rPr>
            </w:pPr>
            <w:sdt>
              <w:sdtPr>
                <w:rPr>
                  <w:kern w:val="22"/>
                  <w:szCs w:val="22"/>
                  <w:lang w:val="fr-CA"/>
                </w:rPr>
                <w:alias w:val="Status"/>
                <w:tag w:val=""/>
                <w:id w:val="307985777"/>
                <w:placeholder>
                  <w:docPart w:val="B4ADB14CCEFE45749346C5DBFD659901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F34F5" w:rsidRPr="00D73DD6">
                  <w:rPr>
                    <w:kern w:val="22"/>
                    <w:szCs w:val="22"/>
                    <w:lang w:val="fr-CA"/>
                  </w:rPr>
                  <w:t>GÉNÉRALE</w:t>
                </w:r>
              </w:sdtContent>
            </w:sdt>
          </w:p>
          <w:p w:rsidR="00082A47" w:rsidRPr="00D73DD6" w:rsidRDefault="00082A47" w:rsidP="006A1EA0">
            <w:pPr>
              <w:ind w:left="1215"/>
              <w:jc w:val="left"/>
              <w:rPr>
                <w:kern w:val="22"/>
                <w:szCs w:val="22"/>
                <w:lang w:val="fr-CA"/>
              </w:rPr>
            </w:pPr>
          </w:p>
          <w:p w:rsidR="00082A47" w:rsidRPr="00D73DD6" w:rsidRDefault="00C31180" w:rsidP="006A1EA0">
            <w:pPr>
              <w:ind w:left="1215"/>
              <w:jc w:val="left"/>
              <w:rPr>
                <w:kern w:val="22"/>
                <w:szCs w:val="22"/>
                <w:lang w:val="fr-CA"/>
              </w:rPr>
            </w:pPr>
            <w:sdt>
              <w:sdtPr>
                <w:rPr>
                  <w:kern w:val="22"/>
                  <w:lang w:val="fr-CA"/>
                </w:rPr>
                <w:alias w:val="Subject"/>
                <w:tag w:val=""/>
                <w:id w:val="2137136483"/>
                <w:placeholder>
                  <w:docPart w:val="0317CE0013004BE4B0EF51DBDE9EE6B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F6F04" w:rsidRPr="00D73DD6">
                  <w:rPr>
                    <w:kern w:val="22"/>
                    <w:lang w:val="fr-CA"/>
                  </w:rPr>
                  <w:t>CBD/</w:t>
                </w:r>
                <w:proofErr w:type="spellStart"/>
                <w:r w:rsidR="00CF6F04" w:rsidRPr="00D73DD6">
                  <w:rPr>
                    <w:kern w:val="22"/>
                    <w:lang w:val="fr-CA"/>
                  </w:rPr>
                  <w:t>NP</w:t>
                </w:r>
                <w:proofErr w:type="spellEnd"/>
                <w:r w:rsidR="00CF6F04" w:rsidRPr="00D73DD6">
                  <w:rPr>
                    <w:kern w:val="22"/>
                    <w:lang w:val="fr-CA"/>
                  </w:rPr>
                  <w:t>/</w:t>
                </w:r>
                <w:proofErr w:type="spellStart"/>
                <w:r w:rsidR="00CF6F04" w:rsidRPr="00D73DD6">
                  <w:rPr>
                    <w:kern w:val="22"/>
                    <w:lang w:val="fr-CA"/>
                  </w:rPr>
                  <w:t>MOP</w:t>
                </w:r>
                <w:proofErr w:type="spellEnd"/>
                <w:r w:rsidR="00CF6F04" w:rsidRPr="00D73DD6">
                  <w:rPr>
                    <w:kern w:val="22"/>
                    <w:lang w:val="fr-CA"/>
                  </w:rPr>
                  <w:t>/DEC/3/9</w:t>
                </w:r>
              </w:sdtContent>
            </w:sdt>
          </w:p>
          <w:p w:rsidR="00082A47" w:rsidRPr="006A1EA0" w:rsidRDefault="00CF6F04" w:rsidP="006A1EA0">
            <w:pPr>
              <w:ind w:left="1215"/>
              <w:jc w:val="left"/>
              <w:rPr>
                <w:kern w:val="22"/>
                <w:szCs w:val="22"/>
              </w:rPr>
            </w:pPr>
            <w:r w:rsidRPr="006A1EA0">
              <w:rPr>
                <w:kern w:val="22"/>
                <w:szCs w:val="22"/>
              </w:rPr>
              <w:t xml:space="preserve">30 </w:t>
            </w:r>
            <w:proofErr w:type="spellStart"/>
            <w:r w:rsidR="005F34F5">
              <w:rPr>
                <w:kern w:val="22"/>
                <w:szCs w:val="22"/>
              </w:rPr>
              <w:t>novembre</w:t>
            </w:r>
            <w:proofErr w:type="spellEnd"/>
            <w:r w:rsidR="00082A47" w:rsidRPr="006A1EA0">
              <w:rPr>
                <w:kern w:val="22"/>
                <w:szCs w:val="22"/>
              </w:rPr>
              <w:t xml:space="preserve"> 2018</w:t>
            </w:r>
          </w:p>
          <w:p w:rsidR="00082A47" w:rsidRPr="006A1EA0" w:rsidRDefault="00082A47" w:rsidP="006A1EA0">
            <w:pPr>
              <w:ind w:left="1215"/>
              <w:jc w:val="left"/>
              <w:rPr>
                <w:kern w:val="22"/>
                <w:szCs w:val="22"/>
              </w:rPr>
            </w:pPr>
          </w:p>
          <w:p w:rsidR="005F34F5" w:rsidRDefault="005F34F5" w:rsidP="006A1EA0">
            <w:pPr>
              <w:ind w:left="1215"/>
              <w:jc w:val="left"/>
              <w:rPr>
                <w:kern w:val="22"/>
                <w:szCs w:val="22"/>
              </w:rPr>
            </w:pPr>
            <w:proofErr w:type="spellStart"/>
            <w:r>
              <w:rPr>
                <w:kern w:val="22"/>
                <w:szCs w:val="22"/>
              </w:rPr>
              <w:t>FRANÇAIS</w:t>
            </w:r>
            <w:proofErr w:type="spellEnd"/>
          </w:p>
          <w:p w:rsidR="00082A47" w:rsidRPr="006A1EA0" w:rsidRDefault="00082A47" w:rsidP="006A1EA0">
            <w:pPr>
              <w:ind w:left="1215"/>
              <w:jc w:val="left"/>
              <w:rPr>
                <w:kern w:val="22"/>
                <w:szCs w:val="22"/>
              </w:rPr>
            </w:pPr>
            <w:r w:rsidRPr="006A1EA0">
              <w:rPr>
                <w:kern w:val="22"/>
                <w:szCs w:val="22"/>
              </w:rPr>
              <w:t>ORIGINAL</w:t>
            </w:r>
            <w:r w:rsidR="005F34F5">
              <w:rPr>
                <w:kern w:val="22"/>
                <w:szCs w:val="22"/>
              </w:rPr>
              <w:t xml:space="preserve"> </w:t>
            </w:r>
            <w:r w:rsidRPr="006A1EA0">
              <w:rPr>
                <w:kern w:val="22"/>
                <w:szCs w:val="22"/>
              </w:rPr>
              <w:t xml:space="preserve">: </w:t>
            </w:r>
            <w:proofErr w:type="spellStart"/>
            <w:r w:rsidR="005F34F5">
              <w:rPr>
                <w:kern w:val="22"/>
                <w:szCs w:val="22"/>
              </w:rPr>
              <w:t>ANGLAIS</w:t>
            </w:r>
            <w:proofErr w:type="spellEnd"/>
          </w:p>
          <w:p w:rsidR="00082A47" w:rsidRPr="006A1EA0" w:rsidRDefault="00082A47" w:rsidP="006A1EA0">
            <w:pPr>
              <w:jc w:val="left"/>
              <w:rPr>
                <w:kern w:val="22"/>
              </w:rPr>
            </w:pPr>
          </w:p>
        </w:tc>
      </w:tr>
    </w:tbl>
    <w:p w:rsidR="005F34F5" w:rsidRPr="008A4DC7" w:rsidRDefault="005F34F5" w:rsidP="005F34F5">
      <w:pPr>
        <w:suppressLineNumbers/>
        <w:tabs>
          <w:tab w:val="left" w:pos="5580"/>
        </w:tabs>
        <w:suppressAutoHyphens/>
        <w:kinsoku w:val="0"/>
        <w:overflowPunct w:val="0"/>
        <w:autoSpaceDE w:val="0"/>
        <w:autoSpaceDN w:val="0"/>
        <w:ind w:left="170" w:right="3938" w:hanging="170"/>
        <w:jc w:val="left"/>
        <w:rPr>
          <w:rFonts w:eastAsia="Batang"/>
          <w:snapToGrid w:val="0"/>
          <w:kern w:val="22"/>
          <w:lang w:val="fr-FR"/>
        </w:rPr>
      </w:pPr>
      <w:r w:rsidRPr="008A4DC7">
        <w:rPr>
          <w:snapToGrid w:val="0"/>
          <w:kern w:val="22"/>
          <w:lang w:val="fr-FR"/>
        </w:rPr>
        <w:t>CONFÉRENCE DES PARTIES À LA CONVENTION SUR LA DIVERSITÉ BIOLOGIQUE SIÉGEANT EN TANT QUE RÉUNION DES PARTIES AU PROTOCOLE</w:t>
      </w:r>
      <w:r w:rsidRPr="008A4DC7">
        <w:rPr>
          <w:rFonts w:eastAsia="Batang"/>
          <w:snapToGrid w:val="0"/>
          <w:kern w:val="22"/>
          <w:lang w:val="fr-FR"/>
        </w:rPr>
        <w:t xml:space="preserve"> DE NAGOYA SUR L</w:t>
      </w:r>
      <w:r>
        <w:rPr>
          <w:rFonts w:eastAsia="Batang"/>
          <w:snapToGrid w:val="0"/>
          <w:kern w:val="22"/>
          <w:lang w:val="fr-FR"/>
        </w:rPr>
        <w:t xml:space="preserve">’ACCÈS AUX </w:t>
      </w:r>
      <w:r w:rsidRPr="008A4DC7">
        <w:rPr>
          <w:rFonts w:eastAsia="Batang"/>
          <w:snapToGrid w:val="0"/>
          <w:kern w:val="22"/>
          <w:lang w:val="fr-FR"/>
        </w:rPr>
        <w:t>RES</w:t>
      </w:r>
      <w:r>
        <w:rPr>
          <w:rFonts w:eastAsia="Batang"/>
          <w:snapToGrid w:val="0"/>
          <w:kern w:val="22"/>
          <w:lang w:val="fr-FR"/>
        </w:rPr>
        <w:t>S</w:t>
      </w:r>
      <w:r w:rsidRPr="008A4DC7">
        <w:rPr>
          <w:rFonts w:eastAsia="Batang"/>
          <w:snapToGrid w:val="0"/>
          <w:kern w:val="22"/>
          <w:lang w:val="fr-FR"/>
        </w:rPr>
        <w:t>OURCES</w:t>
      </w:r>
      <w:r>
        <w:rPr>
          <w:rFonts w:eastAsia="Batang"/>
          <w:snapToGrid w:val="0"/>
          <w:kern w:val="22"/>
          <w:lang w:val="fr-FR"/>
        </w:rPr>
        <w:t xml:space="preserve"> GÉNÉTIQUES ET LE PARTAGE JUSTE ET É</w:t>
      </w:r>
      <w:r w:rsidRPr="008A4DC7">
        <w:rPr>
          <w:rFonts w:eastAsia="Batang"/>
          <w:snapToGrid w:val="0"/>
          <w:kern w:val="22"/>
          <w:lang w:val="fr-FR"/>
        </w:rPr>
        <w:t xml:space="preserve">QUITABLE </w:t>
      </w:r>
      <w:r>
        <w:rPr>
          <w:rFonts w:eastAsia="Batang"/>
          <w:snapToGrid w:val="0"/>
          <w:kern w:val="22"/>
          <w:lang w:val="fr-FR"/>
        </w:rPr>
        <w:t>DES AVANTAGES DÉCOULANT DE LEUR UTILIS</w:t>
      </w:r>
      <w:r w:rsidRPr="008A4DC7">
        <w:rPr>
          <w:rFonts w:eastAsia="Batang"/>
          <w:snapToGrid w:val="0"/>
          <w:kern w:val="22"/>
          <w:lang w:val="fr-FR"/>
        </w:rPr>
        <w:t>ATION</w:t>
      </w:r>
    </w:p>
    <w:p w:rsidR="005F34F5" w:rsidRPr="008A4DC7" w:rsidRDefault="005F34F5" w:rsidP="005F34F5">
      <w:pPr>
        <w:suppressLineNumbers/>
        <w:suppressAutoHyphens/>
        <w:kinsoku w:val="0"/>
        <w:overflowPunct w:val="0"/>
        <w:autoSpaceDE w:val="0"/>
        <w:autoSpaceDN w:val="0"/>
        <w:ind w:left="170" w:right="3119" w:hanging="170"/>
        <w:jc w:val="left"/>
        <w:rPr>
          <w:rFonts w:eastAsia="Batang"/>
          <w:snapToGrid w:val="0"/>
          <w:kern w:val="22"/>
          <w:lang w:val="fr-FR"/>
        </w:rPr>
      </w:pPr>
      <w:r w:rsidRPr="008A4DC7">
        <w:rPr>
          <w:rFonts w:eastAsia="Batang"/>
          <w:snapToGrid w:val="0"/>
          <w:kern w:val="22"/>
          <w:lang w:val="fr-FR"/>
        </w:rPr>
        <w:t>Troisième réunion</w:t>
      </w:r>
    </w:p>
    <w:p w:rsidR="005F34F5" w:rsidRPr="008A4DC7" w:rsidRDefault="00D73DD6" w:rsidP="005F34F5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FR" w:eastAsia="nb-NO"/>
        </w:rPr>
      </w:pPr>
      <w:bookmarkStart w:id="0" w:name="_Hlk505863673"/>
      <w:proofErr w:type="spellStart"/>
      <w:r>
        <w:rPr>
          <w:snapToGrid w:val="0"/>
          <w:kern w:val="22"/>
          <w:szCs w:val="22"/>
          <w:lang w:val="fr-FR" w:eastAsia="nb-NO"/>
        </w:rPr>
        <w:t>Charm</w:t>
      </w:r>
      <w:proofErr w:type="spellEnd"/>
      <w:r>
        <w:rPr>
          <w:snapToGrid w:val="0"/>
          <w:kern w:val="22"/>
          <w:szCs w:val="22"/>
          <w:lang w:val="fr-FR" w:eastAsia="nb-NO"/>
        </w:rPr>
        <w:t xml:space="preserve"> el-Sheikh, É</w:t>
      </w:r>
      <w:bookmarkStart w:id="1" w:name="_GoBack"/>
      <w:bookmarkEnd w:id="1"/>
      <w:r w:rsidR="005F34F5" w:rsidRPr="008A4DC7">
        <w:rPr>
          <w:snapToGrid w:val="0"/>
          <w:kern w:val="22"/>
          <w:szCs w:val="22"/>
          <w:lang w:val="fr-FR" w:eastAsia="nb-NO"/>
        </w:rPr>
        <w:t>gypt</w:t>
      </w:r>
      <w:bookmarkEnd w:id="0"/>
      <w:r w:rsidR="005F34F5" w:rsidRPr="008A4DC7">
        <w:rPr>
          <w:snapToGrid w:val="0"/>
          <w:kern w:val="22"/>
          <w:szCs w:val="22"/>
          <w:lang w:val="fr-FR" w:eastAsia="nb-NO"/>
        </w:rPr>
        <w:t>e, 17-29 novembre 2018</w:t>
      </w:r>
    </w:p>
    <w:p w:rsidR="00C9161D" w:rsidRPr="005F34F5" w:rsidRDefault="005F34F5" w:rsidP="005F34F5">
      <w:pPr>
        <w:rPr>
          <w:kern w:val="22"/>
          <w:lang w:val="fr-CA"/>
        </w:rPr>
      </w:pPr>
      <w:r w:rsidRPr="0035283B">
        <w:rPr>
          <w:kern w:val="22"/>
          <w:lang w:val="fr-CA"/>
        </w:rPr>
        <w:t>Point 13 de l’ordre du jou</w:t>
      </w:r>
      <w:r>
        <w:rPr>
          <w:kern w:val="22"/>
          <w:lang w:val="fr-CA"/>
        </w:rPr>
        <w:t>r</w:t>
      </w:r>
    </w:p>
    <w:p w:rsidR="00CF6F04" w:rsidRPr="005F34F5" w:rsidRDefault="005F34F5" w:rsidP="006A1EA0">
      <w:pPr>
        <w:pStyle w:val="Titre1"/>
        <w:tabs>
          <w:tab w:val="clear" w:pos="720"/>
        </w:tabs>
        <w:rPr>
          <w:rFonts w:ascii="Times New Roman Bold" w:hAnsi="Times New Roman Bold"/>
          <w:kern w:val="22"/>
          <w:szCs w:val="22"/>
          <w:lang w:val="fr-CA"/>
        </w:rPr>
      </w:pPr>
      <w:bookmarkStart w:id="2" w:name="_Hlk532291362"/>
      <w:r w:rsidRPr="005F34F5">
        <w:rPr>
          <w:rFonts w:ascii="Times New Roman Bold" w:hAnsi="Times New Roman Bold"/>
          <w:kern w:val="22"/>
          <w:lang w:val="fr-CA"/>
        </w:rPr>
        <w:t>d</w:t>
      </w:r>
      <w:r>
        <w:rPr>
          <w:rFonts w:ascii="Times New Roman Bold" w:hAnsi="Times New Roman Bold"/>
          <w:kern w:val="22"/>
          <w:lang w:val="fr-CA"/>
        </w:rPr>
        <w:t>écision adoptée par les parties au protocole de nagoya sur l’accès et le partage des avantages</w:t>
      </w:r>
    </w:p>
    <w:bookmarkEnd w:id="2"/>
    <w:p w:rsidR="00C9161D" w:rsidRPr="005F34F5" w:rsidRDefault="00C31180" w:rsidP="00B076A8">
      <w:pPr>
        <w:spacing w:before="240" w:after="120"/>
        <w:jc w:val="center"/>
        <w:rPr>
          <w:b/>
          <w:kern w:val="22"/>
          <w:lang w:val="fr-CA"/>
        </w:rPr>
      </w:pPr>
      <w:sdt>
        <w:sdtPr>
          <w:rPr>
            <w:b/>
            <w:caps/>
            <w:snapToGrid w:val="0"/>
            <w:lang w:val="fr-F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34F5" w:rsidRPr="005F34F5">
            <w:rPr>
              <w:b/>
              <w:caps/>
              <w:snapToGrid w:val="0"/>
              <w:lang w:val="fr-FR"/>
            </w:rPr>
            <w:t>3/9.</w:t>
          </w:r>
          <w:r w:rsidR="005F34F5" w:rsidRPr="005F34F5">
            <w:rPr>
              <w:b/>
              <w:caps/>
              <w:snapToGrid w:val="0"/>
              <w:lang w:val="fr-FR"/>
            </w:rPr>
            <w:tab/>
          </w:r>
          <w:r w:rsidR="005F34F5">
            <w:rPr>
              <w:b/>
              <w:snapToGrid w:val="0"/>
              <w:lang w:val="fr-FR"/>
            </w:rPr>
            <w:t>R</w:t>
          </w:r>
          <w:r w:rsidR="005F34F5" w:rsidRPr="005F34F5">
            <w:rPr>
              <w:b/>
              <w:snapToGrid w:val="0"/>
              <w:lang w:val="fr-FR"/>
            </w:rPr>
            <w:t>enforce</w:t>
          </w:r>
          <w:r w:rsidR="005F34F5">
            <w:rPr>
              <w:b/>
              <w:snapToGrid w:val="0"/>
              <w:lang w:val="fr-FR"/>
            </w:rPr>
            <w:t>r l’intégration au titre de la C</w:t>
          </w:r>
          <w:r w:rsidR="005F34F5" w:rsidRPr="005F34F5">
            <w:rPr>
              <w:b/>
              <w:snapToGrid w:val="0"/>
              <w:lang w:val="fr-FR"/>
            </w:rPr>
            <w:t>onvention et de ses protocoles pour ce qui est des</w:t>
          </w:r>
          <w:r w:rsidR="005F34F5">
            <w:rPr>
              <w:b/>
              <w:snapToGrid w:val="0"/>
              <w:lang w:val="fr-FR"/>
            </w:rPr>
            <w:t xml:space="preserve"> dispositions relatives à l’accè</w:t>
          </w:r>
          <w:r w:rsidR="005F34F5" w:rsidRPr="005F34F5">
            <w:rPr>
              <w:b/>
              <w:snapToGrid w:val="0"/>
              <w:lang w:val="fr-FR"/>
            </w:rPr>
            <w:t>s et au partage des avantages</w:t>
          </w:r>
        </w:sdtContent>
      </w:sdt>
    </w:p>
    <w:p w:rsidR="005F34F5" w:rsidRPr="008A4DC7" w:rsidRDefault="005F34F5" w:rsidP="005F34F5">
      <w:pPr>
        <w:pStyle w:val="Para1"/>
        <w:numPr>
          <w:ilvl w:val="0"/>
          <w:numId w:val="0"/>
        </w:numPr>
        <w:ind w:firstLine="720"/>
        <w:rPr>
          <w:kern w:val="22"/>
          <w:szCs w:val="22"/>
          <w:lang w:val="fr-FR"/>
        </w:rPr>
      </w:pPr>
      <w:r w:rsidRPr="008A4DC7">
        <w:rPr>
          <w:i/>
          <w:szCs w:val="22"/>
          <w:lang w:val="fr-FR"/>
        </w:rPr>
        <w:t>La Conférence des Parties siégeant en tant que réunion des Parties au Protocol</w:t>
      </w:r>
      <w:r>
        <w:rPr>
          <w:i/>
          <w:szCs w:val="22"/>
          <w:lang w:val="fr-FR"/>
        </w:rPr>
        <w:t>e de Nagoya sur l’accès et le partage des avantages</w:t>
      </w:r>
      <w:r w:rsidRPr="008A4DC7">
        <w:rPr>
          <w:kern w:val="22"/>
          <w:szCs w:val="22"/>
          <w:lang w:val="fr-FR"/>
        </w:rPr>
        <w:t>,</w:t>
      </w:r>
    </w:p>
    <w:p w:rsidR="005F34F5" w:rsidRPr="00AD324E" w:rsidRDefault="005F34F5" w:rsidP="005F34F5">
      <w:pPr>
        <w:pStyle w:val="Para1"/>
        <w:numPr>
          <w:ilvl w:val="0"/>
          <w:numId w:val="0"/>
        </w:numPr>
        <w:ind w:firstLine="720"/>
        <w:rPr>
          <w:kern w:val="22"/>
          <w:szCs w:val="22"/>
          <w:lang w:val="fr-FR"/>
        </w:rPr>
      </w:pPr>
      <w:r w:rsidRPr="00AD324E">
        <w:rPr>
          <w:i/>
          <w:kern w:val="22"/>
          <w:szCs w:val="22"/>
          <w:lang w:val="fr-FR"/>
        </w:rPr>
        <w:t xml:space="preserve">Rappelant </w:t>
      </w:r>
      <w:r>
        <w:rPr>
          <w:kern w:val="22"/>
          <w:szCs w:val="22"/>
          <w:lang w:val="fr-FR"/>
        </w:rPr>
        <w:t xml:space="preserve">la </w:t>
      </w:r>
      <w:r w:rsidRPr="00AD324E">
        <w:rPr>
          <w:kern w:val="22"/>
          <w:szCs w:val="22"/>
          <w:lang w:val="fr-FR"/>
        </w:rPr>
        <w:t>décision</w:t>
      </w:r>
      <w:r w:rsidRPr="00AD324E">
        <w:rPr>
          <w:i/>
          <w:kern w:val="22"/>
          <w:szCs w:val="22"/>
          <w:lang w:val="fr-FR"/>
        </w:rPr>
        <w:t xml:space="preserve"> </w:t>
      </w:r>
      <w:hyperlink r:id="rId12" w:history="1">
        <w:r w:rsidRPr="00BA2EDB">
          <w:rPr>
            <w:rStyle w:val="Lienhypertexte"/>
            <w:kern w:val="22"/>
            <w:sz w:val="22"/>
            <w:szCs w:val="22"/>
            <w:lang w:val="fr-FR"/>
          </w:rPr>
          <w:t>XII/13</w:t>
        </w:r>
      </w:hyperlink>
      <w:r w:rsidRPr="00AD324E">
        <w:rPr>
          <w:kern w:val="22"/>
          <w:szCs w:val="22"/>
          <w:lang w:val="fr-FR"/>
        </w:rPr>
        <w:t xml:space="preserve"> de la Conférence des Parties concernant des moyens </w:t>
      </w:r>
      <w:r w:rsidRPr="00AD324E">
        <w:rPr>
          <w:szCs w:val="22"/>
          <w:lang w:val="fr-FR" w:eastAsia="zh-CN"/>
        </w:rPr>
        <w:t xml:space="preserve">éventuels de promouvoir des approches intégrées pour les questions concernant à la fois les dispositions de la Convention relatives à l’accès et au partage des avantages et les dispositions du Protocole de </w:t>
      </w:r>
      <w:r w:rsidRPr="00AD324E">
        <w:rPr>
          <w:kern w:val="22"/>
          <w:szCs w:val="22"/>
          <w:lang w:val="fr-FR"/>
        </w:rPr>
        <w:t xml:space="preserve">Nagoya </w:t>
      </w:r>
      <w:r>
        <w:rPr>
          <w:kern w:val="22"/>
          <w:szCs w:val="22"/>
          <w:lang w:val="fr-FR"/>
        </w:rPr>
        <w:t>sur l’accès aux ressources génétiques et le partage juste et équitable des avantages découlant de leur utilisation</w:t>
      </w:r>
      <w:r w:rsidRPr="00AD324E">
        <w:rPr>
          <w:kern w:val="22"/>
          <w:szCs w:val="22"/>
          <w:lang w:val="fr-FR"/>
        </w:rPr>
        <w:t>,</w:t>
      </w:r>
    </w:p>
    <w:p w:rsidR="009415FC" w:rsidRPr="005F34F5" w:rsidRDefault="005F34F5" w:rsidP="005F34F5">
      <w:pPr>
        <w:pStyle w:val="Para1"/>
        <w:numPr>
          <w:ilvl w:val="0"/>
          <w:numId w:val="0"/>
        </w:numPr>
        <w:ind w:firstLine="720"/>
        <w:rPr>
          <w:kern w:val="22"/>
          <w:szCs w:val="22"/>
          <w:lang w:val="fr-CA"/>
        </w:rPr>
      </w:pPr>
      <w:r w:rsidRPr="00AD324E">
        <w:rPr>
          <w:i/>
          <w:szCs w:val="22"/>
          <w:lang w:val="fr-FR"/>
        </w:rPr>
        <w:t xml:space="preserve">Prend note </w:t>
      </w:r>
      <w:r w:rsidRPr="00AD324E">
        <w:rPr>
          <w:szCs w:val="22"/>
          <w:lang w:val="fr-FR"/>
        </w:rPr>
        <w:t>des moyens proposés pour renforcer l'intégration</w:t>
      </w:r>
      <w:r w:rsidRPr="003F59D2">
        <w:rPr>
          <w:rStyle w:val="Appelnotedebasdep"/>
          <w:kern w:val="22"/>
          <w:szCs w:val="22"/>
        </w:rPr>
        <w:footnoteReference w:id="1"/>
      </w:r>
      <w:r w:rsidRPr="00AD324E">
        <w:rPr>
          <w:szCs w:val="22"/>
          <w:lang w:val="fr-FR"/>
        </w:rPr>
        <w:t>,</w:t>
      </w:r>
      <w:r w:rsidRPr="00AD324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et </w:t>
      </w:r>
      <w:r w:rsidRPr="00AD324E">
        <w:rPr>
          <w:i/>
          <w:szCs w:val="22"/>
          <w:lang w:val="fr-FR"/>
        </w:rPr>
        <w:t>accueille avec satisfaction</w:t>
      </w:r>
      <w:r>
        <w:rPr>
          <w:szCs w:val="22"/>
          <w:lang w:val="fr-FR"/>
        </w:rPr>
        <w:t xml:space="preserve"> la décision 14</w:t>
      </w:r>
      <w:r w:rsidR="00F76766">
        <w:rPr>
          <w:kern w:val="22"/>
          <w:szCs w:val="22"/>
          <w:lang w:val="fr-FR"/>
        </w:rPr>
        <w:t>/31</w:t>
      </w:r>
      <w:r w:rsidRPr="00AD324E">
        <w:rPr>
          <w:kern w:val="22"/>
          <w:szCs w:val="22"/>
          <w:lang w:val="fr-FR"/>
        </w:rPr>
        <w:t xml:space="preserve"> </w:t>
      </w:r>
      <w:r w:rsidRPr="00AD324E">
        <w:rPr>
          <w:szCs w:val="22"/>
          <w:lang w:val="fr-FR"/>
        </w:rPr>
        <w:t>de la Conférence des Parties</w:t>
      </w:r>
      <w:r w:rsidR="00F854B1" w:rsidRPr="005F34F5">
        <w:rPr>
          <w:kern w:val="22"/>
          <w:szCs w:val="22"/>
          <w:lang w:val="fr-CA"/>
        </w:rPr>
        <w:t>.</w:t>
      </w:r>
    </w:p>
    <w:p w:rsidR="00C9161D" w:rsidRPr="00CB72D0" w:rsidRDefault="00C9161D" w:rsidP="00C9161D">
      <w:pPr>
        <w:jc w:val="center"/>
        <w:rPr>
          <w:kern w:val="22"/>
          <w:szCs w:val="22"/>
        </w:rPr>
      </w:pPr>
      <w:r w:rsidRPr="00CB72D0">
        <w:rPr>
          <w:kern w:val="22"/>
          <w:szCs w:val="22"/>
        </w:rPr>
        <w:t>______</w:t>
      </w:r>
      <w:r w:rsidR="00D239BA" w:rsidRPr="00CB72D0">
        <w:rPr>
          <w:kern w:val="22"/>
          <w:szCs w:val="22"/>
        </w:rPr>
        <w:t>____</w:t>
      </w:r>
    </w:p>
    <w:p w:rsidR="00B3369F" w:rsidRPr="00CB72D0" w:rsidRDefault="00B3369F" w:rsidP="00C9161D">
      <w:pPr>
        <w:rPr>
          <w:kern w:val="22"/>
          <w:szCs w:val="22"/>
        </w:rPr>
      </w:pPr>
    </w:p>
    <w:sectPr w:rsidR="00B3369F" w:rsidRPr="00CB72D0" w:rsidSect="009C200D">
      <w:headerReference w:type="even" r:id="rId13"/>
      <w:headerReference w:type="default" r:id="rId14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80" w:rsidRDefault="00C31180" w:rsidP="00CF1848">
      <w:r>
        <w:separator/>
      </w:r>
    </w:p>
  </w:endnote>
  <w:endnote w:type="continuationSeparator" w:id="0">
    <w:p w:rsidR="00C31180" w:rsidRDefault="00C31180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80" w:rsidRDefault="00C31180" w:rsidP="00CF1848">
      <w:r>
        <w:separator/>
      </w:r>
    </w:p>
  </w:footnote>
  <w:footnote w:type="continuationSeparator" w:id="0">
    <w:p w:rsidR="00C31180" w:rsidRDefault="00C31180" w:rsidP="00CF1848">
      <w:r>
        <w:continuationSeparator/>
      </w:r>
    </w:p>
  </w:footnote>
  <w:footnote w:id="1">
    <w:p w:rsidR="005F34F5" w:rsidRPr="00FC4D0C" w:rsidRDefault="005F34F5" w:rsidP="005F34F5">
      <w:pPr>
        <w:pStyle w:val="Notedebasdepage"/>
        <w:ind w:firstLine="0"/>
        <w:jc w:val="left"/>
        <w:rPr>
          <w:kern w:val="18"/>
          <w:szCs w:val="18"/>
          <w:lang w:val="fr-FR"/>
        </w:rPr>
      </w:pPr>
      <w:r w:rsidRPr="00B076A8">
        <w:rPr>
          <w:rStyle w:val="Appelnotedebasdep"/>
          <w:kern w:val="18"/>
          <w:sz w:val="18"/>
          <w:szCs w:val="18"/>
        </w:rPr>
        <w:footnoteRef/>
      </w:r>
      <w:r w:rsidRPr="00FC4D0C">
        <w:rPr>
          <w:kern w:val="18"/>
          <w:szCs w:val="18"/>
          <w:lang w:val="fr-FR"/>
        </w:rPr>
        <w:t xml:space="preserve"> Voir CBD/</w:t>
      </w:r>
      <w:proofErr w:type="spellStart"/>
      <w:r w:rsidRPr="00FC4D0C">
        <w:rPr>
          <w:kern w:val="18"/>
          <w:szCs w:val="18"/>
          <w:lang w:val="fr-FR"/>
        </w:rPr>
        <w:t>SBI</w:t>
      </w:r>
      <w:proofErr w:type="spellEnd"/>
      <w:r w:rsidRPr="00FC4D0C">
        <w:rPr>
          <w:kern w:val="18"/>
          <w:szCs w:val="18"/>
          <w:lang w:val="fr-FR"/>
        </w:rPr>
        <w:t>/2/22, partie I, recommandation 2/14, Partie 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05D2E" w:rsidRPr="006A1EA0" w:rsidRDefault="00CF6F04" w:rsidP="00534681">
        <w:pPr>
          <w:pStyle w:val="En-tte"/>
          <w:rPr>
            <w:lang w:val="fr-FR"/>
          </w:rPr>
        </w:pPr>
        <w:r w:rsidRPr="006A1EA0">
          <w:rPr>
            <w:lang w:val="fr-FR"/>
          </w:rPr>
          <w:t>CBD/NP/MOP/DEC/3/9</w:t>
        </w:r>
      </w:p>
    </w:sdtContent>
  </w:sdt>
  <w:p w:rsidR="00605D2E" w:rsidRPr="00000614" w:rsidRDefault="00605D2E" w:rsidP="00534681">
    <w:pPr>
      <w:pStyle w:val="En-tte"/>
      <w:rPr>
        <w:lang w:val="fr-FR"/>
      </w:rPr>
    </w:pPr>
    <w:r w:rsidRPr="00000614">
      <w:rPr>
        <w:lang w:val="fr-FR"/>
      </w:rPr>
      <w:t xml:space="preserve">Page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</w:p>
  <w:p w:rsidR="00605D2E" w:rsidRPr="00000614" w:rsidRDefault="00605D2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05D2E" w:rsidRPr="006A1EA0" w:rsidRDefault="00CF6F04" w:rsidP="009505C9">
        <w:pPr>
          <w:pStyle w:val="En-tte"/>
          <w:jc w:val="right"/>
          <w:rPr>
            <w:lang w:val="fr-FR"/>
          </w:rPr>
        </w:pPr>
        <w:r w:rsidRPr="006A1EA0">
          <w:rPr>
            <w:lang w:val="fr-FR"/>
          </w:rPr>
          <w:t>CBD/NP/MOP/DEC/3/9</w:t>
        </w:r>
      </w:p>
    </w:sdtContent>
  </w:sdt>
  <w:p w:rsidR="00605D2E" w:rsidRPr="00000614" w:rsidRDefault="00605D2E" w:rsidP="009505C9">
    <w:pPr>
      <w:pStyle w:val="En-tte"/>
      <w:jc w:val="right"/>
      <w:rPr>
        <w:lang w:val="fr-FR"/>
      </w:rPr>
    </w:pPr>
    <w:r w:rsidRPr="00000614">
      <w:rPr>
        <w:lang w:val="fr-FR"/>
      </w:rPr>
      <w:t xml:space="preserve">Page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 w:rsidRPr="00000614">
      <w:rPr>
        <w:noProof/>
        <w:lang w:val="fr-FR"/>
      </w:rPr>
      <w:t>1</w:t>
    </w:r>
    <w:r>
      <w:rPr>
        <w:noProof/>
      </w:rPr>
      <w:fldChar w:fldCharType="end"/>
    </w:r>
  </w:p>
  <w:p w:rsidR="00605D2E" w:rsidRPr="00000614" w:rsidRDefault="00605D2E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00614"/>
    <w:rsid w:val="00082A47"/>
    <w:rsid w:val="000E673A"/>
    <w:rsid w:val="000F68DB"/>
    <w:rsid w:val="000F6D29"/>
    <w:rsid w:val="000F74F5"/>
    <w:rsid w:val="00105372"/>
    <w:rsid w:val="00131E7A"/>
    <w:rsid w:val="00142D01"/>
    <w:rsid w:val="00172AF6"/>
    <w:rsid w:val="00176CEE"/>
    <w:rsid w:val="001B093F"/>
    <w:rsid w:val="001D318A"/>
    <w:rsid w:val="00232D80"/>
    <w:rsid w:val="002A357E"/>
    <w:rsid w:val="0032163E"/>
    <w:rsid w:val="00330032"/>
    <w:rsid w:val="003374E6"/>
    <w:rsid w:val="00355E0F"/>
    <w:rsid w:val="00372F74"/>
    <w:rsid w:val="003832F1"/>
    <w:rsid w:val="003B5606"/>
    <w:rsid w:val="003F59D2"/>
    <w:rsid w:val="003F7224"/>
    <w:rsid w:val="00405146"/>
    <w:rsid w:val="00413179"/>
    <w:rsid w:val="0042412C"/>
    <w:rsid w:val="00427D21"/>
    <w:rsid w:val="004644C2"/>
    <w:rsid w:val="00467F9C"/>
    <w:rsid w:val="004748DE"/>
    <w:rsid w:val="004A7BE1"/>
    <w:rsid w:val="00501156"/>
    <w:rsid w:val="005205B7"/>
    <w:rsid w:val="005345E1"/>
    <w:rsid w:val="00534681"/>
    <w:rsid w:val="005722F4"/>
    <w:rsid w:val="005F34F5"/>
    <w:rsid w:val="00605D2E"/>
    <w:rsid w:val="006122BA"/>
    <w:rsid w:val="0061445E"/>
    <w:rsid w:val="006A1EA0"/>
    <w:rsid w:val="006A478A"/>
    <w:rsid w:val="006B2290"/>
    <w:rsid w:val="006B6DFA"/>
    <w:rsid w:val="006F1189"/>
    <w:rsid w:val="00717D88"/>
    <w:rsid w:val="0072485E"/>
    <w:rsid w:val="007942D3"/>
    <w:rsid w:val="007B6C09"/>
    <w:rsid w:val="007E09DA"/>
    <w:rsid w:val="00807536"/>
    <w:rsid w:val="00814487"/>
    <w:rsid w:val="00815396"/>
    <w:rsid w:val="008178B6"/>
    <w:rsid w:val="00865B74"/>
    <w:rsid w:val="008C296F"/>
    <w:rsid w:val="008D3CCF"/>
    <w:rsid w:val="00930BA1"/>
    <w:rsid w:val="0093169E"/>
    <w:rsid w:val="009415FC"/>
    <w:rsid w:val="009457A0"/>
    <w:rsid w:val="009505C9"/>
    <w:rsid w:val="0096570E"/>
    <w:rsid w:val="009B14C4"/>
    <w:rsid w:val="009C200D"/>
    <w:rsid w:val="00A92E2F"/>
    <w:rsid w:val="00B076A8"/>
    <w:rsid w:val="00B21016"/>
    <w:rsid w:val="00B3369F"/>
    <w:rsid w:val="00BA2EDB"/>
    <w:rsid w:val="00C31180"/>
    <w:rsid w:val="00C35537"/>
    <w:rsid w:val="00C70AEA"/>
    <w:rsid w:val="00C9161D"/>
    <w:rsid w:val="00CA6ED7"/>
    <w:rsid w:val="00CB72D0"/>
    <w:rsid w:val="00CF1848"/>
    <w:rsid w:val="00CF6F04"/>
    <w:rsid w:val="00D12044"/>
    <w:rsid w:val="00D239BA"/>
    <w:rsid w:val="00D2594F"/>
    <w:rsid w:val="00D703D8"/>
    <w:rsid w:val="00D73DD6"/>
    <w:rsid w:val="00D76A18"/>
    <w:rsid w:val="00DD118C"/>
    <w:rsid w:val="00E15F3E"/>
    <w:rsid w:val="00E66235"/>
    <w:rsid w:val="00E83C24"/>
    <w:rsid w:val="00E9318D"/>
    <w:rsid w:val="00EB1DBA"/>
    <w:rsid w:val="00EE24D3"/>
    <w:rsid w:val="00EF2543"/>
    <w:rsid w:val="00F632BE"/>
    <w:rsid w:val="00F63FE3"/>
    <w:rsid w:val="00F76766"/>
    <w:rsid w:val="00F854B1"/>
    <w:rsid w:val="00F94774"/>
    <w:rsid w:val="00FC53DB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semiHidden/>
    <w:rsid w:val="00427D21"/>
    <w:rPr>
      <w:sz w:val="22"/>
      <w:u w:val="none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Sansinterligne">
    <w:name w:val="No Spacing"/>
    <w:link w:val="SansinterligneCar"/>
    <w:uiPriority w:val="1"/>
    <w:qFormat/>
    <w:rsid w:val="0061445E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445E"/>
    <w:rPr>
      <w:rFonts w:ascii="Calibri" w:eastAsia="Calibri" w:hAnsi="Calibri" w:cs="Times New Roman"/>
      <w:sz w:val="22"/>
      <w:szCs w:val="22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7A0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7A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7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2/cop-12-dec-13-f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B4ADB14CCEFE45749346C5DBFD65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83F4-EED5-402E-84CD-A8BCFD0D824B}"/>
      </w:docPartPr>
      <w:docPartBody>
        <w:p w:rsidR="00AC1067" w:rsidRDefault="00FB1210" w:rsidP="00FB1210">
          <w:pPr>
            <w:pStyle w:val="B4ADB14CCEFE45749346C5DBFD659901"/>
          </w:pPr>
          <w:r w:rsidRPr="007E02EB">
            <w:rPr>
              <w:rStyle w:val="Textedelespacerserv"/>
            </w:rPr>
            <w:t>[Status]</w:t>
          </w:r>
        </w:p>
      </w:docPartBody>
    </w:docPart>
    <w:docPart>
      <w:docPartPr>
        <w:name w:val="0317CE0013004BE4B0EF51DBDE9E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9974-0597-456C-8E68-3E009D1B4848}"/>
      </w:docPartPr>
      <w:docPartBody>
        <w:p w:rsidR="00AC1067" w:rsidRDefault="00FB1210" w:rsidP="00FB1210">
          <w:pPr>
            <w:pStyle w:val="0317CE0013004BE4B0EF51DBDE9EE6B4"/>
          </w:pPr>
          <w:r w:rsidRPr="007E02EB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1A6589"/>
    <w:rsid w:val="00261E9A"/>
    <w:rsid w:val="003D4F95"/>
    <w:rsid w:val="00500A2B"/>
    <w:rsid w:val="005308E7"/>
    <w:rsid w:val="0058288D"/>
    <w:rsid w:val="006551DC"/>
    <w:rsid w:val="006801B3"/>
    <w:rsid w:val="00685CC0"/>
    <w:rsid w:val="00720F63"/>
    <w:rsid w:val="00792D62"/>
    <w:rsid w:val="007F1B76"/>
    <w:rsid w:val="00810A55"/>
    <w:rsid w:val="00873F44"/>
    <w:rsid w:val="008C6619"/>
    <w:rsid w:val="008D420E"/>
    <w:rsid w:val="0098642F"/>
    <w:rsid w:val="00AC1067"/>
    <w:rsid w:val="00CE6602"/>
    <w:rsid w:val="00F57BAA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1210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B4ADB14CCEFE45749346C5DBFD659901">
    <w:name w:val="B4ADB14CCEFE45749346C5DBFD659901"/>
    <w:rsid w:val="00FB1210"/>
    <w:pPr>
      <w:spacing w:after="160" w:line="259" w:lineRule="auto"/>
    </w:pPr>
    <w:rPr>
      <w:lang w:val="en-CA" w:eastAsia="en-CA"/>
    </w:rPr>
  </w:style>
  <w:style w:type="paragraph" w:customStyle="1" w:styleId="0317CE0013004BE4B0EF51DBDE9EE6B4">
    <w:name w:val="0317CE0013004BE4B0EF51DBDE9EE6B4"/>
    <w:rsid w:val="00FB1210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B7044-8690-4CC8-A054-8FFBBC96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3/9.	Enhancing integration under the Convention and its Protocols with respect to provisions related to access and benefit-sharing</vt:lpstr>
      <vt:lpstr>3/9.	Enhancing integration under the Convention and its Protocols with respect to provisions related to access and benefit-sharing</vt:lpstr>
    </vt:vector>
  </TitlesOfParts>
  <Company>SCBD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3/9.	Renforcer l’intégration au titre de la Convention et de ses protocoles pour ce qui est des dispositions relatives à l’accès et au partage des avantages</dc:title>
  <dc:subject>CBD/NP/MOP/DEC/3/9</dc:subject>
  <dc:creator>NP MOP 3</dc:creator>
  <cp:keywords>Enhancing integration under the Convention and its Protocols with respect to provisions related to access and benefit-sharing, Nagoya Protocol on Access to Genetic Resources and the Fair and Equitable Sharing of Benefits Arising from Their Utilization, Convention on Biological Diversity</cp:keywords>
  <cp:lastModifiedBy>Louise</cp:lastModifiedBy>
  <cp:revision>4</cp:revision>
  <cp:lastPrinted>2018-11-28T18:48:00Z</cp:lastPrinted>
  <dcterms:created xsi:type="dcterms:W3CDTF">2019-02-20T17:34:00Z</dcterms:created>
  <dcterms:modified xsi:type="dcterms:W3CDTF">2019-02-20T18:16:00Z</dcterms:modified>
  <cp:contentStatus>GÉNÉRALE</cp:contentStatus>
</cp:coreProperties>
</file>