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CE2C08" w:rsidRPr="00632166" w14:paraId="1A9EDF4B" w14:textId="77777777" w:rsidTr="00F36452">
        <w:trPr>
          <w:trHeight w:hRule="exact" w:val="720"/>
        </w:trPr>
        <w:tc>
          <w:tcPr>
            <w:tcW w:w="855" w:type="dxa"/>
            <w:tcBorders>
              <w:top w:val="nil"/>
              <w:bottom w:val="single" w:sz="12" w:space="0" w:color="000000"/>
              <w:right w:val="nil"/>
            </w:tcBorders>
          </w:tcPr>
          <w:p w14:paraId="2E578FEC" w14:textId="1EBC41E3" w:rsidR="00CE2C08" w:rsidRPr="00632166" w:rsidRDefault="00CE2C08" w:rsidP="00643989">
            <w:pPr>
              <w:pStyle w:val="BodyText2"/>
              <w:overflowPunct w:val="0"/>
              <w:rPr>
                <w:snapToGrid w:val="0"/>
                <w:kern w:val="22"/>
                <w:lang w:eastAsia="en-US"/>
              </w:rPr>
            </w:pPr>
            <w:bookmarkStart w:id="0" w:name="_Hlk33348613"/>
            <w:r>
              <w:rPr>
                <w:rFonts w:ascii="Cambria" w:eastAsia="MS Mincho" w:hAnsi="Cambria" w:cs="Arial"/>
                <w:noProof/>
                <w:kern w:val="22"/>
              </w:rPr>
              <w:drawing>
                <wp:anchor distT="0" distB="0" distL="114300" distR="114300" simplePos="0" relativeHeight="251663360" behindDoc="0" locked="0" layoutInCell="1" allowOverlap="1" wp14:anchorId="3738644D" wp14:editId="2B2ADC3A">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06104035" w14:textId="36025B85" w:rsidR="00CE2C08" w:rsidRPr="003F69AC" w:rsidRDefault="00F36452" w:rsidP="00643989">
            <w:pPr>
              <w:overflowPunct w:val="0"/>
              <w:rPr>
                <w:b/>
                <w:bCs/>
                <w:sz w:val="20"/>
                <w:szCs w:val="20"/>
              </w:rPr>
            </w:pPr>
            <w:r w:rsidRPr="002F6C2F">
              <w:rPr>
                <w:b/>
                <w:bCs/>
                <w:noProof/>
                <w:sz w:val="20"/>
                <w:szCs w:val="20"/>
              </w:rPr>
              <w:drawing>
                <wp:anchor distT="0" distB="0" distL="114300" distR="114300" simplePos="0" relativeHeight="251664384" behindDoc="0" locked="0" layoutInCell="1" allowOverlap="1" wp14:anchorId="0278DD54" wp14:editId="40699659">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00CE2C08" w:rsidRPr="003F69AC">
              <w:rPr>
                <w:rFonts w:hint="eastAsia"/>
                <w:b/>
                <w:bCs/>
                <w:sz w:val="20"/>
                <w:szCs w:val="20"/>
              </w:rPr>
              <w:t>联合国</w:t>
            </w:r>
          </w:p>
          <w:p w14:paraId="387BDA77" w14:textId="77777777" w:rsidR="00CE2C08" w:rsidRPr="003F69AC" w:rsidRDefault="00CE2C08" w:rsidP="00643989">
            <w:pPr>
              <w:overflowPunct w:val="0"/>
              <w:rPr>
                <w:b/>
                <w:bCs/>
                <w:sz w:val="20"/>
                <w:szCs w:val="20"/>
              </w:rPr>
            </w:pPr>
            <w:r w:rsidRPr="003F69AC">
              <w:rPr>
                <w:rFonts w:hint="eastAsia"/>
                <w:b/>
                <w:bCs/>
                <w:sz w:val="20"/>
                <w:szCs w:val="20"/>
              </w:rPr>
              <w:t>环境规划署</w:t>
            </w:r>
          </w:p>
          <w:p w14:paraId="70392746" w14:textId="26C668BD" w:rsidR="00CE2C08" w:rsidRPr="00CE2C08" w:rsidRDefault="00CE2C08" w:rsidP="00643989">
            <w:pPr>
              <w:overflowPunct w:val="0"/>
            </w:pPr>
          </w:p>
        </w:tc>
        <w:tc>
          <w:tcPr>
            <w:tcW w:w="7322" w:type="dxa"/>
            <w:gridSpan w:val="2"/>
            <w:tcBorders>
              <w:top w:val="nil"/>
              <w:left w:val="nil"/>
              <w:bottom w:val="single" w:sz="12" w:space="0" w:color="000000"/>
            </w:tcBorders>
          </w:tcPr>
          <w:p w14:paraId="40C1D7F3" w14:textId="77777777" w:rsidR="00CE2C08" w:rsidRPr="003F69AC" w:rsidRDefault="00CE2C08" w:rsidP="00643989">
            <w:pPr>
              <w:tabs>
                <w:tab w:val="right" w:pos="7611"/>
              </w:tabs>
              <w:overflowPunct w:val="0"/>
              <w:spacing w:before="60"/>
              <w:ind w:left="360" w:right="619"/>
              <w:jc w:val="right"/>
              <w:rPr>
                <w:rFonts w:ascii="Arial" w:hAnsi="Arial" w:cs="Arial"/>
                <w:b/>
                <w:snapToGrid w:val="0"/>
                <w:kern w:val="22"/>
                <w:sz w:val="32"/>
              </w:rPr>
            </w:pPr>
            <w:r w:rsidRPr="003F69AC">
              <w:rPr>
                <w:rFonts w:ascii="Arial" w:hAnsi="Arial" w:cs="Arial"/>
                <w:b/>
                <w:snapToGrid w:val="0"/>
                <w:kern w:val="22"/>
                <w:sz w:val="32"/>
              </w:rPr>
              <w:t>CBD</w:t>
            </w:r>
          </w:p>
          <w:p w14:paraId="55B84E40" w14:textId="77777777" w:rsidR="00CE2C08" w:rsidRPr="003F69AC" w:rsidRDefault="00CE2C08" w:rsidP="00643989">
            <w:pPr>
              <w:overflowPunct w:val="0"/>
              <w:jc w:val="left"/>
              <w:rPr>
                <w:b/>
                <w:snapToGrid w:val="0"/>
                <w:kern w:val="22"/>
                <w:sz w:val="20"/>
              </w:rPr>
            </w:pPr>
          </w:p>
        </w:tc>
      </w:tr>
      <w:tr w:rsidR="00F36452" w:rsidRPr="00632166" w14:paraId="0F0B3ADF" w14:textId="77777777" w:rsidTr="00660581">
        <w:trPr>
          <w:trHeight w:val="2218"/>
        </w:trPr>
        <w:tc>
          <w:tcPr>
            <w:tcW w:w="7029" w:type="dxa"/>
            <w:gridSpan w:val="3"/>
            <w:tcBorders>
              <w:top w:val="nil"/>
              <w:bottom w:val="single" w:sz="36" w:space="0" w:color="000000"/>
            </w:tcBorders>
          </w:tcPr>
          <w:p w14:paraId="2504F8E1" w14:textId="77777777" w:rsidR="00F36452" w:rsidRPr="00632166" w:rsidRDefault="00F36452" w:rsidP="00643989">
            <w:pPr>
              <w:overflowPunct w:val="0"/>
              <w:rPr>
                <w:snapToGrid w:val="0"/>
                <w:kern w:val="22"/>
              </w:rPr>
            </w:pPr>
          </w:p>
          <w:p w14:paraId="4ACCA3CF" w14:textId="77777777" w:rsidR="00F36452" w:rsidRDefault="00F36452" w:rsidP="00643989">
            <w:pPr>
              <w:overflowPunct w:val="0"/>
              <w:rPr>
                <w:rFonts w:ascii="Univers" w:hAnsi="Univers"/>
                <w:snapToGrid w:val="0"/>
                <w:kern w:val="22"/>
                <w:sz w:val="32"/>
              </w:rPr>
            </w:pPr>
            <w:r w:rsidRPr="003F69AC">
              <w:rPr>
                <w:b/>
                <w:noProof/>
                <w:lang w:val="en-US"/>
              </w:rPr>
              <w:drawing>
                <wp:inline distT="0" distB="0" distL="0" distR="0" wp14:anchorId="49663BDD" wp14:editId="152B4DD4">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p w14:paraId="315ED5A9" w14:textId="27B50E66" w:rsidR="00F36452" w:rsidRPr="003F69AC" w:rsidRDefault="00F36452" w:rsidP="00643989">
            <w:pPr>
              <w:pStyle w:val="Header"/>
              <w:tabs>
                <w:tab w:val="clear" w:pos="4320"/>
                <w:tab w:val="clear" w:pos="8640"/>
              </w:tabs>
              <w:rPr>
                <w:b/>
                <w:snapToGrid w:val="0"/>
                <w:kern w:val="22"/>
                <w:sz w:val="32"/>
                <w:szCs w:val="32"/>
              </w:rPr>
            </w:pPr>
            <w:r>
              <w:rPr>
                <w:rFonts w:ascii="Univers" w:hAnsi="Univers"/>
                <w:sz w:val="32"/>
              </w:rPr>
              <w:t xml:space="preserve">   </w:t>
            </w:r>
          </w:p>
        </w:tc>
        <w:tc>
          <w:tcPr>
            <w:tcW w:w="3330" w:type="dxa"/>
            <w:tcBorders>
              <w:top w:val="nil"/>
              <w:bottom w:val="single" w:sz="36" w:space="0" w:color="000000"/>
            </w:tcBorders>
          </w:tcPr>
          <w:p w14:paraId="52CDCE6C" w14:textId="77777777" w:rsidR="00F36452" w:rsidRPr="00F36452" w:rsidRDefault="00F36452" w:rsidP="00643989">
            <w:pPr>
              <w:overflowPunct w:val="0"/>
              <w:spacing w:before="120"/>
              <w:ind w:left="58"/>
              <w:rPr>
                <w:bCs/>
                <w:snapToGrid w:val="0"/>
                <w:kern w:val="22"/>
                <w:szCs w:val="22"/>
              </w:rPr>
            </w:pPr>
            <w:r w:rsidRPr="00F36452">
              <w:rPr>
                <w:bCs/>
                <w:snapToGrid w:val="0"/>
                <w:kern w:val="22"/>
                <w:szCs w:val="22"/>
              </w:rPr>
              <w:t>Distr.</w:t>
            </w:r>
          </w:p>
          <w:p w14:paraId="3C74F51A" w14:textId="195F2D48" w:rsidR="00F36452" w:rsidRPr="00F36452" w:rsidRDefault="0049296E" w:rsidP="00643989">
            <w:pPr>
              <w:overflowPunct w:val="0"/>
              <w:ind w:left="58"/>
              <w:rPr>
                <w:bCs/>
                <w:snapToGrid w:val="0"/>
                <w:kern w:val="22"/>
                <w:szCs w:val="22"/>
              </w:rPr>
            </w:pPr>
            <w:r>
              <w:rPr>
                <w:bCs/>
                <w:snapToGrid w:val="0"/>
                <w:kern w:val="22"/>
                <w:szCs w:val="22"/>
              </w:rPr>
              <w:t>GENERAL</w:t>
            </w:r>
          </w:p>
          <w:p w14:paraId="6C41BDFD" w14:textId="79A28B59" w:rsidR="008C0D83" w:rsidRPr="008C0D83" w:rsidRDefault="00B763BD" w:rsidP="00643989">
            <w:pPr>
              <w:suppressLineNumbers/>
              <w:suppressAutoHyphens/>
              <w:overflowPunct w:val="0"/>
              <w:autoSpaceDE w:val="0"/>
              <w:autoSpaceDN w:val="0"/>
              <w:spacing w:before="120"/>
              <w:ind w:left="58"/>
              <w:rPr>
                <w:bCs/>
                <w:sz w:val="22"/>
                <w:szCs w:val="22"/>
              </w:rPr>
            </w:pPr>
            <w:r w:rsidRPr="00B763BD">
              <w:rPr>
                <w:bCs/>
                <w:sz w:val="22"/>
                <w:szCs w:val="22"/>
              </w:rPr>
              <w:t>CBD/</w:t>
            </w:r>
            <w:r w:rsidR="00E45031">
              <w:rPr>
                <w:bCs/>
                <w:sz w:val="22"/>
                <w:szCs w:val="22"/>
              </w:rPr>
              <w:t>DEC/</w:t>
            </w:r>
            <w:r w:rsidRPr="00B763BD">
              <w:rPr>
                <w:bCs/>
                <w:sz w:val="22"/>
                <w:szCs w:val="22"/>
              </w:rPr>
              <w:t>E</w:t>
            </w:r>
            <w:r w:rsidR="00E45031">
              <w:rPr>
                <w:bCs/>
                <w:sz w:val="22"/>
                <w:szCs w:val="22"/>
              </w:rPr>
              <w:t>M</w:t>
            </w:r>
            <w:r w:rsidRPr="00B763BD">
              <w:rPr>
                <w:bCs/>
                <w:sz w:val="22"/>
                <w:szCs w:val="22"/>
              </w:rPr>
              <w:t>/2/</w:t>
            </w:r>
            <w:r w:rsidR="00E45031">
              <w:rPr>
                <w:bCs/>
                <w:sz w:val="22"/>
                <w:szCs w:val="22"/>
              </w:rPr>
              <w:t>1</w:t>
            </w:r>
          </w:p>
          <w:p w14:paraId="52194890" w14:textId="482FCDE9" w:rsidR="00F36452" w:rsidRPr="00F36452" w:rsidRDefault="0049296E" w:rsidP="00643989">
            <w:pPr>
              <w:overflowPunct w:val="0"/>
              <w:ind w:left="58"/>
              <w:rPr>
                <w:bCs/>
                <w:snapToGrid w:val="0"/>
                <w:kern w:val="22"/>
                <w:sz w:val="22"/>
                <w:szCs w:val="22"/>
              </w:rPr>
            </w:pPr>
            <w:r>
              <w:rPr>
                <w:bCs/>
                <w:sz w:val="22"/>
                <w:szCs w:val="22"/>
              </w:rPr>
              <w:t>27</w:t>
            </w:r>
            <w:r w:rsidR="008C0D83" w:rsidRPr="008C0D83">
              <w:rPr>
                <w:bCs/>
                <w:sz w:val="22"/>
                <w:szCs w:val="22"/>
              </w:rPr>
              <w:t xml:space="preserve"> November 2020</w:t>
            </w:r>
          </w:p>
          <w:p w14:paraId="2F01ADFB" w14:textId="77777777" w:rsidR="00F36452" w:rsidRPr="00F36452" w:rsidRDefault="00F36452" w:rsidP="00643989">
            <w:pPr>
              <w:overflowPunct w:val="0"/>
              <w:spacing w:before="120"/>
              <w:ind w:left="58"/>
              <w:rPr>
                <w:bCs/>
                <w:snapToGrid w:val="0"/>
                <w:kern w:val="22"/>
                <w:szCs w:val="22"/>
              </w:rPr>
            </w:pPr>
            <w:r w:rsidRPr="00F36452">
              <w:rPr>
                <w:bCs/>
                <w:snapToGrid w:val="0"/>
                <w:kern w:val="22"/>
                <w:szCs w:val="22"/>
              </w:rPr>
              <w:t>CHINESE</w:t>
            </w:r>
          </w:p>
          <w:p w14:paraId="7F698B20" w14:textId="2F7EC5BA" w:rsidR="00F36452" w:rsidRPr="003F69AC" w:rsidRDefault="00F36452" w:rsidP="00643989">
            <w:pPr>
              <w:overflowPunct w:val="0"/>
              <w:spacing w:after="120"/>
              <w:ind w:left="58"/>
              <w:rPr>
                <w:b/>
                <w:snapToGrid w:val="0"/>
                <w:kern w:val="22"/>
                <w:szCs w:val="22"/>
                <w:u w:val="single"/>
              </w:rPr>
            </w:pPr>
            <w:r w:rsidRPr="00F36452">
              <w:rPr>
                <w:bCs/>
                <w:snapToGrid w:val="0"/>
                <w:kern w:val="22"/>
                <w:szCs w:val="22"/>
              </w:rPr>
              <w:t>ORIGINAL:  ENGLISH</w:t>
            </w:r>
          </w:p>
        </w:tc>
      </w:tr>
    </w:tbl>
    <w:bookmarkEnd w:id="0"/>
    <w:p w14:paraId="607A8E4E" w14:textId="367EC783" w:rsidR="008C0D83" w:rsidRPr="00B763BD" w:rsidRDefault="008C0D83" w:rsidP="0049296E">
      <w:pPr>
        <w:suppressLineNumbers/>
        <w:suppressAutoHyphens/>
        <w:overflowPunct w:val="0"/>
        <w:autoSpaceDE w:val="0"/>
        <w:autoSpaceDN w:val="0"/>
        <w:snapToGrid w:val="0"/>
        <w:spacing w:before="60"/>
        <w:rPr>
          <w:b/>
        </w:rPr>
      </w:pPr>
      <w:r w:rsidRPr="00B763BD">
        <w:t>生物多样性公约缔约方大会</w:t>
      </w:r>
    </w:p>
    <w:p w14:paraId="58B22352" w14:textId="77777777" w:rsidR="008C0D83" w:rsidRPr="00B763BD" w:rsidRDefault="008C0D83" w:rsidP="00643989">
      <w:pPr>
        <w:suppressLineNumbers/>
        <w:suppressAutoHyphens/>
        <w:overflowPunct w:val="0"/>
        <w:autoSpaceDE w:val="0"/>
        <w:autoSpaceDN w:val="0"/>
        <w:snapToGrid w:val="0"/>
        <w:spacing w:line="240" w:lineRule="atLeast"/>
      </w:pPr>
      <w:r w:rsidRPr="00B763BD">
        <w:t>第二次特别会议</w:t>
      </w:r>
    </w:p>
    <w:p w14:paraId="66B5E64B" w14:textId="1582D514" w:rsidR="0049296E" w:rsidRDefault="008C0D83" w:rsidP="00643989">
      <w:pPr>
        <w:suppressLineNumbers/>
        <w:suppressAutoHyphens/>
        <w:overflowPunct w:val="0"/>
        <w:autoSpaceDE w:val="0"/>
        <w:autoSpaceDN w:val="0"/>
        <w:snapToGrid w:val="0"/>
        <w:spacing w:line="240" w:lineRule="atLeast"/>
      </w:pPr>
      <w:r w:rsidRPr="00B763BD">
        <w:t>2020</w:t>
      </w:r>
      <w:r w:rsidRPr="00B763BD">
        <w:t>年</w:t>
      </w:r>
      <w:r w:rsidRPr="00B763BD">
        <w:t>11</w:t>
      </w:r>
      <w:r w:rsidRPr="00B763BD">
        <w:t>月</w:t>
      </w:r>
      <w:r w:rsidRPr="00B763BD">
        <w:t>16</w:t>
      </w:r>
      <w:r w:rsidRPr="00B763BD">
        <w:t>日至</w:t>
      </w:r>
      <w:r w:rsidRPr="00B763BD">
        <w:t>19</w:t>
      </w:r>
      <w:r w:rsidRPr="00B763BD">
        <w:t>日</w:t>
      </w:r>
      <w:r w:rsidR="0049296E">
        <w:rPr>
          <w:rFonts w:hint="eastAsia"/>
        </w:rPr>
        <w:t>和</w:t>
      </w:r>
    </w:p>
    <w:p w14:paraId="4501EA96" w14:textId="42676CD5" w:rsidR="008C0D83" w:rsidRPr="00B763BD" w:rsidRDefault="0049296E" w:rsidP="00643989">
      <w:pPr>
        <w:suppressLineNumbers/>
        <w:suppressAutoHyphens/>
        <w:overflowPunct w:val="0"/>
        <w:autoSpaceDE w:val="0"/>
        <w:autoSpaceDN w:val="0"/>
        <w:snapToGrid w:val="0"/>
        <w:spacing w:line="240" w:lineRule="atLeast"/>
      </w:pPr>
      <w:r w:rsidRPr="00B763BD">
        <w:t>2020</w:t>
      </w:r>
      <w:r w:rsidRPr="00B763BD">
        <w:t>年</w:t>
      </w:r>
      <w:r w:rsidRPr="00B763BD">
        <w:t>11</w:t>
      </w:r>
      <w:r w:rsidRPr="00B763BD">
        <w:t>月</w:t>
      </w:r>
      <w:r>
        <w:t>25</w:t>
      </w:r>
      <w:r w:rsidRPr="00B763BD">
        <w:t>日至</w:t>
      </w:r>
      <w:r>
        <w:t>27</w:t>
      </w:r>
      <w:r w:rsidRPr="00B763BD">
        <w:t>日</w:t>
      </w:r>
      <w:r>
        <w:rPr>
          <w:rFonts w:hint="eastAsia"/>
        </w:rPr>
        <w:t>（续会）</w:t>
      </w:r>
      <w:r w:rsidR="008C0D83" w:rsidRPr="00B763BD">
        <w:t>，蒙特利尔</w:t>
      </w:r>
      <w:r w:rsidR="008C181B">
        <w:rPr>
          <w:rFonts w:hint="eastAsia"/>
        </w:rPr>
        <w:t>（在线</w:t>
      </w:r>
      <w:r w:rsidR="00BA7F97">
        <w:rPr>
          <w:rFonts w:hint="eastAsia"/>
        </w:rPr>
        <w:t>会议</w:t>
      </w:r>
      <w:r w:rsidR="008C181B">
        <w:rPr>
          <w:rFonts w:hint="eastAsia"/>
        </w:rPr>
        <w:t>）</w:t>
      </w:r>
    </w:p>
    <w:p w14:paraId="6CAD6872" w14:textId="0DC143E6" w:rsidR="008C0D83" w:rsidRPr="00B763BD" w:rsidRDefault="008C0D83" w:rsidP="00643989">
      <w:pPr>
        <w:suppressLineNumbers/>
        <w:suppressAutoHyphens/>
        <w:overflowPunct w:val="0"/>
        <w:autoSpaceDE w:val="0"/>
        <w:autoSpaceDN w:val="0"/>
        <w:snapToGrid w:val="0"/>
        <w:spacing w:line="240" w:lineRule="atLeast"/>
      </w:pPr>
    </w:p>
    <w:p w14:paraId="62D2AD79" w14:textId="1DB7327A" w:rsidR="008C0D83" w:rsidRPr="00167383" w:rsidRDefault="00027F6D" w:rsidP="00027F6D">
      <w:pPr>
        <w:pStyle w:val="Heading1"/>
        <w:ind w:left="360"/>
        <w:rPr>
          <w:sz w:val="28"/>
          <w:szCs w:val="28"/>
          <w:lang w:val="en-US"/>
        </w:rPr>
      </w:pPr>
      <w:bookmarkStart w:id="1" w:name="_Toc58521009"/>
      <w:r w:rsidRPr="00167383">
        <w:rPr>
          <w:rFonts w:hint="eastAsia"/>
          <w:sz w:val="28"/>
          <w:szCs w:val="28"/>
          <w:lang w:val="en-US"/>
        </w:rPr>
        <w:t>生物多样性公约缔约方大会第二次特别会议通过的决定</w:t>
      </w:r>
      <w:bookmarkEnd w:id="1"/>
    </w:p>
    <w:p w14:paraId="744759EC" w14:textId="32D12425" w:rsidR="00AF794A" w:rsidRPr="0049296E" w:rsidRDefault="0049296E" w:rsidP="001D120F">
      <w:pPr>
        <w:suppressLineNumbers/>
        <w:suppressAutoHyphens/>
        <w:overflowPunct w:val="0"/>
        <w:autoSpaceDE w:val="0"/>
        <w:autoSpaceDN w:val="0"/>
        <w:snapToGrid w:val="0"/>
        <w:spacing w:before="120" w:after="120" w:line="240" w:lineRule="atLeast"/>
        <w:ind w:left="490" w:right="720"/>
        <w:rPr>
          <w:rFonts w:ascii="Times New Roman Bold" w:hAnsi="Times New Roman Bold"/>
          <w:b/>
          <w:lang w:val="en-US"/>
        </w:rPr>
      </w:pPr>
      <w:r w:rsidRPr="0049296E">
        <w:rPr>
          <w:b/>
        </w:rPr>
        <w:t xml:space="preserve">EM-2/1. </w:t>
      </w:r>
      <w:r w:rsidR="00BA7F97">
        <w:rPr>
          <w:b/>
        </w:rPr>
        <w:t xml:space="preserve">  </w:t>
      </w:r>
      <w:r w:rsidR="00AF794A" w:rsidRPr="0049296E">
        <w:rPr>
          <w:rFonts w:ascii="Times New Roman Bold" w:hAnsi="Times New Roman Bold"/>
          <w:b/>
          <w:lang w:val="en-US"/>
        </w:rPr>
        <w:t>生物多样性公约</w:t>
      </w:r>
      <w:r w:rsidR="00602EFB" w:rsidRPr="0049296E">
        <w:rPr>
          <w:rFonts w:ascii="Times New Roman Bold" w:hAnsi="Times New Roman Bold"/>
          <w:b/>
          <w:lang w:val="en-US"/>
        </w:rPr>
        <w:t>2021</w:t>
      </w:r>
      <w:r w:rsidR="00602EFB" w:rsidRPr="0049296E">
        <w:rPr>
          <w:rFonts w:ascii="Times New Roman Bold" w:hAnsi="Times New Roman Bold"/>
          <w:b/>
          <w:lang w:val="en-US"/>
        </w:rPr>
        <w:t>年</w:t>
      </w:r>
      <w:r w:rsidR="00AF794A" w:rsidRPr="0049296E">
        <w:rPr>
          <w:rFonts w:ascii="Times New Roman Bold" w:hAnsi="Times New Roman Bold"/>
          <w:b/>
          <w:lang w:val="en-US"/>
        </w:rPr>
        <w:t>工作方案临时预算</w:t>
      </w:r>
    </w:p>
    <w:p w14:paraId="7F5BF391" w14:textId="2ECEDD2D" w:rsidR="00355F05" w:rsidRPr="00DC2DC8" w:rsidRDefault="00355F05" w:rsidP="00643989">
      <w:pPr>
        <w:suppressLineNumbers/>
        <w:suppressAutoHyphens/>
        <w:overflowPunct w:val="0"/>
        <w:autoSpaceDE w:val="0"/>
        <w:autoSpaceDN w:val="0"/>
        <w:adjustRightInd w:val="0"/>
        <w:snapToGrid w:val="0"/>
        <w:spacing w:before="120" w:after="120" w:line="240" w:lineRule="atLeast"/>
        <w:ind w:firstLine="490"/>
        <w:jc w:val="left"/>
        <w:rPr>
          <w:rFonts w:eastAsia="KaiTi"/>
          <w:iCs/>
          <w:lang w:val="en-US"/>
        </w:rPr>
      </w:pPr>
      <w:r w:rsidRPr="00DC2DC8">
        <w:rPr>
          <w:rFonts w:eastAsia="KaiTi" w:hint="eastAsia"/>
          <w:iCs/>
          <w:lang w:val="en-US"/>
        </w:rPr>
        <w:t>缔约方大会，</w:t>
      </w:r>
    </w:p>
    <w:p w14:paraId="190FBE4C" w14:textId="6775C8F6" w:rsidR="00AF794A" w:rsidRPr="00B867F9" w:rsidRDefault="00AF794A"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iCs/>
          <w:lang w:val="en-US"/>
        </w:rPr>
        <w:t>回顾</w:t>
      </w:r>
      <w:r w:rsidRPr="00B867F9">
        <w:rPr>
          <w:lang w:val="en-US"/>
        </w:rPr>
        <w:t>其</w:t>
      </w:r>
      <w:r w:rsidRPr="00957698">
        <w:rPr>
          <w:lang w:val="en-US"/>
        </w:rPr>
        <w:t>第</w:t>
      </w:r>
      <w:hyperlink r:id="rId11" w:history="1">
        <w:r w:rsidRPr="00957698">
          <w:rPr>
            <w:rStyle w:val="Hyperlink"/>
            <w:lang w:val="en-US"/>
          </w:rPr>
          <w:t>14/37</w:t>
        </w:r>
      </w:hyperlink>
      <w:r w:rsidRPr="00957698">
        <w:rPr>
          <w:lang w:val="en-US"/>
        </w:rPr>
        <w:t>号决定</w:t>
      </w:r>
      <w:r w:rsidRPr="00B867F9">
        <w:rPr>
          <w:lang w:val="en-US"/>
        </w:rPr>
        <w:t>，其中</w:t>
      </w:r>
      <w:r w:rsidR="004B6D4D">
        <w:rPr>
          <w:rFonts w:hint="eastAsia"/>
          <w:lang w:val="en-US"/>
        </w:rPr>
        <w:t>核准</w:t>
      </w:r>
      <w:r w:rsidRPr="00B867F9">
        <w:rPr>
          <w:lang w:val="en-US"/>
        </w:rPr>
        <w:t>2019-2020</w:t>
      </w:r>
      <w:r w:rsidRPr="00B867F9">
        <w:rPr>
          <w:lang w:val="en-US"/>
        </w:rPr>
        <w:t>两年期预算，并请执行秘书编制</w:t>
      </w:r>
      <w:r w:rsidRPr="00B867F9">
        <w:rPr>
          <w:lang w:val="en-US"/>
        </w:rPr>
        <w:t>2021-2022</w:t>
      </w:r>
      <w:r w:rsidRPr="00B867F9">
        <w:rPr>
          <w:lang w:val="en-US"/>
        </w:rPr>
        <w:t>两年期</w:t>
      </w:r>
      <w:r w:rsidR="0091032A" w:rsidRPr="00B867F9">
        <w:rPr>
          <w:rFonts w:hint="eastAsia"/>
          <w:lang w:val="en-US"/>
        </w:rPr>
        <w:t>拟议</w:t>
      </w:r>
      <w:r w:rsidRPr="00B867F9">
        <w:rPr>
          <w:lang w:val="en-US"/>
        </w:rPr>
        <w:t>预算，</w:t>
      </w:r>
    </w:p>
    <w:p w14:paraId="0C042F85" w14:textId="0F19709D" w:rsidR="00AF794A" w:rsidRPr="00AF794A" w:rsidRDefault="00AF794A"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iCs/>
          <w:lang w:val="en-US"/>
        </w:rPr>
        <w:t>考虑到</w:t>
      </w:r>
      <w:r w:rsidR="0091032A" w:rsidRPr="000322A9">
        <w:rPr>
          <w:kern w:val="22"/>
          <w:szCs w:val="22"/>
        </w:rPr>
        <w:t>COVID-19</w:t>
      </w:r>
      <w:r w:rsidRPr="00AF794A">
        <w:rPr>
          <w:lang w:val="en-US"/>
        </w:rPr>
        <w:t>大流行造成的</w:t>
      </w:r>
      <w:r w:rsidR="00694FC7">
        <w:rPr>
          <w:rFonts w:hint="eastAsia"/>
          <w:lang w:val="en-US"/>
        </w:rPr>
        <w:t>制约</w:t>
      </w:r>
      <w:r w:rsidRPr="00AF794A">
        <w:rPr>
          <w:lang w:val="en-US"/>
        </w:rPr>
        <w:t>，缔约方大会第十五</w:t>
      </w:r>
      <w:r w:rsidR="0091032A">
        <w:rPr>
          <w:rFonts w:hint="eastAsia"/>
          <w:lang w:val="en-US"/>
        </w:rPr>
        <w:t>届</w:t>
      </w:r>
      <w:r w:rsidRPr="00AF794A">
        <w:rPr>
          <w:lang w:val="en-US"/>
        </w:rPr>
        <w:t>会议推迟至</w:t>
      </w:r>
      <w:r w:rsidRPr="00AF794A">
        <w:rPr>
          <w:lang w:val="en-US"/>
        </w:rPr>
        <w:t>2021</w:t>
      </w:r>
      <w:r w:rsidRPr="00AF794A">
        <w:rPr>
          <w:lang w:val="en-US"/>
        </w:rPr>
        <w:t>年举行，</w:t>
      </w:r>
    </w:p>
    <w:p w14:paraId="476B6F1D" w14:textId="4545B436" w:rsidR="00694FC7" w:rsidRPr="00AF794A" w:rsidRDefault="00694FC7"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iCs/>
          <w:lang w:val="en-US"/>
        </w:rPr>
        <w:t>注意到</w:t>
      </w:r>
      <w:r w:rsidRPr="00AF794A">
        <w:rPr>
          <w:lang w:val="en-US"/>
        </w:rPr>
        <w:t>因此需要作出安排，</w:t>
      </w:r>
      <w:r w:rsidR="002D6083" w:rsidRPr="00AF794A">
        <w:rPr>
          <w:lang w:val="en-US"/>
        </w:rPr>
        <w:t>使公约</w:t>
      </w:r>
      <w:r w:rsidR="002D6083">
        <w:rPr>
          <w:rFonts w:hint="eastAsia"/>
          <w:lang w:val="en-US"/>
        </w:rPr>
        <w:t>秘书处等</w:t>
      </w:r>
      <w:r w:rsidR="00411FC2">
        <w:rPr>
          <w:rFonts w:hint="eastAsia"/>
          <w:lang w:val="en-US"/>
        </w:rPr>
        <w:t>机关和</w:t>
      </w:r>
      <w:r w:rsidR="002D6083">
        <w:rPr>
          <w:rFonts w:hint="eastAsia"/>
          <w:lang w:val="en-US"/>
        </w:rPr>
        <w:t>机构</w:t>
      </w:r>
      <w:r w:rsidR="00411FC2">
        <w:rPr>
          <w:rFonts w:hint="eastAsia"/>
          <w:lang w:val="en-US"/>
        </w:rPr>
        <w:t>以及</w:t>
      </w:r>
      <w:r w:rsidRPr="00AF794A">
        <w:rPr>
          <w:lang w:val="en-US"/>
        </w:rPr>
        <w:t>缔约方</w:t>
      </w:r>
      <w:r>
        <w:rPr>
          <w:rFonts w:hint="eastAsia"/>
          <w:lang w:val="en-US"/>
        </w:rPr>
        <w:t>大会</w:t>
      </w:r>
      <w:r w:rsidRPr="00AF794A">
        <w:rPr>
          <w:lang w:val="en-US"/>
        </w:rPr>
        <w:t>及其附属机构的会议能够继续运作，</w:t>
      </w:r>
    </w:p>
    <w:p w14:paraId="679C6240" w14:textId="1E1F45E0" w:rsidR="00AF794A" w:rsidRDefault="00A67D48"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hint="eastAsia"/>
          <w:iCs/>
          <w:lang w:val="en-US"/>
        </w:rPr>
        <w:t>表示</w:t>
      </w:r>
      <w:r w:rsidR="00AF794A" w:rsidRPr="00DC2DC8">
        <w:rPr>
          <w:rFonts w:eastAsia="KaiTi"/>
          <w:iCs/>
          <w:lang w:val="en-US"/>
        </w:rPr>
        <w:t>注意到</w:t>
      </w:r>
      <w:r w:rsidR="00AF794A" w:rsidRPr="00AF794A">
        <w:rPr>
          <w:lang w:val="en-US"/>
        </w:rPr>
        <w:t>缔约方大会主席团的提议，即作为例外情况，缔约方</w:t>
      </w:r>
      <w:r w:rsidR="002161C9">
        <w:rPr>
          <w:rFonts w:hint="eastAsia"/>
          <w:lang w:val="en-US"/>
        </w:rPr>
        <w:t>以</w:t>
      </w:r>
      <w:r w:rsidR="00AF794A" w:rsidRPr="00AF794A">
        <w:rPr>
          <w:lang w:val="en-US"/>
        </w:rPr>
        <w:t>商定的方式审议并核准</w:t>
      </w:r>
      <w:r w:rsidR="00AF794A" w:rsidRPr="00AF794A">
        <w:rPr>
          <w:lang w:val="en-US"/>
        </w:rPr>
        <w:t>2021</w:t>
      </w:r>
      <w:r w:rsidR="00AF794A" w:rsidRPr="00AF794A">
        <w:rPr>
          <w:lang w:val="en-US"/>
        </w:rPr>
        <w:t>年临时预算，</w:t>
      </w:r>
    </w:p>
    <w:p w14:paraId="30C85614" w14:textId="505EECD6" w:rsidR="00411FC2" w:rsidRPr="00AF794A" w:rsidRDefault="00411FC2"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hint="eastAsia"/>
          <w:iCs/>
          <w:lang w:val="en-US"/>
        </w:rPr>
        <w:t>回顾</w:t>
      </w:r>
      <w:r>
        <w:rPr>
          <w:rFonts w:hint="eastAsia"/>
          <w:lang w:val="en-US"/>
        </w:rPr>
        <w:t>其第</w:t>
      </w:r>
      <w:r>
        <w:rPr>
          <w:rFonts w:hint="eastAsia"/>
          <w:lang w:val="en-US"/>
        </w:rPr>
        <w:t>1</w:t>
      </w:r>
      <w:r>
        <w:rPr>
          <w:lang w:val="en-US"/>
        </w:rPr>
        <w:t>4</w:t>
      </w:r>
      <w:r>
        <w:rPr>
          <w:rFonts w:hint="eastAsia"/>
          <w:lang w:val="en-US"/>
        </w:rPr>
        <w:t>/</w:t>
      </w:r>
      <w:r>
        <w:rPr>
          <w:lang w:val="en-US"/>
        </w:rPr>
        <w:t>37</w:t>
      </w:r>
      <w:r>
        <w:rPr>
          <w:rFonts w:hint="eastAsia"/>
          <w:lang w:val="en-US"/>
        </w:rPr>
        <w:t>号决定的表</w:t>
      </w:r>
      <w:r>
        <w:rPr>
          <w:rFonts w:hint="eastAsia"/>
          <w:lang w:val="en-US"/>
        </w:rPr>
        <w:t>1</w:t>
      </w:r>
      <w:r>
        <w:rPr>
          <w:lang w:val="en-US"/>
        </w:rPr>
        <w:t>b</w:t>
      </w:r>
      <w:r>
        <w:rPr>
          <w:rFonts w:hint="eastAsia"/>
          <w:lang w:val="en-US"/>
        </w:rPr>
        <w:t>，</w:t>
      </w:r>
      <w:r w:rsidR="008E5759">
        <w:rPr>
          <w:rFonts w:hint="eastAsia"/>
          <w:lang w:val="en-US"/>
        </w:rPr>
        <w:t>其中</w:t>
      </w:r>
      <w:r w:rsidR="00E03670">
        <w:rPr>
          <w:rFonts w:hint="eastAsia"/>
          <w:lang w:val="en-US"/>
        </w:rPr>
        <w:t>把</w:t>
      </w:r>
      <w:r w:rsidR="00E03670" w:rsidRPr="00E03670">
        <w:rPr>
          <w:rFonts w:hint="eastAsia"/>
          <w:lang w:val="en-US"/>
        </w:rPr>
        <w:t>2020</w:t>
      </w:r>
      <w:r w:rsidR="00E03670" w:rsidRPr="00E03670">
        <w:rPr>
          <w:rFonts w:hint="eastAsia"/>
          <w:lang w:val="en-US"/>
        </w:rPr>
        <w:t>年后全球</w:t>
      </w:r>
      <w:r w:rsidR="00E03670" w:rsidRPr="00E03670">
        <w:rPr>
          <w:lang w:val="en-US"/>
        </w:rPr>
        <w:t>生物多样性框架</w:t>
      </w:r>
      <w:r w:rsidR="00E03670">
        <w:rPr>
          <w:rFonts w:hint="eastAsia"/>
          <w:lang w:val="en-US"/>
        </w:rPr>
        <w:t>不限成员名额工作组的两（</w:t>
      </w:r>
      <w:r w:rsidR="00E03670">
        <w:rPr>
          <w:rFonts w:hint="eastAsia"/>
          <w:lang w:val="en-US"/>
        </w:rPr>
        <w:t>2</w:t>
      </w:r>
      <w:r w:rsidR="00E03670">
        <w:rPr>
          <w:rFonts w:hint="eastAsia"/>
          <w:lang w:val="en-US"/>
        </w:rPr>
        <w:t>）次会议列入了核心预算，任何更多的会议则将取决于可以得到的资源，并注意到工作组安排于</w:t>
      </w:r>
      <w:r w:rsidR="00E03670">
        <w:rPr>
          <w:rFonts w:hint="eastAsia"/>
          <w:lang w:val="en-US"/>
        </w:rPr>
        <w:t>2</w:t>
      </w:r>
      <w:r w:rsidR="00E03670">
        <w:rPr>
          <w:lang w:val="en-US"/>
        </w:rPr>
        <w:t>020</w:t>
      </w:r>
      <w:r w:rsidR="00E03670">
        <w:rPr>
          <w:rFonts w:hint="eastAsia"/>
          <w:lang w:val="en-US"/>
        </w:rPr>
        <w:t>年</w:t>
      </w:r>
      <w:r w:rsidR="00E03670">
        <w:rPr>
          <w:rFonts w:hint="eastAsia"/>
          <w:lang w:val="en-US"/>
        </w:rPr>
        <w:t>2</w:t>
      </w:r>
      <w:r w:rsidR="00E03670">
        <w:rPr>
          <w:rFonts w:hint="eastAsia"/>
          <w:lang w:val="en-US"/>
        </w:rPr>
        <w:t>月在罗马举行的第二次会议由于</w:t>
      </w:r>
      <w:r w:rsidR="00FA6E98" w:rsidRPr="00FA6E98">
        <w:t>COVID-19</w:t>
      </w:r>
      <w:r w:rsidR="00FA6E98" w:rsidRPr="00FA6E98">
        <w:rPr>
          <w:lang w:val="en-US"/>
        </w:rPr>
        <w:t>大流行</w:t>
      </w:r>
      <w:r w:rsidR="00FA6E98">
        <w:rPr>
          <w:rFonts w:hint="eastAsia"/>
          <w:lang w:val="en-US"/>
        </w:rPr>
        <w:t>，对工作组第三次会议的资金造成影响，</w:t>
      </w:r>
    </w:p>
    <w:p w14:paraId="75720EE8" w14:textId="64B09D3D" w:rsidR="00AF794A" w:rsidRPr="00AF794A" w:rsidRDefault="00A67D48"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hint="eastAsia"/>
          <w:iCs/>
          <w:lang w:val="en-US"/>
        </w:rPr>
        <w:t>表示</w:t>
      </w:r>
      <w:r w:rsidR="00AF794A" w:rsidRPr="00DC2DC8">
        <w:rPr>
          <w:rFonts w:eastAsia="KaiTi"/>
          <w:iCs/>
          <w:lang w:val="en-US"/>
        </w:rPr>
        <w:t>注意到</w:t>
      </w:r>
      <w:r w:rsidR="00AF794A" w:rsidRPr="00AF794A">
        <w:rPr>
          <w:lang w:val="en-US"/>
        </w:rPr>
        <w:t>执行秘书</w:t>
      </w:r>
      <w:r w:rsidR="004B6D4D">
        <w:rPr>
          <w:rFonts w:hint="eastAsia"/>
          <w:lang w:val="en-US"/>
        </w:rPr>
        <w:t>的说明</w:t>
      </w:r>
      <w:r>
        <w:rPr>
          <w:rFonts w:hint="eastAsia"/>
          <w:kern w:val="22"/>
          <w:szCs w:val="22"/>
        </w:rPr>
        <w:t>，</w:t>
      </w:r>
      <w:bookmarkStart w:id="2" w:name="_Ref51613982"/>
      <w:r w:rsidR="004B6D4D">
        <w:rPr>
          <w:rStyle w:val="FootnoteReference"/>
          <w:kern w:val="22"/>
          <w:szCs w:val="22"/>
        </w:rPr>
        <w:footnoteReference w:id="1"/>
      </w:r>
      <w:bookmarkEnd w:id="2"/>
    </w:p>
    <w:p w14:paraId="33B2DC6F" w14:textId="10E65DF1" w:rsidR="00AF794A" w:rsidRPr="00AF794A" w:rsidRDefault="00AF794A" w:rsidP="00643989">
      <w:pPr>
        <w:suppressLineNumbers/>
        <w:suppressAutoHyphens/>
        <w:overflowPunct w:val="0"/>
        <w:autoSpaceDE w:val="0"/>
        <w:autoSpaceDN w:val="0"/>
        <w:adjustRightInd w:val="0"/>
        <w:snapToGrid w:val="0"/>
        <w:spacing w:before="120" w:after="120" w:line="240" w:lineRule="atLeast"/>
        <w:ind w:firstLine="490"/>
        <w:rPr>
          <w:lang w:val="en-US"/>
        </w:rPr>
      </w:pPr>
      <w:r w:rsidRPr="00DC2DC8">
        <w:rPr>
          <w:rFonts w:eastAsia="KaiTi"/>
          <w:iCs/>
          <w:lang w:val="en-US"/>
        </w:rPr>
        <w:t>认识到</w:t>
      </w:r>
      <w:r w:rsidR="00A67D48">
        <w:rPr>
          <w:rFonts w:hint="eastAsia"/>
          <w:lang w:val="en-US"/>
        </w:rPr>
        <w:t>大</w:t>
      </w:r>
      <w:r w:rsidRPr="00AF794A">
        <w:rPr>
          <w:lang w:val="en-US"/>
        </w:rPr>
        <w:t>流行</w:t>
      </w:r>
      <w:r w:rsidR="005B2046">
        <w:rPr>
          <w:rFonts w:hint="eastAsia"/>
          <w:lang w:val="en-US"/>
        </w:rPr>
        <w:t>病</w:t>
      </w:r>
      <w:r w:rsidR="004B6D4D">
        <w:rPr>
          <w:rFonts w:hint="eastAsia"/>
          <w:lang w:val="en-US"/>
        </w:rPr>
        <w:t>造成</w:t>
      </w:r>
      <w:r w:rsidR="00A67D48">
        <w:rPr>
          <w:rFonts w:hint="eastAsia"/>
          <w:lang w:val="en-US"/>
        </w:rPr>
        <w:t>的特殊</w:t>
      </w:r>
      <w:r w:rsidRPr="00AF794A">
        <w:rPr>
          <w:lang w:val="en-US"/>
        </w:rPr>
        <w:t>情况，</w:t>
      </w:r>
      <w:r w:rsidRPr="00957698">
        <w:rPr>
          <w:iCs/>
          <w:lang w:val="en-US"/>
        </w:rPr>
        <w:t>表示</w:t>
      </w:r>
      <w:r w:rsidRPr="00AF794A">
        <w:rPr>
          <w:lang w:val="en-US"/>
        </w:rPr>
        <w:t>所有缔约方</w:t>
      </w:r>
      <w:r w:rsidR="00997A45">
        <w:rPr>
          <w:rFonts w:hint="eastAsia"/>
          <w:lang w:val="en-US"/>
        </w:rPr>
        <w:t>将</w:t>
      </w:r>
      <w:r w:rsidR="00A67D48" w:rsidRPr="00AF794A">
        <w:rPr>
          <w:lang w:val="en-US"/>
        </w:rPr>
        <w:t>团结一致</w:t>
      </w:r>
      <w:r w:rsidR="002161C9">
        <w:rPr>
          <w:rFonts w:hint="eastAsia"/>
          <w:lang w:val="en-US"/>
        </w:rPr>
        <w:t>应对</w:t>
      </w:r>
      <w:r w:rsidR="000A0669">
        <w:rPr>
          <w:rFonts w:hint="eastAsia"/>
          <w:lang w:val="en-US"/>
        </w:rPr>
        <w:t>其给</w:t>
      </w:r>
      <w:r w:rsidRPr="00AF794A">
        <w:rPr>
          <w:lang w:val="en-US"/>
        </w:rPr>
        <w:t>人类和经济</w:t>
      </w:r>
      <w:r w:rsidR="000A0669">
        <w:rPr>
          <w:rFonts w:hint="eastAsia"/>
          <w:lang w:val="en-US"/>
        </w:rPr>
        <w:t>带来</w:t>
      </w:r>
      <w:r w:rsidR="00A67D48">
        <w:rPr>
          <w:rFonts w:hint="eastAsia"/>
          <w:lang w:val="en-US"/>
        </w:rPr>
        <w:t>的影响</w:t>
      </w:r>
      <w:r w:rsidRPr="00AF794A">
        <w:rPr>
          <w:lang w:val="en-US"/>
        </w:rPr>
        <w:t>，</w:t>
      </w:r>
    </w:p>
    <w:p w14:paraId="7A43012D" w14:textId="2F92BDFE" w:rsidR="00FA6E98" w:rsidRPr="00FA6E98" w:rsidRDefault="00FA6E98"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hint="eastAsia"/>
          <w:iCs/>
          <w:lang w:val="en-US"/>
        </w:rPr>
        <w:t>确认</w:t>
      </w:r>
      <w:r>
        <w:rPr>
          <w:rFonts w:hint="eastAsia"/>
          <w:lang w:val="en-US"/>
        </w:rPr>
        <w:t>本决定是第</w:t>
      </w:r>
      <w:r>
        <w:rPr>
          <w:rFonts w:hint="eastAsia"/>
          <w:lang w:val="en-US"/>
        </w:rPr>
        <w:t>1</w:t>
      </w:r>
      <w:r>
        <w:rPr>
          <w:lang w:val="en-US"/>
        </w:rPr>
        <w:t>4</w:t>
      </w:r>
      <w:r>
        <w:rPr>
          <w:rFonts w:hint="eastAsia"/>
          <w:lang w:val="en-US"/>
        </w:rPr>
        <w:t>/</w:t>
      </w:r>
      <w:r>
        <w:rPr>
          <w:lang w:val="en-US"/>
        </w:rPr>
        <w:t>37</w:t>
      </w:r>
      <w:r>
        <w:rPr>
          <w:rFonts w:hint="eastAsia"/>
          <w:lang w:val="en-US"/>
        </w:rPr>
        <w:t>号决定的补充</w:t>
      </w:r>
      <w:r w:rsidR="009111D9">
        <w:rPr>
          <w:rFonts w:hint="eastAsia"/>
          <w:lang w:val="en-US"/>
        </w:rPr>
        <w:t>，该决定在缔约方大会下届常会之前仍然有效，其规定在</w:t>
      </w:r>
      <w:r w:rsidR="009111D9">
        <w:rPr>
          <w:rFonts w:hint="eastAsia"/>
          <w:lang w:val="en-US"/>
        </w:rPr>
        <w:t>2</w:t>
      </w:r>
      <w:r w:rsidR="009111D9">
        <w:rPr>
          <w:lang w:val="en-US"/>
        </w:rPr>
        <w:t>021</w:t>
      </w:r>
      <w:r w:rsidR="009111D9">
        <w:rPr>
          <w:rFonts w:hint="eastAsia"/>
          <w:lang w:val="en-US"/>
        </w:rPr>
        <w:t>年同样适用，除非本决定另有规定；</w:t>
      </w:r>
    </w:p>
    <w:p w14:paraId="6FBF556E" w14:textId="4EB6754A"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lastRenderedPageBreak/>
        <w:t>决定</w:t>
      </w:r>
      <w:r w:rsidRPr="00A67D48">
        <w:rPr>
          <w:lang w:val="en-US"/>
        </w:rPr>
        <w:t>将</w:t>
      </w:r>
      <w:r w:rsidRPr="00A67D48">
        <w:rPr>
          <w:lang w:val="en-US"/>
        </w:rPr>
        <w:t>2019-2020</w:t>
      </w:r>
      <w:r w:rsidRPr="00A67D48">
        <w:rPr>
          <w:lang w:val="en-US"/>
        </w:rPr>
        <w:t>年预算</w:t>
      </w:r>
      <w:r w:rsidR="002C42A1">
        <w:rPr>
          <w:rFonts w:hint="eastAsia"/>
          <w:lang w:val="en-US"/>
        </w:rPr>
        <w:t>所列但未能在</w:t>
      </w:r>
      <w:r w:rsidR="002C42A1" w:rsidRPr="00A67D48">
        <w:rPr>
          <w:lang w:val="en-US"/>
        </w:rPr>
        <w:t>2019-2020</w:t>
      </w:r>
      <w:r w:rsidR="002C42A1" w:rsidRPr="00A67D48">
        <w:rPr>
          <w:lang w:val="en-US"/>
        </w:rPr>
        <w:t>两年期</w:t>
      </w:r>
      <w:r w:rsidR="002C42A1">
        <w:rPr>
          <w:rFonts w:hint="eastAsia"/>
          <w:lang w:val="en-US"/>
        </w:rPr>
        <w:t>举行</w:t>
      </w:r>
      <w:r w:rsidR="002C42A1" w:rsidRPr="00A67D48">
        <w:rPr>
          <w:lang w:val="en-US"/>
        </w:rPr>
        <w:t>的</w:t>
      </w:r>
      <w:r w:rsidRPr="00A67D48">
        <w:rPr>
          <w:lang w:val="en-US"/>
        </w:rPr>
        <w:t>缔约方</w:t>
      </w:r>
      <w:r w:rsidR="00F54003">
        <w:rPr>
          <w:rFonts w:hint="eastAsia"/>
          <w:lang w:val="en-US"/>
        </w:rPr>
        <w:t>大会</w:t>
      </w:r>
      <w:r w:rsidRPr="00A67D48">
        <w:rPr>
          <w:lang w:val="en-US"/>
        </w:rPr>
        <w:t>及其附属机构</w:t>
      </w:r>
      <w:r w:rsidR="00E44684">
        <w:rPr>
          <w:rFonts w:hint="eastAsia"/>
          <w:lang w:val="en-US"/>
        </w:rPr>
        <w:t>的</w:t>
      </w:r>
      <w:r w:rsidRPr="00A67D48">
        <w:rPr>
          <w:lang w:val="en-US"/>
        </w:rPr>
        <w:t>会议费用拨款</w:t>
      </w:r>
      <w:r w:rsidR="00654CD5">
        <w:rPr>
          <w:rFonts w:hint="eastAsia"/>
          <w:lang w:val="en-US"/>
        </w:rPr>
        <w:t>的</w:t>
      </w:r>
      <w:r w:rsidRPr="00A67D48">
        <w:rPr>
          <w:lang w:val="en-US"/>
        </w:rPr>
        <w:t>有效期延长至</w:t>
      </w:r>
      <w:r w:rsidRPr="00A67D48">
        <w:rPr>
          <w:lang w:val="en-US"/>
        </w:rPr>
        <w:t>2021</w:t>
      </w:r>
      <w:r w:rsidRPr="00A67D48">
        <w:rPr>
          <w:lang w:val="en-US"/>
        </w:rPr>
        <w:t>年</w:t>
      </w:r>
      <w:r w:rsidRPr="00A67D48">
        <w:rPr>
          <w:lang w:val="en-US"/>
        </w:rPr>
        <w:t>12</w:t>
      </w:r>
      <w:r w:rsidRPr="00A67D48">
        <w:rPr>
          <w:lang w:val="en-US"/>
        </w:rPr>
        <w:t>月</w:t>
      </w:r>
      <w:r w:rsidRPr="00A67D48">
        <w:rPr>
          <w:lang w:val="en-US"/>
        </w:rPr>
        <w:t>31</w:t>
      </w:r>
      <w:r w:rsidRPr="00A67D48">
        <w:rPr>
          <w:lang w:val="en-US"/>
        </w:rPr>
        <w:t>日，如果缔约方</w:t>
      </w:r>
      <w:r w:rsidR="00F54003">
        <w:rPr>
          <w:rFonts w:hint="eastAsia"/>
          <w:lang w:val="en-US"/>
        </w:rPr>
        <w:t>大会</w:t>
      </w:r>
      <w:r w:rsidRPr="00A67D48">
        <w:rPr>
          <w:lang w:val="en-US"/>
        </w:rPr>
        <w:t>第十五届会议</w:t>
      </w:r>
      <w:r w:rsidR="00DB39A2">
        <w:rPr>
          <w:rFonts w:hint="eastAsia"/>
          <w:lang w:val="en-US"/>
        </w:rPr>
        <w:t>未</w:t>
      </w:r>
      <w:r w:rsidRPr="00A67D48">
        <w:rPr>
          <w:lang w:val="en-US"/>
        </w:rPr>
        <w:t>在</w:t>
      </w:r>
      <w:r w:rsidRPr="00A67D48">
        <w:rPr>
          <w:lang w:val="en-US"/>
        </w:rPr>
        <w:t>2021</w:t>
      </w:r>
      <w:r w:rsidRPr="00A67D48">
        <w:rPr>
          <w:lang w:val="en-US"/>
        </w:rPr>
        <w:t>年举行，则延长至缔约方</w:t>
      </w:r>
      <w:r w:rsidR="00F54003">
        <w:rPr>
          <w:rFonts w:hint="eastAsia"/>
          <w:lang w:val="en-US"/>
        </w:rPr>
        <w:t>大会</w:t>
      </w:r>
      <w:r w:rsidRPr="00A67D48">
        <w:rPr>
          <w:lang w:val="en-US"/>
        </w:rPr>
        <w:t>第十五届会议闭幕后下一个月</w:t>
      </w:r>
      <w:r w:rsidR="00E44684">
        <w:rPr>
          <w:rFonts w:hint="eastAsia"/>
          <w:lang w:val="en-US"/>
        </w:rPr>
        <w:t>的月</w:t>
      </w:r>
      <w:r w:rsidRPr="00A67D48">
        <w:rPr>
          <w:lang w:val="en-US"/>
        </w:rPr>
        <w:t>底</w:t>
      </w:r>
      <w:r w:rsidR="009111D9">
        <w:rPr>
          <w:rFonts w:hint="eastAsia"/>
          <w:lang w:val="en-US"/>
        </w:rPr>
        <w:t>，并</w:t>
      </w:r>
      <w:bookmarkStart w:id="3" w:name="_Hlk56001340"/>
      <w:r w:rsidR="009111D9">
        <w:rPr>
          <w:rFonts w:hint="eastAsia"/>
          <w:lang w:val="en-US"/>
        </w:rPr>
        <w:t>授权结转这些数额估计为</w:t>
      </w:r>
      <w:r w:rsidR="00B763BD" w:rsidRPr="00B763BD">
        <w:t>2,815,653</w:t>
      </w:r>
      <w:r w:rsidR="009111D9">
        <w:rPr>
          <w:rFonts w:hint="eastAsia"/>
          <w:lang w:val="en-US"/>
        </w:rPr>
        <w:t>美元</w:t>
      </w:r>
      <w:r w:rsidR="001732A2">
        <w:rPr>
          <w:rFonts w:hint="eastAsia"/>
          <w:lang w:val="en-US"/>
        </w:rPr>
        <w:t>的</w:t>
      </w:r>
      <w:r w:rsidR="009111D9">
        <w:rPr>
          <w:rFonts w:hint="eastAsia"/>
          <w:lang w:val="en-US"/>
        </w:rPr>
        <w:t>资金，在</w:t>
      </w:r>
      <w:r w:rsidR="009111D9">
        <w:rPr>
          <w:rFonts w:hint="eastAsia"/>
          <w:lang w:val="en-US"/>
        </w:rPr>
        <w:t>2</w:t>
      </w:r>
      <w:r w:rsidR="009111D9">
        <w:rPr>
          <w:lang w:val="en-US"/>
        </w:rPr>
        <w:t>021</w:t>
      </w:r>
      <w:r w:rsidR="009111D9">
        <w:rPr>
          <w:rFonts w:hint="eastAsia"/>
          <w:lang w:val="en-US"/>
        </w:rPr>
        <w:t>年将其用于</w:t>
      </w:r>
      <w:r w:rsidR="00957698">
        <w:rPr>
          <w:rFonts w:hint="eastAsia"/>
          <w:lang w:val="en-US"/>
        </w:rPr>
        <w:t>下文</w:t>
      </w:r>
      <w:r w:rsidR="009111D9">
        <w:rPr>
          <w:rFonts w:hint="eastAsia"/>
          <w:lang w:val="en-US"/>
        </w:rPr>
        <w:t>表</w:t>
      </w:r>
      <w:r w:rsidR="009111D9">
        <w:rPr>
          <w:rFonts w:hint="eastAsia"/>
          <w:lang w:val="en-US"/>
        </w:rPr>
        <w:t>1</w:t>
      </w:r>
      <w:r w:rsidR="009111D9">
        <w:rPr>
          <w:rFonts w:hint="eastAsia"/>
          <w:lang w:val="en-US"/>
        </w:rPr>
        <w:t>所列目的</w:t>
      </w:r>
      <w:bookmarkEnd w:id="3"/>
      <w:r w:rsidR="009111D9">
        <w:rPr>
          <w:rFonts w:hint="eastAsia"/>
          <w:lang w:val="en-US"/>
        </w:rPr>
        <w:t>；</w:t>
      </w:r>
      <w:r w:rsidR="002C42A1" w:rsidRPr="00A67D48">
        <w:rPr>
          <w:lang w:val="en-US"/>
        </w:rPr>
        <w:t xml:space="preserve"> </w:t>
      </w:r>
    </w:p>
    <w:p w14:paraId="1A3D4544" w14:textId="1664E8FB"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A67D48">
        <w:rPr>
          <w:lang w:val="en-US"/>
        </w:rPr>
        <w:t>作为例外</w:t>
      </w:r>
      <w:r w:rsidR="002C42A1" w:rsidRPr="00DC2DC8">
        <w:rPr>
          <w:rFonts w:eastAsia="KaiTi"/>
          <w:iCs/>
          <w:lang w:val="en-US"/>
        </w:rPr>
        <w:t>核准</w:t>
      </w:r>
      <w:r w:rsidRPr="00A67D48">
        <w:rPr>
          <w:lang w:val="en-US"/>
        </w:rPr>
        <w:t>2021</w:t>
      </w:r>
      <w:r w:rsidRPr="00A67D48">
        <w:rPr>
          <w:lang w:val="en-US"/>
        </w:rPr>
        <w:t>年</w:t>
      </w:r>
      <w:r w:rsidR="002C42A1" w:rsidRPr="00A67D48">
        <w:rPr>
          <w:lang w:val="en-US"/>
        </w:rPr>
        <w:t>公约</w:t>
      </w:r>
      <w:r w:rsidRPr="00A67D48">
        <w:rPr>
          <w:lang w:val="en-US"/>
        </w:rPr>
        <w:t>核心方案预算</w:t>
      </w:r>
      <w:r w:rsidR="00B763BD" w:rsidRPr="00B763BD">
        <w:rPr>
          <w:iCs/>
        </w:rPr>
        <w:t>12,411,743</w:t>
      </w:r>
      <w:r w:rsidRPr="00A67D48">
        <w:rPr>
          <w:lang w:val="en-US"/>
        </w:rPr>
        <w:t>美元，占</w:t>
      </w:r>
      <w:r w:rsidRPr="00A67D48">
        <w:rPr>
          <w:lang w:val="en-US"/>
        </w:rPr>
        <w:t>2021</w:t>
      </w:r>
      <w:r w:rsidRPr="00A67D48">
        <w:rPr>
          <w:lang w:val="en-US"/>
        </w:rPr>
        <w:t>年</w:t>
      </w:r>
      <w:r w:rsidRPr="0092758D">
        <w:rPr>
          <w:color w:val="000000" w:themeColor="text1"/>
          <w:lang w:val="en-US"/>
        </w:rPr>
        <w:t>临时</w:t>
      </w:r>
      <w:r w:rsidR="0092758D" w:rsidRPr="0092758D">
        <w:rPr>
          <w:color w:val="000000" w:themeColor="text1"/>
          <w:lang w:val="en-US"/>
        </w:rPr>
        <w:t>综合</w:t>
      </w:r>
      <w:r w:rsidRPr="00A67D48">
        <w:rPr>
          <w:lang w:val="en-US"/>
        </w:rPr>
        <w:t>预算</w:t>
      </w:r>
      <w:r w:rsidR="00B763BD" w:rsidRPr="00B763BD">
        <w:rPr>
          <w:iCs/>
        </w:rPr>
        <w:t>16,772,626</w:t>
      </w:r>
      <w:r w:rsidRPr="00A67D48">
        <w:rPr>
          <w:lang w:val="en-US"/>
        </w:rPr>
        <w:t>美元的</w:t>
      </w:r>
      <w:r w:rsidRPr="00A67D48">
        <w:rPr>
          <w:lang w:val="en-US"/>
        </w:rPr>
        <w:t>74%</w:t>
      </w:r>
      <w:r w:rsidRPr="00A67D48">
        <w:rPr>
          <w:lang w:val="en-US"/>
        </w:rPr>
        <w:t>，用于</w:t>
      </w:r>
      <w:r w:rsidR="001732A2">
        <w:rPr>
          <w:rFonts w:hint="eastAsia"/>
          <w:lang w:val="en-US"/>
        </w:rPr>
        <w:t>下</w:t>
      </w:r>
      <w:r w:rsidRPr="00A67D48">
        <w:rPr>
          <w:lang w:val="en-US"/>
        </w:rPr>
        <w:t>文表</w:t>
      </w:r>
      <w:r w:rsidR="009111D9">
        <w:rPr>
          <w:lang w:val="en-US"/>
        </w:rPr>
        <w:t>2</w:t>
      </w:r>
      <w:r w:rsidRPr="00A67D48">
        <w:rPr>
          <w:lang w:val="en-US"/>
        </w:rPr>
        <w:t>a</w:t>
      </w:r>
      <w:r w:rsidRPr="00A67D48">
        <w:rPr>
          <w:lang w:val="en-US"/>
        </w:rPr>
        <w:t>和</w:t>
      </w:r>
      <w:r w:rsidR="009111D9">
        <w:rPr>
          <w:lang w:val="en-US"/>
        </w:rPr>
        <w:t>2</w:t>
      </w:r>
      <w:r w:rsidRPr="00A67D48">
        <w:rPr>
          <w:lang w:val="en-US"/>
        </w:rPr>
        <w:t>b</w:t>
      </w:r>
      <w:r w:rsidRPr="00A67D48">
        <w:rPr>
          <w:lang w:val="en-US"/>
        </w:rPr>
        <w:t>所列目的；</w:t>
      </w:r>
      <w:r w:rsidR="002C42A1">
        <w:rPr>
          <w:rFonts w:hint="eastAsia"/>
          <w:lang w:val="en-US"/>
        </w:rPr>
        <w:t xml:space="preserve"> </w:t>
      </w:r>
    </w:p>
    <w:p w14:paraId="3B96EF2F" w14:textId="79E3828F"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决定</w:t>
      </w:r>
      <w:r w:rsidRPr="00A67D48">
        <w:rPr>
          <w:lang w:val="en-US"/>
        </w:rPr>
        <w:t>公约、卡塔赫纳议定书</w:t>
      </w:r>
      <w:r w:rsidR="002C42A1">
        <w:rPr>
          <w:rFonts w:hint="eastAsia"/>
          <w:lang w:val="en-US"/>
        </w:rPr>
        <w:t>、</w:t>
      </w:r>
      <w:r w:rsidRPr="00A67D48">
        <w:rPr>
          <w:lang w:val="en-US"/>
        </w:rPr>
        <w:t>名古屋议定书按照</w:t>
      </w:r>
      <w:r w:rsidRPr="00A67D48">
        <w:rPr>
          <w:lang w:val="en-US"/>
        </w:rPr>
        <w:t>74:15:11</w:t>
      </w:r>
      <w:r w:rsidRPr="00A67D48">
        <w:rPr>
          <w:lang w:val="en-US"/>
        </w:rPr>
        <w:t>的比例分摊</w:t>
      </w:r>
      <w:r w:rsidR="002C42A1" w:rsidRPr="00A67D48">
        <w:rPr>
          <w:lang w:val="en-US"/>
        </w:rPr>
        <w:t>2021</w:t>
      </w:r>
      <w:r w:rsidR="002C42A1" w:rsidRPr="00A67D48">
        <w:rPr>
          <w:lang w:val="en-US"/>
        </w:rPr>
        <w:t>年</w:t>
      </w:r>
      <w:r w:rsidRPr="00A67D48">
        <w:rPr>
          <w:lang w:val="en-US"/>
        </w:rPr>
        <w:t>秘书处</w:t>
      </w:r>
      <w:r w:rsidR="002C42A1">
        <w:rPr>
          <w:rFonts w:hint="eastAsia"/>
          <w:lang w:val="en-US"/>
        </w:rPr>
        <w:t>事务</w:t>
      </w:r>
      <w:r w:rsidRPr="00A67D48">
        <w:rPr>
          <w:lang w:val="en-US"/>
        </w:rPr>
        <w:t>所有费用</w:t>
      </w:r>
      <w:r w:rsidR="002C42A1">
        <w:rPr>
          <w:rFonts w:hint="eastAsia"/>
          <w:lang w:val="en-US"/>
        </w:rPr>
        <w:t>；</w:t>
      </w:r>
    </w:p>
    <w:p w14:paraId="2862C1BB" w14:textId="75AC39B3"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赞赏</w:t>
      </w:r>
      <w:r w:rsidRPr="00A67D48">
        <w:rPr>
          <w:lang w:val="en-US"/>
        </w:rPr>
        <w:t>东道国加拿大政府继续支持秘书处，</w:t>
      </w:r>
      <w:r w:rsidRPr="00DC2DC8">
        <w:rPr>
          <w:rFonts w:eastAsia="KaiTi"/>
          <w:bCs/>
          <w:iCs/>
          <w:lang w:val="en-US"/>
        </w:rPr>
        <w:t>欢迎</w:t>
      </w:r>
      <w:r w:rsidRPr="00A67D48">
        <w:rPr>
          <w:lang w:val="en-US"/>
        </w:rPr>
        <w:t>东道国和魁北克省为</w:t>
      </w:r>
      <w:r w:rsidRPr="00A67D48">
        <w:rPr>
          <w:lang w:val="en-US"/>
        </w:rPr>
        <w:t>2021</w:t>
      </w:r>
      <w:r w:rsidRPr="00A67D48">
        <w:rPr>
          <w:lang w:val="en-US"/>
        </w:rPr>
        <w:t>年捐款</w:t>
      </w:r>
      <w:r w:rsidRPr="00A67D48">
        <w:rPr>
          <w:lang w:val="en-US"/>
        </w:rPr>
        <w:t>2</w:t>
      </w:r>
      <w:r w:rsidR="002B2783">
        <w:rPr>
          <w:rFonts w:hint="eastAsia"/>
          <w:lang w:val="en-US"/>
        </w:rPr>
        <w:t>,</w:t>
      </w:r>
      <w:r w:rsidRPr="00A67D48">
        <w:rPr>
          <w:lang w:val="en-US"/>
        </w:rPr>
        <w:t>072</w:t>
      </w:r>
      <w:r w:rsidR="002B2783">
        <w:rPr>
          <w:rFonts w:hint="eastAsia"/>
          <w:lang w:val="en-US"/>
        </w:rPr>
        <w:t>,</w:t>
      </w:r>
      <w:r w:rsidRPr="00A67D48">
        <w:rPr>
          <w:lang w:val="en-US"/>
        </w:rPr>
        <w:t>000</w:t>
      </w:r>
      <w:r w:rsidRPr="00A67D48">
        <w:rPr>
          <w:lang w:val="en-US"/>
        </w:rPr>
        <w:t>加元，用于</w:t>
      </w:r>
      <w:r w:rsidR="002B2783">
        <w:rPr>
          <w:rFonts w:hint="eastAsia"/>
          <w:lang w:val="en-US"/>
        </w:rPr>
        <w:t>支付</w:t>
      </w:r>
      <w:r w:rsidRPr="00A67D48">
        <w:rPr>
          <w:lang w:val="en-US"/>
        </w:rPr>
        <w:t>蒙特利尔秘书处的租金和相关费用，按</w:t>
      </w:r>
      <w:r w:rsidRPr="00A67D48">
        <w:rPr>
          <w:lang w:val="en-US"/>
        </w:rPr>
        <w:t>74:15:11</w:t>
      </w:r>
      <w:r w:rsidRPr="00A67D48">
        <w:rPr>
          <w:lang w:val="en-US"/>
        </w:rPr>
        <w:t>的比例分配，</w:t>
      </w:r>
      <w:r w:rsidR="002C42A1">
        <w:rPr>
          <w:rFonts w:hint="eastAsia"/>
          <w:lang w:val="en-US"/>
        </w:rPr>
        <w:t>抵充</w:t>
      </w:r>
      <w:r w:rsidRPr="00A67D48">
        <w:rPr>
          <w:lang w:val="en-US"/>
        </w:rPr>
        <w:t>公约、卡塔赫纳议定书</w:t>
      </w:r>
      <w:r w:rsidR="002C42A1">
        <w:rPr>
          <w:rFonts w:hint="eastAsia"/>
          <w:lang w:val="en-US"/>
        </w:rPr>
        <w:t>、</w:t>
      </w:r>
      <w:r w:rsidRPr="00A67D48">
        <w:rPr>
          <w:lang w:val="en-US"/>
        </w:rPr>
        <w:t>名古屋议定书缔约方</w:t>
      </w:r>
      <w:r w:rsidRPr="00A67D48">
        <w:rPr>
          <w:lang w:val="en-US"/>
        </w:rPr>
        <w:t>2021</w:t>
      </w:r>
      <w:r w:rsidRPr="00A67D48">
        <w:rPr>
          <w:lang w:val="en-US"/>
        </w:rPr>
        <w:t>年</w:t>
      </w:r>
      <w:r w:rsidR="002B2783">
        <w:rPr>
          <w:rFonts w:hint="eastAsia"/>
          <w:lang w:val="en-US"/>
        </w:rPr>
        <w:t>的</w:t>
      </w:r>
      <w:r w:rsidR="00EB5B39">
        <w:rPr>
          <w:rFonts w:hint="eastAsia"/>
          <w:lang w:val="en-US"/>
        </w:rPr>
        <w:t>缴款</w:t>
      </w:r>
      <w:r w:rsidRPr="00A67D48">
        <w:rPr>
          <w:lang w:val="en-US"/>
        </w:rPr>
        <w:t>；</w:t>
      </w:r>
    </w:p>
    <w:p w14:paraId="6FAEECBC" w14:textId="35422276" w:rsidR="00AF794A" w:rsidRPr="00A67D48" w:rsidRDefault="002161C9"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通过</w:t>
      </w:r>
      <w:r w:rsidRPr="00A67D48">
        <w:rPr>
          <w:lang w:val="en-US"/>
        </w:rPr>
        <w:t>2021</w:t>
      </w:r>
      <w:r w:rsidRPr="00A67D48">
        <w:rPr>
          <w:lang w:val="en-US"/>
        </w:rPr>
        <w:t>年</w:t>
      </w:r>
      <w:r>
        <w:rPr>
          <w:rFonts w:hint="eastAsia"/>
          <w:lang w:val="en-US"/>
        </w:rPr>
        <w:t>费用</w:t>
      </w:r>
      <w:r w:rsidRPr="00A67D48">
        <w:rPr>
          <w:lang w:val="en-US"/>
        </w:rPr>
        <w:t>分摊比额表</w:t>
      </w:r>
      <w:r>
        <w:rPr>
          <w:rFonts w:hint="eastAsia"/>
          <w:lang w:val="en-US"/>
        </w:rPr>
        <w:t>，其依据</w:t>
      </w:r>
      <w:r w:rsidR="00957698">
        <w:rPr>
          <w:rFonts w:hint="eastAsia"/>
          <w:lang w:val="en-US"/>
        </w:rPr>
        <w:t>是下文</w:t>
      </w:r>
      <w:r w:rsidR="00AF794A" w:rsidRPr="00A67D48">
        <w:rPr>
          <w:lang w:val="en-US"/>
        </w:rPr>
        <w:t>表</w:t>
      </w:r>
      <w:r w:rsidR="009111D9">
        <w:rPr>
          <w:lang w:val="en-US"/>
        </w:rPr>
        <w:t>4</w:t>
      </w:r>
      <w:r w:rsidR="00AF794A" w:rsidRPr="00A67D48">
        <w:rPr>
          <w:lang w:val="en-US"/>
        </w:rPr>
        <w:t>所载联合国现行分摊比额表；</w:t>
      </w:r>
    </w:p>
    <w:p w14:paraId="3021617F" w14:textId="77777777" w:rsidR="00B763BD" w:rsidRDefault="002B2783"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hint="eastAsia"/>
          <w:iCs/>
          <w:lang w:val="en-US"/>
        </w:rPr>
        <w:t>又</w:t>
      </w:r>
      <w:r w:rsidR="00AF794A" w:rsidRPr="00DC2DC8">
        <w:rPr>
          <w:rFonts w:eastAsia="KaiTi"/>
          <w:iCs/>
          <w:lang w:val="en-US"/>
        </w:rPr>
        <w:t>通过</w:t>
      </w:r>
      <w:r w:rsidR="00AF794A" w:rsidRPr="00A67D48">
        <w:rPr>
          <w:lang w:val="en-US"/>
        </w:rPr>
        <w:t>秘书处</w:t>
      </w:r>
      <w:r w:rsidR="00AF794A" w:rsidRPr="00A67D48">
        <w:rPr>
          <w:lang w:val="en-US"/>
        </w:rPr>
        <w:t>2021</w:t>
      </w:r>
      <w:r w:rsidR="00AF794A" w:rsidRPr="00A67D48">
        <w:rPr>
          <w:lang w:val="en-US"/>
        </w:rPr>
        <w:t>年人员配置表</w:t>
      </w:r>
      <w:r w:rsidR="00DB39A2">
        <w:rPr>
          <w:rFonts w:hint="eastAsia"/>
          <w:lang w:val="en-US"/>
        </w:rPr>
        <w:t>（表</w:t>
      </w:r>
      <w:r w:rsidR="009111D9">
        <w:rPr>
          <w:lang w:val="en-US"/>
        </w:rPr>
        <w:t>3</w:t>
      </w:r>
      <w:r w:rsidR="00DB39A2">
        <w:rPr>
          <w:rFonts w:hint="eastAsia"/>
          <w:lang w:val="en-US"/>
        </w:rPr>
        <w:t>）</w:t>
      </w:r>
      <w:r w:rsidR="00AF794A" w:rsidRPr="00A67D48">
        <w:rPr>
          <w:lang w:val="en-US"/>
        </w:rPr>
        <w:t>，用于计算费用以确定总预算；</w:t>
      </w:r>
    </w:p>
    <w:p w14:paraId="24BCE547" w14:textId="1973C19E" w:rsidR="00AF794A" w:rsidRPr="00A67D48" w:rsidRDefault="00B763BD"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hint="eastAsia"/>
          <w:iCs/>
          <w:lang w:val="en-US"/>
        </w:rPr>
        <w:t>请</w:t>
      </w:r>
      <w:r>
        <w:rPr>
          <w:rFonts w:hint="eastAsia"/>
          <w:lang w:val="en-US"/>
        </w:rPr>
        <w:t>联合国环境规划署执行主任提供与缔约方大会第十五届会议审查副执行秘书职位有关的信息，供</w:t>
      </w:r>
      <w:r w:rsidR="00D0490A">
        <w:rPr>
          <w:rFonts w:hint="eastAsia"/>
          <w:lang w:val="en-US"/>
        </w:rPr>
        <w:t>讨论</w:t>
      </w:r>
      <w:r>
        <w:rPr>
          <w:rFonts w:hint="eastAsia"/>
          <w:lang w:val="en-US"/>
        </w:rPr>
        <w:t>秘书处</w:t>
      </w:r>
      <w:r w:rsidR="00A82340">
        <w:rPr>
          <w:rFonts w:hint="eastAsia"/>
          <w:lang w:val="en-US"/>
        </w:rPr>
        <w:t>总体</w:t>
      </w:r>
      <w:r w:rsidR="00D0490A">
        <w:rPr>
          <w:rFonts w:hint="eastAsia"/>
          <w:lang w:val="en-US"/>
        </w:rPr>
        <w:t>人员</w:t>
      </w:r>
      <w:r w:rsidR="00A82340">
        <w:rPr>
          <w:rFonts w:hint="eastAsia"/>
          <w:lang w:val="en-US"/>
        </w:rPr>
        <w:t>配置需要时</w:t>
      </w:r>
      <w:r w:rsidR="00D0490A">
        <w:rPr>
          <w:rFonts w:hint="eastAsia"/>
          <w:lang w:val="en-US"/>
        </w:rPr>
        <w:t>审议</w:t>
      </w:r>
      <w:r w:rsidR="009C1A2F">
        <w:rPr>
          <w:rFonts w:hint="eastAsia"/>
        </w:rPr>
        <w:t>。</w:t>
      </w:r>
    </w:p>
    <w:p w14:paraId="7DB4ADBB" w14:textId="50D93E11" w:rsidR="00AF794A" w:rsidRPr="00FF0881"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color w:val="000000" w:themeColor="text1"/>
          <w:lang w:val="en-US"/>
        </w:rPr>
      </w:pPr>
      <w:r w:rsidRPr="00DC2DC8">
        <w:rPr>
          <w:rFonts w:eastAsia="KaiTi"/>
          <w:iCs/>
          <w:lang w:val="en-US"/>
        </w:rPr>
        <w:t>授权</w:t>
      </w:r>
      <w:r w:rsidRPr="00FF0881">
        <w:rPr>
          <w:color w:val="000000" w:themeColor="text1"/>
          <w:lang w:val="en-US"/>
        </w:rPr>
        <w:t>执行秘书根据</w:t>
      </w:r>
      <w:r w:rsidR="009C1A2F">
        <w:rPr>
          <w:rFonts w:hint="eastAsia"/>
          <w:color w:val="000000" w:themeColor="text1"/>
          <w:lang w:val="en-US"/>
        </w:rPr>
        <w:t>缔约方大会决定以及</w:t>
      </w:r>
      <w:r w:rsidRPr="00FF0881">
        <w:rPr>
          <w:color w:val="000000" w:themeColor="text1"/>
          <w:lang w:val="en-US"/>
        </w:rPr>
        <w:t>联合国环境规划署财务细则和条例，利用</w:t>
      </w:r>
      <w:r w:rsidR="00FF0881" w:rsidRPr="00FF0881">
        <w:rPr>
          <w:rFonts w:hint="eastAsia"/>
          <w:color w:val="000000" w:themeColor="text1"/>
          <w:lang w:val="en-US"/>
        </w:rPr>
        <w:t>可动用</w:t>
      </w:r>
      <w:r w:rsidRPr="00FF0881">
        <w:rPr>
          <w:color w:val="000000" w:themeColor="text1"/>
          <w:lang w:val="en-US"/>
        </w:rPr>
        <w:t>现金，包括未用余额、以往财</w:t>
      </w:r>
      <w:r w:rsidR="00FF0881" w:rsidRPr="00FF0881">
        <w:rPr>
          <w:rFonts w:hint="eastAsia"/>
          <w:color w:val="000000" w:themeColor="text1"/>
          <w:lang w:val="en-US"/>
        </w:rPr>
        <w:t>务</w:t>
      </w:r>
      <w:r w:rsidRPr="00FF0881">
        <w:rPr>
          <w:color w:val="000000" w:themeColor="text1"/>
          <w:lang w:val="en-US"/>
        </w:rPr>
        <w:t>期的</w:t>
      </w:r>
      <w:r w:rsidR="00FF0881" w:rsidRPr="00FF0881">
        <w:rPr>
          <w:rFonts w:hint="eastAsia"/>
          <w:color w:val="000000" w:themeColor="text1"/>
          <w:lang w:val="en-US"/>
        </w:rPr>
        <w:t>缴款</w:t>
      </w:r>
      <w:r w:rsidRPr="00FF0881">
        <w:rPr>
          <w:color w:val="000000" w:themeColor="text1"/>
          <w:lang w:val="en-US"/>
        </w:rPr>
        <w:t>和杂项收入，承付不超过核定预算水平的款项；</w:t>
      </w:r>
    </w:p>
    <w:p w14:paraId="1779D014" w14:textId="19B4B36A" w:rsidR="00AF794A" w:rsidRDefault="00FF0881"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color w:val="000000" w:themeColor="text1"/>
          <w:lang w:val="en-US"/>
        </w:rPr>
      </w:pPr>
      <w:r w:rsidRPr="00DC2DC8">
        <w:rPr>
          <w:rFonts w:eastAsia="KaiTi" w:hint="eastAsia"/>
          <w:iCs/>
          <w:lang w:val="en-US"/>
        </w:rPr>
        <w:t>又</w:t>
      </w:r>
      <w:r w:rsidR="00AF794A" w:rsidRPr="00DC2DC8">
        <w:rPr>
          <w:rFonts w:eastAsia="KaiTi"/>
          <w:iCs/>
          <w:lang w:val="en-US"/>
        </w:rPr>
        <w:t>授权</w:t>
      </w:r>
      <w:r w:rsidR="00AF794A" w:rsidRPr="004A6C19">
        <w:rPr>
          <w:color w:val="000000" w:themeColor="text1"/>
          <w:lang w:val="en-US"/>
        </w:rPr>
        <w:t>执行秘书在</w:t>
      </w:r>
      <w:r w:rsidR="009C1A2F">
        <w:rPr>
          <w:rFonts w:hint="eastAsia"/>
          <w:color w:val="000000" w:themeColor="text1"/>
          <w:lang w:val="en-US"/>
        </w:rPr>
        <w:t>下文</w:t>
      </w:r>
      <w:r w:rsidR="00AF794A" w:rsidRPr="004A6C19">
        <w:rPr>
          <w:color w:val="000000" w:themeColor="text1"/>
          <w:lang w:val="en-US"/>
        </w:rPr>
        <w:t>表</w:t>
      </w:r>
      <w:r w:rsidR="009C1A2F">
        <w:rPr>
          <w:color w:val="000000" w:themeColor="text1"/>
          <w:lang w:val="en-US"/>
        </w:rPr>
        <w:t>2b</w:t>
      </w:r>
      <w:r w:rsidR="00AF794A" w:rsidRPr="004A6C19">
        <w:rPr>
          <w:color w:val="000000" w:themeColor="text1"/>
          <w:lang w:val="en-US"/>
        </w:rPr>
        <w:t>所列</w:t>
      </w:r>
      <w:r w:rsidR="00E47E67" w:rsidRPr="004A6C19">
        <w:rPr>
          <w:color w:val="000000" w:themeColor="text1"/>
          <w:lang w:val="en-US"/>
        </w:rPr>
        <w:t>方案</w:t>
      </w:r>
      <w:r w:rsidR="00E47E67" w:rsidRPr="004A6C19">
        <w:rPr>
          <w:rFonts w:hint="eastAsia"/>
          <w:color w:val="000000" w:themeColor="text1"/>
          <w:lang w:val="en-US"/>
        </w:rPr>
        <w:t>每</w:t>
      </w:r>
      <w:r w:rsidR="000F759D">
        <w:rPr>
          <w:rFonts w:hint="eastAsia"/>
          <w:color w:val="000000" w:themeColor="text1"/>
          <w:lang w:val="en-US"/>
        </w:rPr>
        <w:t>一</w:t>
      </w:r>
      <w:r w:rsidR="00AF794A" w:rsidRPr="004A6C19">
        <w:rPr>
          <w:color w:val="000000" w:themeColor="text1"/>
          <w:lang w:val="en-US"/>
        </w:rPr>
        <w:t>主要拨款项目之间转移资源，总额不超过</w:t>
      </w:r>
      <w:r w:rsidR="00E47E67" w:rsidRPr="004A6C19">
        <w:rPr>
          <w:rFonts w:hint="eastAsia"/>
          <w:color w:val="000000" w:themeColor="text1"/>
          <w:lang w:val="en-US"/>
        </w:rPr>
        <w:t>总</w:t>
      </w:r>
      <w:r w:rsidR="00AF794A" w:rsidRPr="004A6C19">
        <w:rPr>
          <w:color w:val="000000" w:themeColor="text1"/>
          <w:lang w:val="en-US"/>
        </w:rPr>
        <w:t>方案预算的</w:t>
      </w:r>
      <w:r w:rsidR="00AF794A" w:rsidRPr="004A6C19">
        <w:rPr>
          <w:color w:val="000000" w:themeColor="text1"/>
          <w:lang w:val="en-US"/>
        </w:rPr>
        <w:t>15%</w:t>
      </w:r>
      <w:r w:rsidR="00AF794A" w:rsidRPr="004A6C19">
        <w:rPr>
          <w:color w:val="000000" w:themeColor="text1"/>
          <w:lang w:val="en-US"/>
        </w:rPr>
        <w:t>，</w:t>
      </w:r>
      <w:r w:rsidR="00D3157E">
        <w:rPr>
          <w:rFonts w:hint="eastAsia"/>
          <w:color w:val="000000" w:themeColor="text1"/>
          <w:lang w:val="en-US"/>
        </w:rPr>
        <w:t>且最多不超过其中</w:t>
      </w:r>
      <w:r w:rsidR="000F759D" w:rsidRPr="004A6C19">
        <w:rPr>
          <w:color w:val="000000" w:themeColor="text1"/>
          <w:lang w:val="en-US"/>
        </w:rPr>
        <w:t>每</w:t>
      </w:r>
      <w:r w:rsidR="000F759D">
        <w:rPr>
          <w:rFonts w:hint="eastAsia"/>
          <w:color w:val="000000" w:themeColor="text1"/>
          <w:lang w:val="en-US"/>
        </w:rPr>
        <w:t>一</w:t>
      </w:r>
      <w:r w:rsidR="000F759D" w:rsidRPr="004A6C19">
        <w:rPr>
          <w:color w:val="000000" w:themeColor="text1"/>
          <w:lang w:val="en-US"/>
        </w:rPr>
        <w:t>拨款项目</w:t>
      </w:r>
      <w:r w:rsidR="00D3157E">
        <w:rPr>
          <w:rFonts w:hint="eastAsia"/>
          <w:color w:val="000000" w:themeColor="text1"/>
          <w:lang w:val="en-US"/>
        </w:rPr>
        <w:t>的</w:t>
      </w:r>
      <w:r w:rsidR="00AF794A" w:rsidRPr="004A6C19">
        <w:rPr>
          <w:color w:val="000000" w:themeColor="text1"/>
          <w:lang w:val="en-US"/>
        </w:rPr>
        <w:t>25%</w:t>
      </w:r>
      <w:r w:rsidR="00AF794A" w:rsidRPr="004A6C19">
        <w:rPr>
          <w:color w:val="000000" w:themeColor="text1"/>
          <w:lang w:val="en-US"/>
        </w:rPr>
        <w:t>；</w:t>
      </w:r>
    </w:p>
    <w:p w14:paraId="44539CD5" w14:textId="6505A007" w:rsidR="00D3157E" w:rsidRDefault="00D3157E"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color w:val="000000" w:themeColor="text1"/>
          <w:lang w:val="en-US"/>
        </w:rPr>
      </w:pPr>
      <w:r w:rsidRPr="00DC2DC8">
        <w:rPr>
          <w:rFonts w:eastAsia="KaiTi" w:hint="eastAsia"/>
          <w:iCs/>
          <w:lang w:val="en-US"/>
        </w:rPr>
        <w:t>认识到</w:t>
      </w:r>
      <w:r>
        <w:rPr>
          <w:rFonts w:hint="eastAsia"/>
          <w:color w:val="000000" w:themeColor="text1"/>
          <w:lang w:val="en-US"/>
        </w:rPr>
        <w:t>大流行</w:t>
      </w:r>
      <w:r w:rsidR="00C03BD4">
        <w:rPr>
          <w:rFonts w:hint="eastAsia"/>
          <w:color w:val="000000" w:themeColor="text1"/>
          <w:lang w:val="en-US"/>
        </w:rPr>
        <w:t>病</w:t>
      </w:r>
      <w:r>
        <w:rPr>
          <w:rFonts w:hint="eastAsia"/>
          <w:color w:val="000000" w:themeColor="text1"/>
          <w:lang w:val="en-US"/>
        </w:rPr>
        <w:t>造成的特殊情况，商定</w:t>
      </w:r>
      <w:r w:rsidR="00643989">
        <w:rPr>
          <w:rFonts w:hint="eastAsia"/>
          <w:color w:val="000000" w:themeColor="text1"/>
          <w:lang w:val="en-US"/>
        </w:rPr>
        <w:t>如果在</w:t>
      </w:r>
      <w:r w:rsidR="00643989">
        <w:rPr>
          <w:rFonts w:hint="eastAsia"/>
          <w:color w:val="000000" w:themeColor="text1"/>
          <w:lang w:val="en-US"/>
        </w:rPr>
        <w:t>2</w:t>
      </w:r>
      <w:r w:rsidR="00643989">
        <w:rPr>
          <w:color w:val="000000" w:themeColor="text1"/>
          <w:lang w:val="en-US"/>
        </w:rPr>
        <w:t>020</w:t>
      </w:r>
      <w:r w:rsidR="00643989">
        <w:rPr>
          <w:rFonts w:hint="eastAsia"/>
          <w:color w:val="000000" w:themeColor="text1"/>
          <w:lang w:val="en-US"/>
        </w:rPr>
        <w:t>年</w:t>
      </w:r>
      <w:r w:rsidR="00643989">
        <w:rPr>
          <w:rFonts w:hint="eastAsia"/>
          <w:color w:val="000000" w:themeColor="text1"/>
          <w:lang w:val="en-US"/>
        </w:rPr>
        <w:t>1</w:t>
      </w:r>
      <w:r w:rsidR="00643989">
        <w:rPr>
          <w:color w:val="000000" w:themeColor="text1"/>
          <w:lang w:val="en-US"/>
        </w:rPr>
        <w:t>2</w:t>
      </w:r>
      <w:r w:rsidR="00643989">
        <w:rPr>
          <w:rFonts w:hint="eastAsia"/>
          <w:color w:val="000000" w:themeColor="text1"/>
          <w:lang w:val="en-US"/>
        </w:rPr>
        <w:t>月</w:t>
      </w:r>
      <w:r w:rsidR="00643989">
        <w:rPr>
          <w:rFonts w:hint="eastAsia"/>
          <w:color w:val="000000" w:themeColor="text1"/>
          <w:lang w:val="en-US"/>
        </w:rPr>
        <w:t>3</w:t>
      </w:r>
      <w:r w:rsidR="00643989">
        <w:rPr>
          <w:color w:val="000000" w:themeColor="text1"/>
          <w:lang w:val="en-US"/>
        </w:rPr>
        <w:t>1</w:t>
      </w:r>
      <w:r w:rsidR="00643989">
        <w:rPr>
          <w:rFonts w:hint="eastAsia"/>
          <w:color w:val="000000" w:themeColor="text1"/>
          <w:lang w:val="en-US"/>
        </w:rPr>
        <w:t>日前找不到自愿资金，</w:t>
      </w:r>
      <w:r>
        <w:rPr>
          <w:rFonts w:hint="eastAsia"/>
          <w:color w:val="000000" w:themeColor="text1"/>
          <w:lang w:val="en-US"/>
        </w:rPr>
        <w:t>作为例外，</w:t>
      </w:r>
      <w:r w:rsidR="0008456E">
        <w:rPr>
          <w:rFonts w:hint="eastAsia"/>
          <w:color w:val="000000" w:themeColor="text1"/>
          <w:lang w:val="en-US"/>
        </w:rPr>
        <w:t>无须落实第</w:t>
      </w:r>
      <w:r w:rsidR="0008456E">
        <w:rPr>
          <w:rFonts w:hint="eastAsia"/>
          <w:color w:val="000000" w:themeColor="text1"/>
          <w:lang w:val="en-US"/>
        </w:rPr>
        <w:t>1</w:t>
      </w:r>
      <w:r w:rsidR="0008456E">
        <w:rPr>
          <w:color w:val="000000" w:themeColor="text1"/>
          <w:lang w:val="en-US"/>
        </w:rPr>
        <w:t>4</w:t>
      </w:r>
      <w:r w:rsidR="0008456E">
        <w:rPr>
          <w:rFonts w:hint="eastAsia"/>
          <w:color w:val="000000" w:themeColor="text1"/>
          <w:lang w:val="en-US"/>
        </w:rPr>
        <w:t>/3</w:t>
      </w:r>
      <w:r w:rsidR="0008456E">
        <w:rPr>
          <w:color w:val="000000" w:themeColor="text1"/>
          <w:lang w:val="en-US"/>
        </w:rPr>
        <w:t>7</w:t>
      </w:r>
      <w:r w:rsidR="0008456E">
        <w:rPr>
          <w:rFonts w:hint="eastAsia"/>
          <w:color w:val="000000" w:themeColor="text1"/>
          <w:lang w:val="en-US"/>
        </w:rPr>
        <w:t>号决定表</w:t>
      </w:r>
      <w:r w:rsidR="0008456E">
        <w:rPr>
          <w:rFonts w:hint="eastAsia"/>
          <w:color w:val="000000" w:themeColor="text1"/>
          <w:lang w:val="en-US"/>
        </w:rPr>
        <w:t>1</w:t>
      </w:r>
      <w:r w:rsidR="0008456E">
        <w:rPr>
          <w:color w:val="000000" w:themeColor="text1"/>
          <w:lang w:val="en-US"/>
        </w:rPr>
        <w:t>b</w:t>
      </w:r>
      <w:r w:rsidR="0008456E">
        <w:rPr>
          <w:rFonts w:hint="eastAsia"/>
          <w:color w:val="000000" w:themeColor="text1"/>
          <w:lang w:val="en-US"/>
        </w:rPr>
        <w:t>脚注</w:t>
      </w:r>
      <w:r w:rsidR="0008456E">
        <w:rPr>
          <w:rFonts w:hint="eastAsia"/>
          <w:color w:val="000000" w:themeColor="text1"/>
          <w:lang w:val="en-US"/>
        </w:rPr>
        <w:t>4</w:t>
      </w:r>
      <w:r w:rsidR="0008456E">
        <w:rPr>
          <w:rFonts w:hint="eastAsia"/>
          <w:color w:val="000000" w:themeColor="text1"/>
          <w:lang w:val="en-US"/>
        </w:rPr>
        <w:t>的规定，并</w:t>
      </w:r>
      <w:r>
        <w:rPr>
          <w:rFonts w:hint="eastAsia"/>
          <w:color w:val="000000" w:themeColor="text1"/>
          <w:lang w:val="en-US"/>
        </w:rPr>
        <w:t>允许</w:t>
      </w:r>
      <w:r w:rsidR="00643989">
        <w:rPr>
          <w:rFonts w:hint="eastAsia"/>
          <w:color w:val="000000" w:themeColor="text1"/>
          <w:lang w:val="en-US"/>
        </w:rPr>
        <w:t>最多动用</w:t>
      </w:r>
      <w:r w:rsidR="00643989">
        <w:rPr>
          <w:rFonts w:hint="eastAsia"/>
          <w:color w:val="000000" w:themeColor="text1"/>
          <w:lang w:val="en-US"/>
        </w:rPr>
        <w:t>3</w:t>
      </w:r>
      <w:r w:rsidR="00643989">
        <w:rPr>
          <w:color w:val="000000" w:themeColor="text1"/>
          <w:lang w:val="en-US"/>
        </w:rPr>
        <w:t>95,500</w:t>
      </w:r>
      <w:r w:rsidR="00643989">
        <w:rPr>
          <w:rFonts w:hint="eastAsia"/>
          <w:color w:val="000000" w:themeColor="text1"/>
          <w:lang w:val="en-US"/>
        </w:rPr>
        <w:t>美元的</w:t>
      </w:r>
      <w:r w:rsidR="00643989" w:rsidRPr="00643989">
        <w:rPr>
          <w:rFonts w:hint="eastAsia"/>
          <w:color w:val="000000" w:themeColor="text1"/>
          <w:lang w:val="en-US"/>
        </w:rPr>
        <w:t>2020</w:t>
      </w:r>
      <w:r w:rsidR="00643989" w:rsidRPr="00643989">
        <w:rPr>
          <w:rFonts w:hint="eastAsia"/>
          <w:color w:val="000000" w:themeColor="text1"/>
          <w:lang w:val="en-US"/>
        </w:rPr>
        <w:t>年后全球</w:t>
      </w:r>
      <w:r w:rsidR="00643989" w:rsidRPr="00643989">
        <w:rPr>
          <w:color w:val="000000" w:themeColor="text1"/>
          <w:lang w:val="en-US"/>
        </w:rPr>
        <w:t>生物多样性框架不限成员名额工作组</w:t>
      </w:r>
      <w:r w:rsidR="00643989">
        <w:rPr>
          <w:rFonts w:hint="eastAsia"/>
          <w:color w:val="000000" w:themeColor="text1"/>
          <w:lang w:val="en-US"/>
        </w:rPr>
        <w:t>第三次会议的</w:t>
      </w:r>
      <w:r w:rsidR="00893329">
        <w:rPr>
          <w:rFonts w:hint="eastAsia"/>
          <w:color w:val="000000" w:themeColor="text1"/>
          <w:lang w:val="en-US"/>
        </w:rPr>
        <w:t>准备金</w:t>
      </w:r>
      <w:r w:rsidR="00643989">
        <w:rPr>
          <w:rFonts w:hint="eastAsia"/>
          <w:color w:val="000000" w:themeColor="text1"/>
          <w:lang w:val="en-US"/>
        </w:rPr>
        <w:t>，支持</w:t>
      </w:r>
      <w:r w:rsidR="00643989">
        <w:rPr>
          <w:rFonts w:hint="eastAsia"/>
          <w:color w:val="000000" w:themeColor="text1"/>
          <w:lang w:val="en-US"/>
        </w:rPr>
        <w:t>2</w:t>
      </w:r>
      <w:r w:rsidR="00643989">
        <w:rPr>
          <w:color w:val="000000" w:themeColor="text1"/>
          <w:lang w:val="en-US"/>
        </w:rPr>
        <w:t>020</w:t>
      </w:r>
      <w:r w:rsidR="00643989">
        <w:rPr>
          <w:rFonts w:hint="eastAsia"/>
          <w:color w:val="000000" w:themeColor="text1"/>
          <w:lang w:val="en-US"/>
        </w:rPr>
        <w:t>年后全球生物多样性框架的制定工作；</w:t>
      </w:r>
    </w:p>
    <w:p w14:paraId="65B614BD" w14:textId="23A957A1" w:rsidR="00643989" w:rsidRPr="004A6C19" w:rsidRDefault="00643989"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color w:val="000000" w:themeColor="text1"/>
          <w:lang w:val="en-US"/>
        </w:rPr>
      </w:pPr>
      <w:r w:rsidRPr="00DC2DC8">
        <w:rPr>
          <w:rFonts w:eastAsia="KaiTi" w:hint="eastAsia"/>
          <w:iCs/>
          <w:lang w:val="en-US"/>
        </w:rPr>
        <w:t>请</w:t>
      </w:r>
      <w:r w:rsidR="00957698">
        <w:rPr>
          <w:rFonts w:hint="eastAsia"/>
          <w:color w:val="000000" w:themeColor="text1"/>
          <w:lang w:val="en-US"/>
        </w:rPr>
        <w:t>执行秘书</w:t>
      </w:r>
      <w:r>
        <w:rPr>
          <w:rFonts w:hint="eastAsia"/>
          <w:color w:val="000000" w:themeColor="text1"/>
          <w:lang w:val="en-US"/>
        </w:rPr>
        <w:t>在该日期之前继续积极呼吁提供自愿捐款；</w:t>
      </w:r>
    </w:p>
    <w:p w14:paraId="37304D88" w14:textId="4C769A56" w:rsidR="00AF794A" w:rsidRPr="00A67D48" w:rsidRDefault="000F759D"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hint="eastAsia"/>
          <w:iCs/>
          <w:lang w:val="en-US"/>
        </w:rPr>
        <w:t>邀请</w:t>
      </w:r>
      <w:r w:rsidR="00AF794A" w:rsidRPr="00A67D48">
        <w:rPr>
          <w:lang w:val="en-US"/>
        </w:rPr>
        <w:t>公约</w:t>
      </w:r>
      <w:r>
        <w:rPr>
          <w:rFonts w:hint="eastAsia"/>
          <w:lang w:val="en-US"/>
        </w:rPr>
        <w:t>各</w:t>
      </w:r>
      <w:r w:rsidR="00AF794A" w:rsidRPr="00A67D48">
        <w:rPr>
          <w:lang w:val="en-US"/>
        </w:rPr>
        <w:t>缔约方注意，核心方案预算</w:t>
      </w:r>
      <w:r w:rsidRPr="00A67D48">
        <w:rPr>
          <w:lang w:val="en-US"/>
        </w:rPr>
        <w:t xml:space="preserve"> </w:t>
      </w:r>
      <w:r w:rsidR="00B15B3D">
        <w:rPr>
          <w:lang w:val="en-US"/>
        </w:rPr>
        <w:t>（</w:t>
      </w:r>
      <w:r w:rsidR="00AF794A" w:rsidRPr="00A67D48">
        <w:rPr>
          <w:lang w:val="en-US"/>
        </w:rPr>
        <w:t>BY</w:t>
      </w:r>
      <w:r w:rsidR="00AF794A" w:rsidRPr="00A67D48">
        <w:rPr>
          <w:lang w:val="en-US"/>
        </w:rPr>
        <w:t>、</w:t>
      </w:r>
      <w:r w:rsidR="00AF794A" w:rsidRPr="00A67D48">
        <w:rPr>
          <w:lang w:val="en-US"/>
        </w:rPr>
        <w:t>BG</w:t>
      </w:r>
      <w:r>
        <w:rPr>
          <w:rFonts w:hint="eastAsia"/>
          <w:lang w:val="en-US"/>
        </w:rPr>
        <w:t>、</w:t>
      </w:r>
      <w:r w:rsidR="00AF794A" w:rsidRPr="00A67D48">
        <w:rPr>
          <w:lang w:val="en-US"/>
        </w:rPr>
        <w:t>BB</w:t>
      </w:r>
      <w:r w:rsidR="00B15B3D">
        <w:rPr>
          <w:lang w:val="en-US"/>
        </w:rPr>
        <w:t>）</w:t>
      </w:r>
      <w:r>
        <w:rPr>
          <w:rFonts w:hint="eastAsia"/>
          <w:lang w:val="en-US"/>
        </w:rPr>
        <w:t>摊款</w:t>
      </w:r>
      <w:r w:rsidR="00AF794A" w:rsidRPr="00A67D48">
        <w:rPr>
          <w:lang w:val="en-US"/>
        </w:rPr>
        <w:t>于这些</w:t>
      </w:r>
      <w:r>
        <w:rPr>
          <w:rFonts w:hint="eastAsia"/>
          <w:lang w:val="en-US"/>
        </w:rPr>
        <w:t>摊款</w:t>
      </w:r>
      <w:r w:rsidR="003233E4">
        <w:rPr>
          <w:rFonts w:hint="eastAsia"/>
          <w:lang w:val="en-US"/>
        </w:rPr>
        <w:t>被</w:t>
      </w:r>
      <w:r w:rsidR="00AF794A" w:rsidRPr="00A67D48">
        <w:rPr>
          <w:lang w:val="en-US"/>
        </w:rPr>
        <w:t>编入</w:t>
      </w:r>
      <w:r w:rsidR="004B1D1F">
        <w:rPr>
          <w:rFonts w:hint="eastAsia"/>
          <w:lang w:val="en-US"/>
        </w:rPr>
        <w:t>的</w:t>
      </w:r>
      <w:r w:rsidR="00AF794A" w:rsidRPr="00A67D48">
        <w:rPr>
          <w:lang w:val="en-US"/>
        </w:rPr>
        <w:t>预算</w:t>
      </w:r>
      <w:r w:rsidR="004B1D1F">
        <w:rPr>
          <w:rFonts w:hint="eastAsia"/>
          <w:lang w:val="en-US"/>
        </w:rPr>
        <w:t>年度</w:t>
      </w:r>
      <w:r w:rsidR="00AF794A" w:rsidRPr="00A67D48">
        <w:rPr>
          <w:lang w:val="en-US"/>
        </w:rPr>
        <w:t>的</w:t>
      </w:r>
      <w:r w:rsidR="00AF794A" w:rsidRPr="00A67D48">
        <w:rPr>
          <w:lang w:val="en-US"/>
        </w:rPr>
        <w:t>1</w:t>
      </w:r>
      <w:r w:rsidR="00AF794A" w:rsidRPr="00A67D48">
        <w:rPr>
          <w:lang w:val="en-US"/>
        </w:rPr>
        <w:t>月</w:t>
      </w:r>
      <w:r w:rsidR="00AF794A" w:rsidRPr="00A67D48">
        <w:rPr>
          <w:lang w:val="en-US"/>
        </w:rPr>
        <w:t>1</w:t>
      </w:r>
      <w:r w:rsidR="00AF794A" w:rsidRPr="00A67D48">
        <w:rPr>
          <w:lang w:val="en-US"/>
        </w:rPr>
        <w:t>日到期，</w:t>
      </w:r>
      <w:r w:rsidR="004B1D1F">
        <w:rPr>
          <w:rFonts w:hint="eastAsia"/>
          <w:lang w:val="en-US"/>
        </w:rPr>
        <w:t>应</w:t>
      </w:r>
      <w:r w:rsidR="00AF794A" w:rsidRPr="00A67D48">
        <w:rPr>
          <w:lang w:val="en-US"/>
        </w:rPr>
        <w:t>迅速</w:t>
      </w:r>
      <w:r w:rsidR="004B1D1F">
        <w:rPr>
          <w:rFonts w:hint="eastAsia"/>
          <w:lang w:val="en-US"/>
        </w:rPr>
        <w:t>缴纳</w:t>
      </w:r>
      <w:r w:rsidR="00AF794A" w:rsidRPr="00A67D48">
        <w:rPr>
          <w:lang w:val="en-US"/>
        </w:rPr>
        <w:t>，</w:t>
      </w:r>
      <w:r w:rsidR="00AF794A" w:rsidRPr="00DC2DC8">
        <w:rPr>
          <w:rFonts w:eastAsia="KaiTi"/>
          <w:iCs/>
          <w:lang w:val="en-US"/>
        </w:rPr>
        <w:t>请</w:t>
      </w:r>
      <w:r w:rsidR="00AF794A" w:rsidRPr="00A67D48">
        <w:rPr>
          <w:lang w:val="en-US"/>
        </w:rPr>
        <w:t>在</w:t>
      </w:r>
      <w:r w:rsidR="004B1D1F">
        <w:rPr>
          <w:rFonts w:hint="eastAsia"/>
          <w:lang w:val="en-US"/>
        </w:rPr>
        <w:t>摊款</w:t>
      </w:r>
      <w:r w:rsidR="00AF794A" w:rsidRPr="00A67D48">
        <w:rPr>
          <w:lang w:val="en-US"/>
        </w:rPr>
        <w:t>到期的前一年尽早通知缔约方其</w:t>
      </w:r>
      <w:r w:rsidR="004B1D1F">
        <w:rPr>
          <w:rFonts w:hint="eastAsia"/>
          <w:lang w:val="en-US"/>
        </w:rPr>
        <w:t>摊款额度</w:t>
      </w:r>
      <w:r w:rsidR="00AF794A" w:rsidRPr="00A67D48">
        <w:rPr>
          <w:lang w:val="en-US"/>
        </w:rPr>
        <w:t>；</w:t>
      </w:r>
    </w:p>
    <w:p w14:paraId="531B3212" w14:textId="3ABDAFA5"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关切地注意到</w:t>
      </w:r>
      <w:r w:rsidRPr="00A67D48">
        <w:rPr>
          <w:lang w:val="en-US"/>
        </w:rPr>
        <w:t>公约及其议定书的一些缔约方尚未</w:t>
      </w:r>
      <w:r w:rsidR="004B1D1F">
        <w:rPr>
          <w:rFonts w:hint="eastAsia"/>
          <w:lang w:val="en-US"/>
        </w:rPr>
        <w:t>缴纳</w:t>
      </w:r>
      <w:r w:rsidRPr="00A67D48">
        <w:rPr>
          <w:lang w:val="en-US"/>
        </w:rPr>
        <w:t>2020</w:t>
      </w:r>
      <w:r w:rsidRPr="00A67D48">
        <w:rPr>
          <w:lang w:val="en-US"/>
        </w:rPr>
        <w:t>年</w:t>
      </w:r>
      <w:r w:rsidR="004B1D1F">
        <w:rPr>
          <w:rFonts w:hint="eastAsia"/>
          <w:lang w:val="en-US"/>
        </w:rPr>
        <w:t>和以往年度</w:t>
      </w:r>
      <w:r w:rsidRPr="00A67D48">
        <w:rPr>
          <w:lang w:val="en-US"/>
        </w:rPr>
        <w:t>核心预算</w:t>
      </w:r>
      <w:r w:rsidR="00B15B3D">
        <w:rPr>
          <w:lang w:val="en-US"/>
        </w:rPr>
        <w:t>（</w:t>
      </w:r>
      <w:r w:rsidR="004B1D1F" w:rsidRPr="00A67D48">
        <w:rPr>
          <w:lang w:val="en-US"/>
        </w:rPr>
        <w:t>BY</w:t>
      </w:r>
      <w:r w:rsidR="004B1D1F" w:rsidRPr="00A67D48">
        <w:rPr>
          <w:lang w:val="en-US"/>
        </w:rPr>
        <w:t>、</w:t>
      </w:r>
      <w:r w:rsidR="004B1D1F" w:rsidRPr="00A67D48">
        <w:rPr>
          <w:lang w:val="en-US"/>
        </w:rPr>
        <w:t>BG</w:t>
      </w:r>
      <w:r w:rsidR="004B1D1F">
        <w:rPr>
          <w:rFonts w:hint="eastAsia"/>
          <w:lang w:val="en-US"/>
        </w:rPr>
        <w:t>、</w:t>
      </w:r>
      <w:r w:rsidR="004B1D1F" w:rsidRPr="00A67D48">
        <w:rPr>
          <w:lang w:val="en-US"/>
        </w:rPr>
        <w:t>BB</w:t>
      </w:r>
      <w:r w:rsidR="004B1D1F">
        <w:rPr>
          <w:rFonts w:hint="eastAsia"/>
          <w:lang w:val="en-US"/>
        </w:rPr>
        <w:t>信托基金</w:t>
      </w:r>
      <w:r w:rsidR="00B15B3D">
        <w:rPr>
          <w:lang w:val="en-US"/>
        </w:rPr>
        <w:t>）</w:t>
      </w:r>
      <w:r w:rsidR="00497AA0">
        <w:rPr>
          <w:rFonts w:hint="eastAsia"/>
          <w:lang w:val="en-US"/>
        </w:rPr>
        <w:t>的摊款</w:t>
      </w:r>
      <w:r w:rsidRPr="00A67D48">
        <w:rPr>
          <w:lang w:val="en-US"/>
        </w:rPr>
        <w:t>，</w:t>
      </w:r>
      <w:r w:rsidR="00497AA0">
        <w:rPr>
          <w:rFonts w:hint="eastAsia"/>
          <w:lang w:val="en-US"/>
        </w:rPr>
        <w:t>有的缔约方</w:t>
      </w:r>
      <w:r w:rsidRPr="00A67D48">
        <w:rPr>
          <w:lang w:val="en-US"/>
        </w:rPr>
        <w:t>从未缴</w:t>
      </w:r>
      <w:r w:rsidR="00497AA0">
        <w:rPr>
          <w:rFonts w:hint="eastAsia"/>
          <w:lang w:val="en-US"/>
        </w:rPr>
        <w:t>过</w:t>
      </w:r>
      <w:r w:rsidRPr="00A67D48">
        <w:rPr>
          <w:lang w:val="en-US"/>
        </w:rPr>
        <w:t>款</w:t>
      </w:r>
      <w:r w:rsidR="00643989">
        <w:rPr>
          <w:rFonts w:hint="eastAsia"/>
          <w:lang w:val="en-US"/>
        </w:rPr>
        <w:t>，并强调秘书处</w:t>
      </w:r>
      <w:r w:rsidR="00AA0616">
        <w:rPr>
          <w:rFonts w:hint="eastAsia"/>
          <w:lang w:val="en-US"/>
        </w:rPr>
        <w:t>面对不确定的情况，</w:t>
      </w:r>
      <w:r w:rsidR="00643989">
        <w:rPr>
          <w:rFonts w:hint="eastAsia"/>
          <w:lang w:val="en-US"/>
        </w:rPr>
        <w:t>迫切需要</w:t>
      </w:r>
      <w:r w:rsidR="00AA0616">
        <w:rPr>
          <w:rFonts w:hint="eastAsia"/>
          <w:lang w:val="en-US"/>
        </w:rPr>
        <w:t>找到节约和节省业务经费的办法</w:t>
      </w:r>
      <w:r w:rsidRPr="00A67D48">
        <w:rPr>
          <w:lang w:val="en-US"/>
        </w:rPr>
        <w:t>；</w:t>
      </w:r>
    </w:p>
    <w:p w14:paraId="555CCA4F" w14:textId="10B0D09F"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lastRenderedPageBreak/>
        <w:t>注意到</w:t>
      </w:r>
      <w:r w:rsidRPr="00A67D48">
        <w:rPr>
          <w:lang w:val="en-US"/>
        </w:rPr>
        <w:t>公约及其议定书</w:t>
      </w:r>
      <w:r w:rsidR="00497AA0">
        <w:rPr>
          <w:rFonts w:hint="eastAsia"/>
          <w:lang w:val="en-US"/>
        </w:rPr>
        <w:t>各</w:t>
      </w:r>
      <w:r w:rsidRPr="00A67D48">
        <w:rPr>
          <w:lang w:val="en-US"/>
        </w:rPr>
        <w:t>信托基金</w:t>
      </w:r>
      <w:r w:rsidR="00B15B3D">
        <w:rPr>
          <w:lang w:val="en-US"/>
        </w:rPr>
        <w:t>（</w:t>
      </w:r>
      <w:r w:rsidRPr="00A67D48">
        <w:rPr>
          <w:lang w:val="en-US"/>
        </w:rPr>
        <w:t>BY</w:t>
      </w:r>
      <w:r w:rsidRPr="00A67D48">
        <w:rPr>
          <w:lang w:val="en-US"/>
        </w:rPr>
        <w:t>、</w:t>
      </w:r>
      <w:r w:rsidRPr="00A67D48">
        <w:rPr>
          <w:lang w:val="en-US"/>
        </w:rPr>
        <w:t>BG</w:t>
      </w:r>
      <w:r w:rsidR="00497AA0">
        <w:rPr>
          <w:rFonts w:hint="eastAsia"/>
          <w:lang w:val="en-US"/>
        </w:rPr>
        <w:t>、</w:t>
      </w:r>
      <w:r w:rsidRPr="00A67D48">
        <w:rPr>
          <w:lang w:val="en-US"/>
        </w:rPr>
        <w:t>BB</w:t>
      </w:r>
      <w:r w:rsidR="00B15B3D">
        <w:rPr>
          <w:lang w:val="en-US"/>
        </w:rPr>
        <w:t>）</w:t>
      </w:r>
      <w:r w:rsidRPr="00A67D48">
        <w:rPr>
          <w:lang w:val="en-US"/>
        </w:rPr>
        <w:t>应延长两年，从</w:t>
      </w:r>
      <w:r w:rsidRPr="00A67D48">
        <w:rPr>
          <w:lang w:val="en-US"/>
        </w:rPr>
        <w:t>2022</w:t>
      </w:r>
      <w:r w:rsidRPr="00A67D48">
        <w:rPr>
          <w:lang w:val="en-US"/>
        </w:rPr>
        <w:t>年</w:t>
      </w:r>
      <w:r w:rsidRPr="00A67D48">
        <w:rPr>
          <w:lang w:val="en-US"/>
        </w:rPr>
        <w:t>1</w:t>
      </w:r>
      <w:r w:rsidRPr="00A67D48">
        <w:rPr>
          <w:lang w:val="en-US"/>
        </w:rPr>
        <w:t>月</w:t>
      </w:r>
      <w:r w:rsidRPr="00A67D48">
        <w:rPr>
          <w:lang w:val="en-US"/>
        </w:rPr>
        <w:t>1</w:t>
      </w:r>
      <w:r w:rsidRPr="00A67D48">
        <w:rPr>
          <w:lang w:val="en-US"/>
        </w:rPr>
        <w:t>日开始，至</w:t>
      </w:r>
      <w:r w:rsidRPr="00A67D48">
        <w:rPr>
          <w:lang w:val="en-US"/>
        </w:rPr>
        <w:t>2023</w:t>
      </w:r>
      <w:r w:rsidRPr="00A67D48">
        <w:rPr>
          <w:lang w:val="en-US"/>
        </w:rPr>
        <w:t>年</w:t>
      </w:r>
      <w:r w:rsidRPr="00A67D48">
        <w:rPr>
          <w:lang w:val="en-US"/>
        </w:rPr>
        <w:t>12</w:t>
      </w:r>
      <w:r w:rsidRPr="00A67D48">
        <w:rPr>
          <w:lang w:val="en-US"/>
        </w:rPr>
        <w:t>月</w:t>
      </w:r>
      <w:r w:rsidRPr="00A67D48">
        <w:rPr>
          <w:lang w:val="en-US"/>
        </w:rPr>
        <w:t>31</w:t>
      </w:r>
      <w:r w:rsidRPr="00A67D48">
        <w:rPr>
          <w:lang w:val="en-US"/>
        </w:rPr>
        <w:t>日</w:t>
      </w:r>
      <w:r w:rsidR="00A018E7">
        <w:rPr>
          <w:rFonts w:hint="eastAsia"/>
          <w:lang w:val="en-US"/>
        </w:rPr>
        <w:t>结束</w:t>
      </w:r>
      <w:r w:rsidRPr="00A67D48">
        <w:rPr>
          <w:lang w:val="en-US"/>
        </w:rPr>
        <w:t>，</w:t>
      </w:r>
      <w:r w:rsidRPr="00DC2DC8">
        <w:rPr>
          <w:rFonts w:eastAsia="KaiTi"/>
          <w:iCs/>
          <w:lang w:val="en-US"/>
        </w:rPr>
        <w:t>请</w:t>
      </w:r>
      <w:r w:rsidRPr="00A67D48">
        <w:rPr>
          <w:lang w:val="en-US"/>
        </w:rPr>
        <w:t>联合国环境规划署执行主任</w:t>
      </w:r>
      <w:r w:rsidR="00497AA0">
        <w:rPr>
          <w:rFonts w:hint="eastAsia"/>
          <w:lang w:val="en-US"/>
        </w:rPr>
        <w:t>争取</w:t>
      </w:r>
      <w:r w:rsidRPr="00A67D48">
        <w:rPr>
          <w:lang w:val="en-US"/>
        </w:rPr>
        <w:t>联合国环境大会批准</w:t>
      </w:r>
      <w:r w:rsidR="00A018E7">
        <w:rPr>
          <w:rFonts w:hint="eastAsia"/>
          <w:lang w:val="en-US"/>
        </w:rPr>
        <w:t>延长这些</w:t>
      </w:r>
      <w:r w:rsidRPr="00A67D48">
        <w:rPr>
          <w:lang w:val="en-US"/>
        </w:rPr>
        <w:t>信托基金；</w:t>
      </w:r>
    </w:p>
    <w:p w14:paraId="63CA1682" w14:textId="3707B97F"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注意到</w:t>
      </w:r>
      <w:r w:rsidRPr="00A67D48">
        <w:rPr>
          <w:lang w:val="en-US"/>
        </w:rPr>
        <w:t>公约及其议定书</w:t>
      </w:r>
      <w:r w:rsidR="00A018E7">
        <w:rPr>
          <w:rFonts w:hint="eastAsia"/>
          <w:lang w:val="en-US"/>
        </w:rPr>
        <w:t>各</w:t>
      </w:r>
      <w:r w:rsidRPr="00A67D48">
        <w:rPr>
          <w:lang w:val="en-US"/>
        </w:rPr>
        <w:t>自愿信托基金</w:t>
      </w:r>
      <w:r w:rsidR="00B15B3D">
        <w:rPr>
          <w:lang w:val="en-US"/>
        </w:rPr>
        <w:t>（</w:t>
      </w:r>
      <w:r w:rsidR="00A018E7" w:rsidRPr="000322A9">
        <w:rPr>
          <w:rFonts w:eastAsia="Malgun Gothic"/>
          <w:iCs/>
          <w:color w:val="000000"/>
          <w:kern w:val="22"/>
          <w:szCs w:val="22"/>
          <w:lang w:eastAsia="x-none"/>
        </w:rPr>
        <w:t>BE, BZ, VB</w:t>
      </w:r>
      <w:r w:rsidR="00B15B3D">
        <w:rPr>
          <w:lang w:val="en-US"/>
        </w:rPr>
        <w:t>）</w:t>
      </w:r>
      <w:r w:rsidRPr="00A67D48">
        <w:rPr>
          <w:lang w:val="en-US"/>
        </w:rPr>
        <w:t>应延长四年，从</w:t>
      </w:r>
      <w:r w:rsidRPr="00A67D48">
        <w:rPr>
          <w:lang w:val="en-US"/>
        </w:rPr>
        <w:t>2022</w:t>
      </w:r>
      <w:r w:rsidRPr="00A67D48">
        <w:rPr>
          <w:lang w:val="en-US"/>
        </w:rPr>
        <w:t>年</w:t>
      </w:r>
      <w:r w:rsidRPr="00A67D48">
        <w:rPr>
          <w:lang w:val="en-US"/>
        </w:rPr>
        <w:t>1</w:t>
      </w:r>
      <w:r w:rsidRPr="00A67D48">
        <w:rPr>
          <w:lang w:val="en-US"/>
        </w:rPr>
        <w:t>月</w:t>
      </w:r>
      <w:r w:rsidRPr="00A67D48">
        <w:rPr>
          <w:lang w:val="en-US"/>
        </w:rPr>
        <w:t>1</w:t>
      </w:r>
      <w:r w:rsidRPr="00A67D48">
        <w:rPr>
          <w:lang w:val="en-US"/>
        </w:rPr>
        <w:t>日开始，至</w:t>
      </w:r>
      <w:r w:rsidRPr="00A67D48">
        <w:rPr>
          <w:lang w:val="en-US"/>
        </w:rPr>
        <w:t>2025</w:t>
      </w:r>
      <w:r w:rsidRPr="00A67D48">
        <w:rPr>
          <w:lang w:val="en-US"/>
        </w:rPr>
        <w:t>年</w:t>
      </w:r>
      <w:r w:rsidRPr="00A67D48">
        <w:rPr>
          <w:lang w:val="en-US"/>
        </w:rPr>
        <w:t>12</w:t>
      </w:r>
      <w:r w:rsidRPr="00A67D48">
        <w:rPr>
          <w:lang w:val="en-US"/>
        </w:rPr>
        <w:t>月</w:t>
      </w:r>
      <w:r w:rsidRPr="00A67D48">
        <w:rPr>
          <w:lang w:val="en-US"/>
        </w:rPr>
        <w:t>31</w:t>
      </w:r>
      <w:r w:rsidRPr="00A67D48">
        <w:rPr>
          <w:lang w:val="en-US"/>
        </w:rPr>
        <w:t>日</w:t>
      </w:r>
      <w:r w:rsidR="00A018E7">
        <w:rPr>
          <w:rFonts w:hint="eastAsia"/>
          <w:lang w:val="en-US"/>
        </w:rPr>
        <w:t>结束</w:t>
      </w:r>
      <w:r w:rsidRPr="00A67D48">
        <w:rPr>
          <w:lang w:val="en-US"/>
        </w:rPr>
        <w:t>，</w:t>
      </w:r>
      <w:r w:rsidRPr="00DC2DC8">
        <w:rPr>
          <w:rFonts w:eastAsia="KaiTi"/>
          <w:iCs/>
          <w:lang w:val="en-US"/>
        </w:rPr>
        <w:t>请</w:t>
      </w:r>
      <w:r w:rsidRPr="00A67D48">
        <w:rPr>
          <w:lang w:val="en-US"/>
        </w:rPr>
        <w:t>联合国环境规划署执行主任</w:t>
      </w:r>
      <w:r w:rsidR="00A018E7">
        <w:rPr>
          <w:rFonts w:hint="eastAsia"/>
          <w:lang w:val="en-US"/>
        </w:rPr>
        <w:t>争取</w:t>
      </w:r>
      <w:r w:rsidRPr="00A67D48">
        <w:rPr>
          <w:lang w:val="en-US"/>
        </w:rPr>
        <w:t>联合国环境大会批准延长</w:t>
      </w:r>
      <w:r w:rsidR="00A018E7">
        <w:rPr>
          <w:rFonts w:hint="eastAsia"/>
          <w:lang w:val="en-US"/>
        </w:rPr>
        <w:t>这些信托基金</w:t>
      </w:r>
      <w:r w:rsidRPr="00A67D48">
        <w:rPr>
          <w:lang w:val="en-US"/>
        </w:rPr>
        <w:t>；</w:t>
      </w:r>
    </w:p>
    <w:p w14:paraId="5ACE62F3" w14:textId="0072F5CF"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申明</w:t>
      </w:r>
      <w:r w:rsidRPr="00A67D48">
        <w:rPr>
          <w:lang w:val="en-US"/>
        </w:rPr>
        <w:t>本决定不影响缔约方大会第十五</w:t>
      </w:r>
      <w:r w:rsidR="001E04C3">
        <w:rPr>
          <w:rFonts w:hint="eastAsia"/>
          <w:lang w:val="en-US"/>
        </w:rPr>
        <w:t>届</w:t>
      </w:r>
      <w:r w:rsidRPr="00A67D48">
        <w:rPr>
          <w:lang w:val="en-US"/>
        </w:rPr>
        <w:t>会议作出的进一步决定</w:t>
      </w:r>
      <w:r w:rsidR="003B0E31">
        <w:rPr>
          <w:rFonts w:hint="eastAsia"/>
          <w:lang w:val="en-US"/>
        </w:rPr>
        <w:t>，并商定在其下届常会上审查于休会期间</w:t>
      </w:r>
      <w:r w:rsidR="0008456E">
        <w:rPr>
          <w:rFonts w:hint="eastAsia"/>
          <w:lang w:val="en-US"/>
        </w:rPr>
        <w:t>按照</w:t>
      </w:r>
      <w:r w:rsidR="003B0E31">
        <w:rPr>
          <w:rFonts w:hint="eastAsia"/>
          <w:lang w:val="en-US"/>
        </w:rPr>
        <w:t>预算决定</w:t>
      </w:r>
      <w:r w:rsidR="0008456E">
        <w:rPr>
          <w:rFonts w:hint="eastAsia"/>
          <w:lang w:val="en-US"/>
        </w:rPr>
        <w:t>采取后续行动</w:t>
      </w:r>
      <w:r w:rsidR="003B0E31">
        <w:rPr>
          <w:rFonts w:hint="eastAsia"/>
          <w:lang w:val="en-US"/>
        </w:rPr>
        <w:t>的方式</w:t>
      </w:r>
      <w:r w:rsidRPr="00A67D48">
        <w:rPr>
          <w:lang w:val="en-US"/>
        </w:rPr>
        <w:t>；</w:t>
      </w:r>
    </w:p>
    <w:p w14:paraId="3AB6E96E" w14:textId="1462A494" w:rsidR="00AF794A" w:rsidRPr="00A67D48" w:rsidRDefault="00AF794A" w:rsidP="00643989">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lang w:val="en-US"/>
        </w:rPr>
      </w:pPr>
      <w:r w:rsidRPr="00DC2DC8">
        <w:rPr>
          <w:rFonts w:eastAsia="KaiTi"/>
          <w:iCs/>
          <w:lang w:val="en-US"/>
        </w:rPr>
        <w:t>请</w:t>
      </w:r>
      <w:r w:rsidRPr="00A67D48">
        <w:rPr>
          <w:lang w:val="en-US"/>
        </w:rPr>
        <w:t>执行秘书</w:t>
      </w:r>
      <w:r w:rsidR="001E04C3">
        <w:rPr>
          <w:rFonts w:hint="eastAsia"/>
          <w:lang w:val="en-US"/>
        </w:rPr>
        <w:t>：</w:t>
      </w:r>
    </w:p>
    <w:p w14:paraId="1626030C" w14:textId="79A908A3" w:rsidR="00AF794A" w:rsidRPr="001E04C3" w:rsidRDefault="00AF794A" w:rsidP="00643989">
      <w:pPr>
        <w:pStyle w:val="ListParagraph"/>
        <w:numPr>
          <w:ilvl w:val="0"/>
          <w:numId w:val="16"/>
        </w:numPr>
        <w:suppressLineNumbers/>
        <w:suppressAutoHyphens/>
        <w:overflowPunct w:val="0"/>
        <w:autoSpaceDE w:val="0"/>
        <w:autoSpaceDN w:val="0"/>
        <w:adjustRightInd w:val="0"/>
        <w:snapToGrid w:val="0"/>
        <w:spacing w:before="120" w:after="120" w:line="240" w:lineRule="atLeast"/>
        <w:ind w:left="0" w:firstLine="360"/>
        <w:contextualSpacing w:val="0"/>
        <w:rPr>
          <w:lang w:val="en-US"/>
        </w:rPr>
      </w:pPr>
      <w:r w:rsidRPr="001E04C3">
        <w:rPr>
          <w:lang w:val="en-US"/>
        </w:rPr>
        <w:t>根据第</w:t>
      </w:r>
      <w:r w:rsidRPr="001E04C3">
        <w:rPr>
          <w:lang w:val="en-US"/>
        </w:rPr>
        <w:t>14/37</w:t>
      </w:r>
      <w:r w:rsidRPr="001E04C3">
        <w:rPr>
          <w:lang w:val="en-US"/>
        </w:rPr>
        <w:t>号决定第</w:t>
      </w:r>
      <w:r w:rsidRPr="001E04C3">
        <w:rPr>
          <w:lang w:val="en-US"/>
        </w:rPr>
        <w:t>48</w:t>
      </w:r>
      <w:r w:rsidRPr="001E04C3">
        <w:rPr>
          <w:lang w:val="en-US"/>
        </w:rPr>
        <w:t>段编制</w:t>
      </w:r>
      <w:r w:rsidRPr="001E04C3">
        <w:rPr>
          <w:lang w:val="en-US"/>
        </w:rPr>
        <w:t>2021-2022</w:t>
      </w:r>
      <w:r w:rsidRPr="001E04C3">
        <w:rPr>
          <w:lang w:val="en-US"/>
        </w:rPr>
        <w:t>两年期</w:t>
      </w:r>
      <w:r w:rsidR="00FB5CCE">
        <w:rPr>
          <w:rFonts w:hint="eastAsia"/>
          <w:lang w:val="en-US"/>
        </w:rPr>
        <w:t>拟议预算</w:t>
      </w:r>
      <w:r w:rsidRPr="001E04C3">
        <w:rPr>
          <w:lang w:val="en-US"/>
        </w:rPr>
        <w:t>时考虑本决定的结果；</w:t>
      </w:r>
    </w:p>
    <w:p w14:paraId="701846EE" w14:textId="2425C21E" w:rsidR="00DC4D8F" w:rsidRDefault="00DC1A6D" w:rsidP="003B0E31">
      <w:pPr>
        <w:pStyle w:val="ListParagraph"/>
        <w:numPr>
          <w:ilvl w:val="0"/>
          <w:numId w:val="16"/>
        </w:numPr>
        <w:suppressLineNumbers/>
        <w:suppressAutoHyphens/>
        <w:overflowPunct w:val="0"/>
        <w:autoSpaceDE w:val="0"/>
        <w:autoSpaceDN w:val="0"/>
        <w:adjustRightInd w:val="0"/>
        <w:snapToGrid w:val="0"/>
        <w:spacing w:before="120" w:after="120" w:line="240" w:lineRule="atLeast"/>
        <w:ind w:left="0" w:firstLine="360"/>
        <w:contextualSpacing w:val="0"/>
        <w:rPr>
          <w:lang w:val="en-US"/>
        </w:rPr>
      </w:pPr>
      <w:r w:rsidRPr="001E04C3">
        <w:rPr>
          <w:lang w:val="en-US"/>
        </w:rPr>
        <w:t>编制</w:t>
      </w:r>
      <w:r w:rsidRPr="001E04C3">
        <w:rPr>
          <w:lang w:val="en-US"/>
        </w:rPr>
        <w:t>202</w:t>
      </w:r>
      <w:r w:rsidR="00437C1A">
        <w:rPr>
          <w:lang w:val="en-US"/>
        </w:rPr>
        <w:t>1</w:t>
      </w:r>
      <w:r w:rsidRPr="001E04C3">
        <w:rPr>
          <w:lang w:val="en-US"/>
        </w:rPr>
        <w:t>-202</w:t>
      </w:r>
      <w:r w:rsidR="00437C1A">
        <w:rPr>
          <w:lang w:val="en-US"/>
        </w:rPr>
        <w:t>3</w:t>
      </w:r>
      <w:r w:rsidRPr="001E04C3">
        <w:rPr>
          <w:lang w:val="en-US"/>
        </w:rPr>
        <w:t>年</w:t>
      </w:r>
      <w:r>
        <w:rPr>
          <w:rFonts w:hint="eastAsia"/>
          <w:lang w:val="en-US"/>
        </w:rPr>
        <w:t>拟议</w:t>
      </w:r>
      <w:r w:rsidRPr="001E04C3">
        <w:rPr>
          <w:lang w:val="en-US"/>
        </w:rPr>
        <w:t>概算</w:t>
      </w:r>
      <w:r>
        <w:rPr>
          <w:rFonts w:hint="eastAsia"/>
          <w:lang w:val="en-US"/>
        </w:rPr>
        <w:t>，待</w:t>
      </w:r>
      <w:r w:rsidR="00AF794A" w:rsidRPr="001E04C3">
        <w:rPr>
          <w:lang w:val="en-US"/>
        </w:rPr>
        <w:t>缔约方大会</w:t>
      </w:r>
      <w:r w:rsidR="00285610">
        <w:rPr>
          <w:rFonts w:hint="eastAsia"/>
          <w:lang w:val="en-US"/>
        </w:rPr>
        <w:t>、</w:t>
      </w:r>
      <w:r w:rsidR="00F474B2">
        <w:rPr>
          <w:rFonts w:hint="eastAsia"/>
          <w:lang w:val="en-US"/>
        </w:rPr>
        <w:t>作为</w:t>
      </w:r>
      <w:r w:rsidR="00285610">
        <w:rPr>
          <w:rFonts w:hint="eastAsia"/>
          <w:lang w:val="en-US"/>
        </w:rPr>
        <w:t>卡塔赫纳</w:t>
      </w:r>
      <w:r w:rsidR="00F474B2">
        <w:rPr>
          <w:rFonts w:hint="eastAsia"/>
          <w:lang w:val="en-US"/>
        </w:rPr>
        <w:t>和名古屋</w:t>
      </w:r>
      <w:r w:rsidR="00F474B2" w:rsidRPr="001E04C3">
        <w:rPr>
          <w:lang w:val="en-US"/>
        </w:rPr>
        <w:t>议定书</w:t>
      </w:r>
      <w:r w:rsidR="00285610">
        <w:rPr>
          <w:rFonts w:hint="eastAsia"/>
          <w:lang w:val="en-US"/>
        </w:rPr>
        <w:t>缔约方会议</w:t>
      </w:r>
      <w:r w:rsidR="00F474B2">
        <w:rPr>
          <w:rFonts w:hint="eastAsia"/>
          <w:lang w:val="en-US"/>
        </w:rPr>
        <w:t>的缔约方大会</w:t>
      </w:r>
      <w:r w:rsidR="00AF794A" w:rsidRPr="001E04C3">
        <w:rPr>
          <w:lang w:val="en-US"/>
        </w:rPr>
        <w:t>分别就第十六</w:t>
      </w:r>
      <w:r w:rsidR="001E04C3">
        <w:rPr>
          <w:rFonts w:hint="eastAsia"/>
          <w:lang w:val="en-US"/>
        </w:rPr>
        <w:t>届会议</w:t>
      </w:r>
      <w:r w:rsidR="00AF794A" w:rsidRPr="001E04C3">
        <w:rPr>
          <w:lang w:val="en-US"/>
        </w:rPr>
        <w:t>、第十一次</w:t>
      </w:r>
      <w:r w:rsidR="001E04C3">
        <w:rPr>
          <w:rFonts w:hint="eastAsia"/>
          <w:lang w:val="en-US"/>
        </w:rPr>
        <w:t>会议、</w:t>
      </w:r>
      <w:r w:rsidR="00AF794A" w:rsidRPr="001E04C3">
        <w:rPr>
          <w:lang w:val="en-US"/>
        </w:rPr>
        <w:t>第五次会议的日期</w:t>
      </w:r>
      <w:r w:rsidR="00AF794A" w:rsidRPr="00DC1A6D">
        <w:rPr>
          <w:lang w:val="en-US"/>
        </w:rPr>
        <w:t>做出决定</w:t>
      </w:r>
      <w:r w:rsidR="00AF794A" w:rsidRPr="001E04C3">
        <w:rPr>
          <w:lang w:val="en-US"/>
        </w:rPr>
        <w:t>。</w:t>
      </w:r>
    </w:p>
    <w:p w14:paraId="1B8CAF55" w14:textId="0D83DBD2" w:rsidR="00582778" w:rsidRPr="003F69AC" w:rsidRDefault="00582778" w:rsidP="00582778">
      <w:pPr>
        <w:suppressLineNumbers/>
        <w:suppressAutoHyphens/>
        <w:kinsoku w:val="0"/>
        <w:overflowPunct w:val="0"/>
        <w:autoSpaceDE w:val="0"/>
        <w:autoSpaceDN w:val="0"/>
        <w:snapToGrid w:val="0"/>
        <w:spacing w:after="120"/>
        <w:rPr>
          <w:b/>
          <w:bCs/>
          <w:lang w:val="en-US"/>
        </w:rPr>
      </w:pPr>
    </w:p>
    <w:tbl>
      <w:tblPr>
        <w:tblW w:w="91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05"/>
        <w:gridCol w:w="1352"/>
        <w:gridCol w:w="1890"/>
        <w:gridCol w:w="1350"/>
        <w:gridCol w:w="1083"/>
      </w:tblGrid>
      <w:tr w:rsidR="00664C1F" w:rsidRPr="0024771A" w14:paraId="63F5915A" w14:textId="77777777" w:rsidTr="00664C1F">
        <w:trPr>
          <w:trHeight w:val="300"/>
          <w:tblHeader/>
          <w:jc w:val="center"/>
        </w:trPr>
        <w:tc>
          <w:tcPr>
            <w:tcW w:w="9180" w:type="dxa"/>
            <w:gridSpan w:val="5"/>
            <w:tcBorders>
              <w:top w:val="nil"/>
              <w:left w:val="nil"/>
              <w:right w:val="nil"/>
            </w:tcBorders>
            <w:shd w:val="clear" w:color="auto" w:fill="auto"/>
          </w:tcPr>
          <w:p w14:paraId="1694B9B8" w14:textId="77777777" w:rsidR="00664C1F" w:rsidRPr="003F69AC" w:rsidRDefault="00664C1F" w:rsidP="00664C1F">
            <w:pPr>
              <w:suppressLineNumbers/>
              <w:suppressAutoHyphens/>
              <w:kinsoku w:val="0"/>
              <w:overflowPunct w:val="0"/>
              <w:autoSpaceDE w:val="0"/>
              <w:autoSpaceDN w:val="0"/>
              <w:snapToGrid w:val="0"/>
              <w:jc w:val="left"/>
              <w:rPr>
                <w:b/>
                <w:bCs/>
                <w:lang w:val="en-US"/>
              </w:rPr>
            </w:pPr>
            <w:r w:rsidRPr="003F69AC">
              <w:rPr>
                <w:b/>
                <w:bCs/>
                <w:lang w:val="en-US"/>
              </w:rPr>
              <w:t>表</w:t>
            </w:r>
            <w:r w:rsidRPr="003F69AC">
              <w:rPr>
                <w:b/>
                <w:bCs/>
                <w:lang w:val="en-US"/>
              </w:rPr>
              <w:t>1</w:t>
            </w:r>
          </w:p>
          <w:p w14:paraId="4B7BB5AD" w14:textId="62A584AF" w:rsidR="00664C1F" w:rsidRPr="00DC2DC8" w:rsidRDefault="00664C1F" w:rsidP="00664C1F">
            <w:pPr>
              <w:suppressLineNumbers/>
              <w:suppressAutoHyphens/>
              <w:kinsoku w:val="0"/>
              <w:overflowPunct w:val="0"/>
              <w:autoSpaceDE w:val="0"/>
              <w:autoSpaceDN w:val="0"/>
              <w:snapToGrid w:val="0"/>
              <w:jc w:val="left"/>
              <w:rPr>
                <w:rFonts w:eastAsia="KaiTi"/>
                <w:iCs/>
                <w:sz w:val="20"/>
                <w:szCs w:val="20"/>
                <w:lang w:val="en-US"/>
              </w:rPr>
            </w:pPr>
            <w:r w:rsidRPr="003F69AC">
              <w:rPr>
                <w:b/>
                <w:bCs/>
                <w:lang w:val="en-US"/>
              </w:rPr>
              <w:t>2019-2020</w:t>
            </w:r>
            <w:r w:rsidRPr="003F69AC">
              <w:rPr>
                <w:b/>
                <w:bCs/>
                <w:lang w:val="en-US"/>
              </w:rPr>
              <w:t>年生物多样性公约及其议定书信托基金综合预算</w:t>
            </w:r>
          </w:p>
        </w:tc>
      </w:tr>
      <w:tr w:rsidR="00582778" w:rsidRPr="0024771A" w14:paraId="69BD36F1" w14:textId="77777777" w:rsidTr="00D55DD6">
        <w:trPr>
          <w:trHeight w:val="300"/>
          <w:tblHeader/>
          <w:jc w:val="center"/>
        </w:trPr>
        <w:tc>
          <w:tcPr>
            <w:tcW w:w="3505" w:type="dxa"/>
            <w:shd w:val="clear" w:color="auto" w:fill="auto"/>
            <w:hideMark/>
          </w:tcPr>
          <w:p w14:paraId="4A6F826B" w14:textId="77777777" w:rsidR="00582778" w:rsidRPr="00DC2DC8" w:rsidRDefault="00582778" w:rsidP="00582778">
            <w:pPr>
              <w:suppressLineNumbers/>
              <w:suppressAutoHyphens/>
              <w:kinsoku w:val="0"/>
              <w:overflowPunct w:val="0"/>
              <w:autoSpaceDE w:val="0"/>
              <w:autoSpaceDN w:val="0"/>
              <w:snapToGrid w:val="0"/>
              <w:spacing w:before="120" w:after="120" w:line="240" w:lineRule="atLeast"/>
              <w:jc w:val="center"/>
              <w:rPr>
                <w:rFonts w:eastAsia="KaiTi"/>
                <w:iCs/>
                <w:sz w:val="20"/>
                <w:szCs w:val="20"/>
                <w:lang w:val="en-US"/>
              </w:rPr>
            </w:pPr>
          </w:p>
          <w:p w14:paraId="32EB269A" w14:textId="135F78FB" w:rsidR="00582778" w:rsidRPr="00DC2DC8" w:rsidRDefault="00582778" w:rsidP="00582778">
            <w:pPr>
              <w:suppressLineNumbers/>
              <w:suppressAutoHyphens/>
              <w:kinsoku w:val="0"/>
              <w:overflowPunct w:val="0"/>
              <w:autoSpaceDE w:val="0"/>
              <w:autoSpaceDN w:val="0"/>
              <w:snapToGrid w:val="0"/>
              <w:spacing w:before="120" w:after="120" w:line="240" w:lineRule="atLeast"/>
              <w:jc w:val="center"/>
              <w:rPr>
                <w:rFonts w:eastAsia="KaiTi"/>
                <w:iCs/>
                <w:sz w:val="20"/>
                <w:szCs w:val="20"/>
                <w:lang w:val="en-US"/>
              </w:rPr>
            </w:pPr>
            <w:r w:rsidRPr="00DC2DC8">
              <w:rPr>
                <w:rFonts w:eastAsia="KaiTi"/>
                <w:iCs/>
                <w:sz w:val="20"/>
                <w:szCs w:val="20"/>
                <w:lang w:val="en-US"/>
              </w:rPr>
              <w:t>支出用途</w:t>
            </w:r>
            <w:r w:rsidRPr="00DC2DC8">
              <w:rPr>
                <w:rFonts w:eastAsia="KaiTi" w:hint="eastAsia"/>
                <w:iCs/>
                <w:sz w:val="20"/>
                <w:szCs w:val="20"/>
                <w:lang w:val="en-US"/>
              </w:rPr>
              <w:t>（千美元）</w:t>
            </w:r>
          </w:p>
          <w:p w14:paraId="0234B2B9" w14:textId="77777777" w:rsidR="00582778" w:rsidRPr="00DC2DC8" w:rsidRDefault="00582778" w:rsidP="00582778">
            <w:pPr>
              <w:ind w:left="144"/>
              <w:rPr>
                <w:rFonts w:eastAsia="KaiTi"/>
                <w:iCs/>
                <w:sz w:val="20"/>
                <w:szCs w:val="20"/>
                <w:lang w:val="en-US"/>
              </w:rPr>
            </w:pPr>
          </w:p>
        </w:tc>
        <w:tc>
          <w:tcPr>
            <w:tcW w:w="1352" w:type="dxa"/>
            <w:shd w:val="clear" w:color="auto" w:fill="auto"/>
            <w:hideMark/>
          </w:tcPr>
          <w:p w14:paraId="3AB90F57" w14:textId="77777777" w:rsidR="00582778" w:rsidRPr="00DC2DC8" w:rsidRDefault="00582778" w:rsidP="00582778">
            <w:pPr>
              <w:suppressLineNumbers/>
              <w:suppressAutoHyphens/>
              <w:kinsoku w:val="0"/>
              <w:overflowPunct w:val="0"/>
              <w:autoSpaceDE w:val="0"/>
              <w:autoSpaceDN w:val="0"/>
              <w:snapToGrid w:val="0"/>
              <w:spacing w:before="120"/>
              <w:jc w:val="center"/>
              <w:rPr>
                <w:rFonts w:eastAsia="KaiTi"/>
                <w:iCs/>
                <w:sz w:val="20"/>
                <w:szCs w:val="20"/>
                <w:lang w:val="en-US"/>
              </w:rPr>
            </w:pPr>
            <w:r w:rsidRPr="00DC2DC8">
              <w:rPr>
                <w:rFonts w:eastAsia="KaiTi"/>
                <w:iCs/>
                <w:sz w:val="20"/>
                <w:szCs w:val="20"/>
                <w:lang w:val="en-US"/>
              </w:rPr>
              <w:t>核定预算</w:t>
            </w:r>
          </w:p>
          <w:p w14:paraId="688E55EC" w14:textId="77777777" w:rsidR="00582778" w:rsidRPr="00DC2DC8" w:rsidRDefault="00582778" w:rsidP="00582778">
            <w:pPr>
              <w:suppressLineNumbers/>
              <w:suppressAutoHyphens/>
              <w:kinsoku w:val="0"/>
              <w:overflowPunct w:val="0"/>
              <w:autoSpaceDE w:val="0"/>
              <w:autoSpaceDN w:val="0"/>
              <w:snapToGrid w:val="0"/>
              <w:jc w:val="center"/>
              <w:rPr>
                <w:rFonts w:eastAsia="KaiTi"/>
                <w:iCs/>
                <w:sz w:val="20"/>
                <w:szCs w:val="20"/>
                <w:lang w:val="en-US"/>
              </w:rPr>
            </w:pPr>
            <w:r w:rsidRPr="00DC2DC8">
              <w:rPr>
                <w:rFonts w:eastAsia="KaiTi"/>
                <w:iCs/>
                <w:sz w:val="20"/>
                <w:szCs w:val="20"/>
                <w:lang w:val="en-US"/>
              </w:rPr>
              <w:t>总额</w:t>
            </w:r>
          </w:p>
          <w:p w14:paraId="37831CFF" w14:textId="77777777" w:rsidR="00582778" w:rsidRPr="00DC2DC8" w:rsidRDefault="00582778" w:rsidP="00582778">
            <w:pPr>
              <w:jc w:val="center"/>
              <w:rPr>
                <w:rFonts w:eastAsia="KaiTi"/>
                <w:iCs/>
                <w:sz w:val="20"/>
                <w:szCs w:val="20"/>
                <w:lang w:val="en-US"/>
              </w:rPr>
            </w:pPr>
          </w:p>
        </w:tc>
        <w:tc>
          <w:tcPr>
            <w:tcW w:w="1890" w:type="dxa"/>
            <w:shd w:val="clear" w:color="auto" w:fill="auto"/>
          </w:tcPr>
          <w:p w14:paraId="3BFC2972" w14:textId="6CA13D43" w:rsidR="00582778" w:rsidRPr="00DC2DC8" w:rsidRDefault="00582778" w:rsidP="00582778">
            <w:pPr>
              <w:suppressLineNumbers/>
              <w:suppressAutoHyphens/>
              <w:kinsoku w:val="0"/>
              <w:overflowPunct w:val="0"/>
              <w:autoSpaceDE w:val="0"/>
              <w:autoSpaceDN w:val="0"/>
              <w:snapToGrid w:val="0"/>
              <w:spacing w:before="120" w:line="240" w:lineRule="atLeast"/>
              <w:jc w:val="center"/>
              <w:rPr>
                <w:rFonts w:eastAsia="KaiTi"/>
                <w:iCs/>
                <w:sz w:val="20"/>
                <w:szCs w:val="20"/>
                <w:lang w:val="en-US"/>
              </w:rPr>
            </w:pPr>
            <w:r w:rsidRPr="00DC2DC8">
              <w:rPr>
                <w:rFonts w:eastAsia="KaiTi"/>
                <w:iCs/>
                <w:sz w:val="20"/>
                <w:szCs w:val="20"/>
                <w:lang w:val="en-US"/>
              </w:rPr>
              <w:t>支出概算总额</w:t>
            </w:r>
          </w:p>
          <w:p w14:paraId="53CEC6D7" w14:textId="21EABD8C" w:rsidR="00582778" w:rsidRPr="00DC2DC8" w:rsidRDefault="00DC2DC8" w:rsidP="00DC2DC8">
            <w:pPr>
              <w:suppressLineNumbers/>
              <w:suppressAutoHyphens/>
              <w:kinsoku w:val="0"/>
              <w:overflowPunct w:val="0"/>
              <w:autoSpaceDE w:val="0"/>
              <w:autoSpaceDN w:val="0"/>
              <w:snapToGrid w:val="0"/>
              <w:spacing w:before="120" w:after="120" w:line="240" w:lineRule="atLeast"/>
              <w:jc w:val="center"/>
              <w:rPr>
                <w:rFonts w:eastAsia="KaiTi"/>
                <w:iCs/>
                <w:sz w:val="20"/>
                <w:szCs w:val="20"/>
                <w:lang w:val="en-US"/>
              </w:rPr>
            </w:pPr>
            <w:r>
              <w:rPr>
                <w:rFonts w:eastAsia="KaiTi" w:hint="eastAsia"/>
                <w:iCs/>
                <w:sz w:val="20"/>
                <w:szCs w:val="20"/>
                <w:lang w:val="en-US"/>
              </w:rPr>
              <w:t>（</w:t>
            </w:r>
            <w:r w:rsidR="00582778" w:rsidRPr="00DC2DC8">
              <w:rPr>
                <w:rFonts w:eastAsia="KaiTi"/>
                <w:iCs/>
                <w:sz w:val="20"/>
                <w:szCs w:val="20"/>
                <w:lang w:val="en-US"/>
              </w:rPr>
              <w:t>2019</w:t>
            </w:r>
            <w:r w:rsidR="00582778" w:rsidRPr="00DC2DC8">
              <w:rPr>
                <w:rFonts w:eastAsia="KaiTi"/>
                <w:iCs/>
                <w:sz w:val="20"/>
                <w:szCs w:val="20"/>
                <w:lang w:val="en-US"/>
              </w:rPr>
              <w:t>年</w:t>
            </w:r>
            <w:r w:rsidR="00582778" w:rsidRPr="00DC2DC8">
              <w:rPr>
                <w:rFonts w:eastAsia="KaiTi"/>
                <w:iCs/>
                <w:sz w:val="20"/>
                <w:szCs w:val="20"/>
                <w:lang w:val="en-US"/>
              </w:rPr>
              <w:t>1</w:t>
            </w:r>
            <w:r w:rsidR="00582778" w:rsidRPr="00DC2DC8">
              <w:rPr>
                <w:rFonts w:eastAsia="KaiTi"/>
                <w:iCs/>
                <w:sz w:val="20"/>
                <w:szCs w:val="20"/>
                <w:lang w:val="en-US"/>
              </w:rPr>
              <w:t>月</w:t>
            </w:r>
            <w:r w:rsidR="00582778" w:rsidRPr="00DC2DC8">
              <w:rPr>
                <w:rFonts w:eastAsia="KaiTi"/>
                <w:iCs/>
                <w:sz w:val="20"/>
                <w:szCs w:val="20"/>
                <w:lang w:val="en-US"/>
              </w:rPr>
              <w:t>1</w:t>
            </w:r>
            <w:r w:rsidR="00582778" w:rsidRPr="00DC2DC8">
              <w:rPr>
                <w:rFonts w:eastAsia="KaiTi"/>
                <w:iCs/>
                <w:sz w:val="20"/>
                <w:szCs w:val="20"/>
                <w:lang w:val="en-US"/>
              </w:rPr>
              <w:t>日</w:t>
            </w:r>
            <w:r w:rsidR="00582778" w:rsidRPr="00DC2DC8">
              <w:rPr>
                <w:rFonts w:eastAsia="KaiTi" w:hint="eastAsia"/>
                <w:iCs/>
                <w:sz w:val="20"/>
                <w:szCs w:val="20"/>
                <w:lang w:val="en-US"/>
              </w:rPr>
              <w:t>-</w:t>
            </w:r>
            <w:r w:rsidR="00582778" w:rsidRPr="00DC2DC8">
              <w:rPr>
                <w:rFonts w:eastAsia="KaiTi"/>
                <w:iCs/>
                <w:sz w:val="20"/>
                <w:szCs w:val="20"/>
                <w:lang w:val="en-US"/>
              </w:rPr>
              <w:t>2020</w:t>
            </w:r>
            <w:r w:rsidR="00582778" w:rsidRPr="00DC2DC8">
              <w:rPr>
                <w:rFonts w:eastAsia="KaiTi"/>
                <w:iCs/>
                <w:sz w:val="20"/>
                <w:szCs w:val="20"/>
                <w:lang w:val="en-US"/>
              </w:rPr>
              <w:t>年</w:t>
            </w:r>
            <w:r w:rsidR="00582778" w:rsidRPr="00DC2DC8">
              <w:rPr>
                <w:rFonts w:eastAsia="KaiTi"/>
                <w:iCs/>
                <w:sz w:val="20"/>
                <w:szCs w:val="20"/>
                <w:lang w:val="en-US"/>
              </w:rPr>
              <w:t>12</w:t>
            </w:r>
            <w:r w:rsidR="00582778" w:rsidRPr="00DC2DC8">
              <w:rPr>
                <w:rFonts w:eastAsia="KaiTi"/>
                <w:iCs/>
                <w:sz w:val="20"/>
                <w:szCs w:val="20"/>
                <w:lang w:val="en-US"/>
              </w:rPr>
              <w:t>月</w:t>
            </w:r>
            <w:r w:rsidR="00582778" w:rsidRPr="00DC2DC8">
              <w:rPr>
                <w:rFonts w:eastAsia="KaiTi"/>
                <w:iCs/>
                <w:sz w:val="20"/>
                <w:szCs w:val="20"/>
                <w:lang w:val="en-US"/>
              </w:rPr>
              <w:t>31</w:t>
            </w:r>
            <w:r w:rsidR="00582778" w:rsidRPr="00DC2DC8">
              <w:rPr>
                <w:rFonts w:eastAsia="KaiTi"/>
                <w:iCs/>
                <w:sz w:val="20"/>
                <w:szCs w:val="20"/>
                <w:lang w:val="en-US"/>
              </w:rPr>
              <w:t>日</w:t>
            </w:r>
            <w:r>
              <w:rPr>
                <w:rFonts w:eastAsia="KaiTi" w:hint="eastAsia"/>
                <w:iCs/>
                <w:sz w:val="20"/>
                <w:szCs w:val="20"/>
                <w:lang w:val="en-US"/>
              </w:rPr>
              <w:t>）</w:t>
            </w:r>
          </w:p>
        </w:tc>
        <w:tc>
          <w:tcPr>
            <w:tcW w:w="1350" w:type="dxa"/>
            <w:shd w:val="clear" w:color="auto" w:fill="auto"/>
          </w:tcPr>
          <w:p w14:paraId="3EAF0A6F" w14:textId="08101DFF" w:rsidR="00582778" w:rsidRPr="00DC2DC8" w:rsidRDefault="00212374" w:rsidP="00582778">
            <w:pPr>
              <w:suppressLineNumbers/>
              <w:suppressAutoHyphens/>
              <w:kinsoku w:val="0"/>
              <w:overflowPunct w:val="0"/>
              <w:autoSpaceDE w:val="0"/>
              <w:autoSpaceDN w:val="0"/>
              <w:snapToGrid w:val="0"/>
              <w:spacing w:before="120" w:after="120" w:line="240" w:lineRule="atLeast"/>
              <w:jc w:val="center"/>
              <w:rPr>
                <w:rFonts w:eastAsia="KaiTi"/>
                <w:iCs/>
                <w:sz w:val="20"/>
                <w:szCs w:val="20"/>
                <w:lang w:val="en-US"/>
              </w:rPr>
            </w:pPr>
            <w:r w:rsidRPr="00DC2DC8">
              <w:rPr>
                <w:rFonts w:eastAsia="KaiTi"/>
                <w:iCs/>
                <w:sz w:val="20"/>
                <w:szCs w:val="20"/>
                <w:lang w:val="en-US"/>
              </w:rPr>
              <w:t>估计结转额</w:t>
            </w:r>
          </w:p>
          <w:p w14:paraId="5C30267B" w14:textId="77777777" w:rsidR="00582778" w:rsidRPr="00DC2DC8" w:rsidRDefault="00582778" w:rsidP="00582778">
            <w:pPr>
              <w:jc w:val="center"/>
              <w:rPr>
                <w:rFonts w:eastAsia="KaiTi"/>
                <w:iCs/>
                <w:sz w:val="20"/>
                <w:szCs w:val="20"/>
                <w:lang w:val="en-US"/>
              </w:rPr>
            </w:pPr>
          </w:p>
        </w:tc>
        <w:tc>
          <w:tcPr>
            <w:tcW w:w="1083" w:type="dxa"/>
            <w:shd w:val="clear" w:color="auto" w:fill="auto"/>
          </w:tcPr>
          <w:p w14:paraId="61BF27B6" w14:textId="77777777" w:rsidR="00582778" w:rsidRPr="00DC2DC8" w:rsidRDefault="00582778" w:rsidP="00582778">
            <w:pPr>
              <w:suppressLineNumbers/>
              <w:suppressAutoHyphens/>
              <w:kinsoku w:val="0"/>
              <w:overflowPunct w:val="0"/>
              <w:autoSpaceDE w:val="0"/>
              <w:autoSpaceDN w:val="0"/>
              <w:snapToGrid w:val="0"/>
              <w:spacing w:before="120" w:after="120" w:line="240" w:lineRule="atLeast"/>
              <w:jc w:val="center"/>
              <w:rPr>
                <w:rFonts w:eastAsia="KaiTi"/>
                <w:iCs/>
                <w:sz w:val="20"/>
                <w:szCs w:val="20"/>
                <w:lang w:val="en-US"/>
              </w:rPr>
            </w:pPr>
            <w:r w:rsidRPr="00DC2DC8">
              <w:rPr>
                <w:rFonts w:eastAsia="KaiTi"/>
                <w:iCs/>
                <w:sz w:val="20"/>
                <w:szCs w:val="20"/>
                <w:lang w:val="en-US"/>
              </w:rPr>
              <w:t>差异</w:t>
            </w:r>
          </w:p>
          <w:p w14:paraId="7D6368ED" w14:textId="77777777" w:rsidR="00582778" w:rsidRPr="00DC2DC8" w:rsidRDefault="00582778" w:rsidP="00582778">
            <w:pPr>
              <w:jc w:val="center"/>
              <w:rPr>
                <w:rFonts w:eastAsia="KaiTi"/>
                <w:iCs/>
                <w:sz w:val="20"/>
                <w:szCs w:val="20"/>
                <w:lang w:val="en-US"/>
              </w:rPr>
            </w:pPr>
          </w:p>
        </w:tc>
      </w:tr>
      <w:tr w:rsidR="00212374" w:rsidRPr="000322A9" w14:paraId="747972F1" w14:textId="77777777" w:rsidTr="00D55DD6">
        <w:trPr>
          <w:trHeight w:val="300"/>
          <w:jc w:val="center"/>
        </w:trPr>
        <w:tc>
          <w:tcPr>
            <w:tcW w:w="3505" w:type="dxa"/>
            <w:shd w:val="clear" w:color="auto" w:fill="auto"/>
            <w:hideMark/>
          </w:tcPr>
          <w:p w14:paraId="52392FF2"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rFonts w:hint="eastAsia"/>
                <w:bCs/>
                <w:sz w:val="20"/>
                <w:szCs w:val="20"/>
              </w:rPr>
              <w:t>工作</w:t>
            </w:r>
            <w:r w:rsidRPr="00F76E98">
              <w:rPr>
                <w:bCs/>
                <w:sz w:val="20"/>
                <w:szCs w:val="20"/>
              </w:rPr>
              <w:t>人员费用</w:t>
            </w:r>
          </w:p>
        </w:tc>
        <w:tc>
          <w:tcPr>
            <w:tcW w:w="1352" w:type="dxa"/>
            <w:shd w:val="clear" w:color="auto" w:fill="auto"/>
            <w:vAlign w:val="center"/>
            <w:hideMark/>
          </w:tcPr>
          <w:p w14:paraId="76F13E50" w14:textId="5C24EA33"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23,080.5</w:t>
            </w:r>
          </w:p>
        </w:tc>
        <w:tc>
          <w:tcPr>
            <w:tcW w:w="1890" w:type="dxa"/>
            <w:shd w:val="clear" w:color="auto" w:fill="auto"/>
            <w:vAlign w:val="center"/>
          </w:tcPr>
          <w:p w14:paraId="1FF07661" w14:textId="2FB2FD25"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20,100.0</w:t>
            </w:r>
          </w:p>
        </w:tc>
        <w:tc>
          <w:tcPr>
            <w:tcW w:w="1350" w:type="dxa"/>
            <w:shd w:val="clear" w:color="auto" w:fill="auto"/>
            <w:vAlign w:val="center"/>
          </w:tcPr>
          <w:p w14:paraId="66FA2FB1" w14:textId="046F905A"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27048BF1" w14:textId="21931EA7"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2,980.5</w:t>
            </w:r>
          </w:p>
        </w:tc>
      </w:tr>
      <w:tr w:rsidR="00212374" w:rsidRPr="000322A9" w14:paraId="41AD0B00" w14:textId="77777777" w:rsidTr="00D55DD6">
        <w:trPr>
          <w:trHeight w:val="300"/>
          <w:jc w:val="center"/>
        </w:trPr>
        <w:tc>
          <w:tcPr>
            <w:tcW w:w="3505" w:type="dxa"/>
            <w:shd w:val="clear" w:color="auto" w:fill="auto"/>
            <w:hideMark/>
          </w:tcPr>
          <w:p w14:paraId="723B71F2"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主席团会议</w:t>
            </w:r>
          </w:p>
        </w:tc>
        <w:tc>
          <w:tcPr>
            <w:tcW w:w="1352" w:type="dxa"/>
            <w:shd w:val="clear" w:color="auto" w:fill="auto"/>
            <w:vAlign w:val="center"/>
            <w:hideMark/>
          </w:tcPr>
          <w:p w14:paraId="6D8F4E6B" w14:textId="6FCE9D4C"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365.0</w:t>
            </w:r>
          </w:p>
        </w:tc>
        <w:tc>
          <w:tcPr>
            <w:tcW w:w="1890" w:type="dxa"/>
            <w:shd w:val="clear" w:color="auto" w:fill="auto"/>
            <w:vAlign w:val="center"/>
          </w:tcPr>
          <w:p w14:paraId="2DC0424D" w14:textId="05585648"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200.0</w:t>
            </w:r>
          </w:p>
        </w:tc>
        <w:tc>
          <w:tcPr>
            <w:tcW w:w="1350" w:type="dxa"/>
            <w:shd w:val="clear" w:color="auto" w:fill="auto"/>
            <w:vAlign w:val="center"/>
          </w:tcPr>
          <w:p w14:paraId="43BC5F4F" w14:textId="046B1823"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165.0</w:t>
            </w:r>
          </w:p>
        </w:tc>
        <w:tc>
          <w:tcPr>
            <w:tcW w:w="1083" w:type="dxa"/>
            <w:shd w:val="clear" w:color="auto" w:fill="auto"/>
            <w:vAlign w:val="center"/>
          </w:tcPr>
          <w:p w14:paraId="2CA143A6" w14:textId="0C80BDE6"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2B3B3832" w14:textId="77777777" w:rsidTr="00D55DD6">
        <w:trPr>
          <w:trHeight w:val="300"/>
          <w:jc w:val="center"/>
        </w:trPr>
        <w:tc>
          <w:tcPr>
            <w:tcW w:w="3505" w:type="dxa"/>
            <w:shd w:val="clear" w:color="auto" w:fill="auto"/>
            <w:hideMark/>
          </w:tcPr>
          <w:p w14:paraId="268BD4B8"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公务</w:t>
            </w:r>
            <w:r w:rsidRPr="00F76E98">
              <w:rPr>
                <w:rFonts w:hint="eastAsia"/>
                <w:bCs/>
                <w:sz w:val="20"/>
                <w:szCs w:val="20"/>
              </w:rPr>
              <w:t>差旅</w:t>
            </w:r>
          </w:p>
        </w:tc>
        <w:tc>
          <w:tcPr>
            <w:tcW w:w="1352" w:type="dxa"/>
            <w:shd w:val="clear" w:color="auto" w:fill="auto"/>
            <w:vAlign w:val="center"/>
            <w:hideMark/>
          </w:tcPr>
          <w:p w14:paraId="5D6C68E4" w14:textId="5983BBD9"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800.0</w:t>
            </w:r>
          </w:p>
        </w:tc>
        <w:tc>
          <w:tcPr>
            <w:tcW w:w="1890" w:type="dxa"/>
            <w:shd w:val="clear" w:color="auto" w:fill="auto"/>
            <w:vAlign w:val="center"/>
          </w:tcPr>
          <w:p w14:paraId="2300C8B3" w14:textId="4509F18B"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559.6</w:t>
            </w:r>
          </w:p>
        </w:tc>
        <w:tc>
          <w:tcPr>
            <w:tcW w:w="1350" w:type="dxa"/>
            <w:shd w:val="clear" w:color="auto" w:fill="auto"/>
            <w:vAlign w:val="center"/>
          </w:tcPr>
          <w:p w14:paraId="702034A5" w14:textId="52AE2F5A"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1E9091EF" w14:textId="70656484"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240.4</w:t>
            </w:r>
          </w:p>
        </w:tc>
      </w:tr>
      <w:tr w:rsidR="00212374" w:rsidRPr="000322A9" w14:paraId="311F76FA" w14:textId="77777777" w:rsidTr="00D55DD6">
        <w:trPr>
          <w:trHeight w:val="300"/>
          <w:jc w:val="center"/>
        </w:trPr>
        <w:tc>
          <w:tcPr>
            <w:tcW w:w="3505" w:type="dxa"/>
            <w:shd w:val="clear" w:color="auto" w:fill="auto"/>
            <w:hideMark/>
          </w:tcPr>
          <w:p w14:paraId="19E79CC0"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rFonts w:hint="eastAsia"/>
                <w:bCs/>
                <w:sz w:val="20"/>
                <w:szCs w:val="20"/>
              </w:rPr>
              <w:t>咨询人</w:t>
            </w:r>
            <w:r w:rsidRPr="00F76E98">
              <w:rPr>
                <w:bCs/>
                <w:sz w:val="20"/>
                <w:szCs w:val="20"/>
              </w:rPr>
              <w:t>/</w:t>
            </w:r>
            <w:r w:rsidRPr="00F76E98">
              <w:rPr>
                <w:bCs/>
                <w:sz w:val="20"/>
                <w:szCs w:val="20"/>
              </w:rPr>
              <w:t>分包商</w:t>
            </w:r>
          </w:p>
        </w:tc>
        <w:tc>
          <w:tcPr>
            <w:tcW w:w="1352" w:type="dxa"/>
            <w:shd w:val="clear" w:color="auto" w:fill="auto"/>
            <w:vAlign w:val="center"/>
            <w:hideMark/>
          </w:tcPr>
          <w:p w14:paraId="65752945" w14:textId="0A5479B2"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100.0</w:t>
            </w:r>
          </w:p>
        </w:tc>
        <w:tc>
          <w:tcPr>
            <w:tcW w:w="1890" w:type="dxa"/>
            <w:shd w:val="clear" w:color="auto" w:fill="auto"/>
            <w:vAlign w:val="center"/>
          </w:tcPr>
          <w:p w14:paraId="5ABD2CC2" w14:textId="116A9634"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100.0</w:t>
            </w:r>
          </w:p>
        </w:tc>
        <w:tc>
          <w:tcPr>
            <w:tcW w:w="1350" w:type="dxa"/>
            <w:shd w:val="clear" w:color="auto" w:fill="auto"/>
            <w:vAlign w:val="center"/>
          </w:tcPr>
          <w:p w14:paraId="266AEF83" w14:textId="41F3C7BD"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6F7330AE" w14:textId="4E3D5A36"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49B6669B" w14:textId="77777777" w:rsidTr="00D55DD6">
        <w:trPr>
          <w:trHeight w:val="300"/>
          <w:jc w:val="center"/>
        </w:trPr>
        <w:tc>
          <w:tcPr>
            <w:tcW w:w="3505" w:type="dxa"/>
            <w:shd w:val="clear" w:color="auto" w:fill="auto"/>
            <w:hideMark/>
          </w:tcPr>
          <w:p w14:paraId="1F2420BA"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rFonts w:hint="eastAsia"/>
                <w:bCs/>
                <w:sz w:val="20"/>
                <w:szCs w:val="20"/>
              </w:rPr>
              <w:t>公众</w:t>
            </w:r>
            <w:r w:rsidRPr="00F76E98">
              <w:rPr>
                <w:bCs/>
                <w:sz w:val="20"/>
                <w:szCs w:val="20"/>
              </w:rPr>
              <w:t>宣传材料</w:t>
            </w:r>
            <w:r w:rsidRPr="00F76E98">
              <w:rPr>
                <w:bCs/>
                <w:sz w:val="20"/>
                <w:szCs w:val="20"/>
              </w:rPr>
              <w:t>/</w:t>
            </w:r>
            <w:r w:rsidRPr="00F76E98">
              <w:rPr>
                <w:rFonts w:hint="eastAsia"/>
                <w:bCs/>
                <w:sz w:val="20"/>
                <w:szCs w:val="20"/>
              </w:rPr>
              <w:t>传播</w:t>
            </w:r>
          </w:p>
        </w:tc>
        <w:tc>
          <w:tcPr>
            <w:tcW w:w="1352" w:type="dxa"/>
            <w:shd w:val="clear" w:color="auto" w:fill="auto"/>
            <w:vAlign w:val="center"/>
            <w:hideMark/>
          </w:tcPr>
          <w:p w14:paraId="4808331F" w14:textId="6BCA606F"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100.0</w:t>
            </w:r>
          </w:p>
        </w:tc>
        <w:tc>
          <w:tcPr>
            <w:tcW w:w="1890" w:type="dxa"/>
            <w:shd w:val="clear" w:color="auto" w:fill="auto"/>
            <w:vAlign w:val="center"/>
          </w:tcPr>
          <w:p w14:paraId="7D9E04E6" w14:textId="03C7DD0A"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100.0</w:t>
            </w:r>
          </w:p>
        </w:tc>
        <w:tc>
          <w:tcPr>
            <w:tcW w:w="1350" w:type="dxa"/>
            <w:shd w:val="clear" w:color="auto" w:fill="auto"/>
            <w:vAlign w:val="center"/>
          </w:tcPr>
          <w:p w14:paraId="322EE730" w14:textId="71D8C740"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4C67EB30" w14:textId="3097D373"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3F2DBB81" w14:textId="77777777" w:rsidTr="00D55DD6">
        <w:trPr>
          <w:trHeight w:val="300"/>
          <w:jc w:val="center"/>
        </w:trPr>
        <w:tc>
          <w:tcPr>
            <w:tcW w:w="3505" w:type="dxa"/>
            <w:shd w:val="clear" w:color="auto" w:fill="auto"/>
            <w:hideMark/>
          </w:tcPr>
          <w:p w14:paraId="758B1DCD"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临时人员</w:t>
            </w:r>
            <w:r w:rsidRPr="00F76E98">
              <w:rPr>
                <w:bCs/>
                <w:sz w:val="20"/>
                <w:szCs w:val="20"/>
              </w:rPr>
              <w:t>/</w:t>
            </w:r>
            <w:r w:rsidRPr="00F76E98">
              <w:rPr>
                <w:bCs/>
                <w:sz w:val="20"/>
                <w:szCs w:val="20"/>
              </w:rPr>
              <w:t>加班</w:t>
            </w:r>
          </w:p>
        </w:tc>
        <w:tc>
          <w:tcPr>
            <w:tcW w:w="1352" w:type="dxa"/>
            <w:shd w:val="clear" w:color="auto" w:fill="auto"/>
            <w:vAlign w:val="center"/>
            <w:hideMark/>
          </w:tcPr>
          <w:p w14:paraId="750324F9" w14:textId="12D91CDD"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200.0</w:t>
            </w:r>
          </w:p>
        </w:tc>
        <w:tc>
          <w:tcPr>
            <w:tcW w:w="1890" w:type="dxa"/>
            <w:shd w:val="clear" w:color="auto" w:fill="auto"/>
            <w:vAlign w:val="center"/>
          </w:tcPr>
          <w:p w14:paraId="14AE6D0E" w14:textId="43F4BC9F"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200.0</w:t>
            </w:r>
          </w:p>
        </w:tc>
        <w:tc>
          <w:tcPr>
            <w:tcW w:w="1350" w:type="dxa"/>
            <w:shd w:val="clear" w:color="auto" w:fill="auto"/>
            <w:vAlign w:val="center"/>
          </w:tcPr>
          <w:p w14:paraId="029A6AA9" w14:textId="36F2FC4D"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78FA8E30" w14:textId="1B0458F9"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61356A84" w14:textId="77777777" w:rsidTr="00D55DD6">
        <w:trPr>
          <w:trHeight w:val="300"/>
          <w:jc w:val="center"/>
        </w:trPr>
        <w:tc>
          <w:tcPr>
            <w:tcW w:w="3505" w:type="dxa"/>
            <w:shd w:val="clear" w:color="auto" w:fill="auto"/>
            <w:hideMark/>
          </w:tcPr>
          <w:p w14:paraId="587F1C34"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rFonts w:hint="eastAsia"/>
                <w:bCs/>
                <w:sz w:val="20"/>
                <w:szCs w:val="20"/>
              </w:rPr>
              <w:t>培训</w:t>
            </w:r>
          </w:p>
        </w:tc>
        <w:tc>
          <w:tcPr>
            <w:tcW w:w="1352" w:type="dxa"/>
            <w:shd w:val="clear" w:color="auto" w:fill="auto"/>
            <w:vAlign w:val="center"/>
            <w:hideMark/>
          </w:tcPr>
          <w:p w14:paraId="1F69D6A7" w14:textId="00EEBACC"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10.0</w:t>
            </w:r>
          </w:p>
        </w:tc>
        <w:tc>
          <w:tcPr>
            <w:tcW w:w="1890" w:type="dxa"/>
            <w:shd w:val="clear" w:color="auto" w:fill="auto"/>
            <w:vAlign w:val="center"/>
          </w:tcPr>
          <w:p w14:paraId="3A5C7D64" w14:textId="2443650B"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10.0</w:t>
            </w:r>
          </w:p>
        </w:tc>
        <w:tc>
          <w:tcPr>
            <w:tcW w:w="1350" w:type="dxa"/>
            <w:shd w:val="clear" w:color="auto" w:fill="auto"/>
            <w:vAlign w:val="center"/>
          </w:tcPr>
          <w:p w14:paraId="09432C10" w14:textId="269C0EE8"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70FE2745" w14:textId="023F4283"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75D865D5" w14:textId="77777777" w:rsidTr="00D55DD6">
        <w:trPr>
          <w:trHeight w:val="300"/>
          <w:jc w:val="center"/>
        </w:trPr>
        <w:tc>
          <w:tcPr>
            <w:tcW w:w="3505" w:type="dxa"/>
            <w:shd w:val="clear" w:color="auto" w:fill="auto"/>
            <w:hideMark/>
          </w:tcPr>
          <w:p w14:paraId="377C3313" w14:textId="77777777" w:rsidR="001A2E05" w:rsidRPr="001A2E05" w:rsidRDefault="00212374" w:rsidP="00212374">
            <w:pPr>
              <w:pStyle w:val="ListParagraph"/>
              <w:numPr>
                <w:ilvl w:val="0"/>
                <w:numId w:val="10"/>
              </w:numPr>
              <w:snapToGrid w:val="0"/>
              <w:ind w:left="144" w:firstLine="0"/>
              <w:contextualSpacing w:val="0"/>
              <w:rPr>
                <w:bCs/>
                <w:color w:val="000000" w:themeColor="text1"/>
                <w:kern w:val="22"/>
                <w:sz w:val="20"/>
                <w:szCs w:val="20"/>
              </w:rPr>
            </w:pPr>
            <w:r w:rsidRPr="00F76E98">
              <w:rPr>
                <w:rFonts w:hint="eastAsia"/>
                <w:bCs/>
                <w:sz w:val="20"/>
                <w:szCs w:val="20"/>
              </w:rPr>
              <w:t>信息交换所机制</w:t>
            </w:r>
            <w:r w:rsidRPr="00F76E98">
              <w:rPr>
                <w:bCs/>
                <w:sz w:val="20"/>
                <w:szCs w:val="20"/>
              </w:rPr>
              <w:t>网站</w:t>
            </w:r>
            <w:r w:rsidRPr="00F76E98">
              <w:rPr>
                <w:bCs/>
                <w:sz w:val="20"/>
                <w:szCs w:val="20"/>
              </w:rPr>
              <w:t>/</w:t>
            </w:r>
            <w:r w:rsidRPr="00F76E98">
              <w:rPr>
                <w:bCs/>
                <w:sz w:val="20"/>
                <w:szCs w:val="20"/>
              </w:rPr>
              <w:t>网站项目</w:t>
            </w:r>
          </w:p>
          <w:p w14:paraId="59442BE2" w14:textId="7006F30B" w:rsidR="00212374" w:rsidRPr="001A2E05" w:rsidRDefault="001A2E05" w:rsidP="001A2E05">
            <w:pPr>
              <w:snapToGrid w:val="0"/>
              <w:ind w:left="144"/>
              <w:rPr>
                <w:bCs/>
                <w:color w:val="000000" w:themeColor="text1"/>
                <w:kern w:val="22"/>
                <w:sz w:val="20"/>
                <w:szCs w:val="20"/>
              </w:rPr>
            </w:pPr>
            <w:r>
              <w:rPr>
                <w:bCs/>
                <w:sz w:val="20"/>
                <w:szCs w:val="20"/>
              </w:rPr>
              <w:t xml:space="preserve">      </w:t>
            </w:r>
            <w:r w:rsidRPr="001A2E05">
              <w:rPr>
                <w:rFonts w:hint="eastAsia"/>
                <w:bCs/>
                <w:sz w:val="20"/>
                <w:szCs w:val="20"/>
              </w:rPr>
              <w:t xml:space="preserve"> </w:t>
            </w:r>
            <w:r w:rsidR="00212374" w:rsidRPr="001A2E05">
              <w:rPr>
                <w:bCs/>
                <w:sz w:val="20"/>
                <w:szCs w:val="20"/>
              </w:rPr>
              <w:t>翻译</w:t>
            </w:r>
          </w:p>
        </w:tc>
        <w:tc>
          <w:tcPr>
            <w:tcW w:w="1352" w:type="dxa"/>
            <w:shd w:val="clear" w:color="auto" w:fill="auto"/>
            <w:vAlign w:val="center"/>
            <w:hideMark/>
          </w:tcPr>
          <w:p w14:paraId="27546674" w14:textId="77021A29"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130.0</w:t>
            </w:r>
          </w:p>
        </w:tc>
        <w:tc>
          <w:tcPr>
            <w:tcW w:w="1890" w:type="dxa"/>
            <w:shd w:val="clear" w:color="auto" w:fill="auto"/>
            <w:vAlign w:val="center"/>
          </w:tcPr>
          <w:p w14:paraId="6BEB3273" w14:textId="2875F8A2"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130.0</w:t>
            </w:r>
          </w:p>
        </w:tc>
        <w:tc>
          <w:tcPr>
            <w:tcW w:w="1350" w:type="dxa"/>
            <w:shd w:val="clear" w:color="auto" w:fill="auto"/>
            <w:vAlign w:val="center"/>
          </w:tcPr>
          <w:p w14:paraId="38FB5C77" w14:textId="5AE000BA"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1E171048" w14:textId="4109829D"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2BFF8653" w14:textId="77777777" w:rsidTr="00D55DD6">
        <w:trPr>
          <w:trHeight w:val="300"/>
          <w:jc w:val="center"/>
        </w:trPr>
        <w:tc>
          <w:tcPr>
            <w:tcW w:w="3505" w:type="dxa"/>
            <w:shd w:val="clear" w:color="auto" w:fill="auto"/>
            <w:hideMark/>
          </w:tcPr>
          <w:p w14:paraId="09C787C1" w14:textId="6E907792"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会议</w:t>
            </w:r>
            <w:r w:rsidRPr="00F76E98">
              <w:rPr>
                <w:rFonts w:hint="eastAsia"/>
                <w:bCs/>
                <w:sz w:val="20"/>
                <w:szCs w:val="20"/>
                <w:vertAlign w:val="superscript"/>
              </w:rPr>
              <w:t>1</w:t>
            </w:r>
          </w:p>
        </w:tc>
        <w:tc>
          <w:tcPr>
            <w:tcW w:w="1352" w:type="dxa"/>
            <w:shd w:val="clear" w:color="auto" w:fill="auto"/>
            <w:vAlign w:val="center"/>
            <w:hideMark/>
          </w:tcPr>
          <w:p w14:paraId="46AFB5D4" w14:textId="7277E523"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3,688.0</w:t>
            </w:r>
          </w:p>
        </w:tc>
        <w:tc>
          <w:tcPr>
            <w:tcW w:w="1890" w:type="dxa"/>
            <w:shd w:val="clear" w:color="auto" w:fill="auto"/>
            <w:vAlign w:val="center"/>
          </w:tcPr>
          <w:p w14:paraId="5DDF6120" w14:textId="63EDCAEA"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845.8</w:t>
            </w:r>
          </w:p>
        </w:tc>
        <w:tc>
          <w:tcPr>
            <w:tcW w:w="1350" w:type="dxa"/>
            <w:shd w:val="clear" w:color="auto" w:fill="auto"/>
            <w:vAlign w:val="center"/>
          </w:tcPr>
          <w:p w14:paraId="5D9E0408" w14:textId="5420DBBE"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2,842.2</w:t>
            </w:r>
          </w:p>
        </w:tc>
        <w:tc>
          <w:tcPr>
            <w:tcW w:w="1083" w:type="dxa"/>
            <w:shd w:val="clear" w:color="auto" w:fill="auto"/>
            <w:vAlign w:val="center"/>
          </w:tcPr>
          <w:p w14:paraId="120D86F8" w14:textId="50506786"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4C5BBEB1" w14:textId="77777777" w:rsidTr="00D55DD6">
        <w:trPr>
          <w:trHeight w:val="300"/>
          <w:jc w:val="center"/>
        </w:trPr>
        <w:tc>
          <w:tcPr>
            <w:tcW w:w="3505" w:type="dxa"/>
            <w:shd w:val="clear" w:color="auto" w:fill="auto"/>
            <w:hideMark/>
          </w:tcPr>
          <w:p w14:paraId="04D0FAC5"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专家会议</w:t>
            </w:r>
          </w:p>
        </w:tc>
        <w:tc>
          <w:tcPr>
            <w:tcW w:w="1352" w:type="dxa"/>
            <w:shd w:val="clear" w:color="auto" w:fill="auto"/>
            <w:vAlign w:val="center"/>
            <w:hideMark/>
          </w:tcPr>
          <w:p w14:paraId="6030F829" w14:textId="2054756F"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320.0</w:t>
            </w:r>
          </w:p>
        </w:tc>
        <w:tc>
          <w:tcPr>
            <w:tcW w:w="1890" w:type="dxa"/>
            <w:shd w:val="clear" w:color="auto" w:fill="auto"/>
            <w:vAlign w:val="center"/>
          </w:tcPr>
          <w:p w14:paraId="51AD1742" w14:textId="5B9A54AC"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83.7</w:t>
            </w:r>
          </w:p>
        </w:tc>
        <w:tc>
          <w:tcPr>
            <w:tcW w:w="1350" w:type="dxa"/>
            <w:shd w:val="clear" w:color="auto" w:fill="auto"/>
            <w:vAlign w:val="center"/>
          </w:tcPr>
          <w:p w14:paraId="78621B0F" w14:textId="3D6A464E"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150.0</w:t>
            </w:r>
          </w:p>
        </w:tc>
        <w:tc>
          <w:tcPr>
            <w:tcW w:w="1083" w:type="dxa"/>
            <w:shd w:val="clear" w:color="auto" w:fill="auto"/>
            <w:vAlign w:val="center"/>
          </w:tcPr>
          <w:p w14:paraId="66B517B7" w14:textId="0028618F"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86.3</w:t>
            </w:r>
          </w:p>
        </w:tc>
      </w:tr>
      <w:tr w:rsidR="00212374" w:rsidRPr="000322A9" w14:paraId="3684F614" w14:textId="77777777" w:rsidTr="00D55DD6">
        <w:trPr>
          <w:trHeight w:val="300"/>
          <w:jc w:val="center"/>
        </w:trPr>
        <w:tc>
          <w:tcPr>
            <w:tcW w:w="3505" w:type="dxa"/>
            <w:shd w:val="clear" w:color="auto" w:fill="auto"/>
            <w:hideMark/>
          </w:tcPr>
          <w:p w14:paraId="76AF65C3" w14:textId="37480B9C"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2020</w:t>
            </w:r>
            <w:r w:rsidRPr="00F76E98">
              <w:rPr>
                <w:bCs/>
                <w:sz w:val="20"/>
                <w:szCs w:val="20"/>
              </w:rPr>
              <w:t>年后</w:t>
            </w:r>
            <w:r w:rsidRPr="00F76E98">
              <w:rPr>
                <w:rFonts w:hint="eastAsia"/>
                <w:bCs/>
                <w:sz w:val="20"/>
                <w:szCs w:val="20"/>
              </w:rPr>
              <w:t>框架</w:t>
            </w:r>
            <w:r w:rsidRPr="00F76E98">
              <w:rPr>
                <w:bCs/>
                <w:sz w:val="20"/>
                <w:szCs w:val="20"/>
              </w:rPr>
              <w:t>特别会议</w:t>
            </w:r>
            <w:r w:rsidRPr="00F76E98">
              <w:rPr>
                <w:rFonts w:hint="eastAsia"/>
                <w:bCs/>
                <w:sz w:val="20"/>
                <w:szCs w:val="20"/>
                <w:vertAlign w:val="superscript"/>
              </w:rPr>
              <w:t>2</w:t>
            </w:r>
          </w:p>
        </w:tc>
        <w:tc>
          <w:tcPr>
            <w:tcW w:w="1352" w:type="dxa"/>
            <w:shd w:val="clear" w:color="auto" w:fill="auto"/>
            <w:vAlign w:val="center"/>
            <w:hideMark/>
          </w:tcPr>
          <w:p w14:paraId="41DFE566" w14:textId="5386E69E"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1,310.0</w:t>
            </w:r>
          </w:p>
        </w:tc>
        <w:tc>
          <w:tcPr>
            <w:tcW w:w="1890" w:type="dxa"/>
            <w:shd w:val="clear" w:color="auto" w:fill="auto"/>
            <w:vAlign w:val="center"/>
          </w:tcPr>
          <w:p w14:paraId="457041C3" w14:textId="2C84BB28"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1,100.0</w:t>
            </w:r>
          </w:p>
        </w:tc>
        <w:tc>
          <w:tcPr>
            <w:tcW w:w="1350" w:type="dxa"/>
            <w:shd w:val="clear" w:color="auto" w:fill="auto"/>
            <w:vAlign w:val="center"/>
          </w:tcPr>
          <w:p w14:paraId="7E97A928" w14:textId="3449592F"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210.0</w:t>
            </w:r>
          </w:p>
        </w:tc>
        <w:tc>
          <w:tcPr>
            <w:tcW w:w="1083" w:type="dxa"/>
            <w:shd w:val="clear" w:color="auto" w:fill="auto"/>
            <w:vAlign w:val="center"/>
          </w:tcPr>
          <w:p w14:paraId="1B416323" w14:textId="00821833"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60AE9877" w14:textId="77777777" w:rsidTr="00D55DD6">
        <w:trPr>
          <w:trHeight w:val="300"/>
          <w:jc w:val="center"/>
        </w:trPr>
        <w:tc>
          <w:tcPr>
            <w:tcW w:w="3505" w:type="dxa"/>
            <w:shd w:val="clear" w:color="auto" w:fill="auto"/>
            <w:hideMark/>
          </w:tcPr>
          <w:p w14:paraId="25E1383B"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租金和相关费用</w:t>
            </w:r>
          </w:p>
        </w:tc>
        <w:tc>
          <w:tcPr>
            <w:tcW w:w="1352" w:type="dxa"/>
            <w:shd w:val="clear" w:color="auto" w:fill="auto"/>
            <w:vAlign w:val="center"/>
            <w:hideMark/>
          </w:tcPr>
          <w:p w14:paraId="4C36F68A" w14:textId="52CAAC1A"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2,652.9</w:t>
            </w:r>
          </w:p>
        </w:tc>
        <w:tc>
          <w:tcPr>
            <w:tcW w:w="1890" w:type="dxa"/>
            <w:shd w:val="clear" w:color="auto" w:fill="auto"/>
            <w:vAlign w:val="center"/>
          </w:tcPr>
          <w:p w14:paraId="739CF46E" w14:textId="63213B9A"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2,652.9</w:t>
            </w:r>
          </w:p>
        </w:tc>
        <w:tc>
          <w:tcPr>
            <w:tcW w:w="1350" w:type="dxa"/>
            <w:shd w:val="clear" w:color="auto" w:fill="auto"/>
            <w:vAlign w:val="center"/>
          </w:tcPr>
          <w:p w14:paraId="675A1A2B" w14:textId="316241CB"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06AAC75B" w14:textId="33303DB4"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6B7E4C02" w14:textId="77777777" w:rsidTr="00D55DD6">
        <w:trPr>
          <w:trHeight w:val="300"/>
          <w:jc w:val="center"/>
        </w:trPr>
        <w:tc>
          <w:tcPr>
            <w:tcW w:w="3505" w:type="dxa"/>
            <w:shd w:val="clear" w:color="auto" w:fill="auto"/>
            <w:hideMark/>
          </w:tcPr>
          <w:p w14:paraId="251C0617" w14:textId="77777777" w:rsidR="00212374" w:rsidRPr="00F76E98" w:rsidRDefault="00212374" w:rsidP="00212374">
            <w:pPr>
              <w:pStyle w:val="ListParagraph"/>
              <w:numPr>
                <w:ilvl w:val="0"/>
                <w:numId w:val="10"/>
              </w:numPr>
              <w:snapToGrid w:val="0"/>
              <w:ind w:left="144" w:firstLine="0"/>
              <w:contextualSpacing w:val="0"/>
              <w:rPr>
                <w:bCs/>
                <w:color w:val="000000" w:themeColor="text1"/>
                <w:kern w:val="22"/>
                <w:sz w:val="20"/>
                <w:szCs w:val="20"/>
                <w:lang w:eastAsia="en-CA"/>
              </w:rPr>
            </w:pPr>
            <w:r w:rsidRPr="00F76E98">
              <w:rPr>
                <w:bCs/>
                <w:sz w:val="20"/>
                <w:szCs w:val="20"/>
              </w:rPr>
              <w:t>一般业务费用</w:t>
            </w:r>
          </w:p>
        </w:tc>
        <w:tc>
          <w:tcPr>
            <w:tcW w:w="1352" w:type="dxa"/>
            <w:shd w:val="clear" w:color="auto" w:fill="auto"/>
            <w:vAlign w:val="center"/>
            <w:hideMark/>
          </w:tcPr>
          <w:p w14:paraId="3F2279AC" w14:textId="3021D3A1"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1,453.2</w:t>
            </w:r>
          </w:p>
        </w:tc>
        <w:tc>
          <w:tcPr>
            <w:tcW w:w="1890" w:type="dxa"/>
            <w:shd w:val="clear" w:color="auto" w:fill="auto"/>
            <w:vAlign w:val="center"/>
          </w:tcPr>
          <w:p w14:paraId="28A282BE" w14:textId="212E50E7"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1,453.2</w:t>
            </w:r>
          </w:p>
        </w:tc>
        <w:tc>
          <w:tcPr>
            <w:tcW w:w="1350" w:type="dxa"/>
            <w:shd w:val="clear" w:color="auto" w:fill="auto"/>
            <w:vAlign w:val="center"/>
          </w:tcPr>
          <w:p w14:paraId="7D7E82E5" w14:textId="71741DB4"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 </w:t>
            </w:r>
          </w:p>
        </w:tc>
        <w:tc>
          <w:tcPr>
            <w:tcW w:w="1083" w:type="dxa"/>
            <w:shd w:val="clear" w:color="auto" w:fill="auto"/>
            <w:vAlign w:val="center"/>
          </w:tcPr>
          <w:p w14:paraId="79707D27" w14:textId="563EA978"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 </w:t>
            </w:r>
          </w:p>
        </w:tc>
      </w:tr>
      <w:tr w:rsidR="00212374" w:rsidRPr="000322A9" w14:paraId="7F294ABA" w14:textId="77777777" w:rsidTr="00D55DD6">
        <w:trPr>
          <w:trHeight w:val="300"/>
          <w:jc w:val="center"/>
        </w:trPr>
        <w:tc>
          <w:tcPr>
            <w:tcW w:w="3505" w:type="dxa"/>
            <w:shd w:val="clear" w:color="auto" w:fill="auto"/>
            <w:hideMark/>
          </w:tcPr>
          <w:p w14:paraId="6736D8E4" w14:textId="77777777" w:rsidR="00212374" w:rsidRPr="00F76E98" w:rsidRDefault="00212374" w:rsidP="00212374">
            <w:pPr>
              <w:ind w:left="144"/>
              <w:rPr>
                <w:b/>
                <w:color w:val="000000" w:themeColor="text1"/>
                <w:kern w:val="22"/>
                <w:sz w:val="20"/>
                <w:szCs w:val="20"/>
                <w:lang w:eastAsia="en-CA"/>
              </w:rPr>
            </w:pPr>
            <w:r w:rsidRPr="00F76E98">
              <w:rPr>
                <w:b/>
                <w:sz w:val="20"/>
                <w:szCs w:val="20"/>
              </w:rPr>
              <w:t>小计（一）</w:t>
            </w:r>
          </w:p>
        </w:tc>
        <w:tc>
          <w:tcPr>
            <w:tcW w:w="1352" w:type="dxa"/>
            <w:shd w:val="clear" w:color="auto" w:fill="auto"/>
            <w:vAlign w:val="center"/>
            <w:hideMark/>
          </w:tcPr>
          <w:p w14:paraId="3E2B9FE2" w14:textId="191A6F2E"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34,209.6</w:t>
            </w:r>
          </w:p>
        </w:tc>
        <w:tc>
          <w:tcPr>
            <w:tcW w:w="1890" w:type="dxa"/>
            <w:shd w:val="clear" w:color="auto" w:fill="auto"/>
            <w:vAlign w:val="center"/>
          </w:tcPr>
          <w:p w14:paraId="2AA18103" w14:textId="67FFD95F"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27,532.2</w:t>
            </w:r>
          </w:p>
        </w:tc>
        <w:tc>
          <w:tcPr>
            <w:tcW w:w="1350" w:type="dxa"/>
            <w:shd w:val="clear" w:color="auto" w:fill="auto"/>
            <w:vAlign w:val="center"/>
          </w:tcPr>
          <w:p w14:paraId="10DF16C0" w14:textId="6C290368"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3,367.2</w:t>
            </w:r>
          </w:p>
        </w:tc>
        <w:tc>
          <w:tcPr>
            <w:tcW w:w="1083" w:type="dxa"/>
            <w:shd w:val="clear" w:color="auto" w:fill="auto"/>
            <w:vAlign w:val="center"/>
          </w:tcPr>
          <w:p w14:paraId="5978823D" w14:textId="217C441F"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3,307.2</w:t>
            </w:r>
          </w:p>
        </w:tc>
      </w:tr>
      <w:tr w:rsidR="00212374" w:rsidRPr="000322A9" w14:paraId="61E97723" w14:textId="77777777" w:rsidTr="00D55DD6">
        <w:trPr>
          <w:trHeight w:val="300"/>
          <w:jc w:val="center"/>
        </w:trPr>
        <w:tc>
          <w:tcPr>
            <w:tcW w:w="3505" w:type="dxa"/>
            <w:shd w:val="clear" w:color="auto" w:fill="auto"/>
            <w:hideMark/>
          </w:tcPr>
          <w:p w14:paraId="6E24C956" w14:textId="77777777" w:rsidR="00212374" w:rsidRPr="00F76E98" w:rsidRDefault="00212374" w:rsidP="00212374">
            <w:pPr>
              <w:ind w:left="144"/>
              <w:rPr>
                <w:b/>
                <w:color w:val="000000" w:themeColor="text1"/>
                <w:kern w:val="22"/>
                <w:sz w:val="20"/>
                <w:szCs w:val="20"/>
                <w:lang w:eastAsia="en-CA"/>
              </w:rPr>
            </w:pPr>
            <w:r w:rsidRPr="00F76E98">
              <w:rPr>
                <w:rFonts w:hint="eastAsia"/>
                <w:b/>
                <w:sz w:val="20"/>
                <w:szCs w:val="20"/>
              </w:rPr>
              <w:t>二</w:t>
            </w:r>
            <w:r w:rsidRPr="00F76E98">
              <w:rPr>
                <w:rFonts w:hint="eastAsia"/>
                <w:b/>
                <w:sz w:val="20"/>
                <w:szCs w:val="20"/>
              </w:rPr>
              <w:t>.</w:t>
            </w:r>
            <w:r w:rsidRPr="00F76E98">
              <w:rPr>
                <w:b/>
                <w:sz w:val="20"/>
                <w:szCs w:val="20"/>
              </w:rPr>
              <w:t xml:space="preserve"> </w:t>
            </w:r>
            <w:r w:rsidRPr="00F76E98">
              <w:rPr>
                <w:b/>
                <w:sz w:val="20"/>
                <w:szCs w:val="20"/>
              </w:rPr>
              <w:t>方案支助费用（</w:t>
            </w:r>
            <w:r w:rsidRPr="00F76E98">
              <w:rPr>
                <w:b/>
                <w:sz w:val="20"/>
                <w:szCs w:val="20"/>
              </w:rPr>
              <w:t>13%</w:t>
            </w:r>
            <w:r w:rsidRPr="00F76E98">
              <w:rPr>
                <w:b/>
                <w:sz w:val="20"/>
                <w:szCs w:val="20"/>
              </w:rPr>
              <w:t>）</w:t>
            </w:r>
          </w:p>
        </w:tc>
        <w:tc>
          <w:tcPr>
            <w:tcW w:w="1352" w:type="dxa"/>
            <w:shd w:val="clear" w:color="auto" w:fill="auto"/>
            <w:vAlign w:val="center"/>
            <w:hideMark/>
          </w:tcPr>
          <w:p w14:paraId="144CED8B" w14:textId="4DA3C2C6" w:rsidR="00212374" w:rsidRPr="00F76E98" w:rsidRDefault="00212374" w:rsidP="00212374">
            <w:pPr>
              <w:jc w:val="right"/>
              <w:rPr>
                <w:b/>
                <w:bCs/>
                <w:color w:val="000000" w:themeColor="text1"/>
                <w:kern w:val="22"/>
                <w:sz w:val="20"/>
                <w:szCs w:val="20"/>
                <w:lang w:eastAsia="en-CA"/>
              </w:rPr>
            </w:pPr>
            <w:r w:rsidRPr="00F76E98">
              <w:rPr>
                <w:color w:val="000000"/>
                <w:sz w:val="20"/>
                <w:szCs w:val="20"/>
                <w:lang w:val="en-CA" w:eastAsia="en-CA"/>
              </w:rPr>
              <w:t>4,447.2</w:t>
            </w:r>
          </w:p>
        </w:tc>
        <w:tc>
          <w:tcPr>
            <w:tcW w:w="1890" w:type="dxa"/>
            <w:shd w:val="clear" w:color="auto" w:fill="auto"/>
            <w:vAlign w:val="center"/>
          </w:tcPr>
          <w:p w14:paraId="6641A65D" w14:textId="625343CE" w:rsidR="00212374" w:rsidRPr="00F76E98" w:rsidRDefault="00212374" w:rsidP="00212374">
            <w:pPr>
              <w:jc w:val="right"/>
              <w:rPr>
                <w:b/>
                <w:bCs/>
                <w:color w:val="000000"/>
                <w:kern w:val="22"/>
                <w:sz w:val="20"/>
                <w:szCs w:val="20"/>
                <w:lang w:eastAsia="en-CA"/>
              </w:rPr>
            </w:pPr>
            <w:r w:rsidRPr="00F76E98">
              <w:rPr>
                <w:color w:val="000000"/>
                <w:sz w:val="20"/>
                <w:szCs w:val="20"/>
                <w:lang w:val="en-CA" w:eastAsia="en-CA"/>
              </w:rPr>
              <w:t>3,579.6</w:t>
            </w:r>
          </w:p>
        </w:tc>
        <w:tc>
          <w:tcPr>
            <w:tcW w:w="1350" w:type="dxa"/>
            <w:shd w:val="clear" w:color="auto" w:fill="auto"/>
            <w:vAlign w:val="center"/>
          </w:tcPr>
          <w:p w14:paraId="7F9838D0" w14:textId="2592F372" w:rsidR="00212374" w:rsidRPr="00F76E98" w:rsidRDefault="00212374" w:rsidP="00212374">
            <w:pPr>
              <w:jc w:val="right"/>
              <w:rPr>
                <w:b/>
                <w:bCs/>
                <w:color w:val="000000" w:themeColor="text1"/>
                <w:kern w:val="22"/>
                <w:sz w:val="20"/>
                <w:szCs w:val="20"/>
                <w:lang w:eastAsia="en-CA"/>
              </w:rPr>
            </w:pPr>
            <w:r w:rsidRPr="00F76E98">
              <w:rPr>
                <w:color w:val="000000"/>
                <w:sz w:val="20"/>
                <w:szCs w:val="20"/>
                <w:lang w:val="en-CA" w:eastAsia="en-CA"/>
              </w:rPr>
              <w:t>437.7</w:t>
            </w:r>
          </w:p>
        </w:tc>
        <w:tc>
          <w:tcPr>
            <w:tcW w:w="1083" w:type="dxa"/>
            <w:shd w:val="clear" w:color="auto" w:fill="auto"/>
            <w:vAlign w:val="center"/>
          </w:tcPr>
          <w:p w14:paraId="0DC88D82" w14:textId="2DEB134F" w:rsidR="00212374" w:rsidRPr="00F76E98" w:rsidRDefault="00212374" w:rsidP="00212374">
            <w:pPr>
              <w:jc w:val="right"/>
              <w:rPr>
                <w:b/>
                <w:bCs/>
                <w:color w:val="000000"/>
                <w:kern w:val="22"/>
                <w:sz w:val="20"/>
                <w:szCs w:val="20"/>
                <w:lang w:eastAsia="en-CA"/>
              </w:rPr>
            </w:pPr>
            <w:r w:rsidRPr="00F76E98">
              <w:rPr>
                <w:color w:val="000000"/>
                <w:sz w:val="20"/>
                <w:szCs w:val="20"/>
                <w:lang w:val="en-CA" w:eastAsia="en-CA"/>
              </w:rPr>
              <w:t>429.9</w:t>
            </w:r>
          </w:p>
        </w:tc>
      </w:tr>
      <w:tr w:rsidR="00212374" w:rsidRPr="000322A9" w14:paraId="3B1708A4" w14:textId="77777777" w:rsidTr="00D55DD6">
        <w:trPr>
          <w:trHeight w:val="300"/>
          <w:jc w:val="center"/>
        </w:trPr>
        <w:tc>
          <w:tcPr>
            <w:tcW w:w="3505" w:type="dxa"/>
            <w:shd w:val="clear" w:color="auto" w:fill="auto"/>
            <w:hideMark/>
          </w:tcPr>
          <w:p w14:paraId="548C5B6C" w14:textId="77777777" w:rsidR="00212374" w:rsidRPr="00F76E98" w:rsidRDefault="00212374" w:rsidP="00212374">
            <w:pPr>
              <w:ind w:left="144"/>
              <w:rPr>
                <w:b/>
                <w:color w:val="000000" w:themeColor="text1"/>
                <w:kern w:val="22"/>
                <w:sz w:val="20"/>
                <w:szCs w:val="20"/>
                <w:lang w:eastAsia="en-CA"/>
              </w:rPr>
            </w:pPr>
            <w:r w:rsidRPr="00F76E98">
              <w:rPr>
                <w:b/>
                <w:sz w:val="20"/>
                <w:szCs w:val="20"/>
              </w:rPr>
              <w:t>小计（一</w:t>
            </w:r>
            <w:r w:rsidRPr="00F76E98">
              <w:rPr>
                <w:b/>
                <w:sz w:val="20"/>
                <w:szCs w:val="20"/>
              </w:rPr>
              <w:t>+</w:t>
            </w:r>
            <w:r w:rsidRPr="00F76E98">
              <w:rPr>
                <w:b/>
                <w:sz w:val="20"/>
                <w:szCs w:val="20"/>
              </w:rPr>
              <w:t>二）</w:t>
            </w:r>
          </w:p>
        </w:tc>
        <w:tc>
          <w:tcPr>
            <w:tcW w:w="1352" w:type="dxa"/>
            <w:shd w:val="clear" w:color="auto" w:fill="auto"/>
            <w:vAlign w:val="center"/>
            <w:hideMark/>
          </w:tcPr>
          <w:p w14:paraId="279C12AE" w14:textId="6259F741"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38,656.8</w:t>
            </w:r>
          </w:p>
        </w:tc>
        <w:tc>
          <w:tcPr>
            <w:tcW w:w="1890" w:type="dxa"/>
            <w:shd w:val="clear" w:color="auto" w:fill="auto"/>
            <w:vAlign w:val="center"/>
          </w:tcPr>
          <w:p w14:paraId="29856BE3" w14:textId="3D4D14B0"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31,114.8</w:t>
            </w:r>
          </w:p>
        </w:tc>
        <w:tc>
          <w:tcPr>
            <w:tcW w:w="1350" w:type="dxa"/>
            <w:shd w:val="clear" w:color="auto" w:fill="auto"/>
            <w:vAlign w:val="center"/>
          </w:tcPr>
          <w:p w14:paraId="7E88B2A9" w14:textId="3F2C1859"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3,804.9</w:t>
            </w:r>
          </w:p>
        </w:tc>
        <w:tc>
          <w:tcPr>
            <w:tcW w:w="1083" w:type="dxa"/>
            <w:shd w:val="clear" w:color="auto" w:fill="auto"/>
            <w:vAlign w:val="center"/>
          </w:tcPr>
          <w:p w14:paraId="5D3AFD5F" w14:textId="62D796A4"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3,737.1</w:t>
            </w:r>
          </w:p>
        </w:tc>
      </w:tr>
      <w:tr w:rsidR="00212374" w:rsidRPr="000322A9" w14:paraId="23A67B64" w14:textId="77777777" w:rsidTr="00D55DD6">
        <w:trPr>
          <w:trHeight w:val="300"/>
          <w:jc w:val="center"/>
        </w:trPr>
        <w:tc>
          <w:tcPr>
            <w:tcW w:w="3505" w:type="dxa"/>
            <w:shd w:val="clear" w:color="auto" w:fill="auto"/>
            <w:hideMark/>
          </w:tcPr>
          <w:p w14:paraId="7DB36154" w14:textId="77777777" w:rsidR="00212374" w:rsidRPr="00F76E98" w:rsidRDefault="00212374" w:rsidP="00212374">
            <w:pPr>
              <w:ind w:left="144"/>
              <w:rPr>
                <w:b/>
                <w:color w:val="000000" w:themeColor="text1"/>
                <w:kern w:val="22"/>
                <w:sz w:val="20"/>
                <w:szCs w:val="20"/>
                <w:lang w:eastAsia="en-CA"/>
              </w:rPr>
            </w:pPr>
            <w:r w:rsidRPr="00F76E98">
              <w:rPr>
                <w:b/>
                <w:sz w:val="20"/>
                <w:szCs w:val="20"/>
              </w:rPr>
              <w:t>三</w:t>
            </w:r>
            <w:r w:rsidRPr="00F76E98">
              <w:rPr>
                <w:b/>
                <w:sz w:val="20"/>
                <w:szCs w:val="20"/>
              </w:rPr>
              <w:t xml:space="preserve">. </w:t>
            </w:r>
            <w:r w:rsidRPr="00F76E98">
              <w:rPr>
                <w:b/>
                <w:sz w:val="20"/>
                <w:szCs w:val="20"/>
              </w:rPr>
              <w:t>周转资本准备金</w:t>
            </w:r>
          </w:p>
        </w:tc>
        <w:tc>
          <w:tcPr>
            <w:tcW w:w="1352" w:type="dxa"/>
            <w:shd w:val="clear" w:color="auto" w:fill="auto"/>
            <w:vAlign w:val="center"/>
            <w:hideMark/>
          </w:tcPr>
          <w:p w14:paraId="65A9C6FA" w14:textId="38FC8A78" w:rsidR="00212374" w:rsidRPr="00F76E98" w:rsidRDefault="00212374" w:rsidP="00212374">
            <w:pPr>
              <w:jc w:val="right"/>
              <w:rPr>
                <w:color w:val="000000" w:themeColor="text1"/>
                <w:kern w:val="22"/>
                <w:sz w:val="20"/>
                <w:szCs w:val="20"/>
                <w:lang w:eastAsia="en-CA"/>
              </w:rPr>
            </w:pPr>
            <w:r w:rsidRPr="00F76E98">
              <w:rPr>
                <w:color w:val="000000"/>
                <w:sz w:val="20"/>
                <w:szCs w:val="20"/>
                <w:lang w:val="en-CA" w:eastAsia="en-CA"/>
              </w:rPr>
              <w:t>187.3</w:t>
            </w:r>
          </w:p>
        </w:tc>
        <w:tc>
          <w:tcPr>
            <w:tcW w:w="1890" w:type="dxa"/>
            <w:shd w:val="clear" w:color="auto" w:fill="auto"/>
            <w:vAlign w:val="center"/>
          </w:tcPr>
          <w:p w14:paraId="3D436194" w14:textId="2E727680" w:rsidR="00212374" w:rsidRPr="00F76E98" w:rsidRDefault="00212374" w:rsidP="00212374">
            <w:pPr>
              <w:jc w:val="right"/>
              <w:rPr>
                <w:color w:val="000000"/>
                <w:kern w:val="22"/>
                <w:sz w:val="20"/>
                <w:szCs w:val="20"/>
                <w:lang w:eastAsia="en-CA"/>
              </w:rPr>
            </w:pPr>
            <w:r w:rsidRPr="00F76E98">
              <w:rPr>
                <w:color w:val="000000"/>
                <w:sz w:val="20"/>
                <w:szCs w:val="20"/>
                <w:lang w:val="en-CA" w:eastAsia="en-CA"/>
              </w:rPr>
              <w:t>187.3</w:t>
            </w:r>
          </w:p>
        </w:tc>
        <w:tc>
          <w:tcPr>
            <w:tcW w:w="1350" w:type="dxa"/>
            <w:shd w:val="clear" w:color="auto" w:fill="auto"/>
            <w:vAlign w:val="center"/>
          </w:tcPr>
          <w:p w14:paraId="5D032ECD" w14:textId="356B9D02" w:rsidR="00212374" w:rsidRPr="00F76E98" w:rsidRDefault="00212374" w:rsidP="00212374">
            <w:pPr>
              <w:jc w:val="right"/>
              <w:rPr>
                <w:color w:val="000000" w:themeColor="text1"/>
                <w:kern w:val="22"/>
                <w:sz w:val="20"/>
                <w:szCs w:val="20"/>
                <w:lang w:eastAsia="en-CA"/>
              </w:rPr>
            </w:pPr>
            <w:r w:rsidRPr="00F76E98">
              <w:rPr>
                <w:b/>
                <w:bCs/>
                <w:color w:val="000000"/>
                <w:sz w:val="20"/>
                <w:szCs w:val="20"/>
                <w:lang w:val="en-CA" w:eastAsia="en-CA"/>
              </w:rPr>
              <w:t> </w:t>
            </w:r>
          </w:p>
        </w:tc>
        <w:tc>
          <w:tcPr>
            <w:tcW w:w="1083" w:type="dxa"/>
            <w:shd w:val="clear" w:color="auto" w:fill="auto"/>
            <w:vAlign w:val="center"/>
          </w:tcPr>
          <w:p w14:paraId="5E27459D" w14:textId="69BB21EF" w:rsidR="00212374" w:rsidRPr="00F76E98" w:rsidRDefault="00212374" w:rsidP="00212374">
            <w:pPr>
              <w:jc w:val="right"/>
              <w:rPr>
                <w:color w:val="000000"/>
                <w:kern w:val="22"/>
                <w:sz w:val="20"/>
                <w:szCs w:val="20"/>
                <w:lang w:eastAsia="en-CA"/>
              </w:rPr>
            </w:pPr>
            <w:r w:rsidRPr="00F76E98">
              <w:rPr>
                <w:b/>
                <w:bCs/>
                <w:color w:val="000000"/>
                <w:sz w:val="20"/>
                <w:szCs w:val="20"/>
                <w:lang w:val="en-CA" w:eastAsia="en-CA"/>
              </w:rPr>
              <w:t> </w:t>
            </w:r>
          </w:p>
        </w:tc>
      </w:tr>
      <w:tr w:rsidR="00212374" w:rsidRPr="000322A9" w14:paraId="1C457ABD" w14:textId="77777777" w:rsidTr="00D55DD6">
        <w:trPr>
          <w:trHeight w:val="300"/>
          <w:jc w:val="center"/>
        </w:trPr>
        <w:tc>
          <w:tcPr>
            <w:tcW w:w="3505" w:type="dxa"/>
            <w:shd w:val="clear" w:color="auto" w:fill="auto"/>
            <w:hideMark/>
          </w:tcPr>
          <w:p w14:paraId="44D87F9F" w14:textId="77777777" w:rsidR="00212374" w:rsidRPr="00F76E98" w:rsidRDefault="00212374" w:rsidP="00212374">
            <w:pPr>
              <w:ind w:left="144"/>
              <w:rPr>
                <w:b/>
                <w:color w:val="000000" w:themeColor="text1"/>
                <w:kern w:val="22"/>
                <w:sz w:val="20"/>
                <w:szCs w:val="20"/>
                <w:lang w:eastAsia="en-CA"/>
              </w:rPr>
            </w:pPr>
            <w:r w:rsidRPr="00F76E98">
              <w:rPr>
                <w:b/>
                <w:sz w:val="20"/>
                <w:szCs w:val="20"/>
              </w:rPr>
              <w:t>总计（一</w:t>
            </w:r>
            <w:r w:rsidRPr="00F76E98">
              <w:rPr>
                <w:b/>
                <w:sz w:val="20"/>
                <w:szCs w:val="20"/>
              </w:rPr>
              <w:t>+</w:t>
            </w:r>
            <w:r w:rsidRPr="00F76E98">
              <w:rPr>
                <w:b/>
                <w:sz w:val="20"/>
                <w:szCs w:val="20"/>
              </w:rPr>
              <w:t>二</w:t>
            </w:r>
            <w:r w:rsidRPr="00F76E98">
              <w:rPr>
                <w:b/>
                <w:sz w:val="20"/>
                <w:szCs w:val="20"/>
              </w:rPr>
              <w:t>+</w:t>
            </w:r>
            <w:r w:rsidRPr="00F76E98">
              <w:rPr>
                <w:b/>
                <w:sz w:val="20"/>
                <w:szCs w:val="20"/>
              </w:rPr>
              <w:t>二）</w:t>
            </w:r>
          </w:p>
        </w:tc>
        <w:tc>
          <w:tcPr>
            <w:tcW w:w="1352" w:type="dxa"/>
            <w:shd w:val="clear" w:color="auto" w:fill="auto"/>
            <w:vAlign w:val="center"/>
            <w:hideMark/>
          </w:tcPr>
          <w:p w14:paraId="40A4DDDD" w14:textId="0028ED1F"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38,844.1</w:t>
            </w:r>
          </w:p>
        </w:tc>
        <w:tc>
          <w:tcPr>
            <w:tcW w:w="1890" w:type="dxa"/>
            <w:shd w:val="clear" w:color="auto" w:fill="auto"/>
            <w:vAlign w:val="center"/>
          </w:tcPr>
          <w:p w14:paraId="0FE03EBB" w14:textId="2F16E086"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31,302.1</w:t>
            </w:r>
          </w:p>
        </w:tc>
        <w:tc>
          <w:tcPr>
            <w:tcW w:w="1350" w:type="dxa"/>
            <w:shd w:val="clear" w:color="auto" w:fill="auto"/>
            <w:vAlign w:val="center"/>
          </w:tcPr>
          <w:p w14:paraId="28D33E70" w14:textId="524BBDD2" w:rsidR="00212374" w:rsidRPr="00F76E98" w:rsidRDefault="00212374" w:rsidP="00212374">
            <w:pPr>
              <w:jc w:val="right"/>
              <w:rPr>
                <w:b/>
                <w:bCs/>
                <w:color w:val="000000" w:themeColor="text1"/>
                <w:kern w:val="22"/>
                <w:sz w:val="20"/>
                <w:szCs w:val="20"/>
                <w:lang w:eastAsia="en-CA"/>
              </w:rPr>
            </w:pPr>
            <w:r w:rsidRPr="00F76E98">
              <w:rPr>
                <w:b/>
                <w:bCs/>
                <w:color w:val="000000"/>
                <w:sz w:val="20"/>
                <w:szCs w:val="20"/>
                <w:lang w:val="en-CA" w:eastAsia="en-CA"/>
              </w:rPr>
              <w:t>3,804.9</w:t>
            </w:r>
          </w:p>
        </w:tc>
        <w:tc>
          <w:tcPr>
            <w:tcW w:w="1083" w:type="dxa"/>
            <w:shd w:val="clear" w:color="auto" w:fill="auto"/>
            <w:vAlign w:val="center"/>
          </w:tcPr>
          <w:p w14:paraId="4B0F127F" w14:textId="19C52DC0" w:rsidR="00212374" w:rsidRPr="00F76E98" w:rsidRDefault="00212374" w:rsidP="00212374">
            <w:pPr>
              <w:jc w:val="right"/>
              <w:rPr>
                <w:b/>
                <w:bCs/>
                <w:color w:val="000000"/>
                <w:kern w:val="22"/>
                <w:sz w:val="20"/>
                <w:szCs w:val="20"/>
                <w:lang w:eastAsia="en-CA"/>
              </w:rPr>
            </w:pPr>
            <w:r w:rsidRPr="00F76E98">
              <w:rPr>
                <w:b/>
                <w:bCs/>
                <w:color w:val="000000"/>
                <w:sz w:val="20"/>
                <w:szCs w:val="20"/>
                <w:lang w:val="en-CA" w:eastAsia="en-CA"/>
              </w:rPr>
              <w:t>3,737.1</w:t>
            </w:r>
          </w:p>
        </w:tc>
      </w:tr>
      <w:tr w:rsidR="00212374" w:rsidRPr="000322A9" w14:paraId="5B673242" w14:textId="77777777" w:rsidTr="00D55DD6">
        <w:trPr>
          <w:trHeight w:val="300"/>
          <w:jc w:val="center"/>
        </w:trPr>
        <w:tc>
          <w:tcPr>
            <w:tcW w:w="3505" w:type="dxa"/>
            <w:shd w:val="clear" w:color="auto" w:fill="auto"/>
          </w:tcPr>
          <w:p w14:paraId="1F906D68" w14:textId="5DA69D1D" w:rsidR="00212374" w:rsidRPr="00F76E98" w:rsidRDefault="00212374" w:rsidP="00212374">
            <w:pPr>
              <w:ind w:left="144"/>
              <w:rPr>
                <w:b/>
                <w:sz w:val="20"/>
                <w:szCs w:val="20"/>
              </w:rPr>
            </w:pPr>
            <w:r w:rsidRPr="00F76E98">
              <w:rPr>
                <w:rFonts w:hint="eastAsia"/>
                <w:b/>
                <w:sz w:val="20"/>
                <w:szCs w:val="20"/>
              </w:rPr>
              <w:t>公约所占份额（</w:t>
            </w:r>
            <w:r w:rsidRPr="00F76E98">
              <w:rPr>
                <w:rFonts w:hint="eastAsia"/>
                <w:b/>
                <w:sz w:val="20"/>
                <w:szCs w:val="20"/>
              </w:rPr>
              <w:t>7</w:t>
            </w:r>
            <w:r w:rsidRPr="00F76E98">
              <w:rPr>
                <w:b/>
                <w:sz w:val="20"/>
                <w:szCs w:val="20"/>
              </w:rPr>
              <w:t>4%</w:t>
            </w:r>
            <w:r w:rsidRPr="00F76E98">
              <w:rPr>
                <w:rFonts w:hint="eastAsia"/>
                <w:b/>
                <w:sz w:val="20"/>
                <w:szCs w:val="20"/>
              </w:rPr>
              <w:t>）</w:t>
            </w:r>
          </w:p>
        </w:tc>
        <w:tc>
          <w:tcPr>
            <w:tcW w:w="1352" w:type="dxa"/>
            <w:shd w:val="clear" w:color="auto" w:fill="auto"/>
            <w:vAlign w:val="center"/>
          </w:tcPr>
          <w:p w14:paraId="02C1F1C5" w14:textId="77777777" w:rsidR="00212374" w:rsidRPr="00F76E98" w:rsidRDefault="00212374" w:rsidP="00212374">
            <w:pPr>
              <w:jc w:val="right"/>
              <w:rPr>
                <w:b/>
                <w:bCs/>
                <w:color w:val="000000"/>
                <w:sz w:val="20"/>
                <w:szCs w:val="20"/>
                <w:lang w:val="en-CA" w:eastAsia="en-CA"/>
              </w:rPr>
            </w:pPr>
          </w:p>
        </w:tc>
        <w:tc>
          <w:tcPr>
            <w:tcW w:w="1890" w:type="dxa"/>
            <w:shd w:val="clear" w:color="auto" w:fill="auto"/>
            <w:vAlign w:val="center"/>
          </w:tcPr>
          <w:p w14:paraId="6564D4E0" w14:textId="77777777" w:rsidR="00212374" w:rsidRPr="00F76E98" w:rsidRDefault="00212374" w:rsidP="00212374">
            <w:pPr>
              <w:jc w:val="right"/>
              <w:rPr>
                <w:b/>
                <w:bCs/>
                <w:color w:val="000000"/>
                <w:sz w:val="20"/>
                <w:szCs w:val="20"/>
                <w:lang w:val="en-CA" w:eastAsia="en-CA"/>
              </w:rPr>
            </w:pPr>
          </w:p>
        </w:tc>
        <w:tc>
          <w:tcPr>
            <w:tcW w:w="1350" w:type="dxa"/>
            <w:shd w:val="clear" w:color="auto" w:fill="auto"/>
            <w:vAlign w:val="center"/>
          </w:tcPr>
          <w:p w14:paraId="68478C10" w14:textId="031DE5AB" w:rsidR="00212374" w:rsidRPr="00F76E98" w:rsidRDefault="00212374" w:rsidP="00212374">
            <w:pPr>
              <w:jc w:val="right"/>
              <w:rPr>
                <w:b/>
                <w:bCs/>
                <w:color w:val="000000"/>
                <w:sz w:val="20"/>
                <w:szCs w:val="20"/>
                <w:lang w:val="en-CA" w:eastAsia="en-CA"/>
              </w:rPr>
            </w:pPr>
            <w:r w:rsidRPr="00F76E98">
              <w:rPr>
                <w:b/>
                <w:bCs/>
                <w:color w:val="000000"/>
                <w:sz w:val="20"/>
                <w:szCs w:val="20"/>
                <w:lang w:val="en-CA" w:eastAsia="en-CA"/>
              </w:rPr>
              <w:t>2,815.6</w:t>
            </w:r>
          </w:p>
        </w:tc>
        <w:tc>
          <w:tcPr>
            <w:tcW w:w="1083" w:type="dxa"/>
            <w:shd w:val="clear" w:color="auto" w:fill="auto"/>
            <w:vAlign w:val="center"/>
          </w:tcPr>
          <w:p w14:paraId="1BD527DE" w14:textId="77777777" w:rsidR="00212374" w:rsidRPr="00F76E98" w:rsidRDefault="00212374" w:rsidP="00212374">
            <w:pPr>
              <w:jc w:val="right"/>
              <w:rPr>
                <w:b/>
                <w:bCs/>
                <w:color w:val="000000"/>
                <w:sz w:val="20"/>
                <w:szCs w:val="20"/>
                <w:lang w:val="en-CA" w:eastAsia="en-CA"/>
              </w:rPr>
            </w:pPr>
          </w:p>
        </w:tc>
      </w:tr>
    </w:tbl>
    <w:p w14:paraId="54907403" w14:textId="14025868" w:rsidR="003B0E31" w:rsidRPr="00F76E98" w:rsidRDefault="00212374" w:rsidP="00DE7104">
      <w:pPr>
        <w:suppressLineNumbers/>
        <w:suppressAutoHyphens/>
        <w:overflowPunct w:val="0"/>
        <w:autoSpaceDE w:val="0"/>
        <w:autoSpaceDN w:val="0"/>
        <w:adjustRightInd w:val="0"/>
        <w:snapToGrid w:val="0"/>
        <w:spacing w:before="120" w:line="240" w:lineRule="atLeast"/>
        <w:rPr>
          <w:sz w:val="16"/>
          <w:szCs w:val="16"/>
          <w:lang w:val="en-US"/>
        </w:rPr>
      </w:pPr>
      <w:r w:rsidRPr="00F76E98">
        <w:rPr>
          <w:sz w:val="16"/>
          <w:szCs w:val="16"/>
          <w:lang w:val="en-US"/>
        </w:rPr>
        <w:lastRenderedPageBreak/>
        <w:t>1.</w:t>
      </w:r>
      <w:r w:rsidRPr="00F76E98">
        <w:rPr>
          <w:sz w:val="16"/>
          <w:szCs w:val="16"/>
          <w:lang w:val="en-US"/>
        </w:rPr>
        <w:tab/>
      </w:r>
      <w:r w:rsidRPr="00F76E98">
        <w:rPr>
          <w:rFonts w:hint="eastAsia"/>
          <w:sz w:val="16"/>
          <w:szCs w:val="16"/>
          <w:lang w:val="en-US"/>
        </w:rPr>
        <w:t>将使用结转额供资的会议</w:t>
      </w:r>
      <w:r w:rsidR="00AD0E6C">
        <w:rPr>
          <w:rFonts w:hint="eastAsia"/>
          <w:sz w:val="16"/>
          <w:szCs w:val="16"/>
          <w:lang w:val="en-US"/>
        </w:rPr>
        <w:t>：</w:t>
      </w:r>
    </w:p>
    <w:p w14:paraId="6B609091" w14:textId="0F6DB389" w:rsidR="00212374" w:rsidRPr="00F76E98" w:rsidRDefault="0021237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sz w:val="16"/>
          <w:szCs w:val="16"/>
          <w:lang w:val="en-US"/>
        </w:rPr>
        <w:t>科学和技术咨询附属机构</w:t>
      </w:r>
      <w:r w:rsidRPr="00F76E98">
        <w:rPr>
          <w:rFonts w:hint="eastAsia"/>
          <w:sz w:val="16"/>
          <w:szCs w:val="16"/>
          <w:lang w:val="en-US"/>
        </w:rPr>
        <w:t>第二十四次会议</w:t>
      </w:r>
    </w:p>
    <w:p w14:paraId="7E8D4311" w14:textId="3D51228B" w:rsidR="00212374" w:rsidRPr="00F76E98" w:rsidRDefault="0021237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sz w:val="16"/>
          <w:szCs w:val="16"/>
          <w:lang w:val="en-US"/>
        </w:rPr>
        <w:t>执行问题附属机构</w:t>
      </w:r>
      <w:r w:rsidRPr="00F76E98">
        <w:rPr>
          <w:rFonts w:hint="eastAsia"/>
          <w:sz w:val="16"/>
          <w:szCs w:val="16"/>
          <w:lang w:val="en-US"/>
        </w:rPr>
        <w:t>第三次会议</w:t>
      </w:r>
    </w:p>
    <w:p w14:paraId="6CA70EC7" w14:textId="43EBA586" w:rsidR="00212374" w:rsidRPr="00F76E98" w:rsidRDefault="0021237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将同时举行的公约缔约方大会第十五届会议</w:t>
      </w:r>
      <w:r w:rsidRPr="00F76E98">
        <w:rPr>
          <w:rFonts w:hint="eastAsia"/>
          <w:sz w:val="16"/>
          <w:szCs w:val="16"/>
          <w:lang w:val="en-US"/>
        </w:rPr>
        <w:t>/</w:t>
      </w:r>
      <w:r w:rsidRPr="00F76E98">
        <w:rPr>
          <w:rFonts w:hint="eastAsia"/>
          <w:sz w:val="16"/>
          <w:szCs w:val="16"/>
          <w:lang w:val="en-US"/>
        </w:rPr>
        <w:t>第十次卡塔赫纳议定书缔约方会议</w:t>
      </w:r>
      <w:r w:rsidRPr="00F76E98">
        <w:rPr>
          <w:rFonts w:hint="eastAsia"/>
          <w:sz w:val="16"/>
          <w:szCs w:val="16"/>
          <w:lang w:val="en-US"/>
        </w:rPr>
        <w:t>/</w:t>
      </w:r>
      <w:r w:rsidRPr="00F76E98">
        <w:rPr>
          <w:rFonts w:hint="eastAsia"/>
          <w:sz w:val="16"/>
          <w:szCs w:val="16"/>
          <w:lang w:val="en-US"/>
        </w:rPr>
        <w:t>第四次名古屋议定书缔约方会议</w:t>
      </w:r>
    </w:p>
    <w:p w14:paraId="4239D40E" w14:textId="7558DF55" w:rsidR="00212374" w:rsidRPr="00F76E98" w:rsidRDefault="0021237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科咨机构第二十四次会议</w:t>
      </w:r>
      <w:r w:rsidR="00DE7104" w:rsidRPr="00F76E98">
        <w:rPr>
          <w:rFonts w:hint="eastAsia"/>
          <w:sz w:val="16"/>
          <w:szCs w:val="16"/>
          <w:lang w:val="en-US"/>
        </w:rPr>
        <w:t>和</w:t>
      </w:r>
      <w:r w:rsidR="00DE7104" w:rsidRPr="00F76E98">
        <w:rPr>
          <w:sz w:val="16"/>
          <w:szCs w:val="16"/>
          <w:lang w:val="en-US"/>
        </w:rPr>
        <w:t>执行问题附属机构</w:t>
      </w:r>
      <w:r w:rsidR="00DE7104" w:rsidRPr="00F76E98">
        <w:rPr>
          <w:rFonts w:hint="eastAsia"/>
          <w:sz w:val="16"/>
          <w:szCs w:val="16"/>
          <w:lang w:val="en-US"/>
        </w:rPr>
        <w:t>第三次会议的虚拟会议（</w:t>
      </w:r>
      <w:r w:rsidR="00DE7104" w:rsidRPr="00F76E98">
        <w:rPr>
          <w:rFonts w:hint="eastAsia"/>
          <w:sz w:val="16"/>
          <w:szCs w:val="16"/>
          <w:lang w:val="en-US"/>
        </w:rPr>
        <w:t>2</w:t>
      </w:r>
      <w:r w:rsidR="00DE7104" w:rsidRPr="00F76E98">
        <w:rPr>
          <w:sz w:val="16"/>
          <w:szCs w:val="16"/>
          <w:lang w:val="en-US"/>
        </w:rPr>
        <w:t>020</w:t>
      </w:r>
      <w:r w:rsidR="00DE7104" w:rsidRPr="00F76E98">
        <w:rPr>
          <w:rFonts w:hint="eastAsia"/>
          <w:sz w:val="16"/>
          <w:szCs w:val="16"/>
          <w:lang w:val="en-US"/>
        </w:rPr>
        <w:t>年</w:t>
      </w:r>
      <w:r w:rsidR="00DE7104" w:rsidRPr="00F76E98">
        <w:rPr>
          <w:rFonts w:hint="eastAsia"/>
          <w:sz w:val="16"/>
          <w:szCs w:val="16"/>
          <w:lang w:val="en-US"/>
        </w:rPr>
        <w:t>9</w:t>
      </w:r>
      <w:r w:rsidR="00DE7104" w:rsidRPr="00F76E98">
        <w:rPr>
          <w:rFonts w:hint="eastAsia"/>
          <w:sz w:val="16"/>
          <w:szCs w:val="16"/>
          <w:lang w:val="en-US"/>
        </w:rPr>
        <w:t>月）</w:t>
      </w:r>
    </w:p>
    <w:p w14:paraId="6D7CC1CD" w14:textId="1D4C2F5C" w:rsidR="00DE7104" w:rsidRPr="00F76E98" w:rsidRDefault="00DE710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为期两天的会前非正式虚拟会议</w:t>
      </w:r>
    </w:p>
    <w:p w14:paraId="0EC19A9E" w14:textId="0AE5CBEF" w:rsidR="00DE7104" w:rsidRPr="00F76E98" w:rsidRDefault="00DE710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为期六天的</w:t>
      </w:r>
      <w:r w:rsidRPr="00F76E98">
        <w:rPr>
          <w:sz w:val="16"/>
          <w:szCs w:val="16"/>
          <w:lang w:val="en-US"/>
        </w:rPr>
        <w:t>科咨机构第二十四次会议</w:t>
      </w:r>
      <w:r w:rsidRPr="00F76E98">
        <w:rPr>
          <w:rFonts w:hint="eastAsia"/>
          <w:sz w:val="16"/>
          <w:szCs w:val="16"/>
          <w:lang w:val="en-US"/>
        </w:rPr>
        <w:t>会前虚拟会议</w:t>
      </w:r>
    </w:p>
    <w:p w14:paraId="2CCD4879" w14:textId="2404BF0B" w:rsidR="00DE7104" w:rsidRDefault="00DE7104" w:rsidP="00212374">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为期六天的执行问题附属机构</w:t>
      </w:r>
      <w:r w:rsidRPr="00F76E98">
        <w:rPr>
          <w:sz w:val="16"/>
          <w:szCs w:val="16"/>
          <w:lang w:val="en-US"/>
        </w:rPr>
        <w:t>第</w:t>
      </w:r>
      <w:r w:rsidRPr="00F76E98">
        <w:rPr>
          <w:rFonts w:hint="eastAsia"/>
          <w:sz w:val="16"/>
          <w:szCs w:val="16"/>
          <w:lang w:val="en-US"/>
        </w:rPr>
        <w:t>三</w:t>
      </w:r>
      <w:r w:rsidRPr="00F76E98">
        <w:rPr>
          <w:sz w:val="16"/>
          <w:szCs w:val="16"/>
          <w:lang w:val="en-US"/>
        </w:rPr>
        <w:t>次会议会前虚拟会议</w:t>
      </w:r>
    </w:p>
    <w:p w14:paraId="6521DDAA" w14:textId="13CA8779" w:rsidR="0008456E" w:rsidRPr="00F76E98" w:rsidRDefault="0008456E" w:rsidP="00212374">
      <w:pPr>
        <w:suppressLineNumbers/>
        <w:suppressAutoHyphens/>
        <w:overflowPunct w:val="0"/>
        <w:autoSpaceDE w:val="0"/>
        <w:autoSpaceDN w:val="0"/>
        <w:adjustRightInd w:val="0"/>
        <w:snapToGrid w:val="0"/>
        <w:spacing w:line="240" w:lineRule="atLeast"/>
        <w:rPr>
          <w:sz w:val="16"/>
          <w:szCs w:val="16"/>
          <w:lang w:val="en-US"/>
        </w:rPr>
      </w:pPr>
      <w:bookmarkStart w:id="4" w:name="_Hlk56095780"/>
      <w:r>
        <w:rPr>
          <w:sz w:val="16"/>
          <w:szCs w:val="16"/>
          <w:lang w:val="en-US"/>
        </w:rPr>
        <w:tab/>
      </w:r>
      <w:r w:rsidRPr="0008456E">
        <w:rPr>
          <w:sz w:val="16"/>
          <w:szCs w:val="16"/>
          <w:lang w:val="en-US"/>
        </w:rPr>
        <w:t>-</w:t>
      </w:r>
      <w:r w:rsidRPr="0008456E">
        <w:rPr>
          <w:sz w:val="16"/>
          <w:szCs w:val="16"/>
          <w:lang w:val="en-US"/>
        </w:rPr>
        <w:tab/>
      </w:r>
      <w:r w:rsidRPr="0008456E">
        <w:rPr>
          <w:rFonts w:hint="eastAsia"/>
          <w:sz w:val="16"/>
          <w:szCs w:val="16"/>
          <w:lang w:val="en-US"/>
        </w:rPr>
        <w:t>任何可能决定召开的科咨机构和执行问题附属机构的更多会前会议</w:t>
      </w:r>
    </w:p>
    <w:bookmarkEnd w:id="4"/>
    <w:p w14:paraId="01AFB4F9" w14:textId="072AE791" w:rsidR="00DE7104" w:rsidRPr="00F76E98" w:rsidRDefault="00DE7104" w:rsidP="00DE7104">
      <w:pPr>
        <w:suppressLineNumbers/>
        <w:suppressAutoHyphens/>
        <w:overflowPunct w:val="0"/>
        <w:autoSpaceDE w:val="0"/>
        <w:autoSpaceDN w:val="0"/>
        <w:adjustRightInd w:val="0"/>
        <w:snapToGrid w:val="0"/>
        <w:spacing w:before="120" w:line="240" w:lineRule="atLeast"/>
        <w:rPr>
          <w:sz w:val="16"/>
          <w:szCs w:val="16"/>
          <w:lang w:val="en-US"/>
        </w:rPr>
      </w:pPr>
      <w:r w:rsidRPr="00F76E98">
        <w:rPr>
          <w:sz w:val="16"/>
          <w:szCs w:val="16"/>
          <w:lang w:val="en-US"/>
        </w:rPr>
        <w:t>2.</w:t>
      </w:r>
      <w:r w:rsidRPr="00F76E98">
        <w:rPr>
          <w:sz w:val="16"/>
          <w:szCs w:val="16"/>
          <w:lang w:val="en-US"/>
        </w:rPr>
        <w:tab/>
      </w:r>
      <w:r w:rsidRPr="00F76E98">
        <w:rPr>
          <w:rFonts w:hint="eastAsia"/>
          <w:sz w:val="16"/>
          <w:szCs w:val="16"/>
          <w:lang w:val="en-US"/>
        </w:rPr>
        <w:t>一次关于</w:t>
      </w:r>
      <w:r w:rsidRPr="00F76E98">
        <w:rPr>
          <w:rFonts w:hint="eastAsia"/>
          <w:sz w:val="16"/>
          <w:szCs w:val="16"/>
          <w:lang w:val="en-US"/>
        </w:rPr>
        <w:t>2</w:t>
      </w:r>
      <w:r w:rsidRPr="00F76E98">
        <w:rPr>
          <w:sz w:val="16"/>
          <w:szCs w:val="16"/>
          <w:lang w:val="en-US"/>
        </w:rPr>
        <w:t>020</w:t>
      </w:r>
      <w:r w:rsidRPr="00F76E98">
        <w:rPr>
          <w:rFonts w:hint="eastAsia"/>
          <w:sz w:val="16"/>
          <w:szCs w:val="16"/>
          <w:lang w:val="en-US"/>
        </w:rPr>
        <w:t>年后</w:t>
      </w:r>
      <w:r w:rsidR="00F474B2">
        <w:rPr>
          <w:rFonts w:hint="eastAsia"/>
          <w:sz w:val="16"/>
          <w:szCs w:val="16"/>
          <w:lang w:val="en-US"/>
        </w:rPr>
        <w:t>全球生物多样性框架</w:t>
      </w:r>
      <w:r w:rsidRPr="00F76E98">
        <w:rPr>
          <w:rFonts w:hint="eastAsia"/>
          <w:sz w:val="16"/>
          <w:szCs w:val="16"/>
          <w:lang w:val="en-US"/>
        </w:rPr>
        <w:t>的特别会议，使用支出项目</w:t>
      </w:r>
      <w:r w:rsidRPr="00F76E98">
        <w:rPr>
          <w:rFonts w:hint="eastAsia"/>
          <w:sz w:val="16"/>
          <w:szCs w:val="16"/>
          <w:lang w:val="en-US"/>
        </w:rPr>
        <w:t>K</w:t>
      </w:r>
      <w:r w:rsidRPr="00F76E98">
        <w:rPr>
          <w:rFonts w:hint="eastAsia"/>
          <w:sz w:val="16"/>
          <w:szCs w:val="16"/>
          <w:lang w:val="en-US"/>
        </w:rPr>
        <w:t>下的结转额供资</w:t>
      </w:r>
      <w:r w:rsidR="00AD0E6C">
        <w:rPr>
          <w:rFonts w:hint="eastAsia"/>
          <w:sz w:val="16"/>
          <w:szCs w:val="16"/>
          <w:lang w:val="en-US"/>
        </w:rPr>
        <w:t>。</w:t>
      </w:r>
    </w:p>
    <w:p w14:paraId="645B21AC" w14:textId="383C7B86" w:rsidR="00A33A8D" w:rsidRDefault="00A33A8D">
      <w:pPr>
        <w:jc w:val="left"/>
        <w:rPr>
          <w:b/>
          <w:bCs/>
          <w:lang w:val="en-US"/>
        </w:rPr>
      </w:pPr>
    </w:p>
    <w:tbl>
      <w:tblPr>
        <w:tblW w:w="8820" w:type="dxa"/>
        <w:tblLook w:val="04A0" w:firstRow="1" w:lastRow="0" w:firstColumn="1" w:lastColumn="0" w:noHBand="0" w:noVBand="1"/>
      </w:tblPr>
      <w:tblGrid>
        <w:gridCol w:w="4860"/>
        <w:gridCol w:w="3960"/>
      </w:tblGrid>
      <w:tr w:rsidR="00664C1F" w:rsidRPr="00A86763" w14:paraId="7B369AA7" w14:textId="77777777" w:rsidTr="005B3D4E">
        <w:trPr>
          <w:trHeight w:val="555"/>
          <w:tblHeader/>
        </w:trPr>
        <w:tc>
          <w:tcPr>
            <w:tcW w:w="8820" w:type="dxa"/>
            <w:gridSpan w:val="2"/>
            <w:tcBorders>
              <w:bottom w:val="single" w:sz="4" w:space="0" w:color="auto"/>
            </w:tcBorders>
            <w:shd w:val="clear" w:color="auto" w:fill="auto"/>
            <w:vAlign w:val="center"/>
          </w:tcPr>
          <w:p w14:paraId="1E7998D1" w14:textId="77777777" w:rsidR="00664C1F" w:rsidRPr="003F69AC" w:rsidRDefault="00664C1F" w:rsidP="00664C1F">
            <w:pPr>
              <w:suppressLineNumbers/>
              <w:suppressAutoHyphens/>
              <w:kinsoku w:val="0"/>
              <w:overflowPunct w:val="0"/>
              <w:autoSpaceDE w:val="0"/>
              <w:autoSpaceDN w:val="0"/>
              <w:snapToGrid w:val="0"/>
              <w:jc w:val="left"/>
              <w:rPr>
                <w:b/>
                <w:bCs/>
                <w:lang w:val="en-US"/>
              </w:rPr>
            </w:pPr>
            <w:r w:rsidRPr="003F69AC">
              <w:rPr>
                <w:b/>
                <w:bCs/>
                <w:lang w:val="en-US"/>
              </w:rPr>
              <w:t>表</w:t>
            </w:r>
            <w:r w:rsidRPr="003F69AC">
              <w:rPr>
                <w:b/>
                <w:bCs/>
                <w:lang w:val="en-US"/>
              </w:rPr>
              <w:t>2</w:t>
            </w:r>
            <w:r w:rsidRPr="003F69AC">
              <w:rPr>
                <w:rFonts w:hint="eastAsia"/>
                <w:b/>
                <w:bCs/>
                <w:lang w:val="en-US"/>
              </w:rPr>
              <w:t>a</w:t>
            </w:r>
          </w:p>
          <w:p w14:paraId="7B1F4F6A" w14:textId="39E8511C" w:rsidR="00664C1F" w:rsidRPr="00930618" w:rsidRDefault="00664C1F" w:rsidP="00664C1F">
            <w:pPr>
              <w:snapToGrid w:val="0"/>
              <w:jc w:val="left"/>
              <w:rPr>
                <w:rFonts w:eastAsia="KaiTi"/>
                <w:color w:val="000000"/>
                <w:kern w:val="22"/>
                <w:sz w:val="20"/>
                <w:szCs w:val="20"/>
              </w:rPr>
            </w:pPr>
            <w:r w:rsidRPr="003F69AC">
              <w:rPr>
                <w:b/>
                <w:bCs/>
                <w:lang w:val="en-US"/>
              </w:rPr>
              <w:t>2021</w:t>
            </w:r>
            <w:r w:rsidRPr="003F69AC">
              <w:rPr>
                <w:b/>
                <w:bCs/>
                <w:lang w:val="en-US"/>
              </w:rPr>
              <w:t>年</w:t>
            </w:r>
            <w:r w:rsidRPr="003F69AC">
              <w:rPr>
                <w:rFonts w:hint="eastAsia"/>
                <w:b/>
                <w:bCs/>
                <w:lang w:val="en-US"/>
              </w:rPr>
              <w:t>生物多样性公约及其议定书信托基金</w:t>
            </w:r>
            <w:r w:rsidRPr="003F69AC">
              <w:rPr>
                <w:b/>
                <w:bCs/>
                <w:lang w:val="en-US"/>
              </w:rPr>
              <w:t>临时综合预算</w:t>
            </w:r>
          </w:p>
        </w:tc>
      </w:tr>
      <w:tr w:rsidR="00A86763" w:rsidRPr="00A86763" w14:paraId="1948935C" w14:textId="77777777" w:rsidTr="005B3D4E">
        <w:trPr>
          <w:trHeight w:val="555"/>
          <w:tblHeader/>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6FBE" w14:textId="77777777" w:rsidR="00A86763" w:rsidRPr="00930618" w:rsidRDefault="00A86763" w:rsidP="003A0CF7">
            <w:pPr>
              <w:jc w:val="center"/>
              <w:rPr>
                <w:rFonts w:eastAsia="KaiTi"/>
                <w:color w:val="000000"/>
                <w:kern w:val="22"/>
                <w:sz w:val="20"/>
                <w:szCs w:val="20"/>
                <w:lang w:eastAsia="en-CA"/>
              </w:rPr>
            </w:pPr>
            <w:r w:rsidRPr="00930618">
              <w:rPr>
                <w:rFonts w:eastAsia="KaiTi"/>
                <w:color w:val="000000"/>
                <w:kern w:val="22"/>
                <w:sz w:val="20"/>
                <w:szCs w:val="20"/>
              </w:rPr>
              <w:t>支出用途</w:t>
            </w: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430E1566" w14:textId="77777777" w:rsidR="00A86763" w:rsidRPr="00930618" w:rsidRDefault="00A86763" w:rsidP="003A0CF7">
            <w:pPr>
              <w:jc w:val="center"/>
              <w:rPr>
                <w:rFonts w:eastAsia="KaiTi"/>
                <w:color w:val="000000"/>
                <w:kern w:val="22"/>
                <w:sz w:val="20"/>
                <w:szCs w:val="20"/>
              </w:rPr>
            </w:pPr>
            <w:r w:rsidRPr="00930618">
              <w:rPr>
                <w:rFonts w:eastAsia="KaiTi"/>
                <w:color w:val="000000"/>
                <w:kern w:val="22"/>
                <w:sz w:val="20"/>
                <w:szCs w:val="20"/>
              </w:rPr>
              <w:t>2021</w:t>
            </w:r>
            <w:r w:rsidRPr="00930618">
              <w:rPr>
                <w:rFonts w:eastAsia="KaiTi"/>
                <w:color w:val="000000"/>
                <w:kern w:val="22"/>
                <w:sz w:val="20"/>
                <w:szCs w:val="20"/>
              </w:rPr>
              <w:t>年</w:t>
            </w:r>
          </w:p>
          <w:p w14:paraId="11109EBE" w14:textId="58921389" w:rsidR="00A86763" w:rsidRPr="00930618" w:rsidRDefault="00A86763" w:rsidP="003A0CF7">
            <w:pPr>
              <w:jc w:val="center"/>
              <w:rPr>
                <w:rFonts w:eastAsia="KaiTi"/>
                <w:color w:val="000000"/>
                <w:kern w:val="22"/>
                <w:sz w:val="20"/>
                <w:szCs w:val="20"/>
              </w:rPr>
            </w:pPr>
            <w:r w:rsidRPr="00930618">
              <w:rPr>
                <w:rFonts w:eastAsia="KaiTi"/>
                <w:color w:val="000000"/>
                <w:kern w:val="22"/>
                <w:sz w:val="20"/>
                <w:szCs w:val="20"/>
              </w:rPr>
              <w:t>（千美元）</w:t>
            </w:r>
          </w:p>
          <w:p w14:paraId="39F2237F" w14:textId="49592E24" w:rsidR="00A86763" w:rsidRPr="00930618" w:rsidRDefault="00A86763" w:rsidP="003A0CF7">
            <w:pPr>
              <w:jc w:val="center"/>
              <w:rPr>
                <w:rFonts w:eastAsia="KaiTi"/>
                <w:color w:val="000000"/>
                <w:kern w:val="22"/>
                <w:sz w:val="20"/>
                <w:szCs w:val="20"/>
              </w:rPr>
            </w:pPr>
          </w:p>
        </w:tc>
      </w:tr>
      <w:tr w:rsidR="00A86763" w:rsidRPr="000322A9" w14:paraId="31BAF6E7"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10BDF79D"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工作人员费用</w:t>
            </w:r>
          </w:p>
        </w:tc>
        <w:tc>
          <w:tcPr>
            <w:tcW w:w="3960" w:type="dxa"/>
            <w:tcBorders>
              <w:top w:val="nil"/>
              <w:left w:val="nil"/>
              <w:bottom w:val="single" w:sz="4" w:space="0" w:color="auto"/>
              <w:right w:val="single" w:sz="4" w:space="0" w:color="auto"/>
            </w:tcBorders>
            <w:shd w:val="clear" w:color="auto" w:fill="auto"/>
            <w:vAlign w:val="center"/>
          </w:tcPr>
          <w:p w14:paraId="0AB736B8" w14:textId="03E82A9D" w:rsidR="00A86763" w:rsidRPr="00893329" w:rsidRDefault="00A86763" w:rsidP="003A0CF7">
            <w:pPr>
              <w:jc w:val="right"/>
              <w:rPr>
                <w:color w:val="000000"/>
                <w:kern w:val="22"/>
                <w:sz w:val="20"/>
                <w:szCs w:val="20"/>
              </w:rPr>
            </w:pPr>
            <w:r w:rsidRPr="00893329">
              <w:rPr>
                <w:color w:val="000000"/>
                <w:sz w:val="20"/>
                <w:szCs w:val="20"/>
                <w:lang w:val="en-CA" w:eastAsia="en-CA"/>
              </w:rPr>
              <w:t>11,936.80</w:t>
            </w:r>
          </w:p>
        </w:tc>
      </w:tr>
      <w:tr w:rsidR="00A86763" w:rsidRPr="000322A9" w14:paraId="16966AC4"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6C9ECF63"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主席团会议</w:t>
            </w:r>
          </w:p>
        </w:tc>
        <w:tc>
          <w:tcPr>
            <w:tcW w:w="3960" w:type="dxa"/>
            <w:tcBorders>
              <w:top w:val="nil"/>
              <w:left w:val="nil"/>
              <w:bottom w:val="single" w:sz="4" w:space="0" w:color="auto"/>
              <w:right w:val="single" w:sz="4" w:space="0" w:color="auto"/>
            </w:tcBorders>
            <w:shd w:val="clear" w:color="auto" w:fill="auto"/>
            <w:vAlign w:val="center"/>
          </w:tcPr>
          <w:p w14:paraId="3A20C79B" w14:textId="7CB76EB9" w:rsidR="00A86763" w:rsidRPr="00893329" w:rsidRDefault="00A86763" w:rsidP="003A0CF7">
            <w:pPr>
              <w:jc w:val="right"/>
              <w:rPr>
                <w:color w:val="000000"/>
                <w:kern w:val="22"/>
                <w:sz w:val="20"/>
                <w:szCs w:val="20"/>
              </w:rPr>
            </w:pPr>
            <w:r w:rsidRPr="00893329">
              <w:rPr>
                <w:color w:val="000000"/>
                <w:sz w:val="20"/>
                <w:szCs w:val="20"/>
                <w:lang w:val="en-CA" w:eastAsia="en-CA"/>
              </w:rPr>
              <w:t>0.00</w:t>
            </w:r>
          </w:p>
        </w:tc>
      </w:tr>
      <w:tr w:rsidR="00A86763" w:rsidRPr="000322A9" w14:paraId="4A254AA3"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238A926F"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公务差旅</w:t>
            </w:r>
          </w:p>
        </w:tc>
        <w:tc>
          <w:tcPr>
            <w:tcW w:w="3960" w:type="dxa"/>
            <w:tcBorders>
              <w:top w:val="nil"/>
              <w:left w:val="nil"/>
              <w:bottom w:val="single" w:sz="4" w:space="0" w:color="auto"/>
              <w:right w:val="single" w:sz="4" w:space="0" w:color="auto"/>
            </w:tcBorders>
            <w:shd w:val="clear" w:color="auto" w:fill="auto"/>
            <w:vAlign w:val="center"/>
          </w:tcPr>
          <w:p w14:paraId="5C3075D5" w14:textId="241F970F"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275.00</w:t>
            </w:r>
          </w:p>
        </w:tc>
      </w:tr>
      <w:tr w:rsidR="00A86763" w:rsidRPr="000322A9" w14:paraId="19AB16B8"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13AD3C63"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咨询人</w:t>
            </w:r>
            <w:r w:rsidRPr="00893329">
              <w:rPr>
                <w:sz w:val="20"/>
                <w:szCs w:val="20"/>
              </w:rPr>
              <w:t>/</w:t>
            </w:r>
            <w:r w:rsidRPr="00893329">
              <w:rPr>
                <w:sz w:val="20"/>
                <w:szCs w:val="20"/>
              </w:rPr>
              <w:t>分包商</w:t>
            </w:r>
          </w:p>
        </w:tc>
        <w:tc>
          <w:tcPr>
            <w:tcW w:w="3960" w:type="dxa"/>
            <w:tcBorders>
              <w:top w:val="nil"/>
              <w:left w:val="nil"/>
              <w:bottom w:val="single" w:sz="4" w:space="0" w:color="auto"/>
              <w:right w:val="single" w:sz="4" w:space="0" w:color="auto"/>
            </w:tcBorders>
            <w:shd w:val="clear" w:color="auto" w:fill="auto"/>
            <w:vAlign w:val="center"/>
          </w:tcPr>
          <w:p w14:paraId="03136234" w14:textId="6AF2EAFF"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50.00</w:t>
            </w:r>
          </w:p>
        </w:tc>
      </w:tr>
      <w:tr w:rsidR="00A86763" w:rsidRPr="000322A9" w14:paraId="21448C50"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539362AB"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rFonts w:hint="eastAsia"/>
                <w:sz w:val="20"/>
                <w:szCs w:val="20"/>
              </w:rPr>
              <w:t>公众</w:t>
            </w:r>
            <w:r w:rsidRPr="00893329">
              <w:rPr>
                <w:sz w:val="20"/>
                <w:szCs w:val="20"/>
              </w:rPr>
              <w:t>宣传材料</w:t>
            </w:r>
            <w:r w:rsidRPr="00893329">
              <w:rPr>
                <w:sz w:val="20"/>
                <w:szCs w:val="20"/>
              </w:rPr>
              <w:t>/</w:t>
            </w:r>
            <w:r w:rsidRPr="00893329">
              <w:rPr>
                <w:sz w:val="20"/>
                <w:szCs w:val="20"/>
              </w:rPr>
              <w:t>传播</w:t>
            </w:r>
          </w:p>
        </w:tc>
        <w:tc>
          <w:tcPr>
            <w:tcW w:w="3960" w:type="dxa"/>
            <w:tcBorders>
              <w:top w:val="nil"/>
              <w:left w:val="nil"/>
              <w:bottom w:val="single" w:sz="4" w:space="0" w:color="auto"/>
              <w:right w:val="single" w:sz="4" w:space="0" w:color="auto"/>
            </w:tcBorders>
            <w:shd w:val="clear" w:color="auto" w:fill="auto"/>
            <w:vAlign w:val="center"/>
          </w:tcPr>
          <w:p w14:paraId="7044FA55" w14:textId="042E1C98"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50.00</w:t>
            </w:r>
          </w:p>
        </w:tc>
      </w:tr>
      <w:tr w:rsidR="00A86763" w:rsidRPr="000322A9" w14:paraId="787BD164"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5DC78F3C"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临时助理人员</w:t>
            </w:r>
            <w:r w:rsidRPr="00893329">
              <w:rPr>
                <w:sz w:val="20"/>
                <w:szCs w:val="20"/>
              </w:rPr>
              <w:t>/</w:t>
            </w:r>
            <w:r w:rsidRPr="00893329">
              <w:rPr>
                <w:sz w:val="20"/>
                <w:szCs w:val="20"/>
              </w:rPr>
              <w:t>加班</w:t>
            </w:r>
          </w:p>
        </w:tc>
        <w:tc>
          <w:tcPr>
            <w:tcW w:w="3960" w:type="dxa"/>
            <w:tcBorders>
              <w:top w:val="nil"/>
              <w:left w:val="nil"/>
              <w:bottom w:val="single" w:sz="4" w:space="0" w:color="auto"/>
              <w:right w:val="single" w:sz="4" w:space="0" w:color="auto"/>
            </w:tcBorders>
            <w:shd w:val="clear" w:color="auto" w:fill="auto"/>
            <w:vAlign w:val="center"/>
          </w:tcPr>
          <w:p w14:paraId="2EA7DAA6" w14:textId="780BB2AE"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100.00</w:t>
            </w:r>
          </w:p>
        </w:tc>
      </w:tr>
      <w:tr w:rsidR="00A86763" w:rsidRPr="000322A9" w14:paraId="2DB50817"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411CE748"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培训</w:t>
            </w:r>
          </w:p>
        </w:tc>
        <w:tc>
          <w:tcPr>
            <w:tcW w:w="3960" w:type="dxa"/>
            <w:tcBorders>
              <w:top w:val="nil"/>
              <w:left w:val="nil"/>
              <w:bottom w:val="single" w:sz="4" w:space="0" w:color="auto"/>
              <w:right w:val="single" w:sz="4" w:space="0" w:color="auto"/>
            </w:tcBorders>
            <w:shd w:val="clear" w:color="auto" w:fill="auto"/>
            <w:vAlign w:val="center"/>
          </w:tcPr>
          <w:p w14:paraId="5C57C1DC" w14:textId="73D2B7A4"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5.00</w:t>
            </w:r>
          </w:p>
        </w:tc>
      </w:tr>
      <w:tr w:rsidR="00A86763" w:rsidRPr="000322A9" w14:paraId="15317D7F" w14:textId="77777777" w:rsidTr="005B3D4E">
        <w:trPr>
          <w:trHeight w:val="302"/>
        </w:trPr>
        <w:tc>
          <w:tcPr>
            <w:tcW w:w="4860" w:type="dxa"/>
            <w:tcBorders>
              <w:top w:val="nil"/>
              <w:left w:val="single" w:sz="4" w:space="0" w:color="auto"/>
              <w:bottom w:val="single" w:sz="4" w:space="0" w:color="auto"/>
              <w:right w:val="single" w:sz="4" w:space="0" w:color="auto"/>
            </w:tcBorders>
            <w:shd w:val="clear" w:color="auto" w:fill="auto"/>
            <w:hideMark/>
          </w:tcPr>
          <w:p w14:paraId="150414CD" w14:textId="77777777" w:rsidR="00A86763" w:rsidRPr="00893329" w:rsidRDefault="00A86763" w:rsidP="003A0CF7">
            <w:pPr>
              <w:pStyle w:val="ListParagraph"/>
              <w:numPr>
                <w:ilvl w:val="0"/>
                <w:numId w:val="12"/>
              </w:numPr>
              <w:ind w:left="432"/>
              <w:rPr>
                <w:color w:val="000000"/>
                <w:kern w:val="22"/>
                <w:sz w:val="20"/>
                <w:szCs w:val="20"/>
              </w:rPr>
            </w:pPr>
            <w:r w:rsidRPr="00893329">
              <w:rPr>
                <w:sz w:val="20"/>
                <w:szCs w:val="20"/>
              </w:rPr>
              <w:t>信息交换所机制网站</w:t>
            </w:r>
            <w:r w:rsidRPr="00893329">
              <w:rPr>
                <w:sz w:val="20"/>
                <w:szCs w:val="20"/>
              </w:rPr>
              <w:t>/</w:t>
            </w:r>
            <w:r w:rsidRPr="00893329">
              <w:rPr>
                <w:sz w:val="20"/>
                <w:szCs w:val="20"/>
              </w:rPr>
              <w:t>网站项目翻译</w:t>
            </w:r>
          </w:p>
        </w:tc>
        <w:tc>
          <w:tcPr>
            <w:tcW w:w="3960" w:type="dxa"/>
            <w:tcBorders>
              <w:top w:val="nil"/>
              <w:left w:val="nil"/>
              <w:bottom w:val="single" w:sz="4" w:space="0" w:color="auto"/>
              <w:right w:val="single" w:sz="4" w:space="0" w:color="auto"/>
            </w:tcBorders>
            <w:shd w:val="clear" w:color="auto" w:fill="auto"/>
            <w:vAlign w:val="center"/>
          </w:tcPr>
          <w:p w14:paraId="6FC289E8" w14:textId="75DC0749" w:rsidR="00A86763" w:rsidRPr="00893329" w:rsidRDefault="00A86763" w:rsidP="003A0CF7">
            <w:pPr>
              <w:jc w:val="right"/>
              <w:rPr>
                <w:color w:val="000000"/>
                <w:kern w:val="22"/>
                <w:sz w:val="20"/>
                <w:szCs w:val="20"/>
              </w:rPr>
            </w:pPr>
            <w:r w:rsidRPr="00893329">
              <w:rPr>
                <w:color w:val="000000"/>
                <w:sz w:val="20"/>
                <w:szCs w:val="20"/>
                <w:lang w:val="en-CA" w:eastAsia="en-CA"/>
              </w:rPr>
              <w:t>65.00</w:t>
            </w:r>
          </w:p>
        </w:tc>
      </w:tr>
      <w:tr w:rsidR="00A86763" w:rsidRPr="000322A9" w14:paraId="16385F8D"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26A8407D" w14:textId="4429FCF8"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会议</w:t>
            </w:r>
            <w:r w:rsidRPr="00893329">
              <w:rPr>
                <w:rFonts w:hint="eastAsia"/>
                <w:sz w:val="20"/>
                <w:szCs w:val="20"/>
                <w:vertAlign w:val="superscript"/>
              </w:rPr>
              <w:t>1</w:t>
            </w:r>
          </w:p>
        </w:tc>
        <w:tc>
          <w:tcPr>
            <w:tcW w:w="3960" w:type="dxa"/>
            <w:tcBorders>
              <w:top w:val="nil"/>
              <w:left w:val="nil"/>
              <w:bottom w:val="single" w:sz="4" w:space="0" w:color="auto"/>
              <w:right w:val="single" w:sz="4" w:space="0" w:color="auto"/>
            </w:tcBorders>
            <w:shd w:val="clear" w:color="auto" w:fill="auto"/>
            <w:vAlign w:val="center"/>
          </w:tcPr>
          <w:p w14:paraId="122E5325" w14:textId="15106D57" w:rsidR="00A86763" w:rsidRPr="00893329" w:rsidRDefault="00A86763" w:rsidP="003A0CF7">
            <w:pPr>
              <w:jc w:val="right"/>
              <w:rPr>
                <w:color w:val="000000"/>
                <w:kern w:val="22"/>
                <w:sz w:val="20"/>
                <w:szCs w:val="20"/>
              </w:rPr>
            </w:pPr>
            <w:r w:rsidRPr="00893329">
              <w:rPr>
                <w:color w:val="000000"/>
                <w:sz w:val="20"/>
                <w:szCs w:val="20"/>
                <w:lang w:val="en-CA" w:eastAsia="en-CA"/>
              </w:rPr>
              <w:t>271.80</w:t>
            </w:r>
          </w:p>
        </w:tc>
      </w:tr>
      <w:tr w:rsidR="00A86763" w:rsidRPr="000322A9" w14:paraId="719D891B"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0BB6650A"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专家会议</w:t>
            </w:r>
          </w:p>
        </w:tc>
        <w:tc>
          <w:tcPr>
            <w:tcW w:w="3960" w:type="dxa"/>
            <w:tcBorders>
              <w:top w:val="nil"/>
              <w:left w:val="nil"/>
              <w:bottom w:val="single" w:sz="4" w:space="0" w:color="auto"/>
              <w:right w:val="single" w:sz="4" w:space="0" w:color="auto"/>
            </w:tcBorders>
            <w:shd w:val="clear" w:color="auto" w:fill="auto"/>
            <w:vAlign w:val="center"/>
          </w:tcPr>
          <w:p w14:paraId="41338C63" w14:textId="323F52C9" w:rsidR="00A86763" w:rsidRPr="00893329" w:rsidRDefault="00A86763" w:rsidP="003A0CF7">
            <w:pPr>
              <w:jc w:val="right"/>
              <w:rPr>
                <w:color w:val="000000"/>
                <w:kern w:val="22"/>
                <w:sz w:val="20"/>
                <w:szCs w:val="20"/>
              </w:rPr>
            </w:pPr>
            <w:r w:rsidRPr="00893329">
              <w:rPr>
                <w:color w:val="000000"/>
                <w:sz w:val="20"/>
                <w:szCs w:val="20"/>
                <w:lang w:val="en-CA" w:eastAsia="en-CA"/>
              </w:rPr>
              <w:t>0.00</w:t>
            </w:r>
          </w:p>
        </w:tc>
      </w:tr>
      <w:tr w:rsidR="00A86763" w:rsidRPr="000322A9" w14:paraId="4E29B88A"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43A1B42A" w14:textId="19DAA1B2" w:rsidR="00A86763" w:rsidRPr="00893329" w:rsidRDefault="00A86763" w:rsidP="003A0CF7">
            <w:pPr>
              <w:pStyle w:val="ListParagraph"/>
              <w:numPr>
                <w:ilvl w:val="0"/>
                <w:numId w:val="12"/>
              </w:numPr>
              <w:ind w:left="432"/>
              <w:rPr>
                <w:color w:val="000000"/>
                <w:kern w:val="22"/>
                <w:sz w:val="20"/>
                <w:szCs w:val="20"/>
              </w:rPr>
            </w:pPr>
            <w:r w:rsidRPr="00893329">
              <w:rPr>
                <w:sz w:val="20"/>
                <w:szCs w:val="20"/>
              </w:rPr>
              <w:t>2020</w:t>
            </w:r>
            <w:r w:rsidRPr="00893329">
              <w:rPr>
                <w:sz w:val="20"/>
                <w:szCs w:val="20"/>
              </w:rPr>
              <w:t>年后框架特别会议</w:t>
            </w:r>
            <w:r w:rsidRPr="00893329">
              <w:rPr>
                <w:rFonts w:hint="eastAsia"/>
                <w:sz w:val="20"/>
                <w:szCs w:val="20"/>
                <w:vertAlign w:val="superscript"/>
              </w:rPr>
              <w:t>2</w:t>
            </w:r>
          </w:p>
        </w:tc>
        <w:tc>
          <w:tcPr>
            <w:tcW w:w="3960" w:type="dxa"/>
            <w:tcBorders>
              <w:top w:val="nil"/>
              <w:left w:val="nil"/>
              <w:bottom w:val="single" w:sz="4" w:space="0" w:color="auto"/>
              <w:right w:val="single" w:sz="4" w:space="0" w:color="auto"/>
            </w:tcBorders>
            <w:shd w:val="clear" w:color="auto" w:fill="auto"/>
            <w:vAlign w:val="center"/>
          </w:tcPr>
          <w:p w14:paraId="6B1CE27D" w14:textId="4257BAFE" w:rsidR="00A86763" w:rsidRPr="00893329" w:rsidRDefault="00A86763" w:rsidP="003A0CF7">
            <w:pPr>
              <w:jc w:val="right"/>
              <w:rPr>
                <w:color w:val="000000"/>
                <w:kern w:val="22"/>
                <w:sz w:val="20"/>
                <w:szCs w:val="20"/>
              </w:rPr>
            </w:pPr>
            <w:r w:rsidRPr="00893329">
              <w:rPr>
                <w:color w:val="000000"/>
                <w:sz w:val="20"/>
                <w:szCs w:val="20"/>
                <w:lang w:val="en-CA" w:eastAsia="en-CA"/>
              </w:rPr>
              <w:t>350.00</w:t>
            </w:r>
          </w:p>
        </w:tc>
      </w:tr>
      <w:tr w:rsidR="00A86763" w:rsidRPr="000322A9" w14:paraId="1EFC7BA2"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31996BF6"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租金和相关费用</w:t>
            </w:r>
          </w:p>
        </w:tc>
        <w:tc>
          <w:tcPr>
            <w:tcW w:w="3960" w:type="dxa"/>
            <w:tcBorders>
              <w:top w:val="nil"/>
              <w:left w:val="nil"/>
              <w:bottom w:val="single" w:sz="4" w:space="0" w:color="auto"/>
              <w:right w:val="single" w:sz="4" w:space="0" w:color="auto"/>
            </w:tcBorders>
            <w:shd w:val="clear" w:color="auto" w:fill="auto"/>
            <w:vAlign w:val="center"/>
          </w:tcPr>
          <w:p w14:paraId="4C4F7306" w14:textId="3AAD712C"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1,358.20</w:t>
            </w:r>
          </w:p>
        </w:tc>
      </w:tr>
      <w:tr w:rsidR="00A86763" w:rsidRPr="000322A9" w14:paraId="6D773067"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571FB025" w14:textId="77777777" w:rsidR="00A86763" w:rsidRPr="00893329" w:rsidRDefault="00A86763" w:rsidP="003A0CF7">
            <w:pPr>
              <w:pStyle w:val="ListParagraph"/>
              <w:numPr>
                <w:ilvl w:val="0"/>
                <w:numId w:val="12"/>
              </w:numPr>
              <w:ind w:left="432"/>
              <w:rPr>
                <w:color w:val="000000"/>
                <w:kern w:val="22"/>
                <w:sz w:val="20"/>
                <w:szCs w:val="20"/>
                <w:lang w:eastAsia="en-CA"/>
              </w:rPr>
            </w:pPr>
            <w:r w:rsidRPr="00893329">
              <w:rPr>
                <w:sz w:val="20"/>
                <w:szCs w:val="20"/>
              </w:rPr>
              <w:t>一般业务费用</w:t>
            </w:r>
          </w:p>
        </w:tc>
        <w:tc>
          <w:tcPr>
            <w:tcW w:w="3960" w:type="dxa"/>
            <w:tcBorders>
              <w:top w:val="nil"/>
              <w:left w:val="nil"/>
              <w:bottom w:val="single" w:sz="4" w:space="0" w:color="auto"/>
              <w:right w:val="single" w:sz="4" w:space="0" w:color="auto"/>
            </w:tcBorders>
            <w:shd w:val="clear" w:color="auto" w:fill="auto"/>
            <w:vAlign w:val="center"/>
          </w:tcPr>
          <w:p w14:paraId="0DFAE6DC" w14:textId="2ADB8917"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726.60</w:t>
            </w:r>
          </w:p>
        </w:tc>
      </w:tr>
      <w:tr w:rsidR="00A86763" w:rsidRPr="000322A9" w14:paraId="0D2CF332"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1088DF40" w14:textId="6A0DE54E" w:rsidR="00A86763" w:rsidRPr="00893329" w:rsidRDefault="00A86763" w:rsidP="003A0CF7">
            <w:pPr>
              <w:rPr>
                <w:b/>
                <w:bCs/>
                <w:color w:val="000000"/>
                <w:kern w:val="22"/>
                <w:sz w:val="20"/>
                <w:szCs w:val="20"/>
                <w:lang w:eastAsia="en-CA"/>
              </w:rPr>
            </w:pPr>
            <w:r w:rsidRPr="00893329">
              <w:rPr>
                <w:b/>
                <w:bCs/>
                <w:color w:val="000000"/>
                <w:kern w:val="22"/>
                <w:sz w:val="20"/>
                <w:szCs w:val="20"/>
              </w:rPr>
              <w:t>小计</w:t>
            </w:r>
            <w:r w:rsidRPr="00893329">
              <w:rPr>
                <w:b/>
                <w:bCs/>
                <w:color w:val="000000"/>
                <w:kern w:val="22"/>
                <w:sz w:val="20"/>
                <w:szCs w:val="20"/>
                <w:lang w:eastAsia="en-CA"/>
              </w:rPr>
              <w:t xml:space="preserve"> </w:t>
            </w:r>
            <w:r w:rsidRPr="00893329">
              <w:rPr>
                <w:b/>
                <w:bCs/>
                <w:color w:val="000000"/>
                <w:kern w:val="22"/>
                <w:sz w:val="20"/>
                <w:szCs w:val="20"/>
                <w:lang w:eastAsia="en-CA"/>
              </w:rPr>
              <w:t>（</w:t>
            </w:r>
            <w:r w:rsidRPr="00893329">
              <w:rPr>
                <w:rFonts w:hint="eastAsia"/>
                <w:b/>
                <w:bCs/>
                <w:color w:val="000000"/>
                <w:kern w:val="22"/>
                <w:sz w:val="20"/>
                <w:szCs w:val="20"/>
              </w:rPr>
              <w:t>一</w:t>
            </w:r>
            <w:r w:rsidRPr="00893329">
              <w:rPr>
                <w:b/>
                <w:bCs/>
                <w:color w:val="000000"/>
                <w:kern w:val="22"/>
                <w:sz w:val="20"/>
                <w:szCs w:val="20"/>
                <w:lang w:eastAsia="en-CA"/>
              </w:rPr>
              <w:t>）</w:t>
            </w:r>
          </w:p>
        </w:tc>
        <w:tc>
          <w:tcPr>
            <w:tcW w:w="3960" w:type="dxa"/>
            <w:tcBorders>
              <w:top w:val="nil"/>
              <w:left w:val="nil"/>
              <w:bottom w:val="single" w:sz="4" w:space="0" w:color="auto"/>
              <w:right w:val="single" w:sz="4" w:space="0" w:color="auto"/>
            </w:tcBorders>
            <w:shd w:val="clear" w:color="auto" w:fill="auto"/>
            <w:vAlign w:val="center"/>
          </w:tcPr>
          <w:p w14:paraId="42E603CF" w14:textId="4327049B" w:rsidR="00A86763" w:rsidRPr="00893329" w:rsidRDefault="00A86763" w:rsidP="003A0CF7">
            <w:pPr>
              <w:jc w:val="right"/>
              <w:rPr>
                <w:b/>
                <w:bCs/>
                <w:color w:val="000000"/>
                <w:kern w:val="22"/>
                <w:sz w:val="20"/>
                <w:szCs w:val="20"/>
                <w:lang w:eastAsia="en-CA"/>
              </w:rPr>
            </w:pPr>
            <w:r w:rsidRPr="00893329">
              <w:rPr>
                <w:b/>
                <w:bCs/>
                <w:color w:val="000000"/>
                <w:sz w:val="20"/>
                <w:szCs w:val="20"/>
                <w:lang w:val="en-CA" w:eastAsia="en-CA"/>
              </w:rPr>
              <w:t>15,188.40</w:t>
            </w:r>
          </w:p>
        </w:tc>
      </w:tr>
      <w:tr w:rsidR="00A86763" w:rsidRPr="000322A9" w14:paraId="033F893A"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107A7439" w14:textId="77777777" w:rsidR="00A86763" w:rsidRPr="00893329" w:rsidRDefault="00A86763" w:rsidP="003A0CF7">
            <w:pPr>
              <w:rPr>
                <w:b/>
                <w:bCs/>
                <w:color w:val="000000"/>
                <w:kern w:val="22"/>
                <w:sz w:val="20"/>
                <w:szCs w:val="20"/>
              </w:rPr>
            </w:pPr>
            <w:r w:rsidRPr="00893329">
              <w:rPr>
                <w:b/>
                <w:bCs/>
                <w:color w:val="000000"/>
                <w:kern w:val="22"/>
                <w:sz w:val="20"/>
                <w:szCs w:val="20"/>
              </w:rPr>
              <w:t xml:space="preserve">II. </w:t>
            </w:r>
            <w:r w:rsidRPr="00893329">
              <w:rPr>
                <w:b/>
                <w:bCs/>
                <w:color w:val="000000"/>
                <w:kern w:val="22"/>
                <w:sz w:val="20"/>
                <w:szCs w:val="20"/>
              </w:rPr>
              <w:t>方案支助费用（</w:t>
            </w:r>
            <w:r w:rsidRPr="00893329">
              <w:rPr>
                <w:b/>
                <w:bCs/>
                <w:color w:val="000000"/>
                <w:kern w:val="22"/>
                <w:sz w:val="20"/>
                <w:szCs w:val="20"/>
              </w:rPr>
              <w:t>13%</w:t>
            </w:r>
            <w:r w:rsidRPr="00893329">
              <w:rPr>
                <w:b/>
                <w:bCs/>
                <w:color w:val="000000"/>
                <w:kern w:val="22"/>
                <w:sz w:val="20"/>
                <w:szCs w:val="20"/>
              </w:rPr>
              <w:t>）</w:t>
            </w:r>
          </w:p>
        </w:tc>
        <w:tc>
          <w:tcPr>
            <w:tcW w:w="3960" w:type="dxa"/>
            <w:tcBorders>
              <w:top w:val="nil"/>
              <w:left w:val="nil"/>
              <w:bottom w:val="single" w:sz="4" w:space="0" w:color="auto"/>
              <w:right w:val="single" w:sz="4" w:space="0" w:color="auto"/>
            </w:tcBorders>
            <w:shd w:val="clear" w:color="auto" w:fill="auto"/>
            <w:vAlign w:val="center"/>
          </w:tcPr>
          <w:p w14:paraId="1A4925E5" w14:textId="4AE89290" w:rsidR="00A86763" w:rsidRPr="00893329" w:rsidRDefault="00A86763" w:rsidP="003A0CF7">
            <w:pPr>
              <w:jc w:val="right"/>
              <w:rPr>
                <w:color w:val="000000"/>
                <w:kern w:val="22"/>
                <w:sz w:val="20"/>
                <w:szCs w:val="20"/>
              </w:rPr>
            </w:pPr>
            <w:r w:rsidRPr="00893329">
              <w:rPr>
                <w:color w:val="000000"/>
                <w:sz w:val="20"/>
                <w:szCs w:val="20"/>
                <w:lang w:val="en-CA" w:eastAsia="en-CA"/>
              </w:rPr>
              <w:t>1,974.49</w:t>
            </w:r>
          </w:p>
        </w:tc>
      </w:tr>
      <w:tr w:rsidR="00A86763" w:rsidRPr="000322A9" w14:paraId="63238C81"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3780310A" w14:textId="09CC4FC6" w:rsidR="00A86763" w:rsidRPr="00893329" w:rsidRDefault="00A86763" w:rsidP="003A0CF7">
            <w:pPr>
              <w:rPr>
                <w:b/>
                <w:bCs/>
                <w:color w:val="000000"/>
                <w:kern w:val="22"/>
                <w:sz w:val="20"/>
                <w:szCs w:val="20"/>
                <w:lang w:eastAsia="en-CA"/>
              </w:rPr>
            </w:pPr>
            <w:r w:rsidRPr="00893329">
              <w:rPr>
                <w:b/>
                <w:bCs/>
                <w:color w:val="000000"/>
                <w:kern w:val="22"/>
                <w:sz w:val="20"/>
                <w:szCs w:val="20"/>
              </w:rPr>
              <w:t>小计</w:t>
            </w:r>
            <w:r w:rsidRPr="00893329">
              <w:rPr>
                <w:b/>
                <w:bCs/>
                <w:color w:val="000000"/>
                <w:kern w:val="22"/>
                <w:sz w:val="20"/>
                <w:szCs w:val="20"/>
                <w:lang w:eastAsia="en-CA"/>
              </w:rPr>
              <w:t>（</w:t>
            </w:r>
            <w:r w:rsidRPr="00893329">
              <w:rPr>
                <w:rFonts w:hint="eastAsia"/>
                <w:b/>
                <w:bCs/>
                <w:color w:val="000000"/>
                <w:kern w:val="22"/>
                <w:sz w:val="20"/>
                <w:szCs w:val="20"/>
              </w:rPr>
              <w:t>一</w:t>
            </w:r>
            <w:r w:rsidRPr="00893329">
              <w:rPr>
                <w:b/>
                <w:bCs/>
                <w:color w:val="000000"/>
                <w:kern w:val="22"/>
                <w:sz w:val="20"/>
                <w:szCs w:val="20"/>
                <w:lang w:eastAsia="en-CA"/>
              </w:rPr>
              <w:t xml:space="preserve"> + </w:t>
            </w:r>
            <w:r w:rsidRPr="00893329">
              <w:rPr>
                <w:rFonts w:hint="eastAsia"/>
                <w:b/>
                <w:bCs/>
                <w:color w:val="000000"/>
                <w:kern w:val="22"/>
                <w:sz w:val="20"/>
                <w:szCs w:val="20"/>
              </w:rPr>
              <w:t>二</w:t>
            </w:r>
            <w:r w:rsidRPr="00893329">
              <w:rPr>
                <w:b/>
                <w:bCs/>
                <w:color w:val="000000"/>
                <w:kern w:val="22"/>
                <w:sz w:val="20"/>
                <w:szCs w:val="20"/>
                <w:lang w:eastAsia="en-CA"/>
              </w:rPr>
              <w:t>）</w:t>
            </w:r>
          </w:p>
        </w:tc>
        <w:tc>
          <w:tcPr>
            <w:tcW w:w="3960" w:type="dxa"/>
            <w:tcBorders>
              <w:top w:val="nil"/>
              <w:left w:val="nil"/>
              <w:bottom w:val="single" w:sz="4" w:space="0" w:color="auto"/>
              <w:right w:val="single" w:sz="4" w:space="0" w:color="auto"/>
            </w:tcBorders>
            <w:shd w:val="clear" w:color="auto" w:fill="auto"/>
            <w:vAlign w:val="center"/>
          </w:tcPr>
          <w:p w14:paraId="6D72AB53" w14:textId="574B7980" w:rsidR="00A86763" w:rsidRPr="00893329" w:rsidRDefault="00A86763" w:rsidP="003A0CF7">
            <w:pPr>
              <w:jc w:val="right"/>
              <w:rPr>
                <w:b/>
                <w:bCs/>
                <w:color w:val="000000"/>
                <w:kern w:val="22"/>
                <w:sz w:val="20"/>
                <w:szCs w:val="20"/>
                <w:lang w:eastAsia="en-CA"/>
              </w:rPr>
            </w:pPr>
            <w:r w:rsidRPr="00893329">
              <w:rPr>
                <w:b/>
                <w:bCs/>
                <w:color w:val="000000"/>
                <w:sz w:val="20"/>
                <w:szCs w:val="20"/>
                <w:lang w:val="en-CA" w:eastAsia="en-CA"/>
              </w:rPr>
              <w:t>17,162.89</w:t>
            </w:r>
          </w:p>
        </w:tc>
      </w:tr>
      <w:tr w:rsidR="00A86763" w:rsidRPr="000322A9" w14:paraId="406474E9"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5D22CB8" w14:textId="77777777" w:rsidR="00A86763" w:rsidRPr="00893329" w:rsidRDefault="00A86763" w:rsidP="003A0CF7">
            <w:pPr>
              <w:rPr>
                <w:b/>
                <w:bCs/>
                <w:color w:val="000000"/>
                <w:kern w:val="22"/>
                <w:sz w:val="20"/>
                <w:szCs w:val="20"/>
              </w:rPr>
            </w:pPr>
            <w:r w:rsidRPr="00893329">
              <w:rPr>
                <w:b/>
                <w:bCs/>
                <w:color w:val="000000"/>
                <w:kern w:val="22"/>
                <w:sz w:val="20"/>
                <w:szCs w:val="20"/>
              </w:rPr>
              <w:t xml:space="preserve">III. </w:t>
            </w:r>
            <w:r w:rsidRPr="00893329">
              <w:rPr>
                <w:b/>
                <w:bCs/>
                <w:color w:val="000000"/>
                <w:kern w:val="22"/>
                <w:sz w:val="20"/>
                <w:szCs w:val="20"/>
              </w:rPr>
              <w:t>周转资本准备金</w:t>
            </w:r>
          </w:p>
        </w:tc>
        <w:tc>
          <w:tcPr>
            <w:tcW w:w="3960" w:type="dxa"/>
            <w:tcBorders>
              <w:top w:val="nil"/>
              <w:left w:val="nil"/>
              <w:bottom w:val="single" w:sz="4" w:space="0" w:color="auto"/>
              <w:right w:val="single" w:sz="4" w:space="0" w:color="auto"/>
            </w:tcBorders>
            <w:shd w:val="clear" w:color="auto" w:fill="auto"/>
            <w:vAlign w:val="center"/>
          </w:tcPr>
          <w:p w14:paraId="14DB6954" w14:textId="0580FF84" w:rsidR="00A86763" w:rsidRPr="00893329" w:rsidRDefault="00A86763" w:rsidP="003A0CF7">
            <w:pPr>
              <w:jc w:val="right"/>
              <w:rPr>
                <w:color w:val="000000"/>
                <w:kern w:val="22"/>
                <w:sz w:val="20"/>
                <w:szCs w:val="20"/>
              </w:rPr>
            </w:pPr>
            <w:r w:rsidRPr="00893329">
              <w:rPr>
                <w:b/>
                <w:bCs/>
                <w:sz w:val="20"/>
                <w:szCs w:val="20"/>
                <w:lang w:val="en-CA" w:eastAsia="en-CA"/>
              </w:rPr>
              <w:t>(390.27)</w:t>
            </w:r>
          </w:p>
        </w:tc>
      </w:tr>
      <w:tr w:rsidR="00A86763" w:rsidRPr="000322A9" w14:paraId="1D334AFF"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8E5EDBA" w14:textId="2EE66143" w:rsidR="00A86763" w:rsidRPr="00893329" w:rsidRDefault="00A86763" w:rsidP="003A0CF7">
            <w:pPr>
              <w:rPr>
                <w:b/>
                <w:bCs/>
                <w:color w:val="000000"/>
                <w:kern w:val="22"/>
                <w:sz w:val="20"/>
                <w:szCs w:val="20"/>
                <w:lang w:eastAsia="en-CA"/>
              </w:rPr>
            </w:pPr>
            <w:r w:rsidRPr="00893329">
              <w:rPr>
                <w:b/>
                <w:bCs/>
                <w:color w:val="000000"/>
                <w:kern w:val="22"/>
                <w:sz w:val="20"/>
                <w:szCs w:val="20"/>
              </w:rPr>
              <w:t>总计</w:t>
            </w:r>
            <w:r w:rsidRPr="00893329">
              <w:rPr>
                <w:b/>
                <w:bCs/>
                <w:color w:val="000000"/>
                <w:kern w:val="22"/>
                <w:sz w:val="20"/>
                <w:szCs w:val="20"/>
                <w:lang w:eastAsia="en-CA"/>
              </w:rPr>
              <w:t>（</w:t>
            </w:r>
            <w:r w:rsidRPr="00893329">
              <w:rPr>
                <w:rFonts w:hint="eastAsia"/>
                <w:b/>
                <w:bCs/>
                <w:color w:val="000000"/>
                <w:kern w:val="22"/>
                <w:sz w:val="20"/>
                <w:szCs w:val="20"/>
              </w:rPr>
              <w:t>二</w:t>
            </w:r>
            <w:r w:rsidRPr="00893329">
              <w:rPr>
                <w:b/>
                <w:bCs/>
                <w:color w:val="000000"/>
                <w:kern w:val="22"/>
                <w:sz w:val="20"/>
                <w:szCs w:val="20"/>
                <w:lang w:eastAsia="en-CA"/>
              </w:rPr>
              <w:t xml:space="preserve"> + </w:t>
            </w:r>
            <w:r w:rsidRPr="00893329">
              <w:rPr>
                <w:rFonts w:hint="eastAsia"/>
                <w:b/>
                <w:bCs/>
                <w:color w:val="000000"/>
                <w:kern w:val="22"/>
                <w:sz w:val="20"/>
                <w:szCs w:val="20"/>
              </w:rPr>
              <w:t>三</w:t>
            </w:r>
            <w:r w:rsidRPr="00893329">
              <w:rPr>
                <w:b/>
                <w:bCs/>
                <w:color w:val="000000"/>
                <w:kern w:val="22"/>
                <w:sz w:val="20"/>
                <w:szCs w:val="20"/>
                <w:lang w:eastAsia="en-CA"/>
              </w:rPr>
              <w:t>）</w:t>
            </w:r>
          </w:p>
        </w:tc>
        <w:tc>
          <w:tcPr>
            <w:tcW w:w="3960" w:type="dxa"/>
            <w:tcBorders>
              <w:top w:val="nil"/>
              <w:left w:val="nil"/>
              <w:bottom w:val="single" w:sz="4" w:space="0" w:color="auto"/>
              <w:right w:val="single" w:sz="4" w:space="0" w:color="auto"/>
            </w:tcBorders>
            <w:shd w:val="clear" w:color="auto" w:fill="auto"/>
            <w:vAlign w:val="center"/>
          </w:tcPr>
          <w:p w14:paraId="020BE3EA" w14:textId="40D72087" w:rsidR="00A86763" w:rsidRPr="00893329" w:rsidRDefault="00A86763" w:rsidP="003A0CF7">
            <w:pPr>
              <w:jc w:val="right"/>
              <w:rPr>
                <w:b/>
                <w:bCs/>
                <w:color w:val="000000"/>
                <w:kern w:val="22"/>
                <w:sz w:val="20"/>
                <w:szCs w:val="20"/>
                <w:lang w:eastAsia="en-CA"/>
              </w:rPr>
            </w:pPr>
            <w:r w:rsidRPr="00893329">
              <w:rPr>
                <w:b/>
                <w:bCs/>
                <w:color w:val="000000"/>
                <w:sz w:val="20"/>
                <w:szCs w:val="20"/>
                <w:lang w:val="en-CA" w:eastAsia="en-CA"/>
              </w:rPr>
              <w:t>16,772.63</w:t>
            </w:r>
          </w:p>
        </w:tc>
      </w:tr>
      <w:tr w:rsidR="00A86763" w:rsidRPr="000322A9" w14:paraId="14E7D547" w14:textId="77777777" w:rsidTr="005B3D4E">
        <w:trPr>
          <w:trHeight w:val="300"/>
        </w:trPr>
        <w:tc>
          <w:tcPr>
            <w:tcW w:w="4860" w:type="dxa"/>
            <w:tcBorders>
              <w:top w:val="nil"/>
              <w:left w:val="single" w:sz="4" w:space="0" w:color="auto"/>
              <w:bottom w:val="single" w:sz="4" w:space="0" w:color="auto"/>
              <w:right w:val="single" w:sz="4" w:space="0" w:color="auto"/>
            </w:tcBorders>
            <w:shd w:val="clear" w:color="auto" w:fill="auto"/>
            <w:hideMark/>
          </w:tcPr>
          <w:p w14:paraId="3793B372" w14:textId="26C37C17" w:rsidR="00A86763" w:rsidRPr="00893329" w:rsidRDefault="00A86763" w:rsidP="003A0CF7">
            <w:pPr>
              <w:rPr>
                <w:color w:val="000000"/>
                <w:kern w:val="22"/>
                <w:sz w:val="20"/>
                <w:szCs w:val="20"/>
              </w:rPr>
            </w:pPr>
            <w:r w:rsidRPr="00893329">
              <w:rPr>
                <w:sz w:val="20"/>
                <w:szCs w:val="20"/>
              </w:rPr>
              <w:t>公约</w:t>
            </w:r>
            <w:r w:rsidR="00542462">
              <w:rPr>
                <w:rFonts w:hint="eastAsia"/>
                <w:sz w:val="20"/>
                <w:szCs w:val="20"/>
              </w:rPr>
              <w:t>所</w:t>
            </w:r>
            <w:r w:rsidRPr="00893329">
              <w:rPr>
                <w:sz w:val="20"/>
                <w:szCs w:val="20"/>
              </w:rPr>
              <w:t>占临时预算份额（</w:t>
            </w:r>
            <w:r w:rsidRPr="00893329">
              <w:rPr>
                <w:sz w:val="20"/>
                <w:szCs w:val="20"/>
              </w:rPr>
              <w:t>74%</w:t>
            </w:r>
            <w:r w:rsidRPr="00893329">
              <w:rPr>
                <w:sz w:val="20"/>
                <w:szCs w:val="20"/>
              </w:rPr>
              <w:t>）</w:t>
            </w:r>
          </w:p>
        </w:tc>
        <w:tc>
          <w:tcPr>
            <w:tcW w:w="3960" w:type="dxa"/>
            <w:tcBorders>
              <w:top w:val="nil"/>
              <w:left w:val="nil"/>
              <w:bottom w:val="single" w:sz="4" w:space="0" w:color="auto"/>
              <w:right w:val="single" w:sz="4" w:space="0" w:color="auto"/>
            </w:tcBorders>
            <w:shd w:val="clear" w:color="auto" w:fill="auto"/>
            <w:vAlign w:val="center"/>
          </w:tcPr>
          <w:p w14:paraId="77410849" w14:textId="1807B004" w:rsidR="00A86763" w:rsidRPr="00893329" w:rsidRDefault="00A86763" w:rsidP="003A0CF7">
            <w:pPr>
              <w:jc w:val="right"/>
              <w:rPr>
                <w:color w:val="000000"/>
                <w:kern w:val="22"/>
                <w:sz w:val="20"/>
                <w:szCs w:val="20"/>
              </w:rPr>
            </w:pPr>
            <w:r w:rsidRPr="00893329">
              <w:rPr>
                <w:color w:val="000000"/>
                <w:sz w:val="20"/>
                <w:szCs w:val="20"/>
                <w:lang w:val="en-CA" w:eastAsia="en-CA"/>
              </w:rPr>
              <w:t>12,411.74</w:t>
            </w:r>
          </w:p>
        </w:tc>
      </w:tr>
      <w:tr w:rsidR="00A86763" w:rsidRPr="000322A9" w14:paraId="4556551E" w14:textId="77777777" w:rsidTr="005B3D4E">
        <w:trPr>
          <w:trHeight w:val="302"/>
        </w:trPr>
        <w:tc>
          <w:tcPr>
            <w:tcW w:w="4860" w:type="dxa"/>
            <w:tcBorders>
              <w:top w:val="nil"/>
              <w:left w:val="single" w:sz="4" w:space="0" w:color="auto"/>
              <w:bottom w:val="single" w:sz="4" w:space="0" w:color="auto"/>
              <w:right w:val="single" w:sz="4" w:space="0" w:color="auto"/>
            </w:tcBorders>
            <w:shd w:val="clear" w:color="auto" w:fill="auto"/>
            <w:hideMark/>
          </w:tcPr>
          <w:p w14:paraId="1CEDC8E8" w14:textId="5268D18E" w:rsidR="00A86763" w:rsidRPr="00893329" w:rsidRDefault="00A86763" w:rsidP="003A0CF7">
            <w:pPr>
              <w:rPr>
                <w:color w:val="000000"/>
                <w:kern w:val="22"/>
                <w:sz w:val="20"/>
                <w:szCs w:val="20"/>
              </w:rPr>
            </w:pPr>
            <w:r w:rsidRPr="00893329">
              <w:rPr>
                <w:sz w:val="20"/>
                <w:szCs w:val="20"/>
              </w:rPr>
              <w:t>减</w:t>
            </w:r>
            <w:r w:rsidRPr="00893329">
              <w:rPr>
                <w:sz w:val="20"/>
                <w:szCs w:val="20"/>
              </w:rPr>
              <w:t xml:space="preserve">: </w:t>
            </w:r>
            <w:r w:rsidRPr="00893329">
              <w:rPr>
                <w:sz w:val="20"/>
                <w:szCs w:val="20"/>
              </w:rPr>
              <w:t>东道国捐款</w:t>
            </w:r>
          </w:p>
        </w:tc>
        <w:tc>
          <w:tcPr>
            <w:tcW w:w="3960" w:type="dxa"/>
            <w:tcBorders>
              <w:top w:val="nil"/>
              <w:left w:val="nil"/>
              <w:bottom w:val="single" w:sz="4" w:space="0" w:color="auto"/>
              <w:right w:val="single" w:sz="4" w:space="0" w:color="auto"/>
            </w:tcBorders>
            <w:shd w:val="clear" w:color="auto" w:fill="auto"/>
            <w:vAlign w:val="center"/>
          </w:tcPr>
          <w:p w14:paraId="462645F3" w14:textId="79F83C2D" w:rsidR="00A86763" w:rsidRPr="00893329" w:rsidRDefault="00A86763" w:rsidP="003A0CF7">
            <w:pPr>
              <w:jc w:val="right"/>
              <w:rPr>
                <w:color w:val="000000"/>
                <w:kern w:val="22"/>
                <w:sz w:val="20"/>
                <w:szCs w:val="20"/>
                <w:lang w:eastAsia="en-CA"/>
              </w:rPr>
            </w:pPr>
            <w:r w:rsidRPr="00893329">
              <w:rPr>
                <w:color w:val="000000"/>
                <w:sz w:val="20"/>
                <w:szCs w:val="20"/>
                <w:lang w:val="en-CA" w:eastAsia="en-CA"/>
              </w:rPr>
              <w:t>(1,135.75)</w:t>
            </w:r>
          </w:p>
        </w:tc>
      </w:tr>
      <w:tr w:rsidR="00A86763" w:rsidRPr="000322A9" w14:paraId="36FFB853" w14:textId="77777777" w:rsidTr="005B3D4E">
        <w:trPr>
          <w:trHeight w:val="302"/>
        </w:trPr>
        <w:tc>
          <w:tcPr>
            <w:tcW w:w="4860" w:type="dxa"/>
            <w:tcBorders>
              <w:top w:val="single" w:sz="4" w:space="0" w:color="auto"/>
              <w:left w:val="single" w:sz="4" w:space="0" w:color="auto"/>
              <w:bottom w:val="single" w:sz="4" w:space="0" w:color="auto"/>
              <w:right w:val="single" w:sz="4" w:space="0" w:color="auto"/>
            </w:tcBorders>
            <w:shd w:val="clear" w:color="auto" w:fill="auto"/>
            <w:hideMark/>
          </w:tcPr>
          <w:p w14:paraId="1C0C3193" w14:textId="30DEA3D2" w:rsidR="00A86763" w:rsidRPr="00893329" w:rsidRDefault="00A86763" w:rsidP="003A0CF7">
            <w:pPr>
              <w:rPr>
                <w:color w:val="000000"/>
                <w:kern w:val="22"/>
                <w:sz w:val="20"/>
                <w:szCs w:val="20"/>
              </w:rPr>
            </w:pPr>
            <w:r w:rsidRPr="00893329">
              <w:rPr>
                <w:sz w:val="20"/>
                <w:szCs w:val="20"/>
              </w:rPr>
              <w:t>减</w:t>
            </w:r>
            <w:r w:rsidRPr="00893329">
              <w:rPr>
                <w:sz w:val="20"/>
                <w:szCs w:val="20"/>
              </w:rPr>
              <w:t xml:space="preserve">: </w:t>
            </w:r>
            <w:r w:rsidRPr="00893329">
              <w:rPr>
                <w:sz w:val="20"/>
                <w:szCs w:val="20"/>
              </w:rPr>
              <w:t>使用特别会议准备金</w:t>
            </w:r>
          </w:p>
        </w:tc>
        <w:tc>
          <w:tcPr>
            <w:tcW w:w="3960" w:type="dxa"/>
            <w:tcBorders>
              <w:top w:val="nil"/>
              <w:left w:val="nil"/>
              <w:bottom w:val="single" w:sz="4" w:space="0" w:color="auto"/>
              <w:right w:val="single" w:sz="4" w:space="0" w:color="auto"/>
            </w:tcBorders>
            <w:shd w:val="clear" w:color="auto" w:fill="auto"/>
            <w:vAlign w:val="center"/>
          </w:tcPr>
          <w:p w14:paraId="6D2EC9C7" w14:textId="4329896D" w:rsidR="00A86763" w:rsidRPr="00893329" w:rsidRDefault="00A86763" w:rsidP="003A0CF7">
            <w:pPr>
              <w:jc w:val="right"/>
              <w:rPr>
                <w:color w:val="000000"/>
                <w:kern w:val="22"/>
                <w:sz w:val="20"/>
                <w:szCs w:val="20"/>
              </w:rPr>
            </w:pPr>
            <w:r w:rsidRPr="00893329">
              <w:rPr>
                <w:color w:val="000000"/>
                <w:sz w:val="20"/>
                <w:szCs w:val="20"/>
                <w:lang w:val="en-CA" w:eastAsia="en-CA"/>
              </w:rPr>
              <w:t>(292.67)</w:t>
            </w:r>
          </w:p>
        </w:tc>
      </w:tr>
      <w:tr w:rsidR="00A86763" w:rsidRPr="000322A9" w14:paraId="0B8A46F1" w14:textId="77777777" w:rsidTr="005B3D4E">
        <w:trPr>
          <w:trHeight w:val="302"/>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2E7DC0F" w14:textId="52D0519C" w:rsidR="00A86763" w:rsidRPr="00893329" w:rsidRDefault="00A86763" w:rsidP="003A0CF7">
            <w:pPr>
              <w:rPr>
                <w:sz w:val="20"/>
                <w:szCs w:val="20"/>
              </w:rPr>
            </w:pPr>
            <w:r w:rsidRPr="00893329">
              <w:rPr>
                <w:b/>
                <w:bCs/>
                <w:sz w:val="20"/>
                <w:szCs w:val="20"/>
              </w:rPr>
              <w:t>共计净额（由缔约方分摊）</w:t>
            </w:r>
          </w:p>
        </w:tc>
        <w:tc>
          <w:tcPr>
            <w:tcW w:w="3960" w:type="dxa"/>
            <w:tcBorders>
              <w:top w:val="single" w:sz="4" w:space="0" w:color="auto"/>
              <w:left w:val="nil"/>
              <w:bottom w:val="single" w:sz="4" w:space="0" w:color="auto"/>
              <w:right w:val="single" w:sz="4" w:space="0" w:color="auto"/>
            </w:tcBorders>
            <w:shd w:val="clear" w:color="auto" w:fill="auto"/>
            <w:vAlign w:val="center"/>
          </w:tcPr>
          <w:p w14:paraId="76ADFB30" w14:textId="2B89F6D6" w:rsidR="00A86763" w:rsidRPr="00893329" w:rsidRDefault="00A86763" w:rsidP="003A0CF7">
            <w:pPr>
              <w:jc w:val="right"/>
              <w:rPr>
                <w:color w:val="000000"/>
                <w:kern w:val="22"/>
                <w:sz w:val="20"/>
                <w:szCs w:val="20"/>
              </w:rPr>
            </w:pPr>
            <w:r w:rsidRPr="00893329">
              <w:rPr>
                <w:b/>
                <w:bCs/>
                <w:color w:val="000000"/>
                <w:sz w:val="20"/>
                <w:szCs w:val="20"/>
                <w:lang w:val="en-CA" w:eastAsia="en-CA"/>
              </w:rPr>
              <w:t>10,983.32</w:t>
            </w:r>
          </w:p>
        </w:tc>
      </w:tr>
    </w:tbl>
    <w:p w14:paraId="1C8BE0DF" w14:textId="39064022" w:rsidR="00A86763" w:rsidRPr="00F76E98" w:rsidRDefault="00A86763" w:rsidP="00A86763">
      <w:pPr>
        <w:suppressLineNumbers/>
        <w:suppressAutoHyphens/>
        <w:overflowPunct w:val="0"/>
        <w:autoSpaceDE w:val="0"/>
        <w:autoSpaceDN w:val="0"/>
        <w:adjustRightInd w:val="0"/>
        <w:snapToGrid w:val="0"/>
        <w:spacing w:before="120" w:line="240" w:lineRule="atLeast"/>
        <w:rPr>
          <w:sz w:val="16"/>
          <w:szCs w:val="16"/>
          <w:lang w:val="en-US"/>
        </w:rPr>
      </w:pPr>
      <w:r w:rsidRPr="00F76E98">
        <w:rPr>
          <w:sz w:val="16"/>
          <w:szCs w:val="16"/>
          <w:lang w:val="en-US"/>
        </w:rPr>
        <w:t>1.</w:t>
      </w:r>
      <w:r w:rsidRPr="00F76E98">
        <w:rPr>
          <w:sz w:val="16"/>
          <w:szCs w:val="16"/>
          <w:lang w:val="en-US"/>
        </w:rPr>
        <w:tab/>
      </w:r>
      <w:r w:rsidRPr="00F76E98">
        <w:rPr>
          <w:rFonts w:hint="eastAsia"/>
          <w:sz w:val="16"/>
          <w:szCs w:val="16"/>
          <w:lang w:val="en-US"/>
        </w:rPr>
        <w:t>将使用</w:t>
      </w:r>
      <w:r w:rsidRPr="00F76E98">
        <w:rPr>
          <w:rFonts w:hint="eastAsia"/>
          <w:sz w:val="16"/>
          <w:szCs w:val="16"/>
          <w:lang w:val="en-US"/>
        </w:rPr>
        <w:t>2</w:t>
      </w:r>
      <w:r w:rsidRPr="00F76E98">
        <w:rPr>
          <w:sz w:val="16"/>
          <w:szCs w:val="16"/>
          <w:lang w:val="en-US"/>
        </w:rPr>
        <w:t>021</w:t>
      </w:r>
      <w:r w:rsidRPr="00F76E98">
        <w:rPr>
          <w:rFonts w:hint="eastAsia"/>
          <w:sz w:val="16"/>
          <w:szCs w:val="16"/>
          <w:lang w:val="en-US"/>
        </w:rPr>
        <w:t>年临时预算来补充上文表</w:t>
      </w:r>
      <w:r w:rsidRPr="00F76E98">
        <w:rPr>
          <w:rFonts w:hint="eastAsia"/>
          <w:sz w:val="16"/>
          <w:szCs w:val="16"/>
          <w:lang w:val="en-US"/>
        </w:rPr>
        <w:t>1</w:t>
      </w:r>
      <w:r w:rsidRPr="00F76E98">
        <w:rPr>
          <w:rFonts w:hint="eastAsia"/>
          <w:sz w:val="16"/>
          <w:szCs w:val="16"/>
          <w:lang w:val="en-US"/>
        </w:rPr>
        <w:t>所列结转额供资的会议</w:t>
      </w:r>
      <w:r w:rsidR="00AD0E6C">
        <w:rPr>
          <w:rFonts w:hint="eastAsia"/>
          <w:sz w:val="16"/>
          <w:szCs w:val="16"/>
          <w:lang w:val="en-US"/>
        </w:rPr>
        <w:t>：</w:t>
      </w:r>
    </w:p>
    <w:p w14:paraId="3D3E9232"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sz w:val="16"/>
          <w:szCs w:val="16"/>
          <w:lang w:val="en-US"/>
        </w:rPr>
        <w:t>科学和技术咨询附属机构</w:t>
      </w:r>
      <w:r w:rsidRPr="00F76E98">
        <w:rPr>
          <w:rFonts w:hint="eastAsia"/>
          <w:sz w:val="16"/>
          <w:szCs w:val="16"/>
          <w:lang w:val="en-US"/>
        </w:rPr>
        <w:t>第二十四次会议</w:t>
      </w:r>
    </w:p>
    <w:p w14:paraId="247B5112"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sz w:val="16"/>
          <w:szCs w:val="16"/>
          <w:lang w:val="en-US"/>
        </w:rPr>
        <w:t>执行问题附属机构</w:t>
      </w:r>
      <w:r w:rsidRPr="00F76E98">
        <w:rPr>
          <w:rFonts w:hint="eastAsia"/>
          <w:sz w:val="16"/>
          <w:szCs w:val="16"/>
          <w:lang w:val="en-US"/>
        </w:rPr>
        <w:t>第三次会议</w:t>
      </w:r>
    </w:p>
    <w:p w14:paraId="29E1EF44"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将同时举行的公约缔约方大会第十五届会议</w:t>
      </w:r>
      <w:r w:rsidRPr="00F76E98">
        <w:rPr>
          <w:rFonts w:hint="eastAsia"/>
          <w:sz w:val="16"/>
          <w:szCs w:val="16"/>
          <w:lang w:val="en-US"/>
        </w:rPr>
        <w:t>/</w:t>
      </w:r>
      <w:r w:rsidRPr="00F76E98">
        <w:rPr>
          <w:rFonts w:hint="eastAsia"/>
          <w:sz w:val="16"/>
          <w:szCs w:val="16"/>
          <w:lang w:val="en-US"/>
        </w:rPr>
        <w:t>第十次卡塔赫纳议定书缔约方会议</w:t>
      </w:r>
      <w:r w:rsidRPr="00F76E98">
        <w:rPr>
          <w:rFonts w:hint="eastAsia"/>
          <w:sz w:val="16"/>
          <w:szCs w:val="16"/>
          <w:lang w:val="en-US"/>
        </w:rPr>
        <w:t>/</w:t>
      </w:r>
      <w:r w:rsidRPr="00F76E98">
        <w:rPr>
          <w:rFonts w:hint="eastAsia"/>
          <w:sz w:val="16"/>
          <w:szCs w:val="16"/>
          <w:lang w:val="en-US"/>
        </w:rPr>
        <w:t>第四次名古屋议定书缔约方会议</w:t>
      </w:r>
    </w:p>
    <w:p w14:paraId="5BA4C15E"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科咨机构第二十四次会议和</w:t>
      </w:r>
      <w:r w:rsidRPr="00F76E98">
        <w:rPr>
          <w:sz w:val="16"/>
          <w:szCs w:val="16"/>
          <w:lang w:val="en-US"/>
        </w:rPr>
        <w:t>执行问题附属机构</w:t>
      </w:r>
      <w:r w:rsidRPr="00F76E98">
        <w:rPr>
          <w:rFonts w:hint="eastAsia"/>
          <w:sz w:val="16"/>
          <w:szCs w:val="16"/>
          <w:lang w:val="en-US"/>
        </w:rPr>
        <w:t>第三次会议的虚拟会议（</w:t>
      </w:r>
      <w:r w:rsidRPr="00F76E98">
        <w:rPr>
          <w:rFonts w:hint="eastAsia"/>
          <w:sz w:val="16"/>
          <w:szCs w:val="16"/>
          <w:lang w:val="en-US"/>
        </w:rPr>
        <w:t>2</w:t>
      </w:r>
      <w:r w:rsidRPr="00F76E98">
        <w:rPr>
          <w:sz w:val="16"/>
          <w:szCs w:val="16"/>
          <w:lang w:val="en-US"/>
        </w:rPr>
        <w:t>020</w:t>
      </w:r>
      <w:r w:rsidRPr="00F76E98">
        <w:rPr>
          <w:rFonts w:hint="eastAsia"/>
          <w:sz w:val="16"/>
          <w:szCs w:val="16"/>
          <w:lang w:val="en-US"/>
        </w:rPr>
        <w:t>年</w:t>
      </w:r>
      <w:r w:rsidRPr="00F76E98">
        <w:rPr>
          <w:rFonts w:hint="eastAsia"/>
          <w:sz w:val="16"/>
          <w:szCs w:val="16"/>
          <w:lang w:val="en-US"/>
        </w:rPr>
        <w:t>9</w:t>
      </w:r>
      <w:r w:rsidRPr="00F76E98">
        <w:rPr>
          <w:rFonts w:hint="eastAsia"/>
          <w:sz w:val="16"/>
          <w:szCs w:val="16"/>
          <w:lang w:val="en-US"/>
        </w:rPr>
        <w:t>月）</w:t>
      </w:r>
    </w:p>
    <w:p w14:paraId="5A9B1FCB"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为期两天的会前非正式虚拟会议</w:t>
      </w:r>
    </w:p>
    <w:p w14:paraId="0C1F9720" w14:textId="77777777" w:rsidR="00A86763" w:rsidRPr="00F76E98"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为期六天的</w:t>
      </w:r>
      <w:r w:rsidRPr="00F76E98">
        <w:rPr>
          <w:sz w:val="16"/>
          <w:szCs w:val="16"/>
          <w:lang w:val="en-US"/>
        </w:rPr>
        <w:t>科咨机构第二十四次会议</w:t>
      </w:r>
      <w:r w:rsidRPr="00F76E98">
        <w:rPr>
          <w:rFonts w:hint="eastAsia"/>
          <w:sz w:val="16"/>
          <w:szCs w:val="16"/>
          <w:lang w:val="en-US"/>
        </w:rPr>
        <w:t>会前虚拟会议</w:t>
      </w:r>
    </w:p>
    <w:p w14:paraId="32F55B13" w14:textId="73CF6CC6" w:rsidR="00A86763" w:rsidRDefault="00A86763" w:rsidP="00A86763">
      <w:pPr>
        <w:suppressLineNumbers/>
        <w:suppressAutoHyphens/>
        <w:overflowPunct w:val="0"/>
        <w:autoSpaceDE w:val="0"/>
        <w:autoSpaceDN w:val="0"/>
        <w:adjustRightInd w:val="0"/>
        <w:snapToGrid w:val="0"/>
        <w:spacing w:line="240" w:lineRule="atLeast"/>
        <w:rPr>
          <w:sz w:val="16"/>
          <w:szCs w:val="16"/>
          <w:lang w:val="en-US"/>
        </w:rPr>
      </w:pPr>
      <w:r w:rsidRPr="00F76E98">
        <w:rPr>
          <w:sz w:val="16"/>
          <w:szCs w:val="16"/>
          <w:lang w:val="en-US"/>
        </w:rPr>
        <w:tab/>
        <w:t>-</w:t>
      </w:r>
      <w:r w:rsidRPr="00F76E98">
        <w:rPr>
          <w:sz w:val="16"/>
          <w:szCs w:val="16"/>
          <w:lang w:val="en-US"/>
        </w:rPr>
        <w:tab/>
      </w:r>
      <w:r w:rsidRPr="00F76E98">
        <w:rPr>
          <w:rFonts w:hint="eastAsia"/>
          <w:sz w:val="16"/>
          <w:szCs w:val="16"/>
          <w:lang w:val="en-US"/>
        </w:rPr>
        <w:t>为期六天的执行问题附属机构</w:t>
      </w:r>
      <w:r w:rsidRPr="00F76E98">
        <w:rPr>
          <w:sz w:val="16"/>
          <w:szCs w:val="16"/>
          <w:lang w:val="en-US"/>
        </w:rPr>
        <w:t>第</w:t>
      </w:r>
      <w:r w:rsidRPr="00F76E98">
        <w:rPr>
          <w:rFonts w:hint="eastAsia"/>
          <w:sz w:val="16"/>
          <w:szCs w:val="16"/>
          <w:lang w:val="en-US"/>
        </w:rPr>
        <w:t>三</w:t>
      </w:r>
      <w:r w:rsidRPr="00F76E98">
        <w:rPr>
          <w:sz w:val="16"/>
          <w:szCs w:val="16"/>
          <w:lang w:val="en-US"/>
        </w:rPr>
        <w:t>次会议会前虚拟会议</w:t>
      </w:r>
    </w:p>
    <w:p w14:paraId="6252D5B0" w14:textId="77777777" w:rsidR="009B158F" w:rsidRPr="009B158F" w:rsidRDefault="009B158F" w:rsidP="009B158F">
      <w:pPr>
        <w:suppressLineNumbers/>
        <w:suppressAutoHyphens/>
        <w:overflowPunct w:val="0"/>
        <w:autoSpaceDE w:val="0"/>
        <w:autoSpaceDN w:val="0"/>
        <w:adjustRightInd w:val="0"/>
        <w:snapToGrid w:val="0"/>
        <w:spacing w:line="240" w:lineRule="atLeast"/>
        <w:rPr>
          <w:sz w:val="16"/>
          <w:szCs w:val="16"/>
          <w:lang w:val="en-US"/>
        </w:rPr>
      </w:pPr>
      <w:r w:rsidRPr="009B158F">
        <w:rPr>
          <w:sz w:val="16"/>
          <w:szCs w:val="16"/>
          <w:lang w:val="en-US"/>
        </w:rPr>
        <w:tab/>
        <w:t>-</w:t>
      </w:r>
      <w:r w:rsidRPr="009B158F">
        <w:rPr>
          <w:sz w:val="16"/>
          <w:szCs w:val="16"/>
          <w:lang w:val="en-US"/>
        </w:rPr>
        <w:tab/>
      </w:r>
      <w:r w:rsidRPr="009B158F">
        <w:rPr>
          <w:rFonts w:hint="eastAsia"/>
          <w:sz w:val="16"/>
          <w:szCs w:val="16"/>
          <w:lang w:val="en-US"/>
        </w:rPr>
        <w:t>任何可能决定召开的科咨机构和执行问题附属机构的更多会前会议</w:t>
      </w:r>
    </w:p>
    <w:p w14:paraId="09B3C771" w14:textId="3FD73497" w:rsidR="00A86763" w:rsidRPr="00F76E98" w:rsidRDefault="00A86763" w:rsidP="00A86763">
      <w:pPr>
        <w:suppressLineNumbers/>
        <w:suppressAutoHyphens/>
        <w:overflowPunct w:val="0"/>
        <w:autoSpaceDE w:val="0"/>
        <w:autoSpaceDN w:val="0"/>
        <w:adjustRightInd w:val="0"/>
        <w:snapToGrid w:val="0"/>
        <w:spacing w:before="120" w:line="240" w:lineRule="atLeast"/>
        <w:rPr>
          <w:sz w:val="16"/>
          <w:szCs w:val="16"/>
          <w:lang w:val="en-US"/>
        </w:rPr>
      </w:pPr>
      <w:r w:rsidRPr="00F76E98">
        <w:rPr>
          <w:sz w:val="16"/>
          <w:szCs w:val="16"/>
          <w:lang w:val="en-US"/>
        </w:rPr>
        <w:t>2.</w:t>
      </w:r>
      <w:r w:rsidRPr="00F76E98">
        <w:rPr>
          <w:sz w:val="16"/>
          <w:szCs w:val="16"/>
          <w:lang w:val="en-US"/>
        </w:rPr>
        <w:tab/>
      </w:r>
      <w:r w:rsidRPr="00F76E98">
        <w:rPr>
          <w:rFonts w:hint="eastAsia"/>
          <w:sz w:val="16"/>
          <w:szCs w:val="16"/>
          <w:lang w:val="en-US"/>
        </w:rPr>
        <w:t>一次关于</w:t>
      </w:r>
      <w:r w:rsidRPr="00F76E98">
        <w:rPr>
          <w:rFonts w:hint="eastAsia"/>
          <w:sz w:val="16"/>
          <w:szCs w:val="16"/>
          <w:lang w:val="en-US"/>
        </w:rPr>
        <w:t>2</w:t>
      </w:r>
      <w:r w:rsidRPr="00F76E98">
        <w:rPr>
          <w:sz w:val="16"/>
          <w:szCs w:val="16"/>
          <w:lang w:val="en-US"/>
        </w:rPr>
        <w:t>020</w:t>
      </w:r>
      <w:r w:rsidRPr="00F76E98">
        <w:rPr>
          <w:rFonts w:hint="eastAsia"/>
          <w:sz w:val="16"/>
          <w:szCs w:val="16"/>
          <w:lang w:val="en-US"/>
        </w:rPr>
        <w:t>年后</w:t>
      </w:r>
      <w:r w:rsidR="00F474B2">
        <w:rPr>
          <w:rFonts w:hint="eastAsia"/>
          <w:sz w:val="16"/>
          <w:szCs w:val="16"/>
          <w:lang w:val="en-US"/>
        </w:rPr>
        <w:t>全球生物多样性框架</w:t>
      </w:r>
      <w:r w:rsidRPr="00F76E98">
        <w:rPr>
          <w:rFonts w:hint="eastAsia"/>
          <w:sz w:val="16"/>
          <w:szCs w:val="16"/>
          <w:lang w:val="en-US"/>
        </w:rPr>
        <w:t>的特别会议</w:t>
      </w:r>
      <w:r w:rsidR="00AD0E6C">
        <w:rPr>
          <w:rFonts w:hint="eastAsia"/>
          <w:sz w:val="16"/>
          <w:szCs w:val="16"/>
          <w:lang w:val="en-US"/>
        </w:rPr>
        <w:t>。</w:t>
      </w:r>
    </w:p>
    <w:p w14:paraId="16DB66DF" w14:textId="1727AAF7" w:rsidR="00582778" w:rsidRPr="003F69AC" w:rsidRDefault="00582778" w:rsidP="005B3D4E">
      <w:pPr>
        <w:suppressLineNumbers/>
        <w:suppressAutoHyphens/>
        <w:kinsoku w:val="0"/>
        <w:overflowPunct w:val="0"/>
        <w:autoSpaceDE w:val="0"/>
        <w:autoSpaceDN w:val="0"/>
        <w:snapToGrid w:val="0"/>
        <w:jc w:val="left"/>
        <w:rPr>
          <w:b/>
          <w:bCs/>
          <w:lang w:val="en-US"/>
        </w:rPr>
      </w:pPr>
      <w:r w:rsidRPr="003F69AC">
        <w:rPr>
          <w:b/>
          <w:bCs/>
          <w:lang w:val="en-US"/>
        </w:rPr>
        <w:lastRenderedPageBreak/>
        <w:t>表</w:t>
      </w:r>
      <w:r w:rsidR="00A86763" w:rsidRPr="003F69AC">
        <w:rPr>
          <w:b/>
          <w:bCs/>
          <w:lang w:val="en-US"/>
        </w:rPr>
        <w:t>2</w:t>
      </w:r>
      <w:r w:rsidRPr="003F69AC">
        <w:rPr>
          <w:b/>
          <w:bCs/>
          <w:lang w:val="en-US"/>
        </w:rPr>
        <w:t>b</w:t>
      </w:r>
    </w:p>
    <w:p w14:paraId="7A0630FB" w14:textId="77777777" w:rsidR="00582778" w:rsidRPr="003F69AC" w:rsidRDefault="00582778" w:rsidP="005B3D4E">
      <w:pPr>
        <w:suppressLineNumbers/>
        <w:suppressAutoHyphens/>
        <w:kinsoku w:val="0"/>
        <w:overflowPunct w:val="0"/>
        <w:autoSpaceDE w:val="0"/>
        <w:autoSpaceDN w:val="0"/>
        <w:snapToGrid w:val="0"/>
        <w:jc w:val="left"/>
        <w:rPr>
          <w:b/>
          <w:bCs/>
          <w:lang w:val="en-US"/>
        </w:rPr>
      </w:pPr>
      <w:r w:rsidRPr="003F69AC">
        <w:rPr>
          <w:b/>
          <w:bCs/>
          <w:lang w:val="en-US"/>
        </w:rPr>
        <w:t>2021</w:t>
      </w:r>
      <w:r w:rsidRPr="003F69AC">
        <w:rPr>
          <w:b/>
          <w:bCs/>
          <w:lang w:val="en-US"/>
        </w:rPr>
        <w:t>年综合核心预算所需资源</w:t>
      </w:r>
      <w:r w:rsidRPr="003F69AC">
        <w:rPr>
          <w:rFonts w:hint="eastAsia"/>
          <w:b/>
          <w:bCs/>
          <w:lang w:val="en-US"/>
        </w:rPr>
        <w:t>，</w:t>
      </w:r>
      <w:r w:rsidRPr="003F69AC">
        <w:rPr>
          <w:b/>
          <w:bCs/>
          <w:lang w:val="en-US"/>
        </w:rPr>
        <w:t>按</w:t>
      </w:r>
      <w:r w:rsidRPr="003F69AC">
        <w:rPr>
          <w:rFonts w:hint="eastAsia"/>
          <w:b/>
          <w:bCs/>
          <w:lang w:val="en-US"/>
        </w:rPr>
        <w:t>部门</w:t>
      </w:r>
      <w:r w:rsidRPr="003F69AC">
        <w:rPr>
          <w:b/>
          <w:bCs/>
          <w:lang w:val="en-US"/>
        </w:rPr>
        <w:t>分列</w:t>
      </w:r>
    </w:p>
    <w:p w14:paraId="5A920152" w14:textId="77777777" w:rsidR="00582778" w:rsidRPr="00DC2DC8" w:rsidRDefault="00582778" w:rsidP="005B3D4E">
      <w:pPr>
        <w:snapToGrid w:val="0"/>
        <w:jc w:val="left"/>
        <w:rPr>
          <w:rFonts w:eastAsia="KaiTi"/>
          <w:b/>
          <w:bCs/>
          <w:color w:val="000000"/>
          <w:kern w:val="22"/>
        </w:rPr>
      </w:pPr>
      <w:r w:rsidRPr="00DC2DC8">
        <w:rPr>
          <w:rFonts w:eastAsia="KaiTi"/>
          <w:b/>
          <w:bCs/>
          <w:color w:val="000000"/>
          <w:kern w:val="22"/>
        </w:rPr>
        <w:t>（</w:t>
      </w:r>
      <w:r w:rsidRPr="00DC2DC8">
        <w:rPr>
          <w:rFonts w:eastAsia="KaiTi" w:hint="eastAsia"/>
          <w:b/>
          <w:bCs/>
          <w:color w:val="000000"/>
          <w:kern w:val="22"/>
        </w:rPr>
        <w:t>千美元</w:t>
      </w:r>
      <w:r w:rsidRPr="00DC2DC8">
        <w:rPr>
          <w:rFonts w:eastAsia="KaiTi"/>
          <w:b/>
          <w:bCs/>
          <w:color w:val="000000"/>
          <w:kern w:val="22"/>
        </w:rPr>
        <w:t>）</w:t>
      </w:r>
    </w:p>
    <w:tbl>
      <w:tblPr>
        <w:tblW w:w="7337" w:type="dxa"/>
        <w:tblInd w:w="583" w:type="dxa"/>
        <w:tblLook w:val="04A0" w:firstRow="1" w:lastRow="0" w:firstColumn="1" w:lastColumn="0" w:noHBand="0" w:noVBand="1"/>
      </w:tblPr>
      <w:tblGrid>
        <w:gridCol w:w="4520"/>
        <w:gridCol w:w="2817"/>
      </w:tblGrid>
      <w:tr w:rsidR="00893329" w:rsidRPr="00893329" w14:paraId="56453F85" w14:textId="77777777" w:rsidTr="00893329">
        <w:trPr>
          <w:cantSplit/>
        </w:trPr>
        <w:tc>
          <w:tcPr>
            <w:tcW w:w="4520" w:type="dxa"/>
            <w:tcBorders>
              <w:top w:val="single" w:sz="8" w:space="0" w:color="auto"/>
              <w:left w:val="nil"/>
              <w:bottom w:val="nil"/>
              <w:right w:val="nil"/>
            </w:tcBorders>
            <w:shd w:val="clear" w:color="auto" w:fill="auto"/>
          </w:tcPr>
          <w:p w14:paraId="2E49959C" w14:textId="77777777" w:rsidR="00893329" w:rsidRPr="00893329" w:rsidRDefault="00893329" w:rsidP="00893329">
            <w:pPr>
              <w:spacing w:before="40" w:after="40" w:line="240" w:lineRule="atLeast"/>
              <w:rPr>
                <w:b/>
                <w:bCs/>
                <w:sz w:val="20"/>
                <w:szCs w:val="20"/>
              </w:rPr>
            </w:pPr>
          </w:p>
        </w:tc>
        <w:tc>
          <w:tcPr>
            <w:tcW w:w="2817" w:type="dxa"/>
            <w:tcBorders>
              <w:top w:val="single" w:sz="8" w:space="0" w:color="auto"/>
              <w:left w:val="nil"/>
              <w:bottom w:val="nil"/>
              <w:right w:val="nil"/>
            </w:tcBorders>
            <w:shd w:val="clear" w:color="auto" w:fill="auto"/>
            <w:vAlign w:val="center"/>
          </w:tcPr>
          <w:p w14:paraId="2BA439AC" w14:textId="77777777" w:rsidR="00893329" w:rsidRPr="00930618" w:rsidRDefault="00893329" w:rsidP="00893329">
            <w:pPr>
              <w:spacing w:before="40" w:after="40" w:line="240" w:lineRule="atLeast"/>
              <w:jc w:val="right"/>
              <w:rPr>
                <w:rFonts w:eastAsia="KaiTi"/>
                <w:iCs/>
                <w:color w:val="000000" w:themeColor="text1"/>
                <w:kern w:val="22"/>
                <w:sz w:val="20"/>
                <w:szCs w:val="20"/>
              </w:rPr>
            </w:pPr>
            <w:r w:rsidRPr="00930618">
              <w:rPr>
                <w:rFonts w:eastAsia="KaiTi"/>
                <w:iCs/>
                <w:color w:val="000000" w:themeColor="text1"/>
                <w:kern w:val="22"/>
                <w:sz w:val="20"/>
                <w:szCs w:val="20"/>
              </w:rPr>
              <w:t>2021</w:t>
            </w:r>
            <w:r w:rsidRPr="00930618">
              <w:rPr>
                <w:rFonts w:eastAsia="KaiTi" w:hint="eastAsia"/>
                <w:iCs/>
                <w:color w:val="000000" w:themeColor="text1"/>
                <w:kern w:val="22"/>
                <w:sz w:val="20"/>
                <w:szCs w:val="20"/>
              </w:rPr>
              <w:t>年</w:t>
            </w:r>
          </w:p>
        </w:tc>
      </w:tr>
      <w:tr w:rsidR="00893329" w:rsidRPr="000322A9" w14:paraId="074E8C16" w14:textId="77777777" w:rsidTr="00893329">
        <w:trPr>
          <w:cantSplit/>
        </w:trPr>
        <w:tc>
          <w:tcPr>
            <w:tcW w:w="4520" w:type="dxa"/>
            <w:tcBorders>
              <w:top w:val="single" w:sz="8" w:space="0" w:color="auto"/>
              <w:left w:val="nil"/>
              <w:bottom w:val="nil"/>
              <w:right w:val="nil"/>
            </w:tcBorders>
            <w:shd w:val="clear" w:color="auto" w:fill="auto"/>
            <w:hideMark/>
          </w:tcPr>
          <w:p w14:paraId="39A2A875" w14:textId="77777777" w:rsidR="00893329" w:rsidRPr="00893329" w:rsidRDefault="00893329" w:rsidP="00317AEF">
            <w:pPr>
              <w:pStyle w:val="ListParagraph"/>
              <w:numPr>
                <w:ilvl w:val="0"/>
                <w:numId w:val="14"/>
              </w:numPr>
              <w:spacing w:before="40" w:after="40" w:line="240" w:lineRule="atLeast"/>
              <w:ind w:left="360"/>
              <w:contextualSpacing w:val="0"/>
              <w:rPr>
                <w:b/>
                <w:bCs/>
                <w:color w:val="000000" w:themeColor="text1"/>
                <w:kern w:val="22"/>
                <w:sz w:val="20"/>
                <w:szCs w:val="20"/>
              </w:rPr>
            </w:pPr>
            <w:r w:rsidRPr="00893329">
              <w:rPr>
                <w:b/>
                <w:bCs/>
                <w:sz w:val="20"/>
                <w:szCs w:val="20"/>
              </w:rPr>
              <w:t>方案</w:t>
            </w:r>
            <w:r w:rsidRPr="00893329">
              <w:rPr>
                <w:b/>
                <w:bCs/>
                <w:sz w:val="20"/>
                <w:szCs w:val="20"/>
              </w:rPr>
              <w:t>:</w:t>
            </w:r>
          </w:p>
        </w:tc>
        <w:tc>
          <w:tcPr>
            <w:tcW w:w="2817" w:type="dxa"/>
            <w:tcBorders>
              <w:top w:val="single" w:sz="8" w:space="0" w:color="auto"/>
              <w:left w:val="nil"/>
              <w:bottom w:val="nil"/>
              <w:right w:val="nil"/>
            </w:tcBorders>
            <w:shd w:val="clear" w:color="auto" w:fill="auto"/>
            <w:vAlign w:val="center"/>
            <w:hideMark/>
          </w:tcPr>
          <w:p w14:paraId="27DA9338" w14:textId="77777777" w:rsidR="00893329" w:rsidRPr="00893329" w:rsidRDefault="00893329" w:rsidP="00317AEF">
            <w:pPr>
              <w:spacing w:before="40" w:after="40" w:line="240" w:lineRule="atLeast"/>
              <w:jc w:val="right"/>
              <w:rPr>
                <w:color w:val="000000" w:themeColor="text1"/>
                <w:kern w:val="22"/>
                <w:sz w:val="20"/>
                <w:szCs w:val="20"/>
              </w:rPr>
            </w:pPr>
          </w:p>
        </w:tc>
      </w:tr>
      <w:tr w:rsidR="00317AEF" w:rsidRPr="000322A9" w14:paraId="34EAFE46" w14:textId="77777777" w:rsidTr="00893329">
        <w:trPr>
          <w:trHeight w:val="288"/>
        </w:trPr>
        <w:tc>
          <w:tcPr>
            <w:tcW w:w="4520" w:type="dxa"/>
            <w:tcBorders>
              <w:top w:val="nil"/>
              <w:left w:val="nil"/>
              <w:bottom w:val="nil"/>
              <w:right w:val="nil"/>
            </w:tcBorders>
            <w:shd w:val="clear" w:color="auto" w:fill="auto"/>
            <w:hideMark/>
          </w:tcPr>
          <w:p w14:paraId="6B60D911" w14:textId="77777777" w:rsidR="00317AEF" w:rsidRPr="00893329" w:rsidRDefault="00317AEF" w:rsidP="00317AEF">
            <w:pPr>
              <w:spacing w:before="40" w:after="40" w:line="240" w:lineRule="atLeast"/>
              <w:ind w:left="360"/>
              <w:rPr>
                <w:color w:val="000000" w:themeColor="text1"/>
                <w:kern w:val="22"/>
                <w:sz w:val="20"/>
                <w:szCs w:val="20"/>
              </w:rPr>
            </w:pPr>
            <w:r w:rsidRPr="00893329">
              <w:rPr>
                <w:sz w:val="20"/>
                <w:szCs w:val="20"/>
              </w:rPr>
              <w:t>执行秘书办公室</w:t>
            </w:r>
          </w:p>
        </w:tc>
        <w:tc>
          <w:tcPr>
            <w:tcW w:w="2817" w:type="dxa"/>
            <w:tcBorders>
              <w:top w:val="nil"/>
              <w:left w:val="nil"/>
              <w:bottom w:val="nil"/>
              <w:right w:val="nil"/>
            </w:tcBorders>
            <w:shd w:val="clear" w:color="auto" w:fill="auto"/>
            <w:hideMark/>
          </w:tcPr>
          <w:p w14:paraId="74A339BD" w14:textId="62D40F59"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2 404.4</w:t>
            </w:r>
          </w:p>
        </w:tc>
      </w:tr>
      <w:tr w:rsidR="00317AEF" w:rsidRPr="000322A9" w14:paraId="3960462C" w14:textId="77777777" w:rsidTr="00893329">
        <w:trPr>
          <w:trHeight w:val="288"/>
        </w:trPr>
        <w:tc>
          <w:tcPr>
            <w:tcW w:w="4520" w:type="dxa"/>
            <w:tcBorders>
              <w:top w:val="nil"/>
              <w:left w:val="nil"/>
              <w:bottom w:val="nil"/>
              <w:right w:val="nil"/>
            </w:tcBorders>
            <w:shd w:val="clear" w:color="auto" w:fill="auto"/>
            <w:hideMark/>
          </w:tcPr>
          <w:p w14:paraId="36298B96" w14:textId="77777777" w:rsidR="00317AEF" w:rsidRPr="00893329" w:rsidRDefault="00317AEF" w:rsidP="00317AEF">
            <w:pPr>
              <w:spacing w:before="40" w:after="40" w:line="240" w:lineRule="atLeast"/>
              <w:ind w:left="360"/>
              <w:rPr>
                <w:color w:val="000000" w:themeColor="text1"/>
                <w:kern w:val="22"/>
                <w:sz w:val="20"/>
                <w:szCs w:val="20"/>
              </w:rPr>
            </w:pPr>
            <w:r w:rsidRPr="00893329">
              <w:rPr>
                <w:rFonts w:hint="eastAsia"/>
                <w:sz w:val="20"/>
                <w:szCs w:val="20"/>
              </w:rPr>
              <w:t>名古屋和卡塔赫纳议定书</w:t>
            </w:r>
          </w:p>
        </w:tc>
        <w:tc>
          <w:tcPr>
            <w:tcW w:w="2817" w:type="dxa"/>
            <w:tcBorders>
              <w:top w:val="nil"/>
              <w:left w:val="nil"/>
              <w:bottom w:val="nil"/>
              <w:right w:val="nil"/>
            </w:tcBorders>
            <w:shd w:val="clear" w:color="auto" w:fill="auto"/>
            <w:hideMark/>
          </w:tcPr>
          <w:p w14:paraId="1C2E5ADB" w14:textId="2F693F3C"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2 283.4</w:t>
            </w:r>
          </w:p>
        </w:tc>
      </w:tr>
      <w:tr w:rsidR="00317AEF" w:rsidRPr="000322A9" w14:paraId="268FCC96" w14:textId="77777777" w:rsidTr="00893329">
        <w:trPr>
          <w:trHeight w:val="288"/>
        </w:trPr>
        <w:tc>
          <w:tcPr>
            <w:tcW w:w="4520" w:type="dxa"/>
            <w:tcBorders>
              <w:top w:val="nil"/>
              <w:left w:val="nil"/>
              <w:bottom w:val="nil"/>
              <w:right w:val="nil"/>
            </w:tcBorders>
            <w:shd w:val="clear" w:color="auto" w:fill="auto"/>
            <w:hideMark/>
          </w:tcPr>
          <w:p w14:paraId="3D70CBD1" w14:textId="77777777" w:rsidR="00317AEF" w:rsidRPr="00893329" w:rsidRDefault="00317AEF" w:rsidP="00317AEF">
            <w:pPr>
              <w:spacing w:before="40" w:after="40" w:line="240" w:lineRule="atLeast"/>
              <w:ind w:left="360"/>
              <w:rPr>
                <w:color w:val="000000" w:themeColor="text1"/>
                <w:kern w:val="22"/>
                <w:sz w:val="20"/>
                <w:szCs w:val="20"/>
              </w:rPr>
            </w:pPr>
            <w:r w:rsidRPr="00893329">
              <w:rPr>
                <w:sz w:val="20"/>
                <w:szCs w:val="20"/>
              </w:rPr>
              <w:t>科学、社会和可持续未来司</w:t>
            </w:r>
          </w:p>
        </w:tc>
        <w:tc>
          <w:tcPr>
            <w:tcW w:w="2817" w:type="dxa"/>
            <w:tcBorders>
              <w:top w:val="nil"/>
              <w:left w:val="nil"/>
              <w:bottom w:val="nil"/>
              <w:right w:val="nil"/>
            </w:tcBorders>
            <w:shd w:val="clear" w:color="auto" w:fill="auto"/>
            <w:hideMark/>
          </w:tcPr>
          <w:p w14:paraId="02AF9FBD" w14:textId="1D0A1D90"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3 316.75</w:t>
            </w:r>
          </w:p>
        </w:tc>
      </w:tr>
      <w:tr w:rsidR="00317AEF" w:rsidRPr="000322A9" w14:paraId="62E2086B" w14:textId="77777777" w:rsidTr="00893329">
        <w:trPr>
          <w:trHeight w:val="300"/>
        </w:trPr>
        <w:tc>
          <w:tcPr>
            <w:tcW w:w="4520" w:type="dxa"/>
            <w:tcBorders>
              <w:top w:val="nil"/>
              <w:left w:val="nil"/>
              <w:bottom w:val="single" w:sz="8" w:space="0" w:color="auto"/>
              <w:right w:val="nil"/>
            </w:tcBorders>
            <w:shd w:val="clear" w:color="auto" w:fill="auto"/>
            <w:hideMark/>
          </w:tcPr>
          <w:p w14:paraId="75A84F70" w14:textId="77777777" w:rsidR="00317AEF" w:rsidRPr="00893329" w:rsidRDefault="00317AEF" w:rsidP="00317AEF">
            <w:pPr>
              <w:spacing w:before="40" w:after="40" w:line="240" w:lineRule="atLeast"/>
              <w:ind w:left="360"/>
              <w:rPr>
                <w:color w:val="000000" w:themeColor="text1"/>
                <w:kern w:val="22"/>
                <w:sz w:val="20"/>
                <w:szCs w:val="20"/>
              </w:rPr>
            </w:pPr>
            <w:r w:rsidRPr="00893329">
              <w:rPr>
                <w:sz w:val="20"/>
                <w:szCs w:val="20"/>
              </w:rPr>
              <w:t>执行支助司</w:t>
            </w:r>
          </w:p>
        </w:tc>
        <w:tc>
          <w:tcPr>
            <w:tcW w:w="2817" w:type="dxa"/>
            <w:tcBorders>
              <w:top w:val="nil"/>
              <w:left w:val="nil"/>
              <w:bottom w:val="single" w:sz="8" w:space="0" w:color="auto"/>
              <w:right w:val="nil"/>
            </w:tcBorders>
            <w:shd w:val="clear" w:color="auto" w:fill="auto"/>
            <w:hideMark/>
          </w:tcPr>
          <w:p w14:paraId="7321630E" w14:textId="777984E9"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4 262.15</w:t>
            </w:r>
          </w:p>
        </w:tc>
      </w:tr>
      <w:tr w:rsidR="00317AEF" w:rsidRPr="000322A9" w14:paraId="3C51ABC6" w14:textId="77777777" w:rsidTr="00317AEF">
        <w:trPr>
          <w:trHeight w:val="300"/>
        </w:trPr>
        <w:tc>
          <w:tcPr>
            <w:tcW w:w="4520" w:type="dxa"/>
            <w:tcBorders>
              <w:top w:val="nil"/>
              <w:left w:val="nil"/>
              <w:bottom w:val="single" w:sz="8" w:space="0" w:color="auto"/>
              <w:right w:val="nil"/>
            </w:tcBorders>
            <w:shd w:val="clear" w:color="auto" w:fill="auto"/>
            <w:hideMark/>
          </w:tcPr>
          <w:p w14:paraId="1469E649" w14:textId="77777777" w:rsidR="00317AEF" w:rsidRPr="00893329" w:rsidRDefault="00317AEF" w:rsidP="00317AEF">
            <w:pPr>
              <w:pStyle w:val="ListParagraph"/>
              <w:numPr>
                <w:ilvl w:val="0"/>
                <w:numId w:val="14"/>
              </w:numPr>
              <w:spacing w:before="40" w:after="40" w:line="240" w:lineRule="atLeast"/>
              <w:ind w:left="360"/>
              <w:contextualSpacing w:val="0"/>
              <w:rPr>
                <w:b/>
                <w:bCs/>
                <w:color w:val="000000" w:themeColor="text1"/>
                <w:kern w:val="22"/>
                <w:sz w:val="20"/>
                <w:szCs w:val="20"/>
              </w:rPr>
            </w:pPr>
            <w:r w:rsidRPr="00893329">
              <w:rPr>
                <w:b/>
                <w:bCs/>
                <w:sz w:val="20"/>
                <w:szCs w:val="20"/>
              </w:rPr>
              <w:t>行政、财务和会议服务</w:t>
            </w:r>
          </w:p>
        </w:tc>
        <w:tc>
          <w:tcPr>
            <w:tcW w:w="2817" w:type="dxa"/>
            <w:tcBorders>
              <w:top w:val="nil"/>
              <w:left w:val="nil"/>
              <w:bottom w:val="single" w:sz="8" w:space="0" w:color="auto"/>
              <w:right w:val="nil"/>
            </w:tcBorders>
            <w:shd w:val="clear" w:color="auto" w:fill="auto"/>
            <w:hideMark/>
          </w:tcPr>
          <w:p w14:paraId="488F4B89" w14:textId="170BD527"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2 921.7</w:t>
            </w:r>
          </w:p>
        </w:tc>
      </w:tr>
      <w:tr w:rsidR="00317AEF" w:rsidRPr="000322A9" w14:paraId="13B48C0A" w14:textId="77777777" w:rsidTr="00317AEF">
        <w:trPr>
          <w:trHeight w:val="300"/>
        </w:trPr>
        <w:tc>
          <w:tcPr>
            <w:tcW w:w="4520" w:type="dxa"/>
            <w:tcBorders>
              <w:top w:val="nil"/>
              <w:left w:val="nil"/>
              <w:bottom w:val="single" w:sz="8" w:space="0" w:color="auto"/>
              <w:right w:val="nil"/>
            </w:tcBorders>
            <w:shd w:val="clear" w:color="auto" w:fill="auto"/>
            <w:hideMark/>
          </w:tcPr>
          <w:p w14:paraId="24379F14" w14:textId="77777777" w:rsidR="00317AEF" w:rsidRPr="00893329" w:rsidRDefault="00317AEF" w:rsidP="00317AEF">
            <w:pPr>
              <w:spacing w:before="40" w:after="40" w:line="240" w:lineRule="atLeast"/>
              <w:rPr>
                <w:b/>
                <w:bCs/>
                <w:color w:val="000000" w:themeColor="text1"/>
                <w:kern w:val="22"/>
                <w:sz w:val="20"/>
                <w:szCs w:val="20"/>
              </w:rPr>
            </w:pPr>
            <w:r w:rsidRPr="00893329">
              <w:rPr>
                <w:b/>
                <w:bCs/>
                <w:sz w:val="20"/>
                <w:szCs w:val="20"/>
              </w:rPr>
              <w:t>小计</w:t>
            </w:r>
          </w:p>
        </w:tc>
        <w:tc>
          <w:tcPr>
            <w:tcW w:w="2817" w:type="dxa"/>
            <w:tcBorders>
              <w:top w:val="nil"/>
              <w:left w:val="nil"/>
              <w:bottom w:val="single" w:sz="8" w:space="0" w:color="auto"/>
              <w:right w:val="nil"/>
            </w:tcBorders>
            <w:shd w:val="clear" w:color="auto" w:fill="auto"/>
            <w:hideMark/>
          </w:tcPr>
          <w:p w14:paraId="653DECDB" w14:textId="74650133" w:rsidR="00317AEF" w:rsidRPr="00317AEF" w:rsidRDefault="00317AEF" w:rsidP="00317AEF">
            <w:pPr>
              <w:spacing w:before="40" w:after="40" w:line="240" w:lineRule="atLeast"/>
              <w:jc w:val="right"/>
              <w:rPr>
                <w:b/>
                <w:bCs/>
                <w:color w:val="000000" w:themeColor="text1"/>
                <w:kern w:val="22"/>
                <w:sz w:val="20"/>
                <w:szCs w:val="20"/>
              </w:rPr>
            </w:pPr>
            <w:r w:rsidRPr="00317AEF">
              <w:rPr>
                <w:b/>
                <w:color w:val="000000" w:themeColor="text1"/>
                <w:kern w:val="22"/>
                <w:sz w:val="20"/>
                <w:szCs w:val="20"/>
              </w:rPr>
              <w:t>15 188.40</w:t>
            </w:r>
          </w:p>
        </w:tc>
      </w:tr>
      <w:tr w:rsidR="00317AEF" w:rsidRPr="000322A9" w14:paraId="25322669" w14:textId="77777777" w:rsidTr="00317AEF">
        <w:trPr>
          <w:trHeight w:val="300"/>
        </w:trPr>
        <w:tc>
          <w:tcPr>
            <w:tcW w:w="4520" w:type="dxa"/>
            <w:tcBorders>
              <w:top w:val="single" w:sz="8" w:space="0" w:color="auto"/>
              <w:left w:val="nil"/>
              <w:bottom w:val="nil"/>
              <w:right w:val="nil"/>
            </w:tcBorders>
            <w:shd w:val="clear" w:color="auto" w:fill="auto"/>
            <w:hideMark/>
          </w:tcPr>
          <w:p w14:paraId="106D267D" w14:textId="77777777" w:rsidR="00317AEF" w:rsidRPr="00893329" w:rsidRDefault="00317AEF" w:rsidP="00317AEF">
            <w:pPr>
              <w:spacing w:before="40" w:after="40" w:line="240" w:lineRule="atLeast"/>
              <w:ind w:left="360"/>
              <w:rPr>
                <w:color w:val="000000" w:themeColor="text1"/>
                <w:kern w:val="22"/>
                <w:sz w:val="20"/>
                <w:szCs w:val="20"/>
              </w:rPr>
            </w:pPr>
            <w:r w:rsidRPr="00893329">
              <w:rPr>
                <w:sz w:val="20"/>
                <w:szCs w:val="20"/>
              </w:rPr>
              <w:t>方案支助费用</w:t>
            </w:r>
          </w:p>
        </w:tc>
        <w:tc>
          <w:tcPr>
            <w:tcW w:w="2817" w:type="dxa"/>
            <w:tcBorders>
              <w:top w:val="single" w:sz="8" w:space="0" w:color="auto"/>
              <w:left w:val="nil"/>
              <w:bottom w:val="nil"/>
              <w:right w:val="nil"/>
            </w:tcBorders>
            <w:shd w:val="clear" w:color="auto" w:fill="auto"/>
            <w:hideMark/>
          </w:tcPr>
          <w:p w14:paraId="775223BE" w14:textId="3686CF32"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1 974.49</w:t>
            </w:r>
          </w:p>
        </w:tc>
      </w:tr>
      <w:tr w:rsidR="00317AEF" w:rsidRPr="000322A9" w14:paraId="5FA6CEB6" w14:textId="77777777" w:rsidTr="00317AEF">
        <w:trPr>
          <w:trHeight w:val="300"/>
        </w:trPr>
        <w:tc>
          <w:tcPr>
            <w:tcW w:w="4520" w:type="dxa"/>
            <w:tcBorders>
              <w:top w:val="nil"/>
              <w:left w:val="nil"/>
              <w:bottom w:val="single" w:sz="8" w:space="0" w:color="auto"/>
              <w:right w:val="nil"/>
            </w:tcBorders>
            <w:shd w:val="clear" w:color="auto" w:fill="auto"/>
            <w:hideMark/>
          </w:tcPr>
          <w:p w14:paraId="0FF863B0" w14:textId="77777777" w:rsidR="00317AEF" w:rsidRPr="00893329" w:rsidRDefault="00317AEF" w:rsidP="00317AEF">
            <w:pPr>
              <w:pStyle w:val="ListParagraph"/>
              <w:numPr>
                <w:ilvl w:val="0"/>
                <w:numId w:val="14"/>
              </w:numPr>
              <w:spacing w:before="40" w:after="40" w:line="240" w:lineRule="atLeast"/>
              <w:ind w:left="360"/>
              <w:contextualSpacing w:val="0"/>
              <w:rPr>
                <w:b/>
                <w:bCs/>
                <w:color w:val="000000" w:themeColor="text1"/>
                <w:kern w:val="22"/>
                <w:sz w:val="20"/>
                <w:szCs w:val="20"/>
              </w:rPr>
            </w:pPr>
            <w:r w:rsidRPr="00893329">
              <w:rPr>
                <w:b/>
                <w:bCs/>
                <w:sz w:val="20"/>
                <w:szCs w:val="20"/>
              </w:rPr>
              <w:t>周转资本准备金</w:t>
            </w:r>
          </w:p>
        </w:tc>
        <w:tc>
          <w:tcPr>
            <w:tcW w:w="2817" w:type="dxa"/>
            <w:tcBorders>
              <w:top w:val="nil"/>
              <w:left w:val="nil"/>
              <w:bottom w:val="single" w:sz="8" w:space="0" w:color="auto"/>
              <w:right w:val="nil"/>
            </w:tcBorders>
            <w:shd w:val="clear" w:color="auto" w:fill="auto"/>
            <w:hideMark/>
          </w:tcPr>
          <w:p w14:paraId="0D96722D" w14:textId="3CA2A8C1" w:rsidR="00317AEF" w:rsidRPr="00317AEF" w:rsidRDefault="00317AEF" w:rsidP="00317AEF">
            <w:pPr>
              <w:spacing w:before="40" w:after="40" w:line="240" w:lineRule="atLeast"/>
              <w:jc w:val="right"/>
              <w:rPr>
                <w:color w:val="000000" w:themeColor="text1"/>
                <w:kern w:val="22"/>
                <w:sz w:val="20"/>
                <w:szCs w:val="20"/>
              </w:rPr>
            </w:pPr>
            <w:r w:rsidRPr="00317AEF">
              <w:rPr>
                <w:color w:val="000000" w:themeColor="text1"/>
                <w:kern w:val="22"/>
                <w:sz w:val="20"/>
                <w:szCs w:val="20"/>
              </w:rPr>
              <w:t>(390.27)</w:t>
            </w:r>
          </w:p>
        </w:tc>
      </w:tr>
      <w:tr w:rsidR="00317AEF" w:rsidRPr="000322A9" w14:paraId="7DEC7162" w14:textId="77777777" w:rsidTr="00317AEF">
        <w:trPr>
          <w:trHeight w:val="300"/>
        </w:trPr>
        <w:tc>
          <w:tcPr>
            <w:tcW w:w="4520" w:type="dxa"/>
            <w:tcBorders>
              <w:top w:val="single" w:sz="8" w:space="0" w:color="auto"/>
              <w:left w:val="nil"/>
              <w:right w:val="nil"/>
            </w:tcBorders>
            <w:shd w:val="clear" w:color="auto" w:fill="auto"/>
            <w:hideMark/>
          </w:tcPr>
          <w:p w14:paraId="1D54F5F5" w14:textId="77777777" w:rsidR="00317AEF" w:rsidRPr="00893329" w:rsidRDefault="00317AEF" w:rsidP="00317AEF">
            <w:pPr>
              <w:spacing w:before="40" w:after="40" w:line="240" w:lineRule="atLeast"/>
              <w:rPr>
                <w:b/>
                <w:bCs/>
                <w:color w:val="000000" w:themeColor="text1"/>
                <w:kern w:val="22"/>
                <w:sz w:val="20"/>
                <w:szCs w:val="20"/>
              </w:rPr>
            </w:pPr>
            <w:r w:rsidRPr="00893329">
              <w:rPr>
                <w:rFonts w:hint="eastAsia"/>
                <w:b/>
                <w:bCs/>
                <w:sz w:val="20"/>
                <w:szCs w:val="20"/>
              </w:rPr>
              <w:t>共计</w:t>
            </w:r>
          </w:p>
        </w:tc>
        <w:tc>
          <w:tcPr>
            <w:tcW w:w="2817" w:type="dxa"/>
            <w:tcBorders>
              <w:top w:val="single" w:sz="8" w:space="0" w:color="auto"/>
              <w:left w:val="nil"/>
              <w:right w:val="nil"/>
            </w:tcBorders>
            <w:shd w:val="clear" w:color="auto" w:fill="auto"/>
            <w:hideMark/>
          </w:tcPr>
          <w:p w14:paraId="61EA8B3C" w14:textId="34AAAEB6" w:rsidR="00317AEF" w:rsidRPr="00317AEF" w:rsidRDefault="00317AEF" w:rsidP="00317AEF">
            <w:pPr>
              <w:spacing w:before="40" w:after="40" w:line="240" w:lineRule="atLeast"/>
              <w:jc w:val="right"/>
              <w:rPr>
                <w:b/>
                <w:bCs/>
                <w:color w:val="000000" w:themeColor="text1"/>
                <w:kern w:val="22"/>
                <w:sz w:val="20"/>
                <w:szCs w:val="20"/>
              </w:rPr>
            </w:pPr>
            <w:r w:rsidRPr="00317AEF">
              <w:rPr>
                <w:b/>
                <w:color w:val="000000" w:themeColor="text1"/>
                <w:kern w:val="22"/>
                <w:sz w:val="20"/>
                <w:szCs w:val="20"/>
              </w:rPr>
              <w:t>16 772.63</w:t>
            </w:r>
          </w:p>
        </w:tc>
      </w:tr>
      <w:tr w:rsidR="00317AEF" w:rsidRPr="000322A9" w14:paraId="44E3D8D4" w14:textId="77777777" w:rsidTr="00317AEF">
        <w:trPr>
          <w:trHeight w:val="300"/>
        </w:trPr>
        <w:tc>
          <w:tcPr>
            <w:tcW w:w="4520" w:type="dxa"/>
            <w:tcBorders>
              <w:top w:val="nil"/>
            </w:tcBorders>
            <w:shd w:val="clear" w:color="auto" w:fill="auto"/>
          </w:tcPr>
          <w:p w14:paraId="6B097BFA" w14:textId="1C1F11F6" w:rsidR="00317AEF" w:rsidRPr="00893329" w:rsidRDefault="00317AEF" w:rsidP="00317AEF">
            <w:pPr>
              <w:spacing w:before="40" w:after="40" w:line="240" w:lineRule="atLeast"/>
              <w:rPr>
                <w:b/>
                <w:bCs/>
              </w:rPr>
            </w:pPr>
            <w:r w:rsidRPr="00893329">
              <w:rPr>
                <w:sz w:val="20"/>
                <w:szCs w:val="20"/>
              </w:rPr>
              <w:t>公约</w:t>
            </w:r>
            <w:r w:rsidR="00542462">
              <w:rPr>
                <w:rFonts w:hint="eastAsia"/>
                <w:sz w:val="20"/>
                <w:szCs w:val="20"/>
              </w:rPr>
              <w:t>所</w:t>
            </w:r>
            <w:r w:rsidRPr="00893329">
              <w:rPr>
                <w:sz w:val="20"/>
                <w:szCs w:val="20"/>
              </w:rPr>
              <w:t>占</w:t>
            </w:r>
            <w:r w:rsidR="007D10AE">
              <w:rPr>
                <w:rFonts w:hint="eastAsia"/>
                <w:sz w:val="20"/>
                <w:szCs w:val="20"/>
              </w:rPr>
              <w:t>综合</w:t>
            </w:r>
            <w:r w:rsidRPr="00893329">
              <w:rPr>
                <w:sz w:val="20"/>
                <w:szCs w:val="20"/>
              </w:rPr>
              <w:t>预算份额（</w:t>
            </w:r>
            <w:r w:rsidRPr="00893329">
              <w:rPr>
                <w:sz w:val="20"/>
                <w:szCs w:val="20"/>
              </w:rPr>
              <w:t>74%</w:t>
            </w:r>
            <w:r w:rsidRPr="00893329">
              <w:rPr>
                <w:sz w:val="20"/>
                <w:szCs w:val="20"/>
              </w:rPr>
              <w:t>）</w:t>
            </w:r>
          </w:p>
        </w:tc>
        <w:tc>
          <w:tcPr>
            <w:tcW w:w="2817" w:type="dxa"/>
            <w:tcBorders>
              <w:left w:val="nil"/>
            </w:tcBorders>
            <w:shd w:val="clear" w:color="auto" w:fill="auto"/>
          </w:tcPr>
          <w:p w14:paraId="65E60893" w14:textId="1C6CE2F4" w:rsidR="00317AEF" w:rsidRPr="00317AEF" w:rsidRDefault="00317AEF" w:rsidP="00317AEF">
            <w:pPr>
              <w:spacing w:before="40" w:after="40" w:line="240" w:lineRule="atLeast"/>
              <w:jc w:val="right"/>
              <w:rPr>
                <w:b/>
                <w:bCs/>
                <w:color w:val="000000" w:themeColor="text1"/>
                <w:kern w:val="22"/>
                <w:sz w:val="20"/>
                <w:szCs w:val="20"/>
              </w:rPr>
            </w:pPr>
            <w:r w:rsidRPr="00317AEF">
              <w:rPr>
                <w:bCs/>
                <w:color w:val="000000" w:themeColor="text1"/>
                <w:kern w:val="22"/>
                <w:sz w:val="20"/>
                <w:szCs w:val="20"/>
              </w:rPr>
              <w:t>12,411.74</w:t>
            </w:r>
          </w:p>
        </w:tc>
      </w:tr>
      <w:tr w:rsidR="00317AEF" w:rsidRPr="000322A9" w14:paraId="38658760" w14:textId="77777777" w:rsidTr="00317AEF">
        <w:trPr>
          <w:trHeight w:val="300"/>
        </w:trPr>
        <w:tc>
          <w:tcPr>
            <w:tcW w:w="4520" w:type="dxa"/>
            <w:tcBorders>
              <w:top w:val="nil"/>
            </w:tcBorders>
            <w:shd w:val="clear" w:color="auto" w:fill="auto"/>
          </w:tcPr>
          <w:p w14:paraId="0B9E6AA6" w14:textId="3739F385" w:rsidR="00317AEF" w:rsidRPr="00893329" w:rsidRDefault="00317AEF" w:rsidP="00317AEF">
            <w:pPr>
              <w:spacing w:before="40" w:after="40" w:line="240" w:lineRule="atLeast"/>
              <w:rPr>
                <w:b/>
                <w:bCs/>
              </w:rPr>
            </w:pPr>
            <w:r w:rsidRPr="00893329">
              <w:rPr>
                <w:sz w:val="20"/>
                <w:szCs w:val="20"/>
              </w:rPr>
              <w:t>减</w:t>
            </w:r>
            <w:r w:rsidRPr="00893329">
              <w:rPr>
                <w:sz w:val="20"/>
                <w:szCs w:val="20"/>
              </w:rPr>
              <w:t xml:space="preserve">: </w:t>
            </w:r>
            <w:r w:rsidRPr="00893329">
              <w:rPr>
                <w:sz w:val="20"/>
                <w:szCs w:val="20"/>
              </w:rPr>
              <w:t>东道国捐款</w:t>
            </w:r>
          </w:p>
        </w:tc>
        <w:tc>
          <w:tcPr>
            <w:tcW w:w="2817" w:type="dxa"/>
            <w:tcBorders>
              <w:left w:val="nil"/>
              <w:right w:val="nil"/>
            </w:tcBorders>
            <w:shd w:val="clear" w:color="auto" w:fill="auto"/>
          </w:tcPr>
          <w:p w14:paraId="576E2A9C" w14:textId="20B69BEE" w:rsidR="00317AEF" w:rsidRPr="00317AEF" w:rsidRDefault="00317AEF" w:rsidP="00317AEF">
            <w:pPr>
              <w:spacing w:before="40" w:after="40" w:line="240" w:lineRule="atLeast"/>
              <w:jc w:val="right"/>
              <w:rPr>
                <w:b/>
                <w:bCs/>
                <w:color w:val="000000" w:themeColor="text1"/>
                <w:kern w:val="22"/>
                <w:sz w:val="20"/>
                <w:szCs w:val="20"/>
              </w:rPr>
            </w:pPr>
            <w:r w:rsidRPr="00317AEF">
              <w:rPr>
                <w:bCs/>
                <w:color w:val="000000" w:themeColor="text1"/>
                <w:kern w:val="22"/>
                <w:sz w:val="20"/>
                <w:szCs w:val="20"/>
              </w:rPr>
              <w:t>(1,135.75)</w:t>
            </w:r>
          </w:p>
        </w:tc>
      </w:tr>
      <w:tr w:rsidR="00317AEF" w:rsidRPr="000322A9" w14:paraId="00B93397" w14:textId="77777777" w:rsidTr="00317AEF">
        <w:trPr>
          <w:trHeight w:val="300"/>
        </w:trPr>
        <w:tc>
          <w:tcPr>
            <w:tcW w:w="4520" w:type="dxa"/>
            <w:shd w:val="clear" w:color="auto" w:fill="auto"/>
          </w:tcPr>
          <w:p w14:paraId="5BA16F8F" w14:textId="434D9D54" w:rsidR="00317AEF" w:rsidRPr="00893329" w:rsidRDefault="00317AEF" w:rsidP="00317AEF">
            <w:pPr>
              <w:spacing w:before="40" w:after="40" w:line="240" w:lineRule="atLeast"/>
              <w:rPr>
                <w:b/>
                <w:bCs/>
              </w:rPr>
            </w:pPr>
            <w:r w:rsidRPr="00893329">
              <w:rPr>
                <w:sz w:val="20"/>
                <w:szCs w:val="20"/>
              </w:rPr>
              <w:t>减</w:t>
            </w:r>
            <w:r w:rsidRPr="00893329">
              <w:rPr>
                <w:sz w:val="20"/>
                <w:szCs w:val="20"/>
              </w:rPr>
              <w:t xml:space="preserve">: </w:t>
            </w:r>
            <w:r w:rsidRPr="00893329">
              <w:rPr>
                <w:sz w:val="20"/>
                <w:szCs w:val="20"/>
              </w:rPr>
              <w:t>使用特别会议准备金</w:t>
            </w:r>
          </w:p>
        </w:tc>
        <w:tc>
          <w:tcPr>
            <w:tcW w:w="2817" w:type="dxa"/>
            <w:tcBorders>
              <w:left w:val="nil"/>
              <w:right w:val="nil"/>
            </w:tcBorders>
            <w:shd w:val="clear" w:color="auto" w:fill="auto"/>
          </w:tcPr>
          <w:p w14:paraId="5B41A73A" w14:textId="53500BF5" w:rsidR="00317AEF" w:rsidRPr="00317AEF" w:rsidRDefault="00317AEF" w:rsidP="00317AEF">
            <w:pPr>
              <w:spacing w:before="40" w:after="40" w:line="240" w:lineRule="atLeast"/>
              <w:jc w:val="right"/>
              <w:rPr>
                <w:b/>
                <w:bCs/>
                <w:color w:val="000000" w:themeColor="text1"/>
                <w:kern w:val="22"/>
                <w:sz w:val="20"/>
                <w:szCs w:val="20"/>
              </w:rPr>
            </w:pPr>
            <w:r w:rsidRPr="00317AEF">
              <w:rPr>
                <w:bCs/>
                <w:color w:val="000000" w:themeColor="text1"/>
                <w:kern w:val="22"/>
                <w:sz w:val="20"/>
                <w:szCs w:val="20"/>
              </w:rPr>
              <w:t>(292.67)</w:t>
            </w:r>
          </w:p>
        </w:tc>
      </w:tr>
      <w:tr w:rsidR="00317AEF" w:rsidRPr="000322A9" w14:paraId="338791D6" w14:textId="77777777" w:rsidTr="00317AEF">
        <w:trPr>
          <w:trHeight w:val="300"/>
        </w:trPr>
        <w:tc>
          <w:tcPr>
            <w:tcW w:w="4520" w:type="dxa"/>
            <w:tcBorders>
              <w:bottom w:val="single" w:sz="8" w:space="0" w:color="auto"/>
            </w:tcBorders>
            <w:shd w:val="clear" w:color="auto" w:fill="auto"/>
          </w:tcPr>
          <w:p w14:paraId="17F3C410" w14:textId="04FE8627" w:rsidR="00317AEF" w:rsidRPr="009B158F" w:rsidRDefault="00317AEF" w:rsidP="00317AEF">
            <w:pPr>
              <w:spacing w:before="40" w:after="40" w:line="240" w:lineRule="atLeast"/>
              <w:rPr>
                <w:b/>
                <w:bCs/>
              </w:rPr>
            </w:pPr>
            <w:r w:rsidRPr="009B158F">
              <w:rPr>
                <w:b/>
                <w:bCs/>
                <w:sz w:val="20"/>
                <w:szCs w:val="20"/>
              </w:rPr>
              <w:t>缔约方分摊</w:t>
            </w:r>
            <w:r w:rsidRPr="009B158F">
              <w:rPr>
                <w:rFonts w:hint="eastAsia"/>
                <w:b/>
                <w:bCs/>
                <w:sz w:val="20"/>
                <w:szCs w:val="20"/>
              </w:rPr>
              <w:t>资金净额</w:t>
            </w:r>
          </w:p>
        </w:tc>
        <w:tc>
          <w:tcPr>
            <w:tcW w:w="2817" w:type="dxa"/>
            <w:tcBorders>
              <w:left w:val="nil"/>
              <w:bottom w:val="single" w:sz="8" w:space="0" w:color="auto"/>
              <w:right w:val="nil"/>
            </w:tcBorders>
            <w:shd w:val="clear" w:color="auto" w:fill="auto"/>
          </w:tcPr>
          <w:p w14:paraId="7DB568EF" w14:textId="0CEDF582" w:rsidR="00317AEF" w:rsidRPr="00317AEF" w:rsidRDefault="00317AEF" w:rsidP="00317AEF">
            <w:pPr>
              <w:spacing w:before="40" w:after="40" w:line="240" w:lineRule="atLeast"/>
              <w:jc w:val="right"/>
              <w:rPr>
                <w:b/>
                <w:bCs/>
                <w:color w:val="000000" w:themeColor="text1"/>
                <w:kern w:val="22"/>
                <w:sz w:val="20"/>
                <w:szCs w:val="20"/>
              </w:rPr>
            </w:pPr>
            <w:r w:rsidRPr="00317AEF">
              <w:rPr>
                <w:b/>
                <w:color w:val="000000" w:themeColor="text1"/>
                <w:kern w:val="22"/>
                <w:sz w:val="20"/>
                <w:szCs w:val="20"/>
              </w:rPr>
              <w:t>10,983.32</w:t>
            </w:r>
          </w:p>
        </w:tc>
      </w:tr>
    </w:tbl>
    <w:p w14:paraId="4C35AD28" w14:textId="1541FD1F" w:rsidR="00582778" w:rsidRDefault="00582778" w:rsidP="003B0E31">
      <w:pPr>
        <w:suppressLineNumbers/>
        <w:suppressAutoHyphens/>
        <w:overflowPunct w:val="0"/>
        <w:autoSpaceDE w:val="0"/>
        <w:autoSpaceDN w:val="0"/>
        <w:adjustRightInd w:val="0"/>
        <w:snapToGrid w:val="0"/>
        <w:spacing w:before="120" w:after="120" w:line="240" w:lineRule="atLeast"/>
        <w:rPr>
          <w:lang w:val="en-US"/>
        </w:rPr>
      </w:pPr>
    </w:p>
    <w:p w14:paraId="75DD32F6" w14:textId="05EF92DA" w:rsidR="00582778" w:rsidRDefault="00582778" w:rsidP="00556A5E">
      <w:pPr>
        <w:jc w:val="left"/>
        <w:rPr>
          <w:b/>
          <w:bCs/>
          <w:lang w:val="en-US"/>
        </w:rPr>
      </w:pPr>
      <w:r w:rsidRPr="00276F9B">
        <w:rPr>
          <w:b/>
          <w:bCs/>
          <w:lang w:val="en-US"/>
        </w:rPr>
        <w:t>表</w:t>
      </w:r>
      <w:r>
        <w:rPr>
          <w:rFonts w:hint="eastAsia"/>
          <w:b/>
          <w:bCs/>
          <w:lang w:val="en-US"/>
        </w:rPr>
        <w:t xml:space="preserve"> </w:t>
      </w:r>
      <w:r w:rsidR="00317AEF">
        <w:rPr>
          <w:b/>
          <w:bCs/>
          <w:lang w:val="en-US"/>
        </w:rPr>
        <w:t>3</w:t>
      </w:r>
    </w:p>
    <w:p w14:paraId="41F90E50" w14:textId="77777777" w:rsidR="00582778" w:rsidRPr="00276F9B" w:rsidRDefault="00582778" w:rsidP="00582778">
      <w:pPr>
        <w:suppressLineNumbers/>
        <w:suppressAutoHyphens/>
        <w:kinsoku w:val="0"/>
        <w:overflowPunct w:val="0"/>
        <w:autoSpaceDE w:val="0"/>
        <w:autoSpaceDN w:val="0"/>
        <w:snapToGrid w:val="0"/>
        <w:spacing w:after="120"/>
        <w:rPr>
          <w:b/>
          <w:bCs/>
          <w:lang w:val="en-US"/>
        </w:rPr>
      </w:pPr>
      <w:r w:rsidRPr="00276F9B">
        <w:rPr>
          <w:b/>
          <w:bCs/>
          <w:lang w:val="en-US"/>
        </w:rPr>
        <w:t>2021</w:t>
      </w:r>
      <w:r w:rsidRPr="00276F9B">
        <w:rPr>
          <w:b/>
          <w:bCs/>
          <w:lang w:val="en-US"/>
        </w:rPr>
        <w:t>年公约及其议定书核心预算秘书处</w:t>
      </w:r>
      <w:r w:rsidRPr="00276F9B">
        <w:rPr>
          <w:rFonts w:hint="eastAsia"/>
          <w:b/>
          <w:bCs/>
          <w:lang w:val="en-US"/>
        </w:rPr>
        <w:t>所需</w:t>
      </w:r>
      <w:r w:rsidRPr="00276F9B">
        <w:rPr>
          <w:b/>
          <w:bCs/>
          <w:lang w:val="en-US"/>
        </w:rPr>
        <w:t>人员配置</w:t>
      </w:r>
    </w:p>
    <w:tbl>
      <w:tblPr>
        <w:tblW w:w="7287" w:type="dxa"/>
        <w:tblInd w:w="63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407"/>
        <w:gridCol w:w="2880"/>
      </w:tblGrid>
      <w:tr w:rsidR="00317AEF" w:rsidRPr="002C3C59" w14:paraId="04478C1F" w14:textId="77777777" w:rsidTr="005B3D4E">
        <w:trPr>
          <w:trHeight w:hRule="exact" w:val="302"/>
        </w:trPr>
        <w:tc>
          <w:tcPr>
            <w:tcW w:w="4407" w:type="dxa"/>
            <w:tcBorders>
              <w:top w:val="nil"/>
              <w:left w:val="nil"/>
              <w:bottom w:val="single" w:sz="8" w:space="0" w:color="auto"/>
              <w:right w:val="nil"/>
            </w:tcBorders>
            <w:shd w:val="clear" w:color="auto" w:fill="auto"/>
          </w:tcPr>
          <w:p w14:paraId="0AA6F226" w14:textId="77777777" w:rsidR="00317AEF" w:rsidRPr="00DC2DC8" w:rsidRDefault="00317AEF" w:rsidP="005B3D4E">
            <w:pPr>
              <w:suppressLineNumbers/>
              <w:suppressAutoHyphens/>
              <w:kinsoku w:val="0"/>
              <w:overflowPunct w:val="0"/>
              <w:autoSpaceDE w:val="0"/>
              <w:autoSpaceDN w:val="0"/>
              <w:snapToGrid w:val="0"/>
              <w:spacing w:after="40" w:line="240" w:lineRule="atLeast"/>
              <w:jc w:val="center"/>
              <w:rPr>
                <w:rFonts w:eastAsia="KaiTi"/>
                <w:bCs/>
                <w:iCs/>
                <w:sz w:val="20"/>
                <w:szCs w:val="20"/>
                <w:lang w:val="en-US"/>
              </w:rPr>
            </w:pPr>
            <w:r w:rsidRPr="00DC2DC8">
              <w:rPr>
                <w:rFonts w:eastAsia="KaiTi" w:hint="eastAsia"/>
                <w:bCs/>
                <w:iCs/>
                <w:sz w:val="20"/>
                <w:szCs w:val="20"/>
                <w:lang w:val="en-US"/>
              </w:rPr>
              <w:t>职类和职等</w:t>
            </w:r>
          </w:p>
        </w:tc>
        <w:tc>
          <w:tcPr>
            <w:tcW w:w="2880" w:type="dxa"/>
            <w:tcBorders>
              <w:top w:val="nil"/>
              <w:left w:val="nil"/>
              <w:bottom w:val="single" w:sz="8" w:space="0" w:color="auto"/>
              <w:right w:val="nil"/>
            </w:tcBorders>
            <w:shd w:val="clear" w:color="auto" w:fill="auto"/>
          </w:tcPr>
          <w:p w14:paraId="5A650D97" w14:textId="77777777" w:rsidR="00317AEF" w:rsidRPr="00DC2DC8" w:rsidRDefault="00317AEF" w:rsidP="005B3D4E">
            <w:pPr>
              <w:suppressLineNumbers/>
              <w:suppressAutoHyphens/>
              <w:kinsoku w:val="0"/>
              <w:overflowPunct w:val="0"/>
              <w:autoSpaceDE w:val="0"/>
              <w:autoSpaceDN w:val="0"/>
              <w:snapToGrid w:val="0"/>
              <w:spacing w:after="40" w:line="240" w:lineRule="atLeast"/>
              <w:jc w:val="center"/>
              <w:rPr>
                <w:rFonts w:eastAsia="KaiTi"/>
                <w:bCs/>
                <w:iCs/>
                <w:sz w:val="20"/>
                <w:szCs w:val="20"/>
                <w:lang w:val="en-US"/>
              </w:rPr>
            </w:pPr>
            <w:r w:rsidRPr="00DC2DC8">
              <w:rPr>
                <w:rFonts w:eastAsia="KaiTi"/>
                <w:bCs/>
                <w:iCs/>
                <w:sz w:val="20"/>
                <w:szCs w:val="20"/>
                <w:lang w:val="en-US"/>
              </w:rPr>
              <w:t>2021</w:t>
            </w:r>
            <w:r w:rsidRPr="00DC2DC8">
              <w:rPr>
                <w:rFonts w:eastAsia="KaiTi" w:hint="eastAsia"/>
                <w:bCs/>
                <w:iCs/>
                <w:sz w:val="20"/>
                <w:szCs w:val="20"/>
                <w:lang w:val="en-US"/>
              </w:rPr>
              <w:t>年拟议</w:t>
            </w:r>
          </w:p>
        </w:tc>
      </w:tr>
      <w:tr w:rsidR="00317AEF" w:rsidRPr="000322A9" w14:paraId="1D30EA1E" w14:textId="77777777" w:rsidTr="005B3D4E">
        <w:trPr>
          <w:trHeight w:hRule="exact" w:val="302"/>
        </w:trPr>
        <w:tc>
          <w:tcPr>
            <w:tcW w:w="4407" w:type="dxa"/>
            <w:tcBorders>
              <w:top w:val="single" w:sz="8" w:space="0" w:color="auto"/>
              <w:left w:val="nil"/>
              <w:bottom w:val="nil"/>
              <w:right w:val="nil"/>
            </w:tcBorders>
            <w:shd w:val="clear" w:color="auto" w:fill="auto"/>
          </w:tcPr>
          <w:p w14:paraId="47D73663" w14:textId="77777777" w:rsidR="00317AEF" w:rsidRPr="00317AEF" w:rsidRDefault="00317AEF" w:rsidP="005B3D4E">
            <w:pPr>
              <w:suppressLineNumbers/>
              <w:suppressAutoHyphens/>
              <w:kinsoku w:val="0"/>
              <w:overflowPunct w:val="0"/>
              <w:autoSpaceDE w:val="0"/>
              <w:autoSpaceDN w:val="0"/>
              <w:snapToGrid w:val="0"/>
              <w:spacing w:after="40" w:line="240" w:lineRule="atLeast"/>
              <w:rPr>
                <w:b/>
                <w:sz w:val="20"/>
                <w:szCs w:val="20"/>
                <w:lang w:val="en-US"/>
              </w:rPr>
            </w:pPr>
            <w:r w:rsidRPr="00317AEF">
              <w:rPr>
                <w:rFonts w:hint="eastAsia"/>
                <w:b/>
                <w:sz w:val="20"/>
                <w:szCs w:val="20"/>
                <w:lang w:val="en-US"/>
              </w:rPr>
              <w:t>专业及以上</w:t>
            </w:r>
          </w:p>
        </w:tc>
        <w:tc>
          <w:tcPr>
            <w:tcW w:w="2880" w:type="dxa"/>
            <w:tcBorders>
              <w:top w:val="single" w:sz="8" w:space="0" w:color="auto"/>
              <w:left w:val="nil"/>
              <w:bottom w:val="nil"/>
              <w:right w:val="nil"/>
            </w:tcBorders>
            <w:shd w:val="clear" w:color="auto" w:fill="auto"/>
          </w:tcPr>
          <w:p w14:paraId="23CC97DD" w14:textId="77777777"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p>
        </w:tc>
      </w:tr>
      <w:tr w:rsidR="00317AEF" w:rsidRPr="000322A9" w14:paraId="0BE6B6CB" w14:textId="77777777" w:rsidTr="005B3D4E">
        <w:trPr>
          <w:trHeight w:hRule="exact" w:val="302"/>
        </w:trPr>
        <w:tc>
          <w:tcPr>
            <w:tcW w:w="4407" w:type="dxa"/>
            <w:tcBorders>
              <w:top w:val="nil"/>
              <w:left w:val="nil"/>
              <w:bottom w:val="nil"/>
              <w:right w:val="nil"/>
            </w:tcBorders>
            <w:shd w:val="clear" w:color="auto" w:fill="auto"/>
          </w:tcPr>
          <w:p w14:paraId="789253FE" w14:textId="249953CC"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Pr>
                <w:rFonts w:hint="eastAsia"/>
                <w:bCs/>
                <w:sz w:val="20"/>
                <w:szCs w:val="20"/>
                <w:lang w:val="en-US"/>
              </w:rPr>
              <w:t>助理秘书长</w:t>
            </w:r>
          </w:p>
        </w:tc>
        <w:tc>
          <w:tcPr>
            <w:tcW w:w="2880" w:type="dxa"/>
            <w:tcBorders>
              <w:top w:val="nil"/>
              <w:left w:val="nil"/>
              <w:bottom w:val="nil"/>
              <w:right w:val="nil"/>
            </w:tcBorders>
            <w:shd w:val="clear" w:color="auto" w:fill="auto"/>
            <w:vAlign w:val="center"/>
          </w:tcPr>
          <w:p w14:paraId="2CFD1A1C" w14:textId="0F99EF34"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1</w:t>
            </w:r>
          </w:p>
        </w:tc>
      </w:tr>
      <w:tr w:rsidR="00317AEF" w:rsidRPr="000322A9" w14:paraId="610DF82C" w14:textId="77777777" w:rsidTr="005B3D4E">
        <w:trPr>
          <w:trHeight w:hRule="exact" w:val="302"/>
        </w:trPr>
        <w:tc>
          <w:tcPr>
            <w:tcW w:w="4407" w:type="dxa"/>
            <w:tcBorders>
              <w:top w:val="nil"/>
              <w:left w:val="nil"/>
              <w:bottom w:val="nil"/>
              <w:right w:val="nil"/>
            </w:tcBorders>
            <w:shd w:val="clear" w:color="auto" w:fill="auto"/>
          </w:tcPr>
          <w:p w14:paraId="2CFF3C66" w14:textId="77777777"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sidRPr="00317AEF">
              <w:rPr>
                <w:bCs/>
                <w:sz w:val="20"/>
                <w:szCs w:val="20"/>
                <w:lang w:val="en-US"/>
              </w:rPr>
              <w:t>D-1</w:t>
            </w:r>
          </w:p>
        </w:tc>
        <w:tc>
          <w:tcPr>
            <w:tcW w:w="2880" w:type="dxa"/>
            <w:tcBorders>
              <w:top w:val="nil"/>
              <w:left w:val="nil"/>
              <w:bottom w:val="nil"/>
              <w:right w:val="nil"/>
            </w:tcBorders>
            <w:shd w:val="clear" w:color="auto" w:fill="auto"/>
            <w:vAlign w:val="center"/>
          </w:tcPr>
          <w:p w14:paraId="27EF26D5" w14:textId="31EF5C10"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3</w:t>
            </w:r>
          </w:p>
        </w:tc>
      </w:tr>
      <w:tr w:rsidR="00317AEF" w:rsidRPr="000322A9" w14:paraId="42671C0F" w14:textId="77777777" w:rsidTr="005B3D4E">
        <w:trPr>
          <w:trHeight w:hRule="exact" w:val="302"/>
        </w:trPr>
        <w:tc>
          <w:tcPr>
            <w:tcW w:w="4407" w:type="dxa"/>
            <w:tcBorders>
              <w:top w:val="nil"/>
              <w:left w:val="nil"/>
              <w:bottom w:val="nil"/>
              <w:right w:val="nil"/>
            </w:tcBorders>
            <w:shd w:val="clear" w:color="auto" w:fill="auto"/>
          </w:tcPr>
          <w:p w14:paraId="6FF69ECD" w14:textId="77777777"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sidRPr="00317AEF">
              <w:rPr>
                <w:bCs/>
                <w:sz w:val="20"/>
                <w:szCs w:val="20"/>
                <w:lang w:val="en-US"/>
              </w:rPr>
              <w:t>P-5</w:t>
            </w:r>
          </w:p>
        </w:tc>
        <w:tc>
          <w:tcPr>
            <w:tcW w:w="2880" w:type="dxa"/>
            <w:tcBorders>
              <w:top w:val="nil"/>
              <w:left w:val="nil"/>
              <w:bottom w:val="nil"/>
              <w:right w:val="nil"/>
            </w:tcBorders>
            <w:shd w:val="clear" w:color="auto" w:fill="auto"/>
            <w:vAlign w:val="center"/>
          </w:tcPr>
          <w:p w14:paraId="52985C14" w14:textId="42EAB715"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10</w:t>
            </w:r>
          </w:p>
        </w:tc>
      </w:tr>
      <w:tr w:rsidR="00317AEF" w:rsidRPr="000322A9" w14:paraId="4F2CE7BD" w14:textId="77777777" w:rsidTr="005B3D4E">
        <w:trPr>
          <w:trHeight w:hRule="exact" w:val="302"/>
        </w:trPr>
        <w:tc>
          <w:tcPr>
            <w:tcW w:w="4407" w:type="dxa"/>
            <w:tcBorders>
              <w:top w:val="nil"/>
              <w:left w:val="nil"/>
              <w:bottom w:val="nil"/>
              <w:right w:val="nil"/>
            </w:tcBorders>
            <w:shd w:val="clear" w:color="auto" w:fill="auto"/>
          </w:tcPr>
          <w:p w14:paraId="08AC4F8F" w14:textId="77777777"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sidRPr="00317AEF">
              <w:rPr>
                <w:bCs/>
                <w:sz w:val="20"/>
                <w:szCs w:val="20"/>
                <w:lang w:val="en-US"/>
              </w:rPr>
              <w:t>P-4</w:t>
            </w:r>
          </w:p>
        </w:tc>
        <w:tc>
          <w:tcPr>
            <w:tcW w:w="2880" w:type="dxa"/>
            <w:tcBorders>
              <w:top w:val="nil"/>
              <w:left w:val="nil"/>
              <w:bottom w:val="nil"/>
              <w:right w:val="nil"/>
            </w:tcBorders>
            <w:shd w:val="clear" w:color="auto" w:fill="auto"/>
            <w:vAlign w:val="center"/>
          </w:tcPr>
          <w:p w14:paraId="7C2340FE" w14:textId="2ADFAE45"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12</w:t>
            </w:r>
          </w:p>
        </w:tc>
      </w:tr>
      <w:tr w:rsidR="00317AEF" w:rsidRPr="000322A9" w14:paraId="1EB5A138" w14:textId="77777777" w:rsidTr="005B3D4E">
        <w:trPr>
          <w:trHeight w:hRule="exact" w:val="302"/>
        </w:trPr>
        <w:tc>
          <w:tcPr>
            <w:tcW w:w="4407" w:type="dxa"/>
            <w:tcBorders>
              <w:top w:val="nil"/>
              <w:left w:val="nil"/>
              <w:bottom w:val="nil"/>
              <w:right w:val="nil"/>
            </w:tcBorders>
            <w:shd w:val="clear" w:color="auto" w:fill="auto"/>
          </w:tcPr>
          <w:p w14:paraId="08C320A5" w14:textId="77777777"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sidRPr="00317AEF">
              <w:rPr>
                <w:bCs/>
                <w:sz w:val="20"/>
                <w:szCs w:val="20"/>
                <w:lang w:val="en-US"/>
              </w:rPr>
              <w:t>P-3</w:t>
            </w:r>
          </w:p>
        </w:tc>
        <w:tc>
          <w:tcPr>
            <w:tcW w:w="2880" w:type="dxa"/>
            <w:tcBorders>
              <w:top w:val="nil"/>
              <w:left w:val="nil"/>
              <w:bottom w:val="nil"/>
              <w:right w:val="nil"/>
            </w:tcBorders>
            <w:shd w:val="clear" w:color="auto" w:fill="auto"/>
            <w:vAlign w:val="center"/>
          </w:tcPr>
          <w:p w14:paraId="5569F709" w14:textId="7FA7086B"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14</w:t>
            </w:r>
          </w:p>
        </w:tc>
      </w:tr>
      <w:tr w:rsidR="00317AEF" w:rsidRPr="000322A9" w14:paraId="0494402E" w14:textId="77777777" w:rsidTr="005B3D4E">
        <w:trPr>
          <w:trHeight w:hRule="exact" w:val="302"/>
        </w:trPr>
        <w:tc>
          <w:tcPr>
            <w:tcW w:w="4407" w:type="dxa"/>
            <w:tcBorders>
              <w:top w:val="nil"/>
              <w:left w:val="nil"/>
              <w:bottom w:val="single" w:sz="8" w:space="0" w:color="auto"/>
              <w:right w:val="nil"/>
            </w:tcBorders>
            <w:shd w:val="clear" w:color="auto" w:fill="auto"/>
          </w:tcPr>
          <w:p w14:paraId="38F69917" w14:textId="77777777" w:rsidR="00317AEF" w:rsidRPr="00317AEF" w:rsidRDefault="00317AEF" w:rsidP="005B3D4E">
            <w:pPr>
              <w:suppressLineNumbers/>
              <w:suppressAutoHyphens/>
              <w:kinsoku w:val="0"/>
              <w:overflowPunct w:val="0"/>
              <w:autoSpaceDE w:val="0"/>
              <w:autoSpaceDN w:val="0"/>
              <w:snapToGrid w:val="0"/>
              <w:spacing w:after="40" w:line="240" w:lineRule="atLeast"/>
              <w:rPr>
                <w:bCs/>
                <w:sz w:val="20"/>
                <w:szCs w:val="20"/>
                <w:lang w:val="en-US"/>
              </w:rPr>
            </w:pPr>
            <w:r w:rsidRPr="00317AEF">
              <w:rPr>
                <w:bCs/>
                <w:sz w:val="20"/>
                <w:szCs w:val="20"/>
                <w:lang w:val="en-US"/>
              </w:rPr>
              <w:t>P-2/1</w:t>
            </w:r>
          </w:p>
        </w:tc>
        <w:tc>
          <w:tcPr>
            <w:tcW w:w="2880" w:type="dxa"/>
            <w:tcBorders>
              <w:top w:val="nil"/>
              <w:left w:val="nil"/>
              <w:bottom w:val="single" w:sz="8" w:space="0" w:color="auto"/>
              <w:right w:val="nil"/>
            </w:tcBorders>
            <w:shd w:val="clear" w:color="auto" w:fill="auto"/>
            <w:vAlign w:val="center"/>
          </w:tcPr>
          <w:p w14:paraId="4BAA0386" w14:textId="489D2507"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9</w:t>
            </w:r>
          </w:p>
        </w:tc>
      </w:tr>
      <w:tr w:rsidR="00317AEF" w:rsidRPr="002C3C59" w14:paraId="27583651" w14:textId="77777777" w:rsidTr="005B3D4E">
        <w:trPr>
          <w:trHeight w:hRule="exact" w:val="302"/>
        </w:trPr>
        <w:tc>
          <w:tcPr>
            <w:tcW w:w="4407" w:type="dxa"/>
            <w:tcBorders>
              <w:top w:val="single" w:sz="8" w:space="0" w:color="auto"/>
              <w:left w:val="nil"/>
              <w:bottom w:val="single" w:sz="8" w:space="0" w:color="auto"/>
              <w:right w:val="nil"/>
            </w:tcBorders>
            <w:shd w:val="clear" w:color="auto" w:fill="auto"/>
          </w:tcPr>
          <w:p w14:paraId="466ED916" w14:textId="77777777" w:rsidR="00317AEF" w:rsidRPr="00317AEF" w:rsidRDefault="00317AEF" w:rsidP="005B3D4E">
            <w:pPr>
              <w:suppressLineNumbers/>
              <w:suppressAutoHyphens/>
              <w:kinsoku w:val="0"/>
              <w:overflowPunct w:val="0"/>
              <w:autoSpaceDE w:val="0"/>
              <w:autoSpaceDN w:val="0"/>
              <w:snapToGrid w:val="0"/>
              <w:spacing w:after="40" w:line="240" w:lineRule="atLeast"/>
              <w:rPr>
                <w:b/>
                <w:sz w:val="20"/>
                <w:szCs w:val="20"/>
                <w:lang w:val="en-US"/>
              </w:rPr>
            </w:pPr>
            <w:r w:rsidRPr="00317AEF">
              <w:rPr>
                <w:rFonts w:hint="eastAsia"/>
                <w:b/>
                <w:sz w:val="20"/>
                <w:szCs w:val="20"/>
                <w:lang w:val="en-US"/>
              </w:rPr>
              <w:t>小计</w:t>
            </w:r>
          </w:p>
        </w:tc>
        <w:tc>
          <w:tcPr>
            <w:tcW w:w="2880" w:type="dxa"/>
            <w:tcBorders>
              <w:top w:val="single" w:sz="8" w:space="0" w:color="auto"/>
              <w:left w:val="nil"/>
              <w:bottom w:val="single" w:sz="8" w:space="0" w:color="auto"/>
              <w:right w:val="nil"/>
            </w:tcBorders>
            <w:shd w:val="clear" w:color="auto" w:fill="auto"/>
            <w:vAlign w:val="center"/>
          </w:tcPr>
          <w:p w14:paraId="5F94B13F" w14:textId="20475010" w:rsidR="00317AEF" w:rsidRPr="00317AEF" w:rsidRDefault="00317AEF" w:rsidP="005B3D4E">
            <w:pPr>
              <w:suppressLineNumbers/>
              <w:suppressAutoHyphens/>
              <w:kinsoku w:val="0"/>
              <w:overflowPunct w:val="0"/>
              <w:autoSpaceDE w:val="0"/>
              <w:autoSpaceDN w:val="0"/>
              <w:snapToGrid w:val="0"/>
              <w:spacing w:after="40" w:line="240" w:lineRule="atLeast"/>
              <w:jc w:val="center"/>
              <w:rPr>
                <w:b/>
                <w:sz w:val="20"/>
                <w:szCs w:val="20"/>
                <w:lang w:val="en-US"/>
              </w:rPr>
            </w:pPr>
            <w:r w:rsidRPr="009543E3">
              <w:rPr>
                <w:b/>
                <w:color w:val="000000" w:themeColor="text1"/>
                <w:kern w:val="22"/>
                <w:szCs w:val="22"/>
              </w:rPr>
              <w:t>49</w:t>
            </w:r>
          </w:p>
        </w:tc>
      </w:tr>
      <w:tr w:rsidR="00317AEF" w:rsidRPr="002C3C59" w14:paraId="1D414395" w14:textId="77777777" w:rsidTr="005B3D4E">
        <w:trPr>
          <w:trHeight w:hRule="exact" w:val="302"/>
        </w:trPr>
        <w:tc>
          <w:tcPr>
            <w:tcW w:w="4407" w:type="dxa"/>
            <w:tcBorders>
              <w:top w:val="single" w:sz="8" w:space="0" w:color="auto"/>
              <w:left w:val="nil"/>
              <w:bottom w:val="single" w:sz="8" w:space="0" w:color="auto"/>
              <w:right w:val="nil"/>
            </w:tcBorders>
            <w:shd w:val="clear" w:color="auto" w:fill="auto"/>
          </w:tcPr>
          <w:p w14:paraId="7E287C51" w14:textId="77777777" w:rsidR="00317AEF" w:rsidRPr="00317AEF" w:rsidRDefault="00317AEF" w:rsidP="005B3D4E">
            <w:pPr>
              <w:suppressLineNumbers/>
              <w:suppressAutoHyphens/>
              <w:kinsoku w:val="0"/>
              <w:overflowPunct w:val="0"/>
              <w:autoSpaceDE w:val="0"/>
              <w:autoSpaceDN w:val="0"/>
              <w:snapToGrid w:val="0"/>
              <w:spacing w:after="40" w:line="240" w:lineRule="atLeast"/>
              <w:rPr>
                <w:b/>
                <w:sz w:val="20"/>
                <w:szCs w:val="20"/>
                <w:lang w:val="en-US"/>
              </w:rPr>
            </w:pPr>
            <w:r w:rsidRPr="00317AEF">
              <w:rPr>
                <w:rFonts w:hint="eastAsia"/>
                <w:b/>
                <w:sz w:val="20"/>
                <w:szCs w:val="20"/>
                <w:lang w:val="en-US"/>
              </w:rPr>
              <w:t>一般事务</w:t>
            </w:r>
          </w:p>
        </w:tc>
        <w:tc>
          <w:tcPr>
            <w:tcW w:w="2880" w:type="dxa"/>
            <w:tcBorders>
              <w:top w:val="single" w:sz="8" w:space="0" w:color="auto"/>
              <w:left w:val="nil"/>
              <w:bottom w:val="single" w:sz="8" w:space="0" w:color="auto"/>
              <w:right w:val="nil"/>
            </w:tcBorders>
            <w:shd w:val="clear" w:color="auto" w:fill="auto"/>
            <w:vAlign w:val="center"/>
          </w:tcPr>
          <w:p w14:paraId="227AD47F" w14:textId="5DC7917D" w:rsidR="00317AEF" w:rsidRPr="00317AEF" w:rsidRDefault="00317AEF" w:rsidP="005B3D4E">
            <w:pPr>
              <w:suppressLineNumbers/>
              <w:suppressAutoHyphens/>
              <w:kinsoku w:val="0"/>
              <w:overflowPunct w:val="0"/>
              <w:autoSpaceDE w:val="0"/>
              <w:autoSpaceDN w:val="0"/>
              <w:snapToGrid w:val="0"/>
              <w:spacing w:after="40" w:line="240" w:lineRule="atLeast"/>
              <w:jc w:val="center"/>
              <w:rPr>
                <w:bCs/>
                <w:sz w:val="20"/>
                <w:szCs w:val="20"/>
                <w:lang w:val="en-US"/>
              </w:rPr>
            </w:pPr>
            <w:r w:rsidRPr="009543E3">
              <w:rPr>
                <w:color w:val="000000" w:themeColor="text1"/>
                <w:kern w:val="22"/>
                <w:szCs w:val="22"/>
              </w:rPr>
              <w:t>29</w:t>
            </w:r>
          </w:p>
        </w:tc>
      </w:tr>
      <w:tr w:rsidR="00317AEF" w:rsidRPr="002C3C59" w14:paraId="7026E58A" w14:textId="77777777" w:rsidTr="005B3D4E">
        <w:trPr>
          <w:trHeight w:hRule="exact" w:val="302"/>
        </w:trPr>
        <w:tc>
          <w:tcPr>
            <w:tcW w:w="4407" w:type="dxa"/>
            <w:tcBorders>
              <w:top w:val="single" w:sz="8" w:space="0" w:color="auto"/>
              <w:left w:val="nil"/>
              <w:bottom w:val="single" w:sz="12" w:space="0" w:color="auto"/>
              <w:right w:val="nil"/>
            </w:tcBorders>
            <w:shd w:val="clear" w:color="auto" w:fill="auto"/>
          </w:tcPr>
          <w:p w14:paraId="6BCA6CB0" w14:textId="77777777" w:rsidR="00317AEF" w:rsidRPr="00317AEF" w:rsidRDefault="00317AEF" w:rsidP="005B3D4E">
            <w:pPr>
              <w:suppressLineNumbers/>
              <w:suppressAutoHyphens/>
              <w:kinsoku w:val="0"/>
              <w:overflowPunct w:val="0"/>
              <w:autoSpaceDE w:val="0"/>
              <w:autoSpaceDN w:val="0"/>
              <w:snapToGrid w:val="0"/>
              <w:spacing w:after="40" w:line="240" w:lineRule="atLeast"/>
              <w:rPr>
                <w:b/>
                <w:sz w:val="20"/>
                <w:szCs w:val="20"/>
                <w:lang w:val="en-US"/>
              </w:rPr>
            </w:pPr>
            <w:r w:rsidRPr="00317AEF">
              <w:rPr>
                <w:rFonts w:hint="eastAsia"/>
                <w:b/>
                <w:sz w:val="20"/>
                <w:szCs w:val="20"/>
                <w:lang w:val="en-US"/>
              </w:rPr>
              <w:t>共计</w:t>
            </w:r>
          </w:p>
        </w:tc>
        <w:tc>
          <w:tcPr>
            <w:tcW w:w="2880" w:type="dxa"/>
            <w:tcBorders>
              <w:top w:val="single" w:sz="8" w:space="0" w:color="auto"/>
              <w:left w:val="nil"/>
              <w:bottom w:val="single" w:sz="12" w:space="0" w:color="auto"/>
              <w:right w:val="nil"/>
            </w:tcBorders>
            <w:shd w:val="clear" w:color="auto" w:fill="auto"/>
            <w:vAlign w:val="center"/>
          </w:tcPr>
          <w:p w14:paraId="77EC072A" w14:textId="5053B5EA" w:rsidR="00317AEF" w:rsidRPr="00317AEF" w:rsidRDefault="00317AEF" w:rsidP="005B3D4E">
            <w:pPr>
              <w:suppressLineNumbers/>
              <w:suppressAutoHyphens/>
              <w:kinsoku w:val="0"/>
              <w:overflowPunct w:val="0"/>
              <w:autoSpaceDE w:val="0"/>
              <w:autoSpaceDN w:val="0"/>
              <w:snapToGrid w:val="0"/>
              <w:spacing w:after="40" w:line="240" w:lineRule="atLeast"/>
              <w:jc w:val="center"/>
              <w:rPr>
                <w:b/>
                <w:sz w:val="20"/>
                <w:szCs w:val="20"/>
                <w:lang w:val="en-US"/>
              </w:rPr>
            </w:pPr>
            <w:r w:rsidRPr="009543E3">
              <w:rPr>
                <w:b/>
                <w:color w:val="000000" w:themeColor="text1"/>
                <w:kern w:val="22"/>
                <w:szCs w:val="22"/>
              </w:rPr>
              <w:t>78</w:t>
            </w:r>
          </w:p>
        </w:tc>
      </w:tr>
    </w:tbl>
    <w:p w14:paraId="6F8EB5ED" w14:textId="77777777" w:rsidR="00A33A8D" w:rsidRDefault="00A33A8D" w:rsidP="00AF6B23">
      <w:pPr>
        <w:autoSpaceDE w:val="0"/>
        <w:autoSpaceDN w:val="0"/>
        <w:adjustRightInd w:val="0"/>
        <w:spacing w:before="240"/>
        <w:rPr>
          <w:b/>
          <w:kern w:val="22"/>
          <w:szCs w:val="22"/>
          <w:lang w:val="en-US"/>
        </w:rPr>
      </w:pPr>
    </w:p>
    <w:p w14:paraId="16D70FC6" w14:textId="77777777" w:rsidR="005B3D4E" w:rsidRDefault="005B3D4E" w:rsidP="00AF6B23">
      <w:pPr>
        <w:autoSpaceDE w:val="0"/>
        <w:autoSpaceDN w:val="0"/>
        <w:adjustRightInd w:val="0"/>
        <w:spacing w:before="240"/>
        <w:rPr>
          <w:b/>
          <w:kern w:val="22"/>
          <w:szCs w:val="22"/>
          <w:lang w:val="en-US"/>
        </w:rPr>
      </w:pPr>
    </w:p>
    <w:p w14:paraId="2D8AE349" w14:textId="77777777" w:rsidR="005B3D4E" w:rsidRDefault="005B3D4E" w:rsidP="00AF6B23">
      <w:pPr>
        <w:autoSpaceDE w:val="0"/>
        <w:autoSpaceDN w:val="0"/>
        <w:adjustRightInd w:val="0"/>
        <w:spacing w:before="240"/>
        <w:rPr>
          <w:b/>
          <w:kern w:val="22"/>
          <w:szCs w:val="22"/>
          <w:lang w:val="en-US"/>
        </w:rPr>
      </w:pPr>
    </w:p>
    <w:p w14:paraId="399FAD7C" w14:textId="77777777" w:rsidR="005B3D4E" w:rsidRDefault="005B3D4E" w:rsidP="005B3D4E">
      <w:pPr>
        <w:autoSpaceDE w:val="0"/>
        <w:autoSpaceDN w:val="0"/>
        <w:adjustRightInd w:val="0"/>
        <w:rPr>
          <w:b/>
          <w:kern w:val="22"/>
          <w:szCs w:val="22"/>
          <w:lang w:val="en-US"/>
        </w:rPr>
      </w:pPr>
    </w:p>
    <w:p w14:paraId="6506F233" w14:textId="12B80B8C" w:rsidR="009B158F" w:rsidRDefault="009B158F" w:rsidP="005B3D4E">
      <w:pPr>
        <w:autoSpaceDE w:val="0"/>
        <w:autoSpaceDN w:val="0"/>
        <w:adjustRightInd w:val="0"/>
        <w:rPr>
          <w:b/>
          <w:kern w:val="22"/>
          <w:szCs w:val="22"/>
        </w:rPr>
      </w:pPr>
      <w:r w:rsidRPr="00276F9B">
        <w:rPr>
          <w:b/>
          <w:kern w:val="22"/>
          <w:szCs w:val="22"/>
          <w:lang w:val="en-US"/>
        </w:rPr>
        <w:lastRenderedPageBreak/>
        <w:t>表</w:t>
      </w:r>
      <w:r>
        <w:rPr>
          <w:rFonts w:hint="eastAsia"/>
          <w:b/>
          <w:kern w:val="22"/>
          <w:szCs w:val="22"/>
          <w:lang w:val="en-US"/>
        </w:rPr>
        <w:t xml:space="preserve"> </w:t>
      </w:r>
      <w:r>
        <w:rPr>
          <w:b/>
          <w:kern w:val="22"/>
          <w:szCs w:val="22"/>
        </w:rPr>
        <w:t>4</w:t>
      </w:r>
    </w:p>
    <w:p w14:paraId="56867687" w14:textId="77777777" w:rsidR="009B158F" w:rsidRPr="00276F9B" w:rsidRDefault="009B158F" w:rsidP="005B3D4E">
      <w:pPr>
        <w:autoSpaceDE w:val="0"/>
        <w:autoSpaceDN w:val="0"/>
        <w:adjustRightInd w:val="0"/>
        <w:rPr>
          <w:b/>
          <w:kern w:val="22"/>
          <w:szCs w:val="22"/>
        </w:rPr>
      </w:pPr>
      <w:r w:rsidRPr="00276F9B">
        <w:rPr>
          <w:b/>
          <w:kern w:val="22"/>
          <w:szCs w:val="22"/>
        </w:rPr>
        <w:t>2021</w:t>
      </w:r>
      <w:r w:rsidRPr="00276F9B">
        <w:rPr>
          <w:b/>
          <w:kern w:val="22"/>
          <w:szCs w:val="22"/>
        </w:rPr>
        <w:t>年生物多样性公约信托基金摊款</w:t>
      </w:r>
    </w:p>
    <w:tbl>
      <w:tblPr>
        <w:tblW w:w="9630" w:type="dxa"/>
        <w:tblInd w:w="-5" w:type="dxa"/>
        <w:tblLook w:val="04A0" w:firstRow="1" w:lastRow="0" w:firstColumn="1" w:lastColumn="0" w:noHBand="0" w:noVBand="1"/>
      </w:tblPr>
      <w:tblGrid>
        <w:gridCol w:w="3870"/>
        <w:gridCol w:w="2340"/>
        <w:gridCol w:w="1710"/>
        <w:gridCol w:w="1710"/>
      </w:tblGrid>
      <w:tr w:rsidR="009B158F" w:rsidRPr="00C71793" w14:paraId="59801706" w14:textId="77777777" w:rsidTr="002B6213">
        <w:trPr>
          <w:trHeight w:val="840"/>
          <w:tblHeader/>
        </w:trPr>
        <w:tc>
          <w:tcPr>
            <w:tcW w:w="3870"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7F7DF760" w14:textId="77777777" w:rsidR="009B158F" w:rsidRPr="00C71793" w:rsidRDefault="009B158F" w:rsidP="009B158F">
            <w:pPr>
              <w:jc w:val="center"/>
              <w:rPr>
                <w:b/>
                <w:bCs/>
                <w:kern w:val="22"/>
                <w:sz w:val="20"/>
                <w:szCs w:val="20"/>
              </w:rPr>
            </w:pPr>
            <w:r w:rsidRPr="00C71793">
              <w:rPr>
                <w:b/>
                <w:bCs/>
                <w:kern w:val="22"/>
                <w:sz w:val="20"/>
                <w:szCs w:val="20"/>
              </w:rPr>
              <w:t>缔约方</w:t>
            </w:r>
          </w:p>
        </w:tc>
        <w:tc>
          <w:tcPr>
            <w:tcW w:w="2340" w:type="dxa"/>
            <w:tcBorders>
              <w:top w:val="single" w:sz="4" w:space="0" w:color="auto"/>
              <w:left w:val="nil"/>
              <w:bottom w:val="single" w:sz="2" w:space="0" w:color="auto"/>
              <w:right w:val="single" w:sz="4" w:space="0" w:color="auto"/>
            </w:tcBorders>
            <w:shd w:val="clear" w:color="auto" w:fill="auto"/>
            <w:vAlign w:val="center"/>
            <w:hideMark/>
          </w:tcPr>
          <w:p w14:paraId="1E881204" w14:textId="77777777" w:rsidR="009B158F" w:rsidRPr="00C71793" w:rsidRDefault="009B158F" w:rsidP="009B158F">
            <w:pPr>
              <w:jc w:val="center"/>
              <w:rPr>
                <w:b/>
                <w:bCs/>
                <w:color w:val="000000"/>
                <w:kern w:val="22"/>
                <w:sz w:val="20"/>
                <w:szCs w:val="20"/>
                <w:lang w:eastAsia="en-CA"/>
              </w:rPr>
            </w:pPr>
            <w:r w:rsidRPr="00C71793">
              <w:rPr>
                <w:b/>
                <w:bCs/>
                <w:kern w:val="22"/>
                <w:sz w:val="20"/>
                <w:szCs w:val="20"/>
              </w:rPr>
              <w:t>分摊比额</w:t>
            </w:r>
            <w:r w:rsidRPr="00C71793">
              <w:rPr>
                <w:rFonts w:hint="eastAsia"/>
                <w:b/>
                <w:bCs/>
                <w:kern w:val="22"/>
                <w:sz w:val="20"/>
                <w:szCs w:val="20"/>
              </w:rPr>
              <w:t>表</w:t>
            </w:r>
          </w:p>
        </w:tc>
        <w:tc>
          <w:tcPr>
            <w:tcW w:w="1710" w:type="dxa"/>
            <w:tcBorders>
              <w:top w:val="single" w:sz="4" w:space="0" w:color="auto"/>
              <w:left w:val="nil"/>
              <w:bottom w:val="single" w:sz="2" w:space="0" w:color="auto"/>
              <w:right w:val="single" w:sz="4" w:space="0" w:color="auto"/>
            </w:tcBorders>
            <w:shd w:val="clear" w:color="auto" w:fill="auto"/>
            <w:vAlign w:val="center"/>
            <w:hideMark/>
          </w:tcPr>
          <w:p w14:paraId="6527EBE8" w14:textId="035AC8C5" w:rsidR="009B158F" w:rsidRPr="00C71793" w:rsidRDefault="006A02AF" w:rsidP="009B158F">
            <w:pPr>
              <w:jc w:val="center"/>
              <w:rPr>
                <w:b/>
                <w:bCs/>
                <w:color w:val="000000"/>
                <w:kern w:val="22"/>
                <w:sz w:val="20"/>
                <w:szCs w:val="20"/>
              </w:rPr>
            </w:pPr>
            <w:r w:rsidRPr="00C71793">
              <w:rPr>
                <w:b/>
                <w:bCs/>
                <w:kern w:val="22"/>
                <w:sz w:val="20"/>
                <w:szCs w:val="20"/>
              </w:rPr>
              <w:t>比额</w:t>
            </w:r>
            <w:r w:rsidRPr="00C71793">
              <w:rPr>
                <w:rFonts w:hint="eastAsia"/>
                <w:b/>
                <w:bCs/>
                <w:kern w:val="22"/>
                <w:sz w:val="20"/>
                <w:szCs w:val="20"/>
              </w:rPr>
              <w:t>表</w:t>
            </w:r>
            <w:r w:rsidRPr="00C71793">
              <w:rPr>
                <w:b/>
                <w:bCs/>
                <w:kern w:val="22"/>
                <w:sz w:val="20"/>
                <w:szCs w:val="20"/>
              </w:rPr>
              <w:t>上限为</w:t>
            </w:r>
            <w:r w:rsidRPr="00C71793">
              <w:rPr>
                <w:b/>
                <w:bCs/>
                <w:kern w:val="22"/>
                <w:sz w:val="20"/>
                <w:szCs w:val="20"/>
              </w:rPr>
              <w:t>22%</w:t>
            </w:r>
            <w:r w:rsidRPr="00C71793">
              <w:rPr>
                <w:b/>
                <w:bCs/>
                <w:kern w:val="22"/>
                <w:sz w:val="20"/>
                <w:szCs w:val="20"/>
              </w:rPr>
              <w:t>，没有</w:t>
            </w:r>
            <w:r w:rsidRPr="00C71793">
              <w:rPr>
                <w:rFonts w:hint="eastAsia"/>
                <w:b/>
                <w:bCs/>
                <w:kern w:val="22"/>
                <w:sz w:val="20"/>
                <w:szCs w:val="20"/>
              </w:rPr>
              <w:t>任何</w:t>
            </w:r>
            <w:r w:rsidRPr="00C71793">
              <w:rPr>
                <w:b/>
                <w:bCs/>
                <w:kern w:val="22"/>
                <w:sz w:val="20"/>
                <w:szCs w:val="20"/>
              </w:rPr>
              <w:t>最不发达国家的摊款超过</w:t>
            </w:r>
            <w:r w:rsidRPr="00C71793">
              <w:rPr>
                <w:b/>
                <w:bCs/>
                <w:kern w:val="22"/>
                <w:sz w:val="20"/>
                <w:szCs w:val="20"/>
              </w:rPr>
              <w:t>0.01%</w:t>
            </w:r>
          </w:p>
        </w:tc>
        <w:tc>
          <w:tcPr>
            <w:tcW w:w="1710" w:type="dxa"/>
            <w:tcBorders>
              <w:top w:val="single" w:sz="4" w:space="0" w:color="auto"/>
              <w:left w:val="nil"/>
              <w:bottom w:val="single" w:sz="2" w:space="0" w:color="auto"/>
              <w:right w:val="single" w:sz="4" w:space="0" w:color="auto"/>
            </w:tcBorders>
            <w:shd w:val="clear" w:color="auto" w:fill="auto"/>
            <w:vAlign w:val="center"/>
            <w:hideMark/>
          </w:tcPr>
          <w:p w14:paraId="479215EC" w14:textId="77777777" w:rsidR="009B158F" w:rsidRPr="00C71793" w:rsidRDefault="009B158F" w:rsidP="009B158F">
            <w:pPr>
              <w:jc w:val="center"/>
              <w:rPr>
                <w:b/>
                <w:bCs/>
                <w:kern w:val="22"/>
                <w:sz w:val="20"/>
                <w:szCs w:val="20"/>
              </w:rPr>
            </w:pPr>
            <w:r w:rsidRPr="00C71793">
              <w:rPr>
                <w:b/>
                <w:bCs/>
                <w:kern w:val="22"/>
                <w:sz w:val="20"/>
                <w:szCs w:val="20"/>
              </w:rPr>
              <w:t>2021</w:t>
            </w:r>
            <w:r w:rsidRPr="00C71793">
              <w:rPr>
                <w:b/>
                <w:bCs/>
                <w:kern w:val="22"/>
                <w:sz w:val="20"/>
                <w:szCs w:val="20"/>
              </w:rPr>
              <w:t>年</w:t>
            </w:r>
            <w:r w:rsidRPr="00C71793">
              <w:rPr>
                <w:b/>
                <w:bCs/>
                <w:kern w:val="22"/>
                <w:sz w:val="20"/>
                <w:szCs w:val="20"/>
              </w:rPr>
              <w:t>1</w:t>
            </w:r>
            <w:r w:rsidRPr="00C71793">
              <w:rPr>
                <w:b/>
                <w:bCs/>
                <w:kern w:val="22"/>
                <w:sz w:val="20"/>
                <w:szCs w:val="20"/>
              </w:rPr>
              <w:t>月</w:t>
            </w:r>
            <w:r w:rsidRPr="00C71793">
              <w:rPr>
                <w:b/>
                <w:bCs/>
                <w:kern w:val="22"/>
                <w:sz w:val="20"/>
                <w:szCs w:val="20"/>
              </w:rPr>
              <w:t>1</w:t>
            </w:r>
            <w:r w:rsidRPr="00C71793">
              <w:rPr>
                <w:b/>
                <w:bCs/>
                <w:kern w:val="22"/>
                <w:sz w:val="20"/>
                <w:szCs w:val="20"/>
              </w:rPr>
              <w:t>日</w:t>
            </w:r>
          </w:p>
          <w:p w14:paraId="4A5FD520" w14:textId="77777777" w:rsidR="009B158F" w:rsidRPr="00C71793" w:rsidRDefault="009B158F" w:rsidP="009B158F">
            <w:pPr>
              <w:jc w:val="center"/>
              <w:rPr>
                <w:b/>
                <w:bCs/>
                <w:color w:val="000000"/>
                <w:kern w:val="22"/>
                <w:sz w:val="20"/>
                <w:szCs w:val="20"/>
                <w:lang w:eastAsia="en-CA"/>
              </w:rPr>
            </w:pPr>
            <w:r w:rsidRPr="00C71793">
              <w:rPr>
                <w:b/>
                <w:bCs/>
                <w:kern w:val="22"/>
                <w:sz w:val="20"/>
                <w:szCs w:val="20"/>
              </w:rPr>
              <w:t>应缴摊款</w:t>
            </w:r>
          </w:p>
        </w:tc>
      </w:tr>
      <w:tr w:rsidR="002B6213" w:rsidRPr="002B6213" w14:paraId="59CDF75E"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22001853" w14:textId="7C9DCE72" w:rsidR="002B6213" w:rsidRPr="002B6213" w:rsidRDefault="002B6213" w:rsidP="002B6213">
            <w:pPr>
              <w:rPr>
                <w:color w:val="000000"/>
                <w:kern w:val="22"/>
                <w:sz w:val="20"/>
                <w:szCs w:val="20"/>
                <w:lang w:eastAsia="en-CA"/>
              </w:rPr>
            </w:pPr>
            <w:r w:rsidRPr="002B6213">
              <w:rPr>
                <w:sz w:val="20"/>
                <w:szCs w:val="20"/>
              </w:rPr>
              <w:t>阿富汗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8B1E524" w14:textId="73BD45B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B090BC" w14:textId="0FA6D18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AD637A" w14:textId="44A7FC4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961</w:t>
            </w:r>
          </w:p>
        </w:tc>
      </w:tr>
      <w:tr w:rsidR="002B6213" w:rsidRPr="002B6213" w14:paraId="52597D28"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4D97A5E4" w14:textId="5E7A510D" w:rsidR="002B6213" w:rsidRPr="002B6213" w:rsidRDefault="002B6213" w:rsidP="002B6213">
            <w:pPr>
              <w:rPr>
                <w:color w:val="000000"/>
                <w:kern w:val="22"/>
                <w:sz w:val="20"/>
                <w:szCs w:val="20"/>
                <w:lang w:eastAsia="en-CA"/>
              </w:rPr>
            </w:pPr>
            <w:r w:rsidRPr="002B6213">
              <w:rPr>
                <w:sz w:val="20"/>
                <w:szCs w:val="20"/>
              </w:rPr>
              <w:t>阿尔巴尼亚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C40660" w14:textId="0DD78D0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3575F3" w14:textId="249CB150"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FAECC1" w14:textId="1E0F393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1,099</w:t>
            </w:r>
          </w:p>
        </w:tc>
      </w:tr>
      <w:tr w:rsidR="002B6213" w:rsidRPr="002B6213" w14:paraId="03EFB9E3"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4E234797" w14:textId="6E2949E9" w:rsidR="002B6213" w:rsidRPr="002B6213" w:rsidRDefault="002B6213" w:rsidP="002B6213">
            <w:pPr>
              <w:rPr>
                <w:color w:val="000000"/>
                <w:kern w:val="22"/>
                <w:sz w:val="20"/>
                <w:szCs w:val="20"/>
                <w:lang w:eastAsia="en-CA"/>
              </w:rPr>
            </w:pPr>
            <w:r w:rsidRPr="002B6213">
              <w:rPr>
                <w:sz w:val="20"/>
                <w:szCs w:val="20"/>
              </w:rPr>
              <w:t>阿尔及利亚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A7E4073" w14:textId="07C6336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0.138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7B5864" w14:textId="2A238D5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0.173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FABB49" w14:textId="344AD76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18,950</w:t>
            </w:r>
          </w:p>
        </w:tc>
      </w:tr>
      <w:tr w:rsidR="002B6213" w:rsidRPr="002B6213" w14:paraId="61BDF385"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1EBAEF31" w14:textId="3CD3BB35" w:rsidR="002B6213" w:rsidRPr="002B6213" w:rsidRDefault="002B6213" w:rsidP="002B6213">
            <w:pPr>
              <w:rPr>
                <w:color w:val="000000"/>
                <w:kern w:val="22"/>
                <w:sz w:val="20"/>
                <w:szCs w:val="20"/>
                <w:lang w:eastAsia="en-CA"/>
              </w:rPr>
            </w:pPr>
            <w:r w:rsidRPr="002B6213">
              <w:rPr>
                <w:sz w:val="20"/>
                <w:szCs w:val="20"/>
              </w:rPr>
              <w:t>安道尔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476E759" w14:textId="1D5DFB4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95EBD1" w14:textId="45E1BD9C"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848A63" w14:textId="5F36669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687</w:t>
            </w:r>
          </w:p>
        </w:tc>
      </w:tr>
      <w:tr w:rsidR="002B6213" w:rsidRPr="002B6213" w14:paraId="7290EBFB"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4F342363" w14:textId="379F7724" w:rsidR="002B6213" w:rsidRPr="002B6213" w:rsidRDefault="002B6213" w:rsidP="002B6213">
            <w:pPr>
              <w:rPr>
                <w:color w:val="000000"/>
                <w:kern w:val="22"/>
                <w:sz w:val="20"/>
                <w:szCs w:val="20"/>
                <w:lang w:eastAsia="en-CA"/>
              </w:rPr>
            </w:pPr>
            <w:r w:rsidRPr="002B6213">
              <w:rPr>
                <w:sz w:val="20"/>
                <w:szCs w:val="20"/>
              </w:rPr>
              <w:t>安哥拉</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E3E604A" w14:textId="53D7F7C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00A9C2" w14:textId="6022BCB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7D5E20" w14:textId="503FB56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1,098</w:t>
            </w:r>
          </w:p>
        </w:tc>
      </w:tr>
      <w:tr w:rsidR="002B6213" w:rsidRPr="002B6213" w14:paraId="02132392"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3CB9EDC7" w14:textId="224289E5" w:rsidR="002B6213" w:rsidRPr="002B6213" w:rsidRDefault="002B6213" w:rsidP="002B6213">
            <w:pPr>
              <w:rPr>
                <w:color w:val="000000"/>
                <w:kern w:val="22"/>
                <w:sz w:val="20"/>
                <w:szCs w:val="20"/>
                <w:lang w:eastAsia="en-CA"/>
              </w:rPr>
            </w:pPr>
            <w:r w:rsidRPr="002B6213">
              <w:rPr>
                <w:sz w:val="20"/>
                <w:szCs w:val="20"/>
              </w:rPr>
              <w:t>安提瓜和巴布达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3E3ACDB" w14:textId="344C1EB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6B24EE" w14:textId="399209A8"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97469FE" w14:textId="55A6D8E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275</w:t>
            </w:r>
          </w:p>
        </w:tc>
      </w:tr>
      <w:tr w:rsidR="002B6213" w:rsidRPr="002B6213" w14:paraId="5E4E94BE"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334859E7" w14:textId="29902122" w:rsidR="002B6213" w:rsidRPr="002B6213" w:rsidRDefault="002B6213" w:rsidP="002B6213">
            <w:pPr>
              <w:rPr>
                <w:color w:val="000000"/>
                <w:kern w:val="22"/>
                <w:sz w:val="20"/>
                <w:szCs w:val="20"/>
                <w:lang w:eastAsia="en-CA"/>
              </w:rPr>
            </w:pPr>
            <w:r w:rsidRPr="002B6213">
              <w:rPr>
                <w:sz w:val="20"/>
                <w:szCs w:val="20"/>
              </w:rPr>
              <w:t>阿根廷</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9ADBFCB" w14:textId="407FA55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0.915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A3CD87" w14:textId="46DF2F7C"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1.144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107468" w14:textId="19CBCAE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125,644</w:t>
            </w:r>
          </w:p>
        </w:tc>
      </w:tr>
      <w:tr w:rsidR="002B6213" w:rsidRPr="002B6213" w14:paraId="53934ECD"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07AD2A7F" w14:textId="1ECF3778" w:rsidR="002B6213" w:rsidRPr="002B6213" w:rsidRDefault="002B6213" w:rsidP="002B6213">
            <w:pPr>
              <w:rPr>
                <w:color w:val="000000"/>
                <w:kern w:val="22"/>
                <w:sz w:val="20"/>
                <w:szCs w:val="20"/>
                <w:lang w:eastAsia="en-CA"/>
              </w:rPr>
            </w:pPr>
            <w:r w:rsidRPr="002B6213">
              <w:rPr>
                <w:sz w:val="20"/>
                <w:szCs w:val="20"/>
              </w:rPr>
              <w:t>亚美尼亚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9440C14" w14:textId="3A4271C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9008BF" w14:textId="69C91DF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AC6B0B" w14:textId="329AEAE3"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961</w:t>
            </w:r>
          </w:p>
        </w:tc>
      </w:tr>
      <w:tr w:rsidR="002B6213" w:rsidRPr="002B6213" w14:paraId="3C681223"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5542E517" w14:textId="1FE168BC" w:rsidR="002B6213" w:rsidRPr="002B6213" w:rsidRDefault="002B6213" w:rsidP="002B6213">
            <w:pPr>
              <w:rPr>
                <w:color w:val="000000"/>
                <w:kern w:val="22"/>
                <w:sz w:val="20"/>
                <w:szCs w:val="20"/>
                <w:lang w:eastAsia="en-CA"/>
              </w:rPr>
            </w:pPr>
            <w:r w:rsidRPr="002B6213">
              <w:rPr>
                <w:sz w:val="20"/>
                <w:szCs w:val="20"/>
              </w:rPr>
              <w:t>澳大利亚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25B7C4D" w14:textId="17330253"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2.210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BC3A64" w14:textId="0D18EE7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2.763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18CC71" w14:textId="64DD0B9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303,469</w:t>
            </w:r>
          </w:p>
        </w:tc>
      </w:tr>
      <w:tr w:rsidR="002B6213" w:rsidRPr="002B6213" w14:paraId="7584B998"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F8CA672" w14:textId="78FAFBE2" w:rsidR="002B6213" w:rsidRPr="002B6213" w:rsidRDefault="002B6213" w:rsidP="002B6213">
            <w:pPr>
              <w:rPr>
                <w:color w:val="000000"/>
                <w:kern w:val="22"/>
                <w:sz w:val="20"/>
                <w:szCs w:val="20"/>
                <w:lang w:eastAsia="en-CA"/>
              </w:rPr>
            </w:pPr>
            <w:r w:rsidRPr="002B6213">
              <w:rPr>
                <w:sz w:val="20"/>
                <w:szCs w:val="20"/>
              </w:rPr>
              <w:t>奥地利</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1DA6C88" w14:textId="7D433D26"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0.677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8286D5" w14:textId="3773D4EC"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0.846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7B62AA" w14:textId="5A410AD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92,963</w:t>
            </w:r>
          </w:p>
        </w:tc>
      </w:tr>
      <w:tr w:rsidR="002B6213" w:rsidRPr="002B6213" w14:paraId="43DB8FB2"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FD0F201" w14:textId="2460D6CD" w:rsidR="002B6213" w:rsidRPr="002B6213" w:rsidRDefault="002B6213" w:rsidP="002B6213">
            <w:pPr>
              <w:rPr>
                <w:color w:val="000000"/>
                <w:kern w:val="22"/>
                <w:sz w:val="20"/>
                <w:szCs w:val="20"/>
                <w:lang w:eastAsia="en-CA"/>
              </w:rPr>
            </w:pPr>
            <w:r w:rsidRPr="002B6213">
              <w:rPr>
                <w:sz w:val="20"/>
                <w:szCs w:val="20"/>
              </w:rPr>
              <w:t>阿塞拜疆</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DE10A6D" w14:textId="2521127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0.049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59A708" w14:textId="0230FC0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0.061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69908F" w14:textId="10118FFE"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6,728</w:t>
            </w:r>
          </w:p>
        </w:tc>
      </w:tr>
      <w:tr w:rsidR="002B6213" w:rsidRPr="002B6213" w14:paraId="5D47991E"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59248005" w14:textId="4D6848A5" w:rsidR="002B6213" w:rsidRPr="002B6213" w:rsidRDefault="002B6213" w:rsidP="002B6213">
            <w:pPr>
              <w:rPr>
                <w:color w:val="000000"/>
                <w:kern w:val="22"/>
                <w:sz w:val="20"/>
                <w:szCs w:val="20"/>
                <w:lang w:eastAsia="en-CA"/>
              </w:rPr>
            </w:pPr>
            <w:r w:rsidRPr="002B6213">
              <w:rPr>
                <w:sz w:val="20"/>
                <w:szCs w:val="20"/>
              </w:rPr>
              <w:t>巴哈马</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8503048" w14:textId="0B0B826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592CA5" w14:textId="7641167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0.023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12A4C2" w14:textId="7C04CAE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2,472</w:t>
            </w:r>
          </w:p>
        </w:tc>
      </w:tr>
      <w:tr w:rsidR="002B6213" w:rsidRPr="002B6213" w14:paraId="1F0FBE07"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1EC9EA4B" w14:textId="5897D204" w:rsidR="002B6213" w:rsidRPr="002B6213" w:rsidRDefault="002B6213" w:rsidP="002B6213">
            <w:pPr>
              <w:rPr>
                <w:color w:val="000000"/>
                <w:kern w:val="22"/>
                <w:sz w:val="20"/>
                <w:szCs w:val="20"/>
                <w:lang w:eastAsia="en-CA"/>
              </w:rPr>
            </w:pPr>
            <w:r w:rsidRPr="002B6213">
              <w:rPr>
                <w:sz w:val="20"/>
                <w:szCs w:val="20"/>
              </w:rPr>
              <w:t>巴林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32E0348" w14:textId="44DFAEAA"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0.050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40B84C" w14:textId="2FDC76C0"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0.063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EB1EF6" w14:textId="0455A69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6,866</w:t>
            </w:r>
          </w:p>
        </w:tc>
      </w:tr>
      <w:tr w:rsidR="002B6213" w:rsidRPr="002B6213" w14:paraId="443FE418"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39F9D348" w14:textId="3C525407" w:rsidR="002B6213" w:rsidRPr="002B6213" w:rsidRDefault="002B6213" w:rsidP="002B6213">
            <w:pPr>
              <w:rPr>
                <w:color w:val="000000"/>
                <w:kern w:val="22"/>
                <w:sz w:val="20"/>
                <w:szCs w:val="20"/>
                <w:lang w:eastAsia="en-CA"/>
              </w:rPr>
            </w:pPr>
            <w:r w:rsidRPr="002B6213">
              <w:rPr>
                <w:sz w:val="20"/>
                <w:szCs w:val="20"/>
              </w:rPr>
              <w:t>孟加拉国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02B4899" w14:textId="511C15F4"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8CEE72" w14:textId="66EC2466"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A47596" w14:textId="2475551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1,098</w:t>
            </w:r>
          </w:p>
        </w:tc>
      </w:tr>
      <w:tr w:rsidR="002B6213" w:rsidRPr="002B6213" w14:paraId="38965D44"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621E3612" w14:textId="0D21B887" w:rsidR="002B6213" w:rsidRPr="002B6213" w:rsidRDefault="002B6213" w:rsidP="002B6213">
            <w:pPr>
              <w:rPr>
                <w:color w:val="000000"/>
                <w:kern w:val="22"/>
                <w:sz w:val="20"/>
                <w:szCs w:val="20"/>
                <w:lang w:eastAsia="en-CA"/>
              </w:rPr>
            </w:pPr>
            <w:r w:rsidRPr="002B6213">
              <w:rPr>
                <w:sz w:val="20"/>
                <w:szCs w:val="20"/>
              </w:rPr>
              <w:t>巴巴多斯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C0D4A13" w14:textId="5757BB7E"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DF8634" w14:textId="0CF8D13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2C67C8" w14:textId="4452C9C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961</w:t>
            </w:r>
          </w:p>
        </w:tc>
      </w:tr>
      <w:tr w:rsidR="002B6213" w:rsidRPr="002B6213" w14:paraId="6D7AA30F"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B84CC0C" w14:textId="67F51951" w:rsidR="002B6213" w:rsidRPr="002B6213" w:rsidRDefault="002B6213" w:rsidP="002B6213">
            <w:pPr>
              <w:rPr>
                <w:color w:val="000000"/>
                <w:kern w:val="22"/>
                <w:sz w:val="20"/>
                <w:szCs w:val="20"/>
                <w:lang w:eastAsia="en-CA"/>
              </w:rPr>
            </w:pPr>
            <w:r w:rsidRPr="002B6213">
              <w:rPr>
                <w:sz w:val="20"/>
                <w:szCs w:val="20"/>
              </w:rPr>
              <w:t>白俄罗斯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094DA1A" w14:textId="678C739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0.049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97FE718" w14:textId="16993FF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0.061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D160C8" w14:textId="255089E3"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6,728</w:t>
            </w:r>
          </w:p>
        </w:tc>
      </w:tr>
      <w:tr w:rsidR="002B6213" w:rsidRPr="002B6213" w14:paraId="2210A1DB"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14CE5E74" w14:textId="66433239" w:rsidR="002B6213" w:rsidRPr="002B6213" w:rsidRDefault="002B6213" w:rsidP="002B6213">
            <w:pPr>
              <w:rPr>
                <w:color w:val="000000"/>
                <w:kern w:val="22"/>
                <w:sz w:val="20"/>
                <w:szCs w:val="20"/>
                <w:lang w:eastAsia="en-CA"/>
              </w:rPr>
            </w:pPr>
            <w:r w:rsidRPr="002B6213">
              <w:rPr>
                <w:sz w:val="20"/>
                <w:szCs w:val="20"/>
              </w:rPr>
              <w:t>比利时</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C0A401D" w14:textId="58CC449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0.821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4A6650" w14:textId="754D757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1.026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43D35F" w14:textId="0FAFECF4"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112,737</w:t>
            </w:r>
          </w:p>
        </w:tc>
      </w:tr>
      <w:tr w:rsidR="002B6213" w:rsidRPr="002B6213" w14:paraId="65E0BABB"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31E06D4" w14:textId="120C74D7" w:rsidR="002B6213" w:rsidRPr="002B6213" w:rsidRDefault="002B6213" w:rsidP="002B6213">
            <w:pPr>
              <w:rPr>
                <w:color w:val="000000"/>
                <w:kern w:val="22"/>
                <w:sz w:val="20"/>
                <w:szCs w:val="20"/>
                <w:lang w:eastAsia="en-CA"/>
              </w:rPr>
            </w:pPr>
            <w:r w:rsidRPr="002B6213">
              <w:rPr>
                <w:sz w:val="20"/>
                <w:szCs w:val="20"/>
              </w:rPr>
              <w:t>伯利兹</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1F8E82A" w14:textId="11D5355E"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EF8021" w14:textId="646DE01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1348E8" w14:textId="589566BE"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137</w:t>
            </w:r>
          </w:p>
        </w:tc>
      </w:tr>
      <w:tr w:rsidR="002B6213" w:rsidRPr="002B6213" w14:paraId="3992D3D1"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9687897" w14:textId="1230CAD8" w:rsidR="002B6213" w:rsidRPr="002B6213" w:rsidRDefault="002B6213" w:rsidP="002B6213">
            <w:pPr>
              <w:rPr>
                <w:color w:val="000000"/>
                <w:kern w:val="22"/>
                <w:sz w:val="20"/>
                <w:szCs w:val="20"/>
              </w:rPr>
            </w:pPr>
            <w:r w:rsidRPr="002B6213">
              <w:rPr>
                <w:sz w:val="20"/>
                <w:szCs w:val="20"/>
              </w:rPr>
              <w:t>贝宁</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7E71ED5" w14:textId="2F7291FC"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96B376" w14:textId="00163FF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6F86CB" w14:textId="5164725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412</w:t>
            </w:r>
          </w:p>
        </w:tc>
      </w:tr>
      <w:tr w:rsidR="002B6213" w:rsidRPr="002B6213" w14:paraId="51DECE8A"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50D4C9FF" w14:textId="1A61AA29" w:rsidR="002B6213" w:rsidRPr="002B6213" w:rsidRDefault="002B6213" w:rsidP="002B6213">
            <w:pPr>
              <w:rPr>
                <w:color w:val="000000"/>
                <w:kern w:val="22"/>
                <w:sz w:val="20"/>
                <w:szCs w:val="20"/>
                <w:lang w:eastAsia="en-CA"/>
              </w:rPr>
            </w:pPr>
            <w:r w:rsidRPr="002B6213">
              <w:rPr>
                <w:sz w:val="20"/>
                <w:szCs w:val="20"/>
              </w:rPr>
              <w:t>不丹</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E562A02" w14:textId="63AFC62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96578F" w14:textId="5E4E0E20"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A9D1B5" w14:textId="318F9D42"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137</w:t>
            </w:r>
          </w:p>
        </w:tc>
      </w:tr>
      <w:tr w:rsidR="002B6213" w:rsidRPr="002B6213" w14:paraId="65280AA0"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6BA67067" w14:textId="070CE3DA" w:rsidR="002B6213" w:rsidRPr="002B6213" w:rsidRDefault="002B6213" w:rsidP="002B6213">
            <w:pPr>
              <w:rPr>
                <w:color w:val="000000"/>
                <w:kern w:val="22"/>
                <w:sz w:val="20"/>
                <w:szCs w:val="20"/>
              </w:rPr>
            </w:pPr>
            <w:r w:rsidRPr="002B6213">
              <w:rPr>
                <w:sz w:val="20"/>
                <w:szCs w:val="20"/>
              </w:rPr>
              <w:t>多民族玻利维亚国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B330B50" w14:textId="56131EEF"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45EB7C" w14:textId="4B43C3E4"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0.020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567AB6B" w14:textId="1481E3D4"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2,197</w:t>
            </w:r>
          </w:p>
        </w:tc>
      </w:tr>
      <w:tr w:rsidR="002B6213" w:rsidRPr="002B6213" w14:paraId="6BE44C5C"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4C2C8566" w14:textId="6F3C625C" w:rsidR="002B6213" w:rsidRPr="002B6213" w:rsidRDefault="002B6213" w:rsidP="002B6213">
            <w:pPr>
              <w:rPr>
                <w:color w:val="000000"/>
                <w:kern w:val="22"/>
                <w:sz w:val="20"/>
                <w:szCs w:val="20"/>
              </w:rPr>
            </w:pPr>
            <w:r w:rsidRPr="002B6213">
              <w:rPr>
                <w:sz w:val="20"/>
                <w:szCs w:val="20"/>
              </w:rPr>
              <w:t>波斯尼亚和黑塞哥维那</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3067BC2" w14:textId="75846DF0"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C6BC4A" w14:textId="1A0B4038"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320B33" w14:textId="1762C1C9"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1,648</w:t>
            </w:r>
          </w:p>
        </w:tc>
      </w:tr>
      <w:tr w:rsidR="002B6213" w:rsidRPr="002B6213" w14:paraId="2A9A2038"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30526567" w14:textId="1D4D39DB" w:rsidR="002B6213" w:rsidRPr="002B6213" w:rsidRDefault="002B6213" w:rsidP="002B6213">
            <w:pPr>
              <w:rPr>
                <w:color w:val="000000"/>
                <w:kern w:val="22"/>
                <w:sz w:val="20"/>
                <w:szCs w:val="20"/>
                <w:lang w:eastAsia="en-CA"/>
              </w:rPr>
            </w:pPr>
            <w:r w:rsidRPr="002B6213">
              <w:rPr>
                <w:sz w:val="20"/>
                <w:szCs w:val="20"/>
              </w:rPr>
              <w:t>博茨瓦纳</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408DD2F" w14:textId="4BDD90F8"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1A39D4" w14:textId="7FBFEAB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0.018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29471D" w14:textId="08FC279B"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1,922</w:t>
            </w:r>
          </w:p>
        </w:tc>
      </w:tr>
      <w:tr w:rsidR="002B6213" w:rsidRPr="002B6213" w14:paraId="598A6228"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75D2C168" w14:textId="1BFAD665" w:rsidR="002B6213" w:rsidRPr="002B6213" w:rsidRDefault="002B6213" w:rsidP="002B6213">
            <w:pPr>
              <w:rPr>
                <w:color w:val="000000"/>
                <w:kern w:val="22"/>
                <w:sz w:val="20"/>
                <w:szCs w:val="20"/>
                <w:lang w:eastAsia="en-CA"/>
              </w:rPr>
            </w:pPr>
            <w:r w:rsidRPr="002B6213">
              <w:rPr>
                <w:sz w:val="20"/>
                <w:szCs w:val="20"/>
              </w:rPr>
              <w:t>巴西</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152B469" w14:textId="69065A3B"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2.948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DFDCE9" w14:textId="7779686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3.686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2ABC66" w14:textId="136F63B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404,808</w:t>
            </w:r>
          </w:p>
        </w:tc>
      </w:tr>
      <w:tr w:rsidR="002B6213" w:rsidRPr="002B6213" w14:paraId="5CB25CEA"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2CE46EDA" w14:textId="47B6F483" w:rsidR="002B6213" w:rsidRPr="002B6213" w:rsidRDefault="002B6213" w:rsidP="002B6213">
            <w:pPr>
              <w:rPr>
                <w:color w:val="000000"/>
                <w:kern w:val="22"/>
                <w:sz w:val="20"/>
                <w:szCs w:val="20"/>
                <w:lang w:eastAsia="en-CA"/>
              </w:rPr>
            </w:pPr>
            <w:r w:rsidRPr="002B6213">
              <w:rPr>
                <w:sz w:val="20"/>
                <w:szCs w:val="20"/>
              </w:rPr>
              <w:t>文莱达鲁萨兰国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27D5E43" w14:textId="37BB90B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0.025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960B9B" w14:textId="79122AD4"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0.031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D47F5ED" w14:textId="6D9F63E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3,433</w:t>
            </w:r>
          </w:p>
        </w:tc>
      </w:tr>
      <w:tr w:rsidR="002B6213" w:rsidRPr="002B6213" w14:paraId="008D0AB9"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41A3525A" w14:textId="034D5F5F" w:rsidR="002B6213" w:rsidRPr="002B6213" w:rsidRDefault="002B6213" w:rsidP="002B6213">
            <w:pPr>
              <w:rPr>
                <w:color w:val="000000"/>
                <w:kern w:val="22"/>
                <w:sz w:val="20"/>
                <w:szCs w:val="20"/>
                <w:lang w:eastAsia="en-CA"/>
              </w:rPr>
            </w:pPr>
            <w:r w:rsidRPr="002B6213">
              <w:rPr>
                <w:sz w:val="20"/>
                <w:szCs w:val="20"/>
              </w:rPr>
              <w:t>保加利亚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19B1C44" w14:textId="0B04C957"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0.046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9820D1" w14:textId="69E984F5"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0.058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52FA9AC" w14:textId="642CCF30"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6,317</w:t>
            </w:r>
          </w:p>
        </w:tc>
      </w:tr>
      <w:tr w:rsidR="002B6213" w:rsidRPr="002B6213" w14:paraId="6617D140" w14:textId="77777777" w:rsidTr="002B6213">
        <w:trPr>
          <w:trHeight w:val="300"/>
        </w:trPr>
        <w:tc>
          <w:tcPr>
            <w:tcW w:w="3870" w:type="dxa"/>
            <w:tcBorders>
              <w:top w:val="single" w:sz="2" w:space="0" w:color="auto"/>
              <w:left w:val="single" w:sz="2" w:space="0" w:color="auto"/>
              <w:bottom w:val="single" w:sz="2" w:space="0" w:color="auto"/>
              <w:right w:val="single" w:sz="2" w:space="0" w:color="auto"/>
            </w:tcBorders>
            <w:hideMark/>
          </w:tcPr>
          <w:p w14:paraId="3DE10983" w14:textId="1B6154AB" w:rsidR="002B6213" w:rsidRPr="002B6213" w:rsidRDefault="002B6213" w:rsidP="002B6213">
            <w:pPr>
              <w:rPr>
                <w:color w:val="000000"/>
                <w:kern w:val="22"/>
                <w:sz w:val="20"/>
                <w:szCs w:val="20"/>
                <w:lang w:eastAsia="en-CA"/>
              </w:rPr>
            </w:pPr>
            <w:r w:rsidRPr="002B6213">
              <w:rPr>
                <w:sz w:val="20"/>
                <w:szCs w:val="20"/>
              </w:rPr>
              <w:t>布基纳法索</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D36CA2B" w14:textId="3331E7D1"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F6C849" w14:textId="6BDB28AA"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6E6B51" w14:textId="00C4D73D" w:rsidR="002B6213" w:rsidRPr="002B6213" w:rsidRDefault="002B6213" w:rsidP="002B6213">
            <w:pPr>
              <w:jc w:val="right"/>
              <w:rPr>
                <w:color w:val="000000"/>
                <w:kern w:val="22"/>
                <w:sz w:val="20"/>
                <w:szCs w:val="20"/>
                <w:lang w:eastAsia="en-CA"/>
              </w:rPr>
            </w:pPr>
            <w:r w:rsidRPr="002B6213">
              <w:rPr>
                <w:color w:val="000000"/>
                <w:sz w:val="20"/>
                <w:szCs w:val="20"/>
                <w:lang w:val="en-CA" w:eastAsia="en-CA"/>
              </w:rPr>
              <w:t>412</w:t>
            </w:r>
          </w:p>
        </w:tc>
      </w:tr>
      <w:tr w:rsidR="002B6213" w:rsidRPr="002B6213" w14:paraId="7D988AB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85CE3B8" w14:textId="089EEDDD" w:rsidR="002B6213" w:rsidRPr="002B6213" w:rsidRDefault="002B6213" w:rsidP="002B6213">
            <w:pPr>
              <w:rPr>
                <w:bCs/>
                <w:sz w:val="20"/>
                <w:szCs w:val="20"/>
              </w:rPr>
            </w:pPr>
            <w:r w:rsidRPr="002B6213">
              <w:rPr>
                <w:sz w:val="20"/>
                <w:szCs w:val="20"/>
              </w:rPr>
              <w:t>布隆迪</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E98BC0B" w14:textId="33A6075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72E6A8" w14:textId="7963706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07B430" w14:textId="7FBCD4F1"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1888DDC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796BB11" w14:textId="2671B6B9" w:rsidR="002B6213" w:rsidRPr="002B6213" w:rsidRDefault="002B6213" w:rsidP="002B6213">
            <w:pPr>
              <w:rPr>
                <w:bCs/>
                <w:sz w:val="20"/>
                <w:szCs w:val="20"/>
              </w:rPr>
            </w:pPr>
            <w:r w:rsidRPr="002B6213">
              <w:rPr>
                <w:sz w:val="20"/>
                <w:szCs w:val="20"/>
              </w:rPr>
              <w:t>佛得角</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C9346A1" w14:textId="69BA1CB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0964F5" w14:textId="72F904E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872D601" w14:textId="439E2F36"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63683A4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9855837" w14:textId="7C0189B8" w:rsidR="002B6213" w:rsidRPr="002B6213" w:rsidRDefault="002B6213" w:rsidP="002B6213">
            <w:pPr>
              <w:rPr>
                <w:bCs/>
                <w:sz w:val="20"/>
                <w:szCs w:val="20"/>
              </w:rPr>
            </w:pPr>
            <w:r w:rsidRPr="002B6213">
              <w:rPr>
                <w:sz w:val="20"/>
                <w:szCs w:val="20"/>
              </w:rPr>
              <w:t>柬埔寨</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B9609C0" w14:textId="3436FEB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00E76F" w14:textId="7224563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BB819C" w14:textId="61C3C561" w:rsidR="002B6213" w:rsidRPr="002B6213" w:rsidRDefault="002B6213" w:rsidP="002B6213">
            <w:pPr>
              <w:jc w:val="right"/>
              <w:rPr>
                <w:color w:val="000000"/>
                <w:sz w:val="20"/>
                <w:szCs w:val="20"/>
                <w:lang w:eastAsia="en-CA"/>
              </w:rPr>
            </w:pPr>
            <w:r w:rsidRPr="002B6213">
              <w:rPr>
                <w:color w:val="000000"/>
                <w:sz w:val="20"/>
                <w:szCs w:val="20"/>
                <w:lang w:val="en-CA" w:eastAsia="en-CA"/>
              </w:rPr>
              <w:t>824</w:t>
            </w:r>
          </w:p>
        </w:tc>
      </w:tr>
      <w:tr w:rsidR="002B6213" w:rsidRPr="002B6213" w14:paraId="332A0C4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C8AF9E6" w14:textId="501CB86A" w:rsidR="002B6213" w:rsidRPr="002B6213" w:rsidRDefault="002B6213" w:rsidP="002B6213">
            <w:pPr>
              <w:rPr>
                <w:bCs/>
                <w:sz w:val="20"/>
                <w:szCs w:val="20"/>
              </w:rPr>
            </w:pPr>
            <w:r w:rsidRPr="002B6213">
              <w:rPr>
                <w:sz w:val="20"/>
                <w:szCs w:val="20"/>
              </w:rPr>
              <w:t>喀麦隆</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AA1D1C9" w14:textId="19333EE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CF9CEC8" w14:textId="4E31EBB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7EA26D" w14:textId="24C17F10" w:rsidR="002B6213" w:rsidRPr="002B6213" w:rsidRDefault="002B6213" w:rsidP="002B6213">
            <w:pPr>
              <w:jc w:val="right"/>
              <w:rPr>
                <w:color w:val="000000"/>
                <w:sz w:val="20"/>
                <w:szCs w:val="20"/>
                <w:lang w:eastAsia="en-CA"/>
              </w:rPr>
            </w:pPr>
            <w:r w:rsidRPr="002B6213">
              <w:rPr>
                <w:color w:val="000000"/>
                <w:sz w:val="20"/>
                <w:szCs w:val="20"/>
                <w:lang w:val="en-CA" w:eastAsia="en-CA"/>
              </w:rPr>
              <w:t>1,785</w:t>
            </w:r>
          </w:p>
        </w:tc>
      </w:tr>
      <w:tr w:rsidR="002B6213" w:rsidRPr="002B6213" w14:paraId="63BBBEA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8C48A95" w14:textId="254A30EF" w:rsidR="002B6213" w:rsidRPr="002B6213" w:rsidRDefault="002B6213" w:rsidP="002B6213">
            <w:pPr>
              <w:rPr>
                <w:bCs/>
                <w:sz w:val="20"/>
                <w:szCs w:val="20"/>
              </w:rPr>
            </w:pPr>
            <w:r w:rsidRPr="002B6213">
              <w:rPr>
                <w:sz w:val="20"/>
                <w:szCs w:val="20"/>
              </w:rPr>
              <w:t>加拿大</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7055CEF" w14:textId="11A2FEB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2.734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CAF864" w14:textId="2F796EE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3.418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A7FDAD" w14:textId="778ADF52" w:rsidR="002B6213" w:rsidRPr="002B6213" w:rsidRDefault="002B6213" w:rsidP="002B6213">
            <w:pPr>
              <w:jc w:val="right"/>
              <w:rPr>
                <w:color w:val="000000"/>
                <w:sz w:val="20"/>
                <w:szCs w:val="20"/>
                <w:lang w:eastAsia="en-CA"/>
              </w:rPr>
            </w:pPr>
            <w:r w:rsidRPr="002B6213">
              <w:rPr>
                <w:color w:val="000000"/>
                <w:sz w:val="20"/>
                <w:szCs w:val="20"/>
                <w:lang w:val="en-CA" w:eastAsia="en-CA"/>
              </w:rPr>
              <w:t>375,422</w:t>
            </w:r>
          </w:p>
        </w:tc>
      </w:tr>
      <w:tr w:rsidR="002B6213" w:rsidRPr="002B6213" w14:paraId="408882A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55B5CB2" w14:textId="76241231" w:rsidR="002B6213" w:rsidRPr="002B6213" w:rsidRDefault="002B6213" w:rsidP="002B6213">
            <w:pPr>
              <w:rPr>
                <w:bCs/>
                <w:sz w:val="20"/>
                <w:szCs w:val="20"/>
              </w:rPr>
            </w:pPr>
            <w:r w:rsidRPr="002B6213">
              <w:rPr>
                <w:sz w:val="20"/>
                <w:szCs w:val="20"/>
              </w:rPr>
              <w:t>中非共和国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CFFF367" w14:textId="47B2B6F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298EFB" w14:textId="705CA9E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F5F27D9" w14:textId="3A1FEF21"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10D5AAB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F3698FA" w14:textId="1E0888A5" w:rsidR="002B6213" w:rsidRPr="002B6213" w:rsidRDefault="002B6213" w:rsidP="002B6213">
            <w:pPr>
              <w:rPr>
                <w:bCs/>
                <w:sz w:val="20"/>
                <w:szCs w:val="20"/>
              </w:rPr>
            </w:pPr>
            <w:r w:rsidRPr="002B6213">
              <w:rPr>
                <w:sz w:val="20"/>
                <w:szCs w:val="20"/>
              </w:rPr>
              <w:t>乍得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C9757CE" w14:textId="60F2650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106164" w14:textId="002281F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74EDDB" w14:textId="3FED96C9"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11D04A7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0AB3398" w14:textId="5E3323F9" w:rsidR="002B6213" w:rsidRPr="002B6213" w:rsidRDefault="002B6213" w:rsidP="002B6213">
            <w:pPr>
              <w:rPr>
                <w:bCs/>
                <w:sz w:val="20"/>
                <w:szCs w:val="20"/>
              </w:rPr>
            </w:pPr>
            <w:r w:rsidRPr="002B6213">
              <w:rPr>
                <w:sz w:val="20"/>
                <w:szCs w:val="20"/>
              </w:rPr>
              <w:t>智利</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2E72D74" w14:textId="426E339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C78FCF" w14:textId="35B0E00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0.509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7E4DBC8" w14:textId="07F4BB4E" w:rsidR="002B6213" w:rsidRPr="002B6213" w:rsidRDefault="002B6213" w:rsidP="002B6213">
            <w:pPr>
              <w:jc w:val="right"/>
              <w:rPr>
                <w:color w:val="000000"/>
                <w:sz w:val="20"/>
                <w:szCs w:val="20"/>
                <w:lang w:eastAsia="en-CA"/>
              </w:rPr>
            </w:pPr>
            <w:r w:rsidRPr="002B6213">
              <w:rPr>
                <w:color w:val="000000"/>
                <w:sz w:val="20"/>
                <w:szCs w:val="20"/>
                <w:lang w:val="en-CA" w:eastAsia="en-CA"/>
              </w:rPr>
              <w:t>55,888</w:t>
            </w:r>
          </w:p>
        </w:tc>
      </w:tr>
      <w:tr w:rsidR="002B6213" w:rsidRPr="002B6213" w14:paraId="6ECBDB0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709AFAF" w14:textId="022F5B6A" w:rsidR="002B6213" w:rsidRPr="002B6213" w:rsidRDefault="002B6213" w:rsidP="002B6213">
            <w:pPr>
              <w:rPr>
                <w:bCs/>
                <w:sz w:val="20"/>
                <w:szCs w:val="20"/>
              </w:rPr>
            </w:pPr>
            <w:r w:rsidRPr="002B6213">
              <w:rPr>
                <w:sz w:val="20"/>
                <w:szCs w:val="20"/>
              </w:rPr>
              <w:t>中国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9A59A5A" w14:textId="439A7A0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12.005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1F3701" w14:textId="2E97F25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15.009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8DDFB4" w14:textId="0DB246EB" w:rsidR="002B6213" w:rsidRPr="002B6213" w:rsidRDefault="002B6213" w:rsidP="002B6213">
            <w:pPr>
              <w:jc w:val="right"/>
              <w:rPr>
                <w:color w:val="000000"/>
                <w:sz w:val="20"/>
                <w:szCs w:val="20"/>
                <w:lang w:eastAsia="en-CA"/>
              </w:rPr>
            </w:pPr>
            <w:r w:rsidRPr="002B6213">
              <w:rPr>
                <w:color w:val="000000"/>
                <w:sz w:val="20"/>
                <w:szCs w:val="20"/>
                <w:lang w:val="en-CA" w:eastAsia="en-CA"/>
              </w:rPr>
              <w:t>1,648,481</w:t>
            </w:r>
          </w:p>
        </w:tc>
      </w:tr>
      <w:tr w:rsidR="002B6213" w:rsidRPr="002B6213" w14:paraId="3361E70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FB46FC1" w14:textId="34342942" w:rsidR="002B6213" w:rsidRPr="002B6213" w:rsidRDefault="002B6213" w:rsidP="002B6213">
            <w:pPr>
              <w:rPr>
                <w:bCs/>
                <w:sz w:val="20"/>
                <w:szCs w:val="20"/>
              </w:rPr>
            </w:pPr>
            <w:r w:rsidRPr="002B6213">
              <w:rPr>
                <w:sz w:val="20"/>
                <w:szCs w:val="20"/>
              </w:rPr>
              <w:t>哥伦比亚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8303607" w14:textId="6900BA3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0.288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C956822" w14:textId="7201D6F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0.360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C8C607" w14:textId="5BA7F822" w:rsidR="002B6213" w:rsidRPr="002B6213" w:rsidRDefault="002B6213" w:rsidP="002B6213">
            <w:pPr>
              <w:jc w:val="right"/>
              <w:rPr>
                <w:color w:val="000000"/>
                <w:sz w:val="20"/>
                <w:szCs w:val="20"/>
                <w:lang w:eastAsia="en-CA"/>
              </w:rPr>
            </w:pPr>
            <w:r w:rsidRPr="002B6213">
              <w:rPr>
                <w:color w:val="000000"/>
                <w:sz w:val="20"/>
                <w:szCs w:val="20"/>
                <w:lang w:val="en-CA" w:eastAsia="en-CA"/>
              </w:rPr>
              <w:t>39,547</w:t>
            </w:r>
          </w:p>
        </w:tc>
      </w:tr>
      <w:tr w:rsidR="002B6213" w:rsidRPr="002B6213" w14:paraId="191107B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409EEAF" w14:textId="1F250172" w:rsidR="002B6213" w:rsidRPr="002B6213" w:rsidRDefault="002B6213" w:rsidP="002B6213">
            <w:pPr>
              <w:rPr>
                <w:bCs/>
                <w:sz w:val="20"/>
                <w:szCs w:val="20"/>
              </w:rPr>
            </w:pPr>
            <w:r w:rsidRPr="002B6213">
              <w:rPr>
                <w:sz w:val="20"/>
                <w:szCs w:val="20"/>
              </w:rPr>
              <w:t>科摩罗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C169FF8" w14:textId="65EB887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B03B241" w14:textId="57DD50F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DA3431" w14:textId="6E6FAA6E"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0EB0531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FA8C0CB" w14:textId="51E0FD1C" w:rsidR="002B6213" w:rsidRPr="002B6213" w:rsidRDefault="002B6213" w:rsidP="002B6213">
            <w:pPr>
              <w:rPr>
                <w:bCs/>
                <w:sz w:val="20"/>
                <w:szCs w:val="20"/>
              </w:rPr>
            </w:pPr>
            <w:r w:rsidRPr="002B6213">
              <w:rPr>
                <w:sz w:val="20"/>
                <w:szCs w:val="20"/>
              </w:rPr>
              <w:t>刚果</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7F8F82B" w14:textId="20595B8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559451" w14:textId="3C641CA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27A34B" w14:textId="7317A263" w:rsidR="002B6213" w:rsidRPr="002B6213" w:rsidRDefault="002B6213" w:rsidP="002B6213">
            <w:pPr>
              <w:jc w:val="right"/>
              <w:rPr>
                <w:color w:val="000000"/>
                <w:sz w:val="20"/>
                <w:szCs w:val="20"/>
                <w:lang w:eastAsia="en-CA"/>
              </w:rPr>
            </w:pPr>
            <w:r w:rsidRPr="002B6213">
              <w:rPr>
                <w:color w:val="000000"/>
                <w:sz w:val="20"/>
                <w:szCs w:val="20"/>
                <w:lang w:val="en-CA" w:eastAsia="en-CA"/>
              </w:rPr>
              <w:t>824</w:t>
            </w:r>
          </w:p>
        </w:tc>
      </w:tr>
      <w:tr w:rsidR="002B6213" w:rsidRPr="002B6213" w14:paraId="5DA1F27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C8A0945" w14:textId="44589094" w:rsidR="002B6213" w:rsidRPr="002B6213" w:rsidRDefault="002B6213" w:rsidP="002B6213">
            <w:pPr>
              <w:rPr>
                <w:bCs/>
                <w:sz w:val="20"/>
                <w:szCs w:val="20"/>
              </w:rPr>
            </w:pPr>
            <w:r w:rsidRPr="002B6213">
              <w:rPr>
                <w:sz w:val="20"/>
                <w:szCs w:val="20"/>
              </w:rPr>
              <w:lastRenderedPageBreak/>
              <w:t>库克群岛</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6927F46" w14:textId="2439B89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2966CA" w14:textId="72416E0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8591C5E" w14:textId="380C584D"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2E17E54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3DAB7D6" w14:textId="56CDBE78" w:rsidR="002B6213" w:rsidRPr="002B6213" w:rsidRDefault="002B6213" w:rsidP="002B6213">
            <w:pPr>
              <w:rPr>
                <w:bCs/>
                <w:sz w:val="20"/>
                <w:szCs w:val="20"/>
              </w:rPr>
            </w:pPr>
            <w:r w:rsidRPr="002B6213">
              <w:rPr>
                <w:sz w:val="20"/>
                <w:szCs w:val="20"/>
              </w:rPr>
              <w:t>哥斯达黎加</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8CB4F34" w14:textId="58855A1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0.062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AA5C27" w14:textId="5BFEDAC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0.078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49E0AFA" w14:textId="3C1EA750" w:rsidR="002B6213" w:rsidRPr="002B6213" w:rsidRDefault="002B6213" w:rsidP="002B6213">
            <w:pPr>
              <w:jc w:val="right"/>
              <w:rPr>
                <w:color w:val="000000"/>
                <w:sz w:val="20"/>
                <w:szCs w:val="20"/>
                <w:lang w:eastAsia="en-CA"/>
              </w:rPr>
            </w:pPr>
            <w:r w:rsidRPr="002B6213">
              <w:rPr>
                <w:color w:val="000000"/>
                <w:sz w:val="20"/>
                <w:szCs w:val="20"/>
                <w:lang w:val="en-CA" w:eastAsia="en-CA"/>
              </w:rPr>
              <w:t>8,514</w:t>
            </w:r>
          </w:p>
        </w:tc>
      </w:tr>
      <w:tr w:rsidR="002B6213" w:rsidRPr="002B6213" w14:paraId="2656D6F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A9D7314" w14:textId="0EC30A35" w:rsidR="002B6213" w:rsidRPr="002B6213" w:rsidRDefault="002B6213" w:rsidP="002B6213">
            <w:pPr>
              <w:rPr>
                <w:bCs/>
                <w:sz w:val="20"/>
                <w:szCs w:val="20"/>
              </w:rPr>
            </w:pPr>
            <w:r w:rsidRPr="002B6213">
              <w:rPr>
                <w:sz w:val="20"/>
                <w:szCs w:val="20"/>
              </w:rPr>
              <w:t>科特迪瓦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554A127" w14:textId="10E95E8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B73BAB" w14:textId="32AF527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78FB8A" w14:textId="0E5AB1E0" w:rsidR="002B6213" w:rsidRPr="002B6213" w:rsidRDefault="002B6213" w:rsidP="002B6213">
            <w:pPr>
              <w:jc w:val="right"/>
              <w:rPr>
                <w:color w:val="000000"/>
                <w:sz w:val="20"/>
                <w:szCs w:val="20"/>
                <w:lang w:eastAsia="en-CA"/>
              </w:rPr>
            </w:pPr>
            <w:r w:rsidRPr="002B6213">
              <w:rPr>
                <w:color w:val="000000"/>
                <w:sz w:val="20"/>
                <w:szCs w:val="20"/>
                <w:lang w:val="en-CA" w:eastAsia="en-CA"/>
              </w:rPr>
              <w:t>1,785</w:t>
            </w:r>
          </w:p>
        </w:tc>
      </w:tr>
      <w:tr w:rsidR="002B6213" w:rsidRPr="002B6213" w14:paraId="38A236F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20DDF29" w14:textId="218EAE86" w:rsidR="002B6213" w:rsidRPr="002B6213" w:rsidRDefault="002B6213" w:rsidP="002B6213">
            <w:pPr>
              <w:rPr>
                <w:bCs/>
                <w:sz w:val="20"/>
                <w:szCs w:val="20"/>
              </w:rPr>
            </w:pPr>
            <w:r w:rsidRPr="002B6213">
              <w:rPr>
                <w:sz w:val="20"/>
                <w:szCs w:val="20"/>
              </w:rPr>
              <w:t>克罗地亚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9371A62" w14:textId="5A131D8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0.077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FC106B" w14:textId="0537AB3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0.096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0ECB84" w14:textId="3A28190F" w:rsidR="002B6213" w:rsidRPr="002B6213" w:rsidRDefault="002B6213" w:rsidP="002B6213">
            <w:pPr>
              <w:jc w:val="right"/>
              <w:rPr>
                <w:color w:val="000000"/>
                <w:sz w:val="20"/>
                <w:szCs w:val="20"/>
                <w:lang w:eastAsia="en-CA"/>
              </w:rPr>
            </w:pPr>
            <w:r w:rsidRPr="002B6213">
              <w:rPr>
                <w:color w:val="000000"/>
                <w:sz w:val="20"/>
                <w:szCs w:val="20"/>
                <w:lang w:val="en-CA" w:eastAsia="en-CA"/>
              </w:rPr>
              <w:t>10,573</w:t>
            </w:r>
          </w:p>
        </w:tc>
      </w:tr>
      <w:tr w:rsidR="002B6213" w:rsidRPr="002B6213" w14:paraId="5618B61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A8DF469" w14:textId="15C23B02" w:rsidR="002B6213" w:rsidRPr="002B6213" w:rsidRDefault="002B6213" w:rsidP="002B6213">
            <w:pPr>
              <w:rPr>
                <w:bCs/>
                <w:sz w:val="20"/>
                <w:szCs w:val="20"/>
              </w:rPr>
            </w:pPr>
            <w:r w:rsidRPr="002B6213">
              <w:rPr>
                <w:sz w:val="20"/>
                <w:szCs w:val="20"/>
              </w:rPr>
              <w:t>古巴</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2E60DDA" w14:textId="606F066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0.080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AE3664" w14:textId="028DA81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0.100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C697E22" w14:textId="51D23465" w:rsidR="002B6213" w:rsidRPr="002B6213" w:rsidRDefault="002B6213" w:rsidP="002B6213">
            <w:pPr>
              <w:jc w:val="right"/>
              <w:rPr>
                <w:color w:val="000000"/>
                <w:sz w:val="20"/>
                <w:szCs w:val="20"/>
                <w:lang w:eastAsia="en-CA"/>
              </w:rPr>
            </w:pPr>
            <w:r w:rsidRPr="002B6213">
              <w:rPr>
                <w:color w:val="000000"/>
                <w:sz w:val="20"/>
                <w:szCs w:val="20"/>
                <w:lang w:val="en-CA" w:eastAsia="en-CA"/>
              </w:rPr>
              <w:t>10,985</w:t>
            </w:r>
          </w:p>
        </w:tc>
      </w:tr>
      <w:tr w:rsidR="002B6213" w:rsidRPr="002B6213" w14:paraId="1E0AD7C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92BDA34" w14:textId="57EB9E84" w:rsidR="002B6213" w:rsidRPr="002B6213" w:rsidRDefault="002B6213" w:rsidP="002B6213">
            <w:pPr>
              <w:rPr>
                <w:bCs/>
                <w:sz w:val="20"/>
                <w:szCs w:val="20"/>
              </w:rPr>
            </w:pPr>
            <w:r w:rsidRPr="002B6213">
              <w:rPr>
                <w:sz w:val="20"/>
                <w:szCs w:val="20"/>
              </w:rPr>
              <w:t>塞浦路斯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25EBA1C" w14:textId="2B09AE7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168702" w14:textId="7373410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0.045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6463278" w14:textId="45F8F756" w:rsidR="002B6213" w:rsidRPr="002B6213" w:rsidRDefault="002B6213" w:rsidP="002B6213">
            <w:pPr>
              <w:jc w:val="right"/>
              <w:rPr>
                <w:color w:val="000000"/>
                <w:sz w:val="20"/>
                <w:szCs w:val="20"/>
                <w:lang w:eastAsia="en-CA"/>
              </w:rPr>
            </w:pPr>
            <w:r w:rsidRPr="002B6213">
              <w:rPr>
                <w:color w:val="000000"/>
                <w:sz w:val="20"/>
                <w:szCs w:val="20"/>
                <w:lang w:val="en-CA" w:eastAsia="en-CA"/>
              </w:rPr>
              <w:t>4,943</w:t>
            </w:r>
          </w:p>
        </w:tc>
      </w:tr>
      <w:tr w:rsidR="002B6213" w:rsidRPr="002B6213" w14:paraId="640B0A3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ACED75E" w14:textId="647661B3" w:rsidR="002B6213" w:rsidRPr="002B6213" w:rsidRDefault="002B6213" w:rsidP="002B6213">
            <w:pPr>
              <w:rPr>
                <w:bCs/>
                <w:sz w:val="20"/>
                <w:szCs w:val="20"/>
              </w:rPr>
            </w:pPr>
            <w:r w:rsidRPr="002B6213">
              <w:rPr>
                <w:sz w:val="20"/>
                <w:szCs w:val="20"/>
              </w:rPr>
              <w:t>捷克</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C28ED51" w14:textId="3D5D005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2510CC" w14:textId="09D8F6F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0.389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0229D0" w14:textId="6ECA446A" w:rsidR="002B6213" w:rsidRPr="002B6213" w:rsidRDefault="002B6213" w:rsidP="002B6213">
            <w:pPr>
              <w:jc w:val="right"/>
              <w:rPr>
                <w:color w:val="000000"/>
                <w:sz w:val="20"/>
                <w:szCs w:val="20"/>
                <w:lang w:eastAsia="en-CA"/>
              </w:rPr>
            </w:pPr>
            <w:r w:rsidRPr="002B6213">
              <w:rPr>
                <w:color w:val="000000"/>
                <w:sz w:val="20"/>
                <w:szCs w:val="20"/>
                <w:lang w:val="en-CA" w:eastAsia="en-CA"/>
              </w:rPr>
              <w:t>42,705</w:t>
            </w:r>
          </w:p>
        </w:tc>
      </w:tr>
      <w:tr w:rsidR="002B6213" w:rsidRPr="002B6213" w14:paraId="25B836E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9337567" w14:textId="4B4C94D4" w:rsidR="002B6213" w:rsidRPr="002B6213" w:rsidRDefault="002B6213" w:rsidP="002B6213">
            <w:pPr>
              <w:rPr>
                <w:bCs/>
                <w:sz w:val="20"/>
                <w:szCs w:val="20"/>
              </w:rPr>
            </w:pPr>
            <w:r w:rsidRPr="002B6213">
              <w:rPr>
                <w:sz w:val="20"/>
                <w:szCs w:val="20"/>
              </w:rPr>
              <w:t>朝鲜民主主义人民共和国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62BDEF0" w14:textId="300448A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1473F3" w14:textId="421F121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7B13E85" w14:textId="4C6BDBE0" w:rsidR="002B6213" w:rsidRPr="002B6213" w:rsidRDefault="002B6213" w:rsidP="002B6213">
            <w:pPr>
              <w:jc w:val="right"/>
              <w:rPr>
                <w:color w:val="000000"/>
                <w:sz w:val="20"/>
                <w:szCs w:val="20"/>
                <w:lang w:eastAsia="en-CA"/>
              </w:rPr>
            </w:pPr>
            <w:r w:rsidRPr="002B6213">
              <w:rPr>
                <w:color w:val="000000"/>
                <w:sz w:val="20"/>
                <w:szCs w:val="20"/>
                <w:lang w:val="en-CA" w:eastAsia="en-CA"/>
              </w:rPr>
              <w:t>824</w:t>
            </w:r>
          </w:p>
        </w:tc>
      </w:tr>
      <w:tr w:rsidR="002B6213" w:rsidRPr="002B6213" w14:paraId="0BE8068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D12A2D4" w14:textId="64E44524" w:rsidR="002B6213" w:rsidRPr="002B6213" w:rsidRDefault="002B6213" w:rsidP="002B6213">
            <w:pPr>
              <w:rPr>
                <w:bCs/>
                <w:sz w:val="20"/>
                <w:szCs w:val="20"/>
              </w:rPr>
            </w:pPr>
            <w:r w:rsidRPr="002B6213">
              <w:rPr>
                <w:sz w:val="20"/>
                <w:szCs w:val="20"/>
              </w:rPr>
              <w:t>刚果民主共和国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EFD8957" w14:textId="644BA13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F8A9EDA" w14:textId="3122EF7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FCFFA4" w14:textId="1B4A6FFF" w:rsidR="002B6213" w:rsidRPr="002B6213" w:rsidRDefault="002B6213" w:rsidP="002B6213">
            <w:pPr>
              <w:jc w:val="right"/>
              <w:rPr>
                <w:color w:val="000000"/>
                <w:sz w:val="20"/>
                <w:szCs w:val="20"/>
                <w:lang w:eastAsia="en-CA"/>
              </w:rPr>
            </w:pPr>
            <w:r w:rsidRPr="002B6213">
              <w:rPr>
                <w:color w:val="000000"/>
                <w:sz w:val="20"/>
                <w:szCs w:val="20"/>
                <w:lang w:val="en-CA" w:eastAsia="en-CA"/>
              </w:rPr>
              <w:t>1,098</w:t>
            </w:r>
          </w:p>
        </w:tc>
      </w:tr>
      <w:tr w:rsidR="002B6213" w:rsidRPr="002B6213" w14:paraId="325D500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2B1722B" w14:textId="3FFD98B2" w:rsidR="002B6213" w:rsidRPr="002B6213" w:rsidRDefault="002B6213" w:rsidP="002B6213">
            <w:pPr>
              <w:rPr>
                <w:bCs/>
                <w:sz w:val="20"/>
                <w:szCs w:val="20"/>
              </w:rPr>
            </w:pPr>
            <w:r w:rsidRPr="002B6213">
              <w:rPr>
                <w:sz w:val="20"/>
                <w:szCs w:val="20"/>
              </w:rPr>
              <w:t>丹麦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C75B2EB" w14:textId="35834EB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0.554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A5D85F0" w14:textId="357D488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0.693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E8143E" w14:textId="2C2DED3A" w:rsidR="002B6213" w:rsidRPr="002B6213" w:rsidRDefault="002B6213" w:rsidP="002B6213">
            <w:pPr>
              <w:jc w:val="right"/>
              <w:rPr>
                <w:color w:val="000000"/>
                <w:sz w:val="20"/>
                <w:szCs w:val="20"/>
                <w:lang w:eastAsia="en-CA"/>
              </w:rPr>
            </w:pPr>
            <w:r w:rsidRPr="002B6213">
              <w:rPr>
                <w:color w:val="000000"/>
                <w:sz w:val="20"/>
                <w:szCs w:val="20"/>
                <w:lang w:val="en-CA" w:eastAsia="en-CA"/>
              </w:rPr>
              <w:t>76,073</w:t>
            </w:r>
          </w:p>
        </w:tc>
      </w:tr>
      <w:tr w:rsidR="002B6213" w:rsidRPr="002B6213" w14:paraId="1EB180E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9A79A51" w14:textId="0B486435" w:rsidR="002B6213" w:rsidRPr="002B6213" w:rsidRDefault="002B6213" w:rsidP="002B6213">
            <w:pPr>
              <w:rPr>
                <w:bCs/>
                <w:sz w:val="20"/>
                <w:szCs w:val="20"/>
              </w:rPr>
            </w:pPr>
            <w:r w:rsidRPr="002B6213">
              <w:rPr>
                <w:sz w:val="20"/>
                <w:szCs w:val="20"/>
              </w:rPr>
              <w:t>吉布地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DD7E6CC" w14:textId="69550A8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EBE03FE" w14:textId="30C1C4D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ABDFB2" w14:textId="1D6591BC"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7680DF4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B0135FE" w14:textId="07569618" w:rsidR="002B6213" w:rsidRPr="002B6213" w:rsidRDefault="0072069E" w:rsidP="002B6213">
            <w:pPr>
              <w:rPr>
                <w:bCs/>
                <w:sz w:val="20"/>
                <w:szCs w:val="20"/>
              </w:rPr>
            </w:pPr>
            <w:r>
              <w:rPr>
                <w:rFonts w:hint="eastAsia"/>
                <w:bCs/>
                <w:sz w:val="20"/>
                <w:szCs w:val="20"/>
              </w:rPr>
              <w:t>多米尼克</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881280B" w14:textId="283D8CC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EA0583" w14:textId="2F77D82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E2526D" w14:textId="4C4854E3"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50735F7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36C8B71" w14:textId="741BBC2E" w:rsidR="002B6213" w:rsidRPr="002B6213" w:rsidRDefault="002B6213" w:rsidP="002B6213">
            <w:pPr>
              <w:rPr>
                <w:bCs/>
                <w:sz w:val="20"/>
                <w:szCs w:val="20"/>
              </w:rPr>
            </w:pPr>
            <w:r w:rsidRPr="002B6213">
              <w:rPr>
                <w:sz w:val="20"/>
                <w:szCs w:val="20"/>
              </w:rPr>
              <w:t>多</w:t>
            </w:r>
            <w:r w:rsidR="0072069E">
              <w:rPr>
                <w:rFonts w:hint="eastAsia"/>
                <w:sz w:val="20"/>
                <w:szCs w:val="20"/>
              </w:rPr>
              <w:t>米</w:t>
            </w:r>
            <w:r w:rsidRPr="002B6213">
              <w:rPr>
                <w:sz w:val="20"/>
                <w:szCs w:val="20"/>
              </w:rPr>
              <w:t>尼加共和国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62E584D" w14:textId="32F6462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0.053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FE4B2E" w14:textId="22E4964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0.066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96E8F1" w14:textId="17474C1E" w:rsidR="002B6213" w:rsidRPr="002B6213" w:rsidRDefault="002B6213" w:rsidP="002B6213">
            <w:pPr>
              <w:jc w:val="right"/>
              <w:rPr>
                <w:color w:val="000000"/>
                <w:sz w:val="20"/>
                <w:szCs w:val="20"/>
                <w:lang w:eastAsia="en-CA"/>
              </w:rPr>
            </w:pPr>
            <w:r w:rsidRPr="002B6213">
              <w:rPr>
                <w:color w:val="000000"/>
                <w:sz w:val="20"/>
                <w:szCs w:val="20"/>
                <w:lang w:val="en-CA" w:eastAsia="en-CA"/>
              </w:rPr>
              <w:t>7,278</w:t>
            </w:r>
          </w:p>
        </w:tc>
      </w:tr>
      <w:tr w:rsidR="002B6213" w:rsidRPr="002B6213" w14:paraId="406BB8A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E53EA15" w14:textId="1CC8BFF2" w:rsidR="002B6213" w:rsidRPr="002B6213" w:rsidRDefault="002B6213" w:rsidP="002B6213">
            <w:pPr>
              <w:rPr>
                <w:bCs/>
                <w:sz w:val="20"/>
                <w:szCs w:val="20"/>
              </w:rPr>
            </w:pPr>
            <w:r w:rsidRPr="002B6213">
              <w:rPr>
                <w:sz w:val="20"/>
                <w:szCs w:val="20"/>
              </w:rPr>
              <w:t>厄瓜多尔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4482BCE" w14:textId="1138F41B" w:rsidR="002B6213" w:rsidRPr="002B6213" w:rsidRDefault="002B6213" w:rsidP="004D4B65">
            <w:pPr>
              <w:jc w:val="right"/>
              <w:rPr>
                <w:color w:val="000000"/>
                <w:sz w:val="20"/>
                <w:szCs w:val="20"/>
                <w:lang w:eastAsia="en-CA"/>
              </w:rPr>
            </w:pPr>
            <w:r w:rsidRPr="002B6213">
              <w:rPr>
                <w:color w:val="000000"/>
                <w:sz w:val="20"/>
                <w:szCs w:val="20"/>
                <w:lang w:val="en-CA" w:eastAsia="en-CA"/>
              </w:rPr>
              <w:t xml:space="preserve">0.080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C54CBB" w14:textId="0AFDF23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0.100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1DAC67" w14:textId="33E11EFA" w:rsidR="002B6213" w:rsidRPr="002B6213" w:rsidRDefault="002B6213" w:rsidP="002B6213">
            <w:pPr>
              <w:jc w:val="right"/>
              <w:rPr>
                <w:color w:val="000000"/>
                <w:sz w:val="20"/>
                <w:szCs w:val="20"/>
                <w:lang w:eastAsia="en-CA"/>
              </w:rPr>
            </w:pPr>
            <w:r w:rsidRPr="002B6213">
              <w:rPr>
                <w:color w:val="000000"/>
                <w:sz w:val="20"/>
                <w:szCs w:val="20"/>
                <w:lang w:val="en-CA" w:eastAsia="en-CA"/>
              </w:rPr>
              <w:t>10,985</w:t>
            </w:r>
          </w:p>
        </w:tc>
      </w:tr>
      <w:tr w:rsidR="002B6213" w:rsidRPr="002B6213" w14:paraId="00A1CB6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0096630" w14:textId="43569889" w:rsidR="002B6213" w:rsidRPr="002B6213" w:rsidRDefault="002B6213" w:rsidP="002B6213">
            <w:pPr>
              <w:rPr>
                <w:bCs/>
                <w:sz w:val="20"/>
                <w:szCs w:val="20"/>
              </w:rPr>
            </w:pPr>
            <w:r w:rsidRPr="002B6213">
              <w:rPr>
                <w:sz w:val="20"/>
                <w:szCs w:val="20"/>
              </w:rPr>
              <w:t>埃及</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3A21CCC" w14:textId="1ED7533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0.186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37A463" w14:textId="571D08B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0.233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AA418E" w14:textId="5BC74F70" w:rsidR="002B6213" w:rsidRPr="002B6213" w:rsidRDefault="002B6213" w:rsidP="002B6213">
            <w:pPr>
              <w:jc w:val="right"/>
              <w:rPr>
                <w:color w:val="000000"/>
                <w:sz w:val="20"/>
                <w:szCs w:val="20"/>
                <w:lang w:eastAsia="en-CA"/>
              </w:rPr>
            </w:pPr>
            <w:r w:rsidRPr="002B6213">
              <w:rPr>
                <w:color w:val="000000"/>
                <w:sz w:val="20"/>
                <w:szCs w:val="20"/>
                <w:lang w:val="en-CA" w:eastAsia="en-CA"/>
              </w:rPr>
              <w:t>25,541</w:t>
            </w:r>
          </w:p>
        </w:tc>
      </w:tr>
      <w:tr w:rsidR="002B6213" w:rsidRPr="002B6213" w14:paraId="55CC110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342928F" w14:textId="03AC4C18" w:rsidR="002B6213" w:rsidRPr="002B6213" w:rsidRDefault="002B6213" w:rsidP="002B6213">
            <w:pPr>
              <w:rPr>
                <w:bCs/>
                <w:sz w:val="20"/>
                <w:szCs w:val="20"/>
              </w:rPr>
            </w:pPr>
            <w:r w:rsidRPr="002B6213">
              <w:rPr>
                <w:sz w:val="20"/>
                <w:szCs w:val="20"/>
              </w:rPr>
              <w:t>萨尔瓦多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BFD3EC2" w14:textId="2601D3F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5D64E7" w14:textId="736B3AA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F4D640" w14:textId="30F27A90" w:rsidR="002B6213" w:rsidRPr="002B6213" w:rsidRDefault="002B6213" w:rsidP="002B6213">
            <w:pPr>
              <w:jc w:val="right"/>
              <w:rPr>
                <w:color w:val="000000"/>
                <w:sz w:val="20"/>
                <w:szCs w:val="20"/>
                <w:lang w:eastAsia="en-CA"/>
              </w:rPr>
            </w:pPr>
            <w:r w:rsidRPr="002B6213">
              <w:rPr>
                <w:color w:val="000000"/>
                <w:sz w:val="20"/>
                <w:szCs w:val="20"/>
                <w:lang w:val="en-CA" w:eastAsia="en-CA"/>
              </w:rPr>
              <w:t>1,648</w:t>
            </w:r>
          </w:p>
        </w:tc>
      </w:tr>
      <w:tr w:rsidR="002B6213" w:rsidRPr="002B6213" w14:paraId="6D42E6F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9BB9024" w14:textId="0A6534F7" w:rsidR="002B6213" w:rsidRPr="002B6213" w:rsidRDefault="002B6213" w:rsidP="002B6213">
            <w:pPr>
              <w:rPr>
                <w:bCs/>
                <w:sz w:val="20"/>
                <w:szCs w:val="20"/>
              </w:rPr>
            </w:pPr>
            <w:r w:rsidRPr="002B6213">
              <w:rPr>
                <w:sz w:val="20"/>
                <w:szCs w:val="20"/>
              </w:rPr>
              <w:t>赤道几内亚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B956EB3" w14:textId="0B7582E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C496A7" w14:textId="6516032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6D46567" w14:textId="186BE239" w:rsidR="002B6213" w:rsidRPr="002B6213" w:rsidRDefault="002B6213" w:rsidP="002B6213">
            <w:pPr>
              <w:jc w:val="right"/>
              <w:rPr>
                <w:color w:val="000000"/>
                <w:sz w:val="20"/>
                <w:szCs w:val="20"/>
                <w:lang w:eastAsia="en-CA"/>
              </w:rPr>
            </w:pPr>
            <w:r w:rsidRPr="002B6213">
              <w:rPr>
                <w:color w:val="000000"/>
                <w:sz w:val="20"/>
                <w:szCs w:val="20"/>
                <w:lang w:val="en-CA" w:eastAsia="en-CA"/>
              </w:rPr>
              <w:t>1,098</w:t>
            </w:r>
          </w:p>
        </w:tc>
      </w:tr>
      <w:tr w:rsidR="002B6213" w:rsidRPr="002B6213" w14:paraId="1F19374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C271DA5" w14:textId="08AD9ED6" w:rsidR="002B6213" w:rsidRPr="002B6213" w:rsidRDefault="002B6213" w:rsidP="002B6213">
            <w:pPr>
              <w:rPr>
                <w:bCs/>
                <w:sz w:val="20"/>
                <w:szCs w:val="20"/>
              </w:rPr>
            </w:pPr>
            <w:r w:rsidRPr="002B6213">
              <w:rPr>
                <w:sz w:val="20"/>
                <w:szCs w:val="20"/>
              </w:rPr>
              <w:t>厄立特里亚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3A92120" w14:textId="01AA3CB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68AED4" w14:textId="21A3B9D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07CB91" w14:textId="56DBE658"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62B9709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E749FCD" w14:textId="75643DC4" w:rsidR="002B6213" w:rsidRPr="002B6213" w:rsidRDefault="002B6213" w:rsidP="002B6213">
            <w:pPr>
              <w:rPr>
                <w:bCs/>
                <w:sz w:val="20"/>
                <w:szCs w:val="20"/>
              </w:rPr>
            </w:pPr>
            <w:r w:rsidRPr="002B6213">
              <w:rPr>
                <w:sz w:val="20"/>
                <w:szCs w:val="20"/>
              </w:rPr>
              <w:t>爱沙尼亚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B2384D1" w14:textId="729A181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AB1DD0" w14:textId="5B3CE22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0.049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BA3B73D" w14:textId="57F434D4" w:rsidR="002B6213" w:rsidRPr="002B6213" w:rsidRDefault="002B6213" w:rsidP="002B6213">
            <w:pPr>
              <w:jc w:val="right"/>
              <w:rPr>
                <w:color w:val="000000"/>
                <w:sz w:val="20"/>
                <w:szCs w:val="20"/>
                <w:lang w:eastAsia="en-CA"/>
              </w:rPr>
            </w:pPr>
            <w:r w:rsidRPr="002B6213">
              <w:rPr>
                <w:color w:val="000000"/>
                <w:sz w:val="20"/>
                <w:szCs w:val="20"/>
                <w:lang w:val="en-CA" w:eastAsia="en-CA"/>
              </w:rPr>
              <w:t>5,355</w:t>
            </w:r>
          </w:p>
        </w:tc>
      </w:tr>
      <w:tr w:rsidR="002B6213" w:rsidRPr="002B6213" w14:paraId="7C8BA17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CFE885E" w14:textId="235F29A5" w:rsidR="002B6213" w:rsidRPr="002B6213" w:rsidRDefault="00E91FFF" w:rsidP="002B6213">
            <w:pPr>
              <w:rPr>
                <w:bCs/>
                <w:sz w:val="20"/>
                <w:szCs w:val="20"/>
              </w:rPr>
            </w:pPr>
            <w:r>
              <w:rPr>
                <w:rFonts w:hint="eastAsia"/>
                <w:bCs/>
                <w:sz w:val="20"/>
                <w:szCs w:val="20"/>
              </w:rPr>
              <w:t>斯威士兰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BC2487A" w14:textId="47A2DDE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763515B" w14:textId="41F5A47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834CC3A" w14:textId="6ADD12AF"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1D58859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D2F6208" w14:textId="51B894C6" w:rsidR="002B6213" w:rsidRPr="002B6213" w:rsidRDefault="002B6213" w:rsidP="002B6213">
            <w:pPr>
              <w:rPr>
                <w:bCs/>
                <w:sz w:val="20"/>
                <w:szCs w:val="20"/>
              </w:rPr>
            </w:pPr>
            <w:r w:rsidRPr="002B6213">
              <w:rPr>
                <w:sz w:val="20"/>
                <w:szCs w:val="20"/>
              </w:rPr>
              <w:t>埃塞俄比亚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DD0B2A8" w14:textId="24937BD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62CA7F" w14:textId="1904850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FF4075" w14:textId="5F55B51A" w:rsidR="002B6213" w:rsidRPr="002B6213" w:rsidRDefault="002B6213" w:rsidP="002B6213">
            <w:pPr>
              <w:jc w:val="right"/>
              <w:rPr>
                <w:color w:val="000000"/>
                <w:sz w:val="20"/>
                <w:szCs w:val="20"/>
                <w:lang w:eastAsia="en-CA"/>
              </w:rPr>
            </w:pPr>
            <w:r w:rsidRPr="002B6213">
              <w:rPr>
                <w:color w:val="000000"/>
                <w:sz w:val="20"/>
                <w:szCs w:val="20"/>
                <w:lang w:val="en-CA" w:eastAsia="en-CA"/>
              </w:rPr>
              <w:t>1,098</w:t>
            </w:r>
          </w:p>
        </w:tc>
      </w:tr>
      <w:tr w:rsidR="002B6213" w:rsidRPr="002B6213" w14:paraId="1B9CAE3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CDF2317" w14:textId="1A590C57" w:rsidR="002B6213" w:rsidRPr="002B6213" w:rsidRDefault="002B6213" w:rsidP="002B6213">
            <w:pPr>
              <w:rPr>
                <w:bCs/>
                <w:sz w:val="20"/>
                <w:szCs w:val="20"/>
              </w:rPr>
            </w:pPr>
            <w:r w:rsidRPr="002B6213">
              <w:rPr>
                <w:sz w:val="20"/>
                <w:szCs w:val="20"/>
              </w:rPr>
              <w:t>欧洲联盟</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751E693" w14:textId="264C972A" w:rsidR="002B6213" w:rsidRPr="002B6213" w:rsidRDefault="002B6213" w:rsidP="002B6213">
            <w:pPr>
              <w:jc w:val="right"/>
              <w:rPr>
                <w:color w:val="000000"/>
                <w:sz w:val="20"/>
                <w:szCs w:val="20"/>
                <w:lang w:eastAsia="en-CA"/>
              </w:rPr>
            </w:pPr>
            <w:r w:rsidRPr="002B6213">
              <w:rPr>
                <w:color w:val="000000"/>
                <w:sz w:val="20"/>
                <w:szCs w:val="20"/>
                <w:lang w:val="en-CA" w:eastAsia="en-CA"/>
              </w:rPr>
              <w:t>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07583C" w14:textId="0F31CFF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2.500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0D0F6E5" w14:textId="1B35A54F" w:rsidR="002B6213" w:rsidRPr="002B6213" w:rsidRDefault="002B6213" w:rsidP="002B6213">
            <w:pPr>
              <w:jc w:val="right"/>
              <w:rPr>
                <w:color w:val="000000"/>
                <w:sz w:val="20"/>
                <w:szCs w:val="20"/>
                <w:lang w:eastAsia="en-CA"/>
              </w:rPr>
            </w:pPr>
            <w:r w:rsidRPr="002B6213">
              <w:rPr>
                <w:color w:val="000000"/>
                <w:sz w:val="20"/>
                <w:szCs w:val="20"/>
                <w:lang w:val="en-CA" w:eastAsia="en-CA"/>
              </w:rPr>
              <w:t>274,583</w:t>
            </w:r>
          </w:p>
        </w:tc>
      </w:tr>
      <w:tr w:rsidR="002B6213" w:rsidRPr="002B6213" w14:paraId="1E067FA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E7B0F30" w14:textId="2AE1F997" w:rsidR="002B6213" w:rsidRPr="002B6213" w:rsidRDefault="002B6213" w:rsidP="002B6213">
            <w:pPr>
              <w:rPr>
                <w:bCs/>
                <w:sz w:val="20"/>
                <w:szCs w:val="20"/>
              </w:rPr>
            </w:pPr>
            <w:r w:rsidRPr="002B6213">
              <w:rPr>
                <w:sz w:val="20"/>
                <w:szCs w:val="20"/>
              </w:rPr>
              <w:t>斐济</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20256B6" w14:textId="7F65F3F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C57FBF" w14:textId="283703D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C2B780" w14:textId="6CE4F3C1" w:rsidR="002B6213" w:rsidRPr="002B6213" w:rsidRDefault="002B6213" w:rsidP="002B6213">
            <w:pPr>
              <w:jc w:val="right"/>
              <w:rPr>
                <w:color w:val="000000"/>
                <w:sz w:val="20"/>
                <w:szCs w:val="20"/>
                <w:lang w:eastAsia="en-CA"/>
              </w:rPr>
            </w:pPr>
            <w:r w:rsidRPr="002B6213">
              <w:rPr>
                <w:color w:val="000000"/>
                <w:sz w:val="20"/>
                <w:szCs w:val="20"/>
                <w:lang w:val="en-CA" w:eastAsia="en-CA"/>
              </w:rPr>
              <w:t>412</w:t>
            </w:r>
          </w:p>
        </w:tc>
      </w:tr>
      <w:tr w:rsidR="002B6213" w:rsidRPr="002B6213" w14:paraId="0B54C5A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D32FADC" w14:textId="07239523" w:rsidR="002B6213" w:rsidRPr="002B6213" w:rsidRDefault="002B6213" w:rsidP="002B6213">
            <w:pPr>
              <w:rPr>
                <w:bCs/>
                <w:sz w:val="20"/>
                <w:szCs w:val="20"/>
              </w:rPr>
            </w:pPr>
            <w:r w:rsidRPr="002B6213">
              <w:rPr>
                <w:sz w:val="20"/>
                <w:szCs w:val="20"/>
              </w:rPr>
              <w:t>芬兰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7CEB539" w14:textId="2802931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0.421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00B0362" w14:textId="7ECDE17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0.526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8D7881" w14:textId="63A65968" w:rsidR="002B6213" w:rsidRPr="002B6213" w:rsidRDefault="002B6213" w:rsidP="002B6213">
            <w:pPr>
              <w:jc w:val="right"/>
              <w:rPr>
                <w:color w:val="000000"/>
                <w:sz w:val="20"/>
                <w:szCs w:val="20"/>
                <w:lang w:eastAsia="en-CA"/>
              </w:rPr>
            </w:pPr>
            <w:r w:rsidRPr="002B6213">
              <w:rPr>
                <w:color w:val="000000"/>
                <w:sz w:val="20"/>
                <w:szCs w:val="20"/>
                <w:lang w:val="en-CA" w:eastAsia="en-CA"/>
              </w:rPr>
              <w:t>57,810</w:t>
            </w:r>
          </w:p>
        </w:tc>
      </w:tr>
      <w:tr w:rsidR="002B6213" w:rsidRPr="002B6213" w14:paraId="5FD6FAA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B350BE9" w14:textId="2351E1C5" w:rsidR="002B6213" w:rsidRPr="002B6213" w:rsidRDefault="002B6213" w:rsidP="002B6213">
            <w:pPr>
              <w:rPr>
                <w:bCs/>
                <w:sz w:val="20"/>
                <w:szCs w:val="20"/>
              </w:rPr>
            </w:pPr>
            <w:r w:rsidRPr="002B6213">
              <w:rPr>
                <w:sz w:val="20"/>
                <w:szCs w:val="20"/>
              </w:rPr>
              <w:t>法国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D16C893" w14:textId="4D2A7FA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4.427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19B4EC" w14:textId="7AAEE44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5.535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3EB5F2" w14:textId="088DFF1A" w:rsidR="002B6213" w:rsidRPr="002B6213" w:rsidRDefault="002B6213" w:rsidP="002B6213">
            <w:pPr>
              <w:jc w:val="right"/>
              <w:rPr>
                <w:color w:val="000000"/>
                <w:sz w:val="20"/>
                <w:szCs w:val="20"/>
                <w:lang w:eastAsia="en-CA"/>
              </w:rPr>
            </w:pPr>
            <w:r w:rsidRPr="002B6213">
              <w:rPr>
                <w:color w:val="000000"/>
                <w:sz w:val="20"/>
                <w:szCs w:val="20"/>
                <w:lang w:val="en-CA" w:eastAsia="en-CA"/>
              </w:rPr>
              <w:t>607,899</w:t>
            </w:r>
          </w:p>
        </w:tc>
      </w:tr>
      <w:tr w:rsidR="002B6213" w:rsidRPr="002B6213" w14:paraId="4D0E1B6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D1FD1D7" w14:textId="371FA088" w:rsidR="002B6213" w:rsidRPr="002B6213" w:rsidRDefault="002B6213" w:rsidP="002B6213">
            <w:pPr>
              <w:rPr>
                <w:bCs/>
                <w:sz w:val="20"/>
                <w:szCs w:val="20"/>
              </w:rPr>
            </w:pPr>
            <w:r w:rsidRPr="002B6213">
              <w:rPr>
                <w:sz w:val="20"/>
                <w:szCs w:val="20"/>
              </w:rPr>
              <w:t>加蓬</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8C200D2" w14:textId="66DF260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A6385B" w14:textId="7CC31DE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CCBA26" w14:textId="0617F502" w:rsidR="002B6213" w:rsidRPr="002B6213" w:rsidRDefault="002B6213" w:rsidP="002B6213">
            <w:pPr>
              <w:jc w:val="right"/>
              <w:rPr>
                <w:color w:val="000000"/>
                <w:sz w:val="20"/>
                <w:szCs w:val="20"/>
                <w:lang w:eastAsia="en-CA"/>
              </w:rPr>
            </w:pPr>
            <w:r w:rsidRPr="002B6213">
              <w:rPr>
                <w:color w:val="000000"/>
                <w:sz w:val="20"/>
                <w:szCs w:val="20"/>
                <w:lang w:val="en-CA" w:eastAsia="en-CA"/>
              </w:rPr>
              <w:t>2,060</w:t>
            </w:r>
          </w:p>
        </w:tc>
      </w:tr>
      <w:tr w:rsidR="002B6213" w:rsidRPr="002B6213" w14:paraId="0E8445A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AB1D00E" w14:textId="1DC938BB" w:rsidR="002B6213" w:rsidRPr="002B6213" w:rsidRDefault="002B6213" w:rsidP="002B6213">
            <w:pPr>
              <w:rPr>
                <w:bCs/>
                <w:sz w:val="20"/>
                <w:szCs w:val="20"/>
              </w:rPr>
            </w:pPr>
            <w:r w:rsidRPr="002B6213">
              <w:rPr>
                <w:sz w:val="20"/>
                <w:szCs w:val="20"/>
              </w:rPr>
              <w:t>冈比亚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2878433" w14:textId="42BD60C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E76D92" w14:textId="7C0545B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0635A19" w14:textId="121B6827"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5290DF3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9F4ECD7" w14:textId="4329693C" w:rsidR="002B6213" w:rsidRPr="002B6213" w:rsidRDefault="002B6213" w:rsidP="002B6213">
            <w:pPr>
              <w:rPr>
                <w:bCs/>
                <w:sz w:val="20"/>
                <w:szCs w:val="20"/>
              </w:rPr>
            </w:pPr>
            <w:r>
              <w:rPr>
                <w:rFonts w:hint="eastAsia"/>
                <w:bCs/>
                <w:sz w:val="20"/>
                <w:szCs w:val="20"/>
              </w:rPr>
              <w:t>格鲁吉亚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42EFC7A" w14:textId="34DF38E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989E46" w14:textId="01F421F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EFCC7FC" w14:textId="45CB73B7" w:rsidR="002B6213" w:rsidRPr="002B6213" w:rsidRDefault="002B6213" w:rsidP="002B6213">
            <w:pPr>
              <w:jc w:val="right"/>
              <w:rPr>
                <w:color w:val="000000"/>
                <w:sz w:val="20"/>
                <w:szCs w:val="20"/>
                <w:lang w:eastAsia="en-CA"/>
              </w:rPr>
            </w:pPr>
            <w:r w:rsidRPr="002B6213">
              <w:rPr>
                <w:color w:val="000000"/>
                <w:sz w:val="20"/>
                <w:szCs w:val="20"/>
                <w:lang w:val="en-CA" w:eastAsia="en-CA"/>
              </w:rPr>
              <w:t>1,099</w:t>
            </w:r>
          </w:p>
        </w:tc>
      </w:tr>
      <w:tr w:rsidR="002B6213" w:rsidRPr="002B6213" w14:paraId="454BAB5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3A1E2C2" w14:textId="410AB13A" w:rsidR="002B6213" w:rsidRPr="002B6213" w:rsidRDefault="002B6213" w:rsidP="002B6213">
            <w:pPr>
              <w:rPr>
                <w:bCs/>
                <w:sz w:val="20"/>
                <w:szCs w:val="20"/>
              </w:rPr>
            </w:pPr>
            <w:r w:rsidRPr="002B6213">
              <w:rPr>
                <w:sz w:val="20"/>
                <w:szCs w:val="20"/>
              </w:rPr>
              <w:t>德国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484FD7A" w14:textId="2B4E634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6.090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FCF25B" w14:textId="22500A9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7.614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EA8060" w14:textId="2A775615" w:rsidR="002B6213" w:rsidRPr="002B6213" w:rsidRDefault="002B6213" w:rsidP="002B6213">
            <w:pPr>
              <w:jc w:val="right"/>
              <w:rPr>
                <w:color w:val="000000"/>
                <w:sz w:val="20"/>
                <w:szCs w:val="20"/>
                <w:lang w:eastAsia="en-CA"/>
              </w:rPr>
            </w:pPr>
            <w:r w:rsidRPr="002B6213">
              <w:rPr>
                <w:color w:val="000000"/>
                <w:sz w:val="20"/>
                <w:szCs w:val="20"/>
                <w:lang w:val="en-CA" w:eastAsia="en-CA"/>
              </w:rPr>
              <w:t>836,255</w:t>
            </w:r>
          </w:p>
        </w:tc>
      </w:tr>
      <w:tr w:rsidR="002B6213" w:rsidRPr="002B6213" w14:paraId="695D430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0F5BEC0" w14:textId="69F38D8B" w:rsidR="002B6213" w:rsidRPr="002B6213" w:rsidRDefault="002B6213" w:rsidP="002B6213">
            <w:pPr>
              <w:rPr>
                <w:bCs/>
                <w:sz w:val="20"/>
                <w:szCs w:val="20"/>
              </w:rPr>
            </w:pPr>
            <w:r w:rsidRPr="002B6213">
              <w:rPr>
                <w:sz w:val="20"/>
                <w:szCs w:val="20"/>
              </w:rPr>
              <w:t>加纳</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EA3B2B4" w14:textId="2A59CA7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0B6CE5" w14:textId="27F7F1F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65D6E4D" w14:textId="7AADAA16" w:rsidR="002B6213" w:rsidRPr="002B6213" w:rsidRDefault="002B6213" w:rsidP="002B6213">
            <w:pPr>
              <w:jc w:val="right"/>
              <w:rPr>
                <w:color w:val="000000"/>
                <w:sz w:val="20"/>
                <w:szCs w:val="20"/>
                <w:lang w:eastAsia="en-CA"/>
              </w:rPr>
            </w:pPr>
            <w:r w:rsidRPr="002B6213">
              <w:rPr>
                <w:color w:val="000000"/>
                <w:sz w:val="20"/>
                <w:szCs w:val="20"/>
                <w:lang w:val="en-CA" w:eastAsia="en-CA"/>
              </w:rPr>
              <w:t>2,060</w:t>
            </w:r>
          </w:p>
        </w:tc>
      </w:tr>
      <w:tr w:rsidR="002B6213" w:rsidRPr="002B6213" w14:paraId="2027BFD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78C7F1F" w14:textId="3BCDD2C5" w:rsidR="002B6213" w:rsidRPr="002B6213" w:rsidRDefault="002B6213" w:rsidP="002B6213">
            <w:pPr>
              <w:rPr>
                <w:bCs/>
                <w:sz w:val="20"/>
                <w:szCs w:val="20"/>
              </w:rPr>
            </w:pPr>
            <w:r w:rsidRPr="002B6213">
              <w:rPr>
                <w:sz w:val="20"/>
                <w:szCs w:val="20"/>
              </w:rPr>
              <w:t>希腊</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3F58E05" w14:textId="5BD13A5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0.366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5633C6" w14:textId="2B84A70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0.458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0D2A96" w14:textId="25FCC131" w:rsidR="002B6213" w:rsidRPr="002B6213" w:rsidRDefault="002B6213" w:rsidP="002B6213">
            <w:pPr>
              <w:jc w:val="right"/>
              <w:rPr>
                <w:color w:val="000000"/>
                <w:sz w:val="20"/>
                <w:szCs w:val="20"/>
                <w:lang w:eastAsia="en-CA"/>
              </w:rPr>
            </w:pPr>
            <w:r w:rsidRPr="002B6213">
              <w:rPr>
                <w:color w:val="000000"/>
                <w:sz w:val="20"/>
                <w:szCs w:val="20"/>
                <w:lang w:val="en-CA" w:eastAsia="en-CA"/>
              </w:rPr>
              <w:t>50,258</w:t>
            </w:r>
          </w:p>
        </w:tc>
      </w:tr>
      <w:tr w:rsidR="002B6213" w:rsidRPr="002B6213" w14:paraId="4E10499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724793A" w14:textId="580EBC2C" w:rsidR="002B6213" w:rsidRPr="002B6213" w:rsidRDefault="002B6213" w:rsidP="002B6213">
            <w:pPr>
              <w:rPr>
                <w:bCs/>
                <w:sz w:val="20"/>
                <w:szCs w:val="20"/>
              </w:rPr>
            </w:pPr>
            <w:r w:rsidRPr="002B6213">
              <w:rPr>
                <w:sz w:val="20"/>
                <w:szCs w:val="20"/>
              </w:rPr>
              <w:t>格林纳达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D4B7679" w14:textId="1BE19F0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30CAF9D" w14:textId="03F1FFC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8B9E198" w14:textId="72FA2575"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44873C9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3751C37" w14:textId="0C60E3EB" w:rsidR="002B6213" w:rsidRPr="002B6213" w:rsidRDefault="002B6213" w:rsidP="002B6213">
            <w:pPr>
              <w:rPr>
                <w:bCs/>
                <w:sz w:val="20"/>
                <w:szCs w:val="20"/>
              </w:rPr>
            </w:pPr>
            <w:r w:rsidRPr="002B6213">
              <w:rPr>
                <w:sz w:val="20"/>
                <w:szCs w:val="20"/>
              </w:rPr>
              <w:t>危地马拉</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EC83150" w14:textId="351A3D9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18A0E7" w14:textId="4463ED1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0.045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8E1ABC3" w14:textId="295C6251" w:rsidR="002B6213" w:rsidRPr="002B6213" w:rsidRDefault="002B6213" w:rsidP="002B6213">
            <w:pPr>
              <w:jc w:val="right"/>
              <w:rPr>
                <w:color w:val="000000"/>
                <w:sz w:val="20"/>
                <w:szCs w:val="20"/>
                <w:lang w:eastAsia="en-CA"/>
              </w:rPr>
            </w:pPr>
            <w:r w:rsidRPr="002B6213">
              <w:rPr>
                <w:color w:val="000000"/>
                <w:sz w:val="20"/>
                <w:szCs w:val="20"/>
                <w:lang w:val="en-CA" w:eastAsia="en-CA"/>
              </w:rPr>
              <w:t>4,943</w:t>
            </w:r>
          </w:p>
        </w:tc>
      </w:tr>
      <w:tr w:rsidR="002B6213" w:rsidRPr="002B6213" w14:paraId="00D1BAD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FF5840B" w14:textId="7285356D" w:rsidR="002B6213" w:rsidRPr="002B6213" w:rsidRDefault="002B6213" w:rsidP="002B6213">
            <w:pPr>
              <w:rPr>
                <w:bCs/>
                <w:sz w:val="20"/>
                <w:szCs w:val="20"/>
              </w:rPr>
            </w:pPr>
            <w:r w:rsidRPr="002B6213">
              <w:rPr>
                <w:sz w:val="20"/>
                <w:szCs w:val="20"/>
              </w:rPr>
              <w:t>几内亚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8D7981B" w14:textId="1CFB0A4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F2EBE5" w14:textId="0D569C2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F5090D9" w14:textId="577815DB" w:rsidR="002B6213" w:rsidRPr="002B6213" w:rsidRDefault="002B6213" w:rsidP="002B6213">
            <w:pPr>
              <w:jc w:val="right"/>
              <w:rPr>
                <w:color w:val="000000"/>
                <w:sz w:val="20"/>
                <w:szCs w:val="20"/>
                <w:lang w:eastAsia="en-CA"/>
              </w:rPr>
            </w:pPr>
            <w:r w:rsidRPr="002B6213">
              <w:rPr>
                <w:color w:val="000000"/>
                <w:sz w:val="20"/>
                <w:szCs w:val="20"/>
                <w:lang w:val="en-CA" w:eastAsia="en-CA"/>
              </w:rPr>
              <w:t>412</w:t>
            </w:r>
          </w:p>
        </w:tc>
      </w:tr>
      <w:tr w:rsidR="002B6213" w:rsidRPr="002B6213" w14:paraId="3E98254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D3362A4" w14:textId="46510383" w:rsidR="002B6213" w:rsidRPr="002B6213" w:rsidRDefault="002B6213" w:rsidP="002B6213">
            <w:pPr>
              <w:rPr>
                <w:bCs/>
                <w:sz w:val="20"/>
                <w:szCs w:val="20"/>
              </w:rPr>
            </w:pPr>
            <w:r w:rsidRPr="002B6213">
              <w:rPr>
                <w:sz w:val="20"/>
                <w:szCs w:val="20"/>
              </w:rPr>
              <w:t>几内亚比绍</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75BE2A0" w14:textId="0C9379E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12050A" w14:textId="78D0166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584691" w14:textId="73106965"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48D44F3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CACA090" w14:textId="6B87E8A2" w:rsidR="002B6213" w:rsidRPr="002B6213" w:rsidRDefault="002B6213" w:rsidP="002B6213">
            <w:pPr>
              <w:rPr>
                <w:bCs/>
                <w:sz w:val="20"/>
                <w:szCs w:val="20"/>
              </w:rPr>
            </w:pPr>
            <w:r w:rsidRPr="002B6213">
              <w:rPr>
                <w:sz w:val="20"/>
                <w:szCs w:val="20"/>
              </w:rPr>
              <w:t>圭亚那</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5989E0A" w14:textId="57ABB14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F3A47F" w14:textId="6D756A2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FA852F" w14:textId="740579CA"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5382FCA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8E1564B" w14:textId="4E924B7C" w:rsidR="002B6213" w:rsidRPr="002B6213" w:rsidRDefault="002B6213" w:rsidP="002B6213">
            <w:pPr>
              <w:rPr>
                <w:bCs/>
                <w:sz w:val="20"/>
                <w:szCs w:val="20"/>
              </w:rPr>
            </w:pPr>
            <w:r w:rsidRPr="002B6213">
              <w:rPr>
                <w:sz w:val="20"/>
                <w:szCs w:val="20"/>
              </w:rPr>
              <w:t>海地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7B84041" w14:textId="47774BA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285E29F" w14:textId="302D6E8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539B8A" w14:textId="3330B2A2" w:rsidR="002B6213" w:rsidRPr="002B6213" w:rsidRDefault="002B6213" w:rsidP="002B6213">
            <w:pPr>
              <w:jc w:val="right"/>
              <w:rPr>
                <w:color w:val="000000"/>
                <w:sz w:val="20"/>
                <w:szCs w:val="20"/>
                <w:lang w:eastAsia="en-CA"/>
              </w:rPr>
            </w:pPr>
            <w:r w:rsidRPr="002B6213">
              <w:rPr>
                <w:color w:val="000000"/>
                <w:sz w:val="20"/>
                <w:szCs w:val="20"/>
                <w:lang w:val="en-CA" w:eastAsia="en-CA"/>
              </w:rPr>
              <w:t>412</w:t>
            </w:r>
          </w:p>
        </w:tc>
      </w:tr>
      <w:tr w:rsidR="002B6213" w:rsidRPr="002B6213" w14:paraId="718C78F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A2B0123" w14:textId="6A2CBAF3" w:rsidR="002B6213" w:rsidRPr="002B6213" w:rsidRDefault="002B6213" w:rsidP="002B6213">
            <w:pPr>
              <w:rPr>
                <w:bCs/>
                <w:sz w:val="20"/>
                <w:szCs w:val="20"/>
              </w:rPr>
            </w:pPr>
            <w:r w:rsidRPr="002B6213">
              <w:rPr>
                <w:sz w:val="20"/>
                <w:szCs w:val="20"/>
              </w:rPr>
              <w:t>洪都拉斯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ED76A50" w14:textId="76B2753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166DA8" w14:textId="5BDC420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79A3C4" w14:textId="5671DA54" w:rsidR="002B6213" w:rsidRPr="002B6213" w:rsidRDefault="002B6213" w:rsidP="002B6213">
            <w:pPr>
              <w:jc w:val="right"/>
              <w:rPr>
                <w:color w:val="000000"/>
                <w:sz w:val="20"/>
                <w:szCs w:val="20"/>
                <w:lang w:eastAsia="en-CA"/>
              </w:rPr>
            </w:pPr>
            <w:r w:rsidRPr="002B6213">
              <w:rPr>
                <w:color w:val="000000"/>
                <w:sz w:val="20"/>
                <w:szCs w:val="20"/>
                <w:lang w:val="en-CA" w:eastAsia="en-CA"/>
              </w:rPr>
              <w:t>1,236</w:t>
            </w:r>
          </w:p>
        </w:tc>
      </w:tr>
      <w:tr w:rsidR="002B6213" w:rsidRPr="002B6213" w14:paraId="432FACB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42C4B9E" w14:textId="51B23C2A" w:rsidR="002B6213" w:rsidRPr="002B6213" w:rsidRDefault="002B6213" w:rsidP="002B6213">
            <w:pPr>
              <w:rPr>
                <w:bCs/>
                <w:sz w:val="20"/>
                <w:szCs w:val="20"/>
              </w:rPr>
            </w:pPr>
            <w:r w:rsidRPr="002B6213">
              <w:rPr>
                <w:sz w:val="20"/>
                <w:szCs w:val="20"/>
              </w:rPr>
              <w:t>匈牙利</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25DD5D2" w14:textId="47ABFEA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4E0C8EF" w14:textId="63B447A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0.258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E89452E" w14:textId="09ADB0CF" w:rsidR="002B6213" w:rsidRPr="002B6213" w:rsidRDefault="002B6213" w:rsidP="002B6213">
            <w:pPr>
              <w:jc w:val="right"/>
              <w:rPr>
                <w:color w:val="000000"/>
                <w:sz w:val="20"/>
                <w:szCs w:val="20"/>
                <w:lang w:eastAsia="en-CA"/>
              </w:rPr>
            </w:pPr>
            <w:r w:rsidRPr="002B6213">
              <w:rPr>
                <w:color w:val="000000"/>
                <w:sz w:val="20"/>
                <w:szCs w:val="20"/>
                <w:lang w:val="en-CA" w:eastAsia="en-CA"/>
              </w:rPr>
              <w:t>28,287</w:t>
            </w:r>
          </w:p>
        </w:tc>
      </w:tr>
      <w:tr w:rsidR="002B6213" w:rsidRPr="002B6213" w14:paraId="12A5FA6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742FB75" w14:textId="1ABEF0FF" w:rsidR="002B6213" w:rsidRPr="002B6213" w:rsidRDefault="002B6213" w:rsidP="002B6213">
            <w:pPr>
              <w:rPr>
                <w:bCs/>
                <w:sz w:val="20"/>
                <w:szCs w:val="20"/>
              </w:rPr>
            </w:pPr>
            <w:r w:rsidRPr="002B6213">
              <w:rPr>
                <w:sz w:val="20"/>
                <w:szCs w:val="20"/>
              </w:rPr>
              <w:t>冰岛</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FB596D1" w14:textId="165D4E8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0.028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46790AB" w14:textId="2BA5FDB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25A132" w14:textId="30C9AFD4" w:rsidR="002B6213" w:rsidRPr="002B6213" w:rsidRDefault="002B6213" w:rsidP="002B6213">
            <w:pPr>
              <w:jc w:val="right"/>
              <w:rPr>
                <w:color w:val="000000"/>
                <w:sz w:val="20"/>
                <w:szCs w:val="20"/>
                <w:lang w:eastAsia="en-CA"/>
              </w:rPr>
            </w:pPr>
            <w:r w:rsidRPr="002B6213">
              <w:rPr>
                <w:color w:val="000000"/>
                <w:sz w:val="20"/>
                <w:szCs w:val="20"/>
                <w:lang w:val="en-CA" w:eastAsia="en-CA"/>
              </w:rPr>
              <w:t>3,845</w:t>
            </w:r>
          </w:p>
        </w:tc>
      </w:tr>
      <w:tr w:rsidR="002B6213" w:rsidRPr="002B6213" w14:paraId="00C8186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5CA7F65" w14:textId="5C0EB6A4" w:rsidR="002B6213" w:rsidRPr="002B6213" w:rsidRDefault="002B6213" w:rsidP="002B6213">
            <w:pPr>
              <w:rPr>
                <w:bCs/>
                <w:sz w:val="20"/>
                <w:szCs w:val="20"/>
              </w:rPr>
            </w:pPr>
            <w:r w:rsidRPr="002B6213">
              <w:rPr>
                <w:sz w:val="20"/>
                <w:szCs w:val="20"/>
              </w:rPr>
              <w:t>印度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4861951" w14:textId="733040A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0.834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785E0D0" w14:textId="6C6C51A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1.043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0E61BB" w14:textId="52FB0F24" w:rsidR="002B6213" w:rsidRPr="002B6213" w:rsidRDefault="002B6213" w:rsidP="002B6213">
            <w:pPr>
              <w:jc w:val="right"/>
              <w:rPr>
                <w:color w:val="000000"/>
                <w:sz w:val="20"/>
                <w:szCs w:val="20"/>
                <w:lang w:eastAsia="en-CA"/>
              </w:rPr>
            </w:pPr>
            <w:r w:rsidRPr="002B6213">
              <w:rPr>
                <w:color w:val="000000"/>
                <w:sz w:val="20"/>
                <w:szCs w:val="20"/>
                <w:lang w:val="en-CA" w:eastAsia="en-CA"/>
              </w:rPr>
              <w:t>114,522</w:t>
            </w:r>
          </w:p>
        </w:tc>
      </w:tr>
      <w:tr w:rsidR="002B6213" w:rsidRPr="002B6213" w14:paraId="1A31535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F02188A" w14:textId="5786FDEE" w:rsidR="002B6213" w:rsidRPr="002B6213" w:rsidRDefault="002B6213" w:rsidP="002B6213">
            <w:pPr>
              <w:rPr>
                <w:bCs/>
                <w:sz w:val="20"/>
                <w:szCs w:val="20"/>
              </w:rPr>
            </w:pPr>
            <w:r w:rsidRPr="002B6213">
              <w:rPr>
                <w:sz w:val="20"/>
                <w:szCs w:val="20"/>
              </w:rPr>
              <w:lastRenderedPageBreak/>
              <w:t>印度尼西亚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E7473C0" w14:textId="573230D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0.543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894BEB" w14:textId="63882E2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0.679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2322E91" w14:textId="28766694" w:rsidR="002B6213" w:rsidRPr="002B6213" w:rsidRDefault="002B6213" w:rsidP="002B6213">
            <w:pPr>
              <w:jc w:val="right"/>
              <w:rPr>
                <w:color w:val="000000"/>
                <w:sz w:val="20"/>
                <w:szCs w:val="20"/>
                <w:lang w:eastAsia="en-CA"/>
              </w:rPr>
            </w:pPr>
            <w:r w:rsidRPr="002B6213">
              <w:rPr>
                <w:color w:val="000000"/>
                <w:sz w:val="20"/>
                <w:szCs w:val="20"/>
                <w:lang w:val="en-CA" w:eastAsia="en-CA"/>
              </w:rPr>
              <w:t>74,563</w:t>
            </w:r>
          </w:p>
        </w:tc>
      </w:tr>
      <w:tr w:rsidR="002B6213" w:rsidRPr="002B6213" w14:paraId="314FFDC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6C3A5FE" w14:textId="56629B3D" w:rsidR="002B6213" w:rsidRPr="002B6213" w:rsidRDefault="002B6213" w:rsidP="002B6213">
            <w:pPr>
              <w:rPr>
                <w:bCs/>
                <w:sz w:val="20"/>
                <w:szCs w:val="20"/>
              </w:rPr>
            </w:pPr>
            <w:r w:rsidRPr="002B6213">
              <w:rPr>
                <w:sz w:val="20"/>
                <w:szCs w:val="20"/>
              </w:rPr>
              <w:t>伊朗伊斯兰共和国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AC3CA54" w14:textId="29D457F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0.398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35D62E" w14:textId="6124F9B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0.498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665823" w14:textId="60CF3A8F" w:rsidR="002B6213" w:rsidRPr="002B6213" w:rsidRDefault="002B6213" w:rsidP="002B6213">
            <w:pPr>
              <w:jc w:val="right"/>
              <w:rPr>
                <w:color w:val="000000"/>
                <w:sz w:val="20"/>
                <w:szCs w:val="20"/>
                <w:lang w:eastAsia="en-CA"/>
              </w:rPr>
            </w:pPr>
            <w:r w:rsidRPr="002B6213">
              <w:rPr>
                <w:color w:val="000000"/>
                <w:sz w:val="20"/>
                <w:szCs w:val="20"/>
                <w:lang w:val="en-CA" w:eastAsia="en-CA"/>
              </w:rPr>
              <w:t>54,652</w:t>
            </w:r>
          </w:p>
        </w:tc>
      </w:tr>
      <w:tr w:rsidR="002B6213" w:rsidRPr="002B6213" w14:paraId="1BAC9D9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2233EAF" w14:textId="57D41C55" w:rsidR="002B6213" w:rsidRPr="002B6213" w:rsidRDefault="002B6213" w:rsidP="002B6213">
            <w:pPr>
              <w:rPr>
                <w:bCs/>
                <w:sz w:val="20"/>
                <w:szCs w:val="20"/>
              </w:rPr>
            </w:pPr>
            <w:r w:rsidRPr="002B6213">
              <w:rPr>
                <w:sz w:val="20"/>
                <w:szCs w:val="20"/>
              </w:rPr>
              <w:t>伊拉克</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D289A89" w14:textId="33F0675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0.129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BD673E" w14:textId="0EE2BD5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0.161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2E778A" w14:textId="010F71CF" w:rsidR="002B6213" w:rsidRPr="002B6213" w:rsidRDefault="002B6213" w:rsidP="002B6213">
            <w:pPr>
              <w:jc w:val="right"/>
              <w:rPr>
                <w:color w:val="000000"/>
                <w:sz w:val="20"/>
                <w:szCs w:val="20"/>
                <w:lang w:eastAsia="en-CA"/>
              </w:rPr>
            </w:pPr>
            <w:r w:rsidRPr="002B6213">
              <w:rPr>
                <w:color w:val="000000"/>
                <w:sz w:val="20"/>
                <w:szCs w:val="20"/>
                <w:lang w:val="en-CA" w:eastAsia="en-CA"/>
              </w:rPr>
              <w:t>17,714</w:t>
            </w:r>
          </w:p>
        </w:tc>
      </w:tr>
      <w:tr w:rsidR="002B6213" w:rsidRPr="002B6213" w14:paraId="0D29A0C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31AEE3D" w14:textId="00EE1AA6" w:rsidR="002B6213" w:rsidRPr="002B6213" w:rsidRDefault="002B6213" w:rsidP="002B6213">
            <w:pPr>
              <w:rPr>
                <w:bCs/>
                <w:sz w:val="20"/>
                <w:szCs w:val="20"/>
              </w:rPr>
            </w:pPr>
            <w:r w:rsidRPr="002B6213">
              <w:rPr>
                <w:sz w:val="20"/>
                <w:szCs w:val="20"/>
              </w:rPr>
              <w:t>爱尔兰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B3283B2" w14:textId="730D1AC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0.371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F32AB2" w14:textId="1656438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0.464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B998DA" w14:textId="0DCE05D0" w:rsidR="002B6213" w:rsidRPr="002B6213" w:rsidRDefault="002B6213" w:rsidP="002B6213">
            <w:pPr>
              <w:jc w:val="right"/>
              <w:rPr>
                <w:color w:val="000000"/>
                <w:sz w:val="20"/>
                <w:szCs w:val="20"/>
                <w:lang w:eastAsia="en-CA"/>
              </w:rPr>
            </w:pPr>
            <w:r w:rsidRPr="002B6213">
              <w:rPr>
                <w:color w:val="000000"/>
                <w:sz w:val="20"/>
                <w:szCs w:val="20"/>
                <w:lang w:val="en-CA" w:eastAsia="en-CA"/>
              </w:rPr>
              <w:t>50,944</w:t>
            </w:r>
          </w:p>
        </w:tc>
      </w:tr>
      <w:tr w:rsidR="002B6213" w:rsidRPr="002B6213" w14:paraId="10E7AFC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C32BAB5" w14:textId="2A2C0E8E" w:rsidR="002B6213" w:rsidRPr="002B6213" w:rsidRDefault="002B6213" w:rsidP="002B6213">
            <w:pPr>
              <w:rPr>
                <w:bCs/>
                <w:sz w:val="20"/>
                <w:szCs w:val="20"/>
              </w:rPr>
            </w:pPr>
            <w:r w:rsidRPr="002B6213">
              <w:rPr>
                <w:sz w:val="20"/>
                <w:szCs w:val="20"/>
              </w:rPr>
              <w:t>以色列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131B51A" w14:textId="18F4E93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0.490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FD9052" w14:textId="37AE0B9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0.613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C966684" w14:textId="0453F648" w:rsidR="002B6213" w:rsidRPr="002B6213" w:rsidRDefault="002B6213" w:rsidP="002B6213">
            <w:pPr>
              <w:jc w:val="right"/>
              <w:rPr>
                <w:color w:val="000000"/>
                <w:sz w:val="20"/>
                <w:szCs w:val="20"/>
                <w:lang w:eastAsia="en-CA"/>
              </w:rPr>
            </w:pPr>
            <w:r w:rsidRPr="002B6213">
              <w:rPr>
                <w:color w:val="000000"/>
                <w:sz w:val="20"/>
                <w:szCs w:val="20"/>
                <w:lang w:val="en-CA" w:eastAsia="en-CA"/>
              </w:rPr>
              <w:t>67,285</w:t>
            </w:r>
          </w:p>
        </w:tc>
      </w:tr>
      <w:tr w:rsidR="002B6213" w:rsidRPr="002B6213" w14:paraId="728521C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898B2CD" w14:textId="5E0A4D66" w:rsidR="002B6213" w:rsidRPr="002B6213" w:rsidRDefault="002B6213" w:rsidP="002B6213">
            <w:pPr>
              <w:rPr>
                <w:bCs/>
                <w:sz w:val="20"/>
                <w:szCs w:val="20"/>
              </w:rPr>
            </w:pPr>
            <w:r w:rsidRPr="002B6213">
              <w:rPr>
                <w:sz w:val="20"/>
                <w:szCs w:val="20"/>
              </w:rPr>
              <w:t>意大利</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5101619" w14:textId="070C5EB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3.307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2C9CB1" w14:textId="4B3E0D1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4.134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840372" w14:textId="665EADA0" w:rsidR="002B6213" w:rsidRPr="002B6213" w:rsidRDefault="002B6213" w:rsidP="002B6213">
            <w:pPr>
              <w:jc w:val="right"/>
              <w:rPr>
                <w:color w:val="000000"/>
                <w:sz w:val="20"/>
                <w:szCs w:val="20"/>
                <w:lang w:eastAsia="en-CA"/>
              </w:rPr>
            </w:pPr>
            <w:r w:rsidRPr="002B6213">
              <w:rPr>
                <w:color w:val="000000"/>
                <w:sz w:val="20"/>
                <w:szCs w:val="20"/>
                <w:lang w:val="en-CA" w:eastAsia="en-CA"/>
              </w:rPr>
              <w:t>454,105</w:t>
            </w:r>
          </w:p>
        </w:tc>
      </w:tr>
      <w:tr w:rsidR="002B6213" w:rsidRPr="002B6213" w14:paraId="35ADA7D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099A43F" w14:textId="491B6415" w:rsidR="002B6213" w:rsidRPr="002B6213" w:rsidRDefault="002B6213" w:rsidP="002B6213">
            <w:pPr>
              <w:rPr>
                <w:bCs/>
                <w:sz w:val="20"/>
                <w:szCs w:val="20"/>
              </w:rPr>
            </w:pPr>
            <w:r w:rsidRPr="002B6213">
              <w:rPr>
                <w:sz w:val="20"/>
                <w:szCs w:val="20"/>
              </w:rPr>
              <w:t>牙买加</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13EBD9C" w14:textId="0AADD950"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FCD067" w14:textId="40F3650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D3F6BE" w14:textId="17B029C0" w:rsidR="002B6213" w:rsidRPr="002B6213" w:rsidRDefault="002B6213" w:rsidP="002B6213">
            <w:pPr>
              <w:jc w:val="right"/>
              <w:rPr>
                <w:color w:val="000000"/>
                <w:sz w:val="20"/>
                <w:szCs w:val="20"/>
                <w:lang w:eastAsia="en-CA"/>
              </w:rPr>
            </w:pPr>
            <w:r w:rsidRPr="002B6213">
              <w:rPr>
                <w:color w:val="000000"/>
                <w:sz w:val="20"/>
                <w:szCs w:val="20"/>
                <w:lang w:val="en-CA" w:eastAsia="en-CA"/>
              </w:rPr>
              <w:t>1,099</w:t>
            </w:r>
          </w:p>
        </w:tc>
      </w:tr>
      <w:tr w:rsidR="002B6213" w:rsidRPr="002B6213" w14:paraId="255D3B1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2E89730" w14:textId="614CB63F" w:rsidR="002B6213" w:rsidRPr="002B6213" w:rsidRDefault="002B6213" w:rsidP="002B6213">
            <w:pPr>
              <w:rPr>
                <w:bCs/>
                <w:sz w:val="20"/>
                <w:szCs w:val="20"/>
              </w:rPr>
            </w:pPr>
            <w:r w:rsidRPr="002B6213">
              <w:rPr>
                <w:sz w:val="20"/>
                <w:szCs w:val="20"/>
              </w:rPr>
              <w:t>日本</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FFCDD70" w14:textId="16712FB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8.564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2C7D2BA" w14:textId="46D7285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10.707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6EBF687" w14:textId="7EE3662A" w:rsidR="002B6213" w:rsidRPr="002B6213" w:rsidRDefault="002B6213" w:rsidP="002B6213">
            <w:pPr>
              <w:jc w:val="right"/>
              <w:rPr>
                <w:color w:val="000000"/>
                <w:sz w:val="20"/>
                <w:szCs w:val="20"/>
                <w:lang w:eastAsia="en-CA"/>
              </w:rPr>
            </w:pPr>
            <w:r w:rsidRPr="002B6213">
              <w:rPr>
                <w:color w:val="000000"/>
                <w:sz w:val="20"/>
                <w:szCs w:val="20"/>
                <w:lang w:val="en-CA" w:eastAsia="en-CA"/>
              </w:rPr>
              <w:t>1,175,976</w:t>
            </w:r>
          </w:p>
        </w:tc>
      </w:tr>
      <w:tr w:rsidR="002B6213" w:rsidRPr="002B6213" w14:paraId="7091EE0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CD1DF1F" w14:textId="6A49FF21" w:rsidR="002B6213" w:rsidRPr="002B6213" w:rsidRDefault="002B6213" w:rsidP="002B6213">
            <w:pPr>
              <w:rPr>
                <w:bCs/>
                <w:sz w:val="20"/>
                <w:szCs w:val="20"/>
              </w:rPr>
            </w:pPr>
            <w:r w:rsidRPr="002B6213">
              <w:rPr>
                <w:sz w:val="20"/>
                <w:szCs w:val="20"/>
              </w:rPr>
              <w:t>约旦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A69A133" w14:textId="6C40FFC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0.021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59DB98" w14:textId="6A515A1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0.026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4A4DA7" w14:textId="0E3FCBCF" w:rsidR="002B6213" w:rsidRPr="002B6213" w:rsidRDefault="002B6213" w:rsidP="002B6213">
            <w:pPr>
              <w:jc w:val="right"/>
              <w:rPr>
                <w:color w:val="000000"/>
                <w:sz w:val="20"/>
                <w:szCs w:val="20"/>
                <w:lang w:eastAsia="en-CA"/>
              </w:rPr>
            </w:pPr>
            <w:r w:rsidRPr="002B6213">
              <w:rPr>
                <w:color w:val="000000"/>
                <w:sz w:val="20"/>
                <w:szCs w:val="20"/>
                <w:lang w:val="en-CA" w:eastAsia="en-CA"/>
              </w:rPr>
              <w:t>2,884</w:t>
            </w:r>
          </w:p>
        </w:tc>
      </w:tr>
      <w:tr w:rsidR="002B6213" w:rsidRPr="002B6213" w14:paraId="619B7CD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BD75329" w14:textId="35BE147A" w:rsidR="002B6213" w:rsidRPr="002B6213" w:rsidRDefault="002B6213" w:rsidP="002B6213">
            <w:pPr>
              <w:rPr>
                <w:bCs/>
                <w:sz w:val="20"/>
                <w:szCs w:val="20"/>
              </w:rPr>
            </w:pPr>
            <w:r w:rsidRPr="002B6213">
              <w:rPr>
                <w:sz w:val="20"/>
                <w:szCs w:val="20"/>
              </w:rPr>
              <w:t>哈萨克斯坦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E9E159F" w14:textId="0647F1E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0.178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B06AC5" w14:textId="4AC9FD8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0.223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7FD0AFE" w14:textId="69CDB999" w:rsidR="002B6213" w:rsidRPr="002B6213" w:rsidRDefault="002B6213" w:rsidP="002B6213">
            <w:pPr>
              <w:jc w:val="right"/>
              <w:rPr>
                <w:color w:val="000000"/>
                <w:sz w:val="20"/>
                <w:szCs w:val="20"/>
                <w:lang w:eastAsia="en-CA"/>
              </w:rPr>
            </w:pPr>
            <w:r w:rsidRPr="002B6213">
              <w:rPr>
                <w:color w:val="000000"/>
                <w:sz w:val="20"/>
                <w:szCs w:val="20"/>
                <w:lang w:val="en-CA" w:eastAsia="en-CA"/>
              </w:rPr>
              <w:t>24,442</w:t>
            </w:r>
          </w:p>
        </w:tc>
      </w:tr>
      <w:tr w:rsidR="002B6213" w:rsidRPr="002B6213" w14:paraId="287CE00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5BBDD39" w14:textId="42A4A2B1" w:rsidR="002B6213" w:rsidRPr="002B6213" w:rsidRDefault="002B6213" w:rsidP="002B6213">
            <w:pPr>
              <w:rPr>
                <w:bCs/>
                <w:sz w:val="20"/>
                <w:szCs w:val="20"/>
              </w:rPr>
            </w:pPr>
            <w:r w:rsidRPr="002B6213">
              <w:rPr>
                <w:sz w:val="20"/>
                <w:szCs w:val="20"/>
              </w:rPr>
              <w:t>肯尼亚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3229F63" w14:textId="0AA049B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0.024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2495DF9" w14:textId="2B4C9A9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A6FE77" w14:textId="39B99331" w:rsidR="002B6213" w:rsidRPr="002B6213" w:rsidRDefault="002B6213" w:rsidP="002B6213">
            <w:pPr>
              <w:jc w:val="right"/>
              <w:rPr>
                <w:color w:val="000000"/>
                <w:sz w:val="20"/>
                <w:szCs w:val="20"/>
                <w:lang w:eastAsia="en-CA"/>
              </w:rPr>
            </w:pPr>
            <w:r w:rsidRPr="002B6213">
              <w:rPr>
                <w:color w:val="000000"/>
                <w:sz w:val="20"/>
                <w:szCs w:val="20"/>
                <w:lang w:val="en-CA" w:eastAsia="en-CA"/>
              </w:rPr>
              <w:t>3,296</w:t>
            </w:r>
          </w:p>
        </w:tc>
      </w:tr>
      <w:tr w:rsidR="002B6213" w:rsidRPr="002B6213" w14:paraId="191D667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CE8EB9D" w14:textId="7072CEF7" w:rsidR="002B6213" w:rsidRPr="002B6213" w:rsidRDefault="002B6213" w:rsidP="002B6213">
            <w:pPr>
              <w:rPr>
                <w:bCs/>
                <w:sz w:val="20"/>
                <w:szCs w:val="20"/>
              </w:rPr>
            </w:pPr>
            <w:r w:rsidRPr="002B6213">
              <w:rPr>
                <w:sz w:val="20"/>
                <w:szCs w:val="20"/>
              </w:rPr>
              <w:t>基里巴斯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EA3B861" w14:textId="25556B0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E552FA" w14:textId="2FD2C68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AD36D6" w14:textId="38901499"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466C8F9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FB45F77" w14:textId="78EC1287" w:rsidR="002B6213" w:rsidRPr="002B6213" w:rsidRDefault="002B6213" w:rsidP="002B6213">
            <w:pPr>
              <w:rPr>
                <w:bCs/>
                <w:sz w:val="20"/>
                <w:szCs w:val="20"/>
              </w:rPr>
            </w:pPr>
            <w:r w:rsidRPr="002B6213">
              <w:rPr>
                <w:sz w:val="20"/>
                <w:szCs w:val="20"/>
              </w:rPr>
              <w:t>科威特</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5BF1813" w14:textId="0A6FB79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0.252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0B3B16" w14:textId="6A699F5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E69EF2" w14:textId="05B8E395" w:rsidR="002B6213" w:rsidRPr="002B6213" w:rsidRDefault="002B6213" w:rsidP="002B6213">
            <w:pPr>
              <w:jc w:val="right"/>
              <w:rPr>
                <w:color w:val="000000"/>
                <w:sz w:val="20"/>
                <w:szCs w:val="20"/>
                <w:lang w:eastAsia="en-CA"/>
              </w:rPr>
            </w:pPr>
            <w:r w:rsidRPr="002B6213">
              <w:rPr>
                <w:color w:val="000000"/>
                <w:sz w:val="20"/>
                <w:szCs w:val="20"/>
                <w:lang w:val="en-CA" w:eastAsia="en-CA"/>
              </w:rPr>
              <w:t>34,604</w:t>
            </w:r>
          </w:p>
        </w:tc>
      </w:tr>
      <w:tr w:rsidR="002B6213" w:rsidRPr="002B6213" w14:paraId="11B7167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251BECB" w14:textId="047AD40E" w:rsidR="002B6213" w:rsidRPr="002B6213" w:rsidRDefault="002B6213" w:rsidP="002B6213">
            <w:pPr>
              <w:rPr>
                <w:bCs/>
                <w:sz w:val="20"/>
                <w:szCs w:val="20"/>
              </w:rPr>
            </w:pPr>
            <w:r w:rsidRPr="002B6213">
              <w:rPr>
                <w:sz w:val="20"/>
                <w:szCs w:val="20"/>
              </w:rPr>
              <w:t>吉尔吉斯斯坦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5113137" w14:textId="7F0FC96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99B8B0" w14:textId="6CD3D01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4F2123" w14:textId="44C30064"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3A79655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D37C0B7" w14:textId="0B6511E8" w:rsidR="002B6213" w:rsidRPr="002B6213" w:rsidRDefault="002B6213" w:rsidP="002B6213">
            <w:pPr>
              <w:rPr>
                <w:bCs/>
                <w:sz w:val="20"/>
                <w:szCs w:val="20"/>
              </w:rPr>
            </w:pPr>
            <w:r w:rsidRPr="002B6213">
              <w:rPr>
                <w:sz w:val="20"/>
                <w:szCs w:val="20"/>
              </w:rPr>
              <w:t>老挝人民民主共和国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EE91828" w14:textId="47274A9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506AC2" w14:textId="3236E8A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1C5F1A" w14:textId="4DBC65C8" w:rsidR="002B6213" w:rsidRPr="002B6213" w:rsidRDefault="002B6213" w:rsidP="002B6213">
            <w:pPr>
              <w:jc w:val="right"/>
              <w:rPr>
                <w:color w:val="000000"/>
                <w:sz w:val="20"/>
                <w:szCs w:val="20"/>
                <w:lang w:eastAsia="en-CA"/>
              </w:rPr>
            </w:pPr>
            <w:r w:rsidRPr="002B6213">
              <w:rPr>
                <w:color w:val="000000"/>
                <w:sz w:val="20"/>
                <w:szCs w:val="20"/>
                <w:lang w:val="en-CA" w:eastAsia="en-CA"/>
              </w:rPr>
              <w:t>687</w:t>
            </w:r>
          </w:p>
        </w:tc>
      </w:tr>
      <w:tr w:rsidR="002B6213" w:rsidRPr="002B6213" w14:paraId="6FA6DD7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1C0BE9D" w14:textId="51225C1E" w:rsidR="002B6213" w:rsidRPr="002B6213" w:rsidRDefault="002B6213" w:rsidP="002B6213">
            <w:pPr>
              <w:rPr>
                <w:bCs/>
                <w:sz w:val="20"/>
                <w:szCs w:val="20"/>
              </w:rPr>
            </w:pPr>
            <w:r w:rsidRPr="002B6213">
              <w:rPr>
                <w:sz w:val="20"/>
                <w:szCs w:val="20"/>
              </w:rPr>
              <w:t>拉脱维亚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A5D4921" w14:textId="3847258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0.047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CB4463" w14:textId="2A47C69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0.059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0B7C28" w14:textId="41683B85" w:rsidR="002B6213" w:rsidRPr="002B6213" w:rsidRDefault="002B6213" w:rsidP="002B6213">
            <w:pPr>
              <w:jc w:val="right"/>
              <w:rPr>
                <w:color w:val="000000"/>
                <w:sz w:val="20"/>
                <w:szCs w:val="20"/>
                <w:lang w:eastAsia="en-CA"/>
              </w:rPr>
            </w:pPr>
            <w:r w:rsidRPr="002B6213">
              <w:rPr>
                <w:color w:val="000000"/>
                <w:sz w:val="20"/>
                <w:szCs w:val="20"/>
                <w:lang w:val="en-CA" w:eastAsia="en-CA"/>
              </w:rPr>
              <w:t>6,454</w:t>
            </w:r>
          </w:p>
        </w:tc>
      </w:tr>
      <w:tr w:rsidR="002B6213" w:rsidRPr="002B6213" w14:paraId="0E329A4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6BFDD54" w14:textId="283BBDC1" w:rsidR="002B6213" w:rsidRPr="002B6213" w:rsidRDefault="002B6213" w:rsidP="002B6213">
            <w:pPr>
              <w:rPr>
                <w:bCs/>
                <w:sz w:val="20"/>
                <w:szCs w:val="20"/>
              </w:rPr>
            </w:pPr>
            <w:r w:rsidRPr="002B6213">
              <w:rPr>
                <w:sz w:val="20"/>
                <w:szCs w:val="20"/>
              </w:rPr>
              <w:t>黎巴嫩</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99A9EC0" w14:textId="5FFE247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0.047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BC937A4" w14:textId="648B934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0.059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1686D37" w14:textId="43184BB1" w:rsidR="002B6213" w:rsidRPr="002B6213" w:rsidRDefault="002B6213" w:rsidP="002B6213">
            <w:pPr>
              <w:jc w:val="right"/>
              <w:rPr>
                <w:color w:val="000000"/>
                <w:sz w:val="20"/>
                <w:szCs w:val="20"/>
                <w:lang w:eastAsia="en-CA"/>
              </w:rPr>
            </w:pPr>
            <w:r w:rsidRPr="002B6213">
              <w:rPr>
                <w:color w:val="000000"/>
                <w:sz w:val="20"/>
                <w:szCs w:val="20"/>
                <w:lang w:val="en-CA" w:eastAsia="en-CA"/>
              </w:rPr>
              <w:t>6,454</w:t>
            </w:r>
          </w:p>
        </w:tc>
      </w:tr>
      <w:tr w:rsidR="002B6213" w:rsidRPr="002B6213" w14:paraId="0125539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2339EDC" w14:textId="60BC14A6" w:rsidR="002B6213" w:rsidRPr="002B6213" w:rsidRDefault="002B6213" w:rsidP="002B6213">
            <w:pPr>
              <w:rPr>
                <w:bCs/>
                <w:sz w:val="20"/>
                <w:szCs w:val="20"/>
              </w:rPr>
            </w:pPr>
            <w:r w:rsidRPr="002B6213">
              <w:rPr>
                <w:sz w:val="20"/>
                <w:szCs w:val="20"/>
              </w:rPr>
              <w:t>莱索托</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16205EF" w14:textId="4DBB4D2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88A7B84" w14:textId="561B5CC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B13AB0" w14:textId="58A8D75A"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3735DBE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A8EE786" w14:textId="0B8B465F" w:rsidR="002B6213" w:rsidRPr="002B6213" w:rsidRDefault="002B6213" w:rsidP="002B6213">
            <w:pPr>
              <w:rPr>
                <w:bCs/>
                <w:sz w:val="20"/>
                <w:szCs w:val="20"/>
              </w:rPr>
            </w:pPr>
            <w:r w:rsidRPr="002B6213">
              <w:rPr>
                <w:sz w:val="20"/>
                <w:szCs w:val="20"/>
              </w:rPr>
              <w:t>利比里亚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754DCBD" w14:textId="127D2D9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A52F6D" w14:textId="13A67DA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19509A" w14:textId="17144994"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240A70F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17890EF" w14:textId="33423279" w:rsidR="002B6213" w:rsidRPr="002B6213" w:rsidRDefault="002B6213" w:rsidP="002B6213">
            <w:pPr>
              <w:rPr>
                <w:bCs/>
                <w:sz w:val="20"/>
                <w:szCs w:val="20"/>
              </w:rPr>
            </w:pPr>
            <w:r w:rsidRPr="002B6213">
              <w:rPr>
                <w:sz w:val="20"/>
                <w:szCs w:val="20"/>
              </w:rPr>
              <w:t>利比亚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95D0680" w14:textId="79C8AC38"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CF48FF" w14:textId="34BDD57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0.038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303914" w14:textId="09A56828" w:rsidR="002B6213" w:rsidRPr="002B6213" w:rsidRDefault="002B6213" w:rsidP="002B6213">
            <w:pPr>
              <w:jc w:val="right"/>
              <w:rPr>
                <w:color w:val="000000"/>
                <w:sz w:val="20"/>
                <w:szCs w:val="20"/>
                <w:lang w:eastAsia="en-CA"/>
              </w:rPr>
            </w:pPr>
            <w:r w:rsidRPr="002B6213">
              <w:rPr>
                <w:color w:val="000000"/>
                <w:sz w:val="20"/>
                <w:szCs w:val="20"/>
                <w:lang w:val="en-CA" w:eastAsia="en-CA"/>
              </w:rPr>
              <w:t>4,119</w:t>
            </w:r>
          </w:p>
        </w:tc>
      </w:tr>
      <w:tr w:rsidR="002B6213" w:rsidRPr="002B6213" w14:paraId="43D22F1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1110AED" w14:textId="7DEAC76A" w:rsidR="002B6213" w:rsidRPr="002B6213" w:rsidRDefault="002B6213" w:rsidP="002B6213">
            <w:pPr>
              <w:rPr>
                <w:bCs/>
                <w:sz w:val="20"/>
                <w:szCs w:val="20"/>
              </w:rPr>
            </w:pPr>
            <w:r w:rsidRPr="002B6213">
              <w:rPr>
                <w:sz w:val="20"/>
                <w:szCs w:val="20"/>
              </w:rPr>
              <w:t>列支敦士登</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5DCF586" w14:textId="6A14699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C3DDD6" w14:textId="1C93456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223183" w14:textId="48E868A0" w:rsidR="002B6213" w:rsidRPr="002B6213" w:rsidRDefault="002B6213" w:rsidP="002B6213">
            <w:pPr>
              <w:jc w:val="right"/>
              <w:rPr>
                <w:color w:val="000000"/>
                <w:sz w:val="20"/>
                <w:szCs w:val="20"/>
                <w:lang w:eastAsia="en-CA"/>
              </w:rPr>
            </w:pPr>
            <w:r w:rsidRPr="002B6213">
              <w:rPr>
                <w:color w:val="000000"/>
                <w:sz w:val="20"/>
                <w:szCs w:val="20"/>
                <w:lang w:val="en-CA" w:eastAsia="en-CA"/>
              </w:rPr>
              <w:t>1,236</w:t>
            </w:r>
          </w:p>
        </w:tc>
      </w:tr>
      <w:tr w:rsidR="002B6213" w:rsidRPr="002B6213" w14:paraId="78EEA3E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93B3456" w14:textId="5C56AB2F" w:rsidR="002B6213" w:rsidRPr="002B6213" w:rsidRDefault="002B6213" w:rsidP="002B6213">
            <w:pPr>
              <w:rPr>
                <w:bCs/>
                <w:sz w:val="20"/>
                <w:szCs w:val="20"/>
              </w:rPr>
            </w:pPr>
            <w:r w:rsidRPr="002B6213">
              <w:rPr>
                <w:sz w:val="20"/>
                <w:szCs w:val="20"/>
              </w:rPr>
              <w:t>立陶宛</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F5378BC" w14:textId="76C956F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0.071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04B89F2" w14:textId="7416B39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0.089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F7C933" w14:textId="1F45BD9B" w:rsidR="002B6213" w:rsidRPr="002B6213" w:rsidRDefault="002B6213" w:rsidP="002B6213">
            <w:pPr>
              <w:jc w:val="right"/>
              <w:rPr>
                <w:color w:val="000000"/>
                <w:sz w:val="20"/>
                <w:szCs w:val="20"/>
                <w:lang w:eastAsia="en-CA"/>
              </w:rPr>
            </w:pPr>
            <w:r w:rsidRPr="002B6213">
              <w:rPr>
                <w:color w:val="000000"/>
                <w:sz w:val="20"/>
                <w:szCs w:val="20"/>
                <w:lang w:val="en-CA" w:eastAsia="en-CA"/>
              </w:rPr>
              <w:t>9,749</w:t>
            </w:r>
          </w:p>
        </w:tc>
      </w:tr>
      <w:tr w:rsidR="002B6213" w:rsidRPr="002B6213" w14:paraId="4B2100C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0EC9BF6" w14:textId="5D176781" w:rsidR="002B6213" w:rsidRPr="002B6213" w:rsidRDefault="002B6213" w:rsidP="002B6213">
            <w:pPr>
              <w:rPr>
                <w:bCs/>
                <w:sz w:val="20"/>
                <w:szCs w:val="20"/>
              </w:rPr>
            </w:pPr>
            <w:r w:rsidRPr="002B6213">
              <w:rPr>
                <w:sz w:val="20"/>
                <w:szCs w:val="20"/>
              </w:rPr>
              <w:t>卢森堡</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028059B" w14:textId="769E22F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0.067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6BF1F6" w14:textId="214559E4"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0.084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2E3E83" w14:textId="2B321261" w:rsidR="002B6213" w:rsidRPr="002B6213" w:rsidRDefault="002B6213" w:rsidP="002B6213">
            <w:pPr>
              <w:jc w:val="right"/>
              <w:rPr>
                <w:color w:val="000000"/>
                <w:sz w:val="20"/>
                <w:szCs w:val="20"/>
                <w:lang w:eastAsia="en-CA"/>
              </w:rPr>
            </w:pPr>
            <w:r w:rsidRPr="002B6213">
              <w:rPr>
                <w:color w:val="000000"/>
                <w:sz w:val="20"/>
                <w:szCs w:val="20"/>
                <w:lang w:val="en-CA" w:eastAsia="en-CA"/>
              </w:rPr>
              <w:t>9,200</w:t>
            </w:r>
          </w:p>
        </w:tc>
      </w:tr>
      <w:tr w:rsidR="002B6213" w:rsidRPr="002B6213" w14:paraId="6A4B0F7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7079F67" w14:textId="4FA8DF7A" w:rsidR="002B6213" w:rsidRPr="002B6213" w:rsidRDefault="002B6213" w:rsidP="002B6213">
            <w:pPr>
              <w:rPr>
                <w:bCs/>
                <w:sz w:val="20"/>
                <w:szCs w:val="20"/>
              </w:rPr>
            </w:pPr>
            <w:r w:rsidRPr="002B6213">
              <w:rPr>
                <w:sz w:val="20"/>
                <w:szCs w:val="20"/>
              </w:rPr>
              <w:t>马达加斯加</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A7B2655" w14:textId="304EC90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7A64A5" w14:textId="2934ED4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F73D8A6" w14:textId="0D1625E3"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4B1F3EB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C59CFAD" w14:textId="235E0A5D" w:rsidR="002B6213" w:rsidRPr="002B6213" w:rsidRDefault="002B6213" w:rsidP="002B6213">
            <w:pPr>
              <w:rPr>
                <w:bCs/>
                <w:sz w:val="20"/>
                <w:szCs w:val="20"/>
              </w:rPr>
            </w:pPr>
            <w:r w:rsidRPr="002B6213">
              <w:rPr>
                <w:sz w:val="20"/>
                <w:szCs w:val="20"/>
              </w:rPr>
              <w:t>马拉维</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C810692" w14:textId="1546F24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E6105D" w14:textId="309A29F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0EAD68" w14:textId="731DEF8E"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6FA8A24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5DB63F6" w14:textId="56623411" w:rsidR="002B6213" w:rsidRPr="002B6213" w:rsidRDefault="002B6213" w:rsidP="002B6213">
            <w:pPr>
              <w:rPr>
                <w:bCs/>
                <w:sz w:val="20"/>
                <w:szCs w:val="20"/>
              </w:rPr>
            </w:pPr>
            <w:r w:rsidRPr="002B6213">
              <w:rPr>
                <w:sz w:val="20"/>
                <w:szCs w:val="20"/>
              </w:rPr>
              <w:t>马来西亚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C96CAFA" w14:textId="5753F81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0.341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FF5C757" w14:textId="1B3B2C7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0.426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ED2B72" w14:textId="482333A9" w:rsidR="002B6213" w:rsidRPr="002B6213" w:rsidRDefault="002B6213" w:rsidP="002B6213">
            <w:pPr>
              <w:jc w:val="right"/>
              <w:rPr>
                <w:color w:val="000000"/>
                <w:sz w:val="20"/>
                <w:szCs w:val="20"/>
                <w:lang w:eastAsia="en-CA"/>
              </w:rPr>
            </w:pPr>
            <w:r w:rsidRPr="002B6213">
              <w:rPr>
                <w:color w:val="000000"/>
                <w:sz w:val="20"/>
                <w:szCs w:val="20"/>
                <w:lang w:val="en-CA" w:eastAsia="en-CA"/>
              </w:rPr>
              <w:t>46,825</w:t>
            </w:r>
          </w:p>
        </w:tc>
      </w:tr>
      <w:tr w:rsidR="002B6213" w:rsidRPr="002B6213" w14:paraId="7E0B107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9A879D8" w14:textId="501D1145" w:rsidR="002B6213" w:rsidRPr="002B6213" w:rsidRDefault="002B6213" w:rsidP="002B6213">
            <w:pPr>
              <w:rPr>
                <w:bCs/>
                <w:sz w:val="20"/>
                <w:szCs w:val="20"/>
              </w:rPr>
            </w:pPr>
            <w:r w:rsidRPr="002B6213">
              <w:rPr>
                <w:sz w:val="20"/>
                <w:szCs w:val="20"/>
              </w:rPr>
              <w:t>马尔代夫</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F572B35" w14:textId="7009F43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E2184FE" w14:textId="765E51F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6F7DDF6" w14:textId="5E3CF62B"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79311E0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903E6A4" w14:textId="5B305DD6" w:rsidR="002B6213" w:rsidRPr="002B6213" w:rsidRDefault="002B6213" w:rsidP="002B6213">
            <w:pPr>
              <w:rPr>
                <w:bCs/>
                <w:sz w:val="20"/>
                <w:szCs w:val="20"/>
              </w:rPr>
            </w:pPr>
            <w:r w:rsidRPr="002B6213">
              <w:rPr>
                <w:sz w:val="20"/>
                <w:szCs w:val="20"/>
              </w:rPr>
              <w:t>马里</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5B407B4" w14:textId="5606E92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6987455" w14:textId="364DBB8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B3C8F4" w14:textId="6581DD7A"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083DA11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5E4241B" w14:textId="0D03593F" w:rsidR="002B6213" w:rsidRPr="002B6213" w:rsidRDefault="002B6213" w:rsidP="002B6213">
            <w:pPr>
              <w:rPr>
                <w:bCs/>
                <w:sz w:val="20"/>
                <w:szCs w:val="20"/>
              </w:rPr>
            </w:pPr>
            <w:r w:rsidRPr="002B6213">
              <w:rPr>
                <w:sz w:val="20"/>
                <w:szCs w:val="20"/>
              </w:rPr>
              <w:t>马耳他</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C49D827" w14:textId="557CF7C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F640C8" w14:textId="24DC827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0.021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203928" w14:textId="49158CEE" w:rsidR="002B6213" w:rsidRPr="002B6213" w:rsidRDefault="002B6213" w:rsidP="002B6213">
            <w:pPr>
              <w:jc w:val="right"/>
              <w:rPr>
                <w:color w:val="000000"/>
                <w:sz w:val="20"/>
                <w:szCs w:val="20"/>
                <w:lang w:eastAsia="en-CA"/>
              </w:rPr>
            </w:pPr>
            <w:r w:rsidRPr="002B6213">
              <w:rPr>
                <w:color w:val="000000"/>
                <w:sz w:val="20"/>
                <w:szCs w:val="20"/>
                <w:lang w:val="en-CA" w:eastAsia="en-CA"/>
              </w:rPr>
              <w:t>2,334</w:t>
            </w:r>
          </w:p>
        </w:tc>
      </w:tr>
      <w:tr w:rsidR="002B6213" w:rsidRPr="002B6213" w14:paraId="3FAF44C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8FAA0B2" w14:textId="6C2FEBCF" w:rsidR="002B6213" w:rsidRPr="002B6213" w:rsidRDefault="002B6213" w:rsidP="002B6213">
            <w:pPr>
              <w:rPr>
                <w:bCs/>
                <w:sz w:val="20"/>
                <w:szCs w:val="20"/>
              </w:rPr>
            </w:pPr>
            <w:r w:rsidRPr="002B6213">
              <w:rPr>
                <w:sz w:val="20"/>
                <w:szCs w:val="20"/>
              </w:rPr>
              <w:t>马绍尔群岛</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1F37D5F" w14:textId="269B1BC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1D5B89" w14:textId="2AB0FCF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4D6F30" w14:textId="33446756"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6E25617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EB953DA" w14:textId="5CD33AD9" w:rsidR="002B6213" w:rsidRPr="002B6213" w:rsidRDefault="002B6213" w:rsidP="002B6213">
            <w:pPr>
              <w:rPr>
                <w:bCs/>
                <w:sz w:val="20"/>
                <w:szCs w:val="20"/>
              </w:rPr>
            </w:pPr>
            <w:r w:rsidRPr="002B6213">
              <w:rPr>
                <w:sz w:val="20"/>
                <w:szCs w:val="20"/>
              </w:rPr>
              <w:t>毛里塔尼亚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6D2BE65" w14:textId="4F7FB0D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DEE741" w14:textId="0F99D16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B5A9C27" w14:textId="3BCAF161"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37420AC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5432986" w14:textId="18D98DDF" w:rsidR="002B6213" w:rsidRPr="002B6213" w:rsidRDefault="002B6213" w:rsidP="002B6213">
            <w:pPr>
              <w:rPr>
                <w:bCs/>
                <w:sz w:val="20"/>
                <w:szCs w:val="20"/>
              </w:rPr>
            </w:pPr>
            <w:r w:rsidRPr="002B6213">
              <w:rPr>
                <w:sz w:val="20"/>
                <w:szCs w:val="20"/>
              </w:rPr>
              <w:t>毛里求斯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C9CBDF0" w14:textId="2A75F77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42F8C3C" w14:textId="2C5F250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23B0CA" w14:textId="2901A4F5" w:rsidR="002B6213" w:rsidRPr="002B6213" w:rsidRDefault="002B6213" w:rsidP="002B6213">
            <w:pPr>
              <w:jc w:val="right"/>
              <w:rPr>
                <w:color w:val="000000"/>
                <w:sz w:val="20"/>
                <w:szCs w:val="20"/>
                <w:lang w:eastAsia="en-CA"/>
              </w:rPr>
            </w:pPr>
            <w:r w:rsidRPr="002B6213">
              <w:rPr>
                <w:color w:val="000000"/>
                <w:sz w:val="20"/>
                <w:szCs w:val="20"/>
                <w:lang w:val="en-CA" w:eastAsia="en-CA"/>
              </w:rPr>
              <w:t>1,510</w:t>
            </w:r>
          </w:p>
        </w:tc>
      </w:tr>
      <w:tr w:rsidR="002B6213" w:rsidRPr="002B6213" w14:paraId="290CA9E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55FAA81" w14:textId="183D6E90" w:rsidR="002B6213" w:rsidRPr="002B6213" w:rsidRDefault="002B6213" w:rsidP="002B6213">
            <w:pPr>
              <w:rPr>
                <w:bCs/>
                <w:sz w:val="20"/>
                <w:szCs w:val="20"/>
              </w:rPr>
            </w:pPr>
            <w:r w:rsidRPr="002B6213">
              <w:rPr>
                <w:sz w:val="20"/>
                <w:szCs w:val="20"/>
              </w:rPr>
              <w:t>墨西哥</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21D0084" w14:textId="02E1F15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1.292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A97FC6" w14:textId="02D0F7A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1.615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A97B521" w14:textId="6C78C4A5" w:rsidR="002B6213" w:rsidRPr="002B6213" w:rsidRDefault="002B6213" w:rsidP="002B6213">
            <w:pPr>
              <w:jc w:val="right"/>
              <w:rPr>
                <w:color w:val="000000"/>
                <w:sz w:val="20"/>
                <w:szCs w:val="20"/>
                <w:lang w:eastAsia="en-CA"/>
              </w:rPr>
            </w:pPr>
            <w:r w:rsidRPr="002B6213">
              <w:rPr>
                <w:color w:val="000000"/>
                <w:sz w:val="20"/>
                <w:szCs w:val="20"/>
                <w:lang w:val="en-CA" w:eastAsia="en-CA"/>
              </w:rPr>
              <w:t>177,412</w:t>
            </w:r>
          </w:p>
        </w:tc>
      </w:tr>
      <w:tr w:rsidR="002B6213" w:rsidRPr="002B6213" w14:paraId="72276E9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E77C672" w14:textId="7A8A6B51" w:rsidR="002B6213" w:rsidRPr="002B6213" w:rsidRDefault="002B6213" w:rsidP="002B6213">
            <w:pPr>
              <w:rPr>
                <w:bCs/>
                <w:sz w:val="20"/>
                <w:szCs w:val="20"/>
              </w:rPr>
            </w:pPr>
            <w:r w:rsidRPr="002B6213">
              <w:rPr>
                <w:sz w:val="20"/>
                <w:szCs w:val="20"/>
              </w:rPr>
              <w:t>密克罗尼西亚联邦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404FCA6" w14:textId="6D9632C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5D423F" w14:textId="227A990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C351D7" w14:textId="41570D27"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210BAC2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C95A15A" w14:textId="7D91CDBF" w:rsidR="002B6213" w:rsidRPr="002B6213" w:rsidRDefault="002B6213" w:rsidP="002B6213">
            <w:pPr>
              <w:rPr>
                <w:bCs/>
                <w:sz w:val="20"/>
                <w:szCs w:val="20"/>
              </w:rPr>
            </w:pPr>
            <w:r w:rsidRPr="002B6213">
              <w:rPr>
                <w:sz w:val="20"/>
                <w:szCs w:val="20"/>
              </w:rPr>
              <w:t>摩纳哥</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35BF3AD" w14:textId="55A0CB5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A028F6" w14:textId="19B2F15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0503B9D" w14:textId="41C8FD01" w:rsidR="002B6213" w:rsidRPr="002B6213" w:rsidRDefault="002B6213" w:rsidP="002B6213">
            <w:pPr>
              <w:jc w:val="right"/>
              <w:rPr>
                <w:color w:val="000000"/>
                <w:sz w:val="20"/>
                <w:szCs w:val="20"/>
                <w:lang w:eastAsia="en-CA"/>
              </w:rPr>
            </w:pPr>
            <w:r w:rsidRPr="002B6213">
              <w:rPr>
                <w:color w:val="000000"/>
                <w:sz w:val="20"/>
                <w:szCs w:val="20"/>
                <w:lang w:val="en-CA" w:eastAsia="en-CA"/>
              </w:rPr>
              <w:t>1,510</w:t>
            </w:r>
          </w:p>
        </w:tc>
      </w:tr>
      <w:tr w:rsidR="002B6213" w:rsidRPr="002B6213" w14:paraId="429DED4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E8BCA7F" w14:textId="289EF5F4" w:rsidR="002B6213" w:rsidRPr="002B6213" w:rsidRDefault="002B6213" w:rsidP="002B6213">
            <w:pPr>
              <w:rPr>
                <w:bCs/>
                <w:sz w:val="20"/>
                <w:szCs w:val="20"/>
              </w:rPr>
            </w:pPr>
            <w:r w:rsidRPr="002B6213">
              <w:rPr>
                <w:sz w:val="20"/>
                <w:szCs w:val="20"/>
              </w:rPr>
              <w:t>蒙古</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3E44EFD" w14:textId="57D814E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B72C7B" w14:textId="69A4B90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324C17" w14:textId="411D969C" w:rsidR="002B6213" w:rsidRPr="002B6213" w:rsidRDefault="002B6213" w:rsidP="002B6213">
            <w:pPr>
              <w:jc w:val="right"/>
              <w:rPr>
                <w:color w:val="000000"/>
                <w:sz w:val="20"/>
                <w:szCs w:val="20"/>
                <w:lang w:eastAsia="en-CA"/>
              </w:rPr>
            </w:pPr>
            <w:r w:rsidRPr="002B6213">
              <w:rPr>
                <w:color w:val="000000"/>
                <w:sz w:val="20"/>
                <w:szCs w:val="20"/>
                <w:lang w:val="en-CA" w:eastAsia="en-CA"/>
              </w:rPr>
              <w:t>687</w:t>
            </w:r>
          </w:p>
        </w:tc>
      </w:tr>
      <w:tr w:rsidR="002B6213" w:rsidRPr="002B6213" w14:paraId="000278E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F1EB56B" w14:textId="21B3C1D9" w:rsidR="002B6213" w:rsidRPr="002B6213" w:rsidRDefault="002B6213" w:rsidP="002B6213">
            <w:pPr>
              <w:rPr>
                <w:bCs/>
                <w:sz w:val="20"/>
                <w:szCs w:val="20"/>
              </w:rPr>
            </w:pPr>
            <w:r w:rsidRPr="002B6213">
              <w:rPr>
                <w:sz w:val="20"/>
                <w:szCs w:val="20"/>
              </w:rPr>
              <w:t>黑山</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822A1C4" w14:textId="254E2AE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3A49228" w14:textId="6E47CBC7"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87B39D" w14:textId="5DA7EE75"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4981649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11ECD7A" w14:textId="0D7BD6EE" w:rsidR="002B6213" w:rsidRPr="002B6213" w:rsidRDefault="002B6213" w:rsidP="002B6213">
            <w:pPr>
              <w:rPr>
                <w:bCs/>
                <w:sz w:val="20"/>
                <w:szCs w:val="20"/>
              </w:rPr>
            </w:pPr>
            <w:r w:rsidRPr="002B6213">
              <w:rPr>
                <w:sz w:val="20"/>
                <w:szCs w:val="20"/>
              </w:rPr>
              <w:t>摩洛哥</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5BDB635" w14:textId="553FC99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0.055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A03F6E2" w14:textId="25AF5B8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0.069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22F799" w14:textId="357D4403" w:rsidR="002B6213" w:rsidRPr="002B6213" w:rsidRDefault="002B6213" w:rsidP="002B6213">
            <w:pPr>
              <w:jc w:val="right"/>
              <w:rPr>
                <w:color w:val="000000"/>
                <w:sz w:val="20"/>
                <w:szCs w:val="20"/>
                <w:lang w:eastAsia="en-CA"/>
              </w:rPr>
            </w:pPr>
            <w:r w:rsidRPr="002B6213">
              <w:rPr>
                <w:color w:val="000000"/>
                <w:sz w:val="20"/>
                <w:szCs w:val="20"/>
                <w:lang w:val="en-CA" w:eastAsia="en-CA"/>
              </w:rPr>
              <w:t>7,552</w:t>
            </w:r>
          </w:p>
        </w:tc>
      </w:tr>
      <w:tr w:rsidR="002B6213" w:rsidRPr="002B6213" w14:paraId="4C1FC17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FB73E33" w14:textId="1BF2FDA1" w:rsidR="002B6213" w:rsidRPr="002B6213" w:rsidRDefault="002B6213" w:rsidP="002B6213">
            <w:pPr>
              <w:rPr>
                <w:bCs/>
                <w:sz w:val="20"/>
                <w:szCs w:val="20"/>
              </w:rPr>
            </w:pPr>
            <w:r w:rsidRPr="002B6213">
              <w:rPr>
                <w:sz w:val="20"/>
                <w:szCs w:val="20"/>
              </w:rPr>
              <w:t>莫桑比克</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3D9ECB1" w14:textId="0D1F0BB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A5A04AF" w14:textId="79F4E89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72AB3A" w14:textId="4A139FCA" w:rsidR="002B6213" w:rsidRPr="002B6213" w:rsidRDefault="002B6213" w:rsidP="002B6213">
            <w:pPr>
              <w:jc w:val="right"/>
              <w:rPr>
                <w:color w:val="000000"/>
                <w:sz w:val="20"/>
                <w:szCs w:val="20"/>
                <w:lang w:eastAsia="en-CA"/>
              </w:rPr>
            </w:pPr>
            <w:r w:rsidRPr="002B6213">
              <w:rPr>
                <w:color w:val="000000"/>
                <w:sz w:val="20"/>
                <w:szCs w:val="20"/>
                <w:lang w:val="en-CA" w:eastAsia="en-CA"/>
              </w:rPr>
              <w:t>549</w:t>
            </w:r>
          </w:p>
        </w:tc>
      </w:tr>
      <w:tr w:rsidR="002B6213" w:rsidRPr="002B6213" w14:paraId="13EA7D6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9E730E1" w14:textId="2A23F3DA" w:rsidR="002B6213" w:rsidRPr="002B6213" w:rsidRDefault="002B6213" w:rsidP="002B6213">
            <w:pPr>
              <w:rPr>
                <w:bCs/>
                <w:sz w:val="20"/>
                <w:szCs w:val="20"/>
              </w:rPr>
            </w:pPr>
            <w:r w:rsidRPr="002B6213">
              <w:rPr>
                <w:sz w:val="20"/>
                <w:szCs w:val="20"/>
              </w:rPr>
              <w:t>缅甸</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54AFF54" w14:textId="25FCB4B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322051" w14:textId="2F0257F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0EA55B" w14:textId="1DDAF076" w:rsidR="002B6213" w:rsidRPr="002B6213" w:rsidRDefault="002B6213" w:rsidP="002B6213">
            <w:pPr>
              <w:jc w:val="right"/>
              <w:rPr>
                <w:color w:val="000000"/>
                <w:sz w:val="20"/>
                <w:szCs w:val="20"/>
                <w:lang w:eastAsia="en-CA"/>
              </w:rPr>
            </w:pPr>
            <w:r w:rsidRPr="002B6213">
              <w:rPr>
                <w:color w:val="000000"/>
                <w:sz w:val="20"/>
                <w:szCs w:val="20"/>
                <w:lang w:val="en-CA" w:eastAsia="en-CA"/>
              </w:rPr>
              <w:t>1,098</w:t>
            </w:r>
          </w:p>
        </w:tc>
      </w:tr>
      <w:tr w:rsidR="002B6213" w:rsidRPr="002B6213" w14:paraId="2CC7A39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3ACAFFD" w14:textId="1B30925E" w:rsidR="002B6213" w:rsidRPr="002B6213" w:rsidRDefault="002B6213" w:rsidP="002B6213">
            <w:pPr>
              <w:rPr>
                <w:bCs/>
                <w:sz w:val="20"/>
                <w:szCs w:val="20"/>
              </w:rPr>
            </w:pPr>
            <w:r w:rsidRPr="002B6213">
              <w:rPr>
                <w:sz w:val="20"/>
                <w:szCs w:val="20"/>
              </w:rPr>
              <w:t>纳米比亚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2E84165" w14:textId="13F54C85"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3219A48" w14:textId="47BA19BE"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2886CA" w14:textId="7A95BC6F" w:rsidR="002B6213" w:rsidRPr="002B6213" w:rsidRDefault="002B6213" w:rsidP="002B6213">
            <w:pPr>
              <w:jc w:val="right"/>
              <w:rPr>
                <w:color w:val="000000"/>
                <w:sz w:val="20"/>
                <w:szCs w:val="20"/>
                <w:lang w:eastAsia="en-CA"/>
              </w:rPr>
            </w:pPr>
            <w:r w:rsidRPr="002B6213">
              <w:rPr>
                <w:color w:val="000000"/>
                <w:sz w:val="20"/>
                <w:szCs w:val="20"/>
                <w:lang w:val="en-CA" w:eastAsia="en-CA"/>
              </w:rPr>
              <w:t>1,236</w:t>
            </w:r>
          </w:p>
        </w:tc>
      </w:tr>
      <w:tr w:rsidR="002B6213" w:rsidRPr="002B6213" w14:paraId="4E5AFC1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93E3433" w14:textId="6836DAD8" w:rsidR="002B6213" w:rsidRPr="002B6213" w:rsidRDefault="002B6213" w:rsidP="002B6213">
            <w:pPr>
              <w:rPr>
                <w:bCs/>
                <w:sz w:val="20"/>
                <w:szCs w:val="20"/>
              </w:rPr>
            </w:pPr>
            <w:r w:rsidRPr="002B6213">
              <w:rPr>
                <w:sz w:val="20"/>
                <w:szCs w:val="20"/>
              </w:rPr>
              <w:t>瑙鲁</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265381C" w14:textId="29B6806A"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0264AC4" w14:textId="339C26C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80EE458" w14:textId="578283F0"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2B6213" w:rsidRPr="002B6213" w14:paraId="109B8B2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D0F1B1B" w14:textId="07AC49F8" w:rsidR="002B6213" w:rsidRPr="002B6213" w:rsidRDefault="002B6213" w:rsidP="002B6213">
            <w:pPr>
              <w:rPr>
                <w:bCs/>
                <w:sz w:val="20"/>
                <w:szCs w:val="20"/>
              </w:rPr>
            </w:pPr>
            <w:r w:rsidRPr="002B6213">
              <w:rPr>
                <w:sz w:val="20"/>
                <w:szCs w:val="20"/>
              </w:rPr>
              <w:lastRenderedPageBreak/>
              <w:t>尼泊尔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78FB1CD" w14:textId="12D0A5DC"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EA4DAE4" w14:textId="2E6CB31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E395E" w14:textId="7D149869" w:rsidR="002B6213" w:rsidRPr="002B6213" w:rsidRDefault="002B6213" w:rsidP="002B6213">
            <w:pPr>
              <w:jc w:val="right"/>
              <w:rPr>
                <w:color w:val="000000"/>
                <w:sz w:val="20"/>
                <w:szCs w:val="20"/>
                <w:lang w:eastAsia="en-CA"/>
              </w:rPr>
            </w:pPr>
            <w:r w:rsidRPr="002B6213">
              <w:rPr>
                <w:color w:val="000000"/>
                <w:sz w:val="20"/>
                <w:szCs w:val="20"/>
                <w:lang w:val="en-CA" w:eastAsia="en-CA"/>
              </w:rPr>
              <w:t>961</w:t>
            </w:r>
          </w:p>
        </w:tc>
      </w:tr>
      <w:tr w:rsidR="002B6213" w:rsidRPr="002B6213" w14:paraId="604D3DD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A7C8C33" w14:textId="07FE614B" w:rsidR="002B6213" w:rsidRPr="002B6213" w:rsidRDefault="002B6213" w:rsidP="002B6213">
            <w:pPr>
              <w:rPr>
                <w:bCs/>
                <w:sz w:val="20"/>
                <w:szCs w:val="20"/>
              </w:rPr>
            </w:pPr>
            <w:r w:rsidRPr="002B6213">
              <w:rPr>
                <w:sz w:val="20"/>
                <w:szCs w:val="20"/>
              </w:rPr>
              <w:t>荷兰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71B2A7C" w14:textId="729891F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1.356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39CC76" w14:textId="3E66821D"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1.695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65968B" w14:textId="2628A879" w:rsidR="002B6213" w:rsidRPr="002B6213" w:rsidRDefault="002B6213" w:rsidP="002B6213">
            <w:pPr>
              <w:jc w:val="right"/>
              <w:rPr>
                <w:color w:val="000000"/>
                <w:sz w:val="20"/>
                <w:szCs w:val="20"/>
                <w:lang w:eastAsia="en-CA"/>
              </w:rPr>
            </w:pPr>
            <w:r w:rsidRPr="002B6213">
              <w:rPr>
                <w:color w:val="000000"/>
                <w:sz w:val="20"/>
                <w:szCs w:val="20"/>
                <w:lang w:val="en-CA" w:eastAsia="en-CA"/>
              </w:rPr>
              <w:t>186,201</w:t>
            </w:r>
          </w:p>
        </w:tc>
      </w:tr>
      <w:tr w:rsidR="002B6213" w:rsidRPr="002B6213" w14:paraId="4187E94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BFE1A9D" w14:textId="5FD943D5" w:rsidR="002B6213" w:rsidRPr="002B6213" w:rsidRDefault="002B6213" w:rsidP="002B6213">
            <w:pPr>
              <w:rPr>
                <w:bCs/>
                <w:sz w:val="20"/>
                <w:szCs w:val="20"/>
              </w:rPr>
            </w:pPr>
            <w:r w:rsidRPr="002B6213">
              <w:rPr>
                <w:sz w:val="20"/>
                <w:szCs w:val="20"/>
              </w:rPr>
              <w:t>新西兰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E50042D" w14:textId="478ECBDB"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0.291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BD1807" w14:textId="513446AF"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0.364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4F8AAC" w14:textId="5A57DFFA" w:rsidR="002B6213" w:rsidRPr="002B6213" w:rsidRDefault="002B6213" w:rsidP="002B6213">
            <w:pPr>
              <w:jc w:val="right"/>
              <w:rPr>
                <w:color w:val="000000"/>
                <w:sz w:val="20"/>
                <w:szCs w:val="20"/>
                <w:lang w:eastAsia="en-CA"/>
              </w:rPr>
            </w:pPr>
            <w:r w:rsidRPr="002B6213">
              <w:rPr>
                <w:color w:val="000000"/>
                <w:sz w:val="20"/>
                <w:szCs w:val="20"/>
                <w:lang w:val="en-CA" w:eastAsia="en-CA"/>
              </w:rPr>
              <w:t>39,959</w:t>
            </w:r>
          </w:p>
        </w:tc>
      </w:tr>
      <w:tr w:rsidR="002B6213" w:rsidRPr="002B6213" w14:paraId="6CEBCCA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C01764F" w14:textId="27F63DA4" w:rsidR="002B6213" w:rsidRPr="002B6213" w:rsidRDefault="002B6213" w:rsidP="002B6213">
            <w:pPr>
              <w:rPr>
                <w:bCs/>
                <w:sz w:val="20"/>
                <w:szCs w:val="20"/>
              </w:rPr>
            </w:pPr>
            <w:r w:rsidRPr="002B6213">
              <w:rPr>
                <w:sz w:val="20"/>
                <w:szCs w:val="20"/>
              </w:rPr>
              <w:t>尼加拉瓜</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F248720" w14:textId="30F53E91"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60999C" w14:textId="5783A81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FF1DE59" w14:textId="0941F393" w:rsidR="002B6213" w:rsidRPr="002B6213" w:rsidRDefault="002B6213" w:rsidP="002B6213">
            <w:pPr>
              <w:jc w:val="right"/>
              <w:rPr>
                <w:color w:val="000000"/>
                <w:sz w:val="20"/>
                <w:szCs w:val="20"/>
                <w:lang w:eastAsia="en-CA"/>
              </w:rPr>
            </w:pPr>
            <w:r w:rsidRPr="002B6213">
              <w:rPr>
                <w:color w:val="000000"/>
                <w:sz w:val="20"/>
                <w:szCs w:val="20"/>
                <w:lang w:val="en-CA" w:eastAsia="en-CA"/>
              </w:rPr>
              <w:t>687</w:t>
            </w:r>
          </w:p>
        </w:tc>
      </w:tr>
      <w:tr w:rsidR="002B6213" w:rsidRPr="002B6213" w14:paraId="0BE4080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65944B6" w14:textId="5F99F1CA" w:rsidR="002B6213" w:rsidRPr="002B6213" w:rsidRDefault="002B6213" w:rsidP="002B6213">
            <w:pPr>
              <w:rPr>
                <w:bCs/>
                <w:sz w:val="20"/>
                <w:szCs w:val="20"/>
              </w:rPr>
            </w:pPr>
            <w:r w:rsidRPr="002B6213">
              <w:rPr>
                <w:sz w:val="20"/>
                <w:szCs w:val="20"/>
              </w:rPr>
              <w:t>尼日尔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9ADA4E7" w14:textId="68AE7B2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9C00E5" w14:textId="7C67EE89"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DB15E6" w14:textId="6A1352B4" w:rsidR="002B6213" w:rsidRPr="002B6213" w:rsidRDefault="002B6213" w:rsidP="002B6213">
            <w:pPr>
              <w:jc w:val="right"/>
              <w:rPr>
                <w:color w:val="000000"/>
                <w:sz w:val="20"/>
                <w:szCs w:val="20"/>
                <w:lang w:eastAsia="en-CA"/>
              </w:rPr>
            </w:pPr>
            <w:r w:rsidRPr="002B6213">
              <w:rPr>
                <w:color w:val="000000"/>
                <w:sz w:val="20"/>
                <w:szCs w:val="20"/>
                <w:lang w:val="en-CA" w:eastAsia="en-CA"/>
              </w:rPr>
              <w:t>275</w:t>
            </w:r>
          </w:p>
        </w:tc>
      </w:tr>
      <w:tr w:rsidR="002B6213" w:rsidRPr="002B6213" w14:paraId="314AC3D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5DCCD98" w14:textId="1C7130EA" w:rsidR="002B6213" w:rsidRPr="002B6213" w:rsidRDefault="002B6213" w:rsidP="002B6213">
            <w:pPr>
              <w:rPr>
                <w:bCs/>
                <w:sz w:val="20"/>
                <w:szCs w:val="20"/>
              </w:rPr>
            </w:pPr>
            <w:r>
              <w:rPr>
                <w:rFonts w:hint="eastAsia"/>
                <w:sz w:val="20"/>
                <w:szCs w:val="20"/>
              </w:rPr>
              <w:t>尼日利亚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2C7E769" w14:textId="1C7BB65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0.250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055A8C" w14:textId="2E4B68E2"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0.313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6F7791" w14:textId="02AA07C5" w:rsidR="002B6213" w:rsidRPr="002B6213" w:rsidRDefault="002B6213" w:rsidP="002B6213">
            <w:pPr>
              <w:jc w:val="right"/>
              <w:rPr>
                <w:color w:val="000000"/>
                <w:sz w:val="20"/>
                <w:szCs w:val="20"/>
                <w:lang w:eastAsia="en-CA"/>
              </w:rPr>
            </w:pPr>
            <w:r w:rsidRPr="002B6213">
              <w:rPr>
                <w:color w:val="000000"/>
                <w:sz w:val="20"/>
                <w:szCs w:val="20"/>
                <w:lang w:val="en-CA" w:eastAsia="en-CA"/>
              </w:rPr>
              <w:t>34,329</w:t>
            </w:r>
          </w:p>
        </w:tc>
      </w:tr>
      <w:tr w:rsidR="002B6213" w:rsidRPr="002B6213" w14:paraId="0D5554E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E07B056" w14:textId="126C4F5E" w:rsidR="002B6213" w:rsidRPr="002B6213" w:rsidRDefault="002B6213" w:rsidP="002B6213">
            <w:pPr>
              <w:rPr>
                <w:bCs/>
                <w:sz w:val="20"/>
                <w:szCs w:val="20"/>
              </w:rPr>
            </w:pPr>
            <w:r w:rsidRPr="002B6213">
              <w:rPr>
                <w:sz w:val="20"/>
                <w:szCs w:val="20"/>
              </w:rPr>
              <w:t>纽埃</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804E0DC" w14:textId="4D6EA826"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331716" w14:textId="075F9343" w:rsidR="002B6213" w:rsidRPr="002B6213" w:rsidRDefault="002B6213" w:rsidP="002B6213">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909858D" w14:textId="5C1374CF" w:rsidR="002B6213" w:rsidRPr="002B6213" w:rsidRDefault="002B6213" w:rsidP="002B6213">
            <w:pPr>
              <w:jc w:val="right"/>
              <w:rPr>
                <w:color w:val="000000"/>
                <w:sz w:val="20"/>
                <w:szCs w:val="20"/>
                <w:lang w:eastAsia="en-CA"/>
              </w:rPr>
            </w:pPr>
            <w:r w:rsidRPr="002B6213">
              <w:rPr>
                <w:color w:val="000000"/>
                <w:sz w:val="20"/>
                <w:szCs w:val="20"/>
                <w:lang w:val="en-CA" w:eastAsia="en-CA"/>
              </w:rPr>
              <w:t>137</w:t>
            </w:r>
          </w:p>
        </w:tc>
      </w:tr>
      <w:tr w:rsidR="00F474B2" w:rsidRPr="00F474B2" w14:paraId="75BA919D" w14:textId="77777777" w:rsidTr="00DA2713">
        <w:trPr>
          <w:trHeight w:val="288"/>
        </w:trPr>
        <w:tc>
          <w:tcPr>
            <w:tcW w:w="3870" w:type="dxa"/>
            <w:tcBorders>
              <w:top w:val="single" w:sz="2" w:space="0" w:color="auto"/>
              <w:left w:val="single" w:sz="2" w:space="0" w:color="auto"/>
              <w:bottom w:val="single" w:sz="2" w:space="0" w:color="auto"/>
              <w:right w:val="single" w:sz="2" w:space="0" w:color="auto"/>
            </w:tcBorders>
            <w:vAlign w:val="center"/>
          </w:tcPr>
          <w:p w14:paraId="731C7BF7" w14:textId="26D070E7" w:rsidR="00F474B2" w:rsidRPr="00F474B2" w:rsidRDefault="00F474B2" w:rsidP="00F474B2">
            <w:pPr>
              <w:rPr>
                <w:sz w:val="20"/>
                <w:szCs w:val="20"/>
              </w:rPr>
            </w:pPr>
            <w:r w:rsidRPr="00F474B2">
              <w:rPr>
                <w:rFonts w:hint="eastAsia"/>
                <w:color w:val="000000"/>
                <w:kern w:val="22"/>
                <w:sz w:val="20"/>
                <w:szCs w:val="20"/>
                <w:lang w:eastAsia="en-CA"/>
              </w:rPr>
              <w:t>北马其顿</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6CCAF0A" w14:textId="245280DC" w:rsidR="00F474B2" w:rsidRPr="00F474B2" w:rsidRDefault="00F474B2" w:rsidP="00F474B2">
            <w:pPr>
              <w:jc w:val="right"/>
              <w:rPr>
                <w:color w:val="000000"/>
                <w:sz w:val="20"/>
                <w:szCs w:val="20"/>
                <w:lang w:val="en-CA" w:eastAsia="en-CA"/>
              </w:rPr>
            </w:pPr>
            <w:r w:rsidRPr="00F474B2">
              <w:rPr>
                <w:color w:val="000000"/>
                <w:kern w:val="22"/>
                <w:sz w:val="20"/>
                <w:szCs w:val="20"/>
                <w:lang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63D34D" w14:textId="0C264939" w:rsidR="00F474B2" w:rsidRPr="00F474B2" w:rsidRDefault="00F474B2" w:rsidP="00F474B2">
            <w:pPr>
              <w:jc w:val="right"/>
              <w:rPr>
                <w:color w:val="000000"/>
                <w:sz w:val="20"/>
                <w:szCs w:val="20"/>
                <w:lang w:val="en-CA" w:eastAsia="en-CA"/>
              </w:rPr>
            </w:pPr>
            <w:r w:rsidRPr="00F474B2">
              <w:rPr>
                <w:color w:val="000000"/>
                <w:kern w:val="22"/>
                <w:sz w:val="20"/>
                <w:szCs w:val="20"/>
                <w:lang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1ADDB15" w14:textId="33D3C642" w:rsidR="00F474B2" w:rsidRPr="00F474B2" w:rsidRDefault="00F474B2" w:rsidP="00F474B2">
            <w:pPr>
              <w:jc w:val="right"/>
              <w:rPr>
                <w:color w:val="000000"/>
                <w:sz w:val="20"/>
                <w:szCs w:val="20"/>
                <w:lang w:val="en-CA" w:eastAsia="en-CA"/>
              </w:rPr>
            </w:pPr>
            <w:r w:rsidRPr="00F474B2">
              <w:rPr>
                <w:color w:val="000000"/>
                <w:kern w:val="22"/>
                <w:sz w:val="20"/>
                <w:szCs w:val="20"/>
                <w:lang w:eastAsia="en-CA"/>
              </w:rPr>
              <w:t>961</w:t>
            </w:r>
          </w:p>
        </w:tc>
      </w:tr>
      <w:tr w:rsidR="00F474B2" w:rsidRPr="002B6213" w14:paraId="3D2CE51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C34A2A1" w14:textId="318C6219" w:rsidR="00F474B2" w:rsidRPr="002B6213" w:rsidRDefault="00F474B2" w:rsidP="00F474B2">
            <w:pPr>
              <w:rPr>
                <w:bCs/>
                <w:sz w:val="20"/>
                <w:szCs w:val="20"/>
              </w:rPr>
            </w:pPr>
            <w:r w:rsidRPr="002B6213">
              <w:rPr>
                <w:sz w:val="20"/>
                <w:szCs w:val="20"/>
              </w:rPr>
              <w:t>挪威</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A4FC411" w14:textId="0F68E44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0.754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21A840" w14:textId="098208E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0.943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4084A0" w14:textId="0DCF15C2" w:rsidR="00F474B2" w:rsidRPr="002B6213" w:rsidRDefault="00F474B2" w:rsidP="00F474B2">
            <w:pPr>
              <w:jc w:val="right"/>
              <w:rPr>
                <w:color w:val="000000"/>
                <w:sz w:val="20"/>
                <w:szCs w:val="20"/>
                <w:lang w:eastAsia="en-CA"/>
              </w:rPr>
            </w:pPr>
            <w:r w:rsidRPr="002B6213">
              <w:rPr>
                <w:color w:val="000000"/>
                <w:sz w:val="20"/>
                <w:szCs w:val="20"/>
                <w:lang w:val="en-CA" w:eastAsia="en-CA"/>
              </w:rPr>
              <w:t>103,536</w:t>
            </w:r>
          </w:p>
        </w:tc>
      </w:tr>
      <w:tr w:rsidR="00F474B2" w:rsidRPr="002B6213" w14:paraId="07EE207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03DF32E" w14:textId="111EF70A" w:rsidR="00F474B2" w:rsidRPr="002B6213" w:rsidRDefault="00F474B2" w:rsidP="00F474B2">
            <w:pPr>
              <w:rPr>
                <w:bCs/>
                <w:sz w:val="20"/>
                <w:szCs w:val="20"/>
              </w:rPr>
            </w:pPr>
            <w:r w:rsidRPr="002B6213">
              <w:rPr>
                <w:sz w:val="20"/>
                <w:szCs w:val="20"/>
              </w:rPr>
              <w:t>阿曼</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3A6DC91" w14:textId="24C393D3"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686AA3" w14:textId="7EC2DDC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0.144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CFBF63" w14:textId="7D3E8B3C" w:rsidR="00F474B2" w:rsidRPr="002B6213" w:rsidRDefault="00F474B2" w:rsidP="00F474B2">
            <w:pPr>
              <w:jc w:val="right"/>
              <w:rPr>
                <w:color w:val="000000"/>
                <w:sz w:val="20"/>
                <w:szCs w:val="20"/>
                <w:lang w:eastAsia="en-CA"/>
              </w:rPr>
            </w:pPr>
            <w:r w:rsidRPr="002B6213">
              <w:rPr>
                <w:color w:val="000000"/>
                <w:sz w:val="20"/>
                <w:szCs w:val="20"/>
                <w:lang w:val="en-CA" w:eastAsia="en-CA"/>
              </w:rPr>
              <w:t>15,791</w:t>
            </w:r>
          </w:p>
        </w:tc>
      </w:tr>
      <w:tr w:rsidR="00F474B2" w:rsidRPr="002B6213" w14:paraId="634980C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4C60928" w14:textId="6AA0FB8A" w:rsidR="00F474B2" w:rsidRPr="002B6213" w:rsidRDefault="00F474B2" w:rsidP="00F474B2">
            <w:pPr>
              <w:rPr>
                <w:bCs/>
                <w:sz w:val="20"/>
                <w:szCs w:val="20"/>
              </w:rPr>
            </w:pPr>
            <w:r w:rsidRPr="002B6213">
              <w:rPr>
                <w:sz w:val="20"/>
                <w:szCs w:val="20"/>
              </w:rPr>
              <w:t>巴基斯坦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C5A155B" w14:textId="4A293D15"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0.115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6F20506" w14:textId="7E7D3D6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0.144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B77D29" w14:textId="00690953" w:rsidR="00F474B2" w:rsidRPr="002B6213" w:rsidRDefault="00F474B2" w:rsidP="00F474B2">
            <w:pPr>
              <w:jc w:val="right"/>
              <w:rPr>
                <w:color w:val="000000"/>
                <w:sz w:val="20"/>
                <w:szCs w:val="20"/>
                <w:lang w:eastAsia="en-CA"/>
              </w:rPr>
            </w:pPr>
            <w:r w:rsidRPr="002B6213">
              <w:rPr>
                <w:color w:val="000000"/>
                <w:sz w:val="20"/>
                <w:szCs w:val="20"/>
                <w:lang w:val="en-CA" w:eastAsia="en-CA"/>
              </w:rPr>
              <w:t>15,791</w:t>
            </w:r>
          </w:p>
        </w:tc>
      </w:tr>
      <w:tr w:rsidR="00F474B2" w:rsidRPr="002B6213" w14:paraId="75D1A80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632E813" w14:textId="31A074DB" w:rsidR="00F474B2" w:rsidRPr="002B6213" w:rsidRDefault="00F474B2" w:rsidP="00F474B2">
            <w:pPr>
              <w:rPr>
                <w:bCs/>
                <w:sz w:val="20"/>
                <w:szCs w:val="20"/>
              </w:rPr>
            </w:pPr>
            <w:r>
              <w:rPr>
                <w:rFonts w:hint="eastAsia"/>
                <w:sz w:val="20"/>
                <w:szCs w:val="20"/>
              </w:rPr>
              <w:t>帕劳</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9FDEB74" w14:textId="310B8F01"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3EB713" w14:textId="14E4AC90"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02505B" w14:textId="1BEC4B57"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250E77F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CED8C51" w14:textId="1E9372CE" w:rsidR="00F474B2" w:rsidRPr="002B6213" w:rsidRDefault="00F474B2" w:rsidP="00F474B2">
            <w:pPr>
              <w:rPr>
                <w:bCs/>
                <w:sz w:val="20"/>
                <w:szCs w:val="20"/>
              </w:rPr>
            </w:pPr>
            <w:r w:rsidRPr="002B6213">
              <w:rPr>
                <w:sz w:val="20"/>
                <w:szCs w:val="20"/>
              </w:rPr>
              <w:t>巴拿马</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02CF031" w14:textId="60950C0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0.045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076FCD" w14:textId="7020C25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0.056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358E9CF" w14:textId="61BFA44A" w:rsidR="00F474B2" w:rsidRPr="002B6213" w:rsidRDefault="00F474B2" w:rsidP="00F474B2">
            <w:pPr>
              <w:jc w:val="right"/>
              <w:rPr>
                <w:color w:val="000000"/>
                <w:sz w:val="20"/>
                <w:szCs w:val="20"/>
                <w:lang w:eastAsia="en-CA"/>
              </w:rPr>
            </w:pPr>
            <w:r w:rsidRPr="002B6213">
              <w:rPr>
                <w:color w:val="000000"/>
                <w:sz w:val="20"/>
                <w:szCs w:val="20"/>
                <w:lang w:val="en-CA" w:eastAsia="en-CA"/>
              </w:rPr>
              <w:t>6,179</w:t>
            </w:r>
          </w:p>
        </w:tc>
      </w:tr>
      <w:tr w:rsidR="00F474B2" w:rsidRPr="002B6213" w14:paraId="0568805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EBFB818" w14:textId="1CAF6936" w:rsidR="00F474B2" w:rsidRPr="002B6213" w:rsidRDefault="00F474B2" w:rsidP="00F474B2">
            <w:pPr>
              <w:rPr>
                <w:bCs/>
                <w:sz w:val="20"/>
                <w:szCs w:val="20"/>
              </w:rPr>
            </w:pPr>
            <w:r w:rsidRPr="002B6213">
              <w:rPr>
                <w:sz w:val="20"/>
                <w:szCs w:val="20"/>
              </w:rPr>
              <w:t>巴布亚新几内亚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C064A08" w14:textId="67575F5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530DFD" w14:textId="70C9267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4C9122" w14:textId="51FF7AAB" w:rsidR="00F474B2" w:rsidRPr="002B6213" w:rsidRDefault="00F474B2" w:rsidP="00F474B2">
            <w:pPr>
              <w:jc w:val="right"/>
              <w:rPr>
                <w:color w:val="000000"/>
                <w:sz w:val="20"/>
                <w:szCs w:val="20"/>
                <w:lang w:eastAsia="en-CA"/>
              </w:rPr>
            </w:pPr>
            <w:r w:rsidRPr="002B6213">
              <w:rPr>
                <w:color w:val="000000"/>
                <w:sz w:val="20"/>
                <w:szCs w:val="20"/>
                <w:lang w:val="en-CA" w:eastAsia="en-CA"/>
              </w:rPr>
              <w:t>1,373</w:t>
            </w:r>
          </w:p>
        </w:tc>
      </w:tr>
      <w:tr w:rsidR="00F474B2" w:rsidRPr="002B6213" w14:paraId="0C53E29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FD713BB" w14:textId="3509542D" w:rsidR="00F474B2" w:rsidRPr="002B6213" w:rsidRDefault="00F474B2" w:rsidP="00F474B2">
            <w:pPr>
              <w:rPr>
                <w:bCs/>
                <w:sz w:val="20"/>
                <w:szCs w:val="20"/>
              </w:rPr>
            </w:pPr>
            <w:r w:rsidRPr="002B6213">
              <w:rPr>
                <w:sz w:val="20"/>
                <w:szCs w:val="20"/>
              </w:rPr>
              <w:t>巴拉圭</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91CDA67" w14:textId="0A3F0FF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2F389B8" w14:textId="23B6B50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0.020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3F72BB1" w14:textId="0395EB36" w:rsidR="00F474B2" w:rsidRPr="002B6213" w:rsidRDefault="00F474B2" w:rsidP="00F474B2">
            <w:pPr>
              <w:jc w:val="right"/>
              <w:rPr>
                <w:color w:val="000000"/>
                <w:sz w:val="20"/>
                <w:szCs w:val="20"/>
                <w:lang w:eastAsia="en-CA"/>
              </w:rPr>
            </w:pPr>
            <w:r w:rsidRPr="002B6213">
              <w:rPr>
                <w:color w:val="000000"/>
                <w:sz w:val="20"/>
                <w:szCs w:val="20"/>
                <w:lang w:val="en-CA" w:eastAsia="en-CA"/>
              </w:rPr>
              <w:t>2,197</w:t>
            </w:r>
          </w:p>
        </w:tc>
      </w:tr>
      <w:tr w:rsidR="00F474B2" w:rsidRPr="002B6213" w14:paraId="37BFB31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90ADB82" w14:textId="5AB2BAE0" w:rsidR="00F474B2" w:rsidRPr="002B6213" w:rsidRDefault="00F474B2" w:rsidP="00F474B2">
            <w:pPr>
              <w:rPr>
                <w:bCs/>
                <w:sz w:val="20"/>
                <w:szCs w:val="20"/>
              </w:rPr>
            </w:pPr>
            <w:r w:rsidRPr="002B6213">
              <w:rPr>
                <w:sz w:val="20"/>
                <w:szCs w:val="20"/>
              </w:rPr>
              <w:t>秘鲁</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093F407" w14:textId="4E96B75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0.152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705764E" w14:textId="69E847B3"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0.190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9845EF" w14:textId="7D0661FC" w:rsidR="00F474B2" w:rsidRPr="002B6213" w:rsidRDefault="00F474B2" w:rsidP="00F474B2">
            <w:pPr>
              <w:jc w:val="right"/>
              <w:rPr>
                <w:color w:val="000000"/>
                <w:sz w:val="20"/>
                <w:szCs w:val="20"/>
                <w:lang w:eastAsia="en-CA"/>
              </w:rPr>
            </w:pPr>
            <w:r w:rsidRPr="002B6213">
              <w:rPr>
                <w:color w:val="000000"/>
                <w:sz w:val="20"/>
                <w:szCs w:val="20"/>
                <w:lang w:val="en-CA" w:eastAsia="en-CA"/>
              </w:rPr>
              <w:t>20,872</w:t>
            </w:r>
          </w:p>
        </w:tc>
      </w:tr>
      <w:tr w:rsidR="00F474B2" w:rsidRPr="002B6213" w14:paraId="36BDC0C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016D87C" w14:textId="4248AD39" w:rsidR="00F474B2" w:rsidRPr="002B6213" w:rsidRDefault="00F474B2" w:rsidP="00F474B2">
            <w:pPr>
              <w:rPr>
                <w:bCs/>
                <w:sz w:val="20"/>
                <w:szCs w:val="20"/>
              </w:rPr>
            </w:pPr>
            <w:r w:rsidRPr="002B6213">
              <w:rPr>
                <w:sz w:val="20"/>
                <w:szCs w:val="20"/>
              </w:rPr>
              <w:t>菲律宾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77BFEDD" w14:textId="65C9E70B"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0.205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ED3AD4" w14:textId="6FE2A5C8"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0.256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F6A8FC" w14:textId="2327A59E" w:rsidR="00F474B2" w:rsidRPr="002B6213" w:rsidRDefault="00F474B2" w:rsidP="00F474B2">
            <w:pPr>
              <w:jc w:val="right"/>
              <w:rPr>
                <w:color w:val="000000"/>
                <w:sz w:val="20"/>
                <w:szCs w:val="20"/>
                <w:lang w:eastAsia="en-CA"/>
              </w:rPr>
            </w:pPr>
            <w:r w:rsidRPr="002B6213">
              <w:rPr>
                <w:color w:val="000000"/>
                <w:sz w:val="20"/>
                <w:szCs w:val="20"/>
                <w:lang w:val="en-CA" w:eastAsia="en-CA"/>
              </w:rPr>
              <w:t>28,150</w:t>
            </w:r>
          </w:p>
        </w:tc>
      </w:tr>
      <w:tr w:rsidR="00F474B2" w:rsidRPr="002B6213" w14:paraId="6F04F87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7AA3403" w14:textId="5B5404FB" w:rsidR="00F474B2" w:rsidRPr="002B6213" w:rsidRDefault="00F474B2" w:rsidP="00F474B2">
            <w:pPr>
              <w:rPr>
                <w:bCs/>
                <w:sz w:val="20"/>
                <w:szCs w:val="20"/>
              </w:rPr>
            </w:pPr>
            <w:r w:rsidRPr="002B6213">
              <w:rPr>
                <w:sz w:val="20"/>
                <w:szCs w:val="20"/>
              </w:rPr>
              <w:t>波兰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79A59B0" w14:textId="3337287F"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0.802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6FA5DA" w14:textId="7862493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3A9221" w14:textId="2D5BF453" w:rsidR="00F474B2" w:rsidRPr="002B6213" w:rsidRDefault="00F474B2" w:rsidP="00F474B2">
            <w:pPr>
              <w:jc w:val="right"/>
              <w:rPr>
                <w:color w:val="000000"/>
                <w:sz w:val="20"/>
                <w:szCs w:val="20"/>
                <w:lang w:eastAsia="en-CA"/>
              </w:rPr>
            </w:pPr>
            <w:r w:rsidRPr="002B6213">
              <w:rPr>
                <w:color w:val="000000"/>
                <w:sz w:val="20"/>
                <w:szCs w:val="20"/>
                <w:lang w:val="en-CA" w:eastAsia="en-CA"/>
              </w:rPr>
              <w:t>110,128</w:t>
            </w:r>
          </w:p>
        </w:tc>
      </w:tr>
      <w:tr w:rsidR="00F474B2" w:rsidRPr="002B6213" w14:paraId="66D7C5F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FA4338E" w14:textId="4060FD04" w:rsidR="00F474B2" w:rsidRPr="002B6213" w:rsidRDefault="00F474B2" w:rsidP="00F474B2">
            <w:pPr>
              <w:rPr>
                <w:bCs/>
                <w:sz w:val="20"/>
                <w:szCs w:val="20"/>
              </w:rPr>
            </w:pPr>
            <w:r w:rsidRPr="002B6213">
              <w:rPr>
                <w:sz w:val="20"/>
                <w:szCs w:val="20"/>
              </w:rPr>
              <w:t>葡萄牙</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95A8DE6" w14:textId="564D4E51"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0.350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2029D0E" w14:textId="3096A2A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0.438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4FD629" w14:textId="4D980637" w:rsidR="00F474B2" w:rsidRPr="002B6213" w:rsidRDefault="00F474B2" w:rsidP="00F474B2">
            <w:pPr>
              <w:jc w:val="right"/>
              <w:rPr>
                <w:color w:val="000000"/>
                <w:sz w:val="20"/>
                <w:szCs w:val="20"/>
                <w:lang w:eastAsia="en-CA"/>
              </w:rPr>
            </w:pPr>
            <w:r w:rsidRPr="002B6213">
              <w:rPr>
                <w:color w:val="000000"/>
                <w:sz w:val="20"/>
                <w:szCs w:val="20"/>
                <w:lang w:val="en-CA" w:eastAsia="en-CA"/>
              </w:rPr>
              <w:t>48,061</w:t>
            </w:r>
          </w:p>
        </w:tc>
      </w:tr>
      <w:tr w:rsidR="00F474B2" w:rsidRPr="002B6213" w14:paraId="5BB9A57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D34666A" w14:textId="33FF3280" w:rsidR="00F474B2" w:rsidRPr="002B6213" w:rsidRDefault="00F474B2" w:rsidP="00F474B2">
            <w:pPr>
              <w:rPr>
                <w:bCs/>
                <w:sz w:val="20"/>
                <w:szCs w:val="20"/>
              </w:rPr>
            </w:pPr>
            <w:r w:rsidRPr="002B6213">
              <w:rPr>
                <w:sz w:val="20"/>
                <w:szCs w:val="20"/>
              </w:rPr>
              <w:t>卡塔尔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E49B7EB" w14:textId="3D8EA3C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0.282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2169D2" w14:textId="2E223F73"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0.353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5E560A6" w14:textId="6A8BC5A0" w:rsidR="00F474B2" w:rsidRPr="002B6213" w:rsidRDefault="00F474B2" w:rsidP="00F474B2">
            <w:pPr>
              <w:jc w:val="right"/>
              <w:rPr>
                <w:color w:val="000000"/>
                <w:sz w:val="20"/>
                <w:szCs w:val="20"/>
                <w:lang w:eastAsia="en-CA"/>
              </w:rPr>
            </w:pPr>
            <w:r w:rsidRPr="002B6213">
              <w:rPr>
                <w:color w:val="000000"/>
                <w:sz w:val="20"/>
                <w:szCs w:val="20"/>
                <w:lang w:val="en-CA" w:eastAsia="en-CA"/>
              </w:rPr>
              <w:t>38,723</w:t>
            </w:r>
          </w:p>
        </w:tc>
      </w:tr>
      <w:tr w:rsidR="00F474B2" w:rsidRPr="002B6213" w14:paraId="046B4F9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A412CAE" w14:textId="45E47D6E" w:rsidR="00F474B2" w:rsidRPr="002B6213" w:rsidRDefault="00F474B2" w:rsidP="00F474B2">
            <w:pPr>
              <w:rPr>
                <w:bCs/>
                <w:sz w:val="20"/>
                <w:szCs w:val="20"/>
              </w:rPr>
            </w:pPr>
            <w:r w:rsidRPr="002B6213">
              <w:rPr>
                <w:sz w:val="20"/>
                <w:szCs w:val="20"/>
              </w:rPr>
              <w:t>大韩民国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15BE2AE" w14:textId="25CCB15E"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2.267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141462" w14:textId="4B86ADD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2.834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65EF861" w14:textId="19CF5886" w:rsidR="00F474B2" w:rsidRPr="002B6213" w:rsidRDefault="00F474B2" w:rsidP="00F474B2">
            <w:pPr>
              <w:jc w:val="right"/>
              <w:rPr>
                <w:color w:val="000000"/>
                <w:sz w:val="20"/>
                <w:szCs w:val="20"/>
                <w:lang w:eastAsia="en-CA"/>
              </w:rPr>
            </w:pPr>
            <w:r w:rsidRPr="002B6213">
              <w:rPr>
                <w:color w:val="000000"/>
                <w:sz w:val="20"/>
                <w:szCs w:val="20"/>
                <w:lang w:val="en-CA" w:eastAsia="en-CA"/>
              </w:rPr>
              <w:t>311,296</w:t>
            </w:r>
          </w:p>
        </w:tc>
      </w:tr>
      <w:tr w:rsidR="00F474B2" w:rsidRPr="002B6213" w14:paraId="39679CB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68E09B3" w14:textId="580FDAEB" w:rsidR="00F474B2" w:rsidRPr="002B6213" w:rsidRDefault="00F474B2" w:rsidP="00F474B2">
            <w:pPr>
              <w:rPr>
                <w:bCs/>
                <w:sz w:val="20"/>
                <w:szCs w:val="20"/>
              </w:rPr>
            </w:pPr>
            <w:r w:rsidRPr="002B6213">
              <w:rPr>
                <w:sz w:val="20"/>
                <w:szCs w:val="20"/>
              </w:rPr>
              <w:t>摩尔多瓦共和国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2171A7A" w14:textId="20A84FE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5F9D4E" w14:textId="7A35E77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226AC9" w14:textId="404B54D2" w:rsidR="00F474B2" w:rsidRPr="002B6213" w:rsidRDefault="00F474B2" w:rsidP="00F474B2">
            <w:pPr>
              <w:jc w:val="right"/>
              <w:rPr>
                <w:color w:val="000000"/>
                <w:sz w:val="20"/>
                <w:szCs w:val="20"/>
                <w:lang w:eastAsia="en-CA"/>
              </w:rPr>
            </w:pPr>
            <w:r w:rsidRPr="002B6213">
              <w:rPr>
                <w:color w:val="000000"/>
                <w:sz w:val="20"/>
                <w:szCs w:val="20"/>
                <w:lang w:val="en-CA" w:eastAsia="en-CA"/>
              </w:rPr>
              <w:t>412</w:t>
            </w:r>
          </w:p>
        </w:tc>
      </w:tr>
      <w:tr w:rsidR="00F474B2" w:rsidRPr="002B6213" w14:paraId="7B6E84A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FE421B0" w14:textId="54DF11D6" w:rsidR="00F474B2" w:rsidRPr="002B6213" w:rsidRDefault="00F474B2" w:rsidP="00F474B2">
            <w:pPr>
              <w:rPr>
                <w:bCs/>
                <w:sz w:val="20"/>
                <w:szCs w:val="20"/>
              </w:rPr>
            </w:pPr>
            <w:r w:rsidRPr="002B6213">
              <w:rPr>
                <w:sz w:val="20"/>
                <w:szCs w:val="20"/>
              </w:rPr>
              <w:t>罗马尼亚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DED367A" w14:textId="27AE964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0.198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04FC27C" w14:textId="07274A4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0.248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EE4D290" w14:textId="3B030B43" w:rsidR="00F474B2" w:rsidRPr="002B6213" w:rsidRDefault="00F474B2" w:rsidP="00F474B2">
            <w:pPr>
              <w:jc w:val="right"/>
              <w:rPr>
                <w:color w:val="000000"/>
                <w:sz w:val="20"/>
                <w:szCs w:val="20"/>
                <w:lang w:eastAsia="en-CA"/>
              </w:rPr>
            </w:pPr>
            <w:r w:rsidRPr="002B6213">
              <w:rPr>
                <w:color w:val="000000"/>
                <w:sz w:val="20"/>
                <w:szCs w:val="20"/>
                <w:lang w:val="en-CA" w:eastAsia="en-CA"/>
              </w:rPr>
              <w:t>27,189</w:t>
            </w:r>
          </w:p>
        </w:tc>
      </w:tr>
      <w:tr w:rsidR="00F474B2" w:rsidRPr="002B6213" w14:paraId="689AD60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DF1B814" w14:textId="2099FA94" w:rsidR="00F474B2" w:rsidRPr="002B6213" w:rsidRDefault="00F474B2" w:rsidP="00F474B2">
            <w:pPr>
              <w:rPr>
                <w:bCs/>
                <w:sz w:val="20"/>
                <w:szCs w:val="20"/>
              </w:rPr>
            </w:pPr>
            <w:r w:rsidRPr="002B6213">
              <w:rPr>
                <w:sz w:val="20"/>
                <w:szCs w:val="20"/>
              </w:rPr>
              <w:t>俄罗斯联邦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D2F9E39" w14:textId="704EA6D0"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2.405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6D5CB13" w14:textId="20E0663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3.007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DC4DA0" w14:textId="1F7485EA" w:rsidR="00F474B2" w:rsidRPr="002B6213" w:rsidRDefault="00F474B2" w:rsidP="00F474B2">
            <w:pPr>
              <w:jc w:val="right"/>
              <w:rPr>
                <w:color w:val="000000"/>
                <w:sz w:val="20"/>
                <w:szCs w:val="20"/>
                <w:lang w:eastAsia="en-CA"/>
              </w:rPr>
            </w:pPr>
            <w:r w:rsidRPr="002B6213">
              <w:rPr>
                <w:color w:val="000000"/>
                <w:sz w:val="20"/>
                <w:szCs w:val="20"/>
                <w:lang w:val="en-CA" w:eastAsia="en-CA"/>
              </w:rPr>
              <w:t>330,245</w:t>
            </w:r>
          </w:p>
        </w:tc>
      </w:tr>
      <w:tr w:rsidR="00F474B2" w:rsidRPr="002B6213" w14:paraId="4093A27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527B6CF" w14:textId="0AFEF104" w:rsidR="00F474B2" w:rsidRPr="002B6213" w:rsidRDefault="00F474B2" w:rsidP="00F474B2">
            <w:pPr>
              <w:rPr>
                <w:bCs/>
                <w:sz w:val="20"/>
                <w:szCs w:val="20"/>
              </w:rPr>
            </w:pPr>
            <w:r w:rsidRPr="002B6213">
              <w:rPr>
                <w:sz w:val="20"/>
                <w:szCs w:val="20"/>
              </w:rPr>
              <w:t>卢旺达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F9CE2E3" w14:textId="148D0CC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B91E71" w14:textId="1D94561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D1B82F" w14:textId="4C305641" w:rsidR="00F474B2" w:rsidRPr="002B6213" w:rsidRDefault="00F474B2" w:rsidP="00F474B2">
            <w:pPr>
              <w:jc w:val="right"/>
              <w:rPr>
                <w:color w:val="000000"/>
                <w:sz w:val="20"/>
                <w:szCs w:val="20"/>
                <w:lang w:eastAsia="en-CA"/>
              </w:rPr>
            </w:pPr>
            <w:r w:rsidRPr="002B6213">
              <w:rPr>
                <w:color w:val="000000"/>
                <w:sz w:val="20"/>
                <w:szCs w:val="20"/>
                <w:lang w:val="en-CA" w:eastAsia="en-CA"/>
              </w:rPr>
              <w:t>412</w:t>
            </w:r>
          </w:p>
        </w:tc>
      </w:tr>
      <w:tr w:rsidR="00F474B2" w:rsidRPr="002B6213" w14:paraId="58F1B1E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3E58F1D" w14:textId="7B7E8EA8" w:rsidR="00F474B2" w:rsidRPr="002B6213" w:rsidRDefault="00F474B2" w:rsidP="00F474B2">
            <w:pPr>
              <w:rPr>
                <w:bCs/>
                <w:sz w:val="20"/>
                <w:szCs w:val="20"/>
              </w:rPr>
            </w:pPr>
            <w:r w:rsidRPr="002B6213">
              <w:rPr>
                <w:sz w:val="20"/>
                <w:szCs w:val="20"/>
              </w:rPr>
              <w:t>圣基茨和尼维斯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8B029A4" w14:textId="7B9052A0"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3A7E2E" w14:textId="315994E4"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075917" w14:textId="4094DA83"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5CC02DF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5A6A3B3" w14:textId="08F17BA5" w:rsidR="00F474B2" w:rsidRPr="002B6213" w:rsidRDefault="00F474B2" w:rsidP="00F474B2">
            <w:pPr>
              <w:rPr>
                <w:bCs/>
                <w:sz w:val="20"/>
                <w:szCs w:val="20"/>
              </w:rPr>
            </w:pPr>
            <w:r w:rsidRPr="002B6213">
              <w:rPr>
                <w:sz w:val="20"/>
                <w:szCs w:val="20"/>
              </w:rPr>
              <w:t>圣卢西亚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4E2FFAB" w14:textId="177A2FF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76FD7D" w14:textId="337482E4"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E7915B" w14:textId="5A72C3E4"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601D9B7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ED8E58A" w14:textId="347437CC" w:rsidR="00F474B2" w:rsidRPr="002B6213" w:rsidRDefault="00F474B2" w:rsidP="00F474B2">
            <w:pPr>
              <w:rPr>
                <w:bCs/>
                <w:sz w:val="20"/>
                <w:szCs w:val="20"/>
              </w:rPr>
            </w:pPr>
            <w:r w:rsidRPr="002B6213">
              <w:rPr>
                <w:sz w:val="20"/>
                <w:szCs w:val="20"/>
              </w:rPr>
              <w:t>圣文森特和格林纳丁斯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1EAE2C8" w14:textId="70574E1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0AF20B" w14:textId="331D0FEF"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F44C3D" w14:textId="7A86C4DA"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4D08482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6434057" w14:textId="2E7CB61E" w:rsidR="00F474B2" w:rsidRPr="002B6213" w:rsidRDefault="00F474B2" w:rsidP="00F474B2">
            <w:pPr>
              <w:rPr>
                <w:bCs/>
                <w:sz w:val="20"/>
                <w:szCs w:val="20"/>
              </w:rPr>
            </w:pPr>
            <w:r w:rsidRPr="002B6213">
              <w:rPr>
                <w:sz w:val="20"/>
                <w:szCs w:val="20"/>
              </w:rPr>
              <w:t>萨摩亚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D0815E2" w14:textId="5C28CC5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3C557F" w14:textId="1BC76ED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7A8AD2B" w14:textId="615C06A7"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2795207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6ED8C2A" w14:textId="77776D5B" w:rsidR="00F474B2" w:rsidRPr="002B6213" w:rsidRDefault="00F474B2" w:rsidP="00F474B2">
            <w:pPr>
              <w:rPr>
                <w:bCs/>
                <w:sz w:val="20"/>
                <w:szCs w:val="20"/>
              </w:rPr>
            </w:pPr>
            <w:r w:rsidRPr="002B6213">
              <w:rPr>
                <w:sz w:val="20"/>
                <w:szCs w:val="20"/>
              </w:rPr>
              <w:t>圣马力诺</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226DA6F" w14:textId="306AC82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96B07D" w14:textId="532B7883"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FD6EEC" w14:textId="373DF99B" w:rsidR="00F474B2" w:rsidRPr="002B6213" w:rsidRDefault="00F474B2" w:rsidP="00F474B2">
            <w:pPr>
              <w:jc w:val="right"/>
              <w:rPr>
                <w:color w:val="000000"/>
                <w:sz w:val="20"/>
                <w:szCs w:val="20"/>
                <w:lang w:eastAsia="en-CA"/>
              </w:rPr>
            </w:pPr>
            <w:r w:rsidRPr="002B6213">
              <w:rPr>
                <w:color w:val="000000"/>
                <w:sz w:val="20"/>
                <w:szCs w:val="20"/>
                <w:lang w:val="en-CA" w:eastAsia="en-CA"/>
              </w:rPr>
              <w:t>275</w:t>
            </w:r>
          </w:p>
        </w:tc>
      </w:tr>
      <w:tr w:rsidR="00F474B2" w:rsidRPr="002B6213" w14:paraId="3F74036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057F620" w14:textId="36FA0721" w:rsidR="00F474B2" w:rsidRPr="002B6213" w:rsidRDefault="00F474B2" w:rsidP="00F474B2">
            <w:pPr>
              <w:rPr>
                <w:bCs/>
                <w:sz w:val="20"/>
                <w:szCs w:val="20"/>
              </w:rPr>
            </w:pPr>
            <w:r w:rsidRPr="002B6213">
              <w:rPr>
                <w:sz w:val="20"/>
                <w:szCs w:val="20"/>
              </w:rPr>
              <w:t>圣多美和普林西比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98A16F1" w14:textId="0C12594A"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9F1C5A" w14:textId="6A13E45B"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0F8BD4" w14:textId="7AAC10BF"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2C11F76C"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91EFCCB" w14:textId="6C1E8FB5" w:rsidR="00F474B2" w:rsidRPr="002B6213" w:rsidRDefault="00F474B2" w:rsidP="00F474B2">
            <w:pPr>
              <w:rPr>
                <w:bCs/>
                <w:sz w:val="20"/>
                <w:szCs w:val="20"/>
              </w:rPr>
            </w:pPr>
            <w:r w:rsidRPr="002B6213">
              <w:rPr>
                <w:sz w:val="20"/>
                <w:szCs w:val="20"/>
              </w:rPr>
              <w:t>沙特阿拉伯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4D4AF7E" w14:textId="0DB4639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1.172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5D5401" w14:textId="7B85999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1.465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6CA565" w14:textId="06A0E51D" w:rsidR="00F474B2" w:rsidRPr="002B6213" w:rsidRDefault="00F474B2" w:rsidP="00F474B2">
            <w:pPr>
              <w:jc w:val="right"/>
              <w:rPr>
                <w:color w:val="000000"/>
                <w:sz w:val="20"/>
                <w:szCs w:val="20"/>
                <w:lang w:eastAsia="en-CA"/>
              </w:rPr>
            </w:pPr>
            <w:r w:rsidRPr="002B6213">
              <w:rPr>
                <w:color w:val="000000"/>
                <w:sz w:val="20"/>
                <w:szCs w:val="20"/>
                <w:lang w:val="en-CA" w:eastAsia="en-CA"/>
              </w:rPr>
              <w:t>160,935</w:t>
            </w:r>
          </w:p>
        </w:tc>
      </w:tr>
      <w:tr w:rsidR="00F474B2" w:rsidRPr="002B6213" w14:paraId="0EE3A6D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EAE1F3D" w14:textId="4F37DB99" w:rsidR="00F474B2" w:rsidRPr="002B6213" w:rsidRDefault="00F474B2" w:rsidP="00F474B2">
            <w:pPr>
              <w:rPr>
                <w:bCs/>
                <w:sz w:val="20"/>
                <w:szCs w:val="20"/>
              </w:rPr>
            </w:pPr>
            <w:r w:rsidRPr="002B6213">
              <w:rPr>
                <w:sz w:val="20"/>
                <w:szCs w:val="20"/>
              </w:rPr>
              <w:t>塞内加尔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8F1632A" w14:textId="1DF63EF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7633C6" w14:textId="7408ADCA"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AD13F6" w14:textId="7B65D507" w:rsidR="00F474B2" w:rsidRPr="002B6213" w:rsidRDefault="00F474B2" w:rsidP="00F474B2">
            <w:pPr>
              <w:jc w:val="right"/>
              <w:rPr>
                <w:color w:val="000000"/>
                <w:sz w:val="20"/>
                <w:szCs w:val="20"/>
                <w:lang w:eastAsia="en-CA"/>
              </w:rPr>
            </w:pPr>
            <w:r w:rsidRPr="002B6213">
              <w:rPr>
                <w:color w:val="000000"/>
                <w:sz w:val="20"/>
                <w:szCs w:val="20"/>
                <w:lang w:val="en-CA" w:eastAsia="en-CA"/>
              </w:rPr>
              <w:t>961</w:t>
            </w:r>
          </w:p>
        </w:tc>
      </w:tr>
      <w:tr w:rsidR="00F474B2" w:rsidRPr="002B6213" w14:paraId="4E498A2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5F5E739" w14:textId="7EFF4433" w:rsidR="00F474B2" w:rsidRPr="002B6213" w:rsidRDefault="00F474B2" w:rsidP="00F474B2">
            <w:pPr>
              <w:rPr>
                <w:bCs/>
                <w:sz w:val="20"/>
                <w:szCs w:val="20"/>
              </w:rPr>
            </w:pPr>
            <w:r w:rsidRPr="002B6213">
              <w:rPr>
                <w:sz w:val="20"/>
                <w:szCs w:val="20"/>
              </w:rPr>
              <w:t>塞尔维亚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5B47947" w14:textId="694D7381"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0.028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79D9780" w14:textId="6811CD2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0.035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C9C2F8" w14:textId="06658895" w:rsidR="00F474B2" w:rsidRPr="002B6213" w:rsidRDefault="00F474B2" w:rsidP="00F474B2">
            <w:pPr>
              <w:jc w:val="right"/>
              <w:rPr>
                <w:color w:val="000000"/>
                <w:sz w:val="20"/>
                <w:szCs w:val="20"/>
                <w:lang w:eastAsia="en-CA"/>
              </w:rPr>
            </w:pPr>
            <w:r w:rsidRPr="002B6213">
              <w:rPr>
                <w:color w:val="000000"/>
                <w:sz w:val="20"/>
                <w:szCs w:val="20"/>
                <w:lang w:val="en-CA" w:eastAsia="en-CA"/>
              </w:rPr>
              <w:t>3,845</w:t>
            </w:r>
          </w:p>
        </w:tc>
      </w:tr>
      <w:tr w:rsidR="00F474B2" w:rsidRPr="002B6213" w14:paraId="64A5B80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68B3C24" w14:textId="1B44134A" w:rsidR="00F474B2" w:rsidRPr="002B6213" w:rsidRDefault="00F474B2" w:rsidP="00F474B2">
            <w:pPr>
              <w:rPr>
                <w:bCs/>
                <w:sz w:val="20"/>
                <w:szCs w:val="20"/>
              </w:rPr>
            </w:pPr>
            <w:r w:rsidRPr="002B6213">
              <w:rPr>
                <w:sz w:val="20"/>
                <w:szCs w:val="20"/>
              </w:rPr>
              <w:t>塞舌尔</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68F321B" w14:textId="515D602E"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E82078E" w14:textId="513C7E3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68B2F1" w14:textId="6C47A40A" w:rsidR="00F474B2" w:rsidRPr="002B6213" w:rsidRDefault="00F474B2" w:rsidP="00F474B2">
            <w:pPr>
              <w:jc w:val="right"/>
              <w:rPr>
                <w:color w:val="000000"/>
                <w:sz w:val="20"/>
                <w:szCs w:val="20"/>
                <w:lang w:eastAsia="en-CA"/>
              </w:rPr>
            </w:pPr>
            <w:r w:rsidRPr="002B6213">
              <w:rPr>
                <w:color w:val="000000"/>
                <w:sz w:val="20"/>
                <w:szCs w:val="20"/>
                <w:lang w:val="en-CA" w:eastAsia="en-CA"/>
              </w:rPr>
              <w:t>275</w:t>
            </w:r>
          </w:p>
        </w:tc>
      </w:tr>
      <w:tr w:rsidR="00F474B2" w:rsidRPr="002B6213" w14:paraId="19B99B5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D369C63" w14:textId="57269286" w:rsidR="00F474B2" w:rsidRPr="002B6213" w:rsidRDefault="00F474B2" w:rsidP="00F474B2">
            <w:pPr>
              <w:rPr>
                <w:bCs/>
                <w:sz w:val="20"/>
                <w:szCs w:val="20"/>
              </w:rPr>
            </w:pPr>
            <w:r w:rsidRPr="002B6213">
              <w:rPr>
                <w:sz w:val="20"/>
                <w:szCs w:val="20"/>
              </w:rPr>
              <w:t>塞拉利昂</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31A434E" w14:textId="319FD3E8"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94C9CD" w14:textId="6F3246A3"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0E755F" w14:textId="2B8BEF4F"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3130DDF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71E6A83" w14:textId="6DF59D87" w:rsidR="00F474B2" w:rsidRPr="002B6213" w:rsidRDefault="00F474B2" w:rsidP="00F474B2">
            <w:pPr>
              <w:rPr>
                <w:bCs/>
                <w:sz w:val="20"/>
                <w:szCs w:val="20"/>
              </w:rPr>
            </w:pPr>
            <w:r w:rsidRPr="002B6213">
              <w:rPr>
                <w:sz w:val="20"/>
                <w:szCs w:val="20"/>
              </w:rPr>
              <w:t>新加坡</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4E8FD21" w14:textId="303952D4"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0.485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943B727" w14:textId="7403FD85"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0.606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D616AD" w14:textId="21FD419B" w:rsidR="00F474B2" w:rsidRPr="002B6213" w:rsidRDefault="00F474B2" w:rsidP="00F474B2">
            <w:pPr>
              <w:jc w:val="right"/>
              <w:rPr>
                <w:color w:val="000000"/>
                <w:sz w:val="20"/>
                <w:szCs w:val="20"/>
                <w:lang w:eastAsia="en-CA"/>
              </w:rPr>
            </w:pPr>
            <w:r w:rsidRPr="002B6213">
              <w:rPr>
                <w:color w:val="000000"/>
                <w:sz w:val="20"/>
                <w:szCs w:val="20"/>
                <w:lang w:val="en-CA" w:eastAsia="en-CA"/>
              </w:rPr>
              <w:t>66,598</w:t>
            </w:r>
          </w:p>
        </w:tc>
      </w:tr>
      <w:tr w:rsidR="00F474B2" w:rsidRPr="002B6213" w14:paraId="14CBDFE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39F0AD5" w14:textId="754666A9" w:rsidR="00F474B2" w:rsidRPr="002B6213" w:rsidRDefault="00F474B2" w:rsidP="00F474B2">
            <w:pPr>
              <w:rPr>
                <w:bCs/>
                <w:sz w:val="20"/>
                <w:szCs w:val="20"/>
              </w:rPr>
            </w:pPr>
            <w:r w:rsidRPr="002B6213">
              <w:rPr>
                <w:sz w:val="20"/>
                <w:szCs w:val="20"/>
              </w:rPr>
              <w:t>斯洛伐克</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76F3219" w14:textId="4FF31C88"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0.153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FE19CB5" w14:textId="0D1B2F2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0.191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45AB5D" w14:textId="39D5177B" w:rsidR="00F474B2" w:rsidRPr="002B6213" w:rsidRDefault="00F474B2" w:rsidP="00F474B2">
            <w:pPr>
              <w:jc w:val="right"/>
              <w:rPr>
                <w:color w:val="000000"/>
                <w:sz w:val="20"/>
                <w:szCs w:val="20"/>
                <w:lang w:eastAsia="en-CA"/>
              </w:rPr>
            </w:pPr>
            <w:r w:rsidRPr="002B6213">
              <w:rPr>
                <w:color w:val="000000"/>
                <w:sz w:val="20"/>
                <w:szCs w:val="20"/>
                <w:lang w:val="en-CA" w:eastAsia="en-CA"/>
              </w:rPr>
              <w:t>21,009</w:t>
            </w:r>
          </w:p>
        </w:tc>
      </w:tr>
      <w:tr w:rsidR="00F474B2" w:rsidRPr="002B6213" w14:paraId="46B3CC97"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29046CB" w14:textId="7DD13957" w:rsidR="00F474B2" w:rsidRPr="002B6213" w:rsidRDefault="00F474B2" w:rsidP="00F474B2">
            <w:pPr>
              <w:rPr>
                <w:bCs/>
                <w:sz w:val="20"/>
                <w:szCs w:val="20"/>
              </w:rPr>
            </w:pPr>
            <w:r w:rsidRPr="002B6213">
              <w:rPr>
                <w:sz w:val="20"/>
                <w:szCs w:val="20"/>
              </w:rPr>
              <w:t>斯洛文尼亚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3F88CB2" w14:textId="165AD38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0.076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3A764A" w14:textId="4389DA2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0.095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AD8B565" w14:textId="3433E204" w:rsidR="00F474B2" w:rsidRPr="002B6213" w:rsidRDefault="00F474B2" w:rsidP="00F474B2">
            <w:pPr>
              <w:jc w:val="right"/>
              <w:rPr>
                <w:color w:val="000000"/>
                <w:sz w:val="20"/>
                <w:szCs w:val="20"/>
                <w:lang w:eastAsia="en-CA"/>
              </w:rPr>
            </w:pPr>
            <w:r w:rsidRPr="002B6213">
              <w:rPr>
                <w:color w:val="000000"/>
                <w:sz w:val="20"/>
                <w:szCs w:val="20"/>
                <w:lang w:val="en-CA" w:eastAsia="en-CA"/>
              </w:rPr>
              <w:t>10,436</w:t>
            </w:r>
          </w:p>
        </w:tc>
      </w:tr>
      <w:tr w:rsidR="00F474B2" w:rsidRPr="002B6213" w14:paraId="0C19971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CFFABF3" w14:textId="548F7FD8" w:rsidR="00F474B2" w:rsidRPr="002B6213" w:rsidRDefault="00F474B2" w:rsidP="00F474B2">
            <w:pPr>
              <w:rPr>
                <w:bCs/>
                <w:sz w:val="20"/>
                <w:szCs w:val="20"/>
              </w:rPr>
            </w:pPr>
            <w:r w:rsidRPr="002B6213">
              <w:rPr>
                <w:sz w:val="20"/>
                <w:szCs w:val="20"/>
              </w:rPr>
              <w:t>所罗门群岛</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7745BB4" w14:textId="4677A08E"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EEB45F" w14:textId="0A3F7DC0"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8A9242" w14:textId="501ED2A7"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7E4474A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4FED0B5" w14:textId="71E0668C" w:rsidR="00F474B2" w:rsidRPr="002B6213" w:rsidRDefault="00F474B2" w:rsidP="00F474B2">
            <w:pPr>
              <w:rPr>
                <w:bCs/>
                <w:sz w:val="20"/>
                <w:szCs w:val="20"/>
              </w:rPr>
            </w:pPr>
            <w:r w:rsidRPr="002B6213">
              <w:rPr>
                <w:sz w:val="20"/>
                <w:szCs w:val="20"/>
              </w:rPr>
              <w:t>索马里</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E99A491" w14:textId="2D1F5F7B"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74B2F55" w14:textId="0D32BC0F"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A63B5DC" w14:textId="3FA15F73" w:rsidR="00F474B2" w:rsidRPr="002B6213" w:rsidRDefault="00F474B2" w:rsidP="00F474B2">
            <w:pPr>
              <w:jc w:val="right"/>
              <w:rPr>
                <w:color w:val="000000"/>
                <w:sz w:val="20"/>
                <w:szCs w:val="20"/>
                <w:lang w:eastAsia="en-CA"/>
              </w:rPr>
            </w:pPr>
            <w:r w:rsidRPr="002B6213">
              <w:rPr>
                <w:color w:val="000000"/>
                <w:sz w:val="20"/>
                <w:szCs w:val="20"/>
                <w:lang w:val="en-CA" w:eastAsia="en-CA"/>
              </w:rPr>
              <w:t>137</w:t>
            </w:r>
          </w:p>
        </w:tc>
      </w:tr>
      <w:tr w:rsidR="00F474B2" w:rsidRPr="002B6213" w14:paraId="773408E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937AEC8" w14:textId="62F31A81" w:rsidR="00F474B2" w:rsidRPr="002B6213" w:rsidRDefault="00F474B2" w:rsidP="00F474B2">
            <w:pPr>
              <w:rPr>
                <w:bCs/>
                <w:sz w:val="20"/>
                <w:szCs w:val="20"/>
              </w:rPr>
            </w:pPr>
            <w:r w:rsidRPr="002B6213">
              <w:rPr>
                <w:sz w:val="20"/>
                <w:szCs w:val="20"/>
              </w:rPr>
              <w:lastRenderedPageBreak/>
              <w:t>南非</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838D159" w14:textId="502ACF21"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0.272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6C420FD" w14:textId="10F8AAEB"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0.340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328C0F" w14:textId="55F15F6F" w:rsidR="00F474B2" w:rsidRPr="002B6213" w:rsidRDefault="00F474B2" w:rsidP="00F474B2">
            <w:pPr>
              <w:jc w:val="right"/>
              <w:rPr>
                <w:color w:val="000000"/>
                <w:sz w:val="20"/>
                <w:szCs w:val="20"/>
                <w:lang w:eastAsia="en-CA"/>
              </w:rPr>
            </w:pPr>
            <w:r w:rsidRPr="002B6213">
              <w:rPr>
                <w:color w:val="000000"/>
                <w:sz w:val="20"/>
                <w:szCs w:val="20"/>
                <w:lang w:val="en-CA" w:eastAsia="en-CA"/>
              </w:rPr>
              <w:t>37,350</w:t>
            </w:r>
          </w:p>
        </w:tc>
      </w:tr>
      <w:tr w:rsidR="00F474B2" w:rsidRPr="002B6213" w14:paraId="708814D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908B868" w14:textId="680ACF8F" w:rsidR="00F474B2" w:rsidRPr="002B6213" w:rsidRDefault="00F474B2" w:rsidP="00F474B2">
            <w:pPr>
              <w:rPr>
                <w:bCs/>
                <w:sz w:val="20"/>
                <w:szCs w:val="20"/>
              </w:rPr>
            </w:pPr>
            <w:r w:rsidRPr="002B6213">
              <w:rPr>
                <w:sz w:val="20"/>
                <w:szCs w:val="20"/>
              </w:rPr>
              <w:t>南苏丹</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E974BBE" w14:textId="2E24334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418952" w14:textId="4F8ADCE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3DEBB3" w14:textId="1EF8AF87" w:rsidR="00F474B2" w:rsidRPr="002B6213" w:rsidRDefault="00F474B2" w:rsidP="00F474B2">
            <w:pPr>
              <w:jc w:val="right"/>
              <w:rPr>
                <w:color w:val="000000"/>
                <w:sz w:val="20"/>
                <w:szCs w:val="20"/>
                <w:lang w:eastAsia="en-CA"/>
              </w:rPr>
            </w:pPr>
            <w:r w:rsidRPr="002B6213">
              <w:rPr>
                <w:color w:val="000000"/>
                <w:sz w:val="20"/>
                <w:szCs w:val="20"/>
                <w:lang w:val="en-CA" w:eastAsia="en-CA"/>
              </w:rPr>
              <w:t>824</w:t>
            </w:r>
          </w:p>
        </w:tc>
      </w:tr>
      <w:tr w:rsidR="00F474B2" w:rsidRPr="002B6213" w14:paraId="6287E34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9F7B975" w14:textId="57B6DC45" w:rsidR="00F474B2" w:rsidRPr="002B6213" w:rsidRDefault="00F474B2" w:rsidP="00F474B2">
            <w:pPr>
              <w:rPr>
                <w:bCs/>
                <w:sz w:val="20"/>
                <w:szCs w:val="20"/>
              </w:rPr>
            </w:pPr>
            <w:r w:rsidRPr="002B6213">
              <w:rPr>
                <w:sz w:val="20"/>
                <w:szCs w:val="20"/>
              </w:rPr>
              <w:t>西班牙</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F927ADF" w14:textId="65A3EE7F"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2.146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808DC9" w14:textId="19F1A87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2.683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CC2A83" w14:textId="204ABDDD" w:rsidR="00F474B2" w:rsidRPr="002B6213" w:rsidRDefault="00F474B2" w:rsidP="00F474B2">
            <w:pPr>
              <w:jc w:val="right"/>
              <w:rPr>
                <w:color w:val="000000"/>
                <w:sz w:val="20"/>
                <w:szCs w:val="20"/>
                <w:lang w:eastAsia="en-CA"/>
              </w:rPr>
            </w:pPr>
            <w:r w:rsidRPr="002B6213">
              <w:rPr>
                <w:color w:val="000000"/>
                <w:sz w:val="20"/>
                <w:szCs w:val="20"/>
                <w:lang w:val="en-CA" w:eastAsia="en-CA"/>
              </w:rPr>
              <w:t>294,681</w:t>
            </w:r>
          </w:p>
        </w:tc>
      </w:tr>
      <w:tr w:rsidR="00F474B2" w:rsidRPr="002B6213" w14:paraId="78AD915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C15C261" w14:textId="559E9EE5" w:rsidR="00F474B2" w:rsidRPr="002B6213" w:rsidRDefault="00F474B2" w:rsidP="00F474B2">
            <w:pPr>
              <w:rPr>
                <w:bCs/>
                <w:sz w:val="20"/>
                <w:szCs w:val="20"/>
              </w:rPr>
            </w:pPr>
            <w:r w:rsidRPr="002B6213">
              <w:rPr>
                <w:sz w:val="20"/>
                <w:szCs w:val="20"/>
              </w:rPr>
              <w:t>斯里兰卡</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9CEBB37" w14:textId="340197B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0.044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AF0D464" w14:textId="1AFEF950"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0.055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10EEFF" w14:textId="55D25EB3" w:rsidR="00F474B2" w:rsidRPr="002B6213" w:rsidRDefault="00F474B2" w:rsidP="00F474B2">
            <w:pPr>
              <w:jc w:val="right"/>
              <w:rPr>
                <w:color w:val="000000"/>
                <w:sz w:val="20"/>
                <w:szCs w:val="20"/>
                <w:lang w:eastAsia="en-CA"/>
              </w:rPr>
            </w:pPr>
            <w:r w:rsidRPr="002B6213">
              <w:rPr>
                <w:color w:val="000000"/>
                <w:sz w:val="20"/>
                <w:szCs w:val="20"/>
                <w:lang w:val="en-CA" w:eastAsia="en-CA"/>
              </w:rPr>
              <w:t>6,042</w:t>
            </w:r>
          </w:p>
        </w:tc>
      </w:tr>
      <w:tr w:rsidR="00F474B2" w:rsidRPr="002B6213" w14:paraId="7E1F45A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84455FE" w14:textId="2F66A3AF" w:rsidR="00F474B2" w:rsidRPr="002B6213" w:rsidRDefault="00F474B2" w:rsidP="00F474B2">
            <w:pPr>
              <w:rPr>
                <w:bCs/>
                <w:sz w:val="20"/>
                <w:szCs w:val="20"/>
              </w:rPr>
            </w:pPr>
            <w:r w:rsidRPr="002B6213">
              <w:rPr>
                <w:sz w:val="20"/>
                <w:szCs w:val="20"/>
              </w:rPr>
              <w:t>巴勒斯坦国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0A3E0C4" w14:textId="5ECBBBAA"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F2A3D5" w14:textId="08E7656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83FA1F" w14:textId="4971B1E6" w:rsidR="00F474B2" w:rsidRPr="002B6213" w:rsidRDefault="00F474B2" w:rsidP="00F474B2">
            <w:pPr>
              <w:jc w:val="right"/>
              <w:rPr>
                <w:color w:val="000000"/>
                <w:sz w:val="20"/>
                <w:szCs w:val="20"/>
                <w:lang w:eastAsia="en-CA"/>
              </w:rPr>
            </w:pPr>
            <w:r w:rsidRPr="002B6213">
              <w:rPr>
                <w:color w:val="000000"/>
                <w:sz w:val="20"/>
                <w:szCs w:val="20"/>
                <w:lang w:val="en-CA" w:eastAsia="en-CA"/>
              </w:rPr>
              <w:t>1,099</w:t>
            </w:r>
          </w:p>
        </w:tc>
      </w:tr>
      <w:tr w:rsidR="00F474B2" w:rsidRPr="002B6213" w14:paraId="32C0B62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1E0D6A1" w14:textId="293DC622" w:rsidR="00F474B2" w:rsidRPr="002B6213" w:rsidRDefault="00F474B2" w:rsidP="00F474B2">
            <w:pPr>
              <w:rPr>
                <w:bCs/>
                <w:sz w:val="20"/>
                <w:szCs w:val="20"/>
              </w:rPr>
            </w:pPr>
            <w:r w:rsidRPr="002B6213">
              <w:rPr>
                <w:sz w:val="20"/>
                <w:szCs w:val="20"/>
              </w:rPr>
              <w:t>苏丹</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996D04E" w14:textId="4FD7B91F"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C216CD" w14:textId="0426FC07"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5F1A7D7" w14:textId="06B5DEB1" w:rsidR="00F474B2" w:rsidRPr="002B6213" w:rsidRDefault="00F474B2" w:rsidP="00F474B2">
            <w:pPr>
              <w:jc w:val="right"/>
              <w:rPr>
                <w:color w:val="000000"/>
                <w:sz w:val="20"/>
                <w:szCs w:val="20"/>
                <w:lang w:eastAsia="en-CA"/>
              </w:rPr>
            </w:pPr>
            <w:r w:rsidRPr="002B6213">
              <w:rPr>
                <w:color w:val="000000"/>
                <w:sz w:val="20"/>
                <w:szCs w:val="20"/>
                <w:lang w:val="en-CA" w:eastAsia="en-CA"/>
              </w:rPr>
              <w:t>1,098</w:t>
            </w:r>
          </w:p>
        </w:tc>
      </w:tr>
      <w:tr w:rsidR="00F474B2" w:rsidRPr="002B6213" w14:paraId="0F0F2CAF"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594DA7C" w14:textId="7826F4BA" w:rsidR="00F474B2" w:rsidRPr="002B6213" w:rsidRDefault="00F474B2" w:rsidP="00F474B2">
            <w:pPr>
              <w:rPr>
                <w:bCs/>
                <w:sz w:val="20"/>
                <w:szCs w:val="20"/>
              </w:rPr>
            </w:pPr>
            <w:r w:rsidRPr="002B6213">
              <w:rPr>
                <w:sz w:val="20"/>
                <w:szCs w:val="20"/>
              </w:rPr>
              <w:t>苏里南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A8E9CB0" w14:textId="2DEE3F3A"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C1DFD61" w14:textId="1A5EF1D4"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8E4C3B" w14:textId="3010DEA0" w:rsidR="00F474B2" w:rsidRPr="002B6213" w:rsidRDefault="00F474B2" w:rsidP="00F474B2">
            <w:pPr>
              <w:jc w:val="right"/>
              <w:rPr>
                <w:color w:val="000000"/>
                <w:sz w:val="20"/>
                <w:szCs w:val="20"/>
                <w:lang w:eastAsia="en-CA"/>
              </w:rPr>
            </w:pPr>
            <w:r w:rsidRPr="002B6213">
              <w:rPr>
                <w:color w:val="000000"/>
                <w:sz w:val="20"/>
                <w:szCs w:val="20"/>
                <w:lang w:val="en-CA" w:eastAsia="en-CA"/>
              </w:rPr>
              <w:t>687</w:t>
            </w:r>
          </w:p>
        </w:tc>
      </w:tr>
      <w:tr w:rsidR="00F474B2" w:rsidRPr="002B6213" w14:paraId="5118C608"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C7E2D0E" w14:textId="42EBE030" w:rsidR="00F474B2" w:rsidRPr="002B6213" w:rsidRDefault="00F474B2" w:rsidP="00F474B2">
            <w:pPr>
              <w:rPr>
                <w:bCs/>
                <w:sz w:val="20"/>
                <w:szCs w:val="20"/>
              </w:rPr>
            </w:pPr>
            <w:r w:rsidRPr="002B6213">
              <w:rPr>
                <w:sz w:val="20"/>
                <w:szCs w:val="20"/>
              </w:rPr>
              <w:t>瑞典</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F9330E0" w14:textId="37B7557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0.906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CC6E375" w14:textId="6696C826"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1.133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10D06D" w14:textId="4CED14CC" w:rsidR="00F474B2" w:rsidRPr="002B6213" w:rsidRDefault="00F474B2" w:rsidP="00F474B2">
            <w:pPr>
              <w:jc w:val="right"/>
              <w:rPr>
                <w:color w:val="000000"/>
                <w:sz w:val="20"/>
                <w:szCs w:val="20"/>
                <w:lang w:eastAsia="en-CA"/>
              </w:rPr>
            </w:pPr>
            <w:r w:rsidRPr="002B6213">
              <w:rPr>
                <w:color w:val="000000"/>
                <w:sz w:val="20"/>
                <w:szCs w:val="20"/>
                <w:lang w:val="en-CA" w:eastAsia="en-CA"/>
              </w:rPr>
              <w:t>124,408</w:t>
            </w:r>
          </w:p>
        </w:tc>
      </w:tr>
      <w:tr w:rsidR="00F474B2" w:rsidRPr="002B6213" w14:paraId="1A84468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0DD6F92" w14:textId="43B0E6BF" w:rsidR="00F474B2" w:rsidRPr="002B6213" w:rsidRDefault="00F474B2" w:rsidP="00F474B2">
            <w:pPr>
              <w:rPr>
                <w:bCs/>
                <w:sz w:val="20"/>
                <w:szCs w:val="20"/>
              </w:rPr>
            </w:pPr>
            <w:r w:rsidRPr="002B6213">
              <w:rPr>
                <w:sz w:val="20"/>
                <w:szCs w:val="20"/>
              </w:rPr>
              <w:t>瑞士</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A0DFB39" w14:textId="7964DE09"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1.151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B829D" w14:textId="77E63642"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1.439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87E90C3" w14:textId="384BB988" w:rsidR="00F474B2" w:rsidRPr="002B6213" w:rsidRDefault="00F474B2" w:rsidP="00F474B2">
            <w:pPr>
              <w:jc w:val="right"/>
              <w:rPr>
                <w:color w:val="000000"/>
                <w:sz w:val="20"/>
                <w:szCs w:val="20"/>
                <w:lang w:eastAsia="en-CA"/>
              </w:rPr>
            </w:pPr>
            <w:r w:rsidRPr="002B6213">
              <w:rPr>
                <w:color w:val="000000"/>
                <w:sz w:val="20"/>
                <w:szCs w:val="20"/>
                <w:lang w:val="en-CA" w:eastAsia="en-CA"/>
              </w:rPr>
              <w:t>158,051</w:t>
            </w:r>
          </w:p>
        </w:tc>
      </w:tr>
      <w:tr w:rsidR="00F474B2" w:rsidRPr="002B6213" w14:paraId="16AFF01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5233820" w14:textId="03873A02" w:rsidR="00F474B2" w:rsidRPr="002B6213" w:rsidRDefault="00F474B2" w:rsidP="00F474B2">
            <w:pPr>
              <w:rPr>
                <w:bCs/>
                <w:sz w:val="20"/>
                <w:szCs w:val="20"/>
              </w:rPr>
            </w:pPr>
            <w:r w:rsidRPr="002B6213">
              <w:rPr>
                <w:sz w:val="20"/>
                <w:szCs w:val="20"/>
              </w:rPr>
              <w:t>阿拉伯叙利亚共和国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32CE0B2" w14:textId="3C5F16F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BB4C190" w14:textId="07564CB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72944C" w14:textId="3DC91E3B" w:rsidR="00F474B2" w:rsidRPr="002B6213" w:rsidRDefault="00F474B2" w:rsidP="00F474B2">
            <w:pPr>
              <w:jc w:val="right"/>
              <w:rPr>
                <w:color w:val="000000"/>
                <w:sz w:val="20"/>
                <w:szCs w:val="20"/>
                <w:lang w:eastAsia="en-CA"/>
              </w:rPr>
            </w:pPr>
            <w:r w:rsidRPr="002B6213">
              <w:rPr>
                <w:color w:val="000000"/>
                <w:sz w:val="20"/>
                <w:szCs w:val="20"/>
                <w:lang w:val="en-CA" w:eastAsia="en-CA"/>
              </w:rPr>
              <w:t>1,510</w:t>
            </w:r>
          </w:p>
        </w:tc>
      </w:tr>
      <w:tr w:rsidR="00F474B2" w:rsidRPr="002B6213" w14:paraId="2927808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8660698" w14:textId="09AC3159" w:rsidR="00F474B2" w:rsidRPr="002B6213" w:rsidRDefault="00F474B2" w:rsidP="00F474B2">
            <w:pPr>
              <w:rPr>
                <w:color w:val="000000"/>
                <w:sz w:val="20"/>
                <w:szCs w:val="20"/>
              </w:rPr>
            </w:pPr>
            <w:r w:rsidRPr="002B6213">
              <w:rPr>
                <w:sz w:val="20"/>
                <w:szCs w:val="20"/>
              </w:rPr>
              <w:t>塔吉克斯坦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D17CFA9" w14:textId="185C549D"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864316" w14:textId="52D9C60C" w:rsidR="00F474B2" w:rsidRPr="002B6213" w:rsidRDefault="00F474B2" w:rsidP="00F474B2">
            <w:pPr>
              <w:jc w:val="right"/>
              <w:rPr>
                <w:color w:val="000000"/>
                <w:sz w:val="20"/>
                <w:szCs w:val="20"/>
                <w:lang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C881C6" w14:textId="2CCA5C75" w:rsidR="00F474B2" w:rsidRPr="002B6213" w:rsidRDefault="00F474B2" w:rsidP="00F474B2">
            <w:pPr>
              <w:jc w:val="right"/>
              <w:rPr>
                <w:color w:val="000000"/>
                <w:sz w:val="20"/>
                <w:szCs w:val="20"/>
                <w:lang w:eastAsia="en-CA"/>
              </w:rPr>
            </w:pPr>
            <w:r w:rsidRPr="002B6213">
              <w:rPr>
                <w:color w:val="000000"/>
                <w:sz w:val="20"/>
                <w:szCs w:val="20"/>
                <w:lang w:val="en-CA" w:eastAsia="en-CA"/>
              </w:rPr>
              <w:t>549</w:t>
            </w:r>
          </w:p>
        </w:tc>
      </w:tr>
      <w:tr w:rsidR="00F474B2" w:rsidRPr="002B6213" w14:paraId="717DD8E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noWrap/>
          </w:tcPr>
          <w:p w14:paraId="6A3B1FE9" w14:textId="285C073C" w:rsidR="00F474B2" w:rsidRPr="002B6213" w:rsidRDefault="00F474B2" w:rsidP="00F474B2">
            <w:pPr>
              <w:rPr>
                <w:b/>
                <w:bCs/>
                <w:color w:val="000000"/>
                <w:sz w:val="20"/>
                <w:szCs w:val="20"/>
              </w:rPr>
            </w:pPr>
            <w:r w:rsidRPr="002B6213">
              <w:rPr>
                <w:sz w:val="20"/>
                <w:szCs w:val="20"/>
              </w:rPr>
              <w:t>泰国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9442DEB" w14:textId="07A7B8B4" w:rsidR="00F474B2" w:rsidRPr="002B6213" w:rsidRDefault="00F474B2" w:rsidP="00F474B2">
            <w:pPr>
              <w:jc w:val="right"/>
              <w:rPr>
                <w:b/>
                <w:bCs/>
                <w:color w:val="000000"/>
                <w:sz w:val="20"/>
                <w:szCs w:val="20"/>
                <w:lang w:eastAsia="en-CA"/>
              </w:rPr>
            </w:pPr>
            <w:r w:rsidRPr="002B6213">
              <w:rPr>
                <w:color w:val="000000"/>
                <w:sz w:val="20"/>
                <w:szCs w:val="20"/>
                <w:lang w:val="en-CA" w:eastAsia="en-CA"/>
              </w:rPr>
              <w:t xml:space="preserve">0.307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7A28F60" w14:textId="7C086EE6" w:rsidR="00F474B2" w:rsidRPr="002B6213" w:rsidRDefault="00F474B2" w:rsidP="00F474B2">
            <w:pPr>
              <w:jc w:val="right"/>
              <w:rPr>
                <w:b/>
                <w:bCs/>
                <w:color w:val="000000"/>
                <w:sz w:val="20"/>
                <w:szCs w:val="20"/>
                <w:lang w:eastAsia="en-CA"/>
              </w:rPr>
            </w:pPr>
            <w:r w:rsidRPr="002B6213">
              <w:rPr>
                <w:color w:val="000000"/>
                <w:sz w:val="20"/>
                <w:szCs w:val="20"/>
                <w:lang w:val="en-CA" w:eastAsia="en-CA"/>
              </w:rPr>
              <w:t xml:space="preserve">0.384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2632B38" w14:textId="3622AF00" w:rsidR="00F474B2" w:rsidRPr="002B6213" w:rsidRDefault="00F474B2" w:rsidP="00F474B2">
            <w:pPr>
              <w:jc w:val="right"/>
              <w:rPr>
                <w:b/>
                <w:bCs/>
                <w:color w:val="000000"/>
                <w:sz w:val="20"/>
                <w:szCs w:val="20"/>
                <w:lang w:eastAsia="en-CA"/>
              </w:rPr>
            </w:pPr>
            <w:r w:rsidRPr="002B6213">
              <w:rPr>
                <w:color w:val="000000"/>
                <w:sz w:val="20"/>
                <w:szCs w:val="20"/>
                <w:lang w:val="en-CA" w:eastAsia="en-CA"/>
              </w:rPr>
              <w:t>42,156</w:t>
            </w:r>
          </w:p>
        </w:tc>
      </w:tr>
      <w:tr w:rsidR="00F474B2" w:rsidRPr="00955DDB" w14:paraId="4C2A6CB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290CBE4" w14:textId="12986898" w:rsidR="00F474B2" w:rsidRPr="002B6213" w:rsidRDefault="00F474B2" w:rsidP="00F474B2">
            <w:pPr>
              <w:rPr>
                <w:sz w:val="20"/>
                <w:szCs w:val="20"/>
                <w:lang w:val="en-US"/>
              </w:rPr>
            </w:pPr>
            <w:r w:rsidRPr="002B6213">
              <w:rPr>
                <w:sz w:val="20"/>
                <w:szCs w:val="20"/>
              </w:rPr>
              <w:t>东帝汶</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7EAC04B" w14:textId="7BF13BB9"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3DFEE9E" w14:textId="708D245C"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D1D022" w14:textId="71B8DCDF" w:rsidR="00F474B2" w:rsidRPr="002B6213" w:rsidRDefault="00F474B2" w:rsidP="00F474B2">
            <w:pPr>
              <w:jc w:val="right"/>
              <w:rPr>
                <w:color w:val="000000"/>
                <w:sz w:val="20"/>
                <w:szCs w:val="20"/>
                <w:lang w:val="en-CA" w:eastAsia="en-CA"/>
              </w:rPr>
            </w:pPr>
            <w:r w:rsidRPr="002B6213">
              <w:rPr>
                <w:color w:val="000000"/>
                <w:sz w:val="20"/>
                <w:szCs w:val="20"/>
                <w:lang w:val="en-CA" w:eastAsia="en-CA"/>
              </w:rPr>
              <w:t>275</w:t>
            </w:r>
          </w:p>
        </w:tc>
      </w:tr>
      <w:tr w:rsidR="00F474B2" w:rsidRPr="00955DDB" w14:paraId="5A50F92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0F12CB6" w14:textId="6F728C94" w:rsidR="00F474B2" w:rsidRPr="002B6213" w:rsidRDefault="00F474B2" w:rsidP="00F474B2">
            <w:pPr>
              <w:rPr>
                <w:sz w:val="20"/>
                <w:szCs w:val="20"/>
                <w:lang w:val="en-US"/>
              </w:rPr>
            </w:pPr>
            <w:r w:rsidRPr="002B6213">
              <w:rPr>
                <w:sz w:val="20"/>
                <w:szCs w:val="20"/>
              </w:rPr>
              <w:t>多哥</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F4D2579" w14:textId="1887F3F1"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A36740" w14:textId="32A626DD"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BCE95A" w14:textId="2B2DBC9C" w:rsidR="00F474B2" w:rsidRPr="002B6213" w:rsidRDefault="00F474B2" w:rsidP="00F474B2">
            <w:pPr>
              <w:jc w:val="right"/>
              <w:rPr>
                <w:color w:val="000000"/>
                <w:sz w:val="20"/>
                <w:szCs w:val="20"/>
                <w:lang w:val="en-CA" w:eastAsia="en-CA"/>
              </w:rPr>
            </w:pPr>
            <w:r w:rsidRPr="002B6213">
              <w:rPr>
                <w:color w:val="000000"/>
                <w:sz w:val="20"/>
                <w:szCs w:val="20"/>
                <w:lang w:val="en-CA" w:eastAsia="en-CA"/>
              </w:rPr>
              <w:t>275</w:t>
            </w:r>
          </w:p>
        </w:tc>
      </w:tr>
      <w:tr w:rsidR="00F474B2" w:rsidRPr="00955DDB" w14:paraId="627381DE"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340AF83" w14:textId="044A0FF2" w:rsidR="00F474B2" w:rsidRPr="002B6213" w:rsidRDefault="00F474B2" w:rsidP="00F474B2">
            <w:pPr>
              <w:rPr>
                <w:sz w:val="20"/>
                <w:szCs w:val="20"/>
                <w:lang w:val="en-US"/>
              </w:rPr>
            </w:pPr>
            <w:r w:rsidRPr="002B6213">
              <w:rPr>
                <w:sz w:val="20"/>
                <w:szCs w:val="20"/>
              </w:rPr>
              <w:t>汤加</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39A0DC0" w14:textId="285278C7"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0E84CB" w14:textId="7EF0372A"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0095E4C" w14:textId="60815465" w:rsidR="00F474B2" w:rsidRPr="002B6213" w:rsidRDefault="00F474B2" w:rsidP="00F474B2">
            <w:pPr>
              <w:jc w:val="right"/>
              <w:rPr>
                <w:color w:val="000000"/>
                <w:sz w:val="20"/>
                <w:szCs w:val="20"/>
                <w:lang w:val="en-CA" w:eastAsia="en-CA"/>
              </w:rPr>
            </w:pPr>
            <w:r w:rsidRPr="002B6213">
              <w:rPr>
                <w:color w:val="000000"/>
                <w:sz w:val="20"/>
                <w:szCs w:val="20"/>
                <w:lang w:val="en-CA" w:eastAsia="en-CA"/>
              </w:rPr>
              <w:t>137</w:t>
            </w:r>
          </w:p>
        </w:tc>
      </w:tr>
      <w:tr w:rsidR="00F474B2" w:rsidRPr="00955DDB" w14:paraId="5AB82263"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FEA4C37" w14:textId="650C14E4" w:rsidR="00F474B2" w:rsidRPr="002B6213" w:rsidRDefault="00F474B2" w:rsidP="00F474B2">
            <w:pPr>
              <w:rPr>
                <w:sz w:val="20"/>
                <w:szCs w:val="20"/>
                <w:lang w:val="en-US"/>
              </w:rPr>
            </w:pPr>
            <w:r w:rsidRPr="002B6213">
              <w:rPr>
                <w:sz w:val="20"/>
                <w:szCs w:val="20"/>
              </w:rPr>
              <w:t>特立尼达和多巴哥</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A7AA967" w14:textId="1B8A625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0.040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EC1C2F0" w14:textId="26EC8D70"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0.050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A604807" w14:textId="5BFABAA2" w:rsidR="00F474B2" w:rsidRPr="002B6213" w:rsidRDefault="00F474B2" w:rsidP="00F474B2">
            <w:pPr>
              <w:jc w:val="right"/>
              <w:rPr>
                <w:color w:val="000000"/>
                <w:sz w:val="20"/>
                <w:szCs w:val="20"/>
                <w:lang w:val="en-CA" w:eastAsia="en-CA"/>
              </w:rPr>
            </w:pPr>
            <w:r w:rsidRPr="002B6213">
              <w:rPr>
                <w:color w:val="000000"/>
                <w:sz w:val="20"/>
                <w:szCs w:val="20"/>
                <w:lang w:val="en-CA" w:eastAsia="en-CA"/>
              </w:rPr>
              <w:t>5,493</w:t>
            </w:r>
          </w:p>
        </w:tc>
      </w:tr>
      <w:tr w:rsidR="00F474B2" w:rsidRPr="00955DDB" w14:paraId="2F1508E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3359910" w14:textId="5502D883" w:rsidR="00F474B2" w:rsidRPr="002B6213" w:rsidRDefault="00F474B2" w:rsidP="00F474B2">
            <w:pPr>
              <w:rPr>
                <w:sz w:val="20"/>
                <w:szCs w:val="20"/>
                <w:lang w:val="en-US"/>
              </w:rPr>
            </w:pPr>
            <w:r w:rsidRPr="002B6213">
              <w:rPr>
                <w:sz w:val="20"/>
                <w:szCs w:val="20"/>
              </w:rPr>
              <w:t>突尼斯</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0A3DA4A0" w14:textId="6938F094"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0.025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9E14F3C" w14:textId="4872598C"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0.031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3A9AB14" w14:textId="65E22C65" w:rsidR="00F474B2" w:rsidRPr="002B6213" w:rsidRDefault="00F474B2" w:rsidP="00F474B2">
            <w:pPr>
              <w:jc w:val="right"/>
              <w:rPr>
                <w:color w:val="000000"/>
                <w:sz w:val="20"/>
                <w:szCs w:val="20"/>
                <w:lang w:val="en-CA" w:eastAsia="en-CA"/>
              </w:rPr>
            </w:pPr>
            <w:r w:rsidRPr="002B6213">
              <w:rPr>
                <w:color w:val="000000"/>
                <w:sz w:val="20"/>
                <w:szCs w:val="20"/>
                <w:lang w:val="en-CA" w:eastAsia="en-CA"/>
              </w:rPr>
              <w:t>3,433</w:t>
            </w:r>
          </w:p>
        </w:tc>
      </w:tr>
      <w:tr w:rsidR="00F474B2" w:rsidRPr="00955DDB" w14:paraId="2D28BA32"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F676C5A" w14:textId="17053233" w:rsidR="00F474B2" w:rsidRPr="002B6213" w:rsidRDefault="00F474B2" w:rsidP="00F474B2">
            <w:pPr>
              <w:rPr>
                <w:sz w:val="20"/>
                <w:szCs w:val="20"/>
                <w:lang w:val="en-US"/>
              </w:rPr>
            </w:pPr>
            <w:r>
              <w:rPr>
                <w:rFonts w:hint="eastAsia"/>
                <w:sz w:val="20"/>
                <w:szCs w:val="20"/>
              </w:rPr>
              <w:t>土耳其</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7DB49048" w14:textId="3F4C2263"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1.371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3102753" w14:textId="66CFF6C5"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1.714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DC156B8" w14:textId="533AD65B" w:rsidR="00F474B2" w:rsidRPr="002B6213" w:rsidRDefault="00F474B2" w:rsidP="00F474B2">
            <w:pPr>
              <w:jc w:val="right"/>
              <w:rPr>
                <w:color w:val="000000"/>
                <w:sz w:val="20"/>
                <w:szCs w:val="20"/>
                <w:lang w:val="en-CA" w:eastAsia="en-CA"/>
              </w:rPr>
            </w:pPr>
            <w:r w:rsidRPr="002B6213">
              <w:rPr>
                <w:color w:val="000000"/>
                <w:sz w:val="20"/>
                <w:szCs w:val="20"/>
                <w:lang w:val="en-CA" w:eastAsia="en-CA"/>
              </w:rPr>
              <w:t>188,260</w:t>
            </w:r>
          </w:p>
        </w:tc>
      </w:tr>
      <w:tr w:rsidR="00F474B2" w:rsidRPr="00955DDB" w14:paraId="33EFDAF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5F8AB621" w14:textId="13B050E9" w:rsidR="00F474B2" w:rsidRPr="002B6213" w:rsidRDefault="00F474B2" w:rsidP="00F474B2">
            <w:pPr>
              <w:rPr>
                <w:sz w:val="20"/>
                <w:szCs w:val="20"/>
                <w:lang w:val="en-US"/>
              </w:rPr>
            </w:pPr>
            <w:r w:rsidRPr="002B6213">
              <w:rPr>
                <w:sz w:val="20"/>
                <w:szCs w:val="20"/>
              </w:rPr>
              <w:t>土库曼斯坦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779FAE9" w14:textId="6E1CB4F0"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0.033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D9B9E33" w14:textId="5E56412A"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0.041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10F765" w14:textId="2E0ECA57" w:rsidR="00F474B2" w:rsidRPr="002B6213" w:rsidRDefault="00F474B2" w:rsidP="00F474B2">
            <w:pPr>
              <w:jc w:val="right"/>
              <w:rPr>
                <w:color w:val="000000"/>
                <w:sz w:val="20"/>
                <w:szCs w:val="20"/>
                <w:lang w:val="en-CA" w:eastAsia="en-CA"/>
              </w:rPr>
            </w:pPr>
            <w:r w:rsidRPr="002B6213">
              <w:rPr>
                <w:color w:val="000000"/>
                <w:sz w:val="20"/>
                <w:szCs w:val="20"/>
                <w:lang w:val="en-CA" w:eastAsia="en-CA"/>
              </w:rPr>
              <w:t>4,531</w:t>
            </w:r>
          </w:p>
        </w:tc>
      </w:tr>
      <w:tr w:rsidR="00F474B2" w:rsidRPr="00955DDB" w14:paraId="51D6CF4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97EC1DC" w14:textId="38D9C0A3" w:rsidR="00F474B2" w:rsidRPr="002B6213" w:rsidRDefault="00F474B2" w:rsidP="00F474B2">
            <w:pPr>
              <w:rPr>
                <w:sz w:val="20"/>
                <w:szCs w:val="20"/>
                <w:lang w:val="en-US"/>
              </w:rPr>
            </w:pPr>
            <w:r w:rsidRPr="002B6213">
              <w:rPr>
                <w:sz w:val="20"/>
                <w:szCs w:val="20"/>
              </w:rPr>
              <w:t>图瓦卢</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4EDFDDAD" w14:textId="14C006C2"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481DFF" w14:textId="25CFF647"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B3ABE8" w14:textId="3627C54E" w:rsidR="00F474B2" w:rsidRPr="002B6213" w:rsidRDefault="00F474B2" w:rsidP="00F474B2">
            <w:pPr>
              <w:jc w:val="right"/>
              <w:rPr>
                <w:color w:val="000000"/>
                <w:sz w:val="20"/>
                <w:szCs w:val="20"/>
                <w:lang w:val="en-CA" w:eastAsia="en-CA"/>
              </w:rPr>
            </w:pPr>
            <w:r w:rsidRPr="002B6213">
              <w:rPr>
                <w:color w:val="000000"/>
                <w:sz w:val="20"/>
                <w:szCs w:val="20"/>
                <w:lang w:val="en-CA" w:eastAsia="en-CA"/>
              </w:rPr>
              <w:t>137</w:t>
            </w:r>
          </w:p>
        </w:tc>
      </w:tr>
      <w:tr w:rsidR="00F474B2" w:rsidRPr="00955DDB" w14:paraId="586342EB"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8A51F9A" w14:textId="730B1639" w:rsidR="00F474B2" w:rsidRPr="002B6213" w:rsidRDefault="00F474B2" w:rsidP="00F474B2">
            <w:pPr>
              <w:rPr>
                <w:sz w:val="20"/>
                <w:szCs w:val="20"/>
                <w:lang w:val="en-US"/>
              </w:rPr>
            </w:pPr>
            <w:r w:rsidRPr="002B6213">
              <w:rPr>
                <w:sz w:val="20"/>
                <w:szCs w:val="20"/>
              </w:rPr>
              <w:t>乌干达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1BA40D2" w14:textId="0B607548"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558505" w14:textId="0E800647"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DCC44B" w14:textId="607D9155" w:rsidR="00F474B2" w:rsidRPr="002B6213" w:rsidRDefault="00F474B2" w:rsidP="00F474B2">
            <w:pPr>
              <w:jc w:val="right"/>
              <w:rPr>
                <w:color w:val="000000"/>
                <w:sz w:val="20"/>
                <w:szCs w:val="20"/>
                <w:lang w:val="en-CA" w:eastAsia="en-CA"/>
              </w:rPr>
            </w:pPr>
            <w:r w:rsidRPr="002B6213">
              <w:rPr>
                <w:color w:val="000000"/>
                <w:sz w:val="20"/>
                <w:szCs w:val="20"/>
                <w:lang w:val="en-CA" w:eastAsia="en-CA"/>
              </w:rPr>
              <w:t>1,099</w:t>
            </w:r>
          </w:p>
        </w:tc>
      </w:tr>
      <w:tr w:rsidR="00F474B2" w:rsidRPr="00955DDB" w14:paraId="6C35340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01A515D3" w14:textId="50197B68" w:rsidR="00F474B2" w:rsidRPr="002B6213" w:rsidRDefault="00F474B2" w:rsidP="00F474B2">
            <w:pPr>
              <w:rPr>
                <w:sz w:val="20"/>
                <w:szCs w:val="20"/>
                <w:lang w:val="en-US"/>
              </w:rPr>
            </w:pPr>
            <w:r w:rsidRPr="002B6213">
              <w:rPr>
                <w:sz w:val="20"/>
                <w:szCs w:val="20"/>
              </w:rPr>
              <w:t>乌克兰</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542F4DA" w14:textId="7CA02BA8"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0.057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4B827AF" w14:textId="27B7B4E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0.071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D75DC6" w14:textId="4DA4F3B0" w:rsidR="00F474B2" w:rsidRPr="002B6213" w:rsidRDefault="00F474B2" w:rsidP="00F474B2">
            <w:pPr>
              <w:jc w:val="right"/>
              <w:rPr>
                <w:color w:val="000000"/>
                <w:sz w:val="20"/>
                <w:szCs w:val="20"/>
                <w:lang w:val="en-CA" w:eastAsia="en-CA"/>
              </w:rPr>
            </w:pPr>
            <w:r w:rsidRPr="002B6213">
              <w:rPr>
                <w:color w:val="000000"/>
                <w:sz w:val="20"/>
                <w:szCs w:val="20"/>
                <w:lang w:val="en-CA" w:eastAsia="en-CA"/>
              </w:rPr>
              <w:t>7,827</w:t>
            </w:r>
          </w:p>
        </w:tc>
      </w:tr>
      <w:tr w:rsidR="00F474B2" w:rsidRPr="00955DDB" w14:paraId="2621E28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7AD4A12" w14:textId="7CFC8280" w:rsidR="00F474B2" w:rsidRPr="002B6213" w:rsidRDefault="00F474B2" w:rsidP="00F474B2">
            <w:pPr>
              <w:rPr>
                <w:sz w:val="20"/>
                <w:szCs w:val="20"/>
                <w:lang w:val="en-US"/>
              </w:rPr>
            </w:pPr>
            <w:r w:rsidRPr="002B6213">
              <w:rPr>
                <w:sz w:val="20"/>
                <w:szCs w:val="20"/>
              </w:rPr>
              <w:t>阿拉伯联合酋长国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DFF5F3E" w14:textId="7E275571"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0.616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8F5AB09" w14:textId="4605D473"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0.770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AF461E" w14:textId="68B4181E" w:rsidR="00F474B2" w:rsidRPr="002B6213" w:rsidRDefault="00F474B2" w:rsidP="00F474B2">
            <w:pPr>
              <w:jc w:val="right"/>
              <w:rPr>
                <w:color w:val="000000"/>
                <w:sz w:val="20"/>
                <w:szCs w:val="20"/>
                <w:lang w:val="en-CA" w:eastAsia="en-CA"/>
              </w:rPr>
            </w:pPr>
            <w:r w:rsidRPr="002B6213">
              <w:rPr>
                <w:color w:val="000000"/>
                <w:sz w:val="20"/>
                <w:szCs w:val="20"/>
                <w:lang w:val="en-CA" w:eastAsia="en-CA"/>
              </w:rPr>
              <w:t>84,587</w:t>
            </w:r>
          </w:p>
        </w:tc>
      </w:tr>
      <w:tr w:rsidR="00F474B2" w:rsidRPr="00955DDB" w14:paraId="5CA9173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E4E7A26" w14:textId="5DEC22B8" w:rsidR="00F474B2" w:rsidRPr="002B6213" w:rsidRDefault="00F474B2" w:rsidP="00F474B2">
            <w:pPr>
              <w:rPr>
                <w:sz w:val="20"/>
                <w:szCs w:val="20"/>
                <w:lang w:val="en-US"/>
              </w:rPr>
            </w:pPr>
            <w:r w:rsidRPr="002B6213">
              <w:rPr>
                <w:sz w:val="20"/>
                <w:szCs w:val="20"/>
              </w:rPr>
              <w:t>大不列颠及北爱尔兰联合王国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53B0E596" w14:textId="46FCDE36"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4.567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6486FB" w14:textId="6DE590A3"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5.710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9B1CB4" w14:textId="1AEAA0F2" w:rsidR="00F474B2" w:rsidRPr="002B6213" w:rsidRDefault="00F474B2" w:rsidP="00F474B2">
            <w:pPr>
              <w:jc w:val="right"/>
              <w:rPr>
                <w:color w:val="000000"/>
                <w:sz w:val="20"/>
                <w:szCs w:val="20"/>
                <w:lang w:val="en-CA" w:eastAsia="en-CA"/>
              </w:rPr>
            </w:pPr>
            <w:r w:rsidRPr="002B6213">
              <w:rPr>
                <w:color w:val="000000"/>
                <w:sz w:val="20"/>
                <w:szCs w:val="20"/>
                <w:lang w:val="en-CA" w:eastAsia="en-CA"/>
              </w:rPr>
              <w:t>627,123</w:t>
            </w:r>
          </w:p>
        </w:tc>
      </w:tr>
      <w:tr w:rsidR="00F474B2" w:rsidRPr="00955DDB" w14:paraId="672DD556"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245A4BEF" w14:textId="645E3DED" w:rsidR="00F474B2" w:rsidRPr="002B6213" w:rsidRDefault="00F474B2" w:rsidP="00F474B2">
            <w:pPr>
              <w:rPr>
                <w:sz w:val="20"/>
                <w:szCs w:val="20"/>
                <w:lang w:val="en-US"/>
              </w:rPr>
            </w:pPr>
            <w:r w:rsidRPr="002B6213">
              <w:rPr>
                <w:sz w:val="20"/>
                <w:szCs w:val="20"/>
              </w:rPr>
              <w:t>坦桑尼亚联合共和国</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71FC9AB" w14:textId="0E7A8657"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8887A7" w14:textId="0D8077E6"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C8E609" w14:textId="14846030" w:rsidR="00F474B2" w:rsidRPr="002B6213" w:rsidRDefault="00F474B2" w:rsidP="00F474B2">
            <w:pPr>
              <w:jc w:val="right"/>
              <w:rPr>
                <w:color w:val="000000"/>
                <w:sz w:val="20"/>
                <w:szCs w:val="20"/>
                <w:lang w:val="en-CA" w:eastAsia="en-CA"/>
              </w:rPr>
            </w:pPr>
            <w:r w:rsidRPr="002B6213">
              <w:rPr>
                <w:color w:val="000000"/>
                <w:sz w:val="20"/>
                <w:szCs w:val="20"/>
                <w:lang w:val="en-CA" w:eastAsia="en-CA"/>
              </w:rPr>
              <w:t>1,098</w:t>
            </w:r>
          </w:p>
        </w:tc>
      </w:tr>
      <w:tr w:rsidR="00F474B2" w:rsidRPr="00955DDB" w14:paraId="12B89981"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923E7B5" w14:textId="4EE59DA3" w:rsidR="00F474B2" w:rsidRPr="002B6213" w:rsidRDefault="00F474B2" w:rsidP="00F474B2">
            <w:pPr>
              <w:rPr>
                <w:sz w:val="20"/>
                <w:szCs w:val="20"/>
                <w:lang w:val="en-US"/>
              </w:rPr>
            </w:pPr>
            <w:r w:rsidRPr="002B6213">
              <w:rPr>
                <w:sz w:val="20"/>
                <w:szCs w:val="20"/>
              </w:rPr>
              <w:t>乌拉圭</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17CF2FB" w14:textId="59DD63C2"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0.087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82540F" w14:textId="1D48F8B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0.109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FDFAB3A" w14:textId="137B871D" w:rsidR="00F474B2" w:rsidRPr="002B6213" w:rsidRDefault="00F474B2" w:rsidP="00F474B2">
            <w:pPr>
              <w:jc w:val="right"/>
              <w:rPr>
                <w:color w:val="000000"/>
                <w:sz w:val="20"/>
                <w:szCs w:val="20"/>
                <w:lang w:val="en-CA" w:eastAsia="en-CA"/>
              </w:rPr>
            </w:pPr>
            <w:r w:rsidRPr="002B6213">
              <w:rPr>
                <w:color w:val="000000"/>
                <w:sz w:val="20"/>
                <w:szCs w:val="20"/>
                <w:lang w:val="en-CA" w:eastAsia="en-CA"/>
              </w:rPr>
              <w:t>11,947</w:t>
            </w:r>
          </w:p>
        </w:tc>
      </w:tr>
      <w:tr w:rsidR="00F474B2" w:rsidRPr="00955DDB" w14:paraId="3D102A0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66E6B754" w14:textId="3028D12B" w:rsidR="00F474B2" w:rsidRPr="002B6213" w:rsidRDefault="00F474B2" w:rsidP="00F474B2">
            <w:pPr>
              <w:rPr>
                <w:sz w:val="20"/>
                <w:szCs w:val="20"/>
                <w:lang w:val="en-US"/>
              </w:rPr>
            </w:pPr>
            <w:r w:rsidRPr="002B6213">
              <w:rPr>
                <w:sz w:val="20"/>
                <w:szCs w:val="20"/>
              </w:rPr>
              <w:t>乌兹别克斯坦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C140222" w14:textId="28ED1FC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0.032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A2AC6A" w14:textId="2BEA2317"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0.040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BD4517" w14:textId="5050E97E" w:rsidR="00F474B2" w:rsidRPr="002B6213" w:rsidRDefault="00F474B2" w:rsidP="00F474B2">
            <w:pPr>
              <w:jc w:val="right"/>
              <w:rPr>
                <w:color w:val="000000"/>
                <w:sz w:val="20"/>
                <w:szCs w:val="20"/>
                <w:lang w:val="en-CA" w:eastAsia="en-CA"/>
              </w:rPr>
            </w:pPr>
            <w:r w:rsidRPr="002B6213">
              <w:rPr>
                <w:color w:val="000000"/>
                <w:sz w:val="20"/>
                <w:szCs w:val="20"/>
                <w:lang w:val="en-CA" w:eastAsia="en-CA"/>
              </w:rPr>
              <w:t>4,394</w:t>
            </w:r>
          </w:p>
        </w:tc>
      </w:tr>
      <w:tr w:rsidR="00F474B2" w:rsidRPr="00955DDB" w14:paraId="1EBC7CF9"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3ACFD63" w14:textId="40131900" w:rsidR="00F474B2" w:rsidRPr="002B6213" w:rsidRDefault="00F474B2" w:rsidP="00F474B2">
            <w:pPr>
              <w:rPr>
                <w:sz w:val="20"/>
                <w:szCs w:val="20"/>
                <w:lang w:val="en-US"/>
              </w:rPr>
            </w:pPr>
            <w:r w:rsidRPr="002B6213">
              <w:rPr>
                <w:sz w:val="20"/>
                <w:szCs w:val="20"/>
              </w:rPr>
              <w:t>瓦努阿图</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E818326" w14:textId="37B2E5D9"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9912DE1" w14:textId="65288F4B"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9A124A" w14:textId="600E2BCD" w:rsidR="00F474B2" w:rsidRPr="002B6213" w:rsidRDefault="00F474B2" w:rsidP="00F474B2">
            <w:pPr>
              <w:jc w:val="right"/>
              <w:rPr>
                <w:color w:val="000000"/>
                <w:sz w:val="20"/>
                <w:szCs w:val="20"/>
                <w:lang w:val="en-CA" w:eastAsia="en-CA"/>
              </w:rPr>
            </w:pPr>
            <w:r w:rsidRPr="002B6213">
              <w:rPr>
                <w:color w:val="000000"/>
                <w:sz w:val="20"/>
                <w:szCs w:val="20"/>
                <w:lang w:val="en-CA" w:eastAsia="en-CA"/>
              </w:rPr>
              <w:t>137</w:t>
            </w:r>
          </w:p>
        </w:tc>
      </w:tr>
      <w:tr w:rsidR="00F474B2" w:rsidRPr="00955DDB" w14:paraId="58C5BF5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4E790F45" w14:textId="354AC4A0" w:rsidR="00F474B2" w:rsidRPr="002B6213" w:rsidRDefault="00F474B2" w:rsidP="00F474B2">
            <w:pPr>
              <w:rPr>
                <w:sz w:val="20"/>
                <w:szCs w:val="20"/>
                <w:lang w:val="en-US"/>
              </w:rPr>
            </w:pPr>
            <w:r w:rsidRPr="002B6213">
              <w:rPr>
                <w:sz w:val="20"/>
                <w:szCs w:val="20"/>
              </w:rPr>
              <w:t>委内瑞拉</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54BA9E7" w14:textId="1065FB4E"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0.728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C1C29C" w14:textId="33669642"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0.910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E539D49" w14:textId="019F414A" w:rsidR="00F474B2" w:rsidRPr="002B6213" w:rsidRDefault="00F474B2" w:rsidP="00F474B2">
            <w:pPr>
              <w:jc w:val="right"/>
              <w:rPr>
                <w:color w:val="000000"/>
                <w:sz w:val="20"/>
                <w:szCs w:val="20"/>
                <w:lang w:val="en-CA" w:eastAsia="en-CA"/>
              </w:rPr>
            </w:pPr>
            <w:r w:rsidRPr="002B6213">
              <w:rPr>
                <w:color w:val="000000"/>
                <w:sz w:val="20"/>
                <w:szCs w:val="20"/>
                <w:lang w:val="en-CA" w:eastAsia="en-CA"/>
              </w:rPr>
              <w:t>99,966</w:t>
            </w:r>
          </w:p>
        </w:tc>
      </w:tr>
      <w:tr w:rsidR="00F474B2" w:rsidRPr="00955DDB" w14:paraId="4531C810"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14002EF0" w14:textId="21D4F13F" w:rsidR="00F474B2" w:rsidRPr="002B6213" w:rsidRDefault="00F474B2" w:rsidP="00F474B2">
            <w:pPr>
              <w:rPr>
                <w:sz w:val="20"/>
                <w:szCs w:val="20"/>
                <w:lang w:val="en-US"/>
              </w:rPr>
            </w:pPr>
            <w:r w:rsidRPr="002B6213">
              <w:rPr>
                <w:sz w:val="20"/>
                <w:szCs w:val="20"/>
              </w:rPr>
              <w:t>越南</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61569F4" w14:textId="0137B2CA"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0.077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E8E9B64" w14:textId="50D2AC00"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0.096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EC3ECB" w14:textId="3D1D53D1" w:rsidR="00F474B2" w:rsidRPr="002B6213" w:rsidRDefault="00F474B2" w:rsidP="00F474B2">
            <w:pPr>
              <w:jc w:val="right"/>
              <w:rPr>
                <w:color w:val="000000"/>
                <w:sz w:val="20"/>
                <w:szCs w:val="20"/>
                <w:lang w:val="en-CA" w:eastAsia="en-CA"/>
              </w:rPr>
            </w:pPr>
            <w:r w:rsidRPr="002B6213">
              <w:rPr>
                <w:color w:val="000000"/>
                <w:sz w:val="20"/>
                <w:szCs w:val="20"/>
                <w:lang w:val="en-CA" w:eastAsia="en-CA"/>
              </w:rPr>
              <w:t>10,573</w:t>
            </w:r>
          </w:p>
        </w:tc>
      </w:tr>
      <w:tr w:rsidR="00F474B2" w:rsidRPr="00955DDB" w14:paraId="283CACE4"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3F07FA08" w14:textId="3AC16698" w:rsidR="00F474B2" w:rsidRPr="002B6213" w:rsidRDefault="00F474B2" w:rsidP="00F474B2">
            <w:pPr>
              <w:rPr>
                <w:sz w:val="20"/>
                <w:szCs w:val="20"/>
                <w:lang w:val="en-US"/>
              </w:rPr>
            </w:pPr>
            <w:r w:rsidRPr="002B6213">
              <w:rPr>
                <w:sz w:val="20"/>
                <w:szCs w:val="20"/>
              </w:rPr>
              <w:t>也门</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300FD2C2" w14:textId="28899ECD"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A152BC0" w14:textId="429DE02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93C4555" w14:textId="3DAE5061" w:rsidR="00F474B2" w:rsidRPr="002B6213" w:rsidRDefault="00F474B2" w:rsidP="00F474B2">
            <w:pPr>
              <w:jc w:val="right"/>
              <w:rPr>
                <w:color w:val="000000"/>
                <w:sz w:val="20"/>
                <w:szCs w:val="20"/>
                <w:lang w:val="en-CA" w:eastAsia="en-CA"/>
              </w:rPr>
            </w:pPr>
            <w:r w:rsidRPr="002B6213">
              <w:rPr>
                <w:color w:val="000000"/>
                <w:sz w:val="20"/>
                <w:szCs w:val="20"/>
                <w:lang w:val="en-CA" w:eastAsia="en-CA"/>
              </w:rPr>
              <w:t>1,098</w:t>
            </w:r>
          </w:p>
        </w:tc>
      </w:tr>
      <w:tr w:rsidR="00F474B2" w:rsidRPr="00955DDB" w14:paraId="4F98F39A"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tcPr>
          <w:p w14:paraId="78779652" w14:textId="39C63EE6" w:rsidR="00F474B2" w:rsidRPr="002B6213" w:rsidRDefault="00F474B2" w:rsidP="00F474B2">
            <w:pPr>
              <w:rPr>
                <w:sz w:val="20"/>
                <w:szCs w:val="20"/>
                <w:lang w:val="en-US"/>
              </w:rPr>
            </w:pPr>
            <w:r w:rsidRPr="002B6213">
              <w:rPr>
                <w:sz w:val="20"/>
                <w:szCs w:val="20"/>
              </w:rPr>
              <w:t>赞比亚</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1ECEBABB" w14:textId="0567E33C"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0.009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DE63FC" w14:textId="7D853AED"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0.011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DAEA266" w14:textId="7B3296E5" w:rsidR="00F474B2" w:rsidRPr="002B6213" w:rsidRDefault="00F474B2" w:rsidP="00F474B2">
            <w:pPr>
              <w:jc w:val="right"/>
              <w:rPr>
                <w:color w:val="000000"/>
                <w:sz w:val="20"/>
                <w:szCs w:val="20"/>
                <w:lang w:val="en-CA" w:eastAsia="en-CA"/>
              </w:rPr>
            </w:pPr>
            <w:r w:rsidRPr="002B6213">
              <w:rPr>
                <w:color w:val="000000"/>
                <w:sz w:val="20"/>
                <w:szCs w:val="20"/>
                <w:lang w:val="en-CA" w:eastAsia="en-CA"/>
              </w:rPr>
              <w:t>1,236</w:t>
            </w:r>
          </w:p>
        </w:tc>
      </w:tr>
      <w:tr w:rsidR="00F474B2" w:rsidRPr="00955DDB" w14:paraId="2E0AEDA5"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shd w:val="clear" w:color="auto" w:fill="auto"/>
            <w:vAlign w:val="center"/>
          </w:tcPr>
          <w:p w14:paraId="1406F381" w14:textId="744BAFC6" w:rsidR="00F474B2" w:rsidRPr="002B6213" w:rsidRDefault="00F474B2" w:rsidP="00F474B2">
            <w:pPr>
              <w:rPr>
                <w:color w:val="000000"/>
                <w:sz w:val="20"/>
                <w:szCs w:val="20"/>
                <w:lang w:val="en-CA"/>
              </w:rPr>
            </w:pPr>
            <w:r w:rsidRPr="002B6213">
              <w:rPr>
                <w:color w:val="000000"/>
                <w:sz w:val="20"/>
                <w:szCs w:val="20"/>
                <w:lang w:val="en-CA"/>
              </w:rPr>
              <w:t>津巴布韦</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69B84872" w14:textId="16A34128"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0.005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C01A2C" w14:textId="100769AF" w:rsidR="00F474B2" w:rsidRPr="002B6213" w:rsidRDefault="00F474B2" w:rsidP="00F474B2">
            <w:pPr>
              <w:jc w:val="right"/>
              <w:rPr>
                <w:color w:val="000000"/>
                <w:sz w:val="20"/>
                <w:szCs w:val="20"/>
                <w:lang w:val="en-CA" w:eastAsia="en-CA"/>
              </w:rPr>
            </w:pPr>
            <w:r w:rsidRPr="002B6213">
              <w:rPr>
                <w:color w:val="000000"/>
                <w:sz w:val="20"/>
                <w:szCs w:val="20"/>
                <w:lang w:val="en-CA" w:eastAsia="en-CA"/>
              </w:rPr>
              <w:t xml:space="preserve">0.006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B9053E" w14:textId="076E235D" w:rsidR="00F474B2" w:rsidRPr="002B6213" w:rsidRDefault="00F474B2" w:rsidP="00F474B2">
            <w:pPr>
              <w:jc w:val="right"/>
              <w:rPr>
                <w:color w:val="000000"/>
                <w:sz w:val="20"/>
                <w:szCs w:val="20"/>
                <w:lang w:val="en-CA" w:eastAsia="en-CA"/>
              </w:rPr>
            </w:pPr>
            <w:r w:rsidRPr="002B6213">
              <w:rPr>
                <w:color w:val="000000"/>
                <w:sz w:val="20"/>
                <w:szCs w:val="20"/>
                <w:lang w:val="en-CA" w:eastAsia="en-CA"/>
              </w:rPr>
              <w:t>687</w:t>
            </w:r>
          </w:p>
        </w:tc>
      </w:tr>
      <w:tr w:rsidR="00F474B2" w:rsidRPr="00955DDB" w14:paraId="390DC7AD" w14:textId="77777777" w:rsidTr="002B6213">
        <w:trPr>
          <w:trHeight w:val="288"/>
        </w:trPr>
        <w:tc>
          <w:tcPr>
            <w:tcW w:w="387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9A09693" w14:textId="60B206F8" w:rsidR="00F474B2" w:rsidRPr="002B6213" w:rsidRDefault="00F474B2" w:rsidP="00F474B2">
            <w:pPr>
              <w:rPr>
                <w:b/>
                <w:bCs/>
                <w:color w:val="000000"/>
                <w:sz w:val="20"/>
                <w:szCs w:val="20"/>
                <w:lang w:val="en-CA"/>
              </w:rPr>
            </w:pPr>
            <w:r w:rsidRPr="002B6213">
              <w:rPr>
                <w:b/>
                <w:bCs/>
                <w:color w:val="000000"/>
                <w:sz w:val="20"/>
                <w:szCs w:val="20"/>
                <w:lang w:val="en-CA"/>
              </w:rPr>
              <w:t>共计</w:t>
            </w:r>
          </w:p>
        </w:tc>
        <w:tc>
          <w:tcPr>
            <w:tcW w:w="2340" w:type="dxa"/>
            <w:tcBorders>
              <w:top w:val="single" w:sz="2" w:space="0" w:color="auto"/>
              <w:left w:val="single" w:sz="2" w:space="0" w:color="auto"/>
              <w:bottom w:val="single" w:sz="2" w:space="0" w:color="auto"/>
              <w:right w:val="single" w:sz="2" w:space="0" w:color="auto"/>
            </w:tcBorders>
            <w:shd w:val="clear" w:color="auto" w:fill="auto"/>
            <w:vAlign w:val="center"/>
          </w:tcPr>
          <w:p w14:paraId="20BD7F03" w14:textId="28C2511B" w:rsidR="00F474B2" w:rsidRPr="002B6213" w:rsidRDefault="00F474B2" w:rsidP="00F474B2">
            <w:pPr>
              <w:jc w:val="right"/>
              <w:rPr>
                <w:b/>
                <w:bCs/>
                <w:color w:val="000000"/>
                <w:sz w:val="20"/>
                <w:szCs w:val="20"/>
                <w:lang w:val="en-CA" w:eastAsia="en-CA"/>
              </w:rPr>
            </w:pPr>
            <w:r w:rsidRPr="002B6213">
              <w:rPr>
                <w:b/>
                <w:bCs/>
                <w:color w:val="000000"/>
                <w:sz w:val="20"/>
                <w:szCs w:val="20"/>
                <w:lang w:val="en-CA" w:eastAsia="en-CA"/>
              </w:rPr>
              <w:t xml:space="preserve">78.010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0BE6870" w14:textId="41AE39B2" w:rsidR="00F474B2" w:rsidRPr="002B6213" w:rsidRDefault="00F474B2" w:rsidP="00F474B2">
            <w:pPr>
              <w:jc w:val="right"/>
              <w:rPr>
                <w:b/>
                <w:bCs/>
                <w:color w:val="000000"/>
                <w:sz w:val="20"/>
                <w:szCs w:val="20"/>
                <w:lang w:val="en-CA" w:eastAsia="en-CA"/>
              </w:rPr>
            </w:pPr>
            <w:r w:rsidRPr="002B6213">
              <w:rPr>
                <w:b/>
                <w:bCs/>
                <w:color w:val="000000"/>
                <w:sz w:val="20"/>
                <w:szCs w:val="20"/>
                <w:lang w:val="en-CA" w:eastAsia="en-CA"/>
              </w:rPr>
              <w:t xml:space="preserve">100.000 </w:t>
            </w:r>
          </w:p>
        </w:tc>
        <w:tc>
          <w:tcPr>
            <w:tcW w:w="171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B95C11" w14:textId="53E8470B" w:rsidR="00F474B2" w:rsidRPr="002B6213" w:rsidRDefault="00F474B2" w:rsidP="00F474B2">
            <w:pPr>
              <w:jc w:val="right"/>
              <w:rPr>
                <w:b/>
                <w:bCs/>
                <w:color w:val="000000"/>
                <w:sz w:val="20"/>
                <w:szCs w:val="20"/>
                <w:lang w:val="en-CA" w:eastAsia="en-CA"/>
              </w:rPr>
            </w:pPr>
            <w:r w:rsidRPr="002B6213">
              <w:rPr>
                <w:b/>
                <w:bCs/>
                <w:color w:val="000000"/>
                <w:sz w:val="20"/>
                <w:szCs w:val="20"/>
                <w:lang w:val="en-CA" w:eastAsia="en-CA"/>
              </w:rPr>
              <w:t>10,983,320</w:t>
            </w:r>
          </w:p>
        </w:tc>
      </w:tr>
    </w:tbl>
    <w:p w14:paraId="7D76C1E8" w14:textId="4FF9E9F3" w:rsidR="009B158F" w:rsidRDefault="009B158F" w:rsidP="003B0E31">
      <w:pPr>
        <w:suppressLineNumbers/>
        <w:suppressAutoHyphens/>
        <w:overflowPunct w:val="0"/>
        <w:autoSpaceDE w:val="0"/>
        <w:autoSpaceDN w:val="0"/>
        <w:adjustRightInd w:val="0"/>
        <w:snapToGrid w:val="0"/>
        <w:spacing w:before="120" w:after="120" w:line="240" w:lineRule="atLeast"/>
        <w:rPr>
          <w:lang w:val="en-US"/>
        </w:rPr>
      </w:pPr>
    </w:p>
    <w:p w14:paraId="5B075EC4" w14:textId="305CB854" w:rsidR="006856CB" w:rsidRPr="005B3D4E" w:rsidRDefault="006856CB" w:rsidP="00643989">
      <w:pPr>
        <w:overflowPunct w:val="0"/>
        <w:spacing w:after="160" w:line="259" w:lineRule="auto"/>
        <w:jc w:val="center"/>
        <w:rPr>
          <w:snapToGrid w:val="0"/>
          <w:kern w:val="22"/>
        </w:rPr>
      </w:pPr>
      <w:r w:rsidRPr="005B3D4E">
        <w:rPr>
          <w:snapToGrid w:val="0"/>
          <w:kern w:val="22"/>
        </w:rPr>
        <w:t>__________</w:t>
      </w:r>
    </w:p>
    <w:p w14:paraId="6913809C" w14:textId="77777777" w:rsidR="006856CB" w:rsidRDefault="006856CB" w:rsidP="00643989">
      <w:pPr>
        <w:suppressLineNumbers/>
        <w:suppressAutoHyphens/>
        <w:overflowPunct w:val="0"/>
        <w:autoSpaceDE w:val="0"/>
        <w:autoSpaceDN w:val="0"/>
        <w:snapToGrid w:val="0"/>
        <w:spacing w:before="120" w:after="120" w:line="240" w:lineRule="atLeast"/>
        <w:rPr>
          <w:lang w:val="en-US"/>
        </w:rPr>
      </w:pPr>
    </w:p>
    <w:sectPr w:rsidR="006856CB" w:rsidSect="00DA2713">
      <w:headerReference w:type="even" r:id="rId12"/>
      <w:headerReference w:type="default" r:id="rId13"/>
      <w:footerReference w:type="even" r:id="rId14"/>
      <w:footerReference w:type="default" r:id="rId15"/>
      <w:type w:val="continuous"/>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F153" w14:textId="77777777" w:rsidR="00A81AD4" w:rsidRDefault="00A81AD4">
      <w:r>
        <w:separator/>
      </w:r>
    </w:p>
  </w:endnote>
  <w:endnote w:type="continuationSeparator" w:id="0">
    <w:p w14:paraId="496BC225" w14:textId="77777777" w:rsidR="00A81AD4" w:rsidRDefault="00A8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CA" w14:textId="65675888" w:rsidR="005B2046" w:rsidRDefault="005B2046" w:rsidP="00B957BC">
    <w:pPr>
      <w:tabs>
        <w:tab w:val="left" w:pos="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EFB4" w14:textId="77777777" w:rsidR="005B2046" w:rsidRDefault="005B2046">
    <w:pPr>
      <w:jc w:val="left"/>
    </w:pPr>
  </w:p>
  <w:p w14:paraId="564A9392" w14:textId="77777777" w:rsidR="005B2046" w:rsidRDefault="005B2046">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A48F" w14:textId="77777777" w:rsidR="00A81AD4" w:rsidRDefault="00A81AD4">
      <w:r>
        <w:separator/>
      </w:r>
    </w:p>
  </w:footnote>
  <w:footnote w:type="continuationSeparator" w:id="0">
    <w:p w14:paraId="7433DE39" w14:textId="77777777" w:rsidR="00A81AD4" w:rsidRDefault="00A81AD4">
      <w:r>
        <w:continuationSeparator/>
      </w:r>
    </w:p>
  </w:footnote>
  <w:footnote w:id="1">
    <w:p w14:paraId="5CF185E3" w14:textId="1C646B45" w:rsidR="005B2046" w:rsidRPr="00112B65" w:rsidRDefault="005B2046" w:rsidP="00112B65">
      <w:pPr>
        <w:pStyle w:val="FootnoteText"/>
        <w:ind w:firstLine="0"/>
        <w:rPr>
          <w:sz w:val="18"/>
          <w:szCs w:val="18"/>
        </w:rPr>
      </w:pPr>
      <w:r w:rsidRPr="00112B65">
        <w:rPr>
          <w:rStyle w:val="FootnoteReference"/>
          <w:sz w:val="18"/>
          <w:szCs w:val="18"/>
        </w:rPr>
        <w:footnoteRef/>
      </w:r>
      <w:r w:rsidR="00BA7F97">
        <w:rPr>
          <w:sz w:val="18"/>
          <w:szCs w:val="18"/>
        </w:rPr>
        <w:t xml:space="preserve"> </w:t>
      </w:r>
      <w:r w:rsidRPr="00112B65">
        <w:rPr>
          <w:sz w:val="18"/>
          <w:szCs w:val="18"/>
        </w:rPr>
        <w:t xml:space="preserve"> </w:t>
      </w:r>
      <w:r w:rsidRPr="00112B65">
        <w:rPr>
          <w:kern w:val="18"/>
          <w:sz w:val="18"/>
          <w:szCs w:val="18"/>
        </w:rPr>
        <w:t>CBD/ExCOP/2/2</w:t>
      </w:r>
      <w:r w:rsidRPr="00112B65">
        <w:rPr>
          <w:rFonts w:hint="eastAsia"/>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D64C" w14:textId="6AA032E6" w:rsidR="005B2046" w:rsidRDefault="005B2046">
    <w:pPr>
      <w:jc w:val="left"/>
      <w:rPr>
        <w:iCs/>
        <w:snapToGrid w:val="0"/>
        <w:kern w:val="22"/>
        <w:szCs w:val="22"/>
      </w:rPr>
    </w:pPr>
    <w:r w:rsidRPr="005F4F70">
      <w:rPr>
        <w:iCs/>
        <w:snapToGrid w:val="0"/>
        <w:kern w:val="22"/>
        <w:szCs w:val="22"/>
      </w:rPr>
      <w:t>CBD/</w:t>
    </w:r>
    <w:r w:rsidR="006B2C5B">
      <w:rPr>
        <w:iCs/>
        <w:snapToGrid w:val="0"/>
        <w:kern w:val="22"/>
        <w:szCs w:val="22"/>
      </w:rPr>
      <w:t>DEC/</w:t>
    </w:r>
    <w:r w:rsidRPr="005F4F70">
      <w:rPr>
        <w:iCs/>
        <w:snapToGrid w:val="0"/>
        <w:kern w:val="22"/>
        <w:szCs w:val="22"/>
      </w:rPr>
      <w:t>E</w:t>
    </w:r>
    <w:r w:rsidR="006B2C5B">
      <w:rPr>
        <w:iCs/>
        <w:snapToGrid w:val="0"/>
        <w:kern w:val="22"/>
        <w:szCs w:val="22"/>
      </w:rPr>
      <w:t>M</w:t>
    </w:r>
    <w:r w:rsidRPr="005F4F70">
      <w:rPr>
        <w:iCs/>
        <w:snapToGrid w:val="0"/>
        <w:kern w:val="22"/>
        <w:szCs w:val="22"/>
      </w:rPr>
      <w:t>/2/</w:t>
    </w:r>
    <w:r w:rsidR="006B2C5B">
      <w:rPr>
        <w:iCs/>
        <w:snapToGrid w:val="0"/>
        <w:kern w:val="22"/>
        <w:szCs w:val="22"/>
      </w:rPr>
      <w:t>1</w:t>
    </w:r>
  </w:p>
  <w:p w14:paraId="67C7150E" w14:textId="63479C94" w:rsidR="005B2046" w:rsidRDefault="005B2046">
    <w:pPr>
      <w:jc w:val="left"/>
      <w:rPr>
        <w:lang w:val="en-US"/>
      </w:rPr>
    </w:pPr>
    <w:r>
      <w:t xml:space="preserve">Page </w:t>
    </w:r>
    <w:r>
      <w:fldChar w:fldCharType="begin"/>
    </w:r>
    <w:r>
      <w:instrText xml:space="preserve"> PAGE </w:instrText>
    </w:r>
    <w:r>
      <w:fldChar w:fldCharType="separate"/>
    </w:r>
    <w:r>
      <w:rPr>
        <w:noProof/>
      </w:rPr>
      <w:t>2</w:t>
    </w:r>
    <w:r>
      <w:fldChar w:fldCharType="end"/>
    </w:r>
    <w:r>
      <w:rPr>
        <w:rFonts w:hint="eastAsia"/>
        <w:lang w:val="en-US"/>
      </w:rPr>
      <w:t xml:space="preserve"> </w:t>
    </w:r>
  </w:p>
  <w:p w14:paraId="49CD8C16" w14:textId="77777777" w:rsidR="005B2046" w:rsidRDefault="005B2046">
    <w:pP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4A4F" w14:textId="28DFFB70" w:rsidR="005B2046" w:rsidRDefault="005B2046" w:rsidP="000D729C">
    <w:pPr>
      <w:jc w:val="right"/>
      <w:rPr>
        <w:iCs/>
        <w:snapToGrid w:val="0"/>
        <w:kern w:val="22"/>
        <w:szCs w:val="22"/>
      </w:rPr>
    </w:pPr>
    <w:r w:rsidRPr="005F4F70">
      <w:rPr>
        <w:iCs/>
        <w:snapToGrid w:val="0"/>
        <w:kern w:val="22"/>
        <w:szCs w:val="22"/>
      </w:rPr>
      <w:t>CBD/</w:t>
    </w:r>
    <w:r w:rsidR="006B2C5B">
      <w:rPr>
        <w:iCs/>
        <w:snapToGrid w:val="0"/>
        <w:kern w:val="22"/>
        <w:szCs w:val="22"/>
      </w:rPr>
      <w:t>DEC/</w:t>
    </w:r>
    <w:r w:rsidRPr="005F4F70">
      <w:rPr>
        <w:iCs/>
        <w:snapToGrid w:val="0"/>
        <w:kern w:val="22"/>
        <w:szCs w:val="22"/>
      </w:rPr>
      <w:t>E</w:t>
    </w:r>
    <w:r w:rsidR="006B2C5B">
      <w:rPr>
        <w:iCs/>
        <w:snapToGrid w:val="0"/>
        <w:kern w:val="22"/>
        <w:szCs w:val="22"/>
      </w:rPr>
      <w:t>M</w:t>
    </w:r>
    <w:r w:rsidRPr="005F4F70">
      <w:rPr>
        <w:iCs/>
        <w:snapToGrid w:val="0"/>
        <w:kern w:val="22"/>
        <w:szCs w:val="22"/>
      </w:rPr>
      <w:t>/2/</w:t>
    </w:r>
    <w:r w:rsidR="006B2C5B">
      <w:rPr>
        <w:iCs/>
        <w:snapToGrid w:val="0"/>
        <w:kern w:val="22"/>
        <w:szCs w:val="22"/>
      </w:rPr>
      <w:t>1</w:t>
    </w:r>
    <w:r w:rsidRPr="005F4F70">
      <w:rPr>
        <w:iCs/>
        <w:snapToGrid w:val="0"/>
        <w:kern w:val="22"/>
        <w:szCs w:val="22"/>
      </w:rPr>
      <w:t xml:space="preserve"> </w:t>
    </w:r>
  </w:p>
  <w:p w14:paraId="76BA8A4A" w14:textId="43C60A74" w:rsidR="005B2046" w:rsidRDefault="005B2046" w:rsidP="00E839E7">
    <w:pPr>
      <w:jc w:val="right"/>
    </w:pPr>
    <w:r>
      <w:t xml:space="preserve">Page </w:t>
    </w:r>
    <w:r>
      <w:fldChar w:fldCharType="begin"/>
    </w:r>
    <w:r>
      <w:instrText xml:space="preserve"> PAGE </w:instrText>
    </w:r>
    <w:r>
      <w:fldChar w:fldCharType="separate"/>
    </w:r>
    <w:r>
      <w:rPr>
        <w:noProof/>
      </w:rPr>
      <w:t>3</w:t>
    </w:r>
    <w:r>
      <w:fldChar w:fldCharType="end"/>
    </w:r>
    <w:r>
      <w:rPr>
        <w:rFonts w:hint="eastAsia"/>
        <w:lang w:val="en-US"/>
      </w:rPr>
      <w:t xml:space="preserve"> </w:t>
    </w:r>
  </w:p>
  <w:p w14:paraId="6D582813" w14:textId="77777777" w:rsidR="005B2046" w:rsidRDefault="005B20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2CD8"/>
    <w:multiLevelType w:val="hybridMultilevel"/>
    <w:tmpl w:val="27E03D1E"/>
    <w:lvl w:ilvl="0" w:tplc="15D28E84">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D2EF7"/>
    <w:multiLevelType w:val="hybridMultilevel"/>
    <w:tmpl w:val="F4BC7926"/>
    <w:lvl w:ilvl="0" w:tplc="A904B2D8">
      <w:start w:val="1"/>
      <w:numFmt w:val="japaneseCounting"/>
      <w:lvlText w:val="%1."/>
      <w:lvlJc w:val="left"/>
      <w:pPr>
        <w:ind w:left="2915" w:hanging="360"/>
      </w:pPr>
      <w:rPr>
        <w:rFonts w:hint="default"/>
      </w:rPr>
    </w:lvl>
    <w:lvl w:ilvl="1" w:tplc="04090019" w:tentative="1">
      <w:start w:val="1"/>
      <w:numFmt w:val="lowerLetter"/>
      <w:lvlText w:val="%2."/>
      <w:lvlJc w:val="left"/>
      <w:pPr>
        <w:ind w:left="3515" w:hanging="360"/>
      </w:pPr>
    </w:lvl>
    <w:lvl w:ilvl="2" w:tplc="0409001B" w:tentative="1">
      <w:start w:val="1"/>
      <w:numFmt w:val="lowerRoman"/>
      <w:lvlText w:val="%3."/>
      <w:lvlJc w:val="right"/>
      <w:pPr>
        <w:ind w:left="4235" w:hanging="180"/>
      </w:pPr>
    </w:lvl>
    <w:lvl w:ilvl="3" w:tplc="0409000F" w:tentative="1">
      <w:start w:val="1"/>
      <w:numFmt w:val="decimal"/>
      <w:lvlText w:val="%4."/>
      <w:lvlJc w:val="left"/>
      <w:pPr>
        <w:ind w:left="4955" w:hanging="360"/>
      </w:pPr>
    </w:lvl>
    <w:lvl w:ilvl="4" w:tplc="04090019" w:tentative="1">
      <w:start w:val="1"/>
      <w:numFmt w:val="lowerLetter"/>
      <w:lvlText w:val="%5."/>
      <w:lvlJc w:val="left"/>
      <w:pPr>
        <w:ind w:left="5675" w:hanging="360"/>
      </w:pPr>
    </w:lvl>
    <w:lvl w:ilvl="5" w:tplc="0409001B" w:tentative="1">
      <w:start w:val="1"/>
      <w:numFmt w:val="lowerRoman"/>
      <w:lvlText w:val="%6."/>
      <w:lvlJc w:val="right"/>
      <w:pPr>
        <w:ind w:left="6395" w:hanging="180"/>
      </w:pPr>
    </w:lvl>
    <w:lvl w:ilvl="6" w:tplc="0409000F" w:tentative="1">
      <w:start w:val="1"/>
      <w:numFmt w:val="decimal"/>
      <w:lvlText w:val="%7."/>
      <w:lvlJc w:val="left"/>
      <w:pPr>
        <w:ind w:left="7115" w:hanging="360"/>
      </w:pPr>
    </w:lvl>
    <w:lvl w:ilvl="7" w:tplc="04090019" w:tentative="1">
      <w:start w:val="1"/>
      <w:numFmt w:val="lowerLetter"/>
      <w:lvlText w:val="%8."/>
      <w:lvlJc w:val="left"/>
      <w:pPr>
        <w:ind w:left="7835" w:hanging="360"/>
      </w:pPr>
    </w:lvl>
    <w:lvl w:ilvl="8" w:tplc="0409001B" w:tentative="1">
      <w:start w:val="1"/>
      <w:numFmt w:val="lowerRoman"/>
      <w:lvlText w:val="%9."/>
      <w:lvlJc w:val="right"/>
      <w:pPr>
        <w:ind w:left="8555"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A9070A"/>
    <w:multiLevelType w:val="hybridMultilevel"/>
    <w:tmpl w:val="8E8ABBCC"/>
    <w:lvl w:ilvl="0" w:tplc="B2421630">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62F5"/>
    <w:multiLevelType w:val="hybridMultilevel"/>
    <w:tmpl w:val="E9003B88"/>
    <w:lvl w:ilvl="0" w:tplc="5F50D53E">
      <w:start w:val="1"/>
      <w:numFmt w:val="japaneseCounting"/>
      <w:lvlText w:val="%1."/>
      <w:lvlJc w:val="left"/>
      <w:pPr>
        <w:ind w:left="1157" w:hanging="437"/>
      </w:pPr>
      <w:rPr>
        <w:rFonts w:ascii="SimSun" w:hAnsi="Times New Roman" w:cs="Times New Roman" w:hint="default"/>
        <w:b/>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7289A"/>
    <w:multiLevelType w:val="hybridMultilevel"/>
    <w:tmpl w:val="C570FA1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85885"/>
    <w:multiLevelType w:val="hybridMultilevel"/>
    <w:tmpl w:val="4AAE5A0E"/>
    <w:lvl w:ilvl="0" w:tplc="5B346CA8">
      <w:start w:val="1"/>
      <w:numFmt w:val="japaneseCounting"/>
      <w:lvlText w:val="%1."/>
      <w:lvlJc w:val="left"/>
      <w:pPr>
        <w:ind w:left="797" w:hanging="437"/>
      </w:pPr>
      <w:rPr>
        <w:rFonts w:ascii="SimSun" w:hAnsi="Times New Roman" w:cs="Times New Roman"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1D74661"/>
    <w:multiLevelType w:val="hybridMultilevel"/>
    <w:tmpl w:val="78246C3E"/>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82FC1"/>
    <w:multiLevelType w:val="multilevel"/>
    <w:tmpl w:val="5EA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32817F7"/>
    <w:multiLevelType w:val="hybridMultilevel"/>
    <w:tmpl w:val="07DC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2384E"/>
    <w:multiLevelType w:val="hybridMultilevel"/>
    <w:tmpl w:val="4BA2DD36"/>
    <w:lvl w:ilvl="0" w:tplc="C4C430BE">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9D6AAC"/>
    <w:multiLevelType w:val="hybridMultilevel"/>
    <w:tmpl w:val="13922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A2E27"/>
    <w:multiLevelType w:val="hybridMultilevel"/>
    <w:tmpl w:val="FD24EDCA"/>
    <w:lvl w:ilvl="0" w:tplc="EC9E2F6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B1ED1"/>
    <w:multiLevelType w:val="hybridMultilevel"/>
    <w:tmpl w:val="C07E5640"/>
    <w:lvl w:ilvl="0" w:tplc="639CDE7C">
      <w:start w:val="1"/>
      <w:numFmt w:val="japaneseCounting"/>
      <w:lvlText w:val="%1."/>
      <w:lvlJc w:val="left"/>
      <w:pPr>
        <w:ind w:left="12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4F3E3454"/>
    <w:multiLevelType w:val="hybridMultilevel"/>
    <w:tmpl w:val="7B5297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F709F"/>
    <w:multiLevelType w:val="hybridMultilevel"/>
    <w:tmpl w:val="3232FF10"/>
    <w:lvl w:ilvl="0" w:tplc="95C40EA6">
      <w:start w:val="1"/>
      <w:numFmt w:val="japaneseCounting"/>
      <w:lvlText w:val="%1."/>
      <w:lvlJc w:val="left"/>
      <w:pPr>
        <w:ind w:left="797" w:hanging="437"/>
      </w:pPr>
      <w:rPr>
        <w:rFonts w:ascii="SimSun" w:hAnsi="Times New Roman" w:cs="Times New Roman"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D45C7"/>
    <w:multiLevelType w:val="hybridMultilevel"/>
    <w:tmpl w:val="54C0A242"/>
    <w:lvl w:ilvl="0" w:tplc="A904B2D8">
      <w:start w:val="1"/>
      <w:numFmt w:val="japaneseCounting"/>
      <w:lvlText w:val="%1."/>
      <w:lvlJc w:val="left"/>
      <w:pPr>
        <w:ind w:left="2915" w:hanging="360"/>
      </w:pPr>
      <w:rPr>
        <w:rFonts w:hint="default"/>
      </w:rPr>
    </w:lvl>
    <w:lvl w:ilvl="1" w:tplc="04090019" w:tentative="1">
      <w:start w:val="1"/>
      <w:numFmt w:val="lowerLetter"/>
      <w:lvlText w:val="%2."/>
      <w:lvlJc w:val="left"/>
      <w:pPr>
        <w:ind w:left="3515" w:hanging="360"/>
      </w:pPr>
    </w:lvl>
    <w:lvl w:ilvl="2" w:tplc="0409001B" w:tentative="1">
      <w:start w:val="1"/>
      <w:numFmt w:val="lowerRoman"/>
      <w:lvlText w:val="%3."/>
      <w:lvlJc w:val="right"/>
      <w:pPr>
        <w:ind w:left="4235" w:hanging="180"/>
      </w:pPr>
    </w:lvl>
    <w:lvl w:ilvl="3" w:tplc="0409000F" w:tentative="1">
      <w:start w:val="1"/>
      <w:numFmt w:val="decimal"/>
      <w:lvlText w:val="%4."/>
      <w:lvlJc w:val="left"/>
      <w:pPr>
        <w:ind w:left="4955" w:hanging="360"/>
      </w:pPr>
    </w:lvl>
    <w:lvl w:ilvl="4" w:tplc="04090019" w:tentative="1">
      <w:start w:val="1"/>
      <w:numFmt w:val="lowerLetter"/>
      <w:lvlText w:val="%5."/>
      <w:lvlJc w:val="left"/>
      <w:pPr>
        <w:ind w:left="5675" w:hanging="360"/>
      </w:pPr>
    </w:lvl>
    <w:lvl w:ilvl="5" w:tplc="0409001B" w:tentative="1">
      <w:start w:val="1"/>
      <w:numFmt w:val="lowerRoman"/>
      <w:lvlText w:val="%6."/>
      <w:lvlJc w:val="right"/>
      <w:pPr>
        <w:ind w:left="6395" w:hanging="180"/>
      </w:pPr>
    </w:lvl>
    <w:lvl w:ilvl="6" w:tplc="0409000F" w:tentative="1">
      <w:start w:val="1"/>
      <w:numFmt w:val="decimal"/>
      <w:lvlText w:val="%7."/>
      <w:lvlJc w:val="left"/>
      <w:pPr>
        <w:ind w:left="7115" w:hanging="360"/>
      </w:pPr>
    </w:lvl>
    <w:lvl w:ilvl="7" w:tplc="04090019" w:tentative="1">
      <w:start w:val="1"/>
      <w:numFmt w:val="lowerLetter"/>
      <w:lvlText w:val="%8."/>
      <w:lvlJc w:val="left"/>
      <w:pPr>
        <w:ind w:left="7835" w:hanging="360"/>
      </w:pPr>
    </w:lvl>
    <w:lvl w:ilvl="8" w:tplc="0409001B" w:tentative="1">
      <w:start w:val="1"/>
      <w:numFmt w:val="lowerRoman"/>
      <w:lvlText w:val="%9."/>
      <w:lvlJc w:val="right"/>
      <w:pPr>
        <w:ind w:left="8555" w:hanging="180"/>
      </w:pPr>
    </w:lvl>
  </w:abstractNum>
  <w:abstractNum w:abstractNumId="21"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7C73863"/>
    <w:multiLevelType w:val="hybridMultilevel"/>
    <w:tmpl w:val="C9B6051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44FEF"/>
    <w:multiLevelType w:val="hybridMultilevel"/>
    <w:tmpl w:val="A6B4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C6380"/>
    <w:multiLevelType w:val="hybridMultilevel"/>
    <w:tmpl w:val="E47624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452C7"/>
    <w:multiLevelType w:val="hybridMultilevel"/>
    <w:tmpl w:val="D79AC0BA"/>
    <w:lvl w:ilvl="0" w:tplc="19460E80">
      <w:start w:val="1"/>
      <w:numFmt w:val="japaneseCounting"/>
      <w:lvlText w:val="%1."/>
      <w:lvlJc w:val="left"/>
      <w:pPr>
        <w:ind w:left="1157" w:hanging="437"/>
      </w:pPr>
      <w:rPr>
        <w:rFonts w:ascii="SimSun" w:hAnsi="Times New Roman" w:cs="Times New Roman" w:hint="default"/>
        <w:b/>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03874"/>
    <w:multiLevelType w:val="hybridMultilevel"/>
    <w:tmpl w:val="777E9B06"/>
    <w:lvl w:ilvl="0" w:tplc="40BCB5F4">
      <w:start w:val="1"/>
      <w:numFmt w:val="chineseCountingThousan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B2ACF"/>
    <w:multiLevelType w:val="hybridMultilevel"/>
    <w:tmpl w:val="960CB25E"/>
    <w:lvl w:ilvl="0" w:tplc="63D0A56C">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48040B"/>
    <w:multiLevelType w:val="hybridMultilevel"/>
    <w:tmpl w:val="A174838E"/>
    <w:lvl w:ilvl="0" w:tplc="9E465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B657F"/>
    <w:multiLevelType w:val="hybridMultilevel"/>
    <w:tmpl w:val="EDA2F052"/>
    <w:lvl w:ilvl="0" w:tplc="7BB8DBDA">
      <w:start w:val="1"/>
      <w:numFmt w:val="chineseCountingThousan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27D21"/>
    <w:multiLevelType w:val="hybridMultilevel"/>
    <w:tmpl w:val="CD2EE634"/>
    <w:lvl w:ilvl="0" w:tplc="032ADD9E">
      <w:start w:val="1"/>
      <w:numFmt w:val="japaneseCounting"/>
      <w:lvlText w:val="%1."/>
      <w:lvlJc w:val="left"/>
      <w:pPr>
        <w:ind w:left="1517" w:hanging="437"/>
      </w:pPr>
      <w:rPr>
        <w:rFonts w:ascii="SimSun" w:hAnsi="Times New Roman" w:cs="Times New Roman" w:hint="default"/>
        <w:b/>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EE50CD"/>
    <w:multiLevelType w:val="hybridMultilevel"/>
    <w:tmpl w:val="B30C61F0"/>
    <w:lvl w:ilvl="0" w:tplc="A904B2D8">
      <w:start w:val="1"/>
      <w:numFmt w:val="japaneseCounting"/>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786A5E2B"/>
    <w:multiLevelType w:val="hybridMultilevel"/>
    <w:tmpl w:val="ACC2177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31D12"/>
    <w:multiLevelType w:val="hybridMultilevel"/>
    <w:tmpl w:val="E604C298"/>
    <w:lvl w:ilvl="0" w:tplc="E3640EAA">
      <w:start w:val="1"/>
      <w:numFmt w:val="japaneseCounting"/>
      <w:lvlText w:val="%1."/>
      <w:lvlJc w:val="left"/>
      <w:pPr>
        <w:ind w:left="797" w:hanging="437"/>
      </w:pPr>
      <w:rPr>
        <w:rFonts w:ascii="SimSun" w:hAnsi="Times New Roman" w:cs="Times New Roman"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5147C"/>
    <w:multiLevelType w:val="hybridMultilevel"/>
    <w:tmpl w:val="25D60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53B5D"/>
    <w:multiLevelType w:val="hybridMultilevel"/>
    <w:tmpl w:val="F98AAE8E"/>
    <w:lvl w:ilvl="0" w:tplc="1868C738">
      <w:start w:val="1"/>
      <w:numFmt w:val="japaneseCounting"/>
      <w:lvlText w:val="%1."/>
      <w:lvlJc w:val="left"/>
      <w:pPr>
        <w:ind w:left="1877" w:hanging="437"/>
      </w:pPr>
      <w:rPr>
        <w:rFonts w:ascii="SimSun" w:hAnsi="Times New Roman" w:cs="Times New Roman" w:hint="default"/>
        <w:b/>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7"/>
  </w:num>
  <w:num w:numId="4">
    <w:abstractNumId w:val="21"/>
  </w:num>
  <w:num w:numId="5">
    <w:abstractNumId w:val="28"/>
  </w:num>
  <w:num w:numId="6">
    <w:abstractNumId w:val="2"/>
  </w:num>
  <w:num w:numId="7">
    <w:abstractNumId w:val="23"/>
  </w:num>
  <w:num w:numId="8">
    <w:abstractNumId w:val="26"/>
  </w:num>
  <w:num w:numId="9">
    <w:abstractNumId w:val="24"/>
  </w:num>
  <w:num w:numId="10">
    <w:abstractNumId w:val="36"/>
  </w:num>
  <w:num w:numId="11">
    <w:abstractNumId w:val="11"/>
  </w:num>
  <w:num w:numId="12">
    <w:abstractNumId w:val="14"/>
  </w:num>
  <w:num w:numId="13">
    <w:abstractNumId w:val="29"/>
  </w:num>
  <w:num w:numId="14">
    <w:abstractNumId w:val="31"/>
  </w:num>
  <w:num w:numId="15">
    <w:abstractNumId w:val="5"/>
  </w:num>
  <w:num w:numId="16">
    <w:abstractNumId w:val="15"/>
  </w:num>
  <w:num w:numId="17">
    <w:abstractNumId w:val="18"/>
  </w:num>
  <w:num w:numId="18">
    <w:abstractNumId w:val="8"/>
  </w:num>
  <w:num w:numId="19">
    <w:abstractNumId w:val="30"/>
  </w:num>
  <w:num w:numId="20">
    <w:abstractNumId w:val="10"/>
  </w:num>
  <w:num w:numId="21">
    <w:abstractNumId w:val="0"/>
  </w:num>
  <w:num w:numId="22">
    <w:abstractNumId w:val="22"/>
  </w:num>
  <w:num w:numId="23">
    <w:abstractNumId w:val="9"/>
  </w:num>
  <w:num w:numId="24">
    <w:abstractNumId w:val="27"/>
  </w:num>
  <w:num w:numId="25">
    <w:abstractNumId w:val="34"/>
  </w:num>
  <w:num w:numId="26">
    <w:abstractNumId w:val="12"/>
  </w:num>
  <w:num w:numId="27">
    <w:abstractNumId w:val="6"/>
  </w:num>
  <w:num w:numId="28">
    <w:abstractNumId w:val="35"/>
  </w:num>
  <w:num w:numId="29">
    <w:abstractNumId w:val="4"/>
  </w:num>
  <w:num w:numId="30">
    <w:abstractNumId w:val="32"/>
  </w:num>
  <w:num w:numId="31">
    <w:abstractNumId w:val="37"/>
  </w:num>
  <w:num w:numId="32">
    <w:abstractNumId w:val="19"/>
  </w:num>
  <w:num w:numId="33">
    <w:abstractNumId w:val="25"/>
  </w:num>
  <w:num w:numId="34">
    <w:abstractNumId w:val="33"/>
  </w:num>
  <w:num w:numId="35">
    <w:abstractNumId w:val="1"/>
  </w:num>
  <w:num w:numId="36">
    <w:abstractNumId w:val="20"/>
  </w:num>
  <w:num w:numId="37">
    <w:abstractNumId w:val="16"/>
  </w:num>
  <w:num w:numId="3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EB"/>
    <w:rsid w:val="000028C4"/>
    <w:rsid w:val="0000392D"/>
    <w:rsid w:val="0000413A"/>
    <w:rsid w:val="00006321"/>
    <w:rsid w:val="00011792"/>
    <w:rsid w:val="00013D76"/>
    <w:rsid w:val="00016455"/>
    <w:rsid w:val="00016A7F"/>
    <w:rsid w:val="0002333B"/>
    <w:rsid w:val="0002351D"/>
    <w:rsid w:val="00024D9F"/>
    <w:rsid w:val="0002754E"/>
    <w:rsid w:val="00027F6D"/>
    <w:rsid w:val="000330F8"/>
    <w:rsid w:val="00041DE4"/>
    <w:rsid w:val="00042B60"/>
    <w:rsid w:val="00044028"/>
    <w:rsid w:val="00045857"/>
    <w:rsid w:val="00050C5F"/>
    <w:rsid w:val="000513F0"/>
    <w:rsid w:val="000519DB"/>
    <w:rsid w:val="00053E7D"/>
    <w:rsid w:val="00055ED7"/>
    <w:rsid w:val="00056C95"/>
    <w:rsid w:val="00062DC8"/>
    <w:rsid w:val="00063205"/>
    <w:rsid w:val="000635A2"/>
    <w:rsid w:val="000640E5"/>
    <w:rsid w:val="00064218"/>
    <w:rsid w:val="00071F38"/>
    <w:rsid w:val="00072241"/>
    <w:rsid w:val="000739F9"/>
    <w:rsid w:val="00075BBF"/>
    <w:rsid w:val="000822DC"/>
    <w:rsid w:val="000830A3"/>
    <w:rsid w:val="00083FF6"/>
    <w:rsid w:val="0008456E"/>
    <w:rsid w:val="0009024F"/>
    <w:rsid w:val="00090E7C"/>
    <w:rsid w:val="000953DA"/>
    <w:rsid w:val="000966C0"/>
    <w:rsid w:val="000A0669"/>
    <w:rsid w:val="000A4D9F"/>
    <w:rsid w:val="000A680E"/>
    <w:rsid w:val="000B047A"/>
    <w:rsid w:val="000B1C4D"/>
    <w:rsid w:val="000C5947"/>
    <w:rsid w:val="000C643B"/>
    <w:rsid w:val="000D198F"/>
    <w:rsid w:val="000D1EFC"/>
    <w:rsid w:val="000D729C"/>
    <w:rsid w:val="000E549B"/>
    <w:rsid w:val="000E56D5"/>
    <w:rsid w:val="000F759D"/>
    <w:rsid w:val="00105942"/>
    <w:rsid w:val="00107EA9"/>
    <w:rsid w:val="00110CED"/>
    <w:rsid w:val="001129A4"/>
    <w:rsid w:val="00112B65"/>
    <w:rsid w:val="00115D5E"/>
    <w:rsid w:val="001176D4"/>
    <w:rsid w:val="00122FCF"/>
    <w:rsid w:val="0012380E"/>
    <w:rsid w:val="00124F1C"/>
    <w:rsid w:val="0013738B"/>
    <w:rsid w:val="001410F0"/>
    <w:rsid w:val="001417A8"/>
    <w:rsid w:val="00152182"/>
    <w:rsid w:val="001531AB"/>
    <w:rsid w:val="0015410A"/>
    <w:rsid w:val="00160BCA"/>
    <w:rsid w:val="0016129B"/>
    <w:rsid w:val="00167383"/>
    <w:rsid w:val="001704EF"/>
    <w:rsid w:val="001722F8"/>
    <w:rsid w:val="001732A2"/>
    <w:rsid w:val="0017768E"/>
    <w:rsid w:val="00182CE8"/>
    <w:rsid w:val="001860B0"/>
    <w:rsid w:val="001909F3"/>
    <w:rsid w:val="00192303"/>
    <w:rsid w:val="00193C75"/>
    <w:rsid w:val="001A1304"/>
    <w:rsid w:val="001A26AC"/>
    <w:rsid w:val="001A2E05"/>
    <w:rsid w:val="001A4F7A"/>
    <w:rsid w:val="001A5EA6"/>
    <w:rsid w:val="001A6A4E"/>
    <w:rsid w:val="001B4708"/>
    <w:rsid w:val="001B4F3E"/>
    <w:rsid w:val="001C0458"/>
    <w:rsid w:val="001C34F6"/>
    <w:rsid w:val="001C3F68"/>
    <w:rsid w:val="001C7451"/>
    <w:rsid w:val="001D120F"/>
    <w:rsid w:val="001E04C3"/>
    <w:rsid w:val="001E3384"/>
    <w:rsid w:val="001E3656"/>
    <w:rsid w:val="001E4AC1"/>
    <w:rsid w:val="001E5F6E"/>
    <w:rsid w:val="001E7577"/>
    <w:rsid w:val="001F4F0E"/>
    <w:rsid w:val="001F5722"/>
    <w:rsid w:val="0020245D"/>
    <w:rsid w:val="00211F14"/>
    <w:rsid w:val="00212374"/>
    <w:rsid w:val="002133DD"/>
    <w:rsid w:val="002161C9"/>
    <w:rsid w:val="00216D79"/>
    <w:rsid w:val="0021736A"/>
    <w:rsid w:val="00223D6D"/>
    <w:rsid w:val="0022482D"/>
    <w:rsid w:val="00224A32"/>
    <w:rsid w:val="00224A48"/>
    <w:rsid w:val="00224BAC"/>
    <w:rsid w:val="00231217"/>
    <w:rsid w:val="0023541A"/>
    <w:rsid w:val="002411B0"/>
    <w:rsid w:val="002474AE"/>
    <w:rsid w:val="0024771A"/>
    <w:rsid w:val="00263E9F"/>
    <w:rsid w:val="00270C36"/>
    <w:rsid w:val="002734FF"/>
    <w:rsid w:val="00273574"/>
    <w:rsid w:val="00274017"/>
    <w:rsid w:val="00275276"/>
    <w:rsid w:val="0027578A"/>
    <w:rsid w:val="00275A33"/>
    <w:rsid w:val="0027685B"/>
    <w:rsid w:val="00276F9B"/>
    <w:rsid w:val="00280673"/>
    <w:rsid w:val="00283CE5"/>
    <w:rsid w:val="00283DFD"/>
    <w:rsid w:val="00285610"/>
    <w:rsid w:val="00290E85"/>
    <w:rsid w:val="002926A4"/>
    <w:rsid w:val="00292D07"/>
    <w:rsid w:val="00295725"/>
    <w:rsid w:val="002A204A"/>
    <w:rsid w:val="002B0C69"/>
    <w:rsid w:val="002B0CBD"/>
    <w:rsid w:val="002B2783"/>
    <w:rsid w:val="002B6213"/>
    <w:rsid w:val="002C2FEA"/>
    <w:rsid w:val="002C3C59"/>
    <w:rsid w:val="002C42A1"/>
    <w:rsid w:val="002D0669"/>
    <w:rsid w:val="002D0F2B"/>
    <w:rsid w:val="002D1203"/>
    <w:rsid w:val="002D4E57"/>
    <w:rsid w:val="002D6083"/>
    <w:rsid w:val="002D72AF"/>
    <w:rsid w:val="002D7427"/>
    <w:rsid w:val="002E604D"/>
    <w:rsid w:val="002F4AF9"/>
    <w:rsid w:val="003010C0"/>
    <w:rsid w:val="00301284"/>
    <w:rsid w:val="0030610B"/>
    <w:rsid w:val="00311981"/>
    <w:rsid w:val="00314816"/>
    <w:rsid w:val="00315D44"/>
    <w:rsid w:val="00317AEF"/>
    <w:rsid w:val="003211B4"/>
    <w:rsid w:val="003233A6"/>
    <w:rsid w:val="003233E4"/>
    <w:rsid w:val="003257A1"/>
    <w:rsid w:val="00325E4F"/>
    <w:rsid w:val="00331C18"/>
    <w:rsid w:val="00337F64"/>
    <w:rsid w:val="00343BC6"/>
    <w:rsid w:val="0034580A"/>
    <w:rsid w:val="0035322A"/>
    <w:rsid w:val="003554D7"/>
    <w:rsid w:val="00355F05"/>
    <w:rsid w:val="00355F2C"/>
    <w:rsid w:val="0036238D"/>
    <w:rsid w:val="00370873"/>
    <w:rsid w:val="0037148D"/>
    <w:rsid w:val="0037456B"/>
    <w:rsid w:val="003866A2"/>
    <w:rsid w:val="00386F9D"/>
    <w:rsid w:val="00393759"/>
    <w:rsid w:val="00394B62"/>
    <w:rsid w:val="00394F85"/>
    <w:rsid w:val="00396CD0"/>
    <w:rsid w:val="003A0650"/>
    <w:rsid w:val="003A0CF7"/>
    <w:rsid w:val="003B07D4"/>
    <w:rsid w:val="003B0E31"/>
    <w:rsid w:val="003B21B2"/>
    <w:rsid w:val="003B535D"/>
    <w:rsid w:val="003C0DDA"/>
    <w:rsid w:val="003C574F"/>
    <w:rsid w:val="003D2195"/>
    <w:rsid w:val="003D5F29"/>
    <w:rsid w:val="003E0C04"/>
    <w:rsid w:val="003E1303"/>
    <w:rsid w:val="003E4587"/>
    <w:rsid w:val="003F1BD0"/>
    <w:rsid w:val="003F60B2"/>
    <w:rsid w:val="003F69AC"/>
    <w:rsid w:val="00400EEE"/>
    <w:rsid w:val="004010F9"/>
    <w:rsid w:val="00401EE9"/>
    <w:rsid w:val="00404E74"/>
    <w:rsid w:val="00411FC2"/>
    <w:rsid w:val="00414DC1"/>
    <w:rsid w:val="00422029"/>
    <w:rsid w:val="004330C4"/>
    <w:rsid w:val="00433469"/>
    <w:rsid w:val="00435AEF"/>
    <w:rsid w:val="00437054"/>
    <w:rsid w:val="00437C1A"/>
    <w:rsid w:val="004410AE"/>
    <w:rsid w:val="00443D8F"/>
    <w:rsid w:val="004444B1"/>
    <w:rsid w:val="00445F82"/>
    <w:rsid w:val="00447B46"/>
    <w:rsid w:val="00447C28"/>
    <w:rsid w:val="00447D20"/>
    <w:rsid w:val="00450B2B"/>
    <w:rsid w:val="00452DD2"/>
    <w:rsid w:val="00454146"/>
    <w:rsid w:val="00454927"/>
    <w:rsid w:val="00456605"/>
    <w:rsid w:val="0046076E"/>
    <w:rsid w:val="00464BC3"/>
    <w:rsid w:val="00465DB5"/>
    <w:rsid w:val="00470134"/>
    <w:rsid w:val="00477803"/>
    <w:rsid w:val="00480536"/>
    <w:rsid w:val="00482573"/>
    <w:rsid w:val="004827D1"/>
    <w:rsid w:val="004848DF"/>
    <w:rsid w:val="0048511F"/>
    <w:rsid w:val="00486E0D"/>
    <w:rsid w:val="00491F92"/>
    <w:rsid w:val="0049296E"/>
    <w:rsid w:val="00494AA2"/>
    <w:rsid w:val="0049629E"/>
    <w:rsid w:val="00496865"/>
    <w:rsid w:val="00497321"/>
    <w:rsid w:val="00497AA0"/>
    <w:rsid w:val="004A1C84"/>
    <w:rsid w:val="004A2AB5"/>
    <w:rsid w:val="004A3415"/>
    <w:rsid w:val="004A4ED6"/>
    <w:rsid w:val="004A6C19"/>
    <w:rsid w:val="004B1D1F"/>
    <w:rsid w:val="004B39FE"/>
    <w:rsid w:val="004B5142"/>
    <w:rsid w:val="004B5538"/>
    <w:rsid w:val="004B6D4D"/>
    <w:rsid w:val="004D07B4"/>
    <w:rsid w:val="004D0C53"/>
    <w:rsid w:val="004D3957"/>
    <w:rsid w:val="004D39A9"/>
    <w:rsid w:val="004D4B65"/>
    <w:rsid w:val="004F03D4"/>
    <w:rsid w:val="004F4129"/>
    <w:rsid w:val="004F4602"/>
    <w:rsid w:val="004F4BCB"/>
    <w:rsid w:val="004F4D3D"/>
    <w:rsid w:val="00502B09"/>
    <w:rsid w:val="00502E77"/>
    <w:rsid w:val="0050330C"/>
    <w:rsid w:val="005058EC"/>
    <w:rsid w:val="00507FC5"/>
    <w:rsid w:val="00510BA9"/>
    <w:rsid w:val="00511310"/>
    <w:rsid w:val="00515E0F"/>
    <w:rsid w:val="00522281"/>
    <w:rsid w:val="00524E39"/>
    <w:rsid w:val="00525B06"/>
    <w:rsid w:val="00530E41"/>
    <w:rsid w:val="00535393"/>
    <w:rsid w:val="00536402"/>
    <w:rsid w:val="00537B7B"/>
    <w:rsid w:val="00542462"/>
    <w:rsid w:val="0054257F"/>
    <w:rsid w:val="00545C92"/>
    <w:rsid w:val="005503B7"/>
    <w:rsid w:val="00550B6B"/>
    <w:rsid w:val="005569A8"/>
    <w:rsid w:val="00556A5E"/>
    <w:rsid w:val="00562303"/>
    <w:rsid w:val="005624BA"/>
    <w:rsid w:val="005656A9"/>
    <w:rsid w:val="005706ED"/>
    <w:rsid w:val="00574170"/>
    <w:rsid w:val="00574591"/>
    <w:rsid w:val="00581CF6"/>
    <w:rsid w:val="00582778"/>
    <w:rsid w:val="00582D3B"/>
    <w:rsid w:val="005858F0"/>
    <w:rsid w:val="00594F27"/>
    <w:rsid w:val="005963BF"/>
    <w:rsid w:val="00597BAE"/>
    <w:rsid w:val="005A19F7"/>
    <w:rsid w:val="005A2E57"/>
    <w:rsid w:val="005B2046"/>
    <w:rsid w:val="005B3D4E"/>
    <w:rsid w:val="005B3EFF"/>
    <w:rsid w:val="005B413F"/>
    <w:rsid w:val="005B62FF"/>
    <w:rsid w:val="005B7A34"/>
    <w:rsid w:val="005C3645"/>
    <w:rsid w:val="005C39C8"/>
    <w:rsid w:val="005C5EA7"/>
    <w:rsid w:val="005D0047"/>
    <w:rsid w:val="005D124B"/>
    <w:rsid w:val="005D3853"/>
    <w:rsid w:val="005D4933"/>
    <w:rsid w:val="005D7B7F"/>
    <w:rsid w:val="005D7EFD"/>
    <w:rsid w:val="005E0683"/>
    <w:rsid w:val="005E3BEC"/>
    <w:rsid w:val="005E534F"/>
    <w:rsid w:val="005F295E"/>
    <w:rsid w:val="005F61BF"/>
    <w:rsid w:val="00602BC6"/>
    <w:rsid w:val="00602EFB"/>
    <w:rsid w:val="00604FC1"/>
    <w:rsid w:val="0060504B"/>
    <w:rsid w:val="006051E4"/>
    <w:rsid w:val="0061071C"/>
    <w:rsid w:val="0061497C"/>
    <w:rsid w:val="00614A9C"/>
    <w:rsid w:val="006157E8"/>
    <w:rsid w:val="00616127"/>
    <w:rsid w:val="00616D7E"/>
    <w:rsid w:val="00621715"/>
    <w:rsid w:val="006220DA"/>
    <w:rsid w:val="006245FD"/>
    <w:rsid w:val="0062518E"/>
    <w:rsid w:val="006328AC"/>
    <w:rsid w:val="0064254E"/>
    <w:rsid w:val="00643989"/>
    <w:rsid w:val="00645526"/>
    <w:rsid w:val="00646FD3"/>
    <w:rsid w:val="00654CD5"/>
    <w:rsid w:val="00660581"/>
    <w:rsid w:val="006615B4"/>
    <w:rsid w:val="0066163B"/>
    <w:rsid w:val="00661673"/>
    <w:rsid w:val="0066207A"/>
    <w:rsid w:val="006648AB"/>
    <w:rsid w:val="00664C1F"/>
    <w:rsid w:val="00667B1A"/>
    <w:rsid w:val="0067111C"/>
    <w:rsid w:val="00671B72"/>
    <w:rsid w:val="00674A85"/>
    <w:rsid w:val="00674ADE"/>
    <w:rsid w:val="006750B5"/>
    <w:rsid w:val="006825D1"/>
    <w:rsid w:val="006856CB"/>
    <w:rsid w:val="00685DE2"/>
    <w:rsid w:val="0069137D"/>
    <w:rsid w:val="006914F8"/>
    <w:rsid w:val="00694FC7"/>
    <w:rsid w:val="006953AD"/>
    <w:rsid w:val="006A02AF"/>
    <w:rsid w:val="006B2ADF"/>
    <w:rsid w:val="006B2C5B"/>
    <w:rsid w:val="006B4B24"/>
    <w:rsid w:val="006B5C2D"/>
    <w:rsid w:val="006B75DE"/>
    <w:rsid w:val="006C2493"/>
    <w:rsid w:val="006C2DC9"/>
    <w:rsid w:val="006D1623"/>
    <w:rsid w:val="006D1E85"/>
    <w:rsid w:val="006D26D7"/>
    <w:rsid w:val="006D3CDF"/>
    <w:rsid w:val="006D741B"/>
    <w:rsid w:val="006D7F1F"/>
    <w:rsid w:val="006E0615"/>
    <w:rsid w:val="006E603F"/>
    <w:rsid w:val="006E786D"/>
    <w:rsid w:val="006F74DC"/>
    <w:rsid w:val="00700145"/>
    <w:rsid w:val="00710A63"/>
    <w:rsid w:val="00712999"/>
    <w:rsid w:val="0071405E"/>
    <w:rsid w:val="007142F5"/>
    <w:rsid w:val="00715E54"/>
    <w:rsid w:val="0072069E"/>
    <w:rsid w:val="00720BCC"/>
    <w:rsid w:val="00720E68"/>
    <w:rsid w:val="00722204"/>
    <w:rsid w:val="00724F84"/>
    <w:rsid w:val="00727B2D"/>
    <w:rsid w:val="00730C53"/>
    <w:rsid w:val="007322D5"/>
    <w:rsid w:val="0073422E"/>
    <w:rsid w:val="007352C0"/>
    <w:rsid w:val="00736F80"/>
    <w:rsid w:val="007525F8"/>
    <w:rsid w:val="00754DD8"/>
    <w:rsid w:val="00754EA5"/>
    <w:rsid w:val="00755FD0"/>
    <w:rsid w:val="00757154"/>
    <w:rsid w:val="00760F15"/>
    <w:rsid w:val="007679FF"/>
    <w:rsid w:val="0077708F"/>
    <w:rsid w:val="007773C3"/>
    <w:rsid w:val="0078054E"/>
    <w:rsid w:val="0079028B"/>
    <w:rsid w:val="00795BBB"/>
    <w:rsid w:val="00795C1A"/>
    <w:rsid w:val="00796604"/>
    <w:rsid w:val="00796B3B"/>
    <w:rsid w:val="007A0A4E"/>
    <w:rsid w:val="007A2031"/>
    <w:rsid w:val="007A20CC"/>
    <w:rsid w:val="007A40E7"/>
    <w:rsid w:val="007A6CD9"/>
    <w:rsid w:val="007B2738"/>
    <w:rsid w:val="007B45DB"/>
    <w:rsid w:val="007B5815"/>
    <w:rsid w:val="007B7E14"/>
    <w:rsid w:val="007C2062"/>
    <w:rsid w:val="007C7768"/>
    <w:rsid w:val="007D10AE"/>
    <w:rsid w:val="007D11A3"/>
    <w:rsid w:val="007D2AFF"/>
    <w:rsid w:val="007D45B2"/>
    <w:rsid w:val="007D4C34"/>
    <w:rsid w:val="007D542F"/>
    <w:rsid w:val="007D588E"/>
    <w:rsid w:val="007D65EF"/>
    <w:rsid w:val="007E3126"/>
    <w:rsid w:val="007E4649"/>
    <w:rsid w:val="007E4A98"/>
    <w:rsid w:val="007E77AE"/>
    <w:rsid w:val="007F082A"/>
    <w:rsid w:val="007F0857"/>
    <w:rsid w:val="0080552A"/>
    <w:rsid w:val="008064F1"/>
    <w:rsid w:val="00815983"/>
    <w:rsid w:val="00815CEE"/>
    <w:rsid w:val="0081669C"/>
    <w:rsid w:val="00824879"/>
    <w:rsid w:val="008306BA"/>
    <w:rsid w:val="00831F03"/>
    <w:rsid w:val="0083694B"/>
    <w:rsid w:val="0084008A"/>
    <w:rsid w:val="0084659F"/>
    <w:rsid w:val="008523B2"/>
    <w:rsid w:val="00852D63"/>
    <w:rsid w:val="00854970"/>
    <w:rsid w:val="00856E65"/>
    <w:rsid w:val="00860BA5"/>
    <w:rsid w:val="008620BB"/>
    <w:rsid w:val="00874582"/>
    <w:rsid w:val="00874B3B"/>
    <w:rsid w:val="00875018"/>
    <w:rsid w:val="00875CB0"/>
    <w:rsid w:val="008818E4"/>
    <w:rsid w:val="00883CEB"/>
    <w:rsid w:val="00887E00"/>
    <w:rsid w:val="00893329"/>
    <w:rsid w:val="00894FF1"/>
    <w:rsid w:val="00896DD9"/>
    <w:rsid w:val="008A6756"/>
    <w:rsid w:val="008B296C"/>
    <w:rsid w:val="008B5C8A"/>
    <w:rsid w:val="008B641D"/>
    <w:rsid w:val="008B67DB"/>
    <w:rsid w:val="008B6FF6"/>
    <w:rsid w:val="008B7217"/>
    <w:rsid w:val="008C0D83"/>
    <w:rsid w:val="008C181B"/>
    <w:rsid w:val="008C23EC"/>
    <w:rsid w:val="008C2F85"/>
    <w:rsid w:val="008D3C76"/>
    <w:rsid w:val="008D59EA"/>
    <w:rsid w:val="008E5759"/>
    <w:rsid w:val="008F00CB"/>
    <w:rsid w:val="008F21E5"/>
    <w:rsid w:val="008F3D19"/>
    <w:rsid w:val="008F6BD9"/>
    <w:rsid w:val="008F7F75"/>
    <w:rsid w:val="00900E75"/>
    <w:rsid w:val="0090276E"/>
    <w:rsid w:val="00902AB2"/>
    <w:rsid w:val="0091032A"/>
    <w:rsid w:val="00910A7F"/>
    <w:rsid w:val="009111D9"/>
    <w:rsid w:val="009123EA"/>
    <w:rsid w:val="0091348F"/>
    <w:rsid w:val="009168F4"/>
    <w:rsid w:val="00916D46"/>
    <w:rsid w:val="009209B6"/>
    <w:rsid w:val="00923809"/>
    <w:rsid w:val="0092721F"/>
    <w:rsid w:val="0092758D"/>
    <w:rsid w:val="009277F3"/>
    <w:rsid w:val="00927EC5"/>
    <w:rsid w:val="0093028B"/>
    <w:rsid w:val="00930618"/>
    <w:rsid w:val="00934CDD"/>
    <w:rsid w:val="009424C5"/>
    <w:rsid w:val="009428C0"/>
    <w:rsid w:val="00942A3F"/>
    <w:rsid w:val="0094363C"/>
    <w:rsid w:val="009440BD"/>
    <w:rsid w:val="00950379"/>
    <w:rsid w:val="0095434E"/>
    <w:rsid w:val="00954510"/>
    <w:rsid w:val="009546D7"/>
    <w:rsid w:val="009558D2"/>
    <w:rsid w:val="00957698"/>
    <w:rsid w:val="0096719E"/>
    <w:rsid w:val="009711A5"/>
    <w:rsid w:val="009906B8"/>
    <w:rsid w:val="00991501"/>
    <w:rsid w:val="009926F8"/>
    <w:rsid w:val="00993FA8"/>
    <w:rsid w:val="00995A41"/>
    <w:rsid w:val="00997A45"/>
    <w:rsid w:val="009A0F8F"/>
    <w:rsid w:val="009A116B"/>
    <w:rsid w:val="009A7561"/>
    <w:rsid w:val="009B158F"/>
    <w:rsid w:val="009B49FE"/>
    <w:rsid w:val="009B4F86"/>
    <w:rsid w:val="009B6D35"/>
    <w:rsid w:val="009B79D8"/>
    <w:rsid w:val="009C1A2F"/>
    <w:rsid w:val="009C5B68"/>
    <w:rsid w:val="009C72FD"/>
    <w:rsid w:val="009D3ABC"/>
    <w:rsid w:val="009D48F1"/>
    <w:rsid w:val="009E5584"/>
    <w:rsid w:val="009E5ACA"/>
    <w:rsid w:val="009F1665"/>
    <w:rsid w:val="00A018E7"/>
    <w:rsid w:val="00A01F41"/>
    <w:rsid w:val="00A03D06"/>
    <w:rsid w:val="00A03DCA"/>
    <w:rsid w:val="00A0445B"/>
    <w:rsid w:val="00A05999"/>
    <w:rsid w:val="00A0622B"/>
    <w:rsid w:val="00A14B3E"/>
    <w:rsid w:val="00A16F32"/>
    <w:rsid w:val="00A201C0"/>
    <w:rsid w:val="00A2649E"/>
    <w:rsid w:val="00A27475"/>
    <w:rsid w:val="00A3283A"/>
    <w:rsid w:val="00A33537"/>
    <w:rsid w:val="00A33A8D"/>
    <w:rsid w:val="00A35A46"/>
    <w:rsid w:val="00A51CFB"/>
    <w:rsid w:val="00A532D3"/>
    <w:rsid w:val="00A53D8C"/>
    <w:rsid w:val="00A53FA4"/>
    <w:rsid w:val="00A562DA"/>
    <w:rsid w:val="00A5635C"/>
    <w:rsid w:val="00A676CF"/>
    <w:rsid w:val="00A67D48"/>
    <w:rsid w:val="00A72CD7"/>
    <w:rsid w:val="00A737A3"/>
    <w:rsid w:val="00A73999"/>
    <w:rsid w:val="00A75B5F"/>
    <w:rsid w:val="00A7629E"/>
    <w:rsid w:val="00A764CB"/>
    <w:rsid w:val="00A81AD4"/>
    <w:rsid w:val="00A82340"/>
    <w:rsid w:val="00A84882"/>
    <w:rsid w:val="00A86763"/>
    <w:rsid w:val="00A87B42"/>
    <w:rsid w:val="00A90999"/>
    <w:rsid w:val="00A9197A"/>
    <w:rsid w:val="00AA0616"/>
    <w:rsid w:val="00AA281D"/>
    <w:rsid w:val="00AA3380"/>
    <w:rsid w:val="00AA612D"/>
    <w:rsid w:val="00AA7C7E"/>
    <w:rsid w:val="00AB1A34"/>
    <w:rsid w:val="00AB25FA"/>
    <w:rsid w:val="00AB3165"/>
    <w:rsid w:val="00AC00B6"/>
    <w:rsid w:val="00AC1B5E"/>
    <w:rsid w:val="00AC3325"/>
    <w:rsid w:val="00AC3E62"/>
    <w:rsid w:val="00AD0E6C"/>
    <w:rsid w:val="00AD76BF"/>
    <w:rsid w:val="00AD7B16"/>
    <w:rsid w:val="00AE268F"/>
    <w:rsid w:val="00AE45DC"/>
    <w:rsid w:val="00AF3DAB"/>
    <w:rsid w:val="00AF62CD"/>
    <w:rsid w:val="00AF64CA"/>
    <w:rsid w:val="00AF6B23"/>
    <w:rsid w:val="00AF794A"/>
    <w:rsid w:val="00AF7F4E"/>
    <w:rsid w:val="00B02691"/>
    <w:rsid w:val="00B06B7F"/>
    <w:rsid w:val="00B107DE"/>
    <w:rsid w:val="00B12089"/>
    <w:rsid w:val="00B15B3D"/>
    <w:rsid w:val="00B16D02"/>
    <w:rsid w:val="00B20C60"/>
    <w:rsid w:val="00B271E0"/>
    <w:rsid w:val="00B30A01"/>
    <w:rsid w:val="00B34972"/>
    <w:rsid w:val="00B36949"/>
    <w:rsid w:val="00B40531"/>
    <w:rsid w:val="00B442DC"/>
    <w:rsid w:val="00B50017"/>
    <w:rsid w:val="00B523E6"/>
    <w:rsid w:val="00B5417A"/>
    <w:rsid w:val="00B54FCE"/>
    <w:rsid w:val="00B55428"/>
    <w:rsid w:val="00B561D4"/>
    <w:rsid w:val="00B648D1"/>
    <w:rsid w:val="00B74F22"/>
    <w:rsid w:val="00B763BD"/>
    <w:rsid w:val="00B77978"/>
    <w:rsid w:val="00B817BE"/>
    <w:rsid w:val="00B81B73"/>
    <w:rsid w:val="00B84563"/>
    <w:rsid w:val="00B8548F"/>
    <w:rsid w:val="00B867F9"/>
    <w:rsid w:val="00B87258"/>
    <w:rsid w:val="00B91018"/>
    <w:rsid w:val="00B92AC0"/>
    <w:rsid w:val="00B957BC"/>
    <w:rsid w:val="00B960A4"/>
    <w:rsid w:val="00BA6030"/>
    <w:rsid w:val="00BA7F97"/>
    <w:rsid w:val="00BB04FB"/>
    <w:rsid w:val="00BB476C"/>
    <w:rsid w:val="00BC1256"/>
    <w:rsid w:val="00BC226F"/>
    <w:rsid w:val="00BC3669"/>
    <w:rsid w:val="00BC380A"/>
    <w:rsid w:val="00BC4318"/>
    <w:rsid w:val="00BC7A6D"/>
    <w:rsid w:val="00BD43BE"/>
    <w:rsid w:val="00BD4A36"/>
    <w:rsid w:val="00BD66B6"/>
    <w:rsid w:val="00BD7DAB"/>
    <w:rsid w:val="00BE1963"/>
    <w:rsid w:val="00BE2F22"/>
    <w:rsid w:val="00BF2C6B"/>
    <w:rsid w:val="00BF5C07"/>
    <w:rsid w:val="00C022B0"/>
    <w:rsid w:val="00C03BD4"/>
    <w:rsid w:val="00C05E4B"/>
    <w:rsid w:val="00C116A8"/>
    <w:rsid w:val="00C1197C"/>
    <w:rsid w:val="00C11D1A"/>
    <w:rsid w:val="00C14D8B"/>
    <w:rsid w:val="00C15E8E"/>
    <w:rsid w:val="00C259D4"/>
    <w:rsid w:val="00C40CED"/>
    <w:rsid w:val="00C4147A"/>
    <w:rsid w:val="00C46A7E"/>
    <w:rsid w:val="00C47BDE"/>
    <w:rsid w:val="00C50E39"/>
    <w:rsid w:val="00C51A3F"/>
    <w:rsid w:val="00C51E86"/>
    <w:rsid w:val="00C664B9"/>
    <w:rsid w:val="00C708DB"/>
    <w:rsid w:val="00C716B4"/>
    <w:rsid w:val="00C71793"/>
    <w:rsid w:val="00C84D19"/>
    <w:rsid w:val="00C86D00"/>
    <w:rsid w:val="00C903BF"/>
    <w:rsid w:val="00C90E36"/>
    <w:rsid w:val="00C9605E"/>
    <w:rsid w:val="00C96CEB"/>
    <w:rsid w:val="00CA094D"/>
    <w:rsid w:val="00CA5371"/>
    <w:rsid w:val="00CB0D5A"/>
    <w:rsid w:val="00CB1927"/>
    <w:rsid w:val="00CB1E5F"/>
    <w:rsid w:val="00CB29BD"/>
    <w:rsid w:val="00CB742C"/>
    <w:rsid w:val="00CC0176"/>
    <w:rsid w:val="00CD072A"/>
    <w:rsid w:val="00CD6720"/>
    <w:rsid w:val="00CD6F7C"/>
    <w:rsid w:val="00CE2C08"/>
    <w:rsid w:val="00CE79C4"/>
    <w:rsid w:val="00D0095C"/>
    <w:rsid w:val="00D0490A"/>
    <w:rsid w:val="00D13F2B"/>
    <w:rsid w:val="00D1442B"/>
    <w:rsid w:val="00D2680A"/>
    <w:rsid w:val="00D26BEE"/>
    <w:rsid w:val="00D3157E"/>
    <w:rsid w:val="00D320D0"/>
    <w:rsid w:val="00D324EB"/>
    <w:rsid w:val="00D335F4"/>
    <w:rsid w:val="00D34845"/>
    <w:rsid w:val="00D40607"/>
    <w:rsid w:val="00D40B64"/>
    <w:rsid w:val="00D411E7"/>
    <w:rsid w:val="00D41A63"/>
    <w:rsid w:val="00D46833"/>
    <w:rsid w:val="00D46EA7"/>
    <w:rsid w:val="00D55DD6"/>
    <w:rsid w:val="00D61138"/>
    <w:rsid w:val="00D63ED7"/>
    <w:rsid w:val="00D70E9C"/>
    <w:rsid w:val="00D72F5B"/>
    <w:rsid w:val="00D7441C"/>
    <w:rsid w:val="00D765BF"/>
    <w:rsid w:val="00D76C88"/>
    <w:rsid w:val="00D80053"/>
    <w:rsid w:val="00D80136"/>
    <w:rsid w:val="00D824A7"/>
    <w:rsid w:val="00D825C2"/>
    <w:rsid w:val="00D8491B"/>
    <w:rsid w:val="00D84FB2"/>
    <w:rsid w:val="00D85F21"/>
    <w:rsid w:val="00D86F45"/>
    <w:rsid w:val="00D92587"/>
    <w:rsid w:val="00D95B75"/>
    <w:rsid w:val="00D96776"/>
    <w:rsid w:val="00DA2713"/>
    <w:rsid w:val="00DA394A"/>
    <w:rsid w:val="00DA3CC0"/>
    <w:rsid w:val="00DB09F8"/>
    <w:rsid w:val="00DB39A2"/>
    <w:rsid w:val="00DB41C5"/>
    <w:rsid w:val="00DB62BD"/>
    <w:rsid w:val="00DC1A6D"/>
    <w:rsid w:val="00DC2DC8"/>
    <w:rsid w:val="00DC40AD"/>
    <w:rsid w:val="00DC4D8F"/>
    <w:rsid w:val="00DD15EE"/>
    <w:rsid w:val="00DD6441"/>
    <w:rsid w:val="00DE3E66"/>
    <w:rsid w:val="00DE4A0F"/>
    <w:rsid w:val="00DE7104"/>
    <w:rsid w:val="00DF1561"/>
    <w:rsid w:val="00DF547D"/>
    <w:rsid w:val="00DF5B3F"/>
    <w:rsid w:val="00E03670"/>
    <w:rsid w:val="00E052A8"/>
    <w:rsid w:val="00E139B6"/>
    <w:rsid w:val="00E14D85"/>
    <w:rsid w:val="00E1585A"/>
    <w:rsid w:val="00E17AA7"/>
    <w:rsid w:val="00E215A4"/>
    <w:rsid w:val="00E21835"/>
    <w:rsid w:val="00E312FA"/>
    <w:rsid w:val="00E318A1"/>
    <w:rsid w:val="00E31F10"/>
    <w:rsid w:val="00E375FD"/>
    <w:rsid w:val="00E37F38"/>
    <w:rsid w:val="00E41282"/>
    <w:rsid w:val="00E41348"/>
    <w:rsid w:val="00E44684"/>
    <w:rsid w:val="00E45031"/>
    <w:rsid w:val="00E47E67"/>
    <w:rsid w:val="00E53476"/>
    <w:rsid w:val="00E55C49"/>
    <w:rsid w:val="00E5787C"/>
    <w:rsid w:val="00E57DB4"/>
    <w:rsid w:val="00E66281"/>
    <w:rsid w:val="00E736A2"/>
    <w:rsid w:val="00E73DBF"/>
    <w:rsid w:val="00E74C3E"/>
    <w:rsid w:val="00E750DD"/>
    <w:rsid w:val="00E82F49"/>
    <w:rsid w:val="00E839E7"/>
    <w:rsid w:val="00E86137"/>
    <w:rsid w:val="00E86D8D"/>
    <w:rsid w:val="00E871AC"/>
    <w:rsid w:val="00E91FFF"/>
    <w:rsid w:val="00E94773"/>
    <w:rsid w:val="00EA2D6A"/>
    <w:rsid w:val="00EA5385"/>
    <w:rsid w:val="00EA66C7"/>
    <w:rsid w:val="00EB3891"/>
    <w:rsid w:val="00EB485B"/>
    <w:rsid w:val="00EB5B39"/>
    <w:rsid w:val="00EB6856"/>
    <w:rsid w:val="00EC119C"/>
    <w:rsid w:val="00EC298A"/>
    <w:rsid w:val="00EC486E"/>
    <w:rsid w:val="00EC594A"/>
    <w:rsid w:val="00EC64BC"/>
    <w:rsid w:val="00EC6CB6"/>
    <w:rsid w:val="00EC7D7D"/>
    <w:rsid w:val="00ED03C6"/>
    <w:rsid w:val="00ED2371"/>
    <w:rsid w:val="00ED4464"/>
    <w:rsid w:val="00ED5BEE"/>
    <w:rsid w:val="00ED74AA"/>
    <w:rsid w:val="00ED7F54"/>
    <w:rsid w:val="00EF241F"/>
    <w:rsid w:val="00EF5C51"/>
    <w:rsid w:val="00EF5E79"/>
    <w:rsid w:val="00EF639B"/>
    <w:rsid w:val="00F040A1"/>
    <w:rsid w:val="00F04190"/>
    <w:rsid w:val="00F04CF9"/>
    <w:rsid w:val="00F07BB4"/>
    <w:rsid w:val="00F14877"/>
    <w:rsid w:val="00F175BA"/>
    <w:rsid w:val="00F23E0C"/>
    <w:rsid w:val="00F278A3"/>
    <w:rsid w:val="00F32F33"/>
    <w:rsid w:val="00F3374F"/>
    <w:rsid w:val="00F3553C"/>
    <w:rsid w:val="00F36452"/>
    <w:rsid w:val="00F4340A"/>
    <w:rsid w:val="00F45396"/>
    <w:rsid w:val="00F474B2"/>
    <w:rsid w:val="00F51FB7"/>
    <w:rsid w:val="00F5208F"/>
    <w:rsid w:val="00F54003"/>
    <w:rsid w:val="00F5532B"/>
    <w:rsid w:val="00F56F23"/>
    <w:rsid w:val="00F5710B"/>
    <w:rsid w:val="00F601D5"/>
    <w:rsid w:val="00F608B1"/>
    <w:rsid w:val="00F61C32"/>
    <w:rsid w:val="00F64484"/>
    <w:rsid w:val="00F66CDF"/>
    <w:rsid w:val="00F67335"/>
    <w:rsid w:val="00F67C30"/>
    <w:rsid w:val="00F7024E"/>
    <w:rsid w:val="00F75874"/>
    <w:rsid w:val="00F76E98"/>
    <w:rsid w:val="00F82042"/>
    <w:rsid w:val="00F87D7E"/>
    <w:rsid w:val="00F91AD5"/>
    <w:rsid w:val="00F927A2"/>
    <w:rsid w:val="00F9665A"/>
    <w:rsid w:val="00FA1E82"/>
    <w:rsid w:val="00FA57DF"/>
    <w:rsid w:val="00FA5EE6"/>
    <w:rsid w:val="00FA5F15"/>
    <w:rsid w:val="00FA6E98"/>
    <w:rsid w:val="00FB06A1"/>
    <w:rsid w:val="00FB1245"/>
    <w:rsid w:val="00FB344E"/>
    <w:rsid w:val="00FB37FF"/>
    <w:rsid w:val="00FB5CCE"/>
    <w:rsid w:val="00FB6027"/>
    <w:rsid w:val="00FC040B"/>
    <w:rsid w:val="00FC7178"/>
    <w:rsid w:val="00FD500F"/>
    <w:rsid w:val="00FE003C"/>
    <w:rsid w:val="00FE738B"/>
    <w:rsid w:val="00FF0881"/>
    <w:rsid w:val="00FF1331"/>
    <w:rsid w:val="00FF3D76"/>
    <w:rsid w:val="00FF4577"/>
    <w:rsid w:val="00FF5001"/>
    <w:rsid w:val="00FF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646FD"/>
  <w15:chartTrackingRefBased/>
  <w15:docId w15:val="{39985C7C-5824-4AA9-9137-315D2F4B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caption" w:semiHidden="1" w:uiPriority="35" w:unhideWhenUsed="1" w:qFormat="1"/>
    <w:lsdException w:name="footnote reference" w:uiPriority="99" w:qFormat="1"/>
    <w:lsdException w:name="Title" w:uiPriority="10"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A"/>
    <w:pPr>
      <w:jc w:val="both"/>
    </w:pPr>
    <w:rPr>
      <w:sz w:val="24"/>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qFormat/>
    <w:pPr>
      <w:keepNext/>
      <w:tabs>
        <w:tab w:val="left" w:leader="dot" w:pos="567"/>
      </w:tabs>
      <w:spacing w:before="120" w:after="120"/>
      <w:jc w:val="center"/>
      <w:outlineLvl w:val="2"/>
    </w:pPr>
    <w:rPr>
      <w:iCs/>
      <w:u w:val="single"/>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iCs/>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348"/>
    <w:rPr>
      <w:rFonts w:eastAsia="SimHei"/>
      <w:kern w:val="24"/>
      <w:sz w:val="24"/>
      <w:szCs w:val="24"/>
      <w:lang w:val="en-GB"/>
    </w:rPr>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BC380A"/>
    <w:pPr>
      <w:keepLines/>
      <w:spacing w:after="60"/>
      <w:ind w:firstLine="72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DA3CC0"/>
    <w:rPr>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C380A"/>
    <w:rPr>
      <w:rFonts w:ascii="SimSun" w:hAnsi="SimSun"/>
      <w:caps w:val="0"/>
      <w:smallCaps w:val="0"/>
      <w:strike w:val="0"/>
      <w:dstrike w:val="0"/>
      <w:vanish w:val="0"/>
      <w:sz w:val="24"/>
      <w:u w:val="none"/>
      <w:vertAlign w:val="superscript"/>
    </w:rPr>
  </w:style>
  <w:style w:type="paragraph" w:customStyle="1" w:styleId="Para1-Annex">
    <w:name w:val="Para1-Annex"/>
    <w:basedOn w:val="Normal"/>
    <w:pPr>
      <w:numPr>
        <w:numId w:val="4"/>
      </w:numPr>
      <w:spacing w:before="120" w:after="120"/>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uiPriority w:val="39"/>
    <w:rsid w:val="000C643B"/>
    <w:pPr>
      <w:tabs>
        <w:tab w:val="left" w:pos="440"/>
        <w:tab w:val="right" w:leader="dot" w:pos="9350"/>
      </w:tabs>
      <w:spacing w:before="0" w:line="240" w:lineRule="atLeast"/>
      <w:ind w:left="360"/>
      <w:jc w:val="left"/>
    </w:pPr>
    <w:rPr>
      <w:b/>
      <w:caps/>
      <w:noProof/>
    </w:rPr>
  </w:style>
  <w:style w:type="paragraph" w:styleId="BodyText">
    <w:name w:val="Body Text"/>
    <w:basedOn w:val="Normal"/>
    <w:link w:val="BodyTextChar"/>
    <w:pPr>
      <w:spacing w:before="120" w:after="120"/>
    </w:pPr>
    <w:rPr>
      <w:rFonts w:ascii="SimSun"/>
      <w:iCs/>
      <w:kern w:val="24"/>
    </w:rPr>
  </w:style>
  <w:style w:type="character" w:customStyle="1" w:styleId="BodyTextChar">
    <w:name w:val="Body Text Char"/>
    <w:basedOn w:val="DefaultParagraphFont"/>
    <w:link w:val="BodyText"/>
    <w:rsid w:val="00AF794A"/>
    <w:rPr>
      <w:rFonts w:ascii="SimSun"/>
      <w:iCs/>
      <w:kern w:val="24"/>
      <w:sz w:val="24"/>
      <w:szCs w:val="24"/>
      <w:lang w:val="en-GB"/>
    </w:rPr>
  </w:style>
  <w:style w:type="paragraph" w:styleId="TOC2">
    <w:name w:val="toc 2"/>
    <w:basedOn w:val="Normal"/>
    <w:next w:val="Normal"/>
    <w:autoRedefine/>
    <w:uiPriority w:val="39"/>
    <w:rsid w:val="00E45031"/>
    <w:pPr>
      <w:tabs>
        <w:tab w:val="right" w:leader="dot" w:pos="9350"/>
      </w:tabs>
      <w:ind w:leftChars="400" w:left="1666" w:hanging="706"/>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link w:val="HeaderChar"/>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rsid w:val="00DA3CC0"/>
    <w:rPr>
      <w:sz w:val="24"/>
      <w:lang w:val="en-GB"/>
    </w:rPr>
  </w:style>
  <w:style w:type="paragraph" w:customStyle="1" w:styleId="--">
    <w:name w:val="--的说明"/>
    <w:basedOn w:val="Normal"/>
    <w:pPr>
      <w:spacing w:before="240" w:after="12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1"/>
    <w:semiHidden/>
    <w:pPr>
      <w:jc w:val="left"/>
    </w:pPr>
  </w:style>
  <w:style w:type="paragraph" w:customStyle="1" w:styleId="HEADING">
    <w:name w:val="HEADING"/>
    <w:basedOn w:val="Normal"/>
    <w:pPr>
      <w:keepNext/>
      <w:spacing w:before="180" w:after="120" w:line="240" w:lineRule="exact"/>
      <w:jc w:val="center"/>
    </w:pPr>
    <w:rPr>
      <w:sz w:val="22"/>
      <w:szCs w:val="22"/>
      <w:lang w:eastAsia="en-US"/>
    </w:rPr>
  </w:style>
  <w:style w:type="paragraph" w:customStyle="1" w:styleId="Para1">
    <w:name w:val="Para1"/>
    <w:basedOn w:val="Normal"/>
    <w:link w:val="Para1Char"/>
    <w:pPr>
      <w:tabs>
        <w:tab w:val="num" w:pos="1080"/>
      </w:tabs>
      <w:spacing w:before="120" w:after="120"/>
      <w:ind w:left="720"/>
    </w:pPr>
    <w:rPr>
      <w:sz w:val="22"/>
      <w:szCs w:val="22"/>
      <w:lang w:eastAsia="en-US"/>
    </w:rPr>
  </w:style>
  <w:style w:type="character" w:customStyle="1" w:styleId="Para1Char">
    <w:name w:val="Para1 Char"/>
    <w:link w:val="Para1"/>
    <w:rsid w:val="009C5B68"/>
    <w:rPr>
      <w:sz w:val="22"/>
      <w:szCs w:val="22"/>
      <w:lang w:val="en-GB" w:eastAsia="en-US"/>
    </w:rPr>
  </w:style>
  <w:style w:type="paragraph" w:customStyle="1" w:styleId="Para3">
    <w:name w:val="Para3"/>
    <w:basedOn w:val="Normal"/>
    <w:pPr>
      <w:numPr>
        <w:ilvl w:val="2"/>
        <w:numId w:val="3"/>
      </w:numPr>
      <w:tabs>
        <w:tab w:val="left" w:pos="1980"/>
      </w:tabs>
      <w:spacing w:before="80" w:after="80"/>
    </w:pPr>
    <w:rPr>
      <w:sz w:val="22"/>
      <w:szCs w:val="22"/>
      <w:lang w:eastAsia="en-US"/>
    </w:rPr>
  </w:style>
  <w:style w:type="paragraph" w:customStyle="1" w:styleId="Para2">
    <w:name w:val="Para2"/>
    <w:basedOn w:val="Para1"/>
    <w:pPr>
      <w:numPr>
        <w:numId w:val="2"/>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pPr>
      <w:spacing w:before="120" w:after="120" w:line="240" w:lineRule="atLeast"/>
    </w:pPr>
    <w:rPr>
      <w:b/>
      <w:bCs/>
      <w:lang w:val="en-US"/>
    </w:rPr>
  </w:style>
  <w:style w:type="paragraph" w:styleId="BalloonText">
    <w:name w:val="Balloon Text"/>
    <w:basedOn w:val="Normal"/>
    <w:link w:val="BalloonTextChar"/>
    <w:uiPriority w:val="99"/>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qFormat/>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spacing w:before="120" w:after="120"/>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spacing w:before="120" w:after="120"/>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6D3CDF"/>
    <w:pPr>
      <w:ind w:left="720"/>
      <w:contextualSpacing/>
    </w:pPr>
  </w:style>
  <w:style w:type="character" w:styleId="UnresolvedMention">
    <w:name w:val="Unresolved Mention"/>
    <w:basedOn w:val="DefaultParagraphFont"/>
    <w:uiPriority w:val="99"/>
    <w:semiHidden/>
    <w:unhideWhenUsed/>
    <w:rsid w:val="00724F84"/>
    <w:rPr>
      <w:color w:val="605E5C"/>
      <w:shd w:val="clear" w:color="auto" w:fill="E1DFDD"/>
    </w:rPr>
  </w:style>
  <w:style w:type="table" w:styleId="ListTable6Colorful">
    <w:name w:val="List Table 6 Colorful"/>
    <w:basedOn w:val="TableNormal"/>
    <w:uiPriority w:val="51"/>
    <w:rsid w:val="001722F8"/>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rsid w:val="000D729C"/>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54510"/>
    <w:pPr>
      <w:spacing w:after="160" w:line="240" w:lineRule="exact"/>
      <w:jc w:val="left"/>
    </w:pPr>
    <w:rPr>
      <w:rFonts w:ascii="SimSun" w:hAnsi="SimSun"/>
      <w:szCs w:val="20"/>
      <w:vertAlign w:val="superscript"/>
      <w:lang w:val="en-US"/>
    </w:rPr>
  </w:style>
  <w:style w:type="table" w:styleId="TableGrid">
    <w:name w:val="Table Grid"/>
    <w:basedOn w:val="TableNormal"/>
    <w:uiPriority w:val="59"/>
    <w:rsid w:val="002411B0"/>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er">
    <w:name w:val="recommendation header"/>
    <w:basedOn w:val="Heading2"/>
    <w:qFormat/>
    <w:rsid w:val="006856CB"/>
    <w:rPr>
      <w:rFonts w:eastAsia="Times New Roman"/>
      <w:i w:val="0"/>
      <w:kern w:val="0"/>
      <w:sz w:val="22"/>
      <w:lang w:eastAsia="en-US"/>
    </w:rPr>
  </w:style>
  <w:style w:type="paragraph" w:customStyle="1" w:styleId="Item">
    <w:name w:val="Item"/>
    <w:basedOn w:val="Normal"/>
    <w:qFormat/>
    <w:rsid w:val="006856CB"/>
    <w:pPr>
      <w:keepNext/>
      <w:spacing w:before="240" w:after="120"/>
      <w:ind w:left="720" w:hanging="720"/>
      <w:jc w:val="center"/>
    </w:pPr>
    <w:rPr>
      <w:rFonts w:eastAsia="Times New Roman"/>
      <w:b/>
      <w:kern w:val="22"/>
      <w:sz w:val="22"/>
      <w:lang w:eastAsia="en-US"/>
    </w:rPr>
  </w:style>
  <w:style w:type="paragraph" w:customStyle="1" w:styleId="Default">
    <w:name w:val="Default"/>
    <w:rsid w:val="006856CB"/>
    <w:pPr>
      <w:autoSpaceDE w:val="0"/>
      <w:autoSpaceDN w:val="0"/>
      <w:adjustRightInd w:val="0"/>
    </w:pPr>
    <w:rPr>
      <w:rFonts w:eastAsia="Times New Roman"/>
      <w:color w:val="000000"/>
      <w:sz w:val="24"/>
      <w:szCs w:val="24"/>
      <w:lang w:val="de-CH" w:eastAsia="de-CH"/>
    </w:rPr>
  </w:style>
  <w:style w:type="character" w:customStyle="1" w:styleId="Heading2Char">
    <w:name w:val="Heading 2 Char"/>
    <w:basedOn w:val="DefaultParagraphFont"/>
    <w:link w:val="Heading2"/>
    <w:rsid w:val="006856CB"/>
    <w:rPr>
      <w:b/>
      <w:bCs/>
      <w:i/>
      <w:iCs/>
      <w:kern w:val="24"/>
      <w:sz w:val="24"/>
      <w:szCs w:val="24"/>
      <w:lang w:val="en-GB"/>
    </w:rPr>
  </w:style>
  <w:style w:type="paragraph" w:styleId="NormalWeb">
    <w:name w:val="Normal (Web)"/>
    <w:basedOn w:val="Normal"/>
    <w:uiPriority w:val="99"/>
    <w:unhideWhenUsed/>
    <w:rsid w:val="006856CB"/>
    <w:rPr>
      <w:rFonts w:ascii="Calibri" w:eastAsia="Times New Roman" w:hAnsi="Calibri" w:cs="Calibri"/>
      <w:sz w:val="22"/>
      <w:szCs w:val="22"/>
      <w:lang w:val="fr-FR" w:eastAsia="fr-FR"/>
    </w:rPr>
  </w:style>
  <w:style w:type="character" w:customStyle="1" w:styleId="CommentTextChar">
    <w:name w:val="Comment Text Char"/>
    <w:basedOn w:val="DefaultParagraphFont"/>
    <w:semiHidden/>
    <w:rsid w:val="006856CB"/>
    <w:rPr>
      <w:rFonts w:ascii="Times New Roman" w:eastAsia="Times New Roman" w:hAnsi="Times New Roman" w:cs="Times New Roman"/>
      <w:szCs w:val="24"/>
      <w:lang w:val="en-GB"/>
    </w:rPr>
  </w:style>
  <w:style w:type="character" w:customStyle="1" w:styleId="BalloonTextChar">
    <w:name w:val="Balloon Text Char"/>
    <w:basedOn w:val="DefaultParagraphFont"/>
    <w:link w:val="BalloonText"/>
    <w:uiPriority w:val="99"/>
    <w:semiHidden/>
    <w:rsid w:val="006856CB"/>
    <w:rPr>
      <w:rFonts w:ascii="Tahoma" w:hAnsi="Tahoma" w:cs="Tahoma"/>
      <w:sz w:val="16"/>
      <w:szCs w:val="16"/>
      <w:lang w:val="en-GB" w:eastAsia="en-US"/>
    </w:rPr>
  </w:style>
  <w:style w:type="paragraph" w:styleId="NoSpacing">
    <w:name w:val="No Spacing"/>
    <w:link w:val="NoSpacingChar"/>
    <w:uiPriority w:val="1"/>
    <w:qFormat/>
    <w:rsid w:val="006856CB"/>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6856CB"/>
    <w:rPr>
      <w:rFonts w:ascii="Calibri" w:eastAsia="Calibri" w:hAnsi="Calibri"/>
      <w:sz w:val="22"/>
      <w:szCs w:val="22"/>
      <w:lang w:eastAsia="en-US"/>
    </w:rPr>
  </w:style>
  <w:style w:type="paragraph" w:customStyle="1" w:styleId="decision">
    <w:name w:val="decision"/>
    <w:basedOn w:val="Normal"/>
    <w:qFormat/>
    <w:rsid w:val="006856CB"/>
    <w:pPr>
      <w:keepNext/>
      <w:jc w:val="center"/>
    </w:pPr>
    <w:rPr>
      <w:rFonts w:ascii="Times New Roman Bold" w:eastAsia="Malgun Gothic" w:hAnsi="Times New Roman Bold"/>
      <w:b/>
      <w:sz w:val="22"/>
      <w:lang w:eastAsia="en-US"/>
    </w:rPr>
  </w:style>
  <w:style w:type="paragraph" w:styleId="CommentSubject">
    <w:name w:val="annotation subject"/>
    <w:basedOn w:val="CommentText"/>
    <w:next w:val="CommentText"/>
    <w:link w:val="CommentSubjectChar"/>
    <w:uiPriority w:val="99"/>
    <w:semiHidden/>
    <w:unhideWhenUsed/>
    <w:rsid w:val="006856CB"/>
    <w:pPr>
      <w:spacing w:after="120" w:line="240" w:lineRule="exact"/>
      <w:jc w:val="both"/>
    </w:pPr>
    <w:rPr>
      <w:rFonts w:eastAsia="Times New Roman"/>
      <w:b/>
      <w:bCs/>
      <w:sz w:val="20"/>
      <w:szCs w:val="20"/>
      <w:lang w:eastAsia="en-US"/>
    </w:rPr>
  </w:style>
  <w:style w:type="character" w:customStyle="1" w:styleId="CommentTextChar1">
    <w:name w:val="Comment Text Char1"/>
    <w:basedOn w:val="DefaultParagraphFont"/>
    <w:link w:val="CommentText"/>
    <w:semiHidden/>
    <w:rsid w:val="006856CB"/>
    <w:rPr>
      <w:sz w:val="24"/>
      <w:szCs w:val="24"/>
      <w:lang w:val="en-GB"/>
    </w:rPr>
  </w:style>
  <w:style w:type="character" w:customStyle="1" w:styleId="CommentSubjectChar">
    <w:name w:val="Comment Subject Char"/>
    <w:basedOn w:val="CommentTextChar1"/>
    <w:link w:val="CommentSubject"/>
    <w:uiPriority w:val="99"/>
    <w:semiHidden/>
    <w:rsid w:val="006856CB"/>
    <w:rPr>
      <w:rFonts w:eastAsia="Times New Roman"/>
      <w:b/>
      <w:bCs/>
      <w:sz w:val="24"/>
      <w:szCs w:val="24"/>
      <w:lang w:val="en-GB" w:eastAsia="en-US"/>
    </w:rPr>
  </w:style>
  <w:style w:type="paragraph" w:styleId="Revision">
    <w:name w:val="Revision"/>
    <w:hidden/>
    <w:uiPriority w:val="99"/>
    <w:semiHidden/>
    <w:rsid w:val="006856CB"/>
    <w:rPr>
      <w:rFonts w:eastAsia="Times New Roman"/>
      <w:sz w:val="22"/>
      <w:szCs w:val="24"/>
      <w:lang w:val="en-CA" w:eastAsia="en-CA"/>
    </w:rPr>
  </w:style>
  <w:style w:type="paragraph" w:customStyle="1" w:styleId="xl66">
    <w:name w:val="xl66"/>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lang w:eastAsia="en-US"/>
    </w:rPr>
  </w:style>
  <w:style w:type="paragraph" w:customStyle="1" w:styleId="xl67">
    <w:name w:val="xl67"/>
    <w:basedOn w:val="Normal"/>
    <w:rsid w:val="006856CB"/>
    <w:pPr>
      <w:spacing w:before="100" w:beforeAutospacing="1" w:after="100" w:afterAutospacing="1"/>
      <w:textAlignment w:val="center"/>
    </w:pPr>
    <w:rPr>
      <w:rFonts w:eastAsia="Times New Roman"/>
      <w:sz w:val="20"/>
      <w:szCs w:val="20"/>
      <w:lang w:eastAsia="en-US"/>
    </w:rPr>
  </w:style>
  <w:style w:type="paragraph" w:customStyle="1" w:styleId="xl68">
    <w:name w:val="xl68"/>
    <w:basedOn w:val="Normal"/>
    <w:rsid w:val="006856CB"/>
    <w:pPr>
      <w:spacing w:before="100" w:beforeAutospacing="1" w:after="100" w:afterAutospacing="1"/>
      <w:jc w:val="center"/>
      <w:textAlignment w:val="center"/>
    </w:pPr>
    <w:rPr>
      <w:rFonts w:eastAsia="Times New Roman"/>
      <w:b/>
      <w:bCs/>
      <w:sz w:val="20"/>
      <w:szCs w:val="20"/>
      <w:lang w:eastAsia="en-US"/>
    </w:rPr>
  </w:style>
  <w:style w:type="paragraph" w:customStyle="1" w:styleId="xl69">
    <w:name w:val="xl69"/>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0">
    <w:name w:val="xl70"/>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1">
    <w:name w:val="xl71"/>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2">
    <w:name w:val="xl72"/>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3">
    <w:name w:val="xl73"/>
    <w:basedOn w:val="Normal"/>
    <w:rsid w:val="006856CB"/>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4">
    <w:name w:val="xl74"/>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5">
    <w:name w:val="xl75"/>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6">
    <w:name w:val="xl76"/>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7">
    <w:name w:val="xl77"/>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8">
    <w:name w:val="xl78"/>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9">
    <w:name w:val="xl79"/>
    <w:basedOn w:val="Normal"/>
    <w:rsid w:val="00685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80">
    <w:name w:val="xl80"/>
    <w:basedOn w:val="Normal"/>
    <w:rsid w:val="006856CB"/>
    <w:pPr>
      <w:spacing w:before="100" w:beforeAutospacing="1" w:after="100" w:afterAutospacing="1"/>
      <w:textAlignment w:val="center"/>
    </w:pPr>
    <w:rPr>
      <w:rFonts w:eastAsia="Times New Roman"/>
      <w:b/>
      <w:bCs/>
      <w:sz w:val="22"/>
      <w:lang w:eastAsia="en-US"/>
    </w:rPr>
  </w:style>
  <w:style w:type="character" w:customStyle="1" w:styleId="UnresolvedMention1">
    <w:name w:val="Unresolved Mention1"/>
    <w:basedOn w:val="DefaultParagraphFont"/>
    <w:uiPriority w:val="99"/>
    <w:semiHidden/>
    <w:unhideWhenUsed/>
    <w:rsid w:val="006856CB"/>
    <w:rPr>
      <w:color w:val="605E5C"/>
      <w:shd w:val="clear" w:color="auto" w:fill="E1DFDD"/>
    </w:rPr>
  </w:style>
  <w:style w:type="paragraph" w:styleId="PlainText">
    <w:name w:val="Plain Text"/>
    <w:basedOn w:val="Normal"/>
    <w:link w:val="PlainTextChar"/>
    <w:uiPriority w:val="99"/>
    <w:unhideWhenUsed/>
    <w:rsid w:val="006856CB"/>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rsid w:val="006856CB"/>
    <w:rPr>
      <w:rFonts w:ascii="Calibri" w:eastAsiaTheme="minorHAnsi" w:hAnsi="Calibri" w:cs="Calibri"/>
      <w:sz w:val="22"/>
      <w:szCs w:val="24"/>
      <w:lang w:val="fr-FR" w:eastAsia="en-US"/>
    </w:rPr>
  </w:style>
  <w:style w:type="table" w:customStyle="1" w:styleId="TableGrid1">
    <w:name w:val="Table Grid1"/>
    <w:basedOn w:val="TableNormal"/>
    <w:next w:val="TableGrid"/>
    <w:uiPriority w:val="59"/>
    <w:rsid w:val="006856CB"/>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Heading9"/>
    <w:qFormat/>
    <w:rsid w:val="006856CB"/>
    <w:rPr>
      <w:rFonts w:eastAsia="Times New Roman"/>
      <w:i w:val="0"/>
      <w:sz w:val="18"/>
      <w:lang w:eastAsia="en-US"/>
    </w:rPr>
  </w:style>
  <w:style w:type="character" w:customStyle="1" w:styleId="Heading9Char">
    <w:name w:val="Heading 9 Char"/>
    <w:basedOn w:val="DefaultParagraphFont"/>
    <w:link w:val="Heading9"/>
    <w:rsid w:val="006856CB"/>
    <w:rPr>
      <w:i/>
      <w:iCs/>
      <w:sz w:val="24"/>
      <w:szCs w:val="24"/>
      <w:lang w:val="en-GB"/>
    </w:rPr>
  </w:style>
  <w:style w:type="paragraph" w:styleId="BodyTextIndent">
    <w:name w:val="Body Text Indent"/>
    <w:basedOn w:val="Normal"/>
    <w:link w:val="BodyTextIndentChar"/>
    <w:rsid w:val="006856CB"/>
    <w:pPr>
      <w:spacing w:before="120" w:after="120"/>
      <w:ind w:left="1440" w:hanging="720"/>
      <w:jc w:val="left"/>
    </w:pPr>
    <w:rPr>
      <w:rFonts w:eastAsia="Times New Roman"/>
      <w:sz w:val="22"/>
      <w:lang w:eastAsia="en-US"/>
    </w:rPr>
  </w:style>
  <w:style w:type="character" w:customStyle="1" w:styleId="BodyTextIndentChar">
    <w:name w:val="Body Text Indent Char"/>
    <w:basedOn w:val="DefaultParagraphFont"/>
    <w:link w:val="BodyTextIndent"/>
    <w:rsid w:val="006856CB"/>
    <w:rPr>
      <w:rFonts w:eastAsia="Times New Roman"/>
      <w:sz w:val="22"/>
      <w:szCs w:val="24"/>
      <w:lang w:val="en-GB" w:eastAsia="en-US"/>
    </w:rPr>
  </w:style>
  <w:style w:type="paragraph" w:styleId="Caption">
    <w:name w:val="caption"/>
    <w:basedOn w:val="Normal"/>
    <w:next w:val="Normal"/>
    <w:uiPriority w:val="35"/>
    <w:unhideWhenUsed/>
    <w:qFormat/>
    <w:rsid w:val="006856CB"/>
    <w:pPr>
      <w:keepNext/>
      <w:keepLines/>
      <w:spacing w:after="200"/>
    </w:pPr>
    <w:rPr>
      <w:rFonts w:eastAsia="Times New Roman"/>
      <w:b/>
      <w:iCs/>
      <w:sz w:val="22"/>
      <w:szCs w:val="18"/>
      <w:lang w:eastAsia="en-US"/>
    </w:rPr>
  </w:style>
  <w:style w:type="paragraph" w:customStyle="1" w:styleId="CBD-Doc">
    <w:name w:val="CBD-Doc"/>
    <w:basedOn w:val="Normal"/>
    <w:rsid w:val="006856CB"/>
    <w:pPr>
      <w:keepLines/>
      <w:numPr>
        <w:numId w:val="19"/>
      </w:numPr>
      <w:spacing w:after="120"/>
    </w:pPr>
    <w:rPr>
      <w:rFonts w:eastAsia="Times New Roman" w:cs="Angsana New"/>
      <w:sz w:val="22"/>
      <w:lang w:eastAsia="en-US"/>
    </w:rPr>
  </w:style>
  <w:style w:type="paragraph" w:customStyle="1" w:styleId="CBD-Doc-Type">
    <w:name w:val="CBD-Doc-Type"/>
    <w:basedOn w:val="Normal"/>
    <w:rsid w:val="006856CB"/>
    <w:pPr>
      <w:keepLines/>
      <w:spacing w:before="240" w:after="120"/>
    </w:pPr>
    <w:rPr>
      <w:rFonts w:eastAsia="Times New Roman" w:cs="Angsana New"/>
      <w:b/>
      <w:i/>
      <w:lang w:eastAsia="en-US"/>
    </w:rPr>
  </w:style>
  <w:style w:type="paragraph" w:customStyle="1" w:styleId="CBD-Para">
    <w:name w:val="CBD-Para"/>
    <w:basedOn w:val="Normal"/>
    <w:link w:val="CBD-ParaCharChar"/>
    <w:uiPriority w:val="99"/>
    <w:rsid w:val="006856CB"/>
    <w:pPr>
      <w:keepLines/>
      <w:numPr>
        <w:numId w:val="20"/>
      </w:numPr>
      <w:spacing w:before="120" w:after="120"/>
    </w:pPr>
    <w:rPr>
      <w:rFonts w:eastAsia="Times New Roman"/>
      <w:sz w:val="22"/>
      <w:szCs w:val="22"/>
      <w:lang w:val="en-US" w:eastAsia="en-US"/>
    </w:rPr>
  </w:style>
  <w:style w:type="character" w:customStyle="1" w:styleId="CBD-ParaCharChar">
    <w:name w:val="CBD-Para Char Char"/>
    <w:link w:val="CBD-Para"/>
    <w:uiPriority w:val="99"/>
    <w:locked/>
    <w:rsid w:val="006856CB"/>
    <w:rPr>
      <w:rFonts w:eastAsia="Times New Roman"/>
      <w:sz w:val="22"/>
      <w:szCs w:val="22"/>
      <w:lang w:eastAsia="en-US"/>
    </w:rPr>
  </w:style>
  <w:style w:type="character" w:customStyle="1" w:styleId="EndnoteTextChar">
    <w:name w:val="Endnote Text Char"/>
    <w:basedOn w:val="DefaultParagraphFont"/>
    <w:link w:val="EndnoteText"/>
    <w:semiHidden/>
    <w:rsid w:val="006856CB"/>
    <w:rPr>
      <w:rFonts w:ascii="Courier New" w:hAnsi="Courier New"/>
      <w:sz w:val="24"/>
      <w:szCs w:val="24"/>
      <w:lang w:val="en-GB"/>
    </w:rPr>
  </w:style>
  <w:style w:type="paragraph" w:customStyle="1" w:styleId="HEADINGNOTFORTOC">
    <w:name w:val="HEADING (NOT FOR TOC)"/>
    <w:basedOn w:val="Heading1"/>
    <w:next w:val="Heading2"/>
    <w:rsid w:val="006856CB"/>
    <w:rPr>
      <w:rFonts w:eastAsia="Times New Roman"/>
      <w:b/>
      <w:caps/>
      <w:kern w:val="0"/>
      <w:sz w:val="22"/>
      <w:lang w:eastAsia="en-US"/>
    </w:rPr>
  </w:style>
  <w:style w:type="paragraph" w:customStyle="1" w:styleId="Heading1multiline">
    <w:name w:val="Heading 1 (multiline)"/>
    <w:basedOn w:val="Heading1"/>
    <w:rsid w:val="006856CB"/>
    <w:pPr>
      <w:ind w:left="1843" w:right="996" w:hanging="567"/>
      <w:jc w:val="left"/>
    </w:pPr>
    <w:rPr>
      <w:rFonts w:eastAsia="Times New Roman"/>
      <w:b/>
      <w:caps/>
      <w:kern w:val="0"/>
      <w:sz w:val="22"/>
      <w:lang w:eastAsia="en-US"/>
    </w:rPr>
  </w:style>
  <w:style w:type="character" w:customStyle="1" w:styleId="Heading3Char">
    <w:name w:val="Heading 3 Char"/>
    <w:basedOn w:val="DefaultParagraphFont"/>
    <w:link w:val="Heading3"/>
    <w:rsid w:val="006856CB"/>
    <w:rPr>
      <w:iCs/>
      <w:sz w:val="24"/>
      <w:szCs w:val="24"/>
      <w:u w:val="single"/>
      <w:lang w:val="en-GB"/>
    </w:rPr>
  </w:style>
  <w:style w:type="paragraph" w:customStyle="1" w:styleId="heading2notforTOC">
    <w:name w:val="heading 2 not for TOC"/>
    <w:basedOn w:val="Heading3"/>
    <w:rsid w:val="006856CB"/>
    <w:pPr>
      <w:tabs>
        <w:tab w:val="left" w:pos="567"/>
      </w:tabs>
    </w:pPr>
    <w:rPr>
      <w:rFonts w:eastAsia="Times New Roman"/>
      <w:i/>
      <w:sz w:val="22"/>
      <w:u w:val="none"/>
      <w:lang w:eastAsia="en-US"/>
    </w:rPr>
  </w:style>
  <w:style w:type="paragraph" w:customStyle="1" w:styleId="Heading3multiline">
    <w:name w:val="Heading 3 (multiline)"/>
    <w:basedOn w:val="Heading3"/>
    <w:next w:val="Normal"/>
    <w:rsid w:val="006856CB"/>
    <w:pPr>
      <w:tabs>
        <w:tab w:val="left" w:pos="567"/>
      </w:tabs>
      <w:ind w:left="1418" w:hanging="425"/>
      <w:jc w:val="left"/>
    </w:pPr>
    <w:rPr>
      <w:rFonts w:eastAsia="Times New Roman"/>
      <w:i/>
      <w:sz w:val="22"/>
      <w:u w:val="none"/>
      <w:lang w:eastAsia="en-US"/>
    </w:rPr>
  </w:style>
  <w:style w:type="character" w:customStyle="1" w:styleId="Heading4Char">
    <w:name w:val="Heading 4 Char"/>
    <w:basedOn w:val="DefaultParagraphFont"/>
    <w:link w:val="Heading4"/>
    <w:rsid w:val="006856CB"/>
    <w:rPr>
      <w:rFonts w:ascii="Times New Roman Bold" w:eastAsia="Arial Unicode MS" w:hAnsi="Times New Roman Bold" w:cs="Arial"/>
      <w:b/>
      <w:bCs/>
      <w:i/>
      <w:iCs/>
      <w:sz w:val="24"/>
      <w:szCs w:val="24"/>
      <w:lang w:val="en-GB"/>
    </w:rPr>
  </w:style>
  <w:style w:type="paragraph" w:customStyle="1" w:styleId="Heading4indent">
    <w:name w:val="Heading 4 indent"/>
    <w:basedOn w:val="Heading4"/>
    <w:rsid w:val="006856CB"/>
    <w:pPr>
      <w:ind w:left="720"/>
      <w:outlineLvl w:val="9"/>
    </w:pPr>
    <w:rPr>
      <w:rFonts w:ascii="Times New Roman" w:hAnsi="Times New Roman"/>
      <w:iCs w:val="0"/>
      <w:sz w:val="22"/>
      <w:lang w:eastAsia="en-US"/>
    </w:rPr>
  </w:style>
  <w:style w:type="character" w:customStyle="1" w:styleId="Heading5Char">
    <w:name w:val="Heading 5 Char"/>
    <w:basedOn w:val="DefaultParagraphFont"/>
    <w:link w:val="Heading5"/>
    <w:rsid w:val="006856CB"/>
    <w:rPr>
      <w:bCs/>
      <w:i/>
      <w:sz w:val="24"/>
      <w:szCs w:val="26"/>
      <w:lang w:val="en-CA"/>
    </w:rPr>
  </w:style>
  <w:style w:type="character" w:customStyle="1" w:styleId="Heading6Char">
    <w:name w:val="Heading 6 Char"/>
    <w:basedOn w:val="DefaultParagraphFont"/>
    <w:link w:val="Heading6"/>
    <w:rsid w:val="006856CB"/>
    <w:rPr>
      <w:sz w:val="24"/>
      <w:szCs w:val="24"/>
      <w:u w:val="single"/>
      <w:lang w:val="en-GB"/>
    </w:rPr>
  </w:style>
  <w:style w:type="character" w:customStyle="1" w:styleId="Heading7Char">
    <w:name w:val="Heading 7 Char"/>
    <w:basedOn w:val="DefaultParagraphFont"/>
    <w:link w:val="Heading7"/>
    <w:rsid w:val="006856CB"/>
    <w:rPr>
      <w:rFonts w:ascii="Univers" w:hAnsi="Univers"/>
      <w:b/>
      <w:sz w:val="28"/>
      <w:szCs w:val="24"/>
      <w:lang w:val="en-GB"/>
    </w:rPr>
  </w:style>
  <w:style w:type="character" w:customStyle="1" w:styleId="Heading8Char">
    <w:name w:val="Heading 8 Char"/>
    <w:basedOn w:val="DefaultParagraphFont"/>
    <w:link w:val="Heading8"/>
    <w:rsid w:val="006856CB"/>
    <w:rPr>
      <w:rFonts w:ascii="Univers" w:hAnsi="Univers"/>
      <w:b/>
      <w:sz w:val="32"/>
      <w:szCs w:val="24"/>
      <w:lang w:val="en-GB"/>
    </w:rPr>
  </w:style>
  <w:style w:type="paragraph" w:customStyle="1" w:styleId="meetingname">
    <w:name w:val="meeting name"/>
    <w:basedOn w:val="Normal"/>
    <w:qFormat/>
    <w:rsid w:val="006856CB"/>
    <w:pPr>
      <w:ind w:left="142" w:right="4218" w:hanging="142"/>
    </w:pPr>
    <w:rPr>
      <w:rFonts w:eastAsia="Times New Roman"/>
      <w:caps/>
      <w:sz w:val="22"/>
      <w:szCs w:val="22"/>
      <w:lang w:eastAsia="en-US"/>
    </w:rPr>
  </w:style>
  <w:style w:type="paragraph" w:customStyle="1" w:styleId="Para-decision">
    <w:name w:val="Para-decision"/>
    <w:basedOn w:val="Normal"/>
    <w:rsid w:val="006856C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 w:val="22"/>
      <w:lang w:eastAsia="en-US"/>
    </w:rPr>
  </w:style>
  <w:style w:type="paragraph" w:customStyle="1" w:styleId="Quotationtextindented">
    <w:name w:val="Quotation text (indented)"/>
    <w:basedOn w:val="Normal"/>
    <w:qFormat/>
    <w:rsid w:val="006856CB"/>
    <w:pPr>
      <w:spacing w:before="120" w:after="120"/>
      <w:ind w:left="720" w:right="720"/>
    </w:pPr>
    <w:rPr>
      <w:rFonts w:eastAsia="Times New Roman"/>
      <w:bCs/>
      <w:sz w:val="22"/>
      <w:lang w:eastAsia="en-US"/>
    </w:rPr>
  </w:style>
  <w:style w:type="paragraph" w:customStyle="1" w:styleId="recommendationheaderlong">
    <w:name w:val="recommendation header long"/>
    <w:basedOn w:val="Heading2longmultiline"/>
    <w:qFormat/>
    <w:rsid w:val="006856CB"/>
    <w:rPr>
      <w:rFonts w:eastAsia="Times New Roman"/>
    </w:rPr>
  </w:style>
  <w:style w:type="character" w:customStyle="1" w:styleId="StyleFootnoteReferenceNounderline">
    <w:name w:val="Style Footnote Reference + No underline"/>
    <w:rsid w:val="006856CB"/>
    <w:rPr>
      <w:sz w:val="18"/>
      <w:u w:val="none"/>
      <w:vertAlign w:val="baseline"/>
    </w:rPr>
  </w:style>
  <w:style w:type="paragraph" w:styleId="Subtitle">
    <w:name w:val="Subtitle"/>
    <w:basedOn w:val="Normal"/>
    <w:next w:val="Normal"/>
    <w:link w:val="SubtitleChar"/>
    <w:uiPriority w:val="11"/>
    <w:qFormat/>
    <w:rsid w:val="006856CB"/>
    <w:pPr>
      <w:numPr>
        <w:ilvl w:val="1"/>
      </w:numPr>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6856CB"/>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6856CB"/>
    <w:pPr>
      <w:jc w:val="left"/>
      <w:outlineLvl w:val="9"/>
    </w:pPr>
    <w:rPr>
      <w:rFonts w:eastAsia="Times New Roman"/>
      <w:kern w:val="0"/>
      <w:sz w:val="22"/>
      <w:lang w:eastAsia="en-US"/>
    </w:rPr>
  </w:style>
  <w:style w:type="paragraph" w:styleId="Title">
    <w:name w:val="Title"/>
    <w:basedOn w:val="Normal"/>
    <w:next w:val="Normal"/>
    <w:link w:val="TitleChar"/>
    <w:uiPriority w:val="10"/>
    <w:qFormat/>
    <w:rsid w:val="006856C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6856CB"/>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6856CB"/>
    <w:pPr>
      <w:spacing w:before="120"/>
    </w:pPr>
    <w:rPr>
      <w:rFonts w:eastAsia="Times New Roman" w:cs="Arial"/>
      <w:b/>
      <w:bCs/>
      <w:lang w:eastAsia="en-US"/>
    </w:rPr>
  </w:style>
  <w:style w:type="paragraph" w:styleId="TOC4">
    <w:name w:val="toc 4"/>
    <w:basedOn w:val="Normal"/>
    <w:next w:val="Normal"/>
    <w:autoRedefine/>
    <w:rsid w:val="006856CB"/>
    <w:pPr>
      <w:spacing w:before="120" w:after="120"/>
      <w:ind w:left="660"/>
      <w:jc w:val="left"/>
    </w:pPr>
    <w:rPr>
      <w:rFonts w:eastAsia="Times New Roman"/>
      <w:sz w:val="22"/>
      <w:lang w:eastAsia="en-US"/>
    </w:rPr>
  </w:style>
  <w:style w:type="paragraph" w:styleId="TOC5">
    <w:name w:val="toc 5"/>
    <w:basedOn w:val="Normal"/>
    <w:next w:val="Normal"/>
    <w:autoRedefine/>
    <w:rsid w:val="006856CB"/>
    <w:pPr>
      <w:spacing w:before="120" w:after="120"/>
      <w:ind w:left="880"/>
      <w:jc w:val="left"/>
    </w:pPr>
    <w:rPr>
      <w:rFonts w:eastAsia="Times New Roman"/>
      <w:sz w:val="22"/>
      <w:lang w:eastAsia="en-US"/>
    </w:rPr>
  </w:style>
  <w:style w:type="paragraph" w:styleId="TOC6">
    <w:name w:val="toc 6"/>
    <w:basedOn w:val="Normal"/>
    <w:next w:val="Normal"/>
    <w:autoRedefine/>
    <w:rsid w:val="006856CB"/>
    <w:pPr>
      <w:spacing w:before="120" w:after="120"/>
      <w:ind w:left="1100"/>
      <w:jc w:val="left"/>
    </w:pPr>
    <w:rPr>
      <w:rFonts w:eastAsia="Times New Roman"/>
      <w:sz w:val="22"/>
      <w:lang w:eastAsia="en-US"/>
    </w:rPr>
  </w:style>
  <w:style w:type="paragraph" w:styleId="TOC7">
    <w:name w:val="toc 7"/>
    <w:basedOn w:val="Normal"/>
    <w:next w:val="Normal"/>
    <w:autoRedefine/>
    <w:rsid w:val="006856CB"/>
    <w:pPr>
      <w:spacing w:before="120" w:after="120"/>
      <w:ind w:left="1320"/>
      <w:jc w:val="left"/>
    </w:pPr>
    <w:rPr>
      <w:rFonts w:eastAsia="Times New Roman"/>
      <w:sz w:val="22"/>
      <w:lang w:eastAsia="en-US"/>
    </w:rPr>
  </w:style>
  <w:style w:type="paragraph" w:styleId="TOC8">
    <w:name w:val="toc 8"/>
    <w:basedOn w:val="Normal"/>
    <w:next w:val="Normal"/>
    <w:autoRedefine/>
    <w:rsid w:val="006856CB"/>
    <w:pPr>
      <w:spacing w:before="120" w:after="120"/>
      <w:ind w:left="1540"/>
      <w:jc w:val="left"/>
    </w:pPr>
    <w:rPr>
      <w:rFonts w:eastAsia="Times New Roman"/>
      <w:sz w:val="22"/>
      <w:lang w:eastAsia="en-US"/>
    </w:rPr>
  </w:style>
  <w:style w:type="paragraph" w:styleId="TOC9">
    <w:name w:val="toc 9"/>
    <w:basedOn w:val="Normal"/>
    <w:next w:val="Normal"/>
    <w:autoRedefine/>
    <w:rsid w:val="006856CB"/>
    <w:pPr>
      <w:spacing w:before="120" w:after="120"/>
      <w:ind w:left="1760"/>
      <w:jc w:val="left"/>
    </w:pPr>
    <w:rPr>
      <w:rFonts w:eastAsia="Times New Roman"/>
      <w:sz w:val="22"/>
      <w:lang w:eastAsia="en-US"/>
    </w:rPr>
  </w:style>
  <w:style w:type="paragraph" w:styleId="TOCHeading">
    <w:name w:val="TOC Heading"/>
    <w:basedOn w:val="Heading1"/>
    <w:next w:val="Normal"/>
    <w:uiPriority w:val="39"/>
    <w:unhideWhenUsed/>
    <w:qFormat/>
    <w:rsid w:val="007322D5"/>
    <w:pPr>
      <w:keepLines/>
      <w:tabs>
        <w:tab w:val="clear" w:pos="720"/>
      </w:tabs>
      <w:spacing w:after="0" w:line="259" w:lineRule="auto"/>
      <w:jc w:val="left"/>
      <w:outlineLvl w:val="9"/>
    </w:pPr>
    <w:rPr>
      <w:rFonts w:asciiTheme="majorHAnsi" w:eastAsiaTheme="majorEastAsia" w:hAnsiTheme="majorHAnsi" w:cstheme="majorBidi"/>
      <w:color w:val="2F5496"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7-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BA73-812D-41B3-B62E-6CFE4E0E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25</TotalTime>
  <Pages>10</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CBD/WG2020/2/</dc:subject>
  <dc:creator>SCBD</dc:creator>
  <cp:keywords/>
  <cp:lastModifiedBy>CBD</cp:lastModifiedBy>
  <cp:revision>9</cp:revision>
  <cp:lastPrinted>2022-02-10T21:33:00Z</cp:lastPrinted>
  <dcterms:created xsi:type="dcterms:W3CDTF">2022-02-10T21:15:00Z</dcterms:created>
  <dcterms:modified xsi:type="dcterms:W3CDTF">2022-02-10T22:56:00Z</dcterms:modified>
</cp:coreProperties>
</file>