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B46362" w14:paraId="4EC1FF3A" w14:textId="77777777" w:rsidTr="009756DC">
        <w:trPr>
          <w:trHeight w:val="709"/>
        </w:trPr>
        <w:tc>
          <w:tcPr>
            <w:tcW w:w="976" w:type="dxa"/>
            <w:tcBorders>
              <w:bottom w:val="single" w:sz="12" w:space="0" w:color="auto"/>
            </w:tcBorders>
          </w:tcPr>
          <w:p w14:paraId="0FF82E34" w14:textId="77777777" w:rsidR="00B46362" w:rsidRDefault="00B46362" w:rsidP="009756DC">
            <w:r>
              <w:rPr>
                <w:noProof/>
                <w:lang w:eastAsia="en-GB"/>
              </w:rPr>
              <w:drawing>
                <wp:inline distT="0" distB="0" distL="0" distR="0" wp14:anchorId="12DC96A4" wp14:editId="338BDC48">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3F1133FE" w14:textId="77777777" w:rsidR="00B46362" w:rsidRDefault="00B46362" w:rsidP="009756DC">
            <w:r>
              <w:rPr>
                <w:noProof/>
                <w:lang w:eastAsia="en-GB"/>
              </w:rPr>
              <w:drawing>
                <wp:inline distT="0" distB="0" distL="0" distR="0" wp14:anchorId="178E93AB" wp14:editId="53C3D4F9">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14:paraId="12046C78" w14:textId="77777777" w:rsidR="00B46362" w:rsidRPr="00C9161D" w:rsidRDefault="00B46362" w:rsidP="009756DC">
            <w:pPr>
              <w:jc w:val="right"/>
              <w:rPr>
                <w:rFonts w:ascii="Arial" w:hAnsi="Arial" w:cs="Arial"/>
                <w:b/>
                <w:sz w:val="32"/>
                <w:szCs w:val="32"/>
              </w:rPr>
            </w:pPr>
            <w:r w:rsidRPr="00C9161D">
              <w:rPr>
                <w:rFonts w:ascii="Arial" w:hAnsi="Arial" w:cs="Arial"/>
                <w:b/>
                <w:sz w:val="32"/>
                <w:szCs w:val="32"/>
              </w:rPr>
              <w:t>CBD</w:t>
            </w:r>
          </w:p>
        </w:tc>
      </w:tr>
      <w:tr w:rsidR="00B46362" w:rsidRPr="00873AA4" w14:paraId="216E54EF" w14:textId="77777777" w:rsidTr="009756DC">
        <w:tc>
          <w:tcPr>
            <w:tcW w:w="6117" w:type="dxa"/>
            <w:gridSpan w:val="2"/>
            <w:tcBorders>
              <w:top w:val="single" w:sz="12" w:space="0" w:color="auto"/>
              <w:bottom w:val="single" w:sz="36" w:space="0" w:color="auto"/>
            </w:tcBorders>
            <w:vAlign w:val="center"/>
          </w:tcPr>
          <w:p w14:paraId="0369206D" w14:textId="4BD00C60" w:rsidR="00B46362" w:rsidRPr="00873AA4" w:rsidRDefault="00014ECC" w:rsidP="009756DC">
            <w:pPr>
              <w:rPr>
                <w:lang w:val="fr-CA"/>
              </w:rPr>
            </w:pPr>
            <w:r w:rsidRPr="00873AA4">
              <w:rPr>
                <w:bCs/>
                <w:noProof/>
                <w:szCs w:val="22"/>
                <w:lang w:eastAsia="en-GB"/>
              </w:rPr>
              <w:drawing>
                <wp:inline distT="0" distB="0" distL="0" distR="0" wp14:anchorId="07778E61" wp14:editId="109DC801">
                  <wp:extent cx="2857500" cy="1076325"/>
                  <wp:effectExtent l="0" t="0" r="0" b="9525"/>
                  <wp:docPr id="7" name="Picture 7"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fr-CMYK-black [Conver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730DAC98" w14:textId="77777777" w:rsidR="00B46362" w:rsidRPr="00873AA4" w:rsidRDefault="00B46362" w:rsidP="009756DC">
            <w:pPr>
              <w:ind w:left="1215"/>
              <w:rPr>
                <w:szCs w:val="22"/>
                <w:lang w:val="fr-CA"/>
              </w:rPr>
            </w:pPr>
            <w:proofErr w:type="spellStart"/>
            <w:r w:rsidRPr="00873AA4">
              <w:rPr>
                <w:szCs w:val="22"/>
                <w:lang w:val="fr-CA"/>
              </w:rPr>
              <w:t>Distr</w:t>
            </w:r>
            <w:proofErr w:type="spellEnd"/>
            <w:r w:rsidRPr="00873AA4">
              <w:rPr>
                <w:szCs w:val="22"/>
                <w:lang w:val="fr-CA"/>
              </w:rPr>
              <w:t>.</w:t>
            </w:r>
          </w:p>
          <w:p w14:paraId="6EA3297E" w14:textId="173CAA83" w:rsidR="00B46362" w:rsidRPr="00873AA4" w:rsidRDefault="00C77C1E" w:rsidP="009756DC">
            <w:pPr>
              <w:ind w:left="1215"/>
              <w:rPr>
                <w:szCs w:val="22"/>
                <w:lang w:val="fr-CA"/>
              </w:rPr>
            </w:pPr>
            <w:sdt>
              <w:sdtPr>
                <w:rPr>
                  <w:caps/>
                  <w:szCs w:val="22"/>
                  <w:lang w:val="fr-CA"/>
                </w:rPr>
                <w:alias w:val="Status"/>
                <w:tag w:val=""/>
                <w:id w:val="307985777"/>
                <w:placeholder>
                  <w:docPart w:val="97295D2AA7AA46B2917B69E181E54432"/>
                </w:placeholder>
                <w:dataBinding w:prefixMappings="xmlns:ns0='http://purl.org/dc/elements/1.1/' xmlns:ns1='http://schemas.openxmlformats.org/package/2006/metadata/core-properties' " w:xpath="/ns1:coreProperties[1]/ns1:contentStatus[1]" w:storeItemID="{6C3C8BC8-F283-45AE-878A-BAB7291924A1}"/>
                <w:text/>
              </w:sdtPr>
              <w:sdtEndPr/>
              <w:sdtContent>
                <w:r w:rsidR="00FB5349">
                  <w:rPr>
                    <w:caps/>
                    <w:szCs w:val="22"/>
                    <w:lang w:val="fr-CA"/>
                  </w:rPr>
                  <w:t>gÉnÉrale</w:t>
                </w:r>
              </w:sdtContent>
            </w:sdt>
          </w:p>
          <w:p w14:paraId="047BC4BB" w14:textId="77777777" w:rsidR="00B46362" w:rsidRPr="00873AA4" w:rsidRDefault="00B46362" w:rsidP="009756DC">
            <w:pPr>
              <w:ind w:left="1215"/>
              <w:rPr>
                <w:szCs w:val="22"/>
                <w:lang w:val="fr-CA"/>
              </w:rPr>
            </w:pPr>
          </w:p>
          <w:p w14:paraId="1B36FA73" w14:textId="054D5B13" w:rsidR="00B46362" w:rsidRPr="00873AA4" w:rsidRDefault="00C77C1E" w:rsidP="009756DC">
            <w:pPr>
              <w:ind w:left="1215"/>
              <w:rPr>
                <w:szCs w:val="22"/>
                <w:lang w:val="fr-CA"/>
              </w:rPr>
            </w:pPr>
            <w:sdt>
              <w:sdtPr>
                <w:rPr>
                  <w:lang w:val="fr-CA"/>
                </w:rPr>
                <w:alias w:val="Subject"/>
                <w:tag w:val=""/>
                <w:id w:val="2137136483"/>
                <w:placeholder>
                  <w:docPart w:val="76E3CDCAFD71429D97265759315A9CD9"/>
                </w:placeholder>
                <w:dataBinding w:prefixMappings="xmlns:ns0='http://purl.org/dc/elements/1.1/' xmlns:ns1='http://schemas.openxmlformats.org/package/2006/metadata/core-properties' " w:xpath="/ns1:coreProperties[1]/ns0:subject[1]" w:storeItemID="{6C3C8BC8-F283-45AE-878A-BAB7291924A1}"/>
                <w:text/>
              </w:sdtPr>
              <w:sdtEndPr/>
              <w:sdtContent>
                <w:r w:rsidR="00FB5349">
                  <w:rPr>
                    <w:lang w:val="fr-CA"/>
                  </w:rPr>
                  <w:t>CBD/COP/DEC/14/4</w:t>
                </w:r>
              </w:sdtContent>
            </w:sdt>
          </w:p>
          <w:p w14:paraId="2732D051" w14:textId="7F152BB1" w:rsidR="00B46362" w:rsidRPr="00873AA4" w:rsidRDefault="00FB5349" w:rsidP="009756DC">
            <w:pPr>
              <w:ind w:left="1215"/>
              <w:rPr>
                <w:szCs w:val="22"/>
                <w:lang w:val="fr-CA"/>
              </w:rPr>
            </w:pPr>
            <w:r>
              <w:rPr>
                <w:szCs w:val="22"/>
                <w:lang w:val="fr-CA"/>
              </w:rPr>
              <w:t>30</w:t>
            </w:r>
            <w:r w:rsidR="00B46362" w:rsidRPr="00873AA4">
              <w:rPr>
                <w:szCs w:val="22"/>
                <w:lang w:val="fr-CA"/>
              </w:rPr>
              <w:t xml:space="preserve"> </w:t>
            </w:r>
            <w:r w:rsidR="00014ECC" w:rsidRPr="00873AA4">
              <w:rPr>
                <w:szCs w:val="22"/>
                <w:lang w:val="fr-CA"/>
              </w:rPr>
              <w:t>novembre</w:t>
            </w:r>
            <w:r w:rsidR="00B46362" w:rsidRPr="00873AA4">
              <w:rPr>
                <w:szCs w:val="22"/>
                <w:lang w:val="fr-CA"/>
              </w:rPr>
              <w:t xml:space="preserve"> 2018</w:t>
            </w:r>
          </w:p>
          <w:p w14:paraId="636E724A" w14:textId="77777777" w:rsidR="00B46362" w:rsidRPr="00873AA4" w:rsidRDefault="00B46362" w:rsidP="009756DC">
            <w:pPr>
              <w:ind w:left="1215"/>
              <w:rPr>
                <w:szCs w:val="22"/>
                <w:lang w:val="fr-CA"/>
              </w:rPr>
            </w:pPr>
          </w:p>
          <w:p w14:paraId="1B809DF8" w14:textId="77777777" w:rsidR="00014ECC" w:rsidRPr="00873AA4" w:rsidRDefault="00014ECC" w:rsidP="009756DC">
            <w:pPr>
              <w:ind w:left="1215"/>
              <w:rPr>
                <w:szCs w:val="22"/>
                <w:lang w:val="fr-CA"/>
              </w:rPr>
            </w:pPr>
            <w:r w:rsidRPr="00873AA4">
              <w:rPr>
                <w:szCs w:val="22"/>
                <w:lang w:val="fr-CA"/>
              </w:rPr>
              <w:t xml:space="preserve">FRANÇAIS </w:t>
            </w:r>
          </w:p>
          <w:p w14:paraId="1F2369EF" w14:textId="7349AC97" w:rsidR="00B46362" w:rsidRPr="00873AA4" w:rsidRDefault="00B46362" w:rsidP="009756DC">
            <w:pPr>
              <w:ind w:left="1215"/>
              <w:rPr>
                <w:szCs w:val="22"/>
                <w:lang w:val="fr-CA"/>
              </w:rPr>
            </w:pPr>
            <w:r w:rsidRPr="00873AA4">
              <w:rPr>
                <w:szCs w:val="22"/>
                <w:lang w:val="fr-CA"/>
              </w:rPr>
              <w:t>ORIGINAL</w:t>
            </w:r>
            <w:r w:rsidR="00014ECC" w:rsidRPr="00873AA4">
              <w:rPr>
                <w:szCs w:val="22"/>
                <w:lang w:val="fr-CA"/>
              </w:rPr>
              <w:t xml:space="preserve"> </w:t>
            </w:r>
            <w:r w:rsidRPr="00873AA4">
              <w:rPr>
                <w:szCs w:val="22"/>
                <w:lang w:val="fr-CA"/>
              </w:rPr>
              <w:t xml:space="preserve">: </w:t>
            </w:r>
            <w:r w:rsidR="00014ECC" w:rsidRPr="00873AA4">
              <w:rPr>
                <w:szCs w:val="22"/>
                <w:lang w:val="fr-CA"/>
              </w:rPr>
              <w:t>ANGLAIS</w:t>
            </w:r>
          </w:p>
          <w:p w14:paraId="2CA3C2A1" w14:textId="77777777" w:rsidR="00B46362" w:rsidRPr="00873AA4" w:rsidRDefault="00B46362" w:rsidP="009756DC">
            <w:pPr>
              <w:rPr>
                <w:lang w:val="fr-CA"/>
              </w:rPr>
            </w:pPr>
          </w:p>
        </w:tc>
      </w:tr>
    </w:tbl>
    <w:p w14:paraId="1C4F74CE" w14:textId="77777777" w:rsidR="00014ECC" w:rsidRPr="00014ECC" w:rsidRDefault="00014ECC" w:rsidP="00014ECC">
      <w:pPr>
        <w:pStyle w:val="Cornernotation"/>
        <w:kinsoku w:val="0"/>
        <w:overflowPunct w:val="0"/>
        <w:autoSpaceDE w:val="0"/>
        <w:autoSpaceDN w:val="0"/>
        <w:ind w:left="187" w:right="4423" w:hanging="187"/>
        <w:rPr>
          <w:snapToGrid w:val="0"/>
          <w:kern w:val="22"/>
          <w:szCs w:val="22"/>
          <w:lang w:val="fr-CA"/>
        </w:rPr>
      </w:pPr>
      <w:r w:rsidRPr="00873AA4">
        <w:rPr>
          <w:kern w:val="22"/>
          <w:lang w:val="fr-CA"/>
        </w:rPr>
        <w:t>CONFÉRENCE DES PARTIES À LA CONVENTION</w:t>
      </w:r>
      <w:r w:rsidRPr="00C43ADF">
        <w:rPr>
          <w:kern w:val="22"/>
          <w:lang w:val="fr-FR"/>
        </w:rPr>
        <w:t xml:space="preserve"> </w:t>
      </w:r>
      <w:r w:rsidRPr="00014ECC">
        <w:rPr>
          <w:kern w:val="22"/>
          <w:lang w:val="fr-FR"/>
        </w:rPr>
        <w:t>SUR LA DIVERSITÉ BIOLOGIQUE</w:t>
      </w:r>
    </w:p>
    <w:p w14:paraId="2F40BC28" w14:textId="77777777" w:rsidR="00014ECC" w:rsidRPr="00014ECC" w:rsidRDefault="00014ECC" w:rsidP="00014ECC">
      <w:pPr>
        <w:pStyle w:val="Cornernotation"/>
        <w:kinsoku w:val="0"/>
        <w:overflowPunct w:val="0"/>
        <w:autoSpaceDE w:val="0"/>
        <w:autoSpaceDN w:val="0"/>
        <w:ind w:left="187" w:right="4421" w:hanging="187"/>
        <w:rPr>
          <w:snapToGrid w:val="0"/>
          <w:kern w:val="22"/>
          <w:szCs w:val="22"/>
          <w:lang w:val="fr-FR"/>
        </w:rPr>
      </w:pPr>
      <w:r w:rsidRPr="00014ECC">
        <w:rPr>
          <w:snapToGrid w:val="0"/>
          <w:kern w:val="22"/>
          <w:szCs w:val="22"/>
          <w:lang w:val="fr-FR"/>
        </w:rPr>
        <w:t>Quatorzième réunion</w:t>
      </w:r>
    </w:p>
    <w:p w14:paraId="016B4752" w14:textId="09ED3BB9" w:rsidR="0061445E" w:rsidRPr="00014ECC" w:rsidRDefault="00014ECC" w:rsidP="00014ECC">
      <w:pPr>
        <w:pStyle w:val="NoSpacing"/>
        <w:rPr>
          <w:rFonts w:ascii="Times New Roman" w:hAnsi="Times New Roman"/>
          <w:lang w:val="fr-CA"/>
        </w:rPr>
      </w:pPr>
      <w:r w:rsidRPr="00014ECC">
        <w:rPr>
          <w:rFonts w:ascii="Times New Roman" w:hAnsi="Times New Roman"/>
          <w:noProof/>
          <w:snapToGrid w:val="0"/>
          <w:kern w:val="22"/>
          <w:lang w:val="fr-FR"/>
        </w:rPr>
        <w:t>Sharm</w:t>
      </w:r>
      <w:r w:rsidRPr="00014ECC">
        <w:rPr>
          <w:rFonts w:ascii="Times New Roman" w:hAnsi="Times New Roman"/>
          <w:snapToGrid w:val="0"/>
          <w:kern w:val="22"/>
          <w:lang w:val="fr-FR"/>
        </w:rPr>
        <w:t xml:space="preserve"> El-Sheikh, Égypte, 17-29 novembre </w:t>
      </w:r>
      <w:r w:rsidR="0061445E" w:rsidRPr="00014ECC">
        <w:rPr>
          <w:rFonts w:ascii="Times New Roman" w:hAnsi="Times New Roman"/>
          <w:lang w:val="fr-CA"/>
        </w:rPr>
        <w:t>2018</w:t>
      </w:r>
    </w:p>
    <w:p w14:paraId="0B9BBCE1" w14:textId="5E56FC31" w:rsidR="00C9161D" w:rsidRPr="001A1F84" w:rsidRDefault="00014ECC" w:rsidP="00C9161D">
      <w:pPr>
        <w:rPr>
          <w:szCs w:val="22"/>
          <w:lang w:val="fr-CA"/>
        </w:rPr>
      </w:pPr>
      <w:r w:rsidRPr="001A1F84">
        <w:rPr>
          <w:szCs w:val="22"/>
          <w:lang w:val="fr-CA"/>
        </w:rPr>
        <w:t>Point</w:t>
      </w:r>
      <w:r w:rsidR="001A6F3E" w:rsidRPr="001A1F84">
        <w:rPr>
          <w:szCs w:val="22"/>
          <w:lang w:val="fr-CA"/>
        </w:rPr>
        <w:t xml:space="preserve"> </w:t>
      </w:r>
      <w:r w:rsidR="00C16292" w:rsidRPr="001A1F84">
        <w:rPr>
          <w:szCs w:val="22"/>
          <w:lang w:val="fr-CA"/>
        </w:rPr>
        <w:t>22</w:t>
      </w:r>
      <w:r w:rsidRPr="001A1F84">
        <w:rPr>
          <w:szCs w:val="22"/>
          <w:lang w:val="fr-CA"/>
        </w:rPr>
        <w:t xml:space="preserve"> de l’ordre du jour</w:t>
      </w:r>
    </w:p>
    <w:p w14:paraId="3B97CDDB" w14:textId="6F07F814" w:rsidR="001A1F84" w:rsidRPr="0096599A" w:rsidRDefault="00FB5349" w:rsidP="001A1F84">
      <w:pPr>
        <w:spacing w:before="120" w:after="240"/>
        <w:jc w:val="center"/>
        <w:rPr>
          <w:b/>
          <w:bCs/>
          <w:caps/>
          <w:lang w:val="fr-CA"/>
        </w:rPr>
      </w:pPr>
      <w:r>
        <w:rPr>
          <w:b/>
          <w:bCs/>
          <w:caps/>
          <w:lang w:val="fr-CA"/>
        </w:rPr>
        <w:t>dÉcision adoptÉe par la confÉrence des parties À la convention sur la diversitÉ biologique</w:t>
      </w:r>
    </w:p>
    <w:p w14:paraId="49C10C0C" w14:textId="62767F9C" w:rsidR="001A1F84" w:rsidRPr="0096599A" w:rsidRDefault="00FB5349" w:rsidP="001A1F84">
      <w:pPr>
        <w:spacing w:before="120" w:after="240"/>
        <w:jc w:val="center"/>
        <w:rPr>
          <w:b/>
          <w:szCs w:val="22"/>
          <w:lang w:val="fr-CA"/>
        </w:rPr>
      </w:pPr>
      <w:r>
        <w:rPr>
          <w:b/>
          <w:szCs w:val="22"/>
          <w:lang w:val="fr-CA"/>
        </w:rPr>
        <w:t>14/4.</w:t>
      </w:r>
      <w:r>
        <w:rPr>
          <w:b/>
          <w:szCs w:val="22"/>
          <w:lang w:val="fr-CA"/>
        </w:rPr>
        <w:tab/>
        <w:t>Diversité biologique et santé</w:t>
      </w:r>
    </w:p>
    <w:p w14:paraId="0DF7F8C3" w14:textId="77777777" w:rsidR="001A1F84" w:rsidRPr="0096599A" w:rsidRDefault="001A1F84" w:rsidP="001A1F84">
      <w:pPr>
        <w:pStyle w:val="Para1"/>
        <w:numPr>
          <w:ilvl w:val="0"/>
          <w:numId w:val="0"/>
        </w:numPr>
        <w:suppressLineNumbers/>
        <w:shd w:val="clear" w:color="auto" w:fill="FFFFFF"/>
        <w:suppressAutoHyphens/>
        <w:ind w:firstLine="709"/>
        <w:rPr>
          <w:i/>
          <w:kern w:val="22"/>
          <w:szCs w:val="22"/>
          <w:lang w:val="fr-CA"/>
        </w:rPr>
      </w:pPr>
      <w:r w:rsidRPr="0096599A">
        <w:rPr>
          <w:i/>
          <w:kern w:val="22"/>
          <w:szCs w:val="22"/>
          <w:lang w:val="fr-CA"/>
        </w:rPr>
        <w:t>La Conférence des Parties,</w:t>
      </w:r>
    </w:p>
    <w:p w14:paraId="7D0F007E" w14:textId="77777777" w:rsidR="001A1F84" w:rsidRPr="0096599A" w:rsidRDefault="001A1F84" w:rsidP="001A1F84">
      <w:pPr>
        <w:pStyle w:val="Para1"/>
        <w:numPr>
          <w:ilvl w:val="0"/>
          <w:numId w:val="0"/>
        </w:numPr>
        <w:ind w:firstLine="720"/>
        <w:rPr>
          <w:lang w:val="fr-CA"/>
        </w:rPr>
      </w:pPr>
      <w:r w:rsidRPr="0096599A">
        <w:rPr>
          <w:i/>
          <w:kern w:val="22"/>
          <w:szCs w:val="22"/>
          <w:lang w:val="fr-CA"/>
        </w:rPr>
        <w:t xml:space="preserve">Rappelant </w:t>
      </w:r>
      <w:r w:rsidRPr="0096599A">
        <w:rPr>
          <w:kern w:val="22"/>
          <w:szCs w:val="22"/>
          <w:lang w:val="fr-CA"/>
        </w:rPr>
        <w:t>la décision </w:t>
      </w:r>
      <w:r w:rsidRPr="0096599A">
        <w:rPr>
          <w:lang w:val="fr-CA"/>
        </w:rPr>
        <w:t>XII/21</w:t>
      </w:r>
      <w:r w:rsidRPr="0096599A">
        <w:rPr>
          <w:kern w:val="22"/>
          <w:szCs w:val="22"/>
          <w:lang w:val="fr-CA"/>
        </w:rPr>
        <w:t xml:space="preserve"> sur la diversité biologique et la santé humaine,</w:t>
      </w:r>
      <w:r w:rsidRPr="0096599A">
        <w:rPr>
          <w:lang w:val="fr-CA"/>
        </w:rPr>
        <w:t xml:space="preserve"> </w:t>
      </w:r>
    </w:p>
    <w:p w14:paraId="4392CFB1" w14:textId="12DC34C2" w:rsidR="001A1F84" w:rsidRPr="0096599A" w:rsidRDefault="001A1F84" w:rsidP="001A1F84">
      <w:pPr>
        <w:pStyle w:val="ListParagraph"/>
        <w:suppressLineNumbers/>
        <w:suppressAutoHyphens/>
        <w:kinsoku w:val="0"/>
        <w:overflowPunct w:val="0"/>
        <w:autoSpaceDE w:val="0"/>
        <w:autoSpaceDN w:val="0"/>
        <w:adjustRightInd w:val="0"/>
        <w:snapToGrid w:val="0"/>
        <w:spacing w:before="120" w:after="120"/>
        <w:ind w:left="0" w:firstLine="709"/>
        <w:contextualSpacing w:val="0"/>
        <w:rPr>
          <w:snapToGrid w:val="0"/>
          <w:kern w:val="22"/>
          <w:szCs w:val="22"/>
          <w:lang w:val="fr-CA"/>
        </w:rPr>
      </w:pPr>
      <w:r w:rsidRPr="0096599A">
        <w:rPr>
          <w:i/>
          <w:snapToGrid w:val="0"/>
          <w:kern w:val="22"/>
          <w:szCs w:val="22"/>
          <w:lang w:val="fr-CA"/>
        </w:rPr>
        <w:t xml:space="preserve">Rappelant </w:t>
      </w:r>
      <w:r w:rsidRPr="0096599A">
        <w:rPr>
          <w:snapToGrid w:val="0"/>
          <w:kern w:val="22"/>
          <w:szCs w:val="22"/>
          <w:lang w:val="fr-CA"/>
        </w:rPr>
        <w:t>la décision </w:t>
      </w:r>
      <w:r w:rsidRPr="0096599A">
        <w:rPr>
          <w:lang w:val="fr-CA"/>
        </w:rPr>
        <w:t>XIII/3</w:t>
      </w:r>
      <w:r w:rsidRPr="0096599A">
        <w:rPr>
          <w:rStyle w:val="Hyperlink"/>
          <w:snapToGrid w:val="0"/>
          <w:kern w:val="22"/>
          <w:szCs w:val="22"/>
          <w:lang w:val="fr-CA"/>
        </w:rPr>
        <w:t>,</w:t>
      </w:r>
      <w:r w:rsidRPr="0096599A">
        <w:rPr>
          <w:snapToGrid w:val="0"/>
          <w:kern w:val="22"/>
          <w:szCs w:val="22"/>
          <w:lang w:val="fr-CA"/>
        </w:rPr>
        <w:t xml:space="preserve"> dans laquelle elle a examiné l’intégration de la diversité biologique dans les secteurs de l’agriculture, des forêts, de la pêche et du tourisme, ainsi que les questions intersectorielles, et a décidé d’aborder, à sa quatorzième réunion, la question de l’intégration de la diversité biologique dans les secteurs de l’énergie et l’exploitation minière, des i</w:t>
      </w:r>
      <w:r w:rsidR="00FB5349">
        <w:rPr>
          <w:snapToGrid w:val="0"/>
          <w:kern w:val="22"/>
          <w:szCs w:val="22"/>
          <w:lang w:val="fr-CA"/>
        </w:rPr>
        <w:t>nfrastructures, de la fabrication</w:t>
      </w:r>
      <w:r w:rsidRPr="0096599A">
        <w:rPr>
          <w:snapToGrid w:val="0"/>
          <w:kern w:val="22"/>
          <w:szCs w:val="22"/>
          <w:lang w:val="fr-CA"/>
        </w:rPr>
        <w:t xml:space="preserve"> et la</w:t>
      </w:r>
      <w:r>
        <w:rPr>
          <w:snapToGrid w:val="0"/>
          <w:kern w:val="22"/>
          <w:szCs w:val="22"/>
          <w:lang w:val="fr-CA"/>
        </w:rPr>
        <w:t xml:space="preserve"> transformation, et de la santé,</w:t>
      </w:r>
    </w:p>
    <w:p w14:paraId="7236A51F" w14:textId="46F43F58" w:rsidR="001A1F84" w:rsidRPr="0096599A" w:rsidRDefault="001A1F84" w:rsidP="001A1F84">
      <w:pPr>
        <w:pStyle w:val="ListParagraph"/>
        <w:suppressLineNumbers/>
        <w:suppressAutoHyphens/>
        <w:kinsoku w:val="0"/>
        <w:overflowPunct w:val="0"/>
        <w:autoSpaceDE w:val="0"/>
        <w:autoSpaceDN w:val="0"/>
        <w:adjustRightInd w:val="0"/>
        <w:snapToGrid w:val="0"/>
        <w:spacing w:before="120" w:after="120"/>
        <w:ind w:left="0" w:firstLine="709"/>
        <w:contextualSpacing w:val="0"/>
        <w:rPr>
          <w:rStyle w:val="StylePatternClearGray-15Kernat11pt"/>
          <w:snapToGrid w:val="0"/>
          <w:szCs w:val="22"/>
          <w:lang w:val="fr-CA"/>
        </w:rPr>
      </w:pPr>
      <w:r w:rsidRPr="0096599A">
        <w:rPr>
          <w:i/>
          <w:iCs/>
          <w:snapToGrid w:val="0"/>
          <w:kern w:val="22"/>
          <w:szCs w:val="22"/>
          <w:lang w:val="fr-CA"/>
        </w:rPr>
        <w:t>Reconnaissant,</w:t>
      </w:r>
      <w:r w:rsidRPr="0096599A">
        <w:rPr>
          <w:snapToGrid w:val="0"/>
          <w:kern w:val="22"/>
          <w:szCs w:val="22"/>
          <w:lang w:val="fr-CA"/>
        </w:rPr>
        <w:t xml:space="preserve"> d’une part, que le secteur de la santé dépend de la diversité biologique et des fonctions et services assurés par les écosystèmes qu’elle sous-tend, </w:t>
      </w:r>
      <w:r w:rsidRPr="0096599A">
        <w:rPr>
          <w:rStyle w:val="StylePatternClearGray-15Kernat11pt"/>
          <w:snapToGrid w:val="0"/>
          <w:szCs w:val="22"/>
          <w:lang w:val="fr-CA"/>
        </w:rPr>
        <w:t xml:space="preserve">et que l’appauvrissement </w:t>
      </w:r>
      <w:r w:rsidRPr="0096599A">
        <w:rPr>
          <w:snapToGrid w:val="0"/>
          <w:kern w:val="22"/>
          <w:szCs w:val="22"/>
          <w:lang w:val="fr-CA"/>
        </w:rPr>
        <w:t xml:space="preserve">de la diversité biologique peut avoir des conséquences négatives sur ce secteur, et que, d’autre part, </w:t>
      </w:r>
      <w:r w:rsidRPr="0096599A">
        <w:rPr>
          <w:rStyle w:val="StylePatternClearGray-15Kernat11pt"/>
          <w:snapToGrid w:val="0"/>
          <w:szCs w:val="22"/>
          <w:lang w:val="fr-CA"/>
        </w:rPr>
        <w:t xml:space="preserve">le </w:t>
      </w:r>
      <w:r w:rsidR="00A63C38">
        <w:rPr>
          <w:rStyle w:val="StylePatternClearGray-15Kernat11pt"/>
          <w:snapToGrid w:val="0"/>
          <w:szCs w:val="22"/>
          <w:lang w:val="fr-CA"/>
        </w:rPr>
        <w:t>secteur de la santé peut avoir</w:t>
      </w:r>
      <w:r w:rsidRPr="0096599A">
        <w:rPr>
          <w:rStyle w:val="StylePatternClearGray-15Kernat11pt"/>
          <w:snapToGrid w:val="0"/>
          <w:szCs w:val="22"/>
          <w:lang w:val="fr-CA"/>
        </w:rPr>
        <w:t xml:space="preserve"> des incidences sur </w:t>
      </w:r>
      <w:r w:rsidRPr="0096599A">
        <w:rPr>
          <w:snapToGrid w:val="0"/>
          <w:kern w:val="22"/>
          <w:szCs w:val="22"/>
          <w:lang w:val="fr-CA"/>
        </w:rPr>
        <w:t>la diversité biologique susceptibles de menacer la prestation des fonctions et services des écosystèmes qui sont essentiels à l’humanité</w:t>
      </w:r>
      <w:r w:rsidRPr="0096599A">
        <w:rPr>
          <w:rStyle w:val="StylePatternClearGray-15Kernat11pt"/>
          <w:snapToGrid w:val="0"/>
          <w:szCs w:val="22"/>
          <w:lang w:val="fr-CA"/>
        </w:rPr>
        <w:t>,</w:t>
      </w:r>
      <w:r w:rsidR="00552246">
        <w:rPr>
          <w:rStyle w:val="StylePatternClearGray-15Kernat11pt"/>
          <w:snapToGrid w:val="0"/>
          <w:szCs w:val="22"/>
          <w:lang w:val="fr-CA"/>
        </w:rPr>
        <w:t xml:space="preserve">     </w:t>
      </w:r>
    </w:p>
    <w:p w14:paraId="35697EB6" w14:textId="5D22434B" w:rsidR="001A1F84" w:rsidRPr="00552246" w:rsidRDefault="001A1F84" w:rsidP="001A1F84">
      <w:pPr>
        <w:pStyle w:val="Para1"/>
        <w:numPr>
          <w:ilvl w:val="0"/>
          <w:numId w:val="0"/>
        </w:numPr>
        <w:ind w:firstLine="720"/>
        <w:rPr>
          <w:lang w:val="fr-CA"/>
        </w:rPr>
      </w:pPr>
      <w:r w:rsidRPr="0096599A">
        <w:rPr>
          <w:i/>
          <w:kern w:val="22"/>
          <w:szCs w:val="22"/>
          <w:lang w:val="fr-CA"/>
        </w:rPr>
        <w:t xml:space="preserve">Soulignant </w:t>
      </w:r>
      <w:r w:rsidRPr="0096599A">
        <w:rPr>
          <w:kern w:val="22"/>
          <w:szCs w:val="22"/>
          <w:lang w:val="fr-CA"/>
        </w:rPr>
        <w:t>que l’intégration de la diversité biologique dans le secteur de la santé est essentielle au ralentissement de l’appauvrissement de la diversité biologique et à la réalisation du Plan stratégique pour la diversité biologique 2011-2020</w:t>
      </w:r>
      <w:bookmarkStart w:id="0" w:name="_Ref530598454"/>
      <w:r w:rsidR="005E6B57">
        <w:rPr>
          <w:rStyle w:val="FootnoteReference"/>
          <w:szCs w:val="22"/>
        </w:rPr>
        <w:footnoteReference w:id="1"/>
      </w:r>
      <w:bookmarkEnd w:id="0"/>
      <w:r w:rsidRPr="0096599A">
        <w:rPr>
          <w:kern w:val="22"/>
          <w:szCs w:val="22"/>
          <w:lang w:val="fr-CA"/>
        </w:rPr>
        <w:t>,</w:t>
      </w:r>
      <w:r w:rsidRPr="0096599A">
        <w:rPr>
          <w:kern w:val="22"/>
          <w:szCs w:val="22"/>
          <w:vertAlign w:val="superscript"/>
          <w:lang w:val="fr-CA"/>
        </w:rPr>
        <w:t xml:space="preserve"> </w:t>
      </w:r>
      <w:r w:rsidRPr="0096599A">
        <w:rPr>
          <w:kern w:val="22"/>
          <w:szCs w:val="22"/>
          <w:lang w:val="fr-CA"/>
        </w:rPr>
        <w:t>et des buts et objectifs des différents accords multilatéraux et processus internationaux, tels que le Programme de développement durable à l’horizon 2030 et les objectifs de développement durable</w:t>
      </w:r>
      <w:bookmarkStart w:id="1" w:name="_Ref530598355"/>
      <w:r w:rsidR="005E6B57" w:rsidRPr="007B687E">
        <w:rPr>
          <w:rStyle w:val="FootnoteReference"/>
          <w:szCs w:val="22"/>
        </w:rPr>
        <w:footnoteReference w:id="2"/>
      </w:r>
      <w:bookmarkEnd w:id="1"/>
      <w:r w:rsidR="00A63C38">
        <w:rPr>
          <w:kern w:val="22"/>
          <w:szCs w:val="22"/>
          <w:lang w:val="fr-CA"/>
        </w:rPr>
        <w:t>,</w:t>
      </w:r>
    </w:p>
    <w:p w14:paraId="2B2EEE0D" w14:textId="77777777" w:rsidR="001A1F84" w:rsidRPr="0096599A" w:rsidRDefault="001A1F84" w:rsidP="001A1F84">
      <w:pPr>
        <w:pStyle w:val="ListParagraph"/>
        <w:suppressLineNumbers/>
        <w:suppressAutoHyphens/>
        <w:kinsoku w:val="0"/>
        <w:overflowPunct w:val="0"/>
        <w:autoSpaceDE w:val="0"/>
        <w:autoSpaceDN w:val="0"/>
        <w:adjustRightInd w:val="0"/>
        <w:snapToGrid w:val="0"/>
        <w:spacing w:before="120" w:after="120"/>
        <w:ind w:left="0" w:firstLine="709"/>
        <w:contextualSpacing w:val="0"/>
        <w:rPr>
          <w:szCs w:val="22"/>
          <w:lang w:val="fr-CA"/>
        </w:rPr>
      </w:pPr>
      <w:r w:rsidRPr="0096599A">
        <w:rPr>
          <w:i/>
          <w:szCs w:val="22"/>
          <w:lang w:val="fr-CA"/>
        </w:rPr>
        <w:t xml:space="preserve">Reconnaissant </w:t>
      </w:r>
      <w:r w:rsidRPr="0096599A">
        <w:rPr>
          <w:szCs w:val="22"/>
          <w:lang w:val="fr-CA"/>
        </w:rPr>
        <w:t xml:space="preserve">que, malgré l’existence de politiques et d’outils pour assurer la conservation et l’utilisation durable de la diversité biologique, il reste des possibilités d’intégrer la biodiversité </w:t>
      </w:r>
      <w:r w:rsidRPr="0096599A">
        <w:rPr>
          <w:snapToGrid w:val="0"/>
          <w:kern w:val="22"/>
          <w:szCs w:val="22"/>
          <w:lang w:val="fr-CA"/>
        </w:rPr>
        <w:t>dans le secteur de la santé</w:t>
      </w:r>
      <w:r w:rsidRPr="0096599A">
        <w:rPr>
          <w:szCs w:val="22"/>
          <w:lang w:val="fr-CA"/>
        </w:rPr>
        <w:t>, notamment dans les domaines de la planification stratégique, de l’action décisionnelle et des politiques appliquées à l’économie ou à un secteur en particulier,</w:t>
      </w:r>
    </w:p>
    <w:p w14:paraId="426F2BB5" w14:textId="77777777" w:rsidR="001A1F84" w:rsidRPr="0096599A" w:rsidRDefault="001A1F84" w:rsidP="001A1F84">
      <w:pPr>
        <w:pStyle w:val="Para1"/>
        <w:numPr>
          <w:ilvl w:val="0"/>
          <w:numId w:val="0"/>
        </w:numPr>
        <w:suppressLineNumbers/>
        <w:shd w:val="clear" w:color="auto" w:fill="FFFFFF"/>
        <w:suppressAutoHyphens/>
        <w:ind w:firstLine="709"/>
        <w:rPr>
          <w:kern w:val="22"/>
          <w:szCs w:val="22"/>
          <w:lang w:val="fr-CA"/>
        </w:rPr>
      </w:pPr>
      <w:r w:rsidRPr="0096599A">
        <w:rPr>
          <w:i/>
          <w:kern w:val="22"/>
          <w:szCs w:val="22"/>
          <w:lang w:val="fr-CA"/>
        </w:rPr>
        <w:t>Rappelant</w:t>
      </w:r>
      <w:r w:rsidRPr="0096599A">
        <w:rPr>
          <w:kern w:val="22"/>
          <w:szCs w:val="22"/>
          <w:lang w:val="fr-CA"/>
        </w:rPr>
        <w:t xml:space="preserve"> la décision </w:t>
      </w:r>
      <w:r w:rsidRPr="0096599A">
        <w:rPr>
          <w:lang w:val="fr-CA"/>
        </w:rPr>
        <w:t>XIII/6</w:t>
      </w:r>
      <w:r w:rsidRPr="0096599A">
        <w:rPr>
          <w:kern w:val="22"/>
          <w:szCs w:val="22"/>
          <w:lang w:val="fr-CA"/>
        </w:rPr>
        <w:t xml:space="preserve"> sur la santé et la diversité biologique, et l’importance de cette décision pour la mise en œuvre du Programme de développement durable à l’horizon 2030 et la réalisation des objectifs de développement durable,</w:t>
      </w:r>
    </w:p>
    <w:p w14:paraId="3DECA76E" w14:textId="19B362CD" w:rsidR="001A1F84" w:rsidRPr="0096599A" w:rsidRDefault="001A1F84" w:rsidP="001A1F84">
      <w:pPr>
        <w:pStyle w:val="Para1"/>
        <w:numPr>
          <w:ilvl w:val="0"/>
          <w:numId w:val="0"/>
        </w:numPr>
        <w:ind w:firstLine="720"/>
        <w:rPr>
          <w:lang w:val="fr-CA"/>
        </w:rPr>
      </w:pPr>
      <w:r w:rsidRPr="0096599A">
        <w:rPr>
          <w:i/>
          <w:kern w:val="22"/>
          <w:szCs w:val="22"/>
          <w:lang w:val="fr-CA"/>
        </w:rPr>
        <w:t xml:space="preserve">Accueillant avec satisfaction </w:t>
      </w:r>
      <w:r w:rsidR="00A63C38">
        <w:rPr>
          <w:kern w:val="22"/>
          <w:szCs w:val="22"/>
          <w:lang w:val="fr-CA"/>
        </w:rPr>
        <w:t xml:space="preserve">la résolution </w:t>
      </w:r>
      <w:hyperlink r:id="rId13" w:history="1">
        <w:r w:rsidR="00A63C38" w:rsidRPr="00A63C38">
          <w:rPr>
            <w:rStyle w:val="Hyperlink"/>
            <w:kern w:val="22"/>
            <w:sz w:val="22"/>
            <w:szCs w:val="22"/>
            <w:lang w:val="fr-CA"/>
          </w:rPr>
          <w:t>3/4</w:t>
        </w:r>
      </w:hyperlink>
      <w:r w:rsidR="00A63C38">
        <w:rPr>
          <w:iCs/>
          <w:kern w:val="22"/>
          <w:szCs w:val="22"/>
          <w:lang w:val="fr-CA"/>
        </w:rPr>
        <w:t xml:space="preserve"> </w:t>
      </w:r>
      <w:r w:rsidRPr="0096599A">
        <w:rPr>
          <w:iCs/>
          <w:kern w:val="22"/>
          <w:szCs w:val="22"/>
          <w:lang w:val="fr-CA"/>
        </w:rPr>
        <w:t>de l’Assemblée des Nations Unies pour l’environnement portant sur l’environnement et la santé,</w:t>
      </w:r>
    </w:p>
    <w:p w14:paraId="3ADFF749" w14:textId="6C2D9203" w:rsidR="001A1F84" w:rsidRPr="0096599A" w:rsidRDefault="001A1F84" w:rsidP="001A1F84">
      <w:pPr>
        <w:pStyle w:val="Para1"/>
        <w:numPr>
          <w:ilvl w:val="0"/>
          <w:numId w:val="0"/>
        </w:numPr>
        <w:ind w:firstLine="720"/>
        <w:rPr>
          <w:lang w:val="fr-CA"/>
        </w:rPr>
      </w:pPr>
      <w:r w:rsidRPr="0096599A">
        <w:rPr>
          <w:i/>
          <w:kern w:val="22"/>
          <w:szCs w:val="22"/>
          <w:lang w:val="fr-CA"/>
        </w:rPr>
        <w:lastRenderedPageBreak/>
        <w:t xml:space="preserve">Notant </w:t>
      </w:r>
      <w:r w:rsidRPr="0096599A">
        <w:rPr>
          <w:kern w:val="22"/>
          <w:szCs w:val="22"/>
          <w:lang w:val="fr-CA"/>
        </w:rPr>
        <w:t xml:space="preserve">les rapports </w:t>
      </w:r>
      <w:r w:rsidRPr="0096599A">
        <w:rPr>
          <w:noProof/>
          <w:kern w:val="22"/>
          <w:szCs w:val="22"/>
          <w:lang w:val="fr-CA"/>
        </w:rPr>
        <w:t>publiés par le Bureau régional pour l’Europe au sein de</w:t>
      </w:r>
      <w:r w:rsidR="00154BAE">
        <w:rPr>
          <w:noProof/>
          <w:kern w:val="22"/>
          <w:szCs w:val="22"/>
          <w:lang w:val="fr-CA"/>
        </w:rPr>
        <w:t xml:space="preserve"> l’Organisation mondiale de la S</w:t>
      </w:r>
      <w:r w:rsidRPr="0096599A">
        <w:rPr>
          <w:noProof/>
          <w:kern w:val="22"/>
          <w:szCs w:val="22"/>
          <w:lang w:val="fr-CA"/>
        </w:rPr>
        <w:t xml:space="preserve">anté, intitulés </w:t>
      </w:r>
      <w:r w:rsidR="005E6B57">
        <w:rPr>
          <w:i/>
          <w:noProof/>
          <w:kern w:val="22"/>
          <w:szCs w:val="22"/>
          <w:lang w:val="fr-CA"/>
        </w:rPr>
        <w:t>Urban Green Spaces and H</w:t>
      </w:r>
      <w:r w:rsidRPr="0096599A">
        <w:rPr>
          <w:i/>
          <w:noProof/>
          <w:kern w:val="22"/>
          <w:szCs w:val="22"/>
          <w:lang w:val="fr-CA"/>
        </w:rPr>
        <w:t xml:space="preserve">ealth : </w:t>
      </w:r>
      <w:r w:rsidR="005E6B57">
        <w:rPr>
          <w:i/>
          <w:noProof/>
          <w:kern w:val="22"/>
          <w:szCs w:val="22"/>
          <w:lang w:val="fr-CA"/>
        </w:rPr>
        <w:t>A R</w:t>
      </w:r>
      <w:r w:rsidRPr="0096599A">
        <w:rPr>
          <w:i/>
          <w:noProof/>
          <w:kern w:val="22"/>
          <w:szCs w:val="22"/>
          <w:lang w:val="fr-CA"/>
        </w:rPr>
        <w:t xml:space="preserve">eview of </w:t>
      </w:r>
      <w:r w:rsidR="005E6B57">
        <w:rPr>
          <w:i/>
          <w:noProof/>
          <w:kern w:val="22"/>
          <w:szCs w:val="22"/>
          <w:lang w:val="fr-CA"/>
        </w:rPr>
        <w:t>E</w:t>
      </w:r>
      <w:r w:rsidRPr="0096599A">
        <w:rPr>
          <w:i/>
          <w:noProof/>
          <w:kern w:val="22"/>
          <w:szCs w:val="22"/>
          <w:lang w:val="fr-CA"/>
        </w:rPr>
        <w:t>vidence</w:t>
      </w:r>
      <w:r w:rsidRPr="0096599A">
        <w:rPr>
          <w:noProof/>
          <w:kern w:val="22"/>
          <w:szCs w:val="22"/>
          <w:lang w:val="fr-CA"/>
        </w:rPr>
        <w:t xml:space="preserve"> (2016) et </w:t>
      </w:r>
      <w:r w:rsidRPr="0096599A">
        <w:rPr>
          <w:i/>
          <w:noProof/>
          <w:kern w:val="22"/>
          <w:szCs w:val="22"/>
          <w:lang w:val="fr-CA"/>
        </w:rPr>
        <w:t xml:space="preserve">Urban </w:t>
      </w:r>
      <w:r w:rsidR="005E6B57">
        <w:rPr>
          <w:i/>
          <w:noProof/>
          <w:kern w:val="22"/>
          <w:szCs w:val="22"/>
          <w:lang w:val="fr-CA"/>
        </w:rPr>
        <w:t>G</w:t>
      </w:r>
      <w:r w:rsidRPr="0096599A">
        <w:rPr>
          <w:i/>
          <w:noProof/>
          <w:kern w:val="22"/>
          <w:szCs w:val="22"/>
          <w:lang w:val="fr-CA"/>
        </w:rPr>
        <w:t xml:space="preserve">reen </w:t>
      </w:r>
      <w:r w:rsidR="005E6B57">
        <w:rPr>
          <w:i/>
          <w:noProof/>
          <w:kern w:val="22"/>
          <w:szCs w:val="22"/>
          <w:lang w:val="fr-CA"/>
        </w:rPr>
        <w:t>Space I</w:t>
      </w:r>
      <w:r w:rsidRPr="0096599A">
        <w:rPr>
          <w:i/>
          <w:noProof/>
          <w:kern w:val="22"/>
          <w:szCs w:val="22"/>
          <w:lang w:val="fr-CA"/>
        </w:rPr>
        <w:t xml:space="preserve">nterventions and </w:t>
      </w:r>
      <w:r w:rsidR="005E6B57">
        <w:rPr>
          <w:i/>
          <w:noProof/>
          <w:kern w:val="22"/>
          <w:szCs w:val="22"/>
          <w:lang w:val="fr-CA"/>
        </w:rPr>
        <w:t>H</w:t>
      </w:r>
      <w:r w:rsidRPr="0096599A">
        <w:rPr>
          <w:i/>
          <w:noProof/>
          <w:kern w:val="22"/>
          <w:szCs w:val="22"/>
          <w:lang w:val="fr-CA"/>
        </w:rPr>
        <w:t xml:space="preserve">ealth: </w:t>
      </w:r>
      <w:r w:rsidR="005E6B57">
        <w:rPr>
          <w:i/>
          <w:noProof/>
          <w:kern w:val="22"/>
          <w:szCs w:val="22"/>
          <w:lang w:val="fr-CA"/>
        </w:rPr>
        <w:t>A Review of Impacts and E</w:t>
      </w:r>
      <w:r w:rsidRPr="0096599A">
        <w:rPr>
          <w:i/>
          <w:noProof/>
          <w:kern w:val="22"/>
          <w:szCs w:val="22"/>
          <w:lang w:val="fr-CA"/>
        </w:rPr>
        <w:t>ffectiveness</w:t>
      </w:r>
      <w:r w:rsidRPr="0096599A">
        <w:rPr>
          <w:noProof/>
          <w:kern w:val="22"/>
          <w:szCs w:val="22"/>
          <w:lang w:val="fr-CA"/>
        </w:rPr>
        <w:t xml:space="preserve"> (2017)</w:t>
      </w:r>
      <w:r w:rsidRPr="0096599A">
        <w:rPr>
          <w:lang w:val="fr-CA"/>
        </w:rPr>
        <w:t>,</w:t>
      </w:r>
    </w:p>
    <w:p w14:paraId="3D1E7A92" w14:textId="77777777" w:rsidR="001A1F84" w:rsidRPr="0096599A" w:rsidRDefault="001A1F84" w:rsidP="001A1F84">
      <w:pPr>
        <w:pStyle w:val="Para1"/>
        <w:numPr>
          <w:ilvl w:val="0"/>
          <w:numId w:val="0"/>
        </w:numPr>
        <w:suppressLineNumbers/>
        <w:shd w:val="clear" w:color="auto" w:fill="FFFFFF"/>
        <w:suppressAutoHyphens/>
        <w:ind w:firstLine="709"/>
        <w:rPr>
          <w:kern w:val="22"/>
          <w:szCs w:val="22"/>
          <w:lang w:val="fr-CA"/>
        </w:rPr>
      </w:pPr>
      <w:r w:rsidRPr="0096599A">
        <w:rPr>
          <w:i/>
          <w:kern w:val="22"/>
          <w:szCs w:val="22"/>
          <w:lang w:val="fr-CA"/>
        </w:rPr>
        <w:t xml:space="preserve">Reconnaissant </w:t>
      </w:r>
      <w:r w:rsidRPr="0096599A">
        <w:rPr>
          <w:kern w:val="22"/>
          <w:szCs w:val="22"/>
          <w:lang w:val="fr-CA"/>
        </w:rPr>
        <w:t xml:space="preserve">que la prise en compte des liens existant entre la santé et la diversité biologique peut contribuer à améliorer plusieurs aspects de la santé et du </w:t>
      </w:r>
      <w:r w:rsidRPr="0096599A">
        <w:rPr>
          <w:noProof/>
          <w:kern w:val="22"/>
          <w:szCs w:val="22"/>
          <w:lang w:val="fr-CA"/>
        </w:rPr>
        <w:t>bien</w:t>
      </w:r>
      <w:r w:rsidRPr="0096599A">
        <w:rPr>
          <w:noProof/>
          <w:kern w:val="22"/>
          <w:szCs w:val="22"/>
          <w:lang w:val="fr-CA"/>
        </w:rPr>
        <w:noBreakHyphen/>
        <w:t>être humains</w:t>
      </w:r>
      <w:r w:rsidRPr="0096599A">
        <w:rPr>
          <w:kern w:val="22"/>
          <w:szCs w:val="22"/>
          <w:lang w:val="fr-CA"/>
        </w:rPr>
        <w:t>, y compris par une prévention et réduction des maladies infectieuses et des maladies non transmissibles, et en soutenant la nutrition et des régimes alimentaires sains,</w:t>
      </w:r>
    </w:p>
    <w:p w14:paraId="5550FEB7" w14:textId="77777777" w:rsidR="001A1F84" w:rsidRPr="0096599A" w:rsidRDefault="001A1F84" w:rsidP="001A1F84">
      <w:pPr>
        <w:pStyle w:val="Para1"/>
        <w:numPr>
          <w:ilvl w:val="0"/>
          <w:numId w:val="0"/>
        </w:numPr>
        <w:suppressLineNumbers/>
        <w:shd w:val="clear" w:color="auto" w:fill="FFFFFF"/>
        <w:suppressAutoHyphens/>
        <w:ind w:firstLine="709"/>
        <w:rPr>
          <w:kern w:val="22"/>
          <w:szCs w:val="22"/>
          <w:lang w:val="fr-CA"/>
        </w:rPr>
      </w:pPr>
      <w:r w:rsidRPr="0096599A">
        <w:rPr>
          <w:i/>
          <w:kern w:val="22"/>
          <w:szCs w:val="22"/>
          <w:lang w:val="fr-CA"/>
        </w:rPr>
        <w:t>Reconnaissant également</w:t>
      </w:r>
      <w:r w:rsidRPr="0096599A">
        <w:rPr>
          <w:kern w:val="22"/>
          <w:szCs w:val="22"/>
          <w:lang w:val="fr-CA"/>
        </w:rPr>
        <w:t xml:space="preserve"> l'importance de la conservation et de l'utilisation durable de la diversité biologique et des connaissances traditionnelles pour l’état de santé des peuples autochtones et des communautés locales,</w:t>
      </w:r>
    </w:p>
    <w:p w14:paraId="1F489DDB" w14:textId="41FA84D5" w:rsidR="001A1F84" w:rsidRPr="0096599A" w:rsidRDefault="001A1F84" w:rsidP="001A1F84">
      <w:pPr>
        <w:pStyle w:val="Para1"/>
        <w:numPr>
          <w:ilvl w:val="0"/>
          <w:numId w:val="0"/>
        </w:numPr>
        <w:ind w:firstLine="720"/>
        <w:rPr>
          <w:lang w:val="fr-CA"/>
        </w:rPr>
      </w:pPr>
      <w:r w:rsidRPr="0096599A">
        <w:rPr>
          <w:i/>
          <w:kern w:val="22"/>
          <w:szCs w:val="22"/>
          <w:lang w:val="fr-CA"/>
        </w:rPr>
        <w:t>Reconnaissant</w:t>
      </w:r>
      <w:r w:rsidRPr="0096599A">
        <w:rPr>
          <w:kern w:val="22"/>
          <w:szCs w:val="22"/>
          <w:lang w:val="fr-CA"/>
        </w:rPr>
        <w:t xml:space="preserve"> l’importance du </w:t>
      </w:r>
      <w:r w:rsidRPr="0096599A">
        <w:rPr>
          <w:noProof/>
          <w:kern w:val="22"/>
          <w:szCs w:val="22"/>
          <w:lang w:val="fr-CA"/>
        </w:rPr>
        <w:t>microbiome humain</w:t>
      </w:r>
      <w:r w:rsidRPr="0096599A">
        <w:rPr>
          <w:kern w:val="22"/>
          <w:szCs w:val="22"/>
          <w:lang w:val="fr-CA"/>
        </w:rPr>
        <w:t xml:space="preserve"> pour la santé humaine, et </w:t>
      </w:r>
      <w:r w:rsidR="00C049BB">
        <w:rPr>
          <w:kern w:val="22"/>
          <w:szCs w:val="22"/>
          <w:lang w:val="fr-CA"/>
        </w:rPr>
        <w:t>l’importance</w:t>
      </w:r>
      <w:r w:rsidRPr="0096599A">
        <w:rPr>
          <w:kern w:val="22"/>
          <w:szCs w:val="22"/>
          <w:lang w:val="fr-CA"/>
        </w:rPr>
        <w:t xml:space="preserve"> des espaces verts </w:t>
      </w:r>
      <w:r w:rsidRPr="0096599A">
        <w:rPr>
          <w:noProof/>
          <w:kern w:val="22"/>
          <w:szCs w:val="22"/>
          <w:lang w:val="fr-CA"/>
        </w:rPr>
        <w:t>biodiversifiés</w:t>
      </w:r>
      <w:r w:rsidRPr="0096599A">
        <w:rPr>
          <w:kern w:val="22"/>
          <w:szCs w:val="22"/>
          <w:lang w:val="fr-CA"/>
        </w:rPr>
        <w:t xml:space="preserve"> en milieu urbain, des aires protégées et de leurs bénéfices physiologiques et psychologiques, et soulignant également l’importance des approches fondées sur les écosystèmes pour procurer de multiples avantages</w:t>
      </w:r>
      <w:r w:rsidRPr="0096599A">
        <w:rPr>
          <w:lang w:val="fr-CA"/>
        </w:rPr>
        <w:t>,</w:t>
      </w:r>
    </w:p>
    <w:p w14:paraId="3FDC9933" w14:textId="77777777" w:rsidR="001A1F84" w:rsidRPr="0096599A" w:rsidRDefault="001A1F84" w:rsidP="001A1F84">
      <w:pPr>
        <w:pStyle w:val="Para1"/>
        <w:numPr>
          <w:ilvl w:val="0"/>
          <w:numId w:val="0"/>
        </w:numPr>
        <w:suppressLineNumbers/>
        <w:shd w:val="clear" w:color="auto" w:fill="FFFFFF"/>
        <w:suppressAutoHyphens/>
        <w:ind w:firstLine="709"/>
        <w:rPr>
          <w:kern w:val="22"/>
          <w:szCs w:val="22"/>
          <w:lang w:val="fr-CA"/>
        </w:rPr>
      </w:pPr>
      <w:r w:rsidRPr="0096599A">
        <w:rPr>
          <w:bCs/>
          <w:i/>
          <w:kern w:val="22"/>
          <w:szCs w:val="22"/>
          <w:lang w:val="fr-CA"/>
        </w:rPr>
        <w:t>Reconnaissant</w:t>
      </w:r>
      <w:r w:rsidRPr="0096599A">
        <w:rPr>
          <w:bCs/>
          <w:iCs/>
          <w:kern w:val="22"/>
          <w:szCs w:val="22"/>
          <w:lang w:val="fr-CA"/>
        </w:rPr>
        <w:t xml:space="preserve"> le fait que des espaces verts riches en diversité biologique et accessibles peuvent renforcer la santé humaine, y compris celle des enfants et des personnes âgées, en offrant un contact avec la nature,</w:t>
      </w:r>
    </w:p>
    <w:p w14:paraId="0CEE0DAD" w14:textId="1DBBFC99" w:rsidR="001A1F84" w:rsidRPr="0096599A" w:rsidRDefault="001A1F84" w:rsidP="001A1F84">
      <w:pPr>
        <w:pStyle w:val="Para1"/>
        <w:numPr>
          <w:ilvl w:val="0"/>
          <w:numId w:val="0"/>
        </w:numPr>
        <w:suppressLineNumbers/>
        <w:shd w:val="clear" w:color="auto" w:fill="FFFFFF"/>
        <w:suppressAutoHyphens/>
        <w:ind w:firstLine="709"/>
        <w:rPr>
          <w:kern w:val="22"/>
          <w:szCs w:val="22"/>
          <w:lang w:val="fr-CA"/>
        </w:rPr>
      </w:pPr>
      <w:r w:rsidRPr="0096599A">
        <w:rPr>
          <w:i/>
          <w:kern w:val="22"/>
          <w:szCs w:val="22"/>
          <w:lang w:val="fr-CA"/>
        </w:rPr>
        <w:t xml:space="preserve">Prenant note </w:t>
      </w:r>
      <w:r w:rsidRPr="0096599A">
        <w:rPr>
          <w:kern w:val="22"/>
          <w:szCs w:val="22"/>
          <w:lang w:val="fr-CA"/>
        </w:rPr>
        <w:t>des</w:t>
      </w:r>
      <w:r w:rsidRPr="0096599A">
        <w:rPr>
          <w:i/>
          <w:kern w:val="22"/>
          <w:szCs w:val="22"/>
          <w:lang w:val="fr-CA"/>
        </w:rPr>
        <w:t xml:space="preserve"> </w:t>
      </w:r>
      <w:r w:rsidRPr="0096599A">
        <w:rPr>
          <w:kern w:val="22"/>
          <w:szCs w:val="22"/>
          <w:lang w:val="fr-CA"/>
        </w:rPr>
        <w:t>possibilités de contribuer à la réalisation des Objectifs d’Aichi pour la diversité biologique, en particulier l’Objectif 14, du Programme de développement durable à l’horizon</w:t>
      </w:r>
      <w:r w:rsidRPr="0096599A">
        <w:rPr>
          <w:i/>
          <w:kern w:val="22"/>
          <w:szCs w:val="22"/>
          <w:lang w:val="fr-CA"/>
        </w:rPr>
        <w:t xml:space="preserve"> </w:t>
      </w:r>
      <w:r w:rsidRPr="0096599A">
        <w:rPr>
          <w:kern w:val="22"/>
          <w:szCs w:val="22"/>
          <w:lang w:val="fr-CA"/>
        </w:rPr>
        <w:t xml:space="preserve">2030 et des Objectifs de développement durable, par l’intégration des liens existant entre la santé et la diversité biologique dans les secteurs et initiatives pertinents, y compris ceux liés à la santé, l’environnement, l’agriculture, la finance, la nutrition et la sécurité alimentaire, la sûreté des aliments, l’aménagement du territoire (y compris l’aménagement urbain), l’adaptation aux changements climatiques et l’atténuation de leurs effets, et la réduction des </w:t>
      </w:r>
      <w:r w:rsidR="00F60BBC">
        <w:rPr>
          <w:kern w:val="22"/>
          <w:szCs w:val="22"/>
          <w:lang w:val="fr-CA"/>
        </w:rPr>
        <w:t>risques de catastrophe</w:t>
      </w:r>
      <w:r w:rsidRPr="0096599A">
        <w:rPr>
          <w:kern w:val="22"/>
          <w:szCs w:val="22"/>
          <w:lang w:val="fr-CA"/>
        </w:rPr>
        <w:t>,</w:t>
      </w:r>
    </w:p>
    <w:p w14:paraId="238F58A7" w14:textId="77777777" w:rsidR="001A1F84" w:rsidRPr="0096599A" w:rsidRDefault="001A1F84" w:rsidP="001A1F84">
      <w:pPr>
        <w:pStyle w:val="Para1"/>
        <w:numPr>
          <w:ilvl w:val="0"/>
          <w:numId w:val="0"/>
        </w:numPr>
        <w:ind w:firstLine="720"/>
        <w:rPr>
          <w:lang w:val="fr-CA"/>
        </w:rPr>
      </w:pPr>
      <w:r w:rsidRPr="0096599A">
        <w:rPr>
          <w:i/>
          <w:kern w:val="22"/>
          <w:szCs w:val="22"/>
          <w:lang w:val="fr-CA"/>
        </w:rPr>
        <w:t>Soulignant</w:t>
      </w:r>
      <w:r w:rsidRPr="0096599A">
        <w:rPr>
          <w:kern w:val="22"/>
          <w:szCs w:val="22"/>
          <w:lang w:val="fr-CA"/>
        </w:rPr>
        <w:t xml:space="preserve">, à cet égard, l’importance de toutes les dimensions et composantes de la diversité biologique, y compris les plantes, les animaux et </w:t>
      </w:r>
      <w:r w:rsidRPr="0096599A">
        <w:rPr>
          <w:noProof/>
          <w:kern w:val="22"/>
          <w:szCs w:val="22"/>
          <w:lang w:val="fr-CA"/>
        </w:rPr>
        <w:t>les micro</w:t>
      </w:r>
      <w:r w:rsidRPr="0096599A">
        <w:rPr>
          <w:noProof/>
          <w:kern w:val="22"/>
          <w:szCs w:val="22"/>
          <w:lang w:val="fr-CA"/>
        </w:rPr>
        <w:noBreakHyphen/>
        <w:t>organismes</w:t>
      </w:r>
      <w:r w:rsidRPr="0096599A">
        <w:rPr>
          <w:kern w:val="22"/>
          <w:szCs w:val="22"/>
          <w:lang w:val="fr-CA"/>
        </w:rPr>
        <w:t>, et les interactions entre elles, ainsi que les ressources génétiques et les écosystèmes dont ils font partie</w:t>
      </w:r>
      <w:r w:rsidRPr="0096599A">
        <w:rPr>
          <w:lang w:val="fr-CA"/>
        </w:rPr>
        <w:t>,</w:t>
      </w:r>
    </w:p>
    <w:p w14:paraId="4D48B7FD" w14:textId="1427DE11" w:rsidR="001A1F84" w:rsidRPr="0096599A" w:rsidRDefault="001A1F84" w:rsidP="001A1F84">
      <w:pPr>
        <w:pStyle w:val="Para1"/>
        <w:numPr>
          <w:ilvl w:val="0"/>
          <w:numId w:val="2"/>
        </w:numPr>
        <w:ind w:firstLine="709"/>
        <w:rPr>
          <w:lang w:val="fr-CA"/>
        </w:rPr>
      </w:pPr>
      <w:r w:rsidRPr="0096599A">
        <w:rPr>
          <w:i/>
          <w:kern w:val="22"/>
          <w:szCs w:val="22"/>
          <w:lang w:val="fr-CA"/>
        </w:rPr>
        <w:t>Accueille avec satisfaction</w:t>
      </w:r>
      <w:r w:rsidRPr="0096599A">
        <w:rPr>
          <w:kern w:val="22"/>
          <w:szCs w:val="22"/>
          <w:lang w:val="fr-CA"/>
        </w:rPr>
        <w:t xml:space="preserve"> l’examen des liens existant entre la santé humaine et la diversité biologique effectué par la soixante-et-onzième Assemblée mondiale de la santé</w:t>
      </w:r>
      <w:r w:rsidRPr="0096599A">
        <w:rPr>
          <w:lang w:val="fr-CA"/>
        </w:rPr>
        <w:t>;</w:t>
      </w:r>
      <w:r w:rsidR="00C049BB">
        <w:rPr>
          <w:rStyle w:val="FootnoteReference"/>
          <w:szCs w:val="22"/>
        </w:rPr>
        <w:footnoteReference w:id="3"/>
      </w:r>
      <w:r w:rsidRPr="0096599A">
        <w:rPr>
          <w:lang w:val="fr-CA"/>
        </w:rPr>
        <w:t xml:space="preserve"> </w:t>
      </w:r>
    </w:p>
    <w:p w14:paraId="79C73D06" w14:textId="6C06A4DF" w:rsidR="001A1F84" w:rsidRPr="0096599A" w:rsidRDefault="001A1F84" w:rsidP="001A1F84">
      <w:pPr>
        <w:pStyle w:val="Para1"/>
        <w:numPr>
          <w:ilvl w:val="0"/>
          <w:numId w:val="2"/>
        </w:numPr>
        <w:ind w:firstLine="709"/>
        <w:rPr>
          <w:lang w:val="fr-CA"/>
        </w:rPr>
      </w:pPr>
      <w:r w:rsidRPr="0096599A">
        <w:rPr>
          <w:i/>
          <w:kern w:val="22"/>
          <w:szCs w:val="22"/>
          <w:lang w:val="fr-CA"/>
        </w:rPr>
        <w:t xml:space="preserve">Accueille favorablement </w:t>
      </w:r>
      <w:r w:rsidRPr="0096599A">
        <w:rPr>
          <w:kern w:val="22"/>
          <w:szCs w:val="22"/>
          <w:lang w:val="fr-CA"/>
        </w:rPr>
        <w:t>les Orientations sur l’intégration des considérations relatives à la diversité bio</w:t>
      </w:r>
      <w:r w:rsidR="00FE5C05">
        <w:rPr>
          <w:kern w:val="22"/>
          <w:szCs w:val="22"/>
          <w:lang w:val="fr-CA"/>
        </w:rPr>
        <w:t>logique dans les approches « Un monde, une</w:t>
      </w:r>
      <w:r w:rsidRPr="0096599A">
        <w:rPr>
          <w:kern w:val="22"/>
          <w:szCs w:val="22"/>
          <w:lang w:val="fr-CA"/>
        </w:rPr>
        <w:t xml:space="preserve"> santé »</w:t>
      </w:r>
      <w:r w:rsidR="00C049BB">
        <w:rPr>
          <w:kern w:val="22"/>
          <w:szCs w:val="22"/>
          <w:lang w:val="fr-CA"/>
        </w:rPr>
        <w:t xml:space="preserve">, </w:t>
      </w:r>
      <w:r w:rsidR="00730BA8">
        <w:rPr>
          <w:kern w:val="22"/>
          <w:szCs w:val="22"/>
          <w:lang w:val="fr-CA"/>
        </w:rPr>
        <w:t>entre autres</w:t>
      </w:r>
      <w:r w:rsidR="00C049BB">
        <w:rPr>
          <w:kern w:val="22"/>
          <w:szCs w:val="22"/>
          <w:lang w:val="fr-CA"/>
        </w:rPr>
        <w:t xml:space="preserve"> approches globales,</w:t>
      </w:r>
      <w:r w:rsidRPr="0096599A">
        <w:rPr>
          <w:kern w:val="22"/>
          <w:szCs w:val="22"/>
          <w:lang w:val="fr-CA"/>
        </w:rPr>
        <w:t xml:space="preserve"> </w:t>
      </w:r>
      <w:r w:rsidRPr="00730BA8">
        <w:rPr>
          <w:iCs/>
          <w:kern w:val="22"/>
          <w:szCs w:val="22"/>
          <w:lang w:val="fr-CA"/>
        </w:rPr>
        <w:t>reconnaît</w:t>
      </w:r>
      <w:r w:rsidRPr="0096599A">
        <w:rPr>
          <w:kern w:val="22"/>
          <w:szCs w:val="22"/>
          <w:lang w:val="fr-CA"/>
        </w:rPr>
        <w:t xml:space="preserve"> l’importance des approches fondées sur les écosystèmes pour procurer de multiples avantages pour la santé et le </w:t>
      </w:r>
      <w:r w:rsidRPr="0096599A">
        <w:rPr>
          <w:noProof/>
          <w:kern w:val="22"/>
          <w:szCs w:val="22"/>
          <w:lang w:val="fr-CA"/>
        </w:rPr>
        <w:t>bien</w:t>
      </w:r>
      <w:r w:rsidRPr="0096599A">
        <w:rPr>
          <w:noProof/>
          <w:kern w:val="22"/>
          <w:szCs w:val="22"/>
          <w:lang w:val="fr-CA"/>
        </w:rPr>
        <w:noBreakHyphen/>
        <w:t>être</w:t>
      </w:r>
      <w:r w:rsidRPr="0096599A">
        <w:rPr>
          <w:kern w:val="22"/>
          <w:szCs w:val="22"/>
          <w:lang w:val="fr-CA"/>
        </w:rPr>
        <w:t xml:space="preserve"> humains, et </w:t>
      </w:r>
      <w:r w:rsidRPr="0096599A">
        <w:rPr>
          <w:i/>
          <w:iCs/>
          <w:kern w:val="22"/>
          <w:szCs w:val="22"/>
          <w:lang w:val="fr-CA"/>
        </w:rPr>
        <w:t>invite</w:t>
      </w:r>
      <w:r w:rsidRPr="0096599A">
        <w:rPr>
          <w:kern w:val="22"/>
          <w:szCs w:val="22"/>
          <w:lang w:val="fr-CA"/>
        </w:rPr>
        <w:t xml:space="preserve"> les Parties, les autres gouvernements et les organisations compétentes à utiliser ces orientations, selon leurs circonstances nationales</w:t>
      </w:r>
      <w:r w:rsidRPr="0096599A">
        <w:rPr>
          <w:lang w:val="fr-CA"/>
        </w:rPr>
        <w:t>;</w:t>
      </w:r>
    </w:p>
    <w:p w14:paraId="6B7D0065" w14:textId="1F4AD363" w:rsidR="001A1F84" w:rsidRPr="0096599A" w:rsidRDefault="001A1F84" w:rsidP="001A1F84">
      <w:pPr>
        <w:pStyle w:val="Para1"/>
        <w:numPr>
          <w:ilvl w:val="0"/>
          <w:numId w:val="2"/>
        </w:numPr>
        <w:ind w:firstLine="709"/>
        <w:rPr>
          <w:lang w:val="fr-CA"/>
        </w:rPr>
      </w:pPr>
      <w:r w:rsidRPr="0096599A">
        <w:rPr>
          <w:i/>
          <w:kern w:val="22"/>
          <w:szCs w:val="22"/>
          <w:lang w:val="fr-CA"/>
        </w:rPr>
        <w:t>Invite</w:t>
      </w:r>
      <w:r w:rsidRPr="0096599A">
        <w:rPr>
          <w:kern w:val="22"/>
          <w:szCs w:val="22"/>
          <w:lang w:val="fr-CA"/>
        </w:rPr>
        <w:t xml:space="preserve"> les Parties et les autres gouvernements à envisager d’intégrer les po</w:t>
      </w:r>
      <w:r w:rsidR="00FE5C05">
        <w:rPr>
          <w:kern w:val="22"/>
          <w:szCs w:val="22"/>
          <w:lang w:val="fr-CA"/>
        </w:rPr>
        <w:t>litiques, plans ou projets « Un monde, une</w:t>
      </w:r>
      <w:bookmarkStart w:id="2" w:name="_GoBack"/>
      <w:bookmarkEnd w:id="2"/>
      <w:r w:rsidRPr="0096599A">
        <w:rPr>
          <w:kern w:val="22"/>
          <w:szCs w:val="22"/>
          <w:lang w:val="fr-CA"/>
        </w:rPr>
        <w:t xml:space="preserve"> santé » dans leurs stratégies et plans d’action nationaux pour la diversité biologique, </w:t>
      </w:r>
      <w:r w:rsidR="00C049BB">
        <w:rPr>
          <w:kern w:val="22"/>
          <w:szCs w:val="22"/>
          <w:lang w:val="fr-CA"/>
        </w:rPr>
        <w:t xml:space="preserve">entre autres approches globales, </w:t>
      </w:r>
      <w:r w:rsidRPr="0096599A">
        <w:rPr>
          <w:kern w:val="22"/>
          <w:szCs w:val="22"/>
          <w:lang w:val="fr-CA"/>
        </w:rPr>
        <w:t xml:space="preserve">et, selon qu'il convient, leurs programmes de santé publique nationaux et d’autres instruments, y compris ceux établis au titre de la </w:t>
      </w:r>
      <w:r w:rsidRPr="0096599A">
        <w:rPr>
          <w:noProof/>
          <w:kern w:val="22"/>
          <w:szCs w:val="22"/>
          <w:lang w:val="fr-CA"/>
        </w:rPr>
        <w:t>Convention</w:t>
      </w:r>
      <w:r w:rsidRPr="0096599A">
        <w:rPr>
          <w:noProof/>
          <w:kern w:val="22"/>
          <w:szCs w:val="22"/>
          <w:lang w:val="fr-CA"/>
        </w:rPr>
        <w:noBreakHyphen/>
        <w:t>cadre</w:t>
      </w:r>
      <w:r w:rsidRPr="0096599A">
        <w:rPr>
          <w:kern w:val="22"/>
          <w:szCs w:val="22"/>
          <w:lang w:val="fr-CA"/>
        </w:rPr>
        <w:t xml:space="preserve"> des Nations Unies sur les changements climatiques et de la Stratégie </w:t>
      </w:r>
      <w:r w:rsidR="00F60BBC">
        <w:rPr>
          <w:kern w:val="22"/>
          <w:szCs w:val="22"/>
          <w:lang w:val="fr-CA"/>
        </w:rPr>
        <w:t>internationale pour la prévention des catastrophes</w:t>
      </w:r>
      <w:r w:rsidRPr="0096599A">
        <w:rPr>
          <w:kern w:val="22"/>
          <w:szCs w:val="22"/>
          <w:lang w:val="fr-CA"/>
        </w:rPr>
        <w:t>, afin d’appuyer conjointement l’application de la Convention, la mise en œuvre du Programme de développement durable à l’horizon 2030 et la satisfaction d’autres engagements mondiaux pertinents</w:t>
      </w:r>
      <w:r w:rsidRPr="0096599A">
        <w:rPr>
          <w:lang w:val="fr-CA"/>
        </w:rPr>
        <w:t>;</w:t>
      </w:r>
    </w:p>
    <w:p w14:paraId="35850E37" w14:textId="77777777" w:rsidR="001A1F84" w:rsidRPr="0096599A" w:rsidRDefault="001A1F84" w:rsidP="001A1F84">
      <w:pPr>
        <w:pStyle w:val="Para1"/>
        <w:numPr>
          <w:ilvl w:val="0"/>
          <w:numId w:val="2"/>
        </w:numPr>
        <w:ind w:firstLine="709"/>
        <w:rPr>
          <w:lang w:val="fr-CA"/>
        </w:rPr>
      </w:pPr>
      <w:r w:rsidRPr="0096599A">
        <w:rPr>
          <w:i/>
          <w:kern w:val="22"/>
          <w:szCs w:val="22"/>
          <w:lang w:val="fr-CA"/>
        </w:rPr>
        <w:t>Invite</w:t>
      </w:r>
      <w:r w:rsidRPr="0096599A">
        <w:rPr>
          <w:kern w:val="22"/>
          <w:szCs w:val="22"/>
          <w:lang w:val="fr-CA"/>
        </w:rPr>
        <w:t xml:space="preserve"> les Parties, les autres gouvernements et les autres parties prenantes concernées à tenir compte des impacts et des réactions propres à chaque sexe lors de l’intégration des liens entre la diversité biologique et la santé dans leurs politiques, plans et actions;</w:t>
      </w:r>
    </w:p>
    <w:p w14:paraId="4C7F20A2" w14:textId="6C77026D" w:rsidR="001A1F84" w:rsidRPr="0096599A" w:rsidRDefault="001A1F84" w:rsidP="001A1F84">
      <w:pPr>
        <w:pStyle w:val="Para1"/>
        <w:numPr>
          <w:ilvl w:val="0"/>
          <w:numId w:val="0"/>
        </w:numPr>
        <w:suppressLineNumbers/>
        <w:shd w:val="clear" w:color="auto" w:fill="FFFFFF"/>
        <w:suppressAutoHyphens/>
        <w:ind w:firstLine="709"/>
        <w:rPr>
          <w:kern w:val="22"/>
          <w:szCs w:val="22"/>
          <w:lang w:val="fr-CA"/>
        </w:rPr>
      </w:pPr>
      <w:r w:rsidRPr="0096599A">
        <w:rPr>
          <w:kern w:val="22"/>
          <w:szCs w:val="22"/>
          <w:lang w:val="fr-CA"/>
        </w:rPr>
        <w:lastRenderedPageBreak/>
        <w:t>5.</w:t>
      </w:r>
      <w:r w:rsidRPr="0096599A">
        <w:rPr>
          <w:i/>
          <w:kern w:val="22"/>
          <w:szCs w:val="22"/>
          <w:lang w:val="fr-CA"/>
        </w:rPr>
        <w:tab/>
        <w:t>Invite</w:t>
      </w:r>
      <w:r w:rsidRPr="0096599A">
        <w:rPr>
          <w:kern w:val="22"/>
          <w:szCs w:val="22"/>
          <w:lang w:val="fr-CA"/>
        </w:rPr>
        <w:t xml:space="preserve"> les Parties, les autres gouvernements et les organisations et organismes de coopération compétents à appuyer des initiatives de renforcement des capacités en vue de l'utilisation efficace et effective des orientations</w:t>
      </w:r>
      <w:r w:rsidR="00C049BB">
        <w:rPr>
          <w:kern w:val="22"/>
          <w:szCs w:val="22"/>
          <w:lang w:val="fr-CA"/>
        </w:rPr>
        <w:t>, entre autres approches globales</w:t>
      </w:r>
      <w:r w:rsidRPr="0096599A">
        <w:rPr>
          <w:kern w:val="22"/>
          <w:szCs w:val="22"/>
          <w:lang w:val="fr-CA"/>
        </w:rPr>
        <w:t>;</w:t>
      </w:r>
    </w:p>
    <w:p w14:paraId="4413B9B9" w14:textId="4ABBB71D" w:rsidR="001A1F84" w:rsidRPr="0096599A" w:rsidRDefault="001A1F84" w:rsidP="001A1F84">
      <w:pPr>
        <w:pStyle w:val="Para1"/>
        <w:numPr>
          <w:ilvl w:val="0"/>
          <w:numId w:val="0"/>
        </w:numPr>
        <w:ind w:firstLine="709"/>
        <w:rPr>
          <w:lang w:val="fr-CA"/>
        </w:rPr>
      </w:pPr>
      <w:r w:rsidRPr="0096599A">
        <w:rPr>
          <w:kern w:val="22"/>
          <w:szCs w:val="22"/>
          <w:lang w:val="fr-CA"/>
        </w:rPr>
        <w:t>6.</w:t>
      </w:r>
      <w:r w:rsidRPr="0096599A">
        <w:rPr>
          <w:i/>
          <w:kern w:val="22"/>
          <w:szCs w:val="22"/>
          <w:lang w:val="fr-CA"/>
        </w:rPr>
        <w:tab/>
        <w:t>Encourage</w:t>
      </w:r>
      <w:r w:rsidRPr="0096599A">
        <w:rPr>
          <w:kern w:val="22"/>
          <w:szCs w:val="22"/>
          <w:lang w:val="fr-CA"/>
        </w:rPr>
        <w:t xml:space="preserve"> les Parties à promouvoir un dialogue au sein des ministères et des organismes responsables des secteurs de la santé (dont la santé des animaux domestiques et de la faune sauvage), l’environnement, la pollution (telle que les débris marins en plastique), les pesticides, la résistance antimicrobienne, l’agriculture, la nutrition et la sécurité alimentaire, la sûreté des aliments, l’aménagement du territoire (y compris l’aménagement urbain), l’adaptation aux changements climatiques </w:t>
      </w:r>
      <w:r w:rsidR="00A109AA">
        <w:rPr>
          <w:kern w:val="22"/>
          <w:szCs w:val="22"/>
          <w:lang w:val="fr-CA"/>
        </w:rPr>
        <w:t xml:space="preserve">et leur atténuation, </w:t>
      </w:r>
      <w:r w:rsidRPr="0096599A">
        <w:rPr>
          <w:kern w:val="22"/>
          <w:szCs w:val="22"/>
          <w:lang w:val="fr-CA"/>
        </w:rPr>
        <w:t xml:space="preserve">et la réduction des </w:t>
      </w:r>
      <w:r w:rsidR="00126445">
        <w:rPr>
          <w:kern w:val="22"/>
          <w:szCs w:val="22"/>
          <w:lang w:val="fr-CA"/>
        </w:rPr>
        <w:t>risques de catastrophe</w:t>
      </w:r>
      <w:r w:rsidRPr="0096599A">
        <w:rPr>
          <w:kern w:val="22"/>
          <w:szCs w:val="22"/>
          <w:lang w:val="fr-CA"/>
        </w:rPr>
        <w:t>, pour favoriser des approches intégrées, en vue de renforcer la mise en œuvre du Plan stratégique pour la diversité biologique 2011</w:t>
      </w:r>
      <w:r w:rsidRPr="0096599A">
        <w:rPr>
          <w:kern w:val="22"/>
          <w:szCs w:val="22"/>
          <w:lang w:val="fr-CA"/>
        </w:rPr>
        <w:noBreakHyphen/>
        <w:t>2020</w:t>
      </w:r>
      <w:r w:rsidR="00A109AA" w:rsidRPr="00A109AA">
        <w:rPr>
          <w:kern w:val="22"/>
          <w:szCs w:val="22"/>
          <w:vertAlign w:val="superscript"/>
          <w:lang w:val="fr-CA"/>
        </w:rPr>
        <w:t>1</w:t>
      </w:r>
      <w:r w:rsidRPr="0096599A">
        <w:rPr>
          <w:kern w:val="22"/>
          <w:szCs w:val="22"/>
          <w:lang w:val="fr-CA"/>
        </w:rPr>
        <w:t xml:space="preserve"> et du Programme de développement durable à l’horizon 2030, y compris au moyen de l’intégration des liens existant entre la diversité biologique et la santé</w:t>
      </w:r>
      <w:r w:rsidR="00A109AA">
        <w:rPr>
          <w:kern w:val="22"/>
          <w:szCs w:val="22"/>
          <w:lang w:val="fr-CA"/>
        </w:rPr>
        <w:t>, tel</w:t>
      </w:r>
      <w:r w:rsidR="00126445">
        <w:rPr>
          <w:kern w:val="22"/>
          <w:szCs w:val="22"/>
          <w:lang w:val="fr-CA"/>
        </w:rPr>
        <w:t>s que ceux qui figurent à l’annexe de</w:t>
      </w:r>
      <w:r w:rsidR="00A109AA">
        <w:rPr>
          <w:kern w:val="22"/>
          <w:szCs w:val="22"/>
          <w:lang w:val="fr-CA"/>
        </w:rPr>
        <w:t xml:space="preserve"> la décision XIII/6, </w:t>
      </w:r>
      <w:r w:rsidRPr="0096599A">
        <w:rPr>
          <w:kern w:val="22"/>
          <w:szCs w:val="22"/>
          <w:lang w:val="fr-CA"/>
        </w:rPr>
        <w:t>dans les politiques, plans et stratégies existants et futurs, selon qu’il convient</w:t>
      </w:r>
      <w:r w:rsidRPr="0096599A">
        <w:rPr>
          <w:lang w:val="fr-CA"/>
        </w:rPr>
        <w:t>;</w:t>
      </w:r>
    </w:p>
    <w:p w14:paraId="43C8C400" w14:textId="7DABEF5A" w:rsidR="001A1F84" w:rsidRPr="0096599A" w:rsidRDefault="001A1F84" w:rsidP="001A1F84">
      <w:pPr>
        <w:pStyle w:val="Para1"/>
        <w:numPr>
          <w:ilvl w:val="0"/>
          <w:numId w:val="20"/>
        </w:numPr>
        <w:ind w:firstLine="709"/>
        <w:rPr>
          <w:lang w:val="fr-CA"/>
        </w:rPr>
      </w:pPr>
      <w:r w:rsidRPr="0096599A">
        <w:rPr>
          <w:i/>
          <w:kern w:val="22"/>
          <w:szCs w:val="22"/>
          <w:lang w:val="fr-CA"/>
        </w:rPr>
        <w:t>Encourage</w:t>
      </w:r>
      <w:r w:rsidRPr="0096599A">
        <w:rPr>
          <w:kern w:val="22"/>
          <w:szCs w:val="22"/>
          <w:lang w:val="fr-CA"/>
        </w:rPr>
        <w:t xml:space="preserve"> les Parties et </w:t>
      </w:r>
      <w:r w:rsidRPr="0096599A">
        <w:rPr>
          <w:i/>
          <w:iCs/>
          <w:kern w:val="22"/>
          <w:szCs w:val="22"/>
          <w:lang w:val="fr-CA"/>
        </w:rPr>
        <w:t>invite</w:t>
      </w:r>
      <w:r w:rsidRPr="0096599A">
        <w:rPr>
          <w:iCs/>
          <w:kern w:val="22"/>
          <w:szCs w:val="22"/>
          <w:lang w:val="fr-CA"/>
        </w:rPr>
        <w:t xml:space="preserve"> les</w:t>
      </w:r>
      <w:r w:rsidRPr="0096599A">
        <w:rPr>
          <w:kern w:val="22"/>
          <w:szCs w:val="22"/>
          <w:lang w:val="fr-CA"/>
        </w:rPr>
        <w:t xml:space="preserve"> autres gouvernements et les organisations compétentes à partager leurs données d’expérience sur la mise en œuvre des orientations concernant l’intégration des considérations relatives à la diversité bio</w:t>
      </w:r>
      <w:r w:rsidR="00431F29">
        <w:rPr>
          <w:kern w:val="22"/>
          <w:szCs w:val="22"/>
          <w:lang w:val="fr-CA"/>
        </w:rPr>
        <w:t>logique dans les approches « Un monde, une</w:t>
      </w:r>
      <w:r w:rsidRPr="0096599A">
        <w:rPr>
          <w:kern w:val="22"/>
          <w:szCs w:val="22"/>
          <w:lang w:val="fr-CA"/>
        </w:rPr>
        <w:t xml:space="preserve"> santé », </w:t>
      </w:r>
      <w:r w:rsidR="008F2616">
        <w:rPr>
          <w:kern w:val="22"/>
          <w:szCs w:val="22"/>
          <w:lang w:val="fr-CA"/>
        </w:rPr>
        <w:t xml:space="preserve">entre autres approches globales, </w:t>
      </w:r>
      <w:r w:rsidRPr="0096599A">
        <w:rPr>
          <w:kern w:val="22"/>
          <w:szCs w:val="22"/>
          <w:lang w:val="fr-CA"/>
        </w:rPr>
        <w:t>y compris par le biais du centre d’échange</w:t>
      </w:r>
      <w:r w:rsidRPr="0096599A">
        <w:rPr>
          <w:lang w:val="fr-CA"/>
        </w:rPr>
        <w:t>;</w:t>
      </w:r>
    </w:p>
    <w:p w14:paraId="08140D05" w14:textId="41A00D2A" w:rsidR="001A1F84" w:rsidRPr="0096599A" w:rsidRDefault="001A1F84" w:rsidP="001A1F84">
      <w:pPr>
        <w:pStyle w:val="Para1"/>
        <w:numPr>
          <w:ilvl w:val="0"/>
          <w:numId w:val="2"/>
        </w:numPr>
        <w:ind w:firstLine="709"/>
        <w:rPr>
          <w:lang w:val="fr-CA"/>
        </w:rPr>
      </w:pPr>
      <w:r w:rsidRPr="0096599A">
        <w:rPr>
          <w:i/>
          <w:lang w:val="fr-CA"/>
        </w:rPr>
        <w:t>Invite</w:t>
      </w:r>
      <w:r w:rsidRPr="0096599A">
        <w:rPr>
          <w:iCs/>
          <w:lang w:val="fr-CA"/>
        </w:rPr>
        <w:t xml:space="preserve"> les Parties, les autres gouvernements, et les organisations compétentes, à élaborer d’autres outils de communication, d’éducation et de sensibilisation du public </w:t>
      </w:r>
      <w:r>
        <w:rPr>
          <w:iCs/>
          <w:lang w:val="fr-CA"/>
        </w:rPr>
        <w:t>portant sur</w:t>
      </w:r>
      <w:r w:rsidRPr="0096599A">
        <w:rPr>
          <w:iCs/>
          <w:lang w:val="fr-CA"/>
        </w:rPr>
        <w:t xml:space="preserve"> </w:t>
      </w:r>
      <w:r w:rsidR="008F2616">
        <w:rPr>
          <w:iCs/>
          <w:lang w:val="fr-CA"/>
        </w:rPr>
        <w:t>l’importance</w:t>
      </w:r>
      <w:r w:rsidRPr="0096599A">
        <w:rPr>
          <w:iCs/>
          <w:lang w:val="fr-CA"/>
        </w:rPr>
        <w:t xml:space="preserve"> de la conservation et de l’utilisation durable de la biodiversité et des approches </w:t>
      </w:r>
      <w:r w:rsidRPr="0096599A">
        <w:rPr>
          <w:iCs/>
          <w:noProof/>
          <w:lang w:val="fr-CA"/>
        </w:rPr>
        <w:t xml:space="preserve">écosystémiques </w:t>
      </w:r>
      <w:r w:rsidRPr="0096599A">
        <w:rPr>
          <w:iCs/>
          <w:lang w:val="fr-CA"/>
        </w:rPr>
        <w:t>pour la santé humaine, en vue d’intégrer la biodiversité et d’élaborer des politiques, plans et programmes « U</w:t>
      </w:r>
      <w:r w:rsidR="00431F29">
        <w:rPr>
          <w:iCs/>
          <w:lang w:val="fr-CA"/>
        </w:rPr>
        <w:t>n monde, u</w:t>
      </w:r>
      <w:r w:rsidRPr="0096599A">
        <w:rPr>
          <w:iCs/>
          <w:lang w:val="fr-CA"/>
        </w:rPr>
        <w:t>ne santé »</w:t>
      </w:r>
      <w:r w:rsidR="008F2616">
        <w:rPr>
          <w:iCs/>
          <w:lang w:val="fr-CA"/>
        </w:rPr>
        <w:t>, entre autres approches globales,</w:t>
      </w:r>
      <w:r w:rsidRPr="0096599A">
        <w:rPr>
          <w:iCs/>
          <w:lang w:val="fr-CA"/>
        </w:rPr>
        <w:t xml:space="preserve"> s’alignant sur les objectifs du Programme de développement durable à l’horizon 2030</w:t>
      </w:r>
      <w:r>
        <w:rPr>
          <w:iCs/>
          <w:lang w:val="fr-CA"/>
        </w:rPr>
        <w:t>;</w:t>
      </w:r>
    </w:p>
    <w:p w14:paraId="04442434" w14:textId="77777777" w:rsidR="001A1F84" w:rsidRPr="0096599A" w:rsidRDefault="001A1F84" w:rsidP="001A1F84">
      <w:pPr>
        <w:pStyle w:val="Para1"/>
        <w:numPr>
          <w:ilvl w:val="0"/>
          <w:numId w:val="2"/>
        </w:numPr>
        <w:ind w:firstLine="709"/>
        <w:rPr>
          <w:lang w:val="fr-CA"/>
        </w:rPr>
      </w:pPr>
      <w:r w:rsidRPr="0096599A">
        <w:rPr>
          <w:i/>
          <w:lang w:val="fr-CA"/>
        </w:rPr>
        <w:t>Encourage</w:t>
      </w:r>
      <w:r w:rsidRPr="0096599A">
        <w:rPr>
          <w:iCs/>
          <w:lang w:val="fr-CA"/>
        </w:rPr>
        <w:t xml:space="preserve"> les Parties, les autres gouverne</w:t>
      </w:r>
      <w:r>
        <w:rPr>
          <w:iCs/>
          <w:lang w:val="fr-CA"/>
        </w:rPr>
        <w:t>ments, et les parties prenantes concernées, conformément à leurs capacités, circonstances, priorités et règlementations nationales, à :</w:t>
      </w:r>
    </w:p>
    <w:p w14:paraId="452D98E3" w14:textId="77777777" w:rsidR="001A1F84" w:rsidRPr="0096599A" w:rsidRDefault="001A1F84" w:rsidP="001A1F84">
      <w:pPr>
        <w:pStyle w:val="Para1"/>
        <w:numPr>
          <w:ilvl w:val="0"/>
          <w:numId w:val="0"/>
        </w:numPr>
        <w:ind w:firstLine="720"/>
        <w:rPr>
          <w:lang w:val="fr-CA"/>
        </w:rPr>
      </w:pPr>
      <w:r w:rsidRPr="0096599A">
        <w:rPr>
          <w:lang w:val="fr-CA"/>
        </w:rPr>
        <w:t>a)</w:t>
      </w:r>
      <w:r w:rsidRPr="0096599A">
        <w:rPr>
          <w:lang w:val="fr-CA"/>
        </w:rPr>
        <w:tab/>
      </w:r>
      <w:r>
        <w:rPr>
          <w:lang w:val="fr-CA"/>
        </w:rPr>
        <w:t>Fournir, lorsqu’il y a lieu, des incitations efficaces pour intégrer la biodiversité dans le secteur de la santé, conformément aux obligations internationales,</w:t>
      </w:r>
    </w:p>
    <w:p w14:paraId="014F0693" w14:textId="77777777" w:rsidR="001A1F84" w:rsidRDefault="001A1F84" w:rsidP="001A1F84">
      <w:pPr>
        <w:pStyle w:val="Para1"/>
        <w:numPr>
          <w:ilvl w:val="0"/>
          <w:numId w:val="0"/>
        </w:numPr>
        <w:ind w:firstLine="720"/>
        <w:rPr>
          <w:lang w:val="fr-CA"/>
        </w:rPr>
      </w:pPr>
      <w:r w:rsidRPr="0096599A">
        <w:rPr>
          <w:lang w:val="fr-CA"/>
        </w:rPr>
        <w:t>b)</w:t>
      </w:r>
      <w:r w:rsidRPr="0096599A">
        <w:rPr>
          <w:lang w:val="fr-CA"/>
        </w:rPr>
        <w:tab/>
      </w:r>
      <w:r>
        <w:rPr>
          <w:lang w:val="fr-CA"/>
        </w:rPr>
        <w:t>Promouvoir et renforcer les bonnes pratiques en matière de consommation et de production durables mises en œuvre dans le secteur de la santé qui favorisent la conservation et l’utilisation durable de la biodiversité;</w:t>
      </w:r>
    </w:p>
    <w:p w14:paraId="109F9E29" w14:textId="3F826EA9" w:rsidR="008F2616" w:rsidRPr="0096599A" w:rsidRDefault="008F2616" w:rsidP="001A1F84">
      <w:pPr>
        <w:pStyle w:val="Para1"/>
        <w:numPr>
          <w:ilvl w:val="0"/>
          <w:numId w:val="0"/>
        </w:numPr>
        <w:ind w:firstLine="720"/>
        <w:rPr>
          <w:lang w:val="fr-CA"/>
        </w:rPr>
      </w:pPr>
      <w:r>
        <w:rPr>
          <w:lang w:val="fr-CA"/>
        </w:rPr>
        <w:t>c)</w:t>
      </w:r>
      <w:r>
        <w:rPr>
          <w:lang w:val="fr-CA"/>
        </w:rPr>
        <w:tab/>
        <w:t>Faire des efforts pour réviser, modifier et améliorer les liens entre la diversité biologique et la santé dans les évaluations environnementales des projets pertinents;</w:t>
      </w:r>
    </w:p>
    <w:p w14:paraId="4FBBDB2A" w14:textId="40148284" w:rsidR="001A1F84" w:rsidRPr="00154BAE" w:rsidRDefault="001A1F84" w:rsidP="001A1F84">
      <w:pPr>
        <w:pStyle w:val="Para1"/>
        <w:numPr>
          <w:ilvl w:val="0"/>
          <w:numId w:val="2"/>
        </w:numPr>
        <w:ind w:firstLine="709"/>
        <w:rPr>
          <w:lang w:val="fr-CA"/>
        </w:rPr>
      </w:pPr>
      <w:r w:rsidRPr="0096599A">
        <w:rPr>
          <w:i/>
          <w:kern w:val="22"/>
          <w:szCs w:val="22"/>
          <w:lang w:val="fr-CA"/>
        </w:rPr>
        <w:t xml:space="preserve">Invite </w:t>
      </w:r>
      <w:r w:rsidR="00154BAE">
        <w:rPr>
          <w:kern w:val="22"/>
          <w:szCs w:val="22"/>
          <w:lang w:val="fr-CA"/>
        </w:rPr>
        <w:t>l’Organisation mondiale de la S</w:t>
      </w:r>
      <w:r w:rsidRPr="0096599A">
        <w:rPr>
          <w:kern w:val="22"/>
          <w:szCs w:val="22"/>
          <w:lang w:val="fr-CA"/>
        </w:rPr>
        <w:t>anté, l'Organisation mondiale de la santé animale, l'Organisation des Nations Unies pour l'alimentation et l'agriculture et les autres organisations compétentes à envisager des approches fondées sur les écosystèmes dans leurs initiatives visant à améliorer la prévention des problèmes de santé</w:t>
      </w:r>
      <w:r w:rsidRPr="00154BAE">
        <w:rPr>
          <w:lang w:val="fr-CA"/>
        </w:rPr>
        <w:t>;</w:t>
      </w:r>
    </w:p>
    <w:p w14:paraId="74D3C913" w14:textId="40BD83E2" w:rsidR="001A1F84" w:rsidRPr="0096599A" w:rsidRDefault="001A1F84" w:rsidP="001A1F84">
      <w:pPr>
        <w:pStyle w:val="Para1"/>
        <w:numPr>
          <w:ilvl w:val="0"/>
          <w:numId w:val="2"/>
        </w:numPr>
        <w:ind w:firstLine="709"/>
        <w:rPr>
          <w:lang w:val="fr-CA"/>
        </w:rPr>
      </w:pPr>
      <w:r w:rsidRPr="0096599A">
        <w:rPr>
          <w:i/>
          <w:kern w:val="22"/>
          <w:szCs w:val="22"/>
          <w:lang w:val="fr-CA"/>
        </w:rPr>
        <w:t>Invite</w:t>
      </w:r>
      <w:r w:rsidRPr="0096599A">
        <w:rPr>
          <w:kern w:val="22"/>
          <w:szCs w:val="22"/>
          <w:lang w:val="fr-CA"/>
        </w:rPr>
        <w:t xml:space="preserve"> l’Org</w:t>
      </w:r>
      <w:r w:rsidR="00154BAE">
        <w:rPr>
          <w:kern w:val="22"/>
          <w:szCs w:val="22"/>
          <w:lang w:val="fr-CA"/>
        </w:rPr>
        <w:t>anisation mondiale de la S</w:t>
      </w:r>
      <w:r w:rsidR="005B6A83">
        <w:rPr>
          <w:kern w:val="22"/>
          <w:szCs w:val="22"/>
          <w:lang w:val="fr-CA"/>
        </w:rPr>
        <w:t>anté</w:t>
      </w:r>
      <w:r w:rsidRPr="0096599A">
        <w:rPr>
          <w:kern w:val="22"/>
          <w:szCs w:val="22"/>
          <w:lang w:val="fr-CA"/>
        </w:rPr>
        <w:t>, à :</w:t>
      </w:r>
    </w:p>
    <w:p w14:paraId="7BD5DC01" w14:textId="77777777" w:rsidR="001A1F84" w:rsidRPr="0096599A" w:rsidRDefault="001A1F84" w:rsidP="001A1F84">
      <w:pPr>
        <w:pStyle w:val="Para1"/>
        <w:numPr>
          <w:ilvl w:val="0"/>
          <w:numId w:val="0"/>
        </w:numPr>
        <w:ind w:firstLine="720"/>
        <w:rPr>
          <w:lang w:val="fr-CA"/>
        </w:rPr>
      </w:pPr>
      <w:r w:rsidRPr="0096599A">
        <w:rPr>
          <w:lang w:val="fr-CA"/>
        </w:rPr>
        <w:t>a)</w:t>
      </w:r>
      <w:r w:rsidRPr="0096599A">
        <w:rPr>
          <w:lang w:val="fr-CA"/>
        </w:rPr>
        <w:tab/>
      </w:r>
      <w:r w:rsidRPr="0096599A">
        <w:rPr>
          <w:szCs w:val="22"/>
          <w:lang w:val="fr-CA"/>
        </w:rPr>
        <w:t>Appuyer l’application de la présente décision et de la décision XIII/6 en coopération avec d'autres partenaires compétents;</w:t>
      </w:r>
    </w:p>
    <w:p w14:paraId="5666072D" w14:textId="6540CBF2" w:rsidR="001A1F84" w:rsidRPr="0096599A" w:rsidRDefault="001A1F84" w:rsidP="001A1F84">
      <w:pPr>
        <w:pStyle w:val="Para1"/>
        <w:numPr>
          <w:ilvl w:val="0"/>
          <w:numId w:val="0"/>
        </w:numPr>
        <w:ind w:firstLine="720"/>
        <w:rPr>
          <w:lang w:val="fr-CA"/>
        </w:rPr>
      </w:pPr>
      <w:r w:rsidRPr="0096599A">
        <w:rPr>
          <w:lang w:val="fr-CA"/>
        </w:rPr>
        <w:t>b)</w:t>
      </w:r>
      <w:r w:rsidRPr="0096599A">
        <w:rPr>
          <w:lang w:val="fr-CA"/>
        </w:rPr>
        <w:tab/>
      </w:r>
      <w:r w:rsidRPr="0096599A">
        <w:rPr>
          <w:szCs w:val="22"/>
          <w:lang w:val="fr-CA"/>
        </w:rPr>
        <w:t>Continuer d’appuyer l’élaboration et la mise en œuvre des mesures, orientations et outils qui encouragent et facilitent l’intégration des liens existant entre la diversité biologique et la santé dans le secteur de la santé, et envisager de mettre en place un mécanisme d’établissement de rapports périodiques sur les progrès accomplis au titre des activités relatives à la diversité biologique et à la santé, dans le cadre du programme de travail mixte de la Convention sur la diversité biologique et de</w:t>
      </w:r>
      <w:r w:rsidR="00154BAE">
        <w:rPr>
          <w:szCs w:val="22"/>
          <w:lang w:val="fr-CA"/>
        </w:rPr>
        <w:t xml:space="preserve"> l’Organisation mondiale de la S</w:t>
      </w:r>
      <w:r w:rsidRPr="0096599A">
        <w:rPr>
          <w:szCs w:val="22"/>
          <w:lang w:val="fr-CA"/>
        </w:rPr>
        <w:t>anté</w:t>
      </w:r>
      <w:r w:rsidRPr="0096599A">
        <w:rPr>
          <w:lang w:val="fr-CA"/>
        </w:rPr>
        <w:t>;</w:t>
      </w:r>
    </w:p>
    <w:p w14:paraId="232E2A15" w14:textId="69AA0B99" w:rsidR="001A1F84" w:rsidRPr="0096599A" w:rsidRDefault="001A1F84" w:rsidP="001A1F84">
      <w:pPr>
        <w:pStyle w:val="Para1"/>
        <w:numPr>
          <w:ilvl w:val="0"/>
          <w:numId w:val="0"/>
        </w:numPr>
        <w:ind w:firstLine="709"/>
        <w:rPr>
          <w:lang w:val="fr-CA"/>
        </w:rPr>
      </w:pPr>
      <w:r w:rsidRPr="0096599A">
        <w:rPr>
          <w:lang w:val="fr-CA"/>
        </w:rPr>
        <w:lastRenderedPageBreak/>
        <w:t>12.</w:t>
      </w:r>
      <w:r w:rsidRPr="0096599A">
        <w:rPr>
          <w:lang w:val="fr-CA"/>
        </w:rPr>
        <w:tab/>
      </w:r>
      <w:r w:rsidRPr="0096599A">
        <w:rPr>
          <w:i/>
          <w:kern w:val="22"/>
          <w:szCs w:val="22"/>
          <w:lang w:val="fr-CA"/>
        </w:rPr>
        <w:t>Invite</w:t>
      </w:r>
      <w:r w:rsidRPr="0096599A">
        <w:rPr>
          <w:kern w:val="22"/>
          <w:szCs w:val="22"/>
          <w:lang w:val="fr-CA"/>
        </w:rPr>
        <w:t xml:space="preserve"> les agences donatrices et de financement en mesure de le faire à fournir une assistance</w:t>
      </w:r>
      <w:r w:rsidR="00154BAE">
        <w:rPr>
          <w:kern w:val="22"/>
          <w:szCs w:val="22"/>
          <w:lang w:val="fr-CA"/>
        </w:rPr>
        <w:t xml:space="preserve"> financière aux projets menés</w:t>
      </w:r>
      <w:r w:rsidRPr="0096599A">
        <w:rPr>
          <w:kern w:val="22"/>
          <w:szCs w:val="22"/>
          <w:lang w:val="fr-CA"/>
        </w:rPr>
        <w:t xml:space="preserve"> par les pays pour assurer l’intégration intersectorielle de la diversité biologique et de la santé, lorsque des pays en développement Parties, en particulier des pays les moins avancés, notamment des petits États insulaires en développement et des pays à économie en transition, le leur demandent ;</w:t>
      </w:r>
    </w:p>
    <w:p w14:paraId="3D112E36" w14:textId="0448FAAF" w:rsidR="001A1F84" w:rsidRPr="0096599A" w:rsidRDefault="001A1F84" w:rsidP="001A1F84">
      <w:pPr>
        <w:suppressLineNumbers/>
        <w:suppressAutoHyphens/>
        <w:kinsoku w:val="0"/>
        <w:overflowPunct w:val="0"/>
        <w:autoSpaceDE w:val="0"/>
        <w:autoSpaceDN w:val="0"/>
        <w:adjustRightInd w:val="0"/>
        <w:snapToGrid w:val="0"/>
        <w:spacing w:before="120" w:after="120"/>
        <w:ind w:firstLine="709"/>
        <w:rPr>
          <w:snapToGrid w:val="0"/>
          <w:kern w:val="22"/>
          <w:szCs w:val="22"/>
          <w:lang w:val="fr-CA"/>
        </w:rPr>
      </w:pPr>
      <w:r w:rsidRPr="0096599A">
        <w:rPr>
          <w:snapToGrid w:val="0"/>
          <w:kern w:val="22"/>
          <w:szCs w:val="22"/>
          <w:lang w:val="fr-CA"/>
        </w:rPr>
        <w:t>13.</w:t>
      </w:r>
      <w:r w:rsidRPr="0096599A">
        <w:rPr>
          <w:i/>
          <w:snapToGrid w:val="0"/>
          <w:kern w:val="22"/>
          <w:szCs w:val="22"/>
          <w:lang w:val="fr-CA"/>
        </w:rPr>
        <w:tab/>
        <w:t>Prie</w:t>
      </w:r>
      <w:r w:rsidRPr="0096599A">
        <w:rPr>
          <w:snapToGrid w:val="0"/>
          <w:kern w:val="22"/>
          <w:szCs w:val="22"/>
          <w:lang w:val="fr-CA"/>
        </w:rPr>
        <w:t xml:space="preserve"> la Secrétaire exécutive, dans la limite des ressources financières disponibles, et </w:t>
      </w:r>
      <w:r w:rsidRPr="0096599A">
        <w:rPr>
          <w:i/>
          <w:iCs/>
          <w:snapToGrid w:val="0"/>
          <w:kern w:val="22"/>
          <w:szCs w:val="22"/>
          <w:lang w:val="fr-CA"/>
        </w:rPr>
        <w:t>invite</w:t>
      </w:r>
      <w:r w:rsidR="00154BAE">
        <w:rPr>
          <w:snapToGrid w:val="0"/>
          <w:kern w:val="22"/>
          <w:szCs w:val="22"/>
          <w:lang w:val="fr-CA"/>
        </w:rPr>
        <w:t xml:space="preserve"> l'Organisation mondiale de la S</w:t>
      </w:r>
      <w:r w:rsidRPr="0096599A">
        <w:rPr>
          <w:snapToGrid w:val="0"/>
          <w:kern w:val="22"/>
          <w:szCs w:val="22"/>
          <w:lang w:val="fr-CA"/>
        </w:rPr>
        <w:t>anté, en collaboration, le cas échéant, avec d'autres membres du Groupe inter-liaison sur la biodiversité et la santé, ainsi qu'avec d'autres partenaires, à :</w:t>
      </w:r>
    </w:p>
    <w:p w14:paraId="5726AB80" w14:textId="77777777" w:rsidR="001A1F84" w:rsidRPr="0096599A" w:rsidRDefault="001A1F84" w:rsidP="001A1F84">
      <w:pPr>
        <w:suppressLineNumbers/>
        <w:suppressAutoHyphens/>
        <w:kinsoku w:val="0"/>
        <w:overflowPunct w:val="0"/>
        <w:autoSpaceDE w:val="0"/>
        <w:autoSpaceDN w:val="0"/>
        <w:adjustRightInd w:val="0"/>
        <w:snapToGrid w:val="0"/>
        <w:spacing w:before="120" w:after="120"/>
        <w:ind w:firstLine="720"/>
        <w:rPr>
          <w:snapToGrid w:val="0"/>
          <w:kern w:val="22"/>
          <w:szCs w:val="22"/>
          <w:lang w:val="fr-CA"/>
        </w:rPr>
      </w:pPr>
      <w:r w:rsidRPr="0096599A">
        <w:rPr>
          <w:snapToGrid w:val="0"/>
          <w:kern w:val="22"/>
          <w:szCs w:val="22"/>
          <w:lang w:val="fr-CA"/>
        </w:rPr>
        <w:t>a)</w:t>
      </w:r>
      <w:r w:rsidRPr="0096599A">
        <w:rPr>
          <w:snapToGrid w:val="0"/>
          <w:kern w:val="22"/>
          <w:szCs w:val="22"/>
          <w:lang w:val="fr-CA"/>
        </w:rPr>
        <w:tab/>
        <w:t>Élaborer des indicateurs scientifiques intégrés, des valeurs mesurées et des outils de suivi des progrès sur la diversité biologique et la santé;</w:t>
      </w:r>
    </w:p>
    <w:p w14:paraId="018E3E32" w14:textId="3F2FADD5" w:rsidR="001A1F84" w:rsidRPr="0096599A" w:rsidRDefault="001A1F84" w:rsidP="001A1F84">
      <w:pPr>
        <w:suppressLineNumbers/>
        <w:suppressAutoHyphens/>
        <w:kinsoku w:val="0"/>
        <w:overflowPunct w:val="0"/>
        <w:autoSpaceDE w:val="0"/>
        <w:autoSpaceDN w:val="0"/>
        <w:adjustRightInd w:val="0"/>
        <w:snapToGrid w:val="0"/>
        <w:spacing w:before="120" w:after="120"/>
        <w:ind w:firstLine="720"/>
        <w:rPr>
          <w:snapToGrid w:val="0"/>
          <w:kern w:val="22"/>
          <w:szCs w:val="22"/>
          <w:lang w:val="fr-CA"/>
        </w:rPr>
      </w:pPr>
      <w:r w:rsidRPr="0096599A">
        <w:rPr>
          <w:snapToGrid w:val="0"/>
          <w:kern w:val="22"/>
          <w:szCs w:val="22"/>
          <w:lang w:val="fr-CA"/>
        </w:rPr>
        <w:t>b)</w:t>
      </w:r>
      <w:r w:rsidRPr="0096599A">
        <w:rPr>
          <w:snapToGrid w:val="0"/>
          <w:kern w:val="22"/>
          <w:szCs w:val="22"/>
          <w:lang w:val="fr-CA"/>
        </w:rPr>
        <w:tab/>
        <w:t>Mettre au po</w:t>
      </w:r>
      <w:r w:rsidR="00431F29">
        <w:rPr>
          <w:snapToGrid w:val="0"/>
          <w:kern w:val="22"/>
          <w:szCs w:val="22"/>
          <w:lang w:val="fr-CA"/>
        </w:rPr>
        <w:t>int des approches de messagerie</w:t>
      </w:r>
      <w:r w:rsidRPr="0096599A">
        <w:rPr>
          <w:snapToGrid w:val="0"/>
          <w:kern w:val="22"/>
          <w:szCs w:val="22"/>
          <w:lang w:val="fr-CA"/>
        </w:rPr>
        <w:t xml:space="preserve"> ciblées dans le cadre de l’intégration de la diversité biologique dans le secteur de la santé, notamment dans le cadre de la mise en œuvre </w:t>
      </w:r>
      <w:r w:rsidR="00431F29">
        <w:rPr>
          <w:snapToGrid w:val="0"/>
          <w:kern w:val="22"/>
          <w:szCs w:val="22"/>
          <w:lang w:val="fr-CA"/>
        </w:rPr>
        <w:t xml:space="preserve">de la </w:t>
      </w:r>
      <w:r w:rsidRPr="0096599A">
        <w:rPr>
          <w:snapToGrid w:val="0"/>
          <w:kern w:val="22"/>
          <w:szCs w:val="22"/>
          <w:lang w:val="fr-CA"/>
        </w:rPr>
        <w:t xml:space="preserve">Stratégie mondiale de communication et des approches de messagerie prévues dans la décision </w:t>
      </w:r>
      <w:hyperlink r:id="rId14" w:history="1">
        <w:r w:rsidRPr="00431F29">
          <w:rPr>
            <w:rStyle w:val="Hyperlink"/>
            <w:snapToGrid w:val="0"/>
            <w:kern w:val="22"/>
            <w:sz w:val="22"/>
            <w:szCs w:val="22"/>
            <w:lang w:val="fr-CA"/>
          </w:rPr>
          <w:t>XII/2</w:t>
        </w:r>
      </w:hyperlink>
      <w:r w:rsidRPr="00431F29">
        <w:rPr>
          <w:snapToGrid w:val="0"/>
          <w:kern w:val="22"/>
          <w:szCs w:val="22"/>
          <w:lang w:val="fr-CA"/>
        </w:rPr>
        <w:t>;</w:t>
      </w:r>
    </w:p>
    <w:p w14:paraId="48F4BED5" w14:textId="35A22ECC" w:rsidR="001A1F84" w:rsidRPr="0096599A" w:rsidRDefault="001A1F84" w:rsidP="001A1F84">
      <w:pPr>
        <w:suppressLineNumbers/>
        <w:suppressAutoHyphens/>
        <w:kinsoku w:val="0"/>
        <w:overflowPunct w:val="0"/>
        <w:autoSpaceDE w:val="0"/>
        <w:autoSpaceDN w:val="0"/>
        <w:adjustRightInd w:val="0"/>
        <w:snapToGrid w:val="0"/>
        <w:spacing w:before="120" w:after="120"/>
        <w:ind w:firstLine="720"/>
        <w:rPr>
          <w:snapToGrid w:val="0"/>
          <w:kern w:val="22"/>
          <w:szCs w:val="22"/>
          <w:lang w:val="fr-CA"/>
        </w:rPr>
      </w:pPr>
      <w:r w:rsidRPr="0096599A">
        <w:rPr>
          <w:snapToGrid w:val="0"/>
          <w:kern w:val="22"/>
          <w:szCs w:val="22"/>
          <w:lang w:val="fr-CA"/>
        </w:rPr>
        <w:t>c)</w:t>
      </w:r>
      <w:r w:rsidRPr="0096599A">
        <w:rPr>
          <w:snapToGrid w:val="0"/>
          <w:kern w:val="22"/>
          <w:szCs w:val="22"/>
          <w:lang w:val="fr-CA"/>
        </w:rPr>
        <w:tab/>
      </w:r>
      <w:r w:rsidRPr="0096599A">
        <w:rPr>
          <w:kern w:val="22"/>
          <w:szCs w:val="22"/>
          <w:lang w:val="fr-CA"/>
        </w:rPr>
        <w:t>Élaborer un projet de plan d’action mondial sur l’intégration des liens existant entre la diversité biologique et la santé dans les politiques, les stratégies, les programmes et les comptes nationaux, afin de mieux aider les Parties à intégrer ces liens, en se fondant sur la décision XIII/6 et les orientations sur l’intégration des considérations relatives à la diversité biologique aux approches appliquant le principe « Un monde, une santé »</w:t>
      </w:r>
      <w:r w:rsidR="00D15D72">
        <w:rPr>
          <w:kern w:val="22"/>
          <w:szCs w:val="22"/>
          <w:lang w:val="fr-CA"/>
        </w:rPr>
        <w:t>, entre autres approches globales</w:t>
      </w:r>
      <w:r w:rsidRPr="0096599A">
        <w:rPr>
          <w:kern w:val="22"/>
          <w:szCs w:val="22"/>
          <w:lang w:val="fr-CA"/>
        </w:rPr>
        <w:t>;</w:t>
      </w:r>
      <w:r w:rsidRPr="0096599A">
        <w:rPr>
          <w:rStyle w:val="FootnoteReference"/>
          <w:rFonts w:eastAsiaTheme="majorEastAsia"/>
          <w:kern w:val="22"/>
          <w:szCs w:val="22"/>
          <w:lang w:val="fr-CA"/>
        </w:rPr>
        <w:footnoteReference w:id="4"/>
      </w:r>
    </w:p>
    <w:p w14:paraId="7049D3D5" w14:textId="77777777" w:rsidR="001A1F84" w:rsidRPr="0096599A" w:rsidRDefault="001A1F84" w:rsidP="001A1F84">
      <w:pPr>
        <w:pStyle w:val="Para1"/>
        <w:numPr>
          <w:ilvl w:val="0"/>
          <w:numId w:val="0"/>
        </w:numPr>
        <w:suppressLineNumbers/>
        <w:shd w:val="clear" w:color="auto" w:fill="FFFFFF"/>
        <w:tabs>
          <w:tab w:val="left" w:pos="720"/>
        </w:tabs>
        <w:suppressAutoHyphens/>
        <w:ind w:firstLine="720"/>
        <w:rPr>
          <w:i/>
          <w:snapToGrid/>
          <w:kern w:val="22"/>
          <w:szCs w:val="22"/>
          <w:lang w:val="fr-CA"/>
        </w:rPr>
      </w:pPr>
      <w:r w:rsidRPr="0096599A">
        <w:rPr>
          <w:kern w:val="22"/>
          <w:szCs w:val="22"/>
          <w:lang w:val="fr-CA"/>
        </w:rPr>
        <w:t>14.</w:t>
      </w:r>
      <w:r w:rsidRPr="0096599A">
        <w:rPr>
          <w:i/>
          <w:kern w:val="22"/>
          <w:szCs w:val="22"/>
          <w:lang w:val="fr-CA"/>
        </w:rPr>
        <w:tab/>
        <w:t>Prie</w:t>
      </w:r>
      <w:r w:rsidRPr="0096599A">
        <w:rPr>
          <w:kern w:val="22"/>
          <w:szCs w:val="22"/>
          <w:lang w:val="fr-CA"/>
        </w:rPr>
        <w:t xml:space="preserve"> la Secrétaire exécutive,</w:t>
      </w:r>
      <w:r w:rsidRPr="0096599A">
        <w:rPr>
          <w:noProof/>
          <w:kern w:val="22"/>
          <w:szCs w:val="22"/>
          <w:lang w:val="fr-CA"/>
        </w:rPr>
        <w:t xml:space="preserve"> dans la limite des ressources</w:t>
      </w:r>
      <w:r w:rsidRPr="0096599A">
        <w:rPr>
          <w:kern w:val="22"/>
          <w:szCs w:val="22"/>
          <w:lang w:val="fr-CA"/>
        </w:rPr>
        <w:t xml:space="preserve"> disponibles, et </w:t>
      </w:r>
      <w:r w:rsidRPr="0096599A">
        <w:rPr>
          <w:i/>
          <w:kern w:val="22"/>
          <w:szCs w:val="22"/>
          <w:lang w:val="fr-CA"/>
        </w:rPr>
        <w:t>invite</w:t>
      </w:r>
      <w:r w:rsidRPr="0096599A">
        <w:rPr>
          <w:kern w:val="22"/>
          <w:szCs w:val="22"/>
          <w:lang w:val="fr-CA"/>
        </w:rPr>
        <w:t xml:space="preserve"> l’Organisation mondiale de la santé et les autres membres du Groupe de </w:t>
      </w:r>
      <w:r w:rsidRPr="0096599A">
        <w:rPr>
          <w:noProof/>
          <w:kern w:val="22"/>
          <w:szCs w:val="22"/>
          <w:lang w:val="fr-CA"/>
        </w:rPr>
        <w:t>liaison interinstitutions sur la biodiversité et la santé, et les autres partenaires, selon qu’il convient, à collaborer afin de :</w:t>
      </w:r>
    </w:p>
    <w:p w14:paraId="5B50919B" w14:textId="2B4A5860" w:rsidR="001A1F84" w:rsidRPr="0096599A" w:rsidRDefault="001A1F84" w:rsidP="001A1F84">
      <w:pPr>
        <w:pStyle w:val="Para1"/>
        <w:numPr>
          <w:ilvl w:val="0"/>
          <w:numId w:val="0"/>
        </w:numPr>
        <w:suppressLineNumbers/>
        <w:shd w:val="clear" w:color="auto" w:fill="FFFFFF"/>
        <w:tabs>
          <w:tab w:val="left" w:pos="720"/>
        </w:tabs>
        <w:suppressAutoHyphens/>
        <w:ind w:firstLine="720"/>
        <w:rPr>
          <w:kern w:val="22"/>
          <w:szCs w:val="22"/>
          <w:lang w:val="fr-CA"/>
        </w:rPr>
      </w:pPr>
      <w:r w:rsidRPr="0096599A">
        <w:rPr>
          <w:kern w:val="22"/>
          <w:szCs w:val="22"/>
          <w:lang w:val="fr-CA"/>
        </w:rPr>
        <w:t>a)</w:t>
      </w:r>
      <w:r w:rsidRPr="0096599A">
        <w:rPr>
          <w:kern w:val="22"/>
          <w:szCs w:val="22"/>
          <w:lang w:val="fr-CA"/>
        </w:rPr>
        <w:tab/>
        <w:t xml:space="preserve">Favoriser et faciliter le dialogue sur des approches biodiversité-santé avec les parties prenantes </w:t>
      </w:r>
      <w:r w:rsidR="005B6A83">
        <w:rPr>
          <w:kern w:val="22"/>
          <w:szCs w:val="22"/>
          <w:lang w:val="fr-CA"/>
        </w:rPr>
        <w:t xml:space="preserve">et organisations </w:t>
      </w:r>
      <w:r w:rsidRPr="0096599A">
        <w:rPr>
          <w:kern w:val="22"/>
          <w:szCs w:val="22"/>
          <w:lang w:val="fr-CA"/>
        </w:rPr>
        <w:t xml:space="preserve">nationales, régionales et infrarégionales concernées, selon qu’il convient, afin d’aider les Parties à élaborer des stratégies pour intégrer les liens entre la diversité biologique et la santé d’une manière efficace et, </w:t>
      </w:r>
      <w:r w:rsidR="005B6A83">
        <w:rPr>
          <w:kern w:val="22"/>
          <w:szCs w:val="22"/>
          <w:lang w:val="fr-CA"/>
        </w:rPr>
        <w:t>par le biais d’approches globales</w:t>
      </w:r>
      <w:r w:rsidRPr="0096599A">
        <w:rPr>
          <w:kern w:val="22"/>
          <w:szCs w:val="22"/>
          <w:lang w:val="fr-CA"/>
        </w:rPr>
        <w:t>;</w:t>
      </w:r>
    </w:p>
    <w:p w14:paraId="3CEED1A2" w14:textId="29EA2AA4" w:rsidR="001A1F84" w:rsidRPr="0096599A" w:rsidRDefault="001A1F84" w:rsidP="001A1F84">
      <w:pPr>
        <w:pStyle w:val="Para1"/>
        <w:numPr>
          <w:ilvl w:val="0"/>
          <w:numId w:val="0"/>
        </w:numPr>
        <w:suppressLineNumbers/>
        <w:shd w:val="clear" w:color="auto" w:fill="FFFFFF"/>
        <w:tabs>
          <w:tab w:val="left" w:pos="720"/>
        </w:tabs>
        <w:suppressAutoHyphens/>
        <w:ind w:firstLine="720"/>
        <w:rPr>
          <w:kern w:val="22"/>
          <w:szCs w:val="22"/>
          <w:lang w:val="fr-CA"/>
        </w:rPr>
      </w:pPr>
      <w:r w:rsidRPr="0096599A">
        <w:rPr>
          <w:kern w:val="22"/>
          <w:szCs w:val="22"/>
          <w:lang w:val="fr-CA"/>
        </w:rPr>
        <w:t>b)</w:t>
      </w:r>
      <w:r w:rsidRPr="0096599A">
        <w:rPr>
          <w:kern w:val="22"/>
          <w:szCs w:val="22"/>
          <w:lang w:val="fr-CA"/>
        </w:rPr>
        <w:tab/>
        <w:t xml:space="preserve">Organiser conjointement d’autres ateliers régionaux et infrarégionaux de renforcement des capacités </w:t>
      </w:r>
      <w:r w:rsidR="005B6A83">
        <w:rPr>
          <w:kern w:val="22"/>
          <w:szCs w:val="22"/>
          <w:lang w:val="fr-CA"/>
        </w:rPr>
        <w:t xml:space="preserve">sur des questions liées à la santé </w:t>
      </w:r>
      <w:r w:rsidR="00D15D72">
        <w:rPr>
          <w:kern w:val="22"/>
          <w:szCs w:val="22"/>
          <w:lang w:val="fr-CA"/>
        </w:rPr>
        <w:t xml:space="preserve">et la diversité biologique </w:t>
      </w:r>
      <w:r w:rsidRPr="0096599A">
        <w:rPr>
          <w:kern w:val="22"/>
          <w:szCs w:val="22"/>
          <w:lang w:val="fr-CA"/>
        </w:rPr>
        <w:t>dans toutes les régions;</w:t>
      </w:r>
    </w:p>
    <w:p w14:paraId="30ED0407" w14:textId="77777777" w:rsidR="001A1F84" w:rsidRPr="0096599A" w:rsidRDefault="001A1F84" w:rsidP="001A1F84">
      <w:pPr>
        <w:pStyle w:val="Para1"/>
        <w:numPr>
          <w:ilvl w:val="0"/>
          <w:numId w:val="0"/>
        </w:numPr>
        <w:suppressLineNumbers/>
        <w:shd w:val="clear" w:color="auto" w:fill="FFFFFF"/>
        <w:tabs>
          <w:tab w:val="left" w:pos="720"/>
        </w:tabs>
        <w:suppressAutoHyphens/>
        <w:ind w:firstLine="720"/>
        <w:rPr>
          <w:kern w:val="22"/>
          <w:szCs w:val="22"/>
          <w:lang w:val="fr-CA"/>
        </w:rPr>
      </w:pPr>
      <w:r w:rsidRPr="0096599A">
        <w:rPr>
          <w:kern w:val="22"/>
          <w:szCs w:val="22"/>
          <w:lang w:val="fr-CA"/>
        </w:rPr>
        <w:t>c)</w:t>
      </w:r>
      <w:r w:rsidRPr="0096599A">
        <w:rPr>
          <w:kern w:val="22"/>
          <w:szCs w:val="22"/>
          <w:lang w:val="fr-CA"/>
        </w:rPr>
        <w:tab/>
        <w:t xml:space="preserve">Consolider les informations sur les recherches, expériences et bonnes pratiques pertinentes relatives au </w:t>
      </w:r>
      <w:r w:rsidRPr="0096599A">
        <w:rPr>
          <w:noProof/>
          <w:kern w:val="22"/>
          <w:szCs w:val="22"/>
          <w:lang w:val="fr-CA"/>
        </w:rPr>
        <w:t>microbiome</w:t>
      </w:r>
      <w:r w:rsidRPr="0096599A">
        <w:rPr>
          <w:kern w:val="22"/>
          <w:szCs w:val="22"/>
          <w:lang w:val="fr-CA"/>
        </w:rPr>
        <w:t xml:space="preserve"> et à la santé humaine, et sur la conception, la gestion et l’application des systèmes de production fondés sur la conservation et l’utilisation durable de la diversité biologique, ainsi que les connaissances traditionnelles, et les avantages correspondants pour la nutrition et des régimes alimentaires sains, en particulier pour les secteurs vulnérables et marginalisés, mais sans s’y restreindre;</w:t>
      </w:r>
    </w:p>
    <w:p w14:paraId="0FC041A9" w14:textId="77777777" w:rsidR="001A1F84" w:rsidRPr="0096599A" w:rsidRDefault="001A1F84" w:rsidP="001A1F84">
      <w:pPr>
        <w:pStyle w:val="Para1"/>
        <w:numPr>
          <w:ilvl w:val="0"/>
          <w:numId w:val="0"/>
        </w:numPr>
        <w:suppressLineNumbers/>
        <w:shd w:val="clear" w:color="auto" w:fill="FFFFFF"/>
        <w:tabs>
          <w:tab w:val="left" w:pos="720"/>
        </w:tabs>
        <w:suppressAutoHyphens/>
        <w:ind w:firstLine="720"/>
        <w:rPr>
          <w:kern w:val="22"/>
          <w:szCs w:val="22"/>
          <w:lang w:val="fr-CA"/>
        </w:rPr>
      </w:pPr>
      <w:r w:rsidRPr="0096599A">
        <w:rPr>
          <w:kern w:val="22"/>
          <w:szCs w:val="22"/>
          <w:lang w:val="fr-CA"/>
        </w:rPr>
        <w:t>d)</w:t>
      </w:r>
      <w:r w:rsidRPr="0096599A">
        <w:rPr>
          <w:kern w:val="22"/>
          <w:szCs w:val="22"/>
          <w:lang w:val="fr-CA"/>
        </w:rPr>
        <w:tab/>
        <w:t>Étudier un mécanisme qui faciliterait l'accès à des publications scientifiques et d'autres rapports concernant la diversité biologique et la santé, leur mise à jour, synthèse et diffusion sur une base régulière, en vue de soutenir l'élaboration d’orientations en matière de bonnes pratiques;</w:t>
      </w:r>
    </w:p>
    <w:p w14:paraId="5DA39DF3" w14:textId="702314DD" w:rsidR="001A1F84" w:rsidRPr="0096599A" w:rsidRDefault="005B6A83" w:rsidP="001A1F84">
      <w:pPr>
        <w:pStyle w:val="Para1"/>
        <w:numPr>
          <w:ilvl w:val="0"/>
          <w:numId w:val="0"/>
        </w:numPr>
        <w:suppressLineNumbers/>
        <w:shd w:val="clear" w:color="auto" w:fill="FFFFFF"/>
        <w:tabs>
          <w:tab w:val="left" w:pos="720"/>
        </w:tabs>
        <w:suppressAutoHyphens/>
        <w:ind w:firstLine="720"/>
        <w:rPr>
          <w:kern w:val="22"/>
          <w:szCs w:val="22"/>
          <w:lang w:val="fr-CA"/>
        </w:rPr>
      </w:pPr>
      <w:r>
        <w:rPr>
          <w:kern w:val="22"/>
          <w:szCs w:val="22"/>
          <w:lang w:val="fr-CA"/>
        </w:rPr>
        <w:t>15.</w:t>
      </w:r>
      <w:r>
        <w:rPr>
          <w:kern w:val="22"/>
          <w:szCs w:val="22"/>
          <w:lang w:val="fr-CA"/>
        </w:rPr>
        <w:tab/>
      </w:r>
      <w:r w:rsidR="00D15D72" w:rsidRPr="00D15D72">
        <w:rPr>
          <w:i/>
          <w:kern w:val="22"/>
          <w:szCs w:val="22"/>
          <w:lang w:val="fr-CA"/>
        </w:rPr>
        <w:t>Demande</w:t>
      </w:r>
      <w:r w:rsidR="00081E44">
        <w:rPr>
          <w:kern w:val="22"/>
          <w:szCs w:val="22"/>
          <w:lang w:val="fr-CA"/>
        </w:rPr>
        <w:t xml:space="preserve"> à la Secrétaire exécutive de r</w:t>
      </w:r>
      <w:r w:rsidR="001A1F84" w:rsidRPr="0096599A">
        <w:rPr>
          <w:kern w:val="22"/>
          <w:szCs w:val="22"/>
          <w:lang w:val="fr-CA"/>
        </w:rPr>
        <w:t>endre compte des progrès accomplis à l’Organe subsidiaire chargé de fournir des avis scientifiques, techniques et technologiques à sa vingt-troisième réunion et à l'Organe subsidiaire chargé de l'application à sa troisième réunion.</w:t>
      </w:r>
    </w:p>
    <w:p w14:paraId="1F085709" w14:textId="41F22C9A" w:rsidR="004B2787" w:rsidRPr="005B6A83" w:rsidRDefault="004B2787" w:rsidP="00EB4A9F">
      <w:pPr>
        <w:pStyle w:val="Para1"/>
        <w:numPr>
          <w:ilvl w:val="0"/>
          <w:numId w:val="0"/>
        </w:numPr>
        <w:suppressLineNumbers/>
        <w:shd w:val="clear" w:color="auto" w:fill="FFFFFF"/>
        <w:tabs>
          <w:tab w:val="left" w:pos="720"/>
        </w:tabs>
        <w:suppressAutoHyphens/>
        <w:ind w:firstLine="720"/>
        <w:rPr>
          <w:kern w:val="22"/>
          <w:szCs w:val="22"/>
          <w:lang w:val="fr-CA"/>
        </w:rPr>
      </w:pPr>
    </w:p>
    <w:p w14:paraId="563B1F0A" w14:textId="77777777" w:rsidR="004B2787" w:rsidRPr="005B6A83" w:rsidRDefault="004B2787" w:rsidP="004B2787">
      <w:pPr>
        <w:pStyle w:val="Para1"/>
        <w:numPr>
          <w:ilvl w:val="0"/>
          <w:numId w:val="0"/>
        </w:numPr>
        <w:rPr>
          <w:szCs w:val="22"/>
          <w:lang w:val="fr-CA"/>
        </w:rPr>
      </w:pPr>
    </w:p>
    <w:p w14:paraId="02531827" w14:textId="68BA701C" w:rsidR="00C9161D" w:rsidRPr="005B6A83" w:rsidRDefault="00C9161D" w:rsidP="00C9161D">
      <w:pPr>
        <w:jc w:val="center"/>
        <w:rPr>
          <w:szCs w:val="22"/>
          <w:lang w:val="fr-CA"/>
        </w:rPr>
      </w:pPr>
      <w:r w:rsidRPr="005B6A83">
        <w:rPr>
          <w:szCs w:val="22"/>
          <w:lang w:val="fr-CA"/>
        </w:rPr>
        <w:t>______</w:t>
      </w:r>
      <w:r w:rsidR="00EB4A9F" w:rsidRPr="005B6A83">
        <w:rPr>
          <w:szCs w:val="22"/>
          <w:lang w:val="fr-CA"/>
        </w:rPr>
        <w:t>____</w:t>
      </w:r>
    </w:p>
    <w:p w14:paraId="48D24824" w14:textId="77777777" w:rsidR="00B3369F" w:rsidRPr="005B6A83" w:rsidRDefault="00B3369F" w:rsidP="00C9161D">
      <w:pPr>
        <w:rPr>
          <w:szCs w:val="22"/>
          <w:lang w:val="fr-CA"/>
        </w:rPr>
      </w:pPr>
    </w:p>
    <w:sectPr w:rsidR="00B3369F" w:rsidRPr="005B6A83" w:rsidSect="009C200D">
      <w:headerReference w:type="even" r:id="rId15"/>
      <w:headerReference w:type="default" r:id="rId16"/>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7C7986" w14:textId="77777777" w:rsidR="00C77C1E" w:rsidRDefault="00C77C1E" w:rsidP="00CF1848">
      <w:r>
        <w:separator/>
      </w:r>
    </w:p>
  </w:endnote>
  <w:endnote w:type="continuationSeparator" w:id="0">
    <w:p w14:paraId="57D9BBB3" w14:textId="77777777" w:rsidR="00C77C1E" w:rsidRDefault="00C77C1E"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00000007" w:usb1="00000000" w:usb2="00000000" w:usb3="00000000" w:csb0="00000093" w:csb1="00000000"/>
  </w:font>
  <w:font w:name="Lucida Grande">
    <w:altName w:val="Courier New"/>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ED16AD" w14:textId="77777777" w:rsidR="00C77C1E" w:rsidRDefault="00C77C1E" w:rsidP="00CF1848">
      <w:r>
        <w:separator/>
      </w:r>
    </w:p>
  </w:footnote>
  <w:footnote w:type="continuationSeparator" w:id="0">
    <w:p w14:paraId="4B6C32EA" w14:textId="77777777" w:rsidR="00C77C1E" w:rsidRDefault="00C77C1E" w:rsidP="00CF1848">
      <w:r>
        <w:continuationSeparator/>
      </w:r>
    </w:p>
  </w:footnote>
  <w:footnote w:id="1">
    <w:p w14:paraId="2FAC4E1A" w14:textId="7A7FFA9E" w:rsidR="005E6B57" w:rsidRPr="005E6B57" w:rsidRDefault="005E6B57" w:rsidP="005E6B57">
      <w:pPr>
        <w:pStyle w:val="FootnoteText"/>
        <w:suppressLineNumbers/>
        <w:suppressAutoHyphens/>
        <w:ind w:firstLine="0"/>
        <w:jc w:val="left"/>
        <w:rPr>
          <w:kern w:val="18"/>
          <w:szCs w:val="18"/>
          <w:lang w:val="fr-CA"/>
        </w:rPr>
      </w:pPr>
      <w:r w:rsidRPr="005A4FD5">
        <w:rPr>
          <w:rStyle w:val="FootnoteReference"/>
          <w:kern w:val="18"/>
          <w:sz w:val="18"/>
          <w:szCs w:val="18"/>
        </w:rPr>
        <w:footnoteRef/>
      </w:r>
      <w:r w:rsidR="00A63C38">
        <w:rPr>
          <w:kern w:val="18"/>
          <w:szCs w:val="18"/>
          <w:lang w:val="fr-CA"/>
        </w:rPr>
        <w:t xml:space="preserve"> Annexe de</w:t>
      </w:r>
      <w:r w:rsidRPr="005E6B57">
        <w:rPr>
          <w:kern w:val="18"/>
          <w:szCs w:val="18"/>
          <w:lang w:val="fr-CA"/>
        </w:rPr>
        <w:t xml:space="preserve"> la décision X/2.</w:t>
      </w:r>
    </w:p>
  </w:footnote>
  <w:footnote w:id="2">
    <w:p w14:paraId="220B23DB" w14:textId="74B562C6" w:rsidR="005E6B57" w:rsidRPr="005E6B57" w:rsidRDefault="005E6B57" w:rsidP="005E6B57">
      <w:pPr>
        <w:pStyle w:val="FootnoteText"/>
        <w:suppressLineNumbers/>
        <w:suppressAutoHyphens/>
        <w:ind w:firstLine="0"/>
        <w:jc w:val="left"/>
        <w:rPr>
          <w:kern w:val="18"/>
          <w:szCs w:val="18"/>
          <w:lang w:val="fr-CA"/>
        </w:rPr>
      </w:pPr>
      <w:r w:rsidRPr="005E6B57">
        <w:rPr>
          <w:rStyle w:val="FootnoteReference"/>
          <w:kern w:val="18"/>
          <w:sz w:val="18"/>
          <w:szCs w:val="18"/>
          <w:lang w:val="fr-CA"/>
        </w:rPr>
        <w:footnoteRef/>
      </w:r>
      <w:r w:rsidRPr="005E6B57">
        <w:rPr>
          <w:kern w:val="18"/>
          <w:szCs w:val="18"/>
          <w:lang w:val="fr-CA"/>
        </w:rPr>
        <w:t xml:space="preserve"> </w:t>
      </w:r>
      <w:r>
        <w:rPr>
          <w:kern w:val="18"/>
          <w:szCs w:val="18"/>
          <w:lang w:val="fr-CA"/>
        </w:rPr>
        <w:t>Voir la résolution</w:t>
      </w:r>
      <w:r w:rsidRPr="005E6B57">
        <w:rPr>
          <w:kern w:val="18"/>
          <w:szCs w:val="18"/>
          <w:lang w:val="fr-CA"/>
        </w:rPr>
        <w:t xml:space="preserve"> 70/1 </w:t>
      </w:r>
      <w:r>
        <w:rPr>
          <w:kern w:val="18"/>
          <w:szCs w:val="18"/>
          <w:lang w:val="fr-CA"/>
        </w:rPr>
        <w:t xml:space="preserve">de l’Assemblée générale datée du </w:t>
      </w:r>
      <w:r w:rsidRPr="005E6B57">
        <w:rPr>
          <w:kern w:val="18"/>
          <w:szCs w:val="18"/>
          <w:lang w:val="fr-CA"/>
        </w:rPr>
        <w:t xml:space="preserve">25 </w:t>
      </w:r>
      <w:r>
        <w:rPr>
          <w:kern w:val="18"/>
          <w:szCs w:val="18"/>
          <w:lang w:val="fr-CA"/>
        </w:rPr>
        <w:t>septembre</w:t>
      </w:r>
      <w:r w:rsidRPr="005E6B57">
        <w:rPr>
          <w:kern w:val="18"/>
          <w:szCs w:val="18"/>
          <w:lang w:val="fr-CA"/>
        </w:rPr>
        <w:t xml:space="preserve"> 2015.</w:t>
      </w:r>
    </w:p>
  </w:footnote>
  <w:footnote w:id="3">
    <w:p w14:paraId="587EE3B4" w14:textId="1793EC1F" w:rsidR="00C049BB" w:rsidRPr="00C049BB" w:rsidRDefault="00C049BB" w:rsidP="00C049BB">
      <w:pPr>
        <w:pStyle w:val="FootnoteText"/>
        <w:suppressLineNumbers/>
        <w:suppressAutoHyphens/>
        <w:ind w:firstLine="0"/>
        <w:jc w:val="left"/>
        <w:rPr>
          <w:kern w:val="18"/>
          <w:szCs w:val="18"/>
          <w:lang w:val="fr-CA"/>
        </w:rPr>
      </w:pPr>
      <w:r w:rsidRPr="005A4FD5">
        <w:rPr>
          <w:rStyle w:val="FootnoteReference"/>
          <w:kern w:val="18"/>
          <w:sz w:val="18"/>
          <w:szCs w:val="18"/>
        </w:rPr>
        <w:footnoteRef/>
      </w:r>
      <w:r w:rsidRPr="00C049BB">
        <w:rPr>
          <w:kern w:val="18"/>
          <w:szCs w:val="18"/>
          <w:lang w:val="fr-CA"/>
        </w:rPr>
        <w:t xml:space="preserve"> Voir le document </w:t>
      </w:r>
      <w:r w:rsidRPr="00126445">
        <w:rPr>
          <w:kern w:val="18"/>
          <w:szCs w:val="18"/>
          <w:lang w:val="fr-CA"/>
        </w:rPr>
        <w:t>A71/11</w:t>
      </w:r>
      <w:r w:rsidRPr="00C049BB">
        <w:rPr>
          <w:kern w:val="18"/>
          <w:szCs w:val="18"/>
          <w:lang w:val="fr-CA"/>
        </w:rPr>
        <w:t xml:space="preserve"> </w:t>
      </w:r>
      <w:r w:rsidR="00A109AA">
        <w:rPr>
          <w:kern w:val="18"/>
          <w:szCs w:val="18"/>
          <w:lang w:val="fr-CA"/>
        </w:rPr>
        <w:t>du</w:t>
      </w:r>
      <w:r w:rsidRPr="00C049BB">
        <w:rPr>
          <w:kern w:val="18"/>
          <w:szCs w:val="18"/>
          <w:lang w:val="fr-CA"/>
        </w:rPr>
        <w:t xml:space="preserve"> 29 </w:t>
      </w:r>
      <w:r w:rsidR="00A109AA">
        <w:rPr>
          <w:kern w:val="18"/>
          <w:szCs w:val="18"/>
          <w:lang w:val="fr-CA"/>
        </w:rPr>
        <w:t>mars</w:t>
      </w:r>
      <w:r w:rsidRPr="00C049BB">
        <w:rPr>
          <w:kern w:val="18"/>
          <w:szCs w:val="18"/>
          <w:lang w:val="fr-CA"/>
        </w:rPr>
        <w:t xml:space="preserve"> 2018</w:t>
      </w:r>
      <w:r w:rsidR="00A109AA">
        <w:rPr>
          <w:kern w:val="18"/>
          <w:szCs w:val="18"/>
          <w:lang w:val="fr-CA"/>
        </w:rPr>
        <w:t xml:space="preserve"> de l’Assemblée mondiale de la santé</w:t>
      </w:r>
      <w:r w:rsidRPr="00C049BB">
        <w:rPr>
          <w:kern w:val="18"/>
          <w:szCs w:val="18"/>
          <w:lang w:val="fr-CA"/>
        </w:rPr>
        <w:t>.</w:t>
      </w:r>
    </w:p>
  </w:footnote>
  <w:footnote w:id="4">
    <w:p w14:paraId="68EF5DE6" w14:textId="064693E9" w:rsidR="001A1F84" w:rsidRPr="00015697" w:rsidRDefault="001A1F84" w:rsidP="001A1F84">
      <w:pPr>
        <w:pStyle w:val="FootnoteText"/>
        <w:suppressLineNumbers/>
        <w:suppressAutoHyphens/>
        <w:kinsoku w:val="0"/>
        <w:overflowPunct w:val="0"/>
        <w:autoSpaceDE w:val="0"/>
        <w:autoSpaceDN w:val="0"/>
        <w:ind w:firstLine="0"/>
        <w:jc w:val="left"/>
        <w:rPr>
          <w:snapToGrid w:val="0"/>
          <w:kern w:val="18"/>
          <w:szCs w:val="18"/>
          <w:lang w:val="fr-FR"/>
        </w:rPr>
      </w:pPr>
      <w:r w:rsidRPr="00015697">
        <w:rPr>
          <w:rStyle w:val="FootnoteReference"/>
          <w:rFonts w:eastAsiaTheme="majorEastAsia"/>
          <w:snapToGrid w:val="0"/>
          <w:kern w:val="18"/>
          <w:szCs w:val="18"/>
          <w:lang w:val="fr-FR"/>
        </w:rPr>
        <w:footnoteRef/>
      </w:r>
      <w:r w:rsidRPr="00015697">
        <w:rPr>
          <w:snapToGrid w:val="0"/>
          <w:kern w:val="18"/>
          <w:szCs w:val="18"/>
          <w:lang w:val="fr-FR"/>
        </w:rPr>
        <w:t xml:space="preserve"> Section III du document </w:t>
      </w:r>
      <w:hyperlink r:id="rId1" w:history="1">
        <w:r w:rsidRPr="00015697">
          <w:rPr>
            <w:rStyle w:val="Hyperlink"/>
            <w:snapToGrid w:val="0"/>
            <w:kern w:val="18"/>
            <w:szCs w:val="18"/>
            <w:lang w:val="fr-FR"/>
          </w:rPr>
          <w:t>CBD/SBS</w:t>
        </w:r>
        <w:r w:rsidRPr="00015697">
          <w:rPr>
            <w:rStyle w:val="Hyperlink"/>
            <w:snapToGrid w:val="0"/>
            <w:kern w:val="18"/>
            <w:szCs w:val="18"/>
            <w:lang w:val="fr-FR"/>
          </w:rPr>
          <w:t>T</w:t>
        </w:r>
        <w:r w:rsidRPr="00015697">
          <w:rPr>
            <w:rStyle w:val="Hyperlink"/>
            <w:snapToGrid w:val="0"/>
            <w:kern w:val="18"/>
            <w:szCs w:val="18"/>
            <w:lang w:val="fr-FR"/>
          </w:rPr>
          <w:t>TA/21/4</w:t>
        </w:r>
      </w:hyperlink>
      <w:r w:rsidRPr="00015697">
        <w:rPr>
          <w:snapToGrid w:val="0"/>
          <w:kern w:val="18"/>
          <w:szCs w:val="18"/>
          <w:lang w:val="fr-FR"/>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kern w:val="22"/>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2147F03" w14:textId="6735C3C6" w:rsidR="00C16292" w:rsidRPr="00014ECC" w:rsidRDefault="00FB5349" w:rsidP="00014ECC">
        <w:pPr>
          <w:pStyle w:val="Header"/>
          <w:tabs>
            <w:tab w:val="clear" w:pos="4320"/>
            <w:tab w:val="clear" w:pos="8640"/>
          </w:tabs>
          <w:jc w:val="left"/>
          <w:rPr>
            <w:noProof/>
            <w:kern w:val="22"/>
          </w:rPr>
        </w:pPr>
        <w:r>
          <w:rPr>
            <w:noProof/>
            <w:kern w:val="22"/>
          </w:rPr>
          <w:t>CBD/COP/DEC/14/4</w:t>
        </w:r>
      </w:p>
    </w:sdtContent>
  </w:sdt>
  <w:p w14:paraId="57597240" w14:textId="69F11ED5" w:rsidR="00C16292" w:rsidRPr="00014ECC" w:rsidRDefault="00C16292" w:rsidP="00014ECC">
    <w:pPr>
      <w:pStyle w:val="Header"/>
      <w:tabs>
        <w:tab w:val="clear" w:pos="4320"/>
        <w:tab w:val="clear" w:pos="8640"/>
      </w:tabs>
      <w:jc w:val="left"/>
      <w:rPr>
        <w:noProof/>
        <w:kern w:val="22"/>
      </w:rPr>
    </w:pPr>
    <w:r w:rsidRPr="00014ECC">
      <w:rPr>
        <w:noProof/>
        <w:kern w:val="22"/>
      </w:rPr>
      <w:t xml:space="preserve">Page </w:t>
    </w:r>
    <w:r w:rsidRPr="00014ECC">
      <w:rPr>
        <w:noProof/>
        <w:kern w:val="22"/>
      </w:rPr>
      <w:fldChar w:fldCharType="begin"/>
    </w:r>
    <w:r w:rsidRPr="00014ECC">
      <w:rPr>
        <w:noProof/>
        <w:kern w:val="22"/>
      </w:rPr>
      <w:instrText xml:space="preserve"> PAGE   \* MERGEFORMAT </w:instrText>
    </w:r>
    <w:r w:rsidRPr="00014ECC">
      <w:rPr>
        <w:noProof/>
        <w:kern w:val="22"/>
      </w:rPr>
      <w:fldChar w:fldCharType="separate"/>
    </w:r>
    <w:r w:rsidR="00FE5C05">
      <w:rPr>
        <w:noProof/>
        <w:kern w:val="22"/>
      </w:rPr>
      <w:t>4</w:t>
    </w:r>
    <w:r w:rsidRPr="00014ECC">
      <w:rPr>
        <w:noProof/>
        <w:kern w:val="22"/>
      </w:rPr>
      <w:fldChar w:fldCharType="end"/>
    </w:r>
  </w:p>
  <w:p w14:paraId="1D80EB20" w14:textId="77777777" w:rsidR="00C16292" w:rsidRPr="00014ECC" w:rsidRDefault="00C16292" w:rsidP="00014ECC">
    <w:pPr>
      <w:pStyle w:val="Header"/>
      <w:tabs>
        <w:tab w:val="clear" w:pos="4320"/>
        <w:tab w:val="clear" w:pos="8640"/>
      </w:tabs>
      <w:jc w:val="left"/>
      <w:rPr>
        <w:noProof/>
        <w:kern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kern w:val="22"/>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39C61189" w14:textId="033F63F2" w:rsidR="00C16292" w:rsidRPr="00014ECC" w:rsidRDefault="00FB5349" w:rsidP="00014ECC">
        <w:pPr>
          <w:pStyle w:val="Header"/>
          <w:tabs>
            <w:tab w:val="clear" w:pos="4320"/>
            <w:tab w:val="clear" w:pos="8640"/>
          </w:tabs>
          <w:jc w:val="right"/>
          <w:rPr>
            <w:noProof/>
            <w:kern w:val="22"/>
          </w:rPr>
        </w:pPr>
        <w:r>
          <w:rPr>
            <w:noProof/>
            <w:kern w:val="22"/>
          </w:rPr>
          <w:t>CBD/COP/DEC/14/4</w:t>
        </w:r>
      </w:p>
    </w:sdtContent>
  </w:sdt>
  <w:p w14:paraId="7E9B8683" w14:textId="680E4829" w:rsidR="00C16292" w:rsidRPr="00014ECC" w:rsidRDefault="00C16292" w:rsidP="00014ECC">
    <w:pPr>
      <w:pStyle w:val="Header"/>
      <w:tabs>
        <w:tab w:val="clear" w:pos="4320"/>
        <w:tab w:val="clear" w:pos="8640"/>
      </w:tabs>
      <w:jc w:val="right"/>
      <w:rPr>
        <w:noProof/>
        <w:kern w:val="22"/>
      </w:rPr>
    </w:pPr>
    <w:r w:rsidRPr="00014ECC">
      <w:rPr>
        <w:noProof/>
        <w:kern w:val="22"/>
      </w:rPr>
      <w:t xml:space="preserve">Page </w:t>
    </w:r>
    <w:r w:rsidRPr="00014ECC">
      <w:rPr>
        <w:noProof/>
        <w:kern w:val="22"/>
      </w:rPr>
      <w:fldChar w:fldCharType="begin"/>
    </w:r>
    <w:r w:rsidRPr="00014ECC">
      <w:rPr>
        <w:noProof/>
        <w:kern w:val="22"/>
      </w:rPr>
      <w:instrText xml:space="preserve"> PAGE   \* MERGEFORMAT </w:instrText>
    </w:r>
    <w:r w:rsidRPr="00014ECC">
      <w:rPr>
        <w:noProof/>
        <w:kern w:val="22"/>
      </w:rPr>
      <w:fldChar w:fldCharType="separate"/>
    </w:r>
    <w:r w:rsidR="00FE5C05">
      <w:rPr>
        <w:noProof/>
        <w:kern w:val="22"/>
      </w:rPr>
      <w:t>3</w:t>
    </w:r>
    <w:r w:rsidRPr="00014ECC">
      <w:rPr>
        <w:noProof/>
        <w:kern w:val="22"/>
      </w:rPr>
      <w:fldChar w:fldCharType="end"/>
    </w:r>
  </w:p>
  <w:p w14:paraId="2F845650" w14:textId="77777777" w:rsidR="00C16292" w:rsidRPr="00014ECC" w:rsidRDefault="00C16292" w:rsidP="00014ECC">
    <w:pPr>
      <w:pStyle w:val="Header"/>
      <w:tabs>
        <w:tab w:val="clear" w:pos="4320"/>
        <w:tab w:val="clear" w:pos="8640"/>
      </w:tabs>
      <w:jc w:val="right"/>
      <w:rPr>
        <w:noProof/>
        <w:kern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0"/>
  </w:num>
  <w:num w:numId="18">
    <w:abstractNumId w:val="11"/>
  </w:num>
  <w:num w:numId="19">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fr-FR" w:vendorID="64" w:dllVersion="6" w:nlCheck="1" w:checkStyle="0"/>
  <w:activeWritingStyle w:appName="MSWord" w:lang="en-GB" w:vendorID="64" w:dllVersion="6" w:nlCheck="1" w:checkStyle="1"/>
  <w:activeWritingStyle w:appName="MSWord" w:lang="en-CA" w:vendorID="64" w:dllVersion="6" w:nlCheck="1" w:checkStyle="1"/>
  <w:activeWritingStyle w:appName="MSWord" w:lang="en-GB" w:vendorID="64" w:dllVersion="0" w:nlCheck="1" w:checkStyle="0"/>
  <w:activeWritingStyle w:appName="MSWord" w:lang="en-CA" w:vendorID="64" w:dllVersion="0" w:nlCheck="1" w:checkStyle="0"/>
  <w:activeWritingStyle w:appName="MSWord" w:lang="fr-FR" w:vendorID="64" w:dllVersion="0" w:nlCheck="1" w:checkStyle="0"/>
  <w:activeWritingStyle w:appName="MSWord" w:lang="en-US" w:vendorID="64" w:dllVersion="0" w:nlCheck="1" w:checkStyle="0"/>
  <w:activeWritingStyle w:appName="MSWord" w:lang="en-US" w:vendorID="64" w:dllVersion="6" w:nlCheck="1" w:checkStyle="1"/>
  <w:activeWritingStyle w:appName="MSWord" w:lang="en-GB" w:vendorID="64" w:dllVersion="131078" w:nlCheck="1" w:checkStyle="1"/>
  <w:activeWritingStyle w:appName="MSWord" w:lang="fr-CA" w:vendorID="64" w:dllVersion="131078" w:nlCheck="1" w:checkStyle="1"/>
  <w:activeWritingStyle w:appName="MSWord" w:lang="fr-FR" w:vendorID="64" w:dllVersion="131078" w:nlCheck="1" w:checkStyle="1"/>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61D"/>
    <w:rsid w:val="00000614"/>
    <w:rsid w:val="00014ECC"/>
    <w:rsid w:val="000313DD"/>
    <w:rsid w:val="000374B0"/>
    <w:rsid w:val="000534DA"/>
    <w:rsid w:val="000810EE"/>
    <w:rsid w:val="00081E44"/>
    <w:rsid w:val="00085072"/>
    <w:rsid w:val="000A0BB1"/>
    <w:rsid w:val="000C3C57"/>
    <w:rsid w:val="000E673A"/>
    <w:rsid w:val="000F74F5"/>
    <w:rsid w:val="00105372"/>
    <w:rsid w:val="00126445"/>
    <w:rsid w:val="00131E7A"/>
    <w:rsid w:val="00154BAE"/>
    <w:rsid w:val="00156D67"/>
    <w:rsid w:val="00161949"/>
    <w:rsid w:val="00167103"/>
    <w:rsid w:val="00167666"/>
    <w:rsid w:val="00172AF6"/>
    <w:rsid w:val="00176CEE"/>
    <w:rsid w:val="001A1F84"/>
    <w:rsid w:val="001A5949"/>
    <w:rsid w:val="001A6F3E"/>
    <w:rsid w:val="001B5FC6"/>
    <w:rsid w:val="001C1D88"/>
    <w:rsid w:val="001C5720"/>
    <w:rsid w:val="001F5A1F"/>
    <w:rsid w:val="00223CD1"/>
    <w:rsid w:val="00237CC4"/>
    <w:rsid w:val="00255925"/>
    <w:rsid w:val="00272978"/>
    <w:rsid w:val="00275B01"/>
    <w:rsid w:val="0028770D"/>
    <w:rsid w:val="003509D5"/>
    <w:rsid w:val="00352084"/>
    <w:rsid w:val="00372F74"/>
    <w:rsid w:val="003A0457"/>
    <w:rsid w:val="003C7FEE"/>
    <w:rsid w:val="003E3724"/>
    <w:rsid w:val="003F7224"/>
    <w:rsid w:val="00405146"/>
    <w:rsid w:val="0042412C"/>
    <w:rsid w:val="00425607"/>
    <w:rsid w:val="00427D21"/>
    <w:rsid w:val="00431F29"/>
    <w:rsid w:val="004350CF"/>
    <w:rsid w:val="00453C28"/>
    <w:rsid w:val="004644C2"/>
    <w:rsid w:val="00467F9C"/>
    <w:rsid w:val="00474061"/>
    <w:rsid w:val="004B2787"/>
    <w:rsid w:val="004E6E0A"/>
    <w:rsid w:val="0050176F"/>
    <w:rsid w:val="00501F61"/>
    <w:rsid w:val="0051542E"/>
    <w:rsid w:val="00534681"/>
    <w:rsid w:val="0054625B"/>
    <w:rsid w:val="00552246"/>
    <w:rsid w:val="00562E5F"/>
    <w:rsid w:val="0059762A"/>
    <w:rsid w:val="005B6A83"/>
    <w:rsid w:val="005E6B57"/>
    <w:rsid w:val="006015B7"/>
    <w:rsid w:val="006122BA"/>
    <w:rsid w:val="0061445E"/>
    <w:rsid w:val="00622FE2"/>
    <w:rsid w:val="00697151"/>
    <w:rsid w:val="006A2D61"/>
    <w:rsid w:val="006B2290"/>
    <w:rsid w:val="00717D88"/>
    <w:rsid w:val="007236CA"/>
    <w:rsid w:val="00730BA8"/>
    <w:rsid w:val="00750070"/>
    <w:rsid w:val="007532FB"/>
    <w:rsid w:val="007778ED"/>
    <w:rsid w:val="007942D3"/>
    <w:rsid w:val="007A00CB"/>
    <w:rsid w:val="007A48F3"/>
    <w:rsid w:val="007B687E"/>
    <w:rsid w:val="007B6C09"/>
    <w:rsid w:val="007C43DF"/>
    <w:rsid w:val="007E09DA"/>
    <w:rsid w:val="008178B6"/>
    <w:rsid w:val="00865B74"/>
    <w:rsid w:val="00873AA4"/>
    <w:rsid w:val="008875F7"/>
    <w:rsid w:val="008F2616"/>
    <w:rsid w:val="008F58C8"/>
    <w:rsid w:val="00922687"/>
    <w:rsid w:val="00930BA1"/>
    <w:rsid w:val="0093169E"/>
    <w:rsid w:val="009505C9"/>
    <w:rsid w:val="009514DB"/>
    <w:rsid w:val="0095331F"/>
    <w:rsid w:val="00987C6C"/>
    <w:rsid w:val="009C200D"/>
    <w:rsid w:val="00A109AA"/>
    <w:rsid w:val="00A24804"/>
    <w:rsid w:val="00A4160C"/>
    <w:rsid w:val="00A63C38"/>
    <w:rsid w:val="00A713D1"/>
    <w:rsid w:val="00B22F2F"/>
    <w:rsid w:val="00B2477A"/>
    <w:rsid w:val="00B3369F"/>
    <w:rsid w:val="00B46362"/>
    <w:rsid w:val="00B50EE5"/>
    <w:rsid w:val="00B705DF"/>
    <w:rsid w:val="00B94C8F"/>
    <w:rsid w:val="00BE26D6"/>
    <w:rsid w:val="00C049BB"/>
    <w:rsid w:val="00C16292"/>
    <w:rsid w:val="00C20188"/>
    <w:rsid w:val="00C545C2"/>
    <w:rsid w:val="00C77C1E"/>
    <w:rsid w:val="00C9161D"/>
    <w:rsid w:val="00CB000A"/>
    <w:rsid w:val="00CE7682"/>
    <w:rsid w:val="00CF1848"/>
    <w:rsid w:val="00D12044"/>
    <w:rsid w:val="00D15D72"/>
    <w:rsid w:val="00D3184C"/>
    <w:rsid w:val="00D76A18"/>
    <w:rsid w:val="00DD118C"/>
    <w:rsid w:val="00DF3FFD"/>
    <w:rsid w:val="00DF5BC1"/>
    <w:rsid w:val="00E14E84"/>
    <w:rsid w:val="00E42085"/>
    <w:rsid w:val="00E641B8"/>
    <w:rsid w:val="00E647F8"/>
    <w:rsid w:val="00E66235"/>
    <w:rsid w:val="00E83C24"/>
    <w:rsid w:val="00E9318D"/>
    <w:rsid w:val="00EB4A65"/>
    <w:rsid w:val="00EB4A9F"/>
    <w:rsid w:val="00EF7CD6"/>
    <w:rsid w:val="00F13074"/>
    <w:rsid w:val="00F278CD"/>
    <w:rsid w:val="00F4259F"/>
    <w:rsid w:val="00F4480F"/>
    <w:rsid w:val="00F60BBC"/>
    <w:rsid w:val="00F76544"/>
    <w:rsid w:val="00F94774"/>
    <w:rsid w:val="00FB47A8"/>
    <w:rsid w:val="00FB5349"/>
    <w:rsid w:val="00FC092D"/>
    <w:rsid w:val="00FC53DB"/>
    <w:rsid w:val="00FE5C05"/>
    <w:rsid w:val="00FF1AC7"/>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5960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lsdException w:name="header" w:uiPriority="0"/>
    <w:lsdException w:name="footer" w:uiPriority="0"/>
    <w:lsdException w:name="caption" w:uiPriority="35" w:qFormat="1"/>
    <w:lsdException w:name="footnote reference"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aliases w:val="Dot pt,List Paragraph12,MAIN CONTENT,List Paragraph2,Rec para,List Paragraph1,Recommendation,List Paragraph11,F5 List Paragraph,List Paragraph Char Char Char,Indicator Text,Colorful List - Accent 11"/>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styleId="NoSpacing">
    <w:name w:val="No Spacing"/>
    <w:link w:val="NoSpacingChar"/>
    <w:uiPriority w:val="1"/>
    <w:qFormat/>
    <w:rsid w:val="0061445E"/>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61445E"/>
    <w:rPr>
      <w:rFonts w:ascii="Calibri" w:eastAsia="Calibri" w:hAnsi="Calibri" w:cs="Times New Roman"/>
      <w:sz w:val="22"/>
      <w:szCs w:val="22"/>
      <w:lang w:val="en-US"/>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rsid w:val="004B2787"/>
    <w:pPr>
      <w:spacing w:after="160" w:line="240" w:lineRule="exact"/>
    </w:pPr>
    <w:rPr>
      <w:rFonts w:asciiTheme="minorHAnsi" w:eastAsiaTheme="minorEastAsia" w:hAnsiTheme="minorHAnsi" w:cstheme="minorBidi"/>
      <w:vertAlign w:val="superscript"/>
      <w:lang w:val="fr-CA"/>
    </w:rPr>
  </w:style>
  <w:style w:type="paragraph" w:styleId="CommentSubject">
    <w:name w:val="annotation subject"/>
    <w:basedOn w:val="CommentText"/>
    <w:next w:val="CommentText"/>
    <w:link w:val="CommentSubjectChar"/>
    <w:uiPriority w:val="99"/>
    <w:semiHidden/>
    <w:unhideWhenUsed/>
    <w:rsid w:val="00BE26D6"/>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BE26D6"/>
    <w:rPr>
      <w:rFonts w:ascii="Times New Roman" w:eastAsia="Times New Roman" w:hAnsi="Times New Roman" w:cs="Times New Roman"/>
      <w:b/>
      <w:bCs/>
      <w:sz w:val="20"/>
      <w:szCs w:val="20"/>
      <w:lang w:val="en-GB"/>
    </w:rPr>
  </w:style>
  <w:style w:type="character" w:customStyle="1" w:styleId="ListParagraphChar">
    <w:name w:val="List Paragraph Char"/>
    <w:aliases w:val="Dot pt Char,List Paragraph12 Char,MAIN CONTENT Char,List Paragraph2 Char,Rec para Char,List Paragraph1 Char,Recommendation Char,List Paragraph11 Char,F5 List Paragraph Char,List Paragraph Char Char Char Char,Indicator Text Char"/>
    <w:basedOn w:val="DefaultParagraphFont"/>
    <w:link w:val="ListParagraph"/>
    <w:uiPriority w:val="34"/>
    <w:qFormat/>
    <w:locked/>
    <w:rsid w:val="00014ECC"/>
    <w:rPr>
      <w:rFonts w:ascii="Times New Roman" w:eastAsia="Times New Roman" w:hAnsi="Times New Roman" w:cs="Times New Roman"/>
      <w:sz w:val="22"/>
      <w:lang w:val="en-GB"/>
    </w:rPr>
  </w:style>
  <w:style w:type="character" w:customStyle="1" w:styleId="StylePatternClearGray-15Kernat11pt">
    <w:name w:val="Style Pattern: Clear (Gray-15%) Kern at 11 pt"/>
    <w:rsid w:val="001A1F84"/>
    <w:rPr>
      <w:kern w:val="22"/>
      <w:bdr w:val="none" w:sz="0" w:space="0" w:color="auto"/>
      <w:shd w:val="clear" w:color="auto" w:fil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lsdException w:name="header" w:uiPriority="0"/>
    <w:lsdException w:name="footer" w:uiPriority="0"/>
    <w:lsdException w:name="caption" w:uiPriority="35" w:qFormat="1"/>
    <w:lsdException w:name="footnote reference"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aliases w:val="Dot pt,List Paragraph12,MAIN CONTENT,List Paragraph2,Rec para,List Paragraph1,Recommendation,List Paragraph11,F5 List Paragraph,List Paragraph Char Char Char,Indicator Text,Colorful List - Accent 11"/>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styleId="NoSpacing">
    <w:name w:val="No Spacing"/>
    <w:link w:val="NoSpacingChar"/>
    <w:uiPriority w:val="1"/>
    <w:qFormat/>
    <w:rsid w:val="0061445E"/>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61445E"/>
    <w:rPr>
      <w:rFonts w:ascii="Calibri" w:eastAsia="Calibri" w:hAnsi="Calibri" w:cs="Times New Roman"/>
      <w:sz w:val="22"/>
      <w:szCs w:val="22"/>
      <w:lang w:val="en-US"/>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rsid w:val="004B2787"/>
    <w:pPr>
      <w:spacing w:after="160" w:line="240" w:lineRule="exact"/>
    </w:pPr>
    <w:rPr>
      <w:rFonts w:asciiTheme="minorHAnsi" w:eastAsiaTheme="minorEastAsia" w:hAnsiTheme="minorHAnsi" w:cstheme="minorBidi"/>
      <w:vertAlign w:val="superscript"/>
      <w:lang w:val="fr-CA"/>
    </w:rPr>
  </w:style>
  <w:style w:type="paragraph" w:styleId="CommentSubject">
    <w:name w:val="annotation subject"/>
    <w:basedOn w:val="CommentText"/>
    <w:next w:val="CommentText"/>
    <w:link w:val="CommentSubjectChar"/>
    <w:uiPriority w:val="99"/>
    <w:semiHidden/>
    <w:unhideWhenUsed/>
    <w:rsid w:val="00BE26D6"/>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BE26D6"/>
    <w:rPr>
      <w:rFonts w:ascii="Times New Roman" w:eastAsia="Times New Roman" w:hAnsi="Times New Roman" w:cs="Times New Roman"/>
      <w:b/>
      <w:bCs/>
      <w:sz w:val="20"/>
      <w:szCs w:val="20"/>
      <w:lang w:val="en-GB"/>
    </w:rPr>
  </w:style>
  <w:style w:type="character" w:customStyle="1" w:styleId="ListParagraphChar">
    <w:name w:val="List Paragraph Char"/>
    <w:aliases w:val="Dot pt Char,List Paragraph12 Char,MAIN CONTENT Char,List Paragraph2 Char,Rec para Char,List Paragraph1 Char,Recommendation Char,List Paragraph11 Char,F5 List Paragraph Char,List Paragraph Char Char Char Char,Indicator Text Char"/>
    <w:basedOn w:val="DefaultParagraphFont"/>
    <w:link w:val="ListParagraph"/>
    <w:uiPriority w:val="34"/>
    <w:qFormat/>
    <w:locked/>
    <w:rsid w:val="00014ECC"/>
    <w:rPr>
      <w:rFonts w:ascii="Times New Roman" w:eastAsia="Times New Roman" w:hAnsi="Times New Roman" w:cs="Times New Roman"/>
      <w:sz w:val="22"/>
      <w:lang w:val="en-GB"/>
    </w:rPr>
  </w:style>
  <w:style w:type="character" w:customStyle="1" w:styleId="StylePatternClearGray-15Kernat11pt">
    <w:name w:val="Style Pattern: Clear (Gray-15%) Kern at 11 pt"/>
    <w:rsid w:val="001A1F84"/>
    <w:rPr>
      <w:kern w:val="22"/>
      <w:bdr w:val="none" w:sz="0" w:space="0" w:color="auto"/>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744307">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apersmart.unon.org/resolution/uploads/k1800155.french.pdf" TargetMode="Externa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cbd.int/doc/decisions/cop-12/cop-12-dec-02-fr.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c/b1b0/3c8d/9ad941a61f1065984d1c339a/sbstta-21-04-fr.pdf"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97295D2AA7AA46B2917B69E181E54432"/>
        <w:category>
          <w:name w:val="General"/>
          <w:gallery w:val="placeholder"/>
        </w:category>
        <w:types>
          <w:type w:val="bbPlcHdr"/>
        </w:types>
        <w:behaviors>
          <w:behavior w:val="content"/>
        </w:behaviors>
        <w:guid w:val="{4FDE48A1-C4AD-4715-8BF5-4CBC346BEB7F}"/>
      </w:docPartPr>
      <w:docPartBody>
        <w:p w:rsidR="00B72345" w:rsidRDefault="00802207" w:rsidP="00802207">
          <w:pPr>
            <w:pStyle w:val="97295D2AA7AA46B2917B69E181E54432"/>
          </w:pPr>
          <w:r w:rsidRPr="007E02EB">
            <w:rPr>
              <w:rStyle w:val="PlaceholderText"/>
            </w:rPr>
            <w:t>[Status]</w:t>
          </w:r>
        </w:p>
      </w:docPartBody>
    </w:docPart>
    <w:docPart>
      <w:docPartPr>
        <w:name w:val="76E3CDCAFD71429D97265759315A9CD9"/>
        <w:category>
          <w:name w:val="General"/>
          <w:gallery w:val="placeholder"/>
        </w:category>
        <w:types>
          <w:type w:val="bbPlcHdr"/>
        </w:types>
        <w:behaviors>
          <w:behavior w:val="content"/>
        </w:behaviors>
        <w:guid w:val="{2655C957-EDB9-43F2-921E-6B5F978E17FE}"/>
      </w:docPartPr>
      <w:docPartBody>
        <w:p w:rsidR="00B72345" w:rsidRDefault="00802207" w:rsidP="00802207">
          <w:pPr>
            <w:pStyle w:val="76E3CDCAFD71429D97265759315A9CD9"/>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00000007" w:usb1="00000000" w:usb2="00000000" w:usb3="00000000" w:csb0="00000093" w:csb1="00000000"/>
  </w:font>
  <w:font w:name="Lucida Grande">
    <w:altName w:val="Courier New"/>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A55"/>
    <w:rsid w:val="000C507E"/>
    <w:rsid w:val="00261E9A"/>
    <w:rsid w:val="00500A2B"/>
    <w:rsid w:val="0058288D"/>
    <w:rsid w:val="00642BA5"/>
    <w:rsid w:val="006801B3"/>
    <w:rsid w:val="00720F63"/>
    <w:rsid w:val="007F1B76"/>
    <w:rsid w:val="00802207"/>
    <w:rsid w:val="00810A55"/>
    <w:rsid w:val="00855E75"/>
    <w:rsid w:val="008C6619"/>
    <w:rsid w:val="008D420E"/>
    <w:rsid w:val="0098642F"/>
    <w:rsid w:val="00AC4051"/>
    <w:rsid w:val="00B72345"/>
    <w:rsid w:val="00B87EA5"/>
    <w:rsid w:val="00CB1628"/>
    <w:rsid w:val="00CE6602"/>
    <w:rsid w:val="00FC47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2BA5"/>
    <w:rPr>
      <w:color w:val="808080"/>
    </w:rPr>
  </w:style>
  <w:style w:type="paragraph" w:customStyle="1" w:styleId="C444DEE40D7C456B82AF1A09CD132ABF">
    <w:name w:val="C444DEE40D7C456B82AF1A09CD132ABF"/>
    <w:rsid w:val="00CE6602"/>
    <w:pPr>
      <w:spacing w:after="160" w:line="259" w:lineRule="auto"/>
    </w:pPr>
  </w:style>
  <w:style w:type="paragraph" w:customStyle="1" w:styleId="97295D2AA7AA46B2917B69E181E54432">
    <w:name w:val="97295D2AA7AA46B2917B69E181E54432"/>
    <w:rsid w:val="00802207"/>
    <w:pPr>
      <w:spacing w:after="160" w:line="259" w:lineRule="auto"/>
    </w:pPr>
    <w:rPr>
      <w:lang w:val="en-CA" w:eastAsia="en-CA"/>
    </w:rPr>
  </w:style>
  <w:style w:type="paragraph" w:customStyle="1" w:styleId="76E3CDCAFD71429D97265759315A9CD9">
    <w:name w:val="76E3CDCAFD71429D97265759315A9CD9"/>
    <w:rsid w:val="00802207"/>
    <w:pPr>
      <w:spacing w:after="160" w:line="259" w:lineRule="auto"/>
    </w:pPr>
    <w:rPr>
      <w:lang w:val="en-CA" w:eastAsia="en-CA"/>
    </w:rPr>
  </w:style>
  <w:style w:type="paragraph" w:customStyle="1" w:styleId="A2FCE5026BC74FC89F41F336D1B205CE">
    <w:name w:val="A2FCE5026BC74FC89F41F336D1B205CE"/>
    <w:rsid w:val="00642BA5"/>
    <w:rPr>
      <w:lang w:val="en-GB" w:eastAsia="en-GB"/>
    </w:rPr>
  </w:style>
  <w:style w:type="paragraph" w:customStyle="1" w:styleId="985323B18C6A49338ABA0C17E0AE2CFD">
    <w:name w:val="985323B18C6A49338ABA0C17E0AE2CFD"/>
    <w:rsid w:val="00642BA5"/>
    <w:rPr>
      <w:lang w:val="en-GB" w:eastAsia="en-GB"/>
    </w:rPr>
  </w:style>
  <w:style w:type="paragraph" w:customStyle="1" w:styleId="4DD3BF66B4D94E1AB106CACC6A15DEB9">
    <w:name w:val="4DD3BF66B4D94E1AB106CACC6A15DEB9"/>
    <w:rsid w:val="00642BA5"/>
    <w:rPr>
      <w:lang w:val="en-GB" w:eastAsia="en-GB"/>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2BA5"/>
    <w:rPr>
      <w:color w:val="808080"/>
    </w:rPr>
  </w:style>
  <w:style w:type="paragraph" w:customStyle="1" w:styleId="C444DEE40D7C456B82AF1A09CD132ABF">
    <w:name w:val="C444DEE40D7C456B82AF1A09CD132ABF"/>
    <w:rsid w:val="00CE6602"/>
    <w:pPr>
      <w:spacing w:after="160" w:line="259" w:lineRule="auto"/>
    </w:pPr>
  </w:style>
  <w:style w:type="paragraph" w:customStyle="1" w:styleId="97295D2AA7AA46B2917B69E181E54432">
    <w:name w:val="97295D2AA7AA46B2917B69E181E54432"/>
    <w:rsid w:val="00802207"/>
    <w:pPr>
      <w:spacing w:after="160" w:line="259" w:lineRule="auto"/>
    </w:pPr>
    <w:rPr>
      <w:lang w:val="en-CA" w:eastAsia="en-CA"/>
    </w:rPr>
  </w:style>
  <w:style w:type="paragraph" w:customStyle="1" w:styleId="76E3CDCAFD71429D97265759315A9CD9">
    <w:name w:val="76E3CDCAFD71429D97265759315A9CD9"/>
    <w:rsid w:val="00802207"/>
    <w:pPr>
      <w:spacing w:after="160" w:line="259" w:lineRule="auto"/>
    </w:pPr>
    <w:rPr>
      <w:lang w:val="en-CA" w:eastAsia="en-CA"/>
    </w:rPr>
  </w:style>
  <w:style w:type="paragraph" w:customStyle="1" w:styleId="A2FCE5026BC74FC89F41F336D1B205CE">
    <w:name w:val="A2FCE5026BC74FC89F41F336D1B205CE"/>
    <w:rsid w:val="00642BA5"/>
    <w:rPr>
      <w:lang w:val="en-GB" w:eastAsia="en-GB"/>
    </w:rPr>
  </w:style>
  <w:style w:type="paragraph" w:customStyle="1" w:styleId="985323B18C6A49338ABA0C17E0AE2CFD">
    <w:name w:val="985323B18C6A49338ABA0C17E0AE2CFD"/>
    <w:rsid w:val="00642BA5"/>
    <w:rPr>
      <w:lang w:val="en-GB" w:eastAsia="en-GB"/>
    </w:rPr>
  </w:style>
  <w:style w:type="paragraph" w:customStyle="1" w:styleId="4DD3BF66B4D94E1AB106CACC6A15DEB9">
    <w:name w:val="4DD3BF66B4D94E1AB106CACC6A15DEB9"/>
    <w:rsid w:val="00642BA5"/>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5457139-D9F5-4B6F-A0B2-1B49FCD90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4</Pages>
  <Words>2142</Words>
  <Characters>12212</Characters>
  <Application>Microsoft Office Word</Application>
  <DocSecurity>0</DocSecurity>
  <Lines>101</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Health and biodiversity</vt:lpstr>
      <vt:lpstr>Health and biodiversity</vt:lpstr>
    </vt:vector>
  </TitlesOfParts>
  <Company>SCBD</Company>
  <LinksUpToDate>false</LinksUpToDate>
  <CharactersWithSpaces>14326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biodiversity</dc:title>
  <dc:subject>CBD/COP/DEC/14/4</dc:subject>
  <dc:creator>COP 14</dc:creator>
  <cp:keywords>Mainstreaming of biodiversity within and across sectors</cp:keywords>
  <cp:lastModifiedBy>--</cp:lastModifiedBy>
  <cp:revision>4</cp:revision>
  <cp:lastPrinted>2018-11-21T18:19:00Z</cp:lastPrinted>
  <dcterms:created xsi:type="dcterms:W3CDTF">2018-12-31T16:07:00Z</dcterms:created>
  <dcterms:modified xsi:type="dcterms:W3CDTF">2019-01-01T11:32:00Z</dcterms:modified>
  <cp:contentStatus>gÉnÉrale</cp:contentStatus>
</cp:coreProperties>
</file>