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DE1159">
                  <w:rPr>
                    <w:kern w:val="22"/>
                    <w:lang w:val="fr-FR"/>
                  </w:rPr>
                  <w:t>4</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 xml:space="preserve">Пункт </w:t>
      </w:r>
      <w:r w:rsidR="00DE1159">
        <w:rPr>
          <w:kern w:val="22"/>
          <w:szCs w:val="22"/>
          <w:lang w:val="fr-FR"/>
        </w:rPr>
        <w:t>22</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9F5421" w:rsidRDefault="009F5421" w:rsidP="009F5421">
      <w:pPr>
        <w:keepNext/>
        <w:spacing w:before="120" w:after="120"/>
        <w:ind w:firstLine="709"/>
        <w:jc w:val="center"/>
        <w:rPr>
          <w:b/>
          <w:iCs/>
          <w:lang w:val="fr-FR"/>
        </w:rPr>
      </w:pPr>
      <w:bookmarkStart w:id="1" w:name="_Toc522023215"/>
      <w:r w:rsidRPr="009F5421">
        <w:rPr>
          <w:b/>
          <w:iCs/>
          <w:lang w:val="fr-FR"/>
        </w:rPr>
        <w:t>14</w:t>
      </w:r>
      <w:r w:rsidR="001740FA">
        <w:rPr>
          <w:b/>
          <w:iCs/>
        </w:rPr>
        <w:t>/</w:t>
      </w:r>
      <w:r w:rsidR="00DE1159">
        <w:rPr>
          <w:b/>
          <w:iCs/>
          <w:lang w:val="fr-FR"/>
        </w:rPr>
        <w:t>4</w:t>
      </w:r>
      <w:r w:rsidRPr="009F5421">
        <w:rPr>
          <w:b/>
          <w:iCs/>
          <w:lang w:val="fr-FR"/>
        </w:rPr>
        <w:tab/>
      </w:r>
      <w:r w:rsidR="00DE1159">
        <w:rPr>
          <w:rStyle w:val="Titre2Car"/>
          <w:lang w:val="ru-RU"/>
        </w:rPr>
        <w:t>Здравоохранение и биоразнообразие</w:t>
      </w:r>
    </w:p>
    <w:p w:rsidR="00DE1159" w:rsidRPr="00DE4CAA" w:rsidRDefault="00DE1159" w:rsidP="00DE1159">
      <w:pPr>
        <w:pStyle w:val="Para1"/>
        <w:ind w:firstLine="720"/>
      </w:pPr>
      <w:r w:rsidRPr="007A1A7D">
        <w:rPr>
          <w:iCs/>
        </w:rPr>
        <w:t>Конференция</w:t>
      </w:r>
      <w:r w:rsidRPr="00DE4CAA">
        <w:rPr>
          <w:iCs/>
        </w:rPr>
        <w:t xml:space="preserve"> </w:t>
      </w:r>
      <w:r w:rsidRPr="007A1A7D">
        <w:rPr>
          <w:iCs/>
        </w:rPr>
        <w:t>Сторон</w:t>
      </w:r>
      <w:r w:rsidRPr="00DE4CAA">
        <w:t>,</w:t>
      </w:r>
    </w:p>
    <w:p w:rsidR="00DE1159" w:rsidRPr="007A1A7D" w:rsidRDefault="00DE1159" w:rsidP="00DE1159">
      <w:pPr>
        <w:pStyle w:val="Para1"/>
        <w:ind w:firstLine="720"/>
      </w:pPr>
      <w:r w:rsidRPr="00304E14">
        <w:rPr>
          <w:i/>
          <w:kern w:val="22"/>
          <w:szCs w:val="22"/>
        </w:rPr>
        <w:t>ссылаясь</w:t>
      </w:r>
      <w:r w:rsidRPr="007A1A7D">
        <w:rPr>
          <w:kern w:val="22"/>
          <w:szCs w:val="22"/>
        </w:rPr>
        <w:t xml:space="preserve"> </w:t>
      </w:r>
      <w:r w:rsidRPr="007A1A7D">
        <w:t xml:space="preserve">на решение </w:t>
      </w:r>
      <w:r>
        <w:t>XII</w:t>
      </w:r>
      <w:r w:rsidRPr="007A1A7D">
        <w:t xml:space="preserve">/21 по вопросам здравоохранения и биоразнообразия, </w:t>
      </w:r>
    </w:p>
    <w:p w:rsidR="00DE1159" w:rsidRPr="007A1A7D" w:rsidRDefault="00DE1159" w:rsidP="00DE1159">
      <w:pPr>
        <w:pStyle w:val="Para1"/>
        <w:ind w:firstLine="720"/>
      </w:pPr>
      <w:proofErr w:type="gramStart"/>
      <w:r w:rsidRPr="00304E14">
        <w:rPr>
          <w:i/>
          <w:kern w:val="22"/>
          <w:szCs w:val="22"/>
        </w:rPr>
        <w:t>ссылаясь</w:t>
      </w:r>
      <w:r w:rsidRPr="007A1A7D">
        <w:rPr>
          <w:kern w:val="22"/>
          <w:szCs w:val="22"/>
        </w:rPr>
        <w:t xml:space="preserve"> </w:t>
      </w:r>
      <w:r w:rsidRPr="007A1A7D">
        <w:t xml:space="preserve">на решение </w:t>
      </w:r>
      <w:r>
        <w:t>XIII</w:t>
      </w:r>
      <w:r w:rsidRPr="007A1A7D">
        <w:t>/3, в котором рассматривается вопрос об актуализации тематики биоразнообразия в секторах сельского, лесного и рыбного хозяйства и туризма, а также сквозные вопросы, и в котором было принято решение рассмотреть на 14-м совещании актуализацию тематики биоразнообразия в секторах энергетики, горнодобывающей промышленности, инфраструктуры, обрабатывающей</w:t>
      </w:r>
      <w:r w:rsidR="00D51EF0">
        <w:t xml:space="preserve"> и</w:t>
      </w:r>
      <w:r w:rsidRPr="007A1A7D">
        <w:t xml:space="preserve"> </w:t>
      </w:r>
      <w:r w:rsidR="00D51EF0">
        <w:t>перерабатывающей промышленности и</w:t>
      </w:r>
      <w:r w:rsidRPr="007A1A7D">
        <w:t xml:space="preserve"> здравоохранения,</w:t>
      </w:r>
      <w:proofErr w:type="gramEnd"/>
    </w:p>
    <w:p w:rsidR="00DE1159" w:rsidRPr="007A1A7D" w:rsidRDefault="00DE1159" w:rsidP="00DE1159">
      <w:pPr>
        <w:pStyle w:val="Para1"/>
        <w:ind w:firstLine="720"/>
      </w:pPr>
      <w:r>
        <w:rPr>
          <w:i/>
        </w:rPr>
        <w:t>признавая</w:t>
      </w:r>
      <w:r w:rsidRPr="007A1A7D">
        <w:t xml:space="preserve">, что сектор здравоохранения, с одной стороны, зависит от биоразнообразия и от основанных на биоразнообразии экосистемных функций и услуг и что утрата биоразнообразия может оказать негативное влияние на сектор здравоохранения, тогда как, с другой стороны, сектор здравоохранения потенциально может оказывать воздействие на биоразнообразие, которое может угрожать экосистемным функциям и услугам, имеющим жизненно </w:t>
      </w:r>
      <w:proofErr w:type="gramStart"/>
      <w:r w:rsidRPr="007A1A7D">
        <w:t>важное значение</w:t>
      </w:r>
      <w:proofErr w:type="gramEnd"/>
      <w:r w:rsidRPr="007A1A7D">
        <w:t xml:space="preserve"> для человечества,</w:t>
      </w:r>
    </w:p>
    <w:p w:rsidR="00DE1159" w:rsidRPr="007A1A7D" w:rsidRDefault="00DE1159" w:rsidP="00DE1159">
      <w:pPr>
        <w:pStyle w:val="Para1"/>
        <w:ind w:firstLine="720"/>
      </w:pPr>
      <w:proofErr w:type="gramStart"/>
      <w:r>
        <w:rPr>
          <w:i/>
        </w:rPr>
        <w:t>подчеркивая</w:t>
      </w:r>
      <w:r w:rsidRPr="007A1A7D">
        <w:t>, что актуализация тематики биоразнообразия в секторе здравоохранения имеет решающее значение для предотвращения утраты биоразнообразия, а также для осуществления Стратегического плана в области сохранения и устойчивого использования биоразнообразия на 2011-2020</w:t>
      </w:r>
      <w:r>
        <w:rPr>
          <w:rStyle w:val="Appelnotedebasdep"/>
        </w:rPr>
        <w:footnoteReference w:id="2"/>
      </w:r>
      <w:r w:rsidRPr="007A1A7D">
        <w:t xml:space="preserve"> годы</w:t>
      </w:r>
      <w:r w:rsidR="00D51EF0">
        <w:t>, а также для выполнения</w:t>
      </w:r>
      <w:r w:rsidRPr="007A1A7D">
        <w:t xml:space="preserve"> целей и задач различных многосторонних соглашений и международных процессов, включая Повестку дня в области устойчивого развития на период до 2030 года и цели в области</w:t>
      </w:r>
      <w:proofErr w:type="gramEnd"/>
      <w:r w:rsidRPr="007A1A7D">
        <w:t xml:space="preserve"> устойчивого развития</w:t>
      </w:r>
      <w:r>
        <w:rPr>
          <w:rStyle w:val="Appelnotedebasdep"/>
        </w:rPr>
        <w:footnoteReference w:id="3"/>
      </w:r>
      <w:r w:rsidRPr="007A1A7D">
        <w:t>,</w:t>
      </w:r>
    </w:p>
    <w:p w:rsidR="00DE1159" w:rsidRPr="007A1A7D" w:rsidRDefault="00DE1159" w:rsidP="00DE1159">
      <w:pPr>
        <w:pStyle w:val="Para1"/>
        <w:ind w:firstLine="720"/>
      </w:pPr>
      <w:r>
        <w:rPr>
          <w:i/>
        </w:rPr>
        <w:t>признавая</w:t>
      </w:r>
      <w:r w:rsidRPr="007A1A7D">
        <w:t xml:space="preserve">, что, несмотря на существование политических </w:t>
      </w:r>
      <w:proofErr w:type="gramStart"/>
      <w:r w:rsidRPr="007A1A7D">
        <w:t>мер</w:t>
      </w:r>
      <w:proofErr w:type="gramEnd"/>
      <w:r w:rsidRPr="007A1A7D">
        <w:t xml:space="preserve"> и инструментов для решения вопросов сохранения и устойчивого использования биоразнообразия, все еще остаются возможности для актуализации тематики биоразнообразия в секторе здравоохранения, в том числе в отношении стратегического планирования, принятия решений и мер экономической и общесекторальной политики,</w:t>
      </w:r>
    </w:p>
    <w:p w:rsidR="00DE1159" w:rsidRPr="007A1A7D" w:rsidRDefault="00DE1159" w:rsidP="00DE1159">
      <w:pPr>
        <w:pStyle w:val="Para1"/>
        <w:ind w:firstLine="720"/>
      </w:pPr>
      <w:r>
        <w:rPr>
          <w:i/>
        </w:rPr>
        <w:t>ссылаясь</w:t>
      </w:r>
      <w:r w:rsidRPr="007A1A7D">
        <w:t xml:space="preserve"> </w:t>
      </w:r>
      <w:r>
        <w:t>на</w:t>
      </w:r>
      <w:r w:rsidRPr="007A1A7D">
        <w:t xml:space="preserve"> </w:t>
      </w:r>
      <w:r>
        <w:t>решени</w:t>
      </w:r>
      <w:r w:rsidR="005518D9">
        <w:t>е</w:t>
      </w:r>
      <w:r w:rsidRPr="007A1A7D">
        <w:t xml:space="preserve"> </w:t>
      </w:r>
      <w:r>
        <w:t>XIII</w:t>
      </w:r>
      <w:r w:rsidRPr="007A1A7D">
        <w:t>/6</w:t>
      </w:r>
      <w:r w:rsidR="00D51EF0">
        <w:t xml:space="preserve"> о</w:t>
      </w:r>
      <w:r w:rsidRPr="007A1A7D">
        <w:t xml:space="preserve"> </w:t>
      </w:r>
      <w:r w:rsidR="00D51EF0" w:rsidRPr="00D51EF0">
        <w:t>здравоохранени</w:t>
      </w:r>
      <w:r w:rsidR="00D51EF0">
        <w:t xml:space="preserve">и </w:t>
      </w:r>
      <w:r w:rsidRPr="007A1A7D">
        <w:t>и биоразнообрази</w:t>
      </w:r>
      <w:r w:rsidR="00D51EF0">
        <w:t>и</w:t>
      </w:r>
      <w:r w:rsidRPr="007A1A7D">
        <w:t>, а также на важную роль эт</w:t>
      </w:r>
      <w:r w:rsidR="005518D9">
        <w:t>ого</w:t>
      </w:r>
      <w:r w:rsidRPr="007A1A7D">
        <w:t xml:space="preserve"> решени</w:t>
      </w:r>
      <w:r w:rsidR="005518D9">
        <w:t>я</w:t>
      </w:r>
      <w:r w:rsidRPr="007A1A7D">
        <w:t xml:space="preserve"> в осуществлении Повестки дня в области устойчивого развития на период до 2030 года и достижении целей в области устойчивого развития,</w:t>
      </w:r>
    </w:p>
    <w:p w:rsidR="00DE1159" w:rsidRPr="00B651C2" w:rsidRDefault="00DE1159" w:rsidP="00DE1159">
      <w:pPr>
        <w:pStyle w:val="Para1"/>
        <w:ind w:firstLine="720"/>
      </w:pPr>
      <w:r>
        <w:rPr>
          <w:i/>
        </w:rPr>
        <w:lastRenderedPageBreak/>
        <w:t>приветствуя</w:t>
      </w:r>
      <w:r w:rsidRPr="00B651C2">
        <w:t xml:space="preserve"> </w:t>
      </w:r>
      <w:r>
        <w:t>резолюцию</w:t>
      </w:r>
      <w:r w:rsidRPr="00B651C2">
        <w:t xml:space="preserve"> </w:t>
      </w:r>
      <w:hyperlink r:id="rId12" w:history="1">
        <w:r w:rsidRPr="00DE1159">
          <w:rPr>
            <w:rStyle w:val="Lienhypertexte"/>
            <w:sz w:val="22"/>
            <w:lang w:val="fr-FR"/>
          </w:rPr>
          <w:t>3/4</w:t>
        </w:r>
      </w:hyperlink>
      <w:r w:rsidRPr="00B651C2">
        <w:t xml:space="preserve"> </w:t>
      </w:r>
      <w:r w:rsidR="005518D9">
        <w:t xml:space="preserve">об </w:t>
      </w:r>
      <w:r w:rsidR="005518D9" w:rsidRPr="005518D9">
        <w:rPr>
          <w:iCs/>
        </w:rPr>
        <w:t>окружающей сред</w:t>
      </w:r>
      <w:r w:rsidR="005518D9">
        <w:rPr>
          <w:iCs/>
        </w:rPr>
        <w:t>е</w:t>
      </w:r>
      <w:r w:rsidR="005518D9" w:rsidRPr="005518D9">
        <w:rPr>
          <w:iCs/>
        </w:rPr>
        <w:t xml:space="preserve"> и </w:t>
      </w:r>
      <w:r w:rsidR="005518D9" w:rsidRPr="005518D9">
        <w:t>здоровь</w:t>
      </w:r>
      <w:r w:rsidR="005518D9">
        <w:t xml:space="preserve">е </w:t>
      </w:r>
      <w:r w:rsidRPr="00B651C2">
        <w:rPr>
          <w:iCs/>
        </w:rPr>
        <w:t xml:space="preserve">Ассамблеи Организации Объединенных Наций по окружающей среде, </w:t>
      </w:r>
    </w:p>
    <w:p w:rsidR="00DE1159" w:rsidRPr="00B651C2" w:rsidRDefault="00DE1159" w:rsidP="00DE1159">
      <w:pPr>
        <w:pStyle w:val="Para1"/>
        <w:ind w:firstLine="720"/>
      </w:pPr>
      <w:proofErr w:type="gramStart"/>
      <w:r w:rsidRPr="00B651C2">
        <w:rPr>
          <w:i/>
        </w:rPr>
        <w:t>принимая к сведению</w:t>
      </w:r>
      <w:r w:rsidRPr="00B651C2">
        <w:rPr>
          <w:i/>
          <w:iCs/>
        </w:rPr>
        <w:t xml:space="preserve"> </w:t>
      </w:r>
      <w:r w:rsidRPr="00B651C2">
        <w:rPr>
          <w:iCs/>
        </w:rPr>
        <w:t>доклады, изданные Европейским региональным бюро Всемирной организации здравоохранения под названиями «</w:t>
      </w:r>
      <w:r w:rsidRPr="00B651C2">
        <w:t xml:space="preserve">Городские зеленые зоны и здравоохранение: обзор фактических данных» (2016 г.) и «Мероприятия, связанные с городскими зелеными зонами, и здравоохранение: обзор последствий и эффективности» (2017 г.), </w:t>
      </w:r>
      <w:proofErr w:type="gramEnd"/>
    </w:p>
    <w:p w:rsidR="00DE1159" w:rsidRPr="00B651C2" w:rsidRDefault="00DE1159" w:rsidP="00DE1159">
      <w:pPr>
        <w:pStyle w:val="Para1"/>
        <w:ind w:firstLine="720"/>
      </w:pPr>
      <w:r>
        <w:rPr>
          <w:i/>
        </w:rPr>
        <w:t>признавая</w:t>
      </w:r>
      <w:r w:rsidRPr="00B651C2">
        <w:t>, что рассмотрение связей между здравоохранением и биоразнообразием может способствовать улучшению некоторых аспектов охраны здоровья и благополучия человека, в том числе за счет предотвращения и сокращения как инфекционных, так и неинфекционных заболеваний, а также поддержки здорового питания</w:t>
      </w:r>
      <w:r w:rsidR="005518D9">
        <w:t xml:space="preserve"> и рационов</w:t>
      </w:r>
      <w:r w:rsidRPr="00B651C2">
        <w:t>,</w:t>
      </w:r>
    </w:p>
    <w:p w:rsidR="00DE1159" w:rsidRPr="00B651C2" w:rsidRDefault="00DE1159" w:rsidP="00DE1159">
      <w:pPr>
        <w:pStyle w:val="Para1"/>
        <w:ind w:firstLine="720"/>
      </w:pPr>
      <w:r>
        <w:rPr>
          <w:i/>
        </w:rPr>
        <w:t>также</w:t>
      </w:r>
      <w:r w:rsidRPr="00B651C2">
        <w:rPr>
          <w:i/>
        </w:rPr>
        <w:t xml:space="preserve"> </w:t>
      </w:r>
      <w:r>
        <w:rPr>
          <w:i/>
        </w:rPr>
        <w:t>признавая</w:t>
      </w:r>
      <w:r w:rsidRPr="00B651C2">
        <w:t xml:space="preserve"> важность сохранения и устойчивого использования биоразнообразия и традиционных знаний для здоровья коренных народов и местных общин,</w:t>
      </w:r>
    </w:p>
    <w:p w:rsidR="00DE1159" w:rsidRPr="00B651C2" w:rsidRDefault="00DE1159" w:rsidP="00DE1159">
      <w:pPr>
        <w:pStyle w:val="Para1"/>
        <w:ind w:firstLine="720"/>
      </w:pPr>
      <w:r>
        <w:rPr>
          <w:i/>
        </w:rPr>
        <w:t>признавая</w:t>
      </w:r>
      <w:r w:rsidRPr="00B651C2">
        <w:t xml:space="preserve"> важность микробиома человека для здоровья человека и значение зеленых зон, обладающих разнообразием биологических видов, в городских условиях</w:t>
      </w:r>
      <w:r w:rsidR="004F237C">
        <w:t>, а также</w:t>
      </w:r>
      <w:r w:rsidRPr="00B651C2">
        <w:t xml:space="preserve"> охраняемых зон и их физиологических и психологических преимуществ и подчеркивая важность экосистемных подходов для получения многочисленных выгод,</w:t>
      </w:r>
    </w:p>
    <w:p w:rsidR="00DE1159" w:rsidRPr="00B651C2" w:rsidRDefault="00DE1159" w:rsidP="00DE1159">
      <w:pPr>
        <w:pStyle w:val="Para1"/>
        <w:ind w:firstLine="720"/>
      </w:pPr>
      <w:r>
        <w:rPr>
          <w:i/>
        </w:rPr>
        <w:t>признавая</w:t>
      </w:r>
      <w:r w:rsidRPr="00B651C2">
        <w:t xml:space="preserve">, </w:t>
      </w:r>
      <w:r w:rsidRPr="00B651C2">
        <w:rPr>
          <w:bCs/>
        </w:rPr>
        <w:t>что доступные зеленые зоны, обладающие разнообразием биологических видов, могут увеличивать пользу для здоровья человека за счет контакта с природой, в том числе для детей и людей пожилого возраста</w:t>
      </w:r>
      <w:r w:rsidRPr="00B651C2">
        <w:t>,</w:t>
      </w:r>
    </w:p>
    <w:p w:rsidR="00DE1159" w:rsidRPr="00B651C2" w:rsidRDefault="00DE1159" w:rsidP="00DE1159">
      <w:pPr>
        <w:pStyle w:val="Para1"/>
        <w:ind w:firstLine="720"/>
      </w:pPr>
      <w:proofErr w:type="gramStart"/>
      <w:r>
        <w:rPr>
          <w:i/>
        </w:rPr>
        <w:t>отмечая</w:t>
      </w:r>
      <w:r w:rsidRPr="00B651C2">
        <w:t xml:space="preserve"> возможности для содействия </w:t>
      </w:r>
      <w:r w:rsidR="0086227F">
        <w:t>выполнени</w:t>
      </w:r>
      <w:r w:rsidR="004F237C">
        <w:t>ю</w:t>
      </w:r>
      <w:r w:rsidRPr="00B651C2">
        <w:t xml:space="preserve"> целевых задач по сохранению и устойчивому использованию биоразнообразия, принятых в Айти, в частности задачи 14, выполнению Повестки дня в области устойчивого развития на период до </w:t>
      </w:r>
      <w:r w:rsidRPr="00B651C2">
        <w:rPr>
          <w:bCs/>
        </w:rPr>
        <w:t>2030 года</w:t>
      </w:r>
      <w:r w:rsidRPr="00B651C2">
        <w:t xml:space="preserve"> и достижению целей в области устойчивого развития посредством обеспечения учета связей между </w:t>
      </w:r>
      <w:r w:rsidR="004F237C">
        <w:t>здоровьем</w:t>
      </w:r>
      <w:r w:rsidRPr="00B651C2">
        <w:t xml:space="preserve"> и биоразнообразием в рамках соответствующих секторов и инициатив, в том числе в области здравоохранения, окружающей</w:t>
      </w:r>
      <w:proofErr w:type="gramEnd"/>
      <w:r w:rsidRPr="00B651C2">
        <w:t xml:space="preserve"> среды, сельского хозяйства, финансов, питания</w:t>
      </w:r>
      <w:r w:rsidR="0086227F">
        <w:t>,</w:t>
      </w:r>
      <w:r w:rsidRPr="00B651C2">
        <w:t xml:space="preserve"> продовольственной обеспеченности, продовольственной безопасности, планирования (включая городское планирование), смягчения последствий и адаптации к изменению климата и снижения риска бедствий,</w:t>
      </w:r>
    </w:p>
    <w:p w:rsidR="00DE1159" w:rsidRPr="00B651C2" w:rsidRDefault="00DE1159" w:rsidP="00DE1159">
      <w:pPr>
        <w:pStyle w:val="Para1"/>
        <w:ind w:firstLine="720"/>
      </w:pPr>
      <w:r>
        <w:rPr>
          <w:i/>
        </w:rPr>
        <w:t>подчеркивая</w:t>
      </w:r>
      <w:r w:rsidRPr="00B651C2">
        <w:t xml:space="preserve"> в этой связи важность всех аспектов и компонентов биоразнообразия, в том числе растений, животных и микроорганизмов, и взаимодействия между ними, а также их генетических ресурсов и экосистем, частью которых они являются,</w:t>
      </w:r>
    </w:p>
    <w:p w:rsidR="00DE1159" w:rsidRPr="006B4AFC" w:rsidRDefault="00DE1159" w:rsidP="008624EB">
      <w:pPr>
        <w:pStyle w:val="Para1"/>
        <w:numPr>
          <w:ilvl w:val="0"/>
          <w:numId w:val="34"/>
        </w:numPr>
        <w:tabs>
          <w:tab w:val="clear" w:pos="360"/>
        </w:tabs>
        <w:ind w:firstLine="851"/>
      </w:pPr>
      <w:r>
        <w:rPr>
          <w:i/>
        </w:rPr>
        <w:t>приветствует</w:t>
      </w:r>
      <w:r w:rsidRPr="006B4AFC">
        <w:t xml:space="preserve"> рассмотрение вопроса взаимосвязей между здоровьем человека и биоразнообразием на 71-й сессии Всемирной ассамблеи здравоохранения</w:t>
      </w:r>
      <w:r>
        <w:rPr>
          <w:rStyle w:val="Appelnotedebasdep"/>
        </w:rPr>
        <w:footnoteReference w:id="4"/>
      </w:r>
      <w:r w:rsidRPr="006B4AFC">
        <w:t xml:space="preserve">; </w:t>
      </w:r>
    </w:p>
    <w:p w:rsidR="00DE1159" w:rsidRPr="006B4AFC" w:rsidRDefault="00DE1159" w:rsidP="008624EB">
      <w:pPr>
        <w:pStyle w:val="Para1"/>
        <w:numPr>
          <w:ilvl w:val="0"/>
          <w:numId w:val="34"/>
        </w:numPr>
        <w:tabs>
          <w:tab w:val="clear" w:pos="360"/>
        </w:tabs>
        <w:ind w:firstLine="851"/>
      </w:pPr>
      <w:r>
        <w:rPr>
          <w:i/>
        </w:rPr>
        <w:t>приветствует</w:t>
      </w:r>
      <w:r w:rsidRPr="006B4AFC">
        <w:t xml:space="preserve"> </w:t>
      </w:r>
      <w:bookmarkStart w:id="2" w:name="_Hlk498952917"/>
      <w:r w:rsidRPr="006B4AFC">
        <w:t>Руководство по учету аспектов биоразнообразия при применении подхода «Единое здравоохранение»</w:t>
      </w:r>
      <w:bookmarkEnd w:id="2"/>
      <w:r w:rsidRPr="006B4AFC">
        <w:t xml:space="preserve">, </w:t>
      </w:r>
      <w:r w:rsidRPr="006B4AFC">
        <w:rPr>
          <w:iCs/>
        </w:rPr>
        <w:t>признает</w:t>
      </w:r>
      <w:r w:rsidRPr="006B4AFC">
        <w:t xml:space="preserve"> важность экосистемных подходов для получения многочисленных выгод для здоровья и благополучия человека, </w:t>
      </w:r>
      <w:r w:rsidRPr="00DB5502">
        <w:rPr>
          <w:i/>
          <w:iCs/>
        </w:rPr>
        <w:t>призывает</w:t>
      </w:r>
      <w:r w:rsidRPr="006B4AFC">
        <w:rPr>
          <w:i/>
          <w:iCs/>
        </w:rPr>
        <w:t xml:space="preserve"> </w:t>
      </w:r>
      <w:r w:rsidRPr="006B4AFC">
        <w:rPr>
          <w:iCs/>
        </w:rPr>
        <w:t>Стороны</w:t>
      </w:r>
      <w:r w:rsidRPr="006B4AFC">
        <w:rPr>
          <w:i/>
          <w:iCs/>
        </w:rPr>
        <w:t xml:space="preserve"> </w:t>
      </w:r>
      <w:r w:rsidRPr="006B4AFC">
        <w:rPr>
          <w:iCs/>
        </w:rPr>
        <w:t xml:space="preserve">и </w:t>
      </w:r>
      <w:r w:rsidRPr="006B4AFC">
        <w:rPr>
          <w:i/>
          <w:iCs/>
        </w:rPr>
        <w:t xml:space="preserve">предлагает </w:t>
      </w:r>
      <w:r w:rsidRPr="006B4AFC">
        <w:rPr>
          <w:iCs/>
        </w:rPr>
        <w:t>другим правительствам</w:t>
      </w:r>
      <w:r w:rsidRPr="006B4AFC">
        <w:t xml:space="preserve"> и соответствующим организациям применять это руководство в соответствии с национальными обстоятельствами;</w:t>
      </w:r>
    </w:p>
    <w:p w:rsidR="00DE1159" w:rsidRPr="006B4AFC" w:rsidRDefault="00DE1159" w:rsidP="008624EB">
      <w:pPr>
        <w:pStyle w:val="Para1"/>
        <w:numPr>
          <w:ilvl w:val="0"/>
          <w:numId w:val="34"/>
        </w:numPr>
        <w:tabs>
          <w:tab w:val="clear" w:pos="360"/>
        </w:tabs>
        <w:ind w:firstLine="851"/>
      </w:pPr>
      <w:proofErr w:type="gramStart"/>
      <w:r w:rsidRPr="005A24FB">
        <w:rPr>
          <w:i/>
        </w:rPr>
        <w:t>предлагает</w:t>
      </w:r>
      <w:r w:rsidRPr="005A24FB">
        <w:t xml:space="preserve"> Сторонам и другим правительствам рассмотреть включение политики, планов или проектов, основанных на подходе «Единое здравоохранение», в их национальные стратегии и планы действий в области биоразнообразия и, в соответствующих случаях, в национальные планы в</w:t>
      </w:r>
      <w:r w:rsidRPr="006B4AFC">
        <w:t xml:space="preserve"> области здравоохранения и другие механизмы, в том числе создаваемые в </w:t>
      </w:r>
      <w:r w:rsidR="004F237C">
        <w:t>контексте</w:t>
      </w:r>
      <w:r w:rsidRPr="006B4AFC">
        <w:t xml:space="preserve"> Рамочной конвенции Организации Объединенных Наций об изменении климата и Международной стратегии уменьшения опасности бедствий, в</w:t>
      </w:r>
      <w:proofErr w:type="gramEnd"/>
      <w:r w:rsidRPr="006B4AFC">
        <w:t xml:space="preserve"> </w:t>
      </w:r>
      <w:proofErr w:type="gramStart"/>
      <w:r w:rsidRPr="006B4AFC">
        <w:t>целях</w:t>
      </w:r>
      <w:proofErr w:type="gramEnd"/>
      <w:r w:rsidRPr="006B4AFC">
        <w:t xml:space="preserve"> оказания совместной </w:t>
      </w:r>
      <w:r w:rsidRPr="006B4AFC">
        <w:lastRenderedPageBreak/>
        <w:t>поддержки в осуществлении Конвенции, Повестки дня в области устойчивого развития на период до 2030 года</w:t>
      </w:r>
      <w:r w:rsidRPr="0058211E">
        <w:t xml:space="preserve"> </w:t>
      </w:r>
      <w:r w:rsidRPr="006B4AFC">
        <w:t>и других соответствующих глобальных обязательств;</w:t>
      </w:r>
    </w:p>
    <w:p w:rsidR="00DE1159" w:rsidRPr="006B4AFC" w:rsidRDefault="00DE1159" w:rsidP="008624EB">
      <w:pPr>
        <w:pStyle w:val="Para1"/>
        <w:numPr>
          <w:ilvl w:val="0"/>
          <w:numId w:val="34"/>
        </w:numPr>
        <w:tabs>
          <w:tab w:val="clear" w:pos="360"/>
        </w:tabs>
        <w:ind w:firstLine="851"/>
      </w:pPr>
      <w:r>
        <w:rPr>
          <w:i/>
        </w:rPr>
        <w:t>предлагает</w:t>
      </w:r>
      <w:r w:rsidRPr="006B4AFC">
        <w:t xml:space="preserve"> Сторонам, другим правительствам и соответствующим субъектам деятельности рассмотреть гендерно-дифференцированное воздействие и меры реагирования при включении связей между </w:t>
      </w:r>
      <w:r w:rsidR="004F237C" w:rsidRPr="004F237C">
        <w:t xml:space="preserve">здоровьем </w:t>
      </w:r>
      <w:r w:rsidR="004F237C">
        <w:t xml:space="preserve">и </w:t>
      </w:r>
      <w:r w:rsidRPr="006B4AFC">
        <w:t>биоразнообразием в их политику, планы и мероприятия;</w:t>
      </w:r>
    </w:p>
    <w:p w:rsidR="00DE1159" w:rsidRPr="006B4AFC" w:rsidRDefault="00DE1159" w:rsidP="008624EB">
      <w:pPr>
        <w:pStyle w:val="Para1"/>
        <w:numPr>
          <w:ilvl w:val="0"/>
          <w:numId w:val="34"/>
        </w:numPr>
        <w:tabs>
          <w:tab w:val="clear" w:pos="360"/>
        </w:tabs>
        <w:ind w:firstLine="851"/>
      </w:pPr>
      <w:r>
        <w:rPr>
          <w:i/>
        </w:rPr>
        <w:t>предлагает</w:t>
      </w:r>
      <w:r w:rsidRPr="006B4AFC">
        <w:t xml:space="preserve"> Сторонам, другим правительствам и соответствующим организациям и учреждениям по сотрудничеству поддерживать создание потенциала в целях эффективного и действенного использования Руководства по учету аспектов биоразнообразия при применении подхода «Единое здравоохранение»</w:t>
      </w:r>
      <w:r w:rsidR="005A24FB">
        <w:rPr>
          <w:lang w:val="fr-FR"/>
        </w:rPr>
        <w:t xml:space="preserve"> </w:t>
      </w:r>
      <w:r w:rsidR="005A24FB">
        <w:t>наряду с другими комплексными подходами</w:t>
      </w:r>
      <w:r w:rsidRPr="006B4AFC">
        <w:t>;</w:t>
      </w:r>
    </w:p>
    <w:p w:rsidR="00DE1159" w:rsidRPr="008B7449" w:rsidRDefault="00DE1159" w:rsidP="008624EB">
      <w:pPr>
        <w:pStyle w:val="Para1"/>
        <w:numPr>
          <w:ilvl w:val="0"/>
          <w:numId w:val="34"/>
        </w:numPr>
        <w:tabs>
          <w:tab w:val="clear" w:pos="360"/>
        </w:tabs>
        <w:ind w:firstLine="851"/>
      </w:pPr>
      <w:proofErr w:type="gramStart"/>
      <w:r>
        <w:rPr>
          <w:i/>
        </w:rPr>
        <w:t>призывает</w:t>
      </w:r>
      <w:r w:rsidRPr="008B7449">
        <w:t xml:space="preserve"> Стороны в целях поощрения диалога между министерствами и ведомствами, ответственными за такие сектора, как здравоохранение (включая охрану здоровья домашних животных и живой природы), окружающая среда, загрязнение (например, морской пластиковый мусор), пестициды, устойчивость к противомикробным препаратам, сельское хозяйство, питание и продовольственная обеспеченность, продовольственная безопасность, планирование (включая городское планирование), </w:t>
      </w:r>
      <w:r w:rsidR="008624EB">
        <w:t>адаптация к изменению климата,</w:t>
      </w:r>
      <w:r w:rsidR="008624EB" w:rsidRPr="008B7449">
        <w:t xml:space="preserve"> снижение риска бедствий</w:t>
      </w:r>
      <w:r w:rsidR="008624EB">
        <w:t xml:space="preserve"> и смягчение их последствий</w:t>
      </w:r>
      <w:r w:rsidRPr="008B7449">
        <w:t>, оказывать</w:t>
      </w:r>
      <w:proofErr w:type="gramEnd"/>
      <w:r w:rsidRPr="008B7449">
        <w:t xml:space="preserve"> </w:t>
      </w:r>
      <w:proofErr w:type="gramStart"/>
      <w:r w:rsidRPr="008B7449">
        <w:t xml:space="preserve">содействие применению комплексных подходов в целях более эффективного выполнения Стратегического плана в области сохранения и устойчивого использования биоразнообразия на 2011-2020 годы и Повестки дня в области устойчивого развития на период до 2030 года, в том числе путем включения связей между </w:t>
      </w:r>
      <w:r w:rsidR="004F237C" w:rsidRPr="004F237C">
        <w:t>здоровьем и биоразнообразием</w:t>
      </w:r>
      <w:r w:rsidR="00080438">
        <w:t>, представленны</w:t>
      </w:r>
      <w:r w:rsidR="004F237C">
        <w:t>х</w:t>
      </w:r>
      <w:r w:rsidR="00080438">
        <w:t xml:space="preserve"> в приложении к решению </w:t>
      </w:r>
      <w:r w:rsidR="00080438" w:rsidRPr="00D60DE4">
        <w:rPr>
          <w:szCs w:val="22"/>
        </w:rPr>
        <w:t>XIII/6</w:t>
      </w:r>
      <w:r w:rsidR="00080438">
        <w:rPr>
          <w:szCs w:val="22"/>
        </w:rPr>
        <w:t>,</w:t>
      </w:r>
      <w:r w:rsidRPr="008B7449">
        <w:t xml:space="preserve"> в существующие и будущие полити</w:t>
      </w:r>
      <w:r w:rsidR="00080438">
        <w:t>ческие меры</w:t>
      </w:r>
      <w:r w:rsidRPr="008B7449">
        <w:t>, планы и стратегии</w:t>
      </w:r>
      <w:r w:rsidR="00080438">
        <w:t xml:space="preserve"> в</w:t>
      </w:r>
      <w:proofErr w:type="gramEnd"/>
      <w:r w:rsidR="00080438">
        <w:t xml:space="preserve"> зависимости от ситуации</w:t>
      </w:r>
      <w:r w:rsidRPr="008B7449">
        <w:t>;</w:t>
      </w:r>
    </w:p>
    <w:p w:rsidR="008624EB" w:rsidRPr="008B7449" w:rsidRDefault="008624EB" w:rsidP="008624EB">
      <w:pPr>
        <w:pStyle w:val="Para1"/>
        <w:numPr>
          <w:ilvl w:val="0"/>
          <w:numId w:val="34"/>
        </w:numPr>
        <w:tabs>
          <w:tab w:val="clear" w:pos="360"/>
        </w:tabs>
        <w:ind w:firstLine="851"/>
      </w:pPr>
      <w:r>
        <w:rPr>
          <w:i/>
        </w:rPr>
        <w:t>призывает</w:t>
      </w:r>
      <w:r w:rsidRPr="008B7449">
        <w:t xml:space="preserve"> </w:t>
      </w:r>
      <w:r>
        <w:t>Стороны</w:t>
      </w:r>
      <w:r w:rsidRPr="008B7449">
        <w:t xml:space="preserve"> </w:t>
      </w:r>
      <w:r>
        <w:t>и</w:t>
      </w:r>
      <w:r w:rsidRPr="008B7449">
        <w:t xml:space="preserve"> </w:t>
      </w:r>
      <w:r>
        <w:rPr>
          <w:i/>
        </w:rPr>
        <w:t>предлагает</w:t>
      </w:r>
      <w:r w:rsidRPr="008B7449">
        <w:t xml:space="preserve"> другим правительствам и соответствующим организациям делиться своим опытом в области применения руководства по учету аспектов биоразнообразия в подходах «Единое здравоохранение»</w:t>
      </w:r>
      <w:r>
        <w:t xml:space="preserve"> среди прочих комплексных подходов</w:t>
      </w:r>
      <w:r w:rsidRPr="008B7449">
        <w:t>, в том числе через механизм посредничества;</w:t>
      </w:r>
    </w:p>
    <w:p w:rsidR="008624EB" w:rsidRPr="008B7449" w:rsidRDefault="008624EB" w:rsidP="008624EB">
      <w:pPr>
        <w:pStyle w:val="Para1"/>
        <w:numPr>
          <w:ilvl w:val="0"/>
          <w:numId w:val="34"/>
        </w:numPr>
        <w:tabs>
          <w:tab w:val="clear" w:pos="360"/>
        </w:tabs>
        <w:ind w:firstLine="851"/>
      </w:pPr>
      <w:proofErr w:type="gramStart"/>
      <w:r>
        <w:rPr>
          <w:i/>
        </w:rPr>
        <w:t>предлагает</w:t>
      </w:r>
      <w:r w:rsidRPr="008B7449">
        <w:t xml:space="preserve"> Сторонам, другим правительствам и соответствующим организациям продолжать разрабатывать инструменты коммуникации, просвещения и повышения осведомленности общественности о </w:t>
      </w:r>
      <w:r>
        <w:t>важности</w:t>
      </w:r>
      <w:r w:rsidRPr="008B7449">
        <w:t xml:space="preserve"> сохранения и устойчивого использования биологического разнообразия и экосистемных подходов для здравоохранения с целью актуализации тематики биоразнообразия и разработки политики, планов и программ</w:t>
      </w:r>
      <w:r>
        <w:t xml:space="preserve"> по линии «Единое здравоохранение» среди прочих комплексных подходов,</w:t>
      </w:r>
      <w:r w:rsidRPr="008B7449">
        <w:t xml:space="preserve"> учитывающих аспекты биоразнообразия, в соответствии с целями Повестки дня в области устойчивого</w:t>
      </w:r>
      <w:proofErr w:type="gramEnd"/>
      <w:r w:rsidRPr="008B7449">
        <w:t xml:space="preserve"> развития на период до 2030 года;</w:t>
      </w:r>
    </w:p>
    <w:p w:rsidR="008624EB" w:rsidRPr="008B7449" w:rsidRDefault="008624EB" w:rsidP="008624EB">
      <w:pPr>
        <w:pStyle w:val="Para1"/>
        <w:numPr>
          <w:ilvl w:val="0"/>
          <w:numId w:val="34"/>
        </w:numPr>
        <w:tabs>
          <w:tab w:val="clear" w:pos="360"/>
        </w:tabs>
        <w:ind w:firstLine="851"/>
      </w:pPr>
      <w:r>
        <w:rPr>
          <w:i/>
        </w:rPr>
        <w:t>призывает</w:t>
      </w:r>
      <w:r w:rsidRPr="008B7449">
        <w:t xml:space="preserve"> Стороны</w:t>
      </w:r>
      <w:r w:rsidRPr="008B7449">
        <w:rPr>
          <w:iCs/>
        </w:rPr>
        <w:t>, другие правительства и соответствующие заинтересованные стороны в соответствии с их национальными возможностями и обстоятельствами, приоритетами и нормативными положениями</w:t>
      </w:r>
      <w:r w:rsidRPr="008B7449">
        <w:t>:</w:t>
      </w:r>
    </w:p>
    <w:p w:rsidR="008624EB" w:rsidRPr="008B7449" w:rsidRDefault="008624EB" w:rsidP="008624EB">
      <w:pPr>
        <w:pStyle w:val="Para1"/>
        <w:ind w:firstLine="720"/>
      </w:pPr>
      <w:proofErr w:type="spellStart"/>
      <w:r w:rsidRPr="00410A14">
        <w:t>a</w:t>
      </w:r>
      <w:proofErr w:type="spellEnd"/>
      <w:r w:rsidRPr="008B7449">
        <w:t>)</w:t>
      </w:r>
      <w:r w:rsidRPr="008B7449">
        <w:tab/>
        <w:t>обеспечить в соответствующих случаях эффективные стимулы для акт</w:t>
      </w:r>
      <w:r>
        <w:t>уализац</w:t>
      </w:r>
      <w:r w:rsidRPr="008B7449">
        <w:t>ии тематики биоразнообразия в секторе здравоохранения в соответствии с международными обязательствами</w:t>
      </w:r>
      <w:r>
        <w:t>;</w:t>
      </w:r>
    </w:p>
    <w:p w:rsidR="008624EB" w:rsidRDefault="008624EB" w:rsidP="008624EB">
      <w:pPr>
        <w:pStyle w:val="Para1"/>
        <w:ind w:firstLine="720"/>
      </w:pPr>
      <w:proofErr w:type="spellStart"/>
      <w:r w:rsidRPr="00410A14">
        <w:t>b</w:t>
      </w:r>
      <w:proofErr w:type="spellEnd"/>
      <w:r w:rsidRPr="008B7449">
        <w:t>)</w:t>
      </w:r>
      <w:r w:rsidRPr="008B7449">
        <w:tab/>
        <w:t>поддерживать и укреплять методы передовой практики в области устойчивого потребления и производства, применяемые в секторе здравоохранения и направленные на содействие сохранению и устойчивом</w:t>
      </w:r>
      <w:r>
        <w:t>у использованию биоразнообразия;</w:t>
      </w:r>
    </w:p>
    <w:p w:rsidR="008624EB" w:rsidRPr="008B7449" w:rsidRDefault="008624EB" w:rsidP="008624EB">
      <w:pPr>
        <w:pStyle w:val="Para1"/>
        <w:ind w:firstLine="720"/>
      </w:pPr>
      <w:r>
        <w:t>с)</w:t>
      </w:r>
      <w:r>
        <w:tab/>
        <w:t xml:space="preserve">приложить усилия к тому, чтобы пересмотреть, скорректировать и укрепить взаимосвязи между биоразнообразием и </w:t>
      </w:r>
      <w:r w:rsidR="004F237C">
        <w:t>здоровьем</w:t>
      </w:r>
      <w:r>
        <w:t xml:space="preserve"> при проведении экологической оценки соответствующих проектов;</w:t>
      </w:r>
    </w:p>
    <w:p w:rsidR="008624EB" w:rsidRPr="006074FC" w:rsidRDefault="008624EB" w:rsidP="008624EB">
      <w:pPr>
        <w:pStyle w:val="Para1"/>
        <w:numPr>
          <w:ilvl w:val="0"/>
          <w:numId w:val="34"/>
        </w:numPr>
        <w:tabs>
          <w:tab w:val="clear" w:pos="360"/>
        </w:tabs>
        <w:ind w:firstLine="851"/>
      </w:pPr>
      <w:r>
        <w:rPr>
          <w:i/>
        </w:rPr>
        <w:t>предлагает</w:t>
      </w:r>
      <w:r w:rsidRPr="006074FC">
        <w:t xml:space="preserve"> Всемирной организации здравоохранения, Всемирной организации здравоохранения животных, </w:t>
      </w:r>
      <w:r w:rsidRPr="006074FC">
        <w:rPr>
          <w:bCs/>
        </w:rPr>
        <w:t xml:space="preserve">Продовольственной и сельскохозяйственной организации </w:t>
      </w:r>
      <w:r w:rsidRPr="006074FC">
        <w:rPr>
          <w:bCs/>
        </w:rPr>
        <w:lastRenderedPageBreak/>
        <w:t>Объединенных Наций</w:t>
      </w:r>
      <w:r w:rsidRPr="006074FC">
        <w:t xml:space="preserve"> и другим соответствующим организациям рассмотреть экосистемные подходы в их деятельности по усилению профилактики заболеваний;</w:t>
      </w:r>
    </w:p>
    <w:p w:rsidR="008624EB" w:rsidRPr="006074FC" w:rsidRDefault="008624EB" w:rsidP="008624EB">
      <w:pPr>
        <w:pStyle w:val="Para1"/>
        <w:numPr>
          <w:ilvl w:val="0"/>
          <w:numId w:val="34"/>
        </w:numPr>
        <w:tabs>
          <w:tab w:val="clear" w:pos="360"/>
        </w:tabs>
        <w:ind w:firstLine="851"/>
      </w:pPr>
      <w:r w:rsidRPr="006074FC">
        <w:rPr>
          <w:i/>
        </w:rPr>
        <w:t xml:space="preserve"> </w:t>
      </w:r>
      <w:r>
        <w:rPr>
          <w:i/>
        </w:rPr>
        <w:t>предлагает</w:t>
      </w:r>
      <w:r w:rsidRPr="006074FC">
        <w:t xml:space="preserve"> Всемир</w:t>
      </w:r>
      <w:r>
        <w:t>ной организации здравоохранения</w:t>
      </w:r>
      <w:r w:rsidRPr="006074FC">
        <w:t>:</w:t>
      </w:r>
    </w:p>
    <w:p w:rsidR="008624EB" w:rsidRPr="006074FC" w:rsidRDefault="008624EB" w:rsidP="008624EB">
      <w:pPr>
        <w:pStyle w:val="Para1"/>
        <w:ind w:firstLine="720"/>
      </w:pPr>
      <w:proofErr w:type="spellStart"/>
      <w:r w:rsidRPr="00410A14">
        <w:t>a</w:t>
      </w:r>
      <w:proofErr w:type="spellEnd"/>
      <w:r w:rsidRPr="006074FC">
        <w:t>)</w:t>
      </w:r>
      <w:r w:rsidRPr="006074FC">
        <w:tab/>
        <w:t>поддерживать осуществление настоящего решения и решения XIII/6 в сотрудничестве с другими соответствующими партнерами;</w:t>
      </w:r>
    </w:p>
    <w:p w:rsidR="008624EB" w:rsidRPr="006074FC" w:rsidRDefault="008624EB" w:rsidP="008624EB">
      <w:pPr>
        <w:pStyle w:val="Para1"/>
        <w:ind w:firstLine="720"/>
      </w:pPr>
      <w:proofErr w:type="spellStart"/>
      <w:proofErr w:type="gramStart"/>
      <w:r w:rsidRPr="00410A14">
        <w:t>b</w:t>
      </w:r>
      <w:proofErr w:type="spellEnd"/>
      <w:r w:rsidRPr="006074FC">
        <w:t>)</w:t>
      </w:r>
      <w:r w:rsidRPr="006074FC">
        <w:tab/>
        <w:t xml:space="preserve">продолжать поддерживать разработку и осуществление мер, руководящих принципов и инструментов для содействия и поддержки актуализации </w:t>
      </w:r>
      <w:r>
        <w:t>взаимосвязей между биоразнообразием</w:t>
      </w:r>
      <w:r w:rsidRPr="006074FC">
        <w:t xml:space="preserve"> и </w:t>
      </w:r>
      <w:r>
        <w:t>здоровьем</w:t>
      </w:r>
      <w:r w:rsidRPr="006074FC">
        <w:t xml:space="preserve"> в </w:t>
      </w:r>
      <w:r>
        <w:t>сфере</w:t>
      </w:r>
      <w:r w:rsidRPr="006074FC">
        <w:t xml:space="preserve"> здравоохранения, и рассмотреть вопрос </w:t>
      </w:r>
      <w:r w:rsidR="00564CBF">
        <w:t xml:space="preserve">об </w:t>
      </w:r>
      <w:r w:rsidRPr="006074FC">
        <w:t>учреждени</w:t>
      </w:r>
      <w:r w:rsidR="00564CBF">
        <w:t>и</w:t>
      </w:r>
      <w:r w:rsidRPr="006074FC">
        <w:t xml:space="preserve"> механизма регулярной отчетности о ходе осуществления мероприятий, связанных с биоразнообразием и здравоохранением, в рамках совместной программы работы Конвенции о биологическом разнообразии и Всемирной организации здравоохранения;</w:t>
      </w:r>
      <w:proofErr w:type="gramEnd"/>
    </w:p>
    <w:p w:rsidR="008624EB" w:rsidRPr="006074FC" w:rsidRDefault="008624EB" w:rsidP="008624EB">
      <w:pPr>
        <w:pStyle w:val="Para1"/>
        <w:numPr>
          <w:ilvl w:val="0"/>
          <w:numId w:val="34"/>
        </w:numPr>
        <w:tabs>
          <w:tab w:val="clear" w:pos="360"/>
        </w:tabs>
        <w:ind w:firstLine="851"/>
      </w:pPr>
      <w:r>
        <w:rPr>
          <w:i/>
        </w:rPr>
        <w:t>предлагает</w:t>
      </w:r>
      <w:r w:rsidRPr="006074FC">
        <w:t xml:space="preserve"> донорам и финансирующим учреждениям, имеющим такую возможность, оказывать финансовую помощь страновым проектам, направленным на актуализацию тематики </w:t>
      </w:r>
      <w:r w:rsidRPr="008624EB">
        <w:rPr>
          <w:bCs/>
        </w:rPr>
        <w:t>биоразнообразия</w:t>
      </w:r>
      <w:r w:rsidRPr="006074FC">
        <w:t xml:space="preserve"> и </w:t>
      </w:r>
      <w:r w:rsidR="004A3948" w:rsidRPr="004A3948">
        <w:t>здравоохранения</w:t>
      </w:r>
      <w:r w:rsidR="004A3948">
        <w:t xml:space="preserve"> </w:t>
      </w:r>
      <w:r w:rsidRPr="006074FC">
        <w:t>на межсекторальном уровне, по запросу Сторон, являющихся развивающимися странами, в частности, наименее развитыми из них, включая малые островные развивающиеся государства, и стран</w:t>
      </w:r>
      <w:r w:rsidR="004A3948">
        <w:t>ами</w:t>
      </w:r>
      <w:r w:rsidRPr="006074FC">
        <w:t xml:space="preserve"> с переходной экономикой;</w:t>
      </w:r>
    </w:p>
    <w:p w:rsidR="008624EB" w:rsidRPr="006074FC" w:rsidRDefault="008624EB" w:rsidP="008624EB">
      <w:pPr>
        <w:pStyle w:val="Para1"/>
        <w:numPr>
          <w:ilvl w:val="0"/>
          <w:numId w:val="34"/>
        </w:numPr>
        <w:tabs>
          <w:tab w:val="clear" w:pos="360"/>
        </w:tabs>
        <w:ind w:firstLine="851"/>
        <w:rPr>
          <w:kern w:val="22"/>
        </w:rPr>
      </w:pPr>
      <w:r w:rsidRPr="006074FC">
        <w:rPr>
          <w:i/>
          <w:iCs/>
          <w:kern w:val="22"/>
          <w:szCs w:val="22"/>
        </w:rPr>
        <w:t>поручает</w:t>
      </w:r>
      <w:r w:rsidRPr="006074FC">
        <w:rPr>
          <w:i/>
          <w:kern w:val="22"/>
          <w:szCs w:val="22"/>
        </w:rPr>
        <w:t xml:space="preserve"> </w:t>
      </w:r>
      <w:r w:rsidRPr="006074FC">
        <w:rPr>
          <w:kern w:val="22"/>
          <w:szCs w:val="22"/>
        </w:rPr>
        <w:t xml:space="preserve">Исполнительному секретарю, при условии наличия финансовых ресурсов, и </w:t>
      </w:r>
      <w:r w:rsidRPr="006074FC">
        <w:rPr>
          <w:i/>
          <w:kern w:val="22"/>
          <w:szCs w:val="22"/>
        </w:rPr>
        <w:t>предлагает</w:t>
      </w:r>
      <w:r w:rsidRPr="006074FC">
        <w:rPr>
          <w:kern w:val="22"/>
          <w:szCs w:val="22"/>
        </w:rPr>
        <w:t xml:space="preserve"> Всемирной организации здравоохранения в сотрудничестве с другими членами Межучережденческой контактной группы по вопросам биоразнообразия и здравоохранения, а также с другими партнерами в надлежащих случаях:</w:t>
      </w:r>
    </w:p>
    <w:p w:rsidR="008624EB" w:rsidRPr="006074FC" w:rsidRDefault="008624EB" w:rsidP="008624EB">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a</w:t>
      </w:r>
      <w:proofErr w:type="spellEnd"/>
      <w:r w:rsidRPr="006074FC">
        <w:rPr>
          <w:snapToGrid w:val="0"/>
          <w:kern w:val="22"/>
          <w:szCs w:val="22"/>
        </w:rPr>
        <w:t>)</w:t>
      </w:r>
      <w:r w:rsidRPr="006074FC">
        <w:rPr>
          <w:snapToGrid w:val="0"/>
          <w:kern w:val="22"/>
          <w:szCs w:val="22"/>
        </w:rPr>
        <w:tab/>
        <w:t xml:space="preserve">разработать комплексные научно обоснованные показатели, параметры и инструменты для оценки хода осуществления деятельности в области биоразнообразия и </w:t>
      </w:r>
      <w:r w:rsidR="004A3948">
        <w:rPr>
          <w:snapToGrid w:val="0"/>
          <w:kern w:val="22"/>
          <w:szCs w:val="22"/>
        </w:rPr>
        <w:t>здравоохранения</w:t>
      </w:r>
      <w:r w:rsidRPr="006074FC">
        <w:rPr>
          <w:snapToGrid w:val="0"/>
          <w:kern w:val="22"/>
          <w:szCs w:val="22"/>
        </w:rPr>
        <w:t>;</w:t>
      </w:r>
    </w:p>
    <w:p w:rsidR="008624EB" w:rsidRPr="00564CBF" w:rsidRDefault="008624EB" w:rsidP="008624EB">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r>
        <w:rPr>
          <w:snapToGrid w:val="0"/>
          <w:kern w:val="22"/>
          <w:szCs w:val="22"/>
        </w:rPr>
        <w:t>b</w:t>
      </w:r>
      <w:proofErr w:type="spellEnd"/>
      <w:r w:rsidRPr="006074FC">
        <w:rPr>
          <w:snapToGrid w:val="0"/>
          <w:kern w:val="22"/>
          <w:szCs w:val="22"/>
        </w:rPr>
        <w:t>)</w:t>
      </w:r>
      <w:r w:rsidRPr="006074FC">
        <w:rPr>
          <w:snapToGrid w:val="0"/>
          <w:kern w:val="22"/>
          <w:szCs w:val="22"/>
        </w:rPr>
        <w:tab/>
        <w:t>разработать целенаправленные идейные подходы в интересах актуализации тематики биоразнообразия в секторе здравоохранения в рамках практического осуществления глобальной коммуникационной стратегии и идейных подходов, изложенных в реш</w:t>
      </w:r>
      <w:r w:rsidRPr="00564CBF">
        <w:rPr>
          <w:snapToGrid w:val="0"/>
          <w:kern w:val="22"/>
          <w:szCs w:val="22"/>
        </w:rPr>
        <w:t xml:space="preserve">ении </w:t>
      </w:r>
      <w:hyperlink r:id="rId13" w:history="1">
        <w:r w:rsidRPr="00564CBF">
          <w:rPr>
            <w:rStyle w:val="Lienhypertexte"/>
            <w:snapToGrid w:val="0"/>
            <w:kern w:val="22"/>
            <w:sz w:val="22"/>
            <w:szCs w:val="22"/>
          </w:rPr>
          <w:t>XII/2</w:t>
        </w:r>
      </w:hyperlink>
      <w:r w:rsidRPr="00564CBF">
        <w:rPr>
          <w:snapToGrid w:val="0"/>
          <w:kern w:val="22"/>
          <w:szCs w:val="22"/>
        </w:rPr>
        <w:t>;</w:t>
      </w:r>
    </w:p>
    <w:p w:rsidR="008624EB" w:rsidRPr="006074FC" w:rsidRDefault="008624EB" w:rsidP="008624EB">
      <w:pPr>
        <w:suppressLineNumbers/>
        <w:suppressAutoHyphens/>
        <w:kinsoku w:val="0"/>
        <w:overflowPunct w:val="0"/>
        <w:autoSpaceDE w:val="0"/>
        <w:autoSpaceDN w:val="0"/>
        <w:adjustRightInd w:val="0"/>
        <w:snapToGrid w:val="0"/>
        <w:spacing w:before="120" w:after="120"/>
        <w:ind w:firstLine="720"/>
        <w:rPr>
          <w:snapToGrid w:val="0"/>
          <w:kern w:val="22"/>
          <w:szCs w:val="22"/>
        </w:rPr>
      </w:pPr>
      <w:proofErr w:type="spellStart"/>
      <w:proofErr w:type="gramStart"/>
      <w:r>
        <w:rPr>
          <w:snapToGrid w:val="0"/>
          <w:kern w:val="22"/>
          <w:szCs w:val="22"/>
        </w:rPr>
        <w:t>c</w:t>
      </w:r>
      <w:proofErr w:type="spellEnd"/>
      <w:r w:rsidRPr="006074FC">
        <w:rPr>
          <w:snapToGrid w:val="0"/>
          <w:kern w:val="22"/>
          <w:szCs w:val="22"/>
        </w:rPr>
        <w:t>)</w:t>
      </w:r>
      <w:r w:rsidRPr="006074FC">
        <w:rPr>
          <w:snapToGrid w:val="0"/>
          <w:kern w:val="22"/>
          <w:szCs w:val="22"/>
        </w:rPr>
        <w:tab/>
        <w:t xml:space="preserve">разработать проект глобального плана действий по учету взаимосвязей между биоразнообразием и здоровьем в национальной политике, стратегиях, программах и счетах в целях оказания дальнейшей поддержки Сторонам в актуализации взаимосвязей между биоразнообразием и здоровьем на основе решения XIII/6 и руководства по учету аспектов биоразнообразия при применении подхода </w:t>
      </w:r>
      <w:bookmarkStart w:id="3" w:name="_Hlk519067480"/>
      <w:r w:rsidRPr="006074FC">
        <w:rPr>
          <w:snapToGrid w:val="0"/>
          <w:kern w:val="22"/>
          <w:szCs w:val="22"/>
        </w:rPr>
        <w:t>«Единое здравоохранение»</w:t>
      </w:r>
      <w:bookmarkEnd w:id="3"/>
      <w:r>
        <w:rPr>
          <w:snapToGrid w:val="0"/>
          <w:kern w:val="22"/>
          <w:szCs w:val="22"/>
        </w:rPr>
        <w:t xml:space="preserve"> среди прочих комплексных подходов</w:t>
      </w:r>
      <w:r>
        <w:rPr>
          <w:rStyle w:val="Appelnotedebasdep"/>
          <w:rFonts w:eastAsiaTheme="majorEastAsia"/>
          <w:snapToGrid w:val="0"/>
          <w:kern w:val="22"/>
          <w:szCs w:val="22"/>
        </w:rPr>
        <w:footnoteReference w:id="5"/>
      </w:r>
      <w:r>
        <w:rPr>
          <w:snapToGrid w:val="0"/>
          <w:kern w:val="22"/>
          <w:szCs w:val="22"/>
        </w:rPr>
        <w:t>;</w:t>
      </w:r>
      <w:proofErr w:type="gramEnd"/>
    </w:p>
    <w:p w:rsidR="008624EB" w:rsidRPr="00FA1CEA" w:rsidRDefault="008624EB" w:rsidP="008624EB">
      <w:pPr>
        <w:pStyle w:val="Para1"/>
        <w:numPr>
          <w:ilvl w:val="0"/>
          <w:numId w:val="34"/>
        </w:numPr>
        <w:tabs>
          <w:tab w:val="clear" w:pos="360"/>
        </w:tabs>
        <w:ind w:firstLine="851"/>
        <w:rPr>
          <w:i/>
          <w:snapToGrid/>
          <w:kern w:val="22"/>
          <w:szCs w:val="22"/>
        </w:rPr>
      </w:pPr>
      <w:r w:rsidRPr="00FA1CEA">
        <w:rPr>
          <w:i/>
          <w:kern w:val="22"/>
          <w:szCs w:val="22"/>
        </w:rPr>
        <w:t xml:space="preserve">поручает </w:t>
      </w:r>
      <w:r w:rsidRPr="00FA1CEA">
        <w:rPr>
          <w:kern w:val="22"/>
          <w:szCs w:val="22"/>
        </w:rPr>
        <w:t xml:space="preserve">Исполнительному секретарю при условии наличия ресурсов и </w:t>
      </w:r>
      <w:r w:rsidRPr="00FA1CEA">
        <w:rPr>
          <w:i/>
          <w:kern w:val="22"/>
          <w:szCs w:val="22"/>
        </w:rPr>
        <w:t>предлагает</w:t>
      </w:r>
      <w:r w:rsidRPr="00FA1CEA">
        <w:rPr>
          <w:kern w:val="22"/>
          <w:szCs w:val="22"/>
        </w:rPr>
        <w:t xml:space="preserve"> Всемирной организации здравоохранения и другим членам </w:t>
      </w:r>
      <w:r w:rsidR="00564CBF">
        <w:rPr>
          <w:kern w:val="22"/>
          <w:szCs w:val="22"/>
        </w:rPr>
        <w:t>М</w:t>
      </w:r>
      <w:r w:rsidRPr="00FA1CEA">
        <w:rPr>
          <w:kern w:val="22"/>
          <w:szCs w:val="22"/>
        </w:rPr>
        <w:t>ежучережденческой контактной группы по вопросам биоразнообразия и здравоохранения и другим соответствующим партнерам</w:t>
      </w:r>
      <w:r>
        <w:rPr>
          <w:kern w:val="22"/>
          <w:szCs w:val="22"/>
        </w:rPr>
        <w:t xml:space="preserve"> осуществлять сотрудничество, с тем чтобы</w:t>
      </w:r>
      <w:r w:rsidRPr="00FA1CEA">
        <w:rPr>
          <w:kern w:val="22"/>
          <w:szCs w:val="22"/>
        </w:rPr>
        <w:t>:</w:t>
      </w:r>
    </w:p>
    <w:p w:rsidR="008624EB" w:rsidRPr="00FA1CEA" w:rsidRDefault="008624EB" w:rsidP="008624EB">
      <w:pPr>
        <w:pStyle w:val="Para1"/>
        <w:suppressLineNumbers/>
        <w:shd w:val="clear" w:color="auto" w:fill="FFFFFF"/>
        <w:tabs>
          <w:tab w:val="left" w:pos="720"/>
        </w:tabs>
        <w:suppressAutoHyphens/>
        <w:ind w:firstLine="720"/>
        <w:rPr>
          <w:kern w:val="22"/>
          <w:szCs w:val="22"/>
        </w:rPr>
      </w:pPr>
      <w:proofErr w:type="spellStart"/>
      <w:r>
        <w:rPr>
          <w:kern w:val="22"/>
          <w:szCs w:val="22"/>
        </w:rPr>
        <w:t>a</w:t>
      </w:r>
      <w:proofErr w:type="spellEnd"/>
      <w:r w:rsidRPr="00FA1CEA">
        <w:rPr>
          <w:kern w:val="22"/>
          <w:szCs w:val="22"/>
        </w:rPr>
        <w:t>)</w:t>
      </w:r>
      <w:r w:rsidRPr="00FA1CEA">
        <w:rPr>
          <w:kern w:val="22"/>
          <w:szCs w:val="22"/>
        </w:rPr>
        <w:tab/>
      </w:r>
      <w:r>
        <w:rPr>
          <w:kern w:val="22"/>
          <w:szCs w:val="22"/>
        </w:rPr>
        <w:t>в надлежащих случаях</w:t>
      </w:r>
      <w:r w:rsidRPr="00FA1CEA">
        <w:rPr>
          <w:kern w:val="22"/>
          <w:szCs w:val="22"/>
        </w:rPr>
        <w:t xml:space="preserve"> помогать и способствовать обсуждению подходов, касающихся </w:t>
      </w:r>
      <w:r>
        <w:rPr>
          <w:kern w:val="22"/>
          <w:szCs w:val="22"/>
        </w:rPr>
        <w:t>взаимо</w:t>
      </w:r>
      <w:r w:rsidRPr="00FA1CEA">
        <w:rPr>
          <w:kern w:val="22"/>
          <w:szCs w:val="22"/>
        </w:rPr>
        <w:t>связей между био</w:t>
      </w:r>
      <w:r>
        <w:rPr>
          <w:kern w:val="22"/>
          <w:szCs w:val="22"/>
        </w:rPr>
        <w:t>разнообразием и здоровьем</w:t>
      </w:r>
      <w:r w:rsidRPr="00FA1CEA">
        <w:rPr>
          <w:kern w:val="22"/>
          <w:szCs w:val="22"/>
        </w:rPr>
        <w:t xml:space="preserve">, с соответствующими национальными, региональными и субрегиональными </w:t>
      </w:r>
      <w:r>
        <w:rPr>
          <w:kern w:val="22"/>
          <w:szCs w:val="22"/>
        </w:rPr>
        <w:t>заинтересованными сторонами и организациями</w:t>
      </w:r>
      <w:r w:rsidRPr="00FA1CEA">
        <w:rPr>
          <w:kern w:val="22"/>
          <w:szCs w:val="22"/>
        </w:rPr>
        <w:t xml:space="preserve"> в целях оказания помощи Сторонам в разработке стратегий по эффективной актуализации связей между биоразнообразием и </w:t>
      </w:r>
      <w:r>
        <w:rPr>
          <w:kern w:val="22"/>
          <w:szCs w:val="22"/>
        </w:rPr>
        <w:t>здоровьем</w:t>
      </w:r>
      <w:r w:rsidRPr="00FA1CEA">
        <w:rPr>
          <w:kern w:val="22"/>
          <w:szCs w:val="22"/>
        </w:rPr>
        <w:t xml:space="preserve"> </w:t>
      </w:r>
      <w:r>
        <w:rPr>
          <w:kern w:val="22"/>
          <w:szCs w:val="22"/>
        </w:rPr>
        <w:t>посредством комплексных подходов</w:t>
      </w:r>
      <w:r w:rsidRPr="00FA1CEA">
        <w:rPr>
          <w:kern w:val="22"/>
          <w:szCs w:val="22"/>
        </w:rPr>
        <w:t>;</w:t>
      </w:r>
    </w:p>
    <w:p w:rsidR="008624EB" w:rsidRPr="00FA1CEA" w:rsidRDefault="008624EB" w:rsidP="008624EB">
      <w:pPr>
        <w:pStyle w:val="Para1"/>
        <w:suppressLineNumbers/>
        <w:shd w:val="clear" w:color="auto" w:fill="FFFFFF"/>
        <w:tabs>
          <w:tab w:val="left" w:pos="720"/>
        </w:tabs>
        <w:suppressAutoHyphens/>
        <w:ind w:firstLine="720"/>
        <w:rPr>
          <w:kern w:val="22"/>
          <w:szCs w:val="22"/>
        </w:rPr>
      </w:pPr>
      <w:proofErr w:type="spellStart"/>
      <w:r>
        <w:rPr>
          <w:kern w:val="22"/>
          <w:szCs w:val="22"/>
        </w:rPr>
        <w:t>b</w:t>
      </w:r>
      <w:proofErr w:type="spellEnd"/>
      <w:r w:rsidRPr="00FA1CEA">
        <w:rPr>
          <w:kern w:val="22"/>
          <w:szCs w:val="22"/>
        </w:rPr>
        <w:t>)</w:t>
      </w:r>
      <w:r w:rsidRPr="00FA1CEA">
        <w:rPr>
          <w:kern w:val="22"/>
          <w:szCs w:val="22"/>
        </w:rPr>
        <w:tab/>
      </w:r>
      <w:r>
        <w:rPr>
          <w:kern w:val="22"/>
          <w:szCs w:val="22"/>
        </w:rPr>
        <w:t xml:space="preserve">совместно с другими </w:t>
      </w:r>
      <w:r w:rsidR="004A3948">
        <w:rPr>
          <w:kern w:val="22"/>
          <w:szCs w:val="22"/>
        </w:rPr>
        <w:t>заинтересованными сторонами</w:t>
      </w:r>
      <w:r>
        <w:rPr>
          <w:kern w:val="22"/>
          <w:szCs w:val="22"/>
        </w:rPr>
        <w:t xml:space="preserve"> </w:t>
      </w:r>
      <w:bookmarkStart w:id="4" w:name="_GoBack"/>
      <w:bookmarkEnd w:id="4"/>
      <w:r w:rsidRPr="00FA1CEA">
        <w:rPr>
          <w:kern w:val="22"/>
          <w:szCs w:val="22"/>
        </w:rPr>
        <w:t xml:space="preserve">проводить </w:t>
      </w:r>
      <w:r w:rsidR="004A3948" w:rsidRPr="004A3948">
        <w:rPr>
          <w:kern w:val="22"/>
          <w:szCs w:val="22"/>
        </w:rPr>
        <w:t>во всех регионах</w:t>
      </w:r>
      <w:r w:rsidR="004A3948">
        <w:rPr>
          <w:kern w:val="22"/>
          <w:szCs w:val="22"/>
        </w:rPr>
        <w:t xml:space="preserve"> </w:t>
      </w:r>
      <w:r w:rsidRPr="00FA1CEA">
        <w:rPr>
          <w:kern w:val="22"/>
          <w:szCs w:val="22"/>
        </w:rPr>
        <w:t xml:space="preserve">дополнительные региональные и субрегиональные семинары по созданию потенциала </w:t>
      </w:r>
      <w:r>
        <w:rPr>
          <w:kern w:val="22"/>
          <w:szCs w:val="22"/>
        </w:rPr>
        <w:t xml:space="preserve">в </w:t>
      </w:r>
      <w:r w:rsidR="004A3948">
        <w:rPr>
          <w:kern w:val="22"/>
          <w:szCs w:val="22"/>
        </w:rPr>
        <w:t xml:space="preserve">области </w:t>
      </w:r>
      <w:r w:rsidR="004A3948" w:rsidRPr="004A3948">
        <w:rPr>
          <w:kern w:val="22"/>
          <w:szCs w:val="22"/>
        </w:rPr>
        <w:t xml:space="preserve">здравоохранения </w:t>
      </w:r>
      <w:r>
        <w:rPr>
          <w:kern w:val="22"/>
          <w:szCs w:val="22"/>
        </w:rPr>
        <w:t>и биоразнообрази</w:t>
      </w:r>
      <w:r w:rsidR="004A3948">
        <w:rPr>
          <w:kern w:val="22"/>
          <w:szCs w:val="22"/>
        </w:rPr>
        <w:t>я</w:t>
      </w:r>
      <w:r w:rsidRPr="00FA1CEA">
        <w:rPr>
          <w:kern w:val="22"/>
          <w:szCs w:val="22"/>
        </w:rPr>
        <w:t>;</w:t>
      </w:r>
    </w:p>
    <w:p w:rsidR="008624EB" w:rsidRPr="00FA1CEA" w:rsidRDefault="008624EB" w:rsidP="008624EB">
      <w:pPr>
        <w:pStyle w:val="Para1"/>
        <w:suppressLineNumbers/>
        <w:shd w:val="clear" w:color="auto" w:fill="FFFFFF"/>
        <w:tabs>
          <w:tab w:val="left" w:pos="720"/>
        </w:tabs>
        <w:suppressAutoHyphens/>
        <w:ind w:firstLine="720"/>
        <w:rPr>
          <w:kern w:val="22"/>
          <w:szCs w:val="22"/>
        </w:rPr>
      </w:pPr>
      <w:proofErr w:type="spellStart"/>
      <w:proofErr w:type="gramStart"/>
      <w:r>
        <w:rPr>
          <w:kern w:val="22"/>
          <w:szCs w:val="22"/>
        </w:rPr>
        <w:lastRenderedPageBreak/>
        <w:t>c</w:t>
      </w:r>
      <w:proofErr w:type="spellEnd"/>
      <w:r w:rsidRPr="00FA1CEA">
        <w:rPr>
          <w:kern w:val="22"/>
          <w:szCs w:val="22"/>
        </w:rPr>
        <w:t>)</w:t>
      </w:r>
      <w:r w:rsidRPr="00FA1CEA">
        <w:rPr>
          <w:kern w:val="22"/>
          <w:szCs w:val="22"/>
        </w:rPr>
        <w:tab/>
        <w:t>собирать информацию о соответствующих исследованиях, опыте и передовой практике в области микробиома и здоровья человека, а также в сфере создания, управления и внедрения производственных систем на основе сохранения и устойчивого использования биологического разнообразия, а также в области традиционных знаний и их соответствующих выгод для здорового питания, в частности, в уязвимых и маргинализированных слоях общества;</w:t>
      </w:r>
      <w:proofErr w:type="gramEnd"/>
    </w:p>
    <w:p w:rsidR="008624EB" w:rsidRPr="00FA1CEA" w:rsidRDefault="008624EB" w:rsidP="008624EB">
      <w:pPr>
        <w:pStyle w:val="Para1"/>
        <w:suppressLineNumbers/>
        <w:shd w:val="clear" w:color="auto" w:fill="FFFFFF"/>
        <w:tabs>
          <w:tab w:val="left" w:pos="720"/>
        </w:tabs>
        <w:suppressAutoHyphens/>
        <w:ind w:firstLine="720"/>
        <w:rPr>
          <w:kern w:val="22"/>
          <w:szCs w:val="22"/>
        </w:rPr>
      </w:pPr>
      <w:proofErr w:type="spellStart"/>
      <w:r>
        <w:rPr>
          <w:kern w:val="22"/>
          <w:szCs w:val="22"/>
        </w:rPr>
        <w:t>d</w:t>
      </w:r>
      <w:proofErr w:type="spellEnd"/>
      <w:r w:rsidRPr="00FA1CEA">
        <w:rPr>
          <w:kern w:val="22"/>
          <w:szCs w:val="22"/>
        </w:rPr>
        <w:t>)</w:t>
      </w:r>
      <w:r w:rsidRPr="00FA1CEA">
        <w:rPr>
          <w:kern w:val="22"/>
          <w:szCs w:val="22"/>
        </w:rPr>
        <w:tab/>
        <w:t>изучить механизм обеспечения доступности, регулярного обновления, объединения и распространения научной литературы и других докладов в области здравоохранения и биоразнообразия в поддержку разработки руководства по передовой практике;</w:t>
      </w:r>
    </w:p>
    <w:p w:rsidR="009F5421" w:rsidRPr="009E74CD" w:rsidRDefault="008624EB" w:rsidP="008624EB">
      <w:pPr>
        <w:pStyle w:val="Para1"/>
        <w:numPr>
          <w:ilvl w:val="0"/>
          <w:numId w:val="34"/>
        </w:numPr>
        <w:tabs>
          <w:tab w:val="clear" w:pos="360"/>
        </w:tabs>
        <w:ind w:firstLine="851"/>
        <w:rPr>
          <w:kern w:val="22"/>
          <w:szCs w:val="22"/>
        </w:rPr>
      </w:pPr>
      <w:r w:rsidRPr="00A518B1">
        <w:rPr>
          <w:i/>
          <w:kern w:val="22"/>
          <w:szCs w:val="22"/>
        </w:rPr>
        <w:t>поручает</w:t>
      </w:r>
      <w:r>
        <w:rPr>
          <w:kern w:val="22"/>
          <w:szCs w:val="22"/>
        </w:rPr>
        <w:t xml:space="preserve"> Исполнительному секретарю </w:t>
      </w:r>
      <w:r w:rsidRPr="00FA1CEA">
        <w:rPr>
          <w:kern w:val="22"/>
          <w:szCs w:val="22"/>
        </w:rPr>
        <w:t xml:space="preserve">представить доклады о ходе работы Вспомогательному органу по научным, техническим и технологическим консультациям на его 23-м совещании и Вспомогательному органу по осуществлению на его </w:t>
      </w:r>
      <w:r w:rsidR="009A551A">
        <w:rPr>
          <w:kern w:val="22"/>
          <w:szCs w:val="22"/>
        </w:rPr>
        <w:t>третьем</w:t>
      </w:r>
      <w:r w:rsidRPr="00FA1CEA">
        <w:rPr>
          <w:kern w:val="22"/>
          <w:szCs w:val="22"/>
        </w:rPr>
        <w:t xml:space="preserve"> совещании</w:t>
      </w:r>
      <w:r w:rsidR="00DE1159" w:rsidRPr="00FA1CEA">
        <w:rPr>
          <w:kern w:val="22"/>
          <w:szCs w:val="22"/>
        </w:rPr>
        <w:t>.</w:t>
      </w:r>
    </w:p>
    <w:bookmarkEnd w:id="1"/>
    <w:p w:rsidR="00860DF6" w:rsidRDefault="00EC2503" w:rsidP="000F4E85">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p w:rsidR="009F5421" w:rsidRPr="009F5421" w:rsidRDefault="009F5421" w:rsidP="000F4E85">
      <w:pPr>
        <w:pStyle w:val="bodytextnoindent"/>
        <w:suppressLineNumbers/>
        <w:suppressAutoHyphens/>
        <w:kinsoku w:val="0"/>
        <w:overflowPunct w:val="0"/>
        <w:autoSpaceDE w:val="0"/>
        <w:autoSpaceDN w:val="0"/>
        <w:spacing w:before="120" w:after="120"/>
        <w:jc w:val="center"/>
        <w:rPr>
          <w:kern w:val="22"/>
          <w:szCs w:val="22"/>
          <w:lang w:val="fr-FR"/>
        </w:rPr>
      </w:pPr>
    </w:p>
    <w:sectPr w:rsidR="009F5421" w:rsidRPr="009F5421"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A91" w:rsidRDefault="000A0A91" w:rsidP="00CF1848">
      <w:r>
        <w:separator/>
      </w:r>
    </w:p>
  </w:endnote>
  <w:endnote w:type="continuationSeparator" w:id="0">
    <w:p w:rsidR="000A0A91" w:rsidRDefault="000A0A91" w:rsidP="00CF1848">
      <w:r>
        <w:continuationSeparator/>
      </w:r>
    </w:p>
  </w:endnote>
  <w:endnote w:type="continuationNotice" w:id="1">
    <w:p w:rsidR="000A0A91" w:rsidRDefault="000A0A9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A91" w:rsidRDefault="000A0A91" w:rsidP="00CF1848">
      <w:r>
        <w:separator/>
      </w:r>
    </w:p>
  </w:footnote>
  <w:footnote w:type="continuationSeparator" w:id="0">
    <w:p w:rsidR="000A0A91" w:rsidRDefault="000A0A91" w:rsidP="00CF1848">
      <w:r>
        <w:continuationSeparator/>
      </w:r>
    </w:p>
  </w:footnote>
  <w:footnote w:type="continuationNotice" w:id="1">
    <w:p w:rsidR="000A0A91" w:rsidRDefault="000A0A91"/>
  </w:footnote>
  <w:footnote w:id="2">
    <w:p w:rsidR="00DE1159" w:rsidRPr="0058211E" w:rsidRDefault="00DE1159" w:rsidP="00D51EF0">
      <w:pPr>
        <w:pStyle w:val="Notedebasdepage"/>
        <w:ind w:firstLine="0"/>
      </w:pPr>
      <w:r>
        <w:rPr>
          <w:rStyle w:val="Appelnotedebasdep"/>
        </w:rPr>
        <w:footnoteRef/>
      </w:r>
      <w:r w:rsidRPr="0058211E">
        <w:t xml:space="preserve"> </w:t>
      </w:r>
      <w:r>
        <w:t xml:space="preserve">Решение </w:t>
      </w:r>
      <w:r w:rsidRPr="00B10062">
        <w:rPr>
          <w:kern w:val="18"/>
          <w:szCs w:val="18"/>
        </w:rPr>
        <w:t>X</w:t>
      </w:r>
      <w:r w:rsidRPr="0058211E">
        <w:rPr>
          <w:kern w:val="18"/>
          <w:szCs w:val="18"/>
        </w:rPr>
        <w:t>/2, приложение.</w:t>
      </w:r>
    </w:p>
  </w:footnote>
  <w:footnote w:id="3">
    <w:p w:rsidR="00DE1159" w:rsidRPr="0058211E" w:rsidRDefault="00DE1159" w:rsidP="00D51EF0">
      <w:pPr>
        <w:pStyle w:val="Notedebasdepage"/>
        <w:ind w:firstLine="0"/>
      </w:pPr>
      <w:r>
        <w:rPr>
          <w:rStyle w:val="Appelnotedebasdep"/>
        </w:rPr>
        <w:footnoteRef/>
      </w:r>
      <w:r w:rsidRPr="0058211E">
        <w:t xml:space="preserve"> </w:t>
      </w:r>
      <w:r>
        <w:t>См. резолюцию 70/1 Генеральной Ассамблеи от 25 сентября 2015 года.</w:t>
      </w:r>
    </w:p>
  </w:footnote>
  <w:footnote w:id="4">
    <w:p w:rsidR="00DE1159" w:rsidRPr="0058211E" w:rsidRDefault="00DE1159" w:rsidP="00EE4C1D">
      <w:pPr>
        <w:pStyle w:val="Notedebasdepage"/>
        <w:ind w:firstLine="0"/>
      </w:pPr>
      <w:r>
        <w:rPr>
          <w:rStyle w:val="Appelnotedebasdep"/>
        </w:rPr>
        <w:footnoteRef/>
      </w:r>
      <w:r w:rsidRPr="0058211E">
        <w:t xml:space="preserve"> </w:t>
      </w:r>
      <w:r>
        <w:t xml:space="preserve">См. документ </w:t>
      </w:r>
      <w:hyperlink r:id="rId1" w:history="1">
        <w:r w:rsidRPr="00B10062">
          <w:rPr>
            <w:rStyle w:val="Lienhypertexte"/>
            <w:kern w:val="18"/>
            <w:szCs w:val="18"/>
          </w:rPr>
          <w:t>A</w:t>
        </w:r>
        <w:r w:rsidRPr="0058211E">
          <w:rPr>
            <w:rStyle w:val="Lienhypertexte"/>
            <w:kern w:val="18"/>
            <w:szCs w:val="18"/>
          </w:rPr>
          <w:t>71/11</w:t>
        </w:r>
      </w:hyperlink>
      <w:r w:rsidRPr="0058211E">
        <w:rPr>
          <w:kern w:val="18"/>
          <w:szCs w:val="18"/>
        </w:rPr>
        <w:t xml:space="preserve"> Всемирной организации здравоохранения от 29 марта 2018 года.</w:t>
      </w:r>
    </w:p>
  </w:footnote>
  <w:footnote w:id="5">
    <w:p w:rsidR="008624EB" w:rsidRPr="00A518B1" w:rsidRDefault="008624EB" w:rsidP="008624EB">
      <w:pPr>
        <w:pStyle w:val="Notedebasdepage"/>
        <w:suppressLineNumbers/>
        <w:suppressAutoHyphens/>
        <w:kinsoku w:val="0"/>
        <w:overflowPunct w:val="0"/>
        <w:autoSpaceDE w:val="0"/>
        <w:autoSpaceDN w:val="0"/>
        <w:ind w:firstLine="0"/>
        <w:jc w:val="left"/>
        <w:rPr>
          <w:kern w:val="18"/>
          <w:szCs w:val="18"/>
        </w:rPr>
      </w:pPr>
      <w:r>
        <w:rPr>
          <w:rStyle w:val="Appelnotedebasdep"/>
          <w:rFonts w:eastAsiaTheme="majorEastAsia"/>
          <w:kern w:val="18"/>
          <w:szCs w:val="18"/>
        </w:rPr>
        <w:footnoteRef/>
      </w:r>
      <w:r w:rsidRPr="00A518B1">
        <w:rPr>
          <w:kern w:val="18"/>
          <w:szCs w:val="18"/>
        </w:rPr>
        <w:t xml:space="preserve"> </w:t>
      </w:r>
      <w:hyperlink r:id="rId2" w:history="1">
        <w:r>
          <w:rPr>
            <w:rStyle w:val="Lienhypertexte"/>
            <w:kern w:val="18"/>
            <w:szCs w:val="18"/>
          </w:rPr>
          <w:t>CBD</w:t>
        </w:r>
        <w:r w:rsidRPr="00A518B1">
          <w:rPr>
            <w:rStyle w:val="Lienhypertexte"/>
            <w:kern w:val="18"/>
            <w:szCs w:val="18"/>
          </w:rPr>
          <w:t>/</w:t>
        </w:r>
        <w:r>
          <w:rPr>
            <w:rStyle w:val="Lienhypertexte"/>
            <w:kern w:val="18"/>
            <w:szCs w:val="18"/>
          </w:rPr>
          <w:t>SBSTTA</w:t>
        </w:r>
        <w:r w:rsidRPr="00A518B1">
          <w:rPr>
            <w:rStyle w:val="Lienhypertexte"/>
            <w:kern w:val="18"/>
            <w:szCs w:val="18"/>
          </w:rPr>
          <w:t>/21/4</w:t>
        </w:r>
      </w:hyperlink>
      <w:r w:rsidRPr="00A518B1">
        <w:rPr>
          <w:kern w:val="18"/>
          <w:szCs w:val="18"/>
        </w:rPr>
        <w:t xml:space="preserve">, </w:t>
      </w:r>
      <w:r>
        <w:rPr>
          <w:kern w:val="18"/>
          <w:szCs w:val="18"/>
        </w:rPr>
        <w:t>раздел III</w:t>
      </w:r>
      <w:r w:rsidRPr="00A518B1">
        <w:rPr>
          <w:kern w:val="18"/>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5518D9" w:rsidP="00C32100">
        <w:pPr>
          <w:pStyle w:val="En-tte"/>
          <w:jc w:val="left"/>
          <w:rPr>
            <w:noProof/>
            <w:kern w:val="22"/>
          </w:rPr>
        </w:pPr>
        <w:r>
          <w:rPr>
            <w:noProof/>
            <w:kern w:val="22"/>
            <w:lang w:val="fr-FR"/>
          </w:rPr>
          <w:t>CBD/COP/DEC/14/</w:t>
        </w:r>
        <w:r w:rsidR="005A24FB">
          <w:rPr>
            <w:noProof/>
            <w:kern w:val="22"/>
            <w:lang w:val="fr-FR"/>
          </w:rPr>
          <w:t>4</w:t>
        </w:r>
      </w:p>
    </w:sdtContent>
  </w:sdt>
  <w:p w:rsidR="006B12C7" w:rsidRDefault="006B12C7" w:rsidP="00534681">
    <w:pPr>
      <w:pStyle w:val="En-tte"/>
      <w:rPr>
        <w:noProof/>
      </w:rPr>
    </w:pPr>
    <w:r>
      <w:rPr>
        <w:noProof/>
      </w:rPr>
      <w:t xml:space="preserve">Страница </w:t>
    </w:r>
    <w:r w:rsidR="009049E8">
      <w:rPr>
        <w:noProof/>
      </w:rPr>
      <w:fldChar w:fldCharType="begin"/>
    </w:r>
    <w:r>
      <w:rPr>
        <w:noProof/>
      </w:rPr>
      <w:instrText xml:space="preserve"> PAGE   \* MERGEFORMAT </w:instrText>
    </w:r>
    <w:r w:rsidR="009049E8">
      <w:rPr>
        <w:noProof/>
      </w:rPr>
      <w:fldChar w:fldCharType="separate"/>
    </w:r>
    <w:r w:rsidR="001740FA">
      <w:rPr>
        <w:noProof/>
      </w:rPr>
      <w:t>4</w:t>
    </w:r>
    <w:r w:rsidR="009049E8">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5518D9" w:rsidP="00451FAC">
        <w:pPr>
          <w:pStyle w:val="En-tte"/>
          <w:jc w:val="right"/>
          <w:rPr>
            <w:noProof/>
            <w:kern w:val="22"/>
          </w:rPr>
        </w:pPr>
        <w:r>
          <w:rPr>
            <w:noProof/>
            <w:kern w:val="22"/>
            <w:lang w:val="fr-FR"/>
          </w:rPr>
          <w:t>CBD/COP/DEC/14/</w:t>
        </w:r>
        <w:r w:rsidR="005A24FB">
          <w:rPr>
            <w:noProof/>
            <w:kern w:val="22"/>
            <w:lang w:val="fr-FR"/>
          </w:rPr>
          <w:t>4</w:t>
        </w:r>
      </w:p>
    </w:sdtContent>
  </w:sdt>
  <w:p w:rsidR="006B12C7" w:rsidRDefault="006B12C7" w:rsidP="009505C9">
    <w:pPr>
      <w:pStyle w:val="En-tte"/>
      <w:jc w:val="right"/>
    </w:pPr>
    <w:r>
      <w:t xml:space="preserve">Страница </w:t>
    </w:r>
    <w:r w:rsidR="009049E8">
      <w:fldChar w:fldCharType="begin"/>
    </w:r>
    <w:r>
      <w:instrText xml:space="preserve"> PAGE   \* MERGEFORMAT </w:instrText>
    </w:r>
    <w:r w:rsidR="009049E8">
      <w:fldChar w:fldCharType="separate"/>
    </w:r>
    <w:r w:rsidR="001740FA">
      <w:rPr>
        <w:noProof/>
      </w:rPr>
      <w:t>5</w:t>
    </w:r>
    <w:r w:rsidR="009049E8">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3"/>
  </w:num>
  <w:num w:numId="4">
    <w:abstractNumId w:val="35"/>
  </w:num>
  <w:num w:numId="5">
    <w:abstractNumId w:val="6"/>
  </w:num>
  <w:num w:numId="6">
    <w:abstractNumId w:val="27"/>
  </w:num>
  <w:num w:numId="7">
    <w:abstractNumId w:val="31"/>
  </w:num>
  <w:num w:numId="8">
    <w:abstractNumId w:val="0"/>
  </w:num>
  <w:num w:numId="9">
    <w:abstractNumId w:val="30"/>
  </w:num>
  <w:num w:numId="10">
    <w:abstractNumId w:val="18"/>
  </w:num>
  <w:num w:numId="11">
    <w:abstractNumId w:val="32"/>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7"/>
  </w:num>
  <w:num w:numId="24">
    <w:abstractNumId w:val="19"/>
  </w:num>
  <w:num w:numId="25">
    <w:abstractNumId w:val="34"/>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6"/>
  </w:num>
  <w:num w:numId="39">
    <w:abstractNumId w:val="2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7890"/>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EFE"/>
    <w:rsid w:val="00037732"/>
    <w:rsid w:val="00041C0F"/>
    <w:rsid w:val="00052963"/>
    <w:rsid w:val="00063D6C"/>
    <w:rsid w:val="00065EDE"/>
    <w:rsid w:val="00067029"/>
    <w:rsid w:val="000737B2"/>
    <w:rsid w:val="00076B3A"/>
    <w:rsid w:val="00080438"/>
    <w:rsid w:val="00080DC1"/>
    <w:rsid w:val="00093579"/>
    <w:rsid w:val="00093B05"/>
    <w:rsid w:val="00094C1B"/>
    <w:rsid w:val="000A0258"/>
    <w:rsid w:val="000A0A91"/>
    <w:rsid w:val="000A0AC1"/>
    <w:rsid w:val="000A1DA9"/>
    <w:rsid w:val="000A49DC"/>
    <w:rsid w:val="000B7B33"/>
    <w:rsid w:val="000D4076"/>
    <w:rsid w:val="000D459E"/>
    <w:rsid w:val="000D76A4"/>
    <w:rsid w:val="000E21EC"/>
    <w:rsid w:val="000E673A"/>
    <w:rsid w:val="000E70C8"/>
    <w:rsid w:val="000E7EB9"/>
    <w:rsid w:val="000F4E85"/>
    <w:rsid w:val="000F59EA"/>
    <w:rsid w:val="000F5BC8"/>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40FA"/>
    <w:rsid w:val="00176CEE"/>
    <w:rsid w:val="00177CF9"/>
    <w:rsid w:val="00181453"/>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5513A"/>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FB1"/>
    <w:rsid w:val="0033630B"/>
    <w:rsid w:val="00344646"/>
    <w:rsid w:val="003531EF"/>
    <w:rsid w:val="003706D7"/>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44395"/>
    <w:rsid w:val="00451FAC"/>
    <w:rsid w:val="00452202"/>
    <w:rsid w:val="00460634"/>
    <w:rsid w:val="00463ECE"/>
    <w:rsid w:val="004644C2"/>
    <w:rsid w:val="0046503F"/>
    <w:rsid w:val="00466046"/>
    <w:rsid w:val="00467743"/>
    <w:rsid w:val="0047087F"/>
    <w:rsid w:val="00471DC3"/>
    <w:rsid w:val="00475959"/>
    <w:rsid w:val="00476AF1"/>
    <w:rsid w:val="004849FB"/>
    <w:rsid w:val="00486086"/>
    <w:rsid w:val="00487689"/>
    <w:rsid w:val="004A226E"/>
    <w:rsid w:val="004A2E9E"/>
    <w:rsid w:val="004A3948"/>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237C"/>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27ED3"/>
    <w:rsid w:val="005301B4"/>
    <w:rsid w:val="00534681"/>
    <w:rsid w:val="00535769"/>
    <w:rsid w:val="00536F10"/>
    <w:rsid w:val="005518D9"/>
    <w:rsid w:val="00551F43"/>
    <w:rsid w:val="00555B2A"/>
    <w:rsid w:val="00556ED1"/>
    <w:rsid w:val="0056099C"/>
    <w:rsid w:val="00562143"/>
    <w:rsid w:val="00563107"/>
    <w:rsid w:val="00564CBF"/>
    <w:rsid w:val="00580905"/>
    <w:rsid w:val="0059177A"/>
    <w:rsid w:val="00593419"/>
    <w:rsid w:val="005943EB"/>
    <w:rsid w:val="005966BD"/>
    <w:rsid w:val="005A016B"/>
    <w:rsid w:val="005A24FB"/>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37B97"/>
    <w:rsid w:val="0064054C"/>
    <w:rsid w:val="00641D19"/>
    <w:rsid w:val="00644848"/>
    <w:rsid w:val="00645C7E"/>
    <w:rsid w:val="00646EE6"/>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17FF7"/>
    <w:rsid w:val="0082417D"/>
    <w:rsid w:val="008245A0"/>
    <w:rsid w:val="008370D9"/>
    <w:rsid w:val="008409D8"/>
    <w:rsid w:val="00844147"/>
    <w:rsid w:val="00860DF6"/>
    <w:rsid w:val="0086227F"/>
    <w:rsid w:val="008624EB"/>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49E8"/>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A551A"/>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0967"/>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B11"/>
    <w:rsid w:val="00B5448C"/>
    <w:rsid w:val="00B64B95"/>
    <w:rsid w:val="00B6714B"/>
    <w:rsid w:val="00B676AB"/>
    <w:rsid w:val="00B71C5A"/>
    <w:rsid w:val="00B72F53"/>
    <w:rsid w:val="00B74B9D"/>
    <w:rsid w:val="00B75754"/>
    <w:rsid w:val="00B77D13"/>
    <w:rsid w:val="00B905E5"/>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7876"/>
    <w:rsid w:val="00C1788A"/>
    <w:rsid w:val="00C21435"/>
    <w:rsid w:val="00C24357"/>
    <w:rsid w:val="00C262CD"/>
    <w:rsid w:val="00C27267"/>
    <w:rsid w:val="00C32100"/>
    <w:rsid w:val="00C35EA3"/>
    <w:rsid w:val="00C372E6"/>
    <w:rsid w:val="00C45A9D"/>
    <w:rsid w:val="00C51BD8"/>
    <w:rsid w:val="00C52B44"/>
    <w:rsid w:val="00C545EC"/>
    <w:rsid w:val="00C55E85"/>
    <w:rsid w:val="00C56B14"/>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51EF0"/>
    <w:rsid w:val="00D55B5D"/>
    <w:rsid w:val="00D64023"/>
    <w:rsid w:val="00D76A18"/>
    <w:rsid w:val="00D77F32"/>
    <w:rsid w:val="00D77F56"/>
    <w:rsid w:val="00D830BF"/>
    <w:rsid w:val="00D87C15"/>
    <w:rsid w:val="00D90019"/>
    <w:rsid w:val="00D90711"/>
    <w:rsid w:val="00D95E17"/>
    <w:rsid w:val="00D96209"/>
    <w:rsid w:val="00D9682C"/>
    <w:rsid w:val="00D973F2"/>
    <w:rsid w:val="00DA04F0"/>
    <w:rsid w:val="00DA0517"/>
    <w:rsid w:val="00DA4066"/>
    <w:rsid w:val="00DA43A4"/>
    <w:rsid w:val="00DA6AC1"/>
    <w:rsid w:val="00DB062B"/>
    <w:rsid w:val="00DB131E"/>
    <w:rsid w:val="00DB3013"/>
    <w:rsid w:val="00DB49CD"/>
    <w:rsid w:val="00DB5502"/>
    <w:rsid w:val="00DB5A7E"/>
    <w:rsid w:val="00DB5CEF"/>
    <w:rsid w:val="00DB62A5"/>
    <w:rsid w:val="00DB7AF1"/>
    <w:rsid w:val="00DC2620"/>
    <w:rsid w:val="00DC3AC2"/>
    <w:rsid w:val="00DC61B9"/>
    <w:rsid w:val="00DC65AE"/>
    <w:rsid w:val="00DD118C"/>
    <w:rsid w:val="00DD4182"/>
    <w:rsid w:val="00DD43BB"/>
    <w:rsid w:val="00DE1159"/>
    <w:rsid w:val="00DE65E2"/>
    <w:rsid w:val="00DF2623"/>
    <w:rsid w:val="00DF30F0"/>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4C1D"/>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4E7E"/>
    <w:rsid w:val="00F338EA"/>
    <w:rsid w:val="00F36E69"/>
    <w:rsid w:val="00F37F51"/>
    <w:rsid w:val="00F43725"/>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308E"/>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2/cop-12-dec-02-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papersmart.unon.org/resolution/uploads/k1800156.russian.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c/984a/8945/3e8ecb17a5c6aee4172ce827/sbstta-21-04-ru.pdf" TargetMode="External"/><Relationship Id="rId1" Type="http://schemas.openxmlformats.org/officeDocument/2006/relationships/hyperlink" Target="http://apps.who.int/gb/ebwha/pdf_files/WHA71/A71_11-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477CD0"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477CD0"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074CD9"/>
    <w:rsid w:val="003469E2"/>
    <w:rsid w:val="003A644B"/>
    <w:rsid w:val="00477CD0"/>
    <w:rsid w:val="005C5751"/>
    <w:rsid w:val="006232AF"/>
    <w:rsid w:val="007C585D"/>
    <w:rsid w:val="00CC68AE"/>
    <w:rsid w:val="00DF7856"/>
    <w:rsid w:val="00EA1740"/>
    <w:rsid w:val="00EA3583"/>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3A644B"/>
    <w:rPr>
      <w:color w:val="808080"/>
    </w:rPr>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6D870F-892E-44A0-ADB8-4D9E326E7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5</Pages>
  <Words>2104</Words>
  <Characters>11577</Characters>
  <Application>Microsoft Office Word</Application>
  <DocSecurity>0</DocSecurity>
  <Lines>96</Lines>
  <Paragraphs>27</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13654</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CBD/COP/DEC/14/4</dc:subject>
  <dc:creator>SCBD</dc:creator>
  <cp:lastModifiedBy>Bureau</cp:lastModifiedBy>
  <cp:revision>15</cp:revision>
  <cp:lastPrinted>2018-12-27T09:48:00Z</cp:lastPrinted>
  <dcterms:created xsi:type="dcterms:W3CDTF">2018-12-22T15:45:00Z</dcterms:created>
  <dcterms:modified xsi:type="dcterms:W3CDTF">2019-02-06T16:23:00Z</dcterms:modified>
  <cp:contentStatus>CBD/COP/DEC/14/4</cp:contentStatus>
</cp:coreProperties>
</file>