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15428B" w:rsidRPr="00482021" w:rsidTr="0015428B">
        <w:trPr>
          <w:cantSplit/>
          <w:trHeight w:val="1080"/>
        </w:trPr>
        <w:tc>
          <w:tcPr>
            <w:tcW w:w="6588" w:type="dxa"/>
            <w:gridSpan w:val="2"/>
            <w:tcBorders>
              <w:top w:val="nil"/>
              <w:left w:val="nil"/>
              <w:bottom w:val="single" w:sz="12" w:space="0" w:color="auto"/>
              <w:right w:val="nil"/>
            </w:tcBorders>
          </w:tcPr>
          <w:p w:rsidR="0015428B" w:rsidRPr="007B0360" w:rsidRDefault="0015428B" w:rsidP="0015428B">
            <w:pPr>
              <w:pStyle w:val="Heading2"/>
              <w:tabs>
                <w:tab w:val="right" w:pos="6372"/>
              </w:tabs>
              <w:spacing w:before="240"/>
              <w:jc w:val="left"/>
              <w:rPr>
                <w:rFonts w:ascii="Univers" w:hAnsi="Univers"/>
                <w:bCs w:val="0"/>
                <w:color w:val="002060"/>
                <w:sz w:val="32"/>
                <w:szCs w:val="32"/>
              </w:rPr>
            </w:pPr>
            <w:r w:rsidRPr="007B0360">
              <w:rPr>
                <w:rFonts w:ascii="Univers" w:hAnsi="Univers"/>
                <w:bCs w:val="0"/>
                <w:iCs/>
                <w:color w:val="002060"/>
                <w:sz w:val="32"/>
                <w:szCs w:val="32"/>
              </w:rPr>
              <w:t>CBD</w:t>
            </w:r>
          </w:p>
        </w:tc>
        <w:tc>
          <w:tcPr>
            <w:tcW w:w="1440" w:type="dxa"/>
            <w:tcBorders>
              <w:top w:val="nil"/>
              <w:left w:val="nil"/>
              <w:bottom w:val="single" w:sz="12" w:space="0" w:color="auto"/>
              <w:right w:val="nil"/>
            </w:tcBorders>
          </w:tcPr>
          <w:p w:rsidR="0015428B" w:rsidRPr="00482021" w:rsidRDefault="00BD15E3" w:rsidP="0015428B">
            <w:pPr>
              <w:tabs>
                <w:tab w:val="left" w:pos="-720"/>
              </w:tabs>
              <w:suppressAutoHyphens/>
              <w:jc w:val="center"/>
              <w:rPr>
                <w:b/>
                <w:bCs/>
                <w:rtl/>
              </w:rPr>
            </w:pPr>
            <w:r w:rsidRPr="00BD15E3">
              <w:rPr>
                <w:rFonts w:ascii="Univers" w:hAnsi="Univers"/>
                <w:bCs/>
                <w:iCs/>
                <w:noProof/>
                <w:sz w:val="32"/>
                <w:szCs w:val="32"/>
                <w:rtl/>
                <w:lang w:val="en-CA" w:eastAsia="en-CA" w:bidi="ar-EG"/>
              </w:rPr>
              <w:pict>
                <v:group id="_x0000_s1042" style="position:absolute;left:0;text-align:left;margin-left:38.85pt;margin-top:6.55pt;width:95.85pt;height:36pt;z-index:251668480;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43"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44"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15428B" w:rsidRPr="00482021" w:rsidRDefault="0015428B" w:rsidP="0015428B">
            <w:pPr>
              <w:tabs>
                <w:tab w:val="left" w:pos="-720"/>
              </w:tabs>
              <w:suppressAutoHyphens/>
              <w:spacing w:before="120"/>
              <w:jc w:val="center"/>
            </w:pPr>
          </w:p>
          <w:p w:rsidR="0015428B" w:rsidRPr="00482021" w:rsidRDefault="0015428B" w:rsidP="0015428B">
            <w:pPr>
              <w:tabs>
                <w:tab w:val="left" w:pos="-720"/>
              </w:tabs>
              <w:suppressAutoHyphens/>
              <w:spacing w:line="120" w:lineRule="auto"/>
            </w:pPr>
          </w:p>
        </w:tc>
      </w:tr>
      <w:tr w:rsidR="0015428B" w:rsidRPr="00482021" w:rsidTr="0015428B">
        <w:trPr>
          <w:cantSplit/>
          <w:trHeight w:val="1770"/>
        </w:trPr>
        <w:tc>
          <w:tcPr>
            <w:tcW w:w="4428" w:type="dxa"/>
            <w:tcBorders>
              <w:top w:val="nil"/>
              <w:left w:val="nil"/>
              <w:bottom w:val="single" w:sz="24" w:space="0" w:color="auto"/>
              <w:right w:val="nil"/>
            </w:tcBorders>
          </w:tcPr>
          <w:p w:rsidR="0015428B" w:rsidRPr="00EA73EB" w:rsidRDefault="0015428B" w:rsidP="0015428B">
            <w:pPr>
              <w:spacing w:before="60"/>
              <w:rPr>
                <w:sz w:val="22"/>
                <w:szCs w:val="22"/>
              </w:rPr>
            </w:pPr>
            <w:r w:rsidRPr="00EA73EB">
              <w:rPr>
                <w:sz w:val="22"/>
                <w:szCs w:val="22"/>
              </w:rPr>
              <w:t>Distr.</w:t>
            </w:r>
          </w:p>
          <w:p w:rsidR="0015428B" w:rsidRPr="00EA73EB" w:rsidRDefault="00BF5A77" w:rsidP="0015428B">
            <w:pPr>
              <w:rPr>
                <w:sz w:val="22"/>
                <w:szCs w:val="22"/>
              </w:rPr>
            </w:pPr>
            <w:r>
              <w:rPr>
                <w:sz w:val="22"/>
                <w:szCs w:val="22"/>
              </w:rPr>
              <w:t>GENERAL</w:t>
            </w:r>
          </w:p>
          <w:p w:rsidR="0015428B" w:rsidRPr="00EA73EB" w:rsidRDefault="0015428B" w:rsidP="0015428B">
            <w:pPr>
              <w:pStyle w:val="Heading3"/>
              <w:spacing w:before="0"/>
              <w:rPr>
                <w:rFonts w:ascii="Times New Roman" w:hAnsi="Times New Roman" w:cs="Times New Roman"/>
                <w:color w:val="auto"/>
                <w:sz w:val="22"/>
                <w:szCs w:val="22"/>
              </w:rPr>
            </w:pPr>
          </w:p>
          <w:p w:rsidR="0015428B" w:rsidRPr="00F972EF" w:rsidRDefault="0015428B" w:rsidP="00BF5A77">
            <w:pPr>
              <w:rPr>
                <w:sz w:val="22"/>
                <w:szCs w:val="22"/>
              </w:rPr>
            </w:pPr>
            <w:r w:rsidRPr="00EA73EB">
              <w:rPr>
                <w:sz w:val="22"/>
                <w:szCs w:val="22"/>
              </w:rPr>
              <w:t>CBD/COP/</w:t>
            </w:r>
            <w:r w:rsidR="00BF5A77">
              <w:rPr>
                <w:sz w:val="22"/>
                <w:szCs w:val="22"/>
              </w:rPr>
              <w:t>DEC/</w:t>
            </w:r>
            <w:r w:rsidRPr="00EA73EB">
              <w:rPr>
                <w:sz w:val="22"/>
                <w:szCs w:val="22"/>
              </w:rPr>
              <w:t>14/</w:t>
            </w:r>
            <w:r w:rsidR="00BF5A77">
              <w:rPr>
                <w:sz w:val="22"/>
                <w:szCs w:val="22"/>
              </w:rPr>
              <w:t>5</w:t>
            </w:r>
          </w:p>
          <w:p w:rsidR="0015428B" w:rsidRPr="00EA73EB" w:rsidRDefault="00BF5A77" w:rsidP="0015428B">
            <w:pPr>
              <w:rPr>
                <w:rFonts w:eastAsia="MS Mincho"/>
                <w:sz w:val="22"/>
                <w:szCs w:val="22"/>
                <w:lang w:eastAsia="ja-JP"/>
              </w:rPr>
            </w:pPr>
            <w:r>
              <w:rPr>
                <w:sz w:val="22"/>
                <w:szCs w:val="22"/>
              </w:rPr>
              <w:t>30</w:t>
            </w:r>
            <w:r w:rsidR="0015428B" w:rsidRPr="00EA73EB">
              <w:rPr>
                <w:sz w:val="22"/>
                <w:szCs w:val="22"/>
              </w:rPr>
              <w:t xml:space="preserve"> November 2018</w:t>
            </w:r>
          </w:p>
          <w:p w:rsidR="0015428B" w:rsidRPr="00EA73EB" w:rsidRDefault="0015428B" w:rsidP="0015428B">
            <w:pPr>
              <w:pStyle w:val="Heading5"/>
              <w:tabs>
                <w:tab w:val="left" w:pos="-720"/>
              </w:tabs>
              <w:suppressAutoHyphens/>
              <w:spacing w:before="0"/>
              <w:rPr>
                <w:rFonts w:ascii="Times New Roman" w:hAnsi="Times New Roman" w:cs="Times New Roman"/>
                <w:b/>
                <w:bCs/>
                <w:sz w:val="22"/>
                <w:szCs w:val="22"/>
              </w:rPr>
            </w:pPr>
          </w:p>
          <w:p w:rsidR="0015428B" w:rsidRPr="00EA73EB" w:rsidRDefault="0015428B" w:rsidP="0015428B">
            <w:pPr>
              <w:pStyle w:val="Heading5"/>
              <w:tabs>
                <w:tab w:val="left" w:pos="-720"/>
              </w:tabs>
              <w:suppressAutoHyphens/>
              <w:spacing w:before="0"/>
              <w:rPr>
                <w:rFonts w:ascii="Times New Roman" w:hAnsi="Times New Roman" w:cs="Times New Roman"/>
                <w:b/>
                <w:bCs/>
                <w:i/>
                <w:iCs/>
                <w:sz w:val="22"/>
                <w:szCs w:val="22"/>
              </w:rPr>
            </w:pPr>
            <w:r w:rsidRPr="00EA73EB">
              <w:rPr>
                <w:rFonts w:ascii="Times New Roman" w:hAnsi="Times New Roman" w:cs="Times New Roman"/>
                <w:sz w:val="22"/>
                <w:szCs w:val="22"/>
              </w:rPr>
              <w:t>ARABIC</w:t>
            </w:r>
          </w:p>
          <w:p w:rsidR="0015428B" w:rsidRPr="00FC32BA" w:rsidRDefault="0015428B" w:rsidP="0015428B">
            <w:pPr>
              <w:tabs>
                <w:tab w:val="left" w:pos="-720"/>
              </w:tabs>
              <w:suppressAutoHyphens/>
              <w:spacing w:after="40"/>
            </w:pPr>
            <w:r w:rsidRPr="00EA73EB">
              <w:rPr>
                <w:sz w:val="22"/>
                <w:szCs w:val="22"/>
              </w:rPr>
              <w:t>ORIGINAL: ENGLISH</w:t>
            </w:r>
            <w:r w:rsidRPr="00FC32BA">
              <w:rPr>
                <w:szCs w:val="22"/>
              </w:rPr>
              <w:t xml:space="preserve"> </w:t>
            </w:r>
          </w:p>
        </w:tc>
        <w:tc>
          <w:tcPr>
            <w:tcW w:w="5220" w:type="dxa"/>
            <w:gridSpan w:val="3"/>
            <w:tcBorders>
              <w:top w:val="nil"/>
              <w:left w:val="nil"/>
              <w:bottom w:val="single" w:sz="24" w:space="0" w:color="auto"/>
              <w:right w:val="nil"/>
            </w:tcBorders>
          </w:tcPr>
          <w:p w:rsidR="0015428B" w:rsidRPr="00482021" w:rsidRDefault="0015428B" w:rsidP="0015428B">
            <w:pPr>
              <w:tabs>
                <w:tab w:val="left" w:pos="-720"/>
              </w:tabs>
              <w:suppressAutoHyphens/>
              <w:spacing w:before="120"/>
              <w:rPr>
                <w:rtl/>
              </w:rPr>
            </w:pPr>
            <w:r>
              <w:rPr>
                <w:b/>
                <w:bCs/>
                <w:noProof/>
                <w:sz w:val="36"/>
                <w:szCs w:val="36"/>
              </w:rPr>
              <w:drawing>
                <wp:anchor distT="0" distB="0" distL="114300" distR="114300" simplePos="0" relativeHeight="251678720" behindDoc="0" locked="0" layoutInCell="1" allowOverlap="1">
                  <wp:simplePos x="3727450" y="1016000"/>
                  <wp:positionH relativeFrom="margin">
                    <wp:align>right</wp:align>
                  </wp:positionH>
                  <wp:positionV relativeFrom="margin">
                    <wp:align>top</wp:align>
                  </wp:positionV>
                  <wp:extent cx="2563495" cy="1028700"/>
                  <wp:effectExtent l="19050" t="0" r="8255"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3495" cy="1028700"/>
                          </a:xfrm>
                          <a:prstGeom prst="rect">
                            <a:avLst/>
                          </a:prstGeom>
                          <a:noFill/>
                          <a:ln w="9525">
                            <a:noFill/>
                            <a:miter lim="800000"/>
                            <a:headEnd/>
                            <a:tailEnd/>
                          </a:ln>
                        </pic:spPr>
                      </pic:pic>
                    </a:graphicData>
                  </a:graphic>
                </wp:anchor>
              </w:drawing>
            </w:r>
          </w:p>
        </w:tc>
      </w:tr>
    </w:tbl>
    <w:p w:rsidR="009360F2" w:rsidRPr="009360F2" w:rsidRDefault="009360F2" w:rsidP="00CE7FA4">
      <w:pPr>
        <w:bidi/>
        <w:spacing w:before="60" w:line="216" w:lineRule="auto"/>
        <w:rPr>
          <w:rFonts w:ascii="Simplified Arabic" w:hAnsi="Simplified Arabic" w:cs="Simplified Arabic"/>
          <w:b/>
          <w:bCs/>
          <w:sz w:val="26"/>
          <w:szCs w:val="26"/>
          <w:rtl/>
          <w:lang w:bidi="ar-EG"/>
        </w:rPr>
      </w:pPr>
      <w:r w:rsidRPr="009360F2">
        <w:rPr>
          <w:rFonts w:ascii="Simplified Arabic" w:hAnsi="Simplified Arabic" w:cs="Simplified Arabic"/>
          <w:b/>
          <w:bCs/>
          <w:sz w:val="26"/>
          <w:szCs w:val="26"/>
          <w:rtl/>
        </w:rPr>
        <w:t>مؤتمر الأطراف في الاتفاقية</w:t>
      </w:r>
      <w:r w:rsidR="00BF5A77">
        <w:rPr>
          <w:rFonts w:ascii="Simplified Arabic" w:hAnsi="Simplified Arabic" w:cs="Simplified Arabic" w:hint="cs"/>
          <w:b/>
          <w:bCs/>
          <w:sz w:val="26"/>
          <w:szCs w:val="26"/>
          <w:rtl/>
          <w:lang w:bidi="ar-EG"/>
        </w:rPr>
        <w:t xml:space="preserve"> </w:t>
      </w:r>
      <w:r w:rsidRPr="009360F2">
        <w:rPr>
          <w:rFonts w:ascii="Simplified Arabic" w:hAnsi="Simplified Arabic" w:cs="Simplified Arabic"/>
          <w:b/>
          <w:bCs/>
          <w:sz w:val="26"/>
          <w:szCs w:val="26"/>
          <w:rtl/>
        </w:rPr>
        <w:t>المتعلقة بالتنوع البيولوجي</w:t>
      </w:r>
    </w:p>
    <w:p w:rsidR="0027598B" w:rsidRDefault="009360F2" w:rsidP="00CE7FA4">
      <w:pPr>
        <w:pStyle w:val="Cornernotation"/>
        <w:suppressAutoHyphens/>
        <w:bidi/>
        <w:spacing w:line="216" w:lineRule="auto"/>
        <w:ind w:left="180" w:right="4422" w:hanging="180"/>
        <w:rPr>
          <w:rtl/>
          <w:lang w:bidi="ar-EG"/>
        </w:rPr>
      </w:pPr>
      <w:r w:rsidRPr="007F7F33">
        <w:rPr>
          <w:rFonts w:ascii="Simplified Arabic" w:hAnsi="Simplified Arabic" w:cs="Simplified Arabic" w:hint="cs"/>
          <w:sz w:val="26"/>
          <w:szCs w:val="26"/>
          <w:rtl/>
        </w:rPr>
        <w:t>الاجتماع</w:t>
      </w:r>
      <w:r w:rsidRPr="007F7F33">
        <w:rPr>
          <w:rFonts w:ascii="Simplified Arabic" w:hAnsi="Simplified Arabic" w:cs="Simplified Arabic"/>
          <w:sz w:val="26"/>
          <w:szCs w:val="26"/>
          <w:rtl/>
        </w:rPr>
        <w:t xml:space="preserve"> </w:t>
      </w:r>
      <w:r w:rsidRPr="007F7F33">
        <w:rPr>
          <w:rFonts w:ascii="Simplified Arabic" w:hAnsi="Simplified Arabic" w:cs="Simplified Arabic" w:hint="cs"/>
          <w:sz w:val="26"/>
          <w:szCs w:val="26"/>
          <w:rtl/>
        </w:rPr>
        <w:t>الرابع</w:t>
      </w:r>
      <w:r w:rsidRPr="007F7F33">
        <w:rPr>
          <w:rFonts w:ascii="Simplified Arabic" w:hAnsi="Simplified Arabic" w:cs="Simplified Arabic"/>
          <w:sz w:val="26"/>
          <w:szCs w:val="26"/>
          <w:rtl/>
        </w:rPr>
        <w:t xml:space="preserve"> </w:t>
      </w:r>
      <w:r w:rsidRPr="007F7F33">
        <w:rPr>
          <w:rFonts w:ascii="Simplified Arabic" w:hAnsi="Simplified Arabic" w:cs="Simplified Arabic" w:hint="cs"/>
          <w:sz w:val="26"/>
          <w:szCs w:val="26"/>
          <w:rtl/>
        </w:rPr>
        <w:t>عشر</w:t>
      </w:r>
    </w:p>
    <w:p w:rsidR="009360F2" w:rsidRDefault="009360F2" w:rsidP="00CE7FA4">
      <w:pPr>
        <w:pStyle w:val="Cornernotation"/>
        <w:suppressAutoHyphens/>
        <w:bidi/>
        <w:spacing w:line="216" w:lineRule="auto"/>
        <w:ind w:left="180" w:right="4422" w:hanging="180"/>
        <w:rPr>
          <w:rtl/>
          <w:lang w:bidi="ar-EG"/>
        </w:rPr>
      </w:pPr>
      <w:r w:rsidRPr="007F7F33">
        <w:rPr>
          <w:rFonts w:ascii="Simplified Arabic" w:hAnsi="Simplified Arabic" w:cs="Simplified Arabic" w:hint="cs"/>
          <w:sz w:val="24"/>
          <w:szCs w:val="24"/>
          <w:rtl/>
        </w:rPr>
        <w:t>شرم</w:t>
      </w:r>
      <w:r w:rsidRPr="007F7F33">
        <w:rPr>
          <w:rFonts w:ascii="Simplified Arabic" w:hAnsi="Simplified Arabic" w:cs="Simplified Arabic"/>
          <w:sz w:val="24"/>
          <w:szCs w:val="24"/>
          <w:rtl/>
        </w:rPr>
        <w:t xml:space="preserve"> </w:t>
      </w:r>
      <w:r w:rsidRPr="007F7F33">
        <w:rPr>
          <w:rFonts w:ascii="Simplified Arabic" w:hAnsi="Simplified Arabic" w:cs="Simplified Arabic" w:hint="cs"/>
          <w:sz w:val="24"/>
          <w:szCs w:val="24"/>
          <w:rtl/>
        </w:rPr>
        <w:t>الشيخ،</w:t>
      </w:r>
      <w:r w:rsidRPr="007F7F33">
        <w:rPr>
          <w:rFonts w:ascii="Simplified Arabic" w:hAnsi="Simplified Arabic" w:cs="Simplified Arabic"/>
          <w:sz w:val="24"/>
          <w:szCs w:val="24"/>
          <w:rtl/>
        </w:rPr>
        <w:t xml:space="preserve"> </w:t>
      </w:r>
      <w:r w:rsidRPr="007F7F33">
        <w:rPr>
          <w:rFonts w:ascii="Simplified Arabic" w:hAnsi="Simplified Arabic" w:cs="Simplified Arabic" w:hint="cs"/>
          <w:sz w:val="24"/>
          <w:szCs w:val="24"/>
          <w:rtl/>
        </w:rPr>
        <w:t>مصر،</w:t>
      </w:r>
      <w:r w:rsidRPr="007F7F33">
        <w:rPr>
          <w:rFonts w:ascii="Simplified Arabic" w:hAnsi="Simplified Arabic" w:cs="Simplified Arabic"/>
          <w:sz w:val="24"/>
          <w:szCs w:val="24"/>
          <w:rtl/>
        </w:rPr>
        <w:t xml:space="preserve"> 17-29 </w:t>
      </w:r>
      <w:r w:rsidRPr="007F7F33">
        <w:rPr>
          <w:rFonts w:ascii="Simplified Arabic" w:hAnsi="Simplified Arabic" w:cs="Simplified Arabic" w:hint="cs"/>
          <w:sz w:val="24"/>
          <w:szCs w:val="24"/>
          <w:rtl/>
        </w:rPr>
        <w:t>نوفمبر</w:t>
      </w:r>
      <w:r>
        <w:rPr>
          <w:rFonts w:ascii="Simplified Arabic" w:hAnsi="Simplified Arabic" w:cs="Simplified Arabic" w:hint="cs"/>
          <w:sz w:val="24"/>
          <w:szCs w:val="24"/>
          <w:rtl/>
        </w:rPr>
        <w:t>/تشرين الثاني</w:t>
      </w:r>
      <w:r w:rsidRPr="007F7F33">
        <w:rPr>
          <w:rFonts w:ascii="Simplified Arabic" w:hAnsi="Simplified Arabic" w:cs="Simplified Arabic"/>
          <w:sz w:val="24"/>
          <w:szCs w:val="24"/>
          <w:rtl/>
        </w:rPr>
        <w:t xml:space="preserve"> 2018</w:t>
      </w:r>
    </w:p>
    <w:p w:rsidR="0027598B" w:rsidRDefault="009360F2" w:rsidP="00CE7FA4">
      <w:pPr>
        <w:pStyle w:val="Cornernotation"/>
        <w:suppressAutoHyphens/>
        <w:bidi/>
        <w:spacing w:line="216" w:lineRule="auto"/>
        <w:ind w:left="180" w:right="4422" w:hanging="180"/>
        <w:rPr>
          <w:rFonts w:ascii="Simplified Arabic" w:hAnsi="Simplified Arabic" w:cs="Simplified Arabic"/>
          <w:sz w:val="24"/>
          <w:szCs w:val="24"/>
          <w:rtl/>
          <w:lang w:bidi="ar-EG"/>
        </w:rPr>
      </w:pPr>
      <w:bookmarkStart w:id="0" w:name="_Hlk530409132"/>
      <w:r w:rsidRPr="007F7F33">
        <w:rPr>
          <w:rFonts w:ascii="Simplified Arabic" w:hAnsi="Simplified Arabic" w:cs="Simplified Arabic" w:hint="cs"/>
          <w:sz w:val="24"/>
          <w:szCs w:val="24"/>
          <w:rtl/>
        </w:rPr>
        <w:t>البند</w:t>
      </w:r>
      <w:r w:rsidRPr="007F7F33">
        <w:rPr>
          <w:rFonts w:ascii="Simplified Arabic" w:hAnsi="Simplified Arabic" w:cs="Simplified Arabic"/>
          <w:sz w:val="24"/>
          <w:szCs w:val="24"/>
          <w:rtl/>
        </w:rPr>
        <w:t xml:space="preserve"> </w:t>
      </w:r>
      <w:r w:rsidR="000B3A37">
        <w:rPr>
          <w:rFonts w:ascii="Simplified Arabic" w:hAnsi="Simplified Arabic" w:cs="Simplified Arabic"/>
          <w:sz w:val="24"/>
          <w:szCs w:val="24"/>
        </w:rPr>
        <w:t>21</w:t>
      </w:r>
      <w:r w:rsidRPr="007F7F33">
        <w:rPr>
          <w:rFonts w:ascii="Simplified Arabic" w:hAnsi="Simplified Arabic" w:cs="Simplified Arabic"/>
          <w:sz w:val="24"/>
          <w:szCs w:val="24"/>
          <w:rtl/>
        </w:rPr>
        <w:t xml:space="preserve"> </w:t>
      </w:r>
      <w:r w:rsidRPr="007F7F33">
        <w:rPr>
          <w:rFonts w:ascii="Simplified Arabic" w:hAnsi="Simplified Arabic" w:cs="Simplified Arabic" w:hint="cs"/>
          <w:sz w:val="24"/>
          <w:szCs w:val="24"/>
          <w:rtl/>
        </w:rPr>
        <w:t>من</w:t>
      </w:r>
      <w:r w:rsidRPr="007F7F33">
        <w:rPr>
          <w:rFonts w:ascii="Simplified Arabic" w:hAnsi="Simplified Arabic" w:cs="Simplified Arabic"/>
          <w:sz w:val="24"/>
          <w:szCs w:val="24"/>
          <w:rtl/>
        </w:rPr>
        <w:t xml:space="preserve"> </w:t>
      </w:r>
      <w:r w:rsidRPr="007F7F33">
        <w:rPr>
          <w:rFonts w:ascii="Simplified Arabic" w:hAnsi="Simplified Arabic" w:cs="Simplified Arabic" w:hint="cs"/>
          <w:sz w:val="24"/>
          <w:szCs w:val="24"/>
          <w:rtl/>
        </w:rPr>
        <w:t>جدول</w:t>
      </w:r>
      <w:r w:rsidRPr="007F7F33">
        <w:rPr>
          <w:rFonts w:ascii="Simplified Arabic" w:hAnsi="Simplified Arabic" w:cs="Simplified Arabic"/>
          <w:sz w:val="24"/>
          <w:szCs w:val="24"/>
          <w:rtl/>
        </w:rPr>
        <w:t xml:space="preserve"> </w:t>
      </w:r>
      <w:r w:rsidRPr="007F7F33">
        <w:rPr>
          <w:rFonts w:ascii="Simplified Arabic" w:hAnsi="Simplified Arabic" w:cs="Simplified Arabic" w:hint="cs"/>
          <w:sz w:val="24"/>
          <w:szCs w:val="24"/>
          <w:rtl/>
        </w:rPr>
        <w:t>الأعمال</w:t>
      </w:r>
      <w:bookmarkStart w:id="1" w:name="_GoBack"/>
      <w:bookmarkEnd w:id="1"/>
    </w:p>
    <w:p w:rsidR="0015428B" w:rsidRDefault="0015428B" w:rsidP="0015428B">
      <w:pPr>
        <w:pStyle w:val="Cornernotation"/>
        <w:bidi/>
        <w:spacing w:line="120" w:lineRule="auto"/>
        <w:ind w:left="187" w:right="4421" w:hanging="187"/>
        <w:rPr>
          <w:lang w:bidi="ar-EG"/>
        </w:rPr>
      </w:pPr>
    </w:p>
    <w:p w:rsidR="00BF5A77" w:rsidRDefault="00BF5A77" w:rsidP="00BF5A77">
      <w:pPr>
        <w:pBdr>
          <w:top w:val="none" w:sz="0" w:space="0" w:color="auto"/>
          <w:left w:val="none" w:sz="0" w:space="0" w:color="auto"/>
          <w:bottom w:val="none" w:sz="0" w:space="0" w:color="auto"/>
          <w:right w:val="none" w:sz="0" w:space="0" w:color="auto"/>
          <w:between w:val="none" w:sz="0" w:space="0" w:color="auto"/>
          <w:bar w:val="none" w:sz="0" w:color="auto"/>
        </w:pBdr>
        <w:bidi/>
        <w:spacing w:after="120" w:line="216" w:lineRule="auto"/>
        <w:jc w:val="center"/>
        <w:outlineLvl w:val="0"/>
        <w:rPr>
          <w:rFonts w:ascii="Simplified Arabic" w:eastAsia="Times New Roman" w:hAnsi="Simplified Arabic" w:cs="Simplified Arabic"/>
          <w:b/>
          <w:bCs/>
          <w:kern w:val="32"/>
          <w:bdr w:val="none" w:sz="0" w:space="0" w:color="auto"/>
          <w:rtl/>
          <w:lang w:bidi="ar-EG"/>
        </w:rPr>
      </w:pPr>
      <w:bookmarkStart w:id="2" w:name="_Toc524295465"/>
      <w:r>
        <w:rPr>
          <w:rFonts w:ascii="Simplified Arabic" w:eastAsia="Times New Roman" w:hAnsi="Simplified Arabic" w:cs="Simplified Arabic" w:hint="cs"/>
          <w:b/>
          <w:bCs/>
          <w:kern w:val="32"/>
          <w:bdr w:val="none" w:sz="0" w:space="0" w:color="auto"/>
          <w:rtl/>
          <w:lang w:bidi="ar-EG"/>
        </w:rPr>
        <w:t>مقرر معتمد من مؤتمر الأطراف في اتفاقية التنوع البيولوجي</w:t>
      </w:r>
    </w:p>
    <w:p w:rsidR="000B3A37" w:rsidRPr="00BF5A77" w:rsidRDefault="00BF5A77" w:rsidP="00BF5A77">
      <w:pPr>
        <w:pBdr>
          <w:top w:val="none" w:sz="0" w:space="0" w:color="auto"/>
          <w:left w:val="none" w:sz="0" w:space="0" w:color="auto"/>
          <w:bottom w:val="none" w:sz="0" w:space="0" w:color="auto"/>
          <w:right w:val="none" w:sz="0" w:space="0" w:color="auto"/>
          <w:between w:val="none" w:sz="0" w:space="0" w:color="auto"/>
          <w:bar w:val="none" w:sz="0" w:color="auto"/>
        </w:pBdr>
        <w:bidi/>
        <w:spacing w:after="120" w:line="216" w:lineRule="auto"/>
        <w:jc w:val="center"/>
        <w:outlineLvl w:val="0"/>
        <w:rPr>
          <w:rFonts w:ascii="Simplified Arabic" w:eastAsia="Times New Roman" w:hAnsi="Simplified Arabic" w:cs="Simplified Arabic"/>
          <w:b/>
          <w:bCs/>
          <w:kern w:val="32"/>
          <w:bdr w:val="none" w:sz="0" w:space="0" w:color="auto"/>
          <w:lang w:bidi="ar-EG"/>
        </w:rPr>
      </w:pPr>
      <w:r>
        <w:rPr>
          <w:rFonts w:ascii="Simplified Arabic" w:eastAsia="Times New Roman" w:hAnsi="Simplified Arabic" w:cs="Simplified Arabic" w:hint="cs"/>
          <w:b/>
          <w:bCs/>
          <w:kern w:val="32"/>
          <w:bdr w:val="none" w:sz="0" w:space="0" w:color="auto"/>
          <w:rtl/>
          <w:lang w:bidi="ar-EG"/>
        </w:rPr>
        <w:t>المقرر 14/5</w:t>
      </w:r>
      <w:r>
        <w:rPr>
          <w:rFonts w:ascii="Simplified Arabic" w:eastAsia="Times New Roman" w:hAnsi="Simplified Arabic" w:cs="Simplified Arabic" w:hint="cs"/>
          <w:b/>
          <w:bCs/>
          <w:kern w:val="32"/>
          <w:bdr w:val="none" w:sz="0" w:space="0" w:color="auto"/>
          <w:rtl/>
          <w:lang w:bidi="ar-EG"/>
        </w:rPr>
        <w:tab/>
      </w:r>
      <w:r w:rsidR="000B3A37" w:rsidRPr="00BF5A77">
        <w:rPr>
          <w:rFonts w:ascii="Simplified Arabic" w:eastAsia="Times New Roman" w:hAnsi="Simplified Arabic" w:cs="Simplified Arabic" w:hint="cs"/>
          <w:b/>
          <w:bCs/>
          <w:kern w:val="32"/>
          <w:bdr w:val="none" w:sz="0" w:space="0" w:color="auto"/>
          <w:rtl/>
          <w:lang w:bidi="ar-EG"/>
        </w:rPr>
        <w:t>التنوع البيولوجي وتغير المناخ</w:t>
      </w:r>
      <w:bookmarkEnd w:id="2"/>
    </w:p>
    <w:p w:rsidR="000B3A37" w:rsidRPr="000B3A37" w:rsidRDefault="000B3A37" w:rsidP="000B3A3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i/>
          <w:iCs/>
          <w:kern w:val="2"/>
          <w:sz w:val="22"/>
          <w:bdr w:val="none" w:sz="0" w:space="0" w:color="auto"/>
          <w:rtl/>
          <w:lang w:bidi="ar-EG"/>
        </w:rPr>
      </w:pPr>
      <w:r w:rsidRPr="000B3A37">
        <w:rPr>
          <w:rFonts w:eastAsia="YouYuan" w:cs="Simplified Arabic" w:hint="cs"/>
          <w:i/>
          <w:iCs/>
          <w:kern w:val="2"/>
          <w:sz w:val="22"/>
          <w:bdr w:val="none" w:sz="0" w:space="0" w:color="auto"/>
          <w:rtl/>
          <w:lang w:bidi="ar-EG"/>
        </w:rPr>
        <w:t>إن مؤتمر الأطراف،</w:t>
      </w:r>
    </w:p>
    <w:p w:rsidR="000B3A37" w:rsidRDefault="000B3A37" w:rsidP="000B3A3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rtl/>
          <w:lang w:bidi="ar-EG"/>
        </w:rPr>
      </w:pPr>
      <w:r w:rsidRPr="000B3A37">
        <w:rPr>
          <w:rFonts w:eastAsia="YouYuan" w:cs="Simplified Arabic" w:hint="cs"/>
          <w:i/>
          <w:iCs/>
          <w:kern w:val="2"/>
          <w:sz w:val="22"/>
          <w:bdr w:val="none" w:sz="0" w:space="0" w:color="auto"/>
          <w:rtl/>
          <w:lang w:bidi="ar-EG"/>
        </w:rPr>
        <w:t xml:space="preserve">إذ يقر </w:t>
      </w:r>
      <w:r w:rsidRPr="000B3A37">
        <w:rPr>
          <w:rFonts w:eastAsia="YouYuan" w:cs="Simplified Arabic" w:hint="cs"/>
          <w:kern w:val="2"/>
          <w:sz w:val="22"/>
          <w:bdr w:val="none" w:sz="0" w:space="0" w:color="auto"/>
          <w:rtl/>
          <w:lang w:bidi="ar-EG"/>
        </w:rPr>
        <w:t>بالدور الحيوي للتنوع البيولوجي ووظائف وخدمات النظم الإيكولوجية بالنسبة لرفاه الإنسان،</w:t>
      </w:r>
    </w:p>
    <w:p w:rsidR="00A90638" w:rsidRPr="000B3A37" w:rsidRDefault="00A90638" w:rsidP="00A90638">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rtl/>
          <w:lang w:bidi="ar-EG"/>
        </w:rPr>
      </w:pPr>
      <w:r w:rsidRPr="00A90638">
        <w:rPr>
          <w:rFonts w:eastAsia="YouYuan" w:cs="Simplified Arabic" w:hint="cs"/>
          <w:i/>
          <w:iCs/>
          <w:kern w:val="2"/>
          <w:sz w:val="22"/>
          <w:bdr w:val="none" w:sz="0" w:space="0" w:color="auto"/>
          <w:rtl/>
          <w:lang w:bidi="ar-EG"/>
        </w:rPr>
        <w:t>وإذ يشير</w:t>
      </w:r>
      <w:r w:rsidR="00CE7FA4">
        <w:rPr>
          <w:rFonts w:eastAsia="YouYuan" w:cs="Simplified Arabic" w:hint="cs"/>
          <w:kern w:val="2"/>
          <w:sz w:val="22"/>
          <w:bdr w:val="none" w:sz="0" w:space="0" w:color="auto"/>
          <w:rtl/>
          <w:lang w:bidi="ar-EG"/>
        </w:rPr>
        <w:t xml:space="preserve"> إلى المادة 2 من اتفاق</w:t>
      </w:r>
      <w:r>
        <w:rPr>
          <w:rFonts w:eastAsia="YouYuan" w:cs="Simplified Arabic" w:hint="cs"/>
          <w:kern w:val="2"/>
          <w:sz w:val="22"/>
          <w:bdr w:val="none" w:sz="0" w:space="0" w:color="auto"/>
          <w:rtl/>
          <w:lang w:bidi="ar-EG"/>
        </w:rPr>
        <w:t xml:space="preserve"> باريس،</w:t>
      </w:r>
      <w:r>
        <w:rPr>
          <w:rStyle w:val="FootnoteReference"/>
          <w:rFonts w:eastAsia="YouYuan" w:cs="Simplified Arabic"/>
          <w:kern w:val="2"/>
          <w:sz w:val="22"/>
          <w:bdr w:val="none" w:sz="0" w:space="0" w:color="auto"/>
          <w:rtl/>
          <w:lang w:bidi="ar-EG"/>
        </w:rPr>
        <w:footnoteReference w:id="2"/>
      </w:r>
    </w:p>
    <w:p w:rsidR="000B3A37" w:rsidRDefault="000B3A37" w:rsidP="00191E66">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rtl/>
          <w:lang w:bidi="ar-EG"/>
        </w:rPr>
      </w:pPr>
      <w:r w:rsidRPr="000B3A37">
        <w:rPr>
          <w:rFonts w:eastAsia="YouYuan" w:cs="Simplified Arabic" w:hint="cs"/>
          <w:i/>
          <w:iCs/>
          <w:kern w:val="2"/>
          <w:sz w:val="22"/>
          <w:bdr w:val="none" w:sz="0" w:space="0" w:color="auto"/>
          <w:rtl/>
          <w:lang w:bidi="ar-EG"/>
        </w:rPr>
        <w:t>وإذ يشعر ببالغ القلق</w:t>
      </w:r>
      <w:r w:rsidRPr="000B3A37">
        <w:rPr>
          <w:rFonts w:eastAsia="YouYuan" w:cs="Simplified Arabic" w:hint="cs"/>
          <w:kern w:val="2"/>
          <w:sz w:val="22"/>
          <w:bdr w:val="none" w:sz="0" w:space="0" w:color="auto"/>
          <w:rtl/>
          <w:lang w:bidi="ar-EG"/>
        </w:rPr>
        <w:t xml:space="preserve"> بأن الفشل في الحد من الزيادة في درجة الحرارة العالمية إلى أقل من 2 درج</w:t>
      </w:r>
      <w:r w:rsidR="00156F8E">
        <w:rPr>
          <w:rFonts w:eastAsia="YouYuan" w:cs="Simplified Arabic" w:hint="cs"/>
          <w:kern w:val="2"/>
          <w:sz w:val="22"/>
          <w:bdr w:val="none" w:sz="0" w:space="0" w:color="auto"/>
          <w:rtl/>
          <w:lang w:bidi="ar-EG"/>
        </w:rPr>
        <w:t>ات</w:t>
      </w:r>
      <w:r w:rsidRPr="000B3A37">
        <w:rPr>
          <w:rFonts w:eastAsia="YouYuan" w:cs="Simplified Arabic" w:hint="cs"/>
          <w:kern w:val="2"/>
          <w:sz w:val="22"/>
          <w:bdr w:val="none" w:sz="0" w:space="0" w:color="auto"/>
          <w:rtl/>
          <w:lang w:bidi="ar-EG"/>
        </w:rPr>
        <w:t xml:space="preserve"> مئوية فوق مستويات ما قبل الحقبة الصناعية سيضع الكثير من الأنواع والنظم الإيكولوجية، ذات القدرات التكيفية المحدودة،</w:t>
      </w:r>
      <w:r w:rsidR="00A90638">
        <w:rPr>
          <w:rFonts w:eastAsia="YouYuan" w:cs="Simplified Arabic" w:hint="cs"/>
          <w:kern w:val="2"/>
          <w:sz w:val="22"/>
          <w:bdr w:val="none" w:sz="0" w:space="0" w:color="auto"/>
          <w:rtl/>
          <w:lang w:bidi="ar-EG"/>
        </w:rPr>
        <w:t xml:space="preserve"> وكذلك</w:t>
      </w:r>
      <w:r w:rsidR="00A90638" w:rsidRPr="00A90638">
        <w:rPr>
          <w:rFonts w:eastAsia="YouYuan" w:cs="Simplified Arabic"/>
          <w:kern w:val="2"/>
          <w:sz w:val="22"/>
          <w:bdr w:val="none" w:sz="0" w:space="0" w:color="auto"/>
          <w:rtl/>
        </w:rPr>
        <w:t xml:space="preserve"> الأشخاص الذين يعتمدون على وظائفه</w:t>
      </w:r>
      <w:r w:rsidR="00A90638">
        <w:rPr>
          <w:rFonts w:eastAsia="YouYuan" w:cs="Simplified Arabic" w:hint="cs"/>
          <w:kern w:val="2"/>
          <w:sz w:val="22"/>
          <w:bdr w:val="none" w:sz="0" w:space="0" w:color="auto"/>
          <w:rtl/>
        </w:rPr>
        <w:t>ا</w:t>
      </w:r>
      <w:r w:rsidR="00A90638" w:rsidRPr="00A90638">
        <w:rPr>
          <w:rFonts w:eastAsia="YouYuan" w:cs="Simplified Arabic"/>
          <w:kern w:val="2"/>
          <w:sz w:val="22"/>
          <w:bdr w:val="none" w:sz="0" w:space="0" w:color="auto"/>
          <w:rtl/>
        </w:rPr>
        <w:t xml:space="preserve"> وخدماته</w:t>
      </w:r>
      <w:r w:rsidR="00A90638">
        <w:rPr>
          <w:rFonts w:eastAsia="YouYuan" w:cs="Simplified Arabic" w:hint="cs"/>
          <w:kern w:val="2"/>
          <w:sz w:val="22"/>
          <w:bdr w:val="none" w:sz="0" w:space="0" w:color="auto"/>
          <w:rtl/>
        </w:rPr>
        <w:t>ا</w:t>
      </w:r>
      <w:r w:rsidR="00A90638" w:rsidRPr="00A90638">
        <w:rPr>
          <w:rFonts w:eastAsia="YouYuan" w:cs="Simplified Arabic"/>
          <w:kern w:val="2"/>
          <w:sz w:val="22"/>
          <w:bdr w:val="none" w:sz="0" w:space="0" w:color="auto"/>
          <w:rtl/>
        </w:rPr>
        <w:t xml:space="preserve">، لا سيما </w:t>
      </w:r>
      <w:r w:rsidR="00191E66">
        <w:rPr>
          <w:rFonts w:eastAsia="YouYuan" w:cs="Simplified Arabic" w:hint="cs"/>
          <w:kern w:val="2"/>
          <w:sz w:val="22"/>
          <w:bdr w:val="none" w:sz="0" w:space="0" w:color="auto"/>
          <w:rtl/>
        </w:rPr>
        <w:t>الشعوب</w:t>
      </w:r>
      <w:r w:rsidR="00A90638" w:rsidRPr="00A90638">
        <w:rPr>
          <w:rFonts w:eastAsia="YouYuan" w:cs="Simplified Arabic"/>
          <w:kern w:val="2"/>
          <w:sz w:val="22"/>
          <w:bdr w:val="none" w:sz="0" w:space="0" w:color="auto"/>
          <w:rtl/>
        </w:rPr>
        <w:t xml:space="preserve"> الأصلي</w:t>
      </w:r>
      <w:r w:rsidR="00191E66">
        <w:rPr>
          <w:rFonts w:eastAsia="YouYuan" w:cs="Simplified Arabic" w:hint="cs"/>
          <w:kern w:val="2"/>
          <w:sz w:val="22"/>
          <w:bdr w:val="none" w:sz="0" w:space="0" w:color="auto"/>
          <w:rtl/>
        </w:rPr>
        <w:t>ة</w:t>
      </w:r>
      <w:r w:rsidR="00A90638" w:rsidRPr="00A90638">
        <w:rPr>
          <w:rFonts w:eastAsia="YouYuan" w:cs="Simplified Arabic"/>
          <w:kern w:val="2"/>
          <w:sz w:val="22"/>
          <w:bdr w:val="none" w:sz="0" w:space="0" w:color="auto"/>
          <w:rtl/>
        </w:rPr>
        <w:t xml:space="preserve"> </w:t>
      </w:r>
      <w:r w:rsidR="00A90638" w:rsidRPr="00A90638">
        <w:rPr>
          <w:rFonts w:ascii="Simplified Arabic" w:eastAsia="YouYuan" w:hAnsi="Simplified Arabic" w:cs="Simplified Arabic" w:hint="cs"/>
          <w:kern w:val="2"/>
          <w:sz w:val="22"/>
          <w:bdr w:val="none" w:sz="0" w:space="0" w:color="auto"/>
          <w:rtl/>
        </w:rPr>
        <w:t>واﻟﻤﺠﺘﻤﻌﺎت</w:t>
      </w:r>
      <w:r w:rsidR="00A90638" w:rsidRPr="00A90638">
        <w:rPr>
          <w:rFonts w:eastAsia="YouYuan" w:cs="Simplified Arabic"/>
          <w:kern w:val="2"/>
          <w:sz w:val="22"/>
          <w:bdr w:val="none" w:sz="0" w:space="0" w:color="auto"/>
          <w:rtl/>
        </w:rPr>
        <w:t xml:space="preserve"> </w:t>
      </w:r>
      <w:r w:rsidR="00A90638" w:rsidRPr="00A90638">
        <w:rPr>
          <w:rFonts w:ascii="Simplified Arabic" w:eastAsia="YouYuan" w:hAnsi="Simplified Arabic" w:cs="Simplified Arabic" w:hint="cs"/>
          <w:kern w:val="2"/>
          <w:sz w:val="22"/>
          <w:bdr w:val="none" w:sz="0" w:space="0" w:color="auto"/>
          <w:rtl/>
        </w:rPr>
        <w:t>اﻟﻤﺤﻠﻴﺔ</w:t>
      </w:r>
      <w:r w:rsidR="00A90638" w:rsidRPr="00A90638">
        <w:rPr>
          <w:rFonts w:eastAsia="YouYuan" w:cs="Simplified Arabic"/>
          <w:kern w:val="2"/>
          <w:sz w:val="22"/>
          <w:bdr w:val="none" w:sz="0" w:space="0" w:color="auto"/>
          <w:rtl/>
        </w:rPr>
        <w:t xml:space="preserve"> </w:t>
      </w:r>
      <w:r w:rsidR="00A90638" w:rsidRPr="00A90638">
        <w:rPr>
          <w:rFonts w:ascii="Simplified Arabic" w:eastAsia="YouYuan" w:hAnsi="Simplified Arabic" w:cs="Simplified Arabic" w:hint="cs"/>
          <w:kern w:val="2"/>
          <w:sz w:val="22"/>
          <w:bdr w:val="none" w:sz="0" w:space="0" w:color="auto"/>
          <w:rtl/>
        </w:rPr>
        <w:t>واﻟﻨﺴﺎء</w:t>
      </w:r>
      <w:r w:rsidR="00A90638" w:rsidRPr="00A90638">
        <w:rPr>
          <w:rFonts w:eastAsia="YouYuan" w:cs="Simplified Arabic"/>
          <w:kern w:val="2"/>
          <w:sz w:val="22"/>
          <w:bdr w:val="none" w:sz="0" w:space="0" w:color="auto"/>
          <w:rtl/>
        </w:rPr>
        <w:t xml:space="preserve"> </w:t>
      </w:r>
      <w:r w:rsidR="00191E66">
        <w:rPr>
          <w:rFonts w:eastAsia="YouYuan" w:cs="Simplified Arabic" w:hint="cs"/>
          <w:kern w:val="2"/>
          <w:sz w:val="22"/>
          <w:bdr w:val="none" w:sz="0" w:space="0" w:color="auto"/>
          <w:rtl/>
        </w:rPr>
        <w:t xml:space="preserve">في </w:t>
      </w:r>
      <w:r w:rsidR="00A90638" w:rsidRPr="00A90638">
        <w:rPr>
          <w:rFonts w:ascii="Simplified Arabic" w:eastAsia="YouYuan" w:hAnsi="Simplified Arabic" w:cs="Simplified Arabic" w:hint="cs"/>
          <w:kern w:val="2"/>
          <w:sz w:val="22"/>
          <w:bdr w:val="none" w:sz="0" w:space="0" w:color="auto"/>
          <w:rtl/>
        </w:rPr>
        <w:t>اﻟ</w:t>
      </w:r>
      <w:r w:rsidR="00A90638" w:rsidRPr="00A90638">
        <w:rPr>
          <w:rFonts w:eastAsia="YouYuan" w:hint="cs"/>
          <w:kern w:val="2"/>
          <w:sz w:val="22"/>
          <w:bdr w:val="none" w:sz="0" w:space="0" w:color="auto"/>
          <w:rtl/>
        </w:rPr>
        <w:t>ﺮ</w:t>
      </w:r>
      <w:r w:rsidR="00A90638" w:rsidRPr="00A90638">
        <w:rPr>
          <w:rFonts w:ascii="Simplified Arabic" w:eastAsia="YouYuan" w:hAnsi="Simplified Arabic" w:cs="Simplified Arabic" w:hint="cs"/>
          <w:kern w:val="2"/>
          <w:sz w:val="22"/>
          <w:bdr w:val="none" w:sz="0" w:space="0" w:color="auto"/>
          <w:rtl/>
        </w:rPr>
        <w:t>ﻳ</w:t>
      </w:r>
      <w:r w:rsidR="00191E66">
        <w:rPr>
          <w:rFonts w:ascii="Simplified Arabic" w:eastAsia="YouYuan" w:hAnsi="Simplified Arabic" w:cs="Simplified Arabic" w:hint="cs"/>
          <w:kern w:val="2"/>
          <w:sz w:val="22"/>
          <w:bdr w:val="none" w:sz="0" w:space="0" w:color="auto"/>
          <w:rtl/>
        </w:rPr>
        <w:t>ف</w:t>
      </w:r>
      <w:r w:rsidR="00861C75">
        <w:rPr>
          <w:rFonts w:eastAsia="YouYuan" w:cs="Simplified Arabic" w:hint="cs"/>
          <w:kern w:val="2"/>
          <w:sz w:val="22"/>
          <w:bdr w:val="none" w:sz="0" w:space="0" w:color="auto"/>
          <w:rtl/>
        </w:rPr>
        <w:t>،</w:t>
      </w:r>
      <w:r w:rsidRPr="000B3A37">
        <w:rPr>
          <w:rFonts w:eastAsia="YouYuan" w:cs="Simplified Arabic" w:hint="cs"/>
          <w:kern w:val="2"/>
          <w:sz w:val="22"/>
          <w:bdr w:val="none" w:sz="0" w:space="0" w:color="auto"/>
          <w:rtl/>
          <w:lang w:bidi="ar-EG"/>
        </w:rPr>
        <w:t xml:space="preserve"> تحت مخاطر عالية جدا</w:t>
      </w:r>
      <w:r w:rsidR="009837BE">
        <w:rPr>
          <w:rFonts w:eastAsia="YouYuan" w:cs="Simplified Arabic" w:hint="cs"/>
          <w:kern w:val="2"/>
          <w:sz w:val="22"/>
          <w:bdr w:val="none" w:sz="0" w:space="0" w:color="auto"/>
          <w:rtl/>
          <w:lang w:bidi="ar-EG"/>
        </w:rPr>
        <w:t>،</w:t>
      </w:r>
    </w:p>
    <w:p w:rsidR="00163A64" w:rsidRDefault="00163A64" w:rsidP="00CE7FA4">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rtl/>
        </w:rPr>
      </w:pPr>
      <w:r w:rsidRPr="001F1A45">
        <w:rPr>
          <w:rFonts w:eastAsia="YouYuan" w:cs="Simplified Arabic" w:hint="cs"/>
          <w:i/>
          <w:iCs/>
          <w:kern w:val="2"/>
          <w:sz w:val="22"/>
          <w:bdr w:val="none" w:sz="0" w:space="0" w:color="auto"/>
          <w:rtl/>
          <w:lang w:bidi="ar-EG"/>
        </w:rPr>
        <w:t>وإذ يشعر ببالغ القلق</w:t>
      </w:r>
      <w:r>
        <w:rPr>
          <w:rFonts w:eastAsia="YouYuan" w:cs="Simplified Arabic" w:hint="cs"/>
          <w:kern w:val="2"/>
          <w:sz w:val="22"/>
          <w:bdr w:val="none" w:sz="0" w:space="0" w:color="auto"/>
          <w:rtl/>
          <w:lang w:bidi="ar-EG"/>
        </w:rPr>
        <w:t xml:space="preserve"> </w:t>
      </w:r>
      <w:r w:rsidRPr="0015428B">
        <w:rPr>
          <w:rFonts w:eastAsia="YouYuan" w:cs="Simplified Arabic" w:hint="cs"/>
          <w:i/>
          <w:iCs/>
          <w:kern w:val="2"/>
          <w:sz w:val="22"/>
          <w:bdr w:val="none" w:sz="0" w:space="0" w:color="auto"/>
          <w:rtl/>
          <w:lang w:bidi="ar-EG"/>
        </w:rPr>
        <w:t>أيضا</w:t>
      </w:r>
      <w:r>
        <w:rPr>
          <w:rFonts w:eastAsia="YouYuan" w:cs="Simplified Arabic" w:hint="cs"/>
          <w:kern w:val="2"/>
          <w:sz w:val="22"/>
          <w:bdr w:val="none" w:sz="0" w:space="0" w:color="auto"/>
          <w:rtl/>
          <w:lang w:bidi="ar-EG"/>
        </w:rPr>
        <w:t xml:space="preserve"> بأن </w:t>
      </w:r>
      <w:r w:rsidRPr="00163A64">
        <w:rPr>
          <w:rFonts w:eastAsia="YouYuan" w:cs="Simplified Arabic"/>
          <w:kern w:val="2"/>
          <w:sz w:val="22"/>
          <w:bdr w:val="none" w:sz="0" w:space="0" w:color="auto"/>
          <w:rtl/>
        </w:rPr>
        <w:t>التدمير المتصاعد وتدهور النظم ال</w:t>
      </w:r>
      <w:r w:rsidR="0015428B">
        <w:rPr>
          <w:rFonts w:eastAsia="YouYuan" w:cs="Simplified Arabic" w:hint="cs"/>
          <w:kern w:val="2"/>
          <w:sz w:val="22"/>
          <w:bdr w:val="none" w:sz="0" w:space="0" w:color="auto"/>
          <w:rtl/>
        </w:rPr>
        <w:t>إيكولوج</w:t>
      </w:r>
      <w:r w:rsidRPr="00163A64">
        <w:rPr>
          <w:rFonts w:eastAsia="YouYuan" w:cs="Simplified Arabic"/>
          <w:kern w:val="2"/>
          <w:sz w:val="22"/>
          <w:bdr w:val="none" w:sz="0" w:space="0" w:color="auto"/>
          <w:rtl/>
        </w:rPr>
        <w:t>ية و</w:t>
      </w:r>
      <w:r>
        <w:rPr>
          <w:rFonts w:eastAsia="YouYuan" w:cs="Simplified Arabic" w:hint="cs"/>
          <w:kern w:val="2"/>
          <w:sz w:val="22"/>
          <w:bdr w:val="none" w:sz="0" w:space="0" w:color="auto"/>
          <w:rtl/>
        </w:rPr>
        <w:t>تجز</w:t>
      </w:r>
      <w:r w:rsidR="00861C75">
        <w:rPr>
          <w:rFonts w:eastAsia="YouYuan" w:cs="Simplified Arabic" w:hint="cs"/>
          <w:kern w:val="2"/>
          <w:sz w:val="22"/>
          <w:bdr w:val="none" w:sz="0" w:space="0" w:color="auto"/>
          <w:rtl/>
        </w:rPr>
        <w:t>ُّ</w:t>
      </w:r>
      <w:r>
        <w:rPr>
          <w:rFonts w:eastAsia="YouYuan" w:cs="Simplified Arabic" w:hint="cs"/>
          <w:kern w:val="2"/>
          <w:sz w:val="22"/>
          <w:bdr w:val="none" w:sz="0" w:space="0" w:color="auto"/>
          <w:rtl/>
        </w:rPr>
        <w:t>ئها</w:t>
      </w:r>
      <w:r w:rsidRPr="00163A64">
        <w:rPr>
          <w:rFonts w:eastAsia="YouYuan" w:cs="Simplified Arabic"/>
          <w:kern w:val="2"/>
          <w:sz w:val="22"/>
          <w:bdr w:val="none" w:sz="0" w:space="0" w:color="auto"/>
          <w:rtl/>
        </w:rPr>
        <w:t xml:space="preserve"> </w:t>
      </w:r>
      <w:r w:rsidR="0015428B">
        <w:rPr>
          <w:rFonts w:eastAsia="YouYuan" w:cs="Simplified Arabic" w:hint="cs"/>
          <w:kern w:val="2"/>
          <w:sz w:val="22"/>
          <w:bdr w:val="none" w:sz="0" w:space="0" w:color="auto"/>
          <w:rtl/>
        </w:rPr>
        <w:t>سيقلل من قدر</w:t>
      </w:r>
      <w:r w:rsidR="00CE7FA4">
        <w:rPr>
          <w:rFonts w:eastAsia="YouYuan" w:cs="Simplified Arabic" w:hint="cs"/>
          <w:kern w:val="2"/>
          <w:sz w:val="22"/>
          <w:bdr w:val="none" w:sz="0" w:space="0" w:color="auto"/>
          <w:rtl/>
        </w:rPr>
        <w:t>ة النظم الإيكولوجية</w:t>
      </w:r>
      <w:r w:rsidR="0015428B">
        <w:rPr>
          <w:rFonts w:eastAsia="YouYuan" w:cs="Simplified Arabic" w:hint="cs"/>
          <w:kern w:val="2"/>
          <w:sz w:val="22"/>
          <w:bdr w:val="none" w:sz="0" w:space="0" w:color="auto"/>
          <w:rtl/>
        </w:rPr>
        <w:t xml:space="preserve"> على تخزين الكربون ويؤدي إلى </w:t>
      </w:r>
      <w:r w:rsidRPr="00163A64">
        <w:rPr>
          <w:rFonts w:eastAsia="YouYuan" w:cs="Simplified Arabic"/>
          <w:kern w:val="2"/>
          <w:sz w:val="22"/>
          <w:bdr w:val="none" w:sz="0" w:space="0" w:color="auto"/>
          <w:rtl/>
        </w:rPr>
        <w:t>زيادة انبعاثات غازات الدفيئة</w:t>
      </w:r>
      <w:r w:rsidR="00191E66">
        <w:rPr>
          <w:rFonts w:eastAsia="YouYuan" w:cs="Simplified Arabic" w:hint="cs"/>
          <w:kern w:val="2"/>
          <w:sz w:val="22"/>
          <w:bdr w:val="none" w:sz="0" w:space="0" w:color="auto"/>
          <w:rtl/>
        </w:rPr>
        <w:t>،</w:t>
      </w:r>
      <w:r w:rsidRPr="00163A64">
        <w:rPr>
          <w:rFonts w:eastAsia="YouYuan" w:cs="Simplified Arabic"/>
          <w:kern w:val="2"/>
          <w:sz w:val="22"/>
          <w:bdr w:val="none" w:sz="0" w:space="0" w:color="auto"/>
          <w:rtl/>
        </w:rPr>
        <w:t xml:space="preserve"> </w:t>
      </w:r>
      <w:r w:rsidR="0015428B">
        <w:rPr>
          <w:rFonts w:eastAsia="YouYuan" w:cs="Simplified Arabic" w:hint="cs"/>
          <w:kern w:val="2"/>
          <w:sz w:val="22"/>
          <w:bdr w:val="none" w:sz="0" w:space="0" w:color="auto"/>
          <w:rtl/>
        </w:rPr>
        <w:t>وتقليل قدرتها على الصمود</w:t>
      </w:r>
      <w:r w:rsidRPr="00163A64">
        <w:rPr>
          <w:rFonts w:eastAsia="YouYuan" w:cs="Simplified Arabic"/>
          <w:kern w:val="2"/>
          <w:sz w:val="22"/>
          <w:bdr w:val="none" w:sz="0" w:space="0" w:color="auto"/>
          <w:rtl/>
        </w:rPr>
        <w:t xml:space="preserve"> </w:t>
      </w:r>
      <w:r w:rsidR="0015428B">
        <w:rPr>
          <w:rFonts w:eastAsia="YouYuan" w:cs="Simplified Arabic" w:hint="cs"/>
          <w:kern w:val="2"/>
          <w:sz w:val="22"/>
          <w:bdr w:val="none" w:sz="0" w:space="0" w:color="auto"/>
          <w:rtl/>
        </w:rPr>
        <w:t xml:space="preserve">وعلى استقرار </w:t>
      </w:r>
      <w:r w:rsidR="00CE7FA4">
        <w:rPr>
          <w:rFonts w:eastAsia="YouYuan" w:cs="Simplified Arabic" w:hint="cs"/>
          <w:kern w:val="2"/>
          <w:sz w:val="22"/>
          <w:bdr w:val="none" w:sz="0" w:space="0" w:color="auto"/>
          <w:rtl/>
        </w:rPr>
        <w:t>ا</w:t>
      </w:r>
      <w:r w:rsidR="0015428B">
        <w:rPr>
          <w:rFonts w:eastAsia="YouYuan" w:cs="Simplified Arabic" w:hint="cs"/>
          <w:kern w:val="2"/>
          <w:sz w:val="22"/>
          <w:bdr w:val="none" w:sz="0" w:space="0" w:color="auto"/>
          <w:rtl/>
        </w:rPr>
        <w:t xml:space="preserve">لنظم الإيكولوجية، ويجعل </w:t>
      </w:r>
      <w:r w:rsidR="001276D2">
        <w:rPr>
          <w:rFonts w:eastAsia="YouYuan" w:cs="Simplified Arabic" w:hint="cs"/>
          <w:kern w:val="2"/>
          <w:sz w:val="22"/>
          <w:bdr w:val="none" w:sz="0" w:space="0" w:color="auto"/>
          <w:rtl/>
        </w:rPr>
        <w:t>أزمة تغير المناخ أكثر تحديا،</w:t>
      </w:r>
    </w:p>
    <w:p w:rsidR="001F1A45" w:rsidRPr="000B3A37" w:rsidRDefault="001F1A45" w:rsidP="00191E66">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rtl/>
          <w:lang w:bidi="ar-EG"/>
        </w:rPr>
      </w:pPr>
      <w:r w:rsidRPr="001F1A45">
        <w:rPr>
          <w:rFonts w:eastAsia="YouYuan" w:cs="Simplified Arabic" w:hint="cs"/>
          <w:i/>
          <w:iCs/>
          <w:kern w:val="2"/>
          <w:sz w:val="22"/>
          <w:bdr w:val="none" w:sz="0" w:space="0" w:color="auto"/>
          <w:rtl/>
          <w:lang w:bidi="ar-EG"/>
        </w:rPr>
        <w:t>وإذ يقر</w:t>
      </w:r>
      <w:r w:rsidR="001276D2">
        <w:rPr>
          <w:rFonts w:eastAsia="YouYuan" w:cs="Simplified Arabic" w:hint="cs"/>
          <w:kern w:val="2"/>
          <w:sz w:val="22"/>
          <w:bdr w:val="none" w:sz="0" w:space="0" w:color="auto"/>
          <w:rtl/>
          <w:lang w:bidi="ar-EG"/>
        </w:rPr>
        <w:t xml:space="preserve"> بأن</w:t>
      </w:r>
      <w:r>
        <w:rPr>
          <w:rFonts w:eastAsia="YouYuan" w:cs="Simplified Arabic" w:hint="cs"/>
          <w:kern w:val="2"/>
          <w:sz w:val="22"/>
          <w:bdr w:val="none" w:sz="0" w:space="0" w:color="auto"/>
          <w:rtl/>
          <w:lang w:bidi="ar-EG"/>
        </w:rPr>
        <w:t xml:space="preserve"> </w:t>
      </w:r>
      <w:r w:rsidR="001276D2">
        <w:rPr>
          <w:rFonts w:eastAsia="YouYuan" w:cs="Simplified Arabic" w:hint="cs"/>
          <w:kern w:val="2"/>
          <w:sz w:val="22"/>
          <w:bdr w:val="none" w:sz="0" w:space="0" w:color="auto"/>
          <w:rtl/>
          <w:lang w:bidi="ar-EG"/>
        </w:rPr>
        <w:t xml:space="preserve">تغير المناخ يمثل </w:t>
      </w:r>
      <w:r w:rsidR="001276D2">
        <w:rPr>
          <w:rFonts w:eastAsia="YouYuan" w:cs="Simplified Arabic" w:hint="cs"/>
          <w:kern w:val="2"/>
          <w:sz w:val="22"/>
          <w:bdr w:val="none" w:sz="0" w:space="0" w:color="auto"/>
          <w:rtl/>
        </w:rPr>
        <w:t xml:space="preserve">المحرك الرئيسي والمتزايد وراء </w:t>
      </w:r>
      <w:r w:rsidRPr="001F1A45">
        <w:rPr>
          <w:rFonts w:eastAsia="YouYuan" w:cs="Simplified Arabic"/>
          <w:kern w:val="2"/>
          <w:sz w:val="22"/>
          <w:bdr w:val="none" w:sz="0" w:space="0" w:color="auto"/>
          <w:rtl/>
        </w:rPr>
        <w:t>فقدان التنوع البيولوجي، وأن التنوع البيولوجي و</w:t>
      </w:r>
      <w:r w:rsidR="001276D2">
        <w:rPr>
          <w:rFonts w:eastAsia="YouYuan" w:cs="Simplified Arabic" w:hint="cs"/>
          <w:kern w:val="2"/>
          <w:sz w:val="22"/>
          <w:bdr w:val="none" w:sz="0" w:space="0" w:color="auto"/>
          <w:rtl/>
        </w:rPr>
        <w:t xml:space="preserve">وظائف وخدمات </w:t>
      </w:r>
      <w:r w:rsidR="001276D2">
        <w:rPr>
          <w:rFonts w:eastAsia="YouYuan" w:cs="Simplified Arabic"/>
          <w:kern w:val="2"/>
          <w:sz w:val="22"/>
          <w:bdr w:val="none" w:sz="0" w:space="0" w:color="auto"/>
          <w:rtl/>
        </w:rPr>
        <w:t>النظ</w:t>
      </w:r>
      <w:r w:rsidRPr="001F1A45">
        <w:rPr>
          <w:rFonts w:eastAsia="YouYuan" w:cs="Simplified Arabic"/>
          <w:kern w:val="2"/>
          <w:sz w:val="22"/>
          <w:bdr w:val="none" w:sz="0" w:space="0" w:color="auto"/>
          <w:rtl/>
        </w:rPr>
        <w:t>م الإيكولوجي</w:t>
      </w:r>
      <w:r w:rsidR="001276D2">
        <w:rPr>
          <w:rFonts w:eastAsia="YouYuan" w:cs="Simplified Arabic" w:hint="cs"/>
          <w:kern w:val="2"/>
          <w:sz w:val="22"/>
          <w:bdr w:val="none" w:sz="0" w:space="0" w:color="auto"/>
          <w:rtl/>
        </w:rPr>
        <w:t>ة</w:t>
      </w:r>
      <w:r w:rsidRPr="001F1A45">
        <w:rPr>
          <w:rFonts w:eastAsia="YouYuan" w:cs="Simplified Arabic"/>
          <w:kern w:val="2"/>
          <w:sz w:val="22"/>
          <w:bdr w:val="none" w:sz="0" w:space="0" w:color="auto"/>
          <w:rtl/>
        </w:rPr>
        <w:t xml:space="preserve">، </w:t>
      </w:r>
      <w:r w:rsidR="001276D2">
        <w:rPr>
          <w:rFonts w:eastAsia="YouYuan" w:cs="Simplified Arabic" w:hint="cs"/>
          <w:kern w:val="2"/>
          <w:sz w:val="22"/>
          <w:bdr w:val="none" w:sz="0" w:space="0" w:color="auto"/>
          <w:rtl/>
        </w:rPr>
        <w:t>ب</w:t>
      </w:r>
      <w:r w:rsidR="001276D2">
        <w:rPr>
          <w:rFonts w:eastAsia="YouYuan" w:cs="Simplified Arabic"/>
          <w:kern w:val="2"/>
          <w:sz w:val="22"/>
          <w:bdr w:val="none" w:sz="0" w:space="0" w:color="auto"/>
          <w:rtl/>
        </w:rPr>
        <w:t>س</w:t>
      </w:r>
      <w:r w:rsidRPr="001F1A45">
        <w:rPr>
          <w:rFonts w:eastAsia="YouYuan" w:cs="Simplified Arabic"/>
          <w:kern w:val="2"/>
          <w:sz w:val="22"/>
          <w:bdr w:val="none" w:sz="0" w:space="0" w:color="auto"/>
          <w:rtl/>
        </w:rPr>
        <w:t>هم</w:t>
      </w:r>
      <w:r w:rsidR="001276D2">
        <w:rPr>
          <w:rFonts w:eastAsia="YouYuan" w:cs="Simplified Arabic" w:hint="cs"/>
          <w:kern w:val="2"/>
          <w:sz w:val="22"/>
          <w:bdr w:val="none" w:sz="0" w:space="0" w:color="auto"/>
          <w:rtl/>
        </w:rPr>
        <w:t>ان</w:t>
      </w:r>
      <w:r w:rsidRPr="001F1A45">
        <w:rPr>
          <w:rFonts w:eastAsia="YouYuan" w:cs="Simplified Arabic"/>
          <w:kern w:val="2"/>
          <w:sz w:val="22"/>
          <w:bdr w:val="none" w:sz="0" w:space="0" w:color="auto"/>
          <w:rtl/>
        </w:rPr>
        <w:t xml:space="preserve"> بشكل كبير في الت</w:t>
      </w:r>
      <w:r w:rsidR="00191E66">
        <w:rPr>
          <w:rFonts w:eastAsia="YouYuan" w:cs="Simplified Arabic" w:hint="cs"/>
          <w:kern w:val="2"/>
          <w:sz w:val="22"/>
          <w:bdr w:val="none" w:sz="0" w:space="0" w:color="auto"/>
          <w:rtl/>
        </w:rPr>
        <w:t>ك</w:t>
      </w:r>
      <w:r w:rsidRPr="001F1A45">
        <w:rPr>
          <w:rFonts w:eastAsia="YouYuan" w:cs="Simplified Arabic"/>
          <w:kern w:val="2"/>
          <w:sz w:val="22"/>
          <w:bdr w:val="none" w:sz="0" w:space="0" w:color="auto"/>
          <w:rtl/>
        </w:rPr>
        <w:t xml:space="preserve">يف </w:t>
      </w:r>
      <w:r w:rsidR="001276D2">
        <w:rPr>
          <w:rFonts w:eastAsia="YouYuan" w:cs="Simplified Arabic" w:hint="cs"/>
          <w:kern w:val="2"/>
          <w:sz w:val="22"/>
          <w:bdr w:val="none" w:sz="0" w:space="0" w:color="auto"/>
          <w:rtl/>
        </w:rPr>
        <w:t xml:space="preserve">مع </w:t>
      </w:r>
      <w:r>
        <w:rPr>
          <w:rFonts w:eastAsia="YouYuan" w:cs="Simplified Arabic"/>
          <w:kern w:val="2"/>
          <w:sz w:val="22"/>
          <w:bdr w:val="none" w:sz="0" w:space="0" w:color="auto"/>
          <w:rtl/>
        </w:rPr>
        <w:t>تغير المناخ</w:t>
      </w:r>
      <w:r w:rsidRPr="001F1A45">
        <w:rPr>
          <w:rFonts w:eastAsia="YouYuan" w:cs="Simplified Arabic"/>
          <w:kern w:val="2"/>
          <w:sz w:val="22"/>
          <w:bdr w:val="none" w:sz="0" w:space="0" w:color="auto"/>
          <w:rtl/>
        </w:rPr>
        <w:t xml:space="preserve"> وال</w:t>
      </w:r>
      <w:r w:rsidR="001276D2">
        <w:rPr>
          <w:rFonts w:eastAsia="YouYuan" w:cs="Simplified Arabic" w:hint="cs"/>
          <w:kern w:val="2"/>
          <w:sz w:val="22"/>
          <w:bdr w:val="none" w:sz="0" w:space="0" w:color="auto"/>
          <w:rtl/>
        </w:rPr>
        <w:t>تخفيف من حدته والحد من مخاطر الكوارث</w:t>
      </w:r>
      <w:r w:rsidRPr="001F1A45">
        <w:rPr>
          <w:rFonts w:eastAsia="YouYuan" w:cs="Simplified Arabic"/>
          <w:kern w:val="2"/>
          <w:sz w:val="22"/>
          <w:bdr w:val="none" w:sz="0" w:space="0" w:color="auto"/>
          <w:rtl/>
        </w:rPr>
        <w:t>،</w:t>
      </w:r>
    </w:p>
    <w:p w:rsidR="000B3A37" w:rsidRPr="000B3A37" w:rsidRDefault="000B3A37" w:rsidP="0000789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rtl/>
          <w:lang w:bidi="ar-EG"/>
        </w:rPr>
      </w:pPr>
      <w:r w:rsidRPr="000B3A37">
        <w:rPr>
          <w:rFonts w:eastAsia="YouYuan" w:cs="Simplified Arabic" w:hint="cs"/>
          <w:i/>
          <w:iCs/>
          <w:kern w:val="2"/>
          <w:sz w:val="22"/>
          <w:bdr w:val="none" w:sz="0" w:space="0" w:color="auto"/>
          <w:rtl/>
          <w:lang w:bidi="ar-EG"/>
        </w:rPr>
        <w:t>وإذ يقر</w:t>
      </w:r>
      <w:r w:rsidRPr="000B3A37">
        <w:rPr>
          <w:rFonts w:eastAsia="YouYuan" w:cs="Simplified Arabic" w:hint="cs"/>
          <w:kern w:val="2"/>
          <w:sz w:val="22"/>
          <w:bdr w:val="none" w:sz="0" w:space="0" w:color="auto"/>
          <w:rtl/>
          <w:lang w:bidi="ar-EG"/>
        </w:rPr>
        <w:t xml:space="preserve"> بأن الحد من زيادة متوسط درجة الحرارة العالمية إلى 1</w:t>
      </w:r>
      <w:r w:rsidR="001276D2">
        <w:rPr>
          <w:rFonts w:eastAsia="YouYuan" w:cs="Simplified Arabic" w:hint="cs"/>
          <w:kern w:val="2"/>
          <w:sz w:val="22"/>
          <w:bdr w:val="none" w:sz="0" w:space="0" w:color="auto"/>
          <w:rtl/>
          <w:lang w:bidi="ar-EG"/>
        </w:rPr>
        <w:t>,</w:t>
      </w:r>
      <w:r w:rsidRPr="000B3A37">
        <w:rPr>
          <w:rFonts w:eastAsia="YouYuan" w:cs="Simplified Arabic" w:hint="cs"/>
          <w:kern w:val="2"/>
          <w:sz w:val="22"/>
          <w:bdr w:val="none" w:sz="0" w:space="0" w:color="auto"/>
          <w:rtl/>
          <w:lang w:bidi="ar-EG"/>
        </w:rPr>
        <w:t>5 درجة مئوية بالمقارنة مع 2 درج</w:t>
      </w:r>
      <w:r w:rsidR="001276D2">
        <w:rPr>
          <w:rFonts w:eastAsia="YouYuan" w:cs="Simplified Arabic" w:hint="cs"/>
          <w:kern w:val="2"/>
          <w:sz w:val="22"/>
          <w:bdr w:val="none" w:sz="0" w:space="0" w:color="auto"/>
          <w:rtl/>
          <w:lang w:bidi="ar-EG"/>
        </w:rPr>
        <w:t>ات</w:t>
      </w:r>
      <w:r w:rsidRPr="000B3A37">
        <w:rPr>
          <w:rFonts w:eastAsia="YouYuan" w:cs="Simplified Arabic" w:hint="cs"/>
          <w:kern w:val="2"/>
          <w:sz w:val="22"/>
          <w:bdr w:val="none" w:sz="0" w:space="0" w:color="auto"/>
          <w:rtl/>
          <w:lang w:bidi="ar-EG"/>
        </w:rPr>
        <w:t xml:space="preserve"> مئوية فوق مستويات ما قبل الحقبة الصناعية، </w:t>
      </w:r>
      <w:r w:rsidR="001F1A45">
        <w:rPr>
          <w:rFonts w:eastAsia="YouYuan" w:cs="Simplified Arabic" w:hint="cs"/>
          <w:kern w:val="2"/>
          <w:sz w:val="22"/>
          <w:bdr w:val="none" w:sz="0" w:space="0" w:color="auto"/>
          <w:rtl/>
          <w:lang w:bidi="ar-EG"/>
        </w:rPr>
        <w:t>من شأنه</w:t>
      </w:r>
      <w:r w:rsidRPr="000B3A37">
        <w:rPr>
          <w:rFonts w:eastAsia="YouYuan" w:cs="Simplified Arabic" w:hint="cs"/>
          <w:kern w:val="2"/>
          <w:sz w:val="22"/>
          <w:bdr w:val="none" w:sz="0" w:space="0" w:color="auto"/>
          <w:rtl/>
          <w:lang w:bidi="ar-EG"/>
        </w:rPr>
        <w:t xml:space="preserve"> أن يخفض الآثار السلبية على التنوع البيولوجي</w:t>
      </w:r>
      <w:r w:rsidR="001F1A45">
        <w:rPr>
          <w:rFonts w:eastAsia="YouYuan" w:cs="Simplified Arabic" w:hint="cs"/>
          <w:kern w:val="2"/>
          <w:sz w:val="22"/>
          <w:bdr w:val="none" w:sz="0" w:space="0" w:color="auto"/>
          <w:rtl/>
          <w:lang w:bidi="ar-EG"/>
        </w:rPr>
        <w:t xml:space="preserve"> وعلى الأشخاص الذي</w:t>
      </w:r>
      <w:r w:rsidR="001276D2">
        <w:rPr>
          <w:rFonts w:eastAsia="YouYuan" w:cs="Simplified Arabic" w:hint="cs"/>
          <w:kern w:val="2"/>
          <w:sz w:val="22"/>
          <w:bdr w:val="none" w:sz="0" w:space="0" w:color="auto"/>
          <w:rtl/>
          <w:lang w:bidi="ar-EG"/>
        </w:rPr>
        <w:t>ن يعتمدون على وظائف وخدمات النظ</w:t>
      </w:r>
      <w:r w:rsidR="001F1A45">
        <w:rPr>
          <w:rFonts w:eastAsia="YouYuan" w:cs="Simplified Arabic" w:hint="cs"/>
          <w:kern w:val="2"/>
          <w:sz w:val="22"/>
          <w:bdr w:val="none" w:sz="0" w:space="0" w:color="auto"/>
          <w:rtl/>
          <w:lang w:bidi="ar-EG"/>
        </w:rPr>
        <w:t>م الأيكولوجي</w:t>
      </w:r>
      <w:r w:rsidR="001276D2">
        <w:rPr>
          <w:rFonts w:eastAsia="YouYuan" w:cs="Simplified Arabic" w:hint="cs"/>
          <w:kern w:val="2"/>
          <w:sz w:val="22"/>
          <w:bdr w:val="none" w:sz="0" w:space="0" w:color="auto"/>
          <w:rtl/>
          <w:lang w:bidi="ar-EG"/>
        </w:rPr>
        <w:t>ة</w:t>
      </w:r>
      <w:r w:rsidR="001F1A45">
        <w:rPr>
          <w:rFonts w:eastAsia="YouYuan" w:cs="Simplified Arabic" w:hint="cs"/>
          <w:kern w:val="2"/>
          <w:sz w:val="22"/>
          <w:bdr w:val="none" w:sz="0" w:space="0" w:color="auto"/>
          <w:rtl/>
          <w:lang w:bidi="ar-EG"/>
        </w:rPr>
        <w:t>، خاصة ا</w:t>
      </w:r>
      <w:r w:rsidR="001F1A45" w:rsidRPr="001F1A45">
        <w:rPr>
          <w:rFonts w:eastAsia="YouYuan" w:cs="Simplified Arabic"/>
          <w:kern w:val="2"/>
          <w:sz w:val="22"/>
          <w:bdr w:val="none" w:sz="0" w:space="0" w:color="auto"/>
          <w:rtl/>
        </w:rPr>
        <w:t xml:space="preserve">لشعوب الأصلية والمجتمعات المحلية </w:t>
      </w:r>
      <w:r w:rsidR="001F1A45">
        <w:rPr>
          <w:rFonts w:eastAsia="YouYuan" w:cs="Simplified Arabic" w:hint="cs"/>
          <w:kern w:val="2"/>
          <w:sz w:val="22"/>
          <w:bdr w:val="none" w:sz="0" w:space="0" w:color="auto"/>
          <w:rtl/>
        </w:rPr>
        <w:t xml:space="preserve">والنساء </w:t>
      </w:r>
      <w:r w:rsidR="001276D2">
        <w:rPr>
          <w:rFonts w:eastAsia="YouYuan" w:cs="Simplified Arabic" w:hint="cs"/>
          <w:kern w:val="2"/>
          <w:sz w:val="22"/>
          <w:bdr w:val="none" w:sz="0" w:space="0" w:color="auto"/>
          <w:rtl/>
        </w:rPr>
        <w:t>في الريف</w:t>
      </w:r>
      <w:r w:rsidRPr="000B3A37">
        <w:rPr>
          <w:rFonts w:eastAsia="YouYuan" w:cs="Simplified Arabic" w:hint="cs"/>
          <w:kern w:val="2"/>
          <w:sz w:val="22"/>
          <w:bdr w:val="none" w:sz="0" w:space="0" w:color="auto"/>
          <w:rtl/>
          <w:lang w:bidi="ar-EG"/>
        </w:rPr>
        <w:t>، ولا</w:t>
      </w:r>
      <w:r w:rsidR="001F1A45">
        <w:rPr>
          <w:rFonts w:eastAsia="YouYuan" w:cs="Simplified Arabic" w:hint="cs"/>
          <w:kern w:val="2"/>
          <w:sz w:val="22"/>
          <w:bdr w:val="none" w:sz="0" w:space="0" w:color="auto"/>
          <w:rtl/>
          <w:lang w:bidi="ar-EG"/>
        </w:rPr>
        <w:t xml:space="preserve"> </w:t>
      </w:r>
      <w:r w:rsidRPr="000B3A37">
        <w:rPr>
          <w:rFonts w:eastAsia="YouYuan" w:cs="Simplified Arabic" w:hint="cs"/>
          <w:kern w:val="2"/>
          <w:sz w:val="22"/>
          <w:bdr w:val="none" w:sz="0" w:space="0" w:color="auto"/>
          <w:rtl/>
          <w:lang w:bidi="ar-EG"/>
        </w:rPr>
        <w:t xml:space="preserve">سيما في النظم الإيكولوجية </w:t>
      </w:r>
      <w:r w:rsidR="00191E66">
        <w:rPr>
          <w:rFonts w:eastAsia="YouYuan" w:cs="Simplified Arabic" w:hint="cs"/>
          <w:kern w:val="2"/>
          <w:sz w:val="22"/>
          <w:bdr w:val="none" w:sz="0" w:space="0" w:color="auto"/>
          <w:rtl/>
          <w:lang w:bidi="ar-EG"/>
        </w:rPr>
        <w:t xml:space="preserve">الأكثر </w:t>
      </w:r>
      <w:r w:rsidR="00007897">
        <w:rPr>
          <w:rFonts w:eastAsia="YouYuan" w:cs="Simplified Arabic" w:hint="cs"/>
          <w:kern w:val="2"/>
          <w:sz w:val="22"/>
          <w:bdr w:val="none" w:sz="0" w:space="0" w:color="auto"/>
          <w:rtl/>
          <w:lang w:bidi="ar-EG"/>
        </w:rPr>
        <w:t>ضعفا</w:t>
      </w:r>
      <w:r w:rsidRPr="000B3A37">
        <w:rPr>
          <w:rFonts w:eastAsia="YouYuan" w:cs="Simplified Arabic" w:hint="cs"/>
          <w:kern w:val="2"/>
          <w:sz w:val="22"/>
          <w:bdr w:val="none" w:sz="0" w:space="0" w:color="auto"/>
          <w:rtl/>
          <w:lang w:bidi="ar-EG"/>
        </w:rPr>
        <w:t xml:space="preserve">، من قبيل </w:t>
      </w:r>
      <w:r w:rsidR="001276D2">
        <w:rPr>
          <w:rFonts w:eastAsia="YouYuan" w:cs="Simplified Arabic" w:hint="cs"/>
          <w:kern w:val="2"/>
          <w:sz w:val="22"/>
          <w:bdr w:val="none" w:sz="0" w:space="0" w:color="auto"/>
          <w:rtl/>
          <w:lang w:bidi="ar-EG"/>
        </w:rPr>
        <w:t>الأراضي الرطبة، والجزر الصغيرة، والنظم الإيكولوجية</w:t>
      </w:r>
      <w:r w:rsidRPr="000B3A37">
        <w:rPr>
          <w:rFonts w:eastAsia="YouYuan" w:cs="Simplified Arabic" w:hint="cs"/>
          <w:kern w:val="2"/>
          <w:sz w:val="22"/>
          <w:bdr w:val="none" w:sz="0" w:space="0" w:color="auto"/>
          <w:rtl/>
          <w:lang w:bidi="ar-EG"/>
        </w:rPr>
        <w:t xml:space="preserve"> </w:t>
      </w:r>
      <w:r w:rsidR="001F1A45">
        <w:rPr>
          <w:rFonts w:eastAsia="YouYuan" w:cs="Simplified Arabic" w:hint="cs"/>
          <w:kern w:val="2"/>
          <w:sz w:val="22"/>
          <w:bdr w:val="none" w:sz="0" w:space="0" w:color="auto"/>
          <w:rtl/>
          <w:lang w:bidi="ar-EG"/>
        </w:rPr>
        <w:t xml:space="preserve">الساحلية والبحرية، </w:t>
      </w:r>
      <w:r w:rsidRPr="000B3A37">
        <w:rPr>
          <w:rFonts w:eastAsia="YouYuan" w:cs="Simplified Arabic" w:hint="cs"/>
          <w:kern w:val="2"/>
          <w:sz w:val="22"/>
          <w:bdr w:val="none" w:sz="0" w:space="0" w:color="auto"/>
          <w:rtl/>
          <w:lang w:bidi="ar-EG"/>
        </w:rPr>
        <w:t>والنظم الإيكولوجية في القطب الشمالي؛</w:t>
      </w:r>
    </w:p>
    <w:p w:rsidR="000B3A37" w:rsidRPr="000B3A37" w:rsidRDefault="000714A8" w:rsidP="00FF1A1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eastAsia="YouYuan" w:cs="Simplified Arabic"/>
          <w:kern w:val="2"/>
          <w:sz w:val="22"/>
          <w:bdr w:val="none" w:sz="0" w:space="0" w:color="auto"/>
          <w:lang w:bidi="ar-EG"/>
        </w:rPr>
      </w:pPr>
      <w:r>
        <w:rPr>
          <w:rFonts w:eastAsia="YouYuan" w:cs="Simplified Arabic" w:hint="cs"/>
          <w:i/>
          <w:iCs/>
          <w:kern w:val="2"/>
          <w:sz w:val="22"/>
          <w:bdr w:val="none" w:sz="0" w:space="0" w:color="auto"/>
          <w:rtl/>
          <w:lang w:bidi="ar-EG"/>
        </w:rPr>
        <w:t>ي</w:t>
      </w:r>
      <w:r w:rsidR="001276D2">
        <w:rPr>
          <w:rFonts w:eastAsia="YouYuan" w:cs="Simplified Arabic" w:hint="cs"/>
          <w:i/>
          <w:iCs/>
          <w:kern w:val="2"/>
          <w:sz w:val="22"/>
          <w:bdr w:val="none" w:sz="0" w:space="0" w:color="auto"/>
          <w:rtl/>
          <w:lang w:bidi="ar-EG"/>
        </w:rPr>
        <w:t>عتمد</w:t>
      </w:r>
      <w:r w:rsidR="000B3A37" w:rsidRPr="000B3A37">
        <w:rPr>
          <w:rFonts w:eastAsia="YouYuan" w:cs="Simplified Arabic" w:hint="cs"/>
          <w:i/>
          <w:iCs/>
          <w:kern w:val="2"/>
          <w:sz w:val="22"/>
          <w:bdr w:val="none" w:sz="0" w:space="0" w:color="auto"/>
          <w:rtl/>
          <w:lang w:bidi="ar-EG"/>
        </w:rPr>
        <w:t xml:space="preserve"> </w:t>
      </w:r>
      <w:r w:rsidR="000B3A37" w:rsidRPr="000B3A37">
        <w:rPr>
          <w:rFonts w:eastAsia="YouYuan" w:cs="Simplified Arabic" w:hint="cs"/>
          <w:kern w:val="2"/>
          <w:sz w:val="22"/>
          <w:bdr w:val="none" w:sz="0" w:space="0" w:color="auto"/>
          <w:rtl/>
          <w:lang w:bidi="ar-EG"/>
        </w:rPr>
        <w:t>المبادئ التوجيهية الطوعية لتصميم النُهج القائمة على النظم الإيكولوجية بشأن التكيف مع تغير المناخ والحد من مخاطر الكوارث وتنفيذها الفعال، الواردة في المرفق بهذا المقرر؛</w:t>
      </w:r>
    </w:p>
    <w:p w:rsidR="000B3A37" w:rsidRPr="000B3A37" w:rsidRDefault="000B3A37" w:rsidP="00FF1A1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eastAsia="YouYuan" w:cs="Simplified Arabic"/>
          <w:kern w:val="2"/>
          <w:sz w:val="22"/>
          <w:bdr w:val="none" w:sz="0" w:space="0" w:color="auto"/>
          <w:lang w:bidi="ar-EG"/>
        </w:rPr>
      </w:pPr>
      <w:r w:rsidRPr="000B3A37">
        <w:rPr>
          <w:rFonts w:eastAsia="YouYuan" w:cs="Simplified Arabic" w:hint="cs"/>
          <w:i/>
          <w:iCs/>
          <w:kern w:val="2"/>
          <w:sz w:val="22"/>
          <w:bdr w:val="none" w:sz="0" w:space="0" w:color="auto"/>
          <w:rtl/>
          <w:lang w:bidi="ar-EG"/>
        </w:rPr>
        <w:lastRenderedPageBreak/>
        <w:t xml:space="preserve">يشجع </w:t>
      </w:r>
      <w:r w:rsidRPr="000B3A37">
        <w:rPr>
          <w:rFonts w:eastAsia="YouYuan" w:cs="Simplified Arabic" w:hint="cs"/>
          <w:kern w:val="2"/>
          <w:sz w:val="22"/>
          <w:bdr w:val="none" w:sz="0" w:space="0" w:color="auto"/>
          <w:rtl/>
          <w:lang w:bidi="ar-EG"/>
        </w:rPr>
        <w:t>الأطراف، والحكومات الأخرى والمنظمات ذات الصلة، مع مراعاة الأولويات والظروف والقدرات المحلية، على الاستفادة من المبادئ التوجيهية الطوعية، بما يتماشى مع نهج النظام الإيكولوجي،</w:t>
      </w:r>
      <w:r w:rsidRPr="000B3A37">
        <w:rPr>
          <w:rFonts w:eastAsia="YouYuan" w:cs="Simplified Arabic"/>
          <w:kern w:val="2"/>
          <w:sz w:val="22"/>
          <w:bdr w:val="none" w:sz="0" w:space="0" w:color="auto"/>
          <w:vertAlign w:val="superscript"/>
          <w:rtl/>
          <w:lang w:bidi="ar-EG"/>
        </w:rPr>
        <w:footnoteReference w:id="3"/>
      </w:r>
      <w:r w:rsidRPr="000B3A37">
        <w:rPr>
          <w:rFonts w:eastAsia="YouYuan" w:cs="Simplified Arabic" w:hint="cs"/>
          <w:kern w:val="2"/>
          <w:sz w:val="22"/>
          <w:bdr w:val="none" w:sz="0" w:space="0" w:color="auto"/>
          <w:rtl/>
          <w:lang w:bidi="ar-EG"/>
        </w:rPr>
        <w:t xml:space="preserve"> عند تصميم وتنفيذ النُهج القائمة على النظم الإيكولوجية بشأن التكيف مع تغير المناخ والحد من مخاطر الكوارث، مع الإقرار بأن هذا قد يسهم أيضا</w:t>
      </w:r>
      <w:r w:rsidR="000714A8">
        <w:rPr>
          <w:rFonts w:eastAsia="YouYuan" w:cs="Simplified Arabic" w:hint="cs"/>
          <w:kern w:val="2"/>
          <w:sz w:val="22"/>
          <w:bdr w:val="none" w:sz="0" w:space="0" w:color="auto"/>
          <w:rtl/>
          <w:lang w:bidi="ar-EG"/>
        </w:rPr>
        <w:t xml:space="preserve"> بشكل مشترك</w:t>
      </w:r>
      <w:r w:rsidRPr="000B3A37">
        <w:rPr>
          <w:rFonts w:eastAsia="YouYuan" w:cs="Simplified Arabic" w:hint="cs"/>
          <w:kern w:val="2"/>
          <w:sz w:val="22"/>
          <w:bdr w:val="none" w:sz="0" w:space="0" w:color="auto"/>
          <w:rtl/>
          <w:lang w:bidi="ar-EG"/>
        </w:rPr>
        <w:t xml:space="preserve"> في التخفيف من آثار تغير المناخ؛</w:t>
      </w:r>
    </w:p>
    <w:p w:rsidR="000B3A37" w:rsidRPr="000B3A37" w:rsidRDefault="000B3A37" w:rsidP="00FF1A1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eastAsia="YouYuan" w:cs="Simplified Arabic"/>
          <w:kern w:val="2"/>
          <w:sz w:val="22"/>
          <w:bdr w:val="none" w:sz="0" w:space="0" w:color="auto"/>
          <w:lang w:bidi="ar-EG"/>
        </w:rPr>
      </w:pPr>
      <w:r w:rsidRPr="000B3A37">
        <w:rPr>
          <w:rFonts w:eastAsia="YouYuan" w:cs="Simplified Arabic" w:hint="cs"/>
          <w:i/>
          <w:iCs/>
          <w:kern w:val="2"/>
          <w:sz w:val="22"/>
          <w:bdr w:val="none" w:sz="0" w:space="0" w:color="auto"/>
          <w:rtl/>
          <w:lang w:bidi="ar-EG"/>
        </w:rPr>
        <w:t xml:space="preserve">يشجع أيضا </w:t>
      </w:r>
      <w:r w:rsidRPr="000B3A37">
        <w:rPr>
          <w:rFonts w:eastAsia="YouYuan" w:cs="Simplified Arabic" w:hint="cs"/>
          <w:kern w:val="2"/>
          <w:sz w:val="22"/>
          <w:bdr w:val="none" w:sz="0" w:space="0" w:color="auto"/>
          <w:rtl/>
          <w:lang w:bidi="ar-EG"/>
        </w:rPr>
        <w:t>الأطراف، والحكومات الأخرى والمنظمات ذات الصلة على القيام بما يلي عند تصميم وتنفيذ ورصد النُهج القائمة على النظم الإيكولوجية بشأن التكيف مع تغير المناخ والحد من مخاطر الكوارث:</w:t>
      </w:r>
    </w:p>
    <w:p w:rsidR="000714A8" w:rsidRPr="000714A8" w:rsidRDefault="000B3A37" w:rsidP="007A5CB7">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36" w:firstLine="756"/>
        <w:rPr>
          <w:rFonts w:eastAsia="YouYuan" w:cs="Simplified Arabic"/>
          <w:kern w:val="2"/>
          <w:sz w:val="24"/>
          <w:szCs w:val="24"/>
          <w:bdr w:val="none" w:sz="0" w:space="0" w:color="auto"/>
          <w:rtl/>
          <w:lang w:bidi="ar-EG"/>
        </w:rPr>
      </w:pPr>
      <w:r w:rsidRPr="000714A8">
        <w:rPr>
          <w:rFonts w:eastAsia="YouYuan" w:cs="Simplified Arabic" w:hint="cs"/>
          <w:kern w:val="2"/>
          <w:sz w:val="24"/>
          <w:szCs w:val="24"/>
          <w:bdr w:val="none" w:sz="0" w:space="0" w:color="auto"/>
          <w:rtl/>
          <w:lang w:bidi="ar-EG"/>
        </w:rPr>
        <w:t xml:space="preserve">تنفيذ </w:t>
      </w:r>
      <w:r w:rsidR="000714A8" w:rsidRPr="000714A8">
        <w:rPr>
          <w:rFonts w:eastAsia="YouYuan" w:cs="Simplified Arabic" w:hint="cs"/>
          <w:kern w:val="2"/>
          <w:sz w:val="24"/>
          <w:szCs w:val="24"/>
          <w:bdr w:val="none" w:sz="0" w:space="0" w:color="auto"/>
          <w:rtl/>
          <w:lang w:bidi="ar-EG"/>
        </w:rPr>
        <w:t xml:space="preserve">مثل هذه </w:t>
      </w:r>
      <w:r w:rsidRPr="000714A8">
        <w:rPr>
          <w:rFonts w:eastAsia="YouYuan" w:cs="Simplified Arabic" w:hint="cs"/>
          <w:kern w:val="2"/>
          <w:sz w:val="24"/>
          <w:szCs w:val="24"/>
          <w:bdr w:val="none" w:sz="0" w:space="0" w:color="auto"/>
          <w:rtl/>
          <w:lang w:bidi="ar-EG"/>
        </w:rPr>
        <w:t>الأنشطة</w:t>
      </w:r>
      <w:r w:rsidR="000714A8" w:rsidRPr="000714A8">
        <w:rPr>
          <w:rFonts w:eastAsia="YouYuan" w:cs="Simplified Arabic" w:hint="cs"/>
          <w:kern w:val="2"/>
          <w:sz w:val="24"/>
          <w:szCs w:val="24"/>
          <w:bdr w:val="none" w:sz="0" w:space="0" w:color="auto"/>
          <w:rtl/>
          <w:lang w:bidi="ar-EG"/>
        </w:rPr>
        <w:t xml:space="preserve">، </w:t>
      </w:r>
      <w:r w:rsidR="000714A8" w:rsidRPr="000714A8">
        <w:rPr>
          <w:rFonts w:eastAsia="YouYuan" w:cs="Simplified Arabic"/>
          <w:kern w:val="2"/>
          <w:sz w:val="24"/>
          <w:szCs w:val="24"/>
          <w:bdr w:val="none" w:sz="0" w:space="0" w:color="auto"/>
          <w:rtl/>
        </w:rPr>
        <w:t xml:space="preserve">مع الاعتراف </w:t>
      </w:r>
      <w:r w:rsidR="00156F8E">
        <w:rPr>
          <w:rFonts w:eastAsia="YouYuan" w:cs="Simplified Arabic" w:hint="cs"/>
          <w:kern w:val="2"/>
          <w:sz w:val="24"/>
          <w:szCs w:val="24"/>
          <w:bdr w:val="none" w:sz="0" w:space="0" w:color="auto"/>
          <w:rtl/>
        </w:rPr>
        <w:t xml:space="preserve">بأن </w:t>
      </w:r>
      <w:r w:rsidR="000714A8" w:rsidRPr="000714A8">
        <w:rPr>
          <w:rFonts w:eastAsia="YouYuan" w:cs="Simplified Arabic"/>
          <w:kern w:val="2"/>
          <w:sz w:val="24"/>
          <w:szCs w:val="24"/>
          <w:bdr w:val="none" w:sz="0" w:space="0" w:color="auto"/>
          <w:rtl/>
        </w:rPr>
        <w:t>آثار تغير المناخ</w:t>
      </w:r>
      <w:r w:rsidR="00156F8E">
        <w:rPr>
          <w:rFonts w:eastAsia="YouYuan" w:cs="Simplified Arabic" w:hint="cs"/>
          <w:kern w:val="2"/>
          <w:sz w:val="24"/>
          <w:szCs w:val="24"/>
          <w:bdr w:val="none" w:sz="0" w:space="0" w:color="auto"/>
          <w:rtl/>
        </w:rPr>
        <w:t xml:space="preserve"> غير متناسبة</w:t>
      </w:r>
      <w:r w:rsidR="000714A8" w:rsidRPr="000714A8">
        <w:rPr>
          <w:rFonts w:eastAsia="YouYuan" w:cs="Simplified Arabic" w:hint="cs"/>
          <w:kern w:val="2"/>
          <w:sz w:val="24"/>
          <w:szCs w:val="24"/>
          <w:bdr w:val="none" w:sz="0" w:space="0" w:color="auto"/>
          <w:rtl/>
        </w:rPr>
        <w:t>،</w:t>
      </w:r>
      <w:r w:rsidR="000714A8" w:rsidRPr="000714A8">
        <w:rPr>
          <w:rFonts w:eastAsia="YouYuan" w:cs="Simplified Arabic"/>
          <w:kern w:val="2"/>
          <w:sz w:val="24"/>
          <w:szCs w:val="24"/>
          <w:bdr w:val="none" w:sz="0" w:space="0" w:color="auto"/>
          <w:rtl/>
        </w:rPr>
        <w:t xml:space="preserve"> </w:t>
      </w:r>
      <w:r w:rsidR="000714A8" w:rsidRPr="000714A8">
        <w:rPr>
          <w:rFonts w:eastAsia="YouYuan" w:cs="Simplified Arabic" w:hint="cs"/>
          <w:kern w:val="2"/>
          <w:sz w:val="24"/>
          <w:szCs w:val="24"/>
          <w:bdr w:val="none" w:sz="0" w:space="0" w:color="auto"/>
          <w:rtl/>
          <w:lang w:bidi="ar-EG"/>
        </w:rPr>
        <w:t>و</w:t>
      </w:r>
      <w:r w:rsidR="00156F8E">
        <w:rPr>
          <w:rFonts w:eastAsia="YouYuan" w:cs="Simplified Arabic" w:hint="cs"/>
          <w:kern w:val="2"/>
          <w:sz w:val="24"/>
          <w:szCs w:val="24"/>
          <w:bdr w:val="none" w:sz="0" w:space="0" w:color="auto"/>
          <w:rtl/>
          <w:lang w:bidi="ar-EG"/>
        </w:rPr>
        <w:t xml:space="preserve">مع </w:t>
      </w:r>
      <w:r w:rsidRPr="000714A8">
        <w:rPr>
          <w:rFonts w:eastAsia="YouYuan" w:cs="Simplified Arabic" w:hint="cs"/>
          <w:kern w:val="2"/>
          <w:sz w:val="24"/>
          <w:szCs w:val="24"/>
          <w:bdr w:val="none" w:sz="0" w:space="0" w:color="auto"/>
          <w:rtl/>
          <w:lang w:bidi="ar-EG"/>
        </w:rPr>
        <w:t xml:space="preserve">المشاركة الكاملة والفعالة للشعوب الأصلية والمجتمعات المحلية، </w:t>
      </w:r>
      <w:r w:rsidR="000714A8" w:rsidRPr="000714A8">
        <w:rPr>
          <w:rFonts w:eastAsia="YouYuan" w:cs="Simplified Arabic" w:hint="cs"/>
          <w:kern w:val="2"/>
          <w:sz w:val="24"/>
          <w:szCs w:val="24"/>
          <w:bdr w:val="none" w:sz="0" w:space="0" w:color="auto"/>
          <w:rtl/>
          <w:lang w:bidi="ar-EG"/>
        </w:rPr>
        <w:t>وال</w:t>
      </w:r>
      <w:r w:rsidRPr="000714A8">
        <w:rPr>
          <w:rFonts w:eastAsia="YouYuan" w:cs="Simplified Arabic" w:hint="cs"/>
          <w:kern w:val="2"/>
          <w:sz w:val="24"/>
          <w:szCs w:val="24"/>
          <w:bdr w:val="none" w:sz="0" w:space="0" w:color="auto"/>
          <w:rtl/>
          <w:lang w:bidi="ar-EG"/>
        </w:rPr>
        <w:t>نساء و</w:t>
      </w:r>
      <w:r w:rsidR="000714A8" w:rsidRPr="000714A8">
        <w:rPr>
          <w:rFonts w:eastAsia="YouYuan" w:cs="Simplified Arabic" w:hint="cs"/>
          <w:kern w:val="2"/>
          <w:sz w:val="24"/>
          <w:szCs w:val="24"/>
          <w:bdr w:val="none" w:sz="0" w:space="0" w:color="auto"/>
          <w:rtl/>
          <w:lang w:bidi="ar-EG"/>
        </w:rPr>
        <w:t>ال</w:t>
      </w:r>
      <w:r w:rsidRPr="000714A8">
        <w:rPr>
          <w:rFonts w:eastAsia="YouYuan" w:cs="Simplified Arabic" w:hint="cs"/>
          <w:kern w:val="2"/>
          <w:sz w:val="24"/>
          <w:szCs w:val="24"/>
          <w:bdr w:val="none" w:sz="0" w:space="0" w:color="auto"/>
          <w:rtl/>
          <w:lang w:bidi="ar-EG"/>
        </w:rPr>
        <w:t xml:space="preserve">شباب </w:t>
      </w:r>
      <w:r w:rsidR="00091905">
        <w:rPr>
          <w:rFonts w:eastAsia="YouYuan" w:cs="Simplified Arabic" w:hint="cs"/>
          <w:kern w:val="2"/>
          <w:sz w:val="24"/>
          <w:szCs w:val="24"/>
          <w:bdr w:val="none" w:sz="0" w:space="0" w:color="auto"/>
          <w:rtl/>
          <w:lang w:bidi="ar-EG"/>
        </w:rPr>
        <w:t>وال</w:t>
      </w:r>
      <w:r w:rsidR="00156F8E">
        <w:rPr>
          <w:rFonts w:eastAsia="YouYuan" w:cs="Simplified Arabic" w:hint="cs"/>
          <w:kern w:val="2"/>
          <w:sz w:val="24"/>
          <w:szCs w:val="24"/>
          <w:bdr w:val="none" w:sz="0" w:space="0" w:color="auto"/>
          <w:rtl/>
          <w:lang w:bidi="ar-EG"/>
        </w:rPr>
        <w:t>شيوخ</w:t>
      </w:r>
      <w:r w:rsidRPr="000714A8">
        <w:rPr>
          <w:rFonts w:eastAsia="YouYuan" w:cs="Simplified Arabic" w:hint="cs"/>
          <w:kern w:val="2"/>
          <w:sz w:val="24"/>
          <w:szCs w:val="24"/>
          <w:bdr w:val="none" w:sz="0" w:space="0" w:color="auto"/>
          <w:rtl/>
          <w:lang w:bidi="ar-EG"/>
        </w:rPr>
        <w:t>، مع الاعتراف بشكل مناسب بأهمية حوكمة وإدارة وحفظ أراضي ومناطق الشعوب الأصلية والمجتمعات المحلية ودعمها</w:t>
      </w:r>
      <w:r w:rsidR="000714A8">
        <w:rPr>
          <w:rFonts w:eastAsia="YouYuan" w:cs="Simplified Arabic" w:hint="cs"/>
          <w:kern w:val="2"/>
          <w:sz w:val="24"/>
          <w:szCs w:val="24"/>
          <w:bdr w:val="none" w:sz="0" w:space="0" w:color="auto"/>
          <w:rtl/>
          <w:lang w:bidi="ar-EG"/>
        </w:rPr>
        <w:t xml:space="preserve">، </w:t>
      </w:r>
      <w:r w:rsidR="00AE3204">
        <w:rPr>
          <w:rFonts w:eastAsia="YouYuan" w:cs="Simplified Arabic" w:hint="cs"/>
          <w:kern w:val="2"/>
          <w:sz w:val="24"/>
          <w:szCs w:val="24"/>
          <w:bdr w:val="none" w:sz="0" w:space="0" w:color="auto"/>
          <w:rtl/>
          <w:lang w:bidi="ar-EG"/>
        </w:rPr>
        <w:t>و</w:t>
      </w:r>
      <w:r w:rsidR="000714A8" w:rsidRPr="000714A8">
        <w:rPr>
          <w:rFonts w:eastAsia="YouYuan" w:cs="Simplified Arabic"/>
          <w:kern w:val="2"/>
          <w:sz w:val="24"/>
          <w:szCs w:val="24"/>
          <w:bdr w:val="none" w:sz="0" w:space="0" w:color="auto"/>
          <w:rtl/>
        </w:rPr>
        <w:t>بالتنسيق مع منتدى ال</w:t>
      </w:r>
      <w:r w:rsidR="00251F75">
        <w:rPr>
          <w:rFonts w:eastAsia="YouYuan" w:cs="Simplified Arabic"/>
          <w:kern w:val="2"/>
          <w:sz w:val="24"/>
          <w:szCs w:val="24"/>
          <w:bdr w:val="none" w:sz="0" w:space="0" w:color="auto"/>
          <w:rtl/>
        </w:rPr>
        <w:t>مجتمعات المحلية والشعوب الأصلية</w:t>
      </w:r>
      <w:r w:rsidR="00251F75">
        <w:rPr>
          <w:rFonts w:eastAsia="YouYuan" w:cs="Simplified Arabic" w:hint="cs"/>
          <w:kern w:val="2"/>
          <w:sz w:val="24"/>
          <w:szCs w:val="24"/>
          <w:bdr w:val="none" w:sz="0" w:space="0" w:color="auto"/>
          <w:rtl/>
        </w:rPr>
        <w:t>،</w:t>
      </w:r>
      <w:r w:rsidR="00FE2D07">
        <w:rPr>
          <w:rStyle w:val="FootnoteReference"/>
          <w:rFonts w:eastAsia="YouYuan" w:cs="Simplified Arabic"/>
          <w:kern w:val="2"/>
          <w:sz w:val="24"/>
          <w:szCs w:val="24"/>
          <w:bdr w:val="none" w:sz="0" w:space="0" w:color="auto"/>
          <w:rtl/>
        </w:rPr>
        <w:footnoteReference w:id="4"/>
      </w:r>
      <w:r w:rsidR="00251F75">
        <w:rPr>
          <w:rFonts w:eastAsia="YouYuan" w:cs="Simplified Arabic" w:hint="cs"/>
          <w:kern w:val="2"/>
          <w:sz w:val="24"/>
          <w:szCs w:val="24"/>
          <w:bdr w:val="none" w:sz="0" w:space="0" w:color="auto"/>
          <w:rtl/>
        </w:rPr>
        <w:t xml:space="preserve"> عند الاقتضاء</w:t>
      </w:r>
      <w:r w:rsidR="000714A8" w:rsidRPr="000714A8">
        <w:rPr>
          <w:rFonts w:eastAsia="YouYuan" w:cs="Simplified Arabic"/>
          <w:kern w:val="2"/>
          <w:sz w:val="24"/>
          <w:szCs w:val="24"/>
          <w:bdr w:val="none" w:sz="0" w:space="0" w:color="auto"/>
          <w:rtl/>
        </w:rPr>
        <w:t>؛</w:t>
      </w:r>
      <w:r w:rsidRPr="000714A8">
        <w:rPr>
          <w:rFonts w:eastAsia="YouYuan" w:cs="Simplified Arabic" w:hint="cs"/>
          <w:kern w:val="2"/>
          <w:sz w:val="24"/>
          <w:szCs w:val="24"/>
          <w:bdr w:val="none" w:sz="0" w:space="0" w:color="auto"/>
          <w:rtl/>
          <w:lang w:bidi="ar-EG"/>
        </w:rPr>
        <w:t xml:space="preserve"> </w:t>
      </w:r>
    </w:p>
    <w:p w:rsidR="000B3A37" w:rsidRPr="000714A8" w:rsidRDefault="000B3A37" w:rsidP="00007897">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36" w:firstLine="756"/>
        <w:rPr>
          <w:rFonts w:eastAsia="YouYuan" w:cs="Simplified Arabic"/>
          <w:kern w:val="2"/>
          <w:sz w:val="24"/>
          <w:szCs w:val="24"/>
          <w:bdr w:val="none" w:sz="0" w:space="0" w:color="auto"/>
          <w:rtl/>
          <w:lang w:bidi="ar-EG"/>
        </w:rPr>
      </w:pPr>
      <w:r w:rsidRPr="000714A8">
        <w:rPr>
          <w:rFonts w:eastAsia="YouYuan" w:cs="Simplified Arabic" w:hint="cs"/>
          <w:kern w:val="2"/>
          <w:sz w:val="24"/>
          <w:szCs w:val="24"/>
          <w:bdr w:val="none" w:sz="0" w:space="0" w:color="auto"/>
          <w:rtl/>
          <w:lang w:bidi="ar-EG"/>
        </w:rPr>
        <w:t>تشجيع الأنشطة على المستوى المحلي التي تقودها الشعوب الأصلية والمجتمعات المحلية</w:t>
      </w:r>
      <w:r w:rsidR="00007897">
        <w:rPr>
          <w:rFonts w:eastAsia="YouYuan" w:cs="Simplified Arabic" w:hint="cs"/>
          <w:kern w:val="2"/>
          <w:sz w:val="24"/>
          <w:szCs w:val="24"/>
          <w:bdr w:val="none" w:sz="0" w:space="0" w:color="auto"/>
          <w:rtl/>
          <w:lang w:bidi="ar-EG"/>
        </w:rPr>
        <w:t>،</w:t>
      </w:r>
      <w:r w:rsidRPr="000714A8">
        <w:rPr>
          <w:rFonts w:eastAsia="YouYuan" w:cs="Simplified Arabic" w:hint="cs"/>
          <w:kern w:val="2"/>
          <w:sz w:val="24"/>
          <w:szCs w:val="24"/>
          <w:bdr w:val="none" w:sz="0" w:space="0" w:color="auto"/>
          <w:rtl/>
          <w:lang w:bidi="ar-EG"/>
        </w:rPr>
        <w:t xml:space="preserve"> </w:t>
      </w:r>
      <w:r w:rsidR="00AE3204">
        <w:rPr>
          <w:rFonts w:eastAsia="YouYuan" w:cs="Simplified Arabic" w:hint="cs"/>
          <w:kern w:val="2"/>
          <w:sz w:val="24"/>
          <w:szCs w:val="24"/>
          <w:bdr w:val="none" w:sz="0" w:space="0" w:color="auto"/>
          <w:rtl/>
          <w:lang w:bidi="ar-EG"/>
        </w:rPr>
        <w:t xml:space="preserve">بما في ذلك </w:t>
      </w:r>
      <w:r w:rsidRPr="000714A8">
        <w:rPr>
          <w:rFonts w:eastAsia="YouYuan" w:cs="Simplified Arabic" w:hint="cs"/>
          <w:kern w:val="2"/>
          <w:sz w:val="24"/>
          <w:szCs w:val="24"/>
          <w:bdr w:val="none" w:sz="0" w:space="0" w:color="auto"/>
          <w:rtl/>
          <w:lang w:bidi="ar-EG"/>
        </w:rPr>
        <w:t>إيلاء الاعتبار للمعارف والممارسات</w:t>
      </w:r>
      <w:r w:rsidR="00156F8E">
        <w:rPr>
          <w:rFonts w:eastAsia="YouYuan" w:cs="Simplified Arabic" w:hint="cs"/>
          <w:kern w:val="2"/>
          <w:sz w:val="24"/>
          <w:szCs w:val="24"/>
          <w:bdr w:val="none" w:sz="0" w:space="0" w:color="auto"/>
          <w:rtl/>
          <w:lang w:bidi="ar-EG"/>
        </w:rPr>
        <w:t xml:space="preserve"> والخطط</w:t>
      </w:r>
      <w:r w:rsidRPr="000714A8">
        <w:rPr>
          <w:rFonts w:eastAsia="YouYuan" w:cs="Simplified Arabic" w:hint="cs"/>
          <w:kern w:val="2"/>
          <w:sz w:val="24"/>
          <w:szCs w:val="24"/>
          <w:bdr w:val="none" w:sz="0" w:space="0" w:color="auto"/>
          <w:rtl/>
          <w:lang w:bidi="ar-EG"/>
        </w:rPr>
        <w:t xml:space="preserve"> والمؤسسات الأصلية والتقليدية ودمجها</w:t>
      </w:r>
      <w:r w:rsidR="00AE3204">
        <w:rPr>
          <w:rFonts w:eastAsia="YouYuan" w:cs="Simplified Arabic" w:hint="cs"/>
          <w:kern w:val="2"/>
          <w:sz w:val="24"/>
          <w:szCs w:val="24"/>
          <w:bdr w:val="none" w:sz="0" w:space="0" w:color="auto"/>
          <w:rtl/>
          <w:lang w:bidi="ar-EG"/>
        </w:rPr>
        <w:t>؛</w:t>
      </w:r>
      <w:r w:rsidRPr="000714A8">
        <w:rPr>
          <w:rFonts w:eastAsia="YouYuan" w:cs="Simplified Arabic" w:hint="cs"/>
          <w:kern w:val="2"/>
          <w:sz w:val="24"/>
          <w:szCs w:val="24"/>
          <w:bdr w:val="none" w:sz="0" w:space="0" w:color="auto"/>
          <w:rtl/>
          <w:lang w:bidi="ar-EG"/>
        </w:rPr>
        <w:t xml:space="preserve"> رهنا بالموافقة الحرة والمسبقة </w:t>
      </w:r>
      <w:r w:rsidR="00007897">
        <w:rPr>
          <w:rFonts w:eastAsia="YouYuan" w:cs="Simplified Arabic" w:hint="cs"/>
          <w:kern w:val="2"/>
          <w:sz w:val="24"/>
          <w:szCs w:val="24"/>
          <w:bdr w:val="none" w:sz="0" w:space="0" w:color="auto"/>
          <w:rtl/>
          <w:lang w:bidi="ar-EG"/>
        </w:rPr>
        <w:t>عن علم</w:t>
      </w:r>
      <w:r w:rsidRPr="000714A8">
        <w:rPr>
          <w:rFonts w:eastAsia="YouYuan" w:cs="Simplified Arabic" w:hint="cs"/>
          <w:kern w:val="2"/>
          <w:sz w:val="24"/>
          <w:szCs w:val="24"/>
          <w:bdr w:val="none" w:sz="0" w:space="0" w:color="auto"/>
          <w:rtl/>
          <w:lang w:bidi="ar-EG"/>
        </w:rPr>
        <w:t xml:space="preserve"> للشعوب الأصلية والمجتمعات المحلية، حسب الاقتضاء، وبما ي</w:t>
      </w:r>
      <w:r w:rsidR="00007897">
        <w:rPr>
          <w:rFonts w:eastAsia="YouYuan" w:cs="Simplified Arabic" w:hint="cs"/>
          <w:kern w:val="2"/>
          <w:sz w:val="24"/>
          <w:szCs w:val="24"/>
          <w:bdr w:val="none" w:sz="0" w:space="0" w:color="auto"/>
          <w:rtl/>
          <w:lang w:bidi="ar-EG"/>
        </w:rPr>
        <w:t>تسق</w:t>
      </w:r>
      <w:r w:rsidRPr="000714A8">
        <w:rPr>
          <w:rFonts w:eastAsia="YouYuan" w:cs="Simplified Arabic" w:hint="cs"/>
          <w:kern w:val="2"/>
          <w:sz w:val="24"/>
          <w:szCs w:val="24"/>
          <w:bdr w:val="none" w:sz="0" w:space="0" w:color="auto"/>
          <w:rtl/>
          <w:lang w:bidi="ar-EG"/>
        </w:rPr>
        <w:t xml:space="preserve"> مع السياسات واللوائح والظروف الوطنية؛</w:t>
      </w:r>
    </w:p>
    <w:p w:rsidR="000B3A37" w:rsidRPr="000B3A37" w:rsidRDefault="000B3A37" w:rsidP="007A5CB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56"/>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t>(</w:t>
      </w:r>
      <w:r w:rsidR="00AE3204">
        <w:rPr>
          <w:rFonts w:eastAsia="YouYuan" w:cs="Simplified Arabic" w:hint="cs"/>
          <w:kern w:val="2"/>
          <w:sz w:val="22"/>
          <w:bdr w:val="none" w:sz="0" w:space="0" w:color="auto"/>
          <w:rtl/>
          <w:lang w:bidi="ar-EG"/>
        </w:rPr>
        <w:t>ج</w:t>
      </w:r>
      <w:r w:rsidRPr="000B3A37">
        <w:rPr>
          <w:rFonts w:eastAsia="YouYuan" w:cs="Simplified Arabic" w:hint="cs"/>
          <w:kern w:val="2"/>
          <w:sz w:val="22"/>
          <w:bdr w:val="none" w:sz="0" w:space="0" w:color="auto"/>
          <w:rtl/>
          <w:lang w:bidi="ar-EG"/>
        </w:rPr>
        <w:t>)</w:t>
      </w:r>
      <w:r w:rsidRPr="000B3A37">
        <w:rPr>
          <w:rFonts w:eastAsia="YouYuan" w:cs="Simplified Arabic" w:hint="cs"/>
          <w:kern w:val="2"/>
          <w:sz w:val="22"/>
          <w:bdr w:val="none" w:sz="0" w:space="0" w:color="auto"/>
          <w:rtl/>
          <w:lang w:bidi="ar-EG"/>
        </w:rPr>
        <w:tab/>
        <w:t xml:space="preserve">ضمان أن الأنشطة لا تسهم في </w:t>
      </w:r>
      <w:r w:rsidR="00156F8E">
        <w:rPr>
          <w:rFonts w:eastAsia="YouYuan" w:cs="Simplified Arabic" w:hint="cs"/>
          <w:kern w:val="2"/>
          <w:sz w:val="22"/>
          <w:bdr w:val="none" w:sz="0" w:space="0" w:color="auto"/>
          <w:rtl/>
          <w:lang w:bidi="ar-EG"/>
        </w:rPr>
        <w:t xml:space="preserve">الدوافع وراء </w:t>
      </w:r>
      <w:r w:rsidR="00AE3204">
        <w:rPr>
          <w:rFonts w:eastAsia="YouYuan" w:cs="Simplified Arabic" w:hint="cs"/>
          <w:kern w:val="2"/>
          <w:sz w:val="22"/>
          <w:bdr w:val="none" w:sz="0" w:space="0" w:color="auto"/>
          <w:rtl/>
          <w:lang w:bidi="ar-EG"/>
        </w:rPr>
        <w:t xml:space="preserve">فقدان </w:t>
      </w:r>
      <w:r w:rsidRPr="000B3A37">
        <w:rPr>
          <w:rFonts w:eastAsia="YouYuan" w:cs="Simplified Arabic" w:hint="cs"/>
          <w:kern w:val="2"/>
          <w:sz w:val="22"/>
          <w:bdr w:val="none" w:sz="0" w:space="0" w:color="auto"/>
          <w:rtl/>
          <w:lang w:bidi="ar-EG"/>
        </w:rPr>
        <w:t xml:space="preserve">التنوع البيولوجي </w:t>
      </w:r>
      <w:r w:rsidR="00AE3204">
        <w:rPr>
          <w:rFonts w:eastAsia="YouYuan" w:cs="Simplified Arabic" w:hint="cs"/>
          <w:kern w:val="2"/>
          <w:sz w:val="22"/>
          <w:bdr w:val="none" w:sz="0" w:space="0" w:color="auto"/>
          <w:rtl/>
          <w:lang w:bidi="ar-EG"/>
        </w:rPr>
        <w:t>أ</w:t>
      </w:r>
      <w:r w:rsidRPr="000B3A37">
        <w:rPr>
          <w:rFonts w:eastAsia="YouYuan" w:cs="Simplified Arabic" w:hint="cs"/>
          <w:kern w:val="2"/>
          <w:sz w:val="22"/>
          <w:bdr w:val="none" w:sz="0" w:space="0" w:color="auto"/>
          <w:rtl/>
          <w:lang w:bidi="ar-EG"/>
        </w:rPr>
        <w:t>و</w:t>
      </w:r>
      <w:r w:rsidR="00AE3204">
        <w:rPr>
          <w:rFonts w:eastAsia="YouYuan" w:cs="Simplified Arabic" w:hint="cs"/>
          <w:kern w:val="2"/>
          <w:sz w:val="22"/>
          <w:bdr w:val="none" w:sz="0" w:space="0" w:color="auto"/>
          <w:rtl/>
          <w:lang w:bidi="ar-EG"/>
        </w:rPr>
        <w:t xml:space="preserve"> في تدهور النظم الإيكولوجية</w:t>
      </w:r>
      <w:r w:rsidRPr="000B3A37">
        <w:rPr>
          <w:rFonts w:eastAsia="YouYuan" w:cs="Simplified Arabic" w:hint="cs"/>
          <w:kern w:val="2"/>
          <w:sz w:val="22"/>
          <w:bdr w:val="none" w:sz="0" w:space="0" w:color="auto"/>
          <w:rtl/>
          <w:lang w:bidi="ar-EG"/>
        </w:rPr>
        <w:t xml:space="preserve">، </w:t>
      </w:r>
      <w:r w:rsidR="00AE3204">
        <w:rPr>
          <w:rFonts w:eastAsia="YouYuan" w:cs="Simplified Arabic" w:hint="cs"/>
          <w:kern w:val="2"/>
          <w:sz w:val="22"/>
          <w:bdr w:val="none" w:sz="0" w:space="0" w:color="auto"/>
          <w:rtl/>
          <w:lang w:bidi="ar-EG"/>
        </w:rPr>
        <w:t xml:space="preserve">ولا </w:t>
      </w:r>
      <w:r w:rsidR="00AE3204" w:rsidRPr="00AE3204">
        <w:rPr>
          <w:rFonts w:eastAsia="YouYuan" w:cs="Simplified Arabic"/>
          <w:kern w:val="2"/>
          <w:sz w:val="22"/>
          <w:bdr w:val="none" w:sz="0" w:space="0" w:color="auto"/>
          <w:rtl/>
        </w:rPr>
        <w:t xml:space="preserve">تؤثر </w:t>
      </w:r>
      <w:r w:rsidR="00156F8E">
        <w:rPr>
          <w:rFonts w:eastAsia="YouYuan" w:cs="Simplified Arabic" w:hint="cs"/>
          <w:kern w:val="2"/>
          <w:sz w:val="22"/>
          <w:bdr w:val="none" w:sz="0" w:space="0" w:color="auto"/>
          <w:rtl/>
        </w:rPr>
        <w:t xml:space="preserve">سلبيا </w:t>
      </w:r>
      <w:r w:rsidR="00AE3204" w:rsidRPr="00AE3204">
        <w:rPr>
          <w:rFonts w:eastAsia="YouYuan" w:cs="Simplified Arabic"/>
          <w:kern w:val="2"/>
          <w:sz w:val="22"/>
          <w:bdr w:val="none" w:sz="0" w:space="0" w:color="auto"/>
          <w:rtl/>
        </w:rPr>
        <w:t xml:space="preserve">على </w:t>
      </w:r>
      <w:r w:rsidR="00156F8E">
        <w:rPr>
          <w:rFonts w:eastAsia="YouYuan" w:cs="Simplified Arabic" w:hint="cs"/>
          <w:kern w:val="2"/>
          <w:sz w:val="22"/>
          <w:bdr w:val="none" w:sz="0" w:space="0" w:color="auto"/>
          <w:rtl/>
        </w:rPr>
        <w:t>الشعوب الأصلية و</w:t>
      </w:r>
      <w:r w:rsidR="00AE3204" w:rsidRPr="00AE3204">
        <w:rPr>
          <w:rFonts w:eastAsia="YouYuan" w:cs="Simplified Arabic"/>
          <w:kern w:val="2"/>
          <w:sz w:val="22"/>
          <w:bdr w:val="none" w:sz="0" w:space="0" w:color="auto"/>
          <w:rtl/>
        </w:rPr>
        <w:t>المجتمعات المحلية التي تعتمد على وظائف وخدمات النظم ال</w:t>
      </w:r>
      <w:r w:rsidR="00156F8E">
        <w:rPr>
          <w:rFonts w:eastAsia="YouYuan" w:cs="Simplified Arabic" w:hint="cs"/>
          <w:kern w:val="2"/>
          <w:sz w:val="22"/>
          <w:bdr w:val="none" w:sz="0" w:space="0" w:color="auto"/>
          <w:rtl/>
        </w:rPr>
        <w:t>إيكولوج</w:t>
      </w:r>
      <w:r w:rsidR="00AE3204" w:rsidRPr="00AE3204">
        <w:rPr>
          <w:rFonts w:eastAsia="YouYuan" w:cs="Simplified Arabic"/>
          <w:kern w:val="2"/>
          <w:sz w:val="22"/>
          <w:bdr w:val="none" w:sz="0" w:space="0" w:color="auto"/>
          <w:rtl/>
        </w:rPr>
        <w:t>ي</w:t>
      </w:r>
      <w:r w:rsidR="00AE3204">
        <w:rPr>
          <w:rFonts w:eastAsia="YouYuan" w:cs="Simplified Arabic" w:hint="cs"/>
          <w:kern w:val="2"/>
          <w:sz w:val="22"/>
          <w:bdr w:val="none" w:sz="0" w:space="0" w:color="auto"/>
          <w:rtl/>
        </w:rPr>
        <w:t>ة</w:t>
      </w:r>
      <w:r w:rsidRPr="000B3A37">
        <w:rPr>
          <w:rFonts w:eastAsia="YouYuan" w:cs="Simplified Arabic" w:hint="cs"/>
          <w:kern w:val="2"/>
          <w:sz w:val="22"/>
          <w:bdr w:val="none" w:sz="0" w:space="0" w:color="auto"/>
          <w:rtl/>
          <w:lang w:bidi="ar-EG"/>
        </w:rPr>
        <w:t>؛</w:t>
      </w:r>
    </w:p>
    <w:p w:rsidR="000B3A37" w:rsidRPr="000B3A37" w:rsidRDefault="000B3A37" w:rsidP="007A5CB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56"/>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t>(</w:t>
      </w:r>
      <w:r w:rsidR="00AE3204">
        <w:rPr>
          <w:rFonts w:eastAsia="YouYuan" w:cs="Simplified Arabic" w:hint="cs"/>
          <w:kern w:val="2"/>
          <w:sz w:val="22"/>
          <w:bdr w:val="none" w:sz="0" w:space="0" w:color="auto"/>
          <w:rtl/>
          <w:lang w:bidi="ar-EG"/>
        </w:rPr>
        <w:t>د</w:t>
      </w:r>
      <w:r w:rsidRPr="000B3A37">
        <w:rPr>
          <w:rFonts w:eastAsia="YouYuan" w:cs="Simplified Arabic" w:hint="cs"/>
          <w:kern w:val="2"/>
          <w:sz w:val="22"/>
          <w:bdr w:val="none" w:sz="0" w:space="0" w:color="auto"/>
          <w:rtl/>
          <w:lang w:bidi="ar-EG"/>
        </w:rPr>
        <w:t>)</w:t>
      </w:r>
      <w:r w:rsidRPr="000B3A37">
        <w:rPr>
          <w:rFonts w:eastAsia="YouYuan" w:cs="Simplified Arabic" w:hint="cs"/>
          <w:kern w:val="2"/>
          <w:sz w:val="22"/>
          <w:bdr w:val="none" w:sz="0" w:space="0" w:color="auto"/>
          <w:rtl/>
          <w:lang w:bidi="ar-EG"/>
        </w:rPr>
        <w:tab/>
        <w:t>مراعاة النُهج العابرة للحدود على المستوى الإقليمي؛</w:t>
      </w:r>
    </w:p>
    <w:p w:rsidR="000B3A37" w:rsidRPr="000B3A37" w:rsidRDefault="000B3A37" w:rsidP="007A5CB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56"/>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t>(</w:t>
      </w:r>
      <w:r w:rsidR="00AE3204">
        <w:rPr>
          <w:rFonts w:eastAsia="YouYuan" w:cs="Simplified Arabic" w:hint="cs"/>
          <w:kern w:val="2"/>
          <w:sz w:val="22"/>
          <w:bdr w:val="none" w:sz="0" w:space="0" w:color="auto"/>
          <w:rtl/>
          <w:lang w:bidi="ar-EG"/>
        </w:rPr>
        <w:t>ه</w:t>
      </w:r>
      <w:r w:rsidRPr="000B3A37">
        <w:rPr>
          <w:rFonts w:eastAsia="YouYuan" w:cs="Simplified Arabic" w:hint="cs"/>
          <w:kern w:val="2"/>
          <w:sz w:val="22"/>
          <w:bdr w:val="none" w:sz="0" w:space="0" w:color="auto"/>
          <w:rtl/>
          <w:lang w:bidi="ar-EG"/>
        </w:rPr>
        <w:t>)</w:t>
      </w:r>
      <w:r w:rsidRPr="000B3A37">
        <w:rPr>
          <w:rFonts w:eastAsia="YouYuan" w:cs="Simplified Arabic" w:hint="cs"/>
          <w:kern w:val="2"/>
          <w:sz w:val="22"/>
          <w:bdr w:val="none" w:sz="0" w:space="0" w:color="auto"/>
          <w:rtl/>
          <w:lang w:bidi="ar-EG"/>
        </w:rPr>
        <w:tab/>
        <w:t>تعزيز أوجه التآزر بين مختلف السياسات واستراتيجيات التنفيذ؛</w:t>
      </w:r>
    </w:p>
    <w:p w:rsidR="000B3A37" w:rsidRPr="000B3A37" w:rsidRDefault="000B3A37" w:rsidP="007A5CB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56"/>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t>(</w:t>
      </w:r>
      <w:r w:rsidR="00AE3204">
        <w:rPr>
          <w:rFonts w:eastAsia="YouYuan" w:cs="Simplified Arabic" w:hint="cs"/>
          <w:kern w:val="2"/>
          <w:sz w:val="22"/>
          <w:bdr w:val="none" w:sz="0" w:space="0" w:color="auto"/>
          <w:rtl/>
          <w:lang w:bidi="ar-EG"/>
        </w:rPr>
        <w:t>و</w:t>
      </w:r>
      <w:r w:rsidRPr="000B3A37">
        <w:rPr>
          <w:rFonts w:eastAsia="YouYuan" w:cs="Simplified Arabic" w:hint="cs"/>
          <w:kern w:val="2"/>
          <w:sz w:val="22"/>
          <w:bdr w:val="none" w:sz="0" w:space="0" w:color="auto"/>
          <w:rtl/>
          <w:lang w:bidi="ar-EG"/>
        </w:rPr>
        <w:t>)</w:t>
      </w:r>
      <w:r w:rsidRPr="000B3A37">
        <w:rPr>
          <w:rFonts w:eastAsia="YouYuan" w:cs="Simplified Arabic" w:hint="cs"/>
          <w:kern w:val="2"/>
          <w:sz w:val="22"/>
          <w:bdr w:val="none" w:sz="0" w:space="0" w:color="auto"/>
          <w:rtl/>
          <w:lang w:bidi="ar-EG"/>
        </w:rPr>
        <w:tab/>
        <w:t>المشاركة على نطاق واسع مع منظمات المجتمع المدني، والقطاع الخاص والجهات الفاعلة الرئيسية الأخرى؛</w:t>
      </w:r>
    </w:p>
    <w:p w:rsidR="000B3A37" w:rsidRDefault="000B3A37" w:rsidP="007A5CB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56"/>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t>(</w:t>
      </w:r>
      <w:r w:rsidR="00AE3204">
        <w:rPr>
          <w:rFonts w:eastAsia="YouYuan" w:cs="Simplified Arabic" w:hint="cs"/>
          <w:kern w:val="2"/>
          <w:sz w:val="22"/>
          <w:bdr w:val="none" w:sz="0" w:space="0" w:color="auto"/>
          <w:rtl/>
          <w:lang w:bidi="ar-EG"/>
        </w:rPr>
        <w:t>ز</w:t>
      </w:r>
      <w:r w:rsidRPr="000B3A37">
        <w:rPr>
          <w:rFonts w:eastAsia="YouYuan" w:cs="Simplified Arabic" w:hint="cs"/>
          <w:kern w:val="2"/>
          <w:sz w:val="22"/>
          <w:bdr w:val="none" w:sz="0" w:space="0" w:color="auto"/>
          <w:rtl/>
          <w:lang w:bidi="ar-EG"/>
        </w:rPr>
        <w:t>)</w:t>
      </w:r>
      <w:r w:rsidRPr="000B3A37">
        <w:rPr>
          <w:rFonts w:eastAsia="YouYuan" w:cs="Simplified Arabic" w:hint="cs"/>
          <w:kern w:val="2"/>
          <w:sz w:val="22"/>
          <w:bdr w:val="none" w:sz="0" w:space="0" w:color="auto"/>
          <w:rtl/>
          <w:lang w:bidi="ar-EG"/>
        </w:rPr>
        <w:tab/>
        <w:t>تشجيع، حسب الاقتضاء، الأنشطة على المستوى المحلي، التي تدعم الفئات الهشة، بما في ذلك النساء والشباب وكبار السن؛</w:t>
      </w:r>
    </w:p>
    <w:p w:rsidR="00AE3204" w:rsidRDefault="00AE3204" w:rsidP="007A5CB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56"/>
        <w:jc w:val="both"/>
        <w:rPr>
          <w:rFonts w:eastAsia="YouYuan" w:cs="Simplified Arabic"/>
          <w:kern w:val="2"/>
          <w:sz w:val="22"/>
          <w:bdr w:val="none" w:sz="0" w:space="0" w:color="auto"/>
          <w:rtl/>
        </w:rPr>
      </w:pPr>
      <w:r>
        <w:rPr>
          <w:rFonts w:eastAsia="YouYuan" w:cs="Simplified Arabic" w:hint="cs"/>
          <w:kern w:val="2"/>
          <w:sz w:val="22"/>
          <w:bdr w:val="none" w:sz="0" w:space="0" w:color="auto"/>
          <w:rtl/>
          <w:lang w:bidi="ar-EG"/>
        </w:rPr>
        <w:t>(ح)</w:t>
      </w:r>
      <w:r>
        <w:rPr>
          <w:rFonts w:eastAsia="YouYuan" w:cs="Simplified Arabic" w:hint="cs"/>
          <w:kern w:val="2"/>
          <w:sz w:val="22"/>
          <w:bdr w:val="none" w:sz="0" w:space="0" w:color="auto"/>
          <w:rtl/>
          <w:lang w:bidi="ar-EG"/>
        </w:rPr>
        <w:tab/>
      </w:r>
      <w:r w:rsidRPr="00AE3204">
        <w:rPr>
          <w:rFonts w:eastAsia="YouYuan" w:cs="Simplified Arabic"/>
          <w:kern w:val="2"/>
          <w:sz w:val="22"/>
          <w:bdr w:val="none" w:sz="0" w:space="0" w:color="auto"/>
          <w:rtl/>
        </w:rPr>
        <w:t xml:space="preserve">تعزيز فعالية </w:t>
      </w:r>
      <w:r w:rsidR="00156F8E">
        <w:rPr>
          <w:rFonts w:eastAsia="YouYuan" w:cs="Simplified Arabic" w:hint="cs"/>
          <w:kern w:val="2"/>
          <w:sz w:val="22"/>
          <w:bdr w:val="none" w:sz="0" w:space="0" w:color="auto"/>
          <w:rtl/>
        </w:rPr>
        <w:t xml:space="preserve">إدارة </w:t>
      </w:r>
      <w:r w:rsidRPr="00AE3204">
        <w:rPr>
          <w:rFonts w:eastAsia="YouYuan" w:cs="Simplified Arabic"/>
          <w:kern w:val="2"/>
          <w:sz w:val="22"/>
          <w:bdr w:val="none" w:sz="0" w:space="0" w:color="auto"/>
          <w:rtl/>
        </w:rPr>
        <w:t>المناطق المحمية والحفاظ على النظم ال</w:t>
      </w:r>
      <w:r w:rsidR="00156F8E">
        <w:rPr>
          <w:rFonts w:eastAsia="YouYuan" w:cs="Simplified Arabic" w:hint="cs"/>
          <w:kern w:val="2"/>
          <w:sz w:val="22"/>
          <w:bdr w:val="none" w:sz="0" w:space="0" w:color="auto"/>
          <w:rtl/>
        </w:rPr>
        <w:t>إيكولوج</w:t>
      </w:r>
      <w:r w:rsidRPr="00AE3204">
        <w:rPr>
          <w:rFonts w:eastAsia="YouYuan" w:cs="Simplified Arabic"/>
          <w:kern w:val="2"/>
          <w:sz w:val="22"/>
          <w:bdr w:val="none" w:sz="0" w:space="0" w:color="auto"/>
          <w:rtl/>
        </w:rPr>
        <w:t>ية الطبيعية</w:t>
      </w:r>
      <w:r w:rsidR="00156F8E">
        <w:rPr>
          <w:rFonts w:eastAsia="YouYuan" w:cs="Simplified Arabic" w:hint="cs"/>
          <w:kern w:val="2"/>
          <w:sz w:val="22"/>
          <w:bdr w:val="none" w:sz="0" w:space="0" w:color="auto"/>
          <w:rtl/>
        </w:rPr>
        <w:t>، بما في ذلك نُهج حفظ التنوع البيولوجي لدى الشعوب الأصلية والمجتمعات المحلية</w:t>
      </w:r>
      <w:r>
        <w:rPr>
          <w:rFonts w:eastAsia="YouYuan" w:cs="Simplified Arabic" w:hint="cs"/>
          <w:kern w:val="2"/>
          <w:sz w:val="22"/>
          <w:bdr w:val="none" w:sz="0" w:space="0" w:color="auto"/>
          <w:rtl/>
        </w:rPr>
        <w:t>؛</w:t>
      </w:r>
    </w:p>
    <w:p w:rsidR="00FE2D07" w:rsidRDefault="00AE3204" w:rsidP="007A5CB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56"/>
        <w:jc w:val="both"/>
        <w:rPr>
          <w:rFonts w:eastAsia="YouYuan" w:cs="Simplified Arabic"/>
          <w:kern w:val="2"/>
          <w:sz w:val="22"/>
          <w:bdr w:val="none" w:sz="0" w:space="0" w:color="auto"/>
          <w:rtl/>
        </w:rPr>
      </w:pPr>
      <w:r>
        <w:rPr>
          <w:rFonts w:eastAsia="YouYuan" w:cs="Simplified Arabic" w:hint="cs"/>
          <w:kern w:val="2"/>
          <w:sz w:val="22"/>
          <w:bdr w:val="none" w:sz="0" w:space="0" w:color="auto"/>
          <w:rtl/>
        </w:rPr>
        <w:t>(ط)</w:t>
      </w:r>
      <w:r>
        <w:rPr>
          <w:rFonts w:eastAsia="YouYuan" w:cs="Simplified Arabic" w:hint="cs"/>
          <w:kern w:val="2"/>
          <w:sz w:val="22"/>
          <w:bdr w:val="none" w:sz="0" w:space="0" w:color="auto"/>
          <w:rtl/>
        </w:rPr>
        <w:tab/>
      </w:r>
      <w:r w:rsidR="00EE6999" w:rsidRPr="00EE6999">
        <w:rPr>
          <w:rFonts w:eastAsia="YouYuan" w:cs="Simplified Arabic"/>
          <w:kern w:val="2"/>
          <w:sz w:val="22"/>
          <w:bdr w:val="none" w:sz="0" w:space="0" w:color="auto"/>
          <w:rtl/>
        </w:rPr>
        <w:t xml:space="preserve">النظر في الرسائل الرئيسية المحددة في </w:t>
      </w:r>
      <w:r w:rsidR="00007897">
        <w:rPr>
          <w:rFonts w:eastAsia="YouYuan" w:cs="Simplified Arabic" w:hint="cs"/>
          <w:kern w:val="2"/>
          <w:sz w:val="22"/>
          <w:bdr w:val="none" w:sz="0" w:space="0" w:color="auto"/>
          <w:rtl/>
        </w:rPr>
        <w:t xml:space="preserve">المرفق الأول من </w:t>
      </w:r>
      <w:r w:rsidR="00EE6999" w:rsidRPr="00EE6999">
        <w:rPr>
          <w:rFonts w:eastAsia="YouYuan" w:cs="Simplified Arabic"/>
          <w:kern w:val="2"/>
          <w:sz w:val="22"/>
          <w:bdr w:val="none" w:sz="0" w:space="0" w:color="auto"/>
          <w:rtl/>
        </w:rPr>
        <w:t xml:space="preserve">تقرير </w:t>
      </w:r>
      <w:r w:rsidR="00EE6999">
        <w:rPr>
          <w:rFonts w:eastAsia="YouYuan" w:cs="Simplified Arabic" w:hint="cs"/>
          <w:kern w:val="2"/>
          <w:sz w:val="22"/>
          <w:bdr w:val="none" w:sz="0" w:space="0" w:color="auto"/>
          <w:rtl/>
        </w:rPr>
        <w:t>حلقة</w:t>
      </w:r>
      <w:r w:rsidR="00EE6999" w:rsidRPr="00EE6999">
        <w:rPr>
          <w:rFonts w:eastAsia="YouYuan" w:cs="Simplified Arabic"/>
          <w:kern w:val="2"/>
          <w:sz w:val="22"/>
          <w:bdr w:val="none" w:sz="0" w:space="0" w:color="auto"/>
          <w:rtl/>
        </w:rPr>
        <w:t xml:space="preserve"> العمل بشأن "التنوع البيولوجي وتغير المناخ: العلوم المتكاملة لسياسة متماسكة</w:t>
      </w:r>
      <w:r w:rsidR="00156F8E">
        <w:rPr>
          <w:rFonts w:eastAsia="YouYuan" w:cs="Simplified Arabic" w:hint="cs"/>
          <w:kern w:val="2"/>
          <w:sz w:val="22"/>
          <w:bdr w:val="none" w:sz="0" w:space="0" w:color="auto"/>
          <w:rtl/>
        </w:rPr>
        <w:t>"،</w:t>
      </w:r>
      <w:r w:rsidR="00EE6999" w:rsidRPr="00156F8E">
        <w:rPr>
          <w:rStyle w:val="FootnoteReference"/>
          <w:rFonts w:eastAsia="YouYuan" w:cs="Simplified Arabic"/>
          <w:kern w:val="2"/>
          <w:bdr w:val="none" w:sz="0" w:space="0" w:color="auto"/>
        </w:rPr>
        <w:footnoteReference w:id="5"/>
      </w:r>
    </w:p>
    <w:p w:rsidR="00156F8E" w:rsidRPr="000B3A37" w:rsidRDefault="00156F8E" w:rsidP="007A5CB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56"/>
        <w:jc w:val="both"/>
        <w:rPr>
          <w:rFonts w:eastAsia="YouYuan" w:cs="Simplified Arabic"/>
          <w:kern w:val="2"/>
          <w:sz w:val="22"/>
          <w:bdr w:val="none" w:sz="0" w:space="0" w:color="auto"/>
        </w:rPr>
      </w:pPr>
      <w:r>
        <w:rPr>
          <w:rFonts w:eastAsia="YouYuan" w:cs="Simplified Arabic" w:hint="cs"/>
          <w:kern w:val="2"/>
          <w:sz w:val="22"/>
          <w:bdr w:val="none" w:sz="0" w:space="0" w:color="auto"/>
          <w:rtl/>
        </w:rPr>
        <w:t>(ي)</w:t>
      </w:r>
      <w:r>
        <w:rPr>
          <w:rFonts w:eastAsia="YouYuan" w:cs="Simplified Arabic" w:hint="cs"/>
          <w:kern w:val="2"/>
          <w:sz w:val="22"/>
          <w:bdr w:val="none" w:sz="0" w:space="0" w:color="auto"/>
          <w:rtl/>
        </w:rPr>
        <w:tab/>
        <w:t>تعزيز سلامة النظم الإيكولوجية من أجل حفظ النظم الإيكولوجية الطبيعية؛</w:t>
      </w:r>
    </w:p>
    <w:p w:rsidR="000B3A37" w:rsidRPr="000B3A37" w:rsidRDefault="000B3A37" w:rsidP="00FF1A1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eastAsia="YouYuan" w:cs="Simplified Arabic"/>
          <w:kern w:val="2"/>
          <w:sz w:val="22"/>
          <w:bdr w:val="none" w:sz="0" w:space="0" w:color="auto"/>
          <w:lang w:bidi="ar-EG"/>
        </w:rPr>
      </w:pPr>
      <w:r w:rsidRPr="000B3A37">
        <w:rPr>
          <w:rFonts w:eastAsia="YouYuan" w:cs="Simplified Arabic" w:hint="cs"/>
          <w:i/>
          <w:iCs/>
          <w:kern w:val="2"/>
          <w:sz w:val="22"/>
          <w:bdr w:val="none" w:sz="0" w:space="0" w:color="auto"/>
          <w:rtl/>
          <w:lang w:bidi="ar-EG"/>
        </w:rPr>
        <w:t xml:space="preserve">يشجع </w:t>
      </w:r>
      <w:r w:rsidRPr="000B3A37">
        <w:rPr>
          <w:rFonts w:eastAsia="YouYuan" w:cs="Simplified Arabic" w:hint="cs"/>
          <w:kern w:val="2"/>
          <w:sz w:val="22"/>
          <w:bdr w:val="none" w:sz="0" w:space="0" w:color="auto"/>
          <w:rtl/>
          <w:lang w:bidi="ar-EG"/>
        </w:rPr>
        <w:t xml:space="preserve">الأطراف، عملا بالمقررات </w:t>
      </w:r>
      <w:hyperlink r:id="rId11" w:history="1">
        <w:r w:rsidRPr="000B3A37">
          <w:rPr>
            <w:rFonts w:eastAsia="YouYuan" w:cs="Simplified Arabic" w:hint="cs"/>
            <w:color w:val="0000FF"/>
            <w:kern w:val="2"/>
            <w:sz w:val="22"/>
            <w:u w:val="single"/>
            <w:bdr w:val="none" w:sz="0" w:space="0" w:color="auto"/>
            <w:rtl/>
            <w:lang w:bidi="ar-EG"/>
          </w:rPr>
          <w:t>9/16</w:t>
        </w:r>
      </w:hyperlink>
      <w:r w:rsidRPr="000B3A37">
        <w:rPr>
          <w:rFonts w:eastAsia="YouYuan" w:cs="Simplified Arabic" w:hint="cs"/>
          <w:kern w:val="2"/>
          <w:sz w:val="22"/>
          <w:bdr w:val="none" w:sz="0" w:space="0" w:color="auto"/>
          <w:rtl/>
          <w:lang w:bidi="ar-EG"/>
        </w:rPr>
        <w:t xml:space="preserve"> و</w:t>
      </w:r>
      <w:hyperlink r:id="rId12" w:history="1">
        <w:r w:rsidRPr="000B3A37">
          <w:rPr>
            <w:rFonts w:eastAsia="YouYuan" w:cs="Simplified Arabic" w:hint="cs"/>
            <w:color w:val="0000FF"/>
            <w:kern w:val="2"/>
            <w:sz w:val="22"/>
            <w:u w:val="single"/>
            <w:bdr w:val="none" w:sz="0" w:space="0" w:color="auto"/>
            <w:rtl/>
            <w:lang w:bidi="ar-EG"/>
          </w:rPr>
          <w:t>10/33</w:t>
        </w:r>
      </w:hyperlink>
      <w:r w:rsidRPr="000B3A37">
        <w:rPr>
          <w:rFonts w:eastAsia="YouYuan" w:cs="Simplified Arabic" w:hint="cs"/>
          <w:kern w:val="2"/>
          <w:sz w:val="22"/>
          <w:bdr w:val="none" w:sz="0" w:space="0" w:color="auto"/>
          <w:rtl/>
          <w:lang w:bidi="ar-EG"/>
        </w:rPr>
        <w:t xml:space="preserve"> و</w:t>
      </w:r>
      <w:hyperlink r:id="rId13" w:history="1">
        <w:r w:rsidRPr="000B3A37">
          <w:rPr>
            <w:rFonts w:eastAsia="YouYuan" w:cs="Simplified Arabic" w:hint="cs"/>
            <w:color w:val="0000FF"/>
            <w:kern w:val="2"/>
            <w:sz w:val="22"/>
            <w:u w:val="single"/>
            <w:bdr w:val="none" w:sz="0" w:space="0" w:color="auto"/>
            <w:rtl/>
            <w:lang w:bidi="ar-EG"/>
          </w:rPr>
          <w:t>12/20</w:t>
        </w:r>
      </w:hyperlink>
      <w:r w:rsidRPr="000B3A37">
        <w:rPr>
          <w:rFonts w:eastAsia="YouYuan" w:cs="Simplified Arabic" w:hint="cs"/>
          <w:kern w:val="2"/>
          <w:sz w:val="22"/>
          <w:bdr w:val="none" w:sz="0" w:space="0" w:color="auto"/>
          <w:rtl/>
          <w:lang w:bidi="ar-EG"/>
        </w:rPr>
        <w:t>، و</w:t>
      </w:r>
      <w:hyperlink r:id="rId14" w:history="1">
        <w:r w:rsidRPr="000B3A37">
          <w:rPr>
            <w:rFonts w:eastAsia="YouYuan" w:cs="Simplified Arabic" w:hint="cs"/>
            <w:color w:val="0000FF"/>
            <w:kern w:val="2"/>
            <w:sz w:val="22"/>
            <w:u w:val="single"/>
            <w:bdr w:val="none" w:sz="0" w:space="0" w:color="auto"/>
            <w:rtl/>
            <w:lang w:bidi="ar-EG"/>
          </w:rPr>
          <w:t>13/4</w:t>
        </w:r>
      </w:hyperlink>
      <w:r w:rsidRPr="000B3A37">
        <w:rPr>
          <w:rFonts w:eastAsia="YouYuan" w:cs="Simplified Arabic" w:hint="cs"/>
          <w:kern w:val="2"/>
          <w:sz w:val="22"/>
          <w:bdr w:val="none" w:sz="0" w:space="0" w:color="auto"/>
          <w:rtl/>
          <w:lang w:bidi="ar-EG"/>
        </w:rPr>
        <w:t xml:space="preserve"> و</w:t>
      </w:r>
      <w:hyperlink r:id="rId15" w:history="1">
        <w:r w:rsidRPr="000B3A37">
          <w:rPr>
            <w:rFonts w:eastAsia="YouYuan" w:cs="Simplified Arabic" w:hint="cs"/>
            <w:color w:val="0000FF"/>
            <w:kern w:val="2"/>
            <w:sz w:val="22"/>
            <w:u w:val="single"/>
            <w:bdr w:val="none" w:sz="0" w:space="0" w:color="auto"/>
            <w:rtl/>
            <w:lang w:bidi="ar-EG"/>
          </w:rPr>
          <w:t>13/5</w:t>
        </w:r>
      </w:hyperlink>
      <w:r w:rsidRPr="000B3A37">
        <w:rPr>
          <w:rFonts w:eastAsia="YouYuan" w:cs="Simplified Arabic" w:hint="cs"/>
          <w:kern w:val="2"/>
          <w:sz w:val="22"/>
          <w:bdr w:val="none" w:sz="0" w:space="0" w:color="auto"/>
          <w:rtl/>
          <w:lang w:bidi="ar-EG"/>
        </w:rPr>
        <w:t>، على مواصلة تعزيز جهودها الرامية إلى:</w:t>
      </w:r>
    </w:p>
    <w:p w:rsidR="000B3A37" w:rsidRPr="000B3A37" w:rsidRDefault="000B3A37" w:rsidP="00026EC3">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56"/>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t>(أ)</w:t>
      </w:r>
      <w:r w:rsidRPr="000B3A37">
        <w:rPr>
          <w:rFonts w:eastAsia="YouYuan" w:cs="Simplified Arabic" w:hint="cs"/>
          <w:kern w:val="2"/>
          <w:sz w:val="22"/>
          <w:bdr w:val="none" w:sz="0" w:space="0" w:color="auto"/>
          <w:rtl/>
          <w:lang w:bidi="ar-EG"/>
        </w:rPr>
        <w:tab/>
        <w:t>تحديد المناطق، والنظم الإيكولوجية ومكونات التنوع البيولوجي الضعيفة أو التي ستصبح ضعيفة أمام تغير المناخ</w:t>
      </w:r>
      <w:r w:rsidR="00091905">
        <w:rPr>
          <w:rFonts w:eastAsia="YouYuan" w:cs="Simplified Arabic" w:hint="cs"/>
          <w:kern w:val="2"/>
          <w:sz w:val="22"/>
          <w:bdr w:val="none" w:sz="0" w:space="0" w:color="auto"/>
          <w:rtl/>
          <w:lang w:bidi="ar-EG"/>
        </w:rPr>
        <w:t xml:space="preserve"> على النطاق الجغرافي</w:t>
      </w:r>
      <w:r w:rsidRPr="000B3A37">
        <w:rPr>
          <w:rFonts w:eastAsia="YouYuan" w:cs="Simplified Arabic" w:hint="cs"/>
          <w:kern w:val="2"/>
          <w:sz w:val="22"/>
          <w:bdr w:val="none" w:sz="0" w:space="0" w:color="auto"/>
          <w:rtl/>
          <w:lang w:bidi="ar-EG"/>
        </w:rPr>
        <w:t xml:space="preserve">، وتقييم </w:t>
      </w:r>
      <w:r w:rsidR="00091905">
        <w:rPr>
          <w:rFonts w:eastAsia="YouYuan" w:cs="Simplified Arabic" w:hint="cs"/>
          <w:kern w:val="2"/>
          <w:sz w:val="22"/>
          <w:bdr w:val="none" w:sz="0" w:space="0" w:color="auto"/>
          <w:rtl/>
          <w:lang w:bidi="ar-EG"/>
        </w:rPr>
        <w:t>المخاطر</w:t>
      </w:r>
      <w:r w:rsidRPr="000B3A37">
        <w:rPr>
          <w:rFonts w:eastAsia="YouYuan" w:cs="Simplified Arabic" w:hint="cs"/>
          <w:kern w:val="2"/>
          <w:sz w:val="22"/>
          <w:bdr w:val="none" w:sz="0" w:space="0" w:color="auto"/>
          <w:rtl/>
          <w:lang w:bidi="ar-EG"/>
        </w:rPr>
        <w:t xml:space="preserve"> </w:t>
      </w:r>
      <w:r w:rsidR="00026EC3">
        <w:rPr>
          <w:rFonts w:eastAsia="YouYuan" w:cs="Simplified Arabic" w:hint="cs"/>
          <w:kern w:val="2"/>
          <w:sz w:val="22"/>
          <w:bdr w:val="none" w:sz="0" w:space="0" w:color="auto"/>
          <w:rtl/>
          <w:lang w:bidi="ar-EG"/>
        </w:rPr>
        <w:t xml:space="preserve">والآثار </w:t>
      </w:r>
      <w:r w:rsidRPr="000B3A37">
        <w:rPr>
          <w:rFonts w:eastAsia="YouYuan" w:cs="Simplified Arabic" w:hint="cs"/>
          <w:kern w:val="2"/>
          <w:sz w:val="22"/>
          <w:bdr w:val="none" w:sz="0" w:space="0" w:color="auto"/>
          <w:rtl/>
          <w:lang w:bidi="ar-EG"/>
        </w:rPr>
        <w:t xml:space="preserve">الحالية والمستقبلية على التنوع البيولوجي وسبل العيش القائمة على </w:t>
      </w:r>
      <w:r w:rsidRPr="000B3A37">
        <w:rPr>
          <w:rFonts w:eastAsia="YouYuan" w:cs="Simplified Arabic" w:hint="cs"/>
          <w:kern w:val="2"/>
          <w:sz w:val="22"/>
          <w:bdr w:val="none" w:sz="0" w:space="0" w:color="auto"/>
          <w:rtl/>
          <w:lang w:bidi="ar-EG"/>
        </w:rPr>
        <w:lastRenderedPageBreak/>
        <w:t>التنوع البيولوجي</w:t>
      </w:r>
      <w:r w:rsidR="00091905">
        <w:rPr>
          <w:rFonts w:eastAsia="YouYuan" w:cs="Simplified Arabic" w:hint="cs"/>
          <w:kern w:val="2"/>
          <w:sz w:val="22"/>
          <w:bdr w:val="none" w:sz="0" w:space="0" w:color="auto"/>
          <w:rtl/>
          <w:lang w:bidi="ar-EG"/>
        </w:rPr>
        <w:t xml:space="preserve">، </w:t>
      </w:r>
      <w:r w:rsidR="00091905" w:rsidRPr="00091905">
        <w:rPr>
          <w:rFonts w:eastAsia="YouYuan" w:cs="Simplified Arabic"/>
          <w:kern w:val="2"/>
          <w:sz w:val="22"/>
          <w:bdr w:val="none" w:sz="0" w:space="0" w:color="auto"/>
          <w:rtl/>
        </w:rPr>
        <w:t xml:space="preserve">مع الأخذ في الاعتبار استخدام </w:t>
      </w:r>
      <w:r w:rsidR="00026EC3">
        <w:rPr>
          <w:rFonts w:eastAsia="YouYuan" w:cs="Simplified Arabic" w:hint="cs"/>
          <w:kern w:val="2"/>
          <w:sz w:val="22"/>
          <w:bdr w:val="none" w:sz="0" w:space="0" w:color="auto"/>
          <w:rtl/>
        </w:rPr>
        <w:t>نما</w:t>
      </w:r>
      <w:r w:rsidR="007A5CB7">
        <w:rPr>
          <w:rFonts w:eastAsia="YouYuan" w:cs="Simplified Arabic" w:hint="cs"/>
          <w:kern w:val="2"/>
          <w:sz w:val="22"/>
          <w:bdr w:val="none" w:sz="0" w:space="0" w:color="auto"/>
          <w:rtl/>
        </w:rPr>
        <w:t>ذج و</w:t>
      </w:r>
      <w:r w:rsidR="00091905" w:rsidRPr="00091905">
        <w:rPr>
          <w:rFonts w:eastAsia="YouYuan" w:cs="Simplified Arabic"/>
          <w:kern w:val="2"/>
          <w:sz w:val="22"/>
          <w:bdr w:val="none" w:sz="0" w:space="0" w:color="auto"/>
          <w:rtl/>
        </w:rPr>
        <w:t>سيناريوهات التنوع البيولوجي، حسب الاقتضاء</w:t>
      </w:r>
      <w:r w:rsidR="00091905">
        <w:rPr>
          <w:rFonts w:eastAsia="YouYuan" w:cs="Simplified Arabic" w:hint="cs"/>
          <w:kern w:val="2"/>
          <w:sz w:val="22"/>
          <w:bdr w:val="none" w:sz="0" w:space="0" w:color="auto"/>
          <w:rtl/>
        </w:rPr>
        <w:t>،</w:t>
      </w:r>
      <w:r w:rsidR="00091905" w:rsidRPr="00091905">
        <w:rPr>
          <w:rFonts w:eastAsia="YouYuan" w:cs="Simplified Arabic"/>
          <w:kern w:val="2"/>
          <w:sz w:val="22"/>
          <w:bdr w:val="none" w:sz="0" w:space="0" w:color="auto"/>
          <w:rtl/>
        </w:rPr>
        <w:t xml:space="preserve"> </w:t>
      </w:r>
      <w:r w:rsidR="00026EC3">
        <w:rPr>
          <w:rFonts w:eastAsia="YouYuan" w:cs="Simplified Arabic" w:hint="cs"/>
          <w:kern w:val="2"/>
          <w:sz w:val="22"/>
          <w:bdr w:val="none" w:sz="0" w:space="0" w:color="auto"/>
          <w:rtl/>
          <w:lang w:bidi="ar-EG"/>
        </w:rPr>
        <w:t>مع مراعاة مساهم</w:t>
      </w:r>
      <w:r w:rsidRPr="000B3A37">
        <w:rPr>
          <w:rFonts w:eastAsia="YouYuan" w:cs="Simplified Arabic" w:hint="cs"/>
          <w:kern w:val="2"/>
          <w:sz w:val="22"/>
          <w:bdr w:val="none" w:sz="0" w:space="0" w:color="auto"/>
          <w:rtl/>
          <w:lang w:bidi="ar-EG"/>
        </w:rPr>
        <w:t>تها الهامة في التكيف مع تغير المناخ والحد من مخاطر الكوارث؛</w:t>
      </w:r>
    </w:p>
    <w:p w:rsidR="000B3A37" w:rsidRPr="000B3A37" w:rsidRDefault="000B3A37" w:rsidP="00026EC3">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56"/>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t>(ب)</w:t>
      </w:r>
      <w:r w:rsidRPr="000B3A37">
        <w:rPr>
          <w:rFonts w:eastAsia="YouYuan" w:cs="Simplified Arabic" w:hint="cs"/>
          <w:kern w:val="2"/>
          <w:sz w:val="22"/>
          <w:bdr w:val="none" w:sz="0" w:space="0" w:color="auto"/>
          <w:rtl/>
          <w:lang w:bidi="ar-EG"/>
        </w:rPr>
        <w:tab/>
        <w:t>دمج ال</w:t>
      </w:r>
      <w:r w:rsidR="007A5CB7">
        <w:rPr>
          <w:rFonts w:eastAsia="YouYuan" w:cs="Simplified Arabic" w:hint="cs"/>
          <w:kern w:val="2"/>
          <w:sz w:val="22"/>
          <w:bdr w:val="none" w:sz="0" w:space="0" w:color="auto"/>
          <w:rtl/>
          <w:lang w:bidi="ar-EG"/>
        </w:rPr>
        <w:t>مسائل</w:t>
      </w:r>
      <w:r w:rsidRPr="000B3A37">
        <w:rPr>
          <w:rFonts w:eastAsia="YouYuan" w:cs="Simplified Arabic" w:hint="cs"/>
          <w:kern w:val="2"/>
          <w:sz w:val="22"/>
          <w:bdr w:val="none" w:sz="0" w:space="0" w:color="auto"/>
          <w:rtl/>
          <w:lang w:bidi="ar-EG"/>
        </w:rPr>
        <w:t xml:space="preserve"> المتعلقة بتغير المناخ والأولويات الوطنية ذات الصلة في الاستراتيجيات وخطط العمل الوطنية للتنوع البيولوجي، ودمج اعتبارات التنوع البيولوجي</w:t>
      </w:r>
      <w:r w:rsidR="00490247">
        <w:rPr>
          <w:rFonts w:eastAsia="YouYuan" w:cs="Simplified Arabic" w:hint="cs"/>
          <w:kern w:val="2"/>
          <w:sz w:val="22"/>
          <w:bdr w:val="none" w:sz="0" w:space="0" w:color="auto"/>
          <w:rtl/>
        </w:rPr>
        <w:t xml:space="preserve"> وسلامة النظم ال</w:t>
      </w:r>
      <w:r w:rsidR="00026EC3">
        <w:rPr>
          <w:rFonts w:eastAsia="YouYuan" w:cs="Simplified Arabic" w:hint="cs"/>
          <w:kern w:val="2"/>
          <w:sz w:val="22"/>
          <w:bdr w:val="none" w:sz="0" w:space="0" w:color="auto"/>
          <w:rtl/>
        </w:rPr>
        <w:t>إ</w:t>
      </w:r>
      <w:r w:rsidR="00490247">
        <w:rPr>
          <w:rFonts w:eastAsia="YouYuan" w:cs="Simplified Arabic" w:hint="cs"/>
          <w:kern w:val="2"/>
          <w:sz w:val="22"/>
          <w:bdr w:val="none" w:sz="0" w:space="0" w:color="auto"/>
          <w:rtl/>
        </w:rPr>
        <w:t>يكولوجية</w:t>
      </w:r>
      <w:r w:rsidRPr="000B3A37">
        <w:rPr>
          <w:rFonts w:eastAsia="YouYuan" w:cs="Simplified Arabic" w:hint="cs"/>
          <w:kern w:val="2"/>
          <w:sz w:val="22"/>
          <w:bdr w:val="none" w:sz="0" w:space="0" w:color="auto"/>
          <w:rtl/>
          <w:lang w:bidi="ar-EG"/>
        </w:rPr>
        <w:t xml:space="preserve"> في السياسات والاستراتيجيات والخطط الوطنية بشأن تغير المناخ</w:t>
      </w:r>
      <w:r w:rsidR="00091905">
        <w:rPr>
          <w:rFonts w:eastAsia="YouYuan" w:cs="Simplified Arabic" w:hint="cs"/>
          <w:kern w:val="2"/>
          <w:sz w:val="22"/>
          <w:bdr w:val="none" w:sz="0" w:space="0" w:color="auto"/>
          <w:rtl/>
          <w:lang w:bidi="ar-EG"/>
        </w:rPr>
        <w:t xml:space="preserve">، مثل </w:t>
      </w:r>
      <w:r w:rsidR="00091905" w:rsidRPr="00091905">
        <w:rPr>
          <w:rFonts w:eastAsia="YouYuan" w:cs="Simplified Arabic"/>
          <w:kern w:val="2"/>
          <w:sz w:val="22"/>
          <w:bdr w:val="none" w:sz="0" w:space="0" w:color="auto"/>
          <w:rtl/>
        </w:rPr>
        <w:t>المساهمات المحددة وطنيا</w:t>
      </w:r>
      <w:r w:rsidR="007A5CB7">
        <w:rPr>
          <w:rFonts w:eastAsia="YouYuan" w:cs="Simplified Arabic" w:hint="cs"/>
          <w:kern w:val="2"/>
          <w:sz w:val="22"/>
          <w:bdr w:val="none" w:sz="0" w:space="0" w:color="auto"/>
          <w:rtl/>
        </w:rPr>
        <w:t>، حسب الاقتضاء،</w:t>
      </w:r>
      <w:r w:rsidR="00091905" w:rsidRPr="00091905">
        <w:rPr>
          <w:rFonts w:eastAsia="YouYuan" w:cs="Simplified Arabic"/>
          <w:kern w:val="2"/>
          <w:sz w:val="22"/>
          <w:bdr w:val="none" w:sz="0" w:space="0" w:color="auto"/>
          <w:rtl/>
        </w:rPr>
        <w:t xml:space="preserve"> والتخطيط الوطني للتكيف مع تغير المناخ، بصفتها أدوات وطنية لتحديد </w:t>
      </w:r>
      <w:r w:rsidR="00091905">
        <w:rPr>
          <w:rFonts w:eastAsia="YouYuan" w:cs="Simplified Arabic"/>
          <w:kern w:val="2"/>
          <w:sz w:val="22"/>
          <w:bdr w:val="none" w:sz="0" w:space="0" w:color="auto"/>
          <w:rtl/>
        </w:rPr>
        <w:t xml:space="preserve">أولويات إجراءات </w:t>
      </w:r>
      <w:r w:rsidR="007A5CB7">
        <w:rPr>
          <w:rFonts w:eastAsia="YouYuan" w:cs="Simplified Arabic" w:hint="cs"/>
          <w:kern w:val="2"/>
          <w:sz w:val="22"/>
          <w:bdr w:val="none" w:sz="0" w:space="0" w:color="auto"/>
          <w:rtl/>
        </w:rPr>
        <w:t>التخفيف و</w:t>
      </w:r>
      <w:r w:rsidR="007A5CB7">
        <w:rPr>
          <w:rFonts w:eastAsia="YouYuan" w:cs="Simplified Arabic"/>
          <w:kern w:val="2"/>
          <w:sz w:val="22"/>
          <w:bdr w:val="none" w:sz="0" w:space="0" w:color="auto"/>
          <w:rtl/>
        </w:rPr>
        <w:t>التكيف</w:t>
      </w:r>
      <w:r w:rsidRPr="000B3A37">
        <w:rPr>
          <w:rFonts w:eastAsia="YouYuan" w:cs="Simplified Arabic" w:hint="cs"/>
          <w:kern w:val="2"/>
          <w:sz w:val="22"/>
          <w:bdr w:val="none" w:sz="0" w:space="0" w:color="auto"/>
          <w:rtl/>
          <w:lang w:bidi="ar-EG"/>
        </w:rPr>
        <w:t>؛</w:t>
      </w:r>
    </w:p>
    <w:p w:rsidR="000B3A37" w:rsidRPr="000B3A37" w:rsidRDefault="000B3A37" w:rsidP="007A5CB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56"/>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t>(ج)</w:t>
      </w:r>
      <w:r w:rsidRPr="000B3A37">
        <w:rPr>
          <w:rFonts w:eastAsia="YouYuan" w:cs="Simplified Arabic" w:hint="cs"/>
          <w:kern w:val="2"/>
          <w:sz w:val="22"/>
          <w:bdr w:val="none" w:sz="0" w:space="0" w:color="auto"/>
          <w:rtl/>
          <w:lang w:bidi="ar-EG"/>
        </w:rPr>
        <w:tab/>
        <w:t>تعزيز استعادة النظم الإيكولوجية والإدارة المستدامة لما بعد الاستعادة؛</w:t>
      </w:r>
    </w:p>
    <w:p w:rsidR="0079530F" w:rsidRDefault="000B3A37" w:rsidP="007A5CB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56"/>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t>(د)</w:t>
      </w:r>
      <w:r w:rsidRPr="000B3A37">
        <w:rPr>
          <w:rFonts w:eastAsia="YouYuan" w:cs="Simplified Arabic" w:hint="cs"/>
          <w:kern w:val="2"/>
          <w:sz w:val="22"/>
          <w:bdr w:val="none" w:sz="0" w:space="0" w:color="auto"/>
          <w:rtl/>
          <w:lang w:bidi="ar-EG"/>
        </w:rPr>
        <w:tab/>
        <w:t>اتخاذ إجراءات ملائمة لمعالجة الآثار السلبية لتغير المناخ والحد منها</w:t>
      </w:r>
      <w:r w:rsidR="0079530F">
        <w:rPr>
          <w:rFonts w:eastAsia="YouYuan" w:cs="Simplified Arabic" w:hint="cs"/>
          <w:kern w:val="2"/>
          <w:sz w:val="22"/>
          <w:bdr w:val="none" w:sz="0" w:space="0" w:color="auto"/>
          <w:rtl/>
          <w:lang w:bidi="ar-EG"/>
        </w:rPr>
        <w:t>؛</w:t>
      </w:r>
    </w:p>
    <w:p w:rsidR="000B3A37" w:rsidRPr="000B3A37" w:rsidRDefault="0079530F" w:rsidP="00026EC3">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56"/>
        <w:jc w:val="both"/>
        <w:rPr>
          <w:rFonts w:eastAsia="YouYuan" w:cs="Simplified Arabic"/>
          <w:kern w:val="2"/>
          <w:sz w:val="22"/>
          <w:bdr w:val="none" w:sz="0" w:space="0" w:color="auto"/>
          <w:rtl/>
          <w:lang w:bidi="ar-EG"/>
        </w:rPr>
      </w:pPr>
      <w:r>
        <w:rPr>
          <w:rFonts w:eastAsia="YouYuan" w:cs="Simplified Arabic" w:hint="cs"/>
          <w:kern w:val="2"/>
          <w:sz w:val="22"/>
          <w:bdr w:val="none" w:sz="0" w:space="0" w:color="auto"/>
          <w:rtl/>
          <w:lang w:bidi="ar-EG"/>
        </w:rPr>
        <w:t>(ه)</w:t>
      </w:r>
      <w:r>
        <w:rPr>
          <w:rFonts w:eastAsia="YouYuan" w:cs="Simplified Arabic" w:hint="cs"/>
          <w:kern w:val="2"/>
          <w:sz w:val="22"/>
          <w:bdr w:val="none" w:sz="0" w:space="0" w:color="auto"/>
          <w:rtl/>
          <w:lang w:bidi="ar-EG"/>
        </w:rPr>
        <w:tab/>
      </w:r>
      <w:r w:rsidR="000B3A37" w:rsidRPr="000B3A37">
        <w:rPr>
          <w:rFonts w:eastAsia="YouYuan" w:cs="Simplified Arabic" w:hint="cs"/>
          <w:kern w:val="2"/>
          <w:sz w:val="22"/>
          <w:bdr w:val="none" w:sz="0" w:space="0" w:color="auto"/>
          <w:rtl/>
          <w:lang w:bidi="ar-EG"/>
        </w:rPr>
        <w:t>تعزيز الآثار الإيجابية لأنشطة التخفيف من آثار تغير المناخ والتكيف معه وتقليل الآثار السلبية إلى أدنى حد على وظائف وخدمات النظم الإيكولوجية، والتنوع البيولوجي وسبل العيش القائمة على التنوع البيولوجي؛</w:t>
      </w:r>
    </w:p>
    <w:p w:rsidR="000B3A37" w:rsidRPr="000B3A37" w:rsidRDefault="000B3A37" w:rsidP="008D6C94">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56"/>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t>(</w:t>
      </w:r>
      <w:r w:rsidR="0079530F">
        <w:rPr>
          <w:rFonts w:eastAsia="YouYuan" w:cs="Simplified Arabic" w:hint="cs"/>
          <w:kern w:val="2"/>
          <w:sz w:val="22"/>
          <w:bdr w:val="none" w:sz="0" w:space="0" w:color="auto"/>
          <w:rtl/>
          <w:lang w:bidi="ar-EG"/>
        </w:rPr>
        <w:t>و</w:t>
      </w:r>
      <w:r w:rsidRPr="000B3A37">
        <w:rPr>
          <w:rFonts w:eastAsia="YouYuan" w:cs="Simplified Arabic" w:hint="cs"/>
          <w:kern w:val="2"/>
          <w:sz w:val="22"/>
          <w:bdr w:val="none" w:sz="0" w:space="0" w:color="auto"/>
          <w:rtl/>
          <w:lang w:bidi="ar-EG"/>
        </w:rPr>
        <w:t>)</w:t>
      </w:r>
      <w:r w:rsidRPr="000B3A37">
        <w:rPr>
          <w:rFonts w:eastAsia="YouYuan" w:cs="Simplified Arabic" w:hint="cs"/>
          <w:kern w:val="2"/>
          <w:sz w:val="22"/>
          <w:bdr w:val="none" w:sz="0" w:space="0" w:color="auto"/>
          <w:rtl/>
          <w:lang w:bidi="ar-EG"/>
        </w:rPr>
        <w:tab/>
        <w:t>وضع نظم و/أو أدوات لرصد وتقييم</w:t>
      </w:r>
      <w:r w:rsidR="0079530F">
        <w:rPr>
          <w:rFonts w:eastAsia="YouYuan" w:cs="Simplified Arabic" w:hint="cs"/>
          <w:kern w:val="2"/>
          <w:sz w:val="22"/>
          <w:bdr w:val="none" w:sz="0" w:space="0" w:color="auto"/>
          <w:rtl/>
          <w:lang w:bidi="ar-EG"/>
        </w:rPr>
        <w:t xml:space="preserve"> </w:t>
      </w:r>
      <w:r w:rsidRPr="000B3A37">
        <w:rPr>
          <w:rFonts w:eastAsia="YouYuan" w:cs="Simplified Arabic" w:hint="cs"/>
          <w:kern w:val="2"/>
          <w:sz w:val="22"/>
          <w:bdr w:val="none" w:sz="0" w:space="0" w:color="auto"/>
          <w:rtl/>
          <w:lang w:bidi="ar-EG"/>
        </w:rPr>
        <w:t>آثار تغير المناخ على التنوع البيولوجي وسبل العيش القائمة على التنوع البيولوجي، ولا</w:t>
      </w:r>
      <w:r w:rsidR="0079530F">
        <w:rPr>
          <w:rFonts w:eastAsia="YouYuan" w:cs="Simplified Arabic" w:hint="cs"/>
          <w:kern w:val="2"/>
          <w:sz w:val="22"/>
          <w:bdr w:val="none" w:sz="0" w:space="0" w:color="auto"/>
          <w:rtl/>
          <w:lang w:bidi="ar-EG"/>
        </w:rPr>
        <w:t xml:space="preserve"> </w:t>
      </w:r>
      <w:r w:rsidRPr="000B3A37">
        <w:rPr>
          <w:rFonts w:eastAsia="YouYuan" w:cs="Simplified Arabic" w:hint="cs"/>
          <w:kern w:val="2"/>
          <w:sz w:val="22"/>
          <w:bdr w:val="none" w:sz="0" w:space="0" w:color="auto"/>
          <w:rtl/>
          <w:lang w:bidi="ar-EG"/>
        </w:rPr>
        <w:t xml:space="preserve">سيما سبل العيش الخاصة بالشعوب الأصلية والمجتمعات المحلية، بالإضافة إلى تقييم فعالية النُهج القائمة على النظم الإيكولوجية بشأن التكيف </w:t>
      </w:r>
      <w:r w:rsidR="007A5CB7">
        <w:rPr>
          <w:rFonts w:eastAsia="YouYuan" w:cs="Simplified Arabic" w:hint="cs"/>
          <w:kern w:val="2"/>
          <w:sz w:val="22"/>
          <w:bdr w:val="none" w:sz="0" w:space="0" w:color="auto"/>
          <w:rtl/>
          <w:lang w:bidi="ar-EG"/>
        </w:rPr>
        <w:t xml:space="preserve">والتخفيف </w:t>
      </w:r>
      <w:r w:rsidRPr="000B3A37">
        <w:rPr>
          <w:rFonts w:eastAsia="YouYuan" w:cs="Simplified Arabic" w:hint="cs"/>
          <w:kern w:val="2"/>
          <w:sz w:val="22"/>
          <w:bdr w:val="none" w:sz="0" w:space="0" w:color="auto"/>
          <w:rtl/>
          <w:lang w:bidi="ar-EG"/>
        </w:rPr>
        <w:t>والحد من مخاطر الكوارث؛</w:t>
      </w:r>
    </w:p>
    <w:p w:rsidR="000B3A37" w:rsidRPr="000B3A37" w:rsidRDefault="000B3A37" w:rsidP="007A5CB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56"/>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t>(</w:t>
      </w:r>
      <w:r w:rsidR="0079530F">
        <w:rPr>
          <w:rFonts w:eastAsia="YouYuan" w:cs="Simplified Arabic" w:hint="cs"/>
          <w:kern w:val="2"/>
          <w:sz w:val="22"/>
          <w:bdr w:val="none" w:sz="0" w:space="0" w:color="auto"/>
          <w:rtl/>
          <w:lang w:bidi="ar-EG"/>
        </w:rPr>
        <w:t>ز</w:t>
      </w:r>
      <w:r w:rsidRPr="000B3A37">
        <w:rPr>
          <w:rFonts w:eastAsia="YouYuan" w:cs="Simplified Arabic" w:hint="cs"/>
          <w:kern w:val="2"/>
          <w:sz w:val="22"/>
          <w:bdr w:val="none" w:sz="0" w:space="0" w:color="auto"/>
          <w:rtl/>
          <w:lang w:bidi="ar-EG"/>
        </w:rPr>
        <w:t>)</w:t>
      </w:r>
      <w:r w:rsidRPr="000B3A37">
        <w:rPr>
          <w:rFonts w:eastAsia="YouYuan" w:cs="Simplified Arabic" w:hint="cs"/>
          <w:kern w:val="2"/>
          <w:sz w:val="22"/>
          <w:bdr w:val="none" w:sz="0" w:space="0" w:color="auto"/>
          <w:rtl/>
          <w:lang w:bidi="ar-EG"/>
        </w:rPr>
        <w:tab/>
        <w:t>إدراج معلومات عما ورد أعلاه في تقاريرها المقدمة إلى الاتفاقية؛</w:t>
      </w:r>
    </w:p>
    <w:p w:rsidR="000B3A37" w:rsidRPr="000B3A37" w:rsidRDefault="000B3A37" w:rsidP="00FF1A1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eastAsia="YouYuan" w:cs="Simplified Arabic"/>
          <w:kern w:val="2"/>
          <w:sz w:val="22"/>
          <w:bdr w:val="none" w:sz="0" w:space="0" w:color="auto"/>
          <w:lang w:bidi="ar-EG"/>
        </w:rPr>
      </w:pPr>
      <w:r w:rsidRPr="000B3A37">
        <w:rPr>
          <w:rFonts w:eastAsia="YouYuan" w:cs="Simplified Arabic" w:hint="cs"/>
          <w:i/>
          <w:iCs/>
          <w:kern w:val="2"/>
          <w:sz w:val="22"/>
          <w:bdr w:val="none" w:sz="0" w:space="0" w:color="auto"/>
          <w:rtl/>
          <w:lang w:bidi="ar-EG"/>
        </w:rPr>
        <w:t>يشجع أيضا</w:t>
      </w:r>
      <w:r w:rsidRPr="000B3A37">
        <w:rPr>
          <w:rFonts w:eastAsia="YouYuan" w:cs="Simplified Arabic" w:hint="cs"/>
          <w:kern w:val="2"/>
          <w:sz w:val="22"/>
          <w:bdr w:val="none" w:sz="0" w:space="0" w:color="auto"/>
          <w:rtl/>
          <w:lang w:bidi="ar-EG"/>
        </w:rPr>
        <w:t xml:space="preserve"> الأطراف والحكومات الأخرى على:</w:t>
      </w:r>
    </w:p>
    <w:p w:rsidR="000B3A37" w:rsidRPr="000B3A37" w:rsidRDefault="000B3A37" w:rsidP="008D6C94">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t>(أ)</w:t>
      </w:r>
      <w:r w:rsidRPr="000B3A37">
        <w:rPr>
          <w:rFonts w:eastAsia="YouYuan" w:cs="Simplified Arabic" w:hint="cs"/>
          <w:kern w:val="2"/>
          <w:sz w:val="22"/>
          <w:bdr w:val="none" w:sz="0" w:space="0" w:color="auto"/>
          <w:rtl/>
          <w:lang w:bidi="ar-EG"/>
        </w:rPr>
        <w:tab/>
        <w:t xml:space="preserve">دعم التنفيذ المتسق والمتكامل والمفيد للإجراءات بموجب </w:t>
      </w:r>
      <w:r w:rsidR="007A5CB7">
        <w:rPr>
          <w:rFonts w:eastAsia="YouYuan" w:cs="Simplified Arabic" w:hint="cs"/>
          <w:kern w:val="2"/>
          <w:sz w:val="22"/>
          <w:bdr w:val="none" w:sz="0" w:space="0" w:color="auto"/>
          <w:rtl/>
          <w:lang w:bidi="ar-EG"/>
        </w:rPr>
        <w:t xml:space="preserve">اتفاقية الأمم المتحدة الإطارية بشأن تغير المناخ </w:t>
      </w:r>
      <w:r w:rsidR="008D6C94">
        <w:rPr>
          <w:rFonts w:eastAsia="YouYuan" w:cs="Simplified Arabic" w:hint="cs"/>
          <w:kern w:val="2"/>
          <w:sz w:val="22"/>
          <w:bdr w:val="none" w:sz="0" w:space="0" w:color="auto"/>
          <w:rtl/>
          <w:lang w:bidi="ar-EG"/>
        </w:rPr>
        <w:t>و</w:t>
      </w:r>
      <w:r w:rsidRPr="000B3A37">
        <w:rPr>
          <w:rFonts w:eastAsia="YouYuan" w:cs="Simplified Arabic" w:hint="cs"/>
          <w:kern w:val="2"/>
          <w:sz w:val="22"/>
          <w:bdr w:val="none" w:sz="0" w:space="0" w:color="auto"/>
          <w:rtl/>
          <w:lang w:bidi="ar-EG"/>
        </w:rPr>
        <w:t>اتفاق باريس</w:t>
      </w:r>
      <w:r w:rsidR="007A5CB7">
        <w:rPr>
          <w:rFonts w:eastAsia="YouYuan" w:cs="Simplified Arabic" w:hint="cs"/>
          <w:kern w:val="2"/>
          <w:sz w:val="22"/>
          <w:bdr w:val="none" w:sz="0" w:space="0" w:color="auto"/>
          <w:rtl/>
          <w:lang w:bidi="ar-EG"/>
        </w:rPr>
        <w:t xml:space="preserve"> التابع لها</w:t>
      </w:r>
      <w:r w:rsidRPr="000B3A37">
        <w:rPr>
          <w:rFonts w:eastAsia="YouYuan" w:cs="Simplified Arabic" w:hint="cs"/>
          <w:kern w:val="2"/>
          <w:sz w:val="22"/>
          <w:bdr w:val="none" w:sz="0" w:space="0" w:color="auto"/>
          <w:rtl/>
          <w:lang w:bidi="ar-EG"/>
        </w:rPr>
        <w:t>،</w:t>
      </w:r>
      <w:r w:rsidRPr="000B3A37">
        <w:rPr>
          <w:rFonts w:eastAsia="YouYuan" w:cs="Simplified Arabic"/>
          <w:kern w:val="2"/>
          <w:sz w:val="22"/>
          <w:bdr w:val="none" w:sz="0" w:space="0" w:color="auto"/>
          <w:vertAlign w:val="superscript"/>
          <w:rtl/>
          <w:lang w:bidi="ar-EG"/>
        </w:rPr>
        <w:footnoteReference w:id="6"/>
      </w:r>
      <w:r w:rsidRPr="000B3A37">
        <w:rPr>
          <w:rFonts w:eastAsia="YouYuan" w:cs="Simplified Arabic" w:hint="cs"/>
          <w:kern w:val="2"/>
          <w:sz w:val="22"/>
          <w:bdr w:val="none" w:sz="0" w:space="0" w:color="auto"/>
          <w:rtl/>
          <w:lang w:bidi="ar-EG"/>
        </w:rPr>
        <w:t xml:space="preserve"> وخطة التنمية المستدامة لعام 2030،</w:t>
      </w:r>
      <w:r w:rsidRPr="000B3A37">
        <w:rPr>
          <w:rFonts w:eastAsia="YouYuan" w:cs="Simplified Arabic"/>
          <w:kern w:val="2"/>
          <w:sz w:val="22"/>
          <w:bdr w:val="none" w:sz="0" w:space="0" w:color="auto"/>
          <w:vertAlign w:val="superscript"/>
          <w:rtl/>
          <w:lang w:bidi="ar-EG"/>
        </w:rPr>
        <w:footnoteReference w:id="7"/>
      </w:r>
      <w:r w:rsidRPr="000B3A37">
        <w:rPr>
          <w:rFonts w:eastAsia="YouYuan" w:cs="Simplified Arabic" w:hint="cs"/>
          <w:kern w:val="2"/>
          <w:sz w:val="22"/>
          <w:bdr w:val="none" w:sz="0" w:space="0" w:color="auto"/>
          <w:rtl/>
          <w:lang w:bidi="ar-EG"/>
        </w:rPr>
        <w:t xml:space="preserve"> واتفاقية التنوع البيولوجي، بما في ذلك الخطة الاستراتيجية للتنوع البيولوجي 2011-2020</w:t>
      </w:r>
      <w:r w:rsidRPr="000B3A37">
        <w:rPr>
          <w:rFonts w:eastAsia="YouYuan" w:cs="Simplified Arabic"/>
          <w:kern w:val="2"/>
          <w:sz w:val="22"/>
          <w:bdr w:val="none" w:sz="0" w:space="0" w:color="auto"/>
          <w:vertAlign w:val="superscript"/>
          <w:rtl/>
          <w:lang w:bidi="ar-EG"/>
        </w:rPr>
        <w:footnoteReference w:id="8"/>
      </w:r>
      <w:r w:rsidRPr="000B3A37">
        <w:rPr>
          <w:rFonts w:eastAsia="YouYuan" w:cs="Simplified Arabic" w:hint="cs"/>
          <w:kern w:val="2"/>
          <w:sz w:val="22"/>
          <w:bdr w:val="none" w:sz="0" w:space="0" w:color="auto"/>
          <w:rtl/>
          <w:lang w:bidi="ar-EG"/>
        </w:rPr>
        <w:t xml:space="preserve"> والإطار العالمي القادم للتنوع البيولوجي لما بعد عام 2020</w:t>
      </w:r>
      <w:r w:rsidR="0079530F">
        <w:rPr>
          <w:rFonts w:eastAsia="YouYuan" w:cs="Simplified Arabic" w:hint="cs"/>
          <w:kern w:val="2"/>
          <w:sz w:val="22"/>
          <w:bdr w:val="none" w:sz="0" w:space="0" w:color="auto"/>
          <w:rtl/>
          <w:lang w:bidi="ar-EG"/>
        </w:rPr>
        <w:t xml:space="preserve"> واتفاقية الأمم المتحدة ل</w:t>
      </w:r>
      <w:r w:rsidR="0079530F" w:rsidRPr="0079530F">
        <w:rPr>
          <w:rFonts w:eastAsia="YouYuan" w:cs="Simplified Arabic"/>
          <w:kern w:val="2"/>
          <w:sz w:val="22"/>
          <w:bdr w:val="none" w:sz="0" w:space="0" w:color="auto"/>
          <w:rtl/>
        </w:rPr>
        <w:t xml:space="preserve">مكافحة التصحر، </w:t>
      </w:r>
      <w:r w:rsidR="007A5CB7">
        <w:rPr>
          <w:rFonts w:eastAsia="YouYuan" w:cs="Simplified Arabic"/>
          <w:kern w:val="2"/>
          <w:sz w:val="22"/>
          <w:bdr w:val="none" w:sz="0" w:space="0" w:color="auto"/>
          <w:rtl/>
        </w:rPr>
        <w:t>والأطر الدولية الأخرى ذات الصلة</w:t>
      </w:r>
      <w:r w:rsidR="00CE7FA4">
        <w:rPr>
          <w:rFonts w:eastAsia="YouYuan" w:cs="Simplified Arabic"/>
          <w:kern w:val="2"/>
          <w:sz w:val="22"/>
          <w:bdr w:val="none" w:sz="0" w:space="0" w:color="auto"/>
          <w:rtl/>
        </w:rPr>
        <w:t>، مثل إطار س</w:t>
      </w:r>
      <w:r w:rsidR="0079530F" w:rsidRPr="0079530F">
        <w:rPr>
          <w:rFonts w:eastAsia="YouYuan" w:cs="Simplified Arabic"/>
          <w:kern w:val="2"/>
          <w:sz w:val="22"/>
          <w:bdr w:val="none" w:sz="0" w:space="0" w:color="auto"/>
          <w:rtl/>
        </w:rPr>
        <w:t>نداي للحد من مخاطر الكوارث 2015-2030</w:t>
      </w:r>
      <w:r w:rsidR="007A5CB7">
        <w:rPr>
          <w:rFonts w:eastAsia="YouYuan" w:cs="Simplified Arabic" w:hint="cs"/>
          <w:kern w:val="2"/>
          <w:sz w:val="22"/>
          <w:bdr w:val="none" w:sz="0" w:space="0" w:color="auto"/>
          <w:rtl/>
          <w:lang w:bidi="ar-EG"/>
        </w:rPr>
        <w:t>،</w:t>
      </w:r>
      <w:r w:rsidR="008D6C94">
        <w:rPr>
          <w:rStyle w:val="FootnoteReference"/>
          <w:rFonts w:eastAsia="YouYuan" w:cs="Simplified Arabic"/>
          <w:kern w:val="2"/>
          <w:sz w:val="22"/>
          <w:bdr w:val="none" w:sz="0" w:space="0" w:color="auto"/>
          <w:rtl/>
          <w:lang w:bidi="ar-EG"/>
        </w:rPr>
        <w:footnoteReference w:id="9"/>
      </w:r>
      <w:r w:rsidR="007A5CB7">
        <w:rPr>
          <w:rFonts w:eastAsia="YouYuan" w:cs="Simplified Arabic" w:hint="cs"/>
          <w:kern w:val="2"/>
          <w:sz w:val="22"/>
          <w:bdr w:val="none" w:sz="0" w:space="0" w:color="auto"/>
          <w:rtl/>
          <w:lang w:bidi="ar-EG"/>
        </w:rPr>
        <w:t xml:space="preserve"> حسب الاقتضاء</w:t>
      </w:r>
      <w:r w:rsidRPr="000B3A37">
        <w:rPr>
          <w:rFonts w:eastAsia="YouYuan" w:cs="Simplified Arabic" w:hint="cs"/>
          <w:kern w:val="2"/>
          <w:sz w:val="22"/>
          <w:bdr w:val="none" w:sz="0" w:space="0" w:color="auto"/>
          <w:rtl/>
          <w:lang w:bidi="ar-EG"/>
        </w:rPr>
        <w:t>؛</w:t>
      </w:r>
    </w:p>
    <w:p w:rsidR="000B3A37" w:rsidRDefault="000B3A37" w:rsidP="007A5CB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t>(ب)</w:t>
      </w:r>
      <w:r w:rsidRPr="000B3A37">
        <w:rPr>
          <w:rFonts w:eastAsia="YouYuan" w:cs="Simplified Arabic" w:hint="cs"/>
          <w:kern w:val="2"/>
          <w:sz w:val="22"/>
          <w:bdr w:val="none" w:sz="0" w:space="0" w:color="auto"/>
          <w:rtl/>
          <w:lang w:bidi="ar-EG"/>
        </w:rPr>
        <w:tab/>
        <w:t>دمج النُهج القائمة على النظم الإيكولوجية عند تحديث مساهماتها المحددة وطنيا والقيام، حسب الاقتضاء، بتنفيذ إجراءاتها المحلية للمناخ بموجب اتفاق باريس، مع مراعاة أهمية ضمان سلامة جميع النظم الإيكولوجية وقدرتها على القيام بوظائفها، بما فيها المحيطات، وحماية التنوع البيولوجي؛</w:t>
      </w:r>
    </w:p>
    <w:p w:rsidR="007A5CB7" w:rsidRPr="000B3A37" w:rsidRDefault="007A5CB7" w:rsidP="007A5CB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rtl/>
          <w:lang w:bidi="ar-EG"/>
        </w:rPr>
      </w:pPr>
      <w:r>
        <w:rPr>
          <w:rFonts w:eastAsia="YouYuan" w:cs="Simplified Arabic" w:hint="cs"/>
          <w:kern w:val="2"/>
          <w:sz w:val="22"/>
          <w:bdr w:val="none" w:sz="0" w:space="0" w:color="auto"/>
          <w:rtl/>
          <w:lang w:bidi="ar-EG"/>
        </w:rPr>
        <w:t>(ج)</w:t>
      </w:r>
      <w:r>
        <w:rPr>
          <w:rFonts w:eastAsia="YouYuan" w:cs="Simplified Arabic" w:hint="cs"/>
          <w:kern w:val="2"/>
          <w:sz w:val="22"/>
          <w:bdr w:val="none" w:sz="0" w:space="0" w:color="auto"/>
          <w:rtl/>
          <w:lang w:bidi="ar-EG"/>
        </w:rPr>
        <w:tab/>
        <w:t>الأخذ في الحسبان عند تصميم أدوات التكيف القائمة على النظم الإيكولوجية والحد من مخاطر الكوارث، الاحتياجات وا</w:t>
      </w:r>
      <w:r w:rsidR="00B002E8">
        <w:rPr>
          <w:rFonts w:eastAsia="YouYuan" w:cs="Simplified Arabic" w:hint="cs"/>
          <w:kern w:val="2"/>
          <w:sz w:val="22"/>
          <w:bdr w:val="none" w:sz="0" w:space="0" w:color="auto"/>
          <w:rtl/>
          <w:lang w:bidi="ar-EG"/>
        </w:rPr>
        <w:t>لا</w:t>
      </w:r>
      <w:r>
        <w:rPr>
          <w:rFonts w:eastAsia="YouYuan" w:cs="Simplified Arabic" w:hint="cs"/>
          <w:kern w:val="2"/>
          <w:sz w:val="22"/>
          <w:bdr w:val="none" w:sz="0" w:space="0" w:color="auto"/>
          <w:rtl/>
          <w:lang w:bidi="ar-EG"/>
        </w:rPr>
        <w:t xml:space="preserve">هتمامات </w:t>
      </w:r>
      <w:r w:rsidR="00B002E8">
        <w:rPr>
          <w:rFonts w:eastAsia="YouYuan" w:cs="Simplified Arabic" w:hint="cs"/>
          <w:kern w:val="2"/>
          <w:sz w:val="22"/>
          <w:bdr w:val="none" w:sz="0" w:space="0" w:color="auto"/>
          <w:rtl/>
          <w:lang w:bidi="ar-EG"/>
        </w:rPr>
        <w:t>ا</w:t>
      </w:r>
      <w:r w:rsidR="008D6C94">
        <w:rPr>
          <w:rFonts w:eastAsia="YouYuan" w:cs="Simplified Arabic" w:hint="cs"/>
          <w:kern w:val="2"/>
          <w:sz w:val="22"/>
          <w:bdr w:val="none" w:sz="0" w:space="0" w:color="auto"/>
          <w:rtl/>
          <w:lang w:bidi="ar-EG"/>
        </w:rPr>
        <w:t>لاستراتيجية ل</w:t>
      </w:r>
      <w:r w:rsidR="00B002E8">
        <w:rPr>
          <w:rFonts w:eastAsia="YouYuan" w:cs="Simplified Arabic" w:hint="cs"/>
          <w:kern w:val="2"/>
          <w:sz w:val="22"/>
          <w:bdr w:val="none" w:sz="0" w:space="0" w:color="auto"/>
          <w:rtl/>
          <w:lang w:bidi="ar-EG"/>
        </w:rPr>
        <w:t>لمجموعات الضعيفة، مثل النساء، والشيوخ، والشعوب الأصلية والجتمعات المحلية، ضمن مجموعات أخرى؛</w:t>
      </w:r>
    </w:p>
    <w:p w:rsidR="000B3A37" w:rsidRDefault="000B3A37" w:rsidP="00CF2D9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eastAsia="YouYuan" w:cs="Simplified Arabic"/>
          <w:kern w:val="2"/>
          <w:sz w:val="22"/>
          <w:bdr w:val="none" w:sz="0" w:space="0" w:color="auto"/>
          <w:lang w:bidi="ar-EG"/>
        </w:rPr>
      </w:pPr>
      <w:r w:rsidRPr="008E390B">
        <w:rPr>
          <w:rFonts w:eastAsia="YouYuan" w:cs="Simplified Arabic" w:hint="cs"/>
          <w:i/>
          <w:iCs/>
          <w:kern w:val="2"/>
          <w:sz w:val="22"/>
          <w:bdr w:val="none" w:sz="0" w:space="0" w:color="auto"/>
          <w:rtl/>
          <w:lang w:bidi="ar-EG"/>
        </w:rPr>
        <w:t>يرحب</w:t>
      </w:r>
      <w:r w:rsidRPr="008E390B">
        <w:rPr>
          <w:rFonts w:eastAsia="YouYuan" w:cs="Simplified Arabic" w:hint="cs"/>
          <w:kern w:val="2"/>
          <w:sz w:val="22"/>
          <w:bdr w:val="none" w:sz="0" w:space="0" w:color="auto"/>
          <w:rtl/>
          <w:lang w:bidi="ar-EG"/>
        </w:rPr>
        <w:t xml:space="preserve"> بالتقييم الذي أجراه المنبر</w:t>
      </w:r>
      <w:r w:rsidRPr="000B3A37">
        <w:rPr>
          <w:rFonts w:eastAsia="YouYuan" w:cs="Simplified Arabic" w:hint="cs"/>
          <w:kern w:val="2"/>
          <w:sz w:val="22"/>
          <w:bdr w:val="none" w:sz="0" w:space="0" w:color="auto"/>
          <w:rtl/>
          <w:lang w:bidi="ar-EG"/>
        </w:rPr>
        <w:t xml:space="preserve"> الحكومي الدولي للعلوم والسياسات في مجال التنوع البيولوجي وخدمات النظم الإيكولوجية بشأن تدهور الأراضي واستصلاحها</w:t>
      </w:r>
      <w:r w:rsidR="002668DA">
        <w:rPr>
          <w:rFonts w:eastAsia="YouYuan" w:cs="Simplified Arabic" w:hint="cs"/>
          <w:kern w:val="2"/>
          <w:sz w:val="22"/>
          <w:bdr w:val="none" w:sz="0" w:space="0" w:color="auto"/>
          <w:rtl/>
          <w:lang w:bidi="ar-EG"/>
        </w:rPr>
        <w:t xml:space="preserve">، </w:t>
      </w:r>
      <w:r w:rsidR="002668DA" w:rsidRPr="002668DA">
        <w:rPr>
          <w:rFonts w:eastAsia="YouYuan" w:cs="Simplified Arabic"/>
          <w:kern w:val="2"/>
          <w:sz w:val="22"/>
          <w:bdr w:val="none" w:sz="0" w:space="0" w:color="auto"/>
          <w:rtl/>
        </w:rPr>
        <w:t>وتقييمات</w:t>
      </w:r>
      <w:r w:rsidR="002668DA">
        <w:rPr>
          <w:rFonts w:eastAsia="YouYuan" w:cs="Simplified Arabic" w:hint="cs"/>
          <w:kern w:val="2"/>
          <w:sz w:val="22"/>
          <w:bdr w:val="none" w:sz="0" w:space="0" w:color="auto"/>
          <w:rtl/>
        </w:rPr>
        <w:t>ه</w:t>
      </w:r>
      <w:r w:rsidR="002668DA" w:rsidRPr="002668DA">
        <w:rPr>
          <w:rFonts w:eastAsia="YouYuan" w:cs="Simplified Arabic"/>
          <w:kern w:val="2"/>
          <w:sz w:val="22"/>
          <w:bdr w:val="none" w:sz="0" w:space="0" w:color="auto"/>
          <w:rtl/>
        </w:rPr>
        <w:t xml:space="preserve"> الإقليمية للتنوع البيولوجي وخدمات النظم الإيكولوجية</w:t>
      </w:r>
      <w:r w:rsidR="00CF2D9E">
        <w:rPr>
          <w:rFonts w:eastAsia="YouYuan" w:cs="Simplified Arabic" w:hint="cs"/>
          <w:kern w:val="2"/>
          <w:sz w:val="22"/>
          <w:bdr w:val="none" w:sz="0" w:space="0" w:color="auto"/>
          <w:rtl/>
        </w:rPr>
        <w:t>،</w:t>
      </w:r>
      <w:r w:rsidRPr="000B3A37">
        <w:rPr>
          <w:rFonts w:eastAsia="YouYuan" w:cs="Simplified Arabic" w:hint="cs"/>
          <w:kern w:val="2"/>
          <w:sz w:val="22"/>
          <w:bdr w:val="none" w:sz="0" w:space="0" w:color="auto"/>
          <w:rtl/>
          <w:lang w:bidi="ar-EG"/>
        </w:rPr>
        <w:t xml:space="preserve"> </w:t>
      </w:r>
      <w:r w:rsidRPr="00CF2D9E">
        <w:rPr>
          <w:rFonts w:eastAsia="YouYuan" w:cs="Simplified Arabic" w:hint="cs"/>
          <w:i/>
          <w:iCs/>
          <w:kern w:val="2"/>
          <w:sz w:val="22"/>
          <w:bdr w:val="none" w:sz="0" w:space="0" w:color="auto"/>
          <w:rtl/>
          <w:lang w:bidi="ar-EG"/>
        </w:rPr>
        <w:t>ويؤيد</w:t>
      </w:r>
      <w:r w:rsidRPr="000B3A37">
        <w:rPr>
          <w:rFonts w:eastAsia="YouYuan" w:cs="Simplified Arabic" w:hint="cs"/>
          <w:kern w:val="2"/>
          <w:sz w:val="22"/>
          <w:bdr w:val="none" w:sz="0" w:space="0" w:color="auto"/>
          <w:rtl/>
          <w:lang w:bidi="ar-EG"/>
        </w:rPr>
        <w:t xml:space="preserve"> الرسائل الرئيسية الواردة فيه التي تدعم</w:t>
      </w:r>
      <w:r w:rsidR="002668DA">
        <w:rPr>
          <w:rFonts w:eastAsia="YouYuan" w:cs="Simplified Arabic" w:hint="cs"/>
          <w:kern w:val="2"/>
          <w:sz w:val="22"/>
          <w:bdr w:val="none" w:sz="0" w:space="0" w:color="auto"/>
          <w:rtl/>
          <w:lang w:bidi="ar-EG"/>
        </w:rPr>
        <w:t xml:space="preserve"> ت</w:t>
      </w:r>
      <w:r w:rsidR="002668DA" w:rsidRPr="002668DA">
        <w:rPr>
          <w:rFonts w:eastAsia="YouYuan" w:cs="Simplified Arabic"/>
          <w:kern w:val="2"/>
          <w:sz w:val="22"/>
          <w:bdr w:val="none" w:sz="0" w:space="0" w:color="auto"/>
          <w:rtl/>
        </w:rPr>
        <w:t>حقيق أهداف التنمية المستدامة، من خلال استخدام</w:t>
      </w:r>
      <w:r w:rsidRPr="000B3A37">
        <w:rPr>
          <w:rFonts w:eastAsia="YouYuan" w:cs="Simplified Arabic" w:hint="cs"/>
          <w:kern w:val="2"/>
          <w:sz w:val="22"/>
          <w:bdr w:val="none" w:sz="0" w:space="0" w:color="auto"/>
          <w:rtl/>
          <w:lang w:bidi="ar-EG"/>
        </w:rPr>
        <w:t xml:space="preserve"> النُهج القائمة على النظم الإيكولوجية بشأن التكيف مع تغير المناخ والتخفيف</w:t>
      </w:r>
      <w:r w:rsidR="00CF2D9E">
        <w:rPr>
          <w:rFonts w:eastAsia="YouYuan" w:cs="Simplified Arabic" w:hint="cs"/>
          <w:kern w:val="2"/>
          <w:sz w:val="22"/>
          <w:bdr w:val="none" w:sz="0" w:space="0" w:color="auto"/>
          <w:rtl/>
          <w:lang w:bidi="ar-EG"/>
        </w:rPr>
        <w:t xml:space="preserve">، والحد </w:t>
      </w:r>
      <w:r w:rsidRPr="000B3A37">
        <w:rPr>
          <w:rFonts w:eastAsia="YouYuan" w:cs="Simplified Arabic" w:hint="cs"/>
          <w:kern w:val="2"/>
          <w:sz w:val="22"/>
          <w:bdr w:val="none" w:sz="0" w:space="0" w:color="auto"/>
          <w:rtl/>
          <w:lang w:bidi="ar-EG"/>
        </w:rPr>
        <w:t xml:space="preserve">من </w:t>
      </w:r>
      <w:r w:rsidR="002668DA" w:rsidRPr="002668DA">
        <w:rPr>
          <w:rFonts w:eastAsia="YouYuan" w:cs="Simplified Arabic"/>
          <w:kern w:val="2"/>
          <w:sz w:val="22"/>
          <w:bdr w:val="none" w:sz="0" w:space="0" w:color="auto"/>
          <w:rtl/>
        </w:rPr>
        <w:t>مخاطر الكوارث</w:t>
      </w:r>
      <w:r w:rsidR="00CF2D9E">
        <w:rPr>
          <w:rFonts w:eastAsia="YouYuan" w:cs="Simplified Arabic" w:hint="cs"/>
          <w:kern w:val="2"/>
          <w:sz w:val="22"/>
          <w:bdr w:val="none" w:sz="0" w:space="0" w:color="auto"/>
          <w:rtl/>
        </w:rPr>
        <w:t>،</w:t>
      </w:r>
      <w:r w:rsidR="002668DA" w:rsidRPr="002668DA">
        <w:rPr>
          <w:rFonts w:eastAsia="YouYuan" w:cs="Simplified Arabic"/>
          <w:kern w:val="2"/>
          <w:sz w:val="22"/>
          <w:bdr w:val="none" w:sz="0" w:space="0" w:color="auto"/>
          <w:rtl/>
        </w:rPr>
        <w:t xml:space="preserve"> ومكافحة تدهور الأراضي</w:t>
      </w:r>
      <w:r w:rsidR="00B002E8">
        <w:rPr>
          <w:rFonts w:eastAsia="YouYuan" w:cs="Simplified Arabic" w:hint="cs"/>
          <w:kern w:val="2"/>
          <w:sz w:val="22"/>
          <w:bdr w:val="none" w:sz="0" w:space="0" w:color="auto"/>
          <w:rtl/>
        </w:rPr>
        <w:t>، التي تظهر بوضوح كيفية اعتماد تحقيق أهداف التنمية المستدامة، والخطة الاستراتيجية للتنوع البيولوجي 2011-2020 واتفاق باريس، على البيئة بجميع تنوعها وتعقدها</w:t>
      </w:r>
      <w:r w:rsidRPr="000B3A37">
        <w:rPr>
          <w:rFonts w:eastAsia="YouYuan" w:cs="Simplified Arabic" w:hint="cs"/>
          <w:kern w:val="2"/>
          <w:sz w:val="22"/>
          <w:bdr w:val="none" w:sz="0" w:space="0" w:color="auto"/>
          <w:rtl/>
          <w:lang w:bidi="ar-EG"/>
        </w:rPr>
        <w:t>؛</w:t>
      </w:r>
    </w:p>
    <w:p w:rsidR="002668DA" w:rsidRPr="000B3A37" w:rsidRDefault="00B002E8" w:rsidP="00CF2D9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eastAsia="YouYuan" w:cs="Simplified Arabic"/>
          <w:kern w:val="2"/>
          <w:sz w:val="22"/>
          <w:bdr w:val="none" w:sz="0" w:space="0" w:color="auto"/>
          <w:lang w:bidi="ar-EG"/>
        </w:rPr>
      </w:pPr>
      <w:r>
        <w:rPr>
          <w:rFonts w:eastAsia="YouYuan" w:cs="Simplified Arabic" w:hint="cs"/>
          <w:i/>
          <w:iCs/>
          <w:kern w:val="2"/>
          <w:sz w:val="22"/>
          <w:bdr w:val="none" w:sz="0" w:space="0" w:color="auto"/>
          <w:rtl/>
        </w:rPr>
        <w:lastRenderedPageBreak/>
        <w:t>يح</w:t>
      </w:r>
      <w:r w:rsidR="00E40B92">
        <w:rPr>
          <w:rFonts w:eastAsia="YouYuan" w:cs="Simplified Arabic" w:hint="cs"/>
          <w:i/>
          <w:iCs/>
          <w:kern w:val="2"/>
          <w:sz w:val="22"/>
          <w:bdr w:val="none" w:sz="0" w:space="0" w:color="auto"/>
          <w:rtl/>
        </w:rPr>
        <w:t>ي</w:t>
      </w:r>
      <w:r>
        <w:rPr>
          <w:rFonts w:eastAsia="YouYuan" w:cs="Simplified Arabic" w:hint="cs"/>
          <w:i/>
          <w:iCs/>
          <w:kern w:val="2"/>
          <w:sz w:val="22"/>
          <w:bdr w:val="none" w:sz="0" w:space="0" w:color="auto"/>
          <w:rtl/>
        </w:rPr>
        <w:t>ط علما مع القلق</w:t>
      </w:r>
      <w:r w:rsidR="002668DA" w:rsidRPr="002668DA">
        <w:rPr>
          <w:rFonts w:eastAsia="YouYuan" w:cs="Simplified Arabic"/>
          <w:kern w:val="2"/>
          <w:sz w:val="22"/>
          <w:bdr w:val="none" w:sz="0" w:space="0" w:color="auto"/>
          <w:rtl/>
        </w:rPr>
        <w:t xml:space="preserve"> </w:t>
      </w:r>
      <w:r>
        <w:rPr>
          <w:rFonts w:eastAsia="YouYuan" w:cs="Simplified Arabic" w:hint="cs"/>
          <w:kern w:val="2"/>
          <w:sz w:val="22"/>
          <w:bdr w:val="none" w:sz="0" w:space="0" w:color="auto"/>
          <w:rtl/>
        </w:rPr>
        <w:t xml:space="preserve">بنتائج </w:t>
      </w:r>
      <w:r w:rsidR="002668DA" w:rsidRPr="002668DA">
        <w:rPr>
          <w:rFonts w:eastAsia="YouYuan" w:cs="Simplified Arabic"/>
          <w:kern w:val="2"/>
          <w:sz w:val="22"/>
          <w:bdr w:val="none" w:sz="0" w:space="0" w:color="auto"/>
          <w:rtl/>
        </w:rPr>
        <w:t xml:space="preserve">التقرير المعنون </w:t>
      </w:r>
      <w:r w:rsidR="003374B0" w:rsidRPr="006B0D65">
        <w:rPr>
          <w:rFonts w:eastAsia="YouYuan" w:cs="Simplified Arabic"/>
          <w:i/>
          <w:iCs/>
          <w:kern w:val="2"/>
          <w:sz w:val="22"/>
          <w:bdr w:val="none" w:sz="0" w:space="0" w:color="auto"/>
          <w:rtl/>
        </w:rPr>
        <w:t>الاحترار العالمي البالغ 1</w:t>
      </w:r>
      <w:r>
        <w:rPr>
          <w:rFonts w:eastAsia="YouYuan" w:cs="Simplified Arabic" w:hint="cs"/>
          <w:i/>
          <w:iCs/>
          <w:kern w:val="2"/>
          <w:sz w:val="22"/>
          <w:bdr w:val="none" w:sz="0" w:space="0" w:color="auto"/>
          <w:rtl/>
        </w:rPr>
        <w:t>,</w:t>
      </w:r>
      <w:r w:rsidR="003374B0" w:rsidRPr="006B0D65">
        <w:rPr>
          <w:rFonts w:eastAsia="YouYuan" w:cs="Simplified Arabic"/>
          <w:i/>
          <w:iCs/>
          <w:kern w:val="2"/>
          <w:sz w:val="22"/>
          <w:bdr w:val="none" w:sz="0" w:space="0" w:color="auto"/>
          <w:rtl/>
        </w:rPr>
        <w:t xml:space="preserve">5 درجة مئوية، تقرير خاص </w:t>
      </w:r>
      <w:r w:rsidR="003374B0" w:rsidRPr="006B0D65">
        <w:rPr>
          <w:rFonts w:eastAsia="YouYuan" w:cs="Simplified Arabic" w:hint="cs"/>
          <w:i/>
          <w:iCs/>
          <w:kern w:val="2"/>
          <w:sz w:val="22"/>
          <w:bdr w:val="none" w:sz="0" w:space="0" w:color="auto"/>
          <w:rtl/>
        </w:rPr>
        <w:t>با</w:t>
      </w:r>
      <w:r w:rsidR="003374B0" w:rsidRPr="006B0D65">
        <w:rPr>
          <w:rFonts w:eastAsia="YouYuan" w:cs="Simplified Arabic"/>
          <w:i/>
          <w:iCs/>
          <w:kern w:val="2"/>
          <w:sz w:val="22"/>
          <w:bdr w:val="none" w:sz="0" w:space="0" w:color="auto"/>
          <w:rtl/>
        </w:rPr>
        <w:t xml:space="preserve">لهيئة الحكومية الدولية المعنية بتغير المناخ عن آثار الاحترار العالمي </w:t>
      </w:r>
      <w:r w:rsidR="006B0D65" w:rsidRPr="006B0D65">
        <w:rPr>
          <w:rFonts w:eastAsia="YouYuan" w:cs="Simplified Arabic" w:hint="cs"/>
          <w:i/>
          <w:iCs/>
          <w:kern w:val="2"/>
          <w:sz w:val="22"/>
          <w:bdr w:val="none" w:sz="0" w:space="0" w:color="auto"/>
          <w:rtl/>
          <w:lang w:bidi="ar-EG"/>
        </w:rPr>
        <w:t>لدرجة حرارة أعلى من مستويات ما قبل الحقبة الصناعية بمقدار 1.5 درجة مئوية ومسارات انبعاثات غازات الاحتباس الحراري العالمية ذات الصلة</w:t>
      </w:r>
      <w:r w:rsidR="003374B0" w:rsidRPr="006B0D65">
        <w:rPr>
          <w:rFonts w:eastAsia="YouYuan" w:cs="Simplified Arabic"/>
          <w:i/>
          <w:iCs/>
          <w:kern w:val="2"/>
          <w:sz w:val="22"/>
          <w:bdr w:val="none" w:sz="0" w:space="0" w:color="auto"/>
          <w:rtl/>
        </w:rPr>
        <w:t>، في سياق تعزيز الاستجابة العالمية لتهديد تغير المناخ، والتنمية المستدامة، والجهود المبذولة للقضاء على الفقر</w:t>
      </w:r>
      <w:r w:rsidR="002668DA" w:rsidRPr="002668DA">
        <w:rPr>
          <w:rFonts w:eastAsia="YouYuan" w:cs="Simplified Arabic"/>
          <w:kern w:val="2"/>
          <w:sz w:val="22"/>
          <w:bdr w:val="none" w:sz="0" w:space="0" w:color="auto"/>
          <w:rtl/>
        </w:rPr>
        <w:t>،</w:t>
      </w:r>
      <w:r w:rsidR="00EE6999">
        <w:rPr>
          <w:rStyle w:val="FootnoteReference"/>
          <w:rFonts w:eastAsia="YouYuan" w:cs="Simplified Arabic"/>
          <w:kern w:val="2"/>
          <w:sz w:val="22"/>
          <w:bdr w:val="none" w:sz="0" w:space="0" w:color="auto"/>
          <w:rtl/>
        </w:rPr>
        <w:footnoteReference w:id="10"/>
      </w:r>
      <w:r w:rsidR="002668DA" w:rsidRPr="002668DA">
        <w:rPr>
          <w:rFonts w:eastAsia="YouYuan" w:cs="Simplified Arabic"/>
          <w:kern w:val="2"/>
          <w:sz w:val="22"/>
          <w:bdr w:val="none" w:sz="0" w:space="0" w:color="auto"/>
          <w:rtl/>
        </w:rPr>
        <w:t xml:space="preserve"> </w:t>
      </w:r>
      <w:r w:rsidR="002668DA" w:rsidRPr="00CF2D9E">
        <w:rPr>
          <w:rFonts w:eastAsia="YouYuan" w:cs="Simplified Arabic"/>
          <w:i/>
          <w:iCs/>
          <w:kern w:val="2"/>
          <w:sz w:val="22"/>
          <w:bdr w:val="none" w:sz="0" w:space="0" w:color="auto"/>
          <w:rtl/>
        </w:rPr>
        <w:t>و</w:t>
      </w:r>
      <w:r w:rsidR="00CF2D9E">
        <w:rPr>
          <w:rFonts w:eastAsia="YouYuan" w:cs="Simplified Arabic" w:hint="cs"/>
          <w:i/>
          <w:iCs/>
          <w:kern w:val="2"/>
          <w:sz w:val="22"/>
          <w:bdr w:val="none" w:sz="0" w:space="0" w:color="auto"/>
          <w:rtl/>
        </w:rPr>
        <w:t>ي</w:t>
      </w:r>
      <w:r w:rsidR="002668DA" w:rsidRPr="00CF2D9E">
        <w:rPr>
          <w:rFonts w:eastAsia="YouYuan" w:cs="Simplified Arabic"/>
          <w:i/>
          <w:iCs/>
          <w:kern w:val="2"/>
          <w:sz w:val="22"/>
          <w:bdr w:val="none" w:sz="0" w:space="0" w:color="auto"/>
          <w:rtl/>
        </w:rPr>
        <w:t xml:space="preserve">شجع </w:t>
      </w:r>
      <w:r w:rsidR="002668DA" w:rsidRPr="002668DA">
        <w:rPr>
          <w:rFonts w:eastAsia="YouYuan" w:cs="Simplified Arabic"/>
          <w:kern w:val="2"/>
          <w:sz w:val="22"/>
          <w:bdr w:val="none" w:sz="0" w:space="0" w:color="auto"/>
          <w:rtl/>
        </w:rPr>
        <w:t xml:space="preserve">الأطراف على </w:t>
      </w:r>
      <w:r w:rsidR="009837BE">
        <w:rPr>
          <w:rFonts w:eastAsia="YouYuan" w:cs="Simplified Arabic" w:hint="cs"/>
          <w:kern w:val="2"/>
          <w:sz w:val="22"/>
          <w:bdr w:val="none" w:sz="0" w:space="0" w:color="auto"/>
          <w:rtl/>
        </w:rPr>
        <w:t>مراعاة</w:t>
      </w:r>
      <w:r w:rsidR="002668DA" w:rsidRPr="002668DA">
        <w:rPr>
          <w:rFonts w:eastAsia="YouYuan" w:cs="Simplified Arabic"/>
          <w:kern w:val="2"/>
          <w:sz w:val="22"/>
          <w:bdr w:val="none" w:sz="0" w:space="0" w:color="auto"/>
          <w:rtl/>
        </w:rPr>
        <w:t xml:space="preserve"> النتائج الرئيسية التي تدعم الن</w:t>
      </w:r>
      <w:r w:rsidR="00CF2D9E">
        <w:rPr>
          <w:rFonts w:eastAsia="YouYuan" w:cs="Simplified Arabic" w:hint="cs"/>
          <w:kern w:val="2"/>
          <w:sz w:val="22"/>
          <w:bdr w:val="none" w:sz="0" w:space="0" w:color="auto"/>
          <w:rtl/>
        </w:rPr>
        <w:t>ُ</w:t>
      </w:r>
      <w:r w:rsidR="002668DA" w:rsidRPr="002668DA">
        <w:rPr>
          <w:rFonts w:eastAsia="YouYuan" w:cs="Simplified Arabic"/>
          <w:kern w:val="2"/>
          <w:sz w:val="22"/>
          <w:bdr w:val="none" w:sz="0" w:space="0" w:color="auto"/>
          <w:rtl/>
        </w:rPr>
        <w:t>هج القائمة على النظم الإيكولوجي</w:t>
      </w:r>
      <w:r w:rsidR="009837BE">
        <w:rPr>
          <w:rFonts w:eastAsia="YouYuan" w:cs="Simplified Arabic" w:hint="cs"/>
          <w:kern w:val="2"/>
          <w:sz w:val="22"/>
          <w:bdr w:val="none" w:sz="0" w:space="0" w:color="auto"/>
          <w:rtl/>
        </w:rPr>
        <w:t>ة</w:t>
      </w:r>
      <w:r w:rsidR="002668DA" w:rsidRPr="002668DA">
        <w:rPr>
          <w:rFonts w:eastAsia="YouYuan" w:cs="Simplified Arabic"/>
          <w:kern w:val="2"/>
          <w:sz w:val="22"/>
          <w:bdr w:val="none" w:sz="0" w:space="0" w:color="auto"/>
          <w:rtl/>
        </w:rPr>
        <w:t xml:space="preserve"> للتكيف مع تغير المناخ</w:t>
      </w:r>
      <w:r>
        <w:rPr>
          <w:rFonts w:eastAsia="YouYuan" w:cs="Simplified Arabic" w:hint="cs"/>
          <w:kern w:val="2"/>
          <w:sz w:val="22"/>
          <w:bdr w:val="none" w:sz="0" w:space="0" w:color="auto"/>
          <w:rtl/>
        </w:rPr>
        <w:t xml:space="preserve"> والتخفيف من حدته</w:t>
      </w:r>
      <w:r w:rsidR="002668DA" w:rsidRPr="002668DA">
        <w:rPr>
          <w:rFonts w:eastAsia="YouYuan" w:cs="Simplified Arabic"/>
          <w:kern w:val="2"/>
          <w:sz w:val="22"/>
          <w:bdr w:val="none" w:sz="0" w:space="0" w:color="auto"/>
          <w:rtl/>
        </w:rPr>
        <w:t xml:space="preserve"> والحد من مخاطر الكوارث؛</w:t>
      </w:r>
      <w:r w:rsidR="001875ED">
        <w:rPr>
          <w:rFonts w:eastAsia="YouYuan" w:cs="Simplified Arabic"/>
          <w:kern w:val="2"/>
          <w:sz w:val="22"/>
          <w:bdr w:val="none" w:sz="0" w:space="0" w:color="auto"/>
        </w:rPr>
        <w:t xml:space="preserve"> </w:t>
      </w:r>
    </w:p>
    <w:p w:rsidR="000B3A37" w:rsidRPr="000B3A37" w:rsidRDefault="000B3A37" w:rsidP="00CF2D9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eastAsia="YouYuan" w:cs="Simplified Arabic"/>
          <w:kern w:val="2"/>
          <w:sz w:val="22"/>
          <w:bdr w:val="none" w:sz="0" w:space="0" w:color="auto"/>
          <w:lang w:bidi="ar-EG"/>
        </w:rPr>
      </w:pPr>
      <w:r w:rsidRPr="000B3A37">
        <w:rPr>
          <w:rFonts w:eastAsia="YouYuan" w:cs="Simplified Arabic" w:hint="cs"/>
          <w:i/>
          <w:iCs/>
          <w:kern w:val="2"/>
          <w:sz w:val="22"/>
          <w:bdr w:val="none" w:sz="0" w:space="0" w:color="auto"/>
          <w:rtl/>
          <w:lang w:bidi="ar-EG"/>
        </w:rPr>
        <w:t>يشجع</w:t>
      </w:r>
      <w:r w:rsidRPr="000B3A37">
        <w:rPr>
          <w:rFonts w:eastAsia="YouYuan" w:cs="Simplified Arabic" w:hint="cs"/>
          <w:kern w:val="2"/>
          <w:sz w:val="22"/>
          <w:bdr w:val="none" w:sz="0" w:space="0" w:color="auto"/>
          <w:rtl/>
          <w:lang w:bidi="ar-EG"/>
        </w:rPr>
        <w:t xml:space="preserve"> الأطراف على التعاون في مجال حفظ الأراضي الرطبة واستعادتها واستخدامها الرشيد/المستدام، للاعتراف بأهميتها في سياق تغير المناخ والحد من مخاطر الكوارث</w:t>
      </w:r>
      <w:r w:rsidR="00CF2D9E">
        <w:rPr>
          <w:rFonts w:eastAsia="YouYuan" w:cs="Simplified Arabic" w:hint="cs"/>
          <w:kern w:val="2"/>
          <w:sz w:val="22"/>
          <w:bdr w:val="none" w:sz="0" w:space="0" w:color="auto"/>
          <w:rtl/>
          <w:lang w:bidi="ar-EG"/>
        </w:rPr>
        <w:t>،</w:t>
      </w:r>
      <w:r w:rsidRPr="000B3A37">
        <w:rPr>
          <w:rFonts w:eastAsia="YouYuan" w:cs="Simplified Arabic" w:hint="cs"/>
          <w:kern w:val="2"/>
          <w:sz w:val="22"/>
          <w:bdr w:val="none" w:sz="0" w:space="0" w:color="auto"/>
          <w:rtl/>
          <w:lang w:bidi="ar-EG"/>
        </w:rPr>
        <w:t xml:space="preserve"> و</w:t>
      </w:r>
      <w:r w:rsidR="00CF2D9E">
        <w:rPr>
          <w:rFonts w:eastAsia="YouYuan" w:cs="Simplified Arabic" w:hint="cs"/>
          <w:kern w:val="2"/>
          <w:sz w:val="22"/>
          <w:bdr w:val="none" w:sz="0" w:space="0" w:color="auto"/>
          <w:rtl/>
          <w:lang w:bidi="ar-EG"/>
        </w:rPr>
        <w:t xml:space="preserve">على </w:t>
      </w:r>
      <w:r w:rsidRPr="000B3A37">
        <w:rPr>
          <w:rFonts w:eastAsia="YouYuan" w:cs="Simplified Arabic" w:hint="cs"/>
          <w:kern w:val="2"/>
          <w:sz w:val="22"/>
          <w:bdr w:val="none" w:sz="0" w:space="0" w:color="auto"/>
          <w:rtl/>
          <w:lang w:bidi="ar-EG"/>
        </w:rPr>
        <w:t xml:space="preserve">دعم </w:t>
      </w:r>
      <w:r w:rsidR="009837BE">
        <w:rPr>
          <w:rFonts w:eastAsia="YouYuan" w:cs="Simplified Arabic" w:hint="cs"/>
          <w:kern w:val="2"/>
          <w:sz w:val="22"/>
          <w:bdr w:val="none" w:sz="0" w:space="0" w:color="auto"/>
          <w:rtl/>
          <w:lang w:bidi="ar-EG"/>
        </w:rPr>
        <w:t>العملية من أجل وضع</w:t>
      </w:r>
      <w:r w:rsidRPr="000B3A37">
        <w:rPr>
          <w:rFonts w:eastAsia="YouYuan" w:cs="Simplified Arabic" w:hint="cs"/>
          <w:kern w:val="2"/>
          <w:sz w:val="22"/>
          <w:bdr w:val="none" w:sz="0" w:space="0" w:color="auto"/>
          <w:rtl/>
          <w:lang w:bidi="ar-EG"/>
        </w:rPr>
        <w:t xml:space="preserve"> إعلان مشترك</w:t>
      </w:r>
      <w:r w:rsidR="009837BE">
        <w:rPr>
          <w:rFonts w:eastAsia="YouYuan" w:cs="Simplified Arabic" w:hint="cs"/>
          <w:kern w:val="2"/>
          <w:sz w:val="22"/>
          <w:bdr w:val="none" w:sz="0" w:space="0" w:color="auto"/>
          <w:rtl/>
          <w:lang w:bidi="ar-EG"/>
        </w:rPr>
        <w:t xml:space="preserve"> </w:t>
      </w:r>
      <w:r w:rsidR="009837BE" w:rsidRPr="009837BE">
        <w:rPr>
          <w:rFonts w:eastAsia="YouYuan" w:cs="Simplified Arabic"/>
          <w:kern w:val="2"/>
          <w:sz w:val="22"/>
          <w:bdr w:val="none" w:sz="0" w:space="0" w:color="auto"/>
          <w:rtl/>
        </w:rPr>
        <w:t>للاتفاقات البيئية متعددة الأطراف</w:t>
      </w:r>
      <w:r w:rsidRPr="000B3A37">
        <w:rPr>
          <w:rFonts w:eastAsia="YouYuan" w:cs="Simplified Arabic" w:hint="cs"/>
          <w:kern w:val="2"/>
          <w:sz w:val="22"/>
          <w:bdr w:val="none" w:sz="0" w:space="0" w:color="auto"/>
          <w:rtl/>
          <w:lang w:bidi="ar-EG"/>
        </w:rPr>
        <w:t xml:space="preserve"> </w:t>
      </w:r>
      <w:r w:rsidR="00CF2D9E">
        <w:rPr>
          <w:rFonts w:eastAsia="YouYuan" w:cs="Simplified Arabic" w:hint="cs"/>
          <w:kern w:val="2"/>
          <w:sz w:val="22"/>
          <w:bdr w:val="none" w:sz="0" w:space="0" w:color="auto"/>
          <w:rtl/>
          <w:lang w:bidi="ar-EG"/>
        </w:rPr>
        <w:t>فيما يتعلق</w:t>
      </w:r>
      <w:r w:rsidRPr="000B3A37">
        <w:rPr>
          <w:rFonts w:eastAsia="YouYuan" w:cs="Simplified Arabic" w:hint="cs"/>
          <w:kern w:val="2"/>
          <w:sz w:val="22"/>
          <w:bdr w:val="none" w:sz="0" w:space="0" w:color="auto"/>
          <w:rtl/>
          <w:lang w:bidi="ar-EG"/>
        </w:rPr>
        <w:t xml:space="preserve"> </w:t>
      </w:r>
      <w:r w:rsidR="00CF2D9E">
        <w:rPr>
          <w:rFonts w:eastAsia="YouYuan" w:cs="Simplified Arabic" w:hint="cs"/>
          <w:kern w:val="2"/>
          <w:sz w:val="22"/>
          <w:bdr w:val="none" w:sz="0" w:space="0" w:color="auto"/>
          <w:rtl/>
          <w:lang w:bidi="ar-EG"/>
        </w:rPr>
        <w:t>ب</w:t>
      </w:r>
      <w:r w:rsidRPr="000B3A37">
        <w:rPr>
          <w:rFonts w:eastAsia="YouYuan" w:cs="Simplified Arabic" w:hint="cs"/>
          <w:kern w:val="2"/>
          <w:sz w:val="22"/>
          <w:bdr w:val="none" w:sz="0" w:space="0" w:color="auto"/>
          <w:rtl/>
          <w:lang w:bidi="ar-EG"/>
        </w:rPr>
        <w:t>حفظ الأراضي الخثية، واستعادتها واستخدامها الرشيد</w:t>
      </w:r>
      <w:r w:rsidR="00CF2D9E">
        <w:rPr>
          <w:rFonts w:ascii="Arial" w:hAnsi="Arial" w:cs="Arial" w:hint="cs"/>
          <w:color w:val="222222"/>
          <w:rtl/>
        </w:rPr>
        <w:t>،</w:t>
      </w:r>
      <w:r w:rsidR="009837BE" w:rsidRPr="009837BE">
        <w:rPr>
          <w:rFonts w:ascii="Arial" w:hAnsi="Arial" w:cs="Arial"/>
          <w:color w:val="222222"/>
          <w:rtl/>
        </w:rPr>
        <w:t xml:space="preserve"> </w:t>
      </w:r>
      <w:r w:rsidR="009837BE" w:rsidRPr="009837BE">
        <w:rPr>
          <w:rFonts w:eastAsia="YouYuan" w:cs="Simplified Arabic"/>
          <w:kern w:val="2"/>
          <w:sz w:val="22"/>
          <w:bdr w:val="none" w:sz="0" w:space="0" w:color="auto"/>
          <w:rtl/>
        </w:rPr>
        <w:t>وبالتالي حما</w:t>
      </w:r>
      <w:r w:rsidR="001E4868">
        <w:rPr>
          <w:rFonts w:eastAsia="YouYuan" w:cs="Simplified Arabic"/>
          <w:kern w:val="2"/>
          <w:sz w:val="22"/>
          <w:bdr w:val="none" w:sz="0" w:space="0" w:color="auto"/>
          <w:rtl/>
        </w:rPr>
        <w:t>ية المنافع المتعددة لأراضي الخث</w:t>
      </w:r>
      <w:r w:rsidR="009837BE" w:rsidRPr="009837BE">
        <w:rPr>
          <w:rFonts w:eastAsia="YouYuan" w:cs="Simplified Arabic"/>
          <w:kern w:val="2"/>
          <w:sz w:val="22"/>
          <w:bdr w:val="none" w:sz="0" w:space="0" w:color="auto"/>
          <w:rtl/>
        </w:rPr>
        <w:t>، بما في ذلك الأراضي الخثية المستعادة و</w:t>
      </w:r>
      <w:r w:rsidR="001E4868">
        <w:rPr>
          <w:rFonts w:eastAsia="YouYuan" w:cs="Simplified Arabic" w:hint="cs"/>
          <w:kern w:val="2"/>
          <w:sz w:val="22"/>
          <w:bdr w:val="none" w:sz="0" w:space="0" w:color="auto"/>
          <w:rtl/>
        </w:rPr>
        <w:t>التي تساهم</w:t>
      </w:r>
      <w:r w:rsidR="009837BE" w:rsidRPr="009837BE">
        <w:rPr>
          <w:rFonts w:eastAsia="YouYuan" w:cs="Simplified Arabic"/>
          <w:kern w:val="2"/>
          <w:sz w:val="22"/>
          <w:bdr w:val="none" w:sz="0" w:space="0" w:color="auto"/>
          <w:rtl/>
        </w:rPr>
        <w:t xml:space="preserve"> في تحقيق أهداف التنمية المستدامة</w:t>
      </w:r>
      <w:r w:rsidRPr="000B3A37">
        <w:rPr>
          <w:rFonts w:eastAsia="YouYuan" w:cs="Simplified Arabic" w:hint="cs"/>
          <w:kern w:val="2"/>
          <w:sz w:val="22"/>
          <w:bdr w:val="none" w:sz="0" w:space="0" w:color="auto"/>
          <w:rtl/>
          <w:lang w:bidi="ar-EG"/>
        </w:rPr>
        <w:t>؛</w:t>
      </w:r>
    </w:p>
    <w:p w:rsidR="000B3A37" w:rsidRPr="000B3A37" w:rsidRDefault="000B3A37" w:rsidP="00FF1A1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eastAsia="YouYuan" w:cs="Simplified Arabic"/>
          <w:kern w:val="2"/>
          <w:sz w:val="22"/>
          <w:bdr w:val="none" w:sz="0" w:space="0" w:color="auto"/>
          <w:lang w:bidi="ar-EG"/>
        </w:rPr>
      </w:pPr>
      <w:r w:rsidRPr="000B3A37">
        <w:rPr>
          <w:rFonts w:eastAsia="YouYuan" w:cs="Simplified Arabic" w:hint="cs"/>
          <w:i/>
          <w:iCs/>
          <w:kern w:val="2"/>
          <w:sz w:val="22"/>
          <w:bdr w:val="none" w:sz="0" w:space="0" w:color="auto"/>
          <w:rtl/>
          <w:lang w:bidi="ar-EG"/>
        </w:rPr>
        <w:t xml:space="preserve">يدعو </w:t>
      </w:r>
      <w:r w:rsidRPr="000B3A37">
        <w:rPr>
          <w:rFonts w:eastAsia="YouYuan" w:cs="Simplified Arabic" w:hint="cs"/>
          <w:kern w:val="2"/>
          <w:sz w:val="22"/>
          <w:bdr w:val="none" w:sz="0" w:space="0" w:color="auto"/>
          <w:rtl/>
          <w:lang w:bidi="ar-EG"/>
        </w:rPr>
        <w:t>الأطراف إلى أن تقدم</w:t>
      </w:r>
      <w:r w:rsidR="001E4868">
        <w:rPr>
          <w:rFonts w:eastAsia="YouYuan" w:cs="Simplified Arabic" w:hint="cs"/>
          <w:kern w:val="2"/>
          <w:sz w:val="22"/>
          <w:bdr w:val="none" w:sz="0" w:space="0" w:color="auto"/>
          <w:rtl/>
          <w:lang w:bidi="ar-EG"/>
        </w:rPr>
        <w:t xml:space="preserve"> </w:t>
      </w:r>
      <w:r w:rsidRPr="000B3A37">
        <w:rPr>
          <w:rFonts w:eastAsia="YouYuan" w:cs="Simplified Arabic" w:hint="cs"/>
          <w:kern w:val="2"/>
          <w:sz w:val="22"/>
          <w:bdr w:val="none" w:sz="0" w:space="0" w:color="auto"/>
          <w:rtl/>
          <w:lang w:bidi="ar-EG"/>
        </w:rPr>
        <w:t>معلومات عن الأنشطة المضطلع بها لتنفيذ المبادئ التوجيهية الطوعية لتصميم النُهج القائمة على النظم الإيكولوجية بشأن التكيف مع تغير المناخ والحد من مخاطر الكوارث</w:t>
      </w:r>
      <w:r w:rsidR="00B002E8">
        <w:rPr>
          <w:rFonts w:eastAsia="YouYuan" w:cs="Simplified Arabic" w:hint="cs"/>
          <w:kern w:val="2"/>
          <w:sz w:val="22"/>
          <w:bdr w:val="none" w:sz="0" w:space="0" w:color="auto"/>
          <w:rtl/>
          <w:lang w:bidi="ar-EG"/>
        </w:rPr>
        <w:t>،</w:t>
      </w:r>
      <w:r w:rsidRPr="000B3A37">
        <w:rPr>
          <w:rFonts w:eastAsia="YouYuan" w:cs="Simplified Arabic" w:hint="cs"/>
          <w:kern w:val="2"/>
          <w:sz w:val="22"/>
          <w:bdr w:val="none" w:sz="0" w:space="0" w:color="auto"/>
          <w:rtl/>
          <w:lang w:bidi="ar-EG"/>
        </w:rPr>
        <w:t xml:space="preserve"> وتنفيذها الفعال والنتائج التي تحققت، وأن تتيح هذه المعلومات من خلال آلية غرفة تبادل المعلومات، ومنابر أخرى ذات صلة؛</w:t>
      </w:r>
    </w:p>
    <w:p w:rsidR="000B3A37" w:rsidRPr="000B3A37" w:rsidRDefault="000B3A37" w:rsidP="00522DF1">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eastAsia="YouYuan" w:cs="Simplified Arabic"/>
          <w:kern w:val="2"/>
          <w:sz w:val="22"/>
          <w:bdr w:val="none" w:sz="0" w:space="0" w:color="auto"/>
          <w:lang w:bidi="ar-EG"/>
        </w:rPr>
      </w:pPr>
      <w:r w:rsidRPr="000B3A37">
        <w:rPr>
          <w:rFonts w:eastAsia="YouYuan" w:cs="Simplified Arabic" w:hint="cs"/>
          <w:i/>
          <w:iCs/>
          <w:kern w:val="2"/>
          <w:sz w:val="22"/>
          <w:bdr w:val="none" w:sz="0" w:space="0" w:color="auto"/>
          <w:rtl/>
          <w:lang w:bidi="ar-EG"/>
        </w:rPr>
        <w:t>يدعو</w:t>
      </w:r>
      <w:r w:rsidRPr="000B3A37">
        <w:rPr>
          <w:rFonts w:eastAsia="YouYuan" w:cs="Simplified Arabic" w:hint="cs"/>
          <w:kern w:val="2"/>
          <w:sz w:val="22"/>
          <w:bdr w:val="none" w:sz="0" w:space="0" w:color="auto"/>
          <w:rtl/>
          <w:lang w:bidi="ar-EG"/>
        </w:rPr>
        <w:t xml:space="preserve"> </w:t>
      </w:r>
      <w:r w:rsidR="001E4868">
        <w:rPr>
          <w:rFonts w:eastAsia="YouYuan" w:cs="Simplified Arabic" w:hint="cs"/>
          <w:kern w:val="2"/>
          <w:sz w:val="22"/>
          <w:bdr w:val="none" w:sz="0" w:space="0" w:color="auto"/>
          <w:rtl/>
          <w:lang w:bidi="ar-EG"/>
        </w:rPr>
        <w:t xml:space="preserve">المنظمات، بما في ذلك </w:t>
      </w:r>
      <w:r w:rsidRPr="000B3A37">
        <w:rPr>
          <w:rFonts w:eastAsia="YouYuan" w:cs="Simplified Arabic" w:hint="cs"/>
          <w:kern w:val="2"/>
          <w:sz w:val="22"/>
          <w:bdr w:val="none" w:sz="0" w:space="0" w:color="auto"/>
          <w:rtl/>
          <w:lang w:bidi="ar-EG"/>
        </w:rPr>
        <w:t>شبكة أصدقاء التكيف القائم على النظم الإيكولوجية والشراكة من أجل النهوض بالبيئة والحد من مخاطر الكوارث، والأعضاء في كل منهما، إلى مواصلة دعم الأطراف في جهودها الرامية إلى تعزيز النُهج القائمة على النظم الإيكولوجية بشأن التكيف مع تغير المناخ والحد من مخاطر الكوارث</w:t>
      </w:r>
      <w:r w:rsidR="00F53113">
        <w:rPr>
          <w:rFonts w:eastAsia="YouYuan" w:cs="Simplified Arabic" w:hint="cs"/>
          <w:kern w:val="2"/>
          <w:sz w:val="22"/>
          <w:bdr w:val="none" w:sz="0" w:space="0" w:color="auto"/>
          <w:rtl/>
          <w:lang w:bidi="ar-EG"/>
        </w:rPr>
        <w:t xml:space="preserve">، </w:t>
      </w:r>
      <w:r w:rsidR="00131D86">
        <w:rPr>
          <w:rFonts w:eastAsia="YouYuan" w:cs="Simplified Arabic" w:hint="cs"/>
          <w:kern w:val="2"/>
          <w:sz w:val="22"/>
          <w:bdr w:val="none" w:sz="0" w:space="0" w:color="auto"/>
          <w:rtl/>
          <w:lang w:bidi="ar-EG"/>
        </w:rPr>
        <w:t>و</w:t>
      </w:r>
      <w:r w:rsidR="00F53113" w:rsidRPr="000B3A37">
        <w:rPr>
          <w:rFonts w:eastAsia="YouYuan" w:cs="Simplified Arabic" w:hint="cs"/>
          <w:kern w:val="2"/>
          <w:sz w:val="22"/>
          <w:bdr w:val="none" w:sz="0" w:space="0" w:color="auto"/>
          <w:rtl/>
          <w:lang w:bidi="ar-EG"/>
        </w:rPr>
        <w:t xml:space="preserve">النُهج القائمة على النظم الإيكولوجية بشأن التكيف مع تغير المناخ والحد من مخاطر الكوارث </w:t>
      </w:r>
      <w:r w:rsidR="00F53113">
        <w:rPr>
          <w:rFonts w:eastAsia="YouYuan" w:cs="Simplified Arabic" w:hint="cs"/>
          <w:kern w:val="2"/>
          <w:sz w:val="22"/>
          <w:bdr w:val="none" w:sz="0" w:space="0" w:color="auto"/>
          <w:rtl/>
          <w:lang w:bidi="ar-EG"/>
        </w:rPr>
        <w:t>لدى الشعوب الأصلية والمجتمعات المحلية</w:t>
      </w:r>
      <w:r w:rsidRPr="000B3A37">
        <w:rPr>
          <w:rFonts w:eastAsia="YouYuan" w:cs="Simplified Arabic" w:hint="cs"/>
          <w:kern w:val="2"/>
          <w:sz w:val="22"/>
          <w:bdr w:val="none" w:sz="0" w:space="0" w:color="auto"/>
          <w:rtl/>
          <w:lang w:bidi="ar-EG"/>
        </w:rPr>
        <w:t>؛</w:t>
      </w:r>
    </w:p>
    <w:p w:rsidR="000B3A37" w:rsidRPr="000B3A37" w:rsidRDefault="000B3A37" w:rsidP="00FF1A1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eastAsia="YouYuan" w:cs="Simplified Arabic"/>
          <w:kern w:val="2"/>
          <w:sz w:val="22"/>
          <w:bdr w:val="none" w:sz="0" w:space="0" w:color="auto"/>
          <w:lang w:bidi="ar-EG"/>
        </w:rPr>
      </w:pPr>
      <w:r w:rsidRPr="000B3A37">
        <w:rPr>
          <w:rFonts w:eastAsia="YouYuan" w:cs="Simplified Arabic" w:hint="cs"/>
          <w:i/>
          <w:iCs/>
          <w:kern w:val="2"/>
          <w:sz w:val="22"/>
          <w:bdr w:val="none" w:sz="0" w:space="0" w:color="auto"/>
          <w:rtl/>
          <w:lang w:bidi="ar-EG"/>
        </w:rPr>
        <w:t xml:space="preserve">يطلب </w:t>
      </w:r>
      <w:r w:rsidRPr="000B3A37">
        <w:rPr>
          <w:rFonts w:eastAsia="YouYuan" w:cs="Simplified Arabic" w:hint="cs"/>
          <w:kern w:val="2"/>
          <w:sz w:val="22"/>
          <w:bdr w:val="none" w:sz="0" w:space="0" w:color="auto"/>
          <w:rtl/>
          <w:lang w:bidi="ar-EG"/>
        </w:rPr>
        <w:t>إلى</w:t>
      </w:r>
      <w:r w:rsidRPr="000B3A37">
        <w:rPr>
          <w:rFonts w:eastAsia="YouYuan" w:cs="Simplified Arabic" w:hint="cs"/>
          <w:i/>
          <w:iCs/>
          <w:kern w:val="2"/>
          <w:sz w:val="22"/>
          <w:bdr w:val="none" w:sz="0" w:space="0" w:color="auto"/>
          <w:rtl/>
          <w:lang w:bidi="ar-EG"/>
        </w:rPr>
        <w:t xml:space="preserve"> </w:t>
      </w:r>
      <w:r w:rsidRPr="000B3A37">
        <w:rPr>
          <w:rFonts w:eastAsia="YouYuan" w:cs="Simplified Arabic" w:hint="cs"/>
          <w:kern w:val="2"/>
          <w:sz w:val="22"/>
          <w:bdr w:val="none" w:sz="0" w:space="0" w:color="auto"/>
          <w:rtl/>
          <w:lang w:bidi="ar-EG"/>
        </w:rPr>
        <w:t xml:space="preserve">الأمينة التنفيذية أن تقوم، رهنا بتوافر الموارد، </w:t>
      </w:r>
      <w:r w:rsidRPr="000B3A37">
        <w:rPr>
          <w:rFonts w:eastAsia="YouYuan" w:cs="Simplified Arabic" w:hint="cs"/>
          <w:i/>
          <w:iCs/>
          <w:kern w:val="2"/>
          <w:sz w:val="22"/>
          <w:bdr w:val="none" w:sz="0" w:space="0" w:color="auto"/>
          <w:rtl/>
          <w:lang w:bidi="ar-EG"/>
        </w:rPr>
        <w:t>ويدعو</w:t>
      </w:r>
      <w:r w:rsidRPr="000B3A37">
        <w:rPr>
          <w:rFonts w:eastAsia="YouYuan" w:cs="Simplified Arabic" w:hint="cs"/>
          <w:kern w:val="2"/>
          <w:sz w:val="22"/>
          <w:bdr w:val="none" w:sz="0" w:space="0" w:color="auto"/>
          <w:rtl/>
          <w:lang w:bidi="ar-EG"/>
        </w:rPr>
        <w:t xml:space="preserve"> الأطراف، والحكومات الأخرى والمنظمات الدولية التي هي في وضع يسمح لها القيام بذلك، بدعم الأطراف في الاضطلاع بالنُهج القائمة على النظم الإيكولوجية بشأن التكيف مع تغير المناخ والحد من مخاطر الكوارث من خلال الاستفادة، ضمن جملة أمور، من المبادئ التوجيهية الطوعية لتصميم النُهج القائمة على النظم الإيكولوجية بشأن التكيف مع تغير المناخ والحد من مخاطر الكوارث وتنفيذها الفعال على جميع المستويات ذات الصلة ومن خلال ما يلي، ضمن جملة أمور:</w:t>
      </w:r>
    </w:p>
    <w:p w:rsidR="000B3A37" w:rsidRPr="000B3A37" w:rsidRDefault="000B3A37" w:rsidP="00F5311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ascii="Simplified Arabic" w:eastAsia="Malgun Gothic" w:hAnsi="Simplified Arabic" w:cs="Simplified Arabic"/>
          <w:sz w:val="22"/>
          <w:bdr w:val="none" w:sz="0" w:space="0" w:color="auto"/>
          <w:rtl/>
          <w:lang w:val="en-GB" w:bidi="ar-EG"/>
        </w:rPr>
      </w:pPr>
      <w:r w:rsidRPr="000B3A37">
        <w:rPr>
          <w:rFonts w:ascii="Simplified Arabic" w:eastAsia="Malgun Gothic" w:hAnsi="Simplified Arabic" w:cs="Simplified Arabic"/>
          <w:sz w:val="22"/>
          <w:bdr w:val="none" w:sz="0" w:space="0" w:color="auto"/>
          <w:rtl/>
          <w:lang w:val="en-GB" w:bidi="ar-EG"/>
        </w:rPr>
        <w:t>توفير بناء القدرات</w:t>
      </w:r>
      <w:r w:rsidR="00131D86">
        <w:rPr>
          <w:rFonts w:ascii="Simplified Arabic" w:eastAsia="Malgun Gothic" w:hAnsi="Simplified Arabic" w:cs="Simplified Arabic" w:hint="cs"/>
          <w:sz w:val="22"/>
          <w:bdr w:val="none" w:sz="0" w:space="0" w:color="auto"/>
          <w:rtl/>
          <w:lang w:val="en-GB" w:bidi="ar-EG"/>
        </w:rPr>
        <w:t xml:space="preserve"> وتيسير الحصول على التكنولوجيا، عند الاقتضاء</w:t>
      </w:r>
      <w:r w:rsidRPr="000B3A37">
        <w:rPr>
          <w:rFonts w:ascii="Simplified Arabic" w:eastAsia="Malgun Gothic" w:hAnsi="Simplified Arabic" w:cs="Simplified Arabic"/>
          <w:sz w:val="22"/>
          <w:bdr w:val="none" w:sz="0" w:space="0" w:color="auto"/>
          <w:rtl/>
          <w:lang w:val="en-GB" w:bidi="ar-EG"/>
        </w:rPr>
        <w:t>؛</w:t>
      </w:r>
    </w:p>
    <w:p w:rsidR="000B3A37" w:rsidRPr="000B3A37" w:rsidRDefault="000B3A37" w:rsidP="00F5311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ascii="Simplified Arabic" w:eastAsia="Malgun Gothic" w:hAnsi="Simplified Arabic" w:cs="Simplified Arabic"/>
          <w:sz w:val="22"/>
          <w:bdr w:val="none" w:sz="0" w:space="0" w:color="auto"/>
          <w:lang w:val="en-GB" w:bidi="ar-EG"/>
        </w:rPr>
      </w:pPr>
      <w:r w:rsidRPr="000B3A37">
        <w:rPr>
          <w:rFonts w:ascii="Simplified Arabic" w:eastAsia="Malgun Gothic" w:hAnsi="Simplified Arabic" w:cs="Simplified Arabic"/>
          <w:sz w:val="22"/>
          <w:bdr w:val="none" w:sz="0" w:space="0" w:color="auto"/>
          <w:rtl/>
          <w:lang w:val="en-GB" w:bidi="ar-EG"/>
        </w:rPr>
        <w:t xml:space="preserve">تعزيز </w:t>
      </w:r>
      <w:r w:rsidR="004C18C5">
        <w:rPr>
          <w:rFonts w:ascii="Simplified Arabic" w:eastAsia="Malgun Gothic" w:hAnsi="Simplified Arabic" w:cs="Simplified Arabic" w:hint="cs"/>
          <w:sz w:val="22"/>
          <w:bdr w:val="none" w:sz="0" w:space="0" w:color="auto"/>
          <w:rtl/>
          <w:lang w:val="en-GB" w:bidi="ar-EG"/>
        </w:rPr>
        <w:t xml:space="preserve">زيادة </w:t>
      </w:r>
      <w:r w:rsidRPr="000B3A37">
        <w:rPr>
          <w:rFonts w:ascii="Simplified Arabic" w:eastAsia="Malgun Gothic" w:hAnsi="Simplified Arabic" w:cs="Simplified Arabic"/>
          <w:sz w:val="22"/>
          <w:bdr w:val="none" w:sz="0" w:space="0" w:color="auto"/>
          <w:rtl/>
          <w:lang w:val="en-GB" w:bidi="ar-EG"/>
        </w:rPr>
        <w:t>التوعية؛</w:t>
      </w:r>
    </w:p>
    <w:p w:rsidR="000B3A37" w:rsidRPr="000B3A37" w:rsidRDefault="000B3A37" w:rsidP="00F53113">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ascii="Simplified Arabic" w:eastAsia="Malgun Gothic" w:hAnsi="Simplified Arabic" w:cs="Simplified Arabic"/>
          <w:sz w:val="22"/>
          <w:bdr w:val="none" w:sz="0" w:space="0" w:color="auto"/>
          <w:rtl/>
          <w:lang w:val="en-GB" w:bidi="ar-EG"/>
        </w:rPr>
      </w:pPr>
      <w:r w:rsidRPr="000B3A37">
        <w:rPr>
          <w:rFonts w:ascii="Simplified Arabic" w:eastAsia="Malgun Gothic" w:hAnsi="Simplified Arabic" w:cs="Simplified Arabic"/>
          <w:sz w:val="22"/>
          <w:bdr w:val="none" w:sz="0" w:space="0" w:color="auto"/>
          <w:rtl/>
          <w:lang w:val="en-GB" w:bidi="ar-EG"/>
        </w:rPr>
        <w:t>(ج)</w:t>
      </w:r>
      <w:r w:rsidRPr="000B3A37">
        <w:rPr>
          <w:rFonts w:ascii="Simplified Arabic" w:eastAsia="Malgun Gothic" w:hAnsi="Simplified Arabic" w:cs="Simplified Arabic"/>
          <w:sz w:val="22"/>
          <w:bdr w:val="none" w:sz="0" w:space="0" w:color="auto"/>
          <w:rtl/>
          <w:lang w:val="en-GB" w:bidi="ar-EG"/>
        </w:rPr>
        <w:tab/>
        <w:t>دعم استخدام الأدوات، بما في ذلك نظم الرصد والمعلومات المجتمعية للشعوب الأصلية والمجتمعات المحلية؛</w:t>
      </w:r>
    </w:p>
    <w:p w:rsidR="000B3A37" w:rsidRDefault="000B3A37" w:rsidP="00F53113">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t>(د)</w:t>
      </w:r>
      <w:r w:rsidRPr="000B3A37">
        <w:rPr>
          <w:rFonts w:eastAsia="YouYuan" w:cs="Simplified Arabic" w:hint="cs"/>
          <w:kern w:val="2"/>
          <w:sz w:val="22"/>
          <w:bdr w:val="none" w:sz="0" w:space="0" w:color="auto"/>
          <w:rtl/>
          <w:lang w:bidi="ar-EG"/>
        </w:rPr>
        <w:tab/>
        <w:t>دعم، بشكل خاص البلدان النامية، ولا سيما أقل البلدان نموا، والدول الجزرية الصغيرة النامية، مع مراعاة احتياجات البلدان الأكثر ضعفا أمام تغير المناخ؛</w:t>
      </w:r>
    </w:p>
    <w:p w:rsidR="003374B0" w:rsidRPr="000B3A37" w:rsidRDefault="003374B0" w:rsidP="004C18C5">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rtl/>
          <w:lang w:bidi="ar-EG"/>
        </w:rPr>
      </w:pPr>
      <w:r>
        <w:rPr>
          <w:rFonts w:eastAsia="YouYuan" w:cs="Simplified Arabic" w:hint="cs"/>
          <w:kern w:val="2"/>
          <w:sz w:val="22"/>
          <w:bdr w:val="none" w:sz="0" w:space="0" w:color="auto"/>
          <w:rtl/>
          <w:lang w:bidi="ar-EG"/>
        </w:rPr>
        <w:t>(ه)</w:t>
      </w:r>
      <w:r>
        <w:rPr>
          <w:rFonts w:eastAsia="YouYuan" w:cs="Simplified Arabic" w:hint="cs"/>
          <w:kern w:val="2"/>
          <w:sz w:val="22"/>
          <w:bdr w:val="none" w:sz="0" w:space="0" w:color="auto"/>
          <w:rtl/>
          <w:lang w:bidi="ar-EG"/>
        </w:rPr>
        <w:tab/>
      </w:r>
      <w:r w:rsidRPr="003374B0">
        <w:rPr>
          <w:rFonts w:eastAsia="YouYuan" w:cs="Simplified Arabic"/>
          <w:kern w:val="2"/>
          <w:sz w:val="22"/>
          <w:bdr w:val="none" w:sz="0" w:space="0" w:color="auto"/>
          <w:rtl/>
        </w:rPr>
        <w:t xml:space="preserve">دعم تطوير </w:t>
      </w:r>
      <w:r w:rsidR="004C18C5">
        <w:rPr>
          <w:rFonts w:eastAsia="YouYuan" w:cs="Simplified Arabic" w:hint="cs"/>
          <w:kern w:val="2"/>
          <w:sz w:val="22"/>
          <w:bdr w:val="none" w:sz="0" w:space="0" w:color="auto"/>
          <w:rtl/>
        </w:rPr>
        <w:t xml:space="preserve">وتنفيذ </w:t>
      </w:r>
      <w:r w:rsidRPr="003374B0">
        <w:rPr>
          <w:rFonts w:eastAsia="YouYuan" w:cs="Simplified Arabic"/>
          <w:kern w:val="2"/>
          <w:sz w:val="22"/>
          <w:bdr w:val="none" w:sz="0" w:space="0" w:color="auto"/>
          <w:rtl/>
        </w:rPr>
        <w:t>المشاريع التجريبية</w:t>
      </w:r>
      <w:r w:rsidR="00C6215F">
        <w:rPr>
          <w:rFonts w:eastAsia="YouYuan" w:cs="Simplified Arabic" w:hint="cs"/>
          <w:kern w:val="2"/>
          <w:sz w:val="22"/>
          <w:bdr w:val="none" w:sz="0" w:space="0" w:color="auto"/>
          <w:rtl/>
        </w:rPr>
        <w:t xml:space="preserve"> وزيادة المشروعات القائمة</w:t>
      </w:r>
      <w:r w:rsidR="004C18C5">
        <w:rPr>
          <w:rFonts w:eastAsia="YouYuan" w:cs="Simplified Arabic" w:hint="cs"/>
          <w:kern w:val="2"/>
          <w:sz w:val="22"/>
          <w:bdr w:val="none" w:sz="0" w:space="0" w:color="auto"/>
          <w:rtl/>
        </w:rPr>
        <w:t>؛</w:t>
      </w:r>
    </w:p>
    <w:p w:rsidR="000B3A37" w:rsidRPr="000B3A37" w:rsidRDefault="000B3A37" w:rsidP="00FF1A1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eastAsia="YouYuan" w:cs="Simplified Arabic"/>
          <w:kern w:val="2"/>
          <w:sz w:val="22"/>
          <w:bdr w:val="none" w:sz="0" w:space="0" w:color="auto"/>
          <w:lang w:bidi="ar-EG"/>
        </w:rPr>
      </w:pPr>
      <w:r w:rsidRPr="000B3A37">
        <w:rPr>
          <w:rFonts w:eastAsia="YouYuan" w:cs="Simplified Arabic" w:hint="cs"/>
          <w:i/>
          <w:iCs/>
          <w:kern w:val="2"/>
          <w:sz w:val="22"/>
          <w:bdr w:val="none" w:sz="0" w:space="0" w:color="auto"/>
          <w:rtl/>
          <w:lang w:bidi="ar-EG"/>
        </w:rPr>
        <w:t>يطلب</w:t>
      </w:r>
      <w:r w:rsidRPr="000B3A37">
        <w:rPr>
          <w:rFonts w:eastAsia="YouYuan" w:cs="Simplified Arabic" w:hint="cs"/>
          <w:kern w:val="2"/>
          <w:sz w:val="22"/>
          <w:bdr w:val="none" w:sz="0" w:space="0" w:color="auto"/>
          <w:rtl/>
          <w:lang w:bidi="ar-EG"/>
        </w:rPr>
        <w:t xml:space="preserve"> إلى الأمينة التنفيذية أن تقوم بما يلي، بالتعاون مع الأطراف، والحكومات الأخرى، وأمانات الاتفاقات البيئية المتعددة الأطراف الأخرى ذا</w:t>
      </w:r>
      <w:r w:rsidRPr="000B3A37">
        <w:rPr>
          <w:rFonts w:eastAsia="YouYuan" w:cs="Simplified Arabic"/>
          <w:kern w:val="2"/>
          <w:sz w:val="22"/>
          <w:bdr w:val="none" w:sz="0" w:space="0" w:color="auto"/>
          <w:rtl/>
          <w:lang w:bidi="ar-EG"/>
        </w:rPr>
        <w:t>ت</w:t>
      </w:r>
      <w:r w:rsidRPr="000B3A37">
        <w:rPr>
          <w:rFonts w:eastAsia="YouYuan" w:cs="Simplified Arabic" w:hint="cs"/>
          <w:kern w:val="2"/>
          <w:sz w:val="22"/>
          <w:bdr w:val="none" w:sz="0" w:space="0" w:color="auto"/>
          <w:rtl/>
          <w:lang w:bidi="ar-EG"/>
        </w:rPr>
        <w:t xml:space="preserve"> الصلة، والمنظمات الأخرى:</w:t>
      </w:r>
    </w:p>
    <w:p w:rsidR="000B3A37" w:rsidRPr="000B3A37" w:rsidRDefault="000B3A37" w:rsidP="00E40B92">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lastRenderedPageBreak/>
        <w:t>(أ)</w:t>
      </w:r>
      <w:r w:rsidRPr="000B3A37">
        <w:rPr>
          <w:rFonts w:eastAsia="YouYuan" w:cs="Simplified Arabic" w:hint="cs"/>
          <w:kern w:val="2"/>
          <w:sz w:val="22"/>
          <w:bdr w:val="none" w:sz="0" w:space="0" w:color="auto"/>
          <w:rtl/>
          <w:lang w:bidi="ar-EG"/>
        </w:rPr>
        <w:tab/>
        <w:t>تحديث الإرشادات والأدوات والمعلومات عن المبادرات المتاحة في المبادئ التوجيهية الطوعية لتصميم النُهج القائمة على النظم الإيكولوجية بشأن التكيف مع تغير المناخ والحد من مخاطر الكوارث وتنفيذها الفعال،</w:t>
      </w:r>
      <w:r w:rsidRPr="000B3A37">
        <w:rPr>
          <w:rFonts w:eastAsia="YouYuan" w:cs="Simplified Arabic"/>
          <w:kern w:val="2"/>
          <w:sz w:val="22"/>
          <w:bdr w:val="none" w:sz="0" w:space="0" w:color="auto"/>
          <w:vertAlign w:val="superscript"/>
          <w:rtl/>
          <w:lang w:bidi="ar-EG"/>
        </w:rPr>
        <w:footnoteReference w:id="11"/>
      </w:r>
      <w:r w:rsidRPr="000B3A37">
        <w:rPr>
          <w:rFonts w:eastAsia="YouYuan" w:cs="Simplified Arabic" w:hint="cs"/>
          <w:kern w:val="2"/>
          <w:sz w:val="22"/>
          <w:bdr w:val="none" w:sz="0" w:space="0" w:color="auto"/>
          <w:rtl/>
          <w:lang w:bidi="ar-EG"/>
        </w:rPr>
        <w:t xml:space="preserve"> حسب الضرورة، واستنادا إلى المعلومات التي تقدمها الأطراف وفقا للفقرة </w:t>
      </w:r>
      <w:r w:rsidR="00C6215F">
        <w:rPr>
          <w:rFonts w:eastAsia="YouYuan" w:cs="Simplified Arabic" w:hint="cs"/>
          <w:kern w:val="2"/>
          <w:sz w:val="22"/>
          <w:bdr w:val="none" w:sz="0" w:space="0" w:color="auto"/>
          <w:rtl/>
          <w:lang w:bidi="ar-EG"/>
        </w:rPr>
        <w:t>9 أعلاه</w:t>
      </w:r>
      <w:r w:rsidRPr="000B3A37">
        <w:rPr>
          <w:rFonts w:eastAsia="YouYuan" w:cs="Simplified Arabic" w:hint="cs"/>
          <w:kern w:val="2"/>
          <w:sz w:val="22"/>
          <w:bdr w:val="none" w:sz="0" w:space="0" w:color="auto"/>
          <w:rtl/>
          <w:lang w:bidi="ar-EG"/>
        </w:rPr>
        <w:t>؛</w:t>
      </w:r>
    </w:p>
    <w:p w:rsidR="000B3A37" w:rsidRPr="000B3A37" w:rsidRDefault="000B3A37" w:rsidP="00E40B92">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t>(ب)</w:t>
      </w:r>
      <w:r w:rsidRPr="000B3A37">
        <w:rPr>
          <w:rFonts w:eastAsia="YouYuan" w:cs="Simplified Arabic" w:hint="cs"/>
          <w:kern w:val="2"/>
          <w:sz w:val="22"/>
          <w:bdr w:val="none" w:sz="0" w:space="0" w:color="auto"/>
          <w:rtl/>
          <w:lang w:bidi="ar-EG"/>
        </w:rPr>
        <w:tab/>
        <w:t>تجميع دراسات الحالة على المستو</w:t>
      </w:r>
      <w:r w:rsidR="00C6215F">
        <w:rPr>
          <w:rFonts w:eastAsia="YouYuan" w:cs="Simplified Arabic" w:hint="cs"/>
          <w:kern w:val="2"/>
          <w:sz w:val="22"/>
          <w:bdr w:val="none" w:sz="0" w:space="0" w:color="auto"/>
          <w:rtl/>
          <w:lang w:bidi="ar-EG"/>
        </w:rPr>
        <w:t>يات</w:t>
      </w:r>
      <w:r w:rsidRPr="000B3A37">
        <w:rPr>
          <w:rFonts w:eastAsia="YouYuan" w:cs="Simplified Arabic" w:hint="cs"/>
          <w:kern w:val="2"/>
          <w:sz w:val="22"/>
          <w:bdr w:val="none" w:sz="0" w:space="0" w:color="auto"/>
          <w:rtl/>
          <w:lang w:bidi="ar-EG"/>
        </w:rPr>
        <w:t xml:space="preserve"> الوطني والإقليمي والدولي بشأن تنفيذ النُهج القائمة على النظم الإيكولوجية بشأن التكيف مع تغير المناخ والحد من مخاطر الكوارث؛</w:t>
      </w:r>
    </w:p>
    <w:p w:rsidR="000B3A37" w:rsidRPr="000B3A37" w:rsidRDefault="000B3A37" w:rsidP="00E40B92">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eastAsia="YouYuan" w:cs="Simplified Arabic"/>
          <w:kern w:val="2"/>
          <w:sz w:val="22"/>
          <w:bdr w:val="none" w:sz="0" w:space="0" w:color="auto"/>
          <w:rtl/>
          <w:lang w:bidi="ar-EG"/>
        </w:rPr>
      </w:pPr>
      <w:r w:rsidRPr="000B3A37">
        <w:rPr>
          <w:rFonts w:eastAsia="YouYuan" w:cs="Simplified Arabic" w:hint="cs"/>
          <w:kern w:val="2"/>
          <w:sz w:val="22"/>
          <w:bdr w:val="none" w:sz="0" w:space="0" w:color="auto"/>
          <w:rtl/>
          <w:lang w:bidi="ar-EG"/>
        </w:rPr>
        <w:t>(ج)</w:t>
      </w:r>
      <w:r w:rsidRPr="000B3A37">
        <w:rPr>
          <w:rFonts w:eastAsia="YouYuan" w:cs="Simplified Arabic" w:hint="cs"/>
          <w:kern w:val="2"/>
          <w:sz w:val="22"/>
          <w:bdr w:val="none" w:sz="0" w:space="0" w:color="auto"/>
          <w:rtl/>
          <w:lang w:bidi="ar-EG"/>
        </w:rPr>
        <w:tab/>
        <w:t>إتاحة ما ورد أعلاه من خلال آلية غرفة تبادل المعلومات؛</w:t>
      </w:r>
    </w:p>
    <w:p w:rsidR="000B3A37" w:rsidRPr="000B3A37" w:rsidRDefault="000B3A37" w:rsidP="001E644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eastAsia="YouYuan" w:cs="Simplified Arabic"/>
          <w:kern w:val="2"/>
          <w:sz w:val="22"/>
          <w:bdr w:val="none" w:sz="0" w:space="0" w:color="auto"/>
          <w:lang w:bidi="ar-EG"/>
        </w:rPr>
      </w:pPr>
      <w:r w:rsidRPr="000B3A37">
        <w:rPr>
          <w:rFonts w:eastAsia="YouYuan" w:cs="Simplified Arabic" w:hint="cs"/>
          <w:i/>
          <w:iCs/>
          <w:kern w:val="2"/>
          <w:sz w:val="22"/>
          <w:bdr w:val="none" w:sz="0" w:space="0" w:color="auto"/>
          <w:rtl/>
          <w:lang w:bidi="ar-EG"/>
        </w:rPr>
        <w:t>يطلب أيضا</w:t>
      </w:r>
      <w:r w:rsidRPr="000B3A37">
        <w:rPr>
          <w:rFonts w:eastAsia="YouYuan" w:cs="Simplified Arabic" w:hint="cs"/>
          <w:kern w:val="2"/>
          <w:sz w:val="22"/>
          <w:bdr w:val="none" w:sz="0" w:space="0" w:color="auto"/>
          <w:rtl/>
          <w:lang w:bidi="ar-EG"/>
        </w:rPr>
        <w:t xml:space="preserve"> إلى الأمينة التنفيذية</w:t>
      </w:r>
      <w:r w:rsidR="003374B0">
        <w:rPr>
          <w:rFonts w:eastAsia="YouYuan" w:cs="Simplified Arabic" w:hint="cs"/>
          <w:kern w:val="2"/>
          <w:sz w:val="22"/>
          <w:bdr w:val="none" w:sz="0" w:space="0" w:color="auto"/>
          <w:rtl/>
          <w:lang w:bidi="ar-EG"/>
        </w:rPr>
        <w:t>، بالت</w:t>
      </w:r>
      <w:r w:rsidR="00C6215F">
        <w:rPr>
          <w:rFonts w:eastAsia="YouYuan" w:cs="Simplified Arabic" w:hint="cs"/>
          <w:kern w:val="2"/>
          <w:sz w:val="22"/>
          <w:bdr w:val="none" w:sz="0" w:space="0" w:color="auto"/>
          <w:rtl/>
          <w:lang w:bidi="ar-EG"/>
        </w:rPr>
        <w:t>شاور</w:t>
      </w:r>
      <w:r w:rsidR="003374B0">
        <w:rPr>
          <w:rFonts w:eastAsia="YouYuan" w:cs="Simplified Arabic" w:hint="cs"/>
          <w:kern w:val="2"/>
          <w:sz w:val="22"/>
          <w:bdr w:val="none" w:sz="0" w:space="0" w:color="auto"/>
          <w:rtl/>
          <w:lang w:bidi="ar-EG"/>
        </w:rPr>
        <w:t xml:space="preserve"> مع ال</w:t>
      </w:r>
      <w:r w:rsidR="001E6444">
        <w:rPr>
          <w:rFonts w:eastAsia="YouYuan" w:cs="Simplified Arabic" w:hint="cs"/>
          <w:kern w:val="2"/>
          <w:sz w:val="22"/>
          <w:bdr w:val="none" w:sz="0" w:space="0" w:color="auto"/>
          <w:rtl/>
        </w:rPr>
        <w:t>هيئة</w:t>
      </w:r>
      <w:r w:rsidR="003374B0" w:rsidRPr="003374B0">
        <w:rPr>
          <w:rFonts w:eastAsia="YouYuan" w:cs="Simplified Arabic"/>
          <w:kern w:val="2"/>
          <w:sz w:val="22"/>
          <w:bdr w:val="none" w:sz="0" w:space="0" w:color="auto"/>
          <w:rtl/>
        </w:rPr>
        <w:t xml:space="preserve"> الحكومي</w:t>
      </w:r>
      <w:r w:rsidR="001E6444">
        <w:rPr>
          <w:rFonts w:eastAsia="YouYuan" w:cs="Simplified Arabic" w:hint="cs"/>
          <w:kern w:val="2"/>
          <w:sz w:val="22"/>
          <w:bdr w:val="none" w:sz="0" w:space="0" w:color="auto"/>
          <w:rtl/>
        </w:rPr>
        <w:t>ة</w:t>
      </w:r>
      <w:r w:rsidR="003374B0" w:rsidRPr="003374B0">
        <w:rPr>
          <w:rFonts w:eastAsia="YouYuan" w:cs="Simplified Arabic"/>
          <w:kern w:val="2"/>
          <w:sz w:val="22"/>
          <w:bdr w:val="none" w:sz="0" w:space="0" w:color="auto"/>
          <w:rtl/>
        </w:rPr>
        <w:t xml:space="preserve"> الدولي</w:t>
      </w:r>
      <w:r w:rsidR="001E6444">
        <w:rPr>
          <w:rFonts w:eastAsia="YouYuan" w:cs="Simplified Arabic" w:hint="cs"/>
          <w:kern w:val="2"/>
          <w:sz w:val="22"/>
          <w:bdr w:val="none" w:sz="0" w:space="0" w:color="auto"/>
          <w:rtl/>
        </w:rPr>
        <w:t>ة</w:t>
      </w:r>
      <w:r w:rsidR="003374B0" w:rsidRPr="003374B0">
        <w:rPr>
          <w:rFonts w:eastAsia="YouYuan" w:cs="Simplified Arabic"/>
          <w:kern w:val="2"/>
          <w:sz w:val="22"/>
          <w:bdr w:val="none" w:sz="0" w:space="0" w:color="auto"/>
          <w:rtl/>
        </w:rPr>
        <w:t xml:space="preserve"> المعني</w:t>
      </w:r>
      <w:r w:rsidR="001E6444">
        <w:rPr>
          <w:rFonts w:eastAsia="YouYuan" w:cs="Simplified Arabic" w:hint="cs"/>
          <w:kern w:val="2"/>
          <w:sz w:val="22"/>
          <w:bdr w:val="none" w:sz="0" w:space="0" w:color="auto"/>
          <w:rtl/>
        </w:rPr>
        <w:t>ة</w:t>
      </w:r>
      <w:r w:rsidR="003374B0" w:rsidRPr="003374B0">
        <w:rPr>
          <w:rFonts w:eastAsia="YouYuan" w:cs="Simplified Arabic"/>
          <w:kern w:val="2"/>
          <w:sz w:val="22"/>
          <w:bdr w:val="none" w:sz="0" w:space="0" w:color="auto"/>
          <w:rtl/>
        </w:rPr>
        <w:t xml:space="preserve"> بتغير المناخ</w:t>
      </w:r>
      <w:r w:rsidRPr="000B3A37">
        <w:rPr>
          <w:rFonts w:eastAsia="YouYuan" w:cs="Simplified Arabic" w:hint="cs"/>
          <w:kern w:val="2"/>
          <w:sz w:val="22"/>
          <w:bdr w:val="none" w:sz="0" w:space="0" w:color="auto"/>
          <w:rtl/>
          <w:lang w:bidi="ar-EG"/>
        </w:rPr>
        <w:t xml:space="preserve"> القيام بما يلي، رهنا بتوافر الموارد:</w:t>
      </w:r>
    </w:p>
    <w:p w:rsidR="003374B0" w:rsidRPr="003374B0" w:rsidRDefault="000B3A37" w:rsidP="001E644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rPr>
          <w:rFonts w:eastAsia="YouYuan" w:cs="Simplified Arabic"/>
          <w:kern w:val="2"/>
          <w:sz w:val="24"/>
          <w:szCs w:val="24"/>
          <w:bdr w:val="none" w:sz="0" w:space="0" w:color="auto"/>
          <w:rtl/>
          <w:lang w:bidi="ar-EG"/>
        </w:rPr>
      </w:pPr>
      <w:r w:rsidRPr="003374B0">
        <w:rPr>
          <w:rFonts w:eastAsia="YouYuan" w:cs="Simplified Arabic" w:hint="cs"/>
          <w:kern w:val="2"/>
          <w:sz w:val="24"/>
          <w:szCs w:val="24"/>
          <w:bdr w:val="none" w:sz="0" w:space="0" w:color="auto"/>
          <w:rtl/>
          <w:lang w:bidi="ar-EG"/>
        </w:rPr>
        <w:t>استعراض المعلومات العلمية والتقنية الجديدة</w:t>
      </w:r>
      <w:r w:rsidR="003374B0" w:rsidRPr="003374B0">
        <w:rPr>
          <w:rFonts w:eastAsia="YouYuan" w:cs="Simplified Arabic" w:hint="cs"/>
          <w:kern w:val="2"/>
          <w:sz w:val="24"/>
          <w:szCs w:val="24"/>
          <w:bdr w:val="none" w:sz="0" w:space="0" w:color="auto"/>
          <w:rtl/>
          <w:lang w:bidi="ar-EG"/>
        </w:rPr>
        <w:t xml:space="preserve">، </w:t>
      </w:r>
      <w:r w:rsidR="003374B0" w:rsidRPr="003374B0">
        <w:rPr>
          <w:rFonts w:eastAsia="YouYuan" w:cs="Simplified Arabic"/>
          <w:kern w:val="2"/>
          <w:sz w:val="24"/>
          <w:szCs w:val="24"/>
          <w:bdr w:val="none" w:sz="0" w:space="0" w:color="auto"/>
          <w:rtl/>
        </w:rPr>
        <w:t>بما في ذلك عن طريق مراعاة المعارف التقليدية ونتائج</w:t>
      </w:r>
      <w:r w:rsidRPr="003374B0">
        <w:rPr>
          <w:rFonts w:eastAsia="YouYuan" w:cs="Simplified Arabic" w:hint="cs"/>
          <w:kern w:val="2"/>
          <w:sz w:val="24"/>
          <w:szCs w:val="24"/>
          <w:bdr w:val="none" w:sz="0" w:space="0" w:color="auto"/>
          <w:rtl/>
          <w:lang w:bidi="ar-EG"/>
        </w:rPr>
        <w:t xml:space="preserve"> </w:t>
      </w:r>
      <w:r w:rsidR="003374B0" w:rsidRPr="003374B0">
        <w:rPr>
          <w:rFonts w:eastAsia="YouYuan" w:cs="Simplified Arabic"/>
          <w:kern w:val="2"/>
          <w:sz w:val="24"/>
          <w:szCs w:val="24"/>
          <w:bdr w:val="none" w:sz="0" w:space="0" w:color="auto"/>
          <w:rtl/>
        </w:rPr>
        <w:t>"</w:t>
      </w:r>
      <w:r w:rsidR="003374B0" w:rsidRPr="003374B0">
        <w:rPr>
          <w:rFonts w:eastAsia="YouYuan" w:cs="Simplified Arabic"/>
          <w:i/>
          <w:iCs/>
          <w:kern w:val="2"/>
          <w:sz w:val="24"/>
          <w:szCs w:val="24"/>
          <w:bdr w:val="none" w:sz="0" w:space="0" w:color="auto"/>
          <w:rtl/>
        </w:rPr>
        <w:t>الاحترار العالمي البالغ 1</w:t>
      </w:r>
      <w:r w:rsidR="001E6444">
        <w:rPr>
          <w:rFonts w:eastAsia="YouYuan" w:cs="Simplified Arabic" w:hint="cs"/>
          <w:i/>
          <w:iCs/>
          <w:kern w:val="2"/>
          <w:sz w:val="24"/>
          <w:szCs w:val="24"/>
          <w:bdr w:val="none" w:sz="0" w:space="0" w:color="auto"/>
          <w:rtl/>
        </w:rPr>
        <w:t>,5</w:t>
      </w:r>
      <w:r w:rsidR="003374B0" w:rsidRPr="003374B0">
        <w:rPr>
          <w:rFonts w:eastAsia="YouYuan" w:cs="Simplified Arabic"/>
          <w:i/>
          <w:iCs/>
          <w:kern w:val="2"/>
          <w:sz w:val="24"/>
          <w:szCs w:val="24"/>
          <w:bdr w:val="none" w:sz="0" w:space="0" w:color="auto"/>
          <w:rtl/>
        </w:rPr>
        <w:t xml:space="preserve"> درجة مئوية، تقرير خاص </w:t>
      </w:r>
      <w:r w:rsidR="003374B0" w:rsidRPr="003374B0">
        <w:rPr>
          <w:rFonts w:eastAsia="YouYuan" w:cs="Simplified Arabic" w:hint="cs"/>
          <w:i/>
          <w:iCs/>
          <w:kern w:val="2"/>
          <w:sz w:val="24"/>
          <w:szCs w:val="24"/>
          <w:bdr w:val="none" w:sz="0" w:space="0" w:color="auto"/>
          <w:rtl/>
        </w:rPr>
        <w:t>با</w:t>
      </w:r>
      <w:r w:rsidR="003374B0" w:rsidRPr="003374B0">
        <w:rPr>
          <w:rFonts w:eastAsia="YouYuan" w:cs="Simplified Arabic"/>
          <w:i/>
          <w:iCs/>
          <w:kern w:val="2"/>
          <w:sz w:val="24"/>
          <w:szCs w:val="24"/>
          <w:bdr w:val="none" w:sz="0" w:space="0" w:color="auto"/>
          <w:rtl/>
        </w:rPr>
        <w:t xml:space="preserve">لهيئة الحكومية الدولية المعنية بتغير المناخ عن آثار الاحترار العالمي </w:t>
      </w:r>
      <w:r w:rsidRPr="006B0D65">
        <w:rPr>
          <w:rFonts w:eastAsia="YouYuan" w:cs="Simplified Arabic" w:hint="cs"/>
          <w:i/>
          <w:iCs/>
          <w:kern w:val="2"/>
          <w:sz w:val="24"/>
          <w:szCs w:val="24"/>
          <w:bdr w:val="none" w:sz="0" w:space="0" w:color="auto"/>
          <w:rtl/>
          <w:lang w:bidi="ar-EG"/>
        </w:rPr>
        <w:t>لدرجة حرارة أعلى من مستويات ما قبل الحقبة الصناعية بمقدار 1.5 درجة مئوية ومسارات انبعاثات غازات الاحتباس الحراري العالمية ذات الصلة</w:t>
      </w:r>
      <w:r w:rsidR="003374B0" w:rsidRPr="003374B0">
        <w:rPr>
          <w:rFonts w:eastAsia="YouYuan" w:cs="Simplified Arabic"/>
          <w:i/>
          <w:iCs/>
          <w:kern w:val="2"/>
          <w:sz w:val="24"/>
          <w:szCs w:val="24"/>
          <w:bdr w:val="none" w:sz="0" w:space="0" w:color="auto"/>
          <w:rtl/>
        </w:rPr>
        <w:t>، في سياق تعزيز الاستجابة العالمية لتهديد تغير المناخ، والتنمية المستدامة، والجهود المبذولة للقضاء على الفقر</w:t>
      </w:r>
      <w:r w:rsidR="00C6215F">
        <w:rPr>
          <w:rFonts w:eastAsia="YouYuan" w:cs="Simplified Arabic" w:hint="cs"/>
          <w:kern w:val="2"/>
          <w:sz w:val="24"/>
          <w:szCs w:val="24"/>
          <w:bdr w:val="none" w:sz="0" w:space="0" w:color="auto"/>
          <w:rtl/>
        </w:rPr>
        <w:t>،</w:t>
      </w:r>
      <w:r w:rsidR="00C6215F">
        <w:rPr>
          <w:rFonts w:eastAsia="YouYuan" w:cs="Simplified Arabic" w:hint="cs"/>
          <w:kern w:val="2"/>
          <w:sz w:val="24"/>
          <w:szCs w:val="24"/>
          <w:bdr w:val="none" w:sz="0" w:space="0" w:color="auto"/>
          <w:vertAlign w:val="superscript"/>
          <w:rtl/>
        </w:rPr>
        <w:t>9</w:t>
      </w:r>
      <w:r w:rsidR="003374B0" w:rsidRPr="003374B0">
        <w:rPr>
          <w:rFonts w:eastAsia="YouYuan" w:cs="Simplified Arabic" w:hint="cs"/>
          <w:kern w:val="2"/>
          <w:sz w:val="24"/>
          <w:szCs w:val="24"/>
          <w:bdr w:val="none" w:sz="0" w:space="0" w:color="auto"/>
          <w:rtl/>
        </w:rPr>
        <w:t xml:space="preserve"> </w:t>
      </w:r>
      <w:r w:rsidRPr="003374B0">
        <w:rPr>
          <w:rFonts w:eastAsia="YouYuan" w:cs="Simplified Arabic" w:hint="cs"/>
          <w:kern w:val="2"/>
          <w:sz w:val="24"/>
          <w:szCs w:val="24"/>
          <w:bdr w:val="none" w:sz="0" w:space="0" w:color="auto"/>
          <w:rtl/>
          <w:lang w:bidi="ar-EG"/>
        </w:rPr>
        <w:t>فيما يتعلق</w:t>
      </w:r>
      <w:r w:rsidR="003374B0" w:rsidRPr="003374B0">
        <w:rPr>
          <w:rFonts w:eastAsia="YouYuan" w:cs="Simplified Arabic" w:hint="cs"/>
          <w:kern w:val="2"/>
          <w:sz w:val="24"/>
          <w:szCs w:val="24"/>
          <w:bdr w:val="none" w:sz="0" w:space="0" w:color="auto"/>
          <w:rtl/>
          <w:lang w:bidi="ar-EG"/>
        </w:rPr>
        <w:t xml:space="preserve"> بما يلي:</w:t>
      </w:r>
    </w:p>
    <w:p w:rsidR="006B0D65" w:rsidRDefault="000B3A37" w:rsidP="001E644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1440" w:hanging="720"/>
        <w:rPr>
          <w:rFonts w:eastAsia="YouYuan" w:cs="Simplified Arabic"/>
          <w:kern w:val="2"/>
          <w:sz w:val="24"/>
          <w:szCs w:val="24"/>
          <w:bdr w:val="none" w:sz="0" w:space="0" w:color="auto"/>
          <w:lang w:bidi="ar-EG"/>
        </w:rPr>
      </w:pPr>
      <w:r w:rsidRPr="006B0D65">
        <w:rPr>
          <w:rFonts w:eastAsia="YouYuan" w:cs="Simplified Arabic" w:hint="cs"/>
          <w:kern w:val="2"/>
          <w:sz w:val="24"/>
          <w:szCs w:val="24"/>
          <w:bdr w:val="none" w:sz="0" w:space="0" w:color="auto"/>
          <w:rtl/>
          <w:lang w:bidi="ar-EG"/>
        </w:rPr>
        <w:t>آثار تغير المناخ على التنوع البيولوجي</w:t>
      </w:r>
      <w:r w:rsidR="006B0D65">
        <w:rPr>
          <w:rFonts w:eastAsia="YouYuan" w:cs="Simplified Arabic" w:hint="cs"/>
          <w:kern w:val="2"/>
          <w:sz w:val="24"/>
          <w:szCs w:val="24"/>
          <w:bdr w:val="none" w:sz="0" w:space="0" w:color="auto"/>
          <w:rtl/>
          <w:lang w:bidi="ar-EG"/>
        </w:rPr>
        <w:t xml:space="preserve"> والمجتمعات التي تعتمد على خدمات ووظائف النظم ال</w:t>
      </w:r>
      <w:r w:rsidR="001E6444">
        <w:rPr>
          <w:rFonts w:eastAsia="YouYuan" w:cs="Simplified Arabic" w:hint="cs"/>
          <w:kern w:val="2"/>
          <w:sz w:val="24"/>
          <w:szCs w:val="24"/>
          <w:bdr w:val="none" w:sz="0" w:space="0" w:color="auto"/>
          <w:rtl/>
          <w:lang w:bidi="ar-EG"/>
        </w:rPr>
        <w:t>إ</w:t>
      </w:r>
      <w:r w:rsidR="006B0D65">
        <w:rPr>
          <w:rFonts w:eastAsia="YouYuan" w:cs="Simplified Arabic" w:hint="cs"/>
          <w:kern w:val="2"/>
          <w:sz w:val="24"/>
          <w:szCs w:val="24"/>
          <w:bdr w:val="none" w:sz="0" w:space="0" w:color="auto"/>
          <w:rtl/>
          <w:lang w:bidi="ar-EG"/>
        </w:rPr>
        <w:t>يكولوجية، ولا سيما الشعوب الأصلية والمجتمعات المحلية؛</w:t>
      </w:r>
    </w:p>
    <w:p w:rsidR="000B3A37" w:rsidRPr="00C6215F" w:rsidRDefault="000B3A37" w:rsidP="001E644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1440" w:hanging="720"/>
        <w:rPr>
          <w:rFonts w:eastAsia="YouYuan" w:cs="Simplified Arabic"/>
          <w:kern w:val="2"/>
          <w:sz w:val="24"/>
          <w:szCs w:val="24"/>
          <w:bdr w:val="none" w:sz="0" w:space="0" w:color="auto"/>
          <w:rtl/>
          <w:lang w:bidi="ar-EG"/>
        </w:rPr>
      </w:pPr>
      <w:r w:rsidRPr="00C6215F">
        <w:rPr>
          <w:rFonts w:eastAsia="YouYuan" w:cs="Simplified Arabic" w:hint="cs"/>
          <w:kern w:val="2"/>
          <w:sz w:val="24"/>
          <w:szCs w:val="24"/>
          <w:bdr w:val="none" w:sz="0" w:space="0" w:color="auto"/>
          <w:rtl/>
          <w:lang w:bidi="ar-EG"/>
        </w:rPr>
        <w:t xml:space="preserve">دور النظم الإيكولوجية </w:t>
      </w:r>
      <w:r w:rsidR="006B0D65" w:rsidRPr="00C6215F">
        <w:rPr>
          <w:rFonts w:eastAsia="YouYuan" w:cs="Simplified Arabic" w:hint="cs"/>
          <w:kern w:val="2"/>
          <w:sz w:val="24"/>
          <w:szCs w:val="24"/>
          <w:bdr w:val="none" w:sz="0" w:space="0" w:color="auto"/>
          <w:rtl/>
          <w:lang w:bidi="ar-EG"/>
        </w:rPr>
        <w:t xml:space="preserve">وسلامتها </w:t>
      </w:r>
      <w:r w:rsidR="001E6444">
        <w:rPr>
          <w:rFonts w:eastAsia="YouYuan" w:cs="Simplified Arabic" w:hint="cs"/>
          <w:kern w:val="2"/>
          <w:sz w:val="24"/>
          <w:szCs w:val="24"/>
          <w:bdr w:val="none" w:sz="0" w:space="0" w:color="auto"/>
          <w:rtl/>
          <w:lang w:bidi="ar-EG"/>
        </w:rPr>
        <w:t xml:space="preserve">بالنسبة </w:t>
      </w:r>
      <w:r w:rsidRPr="00C6215F">
        <w:rPr>
          <w:rFonts w:eastAsia="YouYuan" w:cs="Simplified Arabic" w:hint="cs"/>
          <w:kern w:val="2"/>
          <w:sz w:val="24"/>
          <w:szCs w:val="24"/>
          <w:bdr w:val="none" w:sz="0" w:space="0" w:color="auto"/>
          <w:rtl/>
          <w:lang w:bidi="ar-EG"/>
        </w:rPr>
        <w:t>للتكيف مع تغير المناخ والتخفيف من آثاره والحد من مخاطر الكوارث، واستعادة النظم الإيكولوجية والإدارة المستدامة للأراضي</w:t>
      </w:r>
      <w:r w:rsidR="001E6444">
        <w:rPr>
          <w:rFonts w:eastAsia="YouYuan" w:cs="Simplified Arabic" w:hint="cs"/>
          <w:kern w:val="2"/>
          <w:sz w:val="24"/>
          <w:szCs w:val="24"/>
          <w:bdr w:val="none" w:sz="0" w:space="0" w:color="auto"/>
          <w:rtl/>
          <w:lang w:bidi="ar-EG"/>
        </w:rPr>
        <w:t>؛</w:t>
      </w:r>
    </w:p>
    <w:p w:rsidR="000B3A37" w:rsidRPr="00FE2176" w:rsidRDefault="000B3A37" w:rsidP="00C6215F">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rPr>
          <w:rFonts w:eastAsia="YouYuan" w:cs="Simplified Arabic"/>
          <w:kern w:val="2"/>
          <w:sz w:val="24"/>
          <w:szCs w:val="24"/>
          <w:bdr w:val="none" w:sz="0" w:space="0" w:color="auto"/>
          <w:rtl/>
          <w:lang w:bidi="ar-EG"/>
        </w:rPr>
      </w:pPr>
      <w:r w:rsidRPr="00FE2176">
        <w:rPr>
          <w:rFonts w:eastAsia="YouYuan" w:cs="Simplified Arabic" w:hint="cs"/>
          <w:kern w:val="2"/>
          <w:sz w:val="24"/>
          <w:szCs w:val="24"/>
          <w:bdr w:val="none" w:sz="0" w:space="0" w:color="auto"/>
          <w:rtl/>
          <w:lang w:bidi="ar-EG"/>
        </w:rPr>
        <w:t>إعداد تقرير عن الانعكاسات المحتملة لما ورد أعلاه على عمل الاتفاقية لكي تنظر فيه الهيئة الفرعية للمشورة العلمية والتقنية والتكنولوجية في اجتماع يعقد قبل الاجتماع الخامس عشر لمؤتمر الأطراف؛</w:t>
      </w:r>
    </w:p>
    <w:p w:rsidR="00FE2176" w:rsidRPr="00FE2176" w:rsidRDefault="00FE2176" w:rsidP="001E644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rPr>
          <w:rFonts w:eastAsia="YouYuan" w:cs="Simplified Arabic"/>
          <w:kern w:val="2"/>
          <w:sz w:val="24"/>
          <w:szCs w:val="24"/>
          <w:bdr w:val="none" w:sz="0" w:space="0" w:color="auto"/>
          <w:lang w:bidi="ar-EG"/>
        </w:rPr>
      </w:pPr>
      <w:r w:rsidRPr="00FE2176">
        <w:rPr>
          <w:rFonts w:eastAsia="YouYuan" w:cs="Simplified Arabic" w:hint="cs"/>
          <w:kern w:val="2"/>
          <w:sz w:val="24"/>
          <w:szCs w:val="24"/>
          <w:bdr w:val="none" w:sz="0" w:space="0" w:color="auto"/>
          <w:rtl/>
        </w:rPr>
        <w:t>إ</w:t>
      </w:r>
      <w:r w:rsidRPr="00FE2176">
        <w:rPr>
          <w:rFonts w:eastAsia="YouYuan" w:cs="Simplified Arabic"/>
          <w:kern w:val="2"/>
          <w:sz w:val="24"/>
          <w:szCs w:val="24"/>
          <w:bdr w:val="none" w:sz="0" w:space="0" w:color="auto"/>
          <w:rtl/>
        </w:rPr>
        <w:t xml:space="preserve">عداد رسائل مستهدفة حول كيفية مساهمة </w:t>
      </w:r>
      <w:r w:rsidR="00C6215F">
        <w:rPr>
          <w:rFonts w:eastAsia="YouYuan" w:cs="Simplified Arabic"/>
          <w:kern w:val="2"/>
          <w:sz w:val="24"/>
          <w:szCs w:val="24"/>
          <w:bdr w:val="none" w:sz="0" w:space="0" w:color="auto"/>
          <w:rtl/>
        </w:rPr>
        <w:t>التنوع البيولوجي و</w:t>
      </w:r>
      <w:r w:rsidR="001E6444">
        <w:rPr>
          <w:rFonts w:eastAsia="YouYuan" w:cs="Simplified Arabic" w:hint="cs"/>
          <w:kern w:val="2"/>
          <w:sz w:val="24"/>
          <w:szCs w:val="24"/>
          <w:bdr w:val="none" w:sz="0" w:space="0" w:color="auto"/>
          <w:rtl/>
        </w:rPr>
        <w:t xml:space="preserve">سلامة </w:t>
      </w:r>
      <w:r w:rsidR="00C6215F">
        <w:rPr>
          <w:rFonts w:eastAsia="YouYuan" w:cs="Simplified Arabic"/>
          <w:kern w:val="2"/>
          <w:sz w:val="24"/>
          <w:szCs w:val="24"/>
          <w:bdr w:val="none" w:sz="0" w:space="0" w:color="auto"/>
          <w:rtl/>
        </w:rPr>
        <w:t>النظ</w:t>
      </w:r>
      <w:r w:rsidRPr="00FE2176">
        <w:rPr>
          <w:rFonts w:eastAsia="YouYuan" w:cs="Simplified Arabic"/>
          <w:kern w:val="2"/>
          <w:sz w:val="24"/>
          <w:szCs w:val="24"/>
          <w:bdr w:val="none" w:sz="0" w:space="0" w:color="auto"/>
          <w:rtl/>
        </w:rPr>
        <w:t>م الإيكولوجي</w:t>
      </w:r>
      <w:r w:rsidR="00C6215F">
        <w:rPr>
          <w:rFonts w:eastAsia="YouYuan" w:cs="Simplified Arabic" w:hint="cs"/>
          <w:kern w:val="2"/>
          <w:sz w:val="24"/>
          <w:szCs w:val="24"/>
          <w:bdr w:val="none" w:sz="0" w:space="0" w:color="auto"/>
          <w:rtl/>
        </w:rPr>
        <w:t>ة</w:t>
      </w:r>
      <w:r w:rsidRPr="00FE2176">
        <w:rPr>
          <w:rFonts w:eastAsia="YouYuan" w:cs="Simplified Arabic"/>
          <w:kern w:val="2"/>
          <w:sz w:val="24"/>
          <w:szCs w:val="24"/>
          <w:bdr w:val="none" w:sz="0" w:space="0" w:color="auto"/>
          <w:rtl/>
        </w:rPr>
        <w:t xml:space="preserve"> </w:t>
      </w:r>
      <w:r w:rsidR="00C6215F">
        <w:rPr>
          <w:rFonts w:eastAsia="YouYuan" w:cs="Simplified Arabic" w:hint="cs"/>
          <w:kern w:val="2"/>
          <w:sz w:val="24"/>
          <w:szCs w:val="24"/>
          <w:bdr w:val="none" w:sz="0" w:space="0" w:color="auto"/>
          <w:rtl/>
        </w:rPr>
        <w:t xml:space="preserve">ووظائفها وخدماتها </w:t>
      </w:r>
      <w:r w:rsidRPr="00FE2176">
        <w:rPr>
          <w:rFonts w:eastAsia="YouYuan" w:cs="Simplified Arabic"/>
          <w:kern w:val="2"/>
          <w:sz w:val="24"/>
          <w:szCs w:val="24"/>
          <w:bdr w:val="none" w:sz="0" w:space="0" w:color="auto"/>
          <w:rtl/>
        </w:rPr>
        <w:t xml:space="preserve">في </w:t>
      </w:r>
      <w:r w:rsidR="00C6215F">
        <w:rPr>
          <w:rFonts w:eastAsia="YouYuan" w:cs="Simplified Arabic" w:hint="cs"/>
          <w:kern w:val="2"/>
          <w:sz w:val="24"/>
          <w:szCs w:val="24"/>
          <w:bdr w:val="none" w:sz="0" w:space="0" w:color="auto"/>
          <w:rtl/>
        </w:rPr>
        <w:t>ال</w:t>
      </w:r>
      <w:r w:rsidR="001E6444">
        <w:rPr>
          <w:rFonts w:eastAsia="YouYuan" w:cs="Simplified Arabic" w:hint="cs"/>
          <w:kern w:val="2"/>
          <w:sz w:val="24"/>
          <w:szCs w:val="24"/>
          <w:bdr w:val="none" w:sz="0" w:space="0" w:color="auto"/>
          <w:rtl/>
        </w:rPr>
        <w:t>ت</w:t>
      </w:r>
      <w:r w:rsidR="00C6215F">
        <w:rPr>
          <w:rFonts w:eastAsia="YouYuan" w:cs="Simplified Arabic" w:hint="cs"/>
          <w:kern w:val="2"/>
          <w:sz w:val="24"/>
          <w:szCs w:val="24"/>
          <w:bdr w:val="none" w:sz="0" w:space="0" w:color="auto"/>
          <w:rtl/>
        </w:rPr>
        <w:t>صدي للتحديات المتعلقة ب</w:t>
      </w:r>
      <w:r w:rsidRPr="00FE2176">
        <w:rPr>
          <w:rFonts w:eastAsia="YouYuan" w:cs="Simplified Arabic"/>
          <w:kern w:val="2"/>
          <w:sz w:val="24"/>
          <w:szCs w:val="24"/>
          <w:bdr w:val="none" w:sz="0" w:space="0" w:color="auto"/>
          <w:rtl/>
        </w:rPr>
        <w:t>تغير المناخ</w:t>
      </w:r>
      <w:r w:rsidR="00C6215F">
        <w:rPr>
          <w:rFonts w:eastAsia="YouYuan" w:cs="Simplified Arabic" w:hint="cs"/>
          <w:kern w:val="2"/>
          <w:sz w:val="24"/>
          <w:szCs w:val="24"/>
          <w:bdr w:val="none" w:sz="0" w:space="0" w:color="auto"/>
          <w:rtl/>
        </w:rPr>
        <w:t>؛</w:t>
      </w:r>
    </w:p>
    <w:p w:rsidR="00FE2176" w:rsidRDefault="000B3A37" w:rsidP="00FF1A1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eastAsia="YouYuan" w:cs="Simplified Arabic"/>
          <w:kern w:val="2"/>
          <w:sz w:val="22"/>
          <w:bdr w:val="none" w:sz="0" w:space="0" w:color="auto"/>
          <w:lang w:bidi="ar-EG"/>
        </w:rPr>
      </w:pPr>
      <w:r w:rsidRPr="000B3A37">
        <w:rPr>
          <w:rFonts w:eastAsia="YouYuan" w:cs="Simplified Arabic" w:hint="cs"/>
          <w:i/>
          <w:iCs/>
          <w:kern w:val="2"/>
          <w:sz w:val="22"/>
          <w:bdr w:val="none" w:sz="0" w:space="0" w:color="auto"/>
          <w:rtl/>
          <w:lang w:bidi="ar-EG"/>
        </w:rPr>
        <w:t>يطلب كذلك</w:t>
      </w:r>
      <w:r w:rsidRPr="000B3A37">
        <w:rPr>
          <w:rFonts w:eastAsia="YouYuan" w:cs="Simplified Arabic" w:hint="cs"/>
          <w:kern w:val="2"/>
          <w:sz w:val="22"/>
          <w:bdr w:val="none" w:sz="0" w:space="0" w:color="auto"/>
          <w:rtl/>
          <w:lang w:bidi="ar-EG"/>
        </w:rPr>
        <w:t xml:space="preserve"> إلى الأمينة التنفيذية أن</w:t>
      </w:r>
      <w:r w:rsidR="00FE2176">
        <w:rPr>
          <w:rFonts w:eastAsia="YouYuan" w:cs="Simplified Arabic" w:hint="cs"/>
          <w:kern w:val="2"/>
          <w:sz w:val="22"/>
          <w:bdr w:val="none" w:sz="0" w:space="0" w:color="auto"/>
          <w:rtl/>
          <w:lang w:bidi="ar-EG"/>
        </w:rPr>
        <w:t>:</w:t>
      </w:r>
    </w:p>
    <w:p w:rsidR="000B3A37" w:rsidRPr="00FE2176" w:rsidRDefault="000B3A37" w:rsidP="001E6444">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rPr>
          <w:rFonts w:eastAsia="YouYuan" w:cs="Simplified Arabic"/>
          <w:kern w:val="2"/>
          <w:sz w:val="24"/>
          <w:szCs w:val="24"/>
          <w:bdr w:val="none" w:sz="0" w:space="0" w:color="auto"/>
          <w:lang w:bidi="ar-EG"/>
        </w:rPr>
      </w:pPr>
      <w:r w:rsidRPr="00FE2176">
        <w:rPr>
          <w:rFonts w:eastAsia="YouYuan" w:cs="Simplified Arabic" w:hint="cs"/>
          <w:kern w:val="2"/>
          <w:sz w:val="24"/>
          <w:szCs w:val="24"/>
          <w:bdr w:val="none" w:sz="0" w:space="0" w:color="auto"/>
          <w:rtl/>
          <w:lang w:bidi="ar-EG"/>
        </w:rPr>
        <w:t>تراعي الروابط</w:t>
      </w:r>
      <w:r w:rsidR="00FE2176">
        <w:rPr>
          <w:rFonts w:eastAsia="YouYuan" w:cs="Simplified Arabic" w:hint="cs"/>
          <w:kern w:val="2"/>
          <w:sz w:val="24"/>
          <w:szCs w:val="24"/>
          <w:bdr w:val="none" w:sz="0" w:space="0" w:color="auto"/>
          <w:rtl/>
          <w:lang w:bidi="ar-EG"/>
        </w:rPr>
        <w:t xml:space="preserve"> </w:t>
      </w:r>
      <w:r w:rsidR="00FE2176">
        <w:rPr>
          <w:rFonts w:eastAsia="YouYuan" w:cs="Simplified Arabic" w:hint="cs"/>
          <w:kern w:val="2"/>
          <w:sz w:val="24"/>
          <w:szCs w:val="24"/>
          <w:bdr w:val="none" w:sz="0" w:space="0" w:color="auto"/>
          <w:rtl/>
          <w:lang w:val="en-GB"/>
        </w:rPr>
        <w:t>والترابط</w:t>
      </w:r>
      <w:r w:rsidRPr="00FE2176">
        <w:rPr>
          <w:rFonts w:eastAsia="YouYuan" w:cs="Simplified Arabic" w:hint="cs"/>
          <w:kern w:val="2"/>
          <w:sz w:val="24"/>
          <w:szCs w:val="24"/>
          <w:bdr w:val="none" w:sz="0" w:space="0" w:color="auto"/>
          <w:rtl/>
          <w:lang w:bidi="ar-EG"/>
        </w:rPr>
        <w:t xml:space="preserve"> بين التنوع البيولوجي وتغير المناخ عند إعداد الإطار العالمي للتنوع البيولوجي لما بعد عام 2020</w:t>
      </w:r>
      <w:r w:rsidR="00FE2176">
        <w:rPr>
          <w:rFonts w:eastAsia="YouYuan" w:cs="Simplified Arabic" w:hint="cs"/>
          <w:kern w:val="2"/>
          <w:sz w:val="24"/>
          <w:szCs w:val="24"/>
          <w:bdr w:val="none" w:sz="0" w:space="0" w:color="auto"/>
          <w:rtl/>
          <w:lang w:bidi="ar-EG"/>
        </w:rPr>
        <w:t>، ا</w:t>
      </w:r>
      <w:r w:rsidR="00FE2176" w:rsidRPr="00FE2176">
        <w:rPr>
          <w:rFonts w:eastAsia="YouYuan" w:cs="Simplified Arabic"/>
          <w:kern w:val="2"/>
          <w:sz w:val="24"/>
          <w:szCs w:val="24"/>
          <w:bdr w:val="none" w:sz="0" w:space="0" w:color="auto"/>
          <w:rtl/>
        </w:rPr>
        <w:t>ستن</w:t>
      </w:r>
      <w:r w:rsidR="00FE2176">
        <w:rPr>
          <w:rFonts w:eastAsia="YouYuan" w:cs="Simplified Arabic" w:hint="cs"/>
          <w:kern w:val="2"/>
          <w:sz w:val="24"/>
          <w:szCs w:val="24"/>
          <w:bdr w:val="none" w:sz="0" w:space="0" w:color="auto"/>
          <w:rtl/>
        </w:rPr>
        <w:t>ا</w:t>
      </w:r>
      <w:r w:rsidR="00FE2176" w:rsidRPr="00FE2176">
        <w:rPr>
          <w:rFonts w:eastAsia="YouYuan" w:cs="Simplified Arabic"/>
          <w:kern w:val="2"/>
          <w:sz w:val="24"/>
          <w:szCs w:val="24"/>
          <w:bdr w:val="none" w:sz="0" w:space="0" w:color="auto"/>
          <w:rtl/>
        </w:rPr>
        <w:t>د</w:t>
      </w:r>
      <w:r w:rsidR="00FE2176">
        <w:rPr>
          <w:rFonts w:eastAsia="YouYuan" w:cs="Simplified Arabic" w:hint="cs"/>
          <w:kern w:val="2"/>
          <w:sz w:val="24"/>
          <w:szCs w:val="24"/>
          <w:bdr w:val="none" w:sz="0" w:space="0" w:color="auto"/>
          <w:rtl/>
        </w:rPr>
        <w:t>ا</w:t>
      </w:r>
      <w:r w:rsidR="00FE2176" w:rsidRPr="00FE2176">
        <w:rPr>
          <w:rFonts w:eastAsia="YouYuan" w:cs="Simplified Arabic"/>
          <w:kern w:val="2"/>
          <w:sz w:val="24"/>
          <w:szCs w:val="24"/>
          <w:bdr w:val="none" w:sz="0" w:space="0" w:color="auto"/>
          <w:rtl/>
        </w:rPr>
        <w:t xml:space="preserve"> إل</w:t>
      </w:r>
      <w:r w:rsidR="00FE2176">
        <w:rPr>
          <w:rFonts w:eastAsia="YouYuan" w:cs="Simplified Arabic" w:hint="cs"/>
          <w:kern w:val="2"/>
          <w:sz w:val="24"/>
          <w:szCs w:val="24"/>
          <w:bdr w:val="none" w:sz="0" w:space="0" w:color="auto"/>
          <w:rtl/>
        </w:rPr>
        <w:t>ى</w:t>
      </w:r>
      <w:r w:rsidR="00FE2176" w:rsidRPr="00FE2176">
        <w:rPr>
          <w:rFonts w:eastAsia="YouYuan" w:cs="Simplified Arabic"/>
          <w:kern w:val="2"/>
          <w:sz w:val="24"/>
          <w:szCs w:val="24"/>
          <w:bdr w:val="none" w:sz="0" w:space="0" w:color="auto"/>
          <w:rtl/>
        </w:rPr>
        <w:t xml:space="preserve"> تقارير وتق</w:t>
      </w:r>
      <w:r w:rsidR="001E6444">
        <w:rPr>
          <w:rFonts w:eastAsia="YouYuan" w:cs="Simplified Arabic" w:hint="cs"/>
          <w:kern w:val="2"/>
          <w:sz w:val="24"/>
          <w:szCs w:val="24"/>
          <w:bdr w:val="none" w:sz="0" w:space="0" w:color="auto"/>
          <w:rtl/>
        </w:rPr>
        <w:t>ييم</w:t>
      </w:r>
      <w:r w:rsidR="00FE2176" w:rsidRPr="00FE2176">
        <w:rPr>
          <w:rFonts w:eastAsia="YouYuan" w:cs="Simplified Arabic"/>
          <w:kern w:val="2"/>
          <w:sz w:val="24"/>
          <w:szCs w:val="24"/>
          <w:bdr w:val="none" w:sz="0" w:space="0" w:color="auto"/>
          <w:rtl/>
        </w:rPr>
        <w:t>ات ال</w:t>
      </w:r>
      <w:r w:rsidR="001E6444">
        <w:rPr>
          <w:rFonts w:eastAsia="YouYuan" w:cs="Simplified Arabic" w:hint="cs"/>
          <w:kern w:val="2"/>
          <w:sz w:val="24"/>
          <w:szCs w:val="24"/>
          <w:bdr w:val="none" w:sz="0" w:space="0" w:color="auto"/>
          <w:rtl/>
        </w:rPr>
        <w:t>هيئة</w:t>
      </w:r>
      <w:r w:rsidR="00FE2176" w:rsidRPr="00FE2176">
        <w:rPr>
          <w:rFonts w:eastAsia="YouYuan" w:cs="Simplified Arabic"/>
          <w:kern w:val="2"/>
          <w:sz w:val="24"/>
          <w:szCs w:val="24"/>
          <w:bdr w:val="none" w:sz="0" w:space="0" w:color="auto"/>
          <w:rtl/>
        </w:rPr>
        <w:t xml:space="preserve"> الحكومي</w:t>
      </w:r>
      <w:r w:rsidR="001E6444">
        <w:rPr>
          <w:rFonts w:eastAsia="YouYuan" w:cs="Simplified Arabic" w:hint="cs"/>
          <w:kern w:val="2"/>
          <w:sz w:val="24"/>
          <w:szCs w:val="24"/>
          <w:bdr w:val="none" w:sz="0" w:space="0" w:color="auto"/>
          <w:rtl/>
        </w:rPr>
        <w:t>ة</w:t>
      </w:r>
      <w:r w:rsidR="00FE2176" w:rsidRPr="00FE2176">
        <w:rPr>
          <w:rFonts w:eastAsia="YouYuan" w:cs="Simplified Arabic"/>
          <w:kern w:val="2"/>
          <w:sz w:val="24"/>
          <w:szCs w:val="24"/>
          <w:bdr w:val="none" w:sz="0" w:space="0" w:color="auto"/>
          <w:rtl/>
        </w:rPr>
        <w:t xml:space="preserve"> الدولي</w:t>
      </w:r>
      <w:r w:rsidR="001E6444">
        <w:rPr>
          <w:rFonts w:eastAsia="YouYuan" w:cs="Simplified Arabic" w:hint="cs"/>
          <w:kern w:val="2"/>
          <w:sz w:val="24"/>
          <w:szCs w:val="24"/>
          <w:bdr w:val="none" w:sz="0" w:space="0" w:color="auto"/>
          <w:rtl/>
        </w:rPr>
        <w:t>ة</w:t>
      </w:r>
      <w:r w:rsidR="00FE2176" w:rsidRPr="00FE2176">
        <w:rPr>
          <w:rFonts w:eastAsia="YouYuan" w:cs="Simplified Arabic"/>
          <w:kern w:val="2"/>
          <w:sz w:val="24"/>
          <w:szCs w:val="24"/>
          <w:bdr w:val="none" w:sz="0" w:space="0" w:color="auto"/>
          <w:rtl/>
        </w:rPr>
        <w:t xml:space="preserve"> المعني</w:t>
      </w:r>
      <w:r w:rsidR="001E6444">
        <w:rPr>
          <w:rFonts w:eastAsia="YouYuan" w:cs="Simplified Arabic" w:hint="cs"/>
          <w:kern w:val="2"/>
          <w:sz w:val="24"/>
          <w:szCs w:val="24"/>
          <w:bdr w:val="none" w:sz="0" w:space="0" w:color="auto"/>
          <w:rtl/>
        </w:rPr>
        <w:t>ة</w:t>
      </w:r>
      <w:r w:rsidR="00FE2176" w:rsidRPr="00FE2176">
        <w:rPr>
          <w:rFonts w:eastAsia="YouYuan" w:cs="Simplified Arabic"/>
          <w:kern w:val="2"/>
          <w:sz w:val="24"/>
          <w:szCs w:val="24"/>
          <w:bdr w:val="none" w:sz="0" w:space="0" w:color="auto"/>
          <w:rtl/>
        </w:rPr>
        <w:t xml:space="preserve"> بتغير المناخ والمنبر الحكومي الدولي للعلوم والسياسات في مجال التنوع البيولوجي</w:t>
      </w:r>
      <w:r w:rsidR="001E6444">
        <w:rPr>
          <w:rFonts w:eastAsia="YouYuan" w:cs="Simplified Arabic"/>
          <w:kern w:val="2"/>
          <w:sz w:val="24"/>
          <w:szCs w:val="24"/>
          <w:bdr w:val="none" w:sz="0" w:space="0" w:color="auto"/>
          <w:rtl/>
        </w:rPr>
        <w:t xml:space="preserve"> وخدمات النظام الإيكولوجي دون ا</w:t>
      </w:r>
      <w:r w:rsidR="001E6444">
        <w:rPr>
          <w:rFonts w:eastAsia="YouYuan" w:cs="Simplified Arabic" w:hint="cs"/>
          <w:kern w:val="2"/>
          <w:sz w:val="24"/>
          <w:szCs w:val="24"/>
          <w:bdr w:val="none" w:sz="0" w:space="0" w:color="auto"/>
          <w:rtl/>
        </w:rPr>
        <w:t>لإخلال</w:t>
      </w:r>
      <w:r w:rsidR="00FE2176" w:rsidRPr="00FE2176">
        <w:rPr>
          <w:rFonts w:eastAsia="YouYuan" w:cs="Simplified Arabic"/>
          <w:kern w:val="2"/>
          <w:sz w:val="24"/>
          <w:szCs w:val="24"/>
          <w:bdr w:val="none" w:sz="0" w:space="0" w:color="auto"/>
          <w:rtl/>
        </w:rPr>
        <w:t xml:space="preserve"> </w:t>
      </w:r>
      <w:r w:rsidR="00FE2176">
        <w:rPr>
          <w:rFonts w:eastAsia="YouYuan" w:cs="Simplified Arabic" w:hint="cs"/>
          <w:kern w:val="2"/>
          <w:sz w:val="24"/>
          <w:szCs w:val="24"/>
          <w:bdr w:val="none" w:sz="0" w:space="0" w:color="auto"/>
          <w:rtl/>
        </w:rPr>
        <w:t>ب</w:t>
      </w:r>
      <w:r w:rsidR="00FE2176" w:rsidRPr="00FE2176">
        <w:rPr>
          <w:rFonts w:eastAsia="YouYuan" w:cs="Simplified Arabic"/>
          <w:kern w:val="2"/>
          <w:sz w:val="24"/>
          <w:szCs w:val="24"/>
          <w:bdr w:val="none" w:sz="0" w:space="0" w:color="auto"/>
          <w:rtl/>
        </w:rPr>
        <w:t xml:space="preserve">عملية تطوير </w:t>
      </w:r>
      <w:r w:rsidR="001E6444">
        <w:rPr>
          <w:rFonts w:eastAsia="YouYuan" w:cs="Simplified Arabic" w:hint="cs"/>
          <w:kern w:val="2"/>
          <w:sz w:val="24"/>
          <w:szCs w:val="24"/>
          <w:bdr w:val="none" w:sz="0" w:space="0" w:color="auto"/>
          <w:rtl/>
        </w:rPr>
        <w:t>ال</w:t>
      </w:r>
      <w:r w:rsidR="00FE2176" w:rsidRPr="00FE2176">
        <w:rPr>
          <w:rFonts w:eastAsia="YouYuan" w:cs="Simplified Arabic"/>
          <w:kern w:val="2"/>
          <w:sz w:val="24"/>
          <w:szCs w:val="24"/>
          <w:bdr w:val="none" w:sz="0" w:space="0" w:color="auto"/>
          <w:rtl/>
        </w:rPr>
        <w:t>إطار ا</w:t>
      </w:r>
      <w:r w:rsidR="001E6444">
        <w:rPr>
          <w:rFonts w:eastAsia="YouYuan" w:cs="Simplified Arabic" w:hint="cs"/>
          <w:kern w:val="2"/>
          <w:sz w:val="24"/>
          <w:szCs w:val="24"/>
          <w:bdr w:val="none" w:sz="0" w:space="0" w:color="auto"/>
          <w:rtl/>
        </w:rPr>
        <w:t>لعالمي ل</w:t>
      </w:r>
      <w:r w:rsidR="00FE2176" w:rsidRPr="00FE2176">
        <w:rPr>
          <w:rFonts w:eastAsia="YouYuan" w:cs="Simplified Arabic"/>
          <w:kern w:val="2"/>
          <w:sz w:val="24"/>
          <w:szCs w:val="24"/>
          <w:bdr w:val="none" w:sz="0" w:space="0" w:color="auto"/>
          <w:rtl/>
        </w:rPr>
        <w:t>لتنوع البيولوجي لما بعد</w:t>
      </w:r>
      <w:r w:rsidR="00DD63DA">
        <w:rPr>
          <w:rFonts w:eastAsia="YouYuan" w:cs="Simplified Arabic" w:hint="cs"/>
          <w:kern w:val="2"/>
          <w:sz w:val="24"/>
          <w:szCs w:val="24"/>
          <w:bdr w:val="none" w:sz="0" w:space="0" w:color="auto"/>
          <w:rtl/>
        </w:rPr>
        <w:t xml:space="preserve"> عام</w:t>
      </w:r>
      <w:r w:rsidR="00FE2176" w:rsidRPr="00FE2176">
        <w:rPr>
          <w:rFonts w:eastAsia="YouYuan" w:cs="Simplified Arabic"/>
          <w:kern w:val="2"/>
          <w:sz w:val="24"/>
          <w:szCs w:val="24"/>
          <w:bdr w:val="none" w:sz="0" w:space="0" w:color="auto"/>
          <w:rtl/>
        </w:rPr>
        <w:t xml:space="preserve"> 2020، و</w:t>
      </w:r>
      <w:r w:rsidR="00DD63DA">
        <w:rPr>
          <w:rFonts w:eastAsia="YouYuan" w:cs="Simplified Arabic" w:hint="cs"/>
          <w:kern w:val="2"/>
          <w:sz w:val="24"/>
          <w:szCs w:val="24"/>
          <w:bdr w:val="none" w:sz="0" w:space="0" w:color="auto"/>
          <w:rtl/>
        </w:rPr>
        <w:t xml:space="preserve">مع </w:t>
      </w:r>
      <w:r w:rsidR="00FE2176" w:rsidRPr="00FE2176">
        <w:rPr>
          <w:rFonts w:eastAsia="YouYuan" w:cs="Simplified Arabic"/>
          <w:kern w:val="2"/>
          <w:sz w:val="24"/>
          <w:szCs w:val="24"/>
          <w:bdr w:val="none" w:sz="0" w:space="0" w:color="auto"/>
          <w:rtl/>
        </w:rPr>
        <w:t>احترام ولايات اتفاقية التنوع البيولوجي واتفاقية الأمم المتحدة الإطارية بشأن تغير المناخ</w:t>
      </w:r>
      <w:r w:rsidRPr="00FE2176">
        <w:rPr>
          <w:rFonts w:eastAsia="YouYuan" w:cs="Simplified Arabic" w:hint="cs"/>
          <w:kern w:val="2"/>
          <w:sz w:val="24"/>
          <w:szCs w:val="24"/>
          <w:bdr w:val="none" w:sz="0" w:space="0" w:color="auto"/>
          <w:rtl/>
          <w:lang w:bidi="ar-EG"/>
        </w:rPr>
        <w:t>؛</w:t>
      </w:r>
    </w:p>
    <w:p w:rsidR="000B3A37" w:rsidRPr="000B3A37" w:rsidRDefault="000B3A37" w:rsidP="001E644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eastAsia="YouYuan" w:cs="Simplified Arabic"/>
          <w:kern w:val="2"/>
          <w:sz w:val="22"/>
          <w:bdr w:val="none" w:sz="0" w:space="0" w:color="auto"/>
          <w:lang w:bidi="ar-EG"/>
        </w:rPr>
      </w:pPr>
      <w:r w:rsidRPr="000B3A37">
        <w:rPr>
          <w:rFonts w:eastAsia="YouYuan" w:cs="Simplified Arabic" w:hint="cs"/>
          <w:kern w:val="2"/>
          <w:sz w:val="22"/>
          <w:bdr w:val="none" w:sz="0" w:space="0" w:color="auto"/>
          <w:rtl/>
          <w:lang w:bidi="ar-EG"/>
        </w:rPr>
        <w:t xml:space="preserve">تتواصل مع أمانات الاتفاقات البيئية المتعددة الأطراف ذات الصلة، بما في ذلك </w:t>
      </w:r>
      <w:r w:rsidR="00C6215F">
        <w:rPr>
          <w:rFonts w:eastAsia="YouYuan" w:cs="Simplified Arabic" w:hint="cs"/>
          <w:kern w:val="2"/>
          <w:sz w:val="22"/>
          <w:bdr w:val="none" w:sz="0" w:space="0" w:color="auto"/>
          <w:rtl/>
          <w:lang w:bidi="ar-EG"/>
        </w:rPr>
        <w:t>الآليات المالية المتعددة الأطراف ذات الصلة، و</w:t>
      </w:r>
      <w:r w:rsidRPr="000B3A37">
        <w:rPr>
          <w:rFonts w:eastAsia="YouYuan" w:cs="Simplified Arabic" w:hint="cs"/>
          <w:kern w:val="2"/>
          <w:sz w:val="22"/>
          <w:bdr w:val="none" w:sz="0" w:space="0" w:color="auto"/>
          <w:rtl/>
          <w:lang w:bidi="ar-EG"/>
        </w:rPr>
        <w:t>فريق الاتصال المشترك لاتفاقيات ريو وفريق الاتصال للاتفاقيات المتعلقة بالتنوع البيولوجي، من أجل النهوض بأوجه التآزر وتنسيق الأنشطة المتصلة بالتكيف مع تغير المناخ والتخفيف من آثاره</w:t>
      </w:r>
      <w:r w:rsidR="00DD63DA">
        <w:rPr>
          <w:rFonts w:eastAsia="YouYuan" w:cs="Simplified Arabic" w:hint="cs"/>
          <w:kern w:val="2"/>
          <w:sz w:val="22"/>
          <w:bdr w:val="none" w:sz="0" w:space="0" w:color="auto"/>
          <w:rtl/>
          <w:lang w:bidi="ar-EG"/>
        </w:rPr>
        <w:t xml:space="preserve"> والحد من مخاطر الكوارث</w:t>
      </w:r>
      <w:r w:rsidRPr="000B3A37">
        <w:rPr>
          <w:rFonts w:eastAsia="YouYuan" w:cs="Simplified Arabic" w:hint="cs"/>
          <w:kern w:val="2"/>
          <w:sz w:val="22"/>
          <w:bdr w:val="none" w:sz="0" w:space="0" w:color="auto"/>
          <w:rtl/>
          <w:lang w:bidi="ar-EG"/>
        </w:rPr>
        <w:t>، مثل تنظيم الاجتماعات المتعاقبة والأنشطة المشتركة، حسب الاقتضاء؛</w:t>
      </w:r>
    </w:p>
    <w:p w:rsidR="000B3A37" w:rsidRPr="00DD63DA" w:rsidRDefault="000B3A37" w:rsidP="00FF1A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rPr>
          <w:rFonts w:eastAsia="YouYuan" w:cs="Simplified Arabic"/>
          <w:kern w:val="2"/>
          <w:sz w:val="24"/>
          <w:szCs w:val="24"/>
          <w:bdr w:val="none" w:sz="0" w:space="0" w:color="auto"/>
          <w:lang w:bidi="ar-EG"/>
        </w:rPr>
      </w:pPr>
      <w:r w:rsidRPr="00DD63DA">
        <w:rPr>
          <w:rFonts w:eastAsia="YouYuan" w:cs="Simplified Arabic" w:hint="cs"/>
          <w:i/>
          <w:iCs/>
          <w:kern w:val="2"/>
          <w:sz w:val="24"/>
          <w:szCs w:val="24"/>
          <w:bdr w:val="none" w:sz="0" w:space="0" w:color="auto"/>
          <w:rtl/>
          <w:lang w:bidi="ar-EG"/>
        </w:rPr>
        <w:t>يدعو</w:t>
      </w:r>
      <w:r w:rsidRPr="00DD63DA">
        <w:rPr>
          <w:rFonts w:eastAsia="YouYuan" w:cs="Simplified Arabic" w:hint="cs"/>
          <w:kern w:val="2"/>
          <w:sz w:val="24"/>
          <w:szCs w:val="24"/>
          <w:bdr w:val="none" w:sz="0" w:space="0" w:color="auto"/>
          <w:rtl/>
          <w:lang w:bidi="ar-EG"/>
        </w:rPr>
        <w:t xml:space="preserve"> الأطراف، والحكومات الأخرى، ومنظمات التمويل والمنظمات ذات الصلة التي هي في وضع يسمح لها القيام بذلك، إلى تقديم الدعم للأنشطة ذات الصلة بالنُهج القائمة على النظم الإيكولوجية بشأن التكيف مع تغير المناخ والحد من مخاطر الكوارث.</w:t>
      </w:r>
    </w:p>
    <w:p w:rsidR="000B3A37" w:rsidRPr="000B3A37" w:rsidRDefault="000B3A37" w:rsidP="000B3A37">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jc w:val="center"/>
        <w:rPr>
          <w:rFonts w:eastAsia="YouYuan" w:cs="Simplified Arabic"/>
          <w:i/>
          <w:iCs/>
          <w:kern w:val="2"/>
          <w:sz w:val="20"/>
          <w:bdr w:val="none" w:sz="0" w:space="0" w:color="auto"/>
          <w:rtl/>
          <w:lang w:bidi="ar-EG"/>
        </w:rPr>
      </w:pPr>
      <w:r w:rsidRPr="000B3A37">
        <w:rPr>
          <w:rFonts w:eastAsia="YouYuan" w:cs="Simplified Arabic" w:hint="cs"/>
          <w:i/>
          <w:iCs/>
          <w:kern w:val="2"/>
          <w:sz w:val="20"/>
          <w:bdr w:val="none" w:sz="0" w:space="0" w:color="auto"/>
          <w:rtl/>
          <w:lang w:bidi="ar-EG"/>
        </w:rPr>
        <w:lastRenderedPageBreak/>
        <w:t>المرفق</w:t>
      </w:r>
    </w:p>
    <w:p w:rsidR="000B3A37" w:rsidRPr="000B3A37" w:rsidRDefault="000B3A37" w:rsidP="00C6215F">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2700" w:right="1530" w:hanging="1620"/>
        <w:jc w:val="lowKashida"/>
        <w:rPr>
          <w:rFonts w:eastAsia="YouYuan" w:cs="Simplified Arabic"/>
          <w:b/>
          <w:bCs/>
          <w:kern w:val="2"/>
          <w:bdr w:val="none" w:sz="0" w:space="0" w:color="auto"/>
          <w:rtl/>
          <w:lang w:bidi="ar-EG"/>
        </w:rPr>
      </w:pPr>
      <w:r w:rsidRPr="000B3A37">
        <w:rPr>
          <w:rFonts w:eastAsia="YouYuan" w:cs="Simplified Arabic" w:hint="cs"/>
          <w:b/>
          <w:bCs/>
          <w:kern w:val="2"/>
          <w:bdr w:val="none" w:sz="0" w:space="0" w:color="auto"/>
          <w:rtl/>
          <w:lang w:bidi="ar-EG"/>
        </w:rPr>
        <w:t>المبادئ التوجيهية الطوعية لتصميم النُهج القائمة على النظم الإيكولوجية بشأن التكيف مع تغير المناخ والحد من مخاطر الكوارث وتنفيذها الفعال</w:t>
      </w:r>
    </w:p>
    <w:p w:rsidR="00C6215F" w:rsidRPr="00C6215F" w:rsidRDefault="00C6215F" w:rsidP="00C6215F">
      <w:pPr>
        <w:bidi/>
        <w:spacing w:after="100" w:line="204" w:lineRule="auto"/>
        <w:rPr>
          <w:rFonts w:cs="Simplified Arabic"/>
          <w:b/>
          <w:bCs/>
          <w:sz w:val="22"/>
          <w:rtl/>
        </w:rPr>
      </w:pPr>
      <w:r w:rsidRPr="00C6215F">
        <w:rPr>
          <w:rFonts w:cs="Simplified Arabic" w:hint="cs"/>
          <w:b/>
          <w:bCs/>
          <w:sz w:val="22"/>
          <w:rtl/>
        </w:rPr>
        <w:t>جدول المحتويات</w:t>
      </w:r>
    </w:p>
    <w:p w:rsidR="00C6215F" w:rsidRPr="00C6215F" w:rsidRDefault="00C6215F" w:rsidP="00C6215F">
      <w:pPr>
        <w:bidi/>
        <w:spacing w:line="204" w:lineRule="auto"/>
        <w:ind w:left="360" w:hanging="360"/>
        <w:rPr>
          <w:rFonts w:cs="Simplified Arabic"/>
          <w:b/>
          <w:bCs/>
          <w:sz w:val="22"/>
          <w:rtl/>
        </w:rPr>
      </w:pPr>
      <w:r w:rsidRPr="00C6215F">
        <w:rPr>
          <w:rFonts w:cs="Simplified Arabic" w:hint="cs"/>
          <w:b/>
          <w:bCs/>
          <w:sz w:val="22"/>
          <w:rtl/>
        </w:rPr>
        <w:t>1-</w:t>
      </w:r>
      <w:r w:rsidRPr="00C6215F">
        <w:rPr>
          <w:rFonts w:cs="Simplified Arabic" w:hint="cs"/>
          <w:b/>
          <w:bCs/>
          <w:sz w:val="22"/>
          <w:rtl/>
        </w:rPr>
        <w:tab/>
        <w:t>مقدمة</w:t>
      </w:r>
    </w:p>
    <w:p w:rsidR="00C6215F" w:rsidRPr="00C6215F" w:rsidRDefault="00C6215F" w:rsidP="00C6215F">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bidi/>
        <w:spacing w:line="204" w:lineRule="auto"/>
        <w:contextualSpacing/>
        <w:jc w:val="left"/>
        <w:rPr>
          <w:rFonts w:cs="Simplified Arabic"/>
          <w:b/>
          <w:bCs/>
          <w:szCs w:val="24"/>
          <w:rtl/>
        </w:rPr>
      </w:pPr>
      <w:r w:rsidRPr="00C6215F">
        <w:rPr>
          <w:rFonts w:cs="Simplified Arabic" w:hint="cs"/>
          <w:b/>
          <w:bCs/>
          <w:szCs w:val="24"/>
          <w:rtl/>
        </w:rPr>
        <w:t>نظرة عامة على المبادئ التوجيهية الطوعية</w:t>
      </w:r>
    </w:p>
    <w:p w:rsidR="00C6215F" w:rsidRPr="00C6215F" w:rsidRDefault="00C6215F" w:rsidP="00CE00D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bidi/>
        <w:spacing w:line="204" w:lineRule="auto"/>
        <w:jc w:val="left"/>
        <w:rPr>
          <w:rFonts w:cs="Simplified Arabic"/>
          <w:b/>
          <w:bCs/>
          <w:szCs w:val="24"/>
          <w:rtl/>
        </w:rPr>
      </w:pPr>
      <w:r w:rsidRPr="00C6215F">
        <w:rPr>
          <w:rFonts w:cs="Simplified Arabic" w:hint="cs"/>
          <w:b/>
          <w:bCs/>
          <w:szCs w:val="24"/>
          <w:rtl/>
        </w:rPr>
        <w:t>ما هي النُهج القائمة على النظم الإيكولوجية بشأن التكيف مع تغير المناخ والحد من مخاطر الكوارث؟</w:t>
      </w:r>
    </w:p>
    <w:p w:rsidR="00C6215F" w:rsidRPr="00C6215F" w:rsidRDefault="00C6215F" w:rsidP="00C6215F">
      <w:pPr>
        <w:bidi/>
        <w:spacing w:line="204" w:lineRule="auto"/>
        <w:ind w:left="360" w:hanging="360"/>
        <w:rPr>
          <w:rFonts w:cs="Simplified Arabic"/>
          <w:b/>
          <w:bCs/>
          <w:sz w:val="22"/>
          <w:rtl/>
        </w:rPr>
      </w:pPr>
      <w:r w:rsidRPr="00C6215F">
        <w:rPr>
          <w:rFonts w:cs="Simplified Arabic" w:hint="cs"/>
          <w:b/>
          <w:bCs/>
          <w:sz w:val="22"/>
          <w:rtl/>
        </w:rPr>
        <w:t>2-</w:t>
      </w:r>
      <w:r w:rsidRPr="00C6215F">
        <w:rPr>
          <w:rFonts w:cs="Simplified Arabic" w:hint="cs"/>
          <w:b/>
          <w:bCs/>
          <w:sz w:val="22"/>
          <w:rtl/>
        </w:rPr>
        <w:tab/>
        <w:t>المبادئ والضمانات</w:t>
      </w:r>
    </w:p>
    <w:p w:rsidR="00C6215F" w:rsidRDefault="00C6215F" w:rsidP="00C6215F">
      <w:pPr>
        <w:bidi/>
        <w:spacing w:line="204" w:lineRule="auto"/>
        <w:ind w:left="360" w:firstLine="360"/>
        <w:rPr>
          <w:rFonts w:cs="Simplified Arabic"/>
          <w:b/>
          <w:bCs/>
          <w:sz w:val="22"/>
          <w:rtl/>
        </w:rPr>
      </w:pPr>
      <w:r w:rsidRPr="00C6215F">
        <w:rPr>
          <w:rFonts w:cs="Simplified Arabic" w:hint="cs"/>
          <w:b/>
          <w:bCs/>
          <w:sz w:val="22"/>
          <w:rtl/>
        </w:rPr>
        <w:t>2-1</w:t>
      </w:r>
      <w:r w:rsidRPr="00C6215F">
        <w:rPr>
          <w:rFonts w:cs="Simplified Arabic" w:hint="cs"/>
          <w:b/>
          <w:bCs/>
          <w:sz w:val="22"/>
          <w:rtl/>
        </w:rPr>
        <w:tab/>
        <w:t>المبادئ</w:t>
      </w:r>
    </w:p>
    <w:p w:rsidR="00BC0A26" w:rsidRPr="00C6215F" w:rsidRDefault="00BC0A26" w:rsidP="00BC0A26">
      <w:pPr>
        <w:bidi/>
        <w:spacing w:line="204" w:lineRule="auto"/>
        <w:ind w:left="360" w:firstLine="360"/>
        <w:rPr>
          <w:rFonts w:cs="Simplified Arabic"/>
          <w:b/>
          <w:bCs/>
          <w:sz w:val="22"/>
          <w:rtl/>
        </w:rPr>
      </w:pPr>
      <w:r>
        <w:rPr>
          <w:rFonts w:cs="Simplified Arabic" w:hint="cs"/>
          <w:b/>
          <w:bCs/>
          <w:sz w:val="22"/>
          <w:rtl/>
        </w:rPr>
        <w:t>2-2</w:t>
      </w:r>
      <w:r>
        <w:rPr>
          <w:rFonts w:cs="Simplified Arabic" w:hint="cs"/>
          <w:b/>
          <w:bCs/>
          <w:sz w:val="22"/>
          <w:rtl/>
        </w:rPr>
        <w:tab/>
        <w:t>الضمانات</w:t>
      </w:r>
    </w:p>
    <w:p w:rsidR="00C6215F" w:rsidRPr="00C6215F" w:rsidRDefault="00C6215F" w:rsidP="00C6215F">
      <w:pPr>
        <w:bidi/>
        <w:spacing w:line="204" w:lineRule="auto"/>
        <w:ind w:left="360" w:hanging="360"/>
        <w:jc w:val="both"/>
        <w:rPr>
          <w:rFonts w:cs="Simplified Arabic"/>
          <w:b/>
          <w:bCs/>
          <w:sz w:val="22"/>
          <w:rtl/>
        </w:rPr>
      </w:pPr>
      <w:r w:rsidRPr="00C6215F">
        <w:rPr>
          <w:rFonts w:cs="Simplified Arabic" w:hint="cs"/>
          <w:b/>
          <w:bCs/>
          <w:sz w:val="22"/>
          <w:rtl/>
        </w:rPr>
        <w:t>3-</w:t>
      </w:r>
      <w:r w:rsidRPr="00C6215F">
        <w:rPr>
          <w:rFonts w:cs="Simplified Arabic" w:hint="cs"/>
          <w:b/>
          <w:bCs/>
          <w:sz w:val="22"/>
          <w:rtl/>
        </w:rPr>
        <w:tab/>
        <w:t>الاعتبارات الشاملة بشأن تصميم وتنفيذ النُهج القائمة على النظم الإيكولوجية بشأن التكيف مع تغير المناخ والحد من مخاطر الكوارث</w:t>
      </w:r>
    </w:p>
    <w:p w:rsidR="00C6215F" w:rsidRPr="00C6215F" w:rsidRDefault="00C6215F" w:rsidP="00C6215F">
      <w:pPr>
        <w:bidi/>
        <w:spacing w:line="204" w:lineRule="auto"/>
        <w:ind w:left="1440" w:hanging="720"/>
        <w:rPr>
          <w:rFonts w:cs="Simplified Arabic"/>
          <w:b/>
          <w:bCs/>
          <w:sz w:val="22"/>
          <w:rtl/>
        </w:rPr>
      </w:pPr>
      <w:r w:rsidRPr="00C6215F">
        <w:rPr>
          <w:rFonts w:cs="Simplified Arabic" w:hint="cs"/>
          <w:b/>
          <w:bCs/>
          <w:sz w:val="22"/>
          <w:rtl/>
        </w:rPr>
        <w:t>3-1</w:t>
      </w:r>
      <w:r w:rsidRPr="00C6215F">
        <w:rPr>
          <w:rFonts w:cs="Simplified Arabic" w:hint="cs"/>
          <w:b/>
          <w:bCs/>
          <w:sz w:val="22"/>
          <w:rtl/>
        </w:rPr>
        <w:tab/>
        <w:t>دمج معارف وتكنولوجيات وممارسات وجهود الشعوب الأصلية والمجتمعات المحلية</w:t>
      </w:r>
    </w:p>
    <w:p w:rsidR="00C6215F" w:rsidRPr="00C6215F" w:rsidRDefault="00C6215F" w:rsidP="00C6215F">
      <w:pPr>
        <w:bidi/>
        <w:spacing w:line="204" w:lineRule="auto"/>
        <w:ind w:left="1440" w:hanging="720"/>
        <w:rPr>
          <w:rFonts w:cs="Simplified Arabic"/>
          <w:b/>
          <w:bCs/>
          <w:sz w:val="22"/>
          <w:rtl/>
        </w:rPr>
      </w:pPr>
      <w:r w:rsidRPr="00C6215F">
        <w:rPr>
          <w:rFonts w:cs="Simplified Arabic" w:hint="cs"/>
          <w:b/>
          <w:bCs/>
          <w:sz w:val="22"/>
          <w:rtl/>
        </w:rPr>
        <w:t>3-2</w:t>
      </w:r>
      <w:r w:rsidRPr="00C6215F">
        <w:rPr>
          <w:rFonts w:cs="Simplified Arabic" w:hint="cs"/>
          <w:b/>
          <w:bCs/>
          <w:sz w:val="22"/>
          <w:rtl/>
        </w:rPr>
        <w:tab/>
        <w:t>تعميم النُهج القائمة على النظم الإيكولوجية بشأن التكيف مع تغير المناخ والحد من مخاطر الكوارث</w:t>
      </w:r>
    </w:p>
    <w:p w:rsidR="00C6215F" w:rsidRPr="00C6215F" w:rsidRDefault="00C6215F" w:rsidP="00C6215F">
      <w:pPr>
        <w:bidi/>
        <w:spacing w:line="204" w:lineRule="auto"/>
        <w:ind w:left="1440" w:hanging="720"/>
        <w:rPr>
          <w:rFonts w:cs="Simplified Arabic"/>
          <w:b/>
          <w:bCs/>
          <w:sz w:val="22"/>
          <w:rtl/>
        </w:rPr>
      </w:pPr>
      <w:r w:rsidRPr="00C6215F">
        <w:rPr>
          <w:rFonts w:cs="Simplified Arabic" w:hint="cs"/>
          <w:b/>
          <w:bCs/>
          <w:sz w:val="22"/>
          <w:rtl/>
        </w:rPr>
        <w:t>3-3</w:t>
      </w:r>
      <w:r w:rsidRPr="00C6215F">
        <w:rPr>
          <w:rFonts w:cs="Simplified Arabic" w:hint="cs"/>
          <w:b/>
          <w:bCs/>
          <w:sz w:val="22"/>
          <w:rtl/>
        </w:rPr>
        <w:tab/>
        <w:t>زيادة الوعي وبناء القدرات</w:t>
      </w:r>
    </w:p>
    <w:p w:rsidR="00C6215F" w:rsidRPr="00C6215F" w:rsidRDefault="00C6215F" w:rsidP="00C6215F">
      <w:pPr>
        <w:bidi/>
        <w:spacing w:line="204" w:lineRule="auto"/>
        <w:ind w:left="360" w:hanging="360"/>
        <w:rPr>
          <w:rFonts w:cs="Simplified Arabic"/>
          <w:b/>
          <w:bCs/>
          <w:sz w:val="22"/>
          <w:rtl/>
        </w:rPr>
      </w:pPr>
      <w:r w:rsidRPr="00C6215F">
        <w:rPr>
          <w:rFonts w:cs="Simplified Arabic" w:hint="cs"/>
          <w:b/>
          <w:bCs/>
          <w:sz w:val="22"/>
          <w:rtl/>
        </w:rPr>
        <w:t>4-</w:t>
      </w:r>
      <w:r w:rsidRPr="00C6215F">
        <w:rPr>
          <w:rFonts w:cs="Simplified Arabic" w:hint="cs"/>
          <w:b/>
          <w:bCs/>
          <w:sz w:val="22"/>
          <w:rtl/>
        </w:rPr>
        <w:tab/>
        <w:t>نهج متدرج لتصميم وتنفيذ نُهج فعالة قائمة على النظم الإيكولوجية بشأن التكيف مع تغير المناخ والحد من مخاطر الكوارث</w:t>
      </w:r>
    </w:p>
    <w:p w:rsidR="00C6215F" w:rsidRPr="00C6215F" w:rsidRDefault="00C6215F" w:rsidP="00C6215F">
      <w:pPr>
        <w:bidi/>
        <w:spacing w:line="204" w:lineRule="auto"/>
        <w:ind w:left="1980" w:hanging="1260"/>
        <w:rPr>
          <w:rFonts w:cs="Simplified Arabic"/>
          <w:b/>
          <w:bCs/>
          <w:sz w:val="22"/>
          <w:rtl/>
        </w:rPr>
      </w:pPr>
      <w:r w:rsidRPr="00C6215F">
        <w:rPr>
          <w:rFonts w:cs="Simplified Arabic" w:hint="cs"/>
          <w:b/>
          <w:bCs/>
          <w:sz w:val="22"/>
          <w:rtl/>
        </w:rPr>
        <w:t>الخطوة ألف -</w:t>
      </w:r>
      <w:r w:rsidRPr="00C6215F">
        <w:rPr>
          <w:rFonts w:cs="Simplified Arabic" w:hint="cs"/>
          <w:b/>
          <w:bCs/>
          <w:sz w:val="22"/>
          <w:rtl/>
        </w:rPr>
        <w:tab/>
        <w:t>فهم النظام الاجتماعي الإيكولوجي</w:t>
      </w:r>
    </w:p>
    <w:p w:rsidR="00C6215F" w:rsidRPr="00C6215F" w:rsidRDefault="00C6215F" w:rsidP="00C6215F">
      <w:pPr>
        <w:bidi/>
        <w:spacing w:line="204" w:lineRule="auto"/>
        <w:ind w:left="1980" w:hanging="1260"/>
        <w:rPr>
          <w:rFonts w:cs="Simplified Arabic"/>
          <w:b/>
          <w:bCs/>
          <w:sz w:val="22"/>
          <w:rtl/>
        </w:rPr>
      </w:pPr>
      <w:r w:rsidRPr="00C6215F">
        <w:rPr>
          <w:rFonts w:cs="Simplified Arabic" w:hint="cs"/>
          <w:b/>
          <w:bCs/>
          <w:sz w:val="22"/>
          <w:rtl/>
        </w:rPr>
        <w:t>الخطوة باء -</w:t>
      </w:r>
      <w:r w:rsidRPr="00C6215F">
        <w:rPr>
          <w:rFonts w:cs="Simplified Arabic" w:hint="cs"/>
          <w:b/>
          <w:bCs/>
          <w:sz w:val="22"/>
          <w:rtl/>
        </w:rPr>
        <w:tab/>
        <w:t>تقييم هشاشة الأوضاع والمخاطر</w:t>
      </w:r>
    </w:p>
    <w:p w:rsidR="00C6215F" w:rsidRPr="00C6215F" w:rsidRDefault="00C6215F" w:rsidP="00C6215F">
      <w:pPr>
        <w:bidi/>
        <w:spacing w:line="204" w:lineRule="auto"/>
        <w:ind w:left="1980" w:hanging="1260"/>
        <w:rPr>
          <w:rFonts w:cs="Simplified Arabic"/>
          <w:b/>
          <w:bCs/>
          <w:sz w:val="22"/>
          <w:rtl/>
        </w:rPr>
      </w:pPr>
      <w:r w:rsidRPr="00C6215F">
        <w:rPr>
          <w:rFonts w:cs="Simplified Arabic" w:hint="cs"/>
          <w:b/>
          <w:bCs/>
          <w:sz w:val="22"/>
          <w:rtl/>
        </w:rPr>
        <w:t>الخطوة جيم -</w:t>
      </w:r>
      <w:r w:rsidRPr="00C6215F">
        <w:rPr>
          <w:rFonts w:cs="Simplified Arabic" w:hint="cs"/>
          <w:b/>
          <w:bCs/>
          <w:sz w:val="22"/>
          <w:rtl/>
        </w:rPr>
        <w:tab/>
        <w:t>تحديد خيارات النُهج القائمة على النظم الإيكولوجية بشأن التكيف مع تغير المناخ والحد من مخاطر الكوارث</w:t>
      </w:r>
    </w:p>
    <w:p w:rsidR="00C6215F" w:rsidRPr="00C6215F" w:rsidRDefault="00C6215F" w:rsidP="00C6215F">
      <w:pPr>
        <w:bidi/>
        <w:spacing w:line="204" w:lineRule="auto"/>
        <w:ind w:left="1980" w:hanging="1260"/>
        <w:rPr>
          <w:rFonts w:cs="Simplified Arabic"/>
          <w:b/>
          <w:bCs/>
          <w:sz w:val="22"/>
          <w:rtl/>
        </w:rPr>
      </w:pPr>
      <w:r w:rsidRPr="00C6215F">
        <w:rPr>
          <w:rFonts w:cs="Simplified Arabic" w:hint="cs"/>
          <w:b/>
          <w:bCs/>
          <w:sz w:val="22"/>
          <w:rtl/>
        </w:rPr>
        <w:t>الخطوة دال -</w:t>
      </w:r>
      <w:r w:rsidRPr="00C6215F">
        <w:rPr>
          <w:rFonts w:cs="Simplified Arabic" w:hint="cs"/>
          <w:b/>
          <w:bCs/>
          <w:sz w:val="22"/>
          <w:rtl/>
        </w:rPr>
        <w:tab/>
        <w:t>ترتيب خيارات النُهج القائمة على النظم الإيكولوجية بشأن التكيف مع تغير المناخ والحد من مخاطر الكوارث حسب الأولوية، وتقييمها واختيارها</w:t>
      </w:r>
    </w:p>
    <w:p w:rsidR="00C6215F" w:rsidRPr="00C6215F" w:rsidRDefault="00C6215F" w:rsidP="00C6215F">
      <w:pPr>
        <w:bidi/>
        <w:spacing w:line="204" w:lineRule="auto"/>
        <w:ind w:left="1980" w:hanging="1260"/>
        <w:rPr>
          <w:rFonts w:cs="Simplified Arabic"/>
          <w:b/>
          <w:bCs/>
          <w:sz w:val="22"/>
          <w:rtl/>
        </w:rPr>
      </w:pPr>
      <w:r w:rsidRPr="00C6215F">
        <w:rPr>
          <w:rFonts w:cs="Simplified Arabic" w:hint="cs"/>
          <w:b/>
          <w:bCs/>
          <w:sz w:val="22"/>
          <w:rtl/>
        </w:rPr>
        <w:t>الخطوة هاء -</w:t>
      </w:r>
      <w:r w:rsidRPr="00C6215F">
        <w:rPr>
          <w:rFonts w:cs="Simplified Arabic" w:hint="cs"/>
          <w:b/>
          <w:bCs/>
          <w:sz w:val="22"/>
          <w:rtl/>
        </w:rPr>
        <w:tab/>
        <w:t>تصميم وتنفيذ المشروع</w:t>
      </w:r>
    </w:p>
    <w:p w:rsidR="00C6215F" w:rsidRPr="00C6215F" w:rsidRDefault="00C6215F" w:rsidP="00C6215F">
      <w:pPr>
        <w:bidi/>
        <w:spacing w:line="204" w:lineRule="auto"/>
        <w:ind w:left="1980" w:hanging="1260"/>
        <w:rPr>
          <w:rFonts w:cs="Simplified Arabic"/>
          <w:b/>
          <w:bCs/>
          <w:sz w:val="22"/>
          <w:rtl/>
        </w:rPr>
      </w:pPr>
      <w:r w:rsidRPr="00C6215F">
        <w:rPr>
          <w:rFonts w:cs="Simplified Arabic" w:hint="cs"/>
          <w:b/>
          <w:bCs/>
          <w:sz w:val="22"/>
          <w:rtl/>
        </w:rPr>
        <w:t>الخطوة واو -</w:t>
      </w:r>
      <w:r w:rsidRPr="00C6215F">
        <w:rPr>
          <w:rFonts w:cs="Simplified Arabic" w:hint="cs"/>
          <w:b/>
          <w:bCs/>
          <w:sz w:val="22"/>
          <w:rtl/>
        </w:rPr>
        <w:tab/>
        <w:t>رصد وتقييم النُهج القائمة على النظم الإيكولوجية بشأن التكيف مع تغير المناخ والحد من مخاطر الكوارث</w:t>
      </w:r>
    </w:p>
    <w:p w:rsidR="00C6215F" w:rsidRPr="00C6215F" w:rsidRDefault="00C6215F" w:rsidP="00C6215F">
      <w:pPr>
        <w:bidi/>
        <w:spacing w:after="100" w:line="204" w:lineRule="auto"/>
        <w:rPr>
          <w:rFonts w:cs="Simplified Arabic"/>
          <w:b/>
          <w:bCs/>
          <w:sz w:val="22"/>
          <w:rtl/>
        </w:rPr>
      </w:pPr>
      <w:r w:rsidRPr="00C6215F">
        <w:rPr>
          <w:rFonts w:cs="Simplified Arabic" w:hint="cs"/>
          <w:b/>
          <w:bCs/>
          <w:sz w:val="22"/>
          <w:rtl/>
        </w:rPr>
        <w:t>1-</w:t>
      </w:r>
      <w:r w:rsidRPr="00C6215F">
        <w:rPr>
          <w:rFonts w:cs="Simplified Arabic" w:hint="cs"/>
          <w:b/>
          <w:bCs/>
          <w:sz w:val="22"/>
          <w:rtl/>
        </w:rPr>
        <w:tab/>
        <w:t>مقدمة</w:t>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t>1-</w:t>
      </w:r>
      <w:r w:rsidRPr="00C6215F">
        <w:rPr>
          <w:rFonts w:cs="Simplified Arabic" w:hint="cs"/>
          <w:sz w:val="22"/>
          <w:rtl/>
        </w:rPr>
        <w:tab/>
        <w:t>تعتبر النُهج القائمة على النظم الإيكولوجية بشأن التكيف مع تغير المناخ والحد من مخاطر الكوارث نُهجا شاملة تستخدم التنوع البيولوجي ووظائف وخدمات النظم الإيكولوجية لإدارة مخاطر الآثار والكوارث المتعلقة بالمناخ. والتكيف القائم على النظم الإيكولوجية هو استخدام التنوع البيولوجي ووظائف وخدمات النظم الأيكولوجية كجزء من استراتيجية تكيف شاملة، تسهم في رفاهية المجتمعات، بما في ذلك الشعوب الأصلية والمجتمعات المحلية، وتساعد الناس على التكيف مع الآثار الضارة لتغير المناخ. ويهدف التكيف القائم على النظم الإيكولوجية إلى الحفاظ على قدرة النظم الإيكولوجية والشعوب على الصمود والحد من هشاشة الأوضاع فيها في مواجهة الآثار الضارة لتغير المناخ.</w:t>
      </w:r>
      <w:r w:rsidRPr="00C6215F">
        <w:rPr>
          <w:rFonts w:cs="Simplified Arabic"/>
          <w:sz w:val="22"/>
          <w:vertAlign w:val="superscript"/>
          <w:rtl/>
        </w:rPr>
        <w:footnoteReference w:id="12"/>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lastRenderedPageBreak/>
        <w:t>2-</w:t>
      </w:r>
      <w:r w:rsidRPr="00C6215F">
        <w:rPr>
          <w:rFonts w:cs="Simplified Arabic" w:hint="cs"/>
          <w:sz w:val="22"/>
          <w:rtl/>
        </w:rPr>
        <w:tab/>
        <w:t>والحد من مخاطر الكوارث القائم على النظم الإيكولوجية هو الإدارة الشاملة والمستدامة للنظم الإيكولوجية، وحفظها واستعادتها للحد من مخاطر الكوارث، بهدف تحقيق التنمية المستدامة التي تتسم بالقدرة على الصمود.</w:t>
      </w:r>
      <w:r w:rsidRPr="00C6215F">
        <w:rPr>
          <w:rFonts w:cs="Simplified Arabic"/>
          <w:sz w:val="22"/>
          <w:vertAlign w:val="superscript"/>
          <w:rtl/>
        </w:rPr>
        <w:footnoteReference w:id="13"/>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t>3-</w:t>
      </w:r>
      <w:r w:rsidRPr="00C6215F">
        <w:rPr>
          <w:rFonts w:cs="Simplified Arabic" w:hint="cs"/>
          <w:sz w:val="22"/>
          <w:rtl/>
        </w:rPr>
        <w:tab/>
        <w:t xml:space="preserve">وتم إعداد هذه المبادئ التوجيهية الطوعية لتصميم النُهج القائمة على النظم الإيكولوجية بشأن التكيف مع تغير المناخ والحد من مخاطر الكوارث وتنفيذها الفعال عملا بالفقرة 10 من </w:t>
      </w:r>
      <w:hyperlink r:id="rId16" w:history="1">
        <w:r w:rsidRPr="00055F07">
          <w:rPr>
            <w:rStyle w:val="Hyperlink"/>
            <w:rFonts w:cs="Simplified Arabic" w:hint="cs"/>
            <w:color w:val="0000FF"/>
            <w:sz w:val="22"/>
            <w:rtl/>
          </w:rPr>
          <w:t xml:space="preserve">المقرر </w:t>
        </w:r>
        <w:r w:rsidRPr="00055F07">
          <w:rPr>
            <w:rStyle w:val="Hyperlink"/>
            <w:rFonts w:ascii="Simplified Arabic" w:hAnsi="Simplified Arabic" w:cs="Simplified Arabic"/>
            <w:color w:val="0000FF"/>
            <w:sz w:val="22"/>
            <w:rtl/>
          </w:rPr>
          <w:t>13/4</w:t>
        </w:r>
      </w:hyperlink>
      <w:r w:rsidRPr="00C6215F">
        <w:rPr>
          <w:rFonts w:cs="Simplified Arabic" w:hint="cs"/>
          <w:sz w:val="22"/>
          <w:rtl/>
        </w:rPr>
        <w:t>. والغرض من هذه المبادئ التوجيهية الطوعية هو استخدامها من جانب الأطراف، والحكومات الأخرى، والمنظمات ذات الصلة، والشعوب الأصلية والمجتمعات المحلية، وشركات الأعمال التجارية، والقطاع الخاص والمجتمع المدني كإطار مرن لتخطيط وتنفيذ النُهج القائمة على النظم الإيكولوجية بشأن التكيف مع تغير المناخ والحد من مخاطر الكوارث. ويمكن أن تسهم أيضا المبادئ التوجيهية الطوعية في هدف المبادئ التوجيهية لخطط التكيف الوطنية في إطار اتفاقية الأمم المتحدة الإطارية بشأن تغير المناخ للتقليل من الضعف أمام آثار تغير المناخ، وذلك عن طريق بناء القدرة على الصمود والتكيف.</w:t>
      </w:r>
    </w:p>
    <w:p w:rsidR="00C6215F" w:rsidRPr="00C6215F" w:rsidRDefault="00C6215F" w:rsidP="00C6215F">
      <w:pPr>
        <w:bidi/>
        <w:spacing w:after="100" w:line="204" w:lineRule="auto"/>
        <w:ind w:left="758"/>
        <w:rPr>
          <w:rFonts w:cs="Simplified Arabic"/>
          <w:b/>
          <w:bCs/>
          <w:sz w:val="22"/>
          <w:rtl/>
        </w:rPr>
      </w:pPr>
      <w:r w:rsidRPr="00C6215F">
        <w:rPr>
          <w:rFonts w:cs="Simplified Arabic" w:hint="cs"/>
          <w:b/>
          <w:bCs/>
          <w:sz w:val="22"/>
          <w:rtl/>
        </w:rPr>
        <w:t>1-1</w:t>
      </w:r>
      <w:r w:rsidRPr="00C6215F">
        <w:rPr>
          <w:rFonts w:cs="Simplified Arabic" w:hint="cs"/>
          <w:b/>
          <w:bCs/>
          <w:sz w:val="22"/>
          <w:rtl/>
        </w:rPr>
        <w:tab/>
        <w:t>نظرة عامة على المبادئ التوجيهية الطوعية</w:t>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t>4-</w:t>
      </w:r>
      <w:r w:rsidRPr="00C6215F">
        <w:rPr>
          <w:rFonts w:cs="Simplified Arabic" w:hint="cs"/>
          <w:sz w:val="22"/>
          <w:rtl/>
        </w:rPr>
        <w:tab/>
        <w:t>تبدأ المبادئ التوجيهية بمقدمة عامة لولاية النُهج القائمة على النظم الإيكولوجية بشأن التكيف مع تغير المناخ والحد من مخاطر الكوارث والمصطلحات الرئيسية الواردة فيها. ويعرض القسم 2 مبادئ وضمانات تقدم معايير وتدابير توضع في الاعتبار في جميع خطوات التخطيط والتنفيذ الواردة في القسم 4. ويعرض القسم 3 اعتبارات شاملة وهامة أخرى بشأن: دمج معارف، وتكنولوجيات، وممارسات، وجهود الشعوب الأصلية والمجتمعات المحلية، والتعميم، وزيادة الوعي وبناء القدرات. وينبغي أن تؤخذ هذه الاعتبارات الشاملة في الحسبان عند الاضطلاع بخطوات التخطيط والتنفيذ الواردة في القسم 4. ويعرض القسم 4 نهجا متدرجا يهدف إلى العمل بصورة تكرارية من أجل تخطيط وتنفيذ النُهج القائمة على النظم الإيكولوجية بشأن التكيف مع تغير المناخ والحد من مخاطر الكوارث بالإضافة إلى إجراءات عملية مقترحة. وتُتاح أيضا مذكرة تكميلية</w:t>
      </w:r>
      <w:r w:rsidRPr="00C6215F">
        <w:rPr>
          <w:rStyle w:val="FootnoteReference"/>
          <w:rFonts w:cs="Simplified Arabic"/>
          <w:sz w:val="22"/>
          <w:rtl/>
        </w:rPr>
        <w:footnoteReference w:id="14"/>
      </w:r>
      <w:r w:rsidRPr="00C6215F">
        <w:rPr>
          <w:rFonts w:cs="Simplified Arabic" w:hint="cs"/>
          <w:sz w:val="22"/>
          <w:rtl/>
        </w:rPr>
        <w:t xml:space="preserve"> تتضمن مرشدا لصانعي السياسات، وأدوات ترتبط بالعملية المتدرجة، وإجراءات مفصلة أخرى، وإحاطات للدعوة من أجل زيادة فعالية عملية الترويج داخل القطاعات، فضلا عن مراجع داعمة، ومسرد مصطلحات، وقوائم سياسات وغير ذلك من المبادئ التوجيهية ذات الصلة. وتحتوي أيضا على رسم وجدول لبيان كيف تعمل معا المبادئ والضمانات والاعتبارات الشاملة، والنهج التدريجي.</w:t>
      </w:r>
    </w:p>
    <w:p w:rsidR="00C6215F" w:rsidRPr="00C6215F" w:rsidRDefault="00C6215F" w:rsidP="00C6215F">
      <w:pPr>
        <w:bidi/>
        <w:spacing w:after="100" w:line="204" w:lineRule="auto"/>
        <w:ind w:left="758"/>
        <w:rPr>
          <w:rFonts w:cs="Simplified Arabic"/>
          <w:b/>
          <w:bCs/>
          <w:sz w:val="22"/>
          <w:rtl/>
        </w:rPr>
      </w:pPr>
      <w:r w:rsidRPr="00C6215F">
        <w:rPr>
          <w:rFonts w:cs="Simplified Arabic" w:hint="cs"/>
          <w:b/>
          <w:bCs/>
          <w:sz w:val="22"/>
          <w:rtl/>
        </w:rPr>
        <w:t>1-2</w:t>
      </w:r>
      <w:r w:rsidRPr="00C6215F">
        <w:rPr>
          <w:rFonts w:cs="Simplified Arabic" w:hint="cs"/>
          <w:b/>
          <w:bCs/>
          <w:sz w:val="22"/>
          <w:rtl/>
        </w:rPr>
        <w:tab/>
        <w:t>ما هي النُهج القائمة على النظم الإيكولوجية بشأن التكيف مع تغير المناخ والحد من مخاطر الكوارث؟</w:t>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t>5-</w:t>
      </w:r>
      <w:r w:rsidRPr="00C6215F">
        <w:rPr>
          <w:rFonts w:cs="Simplified Arabic" w:hint="cs"/>
          <w:sz w:val="22"/>
          <w:rtl/>
        </w:rPr>
        <w:tab/>
        <w:t>نشرت اتفاقية التنوع البيولوجي سلسلة المنشورات التقنية رقم 85</w:t>
      </w:r>
      <w:r w:rsidRPr="00C6215F">
        <w:rPr>
          <w:rFonts w:cs="Simplified Arabic"/>
          <w:sz w:val="22"/>
          <w:vertAlign w:val="superscript"/>
          <w:rtl/>
        </w:rPr>
        <w:footnoteReference w:id="15"/>
      </w:r>
      <w:r w:rsidRPr="00C6215F">
        <w:rPr>
          <w:rFonts w:cs="Simplified Arabic" w:hint="cs"/>
          <w:sz w:val="22"/>
          <w:rtl/>
        </w:rPr>
        <w:t xml:space="preserve"> التي تقدم تقريرا توليفيا عن تجارب تنفيذ النُهج القائمة على النظم الإيكولوجية بشأن التكيف مع تغير المناخ والحد من مخاطر الكوارث. وتقدم السلسلة التقنية معلومات مفصلة عن تجارب الأطر السياساتية والتشريعية، والتعميم، ودمج الاعتبارات الجنسانية ومساهمة الشعوب الأصلية والمجتمعات المحلية. وترد في الجدول أدناه أمثلة إضافية على الأنشطة التي تُتبع فيها النُهج القائمة على النظم الإيكولوجية بشأن التكيف مع تغير المناخ والحد من مخاطر الكوارث.</w:t>
      </w:r>
    </w:p>
    <w:p w:rsidR="00C6215F" w:rsidRPr="00C6215F" w:rsidRDefault="00C6215F" w:rsidP="00055F07">
      <w:pPr>
        <w:keepNext/>
        <w:bidi/>
        <w:spacing w:after="100" w:line="204" w:lineRule="auto"/>
        <w:jc w:val="center"/>
        <w:rPr>
          <w:rFonts w:cs="Simplified Arabic"/>
          <w:b/>
          <w:bCs/>
          <w:sz w:val="22"/>
          <w:rtl/>
        </w:rPr>
      </w:pPr>
      <w:r w:rsidRPr="00C6215F">
        <w:rPr>
          <w:rFonts w:cs="Simplified Arabic" w:hint="cs"/>
          <w:b/>
          <w:bCs/>
          <w:sz w:val="22"/>
          <w:rtl/>
        </w:rPr>
        <w:lastRenderedPageBreak/>
        <w:t>جدول: أمثلة على تدخلات ونتائج النُهج القائمة على النظم الإيكولوجية بشأن التكيف مع تغير المناخ والحد من مخاطر الكوارث</w:t>
      </w:r>
      <w:r w:rsidRPr="00C6215F">
        <w:rPr>
          <w:rFonts w:cs="Simplified Arabic"/>
          <w:b/>
          <w:bCs/>
          <w:sz w:val="22"/>
          <w:vertAlign w:val="superscript"/>
          <w:rtl/>
        </w:rPr>
        <w:footnoteReference w:id="16"/>
      </w:r>
    </w:p>
    <w:tbl>
      <w:tblPr>
        <w:bidiVisual/>
        <w:tblW w:w="9939"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7"/>
        <w:gridCol w:w="1350"/>
        <w:gridCol w:w="3885"/>
        <w:gridCol w:w="2607"/>
      </w:tblGrid>
      <w:tr w:rsidR="00C6215F" w:rsidRPr="00DD7895" w:rsidTr="00055F07">
        <w:trPr>
          <w:cantSplit/>
          <w:jc w:val="center"/>
        </w:trPr>
        <w:tc>
          <w:tcPr>
            <w:tcW w:w="2097" w:type="dxa"/>
          </w:tcPr>
          <w:p w:rsidR="00C6215F" w:rsidRPr="00DD7895" w:rsidRDefault="00C6215F" w:rsidP="00C6215F">
            <w:pPr>
              <w:bidi/>
              <w:spacing w:after="60" w:line="192" w:lineRule="auto"/>
              <w:jc w:val="center"/>
              <w:rPr>
                <w:rFonts w:cs="Simplified Arabic"/>
                <w:b/>
                <w:i/>
                <w:iCs/>
              </w:rPr>
            </w:pPr>
            <w:r w:rsidRPr="00DD7895">
              <w:rPr>
                <w:rFonts w:cs="Simplified Arabic"/>
                <w:b/>
                <w:i/>
                <w:iCs/>
                <w:rtl/>
              </w:rPr>
              <w:t>الخطر/</w:t>
            </w:r>
            <w:r w:rsidRPr="00DD7895">
              <w:rPr>
                <w:rFonts w:cs="Simplified Arabic" w:hint="cs"/>
                <w:b/>
                <w:i/>
                <w:iCs/>
                <w:rtl/>
              </w:rPr>
              <w:t>أثر</w:t>
            </w:r>
            <w:r w:rsidRPr="00DD7895">
              <w:rPr>
                <w:rFonts w:cs="Simplified Arabic"/>
                <w:b/>
                <w:i/>
                <w:iCs/>
                <w:rtl/>
              </w:rPr>
              <w:t xml:space="preserve"> تغير المناخ</w:t>
            </w:r>
          </w:p>
        </w:tc>
        <w:tc>
          <w:tcPr>
            <w:tcW w:w="1350" w:type="dxa"/>
          </w:tcPr>
          <w:p w:rsidR="00C6215F" w:rsidRPr="00DD7895" w:rsidRDefault="00C6215F" w:rsidP="00C6215F">
            <w:pPr>
              <w:bidi/>
              <w:spacing w:after="60" w:line="192" w:lineRule="auto"/>
              <w:jc w:val="center"/>
              <w:rPr>
                <w:rFonts w:cs="Simplified Arabic"/>
                <w:b/>
                <w:i/>
                <w:iCs/>
              </w:rPr>
            </w:pPr>
            <w:r w:rsidRPr="00DD7895">
              <w:rPr>
                <w:rFonts w:cs="Simplified Arabic"/>
                <w:b/>
                <w:i/>
                <w:iCs/>
                <w:rtl/>
              </w:rPr>
              <w:t xml:space="preserve">نوع </w:t>
            </w:r>
            <w:r w:rsidRPr="00DD7895">
              <w:rPr>
                <w:rFonts w:cs="Simplified Arabic" w:hint="cs"/>
                <w:b/>
                <w:i/>
                <w:iCs/>
                <w:rtl/>
              </w:rPr>
              <w:t>النظام</w:t>
            </w:r>
            <w:r w:rsidRPr="00DD7895">
              <w:rPr>
                <w:rFonts w:cs="Simplified Arabic"/>
                <w:b/>
                <w:i/>
                <w:iCs/>
                <w:rtl/>
              </w:rPr>
              <w:t xml:space="preserve"> الإيكولوجي</w:t>
            </w:r>
          </w:p>
        </w:tc>
        <w:tc>
          <w:tcPr>
            <w:tcW w:w="3885" w:type="dxa"/>
          </w:tcPr>
          <w:p w:rsidR="00C6215F" w:rsidRPr="00DD7895" w:rsidRDefault="00C6215F" w:rsidP="00C6215F">
            <w:pPr>
              <w:bidi/>
              <w:spacing w:after="60" w:line="192" w:lineRule="auto"/>
              <w:jc w:val="center"/>
              <w:rPr>
                <w:rFonts w:cs="Simplified Arabic"/>
                <w:b/>
                <w:i/>
                <w:iCs/>
              </w:rPr>
            </w:pPr>
            <w:r w:rsidRPr="00DD7895">
              <w:rPr>
                <w:rFonts w:cs="Simplified Arabic" w:hint="cs"/>
                <w:b/>
                <w:i/>
                <w:iCs/>
                <w:rtl/>
              </w:rPr>
              <w:t xml:space="preserve">خيارات </w:t>
            </w:r>
            <w:r w:rsidRPr="00DD7895">
              <w:rPr>
                <w:rFonts w:cs="Simplified Arabic"/>
                <w:b/>
                <w:i/>
                <w:iCs/>
                <w:rtl/>
              </w:rPr>
              <w:t xml:space="preserve">النُهج القائمة على النظم الإيكولوجية بشأن التكيف مع تغير المناخ </w:t>
            </w:r>
            <w:r w:rsidRPr="00DD7895">
              <w:rPr>
                <w:rFonts w:cs="Simplified Arabic" w:hint="cs"/>
                <w:b/>
                <w:i/>
                <w:iCs/>
                <w:rtl/>
              </w:rPr>
              <w:t xml:space="preserve">أو </w:t>
            </w:r>
            <w:r w:rsidRPr="00DD7895">
              <w:rPr>
                <w:rFonts w:cs="Simplified Arabic"/>
                <w:b/>
                <w:i/>
                <w:iCs/>
                <w:rtl/>
              </w:rPr>
              <w:t>الحد من مخاطر الكوارث</w:t>
            </w:r>
          </w:p>
        </w:tc>
        <w:tc>
          <w:tcPr>
            <w:tcW w:w="2607" w:type="dxa"/>
          </w:tcPr>
          <w:p w:rsidR="00C6215F" w:rsidRPr="00DD7895" w:rsidRDefault="00C6215F" w:rsidP="00C6215F">
            <w:pPr>
              <w:bidi/>
              <w:spacing w:after="60" w:line="192" w:lineRule="auto"/>
              <w:jc w:val="center"/>
              <w:rPr>
                <w:rFonts w:cs="Simplified Arabic"/>
                <w:b/>
                <w:i/>
                <w:iCs/>
              </w:rPr>
            </w:pPr>
            <w:r w:rsidRPr="00DD7895">
              <w:rPr>
                <w:rFonts w:cs="Simplified Arabic" w:hint="cs"/>
                <w:b/>
                <w:i/>
                <w:iCs/>
                <w:rtl/>
              </w:rPr>
              <w:t>النتيجة</w:t>
            </w:r>
          </w:p>
        </w:tc>
      </w:tr>
      <w:tr w:rsidR="00C6215F" w:rsidRPr="00DD7895" w:rsidTr="00055F07">
        <w:trPr>
          <w:cantSplit/>
          <w:jc w:val="center"/>
        </w:trPr>
        <w:tc>
          <w:tcPr>
            <w:tcW w:w="2097" w:type="dxa"/>
            <w:vMerge w:val="restart"/>
          </w:tcPr>
          <w:p w:rsidR="00C6215F" w:rsidRPr="00DD7895" w:rsidRDefault="00C6215F" w:rsidP="00C6215F">
            <w:pPr>
              <w:bidi/>
              <w:spacing w:after="60" w:line="192" w:lineRule="auto"/>
              <w:rPr>
                <w:rFonts w:cs="Simplified Arabic"/>
                <w:b/>
              </w:rPr>
            </w:pPr>
            <w:r w:rsidRPr="00DD7895">
              <w:rPr>
                <w:rFonts w:cs="Simplified Arabic" w:hint="cs"/>
                <w:b/>
                <w:rtl/>
              </w:rPr>
              <w:t>الجفاف</w:t>
            </w:r>
          </w:p>
          <w:p w:rsidR="00C6215F" w:rsidRPr="00DD7895" w:rsidRDefault="00C6215F" w:rsidP="00C6215F">
            <w:pPr>
              <w:bidi/>
              <w:spacing w:after="60" w:line="192" w:lineRule="auto"/>
              <w:rPr>
                <w:rFonts w:cs="Simplified Arabic"/>
                <w:b/>
              </w:rPr>
            </w:pPr>
            <w:r w:rsidRPr="00DD7895">
              <w:rPr>
                <w:rFonts w:cs="Simplified Arabic" w:hint="cs"/>
                <w:b/>
                <w:rtl/>
              </w:rPr>
              <w:t>تآكل التربة</w:t>
            </w:r>
          </w:p>
          <w:p w:rsidR="00C6215F" w:rsidRPr="00DD7895" w:rsidRDefault="00C6215F" w:rsidP="00C6215F">
            <w:pPr>
              <w:bidi/>
              <w:spacing w:after="60" w:line="192" w:lineRule="auto"/>
              <w:rPr>
                <w:rFonts w:cs="Simplified Arabic"/>
                <w:b/>
              </w:rPr>
            </w:pPr>
            <w:r w:rsidRPr="00DD7895">
              <w:rPr>
                <w:rFonts w:cs="Simplified Arabic" w:hint="cs"/>
                <w:b/>
                <w:rtl/>
              </w:rPr>
              <w:t>عدم انتظام هطول الأمطار</w:t>
            </w:r>
          </w:p>
        </w:tc>
        <w:tc>
          <w:tcPr>
            <w:tcW w:w="1350" w:type="dxa"/>
            <w:vMerge w:val="restart"/>
          </w:tcPr>
          <w:p w:rsidR="00C6215F" w:rsidRPr="00DD7895" w:rsidRDefault="00C6215F" w:rsidP="00C6215F">
            <w:pPr>
              <w:bidi/>
              <w:spacing w:after="60" w:line="192" w:lineRule="auto"/>
              <w:rPr>
                <w:rFonts w:cs="Simplified Arabic"/>
                <w:b/>
              </w:rPr>
            </w:pPr>
            <w:r w:rsidRPr="00DD7895">
              <w:rPr>
                <w:rFonts w:cs="Simplified Arabic" w:hint="cs"/>
                <w:b/>
                <w:rtl/>
              </w:rPr>
              <w:t>الجبال والغابات</w:t>
            </w: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الإدارة المستدامة للأراضي الرطبة على الجبال</w:t>
            </w:r>
          </w:p>
        </w:tc>
        <w:tc>
          <w:tcPr>
            <w:tcW w:w="2607" w:type="dxa"/>
            <w:vMerge w:val="restart"/>
          </w:tcPr>
          <w:p w:rsidR="00C6215F" w:rsidRPr="00DD7895" w:rsidRDefault="00C6215F" w:rsidP="00C6215F">
            <w:pPr>
              <w:bidi/>
              <w:spacing w:after="60" w:line="192" w:lineRule="auto"/>
              <w:rPr>
                <w:rFonts w:cs="Simplified Arabic"/>
                <w:b/>
              </w:rPr>
            </w:pPr>
            <w:r w:rsidRPr="00DD7895">
              <w:rPr>
                <w:rFonts w:cs="Simplified Arabic" w:hint="cs"/>
                <w:b/>
                <w:rtl/>
              </w:rPr>
              <w:t>تحسين مراقبة المياه</w:t>
            </w:r>
          </w:p>
          <w:p w:rsidR="00C6215F" w:rsidRPr="00DD7895" w:rsidRDefault="00C6215F" w:rsidP="00C6215F">
            <w:pPr>
              <w:bidi/>
              <w:spacing w:after="60" w:line="192" w:lineRule="auto"/>
              <w:rPr>
                <w:rFonts w:cs="Simplified Arabic"/>
                <w:b/>
              </w:rPr>
            </w:pPr>
            <w:r w:rsidRPr="00DD7895">
              <w:rPr>
                <w:rFonts w:cs="Simplified Arabic" w:hint="cs"/>
                <w:b/>
                <w:rtl/>
              </w:rPr>
              <w:t>الحد من التآكل</w:t>
            </w:r>
          </w:p>
          <w:p w:rsidR="00C6215F" w:rsidRPr="00DD7895" w:rsidRDefault="00C6215F" w:rsidP="00C6215F">
            <w:pPr>
              <w:bidi/>
              <w:spacing w:after="60" w:line="192" w:lineRule="auto"/>
              <w:rPr>
                <w:rFonts w:cs="Simplified Arabic"/>
                <w:bCs/>
              </w:rPr>
            </w:pPr>
            <w:r w:rsidRPr="00DD7895">
              <w:rPr>
                <w:rFonts w:cs="Simplified Arabic" w:hint="cs"/>
                <w:b/>
                <w:rtl/>
              </w:rPr>
              <w:t>تعزيز القدرة على تخزين المياه</w:t>
            </w:r>
          </w:p>
        </w:tc>
      </w:tr>
      <w:tr w:rsidR="00C6215F" w:rsidRPr="00DD7895" w:rsidTr="00055F07">
        <w:trPr>
          <w:cantSplit/>
          <w:jc w:val="center"/>
        </w:trPr>
        <w:tc>
          <w:tcPr>
            <w:tcW w:w="2097" w:type="dxa"/>
            <w:vMerge/>
          </w:tcPr>
          <w:p w:rsidR="00C6215F" w:rsidRPr="00DD7895" w:rsidRDefault="00C6215F" w:rsidP="00C6215F">
            <w:pPr>
              <w:bidi/>
              <w:spacing w:after="60" w:line="192" w:lineRule="auto"/>
              <w:rPr>
                <w:rFonts w:cs="Simplified Arabic"/>
                <w:bCs/>
              </w:rPr>
            </w:pPr>
          </w:p>
        </w:tc>
        <w:tc>
          <w:tcPr>
            <w:tcW w:w="1350" w:type="dxa"/>
            <w:vMerge/>
          </w:tcPr>
          <w:p w:rsidR="00C6215F" w:rsidRPr="00DD7895" w:rsidRDefault="00C6215F" w:rsidP="00C6215F">
            <w:pPr>
              <w:bidi/>
              <w:spacing w:after="60" w:line="192" w:lineRule="auto"/>
              <w:rPr>
                <w:rFonts w:cs="Simplified Arabic"/>
                <w:bCs/>
              </w:rPr>
            </w:pP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ترميم الغابات والمراعي</w:t>
            </w:r>
          </w:p>
        </w:tc>
        <w:tc>
          <w:tcPr>
            <w:tcW w:w="2607" w:type="dxa"/>
            <w:vMerge/>
          </w:tcPr>
          <w:p w:rsidR="00C6215F" w:rsidRPr="00DD7895" w:rsidRDefault="00C6215F" w:rsidP="00C6215F">
            <w:pPr>
              <w:bidi/>
              <w:spacing w:after="60" w:line="192" w:lineRule="auto"/>
              <w:rPr>
                <w:rFonts w:cs="Simplified Arabic"/>
                <w:bCs/>
              </w:rPr>
            </w:pPr>
          </w:p>
        </w:tc>
      </w:tr>
      <w:tr w:rsidR="00C6215F" w:rsidRPr="00DD7895" w:rsidTr="00055F07">
        <w:trPr>
          <w:cantSplit/>
          <w:jc w:val="center"/>
        </w:trPr>
        <w:tc>
          <w:tcPr>
            <w:tcW w:w="2097" w:type="dxa"/>
            <w:vMerge/>
          </w:tcPr>
          <w:p w:rsidR="00C6215F" w:rsidRPr="00DD7895" w:rsidRDefault="00C6215F" w:rsidP="00C6215F">
            <w:pPr>
              <w:bidi/>
              <w:spacing w:after="60" w:line="192" w:lineRule="auto"/>
              <w:rPr>
                <w:rFonts w:cs="Simplified Arabic"/>
                <w:bCs/>
              </w:rPr>
            </w:pPr>
          </w:p>
        </w:tc>
        <w:tc>
          <w:tcPr>
            <w:tcW w:w="1350" w:type="dxa"/>
            <w:vMerge/>
          </w:tcPr>
          <w:p w:rsidR="00C6215F" w:rsidRPr="00DD7895" w:rsidRDefault="00C6215F" w:rsidP="00C6215F">
            <w:pPr>
              <w:bidi/>
              <w:spacing w:after="60" w:line="192" w:lineRule="auto"/>
              <w:rPr>
                <w:rFonts w:cs="Simplified Arabic"/>
                <w:bCs/>
              </w:rPr>
            </w:pP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ترميم المراعي التي توجد بها أنواع أصلية لها جذور راسخة</w:t>
            </w:r>
          </w:p>
        </w:tc>
        <w:tc>
          <w:tcPr>
            <w:tcW w:w="2607" w:type="dxa"/>
            <w:vMerge/>
          </w:tcPr>
          <w:p w:rsidR="00C6215F" w:rsidRPr="00DD7895" w:rsidRDefault="00C6215F" w:rsidP="00C6215F">
            <w:pPr>
              <w:bidi/>
              <w:spacing w:after="60" w:line="192" w:lineRule="auto"/>
              <w:rPr>
                <w:rFonts w:cs="Simplified Arabic"/>
                <w:bCs/>
              </w:rPr>
            </w:pPr>
          </w:p>
        </w:tc>
      </w:tr>
      <w:tr w:rsidR="00C6215F" w:rsidRPr="00DD7895" w:rsidTr="00055F07">
        <w:trPr>
          <w:cantSplit/>
          <w:jc w:val="center"/>
        </w:trPr>
        <w:tc>
          <w:tcPr>
            <w:tcW w:w="2097" w:type="dxa"/>
            <w:vMerge w:val="restart"/>
          </w:tcPr>
          <w:p w:rsidR="00C6215F" w:rsidRPr="00DD7895" w:rsidRDefault="00C6215F" w:rsidP="00C6215F">
            <w:pPr>
              <w:bidi/>
              <w:spacing w:after="60" w:line="192" w:lineRule="auto"/>
              <w:rPr>
                <w:rFonts w:cs="Simplified Arabic"/>
                <w:b/>
              </w:rPr>
            </w:pPr>
            <w:r w:rsidRPr="00DD7895">
              <w:rPr>
                <w:rFonts w:cs="Simplified Arabic" w:hint="cs"/>
                <w:b/>
                <w:rtl/>
              </w:rPr>
              <w:t>عدم انتظام هطول الأمطار</w:t>
            </w:r>
          </w:p>
          <w:p w:rsidR="00C6215F" w:rsidRPr="00DD7895" w:rsidRDefault="00C6215F" w:rsidP="00C6215F">
            <w:pPr>
              <w:bidi/>
              <w:spacing w:after="60" w:line="192" w:lineRule="auto"/>
              <w:rPr>
                <w:rFonts w:cs="Simplified Arabic"/>
                <w:b/>
                <w:rtl/>
              </w:rPr>
            </w:pPr>
            <w:r w:rsidRPr="00DD7895">
              <w:rPr>
                <w:rFonts w:cs="Simplified Arabic" w:hint="cs"/>
                <w:b/>
                <w:rtl/>
              </w:rPr>
              <w:t>الفيضانان</w:t>
            </w:r>
          </w:p>
          <w:p w:rsidR="00C6215F" w:rsidRPr="00DD7895" w:rsidRDefault="00C6215F" w:rsidP="00C6215F">
            <w:pPr>
              <w:bidi/>
              <w:spacing w:after="60" w:line="192" w:lineRule="auto"/>
              <w:rPr>
                <w:rFonts w:cs="Simplified Arabic"/>
                <w:b/>
              </w:rPr>
            </w:pPr>
            <w:r w:rsidRPr="00DD7895">
              <w:rPr>
                <w:rFonts w:cs="Simplified Arabic" w:hint="cs"/>
                <w:b/>
                <w:rtl/>
              </w:rPr>
              <w:t>الجفاف</w:t>
            </w:r>
          </w:p>
        </w:tc>
        <w:tc>
          <w:tcPr>
            <w:tcW w:w="1350" w:type="dxa"/>
            <w:vMerge w:val="restart"/>
          </w:tcPr>
          <w:p w:rsidR="00C6215F" w:rsidRPr="00DD7895" w:rsidRDefault="00C6215F" w:rsidP="00C6215F">
            <w:pPr>
              <w:bidi/>
              <w:spacing w:after="60" w:line="192" w:lineRule="auto"/>
              <w:rPr>
                <w:rFonts w:cs="Simplified Arabic"/>
                <w:b/>
              </w:rPr>
            </w:pPr>
            <w:r w:rsidRPr="00DD7895">
              <w:rPr>
                <w:rFonts w:cs="Simplified Arabic" w:hint="cs"/>
                <w:b/>
                <w:rtl/>
              </w:rPr>
              <w:t>المياه الداخلية</w:t>
            </w: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حفظ الأراضي الرطبة والأراضي الخثية</w:t>
            </w:r>
          </w:p>
        </w:tc>
        <w:tc>
          <w:tcPr>
            <w:tcW w:w="2607" w:type="dxa"/>
            <w:vMerge w:val="restart"/>
          </w:tcPr>
          <w:p w:rsidR="00C6215F" w:rsidRPr="00DD7895" w:rsidRDefault="00C6215F" w:rsidP="00C6215F">
            <w:pPr>
              <w:bidi/>
              <w:spacing w:after="60" w:line="192" w:lineRule="auto"/>
              <w:rPr>
                <w:rFonts w:cs="Simplified Arabic"/>
                <w:b/>
              </w:rPr>
            </w:pPr>
            <w:r w:rsidRPr="00DD7895">
              <w:rPr>
                <w:rFonts w:cs="Simplified Arabic" w:hint="cs"/>
                <w:b/>
                <w:rtl/>
              </w:rPr>
              <w:t>تعزيز القدرة على تخزين المياه</w:t>
            </w:r>
          </w:p>
          <w:p w:rsidR="00C6215F" w:rsidRPr="00DD7895" w:rsidRDefault="00C6215F" w:rsidP="00C6215F">
            <w:pPr>
              <w:bidi/>
              <w:spacing w:after="60" w:line="192" w:lineRule="auto"/>
              <w:rPr>
                <w:rFonts w:cs="Simplified Arabic"/>
                <w:b/>
              </w:rPr>
            </w:pPr>
            <w:r w:rsidRPr="00DD7895">
              <w:rPr>
                <w:rFonts w:cs="Simplified Arabic" w:hint="cs"/>
                <w:b/>
                <w:rtl/>
              </w:rPr>
              <w:t>الحد من مخاطر الفيضانات</w:t>
            </w:r>
          </w:p>
          <w:p w:rsidR="00C6215F" w:rsidRPr="00DD7895" w:rsidRDefault="00C6215F" w:rsidP="00C6215F">
            <w:pPr>
              <w:bidi/>
              <w:spacing w:after="60" w:line="192" w:lineRule="auto"/>
              <w:rPr>
                <w:rFonts w:cs="Simplified Arabic"/>
                <w:b/>
              </w:rPr>
            </w:pPr>
            <w:r w:rsidRPr="00DD7895">
              <w:rPr>
                <w:rFonts w:cs="Simplified Arabic" w:hint="cs"/>
                <w:b/>
                <w:rtl/>
              </w:rPr>
              <w:t>تحسين إمدادات المياه</w:t>
            </w:r>
          </w:p>
        </w:tc>
      </w:tr>
      <w:tr w:rsidR="00C6215F" w:rsidRPr="00DD7895" w:rsidTr="00055F07">
        <w:trPr>
          <w:cantSplit/>
          <w:jc w:val="center"/>
        </w:trPr>
        <w:tc>
          <w:tcPr>
            <w:tcW w:w="2097" w:type="dxa"/>
            <w:vMerge/>
          </w:tcPr>
          <w:p w:rsidR="00C6215F" w:rsidRPr="00DD7895" w:rsidRDefault="00C6215F" w:rsidP="00C6215F">
            <w:pPr>
              <w:bidi/>
              <w:spacing w:after="60" w:line="192" w:lineRule="auto"/>
              <w:rPr>
                <w:rFonts w:cs="Simplified Arabic"/>
                <w:b/>
              </w:rPr>
            </w:pPr>
          </w:p>
        </w:tc>
        <w:tc>
          <w:tcPr>
            <w:tcW w:w="1350" w:type="dxa"/>
            <w:vMerge/>
          </w:tcPr>
          <w:p w:rsidR="00C6215F" w:rsidRPr="00DD7895" w:rsidRDefault="00C6215F" w:rsidP="00C6215F">
            <w:pPr>
              <w:bidi/>
              <w:spacing w:after="60" w:line="192" w:lineRule="auto"/>
              <w:rPr>
                <w:rFonts w:cs="Simplified Arabic"/>
                <w:b/>
              </w:rPr>
            </w:pP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ترميم أحواض الأنهار</w:t>
            </w:r>
          </w:p>
        </w:tc>
        <w:tc>
          <w:tcPr>
            <w:tcW w:w="2607" w:type="dxa"/>
            <w:vMerge/>
          </w:tcPr>
          <w:p w:rsidR="00C6215F" w:rsidRPr="00DD7895" w:rsidRDefault="00C6215F" w:rsidP="00C6215F">
            <w:pPr>
              <w:bidi/>
              <w:spacing w:after="60" w:line="192" w:lineRule="auto"/>
              <w:rPr>
                <w:rFonts w:cs="Simplified Arabic"/>
                <w:b/>
              </w:rPr>
            </w:pPr>
          </w:p>
        </w:tc>
      </w:tr>
      <w:tr w:rsidR="00C6215F" w:rsidRPr="00DD7895" w:rsidTr="00055F07">
        <w:trPr>
          <w:cantSplit/>
          <w:jc w:val="center"/>
        </w:trPr>
        <w:tc>
          <w:tcPr>
            <w:tcW w:w="2097" w:type="dxa"/>
            <w:vMerge/>
          </w:tcPr>
          <w:p w:rsidR="00C6215F" w:rsidRPr="00DD7895" w:rsidRDefault="00C6215F" w:rsidP="00C6215F">
            <w:pPr>
              <w:bidi/>
              <w:spacing w:after="60" w:line="192" w:lineRule="auto"/>
              <w:rPr>
                <w:rFonts w:cs="Simplified Arabic"/>
                <w:b/>
              </w:rPr>
            </w:pPr>
          </w:p>
        </w:tc>
        <w:tc>
          <w:tcPr>
            <w:tcW w:w="1350" w:type="dxa"/>
            <w:vMerge/>
          </w:tcPr>
          <w:p w:rsidR="00C6215F" w:rsidRPr="00DD7895" w:rsidRDefault="00C6215F" w:rsidP="00C6215F">
            <w:pPr>
              <w:bidi/>
              <w:spacing w:after="60" w:line="192" w:lineRule="auto"/>
              <w:rPr>
                <w:rFonts w:cs="Simplified Arabic"/>
                <w:b/>
              </w:rPr>
            </w:pP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حوكمة المياه العابرة للحدود واستعادة النظم الإيكولوجية</w:t>
            </w:r>
          </w:p>
        </w:tc>
        <w:tc>
          <w:tcPr>
            <w:tcW w:w="2607" w:type="dxa"/>
            <w:vMerge/>
          </w:tcPr>
          <w:p w:rsidR="00C6215F" w:rsidRPr="00DD7895" w:rsidRDefault="00C6215F" w:rsidP="00C6215F">
            <w:pPr>
              <w:bidi/>
              <w:spacing w:after="60" w:line="192" w:lineRule="auto"/>
              <w:rPr>
                <w:rFonts w:cs="Simplified Arabic"/>
                <w:b/>
              </w:rPr>
            </w:pPr>
          </w:p>
        </w:tc>
      </w:tr>
      <w:tr w:rsidR="00C6215F" w:rsidRPr="00DD7895" w:rsidTr="00055F07">
        <w:trPr>
          <w:cantSplit/>
          <w:jc w:val="center"/>
        </w:trPr>
        <w:tc>
          <w:tcPr>
            <w:tcW w:w="2097" w:type="dxa"/>
            <w:vMerge w:val="restart"/>
          </w:tcPr>
          <w:p w:rsidR="00C6215F" w:rsidRPr="00DD7895" w:rsidRDefault="00C6215F" w:rsidP="00C6215F">
            <w:pPr>
              <w:bidi/>
              <w:spacing w:after="60" w:line="192" w:lineRule="auto"/>
              <w:rPr>
                <w:rFonts w:cs="Simplified Arabic"/>
                <w:b/>
              </w:rPr>
            </w:pPr>
            <w:r w:rsidRPr="00DD7895">
              <w:rPr>
                <w:rFonts w:cs="Simplified Arabic" w:hint="cs"/>
                <w:b/>
                <w:rtl/>
              </w:rPr>
              <w:t>عدم انتظام هطول الأمطار</w:t>
            </w:r>
          </w:p>
          <w:p w:rsidR="00C6215F" w:rsidRPr="00DD7895" w:rsidRDefault="00C6215F" w:rsidP="00C6215F">
            <w:pPr>
              <w:bidi/>
              <w:spacing w:after="60" w:line="192" w:lineRule="auto"/>
              <w:rPr>
                <w:rFonts w:cs="Simplified Arabic"/>
                <w:b/>
              </w:rPr>
            </w:pPr>
            <w:r w:rsidRPr="00DD7895">
              <w:rPr>
                <w:rFonts w:cs="Simplified Arabic" w:hint="cs"/>
                <w:b/>
                <w:rtl/>
              </w:rPr>
              <w:t>ارتفاع درجات الحرارة</w:t>
            </w:r>
          </w:p>
          <w:p w:rsidR="00C6215F" w:rsidRPr="00DD7895" w:rsidRDefault="00C6215F" w:rsidP="00C6215F">
            <w:pPr>
              <w:bidi/>
              <w:spacing w:after="60" w:line="192" w:lineRule="auto"/>
              <w:rPr>
                <w:rFonts w:cs="Simplified Arabic"/>
                <w:b/>
              </w:rPr>
            </w:pPr>
            <w:r w:rsidRPr="00DD7895">
              <w:rPr>
                <w:rFonts w:cs="Simplified Arabic" w:hint="cs"/>
                <w:b/>
                <w:rtl/>
              </w:rPr>
              <w:t>تبدل الفصول</w:t>
            </w:r>
          </w:p>
          <w:p w:rsidR="00C6215F" w:rsidRPr="00DD7895" w:rsidRDefault="00C6215F" w:rsidP="00C6215F">
            <w:pPr>
              <w:bidi/>
              <w:spacing w:after="60" w:line="192" w:lineRule="auto"/>
              <w:rPr>
                <w:rFonts w:cs="Simplified Arabic"/>
                <w:b/>
              </w:rPr>
            </w:pPr>
            <w:r w:rsidRPr="00DD7895">
              <w:rPr>
                <w:rFonts w:cs="Simplified Arabic" w:hint="cs"/>
                <w:b/>
                <w:rtl/>
              </w:rPr>
              <w:t>الجفاف</w:t>
            </w:r>
          </w:p>
        </w:tc>
        <w:tc>
          <w:tcPr>
            <w:tcW w:w="1350" w:type="dxa"/>
            <w:vMerge w:val="restart"/>
          </w:tcPr>
          <w:p w:rsidR="00C6215F" w:rsidRPr="00DD7895" w:rsidRDefault="00C6215F" w:rsidP="00C6215F">
            <w:pPr>
              <w:bidi/>
              <w:spacing w:after="60" w:line="192" w:lineRule="auto"/>
              <w:rPr>
                <w:rFonts w:cs="Simplified Arabic"/>
                <w:b/>
              </w:rPr>
            </w:pPr>
            <w:r w:rsidRPr="00DD7895">
              <w:rPr>
                <w:rFonts w:cs="Simplified Arabic" w:hint="cs"/>
                <w:b/>
                <w:rtl/>
              </w:rPr>
              <w:t>الزراعة والأراضي الجافة</w:t>
            </w: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استعادة النظم الإيكولوجية والحراجة الزراعية</w:t>
            </w:r>
          </w:p>
        </w:tc>
        <w:tc>
          <w:tcPr>
            <w:tcW w:w="2607" w:type="dxa"/>
            <w:vMerge w:val="restart"/>
          </w:tcPr>
          <w:p w:rsidR="00C6215F" w:rsidRPr="00DD7895" w:rsidRDefault="00C6215F" w:rsidP="00C6215F">
            <w:pPr>
              <w:bidi/>
              <w:spacing w:after="60" w:line="192" w:lineRule="auto"/>
              <w:rPr>
                <w:rFonts w:cs="Simplified Arabic"/>
                <w:b/>
              </w:rPr>
            </w:pPr>
            <w:r w:rsidRPr="00DD7895">
              <w:rPr>
                <w:rFonts w:cs="Simplified Arabic" w:hint="cs"/>
                <w:b/>
                <w:rtl/>
              </w:rPr>
              <w:t>تعزيز القدرة على تخزين المياه</w:t>
            </w:r>
          </w:p>
          <w:p w:rsidR="00C6215F" w:rsidRPr="00DD7895" w:rsidRDefault="00C6215F" w:rsidP="00C6215F">
            <w:pPr>
              <w:bidi/>
              <w:spacing w:after="60" w:line="192" w:lineRule="auto"/>
              <w:rPr>
                <w:rFonts w:cs="Simplified Arabic"/>
                <w:b/>
              </w:rPr>
            </w:pPr>
            <w:r w:rsidRPr="00DD7895">
              <w:rPr>
                <w:rFonts w:cs="Simplified Arabic" w:hint="cs"/>
                <w:b/>
                <w:rtl/>
              </w:rPr>
              <w:t>التكيف مع درجات الحرارة المرتفعة</w:t>
            </w:r>
          </w:p>
          <w:p w:rsidR="00C6215F" w:rsidRPr="00DD7895" w:rsidRDefault="00C6215F" w:rsidP="00C6215F">
            <w:pPr>
              <w:bidi/>
              <w:spacing w:after="60" w:line="192" w:lineRule="auto"/>
              <w:rPr>
                <w:rFonts w:cs="Simplified Arabic"/>
                <w:b/>
              </w:rPr>
            </w:pPr>
            <w:r w:rsidRPr="00DD7895">
              <w:rPr>
                <w:rFonts w:cs="Simplified Arabic" w:hint="cs"/>
                <w:b/>
                <w:rtl/>
              </w:rPr>
              <w:t>التكيف مع تبدل الفصول</w:t>
            </w:r>
          </w:p>
          <w:p w:rsidR="00C6215F" w:rsidRPr="00DD7895" w:rsidRDefault="00C6215F" w:rsidP="00C6215F">
            <w:pPr>
              <w:bidi/>
              <w:spacing w:after="60" w:line="192" w:lineRule="auto"/>
              <w:rPr>
                <w:rFonts w:cs="Simplified Arabic"/>
                <w:b/>
              </w:rPr>
            </w:pPr>
            <w:r w:rsidRPr="00DD7895">
              <w:rPr>
                <w:rFonts w:cs="Simplified Arabic" w:hint="cs"/>
                <w:b/>
                <w:rtl/>
              </w:rPr>
              <w:t>تحسين إمدادات المياه</w:t>
            </w:r>
          </w:p>
        </w:tc>
      </w:tr>
      <w:tr w:rsidR="00C6215F" w:rsidRPr="00DD7895" w:rsidTr="00055F07">
        <w:trPr>
          <w:cantSplit/>
          <w:jc w:val="center"/>
        </w:trPr>
        <w:tc>
          <w:tcPr>
            <w:tcW w:w="2097" w:type="dxa"/>
            <w:vMerge/>
          </w:tcPr>
          <w:p w:rsidR="00C6215F" w:rsidRPr="00DD7895" w:rsidRDefault="00C6215F" w:rsidP="00C6215F">
            <w:pPr>
              <w:bidi/>
              <w:spacing w:after="60" w:line="192" w:lineRule="auto"/>
              <w:rPr>
                <w:rFonts w:cs="Simplified Arabic"/>
                <w:b/>
              </w:rPr>
            </w:pPr>
          </w:p>
        </w:tc>
        <w:tc>
          <w:tcPr>
            <w:tcW w:w="1350" w:type="dxa"/>
            <w:vMerge/>
          </w:tcPr>
          <w:p w:rsidR="00C6215F" w:rsidRPr="00DD7895" w:rsidRDefault="00C6215F" w:rsidP="00C6215F">
            <w:pPr>
              <w:bidi/>
              <w:spacing w:after="60" w:line="192" w:lineRule="auto"/>
              <w:rPr>
                <w:rFonts w:cs="Simplified Arabic"/>
                <w:b/>
              </w:rPr>
            </w:pP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الزراعة البينية للأنواع المتأقلمة</w:t>
            </w:r>
          </w:p>
        </w:tc>
        <w:tc>
          <w:tcPr>
            <w:tcW w:w="2607" w:type="dxa"/>
            <w:vMerge/>
          </w:tcPr>
          <w:p w:rsidR="00C6215F" w:rsidRPr="00DD7895" w:rsidRDefault="00C6215F" w:rsidP="00C6215F">
            <w:pPr>
              <w:bidi/>
              <w:spacing w:after="60" w:line="192" w:lineRule="auto"/>
              <w:rPr>
                <w:rFonts w:cs="Simplified Arabic"/>
                <w:b/>
              </w:rPr>
            </w:pPr>
          </w:p>
        </w:tc>
      </w:tr>
      <w:tr w:rsidR="00C6215F" w:rsidRPr="00DD7895" w:rsidTr="00055F07">
        <w:trPr>
          <w:cantSplit/>
          <w:jc w:val="center"/>
        </w:trPr>
        <w:tc>
          <w:tcPr>
            <w:tcW w:w="2097" w:type="dxa"/>
            <w:vMerge/>
          </w:tcPr>
          <w:p w:rsidR="00C6215F" w:rsidRPr="00DD7895" w:rsidRDefault="00C6215F" w:rsidP="00C6215F">
            <w:pPr>
              <w:bidi/>
              <w:spacing w:after="60" w:line="192" w:lineRule="auto"/>
              <w:rPr>
                <w:rFonts w:cs="Simplified Arabic"/>
                <w:b/>
              </w:rPr>
            </w:pPr>
          </w:p>
        </w:tc>
        <w:tc>
          <w:tcPr>
            <w:tcW w:w="1350" w:type="dxa"/>
            <w:vMerge/>
          </w:tcPr>
          <w:p w:rsidR="00C6215F" w:rsidRPr="00DD7895" w:rsidRDefault="00C6215F" w:rsidP="00C6215F">
            <w:pPr>
              <w:bidi/>
              <w:spacing w:after="60" w:line="192" w:lineRule="auto"/>
              <w:rPr>
                <w:rFonts w:cs="Simplified Arabic"/>
                <w:b/>
              </w:rPr>
            </w:pP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استخدام الأشجار للتكيف مع مواسم الجفاف المتغيرة</w:t>
            </w:r>
          </w:p>
        </w:tc>
        <w:tc>
          <w:tcPr>
            <w:tcW w:w="2607" w:type="dxa"/>
            <w:vMerge/>
          </w:tcPr>
          <w:p w:rsidR="00C6215F" w:rsidRPr="00DD7895" w:rsidRDefault="00C6215F" w:rsidP="00C6215F">
            <w:pPr>
              <w:bidi/>
              <w:spacing w:after="60" w:line="192" w:lineRule="auto"/>
              <w:rPr>
                <w:rFonts w:cs="Simplified Arabic"/>
                <w:b/>
              </w:rPr>
            </w:pPr>
          </w:p>
        </w:tc>
      </w:tr>
      <w:tr w:rsidR="00C6215F" w:rsidRPr="00DD7895" w:rsidTr="00055F07">
        <w:trPr>
          <w:cantSplit/>
          <w:jc w:val="center"/>
        </w:trPr>
        <w:tc>
          <w:tcPr>
            <w:tcW w:w="2097" w:type="dxa"/>
            <w:vMerge/>
          </w:tcPr>
          <w:p w:rsidR="00C6215F" w:rsidRPr="00DD7895" w:rsidRDefault="00C6215F" w:rsidP="00C6215F">
            <w:pPr>
              <w:bidi/>
              <w:spacing w:after="60" w:line="192" w:lineRule="auto"/>
              <w:rPr>
                <w:rFonts w:cs="Simplified Arabic"/>
                <w:b/>
              </w:rPr>
            </w:pPr>
          </w:p>
        </w:tc>
        <w:tc>
          <w:tcPr>
            <w:tcW w:w="1350" w:type="dxa"/>
            <w:vMerge/>
          </w:tcPr>
          <w:p w:rsidR="00C6215F" w:rsidRPr="00DD7895" w:rsidRDefault="00C6215F" w:rsidP="00C6215F">
            <w:pPr>
              <w:bidi/>
              <w:spacing w:after="60" w:line="192" w:lineRule="auto"/>
              <w:rPr>
                <w:rFonts w:cs="Simplified Arabic"/>
                <w:b/>
              </w:rPr>
            </w:pP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الإدارة المستدامة للثروة الحيوانية وترميم المراعي</w:t>
            </w:r>
          </w:p>
        </w:tc>
        <w:tc>
          <w:tcPr>
            <w:tcW w:w="2607" w:type="dxa"/>
            <w:vMerge/>
          </w:tcPr>
          <w:p w:rsidR="00C6215F" w:rsidRPr="00DD7895" w:rsidRDefault="00C6215F" w:rsidP="00C6215F">
            <w:pPr>
              <w:bidi/>
              <w:spacing w:after="60" w:line="192" w:lineRule="auto"/>
              <w:rPr>
                <w:rFonts w:cs="Simplified Arabic"/>
                <w:b/>
              </w:rPr>
            </w:pPr>
          </w:p>
        </w:tc>
      </w:tr>
      <w:tr w:rsidR="00C6215F" w:rsidRPr="00DD7895" w:rsidTr="00055F07">
        <w:trPr>
          <w:cantSplit/>
          <w:jc w:val="center"/>
        </w:trPr>
        <w:tc>
          <w:tcPr>
            <w:tcW w:w="2097" w:type="dxa"/>
            <w:vMerge/>
          </w:tcPr>
          <w:p w:rsidR="00C6215F" w:rsidRPr="00DD7895" w:rsidRDefault="00C6215F" w:rsidP="00C6215F">
            <w:pPr>
              <w:bidi/>
              <w:spacing w:after="60" w:line="192" w:lineRule="auto"/>
              <w:rPr>
                <w:rFonts w:cs="Simplified Arabic"/>
                <w:b/>
              </w:rPr>
            </w:pPr>
          </w:p>
        </w:tc>
        <w:tc>
          <w:tcPr>
            <w:tcW w:w="1350" w:type="dxa"/>
            <w:vMerge/>
          </w:tcPr>
          <w:p w:rsidR="00C6215F" w:rsidRPr="00DD7895" w:rsidRDefault="00C6215F" w:rsidP="00C6215F">
            <w:pPr>
              <w:bidi/>
              <w:spacing w:after="60" w:line="192" w:lineRule="auto"/>
              <w:rPr>
                <w:rFonts w:cs="Simplified Arabic"/>
                <w:b/>
              </w:rPr>
            </w:pP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تعزيز القدرة على الصمود أمام الجفاف من خلال الإدارة المستدامة للأراضي الجافة</w:t>
            </w:r>
          </w:p>
        </w:tc>
        <w:tc>
          <w:tcPr>
            <w:tcW w:w="2607" w:type="dxa"/>
            <w:vMerge/>
          </w:tcPr>
          <w:p w:rsidR="00C6215F" w:rsidRPr="00DD7895" w:rsidRDefault="00C6215F" w:rsidP="00C6215F">
            <w:pPr>
              <w:bidi/>
              <w:spacing w:after="60" w:line="192" w:lineRule="auto"/>
              <w:rPr>
                <w:rFonts w:cs="Simplified Arabic"/>
                <w:b/>
              </w:rPr>
            </w:pPr>
          </w:p>
        </w:tc>
      </w:tr>
      <w:tr w:rsidR="00C6215F" w:rsidRPr="00DD7895" w:rsidTr="00055F07">
        <w:trPr>
          <w:cantSplit/>
          <w:trHeight w:val="256"/>
          <w:jc w:val="center"/>
        </w:trPr>
        <w:tc>
          <w:tcPr>
            <w:tcW w:w="2097" w:type="dxa"/>
            <w:vMerge w:val="restart"/>
          </w:tcPr>
          <w:p w:rsidR="00C6215F" w:rsidRPr="00DD7895" w:rsidRDefault="00C6215F" w:rsidP="00C6215F">
            <w:pPr>
              <w:bidi/>
              <w:spacing w:after="60" w:line="192" w:lineRule="auto"/>
              <w:rPr>
                <w:rFonts w:cs="Simplified Arabic"/>
                <w:b/>
              </w:rPr>
            </w:pPr>
            <w:r w:rsidRPr="00DD7895">
              <w:rPr>
                <w:rFonts w:cs="Simplified Arabic" w:hint="cs"/>
                <w:b/>
                <w:rtl/>
              </w:rPr>
              <w:t>الحرارة الشديدة</w:t>
            </w:r>
          </w:p>
          <w:p w:rsidR="00C6215F" w:rsidRPr="00DD7895" w:rsidRDefault="00C6215F" w:rsidP="00C6215F">
            <w:pPr>
              <w:bidi/>
              <w:spacing w:after="60" w:line="192" w:lineRule="auto"/>
              <w:rPr>
                <w:rFonts w:cs="Simplified Arabic"/>
                <w:b/>
              </w:rPr>
            </w:pPr>
            <w:r w:rsidRPr="00DD7895">
              <w:rPr>
                <w:rFonts w:cs="Simplified Arabic" w:hint="cs"/>
                <w:b/>
                <w:rtl/>
              </w:rPr>
              <w:t>ارتفاع درجات الحرارة</w:t>
            </w:r>
          </w:p>
          <w:p w:rsidR="00C6215F" w:rsidRPr="00DD7895" w:rsidRDefault="00C6215F" w:rsidP="00C6215F">
            <w:pPr>
              <w:bidi/>
              <w:spacing w:after="60" w:line="192" w:lineRule="auto"/>
              <w:rPr>
                <w:rFonts w:cs="Simplified Arabic"/>
                <w:b/>
              </w:rPr>
            </w:pPr>
            <w:r w:rsidRPr="00DD7895">
              <w:rPr>
                <w:rFonts w:cs="Simplified Arabic" w:hint="cs"/>
                <w:b/>
                <w:rtl/>
              </w:rPr>
              <w:t>الفيضانات</w:t>
            </w:r>
          </w:p>
          <w:p w:rsidR="00C6215F" w:rsidRPr="00DD7895" w:rsidRDefault="00C6215F" w:rsidP="00C6215F">
            <w:pPr>
              <w:bidi/>
              <w:spacing w:after="60" w:line="192" w:lineRule="auto"/>
              <w:rPr>
                <w:rFonts w:cs="Simplified Arabic"/>
                <w:b/>
              </w:rPr>
            </w:pPr>
            <w:r w:rsidRPr="00DD7895">
              <w:rPr>
                <w:rFonts w:cs="Simplified Arabic" w:hint="cs"/>
                <w:b/>
                <w:rtl/>
              </w:rPr>
              <w:t>عدم انتظام هطول الأمطار</w:t>
            </w:r>
          </w:p>
        </w:tc>
        <w:tc>
          <w:tcPr>
            <w:tcW w:w="1350" w:type="dxa"/>
            <w:vMerge w:val="restart"/>
          </w:tcPr>
          <w:p w:rsidR="00C6215F" w:rsidRPr="00DD7895" w:rsidRDefault="00C6215F" w:rsidP="00C6215F">
            <w:pPr>
              <w:bidi/>
              <w:spacing w:after="60" w:line="192" w:lineRule="auto"/>
              <w:rPr>
                <w:rFonts w:cs="Simplified Arabic"/>
                <w:b/>
              </w:rPr>
            </w:pPr>
            <w:r w:rsidRPr="00DD7895">
              <w:rPr>
                <w:rFonts w:cs="Simplified Arabic" w:hint="cs"/>
                <w:b/>
                <w:rtl/>
              </w:rPr>
              <w:t>الحضري</w:t>
            </w: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ممرات التهوية الخضراء في المدن</w:t>
            </w:r>
          </w:p>
        </w:tc>
        <w:tc>
          <w:tcPr>
            <w:tcW w:w="2607" w:type="dxa"/>
            <w:vMerge w:val="restart"/>
          </w:tcPr>
          <w:p w:rsidR="00C6215F" w:rsidRPr="00DD7895" w:rsidRDefault="00C6215F" w:rsidP="00C6215F">
            <w:pPr>
              <w:bidi/>
              <w:spacing w:after="60" w:line="192" w:lineRule="auto"/>
              <w:rPr>
                <w:rFonts w:cs="Simplified Arabic"/>
                <w:b/>
              </w:rPr>
            </w:pPr>
            <w:r w:rsidRPr="00DD7895">
              <w:rPr>
                <w:rFonts w:cs="Simplified Arabic" w:hint="cs"/>
                <w:b/>
                <w:rtl/>
              </w:rPr>
              <w:t>تخفيف الموجات الحارة</w:t>
            </w:r>
          </w:p>
          <w:p w:rsidR="00C6215F" w:rsidRPr="00DD7895" w:rsidRDefault="00C6215F" w:rsidP="00C6215F">
            <w:pPr>
              <w:bidi/>
              <w:spacing w:after="60" w:line="192" w:lineRule="auto"/>
              <w:rPr>
                <w:rFonts w:cs="Simplified Arabic"/>
                <w:b/>
              </w:rPr>
            </w:pPr>
            <w:r w:rsidRPr="00DD7895">
              <w:rPr>
                <w:rFonts w:cs="Simplified Arabic" w:hint="cs"/>
                <w:b/>
                <w:rtl/>
              </w:rPr>
              <w:t>التكيف مع درجات الحرارة المرتفعة</w:t>
            </w:r>
          </w:p>
          <w:p w:rsidR="00C6215F" w:rsidRPr="00DD7895" w:rsidRDefault="00C6215F" w:rsidP="00C6215F">
            <w:pPr>
              <w:bidi/>
              <w:spacing w:after="60" w:line="192" w:lineRule="auto"/>
              <w:rPr>
                <w:rFonts w:cs="Simplified Arabic"/>
                <w:b/>
              </w:rPr>
            </w:pPr>
            <w:r w:rsidRPr="00DD7895">
              <w:rPr>
                <w:rFonts w:cs="Simplified Arabic" w:hint="cs"/>
                <w:b/>
                <w:rtl/>
              </w:rPr>
              <w:t>الحد من مخاطر الفيضانات</w:t>
            </w:r>
          </w:p>
          <w:p w:rsidR="00C6215F" w:rsidRPr="00DD7895" w:rsidRDefault="00C6215F" w:rsidP="00C6215F">
            <w:pPr>
              <w:bidi/>
              <w:spacing w:after="60" w:line="192" w:lineRule="auto"/>
              <w:rPr>
                <w:rFonts w:cs="Simplified Arabic"/>
                <w:b/>
              </w:rPr>
            </w:pPr>
            <w:r w:rsidRPr="00DD7895">
              <w:rPr>
                <w:rFonts w:cs="Simplified Arabic" w:hint="cs"/>
                <w:b/>
                <w:rtl/>
              </w:rPr>
              <w:t>تحسين مراقبة المياه</w:t>
            </w:r>
          </w:p>
        </w:tc>
      </w:tr>
      <w:tr w:rsidR="00C6215F" w:rsidRPr="00DD7895" w:rsidTr="00055F07">
        <w:trPr>
          <w:cantSplit/>
          <w:trHeight w:val="107"/>
          <w:jc w:val="center"/>
        </w:trPr>
        <w:tc>
          <w:tcPr>
            <w:tcW w:w="2097" w:type="dxa"/>
            <w:vMerge/>
          </w:tcPr>
          <w:p w:rsidR="00C6215F" w:rsidRPr="00DD7895" w:rsidRDefault="00C6215F" w:rsidP="00C6215F">
            <w:pPr>
              <w:bidi/>
              <w:spacing w:after="60" w:line="192" w:lineRule="auto"/>
              <w:rPr>
                <w:rFonts w:cs="Simplified Arabic"/>
                <w:b/>
              </w:rPr>
            </w:pPr>
          </w:p>
        </w:tc>
        <w:tc>
          <w:tcPr>
            <w:tcW w:w="1350" w:type="dxa"/>
            <w:vMerge/>
          </w:tcPr>
          <w:p w:rsidR="00C6215F" w:rsidRPr="00DD7895" w:rsidRDefault="00C6215F" w:rsidP="00C6215F">
            <w:pPr>
              <w:bidi/>
              <w:spacing w:after="60" w:line="192" w:lineRule="auto"/>
              <w:rPr>
                <w:rFonts w:cs="Simplified Arabic"/>
                <w:b/>
              </w:rPr>
            </w:pP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إدارة مياه العواصف عن طريق المساحات الخضراء</w:t>
            </w:r>
          </w:p>
        </w:tc>
        <w:tc>
          <w:tcPr>
            <w:tcW w:w="2607" w:type="dxa"/>
            <w:vMerge/>
          </w:tcPr>
          <w:p w:rsidR="00C6215F" w:rsidRPr="00DD7895" w:rsidRDefault="00C6215F" w:rsidP="00C6215F">
            <w:pPr>
              <w:bidi/>
              <w:spacing w:after="60" w:line="192" w:lineRule="auto"/>
              <w:rPr>
                <w:rFonts w:cs="Simplified Arabic"/>
                <w:b/>
              </w:rPr>
            </w:pPr>
          </w:p>
        </w:tc>
      </w:tr>
      <w:tr w:rsidR="00C6215F" w:rsidRPr="00DD7895" w:rsidTr="00055F07">
        <w:trPr>
          <w:cantSplit/>
          <w:jc w:val="center"/>
        </w:trPr>
        <w:tc>
          <w:tcPr>
            <w:tcW w:w="2097" w:type="dxa"/>
            <w:vMerge/>
          </w:tcPr>
          <w:p w:rsidR="00C6215F" w:rsidRPr="00DD7895" w:rsidRDefault="00C6215F" w:rsidP="00C6215F">
            <w:pPr>
              <w:bidi/>
              <w:spacing w:after="60" w:line="192" w:lineRule="auto"/>
              <w:rPr>
                <w:rFonts w:cs="Simplified Arabic"/>
                <w:b/>
              </w:rPr>
            </w:pPr>
          </w:p>
        </w:tc>
        <w:tc>
          <w:tcPr>
            <w:tcW w:w="1350" w:type="dxa"/>
            <w:vMerge/>
          </w:tcPr>
          <w:p w:rsidR="00C6215F" w:rsidRPr="00DD7895" w:rsidRDefault="00C6215F" w:rsidP="00C6215F">
            <w:pPr>
              <w:bidi/>
              <w:spacing w:after="60" w:line="192" w:lineRule="auto"/>
              <w:rPr>
                <w:rFonts w:cs="Simplified Arabic"/>
                <w:b/>
              </w:rPr>
            </w:pP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ترميم الأنهار في المناطق الحضرية</w:t>
            </w:r>
          </w:p>
        </w:tc>
        <w:tc>
          <w:tcPr>
            <w:tcW w:w="2607" w:type="dxa"/>
            <w:vMerge/>
          </w:tcPr>
          <w:p w:rsidR="00C6215F" w:rsidRPr="00DD7895" w:rsidRDefault="00C6215F" w:rsidP="00C6215F">
            <w:pPr>
              <w:bidi/>
              <w:spacing w:after="60" w:line="192" w:lineRule="auto"/>
              <w:rPr>
                <w:rFonts w:cs="Simplified Arabic"/>
                <w:b/>
              </w:rPr>
            </w:pPr>
          </w:p>
        </w:tc>
      </w:tr>
      <w:tr w:rsidR="00C6215F" w:rsidRPr="00DD7895" w:rsidTr="00055F07">
        <w:trPr>
          <w:cantSplit/>
          <w:jc w:val="center"/>
        </w:trPr>
        <w:tc>
          <w:tcPr>
            <w:tcW w:w="2097" w:type="dxa"/>
            <w:vMerge/>
          </w:tcPr>
          <w:p w:rsidR="00C6215F" w:rsidRPr="00DD7895" w:rsidRDefault="00C6215F" w:rsidP="00C6215F">
            <w:pPr>
              <w:bidi/>
              <w:spacing w:after="60" w:line="192" w:lineRule="auto"/>
              <w:rPr>
                <w:rFonts w:cs="Simplified Arabic"/>
                <w:b/>
              </w:rPr>
            </w:pPr>
          </w:p>
        </w:tc>
        <w:tc>
          <w:tcPr>
            <w:tcW w:w="1350" w:type="dxa"/>
            <w:vMerge/>
          </w:tcPr>
          <w:p w:rsidR="00C6215F" w:rsidRPr="00DD7895" w:rsidRDefault="00C6215F" w:rsidP="00C6215F">
            <w:pPr>
              <w:bidi/>
              <w:spacing w:after="60" w:line="192" w:lineRule="auto"/>
              <w:rPr>
                <w:rFonts w:cs="Simplified Arabic"/>
                <w:b/>
              </w:rPr>
            </w:pP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واجهات خضراء للمباني</w:t>
            </w:r>
          </w:p>
        </w:tc>
        <w:tc>
          <w:tcPr>
            <w:tcW w:w="2607" w:type="dxa"/>
            <w:vMerge/>
          </w:tcPr>
          <w:p w:rsidR="00C6215F" w:rsidRPr="00DD7895" w:rsidRDefault="00C6215F" w:rsidP="00C6215F">
            <w:pPr>
              <w:bidi/>
              <w:spacing w:after="60" w:line="192" w:lineRule="auto"/>
              <w:rPr>
                <w:rFonts w:cs="Simplified Arabic"/>
                <w:b/>
              </w:rPr>
            </w:pPr>
          </w:p>
        </w:tc>
      </w:tr>
      <w:tr w:rsidR="00C6215F" w:rsidRPr="00DD7895" w:rsidTr="00055F07">
        <w:trPr>
          <w:cantSplit/>
          <w:jc w:val="center"/>
        </w:trPr>
        <w:tc>
          <w:tcPr>
            <w:tcW w:w="2097" w:type="dxa"/>
            <w:vMerge w:val="restart"/>
          </w:tcPr>
          <w:p w:rsidR="00C6215F" w:rsidRPr="00DD7895" w:rsidRDefault="00C6215F" w:rsidP="00C6215F">
            <w:pPr>
              <w:bidi/>
              <w:spacing w:after="60" w:line="192" w:lineRule="auto"/>
              <w:rPr>
                <w:rFonts w:cs="Simplified Arabic"/>
                <w:b/>
              </w:rPr>
            </w:pPr>
            <w:r w:rsidRPr="00DD7895">
              <w:rPr>
                <w:rFonts w:cs="Simplified Arabic" w:hint="cs"/>
                <w:b/>
                <w:rtl/>
              </w:rPr>
              <w:t>عرام العواصف</w:t>
            </w:r>
          </w:p>
          <w:p w:rsidR="00C6215F" w:rsidRPr="00DD7895" w:rsidRDefault="00C6215F" w:rsidP="00C6215F">
            <w:pPr>
              <w:bidi/>
              <w:spacing w:after="60" w:line="192" w:lineRule="auto"/>
              <w:rPr>
                <w:rFonts w:cs="Simplified Arabic"/>
                <w:b/>
              </w:rPr>
            </w:pPr>
            <w:r w:rsidRPr="00DD7895">
              <w:rPr>
                <w:rFonts w:cs="Simplified Arabic" w:hint="cs"/>
                <w:b/>
                <w:rtl/>
              </w:rPr>
              <w:t>الأعاصير</w:t>
            </w:r>
          </w:p>
          <w:p w:rsidR="00C6215F" w:rsidRPr="00DD7895" w:rsidRDefault="00C6215F" w:rsidP="00C6215F">
            <w:pPr>
              <w:bidi/>
              <w:spacing w:after="60" w:line="192" w:lineRule="auto"/>
              <w:rPr>
                <w:rFonts w:cs="Simplified Arabic"/>
                <w:b/>
              </w:rPr>
            </w:pPr>
            <w:r w:rsidRPr="00DD7895">
              <w:rPr>
                <w:rFonts w:cs="Simplified Arabic" w:hint="cs"/>
                <w:b/>
                <w:rtl/>
              </w:rPr>
              <w:t>ارتفاع مستوى سطح البحر</w:t>
            </w:r>
          </w:p>
          <w:p w:rsidR="00C6215F" w:rsidRPr="00DD7895" w:rsidRDefault="00C6215F" w:rsidP="00C6215F">
            <w:pPr>
              <w:bidi/>
              <w:spacing w:after="60" w:line="192" w:lineRule="auto"/>
              <w:rPr>
                <w:rFonts w:cs="Simplified Arabic"/>
                <w:b/>
              </w:rPr>
            </w:pPr>
            <w:r w:rsidRPr="00DD7895">
              <w:rPr>
                <w:rFonts w:cs="Simplified Arabic" w:hint="cs"/>
                <w:b/>
                <w:rtl/>
              </w:rPr>
              <w:t>التملح</w:t>
            </w:r>
          </w:p>
          <w:p w:rsidR="00C6215F" w:rsidRPr="00DD7895" w:rsidRDefault="00C6215F" w:rsidP="00C6215F">
            <w:pPr>
              <w:bidi/>
              <w:spacing w:after="60" w:line="192" w:lineRule="auto"/>
              <w:rPr>
                <w:rFonts w:cs="Simplified Arabic"/>
                <w:b/>
                <w:rtl/>
              </w:rPr>
            </w:pPr>
            <w:r w:rsidRPr="00DD7895">
              <w:rPr>
                <w:rFonts w:cs="Simplified Arabic" w:hint="cs"/>
                <w:b/>
                <w:rtl/>
              </w:rPr>
              <w:t>ارتفاع درجات الحرارة</w:t>
            </w:r>
          </w:p>
          <w:p w:rsidR="00C6215F" w:rsidRPr="00DD7895" w:rsidRDefault="00C6215F" w:rsidP="00C6215F">
            <w:pPr>
              <w:bidi/>
              <w:spacing w:after="60" w:line="192" w:lineRule="auto"/>
              <w:rPr>
                <w:rFonts w:cs="Simplified Arabic"/>
                <w:b/>
              </w:rPr>
            </w:pPr>
            <w:r w:rsidRPr="00DD7895">
              <w:rPr>
                <w:rFonts w:cs="Simplified Arabic" w:hint="cs"/>
                <w:b/>
                <w:rtl/>
              </w:rPr>
              <w:t>تحمض المحيطات</w:t>
            </w:r>
          </w:p>
        </w:tc>
        <w:tc>
          <w:tcPr>
            <w:tcW w:w="1350" w:type="dxa"/>
            <w:vMerge w:val="restart"/>
          </w:tcPr>
          <w:p w:rsidR="00C6215F" w:rsidRPr="00DD7895" w:rsidRDefault="00C6215F" w:rsidP="00C6215F">
            <w:pPr>
              <w:bidi/>
              <w:spacing w:after="60" w:line="192" w:lineRule="auto"/>
              <w:rPr>
                <w:rFonts w:cs="Simplified Arabic"/>
                <w:b/>
              </w:rPr>
            </w:pPr>
            <w:r w:rsidRPr="00DD7895">
              <w:rPr>
                <w:rFonts w:cs="Simplified Arabic" w:hint="cs"/>
                <w:b/>
                <w:rtl/>
              </w:rPr>
              <w:t>البحري والساحلي</w:t>
            </w: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استعادة المنغروف وحماية السواحل</w:t>
            </w:r>
          </w:p>
        </w:tc>
        <w:tc>
          <w:tcPr>
            <w:tcW w:w="2607" w:type="dxa"/>
            <w:vMerge w:val="restart"/>
          </w:tcPr>
          <w:p w:rsidR="00C6215F" w:rsidRPr="00DD7895" w:rsidRDefault="00C6215F" w:rsidP="00C6215F">
            <w:pPr>
              <w:bidi/>
              <w:spacing w:after="60" w:line="192" w:lineRule="auto"/>
              <w:rPr>
                <w:rFonts w:cs="Simplified Arabic"/>
                <w:b/>
              </w:rPr>
            </w:pPr>
            <w:r w:rsidRPr="00DD7895">
              <w:rPr>
                <w:rFonts w:cs="Simplified Arabic" w:hint="cs"/>
                <w:b/>
                <w:rtl/>
              </w:rPr>
              <w:t>الحد من مخاطر العواصف والأعاصير</w:t>
            </w:r>
          </w:p>
          <w:p w:rsidR="00C6215F" w:rsidRPr="00DD7895" w:rsidRDefault="00C6215F" w:rsidP="00C6215F">
            <w:pPr>
              <w:bidi/>
              <w:spacing w:after="60" w:line="192" w:lineRule="auto"/>
              <w:rPr>
                <w:rFonts w:cs="Simplified Arabic"/>
                <w:b/>
              </w:rPr>
            </w:pPr>
            <w:r w:rsidRPr="00DD7895">
              <w:rPr>
                <w:rFonts w:cs="Simplified Arabic" w:hint="cs"/>
                <w:b/>
                <w:rtl/>
              </w:rPr>
              <w:t>الحد من مخاطر الفيضانات</w:t>
            </w:r>
          </w:p>
          <w:p w:rsidR="00C6215F" w:rsidRPr="00DD7895" w:rsidRDefault="00C6215F" w:rsidP="00C6215F">
            <w:pPr>
              <w:bidi/>
              <w:spacing w:after="60" w:line="192" w:lineRule="auto"/>
              <w:rPr>
                <w:rFonts w:cs="Simplified Arabic"/>
                <w:b/>
              </w:rPr>
            </w:pPr>
            <w:r w:rsidRPr="00DD7895">
              <w:rPr>
                <w:rFonts w:cs="Simplified Arabic" w:hint="cs"/>
                <w:b/>
                <w:rtl/>
              </w:rPr>
              <w:t>تحسين جودة المياه</w:t>
            </w:r>
          </w:p>
          <w:p w:rsidR="00C6215F" w:rsidRPr="00DD7895" w:rsidRDefault="00C6215F" w:rsidP="00C6215F">
            <w:pPr>
              <w:bidi/>
              <w:spacing w:after="60" w:line="192" w:lineRule="auto"/>
              <w:rPr>
                <w:rFonts w:cs="Simplified Arabic"/>
                <w:b/>
              </w:rPr>
            </w:pPr>
            <w:r w:rsidRPr="00DD7895">
              <w:rPr>
                <w:rFonts w:cs="Simplified Arabic" w:hint="cs"/>
                <w:b/>
                <w:rtl/>
              </w:rPr>
              <w:t>التكيف مع درجات الحرارة المرتفعة</w:t>
            </w:r>
          </w:p>
        </w:tc>
      </w:tr>
      <w:tr w:rsidR="00C6215F" w:rsidRPr="00DD7895" w:rsidTr="00055F07">
        <w:trPr>
          <w:cantSplit/>
          <w:trHeight w:val="268"/>
          <w:jc w:val="center"/>
        </w:trPr>
        <w:tc>
          <w:tcPr>
            <w:tcW w:w="2097" w:type="dxa"/>
            <w:vMerge/>
          </w:tcPr>
          <w:p w:rsidR="00C6215F" w:rsidRPr="00DD7895" w:rsidRDefault="00C6215F" w:rsidP="00C6215F">
            <w:pPr>
              <w:bidi/>
              <w:spacing w:after="60" w:line="192" w:lineRule="auto"/>
              <w:rPr>
                <w:rFonts w:cs="Simplified Arabic"/>
                <w:b/>
              </w:rPr>
            </w:pPr>
          </w:p>
        </w:tc>
        <w:tc>
          <w:tcPr>
            <w:tcW w:w="1350" w:type="dxa"/>
            <w:vMerge/>
          </w:tcPr>
          <w:p w:rsidR="00C6215F" w:rsidRPr="00DD7895" w:rsidRDefault="00C6215F" w:rsidP="00C6215F">
            <w:pPr>
              <w:bidi/>
              <w:spacing w:after="60" w:line="192" w:lineRule="auto"/>
              <w:rPr>
                <w:rFonts w:cs="Simplified Arabic"/>
                <w:b/>
              </w:rPr>
            </w:pP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إعادة تنظيم السواحل</w:t>
            </w:r>
          </w:p>
        </w:tc>
        <w:tc>
          <w:tcPr>
            <w:tcW w:w="2607" w:type="dxa"/>
            <w:vMerge/>
          </w:tcPr>
          <w:p w:rsidR="00C6215F" w:rsidRPr="00DD7895" w:rsidRDefault="00C6215F" w:rsidP="00C6215F">
            <w:pPr>
              <w:bidi/>
              <w:spacing w:after="60" w:line="192" w:lineRule="auto"/>
              <w:rPr>
                <w:rFonts w:cs="Simplified Arabic"/>
                <w:bCs/>
              </w:rPr>
            </w:pPr>
          </w:p>
        </w:tc>
      </w:tr>
      <w:tr w:rsidR="00C6215F" w:rsidRPr="00DD7895" w:rsidTr="00055F07">
        <w:trPr>
          <w:cantSplit/>
          <w:trHeight w:val="530"/>
          <w:jc w:val="center"/>
        </w:trPr>
        <w:tc>
          <w:tcPr>
            <w:tcW w:w="2097" w:type="dxa"/>
            <w:vMerge/>
          </w:tcPr>
          <w:p w:rsidR="00C6215F" w:rsidRPr="00DD7895" w:rsidRDefault="00C6215F" w:rsidP="00C6215F">
            <w:pPr>
              <w:bidi/>
              <w:spacing w:after="60" w:line="192" w:lineRule="auto"/>
              <w:rPr>
                <w:rFonts w:cs="Simplified Arabic"/>
                <w:b/>
              </w:rPr>
            </w:pPr>
          </w:p>
        </w:tc>
        <w:tc>
          <w:tcPr>
            <w:tcW w:w="1350" w:type="dxa"/>
            <w:vMerge/>
          </w:tcPr>
          <w:p w:rsidR="00C6215F" w:rsidRPr="00DD7895" w:rsidRDefault="00C6215F" w:rsidP="00C6215F">
            <w:pPr>
              <w:bidi/>
              <w:spacing w:after="60" w:line="192" w:lineRule="auto"/>
              <w:rPr>
                <w:rFonts w:cs="Simplified Arabic"/>
                <w:b/>
              </w:rPr>
            </w:pP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صيد الأسماك المستدام وإعادة تأهيل المنغروف</w:t>
            </w:r>
          </w:p>
        </w:tc>
        <w:tc>
          <w:tcPr>
            <w:tcW w:w="2607" w:type="dxa"/>
            <w:vMerge/>
          </w:tcPr>
          <w:p w:rsidR="00C6215F" w:rsidRPr="00DD7895" w:rsidRDefault="00C6215F" w:rsidP="00C6215F">
            <w:pPr>
              <w:bidi/>
              <w:spacing w:after="60" w:line="192" w:lineRule="auto"/>
              <w:rPr>
                <w:rFonts w:cs="Simplified Arabic"/>
                <w:bCs/>
              </w:rPr>
            </w:pPr>
          </w:p>
        </w:tc>
      </w:tr>
      <w:tr w:rsidR="00C6215F" w:rsidRPr="00DD7895" w:rsidTr="00055F07">
        <w:trPr>
          <w:cantSplit/>
          <w:jc w:val="center"/>
        </w:trPr>
        <w:tc>
          <w:tcPr>
            <w:tcW w:w="2097" w:type="dxa"/>
            <w:vMerge/>
          </w:tcPr>
          <w:p w:rsidR="00C6215F" w:rsidRPr="00DD7895" w:rsidRDefault="00C6215F" w:rsidP="00C6215F">
            <w:pPr>
              <w:bidi/>
              <w:spacing w:after="60" w:line="192" w:lineRule="auto"/>
              <w:rPr>
                <w:rFonts w:cs="Simplified Arabic"/>
                <w:b/>
              </w:rPr>
            </w:pPr>
          </w:p>
        </w:tc>
        <w:tc>
          <w:tcPr>
            <w:tcW w:w="1350" w:type="dxa"/>
            <w:vMerge/>
          </w:tcPr>
          <w:p w:rsidR="00C6215F" w:rsidRPr="00DD7895" w:rsidRDefault="00C6215F" w:rsidP="00C6215F">
            <w:pPr>
              <w:bidi/>
              <w:spacing w:after="60" w:line="192" w:lineRule="auto"/>
              <w:rPr>
                <w:rFonts w:cs="Simplified Arabic"/>
                <w:b/>
              </w:rPr>
            </w:pPr>
          </w:p>
        </w:tc>
        <w:tc>
          <w:tcPr>
            <w:tcW w:w="3885" w:type="dxa"/>
          </w:tcPr>
          <w:p w:rsidR="00C6215F" w:rsidRPr="00DD7895" w:rsidRDefault="00C6215F" w:rsidP="00C6215F">
            <w:pPr>
              <w:bidi/>
              <w:spacing w:after="60" w:line="192" w:lineRule="auto"/>
              <w:rPr>
                <w:rFonts w:cs="Simplified Arabic"/>
                <w:b/>
              </w:rPr>
            </w:pPr>
            <w:r w:rsidRPr="00DD7895">
              <w:rPr>
                <w:rFonts w:cs="Simplified Arabic" w:hint="cs"/>
                <w:b/>
                <w:rtl/>
              </w:rPr>
              <w:t>استعادة الشعاب المرجانية</w:t>
            </w:r>
          </w:p>
        </w:tc>
        <w:tc>
          <w:tcPr>
            <w:tcW w:w="2607" w:type="dxa"/>
            <w:vMerge/>
          </w:tcPr>
          <w:p w:rsidR="00C6215F" w:rsidRPr="00DD7895" w:rsidRDefault="00C6215F" w:rsidP="00C6215F">
            <w:pPr>
              <w:bidi/>
              <w:spacing w:after="60" w:line="192" w:lineRule="auto"/>
              <w:rPr>
                <w:rFonts w:cs="Simplified Arabic"/>
                <w:bCs/>
              </w:rPr>
            </w:pPr>
          </w:p>
        </w:tc>
      </w:tr>
    </w:tbl>
    <w:p w:rsidR="00C6215F" w:rsidRPr="00C6215F" w:rsidRDefault="00C6215F" w:rsidP="00C6215F">
      <w:pPr>
        <w:bidi/>
        <w:spacing w:before="240" w:after="100" w:line="204" w:lineRule="auto"/>
        <w:jc w:val="both"/>
        <w:rPr>
          <w:rFonts w:cs="Simplified Arabic"/>
          <w:sz w:val="22"/>
          <w:rtl/>
        </w:rPr>
      </w:pPr>
      <w:r w:rsidRPr="00C6215F">
        <w:rPr>
          <w:rFonts w:cs="Simplified Arabic" w:hint="cs"/>
          <w:sz w:val="22"/>
          <w:rtl/>
        </w:rPr>
        <w:lastRenderedPageBreak/>
        <w:t>6-</w:t>
      </w:r>
      <w:r w:rsidRPr="00C6215F">
        <w:rPr>
          <w:rFonts w:cs="Simplified Arabic" w:hint="cs"/>
          <w:sz w:val="22"/>
          <w:rtl/>
        </w:rPr>
        <w:tab/>
        <w:t>وتتسم النُهج القائمة على النظم الإيكولوجية بشأن التكيف مع تغير المناخ والحد من مخاطر الكوارث بالخصائص التالية:</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(أ)</w:t>
      </w:r>
      <w:r w:rsidRPr="00C6215F">
        <w:rPr>
          <w:rFonts w:cs="Simplified Arabic" w:hint="cs"/>
          <w:sz w:val="22"/>
          <w:rtl/>
        </w:rPr>
        <w:tab/>
        <w:t>تعزز القدرة على الصمود والتكيف وتقلل مواطن الضعف الاجتماعية والبيئية في مواجهة المخاطر المرتبطة بآثار تغير المناخ، مما يسهم في تحقيق عملية تصاعدية وتحولية للتكيف والحد من مخاطر الكوارث؛</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(ب)</w:t>
      </w:r>
      <w:r w:rsidRPr="00C6215F">
        <w:rPr>
          <w:rFonts w:cs="Simplified Arabic" w:hint="cs"/>
          <w:sz w:val="22"/>
          <w:rtl/>
        </w:rPr>
        <w:tab/>
        <w:t>تولد منافع مجتمعية، مما يسهم في التنمية المستدامة التي تتسم بالقدرة على الصمود باستخدام نُهج منصفة، وشفافة وتشاركية؛</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(ج)</w:t>
      </w:r>
      <w:r w:rsidRPr="00C6215F">
        <w:rPr>
          <w:rFonts w:cs="Simplified Arabic" w:hint="cs"/>
          <w:sz w:val="22"/>
          <w:rtl/>
        </w:rPr>
        <w:tab/>
        <w:t>تستفيد من التنوع البيولوجي ووظائف وخدمات النظم الإيكولوجية من خلال إدارة النظم الإيكولوجية وحفظها واستعادتها على نحو مستدام؛</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(د)</w:t>
      </w:r>
      <w:r w:rsidRPr="00C6215F">
        <w:rPr>
          <w:rFonts w:cs="Simplified Arabic" w:hint="cs"/>
          <w:sz w:val="22"/>
          <w:rtl/>
        </w:rPr>
        <w:tab/>
        <w:t>تشكل جزءا من الاستراتيجيات العامة للتكيف والحد من مخاطر الكوارث التي تدعمها السياسات على مستويات عديدة، وتشجع الحوكمة المنصفة بجانب تعزيز القدرات.</w:t>
      </w:r>
    </w:p>
    <w:p w:rsidR="00C6215F" w:rsidRPr="00C6215F" w:rsidRDefault="00C6215F" w:rsidP="00C6215F">
      <w:pPr>
        <w:bidi/>
        <w:spacing w:after="100" w:line="204" w:lineRule="auto"/>
        <w:rPr>
          <w:rFonts w:cs="Simplified Arabic"/>
          <w:b/>
          <w:bCs/>
          <w:sz w:val="22"/>
          <w:lang w:val="en-GB"/>
        </w:rPr>
      </w:pPr>
      <w:r w:rsidRPr="00C6215F">
        <w:rPr>
          <w:rFonts w:cs="Simplified Arabic" w:hint="cs"/>
          <w:b/>
          <w:bCs/>
          <w:sz w:val="22"/>
          <w:rtl/>
        </w:rPr>
        <w:t>2-</w:t>
      </w:r>
      <w:r w:rsidRPr="00C6215F">
        <w:rPr>
          <w:rFonts w:cs="Simplified Arabic" w:hint="cs"/>
          <w:b/>
          <w:bCs/>
          <w:sz w:val="22"/>
          <w:rtl/>
        </w:rPr>
        <w:tab/>
        <w:t>المبادئ والضمانات</w:t>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t>7-</w:t>
      </w:r>
      <w:r w:rsidRPr="00C6215F">
        <w:rPr>
          <w:rFonts w:cs="Simplified Arabic" w:hint="cs"/>
          <w:sz w:val="22"/>
          <w:rtl/>
        </w:rPr>
        <w:tab/>
        <w:t>المبادئ التوجيهية الطوعية تدعمها مبادئ وضمانات أُعدت بموجب استعراض المؤلفات والمبادئ التوجيهية القائمة بشأن النُهج القائمة على النظم الإيكولوجية بشأن التكيف مع تغير المناخ والحد من مخاطر الكوارث</w:t>
      </w:r>
      <w:r w:rsidRPr="00C6215F">
        <w:rPr>
          <w:rFonts w:cs="Simplified Arabic"/>
          <w:sz w:val="22"/>
          <w:vertAlign w:val="superscript"/>
          <w:rtl/>
        </w:rPr>
        <w:footnoteReference w:id="17"/>
      </w:r>
      <w:r w:rsidRPr="00C6215F">
        <w:rPr>
          <w:rFonts w:cs="Simplified Arabic" w:hint="cs"/>
          <w:sz w:val="22"/>
          <w:rtl/>
        </w:rPr>
        <w:t xml:space="preserve"> وتكمل المبادئ والإرشادات الأخرى</w:t>
      </w:r>
      <w:r w:rsidRPr="00C6215F">
        <w:rPr>
          <w:rFonts w:cs="Simplified Arabic"/>
          <w:sz w:val="22"/>
          <w:vertAlign w:val="superscript"/>
          <w:rtl/>
        </w:rPr>
        <w:footnoteReference w:id="18"/>
      </w:r>
      <w:r w:rsidRPr="00C6215F">
        <w:rPr>
          <w:rFonts w:cs="Simplified Arabic" w:hint="cs"/>
          <w:sz w:val="22"/>
          <w:rtl/>
        </w:rPr>
        <w:t xml:space="preserve"> المعدّة بموجب الاتفاقية أو تحت إشراف الهيئات الأخرى. وهذه الضمانات عبارة عن تدابير اجتماعية وبيئية لتجنب العواقب غير المقصودة للُنهج القائمة على النظم الإيكولوجية بشأن التكيف مع تغير المناخ والحد من مخاطر الكوارث على الشعوب، والنظم الإيكولوجية والتنوع البيولوجي؛ كما أنها تيسر الشفافية عبر جميع مراحل التخطيط والتنفيذ، وتعزز تحقيق الفوائد.</w:t>
      </w:r>
    </w:p>
    <w:p w:rsidR="00C6215F" w:rsidRPr="00C6215F" w:rsidRDefault="00C6215F" w:rsidP="00C6215F">
      <w:pPr>
        <w:bidi/>
        <w:spacing w:after="100" w:line="204" w:lineRule="auto"/>
        <w:ind w:firstLine="540"/>
        <w:rPr>
          <w:rFonts w:cs="Simplified Arabic"/>
          <w:b/>
          <w:bCs/>
          <w:sz w:val="22"/>
          <w:rtl/>
        </w:rPr>
      </w:pPr>
      <w:r w:rsidRPr="00C6215F">
        <w:rPr>
          <w:rFonts w:cs="Simplified Arabic" w:hint="cs"/>
          <w:b/>
          <w:bCs/>
          <w:sz w:val="22"/>
          <w:rtl/>
        </w:rPr>
        <w:t>2-1</w:t>
      </w:r>
      <w:r w:rsidRPr="00C6215F">
        <w:rPr>
          <w:rFonts w:cs="Simplified Arabic" w:hint="cs"/>
          <w:b/>
          <w:bCs/>
          <w:sz w:val="22"/>
          <w:rtl/>
        </w:rPr>
        <w:tab/>
        <w:t>المبادئ</w:t>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t>8-</w:t>
      </w:r>
      <w:r w:rsidRPr="00C6215F">
        <w:rPr>
          <w:rFonts w:cs="Simplified Arabic" w:hint="cs"/>
          <w:sz w:val="22"/>
          <w:rtl/>
        </w:rPr>
        <w:tab/>
        <w:t>تدمج هذه المبادئ عناصر ممارسات النُهج القائمة على النظم الإيكولوجية بشأن التكيف مع تغير المناخ والحد من مخاطر الكوارث وتعمل كمعايير رفيعة المستوى لتوجيه التخطيط والتنفيذ. وهي تُصنف إلى مواضيع: بناء القدرة على الصمود وتعزيز القدرة التكيفية، والشمولية والإنصاف، ومراعاة نطاقات متعددة، والفعالية والكفاءة. وتقدم المبادئ التوجيهية الواردة في القسم 3 اقتراحات لخطوات ومنهجيات وأدوات ذات صلة لتنفيذ الإجراءات المتعلقة بالنُهج القائمة على النظم الإيكولوجية بشأن التكيف مع تغير المناخ والحد من مخاطر الكوارث وفقا للمبادئ والضمانات.</w:t>
      </w:r>
    </w:p>
    <w:p w:rsidR="00027D66" w:rsidRDefault="00027D66">
      <w:pPr>
        <w:rPr>
          <w:rFonts w:cs="Simplified Arabic"/>
          <w:sz w:val="22"/>
          <w:lang w:bidi="ar-EG"/>
        </w:rPr>
      </w:pPr>
      <w:r>
        <w:rPr>
          <w:rFonts w:cs="Simplified Arabic"/>
          <w:sz w:val="22"/>
          <w:rtl/>
          <w:lang w:bidi="ar-EG"/>
        </w:rPr>
        <w:br w:type="page"/>
      </w:r>
    </w:p>
    <w:p w:rsidR="00C6215F" w:rsidRPr="00C6215F" w:rsidRDefault="00C6215F" w:rsidP="00C6215F">
      <w:pPr>
        <w:bidi/>
        <w:spacing w:after="100" w:line="204" w:lineRule="auto"/>
        <w:jc w:val="both"/>
        <w:rPr>
          <w:rFonts w:cs="Simplified Arabic"/>
          <w:sz w:val="22"/>
          <w:rtl/>
          <w:lang w:bidi="ar-EG"/>
        </w:rPr>
      </w:pPr>
    </w:p>
    <w:tbl>
      <w:tblPr>
        <w:bidiVisual/>
        <w:tblW w:w="982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16"/>
        <w:gridCol w:w="9112"/>
      </w:tblGrid>
      <w:tr w:rsidR="00C6215F" w:rsidRPr="00C6215F" w:rsidTr="00C6215F">
        <w:trPr>
          <w:jc w:val="center"/>
        </w:trPr>
        <w:tc>
          <w:tcPr>
            <w:tcW w:w="9828" w:type="dxa"/>
            <w:gridSpan w:val="2"/>
            <w:tcBorders>
              <w:top w:val="single" w:sz="4" w:space="0" w:color="auto"/>
              <w:bottom w:val="nil"/>
            </w:tcBorders>
            <w:shd w:val="clear" w:color="auto" w:fill="auto"/>
          </w:tcPr>
          <w:p w:rsidR="00C6215F" w:rsidRPr="00C6215F" w:rsidRDefault="00C6215F" w:rsidP="00C6215F">
            <w:pPr>
              <w:bidi/>
              <w:spacing w:after="60" w:line="192" w:lineRule="auto"/>
              <w:rPr>
                <w:rFonts w:cs="Simplified Arabic"/>
                <w:bCs/>
                <w:sz w:val="22"/>
              </w:rPr>
            </w:pPr>
            <w:r w:rsidRPr="00C6215F">
              <w:rPr>
                <w:rFonts w:cs="Simplified Arabic" w:hint="cs"/>
                <w:bCs/>
                <w:sz w:val="22"/>
                <w:rtl/>
              </w:rPr>
              <w:t>مبادئ لبناء القدرة على الصمود وتعزيز القدرة التكيفية من خلال النُهج القائمة على النظم الإيكولوجية بشأن التكيف مع تغير المناخ والحد من مخاطر الكوارث</w:t>
            </w:r>
          </w:p>
        </w:tc>
      </w:tr>
      <w:tr w:rsidR="00C6215F" w:rsidRPr="00C6215F" w:rsidTr="00C6215F">
        <w:trPr>
          <w:jc w:val="center"/>
        </w:trPr>
        <w:tc>
          <w:tcPr>
            <w:tcW w:w="716" w:type="dxa"/>
            <w:tcBorders>
              <w:top w:val="nil"/>
              <w:bottom w:val="nil"/>
            </w:tcBorders>
            <w:shd w:val="clear" w:color="auto" w:fill="auto"/>
          </w:tcPr>
          <w:p w:rsidR="00C6215F" w:rsidRPr="00C6215F" w:rsidRDefault="00C6215F" w:rsidP="00C6215F">
            <w:pPr>
              <w:bidi/>
              <w:spacing w:before="60" w:line="192" w:lineRule="auto"/>
              <w:jc w:val="center"/>
              <w:rPr>
                <w:rFonts w:cs="Simplified Arabic"/>
                <w:sz w:val="22"/>
              </w:rPr>
            </w:pPr>
            <w:r w:rsidRPr="00C6215F">
              <w:rPr>
                <w:rFonts w:cs="Simplified Arabic"/>
                <w:sz w:val="22"/>
              </w:rPr>
              <w:t>1</w:t>
            </w:r>
          </w:p>
        </w:tc>
        <w:tc>
          <w:tcPr>
            <w:tcW w:w="9112" w:type="dxa"/>
            <w:tcBorders>
              <w:top w:val="nil"/>
              <w:bottom w:val="nil"/>
            </w:tcBorders>
            <w:shd w:val="clear" w:color="auto" w:fill="auto"/>
          </w:tcPr>
          <w:p w:rsidR="00C6215F" w:rsidRPr="00C6215F" w:rsidRDefault="00C6215F" w:rsidP="00C6215F">
            <w:pPr>
              <w:bidi/>
              <w:spacing w:after="60" w:line="192" w:lineRule="auto"/>
              <w:jc w:val="both"/>
              <w:rPr>
                <w:rFonts w:cs="Simplified Arabic"/>
                <w:sz w:val="22"/>
              </w:rPr>
            </w:pPr>
            <w:r w:rsidRPr="00C6215F">
              <w:rPr>
                <w:rFonts w:cs="Simplified Arabic" w:hint="cs"/>
                <w:sz w:val="22"/>
                <w:rtl/>
              </w:rPr>
              <w:t>النظر في نطاق كامل للنُهج القائمة على النظم الإيكولوجية لتعزيز قدرة النظم الإيكولوجية الاجتماعية على الصمود في إطار الاستراتيجيات العامة للتكيف والحد من مخاطر الكوارث.</w:t>
            </w:r>
          </w:p>
        </w:tc>
      </w:tr>
      <w:tr w:rsidR="00C6215F" w:rsidRPr="00C6215F" w:rsidTr="00C6215F">
        <w:trPr>
          <w:jc w:val="center"/>
        </w:trPr>
        <w:tc>
          <w:tcPr>
            <w:tcW w:w="716" w:type="dxa"/>
            <w:tcBorders>
              <w:top w:val="nil"/>
              <w:bottom w:val="nil"/>
            </w:tcBorders>
            <w:shd w:val="clear" w:color="auto" w:fill="auto"/>
          </w:tcPr>
          <w:p w:rsidR="00C6215F" w:rsidRPr="00C6215F" w:rsidRDefault="00C6215F" w:rsidP="00C6215F">
            <w:pPr>
              <w:bidi/>
              <w:spacing w:before="60" w:line="192" w:lineRule="auto"/>
              <w:jc w:val="center"/>
              <w:rPr>
                <w:rFonts w:cs="Simplified Arabic"/>
                <w:sz w:val="22"/>
              </w:rPr>
            </w:pPr>
            <w:r w:rsidRPr="00C6215F">
              <w:rPr>
                <w:rFonts w:cs="Simplified Arabic"/>
                <w:sz w:val="22"/>
              </w:rPr>
              <w:t>2</w:t>
            </w:r>
          </w:p>
        </w:tc>
        <w:tc>
          <w:tcPr>
            <w:tcW w:w="9112" w:type="dxa"/>
            <w:tcBorders>
              <w:top w:val="nil"/>
              <w:bottom w:val="nil"/>
            </w:tcBorders>
            <w:shd w:val="clear" w:color="auto" w:fill="auto"/>
          </w:tcPr>
          <w:p w:rsidR="00C6215F" w:rsidRPr="00C6215F" w:rsidRDefault="00C6215F" w:rsidP="00C6215F">
            <w:pPr>
              <w:bidi/>
              <w:spacing w:after="60" w:line="192" w:lineRule="auto"/>
              <w:jc w:val="both"/>
              <w:rPr>
                <w:rFonts w:cs="Simplified Arabic"/>
                <w:sz w:val="22"/>
              </w:rPr>
            </w:pPr>
            <w:r w:rsidRPr="00C6215F">
              <w:rPr>
                <w:rFonts w:cs="Simplified Arabic" w:hint="cs"/>
                <w:sz w:val="22"/>
                <w:rtl/>
              </w:rPr>
              <w:t>استخدام الاستجابة للكوارث كفرصة لإعادة البناء بصورة أفضل من أجل تعزيز القدرة على التأقلم والصمود</w:t>
            </w:r>
            <w:r w:rsidRPr="00C6215F">
              <w:rPr>
                <w:rFonts w:cs="Simplified Arabic"/>
                <w:sz w:val="22"/>
                <w:vertAlign w:val="superscript"/>
                <w:rtl/>
              </w:rPr>
              <w:footnoteReference w:id="19"/>
            </w:r>
            <w:r w:rsidRPr="00C6215F">
              <w:rPr>
                <w:rFonts w:cs="Simplified Arabic" w:hint="cs"/>
                <w:sz w:val="22"/>
                <w:rtl/>
              </w:rPr>
              <w:t xml:space="preserve"> ودمج اعتبارات النظم الإيكولوجية عبر جميع مراحل إدارة الكوارث.</w:t>
            </w:r>
          </w:p>
        </w:tc>
      </w:tr>
      <w:tr w:rsidR="00C6215F" w:rsidRPr="00C6215F" w:rsidTr="00C6215F">
        <w:trPr>
          <w:jc w:val="center"/>
        </w:trPr>
        <w:tc>
          <w:tcPr>
            <w:tcW w:w="716" w:type="dxa"/>
            <w:tcBorders>
              <w:top w:val="nil"/>
              <w:bottom w:val="nil"/>
            </w:tcBorders>
            <w:shd w:val="clear" w:color="auto" w:fill="auto"/>
          </w:tcPr>
          <w:p w:rsidR="00C6215F" w:rsidRPr="00C6215F" w:rsidRDefault="00C6215F" w:rsidP="00C6215F">
            <w:pPr>
              <w:bidi/>
              <w:spacing w:before="60" w:line="192" w:lineRule="auto"/>
              <w:jc w:val="center"/>
              <w:rPr>
                <w:rFonts w:cs="Simplified Arabic"/>
                <w:sz w:val="22"/>
              </w:rPr>
            </w:pPr>
            <w:r w:rsidRPr="00C6215F">
              <w:rPr>
                <w:rFonts w:cs="Simplified Arabic"/>
                <w:sz w:val="22"/>
              </w:rPr>
              <w:t>3</w:t>
            </w:r>
          </w:p>
        </w:tc>
        <w:tc>
          <w:tcPr>
            <w:tcW w:w="9112" w:type="dxa"/>
            <w:tcBorders>
              <w:top w:val="nil"/>
              <w:bottom w:val="nil"/>
            </w:tcBorders>
            <w:shd w:val="clear" w:color="auto" w:fill="auto"/>
          </w:tcPr>
          <w:p w:rsidR="00C6215F" w:rsidRPr="00C6215F" w:rsidRDefault="00C6215F" w:rsidP="00C6215F">
            <w:pPr>
              <w:bidi/>
              <w:spacing w:after="60" w:line="192" w:lineRule="auto"/>
              <w:jc w:val="both"/>
              <w:rPr>
                <w:rFonts w:cs="Simplified Arabic"/>
                <w:sz w:val="22"/>
              </w:rPr>
            </w:pPr>
            <w:r w:rsidRPr="00C6215F">
              <w:rPr>
                <w:rFonts w:cs="Simplified Arabic" w:hint="cs"/>
                <w:sz w:val="22"/>
                <w:rtl/>
              </w:rPr>
              <w:t>تطبيق نهج تحوطي</w:t>
            </w:r>
            <w:r w:rsidRPr="00C6215F">
              <w:rPr>
                <w:rFonts w:cs="Simplified Arabic"/>
                <w:sz w:val="22"/>
                <w:vertAlign w:val="superscript"/>
                <w:rtl/>
              </w:rPr>
              <w:footnoteReference w:id="20"/>
            </w:r>
            <w:r w:rsidRPr="00C6215F">
              <w:rPr>
                <w:rFonts w:cs="Simplified Arabic" w:hint="cs"/>
                <w:sz w:val="22"/>
                <w:rtl/>
              </w:rPr>
              <w:t xml:space="preserve"> في تخطيط وتنفيذ تدخلات النُهج القائمة على النظم الإيكولوجية بشأن التكيف مع تغير المناخ والحد من مخاطر الكوارث.</w:t>
            </w:r>
          </w:p>
        </w:tc>
      </w:tr>
      <w:tr w:rsidR="00C6215F" w:rsidRPr="00C6215F" w:rsidTr="00C6215F">
        <w:trPr>
          <w:jc w:val="center"/>
        </w:trPr>
        <w:tc>
          <w:tcPr>
            <w:tcW w:w="9828" w:type="dxa"/>
            <w:gridSpan w:val="2"/>
            <w:tcBorders>
              <w:top w:val="nil"/>
              <w:bottom w:val="nil"/>
            </w:tcBorders>
            <w:shd w:val="clear" w:color="auto" w:fill="auto"/>
          </w:tcPr>
          <w:p w:rsidR="00C6215F" w:rsidRPr="00C6215F" w:rsidRDefault="00C6215F" w:rsidP="00C6215F">
            <w:pPr>
              <w:bidi/>
              <w:spacing w:after="60" w:line="192" w:lineRule="auto"/>
              <w:rPr>
                <w:rFonts w:cs="Simplified Arabic"/>
                <w:bCs/>
                <w:sz w:val="22"/>
              </w:rPr>
            </w:pPr>
            <w:r w:rsidRPr="00C6215F">
              <w:rPr>
                <w:rFonts w:cs="Simplified Arabic" w:hint="cs"/>
                <w:bCs/>
                <w:sz w:val="22"/>
                <w:rtl/>
              </w:rPr>
              <w:t>مبادئ لضمان الشمولية والإنصاف في التخطيط والتنفيذ</w:t>
            </w:r>
          </w:p>
        </w:tc>
      </w:tr>
      <w:tr w:rsidR="00C6215F" w:rsidRPr="00C6215F" w:rsidTr="00C6215F">
        <w:trPr>
          <w:jc w:val="center"/>
        </w:trPr>
        <w:tc>
          <w:tcPr>
            <w:tcW w:w="716" w:type="dxa"/>
            <w:tcBorders>
              <w:top w:val="nil"/>
              <w:bottom w:val="nil"/>
            </w:tcBorders>
            <w:shd w:val="clear" w:color="auto" w:fill="auto"/>
          </w:tcPr>
          <w:p w:rsidR="00C6215F" w:rsidRPr="00C6215F" w:rsidRDefault="00C6215F" w:rsidP="00C6215F">
            <w:pPr>
              <w:bidi/>
              <w:spacing w:before="60" w:line="192" w:lineRule="auto"/>
              <w:jc w:val="center"/>
              <w:rPr>
                <w:rFonts w:cs="Simplified Arabic"/>
                <w:sz w:val="22"/>
              </w:rPr>
            </w:pPr>
            <w:r w:rsidRPr="00C6215F">
              <w:rPr>
                <w:rFonts w:cs="Simplified Arabic"/>
                <w:sz w:val="22"/>
              </w:rPr>
              <w:t>4</w:t>
            </w:r>
          </w:p>
        </w:tc>
        <w:tc>
          <w:tcPr>
            <w:tcW w:w="9112" w:type="dxa"/>
            <w:tcBorders>
              <w:top w:val="nil"/>
              <w:bottom w:val="nil"/>
            </w:tcBorders>
            <w:shd w:val="clear" w:color="auto" w:fill="auto"/>
          </w:tcPr>
          <w:p w:rsidR="00C6215F" w:rsidRPr="00C6215F" w:rsidRDefault="00C6215F" w:rsidP="00C6215F">
            <w:pPr>
              <w:bidi/>
              <w:spacing w:after="60" w:line="192" w:lineRule="auto"/>
              <w:jc w:val="both"/>
              <w:rPr>
                <w:rFonts w:cs="Simplified Arabic"/>
                <w:sz w:val="22"/>
              </w:rPr>
            </w:pPr>
            <w:r w:rsidRPr="00C6215F">
              <w:rPr>
                <w:rFonts w:cs="Simplified Arabic" w:hint="cs"/>
                <w:sz w:val="22"/>
                <w:rtl/>
              </w:rPr>
              <w:t>تخطيط وتنفيذ تدخلات النُهج القائمة على النظم الإيكولوجية بشأن التكيف مع تغير المناخ والحد من مخاطر الكوارث من أجل منع وتجنب الآثار غير المتناسبة لتغير المناخ والحد من مخاطر الكوارث على النظم الإيكولوجية وكذلك على الفئات الضعيفة، والشعوب الأصلية والمجتمعات المحلية والنساء والبنات.</w:t>
            </w:r>
          </w:p>
        </w:tc>
      </w:tr>
      <w:tr w:rsidR="00C6215F" w:rsidRPr="00C6215F" w:rsidTr="00C6215F">
        <w:trPr>
          <w:jc w:val="center"/>
        </w:trPr>
        <w:tc>
          <w:tcPr>
            <w:tcW w:w="9828" w:type="dxa"/>
            <w:gridSpan w:val="2"/>
            <w:tcBorders>
              <w:top w:val="nil"/>
              <w:bottom w:val="nil"/>
            </w:tcBorders>
            <w:shd w:val="clear" w:color="auto" w:fill="auto"/>
          </w:tcPr>
          <w:p w:rsidR="00C6215F" w:rsidRPr="00C6215F" w:rsidRDefault="00C6215F" w:rsidP="00C6215F">
            <w:pPr>
              <w:bidi/>
              <w:spacing w:after="60" w:line="192" w:lineRule="auto"/>
              <w:rPr>
                <w:rFonts w:cs="Simplified Arabic"/>
                <w:bCs/>
                <w:sz w:val="22"/>
              </w:rPr>
            </w:pPr>
            <w:r w:rsidRPr="00C6215F">
              <w:rPr>
                <w:rFonts w:cs="Simplified Arabic" w:hint="cs"/>
                <w:bCs/>
                <w:sz w:val="22"/>
                <w:rtl/>
              </w:rPr>
              <w:t>مبادئ لتنفيذ النُهج القائمة على النظم الإيكولوجية بشأن التكيف مع تغير المناخ والحد من مخاطر الكوارث على نطاقات متعددة</w:t>
            </w:r>
          </w:p>
        </w:tc>
      </w:tr>
      <w:tr w:rsidR="00C6215F" w:rsidRPr="00C6215F" w:rsidTr="00C6215F">
        <w:trPr>
          <w:jc w:val="center"/>
        </w:trPr>
        <w:tc>
          <w:tcPr>
            <w:tcW w:w="716" w:type="dxa"/>
            <w:tcBorders>
              <w:top w:val="nil"/>
              <w:bottom w:val="nil"/>
            </w:tcBorders>
            <w:shd w:val="clear" w:color="auto" w:fill="auto"/>
          </w:tcPr>
          <w:p w:rsidR="00C6215F" w:rsidRPr="00C6215F" w:rsidRDefault="00C6215F" w:rsidP="00C6215F">
            <w:pPr>
              <w:bidi/>
              <w:spacing w:before="60" w:line="192" w:lineRule="auto"/>
              <w:jc w:val="center"/>
              <w:rPr>
                <w:rFonts w:cs="Simplified Arabic"/>
                <w:sz w:val="22"/>
              </w:rPr>
            </w:pPr>
            <w:r w:rsidRPr="00C6215F">
              <w:rPr>
                <w:rFonts w:cs="Simplified Arabic"/>
                <w:sz w:val="22"/>
              </w:rPr>
              <w:t>5</w:t>
            </w:r>
          </w:p>
        </w:tc>
        <w:tc>
          <w:tcPr>
            <w:tcW w:w="9112" w:type="dxa"/>
            <w:tcBorders>
              <w:top w:val="nil"/>
              <w:bottom w:val="nil"/>
            </w:tcBorders>
            <w:shd w:val="clear" w:color="auto" w:fill="auto"/>
          </w:tcPr>
          <w:p w:rsidR="00C6215F" w:rsidRPr="00C6215F" w:rsidRDefault="00C6215F" w:rsidP="00C6215F">
            <w:pPr>
              <w:bidi/>
              <w:spacing w:after="60" w:line="192" w:lineRule="auto"/>
              <w:jc w:val="both"/>
              <w:rPr>
                <w:rFonts w:cs="Simplified Arabic"/>
                <w:sz w:val="22"/>
              </w:rPr>
            </w:pPr>
            <w:r w:rsidRPr="00C6215F">
              <w:rPr>
                <w:rFonts w:cs="Simplified Arabic" w:hint="cs"/>
                <w:sz w:val="22"/>
                <w:rtl/>
              </w:rPr>
              <w:t>تصميم تدخلات النُهج القائمة على النظم الإيكولوجية بشأن التكيف مع تغير المناخ والحد من مخاطر الكوارث على نطاقات مناسبة، مع إدراك أن بعض فوائد هذه النُهج لا تظهر إلا في نطاقات زمنية ومكانية أكبر.</w:t>
            </w:r>
          </w:p>
        </w:tc>
      </w:tr>
      <w:tr w:rsidR="00C6215F" w:rsidRPr="00C6215F" w:rsidTr="00C6215F">
        <w:trPr>
          <w:jc w:val="center"/>
        </w:trPr>
        <w:tc>
          <w:tcPr>
            <w:tcW w:w="716" w:type="dxa"/>
            <w:tcBorders>
              <w:top w:val="nil"/>
              <w:bottom w:val="nil"/>
            </w:tcBorders>
            <w:shd w:val="clear" w:color="auto" w:fill="auto"/>
          </w:tcPr>
          <w:p w:rsidR="00C6215F" w:rsidRPr="00C6215F" w:rsidRDefault="00C6215F" w:rsidP="00C6215F">
            <w:pPr>
              <w:bidi/>
              <w:spacing w:before="60" w:line="192" w:lineRule="auto"/>
              <w:jc w:val="center"/>
              <w:rPr>
                <w:rFonts w:cs="Simplified Arabic"/>
                <w:sz w:val="22"/>
              </w:rPr>
            </w:pPr>
            <w:r w:rsidRPr="00C6215F">
              <w:rPr>
                <w:rFonts w:cs="Simplified Arabic"/>
                <w:sz w:val="22"/>
              </w:rPr>
              <w:t>6</w:t>
            </w:r>
          </w:p>
        </w:tc>
        <w:tc>
          <w:tcPr>
            <w:tcW w:w="9112" w:type="dxa"/>
            <w:tcBorders>
              <w:top w:val="nil"/>
              <w:bottom w:val="nil"/>
            </w:tcBorders>
            <w:shd w:val="clear" w:color="auto" w:fill="auto"/>
          </w:tcPr>
          <w:p w:rsidR="00C6215F" w:rsidRPr="00C6215F" w:rsidRDefault="00C6215F" w:rsidP="00C6215F">
            <w:pPr>
              <w:bidi/>
              <w:spacing w:after="60" w:line="192" w:lineRule="auto"/>
              <w:jc w:val="both"/>
              <w:rPr>
                <w:rFonts w:cs="Simplified Arabic"/>
                <w:sz w:val="22"/>
              </w:rPr>
            </w:pPr>
            <w:r w:rsidRPr="00C6215F">
              <w:rPr>
                <w:rFonts w:cs="Simplified Arabic" w:hint="cs"/>
                <w:sz w:val="22"/>
                <w:rtl/>
              </w:rPr>
              <w:t>ضمان أن تكون النُهج القائمة على النظم الإيكولوجية بشأن التكيف مع تغير المناخ والحد من مخاطر الكوارث شاملة لجميع القطاعات وتتضمن التعاون، والتنسيق والمشاركة من قبل أصحاب المصلحة وأصحاب الحقوق.</w:t>
            </w:r>
          </w:p>
        </w:tc>
      </w:tr>
      <w:tr w:rsidR="00C6215F" w:rsidRPr="00C6215F" w:rsidTr="00C6215F">
        <w:trPr>
          <w:jc w:val="center"/>
        </w:trPr>
        <w:tc>
          <w:tcPr>
            <w:tcW w:w="9828" w:type="dxa"/>
            <w:gridSpan w:val="2"/>
            <w:tcBorders>
              <w:top w:val="nil"/>
              <w:bottom w:val="nil"/>
            </w:tcBorders>
            <w:shd w:val="clear" w:color="auto" w:fill="auto"/>
          </w:tcPr>
          <w:p w:rsidR="00C6215F" w:rsidRPr="00C6215F" w:rsidRDefault="00C6215F" w:rsidP="00C6215F">
            <w:pPr>
              <w:bidi/>
              <w:spacing w:after="60" w:line="192" w:lineRule="auto"/>
              <w:rPr>
                <w:rFonts w:cs="Simplified Arabic"/>
                <w:bCs/>
                <w:sz w:val="22"/>
              </w:rPr>
            </w:pPr>
            <w:r w:rsidRPr="00C6215F">
              <w:rPr>
                <w:rFonts w:cs="Simplified Arabic" w:hint="cs"/>
                <w:bCs/>
                <w:sz w:val="22"/>
                <w:rtl/>
              </w:rPr>
              <w:t>مبادئ لتحقيق الفعالية والكفاءة للنُهج القائمة على النظم الإيكولوجية بشأن التكيف مع تغير المناخ والحد من مخاطر الكوارث</w:t>
            </w:r>
          </w:p>
        </w:tc>
      </w:tr>
      <w:tr w:rsidR="00C6215F" w:rsidRPr="00C6215F" w:rsidTr="00C6215F">
        <w:trPr>
          <w:jc w:val="center"/>
        </w:trPr>
        <w:tc>
          <w:tcPr>
            <w:tcW w:w="716" w:type="dxa"/>
            <w:tcBorders>
              <w:top w:val="nil"/>
              <w:bottom w:val="nil"/>
            </w:tcBorders>
            <w:shd w:val="clear" w:color="auto" w:fill="auto"/>
          </w:tcPr>
          <w:p w:rsidR="00C6215F" w:rsidRPr="00C6215F" w:rsidRDefault="00C6215F" w:rsidP="00C6215F">
            <w:pPr>
              <w:bidi/>
              <w:spacing w:before="60" w:line="192" w:lineRule="auto"/>
              <w:jc w:val="center"/>
              <w:rPr>
                <w:rFonts w:cs="Simplified Arabic"/>
                <w:sz w:val="22"/>
              </w:rPr>
            </w:pPr>
            <w:r w:rsidRPr="00C6215F">
              <w:rPr>
                <w:rFonts w:cs="Simplified Arabic"/>
                <w:sz w:val="22"/>
              </w:rPr>
              <w:t>7</w:t>
            </w:r>
          </w:p>
        </w:tc>
        <w:tc>
          <w:tcPr>
            <w:tcW w:w="9112" w:type="dxa"/>
            <w:tcBorders>
              <w:top w:val="nil"/>
              <w:bottom w:val="nil"/>
            </w:tcBorders>
            <w:shd w:val="clear" w:color="auto" w:fill="auto"/>
          </w:tcPr>
          <w:p w:rsidR="00C6215F" w:rsidRPr="00C6215F" w:rsidRDefault="00C6215F" w:rsidP="00C6215F">
            <w:pPr>
              <w:bidi/>
              <w:spacing w:after="60" w:line="192" w:lineRule="auto"/>
              <w:jc w:val="both"/>
              <w:rPr>
                <w:rFonts w:cs="Simplified Arabic"/>
                <w:sz w:val="22"/>
              </w:rPr>
            </w:pPr>
            <w:r w:rsidRPr="00C6215F">
              <w:rPr>
                <w:rFonts w:cs="Simplified Arabic" w:hint="cs"/>
                <w:sz w:val="22"/>
                <w:rtl/>
              </w:rPr>
              <w:t>ضمان أن تكون تدخلات النُهج القائمة على النظم الإيكولوجية بشأن التكيف مع تغير المناخ والحد من مخاطر الكوارث قائمة على الأدلة، وأنها تدمج المعارف الأصلية والتقليدية، متى وُجدت، وأنها مدعومة من أفضل العلوم والبحوث والبيانات والتجارب العملية ونظم المعارف المختلفة المتاحة.</w:t>
            </w:r>
          </w:p>
        </w:tc>
      </w:tr>
      <w:tr w:rsidR="00C6215F" w:rsidRPr="00C6215F" w:rsidTr="00C6215F">
        <w:trPr>
          <w:jc w:val="center"/>
        </w:trPr>
        <w:tc>
          <w:tcPr>
            <w:tcW w:w="716" w:type="dxa"/>
            <w:tcBorders>
              <w:top w:val="nil"/>
            </w:tcBorders>
          </w:tcPr>
          <w:p w:rsidR="00C6215F" w:rsidRPr="00C6215F" w:rsidRDefault="00C6215F" w:rsidP="00C6215F">
            <w:pPr>
              <w:bidi/>
              <w:spacing w:before="60" w:line="192" w:lineRule="auto"/>
              <w:jc w:val="center"/>
              <w:rPr>
                <w:rFonts w:cs="Simplified Arabic"/>
                <w:sz w:val="22"/>
              </w:rPr>
            </w:pPr>
            <w:r w:rsidRPr="00C6215F">
              <w:rPr>
                <w:rFonts w:cs="Simplified Arabic"/>
                <w:sz w:val="22"/>
              </w:rPr>
              <w:t>8</w:t>
            </w:r>
          </w:p>
        </w:tc>
        <w:tc>
          <w:tcPr>
            <w:tcW w:w="9112" w:type="dxa"/>
            <w:tcBorders>
              <w:top w:val="nil"/>
            </w:tcBorders>
          </w:tcPr>
          <w:p w:rsidR="00C6215F" w:rsidRPr="00C6215F" w:rsidRDefault="00C6215F" w:rsidP="00C6215F">
            <w:pPr>
              <w:bidi/>
              <w:spacing w:after="60" w:line="192" w:lineRule="auto"/>
              <w:jc w:val="both"/>
              <w:rPr>
                <w:rFonts w:cs="Simplified Arabic"/>
                <w:sz w:val="22"/>
              </w:rPr>
            </w:pPr>
            <w:r w:rsidRPr="00C6215F">
              <w:rPr>
                <w:rFonts w:cs="Simplified Arabic" w:hint="cs"/>
                <w:sz w:val="22"/>
                <w:rtl/>
              </w:rPr>
              <w:t>إدراج آليات من شأنها أن تيسر الإدارة التكيفية والتعلم النشط في النُهج القائمة على النظم الإيكولوجية بشأن التكيف مع تغير المناخ والحد من مخاطر الكوارث، بما في ذلك استمرار الرصد والتقييم في جميع مراحل التخطيط والتنفيذ.</w:t>
            </w:r>
          </w:p>
        </w:tc>
      </w:tr>
      <w:tr w:rsidR="00C6215F" w:rsidRPr="00C6215F" w:rsidTr="00C6215F">
        <w:trPr>
          <w:jc w:val="center"/>
        </w:trPr>
        <w:tc>
          <w:tcPr>
            <w:tcW w:w="716" w:type="dxa"/>
          </w:tcPr>
          <w:p w:rsidR="00C6215F" w:rsidRPr="00C6215F" w:rsidRDefault="00C6215F" w:rsidP="00C6215F">
            <w:pPr>
              <w:bidi/>
              <w:spacing w:before="60" w:line="192" w:lineRule="auto"/>
              <w:jc w:val="center"/>
              <w:rPr>
                <w:rFonts w:cs="Simplified Arabic"/>
                <w:sz w:val="22"/>
              </w:rPr>
            </w:pPr>
            <w:r w:rsidRPr="00C6215F">
              <w:rPr>
                <w:rFonts w:cs="Simplified Arabic"/>
                <w:sz w:val="22"/>
              </w:rPr>
              <w:t>9</w:t>
            </w:r>
          </w:p>
        </w:tc>
        <w:tc>
          <w:tcPr>
            <w:tcW w:w="9112" w:type="dxa"/>
          </w:tcPr>
          <w:p w:rsidR="00C6215F" w:rsidRPr="00C6215F" w:rsidRDefault="00C6215F" w:rsidP="00C6215F">
            <w:pPr>
              <w:bidi/>
              <w:spacing w:after="60" w:line="192" w:lineRule="auto"/>
              <w:jc w:val="both"/>
              <w:rPr>
                <w:rFonts w:cs="Simplified Arabic"/>
                <w:sz w:val="22"/>
              </w:rPr>
            </w:pPr>
            <w:r w:rsidRPr="00C6215F">
              <w:rPr>
                <w:rFonts w:cs="Simplified Arabic" w:hint="cs"/>
                <w:sz w:val="22"/>
                <w:rtl/>
              </w:rPr>
              <w:t>تحديد وتقييم القيود وتقليل المفاضلات المحتملة لتدخلات النُهج القائمة على النظم الإيكولوجية بشأن التكيف مع تغير المناخ والحد من مخاطر الكوارث إلى أدنى حد.</w:t>
            </w:r>
          </w:p>
        </w:tc>
      </w:tr>
      <w:tr w:rsidR="00C6215F" w:rsidRPr="00C6215F" w:rsidTr="00C6215F">
        <w:trPr>
          <w:jc w:val="center"/>
        </w:trPr>
        <w:tc>
          <w:tcPr>
            <w:tcW w:w="716" w:type="dxa"/>
          </w:tcPr>
          <w:p w:rsidR="00C6215F" w:rsidRPr="00C6215F" w:rsidRDefault="00C6215F" w:rsidP="00C6215F">
            <w:pPr>
              <w:bidi/>
              <w:spacing w:before="60" w:line="192" w:lineRule="auto"/>
              <w:jc w:val="center"/>
              <w:rPr>
                <w:rFonts w:cs="Simplified Arabic"/>
                <w:sz w:val="22"/>
              </w:rPr>
            </w:pPr>
            <w:r w:rsidRPr="00C6215F">
              <w:rPr>
                <w:rFonts w:cs="Simplified Arabic"/>
                <w:sz w:val="22"/>
              </w:rPr>
              <w:t>10</w:t>
            </w:r>
          </w:p>
        </w:tc>
        <w:tc>
          <w:tcPr>
            <w:tcW w:w="9112" w:type="dxa"/>
          </w:tcPr>
          <w:p w:rsidR="00C6215F" w:rsidRPr="00C6215F" w:rsidRDefault="00C6215F" w:rsidP="00C6215F">
            <w:pPr>
              <w:bidi/>
              <w:spacing w:after="60" w:line="192" w:lineRule="auto"/>
              <w:jc w:val="both"/>
              <w:rPr>
                <w:rFonts w:cs="Simplified Arabic"/>
                <w:sz w:val="22"/>
              </w:rPr>
            </w:pPr>
            <w:r w:rsidRPr="00C6215F">
              <w:rPr>
                <w:rFonts w:cs="Simplified Arabic" w:hint="cs"/>
                <w:sz w:val="22"/>
                <w:rtl/>
              </w:rPr>
              <w:t>زيادة أوجه التآزر إلى أقصى حد في تحقيق منافع متعددة، بما في ذلك للتنوع البيولوجي، والحفظ، والتنمية المستدامة، والمساواة بين الجنسين، والصحة، والتكيف، والحد من مخاطر الكوارث.</w:t>
            </w:r>
          </w:p>
        </w:tc>
      </w:tr>
    </w:tbl>
    <w:p w:rsidR="00CE00DC" w:rsidRDefault="00CE00DC" w:rsidP="00C6215F">
      <w:pPr>
        <w:bidi/>
        <w:spacing w:after="100" w:line="204" w:lineRule="auto"/>
        <w:jc w:val="both"/>
        <w:rPr>
          <w:rFonts w:cs="Simplified Arabic"/>
          <w:sz w:val="22"/>
          <w:rtl/>
        </w:rPr>
      </w:pPr>
    </w:p>
    <w:p w:rsidR="00C6215F" w:rsidRPr="00BC0A26" w:rsidRDefault="00BC0A26" w:rsidP="00BC0A26">
      <w:pPr>
        <w:bidi/>
        <w:spacing w:after="100" w:line="204" w:lineRule="auto"/>
        <w:ind w:firstLine="720"/>
        <w:jc w:val="both"/>
        <w:rPr>
          <w:rFonts w:cs="Simplified Arabic"/>
          <w:b/>
          <w:bCs/>
          <w:sz w:val="22"/>
          <w:rtl/>
        </w:rPr>
      </w:pPr>
      <w:r w:rsidRPr="00BC0A26">
        <w:rPr>
          <w:rFonts w:cs="Simplified Arabic" w:hint="cs"/>
          <w:b/>
          <w:bCs/>
          <w:sz w:val="22"/>
          <w:rtl/>
        </w:rPr>
        <w:lastRenderedPageBreak/>
        <w:t>2-2</w:t>
      </w:r>
      <w:r w:rsidRPr="00BC0A26">
        <w:rPr>
          <w:rFonts w:cs="Simplified Arabic" w:hint="cs"/>
          <w:b/>
          <w:bCs/>
          <w:sz w:val="22"/>
          <w:rtl/>
        </w:rPr>
        <w:tab/>
        <w:t>الضمانات</w:t>
      </w:r>
    </w:p>
    <w:tbl>
      <w:tblPr>
        <w:bidiVisual/>
        <w:tblW w:w="10011" w:type="dxa"/>
        <w:jc w:val="center"/>
        <w:tblBorders>
          <w:top w:val="single" w:sz="6" w:space="0" w:color="auto"/>
          <w:left w:val="single" w:sz="6" w:space="0" w:color="auto"/>
          <w:bottom w:val="single" w:sz="6" w:space="0" w:color="auto"/>
          <w:right w:val="single" w:sz="6" w:space="0" w:color="auto"/>
        </w:tblBorders>
        <w:tblLayout w:type="fixed"/>
        <w:tblLook w:val="04A0"/>
      </w:tblPr>
      <w:tblGrid>
        <w:gridCol w:w="2654"/>
        <w:gridCol w:w="7357"/>
      </w:tblGrid>
      <w:tr w:rsidR="00C6215F" w:rsidRPr="00C6215F" w:rsidTr="00C6215F">
        <w:trPr>
          <w:cantSplit/>
          <w:jc w:val="center"/>
        </w:trPr>
        <w:tc>
          <w:tcPr>
            <w:tcW w:w="10011" w:type="dxa"/>
            <w:gridSpan w:val="2"/>
            <w:shd w:val="clear" w:color="auto" w:fill="auto"/>
          </w:tcPr>
          <w:p w:rsidR="00C6215F" w:rsidRPr="00C6215F" w:rsidRDefault="00C6215F" w:rsidP="00C6215F">
            <w:pPr>
              <w:bidi/>
              <w:spacing w:after="40" w:line="192" w:lineRule="auto"/>
              <w:ind w:left="837" w:right="601"/>
              <w:jc w:val="center"/>
              <w:rPr>
                <w:rFonts w:cs="Simplified Arabic"/>
                <w:bCs/>
                <w:sz w:val="22"/>
              </w:rPr>
            </w:pPr>
            <w:r w:rsidRPr="00C6215F">
              <w:rPr>
                <w:rFonts w:cs="Simplified Arabic" w:hint="cs"/>
                <w:bCs/>
                <w:sz w:val="22"/>
                <w:rtl/>
              </w:rPr>
              <w:t>ضمانات من أجل التخطيط والتنفيذ الفعالين للنُهج القائمة على النظم الإيكولوجية بشأن التكيف مع تغير المناخ والحد من مخاطر الكوارث</w:t>
            </w:r>
          </w:p>
        </w:tc>
      </w:tr>
      <w:tr w:rsidR="00C6215F" w:rsidRPr="00C6215F" w:rsidTr="00C6215F">
        <w:trPr>
          <w:cantSplit/>
          <w:jc w:val="center"/>
        </w:trPr>
        <w:tc>
          <w:tcPr>
            <w:tcW w:w="2654" w:type="dxa"/>
            <w:shd w:val="clear" w:color="auto" w:fill="auto"/>
          </w:tcPr>
          <w:p w:rsidR="00C6215F" w:rsidRPr="00C6215F" w:rsidRDefault="00C6215F" w:rsidP="00C6215F">
            <w:pPr>
              <w:bidi/>
              <w:spacing w:after="40" w:line="192" w:lineRule="auto"/>
              <w:rPr>
                <w:rFonts w:cs="Simplified Arabic"/>
                <w:iCs/>
                <w:sz w:val="22"/>
                <w:rtl/>
              </w:rPr>
            </w:pPr>
            <w:r w:rsidRPr="00C6215F">
              <w:rPr>
                <w:rFonts w:cs="Simplified Arabic" w:hint="cs"/>
                <w:iCs/>
                <w:sz w:val="22"/>
                <w:rtl/>
              </w:rPr>
              <w:t>تطبيق تقييمات الأثر البيئي ونظام صارم للرصد والتقييم</w:t>
            </w:r>
          </w:p>
        </w:tc>
        <w:tc>
          <w:tcPr>
            <w:tcW w:w="7357" w:type="dxa"/>
            <w:shd w:val="clear" w:color="auto" w:fill="auto"/>
          </w:tcPr>
          <w:p w:rsidR="00C6215F" w:rsidRPr="00C6215F" w:rsidRDefault="00C6215F" w:rsidP="00C6215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40" w:line="192" w:lineRule="auto"/>
              <w:ind w:left="0" w:firstLine="0"/>
              <w:rPr>
                <w:rFonts w:cs="Simplified Arabic"/>
                <w:sz w:val="22"/>
              </w:rPr>
            </w:pPr>
            <w:r w:rsidRPr="00C6215F">
              <w:rPr>
                <w:rFonts w:cs="Simplified Arabic" w:hint="cs"/>
                <w:sz w:val="22"/>
                <w:rtl/>
              </w:rPr>
              <w:t>ينبغي أن تخضع النُهج القائمة على النظم الإيكولوجية بشأن التكيف مع تغير المناخ والحد من مخاطر الكوارث، حسب الاقتضاء، لتقييمات الأثر البيئي بما في ذلك التقييمات الاجتماعية والثقافية (بالرجوع إلى مبادئ أغواي: غو التوجيهية) في المرحلة المبكرة لتصميم المشروع، وأن تخضع لنظم صارمة للرصد والتقييم.</w:t>
            </w:r>
          </w:p>
        </w:tc>
      </w:tr>
      <w:tr w:rsidR="00C6215F" w:rsidRPr="00C6215F" w:rsidTr="00C6215F">
        <w:trPr>
          <w:cantSplit/>
          <w:jc w:val="center"/>
        </w:trPr>
        <w:tc>
          <w:tcPr>
            <w:tcW w:w="2654" w:type="dxa"/>
            <w:shd w:val="clear" w:color="auto" w:fill="auto"/>
          </w:tcPr>
          <w:p w:rsidR="00C6215F" w:rsidRPr="00C6215F" w:rsidRDefault="00C6215F" w:rsidP="00C6215F">
            <w:pPr>
              <w:bidi/>
              <w:spacing w:after="40" w:line="192" w:lineRule="auto"/>
              <w:rPr>
                <w:rFonts w:cs="Simplified Arabic"/>
                <w:iCs/>
                <w:sz w:val="22"/>
              </w:rPr>
            </w:pPr>
            <w:r w:rsidRPr="00C6215F">
              <w:rPr>
                <w:rFonts w:cs="Simplified Arabic" w:hint="cs"/>
                <w:iCs/>
                <w:sz w:val="22"/>
                <w:rtl/>
              </w:rPr>
              <w:t>الحد من نقل المخاطر والآثار</w:t>
            </w:r>
          </w:p>
        </w:tc>
        <w:tc>
          <w:tcPr>
            <w:tcW w:w="7357" w:type="dxa"/>
            <w:shd w:val="clear" w:color="auto" w:fill="auto"/>
          </w:tcPr>
          <w:p w:rsidR="00C6215F" w:rsidRPr="00C6215F" w:rsidRDefault="00C6215F" w:rsidP="00C6215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40" w:line="192" w:lineRule="auto"/>
              <w:ind w:left="0" w:firstLine="0"/>
              <w:rPr>
                <w:rFonts w:cs="Simplified Arabic"/>
                <w:sz w:val="22"/>
              </w:rPr>
            </w:pPr>
            <w:r w:rsidRPr="00C6215F">
              <w:rPr>
                <w:rFonts w:cs="Simplified Arabic" w:hint="cs"/>
                <w:sz w:val="22"/>
                <w:rtl/>
              </w:rPr>
              <w:t>ينبغي أن تتجنب النُهج القائمة على النظم الإيكولوجية بشأن التكيف مع تغير المناخ والحد من مخاطر الكوارث وقوع آثار ضارة على التنوع البيولوجي أو الشعوب، وينبغي ألا تؤدي إلى انتقال المخاطر أو الآثار من منطقة أو فئة إلى أخرى.</w:t>
            </w:r>
          </w:p>
        </w:tc>
      </w:tr>
      <w:tr w:rsidR="00C6215F" w:rsidRPr="00C6215F" w:rsidTr="00C6215F">
        <w:trPr>
          <w:cantSplit/>
          <w:jc w:val="center"/>
        </w:trPr>
        <w:tc>
          <w:tcPr>
            <w:tcW w:w="2654" w:type="dxa"/>
            <w:shd w:val="clear" w:color="auto" w:fill="auto"/>
          </w:tcPr>
          <w:p w:rsidR="00C6215F" w:rsidRPr="00C6215F" w:rsidRDefault="00C6215F" w:rsidP="00C6215F">
            <w:pPr>
              <w:bidi/>
              <w:spacing w:after="40" w:line="192" w:lineRule="auto"/>
              <w:rPr>
                <w:rFonts w:cs="Simplified Arabic"/>
                <w:iCs/>
                <w:sz w:val="22"/>
              </w:rPr>
            </w:pPr>
            <w:r w:rsidRPr="00C6215F">
              <w:rPr>
                <w:rFonts w:cs="Simplified Arabic" w:hint="cs"/>
                <w:iCs/>
                <w:sz w:val="22"/>
                <w:rtl/>
              </w:rPr>
              <w:t>الحيلولة دون إلحاق الضرر بالتنوع البيولوجي، والنظم الإيكولوجية ووظائف وخدمات النظم الإيكولوجية</w:t>
            </w:r>
          </w:p>
        </w:tc>
        <w:tc>
          <w:tcPr>
            <w:tcW w:w="7357" w:type="dxa"/>
            <w:shd w:val="clear" w:color="auto" w:fill="auto"/>
          </w:tcPr>
          <w:p w:rsidR="00C6215F" w:rsidRPr="00C6215F" w:rsidRDefault="00C6215F" w:rsidP="00C6215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40" w:line="192" w:lineRule="auto"/>
              <w:ind w:left="0" w:firstLine="0"/>
              <w:rPr>
                <w:rFonts w:cs="Simplified Arabic"/>
                <w:sz w:val="22"/>
              </w:rPr>
            </w:pPr>
            <w:r w:rsidRPr="00C6215F">
              <w:rPr>
                <w:rFonts w:cs="Simplified Arabic" w:hint="cs"/>
                <w:sz w:val="22"/>
                <w:rtl/>
              </w:rPr>
              <w:t>ينبغي أن تتجنب النُهج القائمة على النظم الإيكولوجية بشأن التكيف مع تغير المناخ والحد من مخاطر الكوارث، بما في ذلك الاستجابة للكوارث وتدابير الإنعاش والتعمير، حدوث تدهور الموائل الطبيعية، أو فقدان التنوع البيولوجي أو إدخال أنواع غازية، وينبغي ألا تؤدي إلى ظهور أو تفاقم مواطن ضعف عند وقوع الكوارث في المستقبل.</w:t>
            </w:r>
          </w:p>
          <w:p w:rsidR="00C6215F" w:rsidRPr="00C6215F" w:rsidRDefault="00C6215F" w:rsidP="00C6215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40" w:line="192" w:lineRule="auto"/>
              <w:ind w:left="0" w:firstLine="0"/>
              <w:rPr>
                <w:rFonts w:cs="Simplified Arabic"/>
                <w:sz w:val="22"/>
              </w:rPr>
            </w:pPr>
            <w:r w:rsidRPr="00C6215F">
              <w:rPr>
                <w:rFonts w:cs="Simplified Arabic" w:hint="cs"/>
                <w:sz w:val="22"/>
                <w:rtl/>
              </w:rPr>
              <w:t>ينبغي أن تشجع النُهج القائمة على النظم الإيكولوجية بشأن التكيف مع تغير المناخ والحد من مخاطر الكوارث وتعزز التنوع البيولوجي ووظائف وخدمات النظم الإيكولوجية، بما في ذلك من خلال إعادة التأهيل/الاستعادة وتدابير الحفظ في إطار تقييم الاحتياجات والإنعاش وخطط التعمير بعد الكوارث.</w:t>
            </w:r>
          </w:p>
        </w:tc>
      </w:tr>
      <w:tr w:rsidR="00C6215F" w:rsidRPr="00C6215F" w:rsidTr="00C6215F">
        <w:trPr>
          <w:cantSplit/>
          <w:jc w:val="center"/>
        </w:trPr>
        <w:tc>
          <w:tcPr>
            <w:tcW w:w="2654" w:type="dxa"/>
            <w:shd w:val="clear" w:color="auto" w:fill="auto"/>
          </w:tcPr>
          <w:p w:rsidR="00C6215F" w:rsidRPr="00C6215F" w:rsidRDefault="00C6215F" w:rsidP="00C6215F">
            <w:pPr>
              <w:bidi/>
              <w:spacing w:after="40" w:line="192" w:lineRule="auto"/>
              <w:rPr>
                <w:rFonts w:cs="Simplified Arabic"/>
                <w:iCs/>
                <w:sz w:val="22"/>
              </w:rPr>
            </w:pPr>
            <w:r w:rsidRPr="00C6215F">
              <w:rPr>
                <w:rFonts w:cs="Simplified Arabic" w:hint="cs"/>
                <w:iCs/>
                <w:sz w:val="22"/>
                <w:rtl/>
              </w:rPr>
              <w:t>الاستخدام المستدام للموارد</w:t>
            </w:r>
          </w:p>
        </w:tc>
        <w:tc>
          <w:tcPr>
            <w:tcW w:w="7357" w:type="dxa"/>
            <w:shd w:val="clear" w:color="auto" w:fill="auto"/>
          </w:tcPr>
          <w:p w:rsidR="00C6215F" w:rsidRPr="00C6215F" w:rsidRDefault="00C6215F" w:rsidP="00C6215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40" w:line="192" w:lineRule="auto"/>
              <w:ind w:left="0" w:firstLine="0"/>
              <w:rPr>
                <w:rFonts w:cs="Simplified Arabic"/>
                <w:sz w:val="22"/>
              </w:rPr>
            </w:pPr>
            <w:r w:rsidRPr="00C6215F">
              <w:rPr>
                <w:rFonts w:cs="Simplified Arabic" w:hint="cs"/>
                <w:sz w:val="22"/>
                <w:rtl/>
              </w:rPr>
              <w:t>ينبغي ألا تؤدي النُهج القائمة على النظم الإيكولوجية بشأن التكيف مع تغير المناخ والحد من مخاطر الكوارث إلى استخدام الموارد بشكل غير مستدام وألا تعزز العوامل الدافعة لتغير المناخ ومخاطر الكوارث، وينبغي أن تسعى إلى زيادة كفاءة الطاقة إلى أقصى حد وتقليل استخدام الموارد المادية إلى أدنى حد.</w:t>
            </w:r>
          </w:p>
        </w:tc>
      </w:tr>
      <w:tr w:rsidR="00C6215F" w:rsidRPr="00C6215F" w:rsidTr="00C6215F">
        <w:trPr>
          <w:cantSplit/>
          <w:jc w:val="center"/>
        </w:trPr>
        <w:tc>
          <w:tcPr>
            <w:tcW w:w="2654" w:type="dxa"/>
            <w:shd w:val="clear" w:color="auto" w:fill="auto"/>
          </w:tcPr>
          <w:p w:rsidR="00C6215F" w:rsidRPr="00C6215F" w:rsidRDefault="00C6215F" w:rsidP="00C6215F">
            <w:pPr>
              <w:bidi/>
              <w:spacing w:after="40" w:line="192" w:lineRule="auto"/>
              <w:rPr>
                <w:rFonts w:cs="Simplified Arabic"/>
                <w:iCs/>
                <w:sz w:val="22"/>
              </w:rPr>
            </w:pPr>
            <w:r w:rsidRPr="00C6215F">
              <w:rPr>
                <w:rFonts w:cs="Simplified Arabic" w:hint="cs"/>
                <w:iCs/>
                <w:sz w:val="22"/>
                <w:rtl/>
              </w:rPr>
              <w:t>تعزيز المشاركة الكاملة، والفعالة والشاملة</w:t>
            </w:r>
          </w:p>
        </w:tc>
        <w:tc>
          <w:tcPr>
            <w:tcW w:w="7357" w:type="dxa"/>
            <w:shd w:val="clear" w:color="auto" w:fill="auto"/>
          </w:tcPr>
          <w:p w:rsidR="00C6215F" w:rsidRPr="00C6215F" w:rsidRDefault="00C6215F" w:rsidP="00C6215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40" w:line="192" w:lineRule="auto"/>
              <w:ind w:left="0" w:firstLine="0"/>
              <w:rPr>
                <w:rFonts w:cs="Simplified Arabic"/>
                <w:sz w:val="22"/>
              </w:rPr>
            </w:pPr>
            <w:r w:rsidRPr="00C6215F">
              <w:rPr>
                <w:rFonts w:cs="Simplified Arabic" w:hint="cs"/>
                <w:sz w:val="22"/>
                <w:rtl/>
              </w:rPr>
              <w:t>ينبغي أن تضمن النُهج القائمة على النظم الإيكولوجية بشأن التكيف مع تغير المناخ والحد من مخاطر الكوارث المشاركة الكاملة والفعالة للشعوب المعنية، بما في ذلك الشعوب الأصلية والمجتمعات المحلية، والنساء، والأقليات، وأكثر الفئات ضعفا، بما في ذلك توفير فرص كافية للمشاركة المستنيرة.</w:t>
            </w:r>
          </w:p>
        </w:tc>
      </w:tr>
      <w:tr w:rsidR="00C6215F" w:rsidRPr="00C6215F" w:rsidTr="00C6215F">
        <w:trPr>
          <w:cantSplit/>
          <w:jc w:val="center"/>
        </w:trPr>
        <w:tc>
          <w:tcPr>
            <w:tcW w:w="2654" w:type="dxa"/>
            <w:shd w:val="clear" w:color="auto" w:fill="auto"/>
          </w:tcPr>
          <w:p w:rsidR="00C6215F" w:rsidRPr="00C6215F" w:rsidRDefault="00C6215F" w:rsidP="00C6215F">
            <w:pPr>
              <w:bidi/>
              <w:spacing w:after="40" w:line="192" w:lineRule="auto"/>
              <w:rPr>
                <w:rFonts w:cs="Simplified Arabic"/>
                <w:iCs/>
                <w:sz w:val="22"/>
              </w:rPr>
            </w:pPr>
            <w:r w:rsidRPr="00C6215F">
              <w:rPr>
                <w:rFonts w:cs="Simplified Arabic" w:hint="cs"/>
                <w:iCs/>
                <w:sz w:val="22"/>
                <w:rtl/>
              </w:rPr>
              <w:t>الحصول العادل والمنصف على المنافع</w:t>
            </w:r>
          </w:p>
        </w:tc>
        <w:tc>
          <w:tcPr>
            <w:tcW w:w="7357" w:type="dxa"/>
            <w:shd w:val="clear" w:color="auto" w:fill="auto"/>
          </w:tcPr>
          <w:p w:rsidR="00C6215F" w:rsidRPr="00C6215F" w:rsidRDefault="00C6215F" w:rsidP="00C6215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40" w:line="192" w:lineRule="auto"/>
              <w:ind w:left="0" w:firstLine="0"/>
              <w:rPr>
                <w:rFonts w:cs="Simplified Arabic"/>
                <w:sz w:val="22"/>
              </w:rPr>
            </w:pPr>
            <w:r w:rsidRPr="00C6215F">
              <w:rPr>
                <w:rFonts w:cs="Simplified Arabic" w:hint="cs"/>
                <w:sz w:val="22"/>
                <w:rtl/>
              </w:rPr>
              <w:t>تعزز النُهج القائمة على النظم الإيكولوجية بشأن التكيف مع تغير المناخ والحد من مخاطر الكوارث سبل الحصول العادل والمنصف على المنافع ولا تؤدي إلى تفاقم حالات عدم المساواة القائمة، لا سيما فيما يتعلق بالفئات المهمشة أو الضعيفة. وينبغي لتدخلات النُهج القائمة على النظم الإيكولوجية بشأن التكيف مع تغير المناخ والحد من مخاطر الكوارث أن تستوفي معايير العمل الوطنية، بطريقة تحمي المشاركين من الممارسات الاستغلالية، والتمييز والعمل الذي يشكل خطرا على رفاههم.</w:t>
            </w:r>
          </w:p>
        </w:tc>
      </w:tr>
      <w:tr w:rsidR="00C6215F" w:rsidRPr="00C6215F" w:rsidTr="00C6215F">
        <w:trPr>
          <w:cantSplit/>
          <w:jc w:val="center"/>
        </w:trPr>
        <w:tc>
          <w:tcPr>
            <w:tcW w:w="2654" w:type="dxa"/>
            <w:shd w:val="clear" w:color="auto" w:fill="auto"/>
          </w:tcPr>
          <w:p w:rsidR="00C6215F" w:rsidRPr="00C6215F" w:rsidRDefault="00C6215F" w:rsidP="00C6215F">
            <w:pPr>
              <w:bidi/>
              <w:spacing w:after="40" w:line="192" w:lineRule="auto"/>
              <w:rPr>
                <w:rFonts w:cs="Simplified Arabic"/>
                <w:iCs/>
                <w:sz w:val="22"/>
              </w:rPr>
            </w:pPr>
            <w:r w:rsidRPr="00C6215F">
              <w:rPr>
                <w:rFonts w:cs="Simplified Arabic" w:hint="cs"/>
                <w:iCs/>
                <w:sz w:val="22"/>
                <w:rtl/>
              </w:rPr>
              <w:t>الحوكمة الشفافة والحصول على المعلومات</w:t>
            </w:r>
          </w:p>
        </w:tc>
        <w:tc>
          <w:tcPr>
            <w:tcW w:w="7357" w:type="dxa"/>
            <w:shd w:val="clear" w:color="auto" w:fill="auto"/>
          </w:tcPr>
          <w:p w:rsidR="00C6215F" w:rsidRPr="00C6215F" w:rsidRDefault="00C6215F" w:rsidP="00C6215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40" w:line="192" w:lineRule="auto"/>
              <w:ind w:left="0" w:firstLine="0"/>
              <w:rPr>
                <w:rFonts w:cs="Simplified Arabic"/>
                <w:sz w:val="22"/>
              </w:rPr>
            </w:pPr>
            <w:r w:rsidRPr="00C6215F">
              <w:rPr>
                <w:rFonts w:cs="Simplified Arabic" w:hint="cs"/>
                <w:sz w:val="22"/>
                <w:rtl/>
              </w:rPr>
              <w:t>ينبغي أن تعزز النُهج القائمة على النظم الإيكولوجية بشأن التكيف مع تغير المناخ والحد من مخاطر الكوارث الحوكمة الشفافة من خلال دعم حقوق الحصول على المعلومات، وتزويد جميع أصحاب المصلحة وأصحاب الحقوق، وخاصة الشعوب الأصلية والمجتمعات المحلية، بالمعلومات في الوقت المناسب، ودعم مواصلة جمع ونشر المعارف.</w:t>
            </w:r>
          </w:p>
        </w:tc>
      </w:tr>
      <w:tr w:rsidR="00C6215F" w:rsidRPr="00C6215F" w:rsidTr="00C6215F">
        <w:trPr>
          <w:cantSplit/>
          <w:jc w:val="center"/>
        </w:trPr>
        <w:tc>
          <w:tcPr>
            <w:tcW w:w="2654" w:type="dxa"/>
            <w:shd w:val="clear" w:color="auto" w:fill="auto"/>
          </w:tcPr>
          <w:p w:rsidR="00C6215F" w:rsidRPr="00C6215F" w:rsidRDefault="00C6215F" w:rsidP="00C6215F">
            <w:pPr>
              <w:bidi/>
              <w:spacing w:after="40" w:line="192" w:lineRule="auto"/>
              <w:rPr>
                <w:rFonts w:cs="Simplified Arabic"/>
                <w:iCs/>
                <w:sz w:val="22"/>
              </w:rPr>
            </w:pPr>
            <w:r w:rsidRPr="00C6215F">
              <w:rPr>
                <w:rFonts w:cs="Simplified Arabic" w:hint="cs"/>
                <w:iCs/>
                <w:sz w:val="22"/>
                <w:rtl/>
              </w:rPr>
              <w:t>احترام حقوق النساء والرجال من الشعوب الأصلية والمجتمعات المحلية</w:t>
            </w:r>
          </w:p>
        </w:tc>
        <w:tc>
          <w:tcPr>
            <w:tcW w:w="7357" w:type="dxa"/>
            <w:shd w:val="clear" w:color="auto" w:fill="auto"/>
          </w:tcPr>
          <w:p w:rsidR="00C6215F" w:rsidRPr="00C6215F" w:rsidRDefault="00C6215F" w:rsidP="00C6215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bidi/>
              <w:spacing w:after="40" w:line="192" w:lineRule="auto"/>
              <w:ind w:left="0" w:firstLine="0"/>
              <w:rPr>
                <w:rFonts w:cs="Simplified Arabic"/>
                <w:sz w:val="22"/>
              </w:rPr>
            </w:pPr>
            <w:r w:rsidRPr="00C6215F">
              <w:rPr>
                <w:rFonts w:cs="Simplified Arabic" w:hint="cs"/>
                <w:sz w:val="22"/>
                <w:rtl/>
              </w:rPr>
              <w:t>تحترم تدابير النُهج القائمة على النظم الإيكولوجية بشأن التكيف مع تغير المناخ والحد من مخاطر الكوارث حقوق النساء والرجال من الشعوب الأصلية والمجتمعات المحلية، بما في ذلك الحصول على التراث المادي والثقافي واستخدامه.</w:t>
            </w:r>
          </w:p>
        </w:tc>
      </w:tr>
    </w:tbl>
    <w:p w:rsidR="00C6215F" w:rsidRPr="00C6215F" w:rsidRDefault="00C6215F" w:rsidP="00C6215F">
      <w:pPr>
        <w:bidi/>
        <w:spacing w:before="240" w:after="100" w:line="204" w:lineRule="auto"/>
        <w:rPr>
          <w:rFonts w:cs="Simplified Arabic"/>
          <w:b/>
          <w:bCs/>
          <w:sz w:val="22"/>
          <w:rtl/>
        </w:rPr>
      </w:pPr>
      <w:r w:rsidRPr="00C6215F">
        <w:rPr>
          <w:rFonts w:cs="Simplified Arabic" w:hint="cs"/>
          <w:b/>
          <w:bCs/>
          <w:sz w:val="22"/>
          <w:rtl/>
        </w:rPr>
        <w:lastRenderedPageBreak/>
        <w:t>3-</w:t>
      </w:r>
      <w:r w:rsidRPr="00C6215F">
        <w:rPr>
          <w:rFonts w:cs="Simplified Arabic" w:hint="cs"/>
          <w:b/>
          <w:bCs/>
          <w:sz w:val="22"/>
          <w:rtl/>
        </w:rPr>
        <w:tab/>
        <w:t>الاعتبارات الشاملة بشأن تصميم وتنفيذ النُهج القائمة على النظم الإيكولوجية بشأن التكيف مع تغير المناخ والحد من مخاطر الكوارث</w:t>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t>9-</w:t>
      </w:r>
      <w:r w:rsidRPr="00C6215F">
        <w:rPr>
          <w:rFonts w:cs="Simplified Arabic" w:hint="cs"/>
          <w:sz w:val="22"/>
          <w:rtl/>
        </w:rPr>
        <w:tab/>
        <w:t>عند الاضطلاع بالعملية المتدرجة لتخطيط وتنفيذ النُهج القائمة على النظم الإيكولوجية بشأن التكيف مع تغير المناخ والحد من مخاطر الكوارث الواردة في القسم 4، هناك ثلاثة اعتبارات شاملة رئيسية يجب أن تؤخذ بعين الاعتبار في كل خطوة: دمج معارف وتكنولوجيات وممارسات وجهود الشعوب الأصلية والمجتمعات المحلية؛ وتعميم النُهج القائمة على النظم الإيكولوجية بشأن التكيف مع تغير المناخ والحد من مخاطر الكوارث؛ وزيادة الوعي وبناء القدرات. ويمكن لمراعاة هذه الإجراءات أن تعزز استيعاب هذه النُهج، وأن تحسّن الفعالية والكفاءة، مما يمكّن من تحقيق نتائج أكثر وأفضل من التدخلات.</w:t>
      </w:r>
    </w:p>
    <w:p w:rsidR="00C6215F" w:rsidRPr="00C6215F" w:rsidRDefault="00C6215F" w:rsidP="00DD7895">
      <w:pPr>
        <w:bidi/>
        <w:spacing w:after="100" w:line="204" w:lineRule="auto"/>
        <w:ind w:firstLine="720"/>
        <w:rPr>
          <w:rFonts w:cs="Simplified Arabic"/>
          <w:b/>
          <w:bCs/>
          <w:sz w:val="22"/>
          <w:rtl/>
        </w:rPr>
      </w:pPr>
      <w:r w:rsidRPr="00C6215F">
        <w:rPr>
          <w:rFonts w:cs="Simplified Arabic" w:hint="cs"/>
          <w:b/>
          <w:bCs/>
          <w:sz w:val="22"/>
          <w:rtl/>
        </w:rPr>
        <w:t>3-1</w:t>
      </w:r>
      <w:r w:rsidRPr="00C6215F">
        <w:rPr>
          <w:rFonts w:cs="Simplified Arabic" w:hint="cs"/>
          <w:b/>
          <w:bCs/>
          <w:sz w:val="22"/>
          <w:rtl/>
        </w:rPr>
        <w:tab/>
        <w:t>دمج معارف وتكنولوجيات وممارسات وجهود الشعوب الأصلية والمجتمعات المحلية</w:t>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t>10-</w:t>
      </w:r>
      <w:r w:rsidRPr="00C6215F">
        <w:rPr>
          <w:rFonts w:cs="Simplified Arabic" w:hint="cs"/>
          <w:sz w:val="22"/>
          <w:rtl/>
        </w:rPr>
        <w:tab/>
        <w:t xml:space="preserve">تولت الشعوب الأصلية والمجتمعات المحلية إدارة التقلبية، وعدم التيقن والتغير عبر تاريخ متعدد الأجيال من التفاعل مع البيئة. وبالتالي، يمكن للمعارف الأصلية والتقليدية واستراتيجيات التأقلم أن تشكل أساسا هاما للاستجابات المتعلقة بتغير المناخ والحد من مخاطر الكوارث، واستكمال الأدلة الراسخة، وسد الثغرات في المعلومات. ويمكن لنظم المعارف الأصلية والتقليدية والمحلية </w:t>
      </w:r>
      <w:r w:rsidRPr="00C6215F">
        <w:rPr>
          <w:rFonts w:cs="Simplified Arabic"/>
          <w:sz w:val="22"/>
          <w:rtl/>
        </w:rPr>
        <w:t>–</w:t>
      </w:r>
      <w:r w:rsidRPr="00C6215F">
        <w:rPr>
          <w:rFonts w:cs="Simplified Arabic" w:hint="cs"/>
          <w:sz w:val="22"/>
          <w:rtl/>
        </w:rPr>
        <w:t xml:space="preserve"> وأشكال التحليل والوثائق، من قبيل رسم خرائط المجتمعات </w:t>
      </w:r>
      <w:r w:rsidRPr="00C6215F">
        <w:rPr>
          <w:rFonts w:cs="Simplified Arabic"/>
          <w:sz w:val="22"/>
          <w:rtl/>
        </w:rPr>
        <w:t>–</w:t>
      </w:r>
      <w:r w:rsidRPr="00C6215F">
        <w:rPr>
          <w:rFonts w:cs="Simplified Arabic" w:hint="cs"/>
          <w:sz w:val="22"/>
          <w:rtl/>
        </w:rPr>
        <w:t xml:space="preserve"> أن تؤدي دورا كبيرا، على نحو مماثل لنظم الإنذار المبكر، في تحديد التغيرات في المناخ والطقس والتنوع البيولوجي والمخاطر الطبيعية الوشيكة ورصدها. ويمكن للنُهج القائمة على النظم الإيكولوجية أن تعمل لاستعادة ممارسات مهجورة، مثل الممارسات الزراعية الأصلية والتقليدية. ويتضمن دمج معارف الشعوب الأصلية والمجتمعات المحلية أيضا تقديرا </w:t>
      </w:r>
      <w:r w:rsidRPr="00C6215F">
        <w:rPr>
          <w:rFonts w:cs="Simplified Arabic" w:hint="cs"/>
          <w:i/>
          <w:iCs/>
          <w:sz w:val="22"/>
          <w:rtl/>
        </w:rPr>
        <w:t xml:space="preserve">لرؤيتها العالمية </w:t>
      </w:r>
      <w:r w:rsidRPr="00C6215F">
        <w:rPr>
          <w:rFonts w:cs="Simplified Arabic"/>
          <w:i/>
          <w:iCs/>
          <w:sz w:val="22"/>
          <w:lang w:val="es-ES"/>
        </w:rPr>
        <w:t>cosmovisión</w:t>
      </w:r>
      <w:r w:rsidRPr="00C6215F">
        <w:rPr>
          <w:rFonts w:cs="Simplified Arabic"/>
          <w:i/>
          <w:iCs/>
          <w:sz w:val="22"/>
          <w:vertAlign w:val="superscript"/>
          <w:rtl/>
        </w:rPr>
        <w:footnoteReference w:id="21"/>
      </w:r>
      <w:r w:rsidRPr="00C6215F">
        <w:rPr>
          <w:rFonts w:cs="Simplified Arabic" w:hint="cs"/>
          <w:i/>
          <w:iCs/>
          <w:sz w:val="22"/>
          <w:rtl/>
        </w:rPr>
        <w:t xml:space="preserve"> </w:t>
      </w:r>
      <w:r w:rsidRPr="00C6215F">
        <w:rPr>
          <w:rFonts w:cs="Simplified Arabic" w:hint="cs"/>
          <w:sz w:val="22"/>
          <w:rtl/>
        </w:rPr>
        <w:t>واعترافا بدورها كأصحاب للمعارف وأصحاب للحقوق. وهناك طرائق لإدراج المعارف والممارسات الأصلية والتقليدية في تخطيط وتنفيذ النُهج القائمة على النظم الإيكولوجية بشأن التكيف مع تغير المناخ والحد من مخاطر الكوارث عبر جميع مراحل التخطيط والتنفيذ تشمل ما يلي:</w:t>
      </w:r>
    </w:p>
    <w:p w:rsidR="00C6215F" w:rsidRPr="00C6215F" w:rsidRDefault="00C6215F" w:rsidP="00C6215F">
      <w:pPr>
        <w:bidi/>
        <w:spacing w:after="100" w:line="204" w:lineRule="auto"/>
        <w:ind w:firstLine="540"/>
        <w:rPr>
          <w:rFonts w:cs="Simplified Arabic"/>
          <w:b/>
          <w:bCs/>
          <w:sz w:val="22"/>
          <w:rtl/>
        </w:rPr>
      </w:pPr>
      <w:r w:rsidRPr="00C6215F">
        <w:rPr>
          <w:rFonts w:cs="Simplified Arabic" w:hint="cs"/>
          <w:b/>
          <w:bCs/>
          <w:sz w:val="22"/>
          <w:rtl/>
        </w:rPr>
        <w:t>الإجراءات الرئيسية</w:t>
      </w:r>
    </w:p>
    <w:p w:rsidR="00C6215F" w:rsidRPr="00C6215F" w:rsidRDefault="00C6215F" w:rsidP="00C6215F">
      <w:pPr>
        <w:bidi/>
        <w:spacing w:after="60" w:line="204" w:lineRule="auto"/>
        <w:ind w:firstLine="720"/>
        <w:jc w:val="both"/>
        <w:rPr>
          <w:rFonts w:cs="Simplified Arabic"/>
          <w:sz w:val="22"/>
          <w:rtl/>
        </w:rPr>
      </w:pPr>
      <w:r w:rsidRPr="00C6215F">
        <w:rPr>
          <w:rFonts w:cs="Simplified Arabic" w:hint="cs"/>
          <w:sz w:val="22"/>
          <w:rtl/>
        </w:rPr>
        <w:t>(أ)</w:t>
      </w:r>
      <w:r w:rsidRPr="00C6215F">
        <w:rPr>
          <w:rFonts w:cs="Simplified Arabic" w:hint="cs"/>
          <w:sz w:val="22"/>
          <w:rtl/>
        </w:rPr>
        <w:tab/>
        <w:t>استكشاف روابط بين الممارسات والمعارف المحلية والأصلية والتقليدية وغايات وأهداف التكيف مع تغير المناخ والحد من مخاطر الكوارث وتوثيق هذه الروابط؛</w:t>
      </w:r>
    </w:p>
    <w:p w:rsidR="00C6215F" w:rsidRPr="00C6215F" w:rsidRDefault="00C6215F" w:rsidP="00C6215F">
      <w:pPr>
        <w:bidi/>
        <w:spacing w:after="60" w:line="204" w:lineRule="auto"/>
        <w:ind w:firstLine="720"/>
        <w:jc w:val="both"/>
        <w:rPr>
          <w:rFonts w:cs="Simplified Arabic"/>
          <w:sz w:val="22"/>
          <w:rtl/>
        </w:rPr>
      </w:pPr>
      <w:r w:rsidRPr="00C6215F">
        <w:rPr>
          <w:rFonts w:cs="Simplified Arabic" w:hint="cs"/>
          <w:sz w:val="22"/>
          <w:rtl/>
        </w:rPr>
        <w:t>(ب)</w:t>
      </w:r>
      <w:r w:rsidRPr="00C6215F">
        <w:rPr>
          <w:rFonts w:cs="Simplified Arabic" w:hint="cs"/>
          <w:sz w:val="22"/>
          <w:rtl/>
        </w:rPr>
        <w:tab/>
        <w:t>استشارة الأفرقة العاملة المتعددة أصحاب المصلحة وخصوصا الشعوب الأصلية والمجتمعات المحلية لتيسير تقاسم المعارف عبر القطاعات بشأن دور النظم الإيكولوجية في التكيف والحد من مخاطر الكوارث؛</w:t>
      </w:r>
    </w:p>
    <w:p w:rsidR="00C6215F" w:rsidRPr="00C6215F" w:rsidRDefault="00C6215F" w:rsidP="00C6215F">
      <w:pPr>
        <w:bidi/>
        <w:spacing w:after="60" w:line="204" w:lineRule="auto"/>
        <w:ind w:firstLine="720"/>
        <w:jc w:val="both"/>
        <w:rPr>
          <w:rFonts w:cs="Simplified Arabic"/>
          <w:sz w:val="22"/>
          <w:rtl/>
        </w:rPr>
      </w:pPr>
      <w:r w:rsidRPr="00C6215F">
        <w:rPr>
          <w:rFonts w:cs="Simplified Arabic" w:hint="cs"/>
          <w:sz w:val="22"/>
          <w:rtl/>
        </w:rPr>
        <w:t>(ج)</w:t>
      </w:r>
      <w:r w:rsidRPr="00C6215F">
        <w:rPr>
          <w:rFonts w:cs="Simplified Arabic" w:hint="cs"/>
          <w:sz w:val="22"/>
          <w:rtl/>
        </w:rPr>
        <w:tab/>
        <w:t>إنشاء آليات تشاركية وشفافة فعالة للحصول على أفضل الأدلة المتاحة؛</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(د)</w:t>
      </w:r>
      <w:r w:rsidRPr="00C6215F">
        <w:rPr>
          <w:rFonts w:cs="Simplified Arabic" w:hint="cs"/>
          <w:sz w:val="22"/>
          <w:rtl/>
        </w:rPr>
        <w:tab/>
        <w:t>دمج معارف الشعوب الأصلية والمجتمعات المحلية في التقييمات بعد الحصول على الموافقة الحرة المسبقة والمستنيرة.</w:t>
      </w:r>
    </w:p>
    <w:p w:rsidR="00C6215F" w:rsidRPr="00C6215F" w:rsidRDefault="00C6215F" w:rsidP="00C6215F">
      <w:pPr>
        <w:bidi/>
        <w:spacing w:after="100" w:line="204" w:lineRule="auto"/>
        <w:jc w:val="center"/>
        <w:rPr>
          <w:rFonts w:cs="Simplified Arabic"/>
          <w:b/>
          <w:bCs/>
          <w:sz w:val="22"/>
          <w:rtl/>
        </w:rPr>
      </w:pPr>
      <w:r w:rsidRPr="00C6215F">
        <w:rPr>
          <w:rFonts w:cs="Simplified Arabic" w:hint="cs"/>
          <w:b/>
          <w:bCs/>
          <w:sz w:val="22"/>
          <w:rtl/>
        </w:rPr>
        <w:t>3-2</w:t>
      </w:r>
      <w:r w:rsidRPr="00C6215F">
        <w:rPr>
          <w:rFonts w:cs="Simplified Arabic" w:hint="cs"/>
          <w:b/>
          <w:bCs/>
          <w:sz w:val="22"/>
          <w:rtl/>
        </w:rPr>
        <w:tab/>
        <w:t>تعميم النُهج القائمة على النظم الإيكولوجية بشأن التكيف مع تغير المناخ والحد من مخاطر الكوارث</w:t>
      </w:r>
    </w:p>
    <w:p w:rsidR="00C6215F" w:rsidRPr="00C6215F" w:rsidRDefault="00C6215F" w:rsidP="00BC0A26">
      <w:pPr>
        <w:bidi/>
        <w:spacing w:after="100" w:line="204" w:lineRule="auto"/>
        <w:rPr>
          <w:rFonts w:cs="Simplified Arabic"/>
          <w:b/>
          <w:bCs/>
          <w:sz w:val="22"/>
          <w:rtl/>
        </w:rPr>
      </w:pPr>
      <w:r w:rsidRPr="00C6215F">
        <w:rPr>
          <w:rFonts w:cs="Simplified Arabic" w:hint="cs"/>
          <w:b/>
          <w:bCs/>
          <w:sz w:val="22"/>
          <w:rtl/>
        </w:rPr>
        <w:t>الغرض</w:t>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t>11-</w:t>
      </w:r>
      <w:r w:rsidRPr="00C6215F">
        <w:rPr>
          <w:rFonts w:cs="Simplified Arabic" w:hint="cs"/>
          <w:sz w:val="22"/>
          <w:rtl/>
        </w:rPr>
        <w:tab/>
        <w:t xml:space="preserve">تعميم النُهج القائمة على النظم الإيكولوجية بشأن التكيف مع تغير المناخ والحد من مخاطر الكوارث هو دمج النُهج القائمة على النظم الإيكولوجية ضمن عمليات التخطيط وصنع القرار المراعية للمناخ ومخاطر الكوارث على جميع المستويات. وقد يبدأ التعميم بدمج اعتبارات النظم الإيكولوجية ضمن أهداف أو استراتيجيات أو سياسات أو تدابير أو عمليات التكيف والحد من مخاطر الكوارث حتى تصبح جزءا من السياسات والعمليات والميزانيات الخاصة بالتنمية الوطنية والإقليمية على جميع المستويات وفي جميع المراحل. ويعزز التعميم فعالية مبادرات النُهج القائمة على النظم الإيكولوجية بشأن التكيف مع تغير المناخ والحد من مخاطر الكوارث وكفاءتها ودوامها من خلال غرس مبادئها في السياسات والتخطيط والتقييمات والتمويل والتدريب وحملات التوعية، من بين أدوات أخرى تتعلق بالسياسات، على المستوى المحلي والداخلي والوطني. ويتمثل الهدف </w:t>
      </w:r>
      <w:r w:rsidRPr="00C6215F">
        <w:rPr>
          <w:rFonts w:cs="Simplified Arabic" w:hint="cs"/>
          <w:sz w:val="22"/>
          <w:rtl/>
        </w:rPr>
        <w:lastRenderedPageBreak/>
        <w:t>العام في تعزيز دعم وتنفيذ النُهج القائمة على النظم الإيكولوجية بشأن التكيف مع تغير المناخ والحد من مخاطر الكوارث متى تثبت فعاليتها.</w:t>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t>12-</w:t>
      </w:r>
      <w:r w:rsidRPr="00C6215F">
        <w:rPr>
          <w:rFonts w:cs="Simplified Arabic" w:hint="cs"/>
          <w:sz w:val="22"/>
          <w:rtl/>
        </w:rPr>
        <w:tab/>
        <w:t>ويجري التعميم بصورة مستمرة عبر جميع مراحل تخطيط وتنفيذ النُهج القائمة على النظم الإيكولوجية بشأن التكيف مع تغير المناخ والحد من مخاطر الكوارث. وتبدأ العملية في الخطوة ألف بتحقيق فهم واسع النطاق لعملية الإعداد السياسي والمؤسسي للنظام المستهدف، وهو ما يمكّن من تحديد نقاط الانطلاق المحتملة للتعميم. وهناك عناصر رئيسية أخرى للتعميم تشمل الترويج القطاعي، وزيادة التوعية، وبناء القدرات.</w:t>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t>13-</w:t>
      </w:r>
      <w:r w:rsidRPr="00C6215F">
        <w:rPr>
          <w:rFonts w:cs="Simplified Arabic" w:hint="cs"/>
          <w:sz w:val="22"/>
          <w:rtl/>
        </w:rPr>
        <w:tab/>
        <w:t xml:space="preserve">وعند تعميم النُهج القائمة على النظم الإيكولوجية بشأن التكيف مع تغير المناخ والحد من مخاطر الكوارث، من المهم التوافق مع الأطر الإنمائية الوطنية ودون الوطنية والتعميم في الخطط والسياسات والممارسات ذات الصلة على نطاقات متعددة بغية تعزيز الاستدامة طويلة الأجل واحتماليات التمويل (الشكل 1 والإطار 1). ومن المهم أيضا التوافق مع الأطر والاتفاقيات الدولية، مثل أهداف التنمية المستدامة </w:t>
      </w:r>
      <w:hyperlink r:id="rId17" w:history="1">
        <w:r w:rsidRPr="00BC0A26">
          <w:rPr>
            <w:rStyle w:val="Hyperlink"/>
            <w:rFonts w:ascii="Simplified Arabic" w:hAnsi="Simplified Arabic" w:cs="Simplified Arabic"/>
            <w:color w:val="0000FF"/>
            <w:sz w:val="22"/>
            <w:rtl/>
          </w:rPr>
          <w:t>والخطة الاستراتيجية للتنوع البيولوجي 2011-2020</w:t>
        </w:r>
      </w:hyperlink>
      <w:r w:rsidRPr="00C6215F">
        <w:rPr>
          <w:rFonts w:cs="Simplified Arabic" w:hint="cs"/>
          <w:sz w:val="22"/>
          <w:rtl/>
        </w:rPr>
        <w:t>. ومن المهم كذلك إدراج نظرة بشأن المناخ والحد من مخاطر الكوارث والمخاطر المناخية عند تنفيذ تقييمات الأثر البيئي والتقييمات البيئية الاستراتيجية للحيلولة دون وقوع آثار غير مقصودة قد تؤدي إلى تفاقم المخاطر، ولتعزيز تدابير النُهج القائمة على النظم الإيكولوجية بشأن التكيف مع تغير المناخ والحد من مخاطر الكوارث.</w:t>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t>14-</w:t>
      </w:r>
      <w:r w:rsidRPr="00C6215F">
        <w:rPr>
          <w:rFonts w:cs="Simplified Arabic" w:hint="cs"/>
          <w:sz w:val="22"/>
          <w:rtl/>
        </w:rPr>
        <w:tab/>
        <w:t>ويعرض الشكل 1 إطارا بسيطا للتعميم. وتُتاح أدوات وإجراءات مفصلة أخرى تصاحب هذه الخطوة كمعلومات تكميلية في "صندوق أدوات لتعميم التكيف والحد من مخاطر الكوارث".</w:t>
      </w:r>
      <w:r w:rsidRPr="00C6215F">
        <w:rPr>
          <w:rFonts w:cs="Simplified Arabic"/>
          <w:sz w:val="22"/>
          <w:vertAlign w:val="superscript"/>
          <w:rtl/>
        </w:rPr>
        <w:footnoteReference w:id="22"/>
      </w:r>
    </w:p>
    <w:p w:rsidR="00C6215F" w:rsidRDefault="00C6215F" w:rsidP="00BF5A77">
      <w:pPr>
        <w:bidi/>
        <w:spacing w:line="204" w:lineRule="auto"/>
        <w:rPr>
          <w:rFonts w:cs="Simplified Arabic"/>
          <w:b/>
          <w:bCs/>
          <w:sz w:val="22"/>
          <w:rtl/>
        </w:rPr>
      </w:pPr>
      <w:r w:rsidRPr="00C6215F">
        <w:rPr>
          <w:rFonts w:cs="Simplified Arabic" w:hint="cs"/>
          <w:b/>
          <w:bCs/>
          <w:sz w:val="22"/>
          <w:rtl/>
        </w:rPr>
        <w:t>الشكل 1- مثال لإطار تعميم النُهج القائمة على النظم الإيكولوجية بشأن التكيف مع تغير المناخ والحد من مخاطر الكوارث في التخطيط الإنمائي</w:t>
      </w:r>
    </w:p>
    <w:p w:rsidR="00BF5A77" w:rsidRPr="00C6215F" w:rsidRDefault="00BF5A77" w:rsidP="00BF5A77">
      <w:pPr>
        <w:bidi/>
        <w:spacing w:line="204" w:lineRule="auto"/>
        <w:rPr>
          <w:rFonts w:cs="Simplified Arabic"/>
          <w:b/>
          <w:bCs/>
          <w:sz w:val="22"/>
          <w:rtl/>
        </w:rPr>
      </w:pPr>
    </w:p>
    <w:p w:rsidR="00C6215F" w:rsidRPr="00C6215F" w:rsidRDefault="00BD15E3" w:rsidP="00C6215F">
      <w:pPr>
        <w:bidi/>
        <w:spacing w:line="204" w:lineRule="auto"/>
        <w:rPr>
          <w:rFonts w:cs="Simplified Arabic"/>
          <w:sz w:val="22"/>
        </w:rPr>
      </w:pPr>
      <w:r>
        <w:rPr>
          <w:rFonts w:cs="Simplified Arabic"/>
          <w:noProof/>
          <w:sz w:val="22"/>
        </w:rPr>
        <w:pict>
          <v:group id="_x0000_s1064" style="position:absolute;left:0;text-align:left;margin-left:3.15pt;margin-top:8.7pt;width:459.6pt;height:183.9pt;z-index:251674624" coordorigin="1503,1996" coordsize="9192,3678">
            <v:shapetype id="_x0000_t202" coordsize="21600,21600" o:spt="202" path="m,l,21600r21600,l21600,xe">
              <v:stroke joinstyle="miter"/>
              <v:path gradientshapeok="t" o:connecttype="rect"/>
            </v:shapetype>
            <v:shape id="_x0000_s1065" type="#_x0000_t202" style="position:absolute;left:1503;top:1996;width:2890;height:3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" filled="f" stroked="f" strokeweight="1pt">
              <v:textbox style="mso-next-textbox:#_x0000_s1065">
                <w:txbxContent>
                  <w:p w:rsidR="00E40B92" w:rsidRPr="009E50C1" w:rsidRDefault="00E40B92" w:rsidP="00C6215F">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تعزيز نظم رصد النُهج القائمة على النظم الإيكولوجية بشأن التكيف مع تغير المناخ والحد من مخاطر الكوارث</w:t>
                    </w:r>
                  </w:p>
                  <w:p w:rsidR="00E40B92" w:rsidRPr="009E50C1" w:rsidRDefault="00E40B92" w:rsidP="00C6215F">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تشجيع الاستثمارات في النُهج القائمة على النظم الإيكولوجية بشأن التكيف مع تغير المناخ والحد من مخاطر الكوارث</w:t>
                    </w:r>
                  </w:p>
                  <w:p w:rsidR="00E40B92" w:rsidRPr="009E50C1" w:rsidRDefault="00E40B92" w:rsidP="00C6215F">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تعزيز التدابير السياساتية الداعمة على المستوى الوطني ودون الوطني والقطاعي</w:t>
                    </w:r>
                  </w:p>
                  <w:p w:rsidR="00E40B92" w:rsidRPr="009E50C1" w:rsidRDefault="00E40B92" w:rsidP="00C6215F">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تعزيز المؤسسات والقدرات: التعميم كممارسة معيارية</w:t>
                    </w:r>
                  </w:p>
                </w:txbxContent>
              </v:textbox>
            </v:shape>
            <v:shape id="_x0000_s1066" type="#_x0000_t202" style="position:absolute;left:4698;top:1996;width:2817;height:334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" filled="f" stroked="f">
              <v:textbox style="mso-next-textbox:#_x0000_s1066">
                <w:txbxContent>
                  <w:p w:rsidR="00E40B92" w:rsidRPr="009E50C1" w:rsidRDefault="00E40B92" w:rsidP="00C6215F">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 xml:space="preserve">تقييمات المخاطر وهشاشة الأوضاع، وتحليلات اجتماعية واقتصادية </w:t>
                    </w:r>
                  </w:p>
                  <w:p w:rsidR="00E40B92" w:rsidRPr="009E50C1" w:rsidRDefault="00E40B92" w:rsidP="00C6215F">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 xml:space="preserve">التأثير في العمليات والتخطيط السياساتي على المستوى الوطني ودون الوطني والقطاعي </w:t>
                    </w:r>
                  </w:p>
                  <w:p w:rsidR="00E40B92" w:rsidRPr="009E50C1" w:rsidRDefault="00E40B92" w:rsidP="00C6215F">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إنشاء آليات سياساتية تمكينية بشأن النُهج القائمة على النظم الإيكولوجية بشأن التكيف مع تغير المناخ والحد من مخاطر الكوارث</w:t>
                    </w:r>
                  </w:p>
                  <w:p w:rsidR="00E40B92" w:rsidRPr="009E50C1" w:rsidRDefault="00E40B92" w:rsidP="00C6215F">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تعزيز المؤسسات والقدرات؛ التعلم بالممارسة</w:t>
                    </w:r>
                  </w:p>
                </w:txbxContent>
              </v:textbox>
            </v:shape>
            <v:shape id="_x0000_s1067" type="#_x0000_t202" style="position:absolute;left:7878;top:2145;width:2817;height:3529;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" filled="f" stroked="f">
              <v:textbox style="mso-next-textbox:#_x0000_s1067">
                <w:txbxContent>
                  <w:p w:rsidR="00E40B92" w:rsidRPr="00101EB3" w:rsidRDefault="00E40B92" w:rsidP="00C6215F">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bidi/>
                      <w:ind w:left="284" w:hanging="284"/>
                      <w:contextualSpacing/>
                      <w:jc w:val="left"/>
                      <w:rPr>
                        <w:rFonts w:ascii="Simplified Arabic" w:hAnsi="Simplified Arabic" w:cs="Simplified Arabic"/>
                        <w:sz w:val="18"/>
                        <w:szCs w:val="18"/>
                      </w:rPr>
                    </w:pPr>
                    <w:r>
                      <w:rPr>
                        <w:rFonts w:ascii="Simplified Arabic" w:hAnsi="Simplified Arabic" w:cs="Simplified Arabic" w:hint="cs"/>
                        <w:sz w:val="18"/>
                        <w:szCs w:val="18"/>
                        <w:rtl/>
                      </w:rPr>
                      <w:t>فهم النظم الإيكولوجية الاجتماعية ودمج معارف وتكنولوجيات وممارسات وجهود الشعوب الأصلية والمجتمعات المحلية</w:t>
                    </w:r>
                  </w:p>
                  <w:p w:rsidR="00E40B92" w:rsidRPr="00101EB3" w:rsidRDefault="00E40B92" w:rsidP="00C6215F">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bidi/>
                      <w:ind w:left="284" w:hanging="284"/>
                      <w:contextualSpacing/>
                      <w:jc w:val="left"/>
                      <w:rPr>
                        <w:rFonts w:ascii="Simplified Arabic" w:hAnsi="Simplified Arabic" w:cs="Simplified Arabic"/>
                        <w:sz w:val="18"/>
                        <w:szCs w:val="18"/>
                      </w:rPr>
                    </w:pPr>
                    <w:r>
                      <w:rPr>
                        <w:rFonts w:ascii="Simplified Arabic" w:hAnsi="Simplified Arabic" w:cs="Simplified Arabic" w:hint="cs"/>
                        <w:sz w:val="18"/>
                        <w:szCs w:val="18"/>
                        <w:rtl/>
                      </w:rPr>
                      <w:t>فهم السياقات السياسية، والحكومية والمؤسسية</w:t>
                    </w:r>
                  </w:p>
                  <w:p w:rsidR="00E40B92" w:rsidRPr="00101EB3" w:rsidRDefault="00E40B92" w:rsidP="00C6215F">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bidi/>
                      <w:ind w:left="284" w:hanging="284"/>
                      <w:contextualSpacing/>
                      <w:jc w:val="left"/>
                      <w:rPr>
                        <w:rFonts w:ascii="Simplified Arabic" w:hAnsi="Simplified Arabic" w:cs="Simplified Arabic"/>
                        <w:sz w:val="18"/>
                        <w:szCs w:val="18"/>
                      </w:rPr>
                    </w:pPr>
                    <w:r>
                      <w:rPr>
                        <w:rFonts w:ascii="Simplified Arabic" w:hAnsi="Simplified Arabic" w:cs="Simplified Arabic" w:hint="cs"/>
                        <w:sz w:val="18"/>
                        <w:szCs w:val="18"/>
                        <w:rtl/>
                      </w:rPr>
                      <w:t>زيادة الوعي وبناء شراكات</w:t>
                    </w:r>
                  </w:p>
                  <w:p w:rsidR="00E40B92" w:rsidRPr="002A4B4C" w:rsidRDefault="00E40B92" w:rsidP="00C6215F">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bidi/>
                      <w:ind w:left="284" w:hanging="284"/>
                      <w:jc w:val="left"/>
                      <w:rPr>
                        <w:rFonts w:ascii="Simplified Arabic" w:hAnsi="Simplified Arabic" w:cs="Simplified Arabic"/>
                        <w:sz w:val="18"/>
                        <w:szCs w:val="18"/>
                      </w:rPr>
                    </w:pPr>
                    <w:r>
                      <w:rPr>
                        <w:rFonts w:ascii="Simplified Arabic" w:hAnsi="Simplified Arabic" w:cs="Simplified Arabic" w:hint="cs"/>
                        <w:sz w:val="18"/>
                        <w:szCs w:val="18"/>
                        <w:rtl/>
                      </w:rPr>
                      <w:t>تقييم الاحتياجات المؤسسية والاحتياجات من القدرات</w:t>
                    </w:r>
                  </w:p>
                </w:txbxContent>
              </v:textbox>
            </v:shape>
          </v:group>
        </w:pict>
      </w:r>
      <w:r w:rsidRPr="00BD15E3">
        <w:rPr>
          <w:rFonts w:cs="Simplified Arabic"/>
          <w:noProof/>
          <w:sz w:val="22"/>
          <w:lang w:val="en-CA" w:eastAsia="en-CA" w:bidi="ar-EG"/>
        </w:rPr>
        <w:pict>
          <v:roundrect id="Rectangle: Rounded Corners 12" o:spid="_x0000_s1063" style="position:absolute;left:0;text-align:left;margin-left:316pt;margin-top:8.7pt;width:140.85pt;height:174.6pt;z-index:251673600;visibility:visible;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" strokecolor="#ffc000" strokeweight="1pt">
            <v:stroke joinstyle="miter"/>
          </v:roundrect>
        </w:pict>
      </w:r>
      <w:r w:rsidRPr="00BD15E3">
        <w:rPr>
          <w:rFonts w:cs="Simplified Arabic"/>
          <w:noProof/>
          <w:sz w:val="22"/>
          <w:lang w:val="en-CA" w:eastAsia="en-CA" w:bidi="ar-EG"/>
        </w:rPr>
        <w:pict>
          <v:roundrect id="Rectangle: Rounded Corners 11" o:spid="_x0000_s1061" style="position:absolute;left:0;text-align:left;margin-left:162.9pt;margin-top:12pt;width:140.85pt;height:169.5pt;z-index:251671552;visibility:visible;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" strokecolor="#ffc000" strokeweight="1pt">
            <v:stroke joinstyle="miter"/>
          </v:roundrect>
        </w:pict>
      </w:r>
      <w:r w:rsidRPr="00BD15E3">
        <w:rPr>
          <w:rFonts w:cs="Simplified Arabic"/>
          <w:noProof/>
          <w:sz w:val="22"/>
          <w:lang w:val="en-CA" w:eastAsia="en-CA" w:bidi="ar-EG"/>
        </w:rPr>
        <w:pict>
          <v:roundrect id="Rectangle: Rounded Corners 10" o:spid="_x0000_s1060" style="position:absolute;left:0;text-align:left;margin-left:3.15pt;margin-top:8.7pt;width:140.85pt;height:174.6pt;z-index:251670528;visibility:visible;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" strokecolor="#ffc000" strokeweight="1pt">
            <v:stroke joinstyle="miter"/>
          </v:roundrect>
        </w:pict>
      </w:r>
      <w:r w:rsidRPr="00BD15E3">
        <w:rPr>
          <w:rFonts w:cs="Simplified Arabic"/>
          <w:noProof/>
          <w:sz w:val="22"/>
          <w:lang w:val="en-CA" w:eastAsia="en-CA" w:bidi="ar-EG"/>
        </w:rPr>
        <w:pict>
          <v:shape id="_x0000_s1062" type="#_x0000_t202" style="position:absolute;left:0;text-align:left;margin-left:47.25pt;margin-top:236.85pt;width:368.85pt;height:26.25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" filled="f" stroked="f">
            <v:textbox style="mso-next-textbox:#_x0000_s1062">
              <w:txbxContent>
                <w:p w:rsidR="00E40B92" w:rsidRPr="007A2E28" w:rsidRDefault="00E40B92" w:rsidP="00C6215F">
                  <w:pPr>
                    <w:jc w:val="center"/>
                    <w:rPr>
                      <w:rFonts w:ascii="Simplified Arabic" w:hAnsi="Simplified Arabic"/>
                      <w:bCs/>
                      <w:sz w:val="28"/>
                      <w:szCs w:val="28"/>
                    </w:rPr>
                  </w:pPr>
                  <w:r w:rsidRPr="007A2E28">
                    <w:rPr>
                      <w:rFonts w:ascii="Simplified Arabic" w:hAnsi="Simplified Arabic" w:hint="cs"/>
                      <w:bCs/>
                      <w:sz w:val="28"/>
                      <w:szCs w:val="28"/>
                      <w:rtl/>
                    </w:rPr>
                    <w:t xml:space="preserve">المشاركة </w:t>
                  </w:r>
                  <w:r>
                    <w:rPr>
                      <w:rFonts w:ascii="Simplified Arabic" w:hAnsi="Simplified Arabic" w:hint="cs"/>
                      <w:bCs/>
                      <w:sz w:val="28"/>
                      <w:szCs w:val="28"/>
                      <w:rtl/>
                    </w:rPr>
                    <w:t>ال</w:t>
                  </w:r>
                  <w:r w:rsidRPr="007A2E28">
                    <w:rPr>
                      <w:rFonts w:ascii="Simplified Arabic" w:hAnsi="Simplified Arabic" w:hint="cs"/>
                      <w:bCs/>
                      <w:sz w:val="28"/>
                      <w:szCs w:val="28"/>
                      <w:rtl/>
                    </w:rPr>
                    <w:t>متعددة أصحاب المصلحة و</w:t>
                  </w:r>
                  <w:r>
                    <w:rPr>
                      <w:rFonts w:ascii="Simplified Arabic" w:hAnsi="Simplified Arabic" w:hint="cs"/>
                      <w:bCs/>
                      <w:sz w:val="28"/>
                      <w:szCs w:val="28"/>
                      <w:rtl/>
                    </w:rPr>
                    <w:t>ال</w:t>
                  </w:r>
                  <w:r w:rsidRPr="007A2E28">
                    <w:rPr>
                      <w:rFonts w:ascii="Simplified Arabic" w:hAnsi="Simplified Arabic" w:hint="cs"/>
                      <w:bCs/>
                      <w:sz w:val="28"/>
                      <w:szCs w:val="28"/>
                      <w:rtl/>
                    </w:rPr>
                    <w:t>متعددة القطاعات</w:t>
                  </w:r>
                </w:p>
              </w:txbxContent>
            </v:textbox>
          </v:shape>
        </w:pict>
      </w:r>
      <w:r w:rsidR="00C6215F" w:rsidRPr="00C6215F">
        <w:rPr>
          <w:rFonts w:cs="Simplified Arabic"/>
          <w:noProof/>
          <w:sz w:val="22"/>
        </w:rPr>
        <w:drawing>
          <wp:inline distT="0" distB="0" distL="0" distR="0">
            <wp:extent cx="5925820" cy="3512820"/>
            <wp:effectExtent l="38100" t="0" r="17780" b="0"/>
            <wp:docPr id="6" name="Diagram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C6215F" w:rsidRPr="009A0273" w:rsidRDefault="00C6215F" w:rsidP="00C6215F">
      <w:pPr>
        <w:bidi/>
        <w:spacing w:line="204" w:lineRule="auto"/>
        <w:rPr>
          <w:rFonts w:cs="Simplified Arabic"/>
          <w:sz w:val="22"/>
          <w:rtl/>
        </w:rPr>
      </w:pPr>
    </w:p>
    <w:p w:rsidR="00C6215F" w:rsidRPr="00C6215F" w:rsidRDefault="00C6215F" w:rsidP="009B1CC2">
      <w:pPr>
        <w:bidi/>
        <w:spacing w:after="240" w:line="204" w:lineRule="auto"/>
        <w:jc w:val="both"/>
        <w:rPr>
          <w:rFonts w:cs="Simplified Arabic"/>
          <w:i/>
          <w:iCs/>
          <w:sz w:val="22"/>
          <w:rtl/>
        </w:rPr>
      </w:pPr>
      <w:r w:rsidRPr="00C6215F">
        <w:rPr>
          <w:rFonts w:cs="Simplified Arabic" w:hint="cs"/>
          <w:i/>
          <w:iCs/>
          <w:sz w:val="22"/>
          <w:rtl/>
        </w:rPr>
        <w:lastRenderedPageBreak/>
        <w:t>ملحوظة:</w:t>
      </w:r>
      <w:r w:rsidRPr="00C6215F">
        <w:rPr>
          <w:rFonts w:cs="Simplified Arabic" w:hint="cs"/>
          <w:sz w:val="22"/>
          <w:rtl/>
        </w:rPr>
        <w:t xml:space="preserve"> مقتبس من الصندوق العالمي للحياة البرية (2013)، </w:t>
      </w:r>
      <w:hyperlink r:id="rId23" w:history="1">
        <w:r w:rsidRPr="009A0273">
          <w:rPr>
            <w:rStyle w:val="Hyperlink"/>
            <w:rFonts w:cs="Simplified Arabic" w:hint="cs"/>
            <w:i/>
            <w:iCs/>
            <w:color w:val="0000FF"/>
            <w:sz w:val="22"/>
            <w:rtl/>
          </w:rPr>
          <w:t>الإطار التشغيلي للتكيف القائم على النظم الإيكولوجية: تنفيذ وتعميم استجابات التكيف القائم على النظم الإيكولوجية في منطقة الميكونغ الكبرى دون الإقليمية</w:t>
        </w:r>
      </w:hyperlink>
      <w:r w:rsidRPr="00C6215F">
        <w:rPr>
          <w:rFonts w:cs="Simplified Arabic" w:hint="cs"/>
          <w:i/>
          <w:iCs/>
          <w:sz w:val="22"/>
          <w:rtl/>
        </w:rPr>
        <w:t>؛</w:t>
      </w:r>
      <w:r w:rsidRPr="00C6215F">
        <w:rPr>
          <w:rFonts w:cs="Simplified Arabic" w:hint="cs"/>
          <w:sz w:val="22"/>
          <w:rtl/>
        </w:rPr>
        <w:t xml:space="preserve"> وبرنامج الأمم المتحدة الإنمائي </w:t>
      </w:r>
      <w:r w:rsidRPr="00C6215F">
        <w:rPr>
          <w:rFonts w:cs="Simplified Arabic"/>
          <w:sz w:val="22"/>
          <w:rtl/>
        </w:rPr>
        <w:t>–</w:t>
      </w:r>
      <w:r w:rsidRPr="00C6215F">
        <w:rPr>
          <w:rFonts w:cs="Simplified Arabic" w:hint="cs"/>
          <w:sz w:val="22"/>
          <w:rtl/>
        </w:rPr>
        <w:t xml:space="preserve"> برنامج الأمم المتحدة للبيئة (2011)، </w:t>
      </w:r>
      <w:hyperlink r:id="rId24" w:history="1">
        <w:r w:rsidRPr="009A0273">
          <w:rPr>
            <w:rStyle w:val="Hyperlink"/>
            <w:rFonts w:cs="Simplified Arabic" w:hint="cs"/>
            <w:i/>
            <w:iCs/>
            <w:color w:val="0000FF"/>
            <w:sz w:val="22"/>
            <w:rtl/>
          </w:rPr>
          <w:t>تعميم التكيف مع تغير المناخ ضمن التخطيط للتنمية: دليل للممارسي</w:t>
        </w:r>
        <w:r w:rsidRPr="009A0273">
          <w:rPr>
            <w:rStyle w:val="Hyperlink"/>
            <w:rFonts w:cs="Simplified Arabic"/>
            <w:i/>
            <w:iCs/>
            <w:color w:val="0000FF"/>
            <w:sz w:val="22"/>
            <w:rtl/>
          </w:rPr>
          <w:t>ن</w:t>
        </w:r>
      </w:hyperlink>
      <w:r w:rsidRPr="00C6215F">
        <w:rPr>
          <w:rFonts w:cs="Simplified Arabic" w:hint="cs"/>
          <w:i/>
          <w:iCs/>
          <w:sz w:val="22"/>
          <w:rtl/>
        </w:rPr>
        <w:t>.</w:t>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t>15-</w:t>
      </w:r>
      <w:r w:rsidRPr="00C6215F">
        <w:rPr>
          <w:rFonts w:cs="Simplified Arabic" w:hint="cs"/>
          <w:sz w:val="22"/>
          <w:rtl/>
        </w:rPr>
        <w:tab/>
        <w:t>ومن أحد الجوانب الرئيسية للتعميم إيجاد نقاط الانطلاق المناسبة لدمج النُهج القائمة على النظم الإيكولوجية بشأن التكيف مع تغير المناخ والحد من مخاطر الكوارث في أطر ملموسة، ولكن غالبا ما تكون معقدة، للسياسات والتخطيط وعمليات صنع القرار. وقد تكون نقاط الانطلاق دينامية، وفقا لجوانب رئيسية ثلاثة:</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(أ)</w:t>
      </w:r>
      <w:r w:rsidRPr="00C6215F">
        <w:rPr>
          <w:rFonts w:cs="Simplified Arabic" w:hint="cs"/>
          <w:sz w:val="22"/>
          <w:rtl/>
        </w:rPr>
        <w:tab/>
        <w:t>وعي أصحاب المصلحة بمشكلة قائمة، أو تحد أو خطر قائم؛</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(ب)</w:t>
      </w:r>
      <w:r w:rsidRPr="00C6215F">
        <w:rPr>
          <w:rFonts w:cs="Simplified Arabic" w:hint="cs"/>
          <w:sz w:val="22"/>
          <w:rtl/>
        </w:rPr>
        <w:tab/>
        <w:t>الحلول والمقترحات والأدوات والمعارف المتاحة؛</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(ج)</w:t>
      </w:r>
      <w:r w:rsidRPr="00C6215F">
        <w:rPr>
          <w:rFonts w:cs="Simplified Arabic" w:hint="cs"/>
          <w:sz w:val="22"/>
          <w:rtl/>
        </w:rPr>
        <w:tab/>
        <w:t>الإرادة السياسية على العمل، والولايات والأدوار.</w:t>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t>16</w:t>
      </w:r>
      <w:r w:rsidRPr="00C6215F">
        <w:rPr>
          <w:rFonts w:cs="Simplified Arabic" w:hint="cs"/>
          <w:sz w:val="22"/>
          <w:rtl/>
        </w:rPr>
        <w:tab/>
        <w:t>وإذا اجتمعت جميع الجوانب الثلاثة معا بطريقة مواتية، ستكون لدينا "قوة دافعة" لتغيير السياسات. وفي حالات الكوارث وحالات الطوارئ، هناك انفتاح بوجه عام نحو احتياجات أصحاب المصلحة، وأدواتهم ونُهجهم الابتكارية، وبحوثهم المشتركة لإيجاد أفضل الحلول المتاحة، واستعداد للاستثمار و(إعادة) البناء بصورة أفضل. وتعتبر هذه فرص هامة لإدراج جوانب التكيف القائم على النظم الإيكولوجية أو الحد من مخاطر الكوارث القائم على النظم الإيكولوجية. وقد تظهر نقاط الانطلاق في جميع مستويات الحكومة، وقد تنطوي على مستويات مختلفة من الحوكمة، أو التعاون مع القطاع الخاص.</w:t>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t>17-</w:t>
      </w:r>
      <w:r w:rsidRPr="00C6215F">
        <w:rPr>
          <w:rFonts w:cs="Simplified Arabic" w:hint="cs"/>
          <w:sz w:val="22"/>
          <w:rtl/>
        </w:rPr>
        <w:tab/>
        <w:t>وبوجه عام، يمكن إيجاد نقاط الانطلاق الخاصة بالتعميم فيما يلي:</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(أ)</w:t>
      </w:r>
      <w:r w:rsidRPr="00C6215F">
        <w:rPr>
          <w:rFonts w:cs="Simplified Arabic" w:hint="cs"/>
          <w:sz w:val="22"/>
          <w:rtl/>
        </w:rPr>
        <w:tab/>
        <w:t xml:space="preserve">إعداد أو تنقيح السياسات والخطط، مثل الخطط الإنمائية أو القطاعية، والمساهمات المحددة وطنيا، </w:t>
      </w:r>
      <w:r w:rsidR="00A83755">
        <w:rPr>
          <w:rFonts w:cs="Simplified Arabic" w:hint="cs"/>
          <w:sz w:val="22"/>
          <w:rtl/>
        </w:rPr>
        <w:t xml:space="preserve">عند الاقتضاء، </w:t>
      </w:r>
      <w:r w:rsidRPr="00C6215F">
        <w:rPr>
          <w:rFonts w:cs="Simplified Arabic" w:hint="cs"/>
          <w:sz w:val="22"/>
          <w:rtl/>
        </w:rPr>
        <w:t>وخطط التكيف الوطنية، والاستراتيجيات وخطط العمل الوطنية للتنوع البيولوجي، والتقييمات البيئية الاستراتيجية، وخطط استخدام الأراضي؛</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(ب)</w:t>
      </w:r>
      <w:r w:rsidRPr="00C6215F">
        <w:rPr>
          <w:rFonts w:cs="Simplified Arabic" w:hint="cs"/>
          <w:sz w:val="22"/>
          <w:rtl/>
        </w:rPr>
        <w:tab/>
        <w:t>أدوات القيادة والتحكم، مثل القوانين والمعايير المتعلقة بتغير المناخ والبيئة، وتقييمات الأثر البيئي، وإدارة مخاطر الكوارث؛</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(ج)</w:t>
      </w:r>
      <w:r w:rsidRPr="00C6215F">
        <w:rPr>
          <w:rFonts w:cs="Simplified Arabic" w:hint="cs"/>
          <w:sz w:val="22"/>
          <w:rtl/>
        </w:rPr>
        <w:tab/>
        <w:t>أدوات اقتصادية ومالية، مثل برامج الاستثمار، والصناديق، والإعانات، والضرائب، والرسوم؛</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(د)</w:t>
      </w:r>
      <w:r w:rsidRPr="00C6215F">
        <w:rPr>
          <w:rFonts w:cs="Simplified Arabic" w:hint="cs"/>
          <w:sz w:val="22"/>
          <w:rtl/>
        </w:rPr>
        <w:tab/>
        <w:t>تدابير للتثقيف وزيادة الوعي، مثل التثقيف البيئي، وبرامج الإرشاد، والمهن التقنية والمناهج الجامعية؛</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(ﻫ)</w:t>
      </w:r>
      <w:r w:rsidRPr="00C6215F">
        <w:rPr>
          <w:rFonts w:cs="Simplified Arabic" w:hint="cs"/>
          <w:sz w:val="22"/>
          <w:rtl/>
        </w:rPr>
        <w:tab/>
        <w:t>تدابير طوعية، مثل الاتفاقات البيئية مع ملاك الأراضي من القطاع الخاص، أو تعريف المعايير؛</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(و)</w:t>
      </w:r>
      <w:r w:rsidRPr="00C6215F">
        <w:rPr>
          <w:rFonts w:cs="Simplified Arabic" w:hint="cs"/>
          <w:sz w:val="22"/>
          <w:rtl/>
        </w:rPr>
        <w:tab/>
        <w:t>تدابير لضمان الموافقة الحرة والمسبقة والمستنيرة للشعوب الأصلية، عند الاقتضاء؛</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(ز)</w:t>
      </w:r>
      <w:r w:rsidRPr="00C6215F">
        <w:rPr>
          <w:rFonts w:cs="Simplified Arabic" w:hint="cs"/>
          <w:sz w:val="22"/>
          <w:rtl/>
        </w:rPr>
        <w:tab/>
        <w:t>الشراكات التي تمكّن المشاركة الكاملة والفعالة لمنظمات المجتمع المدني، والشعوب الأصلية والمجتمعات المحلية، والنساء والشباب.</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18-</w:t>
      </w:r>
      <w:r w:rsidRPr="00C6215F">
        <w:rPr>
          <w:rFonts w:cs="Simplified Arabic" w:hint="cs"/>
          <w:sz w:val="22"/>
          <w:rtl/>
        </w:rPr>
        <w:tab/>
        <w:t>وكما تم التأكيد عليه عبر جميع مراحل عملية تخطيط وتنفيذ النُهج القائمة على النظم الإيكولوجية بشأن التكيف مع تغير المناخ والحد من مخاطر الكوارث، يعد الوصول إلى القطاعات عنصرا أساسيا لزيادة الوعي بالخطط القطاعية والتخطيط الوطني وإدراج هذه النُهج فيها، ولتشجيع التعاون بين القطاعات من أجل التنفيذ المشترك.</w:t>
      </w:r>
    </w:p>
    <w:p w:rsidR="00C6215F" w:rsidRPr="00C6215F" w:rsidRDefault="00C6215F" w:rsidP="00C6215F">
      <w:pPr>
        <w:bidi/>
        <w:spacing w:after="100" w:line="204" w:lineRule="auto"/>
        <w:ind w:firstLine="720"/>
        <w:jc w:val="both"/>
        <w:rPr>
          <w:rFonts w:cs="Simplified Arabic"/>
          <w:sz w:val="22"/>
          <w:rtl/>
        </w:rPr>
      </w:pPr>
    </w:p>
    <w:p w:rsidR="00C6215F" w:rsidRPr="00C6215F" w:rsidRDefault="00C6215F" w:rsidP="00C6215F">
      <w:pPr>
        <w:bidi/>
        <w:spacing w:after="100" w:line="204" w:lineRule="auto"/>
        <w:ind w:firstLine="720"/>
        <w:jc w:val="both"/>
        <w:rPr>
          <w:rFonts w:cs="Simplified Arabic"/>
          <w:sz w:val="22"/>
          <w:rtl/>
        </w:rPr>
      </w:pPr>
    </w:p>
    <w:p w:rsidR="00C6215F" w:rsidRPr="00C6215F" w:rsidRDefault="00BD15E3" w:rsidP="00C6215F">
      <w:pPr>
        <w:bidi/>
        <w:spacing w:line="204" w:lineRule="auto"/>
        <w:jc w:val="both"/>
        <w:rPr>
          <w:rFonts w:cs="Simplified Arabic"/>
          <w:sz w:val="22"/>
          <w:rtl/>
        </w:rPr>
      </w:pPr>
      <w:r w:rsidRPr="00BD15E3">
        <w:rPr>
          <w:rFonts w:eastAsia="Calibri" w:cs="Simplified Arabic"/>
          <w:noProof/>
          <w:snapToGrid w:val="0"/>
          <w:kern w:val="22"/>
          <w:sz w:val="22"/>
          <w:rtl/>
          <w:lang w:val="en-CA" w:eastAsia="en-CA"/>
        </w:rPr>
      </w:r>
      <w:r w:rsidRPr="00BD15E3">
        <w:rPr>
          <w:rFonts w:eastAsia="Calibri" w:cs="Simplified Arabic"/>
          <w:noProof/>
          <w:snapToGrid w:val="0"/>
          <w:kern w:val="22"/>
          <w:sz w:val="22"/>
          <w:lang w:val="en-CA" w:eastAsia="en-CA"/>
        </w:rPr>
        <w:pict>
          <v:shape id="Casella di testo 2" o:spid="_x0000_s1073" type="#_x0000_t202" style="width:494.4pt;height:451.9pt;visibility:visible;mso-position-horizontal-relative:char;mso-position-vertical-relative:line" filled="f" strokecolor="#595959">
            <v:textbox style="mso-next-textbox:#Casella di testo 2">
              <w:txbxContent>
                <w:p w:rsidR="00E40B92" w:rsidRPr="00CE00DC" w:rsidRDefault="00E40B92" w:rsidP="00CE00DC">
                  <w:pPr>
                    <w:keepNext/>
                    <w:bidi/>
                    <w:spacing w:after="120"/>
                    <w:ind w:left="1701" w:hanging="992"/>
                    <w:rPr>
                      <w:rFonts w:ascii="Simplified Arabic" w:hAnsi="Simplified Arabic" w:cs="Simplified Arabic"/>
                      <w:b/>
                      <w:bCs/>
                      <w:color w:val="4F81BD"/>
                      <w:sz w:val="22"/>
                      <w:szCs w:val="22"/>
                    </w:rPr>
                  </w:pPr>
                  <w:r w:rsidRPr="00EA475C">
                    <w:rPr>
                      <w:rFonts w:hint="cs"/>
                      <w:b/>
                      <w:bCs/>
                      <w:color w:val="4F81BD"/>
                      <w:sz w:val="22"/>
                      <w:rtl/>
                    </w:rPr>
                    <w:t>الإطار 1-</w:t>
                  </w:r>
                  <w:r w:rsidRPr="00EA475C">
                    <w:rPr>
                      <w:rFonts w:hint="cs"/>
                      <w:b/>
                      <w:bCs/>
                      <w:color w:val="4F81BD"/>
                      <w:sz w:val="22"/>
                      <w:rtl/>
                    </w:rPr>
                    <w:tab/>
                  </w:r>
                  <w:r w:rsidRPr="00CE00DC">
                    <w:rPr>
                      <w:rFonts w:ascii="Simplified Arabic" w:hAnsi="Simplified Arabic" w:cs="Simplified Arabic"/>
                      <w:b/>
                      <w:bCs/>
                      <w:color w:val="4F81BD"/>
                      <w:sz w:val="22"/>
                      <w:szCs w:val="22"/>
                      <w:rtl/>
                    </w:rPr>
                    <w:t>فرص لتعميم النُهج القائمة على النظم الإيكولوجية بشأن التكيف مع تغير المناخ والحد من مخاطر الكوارث في أولويات التمويل</w:t>
                  </w:r>
                </w:p>
                <w:p w:rsidR="00E40B92" w:rsidRPr="00CE00DC" w:rsidRDefault="00E40B92" w:rsidP="00CE00DC">
                  <w:pPr>
                    <w:bidi/>
                    <w:spacing w:after="60" w:line="204" w:lineRule="auto"/>
                    <w:rPr>
                      <w:rFonts w:ascii="Simplified Arabic" w:eastAsia="BatangChe" w:hAnsi="Simplified Arabic" w:cs="Simplified Arabic"/>
                      <w:sz w:val="22"/>
                      <w:szCs w:val="22"/>
                    </w:rPr>
                  </w:pPr>
                  <w:r w:rsidRPr="00CE00DC">
                    <w:rPr>
                      <w:rFonts w:ascii="Simplified Arabic" w:eastAsia="BatangChe" w:hAnsi="Simplified Arabic" w:cs="Simplified Arabic"/>
                      <w:sz w:val="22"/>
                      <w:szCs w:val="22"/>
                      <w:rtl/>
                    </w:rPr>
                    <w:t>تسهم النُهج القائمة على النظم الإيكولوجية بشأن التكيف مع تغير المناخ والحد من مخاطر الكوارث في تحقيق أهداف متعددة بما في ذلك التنمية، ومخاطر الكوارث، والتكيف، والتخفيف، والأمن الغذائي والمائي، وفي ضمان الاستثمارات الواعية بالمخاطر. ويمكن للنُهج التي تشمل جميع القطاعات والمتعددة التخصصات للتكيف مع تغير المناخ القائم على النظم الإيكولوجية والحد من مخاطر الكوارث القائم على النظم الإيكولوجية، وإمكانية تحقيق منافع متعددة، أن توفر فرصا عديدة لجذب/تعزيز التمويل.</w:t>
                  </w:r>
                </w:p>
                <w:p w:rsidR="00E40B92" w:rsidRPr="00CE00DC" w:rsidRDefault="00E40B92" w:rsidP="00CE00D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jc w:val="lowKashida"/>
                    <w:rPr>
                      <w:rFonts w:ascii="Simplified Arabic" w:eastAsia="BatangChe" w:hAnsi="Simplified Arabic" w:cs="Simplified Arabic"/>
                    </w:rPr>
                  </w:pPr>
                  <w:r w:rsidRPr="00CE00DC">
                    <w:rPr>
                      <w:rFonts w:ascii="Simplified Arabic" w:eastAsia="BatangChe" w:hAnsi="Simplified Arabic" w:cs="Simplified Arabic"/>
                      <w:rtl/>
                    </w:rPr>
                    <w:t>تشجيع حوافز مالية جديدة للاستثمارات في الإدارة المستدامة للنظم الإيكولوجية التي تركز على النظم الإيكولوجية كجزء من التخطيط بشأن التكيف ومخاطر الكوارث. والأمثلة على ذلك تتضمن إعداد برامج تحفيزية للمزارعين من أجل تنفيذ الممارسات التي تسهم في الحفاظ على النظم الإيكولوجية القوية، من قبيل الحراجة الزراعية والحرث المحافظ على الأراضي.</w:t>
                  </w:r>
                </w:p>
                <w:p w:rsidR="00E40B92" w:rsidRPr="00CE00DC" w:rsidRDefault="00E40B92" w:rsidP="00CE00D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jc w:val="lowKashida"/>
                    <w:rPr>
                      <w:rFonts w:ascii="Simplified Arabic" w:eastAsia="BatangChe" w:hAnsi="Simplified Arabic" w:cs="Simplified Arabic"/>
                    </w:rPr>
                  </w:pPr>
                  <w:r w:rsidRPr="00CE00DC">
                    <w:rPr>
                      <w:rFonts w:ascii="Simplified Arabic" w:eastAsia="BatangChe" w:hAnsi="Simplified Arabic" w:cs="Simplified Arabic"/>
                      <w:rtl/>
                    </w:rPr>
                    <w:t>ضخ استثمارات جديدة للنُهج القائمة على النظم الإيكولوجية بشأن التكيف مع تغير المناخ والحد من مخاطر الكوارث من خلال تحصين حافظات الاستثمارات القائمة من العوامل المناخية.</w:t>
                  </w:r>
                </w:p>
                <w:p w:rsidR="00E40B92" w:rsidRPr="00CE00DC" w:rsidRDefault="00E40B92" w:rsidP="00CE00D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jc w:val="lowKashida"/>
                    <w:rPr>
                      <w:rFonts w:ascii="Simplified Arabic" w:eastAsia="BatangChe" w:hAnsi="Simplified Arabic" w:cs="Simplified Arabic"/>
                    </w:rPr>
                  </w:pPr>
                  <w:r w:rsidRPr="00CE00DC">
                    <w:rPr>
                      <w:rFonts w:ascii="Simplified Arabic" w:eastAsia="BatangChe" w:hAnsi="Simplified Arabic" w:cs="Simplified Arabic"/>
                      <w:rtl/>
                    </w:rPr>
                    <w:t xml:space="preserve">العمل مع القطاع الخاص (بما في ذلك قطاعات التأمين، والسياحة، والزراعة والمياه) لتسخير تجاربها ومواردها وشبكاتها. ويساعد ذلك في تشجيع الاستثمارات في النُهج القائمة على النظم الإيكولوجية بشأن التكيف مع تغير المناخ والحد من مخاطر الكوارث وتوسيع نطاقها، وإرساء شراكات بين القطاعين العام والخاص. </w:t>
                  </w:r>
                </w:p>
                <w:p w:rsidR="00E40B92" w:rsidRPr="00CE00DC" w:rsidRDefault="00E40B92" w:rsidP="00CE00D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jc w:val="lowKashida"/>
                    <w:rPr>
                      <w:rFonts w:ascii="Simplified Arabic" w:eastAsia="BatangChe" w:hAnsi="Simplified Arabic" w:cs="Simplified Arabic"/>
                    </w:rPr>
                  </w:pPr>
                  <w:r w:rsidRPr="00CE00DC">
                    <w:rPr>
                      <w:rFonts w:ascii="Simplified Arabic" w:eastAsia="BatangChe" w:hAnsi="Simplified Arabic" w:cs="Simplified Arabic"/>
                      <w:rtl/>
                    </w:rPr>
                    <w:t>إشراك هيئات تنظيمية حكومية لدعم واعتماد استثمارات القطاع الخاص في البنية الأساسية الطبيعية والنُهج القائمة على النظم الإيكولوجية بشأن التكيف مع تغير المناخ والحد من مخاطر الكوارث.</w:t>
                  </w:r>
                </w:p>
                <w:p w:rsidR="00E40B92" w:rsidRPr="00CE00DC" w:rsidRDefault="00E40B92" w:rsidP="00CE00D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jc w:val="lowKashida"/>
                    <w:rPr>
                      <w:rFonts w:ascii="Simplified Arabic" w:eastAsia="BatangChe" w:hAnsi="Simplified Arabic" w:cs="Simplified Arabic"/>
                    </w:rPr>
                  </w:pPr>
                  <w:r w:rsidRPr="00CE00DC">
                    <w:rPr>
                      <w:rFonts w:ascii="Simplified Arabic" w:eastAsia="BatangChe" w:hAnsi="Simplified Arabic" w:cs="Simplified Arabic"/>
                      <w:rtl/>
                    </w:rPr>
                    <w:t>إرساء شراكات مع الرابطات الصناعية التي يمكنها أن تساعد في تحديد المخاطر والأثار المناخية واستراتيجيات التكيف معها. والأمثلة على ذلك تشمل إعداد أدوات لتقييم المخاطر المناخية لكي يستخدمها مستثمرو القطاع الخاص وشركات التأمين، واعتماد خدمات لمعلومات الأرصاد الجوية المائية والمعلومات المناخية، والعمل مع المطورين من أجل تحسين تخطيط استخدام الأراضي، بما في ذلك أنشطة النُهج القائمة على النظم الإيكولوجية بشأن التكيف مع تغير المناخ والحد من مخاطر الكوارث من قبيل استعادة النظم الإيكولوجية.</w:t>
                  </w:r>
                </w:p>
                <w:p w:rsidR="00E40B92" w:rsidRPr="00CE00DC" w:rsidRDefault="00E40B92" w:rsidP="00CE00D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jc w:val="lowKashida"/>
                    <w:rPr>
                      <w:rFonts w:ascii="Simplified Arabic" w:eastAsia="BatangChe" w:hAnsi="Simplified Arabic" w:cs="Simplified Arabic"/>
                    </w:rPr>
                  </w:pPr>
                  <w:r w:rsidRPr="00CE00DC">
                    <w:rPr>
                      <w:rFonts w:ascii="Simplified Arabic" w:eastAsia="BatangChe" w:hAnsi="Simplified Arabic" w:cs="Simplified Arabic"/>
                      <w:rtl/>
                    </w:rPr>
                    <w:t>بناء هياكل تحفيزية على المستوى الوطني للنُهج القائمة على النظم الإيكولوجية بشأن التكيف مع تغير المناخ والحد من مخاطر الكوارث، خاصة لملاك الأراضي والشركات من القطاع الخاص.</w:t>
                  </w:r>
                </w:p>
                <w:p w:rsidR="00E40B92" w:rsidRPr="00CE00DC" w:rsidRDefault="00E40B92" w:rsidP="00CE00DC">
                  <w:pPr>
                    <w:bidi/>
                    <w:spacing w:after="60" w:line="204" w:lineRule="auto"/>
                    <w:rPr>
                      <w:rFonts w:ascii="Simplified Arabic" w:eastAsia="BatangChe" w:hAnsi="Simplified Arabic" w:cs="Simplified Arabic"/>
                      <w:sz w:val="22"/>
                      <w:szCs w:val="22"/>
                    </w:rPr>
                  </w:pPr>
                  <w:r w:rsidRPr="00CE00DC">
                    <w:rPr>
                      <w:rFonts w:ascii="Simplified Arabic" w:eastAsia="BatangChe" w:hAnsi="Simplified Arabic" w:cs="Simplified Arabic"/>
                      <w:sz w:val="22"/>
                      <w:szCs w:val="22"/>
                      <w:rtl/>
                    </w:rPr>
                    <w:t>ينبغي لتعميم النُهج القائمة على النظم الإيكولوجية بشأن التكيف مع تغير المناخ والحد من مخاطر الكوارث في أولويات التمويل أن يضمن التزام المبادرات بمبادئ وضمانات هذه النُهج مع وجود نوايا واضحة لتحقيق تعزيز القدرة الاجتماعية والإيكولوجية على الصمود أمام آثار تغير المناخ والكوارث.</w:t>
                  </w:r>
                </w:p>
              </w:txbxContent>
            </v:textbox>
            <w10:wrap type="none"/>
            <w10:anchorlock/>
          </v:shape>
        </w:pict>
      </w:r>
    </w:p>
    <w:p w:rsidR="00C6215F" w:rsidRPr="00C6215F" w:rsidRDefault="00C6215F" w:rsidP="00C6215F">
      <w:pPr>
        <w:bidi/>
        <w:spacing w:line="204" w:lineRule="auto"/>
        <w:jc w:val="both"/>
        <w:rPr>
          <w:rFonts w:cs="Simplified Arabic"/>
          <w:sz w:val="22"/>
          <w:rtl/>
        </w:rPr>
      </w:pPr>
    </w:p>
    <w:p w:rsidR="00C6215F" w:rsidRPr="00C6215F" w:rsidRDefault="00C6215F" w:rsidP="00C6215F">
      <w:pPr>
        <w:bidi/>
        <w:spacing w:after="120" w:line="192" w:lineRule="auto"/>
        <w:jc w:val="both"/>
        <w:rPr>
          <w:rFonts w:eastAsia="BatangChe" w:cs="Simplified Arabic"/>
          <w:sz w:val="22"/>
          <w:rtl/>
        </w:rPr>
      </w:pPr>
      <w:r w:rsidRPr="00C6215F">
        <w:rPr>
          <w:rFonts w:cs="Simplified Arabic" w:hint="cs"/>
          <w:sz w:val="22"/>
          <w:rtl/>
        </w:rPr>
        <w:t>19-</w:t>
      </w:r>
      <w:r w:rsidRPr="00C6215F">
        <w:rPr>
          <w:rFonts w:cs="Simplified Arabic" w:hint="cs"/>
          <w:sz w:val="22"/>
          <w:rtl/>
        </w:rPr>
        <w:tab/>
        <w:t>وهناك إجراء رئيسي في هذا الشأن يتمثل في مراعاة دمج النُهج القائمة</w:t>
      </w:r>
      <w:r w:rsidRPr="00C6215F">
        <w:rPr>
          <w:rFonts w:eastAsia="BatangChe" w:cs="Simplified Arabic" w:hint="cs"/>
          <w:sz w:val="22"/>
          <w:rtl/>
        </w:rPr>
        <w:t xml:space="preserve"> على النظم الإيكولوجية بشأن التكيف مع تغير المناخ والحد من مخاطر الكوارث في خطط التنمية القطاعية على نطاقات محلية ووطنية وإقليمية، على سبيل المثال في استخدام الأراضي وإدارة المياه، في السياقين الريفي والحضري على حد سواء. وترد إجراءات مفصلة إضافية، بالإضافة إلى إحاطات لدعم الممارسين في مجال</w:t>
      </w:r>
      <w:r w:rsidRPr="00C6215F">
        <w:rPr>
          <w:rFonts w:cs="Simplified Arabic" w:hint="cs"/>
          <w:sz w:val="22"/>
          <w:rtl/>
        </w:rPr>
        <w:t xml:space="preserve"> النُهج القائمة</w:t>
      </w:r>
      <w:r w:rsidRPr="00C6215F">
        <w:rPr>
          <w:rFonts w:eastAsia="BatangChe" w:cs="Simplified Arabic" w:hint="cs"/>
          <w:sz w:val="22"/>
          <w:rtl/>
        </w:rPr>
        <w:t xml:space="preserve"> على النظم الإيكولوجية بشأن التكيف مع تغير المناخ والحد من مخاطر الكوارث لتنفيذ الترويج في القطاعات، كأدوات للمعلومات التكميلية.</w:t>
      </w:r>
      <w:r w:rsidRPr="00C6215F">
        <w:rPr>
          <w:rStyle w:val="FootnoteReference"/>
          <w:rFonts w:eastAsia="BatangChe" w:cs="Simplified Arabic"/>
          <w:sz w:val="22"/>
          <w:rtl/>
        </w:rPr>
        <w:footnoteReference w:id="23"/>
      </w:r>
    </w:p>
    <w:p w:rsidR="00C6215F" w:rsidRPr="00C6215F" w:rsidRDefault="00C6215F" w:rsidP="00C6215F">
      <w:pPr>
        <w:bidi/>
        <w:spacing w:after="120" w:line="192" w:lineRule="auto"/>
        <w:jc w:val="both"/>
        <w:rPr>
          <w:rFonts w:eastAsia="BatangChe" w:cs="Simplified Arabic"/>
          <w:sz w:val="22"/>
          <w:rtl/>
        </w:rPr>
      </w:pPr>
      <w:r w:rsidRPr="00C6215F">
        <w:rPr>
          <w:rFonts w:eastAsia="BatangChe" w:cs="Simplified Arabic" w:hint="cs"/>
          <w:sz w:val="22"/>
          <w:rtl/>
        </w:rPr>
        <w:t>20-</w:t>
      </w:r>
      <w:r w:rsidRPr="00C6215F">
        <w:rPr>
          <w:rFonts w:eastAsia="BatangChe" w:cs="Simplified Arabic" w:hint="cs"/>
          <w:sz w:val="22"/>
          <w:rtl/>
        </w:rPr>
        <w:tab/>
        <w:t xml:space="preserve">وفي ضوء المعلومات الواردة أعلاه، يُعرض في الشكل 2 إطار بسيط لتعميم النُهج </w:t>
      </w:r>
      <w:r w:rsidRPr="00C6215F">
        <w:rPr>
          <w:rFonts w:cs="Simplified Arabic" w:hint="cs"/>
          <w:sz w:val="22"/>
          <w:rtl/>
        </w:rPr>
        <w:t>القائمة</w:t>
      </w:r>
      <w:r w:rsidRPr="00C6215F">
        <w:rPr>
          <w:rFonts w:eastAsia="BatangChe" w:cs="Simplified Arabic" w:hint="cs"/>
          <w:sz w:val="22"/>
          <w:rtl/>
        </w:rPr>
        <w:t xml:space="preserve"> على النظم الإيكولوجية بشأن التكيف مع تغير المناخ والحد من مخاطر الكوارث في خطط التنمية والخطط القطاعية كمعلومات تكميلية.</w:t>
      </w:r>
      <w:r w:rsidRPr="00C6215F">
        <w:rPr>
          <w:rStyle w:val="FootnoteReference"/>
          <w:rFonts w:eastAsia="BatangChe" w:cs="Simplified Arabic"/>
          <w:sz w:val="22"/>
          <w:rtl/>
        </w:rPr>
        <w:footnoteReference w:id="24"/>
      </w:r>
    </w:p>
    <w:p w:rsidR="00C6215F" w:rsidRPr="00C6215F" w:rsidRDefault="00C6215F" w:rsidP="00C6215F">
      <w:pPr>
        <w:keepNext/>
        <w:keepLines/>
        <w:bidi/>
        <w:spacing w:after="120" w:line="192" w:lineRule="auto"/>
        <w:ind w:left="1009" w:hanging="1009"/>
        <w:jc w:val="both"/>
        <w:rPr>
          <w:rFonts w:cs="Simplified Arabic"/>
          <w:b/>
          <w:bCs/>
          <w:sz w:val="22"/>
          <w:rtl/>
        </w:rPr>
      </w:pPr>
      <w:r w:rsidRPr="00C6215F">
        <w:rPr>
          <w:rFonts w:cs="Simplified Arabic" w:hint="cs"/>
          <w:b/>
          <w:bCs/>
          <w:sz w:val="22"/>
          <w:rtl/>
        </w:rPr>
        <w:lastRenderedPageBreak/>
        <w:t>الشكل 2-</w:t>
      </w:r>
      <w:r w:rsidRPr="00C6215F">
        <w:rPr>
          <w:rFonts w:cs="Simplified Arabic" w:hint="cs"/>
          <w:b/>
          <w:bCs/>
          <w:sz w:val="22"/>
          <w:rtl/>
        </w:rPr>
        <w:tab/>
        <w:t>نقاط الانطلاق لتعميم النُهج القائمة على النظم الإيكولوجية بشأن التكيف مع تغير المناخ والحد من مخاطر الكوارث في الاستراتيجيات الإنمائية والقطاعية الرئيسية من خلال إدراج النُهج القائمة على النظم الإيكولوجية في الأدوات والوسائل القائمة، واختيار مؤشرات مناسبة للرصد والتقييم، مما يضمن تحقيق التأثير الناجح من خلال إعداد نظرية للتغيير</w:t>
      </w:r>
    </w:p>
    <w:p w:rsidR="009A0273" w:rsidRDefault="009A0273" w:rsidP="009A0273">
      <w:pPr>
        <w:bidi/>
        <w:spacing w:after="120"/>
        <w:ind w:left="1009" w:hanging="1009"/>
        <w:rPr>
          <w:rStyle w:val="hps"/>
          <w:rFonts w:cs="Simplified Arabic"/>
          <w:b/>
          <w:bCs/>
          <w:sz w:val="22"/>
          <w:rtl/>
        </w:rPr>
      </w:pPr>
      <w:r>
        <w:rPr>
          <w:rFonts w:cs="Simplified Arabic" w:hint="cs"/>
          <w:b/>
          <w:bCs/>
          <w:noProof/>
          <w:sz w:val="22"/>
          <w:rtl/>
        </w:rPr>
        <w:drawing>
          <wp:inline distT="0" distB="0" distL="0" distR="0">
            <wp:extent cx="5029200" cy="3565525"/>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29200" cy="3565525"/>
                    </a:xfrm>
                    <a:prstGeom prst="rect">
                      <a:avLst/>
                    </a:prstGeom>
                    <a:noFill/>
                    <a:ln>
                      <a:noFill/>
                    </a:ln>
                  </pic:spPr>
                </pic:pic>
              </a:graphicData>
            </a:graphic>
          </wp:inline>
        </w:drawing>
      </w:r>
    </w:p>
    <w:p w:rsidR="00C6215F" w:rsidRPr="00C6215F" w:rsidRDefault="00C6215F" w:rsidP="0060399E">
      <w:pPr>
        <w:tabs>
          <w:tab w:val="left" w:pos="1620"/>
        </w:tabs>
        <w:bidi/>
        <w:spacing w:after="120"/>
        <w:ind w:left="1620" w:hanging="900"/>
        <w:rPr>
          <w:rStyle w:val="hps"/>
          <w:rFonts w:cs="Simplified Arabic"/>
          <w:b/>
          <w:bCs/>
          <w:sz w:val="22"/>
          <w:rtl/>
        </w:rPr>
      </w:pPr>
      <w:r w:rsidRPr="00C6215F">
        <w:rPr>
          <w:rStyle w:val="hps"/>
          <w:rFonts w:cs="Simplified Arabic" w:hint="cs"/>
          <w:b/>
          <w:bCs/>
          <w:sz w:val="22"/>
          <w:rtl/>
        </w:rPr>
        <w:t>3-3</w:t>
      </w:r>
      <w:r w:rsidRPr="00C6215F">
        <w:rPr>
          <w:rStyle w:val="hps"/>
          <w:rFonts w:cs="Simplified Arabic" w:hint="cs"/>
          <w:b/>
          <w:bCs/>
          <w:sz w:val="22"/>
          <w:rtl/>
        </w:rPr>
        <w:tab/>
        <w:t>زيادة الوعي وبناء القدرات</w:t>
      </w:r>
    </w:p>
    <w:p w:rsidR="00C6215F" w:rsidRPr="00C6215F" w:rsidRDefault="00C6215F" w:rsidP="00C6215F">
      <w:pPr>
        <w:bidi/>
        <w:spacing w:after="120" w:line="192" w:lineRule="auto"/>
        <w:jc w:val="both"/>
        <w:rPr>
          <w:rFonts w:cs="Simplified Arabic"/>
          <w:sz w:val="22"/>
          <w:rtl/>
        </w:rPr>
      </w:pPr>
      <w:r w:rsidRPr="00C6215F">
        <w:rPr>
          <w:rFonts w:cs="Simplified Arabic" w:hint="cs"/>
          <w:sz w:val="22"/>
          <w:rtl/>
        </w:rPr>
        <w:t>21-</w:t>
      </w:r>
      <w:r w:rsidRPr="00C6215F">
        <w:rPr>
          <w:rFonts w:cs="Simplified Arabic" w:hint="cs"/>
          <w:sz w:val="22"/>
          <w:rtl/>
        </w:rPr>
        <w:tab/>
        <w:t>يعد نشر المنافع المتعددة للنُهج القائمة على النظم الإيكولوجية بشأن التكيف مع تغير المناخ والحد من مخاطر الكوارث عبر القطاعات ومجتمعات الممارسة والتخصصات أمرا في غاية الأهمية لتحسين تنفيذ المبادرات واستدامتها، بالإضافة إلى فتح مصادر للتمويل. وتوفر الاتفاقات الوطنية والدولية بشأن السياسات فرصة لسد الثغرة بين مجتمعات الممارسة المختلفة. وتبرز جميع الروابط المتداخلة بين إدارة النظم الإيكولوجية، وتغير المناخ والحد من مخاطر الكوارث في الغايات المختلفة في إطار أهداف التنمية المستدامة، وإطار سِنداي للحد من مخاطر الكوارث، واتفاق باريس بشأن تغير المناخ، ومقررات الأطراف في اتفاقيات ريو، وقرارات الأطراف في اتفاقية رامسار.</w:t>
      </w:r>
      <w:r w:rsidRPr="00C6215F">
        <w:rPr>
          <w:rStyle w:val="FootnoteReference"/>
          <w:rFonts w:cs="Simplified Arabic"/>
          <w:sz w:val="22"/>
          <w:rtl/>
        </w:rPr>
        <w:footnoteReference w:id="25"/>
      </w:r>
    </w:p>
    <w:p w:rsidR="00C6215F" w:rsidRPr="00C6215F" w:rsidRDefault="00C6215F" w:rsidP="00C6215F">
      <w:pPr>
        <w:bidi/>
        <w:spacing w:after="120" w:line="192" w:lineRule="auto"/>
        <w:jc w:val="both"/>
        <w:rPr>
          <w:rFonts w:cs="Simplified Arabic"/>
          <w:sz w:val="22"/>
          <w:rtl/>
        </w:rPr>
      </w:pPr>
      <w:r w:rsidRPr="00C6215F">
        <w:rPr>
          <w:rFonts w:cs="Simplified Arabic" w:hint="cs"/>
          <w:sz w:val="22"/>
          <w:rtl/>
        </w:rPr>
        <w:t>22-</w:t>
      </w:r>
      <w:r w:rsidRPr="00C6215F">
        <w:rPr>
          <w:rFonts w:cs="Simplified Arabic" w:hint="cs"/>
          <w:sz w:val="22"/>
          <w:rtl/>
        </w:rPr>
        <w:tab/>
        <w:t>وترد قائمة مفصلة للإجراءات المقترحة لزيادة الوعي وبناء القدرات كمعلومات تكميلية.</w:t>
      </w:r>
      <w:r w:rsidRPr="00C6215F">
        <w:rPr>
          <w:rStyle w:val="FootnoteReference"/>
          <w:rFonts w:cs="Simplified Arabic"/>
          <w:sz w:val="22"/>
          <w:rtl/>
        </w:rPr>
        <w:footnoteReference w:id="26"/>
      </w:r>
      <w:r w:rsidRPr="00C6215F">
        <w:rPr>
          <w:rFonts w:cs="Simplified Arabic" w:hint="cs"/>
          <w:sz w:val="22"/>
          <w:rtl/>
        </w:rPr>
        <w:t xml:space="preserve"> ومن بين الإجراءات الرئيسية إجراء تقييمات خط الأساس لما يلي: (أ) المهارات والقدرات القائمة لصانعي السياسات لسد الثغرات وتلبية الاحتياجات؛ (ب) القدرات المؤسسية وآليات التنسيق القائمة لتحديد الاحتياجات من أجل تعميم وتنفيذ النُهج القائمة على النظم الإيكولوجية بشأن التكيف مع تغير المناخ والحد من مخاطر الكوارث بصورة مستدامة. ومن المفيد أيضا النظر في الاحتياجات المختلفة من المعلومات والاتصالات لمجموعات أصحاب المصلحة بغية إعداد عملية فعالة للترويج، وبناء قاعدة معارف مشتركة والبحث </w:t>
      </w:r>
      <w:r w:rsidRPr="00C6215F">
        <w:rPr>
          <w:rFonts w:cs="Simplified Arabic" w:hint="cs"/>
          <w:sz w:val="22"/>
          <w:rtl/>
        </w:rPr>
        <w:lastRenderedPageBreak/>
        <w:t>عن لغة مشتركة بين أصحاب المصلحة لدعم التعاون فيما بينهم. وهناك العديد من الشبكات المتاحة لدعم هذه الجهود وتوفر هذه الشبكات منصات لتقاسم المعلومات والخبرات.</w:t>
      </w:r>
      <w:r w:rsidRPr="00C6215F">
        <w:rPr>
          <w:rStyle w:val="FootnoteReference"/>
          <w:rFonts w:cs="Simplified Arabic"/>
          <w:sz w:val="22"/>
          <w:rtl/>
        </w:rPr>
        <w:footnoteReference w:id="27"/>
      </w:r>
    </w:p>
    <w:p w:rsidR="00C6215F" w:rsidRPr="00C6215F" w:rsidRDefault="00C6215F" w:rsidP="00C6215F">
      <w:pPr>
        <w:bidi/>
        <w:spacing w:after="120" w:line="192" w:lineRule="auto"/>
        <w:ind w:left="720" w:hanging="720"/>
        <w:jc w:val="both"/>
        <w:rPr>
          <w:rStyle w:val="hps"/>
          <w:rFonts w:cs="Simplified Arabic"/>
          <w:b/>
          <w:bCs/>
          <w:sz w:val="22"/>
          <w:rtl/>
        </w:rPr>
      </w:pPr>
      <w:r w:rsidRPr="00C6215F">
        <w:rPr>
          <w:rStyle w:val="hps"/>
          <w:rFonts w:cs="Simplified Arabic" w:hint="cs"/>
          <w:b/>
          <w:bCs/>
          <w:sz w:val="22"/>
          <w:rtl/>
        </w:rPr>
        <w:t>4-</w:t>
      </w:r>
      <w:r w:rsidRPr="00C6215F">
        <w:rPr>
          <w:rStyle w:val="hps"/>
          <w:rFonts w:cs="Simplified Arabic" w:hint="cs"/>
          <w:b/>
          <w:bCs/>
          <w:sz w:val="22"/>
          <w:rtl/>
        </w:rPr>
        <w:tab/>
        <w:t>نهج متدرج لتصميم وتنفيذ نُهج فعالة قائمة على النظم الإيكولوجية بشأن التكيف مع تغير المناخ والحد من مخاطر الكوارث</w:t>
      </w:r>
    </w:p>
    <w:p w:rsidR="00C6215F" w:rsidRPr="00C6215F" w:rsidRDefault="00C6215F" w:rsidP="00C6215F">
      <w:pPr>
        <w:bidi/>
        <w:spacing w:after="120" w:line="192" w:lineRule="auto"/>
        <w:jc w:val="both"/>
        <w:rPr>
          <w:rFonts w:cs="Simplified Arabic"/>
          <w:sz w:val="22"/>
          <w:rtl/>
        </w:rPr>
      </w:pPr>
      <w:r w:rsidRPr="00C6215F">
        <w:rPr>
          <w:rFonts w:cs="Simplified Arabic" w:hint="cs"/>
          <w:sz w:val="22"/>
          <w:rtl/>
        </w:rPr>
        <w:t>23-</w:t>
      </w:r>
      <w:r w:rsidRPr="00C6215F">
        <w:rPr>
          <w:rFonts w:cs="Simplified Arabic"/>
          <w:sz w:val="22"/>
          <w:rtl/>
        </w:rPr>
        <w:tab/>
      </w:r>
      <w:r w:rsidRPr="00C6215F">
        <w:rPr>
          <w:rFonts w:cs="Simplified Arabic" w:hint="cs"/>
          <w:sz w:val="22"/>
          <w:rtl/>
        </w:rPr>
        <w:t>عند إعداد إطار مفاهيمي لهذه المبادئ التوجيهية، تُراعى مختلف عمليات التكيف مع تغير المناخ والحد من مخاطر الكوارث، بالإضافة إلى نُهج أوسع نطاقا لحل المشاكل من قبيل أطر نهج النظم والمناظر الطبيعية.</w:t>
      </w:r>
      <w:r w:rsidRPr="00C6215F">
        <w:rPr>
          <w:rStyle w:val="FootnoteReference"/>
          <w:rFonts w:cs="Simplified Arabic"/>
          <w:sz w:val="22"/>
          <w:rtl/>
        </w:rPr>
        <w:footnoteReference w:id="28"/>
      </w:r>
      <w:r w:rsidRPr="00C6215F">
        <w:rPr>
          <w:rFonts w:cs="Simplified Arabic" w:hint="cs"/>
          <w:sz w:val="22"/>
          <w:vertAlign w:val="superscript"/>
          <w:rtl/>
        </w:rPr>
        <w:t xml:space="preserve">، </w:t>
      </w:r>
      <w:r w:rsidRPr="00C6215F">
        <w:rPr>
          <w:rStyle w:val="FootnoteReference"/>
          <w:rFonts w:cs="Simplified Arabic"/>
          <w:sz w:val="22"/>
          <w:rtl/>
        </w:rPr>
        <w:footnoteReference w:id="29"/>
      </w:r>
      <w:r w:rsidRPr="00C6215F">
        <w:rPr>
          <w:rFonts w:cs="Simplified Arabic" w:hint="cs"/>
          <w:sz w:val="22"/>
          <w:rtl/>
        </w:rPr>
        <w:t xml:space="preserve"> وتستخدم هذه المبادئ التوجيهية منظورا واسعا بشأن جميع النظم الإيكولوجية وتشمل اعتبارات لتعميم النُهج القائمة على النظم الإيكولوجية بشأن التكيف مع تغير المناخ والحد من مخاطر الكوارث. وتدمج المبادئ التوجيهية هذه النُهج في سلسلة من الخطوات التكرارية. وتهدف العملية إلى أن تكون مرنة وقابلة للتعديل وفقا لاحتياجات أي مشروع، أو برنامج أو بلد أو منطقة أو مناظر طبيعية أرضية/بحرية. وتعتبر المبادئ والضمانات الخاصة بالنُهج القائمة على النظم الإيكولوجية بشأن التكيف مع تغير المناخ والحد من مخاطر الكوارث أمرا محوريا في عملية التخطيط والتنفيذ، وتُقدم الاعتبارات العامة لتحسين الفعالية والكفاءة. وترتبط الخطوات بصندوق أدوات يقدم عملية اختيار غير شاملة لإرشادات وأدوات أخرى تُتاح كمعلومات تكميلية.</w:t>
      </w:r>
      <w:r w:rsidRPr="00C6215F">
        <w:rPr>
          <w:rStyle w:val="FootnoteReference"/>
          <w:rFonts w:cs="Simplified Arabic"/>
          <w:sz w:val="22"/>
          <w:rtl/>
        </w:rPr>
        <w:footnoteReference w:id="30"/>
      </w:r>
      <w:r w:rsidRPr="00C6215F">
        <w:rPr>
          <w:rFonts w:cs="Simplified Arabic" w:hint="cs"/>
          <w:sz w:val="22"/>
          <w:rtl/>
        </w:rPr>
        <w:t xml:space="preserve"> وينبغي إجراء عمليات مشاركة أصحاب المصلحة، والتعميم، وبناء القدرات، والرصد عبر جميع مراحل العملية.</w:t>
      </w:r>
    </w:p>
    <w:p w:rsidR="00C6215F" w:rsidRPr="00C6215F" w:rsidRDefault="00C6215F" w:rsidP="00C6215F">
      <w:pPr>
        <w:bidi/>
        <w:spacing w:after="120" w:line="192" w:lineRule="auto"/>
        <w:jc w:val="both"/>
        <w:rPr>
          <w:rFonts w:cs="Simplified Arabic"/>
          <w:b/>
          <w:bCs/>
          <w:sz w:val="22"/>
          <w:rtl/>
        </w:rPr>
      </w:pPr>
      <w:r w:rsidRPr="00C6215F">
        <w:rPr>
          <w:rFonts w:cs="Simplified Arabic" w:hint="cs"/>
          <w:b/>
          <w:bCs/>
          <w:sz w:val="22"/>
          <w:rtl/>
        </w:rPr>
        <w:t>الخطوة ألف-</w:t>
      </w:r>
      <w:r w:rsidRPr="00C6215F">
        <w:rPr>
          <w:rFonts w:cs="Simplified Arabic" w:hint="cs"/>
          <w:b/>
          <w:bCs/>
          <w:sz w:val="22"/>
          <w:rtl/>
        </w:rPr>
        <w:tab/>
        <w:t>فهم النظام الاجتماعي الإيكولوجي</w:t>
      </w:r>
    </w:p>
    <w:p w:rsidR="00C6215F" w:rsidRPr="00C6215F" w:rsidRDefault="00C6215F" w:rsidP="00C6215F">
      <w:pPr>
        <w:bidi/>
        <w:spacing w:after="120" w:line="192" w:lineRule="auto"/>
        <w:jc w:val="both"/>
        <w:rPr>
          <w:rFonts w:cs="Simplified Arabic"/>
          <w:b/>
          <w:bCs/>
          <w:sz w:val="22"/>
          <w:rtl/>
        </w:rPr>
      </w:pPr>
      <w:r w:rsidRPr="00C6215F">
        <w:rPr>
          <w:rFonts w:cs="Simplified Arabic" w:hint="cs"/>
          <w:b/>
          <w:bCs/>
          <w:sz w:val="22"/>
          <w:rtl/>
        </w:rPr>
        <w:t>الغرض</w:t>
      </w:r>
    </w:p>
    <w:p w:rsidR="00C6215F" w:rsidRPr="00C6215F" w:rsidRDefault="00C6215F" w:rsidP="00C6215F">
      <w:pPr>
        <w:bidi/>
        <w:spacing w:after="120" w:line="192" w:lineRule="auto"/>
        <w:jc w:val="both"/>
        <w:rPr>
          <w:rFonts w:cs="Simplified Arabic"/>
          <w:sz w:val="22"/>
          <w:rtl/>
        </w:rPr>
      </w:pPr>
      <w:r w:rsidRPr="00C6215F">
        <w:rPr>
          <w:rFonts w:cs="Simplified Arabic" w:hint="cs"/>
          <w:sz w:val="22"/>
          <w:rtl/>
        </w:rPr>
        <w:t>24-</w:t>
      </w:r>
      <w:r w:rsidRPr="00C6215F">
        <w:rPr>
          <w:rFonts w:cs="Simplified Arabic" w:hint="cs"/>
          <w:sz w:val="22"/>
          <w:rtl/>
        </w:rPr>
        <w:tab/>
        <w:t>تهدف هذه الخطوة الاستكشافية إلى تحسين فهم النظام الاجتماعي الإيكولوجي المستهدف لتدخلات التكيف مع تغير المناخ وإدارة مخاطر الكوارث. ويشمل ذلك تحديد السمات الرئيسية للنظام الإيكولوجي/المناظر الطبيعية، بما في ذلك التنوع البيولوجي ووظائف وخدمات النظم الإيكولوجية، والروابط المتداخلة مع الشعوب. وتمكّن الخطوة ألف من تناول الأسباب الجذرية للمخاطر عند التعامل مع الآثار الحالية والمستقبلي</w:t>
      </w:r>
      <w:r w:rsidRPr="00C6215F">
        <w:rPr>
          <w:rFonts w:cs="Simplified Arabic"/>
          <w:sz w:val="22"/>
          <w:rtl/>
        </w:rPr>
        <w:t>ة</w:t>
      </w:r>
      <w:r w:rsidRPr="00C6215F">
        <w:rPr>
          <w:rFonts w:cs="Simplified Arabic" w:hint="cs"/>
          <w:sz w:val="22"/>
          <w:rtl/>
        </w:rPr>
        <w:t xml:space="preserve"> لتغير المناخ. وبالإضافة إلى ذلك، فهي توفر معلومات خط الأساس لضمان أن تتوافق تدابير النُهج القائمة على النظم الإيكولوجية بشأن التكيف مع تغير المناخ والحد من مخاطر الكوارث مع احتياجات الحفظ والتنمية وأنها لا تضر التنوع البيولوجي، أو التنوع الثقافي، أو وظائف وخدمات النظم الإيكولوجية أو الشعوب وسبل العيش التي تعتمد على هذه الوظائف والخدمات، بما يتماشى مع المبادئ والضمانات.</w:t>
      </w:r>
    </w:p>
    <w:p w:rsidR="00C6215F" w:rsidRPr="00C6215F" w:rsidRDefault="00C6215F" w:rsidP="00C6215F">
      <w:pPr>
        <w:bidi/>
        <w:spacing w:after="120" w:line="192" w:lineRule="auto"/>
        <w:jc w:val="both"/>
        <w:rPr>
          <w:rFonts w:cs="Simplified Arabic"/>
          <w:sz w:val="22"/>
          <w:rtl/>
        </w:rPr>
      </w:pPr>
      <w:r w:rsidRPr="00C6215F">
        <w:rPr>
          <w:rFonts w:cs="Simplified Arabic" w:hint="cs"/>
          <w:sz w:val="22"/>
          <w:rtl/>
        </w:rPr>
        <w:t>25-</w:t>
      </w:r>
      <w:r w:rsidRPr="00C6215F">
        <w:rPr>
          <w:rFonts w:cs="Simplified Arabic" w:hint="cs"/>
          <w:sz w:val="22"/>
          <w:rtl/>
        </w:rPr>
        <w:tab/>
        <w:t>وعلاوة على ذلك، تتضمن الخطوة ألف تحليلا متعمقا لأصحاب المصلحة وعمليات تشاركية متعددة أصحاب المصلحة تدعم الخطوات اللاحقة، ولذلك تُعرض إجراءات أكثر تفصيلا لإجراء هذه التحليلات (الإطار 2).</w:t>
      </w:r>
    </w:p>
    <w:p w:rsidR="00CE00DC" w:rsidRDefault="00CE00DC">
      <w:pPr>
        <w:rPr>
          <w:rFonts w:cs="Simplified Arabic"/>
          <w:b/>
          <w:bCs/>
          <w:sz w:val="22"/>
          <w:rtl/>
        </w:rPr>
      </w:pPr>
      <w:r>
        <w:rPr>
          <w:rFonts w:cs="Simplified Arabic"/>
          <w:b/>
          <w:bCs/>
          <w:sz w:val="22"/>
          <w:rtl/>
        </w:rPr>
        <w:br w:type="page"/>
      </w:r>
    </w:p>
    <w:p w:rsidR="00C6215F" w:rsidRPr="00C6215F" w:rsidRDefault="00C6215F" w:rsidP="00C6215F">
      <w:pPr>
        <w:bidi/>
        <w:spacing w:after="120" w:line="192" w:lineRule="auto"/>
        <w:jc w:val="both"/>
        <w:rPr>
          <w:rFonts w:cs="Simplified Arabic"/>
          <w:b/>
          <w:bCs/>
          <w:sz w:val="22"/>
          <w:rtl/>
        </w:rPr>
      </w:pPr>
      <w:r w:rsidRPr="00C6215F">
        <w:rPr>
          <w:rFonts w:cs="Simplified Arabic" w:hint="cs"/>
          <w:b/>
          <w:bCs/>
          <w:sz w:val="22"/>
          <w:rtl/>
        </w:rPr>
        <w:lastRenderedPageBreak/>
        <w:t>النتائج</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(أ)</w:t>
      </w:r>
      <w:r w:rsidRPr="00C6215F">
        <w:rPr>
          <w:rFonts w:cs="Simplified Arabic" w:hint="cs"/>
          <w:sz w:val="22"/>
          <w:rtl/>
        </w:rPr>
        <w:tab/>
        <w:t>تحديد نظام إيكولوجي اجتماعي معد لغرض لمعين (التنوع البيولوجي، وخدمات النظم الإيكولوجية، والخصائص والتبعيات الاجتماعية الاقتصادية) والغايات والأهداف ذات الصلة بشأن التكيف والحد من مخاطر الكوارث؛</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(ب)</w:t>
      </w:r>
      <w:r w:rsidRPr="00C6215F">
        <w:rPr>
          <w:rFonts w:cs="Simplified Arabic" w:hint="cs"/>
          <w:sz w:val="22"/>
          <w:rtl/>
        </w:rPr>
        <w:tab/>
        <w:t>تحديد أصحاب المصلحة وأصحاب الحقوق؛</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(ج)</w:t>
      </w:r>
      <w:r w:rsidRPr="00C6215F">
        <w:rPr>
          <w:rFonts w:cs="Simplified Arabic" w:hint="cs"/>
          <w:sz w:val="22"/>
          <w:rtl/>
        </w:rPr>
        <w:tab/>
        <w:t>تحديد نقاط الانطلاق السياسية والمؤسسية للنُهج القائمة على النظم الإيكولوجية بشأن التكيف مع تغير المناخ والحد من مخاطر الكوارث في النظام.</w:t>
      </w:r>
    </w:p>
    <w:p w:rsidR="00C6215F" w:rsidRPr="00C6215F" w:rsidRDefault="00C6215F" w:rsidP="00C6215F">
      <w:pPr>
        <w:bidi/>
        <w:spacing w:after="120" w:line="192" w:lineRule="auto"/>
        <w:jc w:val="both"/>
        <w:rPr>
          <w:rFonts w:cs="Simplified Arabic"/>
          <w:b/>
          <w:bCs/>
          <w:sz w:val="22"/>
          <w:rtl/>
        </w:rPr>
      </w:pPr>
      <w:r w:rsidRPr="00C6215F">
        <w:rPr>
          <w:rFonts w:cs="Simplified Arabic" w:hint="cs"/>
          <w:b/>
          <w:bCs/>
          <w:sz w:val="22"/>
          <w:rtl/>
        </w:rPr>
        <w:t>الإجراءات الرئيسية</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(أ)</w:t>
      </w:r>
      <w:r w:rsidRPr="00C6215F">
        <w:rPr>
          <w:rFonts w:cs="Simplified Arabic" w:hint="cs"/>
          <w:sz w:val="22"/>
          <w:rtl/>
        </w:rPr>
        <w:tab/>
        <w:t>إجراء تقييم ذاتي تنظيمي لفهم نقاط القوة، ومواطن الضعف والقدرات (بما في ذلك القدرات التقنية والمالية) وفرص إرساء شراكات بشأن النُهج القائمة على النظم الإيكولوجية بشأن التكيف مع تغير المناخ والحد من مخاطر الكوارث. واستنادا إلى هذا الأمر، تُشكل فرقة متعددة التخصصات (تضم على سبيل الذكر لا الحصر الشعوب الأصلية والمجتمعات المحلية، وخبراء آخرين، وممثلين من القطاعات والهيئات الحكومية ذات الصلة) لتخطيط وتنفيذ هذه النُهج؛</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(ب)</w:t>
      </w:r>
      <w:r w:rsidRPr="00C6215F">
        <w:rPr>
          <w:rFonts w:cs="Simplified Arabic" w:hint="cs"/>
          <w:sz w:val="22"/>
          <w:rtl/>
        </w:rPr>
        <w:tab/>
        <w:t>تحديد وتعريف النظام الاجتماعي الإيكولوجي المعد لغرض معين (على سبيل المثال، مستجمع مياه، أو قطاع أو سياسة)؛</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(ج)</w:t>
      </w:r>
      <w:r w:rsidRPr="00C6215F">
        <w:rPr>
          <w:rFonts w:cs="Simplified Arabic" w:hint="cs"/>
          <w:sz w:val="22"/>
          <w:rtl/>
        </w:rPr>
        <w:tab/>
        <w:t>إجراء تحليلات ومشاورات، والاستفادة من الفرقة المتعددة التخصصات، بغية فهم العوامل الدافعة للمخاطر، وقدرات وأصول المجموعات، والمجتمعات والاقتصادات، والبيئة الاجتماعية والطبيعية الأوسع؛</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(د)</w:t>
      </w:r>
      <w:r w:rsidRPr="00C6215F">
        <w:rPr>
          <w:rFonts w:cs="Simplified Arabic" w:hint="cs"/>
          <w:sz w:val="22"/>
          <w:rtl/>
        </w:rPr>
        <w:tab/>
        <w:t>تحليل المشكلة، وتحديد نطاقها (الجغرافي والزمني) عن طريق تحديد حدود النظام (انظر الإرشادات الداعمة في صندوق الأدوات ذي الصلة</w:t>
      </w:r>
      <w:r w:rsidRPr="00C6215F">
        <w:rPr>
          <w:rStyle w:val="FootnoteReference"/>
          <w:rFonts w:cs="Simplified Arabic"/>
          <w:sz w:val="22"/>
          <w:rtl/>
        </w:rPr>
        <w:footnoteReference w:id="31"/>
      </w:r>
      <w:r w:rsidRPr="00C6215F">
        <w:rPr>
          <w:rFonts w:cs="Simplified Arabic" w:hint="cs"/>
          <w:sz w:val="22"/>
          <w:rtl/>
        </w:rPr>
        <w:t>) ووضع غايات أهداف بشأن التكيف والحد من مخاطر الكوارث دون إلحاق الضرر بالتنوع البيولوجي أو وظائف وخدمات النظم الإيكولوجية. وينبغي للنطاق المكاني لإدارة المخاطر المرتبطة بآثار تغير المناخ أن يكون واسعا بدرجة تكفي لمعالجة الأسباب الجذرية للخطر ولتقديم وظائف متعددة لأصحاب المصلحة ممن لهم مصالح مختلفة، وأن يكون صغيرا بشكل يجعل تنفيذه ممكنا؛</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(ﻫ)</w:t>
      </w:r>
      <w:r w:rsidRPr="00C6215F">
        <w:rPr>
          <w:rFonts w:cs="Simplified Arabic" w:hint="cs"/>
          <w:sz w:val="22"/>
          <w:rtl/>
        </w:rPr>
        <w:tab/>
        <w:t>تحديد خدمات الإمداد والتنظيم والدعم والخدمات الثقافية الرئيسية في النظام التي تسهم في تعزيز القدرة على الصمود ووضع خرائط لها. ونظرا لأن 90 في المائة من الكوارث تتعلق بالمياه، بما في ذلك الجفاف أو الفيضانات، فإن فهم هيدرولوجيا المناظر الطبيعية يعد أمرا في غاية الأهمية من أجل تحديد نطاق تدخلات النُهج القائمة على النظم الإيكولوجية بشأن التكيف مع تغير المناخ والحد من مخاطر الكوارث وتصميمها؛</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(و)</w:t>
      </w:r>
      <w:r w:rsidRPr="00C6215F">
        <w:rPr>
          <w:rFonts w:cs="Simplified Arabic" w:hint="cs"/>
          <w:sz w:val="22"/>
          <w:rtl/>
        </w:rPr>
        <w:tab/>
        <w:t>تحديد نقاط انطلاق أولية لتدخلات النُهج القائمة على النظم الإيكولوجية بشأن التكيف مع تغير المناخ والحد من مخاطر الكوارث؛</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(ز)</w:t>
      </w:r>
      <w:r w:rsidRPr="00C6215F">
        <w:rPr>
          <w:rFonts w:cs="Simplified Arabic" w:hint="cs"/>
          <w:sz w:val="22"/>
          <w:rtl/>
        </w:rPr>
        <w:tab/>
        <w:t>البحث عن نقاط انطلاق ذات صلة للنُهج القائمة على النظم الإيكولوجية بشأن التكيف مع تغير المناخ والحد من مخاطر الكوارث، خاصة في دورة تتعلق بالسياسة أو التخطيط أو وضع الميزانية على نطاقات ومستويات مختلفة حيثما يمكن إدراج اعتبارات مخاطر تغير المناخ والتكيف؛</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(ح)</w:t>
      </w:r>
      <w:r w:rsidRPr="00C6215F">
        <w:rPr>
          <w:rFonts w:cs="Simplified Arabic" w:hint="cs"/>
          <w:sz w:val="22"/>
          <w:rtl/>
        </w:rPr>
        <w:tab/>
        <w:t>تحديد المسؤوليات المؤسسية عن أشكال التداخل الخاصة بالتنمية، والحفظ، والحد من مخاطر الكوارث والتكيف مع تغير المناخ، بما في ذلك القطاعات ذات الصلة؛</w:t>
      </w:r>
    </w:p>
    <w:p w:rsidR="00C6215F" w:rsidRPr="00C6215F" w:rsidRDefault="00C6215F" w:rsidP="00C6215F">
      <w:pPr>
        <w:bidi/>
        <w:spacing w:after="240" w:line="192" w:lineRule="auto"/>
        <w:ind w:firstLine="720"/>
        <w:jc w:val="both"/>
        <w:rPr>
          <w:rFonts w:cs="Simplified Arabic"/>
          <w:sz w:val="22"/>
          <w:rtl/>
        </w:rPr>
      </w:pPr>
      <w:r w:rsidRPr="00C6215F">
        <w:rPr>
          <w:rFonts w:cs="Simplified Arabic" w:hint="cs"/>
          <w:sz w:val="22"/>
          <w:rtl/>
        </w:rPr>
        <w:t>(ط)</w:t>
      </w:r>
      <w:r w:rsidRPr="00C6215F">
        <w:rPr>
          <w:rFonts w:cs="Simplified Arabic" w:hint="cs"/>
          <w:sz w:val="22"/>
          <w:rtl/>
        </w:rPr>
        <w:tab/>
        <w:t>إجراء تحليل متعمق لأصحاب المصلحة (الإطار 2).</w:t>
      </w:r>
    </w:p>
    <w:p w:rsidR="00C6215F" w:rsidRPr="00C6215F" w:rsidRDefault="00C6215F" w:rsidP="00C6215F">
      <w:pPr>
        <w:bidi/>
        <w:spacing w:after="240" w:line="192" w:lineRule="auto"/>
        <w:jc w:val="both"/>
        <w:rPr>
          <w:rFonts w:cs="Simplified Arabic"/>
          <w:sz w:val="22"/>
          <w:rtl/>
        </w:rPr>
      </w:pPr>
    </w:p>
    <w:p w:rsidR="00C6215F" w:rsidRPr="00C6215F" w:rsidRDefault="00BD15E3" w:rsidP="00C6215F">
      <w:pPr>
        <w:bidi/>
        <w:spacing w:after="120" w:line="192" w:lineRule="auto"/>
        <w:ind w:firstLine="4"/>
        <w:jc w:val="both"/>
        <w:rPr>
          <w:rFonts w:cs="Simplified Arabic"/>
          <w:sz w:val="22"/>
        </w:rPr>
      </w:pPr>
      <w:r w:rsidRPr="00BD15E3">
        <w:rPr>
          <w:rFonts w:eastAsia="Calibri" w:cs="Simplified Arabic"/>
          <w:noProof/>
          <w:snapToGrid w:val="0"/>
          <w:kern w:val="22"/>
          <w:sz w:val="22"/>
          <w:lang w:val="en-CA" w:eastAsia="en-CA"/>
        </w:rPr>
      </w:r>
      <w:r w:rsidRPr="00BD15E3">
        <w:rPr>
          <w:rFonts w:eastAsia="Calibri" w:cs="Simplified Arabic"/>
          <w:noProof/>
          <w:snapToGrid w:val="0"/>
          <w:kern w:val="22"/>
          <w:sz w:val="22"/>
          <w:lang w:val="en-CA" w:eastAsia="en-CA"/>
        </w:rPr>
        <w:pict>
          <v:shape id="Text Box 2" o:spid="_x0000_s1072" type="#_x0000_t202" style="width:468pt;height:333.15pt;visibility:visible;mso-position-horizontal-relative:char;mso-position-vertical-relative:line">
            <v:textbox style="mso-next-textbox:#Text Box 2">
              <w:txbxContent>
                <w:p w:rsidR="00E40B92" w:rsidRPr="00CE00DC" w:rsidRDefault="00E40B92" w:rsidP="00CE00DC">
                  <w:pPr>
                    <w:bidi/>
                    <w:spacing w:after="120" w:line="204" w:lineRule="auto"/>
                    <w:jc w:val="center"/>
                    <w:rPr>
                      <w:rFonts w:cs="Simplified Arabic"/>
                      <w:b/>
                      <w:bCs/>
                      <w:color w:val="4F81BD"/>
                      <w:sz w:val="20"/>
                      <w:szCs w:val="22"/>
                    </w:rPr>
                  </w:pPr>
                  <w:r w:rsidRPr="00CE00DC">
                    <w:rPr>
                      <w:rFonts w:cs="Simplified Arabic" w:hint="cs"/>
                      <w:b/>
                      <w:bCs/>
                      <w:color w:val="4F81BD"/>
                      <w:sz w:val="20"/>
                      <w:szCs w:val="22"/>
                      <w:rtl/>
                    </w:rPr>
                    <w:t>الإطار 2-</w:t>
                  </w:r>
                  <w:r>
                    <w:rPr>
                      <w:rFonts w:cs="Simplified Arabic" w:hint="cs"/>
                      <w:b/>
                      <w:bCs/>
                      <w:color w:val="4F81BD"/>
                      <w:sz w:val="20"/>
                      <w:szCs w:val="22"/>
                      <w:rtl/>
                    </w:rPr>
                    <w:t xml:space="preserve"> </w:t>
                  </w:r>
                  <w:r w:rsidRPr="00CE00DC">
                    <w:rPr>
                      <w:rFonts w:cs="Simplified Arabic" w:hint="cs"/>
                      <w:b/>
                      <w:bCs/>
                      <w:color w:val="4F81BD"/>
                      <w:sz w:val="20"/>
                      <w:szCs w:val="22"/>
                      <w:rtl/>
                    </w:rPr>
                    <w:tab/>
                    <w:t>تحليل أصحاب المصلحة وأصحاب الحقوق وإنشاء آليات تشاركية</w:t>
                  </w:r>
                </w:p>
                <w:p w:rsidR="00E40B92" w:rsidRPr="00CE00DC" w:rsidRDefault="00E40B92" w:rsidP="00CE00DC">
                  <w:pPr>
                    <w:bidi/>
                    <w:spacing w:after="60" w:line="204" w:lineRule="auto"/>
                    <w:jc w:val="both"/>
                    <w:rPr>
                      <w:rFonts w:eastAsia="BatangChe" w:cs="Simplified Arabic"/>
                      <w:sz w:val="20"/>
                      <w:szCs w:val="22"/>
                      <w:rtl/>
                    </w:rPr>
                  </w:pPr>
                  <w:r w:rsidRPr="00CE00DC">
                    <w:rPr>
                      <w:rFonts w:eastAsia="BatangChe" w:cs="Simplified Arabic" w:hint="cs"/>
                      <w:sz w:val="20"/>
                      <w:szCs w:val="22"/>
                      <w:rtl/>
                    </w:rPr>
                    <w:t>من شأن إجراء تقييم للنظام أو المناظر الطبيعية أن يساعد في تحليل المشكلة، وأن يحدد حدود تدخلات التكيف مع تغير المناخ والحد من مخاطر الكوارث، وأن يبحث عن نقاط انطلاق للنُهج القائمة على النظم الإيكولوجية بشأن التكيف مع تغير المناخ والحد من مخاطر الكوارث. وينبغي أن تغذي هذه المعلومات تحليلا متعمقا لأصحاب المصلحة قبل إشراكهم في جميع مراحل عملية التكيف/الحد من مخاطر الكوارث، كما تستفيد أيضا من المعلومات الواردة من أصحاب المصلحة. ومن شأن المشاركة المسبقة والمستنيرة لأصحاب المصلحة وأصحاب الحقوق أن تعزز حقوق الملكية وتزيد أيضا احتمالية نجاح أي تدخل بشأن التكيف/الحد من مخاطر الكوارث. ويعتبر التحليل المتعمق لأصحاب المصلحة وإعداد عمليات متعددة أصحاب المصلحة وآليات تشاركية أمورا أساسية في الوفاء بالمبادئ المعنية بالإنصاف والشمولية والضمانات ذات الصلة. وتحدد الخطوط الإرشادية الطوعية أغواي:</w:t>
                  </w:r>
                  <w:r w:rsidRPr="00CE00DC">
                    <w:rPr>
                      <w:rFonts w:eastAsia="BatangChe" w:cs="Simplified Arabic" w:hint="eastAsia"/>
                      <w:sz w:val="20"/>
                      <w:szCs w:val="22"/>
                      <w:rtl/>
                    </w:rPr>
                    <w:t> </w:t>
                  </w:r>
                  <w:r w:rsidRPr="00CE00DC">
                    <w:rPr>
                      <w:rFonts w:eastAsia="BatangChe" w:cs="Simplified Arabic" w:hint="cs"/>
                      <w:sz w:val="20"/>
                      <w:szCs w:val="22"/>
                      <w:rtl/>
                    </w:rPr>
                    <w:t>غو (</w:t>
                  </w:r>
                  <w:hyperlink r:id="rId26" w:history="1">
                    <w:r w:rsidRPr="007D00E0">
                      <w:rPr>
                        <w:rStyle w:val="Hyperlink"/>
                        <w:rFonts w:cs="Simplified Arabic"/>
                        <w:color w:val="0000FF"/>
                        <w:sz w:val="20"/>
                        <w:szCs w:val="22"/>
                      </w:rPr>
                      <w:t>https://www.cbd.int/traditional/guidelines.shtml</w:t>
                    </w:r>
                  </w:hyperlink>
                  <w:r w:rsidRPr="00CE00DC">
                    <w:rPr>
                      <w:rFonts w:eastAsia="BatangChe" w:cs="Simplified Arabic" w:hint="cs"/>
                      <w:sz w:val="20"/>
                      <w:szCs w:val="22"/>
                      <w:rtl/>
                    </w:rPr>
                    <w:t>) اعتبارات إجرائية بشأن إجراء تقييمات للأثر الثقافي والبيئي والاجتماعي، تُطبق على نطاق واسع في النُهج القائمة على النظم الإيكولوجية بشأن التكيف مع تغير المناخ والحد من مخاطر الكوارث.</w:t>
                  </w:r>
                </w:p>
                <w:p w:rsidR="00E40B92" w:rsidRPr="00CE00DC" w:rsidRDefault="00E40B92" w:rsidP="00CE00DC">
                  <w:pPr>
                    <w:bidi/>
                    <w:spacing w:after="60" w:line="204" w:lineRule="auto"/>
                    <w:jc w:val="both"/>
                    <w:rPr>
                      <w:rFonts w:eastAsia="BatangChe" w:cs="Simplified Arabic"/>
                      <w:b/>
                      <w:bCs/>
                      <w:color w:val="2F5496"/>
                      <w:sz w:val="20"/>
                      <w:szCs w:val="22"/>
                    </w:rPr>
                  </w:pPr>
                  <w:r w:rsidRPr="00CE00DC">
                    <w:rPr>
                      <w:rFonts w:eastAsia="BatangChe" w:cs="Simplified Arabic" w:hint="cs"/>
                      <w:b/>
                      <w:bCs/>
                      <w:color w:val="2F5496"/>
                      <w:sz w:val="20"/>
                      <w:szCs w:val="22"/>
                      <w:rtl/>
                    </w:rPr>
                    <w:t>الإجراءات الرئيسية</w:t>
                  </w:r>
                </w:p>
                <w:p w:rsidR="00E40B92" w:rsidRPr="00CE00DC" w:rsidRDefault="00E40B92" w:rsidP="00CE00D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rPr>
                      <w:rFonts w:eastAsia="BatangChe" w:cs="Simplified Arabic"/>
                      <w:sz w:val="20"/>
                    </w:rPr>
                  </w:pPr>
                  <w:r w:rsidRPr="00CE00DC">
                    <w:rPr>
                      <w:rFonts w:eastAsia="BatangChe" w:cs="Simplified Arabic" w:hint="cs"/>
                      <w:sz w:val="20"/>
                      <w:rtl/>
                    </w:rPr>
                    <w:t>تحديد الشعوب الأصلية والمجتمعات المحلية، وأصحاب المصلحة وأصحاب الحقوق المعرضين للتأثر بتدخلات النُهج القائمة على النظم الإيكولوجية بشأن التكيف مع تغير المناخ والحد من مخاطر الكوارث، وتحديد الشعوب والمنظمات والقطاعات التي تؤثر على عملية التخطيط والتنفيذ، من خلال الاستعانة بعمليات تشاركية شفافة.</w:t>
                  </w:r>
                </w:p>
                <w:p w:rsidR="00E40B92" w:rsidRPr="00CE00DC" w:rsidRDefault="00E40B92" w:rsidP="00CE00D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rPr>
                      <w:rFonts w:eastAsia="BatangChe" w:cs="Simplified Arabic"/>
                      <w:sz w:val="20"/>
                    </w:rPr>
                  </w:pPr>
                  <w:r w:rsidRPr="00CE00DC">
                    <w:rPr>
                      <w:rFonts w:eastAsia="BatangChe" w:cs="Simplified Arabic" w:hint="cs"/>
                      <w:sz w:val="20"/>
                      <w:rtl/>
                    </w:rPr>
                    <w:t>ضمان المشاركة الكاملة والفعالة لجميع أصحاب المصلحة وأصحاب الحقوق المعنيين، بما في ذلك الشعوب الأصلية والمجتمعات المحلية، والفقراء والنساء والشباب وكبار السن، مع ضمان أن يكون لديهم قدرات وموارد بشرية وتقنية ومالية وتشريعية كافية للقيام بذلك (بما يتماشى مع الضمانات).</w:t>
                  </w:r>
                </w:p>
                <w:p w:rsidR="00E40B92" w:rsidRPr="00CE00DC" w:rsidRDefault="00E40B92" w:rsidP="00CE00D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rPr>
                      <w:rFonts w:eastAsia="BatangChe" w:cs="Simplified Arabic"/>
                      <w:sz w:val="20"/>
                    </w:rPr>
                  </w:pPr>
                  <w:r w:rsidRPr="00CE00DC">
                    <w:rPr>
                      <w:rFonts w:eastAsia="BatangChe" w:cs="Simplified Arabic" w:hint="cs"/>
                      <w:sz w:val="20"/>
                      <w:rtl/>
                    </w:rPr>
                    <w:t xml:space="preserve">الاشتراك مع منظمات المجتمع المدني و/أو المنظمات المجتمعية لتمكين مشاركتها الفعالة. </w:t>
                  </w:r>
                </w:p>
                <w:p w:rsidR="00E40B92" w:rsidRPr="00CE00DC" w:rsidRDefault="00E40B92" w:rsidP="00CE00D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rPr>
                      <w:rFonts w:eastAsia="BatangChe" w:cs="Simplified Arabic"/>
                      <w:sz w:val="20"/>
                    </w:rPr>
                  </w:pPr>
                  <w:r w:rsidRPr="00CE00DC">
                    <w:rPr>
                      <w:rFonts w:eastAsia="BatangChe" w:cs="Simplified Arabic" w:hint="cs"/>
                      <w:sz w:val="20"/>
                      <w:rtl/>
                    </w:rPr>
                    <w:t>القيام، عند الاقتضاء، بتحديد وحماية حقوق ملكية مناطق استخدام الموارد البيولوجية وحقوق الدخول إليها.</w:t>
                  </w:r>
                </w:p>
              </w:txbxContent>
            </v:textbox>
            <w10:wrap type="none"/>
            <w10:anchorlock/>
          </v:shape>
        </w:pict>
      </w:r>
    </w:p>
    <w:p w:rsidR="00C6215F" w:rsidRPr="00C6215F" w:rsidRDefault="00C6215F" w:rsidP="00C6215F">
      <w:pPr>
        <w:bidi/>
        <w:spacing w:before="240" w:after="120" w:line="192" w:lineRule="auto"/>
        <w:jc w:val="both"/>
        <w:rPr>
          <w:rFonts w:cs="Simplified Arabic"/>
          <w:b/>
          <w:bCs/>
          <w:sz w:val="22"/>
          <w:rtl/>
        </w:rPr>
      </w:pPr>
      <w:r w:rsidRPr="00C6215F">
        <w:rPr>
          <w:rFonts w:cs="Simplified Arabic" w:hint="cs"/>
          <w:b/>
          <w:bCs/>
          <w:sz w:val="22"/>
          <w:rtl/>
        </w:rPr>
        <w:t>الخطوة باء-</w:t>
      </w:r>
      <w:r w:rsidRPr="00C6215F">
        <w:rPr>
          <w:rFonts w:cs="Simplified Arabic" w:hint="cs"/>
          <w:b/>
          <w:bCs/>
          <w:sz w:val="22"/>
          <w:rtl/>
        </w:rPr>
        <w:tab/>
        <w:t>تقييم هشاشة الأوضاع والمخاطر</w:t>
      </w:r>
    </w:p>
    <w:p w:rsidR="00C6215F" w:rsidRPr="00C6215F" w:rsidRDefault="00C6215F" w:rsidP="00C6215F">
      <w:pPr>
        <w:bidi/>
        <w:spacing w:after="120" w:line="192" w:lineRule="auto"/>
        <w:jc w:val="both"/>
        <w:rPr>
          <w:rFonts w:cs="Simplified Arabic"/>
          <w:b/>
          <w:bCs/>
          <w:sz w:val="22"/>
          <w:rtl/>
        </w:rPr>
      </w:pPr>
      <w:r w:rsidRPr="00C6215F">
        <w:rPr>
          <w:rFonts w:cs="Simplified Arabic" w:hint="cs"/>
          <w:b/>
          <w:bCs/>
          <w:sz w:val="22"/>
          <w:rtl/>
        </w:rPr>
        <w:t>الغرض</w:t>
      </w:r>
    </w:p>
    <w:p w:rsidR="00C6215F" w:rsidRPr="00C6215F" w:rsidRDefault="00C6215F" w:rsidP="00C6215F">
      <w:pPr>
        <w:bidi/>
        <w:spacing w:after="120" w:line="192" w:lineRule="auto"/>
        <w:jc w:val="both"/>
        <w:rPr>
          <w:rFonts w:cs="Simplified Arabic"/>
          <w:sz w:val="22"/>
          <w:rtl/>
        </w:rPr>
      </w:pPr>
      <w:r w:rsidRPr="00C6215F">
        <w:rPr>
          <w:rFonts w:cs="Simplified Arabic" w:hint="cs"/>
          <w:sz w:val="22"/>
          <w:rtl/>
        </w:rPr>
        <w:t>26-</w:t>
      </w:r>
      <w:r w:rsidRPr="00C6215F">
        <w:rPr>
          <w:rFonts w:cs="Simplified Arabic" w:hint="cs"/>
          <w:sz w:val="22"/>
          <w:rtl/>
        </w:rPr>
        <w:tab/>
        <w:t>تُجرى تقييمات هشاشة الأوضاع والمخاطر لتحديد المخاطر والآثار الرئيسية لتغير المناخ والكوارث على النظام الاجتماعي الإيكولوجي المعد لغرض معين، مثل تقييم معلومات التنوع البيولوجي وخدمات النظم الإيكولوجية لتحديد الأنواع أو النظم الإيكولوجية الضعيفة بشكل خاص أمام الآثار السلبية لتغير المناخ. وتُستخدم التقييمات بعد ذلك لتحديد التدخلات المستهدفة بشأن التكيف والحد من مخاطر الكوارث في التخطيط والتصميم وتقييمها واختيارها. كما تساعد تقييمات المخاطر وهشاشة الأوضاع في تخصيص الموارد للمجالات التي في أمس الحاجة إليها، ووضع خطوط أساس لرصد نجاح التدخلات.</w:t>
      </w:r>
    </w:p>
    <w:p w:rsidR="00C6215F" w:rsidRPr="00C6215F" w:rsidRDefault="00C6215F" w:rsidP="00C6215F">
      <w:pPr>
        <w:bidi/>
        <w:spacing w:after="120" w:line="192" w:lineRule="auto"/>
        <w:jc w:val="both"/>
        <w:rPr>
          <w:rFonts w:cs="Simplified Arabic"/>
          <w:sz w:val="22"/>
          <w:rtl/>
        </w:rPr>
      </w:pPr>
      <w:r w:rsidRPr="00C6215F">
        <w:rPr>
          <w:rFonts w:cs="Simplified Arabic" w:hint="cs"/>
          <w:sz w:val="22"/>
          <w:rtl/>
        </w:rPr>
        <w:t>27-</w:t>
      </w:r>
      <w:r w:rsidRPr="00C6215F">
        <w:rPr>
          <w:rFonts w:cs="Simplified Arabic" w:hint="cs"/>
          <w:sz w:val="22"/>
          <w:rtl/>
        </w:rPr>
        <w:tab/>
        <w:t>وتعرّف هشاشة الأوضاع على أنها استعداد أو قابلية للتعرض للآثار الضارة. وتضمن هشاشة الأوضاع مجموعة من المفاهيم والعناصر أو القابلية للتعرض للأذى وعدم القدرة على التعامل والتكيف معها.</w:t>
      </w:r>
      <w:r w:rsidRPr="00C6215F">
        <w:rPr>
          <w:rStyle w:val="FootnoteReference"/>
          <w:rFonts w:cs="Simplified Arabic"/>
          <w:sz w:val="22"/>
          <w:rtl/>
        </w:rPr>
        <w:footnoteReference w:id="32"/>
      </w:r>
      <w:r w:rsidRPr="00C6215F">
        <w:rPr>
          <w:rFonts w:cs="Simplified Arabic" w:hint="cs"/>
          <w:sz w:val="22"/>
          <w:rtl/>
        </w:rPr>
        <w:t xml:space="preserve"> ويحدد الضعف والتعرض والأخطار معا مخاطر الآثار المتصلة بالمناخ (الشكل 3). وبالرغم من أن لهذه المصطلحات تعاريف مختلفة وافتراضات كامنة، فإن تقييمات كل من المخاطر وهشاشة الأوضاع تتبع منطقا مماثلا.</w:t>
      </w:r>
    </w:p>
    <w:p w:rsidR="00C6215F" w:rsidRPr="00C6215F" w:rsidRDefault="00C6215F" w:rsidP="00C6215F">
      <w:pPr>
        <w:bidi/>
        <w:rPr>
          <w:rFonts w:cs="Simplified Arabic"/>
          <w:b/>
          <w:bCs/>
          <w:sz w:val="22"/>
          <w:rtl/>
        </w:rPr>
      </w:pPr>
      <w:r w:rsidRPr="00C6215F">
        <w:rPr>
          <w:rFonts w:cs="Simplified Arabic"/>
          <w:b/>
          <w:bCs/>
          <w:sz w:val="22"/>
          <w:rtl/>
        </w:rPr>
        <w:br w:type="page"/>
      </w:r>
    </w:p>
    <w:p w:rsidR="00C6215F" w:rsidRPr="00C6215F" w:rsidRDefault="00C6215F" w:rsidP="00C6215F">
      <w:pPr>
        <w:bidi/>
        <w:spacing w:after="120" w:line="192" w:lineRule="auto"/>
        <w:ind w:left="1008" w:hanging="1008"/>
        <w:jc w:val="both"/>
        <w:rPr>
          <w:rFonts w:cs="Simplified Arabic"/>
          <w:b/>
          <w:bCs/>
          <w:sz w:val="22"/>
          <w:rtl/>
        </w:rPr>
      </w:pPr>
      <w:r w:rsidRPr="00C6215F">
        <w:rPr>
          <w:rFonts w:cs="Simplified Arabic" w:hint="cs"/>
          <w:b/>
          <w:bCs/>
          <w:sz w:val="22"/>
          <w:rtl/>
        </w:rPr>
        <w:lastRenderedPageBreak/>
        <w:t>الشكل 3-</w:t>
      </w:r>
      <w:r w:rsidRPr="00C6215F">
        <w:rPr>
          <w:rFonts w:cs="Simplified Arabic" w:hint="cs"/>
          <w:b/>
          <w:bCs/>
          <w:sz w:val="22"/>
          <w:rtl/>
        </w:rPr>
        <w:tab/>
        <w:t>توضيح المفاهيم الأساسية لمساهمة الفريق العامل الثاني في تقرير التقييم الخامس للهيئة الحكومية الدولية المعنية بتغير المناخ</w:t>
      </w:r>
    </w:p>
    <w:p w:rsidR="00C6215F" w:rsidRPr="00C6215F" w:rsidRDefault="00C6215F" w:rsidP="00C6215F">
      <w:pPr>
        <w:bidi/>
        <w:spacing w:after="120" w:line="192" w:lineRule="auto"/>
        <w:jc w:val="center"/>
        <w:rPr>
          <w:rFonts w:cs="Simplified Arabic"/>
          <w:sz w:val="22"/>
          <w:rtl/>
          <w:lang w:bidi="ar-EG"/>
        </w:rPr>
      </w:pPr>
      <w:r w:rsidRPr="00C6215F">
        <w:rPr>
          <w:rFonts w:cs="Simplified Arabic"/>
          <w:noProof/>
          <w:sz w:val="22"/>
        </w:rPr>
        <w:drawing>
          <wp:inline distT="0" distB="0" distL="0" distR="0">
            <wp:extent cx="4797983" cy="2926080"/>
            <wp:effectExtent l="19050" t="0" r="2617"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97983" cy="2926080"/>
                    </a:xfrm>
                    <a:prstGeom prst="rect">
                      <a:avLst/>
                    </a:prstGeom>
                    <a:noFill/>
                    <a:ln>
                      <a:noFill/>
                    </a:ln>
                  </pic:spPr>
                </pic:pic>
              </a:graphicData>
            </a:graphic>
          </wp:inline>
        </w:drawing>
      </w:r>
    </w:p>
    <w:p w:rsidR="00C6215F" w:rsidRPr="00C6215F" w:rsidRDefault="00C6215F" w:rsidP="00FF1A1B">
      <w:pPr>
        <w:bidi/>
        <w:spacing w:after="120" w:line="192" w:lineRule="auto"/>
        <w:jc w:val="both"/>
        <w:rPr>
          <w:rFonts w:cs="Simplified Arabic"/>
          <w:sz w:val="22"/>
          <w:rtl/>
        </w:rPr>
      </w:pPr>
      <w:r w:rsidRPr="00C6215F">
        <w:rPr>
          <w:rFonts w:cs="Simplified Arabic" w:hint="cs"/>
          <w:i/>
          <w:iCs/>
          <w:sz w:val="22"/>
          <w:rtl/>
        </w:rPr>
        <w:t>ملحوظة</w:t>
      </w:r>
      <w:r w:rsidRPr="00C6215F">
        <w:rPr>
          <w:rFonts w:cs="Simplified Arabic" w:hint="cs"/>
          <w:sz w:val="22"/>
          <w:rtl/>
        </w:rPr>
        <w:t>: تنجم مخاطر الآثار المتصلة بالمناخ من تفاعل الأخطار المتصلة بالمناخ (بما في ذلك الظواهر والاتجاهات الخطرة) مع هشاشة أوضاع النظم البشرية والطبيعية وتعرضها. والتغيرات التي تحدث في كل من النظام المناخي (على اليسار) والعمليات الاجتماعية الاقتصادية بما في ذلك التكيف والتخفيف (على اليمين) هي العوامل الدافعة للأخطار والتعرض وهشاشة الأوضاع، (</w:t>
      </w:r>
      <w:r w:rsidR="00FF1A1B">
        <w:rPr>
          <w:rFonts w:cs="Simplified Arabic" w:hint="cs"/>
          <w:sz w:val="22"/>
          <w:rtl/>
        </w:rPr>
        <w:t>ا</w:t>
      </w:r>
      <w:r w:rsidRPr="00C6215F">
        <w:rPr>
          <w:rFonts w:cs="Simplified Arabic"/>
          <w:sz w:val="22"/>
          <w:rtl/>
        </w:rPr>
        <w:t>لهيئة الحكومية الدولية المعنية بتغير المناخ</w:t>
      </w:r>
      <w:r w:rsidRPr="00C6215F">
        <w:rPr>
          <w:rFonts w:cs="Simplified Arabic" w:hint="cs"/>
          <w:sz w:val="22"/>
          <w:rtl/>
        </w:rPr>
        <w:t xml:space="preserve">، </w:t>
      </w:r>
      <w:hyperlink r:id="rId28" w:history="1">
        <w:r w:rsidRPr="007D00E0">
          <w:rPr>
            <w:rStyle w:val="Hyperlink"/>
            <w:rFonts w:ascii="Simplified Arabic" w:hAnsi="Simplified Arabic" w:cs="Simplified Arabic"/>
            <w:i/>
            <w:iCs/>
            <w:color w:val="0000FF"/>
            <w:sz w:val="22"/>
            <w:rtl/>
          </w:rPr>
          <w:t>تغير المناخ 2014: الآثار، والتكيف، وهشاشة الأوضاع</w:t>
        </w:r>
      </w:hyperlink>
      <w:r w:rsidRPr="00C6215F">
        <w:rPr>
          <w:rFonts w:cs="Simplified Arabic" w:hint="cs"/>
          <w:i/>
          <w:iCs/>
          <w:sz w:val="22"/>
          <w:rtl/>
        </w:rPr>
        <w:t>،</w:t>
      </w:r>
      <w:r w:rsidRPr="00C6215F">
        <w:rPr>
          <w:rFonts w:cs="Simplified Arabic" w:hint="cs"/>
          <w:sz w:val="22"/>
          <w:rtl/>
        </w:rPr>
        <w:t xml:space="preserve"> 2014).</w:t>
      </w:r>
    </w:p>
    <w:p w:rsidR="00C6215F" w:rsidRPr="00C6215F" w:rsidRDefault="00C6215F" w:rsidP="00C6215F">
      <w:pPr>
        <w:bidi/>
        <w:spacing w:after="120" w:line="192" w:lineRule="auto"/>
        <w:jc w:val="both"/>
        <w:rPr>
          <w:rFonts w:cs="Simplified Arabic"/>
          <w:sz w:val="22"/>
          <w:rtl/>
        </w:rPr>
      </w:pPr>
      <w:r w:rsidRPr="00C6215F">
        <w:rPr>
          <w:rFonts w:cs="Simplified Arabic" w:hint="cs"/>
          <w:sz w:val="22"/>
          <w:rtl/>
        </w:rPr>
        <w:t>28-</w:t>
      </w:r>
      <w:r w:rsidRPr="00C6215F">
        <w:rPr>
          <w:rFonts w:cs="Simplified Arabic" w:hint="cs"/>
          <w:sz w:val="22"/>
          <w:rtl/>
        </w:rPr>
        <w:tab/>
        <w:t xml:space="preserve">وتتكون تقييمات المخاطر عموما من ثلاث خطوات: تحديد الخطر (إيجاده، والتعرف عليه ووصفه)؛ وتحليل الخطر (تقدير احتمالية حدوثه وشدة آثاره المحتملة)؛ وتقييم الخطر (مقارنة مستوى الخطر مع معايير الخطر لتحديد ما إذا كان الخطر و/أو حجمه محتملا). وتأخذ هذه الخطوات في الاعتبار العوامل المناخية </w:t>
      </w:r>
      <w:r w:rsidRPr="00FF1A1B">
        <w:rPr>
          <w:rFonts w:cs="Simplified Arabic" w:hint="cs"/>
          <w:spacing w:val="-6"/>
          <w:sz w:val="22"/>
          <w:rtl/>
        </w:rPr>
        <w:t>وغير المناخية التي تولد خطرا مناخيا أو كارثيا</w:t>
      </w:r>
      <w:r w:rsidR="00FF1A1B" w:rsidRPr="00FF1A1B">
        <w:rPr>
          <w:rFonts w:cs="Simplified Arabic" w:hint="cs"/>
          <w:spacing w:val="-6"/>
          <w:sz w:val="22"/>
          <w:rtl/>
        </w:rPr>
        <w:t>.</w:t>
      </w:r>
    </w:p>
    <w:p w:rsidR="00C6215F" w:rsidRPr="00C6215F" w:rsidRDefault="00C6215F" w:rsidP="00C6215F">
      <w:pPr>
        <w:bidi/>
        <w:spacing w:after="120" w:line="192" w:lineRule="auto"/>
        <w:jc w:val="both"/>
        <w:rPr>
          <w:rFonts w:cs="Simplified Arabic"/>
          <w:sz w:val="22"/>
          <w:rtl/>
        </w:rPr>
      </w:pPr>
      <w:r w:rsidRPr="00C6215F">
        <w:rPr>
          <w:rFonts w:cs="Simplified Arabic" w:hint="cs"/>
          <w:sz w:val="22"/>
          <w:rtl/>
        </w:rPr>
        <w:t>29-</w:t>
      </w:r>
      <w:r w:rsidRPr="00C6215F">
        <w:rPr>
          <w:rFonts w:cs="Simplified Arabic" w:hint="cs"/>
          <w:sz w:val="22"/>
          <w:rtl/>
        </w:rPr>
        <w:tab/>
        <w:t>وتكمن ميزة اتباع نهج متكامل لتقييم المخاطر وهشاشة الأوضاع، مقابل تقييم هشاشة الأوضاع فقط، في أنه يتناول النسبة الكبيرة من الآثار التي تنجم عن الظواهر الخطرة، فضلا عن دمج نُهج التكيف مع تغير المناخ والحد من مخاطر الكوارث على حد سواء. وهناك ممارسات جديدة نسبيا تنتقل من نُهج الخطر الواحد إلى تقييمات متعددة الأخطار/متعددة المخاطر. فيمكن لهذا النهج أن يُظهر المناطق أو فئات الكائنات المعرضة للأخطار المتعددة (مثل العواصف والفيضانات)، والتأثيرات المتتالية، التي يؤدي فيها خطر إلى حدوث آخر.</w:t>
      </w:r>
    </w:p>
    <w:p w:rsidR="00C6215F" w:rsidRPr="00C6215F" w:rsidRDefault="00C6215F" w:rsidP="00C6215F">
      <w:pPr>
        <w:bidi/>
        <w:spacing w:after="120" w:line="192" w:lineRule="auto"/>
        <w:jc w:val="both"/>
        <w:rPr>
          <w:rFonts w:cs="Simplified Arabic"/>
          <w:sz w:val="22"/>
          <w:rtl/>
        </w:rPr>
      </w:pPr>
      <w:r w:rsidRPr="00C6215F">
        <w:rPr>
          <w:rFonts w:cs="Simplified Arabic" w:hint="cs"/>
          <w:sz w:val="22"/>
          <w:rtl/>
        </w:rPr>
        <w:t>30-</w:t>
      </w:r>
      <w:r w:rsidRPr="00C6215F">
        <w:rPr>
          <w:rFonts w:cs="Simplified Arabic" w:hint="cs"/>
          <w:sz w:val="22"/>
          <w:rtl/>
        </w:rPr>
        <w:tab/>
        <w:t>وتُناقش أدناه اعتبارات رئيسية وأنشطة عامة للاضطلاع بتقييمات المخاطر وهشاشة الأوضاع. وترد أدوات وأمثلة وإرشادات متدرجة مفصلة أخرى في صندوق أدوات الخطوة باء: إجراء تقييمات المخاطر وهشاشة الأوضاع، وتُتاح كمعلومات تكميلية.</w:t>
      </w:r>
      <w:r w:rsidRPr="00C6215F">
        <w:rPr>
          <w:rStyle w:val="FootnoteReference"/>
          <w:rFonts w:cs="Simplified Arabic"/>
          <w:sz w:val="22"/>
          <w:rtl/>
        </w:rPr>
        <w:footnoteReference w:id="33"/>
      </w:r>
    </w:p>
    <w:p w:rsidR="00C6215F" w:rsidRPr="00C6215F" w:rsidRDefault="00C6215F" w:rsidP="007D00E0">
      <w:pPr>
        <w:bidi/>
        <w:spacing w:after="120" w:line="192" w:lineRule="auto"/>
        <w:jc w:val="both"/>
        <w:rPr>
          <w:rFonts w:cs="Simplified Arabic"/>
          <w:b/>
          <w:bCs/>
          <w:sz w:val="22"/>
          <w:rtl/>
        </w:rPr>
      </w:pPr>
      <w:r w:rsidRPr="00C6215F">
        <w:rPr>
          <w:rFonts w:cs="Simplified Arabic" w:hint="cs"/>
          <w:b/>
          <w:bCs/>
          <w:sz w:val="22"/>
          <w:rtl/>
        </w:rPr>
        <w:t>النتائج</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(أ)</w:t>
      </w:r>
      <w:r w:rsidRPr="00C6215F">
        <w:rPr>
          <w:rFonts w:cs="Simplified Arabic" w:hint="cs"/>
          <w:sz w:val="22"/>
          <w:rtl/>
        </w:rPr>
        <w:tab/>
        <w:t>موجز للمخاطر وهشاشة الأوضاع في السيناريوهات المناخية الحالية والمستقبلية للنظام الاجتماعي الإيكولوجي الذي يغطي الأخطار، والتعرض، ومواطن الضعف (بما في ذلك الحساسيات والقدرات التكيفية)؛</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(ب)</w:t>
      </w:r>
      <w:r w:rsidRPr="00C6215F">
        <w:rPr>
          <w:rFonts w:cs="Simplified Arabic" w:hint="cs"/>
          <w:sz w:val="22"/>
          <w:rtl/>
        </w:rPr>
        <w:tab/>
        <w:t>العوامل الدافعة الرئيسية للمخاطر والأسباب الكامنة.</w:t>
      </w:r>
    </w:p>
    <w:p w:rsidR="00C6215F" w:rsidRPr="00C6215F" w:rsidRDefault="00C6215F" w:rsidP="00C6215F">
      <w:pPr>
        <w:bidi/>
        <w:spacing w:after="120" w:line="192" w:lineRule="auto"/>
        <w:jc w:val="both"/>
        <w:rPr>
          <w:rFonts w:cs="Simplified Arabic"/>
          <w:b/>
          <w:bCs/>
          <w:sz w:val="22"/>
          <w:rtl/>
        </w:rPr>
      </w:pPr>
      <w:r w:rsidRPr="00C6215F">
        <w:rPr>
          <w:rFonts w:cs="Simplified Arabic" w:hint="cs"/>
          <w:b/>
          <w:bCs/>
          <w:sz w:val="22"/>
          <w:rtl/>
        </w:rPr>
        <w:lastRenderedPageBreak/>
        <w:t>الإجراءات الرئيسية</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(أ)</w:t>
      </w:r>
      <w:r w:rsidRPr="00C6215F">
        <w:rPr>
          <w:rFonts w:cs="Simplified Arabic" w:hint="cs"/>
          <w:sz w:val="22"/>
          <w:rtl/>
        </w:rPr>
        <w:tab/>
        <w:t>وضع أطر ومفاهيم تقر بالروابط بين الشعوب والنظم الإيكولوجية باعتبارها نظما اجتماعية إيكولوجية متكاملة بدلا من النظر إلى التكيف والحد من المخاطر من منظور بشري فقط، أو الاستفادة من هذه الأطر والمفاهيم؛</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(ب)</w:t>
      </w:r>
      <w:r w:rsidRPr="00C6215F">
        <w:rPr>
          <w:rFonts w:cs="Simplified Arabic" w:hint="cs"/>
          <w:sz w:val="22"/>
          <w:rtl/>
        </w:rPr>
        <w:tab/>
        <w:t>تقييم المخاطر المناخية وغير المناخية السابقة والحالية على النظام الاجتماعي الإيكولوجي في ظل معايير مرنة تتناول الروابط بين النظم البشرية والبيئية:</w:t>
      </w:r>
    </w:p>
    <w:p w:rsidR="00C6215F" w:rsidRPr="00C6215F" w:rsidRDefault="00C6215F" w:rsidP="00C6215F">
      <w:pPr>
        <w:bidi/>
        <w:spacing w:after="120" w:line="192" w:lineRule="auto"/>
        <w:ind w:left="1440" w:hanging="720"/>
        <w:jc w:val="both"/>
        <w:rPr>
          <w:rFonts w:cs="Simplified Arabic"/>
          <w:sz w:val="22"/>
          <w:rtl/>
        </w:rPr>
      </w:pPr>
      <w:r w:rsidRPr="00C6215F">
        <w:rPr>
          <w:rFonts w:cs="Simplified Arabic" w:hint="cs"/>
          <w:sz w:val="22"/>
          <w:rtl/>
        </w:rPr>
        <w:t>(1)</w:t>
      </w:r>
      <w:r w:rsidRPr="00C6215F">
        <w:rPr>
          <w:rFonts w:cs="Simplified Arabic" w:hint="cs"/>
          <w:sz w:val="22"/>
          <w:rtl/>
        </w:rPr>
        <w:tab/>
        <w:t>استشارة التقييمات السابقة لآثار تغير المناخ على التنوع البيولوجي ووظائف وخدمات النظم الإيكولوجية؛ مثل تقييمات وطنية للأثر وهشاشة الأوضاع تم إعدادها بموجب اتفاقية الأمم المتحدة الإطارية بشأن تغير المناخ، أو تقييمات هشاشة الأوضاع من قطاعات الغابات، أو الزراعة، أو مصايد الأسماك وغيرها من القطاعات ذات الصلة؛</w:t>
      </w:r>
    </w:p>
    <w:p w:rsidR="00C6215F" w:rsidRPr="00C6215F" w:rsidRDefault="00C6215F" w:rsidP="00C6215F">
      <w:pPr>
        <w:bidi/>
        <w:spacing w:after="120" w:line="192" w:lineRule="auto"/>
        <w:ind w:left="1440" w:hanging="720"/>
        <w:jc w:val="both"/>
        <w:rPr>
          <w:rFonts w:cs="Simplified Arabic"/>
          <w:sz w:val="22"/>
          <w:rtl/>
        </w:rPr>
      </w:pPr>
      <w:r w:rsidRPr="00C6215F">
        <w:rPr>
          <w:rFonts w:cs="Simplified Arabic" w:hint="cs"/>
          <w:sz w:val="22"/>
          <w:rtl/>
        </w:rPr>
        <w:t>(2)</w:t>
      </w:r>
      <w:r w:rsidRPr="00C6215F">
        <w:rPr>
          <w:rFonts w:cs="Simplified Arabic" w:hint="cs"/>
          <w:sz w:val="22"/>
          <w:rtl/>
        </w:rPr>
        <w:tab/>
        <w:t>إجراء عمليات مسح للميدان الاقتصادي الاجتماعي والإيكولوجي لتحديد مواطن الضعف في كل من المجتمعات والنظم الإيكولوجية (بما في ذلك النظم الإيكولوجية التي تقدم وظائف وخدمات حرجة للتكيف مع تغير المناخ أو الحد من مخاطر الكوارث) (انظر المعلومات التكميلية لمزيد من التفاصيل</w:t>
      </w:r>
      <w:r w:rsidRPr="00C6215F">
        <w:rPr>
          <w:rStyle w:val="FootnoteReference"/>
          <w:rFonts w:cs="Simplified Arabic"/>
          <w:sz w:val="22"/>
          <w:rtl/>
        </w:rPr>
        <w:footnoteReference w:id="34"/>
      </w:r>
      <w:r w:rsidRPr="00C6215F">
        <w:rPr>
          <w:rFonts w:cs="Simplified Arabic" w:hint="cs"/>
          <w:sz w:val="22"/>
          <w:rtl/>
        </w:rPr>
        <w:t>)؛</w:t>
      </w:r>
    </w:p>
    <w:p w:rsidR="00C6215F" w:rsidRPr="00C6215F" w:rsidRDefault="00C6215F" w:rsidP="00C6215F">
      <w:pPr>
        <w:bidi/>
        <w:spacing w:after="120" w:line="192" w:lineRule="auto"/>
        <w:ind w:left="1440" w:hanging="720"/>
        <w:jc w:val="both"/>
        <w:rPr>
          <w:rFonts w:cs="Simplified Arabic"/>
          <w:sz w:val="22"/>
          <w:rtl/>
        </w:rPr>
      </w:pPr>
      <w:r w:rsidRPr="00C6215F">
        <w:rPr>
          <w:rFonts w:cs="Simplified Arabic" w:hint="cs"/>
          <w:sz w:val="22"/>
          <w:rtl/>
        </w:rPr>
        <w:t>(3)</w:t>
      </w:r>
      <w:r w:rsidRPr="00C6215F">
        <w:rPr>
          <w:rFonts w:cs="Simplified Arabic" w:hint="cs"/>
          <w:sz w:val="22"/>
          <w:rtl/>
        </w:rPr>
        <w:tab/>
        <w:t>تقييم جميع العوامل الدافعة وهشاشة الأوضاع وإن أمكن المخاطر المستقبلية استنادا إلى توقعات أو سيناريوهات تغير المناخ التي تحدث في نطاق مناسب، مثل التي يُقلص نطاقها إلى المستوى المحلي، حسب الاقتضاء؛</w:t>
      </w:r>
    </w:p>
    <w:p w:rsidR="00C6215F" w:rsidRPr="00FF1A1B" w:rsidRDefault="00C6215F" w:rsidP="00C6215F">
      <w:pPr>
        <w:bidi/>
        <w:spacing w:after="120" w:line="192" w:lineRule="auto"/>
        <w:ind w:firstLine="720"/>
        <w:jc w:val="both"/>
        <w:rPr>
          <w:rFonts w:cs="Simplified Arabic"/>
          <w:spacing w:val="-6"/>
          <w:sz w:val="22"/>
          <w:rtl/>
        </w:rPr>
      </w:pPr>
      <w:r w:rsidRPr="00C6215F">
        <w:rPr>
          <w:rFonts w:cs="Simplified Arabic" w:hint="cs"/>
          <w:sz w:val="22"/>
          <w:rtl/>
        </w:rPr>
        <w:t>(ج)</w:t>
      </w:r>
      <w:r w:rsidRPr="00C6215F">
        <w:rPr>
          <w:rFonts w:cs="Simplified Arabic" w:hint="cs"/>
          <w:sz w:val="22"/>
          <w:rtl/>
        </w:rPr>
        <w:tab/>
        <w:t xml:space="preserve">دمج النُهج الكمية (التي تعتمد على نماذج علمية) والنُهج النوعية التي تستند إلى حكم الخبراء والمعارف الأصلية والتقليدية (ترد أدناه بمزيد من التفاصيل). مثل استخدام تقييمات ريفية تشاركية </w:t>
      </w:r>
      <w:r w:rsidRPr="00FF1A1B">
        <w:rPr>
          <w:rFonts w:cs="Simplified Arabic" w:hint="cs"/>
          <w:spacing w:val="-6"/>
          <w:sz w:val="22"/>
          <w:rtl/>
        </w:rPr>
        <w:t>لفهم التصورات المحلية والخبرات السابقة؛</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(د)</w:t>
      </w:r>
      <w:r w:rsidRPr="00C6215F">
        <w:rPr>
          <w:rFonts w:cs="Simplified Arabic" w:hint="cs"/>
          <w:sz w:val="22"/>
          <w:rtl/>
        </w:rPr>
        <w:tab/>
        <w:t>إعداد خرائط للأخطار والمخاطر، على سبيل المثال من خلال استخدام نمذجة تشاركية ثلاثية الأبعاد للمخاطر.</w:t>
      </w:r>
    </w:p>
    <w:p w:rsidR="00C6215F" w:rsidRPr="00FF1A1B" w:rsidRDefault="00C6215F" w:rsidP="00C6215F">
      <w:pPr>
        <w:bidi/>
        <w:spacing w:after="120" w:line="192" w:lineRule="auto"/>
        <w:jc w:val="both"/>
        <w:rPr>
          <w:rFonts w:cs="Simplified Arabic"/>
          <w:b/>
          <w:bCs/>
          <w:spacing w:val="-6"/>
          <w:sz w:val="22"/>
          <w:rtl/>
        </w:rPr>
      </w:pPr>
      <w:r w:rsidRPr="00C6215F">
        <w:rPr>
          <w:rFonts w:cs="Simplified Arabic" w:hint="cs"/>
          <w:b/>
          <w:bCs/>
          <w:sz w:val="22"/>
          <w:rtl/>
        </w:rPr>
        <w:t>الخطوة جيم-</w:t>
      </w:r>
      <w:r w:rsidRPr="00C6215F">
        <w:rPr>
          <w:rFonts w:cs="Simplified Arabic" w:hint="cs"/>
          <w:b/>
          <w:bCs/>
          <w:sz w:val="22"/>
          <w:rtl/>
        </w:rPr>
        <w:tab/>
        <w:t xml:space="preserve">تحديد خيارات النُهج القائمة على النظم الإيكولوجية بشأن التكيف </w:t>
      </w:r>
      <w:r w:rsidRPr="00FF1A1B">
        <w:rPr>
          <w:rFonts w:cs="Simplified Arabic" w:hint="cs"/>
          <w:b/>
          <w:bCs/>
          <w:spacing w:val="-6"/>
          <w:sz w:val="22"/>
          <w:rtl/>
        </w:rPr>
        <w:t>مع تغير المناخ والحد من مخاطر الكوارث</w:t>
      </w:r>
    </w:p>
    <w:p w:rsidR="00C6215F" w:rsidRPr="00C6215F" w:rsidRDefault="00C6215F" w:rsidP="00C6215F">
      <w:pPr>
        <w:bidi/>
        <w:spacing w:after="120" w:line="192" w:lineRule="auto"/>
        <w:jc w:val="both"/>
        <w:rPr>
          <w:rFonts w:cs="Simplified Arabic"/>
          <w:b/>
          <w:bCs/>
          <w:sz w:val="22"/>
          <w:rtl/>
        </w:rPr>
      </w:pPr>
      <w:r w:rsidRPr="00C6215F">
        <w:rPr>
          <w:rFonts w:cs="Simplified Arabic" w:hint="cs"/>
          <w:b/>
          <w:bCs/>
          <w:sz w:val="22"/>
          <w:rtl/>
        </w:rPr>
        <w:t>الغرض</w:t>
      </w:r>
    </w:p>
    <w:p w:rsidR="00C6215F" w:rsidRPr="00C6215F" w:rsidRDefault="00C6215F" w:rsidP="00C6215F">
      <w:pPr>
        <w:bidi/>
        <w:spacing w:after="120" w:line="192" w:lineRule="auto"/>
        <w:jc w:val="both"/>
        <w:rPr>
          <w:rFonts w:cs="Simplified Arabic"/>
          <w:sz w:val="22"/>
          <w:rtl/>
        </w:rPr>
      </w:pPr>
      <w:r w:rsidRPr="00C6215F">
        <w:rPr>
          <w:rFonts w:cs="Simplified Arabic" w:hint="cs"/>
          <w:sz w:val="22"/>
          <w:rtl/>
        </w:rPr>
        <w:t>31-</w:t>
      </w:r>
      <w:r w:rsidRPr="00C6215F">
        <w:rPr>
          <w:rFonts w:cs="Simplified Arabic" w:hint="cs"/>
          <w:sz w:val="22"/>
          <w:rtl/>
        </w:rPr>
        <w:tab/>
        <w:t>بعد تحديد حدود النظام الاجتماعي الإيكولوجي/المناظر الطبيعية وتحديد نقاط الانطلاق الأولية للنُهج القائمة على النظم الإيكولوجية بشأن التكيف مع تغير المناخ والحد من مخاطر الكوارث وكذلك مواطن الضعف والمخاطر (الخطوة ألف)، يحدد الفريق المتعدد أصحاب المصلحة الخيارات المحتملة في إطار استراتيجية شاملة للتكيف مع تغير المناخ والحد من مخاطر الكوارث. وترد قائمة بالأدوات ذات الصلة التي ترتبط بهذه الخطوة في صندوق أدوات الخطوة جيم: تحديد استراتيجيات النُهج القائمة على النظم الإيكولوجية بشأن التكيف مع تغير المناخ والحد من مخاطر الكوارث، وتُتاح كمعلومات تكميلية.</w:t>
      </w:r>
      <w:r w:rsidRPr="00C6215F">
        <w:rPr>
          <w:rStyle w:val="FootnoteReference"/>
          <w:rFonts w:cs="Simplified Arabic"/>
          <w:sz w:val="22"/>
          <w:rtl/>
        </w:rPr>
        <w:footnoteReference w:id="35"/>
      </w:r>
    </w:p>
    <w:p w:rsidR="00C6215F" w:rsidRPr="00C6215F" w:rsidRDefault="00C6215F" w:rsidP="007D00E0">
      <w:pPr>
        <w:bidi/>
        <w:spacing w:after="120" w:line="192" w:lineRule="auto"/>
        <w:jc w:val="both"/>
        <w:rPr>
          <w:rFonts w:cs="Simplified Arabic"/>
          <w:b/>
          <w:bCs/>
          <w:sz w:val="22"/>
          <w:rtl/>
        </w:rPr>
      </w:pPr>
      <w:r w:rsidRPr="00C6215F">
        <w:rPr>
          <w:rFonts w:cs="Simplified Arabic" w:hint="cs"/>
          <w:b/>
          <w:bCs/>
          <w:sz w:val="22"/>
          <w:rtl/>
        </w:rPr>
        <w:t>النتائج</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قائمة بالاستراتيجيات والخيارات المتاحة للحد من التعرض وحساسية النظم الاجتماعية الإيكولوجية للأخطار المناخية وتعزيز القدرة التكيفية.</w:t>
      </w:r>
    </w:p>
    <w:p w:rsidR="00C6215F" w:rsidRPr="00C6215F" w:rsidRDefault="00C6215F" w:rsidP="00C6215F">
      <w:pPr>
        <w:bidi/>
        <w:spacing w:after="120" w:line="192" w:lineRule="auto"/>
        <w:jc w:val="both"/>
        <w:rPr>
          <w:rFonts w:cs="Simplified Arabic"/>
          <w:b/>
          <w:bCs/>
          <w:sz w:val="22"/>
          <w:rtl/>
        </w:rPr>
      </w:pPr>
      <w:r w:rsidRPr="00C6215F">
        <w:rPr>
          <w:rFonts w:cs="Simplified Arabic" w:hint="cs"/>
          <w:b/>
          <w:bCs/>
          <w:sz w:val="22"/>
          <w:rtl/>
        </w:rPr>
        <w:t>الإجراءات الرئيسية</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(أ)</w:t>
      </w:r>
      <w:r w:rsidRPr="00C6215F">
        <w:rPr>
          <w:rFonts w:cs="Simplified Arabic" w:hint="cs"/>
          <w:sz w:val="22"/>
          <w:rtl/>
        </w:rPr>
        <w:tab/>
        <w:t>تحديد استراتيجيات التأقلم والاستجابات القائمة لمعالجة مخاطر آثار تغير المناخ ومخاطر الكوارث، و/أو تلك المستخدمة لمعالجة تقلبات المناخ الحالية والضغوط الاجتماعية الاقتصادية على النظم الإيكولوجية والمجتمعات، وتحليل القدرة على البقاء أمام المخاطر والآثار المناخية في المستقبل؛</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lastRenderedPageBreak/>
        <w:t>(ب)</w:t>
      </w:r>
      <w:r w:rsidRPr="00C6215F">
        <w:rPr>
          <w:rFonts w:cs="Simplified Arabic" w:hint="cs"/>
          <w:sz w:val="22"/>
          <w:rtl/>
        </w:rPr>
        <w:tab/>
        <w:t>تنقيح نقاط الانطلاق الأولية المحددة للنُهج القائمة على النظم الإيكولوجية بشأن التكيف مع تغير المناخ والحد من مخاطر الكوارث. وتتضمن معايير اختيار نقاط الانطلاق ما يلي:</w:t>
      </w:r>
    </w:p>
    <w:p w:rsidR="00C6215F" w:rsidRPr="00C6215F" w:rsidRDefault="00C6215F" w:rsidP="00C6215F">
      <w:pPr>
        <w:bidi/>
        <w:spacing w:after="120" w:line="192" w:lineRule="auto"/>
        <w:ind w:left="1440" w:hanging="720"/>
        <w:jc w:val="both"/>
        <w:rPr>
          <w:rFonts w:cs="Simplified Arabic"/>
          <w:sz w:val="22"/>
          <w:rtl/>
        </w:rPr>
      </w:pPr>
      <w:r w:rsidRPr="00C6215F">
        <w:rPr>
          <w:rFonts w:cs="Simplified Arabic" w:hint="cs"/>
          <w:sz w:val="22"/>
          <w:rtl/>
        </w:rPr>
        <w:t>(1)</w:t>
      </w:r>
      <w:r w:rsidRPr="00C6215F">
        <w:rPr>
          <w:rFonts w:cs="Simplified Arabic" w:hint="cs"/>
          <w:sz w:val="22"/>
          <w:rtl/>
        </w:rPr>
        <w:tab/>
        <w:t>احتمال كبير للفعالية من الخبرات السابقة في أوضاع اجتماعية إيكولوجية مماثلة؛</w:t>
      </w:r>
    </w:p>
    <w:p w:rsidR="00C6215F" w:rsidRPr="00C6215F" w:rsidRDefault="00C6215F" w:rsidP="00C6215F">
      <w:pPr>
        <w:bidi/>
        <w:spacing w:after="120" w:line="192" w:lineRule="auto"/>
        <w:ind w:left="1440" w:hanging="720"/>
        <w:jc w:val="both"/>
        <w:rPr>
          <w:rFonts w:cs="Simplified Arabic"/>
          <w:sz w:val="22"/>
          <w:rtl/>
        </w:rPr>
      </w:pPr>
      <w:r w:rsidRPr="00C6215F">
        <w:rPr>
          <w:rFonts w:cs="Simplified Arabic" w:hint="cs"/>
          <w:sz w:val="22"/>
          <w:rtl/>
        </w:rPr>
        <w:t>(2)</w:t>
      </w:r>
      <w:r w:rsidRPr="00C6215F">
        <w:rPr>
          <w:rFonts w:cs="Simplified Arabic" w:hint="cs"/>
          <w:sz w:val="22"/>
          <w:rtl/>
        </w:rPr>
        <w:tab/>
        <w:t>دعم قوي من أصحاب المصلحة؛</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(ج)</w:t>
      </w:r>
      <w:r w:rsidRPr="00C6215F">
        <w:rPr>
          <w:rFonts w:cs="Simplified Arabic" w:hint="cs"/>
          <w:sz w:val="22"/>
          <w:rtl/>
        </w:rPr>
        <w:tab/>
        <w:t>القيام، بالتعاون مع الأفرقة المتعددة أصحاب المصلحة التي تضم أصحاب مصلحة وأصحاب حقوق وخبراء، بصياغة استراتيجيات ملائمة في إطار استراتيجية تكيف شاملة لتناول المخاطر ومواطن الضعف المحددة في الخطوة باء؛</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(د)</w:t>
      </w:r>
      <w:r w:rsidRPr="00C6215F">
        <w:rPr>
          <w:rFonts w:cs="Simplified Arabic" w:hint="cs"/>
          <w:sz w:val="22"/>
          <w:rtl/>
        </w:rPr>
        <w:tab/>
        <w:t>تقييم قضايا وأولويات محددة للمجموعات والقطاعات والنظم الإيكولوجية الضعيفة؛</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(ﻫ)</w:t>
      </w:r>
      <w:r w:rsidRPr="00C6215F">
        <w:rPr>
          <w:rFonts w:cs="Simplified Arabic" w:hint="cs"/>
          <w:sz w:val="22"/>
          <w:rtl/>
        </w:rPr>
        <w:tab/>
        <w:t>ضمان تخطيط النُهج القائمة على النظم الإيكولوجية بشأن التكيف مع تغير المناخ والحد من مخاطر الكوارث على المستوى المحلي ومستوى المجتمعات والأسر، وعلى مستوى المناظر الطبيعية أو المستجمعات، حسب الاقتضاء؛</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(و)</w:t>
      </w:r>
      <w:r w:rsidRPr="00C6215F">
        <w:rPr>
          <w:rFonts w:cs="Simplified Arabic" w:hint="cs"/>
          <w:sz w:val="22"/>
          <w:rtl/>
        </w:rPr>
        <w:tab/>
        <w:t>تحديد استراتيجيات النُهج القائمة على النظم الإيكولوجية بشأن التكيف مع تغير المناخ والحد من مخاطر الكوارث التي تحقق الأهداف المحددة في الخطوة ألف، وتلتزم بعناصرها الأساسية؛</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(ز)</w:t>
      </w:r>
      <w:r w:rsidRPr="00C6215F">
        <w:rPr>
          <w:rFonts w:cs="Simplified Arabic" w:hint="cs"/>
          <w:sz w:val="22"/>
          <w:rtl/>
        </w:rPr>
        <w:tab/>
        <w:t>مراعاة معايير ومقاييس التأهيل الخاصة بالتكيف القائم على النظم الإيكولوجية.</w:t>
      </w:r>
      <w:r w:rsidRPr="00C6215F">
        <w:rPr>
          <w:rStyle w:val="FootnoteReference"/>
          <w:rFonts w:cs="Simplified Arabic"/>
          <w:sz w:val="22"/>
          <w:rtl/>
        </w:rPr>
        <w:footnoteReference w:id="36"/>
      </w:r>
    </w:p>
    <w:p w:rsidR="00C6215F" w:rsidRPr="00C6215F" w:rsidRDefault="00C6215F" w:rsidP="00C6215F">
      <w:pPr>
        <w:bidi/>
        <w:spacing w:after="120" w:line="192" w:lineRule="auto"/>
        <w:jc w:val="both"/>
        <w:rPr>
          <w:rFonts w:cs="Simplified Arabic"/>
          <w:b/>
          <w:bCs/>
          <w:sz w:val="22"/>
          <w:rtl/>
        </w:rPr>
      </w:pPr>
      <w:r w:rsidRPr="00C6215F">
        <w:rPr>
          <w:rFonts w:cs="Simplified Arabic" w:hint="cs"/>
          <w:b/>
          <w:bCs/>
          <w:sz w:val="22"/>
          <w:rtl/>
        </w:rPr>
        <w:t>الخطوة دال-</w:t>
      </w:r>
      <w:r w:rsidRPr="00C6215F">
        <w:rPr>
          <w:rFonts w:cs="Simplified Arabic" w:hint="cs"/>
          <w:b/>
          <w:bCs/>
          <w:sz w:val="22"/>
          <w:rtl/>
        </w:rPr>
        <w:tab/>
        <w:t>ترتيب خيارات النُهج القائمة على النظم الإيكولوجية بشأن التكيف مع تغير المناخ والحد من مخاطر الكوارث حسب الأولوية، وتقييمها واختيارها</w:t>
      </w:r>
    </w:p>
    <w:p w:rsidR="00C6215F" w:rsidRPr="00C6215F" w:rsidRDefault="00C6215F" w:rsidP="00C6215F">
      <w:pPr>
        <w:bidi/>
        <w:spacing w:after="120" w:line="192" w:lineRule="auto"/>
        <w:jc w:val="both"/>
        <w:rPr>
          <w:rFonts w:cs="Simplified Arabic"/>
          <w:b/>
          <w:bCs/>
          <w:sz w:val="22"/>
          <w:rtl/>
        </w:rPr>
      </w:pPr>
      <w:r w:rsidRPr="00C6215F">
        <w:rPr>
          <w:rFonts w:cs="Simplified Arabic" w:hint="cs"/>
          <w:b/>
          <w:bCs/>
          <w:sz w:val="22"/>
          <w:rtl/>
        </w:rPr>
        <w:t>الغرض</w:t>
      </w:r>
    </w:p>
    <w:p w:rsidR="00C6215F" w:rsidRPr="00C6215F" w:rsidRDefault="00C6215F" w:rsidP="00C6215F">
      <w:pPr>
        <w:bidi/>
        <w:spacing w:after="120" w:line="192" w:lineRule="auto"/>
        <w:jc w:val="both"/>
        <w:rPr>
          <w:rFonts w:cs="Simplified Arabic"/>
          <w:sz w:val="22"/>
          <w:rtl/>
        </w:rPr>
      </w:pPr>
      <w:r w:rsidRPr="00C6215F">
        <w:rPr>
          <w:rFonts w:cs="Simplified Arabic" w:hint="cs"/>
          <w:sz w:val="22"/>
          <w:rtl/>
        </w:rPr>
        <w:t>32-</w:t>
      </w:r>
      <w:r w:rsidRPr="00C6215F">
        <w:rPr>
          <w:rFonts w:cs="Simplified Arabic" w:hint="cs"/>
          <w:sz w:val="22"/>
          <w:rtl/>
        </w:rPr>
        <w:tab/>
        <w:t>في هذه الخطوة، يتم ترتيب الخيارات المحددة في الخطوة جيم للنُهج القائمة على النظم الإيكولوجية بشأن التكيف مع تغير المناخ والحد من مخاطر الكوارث حسب الأولوية، وتقييمها واختيارها لتحقيق الأهداف المحددة في الخطوة ألف، في إطار استراتيجية شاملة للتكيف والحد من مخاطر الكوارث للنظام المعد لغرض معين. وترد قائمة بالأدوات ذات الصلة كمعلومات تكميلية</w:t>
      </w:r>
      <w:r w:rsidRPr="00C6215F">
        <w:rPr>
          <w:rStyle w:val="FootnoteReference"/>
          <w:rFonts w:cs="Simplified Arabic"/>
          <w:sz w:val="22"/>
          <w:rtl/>
        </w:rPr>
        <w:footnoteReference w:id="37"/>
      </w:r>
      <w:r w:rsidRPr="00C6215F">
        <w:rPr>
          <w:rFonts w:cs="Simplified Arabic" w:hint="cs"/>
          <w:sz w:val="22"/>
          <w:rtl/>
        </w:rPr>
        <w:t xml:space="preserve"> في صندوق أدوات الخطوة دال: ترتيب خيارات النُهج القائمة على النظم الإيكولوجية بشأن التكيف مع تغير المناخ والحد من مخاطر الكوارث حسب الأولوية، وتقييمها واختيارها.</w:t>
      </w:r>
    </w:p>
    <w:p w:rsidR="00C6215F" w:rsidRPr="00C6215F" w:rsidRDefault="00C6215F" w:rsidP="00C6215F">
      <w:pPr>
        <w:bidi/>
        <w:spacing w:after="120" w:line="192" w:lineRule="auto"/>
        <w:jc w:val="both"/>
        <w:rPr>
          <w:rFonts w:cs="Simplified Arabic"/>
          <w:sz w:val="22"/>
          <w:rtl/>
        </w:rPr>
      </w:pPr>
      <w:r w:rsidRPr="00C6215F">
        <w:rPr>
          <w:rFonts w:cs="Simplified Arabic" w:hint="cs"/>
          <w:sz w:val="22"/>
          <w:rtl/>
        </w:rPr>
        <w:t>33-</w:t>
      </w:r>
      <w:r w:rsidRPr="00C6215F">
        <w:rPr>
          <w:rFonts w:cs="Simplified Arabic" w:hint="cs"/>
          <w:sz w:val="22"/>
          <w:rtl/>
        </w:rPr>
        <w:tab/>
        <w:t>ونظرا لأهمية تقييم المفاضلات والقيود، تُعرض المزيد من الإجراءات المفصلة (الإطار 3). وتُتاح أدوات ذات صلة في صندوق أدوات الخطوة دال: ترتيب خيارات التكيف والحد من مخاطر الكوارث حسب الأولوية، وتقييمها واختيارها وتحديد المفاضلات، وتُتاح كمعلومات تكميلية.</w:t>
      </w:r>
      <w:r w:rsidRPr="00C6215F">
        <w:rPr>
          <w:rStyle w:val="FootnoteReference"/>
          <w:rFonts w:cs="Simplified Arabic"/>
          <w:sz w:val="22"/>
          <w:rtl/>
        </w:rPr>
        <w:footnoteReference w:id="38"/>
      </w:r>
      <w:r w:rsidRPr="00C6215F">
        <w:rPr>
          <w:rFonts w:cs="Simplified Arabic" w:hint="cs"/>
          <w:sz w:val="22"/>
          <w:rtl/>
        </w:rPr>
        <w:t xml:space="preserve"> كما ترد معلومات عن سبل زيادة المعارف العلمية والتقنية للنُهج القائمة على النظم الإيكولوجية بشأن التكيف مع تغير المناخ والحد من مخاطر الكوارث في إطار معلومات تكميلية.</w:t>
      </w:r>
      <w:r w:rsidRPr="00C6215F">
        <w:rPr>
          <w:rStyle w:val="FootnoteReference"/>
          <w:rFonts w:cs="Simplified Arabic"/>
          <w:sz w:val="22"/>
          <w:rtl/>
        </w:rPr>
        <w:footnoteReference w:id="39"/>
      </w:r>
    </w:p>
    <w:p w:rsidR="00C6215F" w:rsidRPr="00C6215F" w:rsidRDefault="00C6215F" w:rsidP="00C6215F">
      <w:pPr>
        <w:bidi/>
        <w:spacing w:after="120" w:line="192" w:lineRule="auto"/>
        <w:jc w:val="both"/>
        <w:rPr>
          <w:rFonts w:cs="Simplified Arabic"/>
          <w:b/>
          <w:bCs/>
          <w:sz w:val="22"/>
          <w:rtl/>
        </w:rPr>
      </w:pPr>
      <w:r w:rsidRPr="00C6215F">
        <w:rPr>
          <w:rFonts w:cs="Simplified Arabic" w:hint="cs"/>
          <w:b/>
          <w:bCs/>
          <w:sz w:val="22"/>
          <w:rtl/>
        </w:rPr>
        <w:t>النتائج</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(أ)</w:t>
      </w:r>
      <w:r w:rsidRPr="00C6215F">
        <w:rPr>
          <w:rFonts w:cs="Simplified Arabic" w:hint="cs"/>
          <w:sz w:val="22"/>
          <w:rtl/>
        </w:rPr>
        <w:tab/>
        <w:t>قائمة بخيارات مرتبة حسب الأولوية تستند إلى معايير منتقاة؛</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(ب)</w:t>
      </w:r>
      <w:r w:rsidRPr="00C6215F">
        <w:rPr>
          <w:rFonts w:cs="Simplified Arabic" w:hint="cs"/>
          <w:sz w:val="22"/>
          <w:rtl/>
        </w:rPr>
        <w:tab/>
        <w:t>انتقاء خيارات نهائية للتنفيذ.</w:t>
      </w:r>
    </w:p>
    <w:p w:rsidR="00C6215F" w:rsidRPr="00C6215F" w:rsidRDefault="00C6215F" w:rsidP="00C6215F">
      <w:pPr>
        <w:bidi/>
        <w:spacing w:after="120" w:line="192" w:lineRule="auto"/>
        <w:jc w:val="both"/>
        <w:rPr>
          <w:rFonts w:cs="Simplified Arabic"/>
          <w:b/>
          <w:bCs/>
          <w:sz w:val="22"/>
          <w:rtl/>
        </w:rPr>
      </w:pPr>
      <w:r w:rsidRPr="00C6215F">
        <w:rPr>
          <w:rFonts w:cs="Simplified Arabic" w:hint="cs"/>
          <w:b/>
          <w:bCs/>
          <w:sz w:val="22"/>
          <w:rtl/>
        </w:rPr>
        <w:lastRenderedPageBreak/>
        <w:t>الإجراءات الرئيسية</w:t>
      </w:r>
    </w:p>
    <w:p w:rsidR="00C6215F" w:rsidRPr="00C6215F" w:rsidRDefault="00C6215F" w:rsidP="00C6215F">
      <w:pPr>
        <w:bidi/>
        <w:spacing w:after="120" w:line="192" w:lineRule="auto"/>
        <w:ind w:firstLine="720"/>
        <w:jc w:val="both"/>
        <w:rPr>
          <w:rFonts w:cs="Simplified Arabic"/>
          <w:sz w:val="22"/>
          <w:rtl/>
          <w:lang w:bidi="ar-EG"/>
        </w:rPr>
      </w:pPr>
      <w:r w:rsidRPr="00C6215F">
        <w:rPr>
          <w:rFonts w:cs="Simplified Arabic" w:hint="cs"/>
          <w:sz w:val="22"/>
          <w:rtl/>
        </w:rPr>
        <w:t>(أ)</w:t>
      </w:r>
      <w:r w:rsidRPr="00C6215F">
        <w:rPr>
          <w:rFonts w:cs="Simplified Arabic" w:hint="cs"/>
          <w:sz w:val="22"/>
          <w:rtl/>
        </w:rPr>
        <w:tab/>
        <w:t>استخدام نُهج تشاركية (الخطوة ألف)، وتحديد معايير/مؤشرات تُستخدم لترتيب خيارات النُهج القائمة على النظم الإيكولوجية بشأن التكيف مع تغير المناخ والحد من مخاطر الكوارث المحددة في الخطوة جيم حسب الأولوية وتقييمها. مثل استخدام تحليل متعدد المعايير أو الفعالية من حيث التكلفة لتقييم خيارات التكيف؛</w:t>
      </w:r>
      <w:r w:rsidRPr="00C6215F">
        <w:rPr>
          <w:rStyle w:val="FootnoteReference"/>
          <w:rFonts w:cs="Simplified Arabic"/>
          <w:sz w:val="22"/>
          <w:rtl/>
        </w:rPr>
        <w:footnoteReference w:id="40"/>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(ب)</w:t>
      </w:r>
      <w:r w:rsidRPr="00C6215F">
        <w:rPr>
          <w:rFonts w:cs="Simplified Arabic" w:hint="cs"/>
          <w:sz w:val="22"/>
          <w:rtl/>
        </w:rPr>
        <w:tab/>
        <w:t>ضمان أن تكون مفاضلات وقيود الخيارات جزءا من عملية التقييم (الإطار 3)، وأن تشمل النظر في حلول خضراء أو هجينة قبل الحلول الرمادية متى كانت أكثر فعالية؛</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(ج)</w:t>
      </w:r>
      <w:r w:rsidRPr="00C6215F">
        <w:rPr>
          <w:rFonts w:cs="Simplified Arabic" w:hint="cs"/>
          <w:sz w:val="22"/>
          <w:rtl/>
        </w:rPr>
        <w:tab/>
        <w:t>مراعاة القيم والمزايا المتعددة، بما في ذلك غير النقدية، لتحقيق القيمة الكاملة لمختلف خيارات النُهج القائمة على النظم الإيكولوجية بشأن التكيف مع تغير المناخ والحد من مخاطر الكوارث؛</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(د)</w:t>
      </w:r>
      <w:r w:rsidRPr="00C6215F">
        <w:rPr>
          <w:rFonts w:cs="Simplified Arabic" w:hint="cs"/>
          <w:sz w:val="22"/>
          <w:rtl/>
        </w:rPr>
        <w:tab/>
        <w:t>تحديد أوزان للمعايير المقترحة، واستخدام المعايير لتصنيف خيارات النُهج القائمة على النظم الإيكولوجية بشأن التكيف مع تغير المناخ والحد من مخاطر الكوارث؛</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(ﻫ)</w:t>
      </w:r>
      <w:r w:rsidRPr="00C6215F">
        <w:rPr>
          <w:rFonts w:cs="Simplified Arabic" w:hint="cs"/>
          <w:sz w:val="22"/>
          <w:rtl/>
        </w:rPr>
        <w:tab/>
        <w:t>ترتيب خيارات النُهج القائمة على النظم الإيكولوجية بشأن التكيف مع تغير المناخ والحد من مخاطر الكوارث حسب الأولوية وحصرها في قائمة قصيرة وفقا للمعايير المتفق عليها؛</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(و)</w:t>
      </w:r>
      <w:r w:rsidRPr="00C6215F">
        <w:rPr>
          <w:rFonts w:cs="Simplified Arabic" w:hint="cs"/>
          <w:sz w:val="22"/>
          <w:rtl/>
        </w:rPr>
        <w:tab/>
        <w:t>الاستفادة من الفريق المتعدد أصحاب المصلحة واستشارة أصحاب الحقوق الآخرين لتحديد أفضل الخيارات وإعداد دراسة جدوى؛</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(ز)</w:t>
      </w:r>
      <w:r w:rsidRPr="00C6215F">
        <w:rPr>
          <w:rFonts w:cs="Simplified Arabic" w:hint="cs"/>
          <w:sz w:val="22"/>
          <w:rtl/>
        </w:rPr>
        <w:tab/>
        <w:t>تحليل التكاليف، والمنافع، والآثار والمفاضلات الخاصة بالسيناريوهات المختلفة لإدارة المخاطر، وتكاليف التقاعس، لمعرفة المكاسب أو الخسائر في تقديم وظائف وخدمات النظم الإيكولوجية التي لها أثر على التكيف والحد من مخاطر الكوارث والقدرة على الصمود (على سبيل المثال النظر في قضية الأراضي الرطبة)؛</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(ح)</w:t>
      </w:r>
      <w:r w:rsidRPr="00C6215F">
        <w:rPr>
          <w:rFonts w:cs="Simplified Arabic" w:hint="cs"/>
          <w:sz w:val="22"/>
          <w:rtl/>
        </w:rPr>
        <w:tab/>
        <w:t>النظر في الاستخدام المستدام للنظم الإيكولوجية و/أو الخدمات و/أو المواد المحلية في خيارات النُهج القائمة على النظم الإيكولوجية بشأن التكيف مع تغير المناخ والحد من مخاطر الكوارث والتي قد تحقق منافع محلية إضافية وتقلل انبعاثات الكربون الصادرة من وسائل النقل، بدلا من الاستعانة بعمالة ومواد من مصادر خارجية؛</w:t>
      </w:r>
    </w:p>
    <w:p w:rsidR="00C6215F" w:rsidRPr="00C6215F" w:rsidRDefault="00C6215F" w:rsidP="00C6215F">
      <w:pPr>
        <w:bidi/>
        <w:spacing w:after="120" w:line="192" w:lineRule="auto"/>
        <w:ind w:firstLine="720"/>
        <w:jc w:val="both"/>
        <w:rPr>
          <w:rFonts w:cs="Simplified Arabic"/>
          <w:sz w:val="22"/>
          <w:rtl/>
        </w:rPr>
      </w:pPr>
      <w:r w:rsidRPr="00C6215F">
        <w:rPr>
          <w:rFonts w:cs="Simplified Arabic" w:hint="cs"/>
          <w:sz w:val="22"/>
          <w:rtl/>
        </w:rPr>
        <w:t>(ط)</w:t>
      </w:r>
      <w:r w:rsidRPr="00C6215F">
        <w:rPr>
          <w:rFonts w:cs="Simplified Arabic" w:hint="cs"/>
          <w:sz w:val="22"/>
          <w:rtl/>
        </w:rPr>
        <w:tab/>
        <w:t>النظر، عند تقييم الخيارات، في تكاليف ومزايا التدخلات على الأجل الطويل، نظرا لأهمية الفترة الزمنية في المقارنة الاقتصادية للخيارات المختلفة، والنظر في التكاليف الأولية لكل من رأس المال والصيانة طويلة الأجل. فعلى سبيل المثال، يمكن للهياكل الهندسية مثل الخنادق أن تكون منخفضة التكلفة نسبيا على مستوى الاستثمار ولكن ترتفع تكاليف صيانتها، بينما النُهج القائمة على النظم الإيكولوجية مثل إصلاح الأراضي الرطبة قد تكون أقل تكلفة على الأجل الطويل وتقدم منافع متعددة؛</w:t>
      </w:r>
    </w:p>
    <w:p w:rsidR="00C6215F" w:rsidRDefault="00C6215F" w:rsidP="00BF5A77">
      <w:pPr>
        <w:bidi/>
        <w:spacing w:after="120" w:line="192" w:lineRule="auto"/>
        <w:ind w:firstLine="720"/>
        <w:jc w:val="both"/>
        <w:rPr>
          <w:rFonts w:cs="Simplified Arabic"/>
          <w:sz w:val="22"/>
          <w:rtl/>
        </w:rPr>
      </w:pPr>
      <w:r w:rsidRPr="00C6215F">
        <w:rPr>
          <w:rFonts w:cs="Simplified Arabic" w:hint="cs"/>
          <w:sz w:val="22"/>
          <w:rtl/>
        </w:rPr>
        <w:t>(ي)</w:t>
      </w:r>
      <w:r w:rsidRPr="00C6215F">
        <w:rPr>
          <w:rFonts w:cs="Simplified Arabic" w:hint="cs"/>
          <w:sz w:val="22"/>
          <w:rtl/>
        </w:rPr>
        <w:tab/>
        <w:t>تقييم قوة التدابير المقترحة للنُهج القائمة على النظم الإيكولوجية بشأن التكيف مع تغير المناخ والحد من مخاطر الكوارث من خلال البحث في مدى التزامها بالعناصر والمبادئ والضمانات، مع مراعاة معايير ومقاييس التأهيل المتاحة؛</w:t>
      </w:r>
    </w:p>
    <w:p w:rsidR="007D00E0" w:rsidRDefault="001373CD" w:rsidP="007D00E0">
      <w:pPr>
        <w:bidi/>
        <w:spacing w:after="120" w:line="192" w:lineRule="auto"/>
        <w:jc w:val="both"/>
        <w:rPr>
          <w:rFonts w:cs="Simplified Arabic"/>
          <w:sz w:val="22"/>
          <w:rtl/>
        </w:rPr>
      </w:pPr>
      <w:r w:rsidRPr="00C6215F">
        <w:rPr>
          <w:rFonts w:cs="Simplified Arabic" w:hint="cs"/>
          <w:sz w:val="22"/>
          <w:rtl/>
        </w:rPr>
        <w:t>(ك)</w:t>
      </w:r>
      <w:r w:rsidRPr="00C6215F">
        <w:rPr>
          <w:rFonts w:cs="Simplified Arabic" w:hint="cs"/>
          <w:sz w:val="22"/>
          <w:rtl/>
        </w:rPr>
        <w:tab/>
        <w:t>القيام، قبل تصميم وتنفيذ المشاريع المنتقاة (الخطوة هاء)، بإجراء تقييمات الأثر البيئي للخيارات الموصى بها، مع ضمان ما يلي: (1) أن تُحدد بوضوح الآثار الاجتماعية والبيئية الممكنة وأن يتم تقييمها؛ (2) أن تُتخذ تدابير ملائمة لتجنب المخاطر، أو تخفيفها إذا تعذر تجنبها؛ (3) أن تُرصد نفس التدابير المتخذة لتجنب/تخفيف المخاطر وأن يُبلغ عنها على مدار دورات حياة المشاريع. وينبغي لتقييمات الأثر البيئي أن تتضمن موجزا للتوصيات المستمدة من المشاريع والبرامج السابقة والجارية والمزمعة في إطار الولاية القضائية ذات الصلة.</w:t>
      </w:r>
    </w:p>
    <w:p w:rsidR="001373CD" w:rsidRDefault="001373CD" w:rsidP="001373CD">
      <w:pPr>
        <w:bidi/>
        <w:spacing w:after="120" w:line="192" w:lineRule="auto"/>
        <w:jc w:val="both"/>
        <w:rPr>
          <w:rFonts w:cs="Simplified Arabic"/>
          <w:sz w:val="22"/>
          <w:rtl/>
        </w:rPr>
      </w:pPr>
    </w:p>
    <w:p w:rsidR="001373CD" w:rsidRDefault="001373CD" w:rsidP="001373CD">
      <w:pPr>
        <w:bidi/>
        <w:spacing w:after="120" w:line="192" w:lineRule="auto"/>
        <w:jc w:val="both"/>
        <w:rPr>
          <w:rFonts w:cs="Simplified Arabic"/>
          <w:sz w:val="22"/>
          <w:rtl/>
        </w:rPr>
      </w:pPr>
    </w:p>
    <w:p w:rsidR="001373CD" w:rsidRDefault="001373CD" w:rsidP="001373CD">
      <w:pPr>
        <w:bidi/>
        <w:spacing w:after="120" w:line="192" w:lineRule="auto"/>
        <w:jc w:val="both"/>
        <w:rPr>
          <w:rFonts w:cs="Simplified Arabic"/>
          <w:sz w:val="22"/>
          <w:rtl/>
        </w:rPr>
      </w:pPr>
    </w:p>
    <w:p w:rsidR="001373CD" w:rsidRPr="00C6215F" w:rsidRDefault="00BD15E3" w:rsidP="001373CD">
      <w:pPr>
        <w:bidi/>
        <w:spacing w:after="120" w:line="192" w:lineRule="auto"/>
        <w:rPr>
          <w:rFonts w:cs="Simplified Arabic"/>
          <w:sz w:val="22"/>
          <w:rtl/>
        </w:rPr>
      </w:pPr>
      <w:r>
        <w:rPr>
          <w:rFonts w:cs="Simplified Arabic"/>
          <w:sz w:val="22"/>
          <w:rtl/>
        </w:rPr>
      </w:r>
      <w:r>
        <w:rPr>
          <w:rFonts w:cs="Simplified Arabic"/>
          <w:sz w:val="22"/>
        </w:rPr>
        <w:pict>
          <v:shape id="Text Box 6" o:spid="_x0000_s1071" type="#_x0000_t202" style="width:496.1pt;height:457.55pt;visibility:visible;mso-wrap-distance-top:3.6pt;mso-wrap-distance-bottom:3.6pt;mso-position-horizontal-relative:char;mso-position-vertical-relative:line;mso-width-relative:margin;mso-height-relative:margin">
            <v:textbox style="mso-next-textbox:#Text Box 6">
              <w:txbxContent>
                <w:p w:rsidR="00E40B92" w:rsidRPr="00CE00DC" w:rsidRDefault="00E40B92" w:rsidP="00CE00DC">
                  <w:pPr>
                    <w:keepNext/>
                    <w:bidi/>
                    <w:spacing w:after="120" w:line="204" w:lineRule="auto"/>
                    <w:jc w:val="center"/>
                    <w:rPr>
                      <w:rFonts w:cs="Simplified Arabic"/>
                      <w:b/>
                      <w:bCs/>
                      <w:color w:val="4F81BD"/>
                      <w:sz w:val="32"/>
                    </w:rPr>
                  </w:pPr>
                  <w:r w:rsidRPr="00CE00DC">
                    <w:rPr>
                      <w:rFonts w:cs="Simplified Arabic" w:hint="cs"/>
                      <w:b/>
                      <w:bCs/>
                      <w:color w:val="4F81BD"/>
                      <w:sz w:val="32"/>
                      <w:rtl/>
                    </w:rPr>
                    <w:t>الإطار 3-</w:t>
                  </w:r>
                  <w:r w:rsidRPr="00CE00DC">
                    <w:rPr>
                      <w:rFonts w:cs="Simplified Arabic" w:hint="cs"/>
                      <w:b/>
                      <w:bCs/>
                      <w:color w:val="4F81BD"/>
                      <w:sz w:val="32"/>
                      <w:rtl/>
                    </w:rPr>
                    <w:tab/>
                    <w:t>تقييم المفاضلات والقيود</w:t>
                  </w:r>
                </w:p>
                <w:p w:rsidR="00E40B92" w:rsidRPr="00CE00DC" w:rsidRDefault="00E40B92" w:rsidP="00CE00DC">
                  <w:pPr>
                    <w:bidi/>
                    <w:spacing w:after="60" w:line="204" w:lineRule="auto"/>
                    <w:jc w:val="both"/>
                    <w:rPr>
                      <w:rFonts w:eastAsia="BatangChe" w:cs="Simplified Arabic"/>
                      <w:szCs w:val="22"/>
                      <w:rtl/>
                    </w:rPr>
                  </w:pPr>
                  <w:r w:rsidRPr="00CE00DC">
                    <w:rPr>
                      <w:rFonts w:eastAsia="BatangChe" w:cs="Simplified Arabic" w:hint="cs"/>
                      <w:szCs w:val="22"/>
                      <w:rtl/>
                    </w:rPr>
                    <w:t>يعتبر تحديد المفاضلات المحتملة وتقييمها جزءا من عملية ترتيب خيارات التكيف/الحد من مخاطر الكوارث حسب الأولوية وتقييمها واختيارها. فقد تنشأ المفاضلات عندما يحمي مشروع مجموعة من الأشخاص على حساب مجموعة أخرى، أو يفضل خدمة معينة من خدمات النظم الإيكولوجية على حساب خدمة أخرى. وتظهر بعض المفاضلات نتيجة اتخاذ قرارات متعمّدة؛ وقد تحدث مفاضلات أخرى دون علم أو وعي. فعلى سبيل المثال، فإن تنفيذ إجراءات التكيف عند المنبع قد يكون له تأثيرات على المجتمعات عند المصب، وذلك في أوقات مختلفة. فالنظم الإيكولوجية عرضة للتأثر بتغير المناخ، وبالتالي ينبغي تصميم النُهج القائمة على النظم الإيكولوجية بشأن التكيف مع تغير المناخ والحد من مخاطر الكوارث وغيرها من الممارسات التي تستخدم النُهج القائمة على النظم الإيكولوجية على أن تكون قوية في مواجهة الآثار الحالية والمتوقعة لتغير المناخ. وينبغي مراعاة المفاضلات والقيود ودمجها ضمن عملية التخطيط الشاملة للتكيف والحد من مخاطر الكوارث ومواءمتها مع السياسات والاستراتيجيات الوطنية. وينبغي أيضا أن تُنفذ جنبا إلى جنب مع التدابير الأخرى للحد من المخاطر، بما في ذلك تجنب المناطق المحفوفة بالمخاطر، وتحسين لوائح البناء، وإجراءات الإنذار المبكر والإخلاء. ويمكن لتحليل المفاضلات عبر جميع النطاقات والنظر في تحقيق منافع متعددة أن يساعد في تفضيل خيارات النُهج القائمة على النظم الإيكولوجية بشأن التكيف مع تغير المناخ والحد من مخاطر الكوارث.</w:t>
                  </w:r>
                </w:p>
                <w:p w:rsidR="00E40B92" w:rsidRPr="00CE00DC" w:rsidRDefault="00E40B92" w:rsidP="00CE00DC">
                  <w:pPr>
                    <w:bidi/>
                    <w:spacing w:after="60" w:line="204" w:lineRule="auto"/>
                    <w:jc w:val="both"/>
                    <w:rPr>
                      <w:rFonts w:eastAsia="BatangChe" w:cs="Simplified Arabic"/>
                      <w:b/>
                      <w:bCs/>
                      <w:color w:val="2F5496"/>
                      <w:szCs w:val="22"/>
                    </w:rPr>
                  </w:pPr>
                  <w:r w:rsidRPr="00CE00DC">
                    <w:rPr>
                      <w:rFonts w:eastAsia="BatangChe" w:cs="Simplified Arabic" w:hint="cs"/>
                      <w:b/>
                      <w:bCs/>
                      <w:color w:val="2F5496"/>
                      <w:szCs w:val="22"/>
                      <w:rtl/>
                    </w:rPr>
                    <w:t>الإجراءات الرئيسية</w:t>
                  </w:r>
                </w:p>
                <w:p w:rsidR="00E40B92" w:rsidRPr="00CE00DC" w:rsidRDefault="00E40B92" w:rsidP="00CE00D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rPr>
                      <w:rFonts w:eastAsia="BatangChe" w:cs="Simplified Arabic"/>
                    </w:rPr>
                  </w:pPr>
                  <w:r w:rsidRPr="00CE00DC">
                    <w:rPr>
                      <w:rFonts w:eastAsia="BatangChe" w:cs="Simplified Arabic" w:hint="cs"/>
                      <w:rtl/>
                    </w:rPr>
                    <w:t>وضع مؤشرات للتغيرات قصيرة الأجل وطويلة الأجل عبر نطاقات مكانية مختلفة للكشف عن مفاضلات وقيود محتملة للنُهج القائمة على النظم الإيكولوجية بشأن التكيف مع تغير المناخ والحد من مخاطر الكوارث (انظر الخطوة واو لمزيد من التفاصيل).</w:t>
                  </w:r>
                </w:p>
                <w:p w:rsidR="00E40B92" w:rsidRPr="00CE00DC" w:rsidRDefault="00E40B92" w:rsidP="00CE00D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rPr>
                      <w:rFonts w:eastAsia="BatangChe" w:cs="Simplified Arabic"/>
                    </w:rPr>
                  </w:pPr>
                  <w:r w:rsidRPr="00CE00DC">
                    <w:rPr>
                      <w:rFonts w:eastAsia="BatangChe" w:cs="Simplified Arabic" w:hint="cs"/>
                      <w:rtl/>
                    </w:rPr>
                    <w:t xml:space="preserve">استخدام بيانات ونماذج جغرافية مكانية (مثل تلك التي تُتاح في نماذج </w:t>
                  </w:r>
                  <w:proofErr w:type="spellStart"/>
                  <w:r w:rsidRPr="00CE00DC">
                    <w:rPr>
                      <w:rFonts w:eastAsia="Calibri" w:cs="Simplified Arabic"/>
                      <w:spacing w:val="-8"/>
                      <w:kern w:val="20"/>
                      <w:sz w:val="20"/>
                      <w:szCs w:val="20"/>
                    </w:rPr>
                    <w:t>InVEST</w:t>
                  </w:r>
                  <w:proofErr w:type="spellEnd"/>
                  <w:r w:rsidRPr="00CE00DC">
                    <w:rPr>
                      <w:rFonts w:eastAsia="BatangChe" w:cs="Simplified Arabic" w:hint="cs"/>
                      <w:rtl/>
                    </w:rPr>
                    <w:t xml:space="preserve"> </w:t>
                  </w:r>
                  <w:r w:rsidR="001373CD">
                    <w:rPr>
                      <w:rFonts w:eastAsia="BatangChe" w:cs="Simplified Arabic" w:hint="cs"/>
                      <w:rtl/>
                      <w:lang w:bidi="ar-EG"/>
                    </w:rPr>
                    <w:t>(</w:t>
                  </w:r>
                  <w:hyperlink r:id="rId29" w:history="1">
                    <w:r w:rsidRPr="001373CD">
                      <w:rPr>
                        <w:rStyle w:val="Hyperlink"/>
                        <w:rFonts w:eastAsia="Calibri" w:cs="Simplified Arabic"/>
                        <w:color w:val="0000FF"/>
                        <w:spacing w:val="-8"/>
                        <w:kern w:val="20"/>
                        <w:sz w:val="20"/>
                        <w:szCs w:val="20"/>
                      </w:rPr>
                      <w:t>https://www.naturalcapitalproject.org/invest</w:t>
                    </w:r>
                  </w:hyperlink>
                  <w:r w:rsidRPr="00CE00DC">
                    <w:rPr>
                      <w:rFonts w:eastAsia="BatangChe" w:cs="Simplified Arabic" w:hint="cs"/>
                      <w:rtl/>
                    </w:rPr>
                    <w:t>) مدى تأثير التغيرات في هيكل النظام الإيكولوجي ووظيفته نتيجة تدخلات التكيف أو الحد من مخاطر الكوارث على وظائف وخدمات النظم الإيكولوجية عبر منظر طبيعي أرضي أو بحري.</w:t>
                  </w:r>
                </w:p>
                <w:p w:rsidR="00E40B92" w:rsidRPr="00CE00DC" w:rsidRDefault="00E40B92" w:rsidP="00CE00D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rPr>
                      <w:rFonts w:eastAsia="BatangChe" w:cs="Simplified Arabic"/>
                    </w:rPr>
                  </w:pPr>
                  <w:r w:rsidRPr="00CE00DC">
                    <w:rPr>
                      <w:rFonts w:eastAsia="BatangChe" w:cs="Simplified Arabic" w:hint="cs"/>
                      <w:rtl/>
                    </w:rPr>
                    <w:t>النظر في مجموعة كاملة من خيارات البنية الأساسية تندرج من "خضراء" إلى "هجينة" إلى "قاسية" ومدى ملاءمتها، إقرارا بالتركيبات المختلفة اللازمة في المواقف المختلفة.</w:t>
                  </w:r>
                </w:p>
                <w:p w:rsidR="00E40B92" w:rsidRPr="00CE00DC" w:rsidRDefault="00E40B92" w:rsidP="00CE00D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rPr>
                      <w:rFonts w:eastAsia="BatangChe" w:cs="Simplified Arabic"/>
                    </w:rPr>
                  </w:pPr>
                  <w:r w:rsidRPr="00CE00DC">
                    <w:rPr>
                      <w:rFonts w:eastAsia="BatangChe" w:cs="Simplified Arabic" w:hint="cs"/>
                      <w:rtl/>
                    </w:rPr>
                    <w:t>ضمان أن تسترشد النُهج القائمة على النظم الإيكولوجية بشأن التكيف مع تغير المناخ والحد من مخاطر الكوارث بأفضل العلوم والمعارف الأصلية والتقليدية المتاحة لكي تتعامل بشكل كامل مع المفاضلات والقيود المحتملة.</w:t>
                  </w:r>
                </w:p>
                <w:p w:rsidR="00E40B92" w:rsidRPr="00CE00DC" w:rsidRDefault="00E40B92" w:rsidP="00CE00D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rPr>
                      <w:rFonts w:eastAsia="BatangChe" w:cs="Simplified Arabic"/>
                    </w:rPr>
                  </w:pPr>
                  <w:r w:rsidRPr="00CE00DC">
                    <w:rPr>
                      <w:rFonts w:eastAsia="BatangChe" w:cs="Simplified Arabic" w:hint="cs"/>
                      <w:rtl/>
                    </w:rPr>
                    <w:t xml:space="preserve">ضمان إدراج النُهج القائمة على النظم الإيكولوجية بشأن التكيف مع تغير المناخ والحد من مخاطر الكوارث ضمن استراتيجيات شاملة للتكيف أو الحد من مخاطر الكوارث، إقرارا بالمنافع المتعددة والقيود المحتملة للنُهج القائمة على </w:t>
                  </w:r>
                </w:p>
                <w:p w:rsidR="00E40B92" w:rsidRPr="00CE00DC" w:rsidRDefault="00E40B92" w:rsidP="00CE00D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rPr>
                      <w:rFonts w:eastAsia="BatangChe" w:cs="Simplified Arabic"/>
                      <w:rtl/>
                    </w:rPr>
                  </w:pPr>
                  <w:r w:rsidRPr="00CE00DC">
                    <w:rPr>
                      <w:rFonts w:eastAsia="BatangChe" w:cs="Simplified Arabic" w:hint="cs"/>
                      <w:rtl/>
                    </w:rPr>
                    <w:t>تعظيم المنافع المتعددة والنظر في المفاضلات أو العواقب غير المقصودة للنُهج القائمة على النظم الإيكولوجية بشأن التكيف مع تغير المناخ والحد من مخاطر الكوارث وتقليلها إلى أدنى حد في جميع مراحل التخطيط والتنفيذ، بما في ذلك مواجهة حالات عدم التيقن في التوقعات المناخية ومواجهة السيناريوهات المختلفة.</w:t>
                  </w:r>
                </w:p>
              </w:txbxContent>
            </v:textbox>
            <w10:wrap type="none" anchorx="margin" anchory="margin"/>
            <w10:anchorlock/>
          </v:shape>
        </w:pict>
      </w:r>
    </w:p>
    <w:p w:rsidR="001373CD" w:rsidRDefault="001373CD">
      <w:pPr>
        <w:rPr>
          <w:rFonts w:cs="Simplified Arabic"/>
          <w:b/>
          <w:bCs/>
          <w:sz w:val="22"/>
          <w:rtl/>
        </w:rPr>
      </w:pPr>
      <w:r>
        <w:rPr>
          <w:rFonts w:cs="Simplified Arabic"/>
          <w:b/>
          <w:bCs/>
          <w:sz w:val="22"/>
          <w:rtl/>
        </w:rPr>
        <w:br w:type="page"/>
      </w:r>
    </w:p>
    <w:p w:rsidR="00FF1A1B" w:rsidRDefault="00FF1A1B" w:rsidP="001373CD">
      <w:pPr>
        <w:bidi/>
        <w:spacing w:before="120" w:line="204" w:lineRule="auto"/>
        <w:jc w:val="both"/>
        <w:rPr>
          <w:rFonts w:cs="Simplified Arabic"/>
          <w:b/>
          <w:bCs/>
          <w:sz w:val="22"/>
          <w:rtl/>
        </w:rPr>
      </w:pPr>
      <w:r w:rsidRPr="00C6215F">
        <w:rPr>
          <w:rFonts w:cs="Simplified Arabic" w:hint="cs"/>
          <w:b/>
          <w:bCs/>
          <w:sz w:val="22"/>
          <w:rtl/>
        </w:rPr>
        <w:lastRenderedPageBreak/>
        <w:t>ا</w:t>
      </w:r>
      <w:r w:rsidR="001373CD">
        <w:rPr>
          <w:rFonts w:cs="Simplified Arabic" w:hint="cs"/>
          <w:b/>
          <w:bCs/>
          <w:sz w:val="22"/>
          <w:rtl/>
        </w:rPr>
        <w:t>لخطوة هاء-</w:t>
      </w:r>
      <w:r w:rsidR="001373CD">
        <w:rPr>
          <w:rFonts w:cs="Simplified Arabic" w:hint="cs"/>
          <w:b/>
          <w:bCs/>
          <w:sz w:val="22"/>
          <w:rtl/>
        </w:rPr>
        <w:tab/>
        <w:t>تصميم وتنفيذ المشروع</w:t>
      </w:r>
    </w:p>
    <w:p w:rsidR="00C6215F" w:rsidRPr="00C6215F" w:rsidRDefault="00C6215F" w:rsidP="001373CD">
      <w:pPr>
        <w:bidi/>
        <w:spacing w:line="204" w:lineRule="auto"/>
        <w:jc w:val="both"/>
        <w:rPr>
          <w:rFonts w:cs="Simplified Arabic"/>
          <w:b/>
          <w:bCs/>
          <w:sz w:val="22"/>
          <w:rtl/>
        </w:rPr>
      </w:pPr>
      <w:r w:rsidRPr="00C6215F">
        <w:rPr>
          <w:rFonts w:cs="Simplified Arabic" w:hint="cs"/>
          <w:b/>
          <w:bCs/>
          <w:sz w:val="22"/>
          <w:rtl/>
        </w:rPr>
        <w:t>الغرض</w:t>
      </w:r>
    </w:p>
    <w:p w:rsidR="00C6215F" w:rsidRPr="00C6215F" w:rsidRDefault="00C6215F" w:rsidP="001373CD">
      <w:pPr>
        <w:bidi/>
        <w:spacing w:after="100" w:line="204" w:lineRule="auto"/>
        <w:jc w:val="both"/>
        <w:rPr>
          <w:rFonts w:cs="Simplified Arabic"/>
          <w:sz w:val="22"/>
          <w:rtl/>
        </w:rPr>
      </w:pPr>
      <w:r w:rsidRPr="00C6215F">
        <w:rPr>
          <w:rFonts w:cs="Simplified Arabic" w:hint="cs"/>
          <w:sz w:val="22"/>
          <w:rtl/>
        </w:rPr>
        <w:t>34-</w:t>
      </w:r>
      <w:r w:rsidRPr="00C6215F">
        <w:rPr>
          <w:rFonts w:cs="Simplified Arabic" w:hint="cs"/>
          <w:sz w:val="22"/>
          <w:rtl/>
        </w:rPr>
        <w:tab/>
        <w:t>في هذه الخطوة، يتم تصميم وتنفيذ التدخلات المنتقاة في الخطوة دال وفقا للمبادئ والضمانات. وعلى مدار عملية التصميم والتنفيذ، من المهم إعادة النظر بشكل مستمر في المبادئ والضمانات وضمان المشاركة المستمرة لأصحاب المصلحة، وبناء القدرات، والتعميم والرصد.</w:t>
      </w:r>
    </w:p>
    <w:p w:rsidR="00C6215F" w:rsidRPr="00C6215F" w:rsidRDefault="00C6215F" w:rsidP="00C6215F">
      <w:pPr>
        <w:bidi/>
        <w:spacing w:after="100" w:line="204" w:lineRule="auto"/>
        <w:jc w:val="both"/>
        <w:rPr>
          <w:rFonts w:cs="Simplified Arabic"/>
          <w:sz w:val="22"/>
          <w:rtl/>
        </w:rPr>
      </w:pPr>
      <w:r w:rsidRPr="00C6215F">
        <w:rPr>
          <w:rFonts w:cs="Simplified Arabic" w:hint="cs"/>
          <w:sz w:val="22"/>
          <w:rtl/>
        </w:rPr>
        <w:t>35-</w:t>
      </w:r>
      <w:r w:rsidRPr="00C6215F">
        <w:rPr>
          <w:rFonts w:cs="Simplified Arabic" w:hint="cs"/>
          <w:sz w:val="22"/>
          <w:rtl/>
        </w:rPr>
        <w:tab/>
        <w:t>ونظرا للأهمية المضافة لإجراءات التعاون والتنسيق والسياسات العابرة للحدود والتي تشمل جميع القطاعات، تُعرض إجراءات مفصلة أخرى (انظر الإطار 4). وترد أدوات ذات صلة في صندوق أدوات الخطوة هاء: تصميم وتنفيذ المشروع، وتُتاح كمعلومات تكميلية.</w:t>
      </w:r>
      <w:r w:rsidRPr="00C6215F">
        <w:rPr>
          <w:rStyle w:val="FootnoteReference"/>
          <w:rFonts w:cs="Simplified Arabic"/>
          <w:sz w:val="22"/>
          <w:rtl/>
        </w:rPr>
        <w:footnoteReference w:id="41"/>
      </w:r>
    </w:p>
    <w:p w:rsidR="00C6215F" w:rsidRPr="00C6215F" w:rsidRDefault="00C6215F" w:rsidP="00C6215F">
      <w:pPr>
        <w:bidi/>
        <w:spacing w:after="100" w:line="204" w:lineRule="auto"/>
        <w:jc w:val="both"/>
        <w:rPr>
          <w:rFonts w:cs="Simplified Arabic"/>
          <w:b/>
          <w:bCs/>
          <w:sz w:val="22"/>
          <w:rtl/>
        </w:rPr>
      </w:pPr>
      <w:r w:rsidRPr="00C6215F">
        <w:rPr>
          <w:rFonts w:cs="Simplified Arabic" w:hint="cs"/>
          <w:b/>
          <w:bCs/>
          <w:sz w:val="22"/>
          <w:rtl/>
        </w:rPr>
        <w:t>النتائج</w:t>
      </w:r>
    </w:p>
    <w:p w:rsidR="00C6215F" w:rsidRPr="00C6215F" w:rsidRDefault="00C6215F" w:rsidP="00C6215F">
      <w:pPr>
        <w:bidi/>
        <w:spacing w:after="100" w:line="204" w:lineRule="auto"/>
        <w:ind w:firstLine="720"/>
        <w:jc w:val="both"/>
        <w:rPr>
          <w:rFonts w:cs="Simplified Arabic"/>
          <w:sz w:val="22"/>
          <w:rtl/>
        </w:rPr>
      </w:pPr>
      <w:r w:rsidRPr="00C6215F">
        <w:rPr>
          <w:rFonts w:cs="Simplified Arabic" w:hint="cs"/>
          <w:sz w:val="22"/>
          <w:rtl/>
        </w:rPr>
        <w:t>خطة لتصميم وتنفيذ المشروع (بما في ذلك استراتيجية مالية، واستراتيجية لتنمية القدرات، وإجراءات محددة للتدابير المؤسسية وتدابير الدعم التقني)</w:t>
      </w:r>
    </w:p>
    <w:p w:rsidR="00C6215F" w:rsidRPr="00C6215F" w:rsidRDefault="00C6215F" w:rsidP="00C6215F">
      <w:pPr>
        <w:bidi/>
        <w:spacing w:after="100" w:line="204" w:lineRule="auto"/>
        <w:rPr>
          <w:rFonts w:cs="Simplified Arabic"/>
          <w:b/>
          <w:bCs/>
          <w:sz w:val="22"/>
          <w:rtl/>
        </w:rPr>
      </w:pPr>
      <w:r w:rsidRPr="00C6215F">
        <w:rPr>
          <w:rFonts w:cs="Simplified Arabic" w:hint="cs"/>
          <w:b/>
          <w:bCs/>
          <w:sz w:val="22"/>
          <w:rtl/>
        </w:rPr>
        <w:t>الإجراءات الرئيسية</w:t>
      </w:r>
    </w:p>
    <w:p w:rsidR="00C6215F" w:rsidRPr="00C6215F" w:rsidRDefault="00C6215F" w:rsidP="00C6215F">
      <w:pPr>
        <w:bidi/>
        <w:spacing w:after="60" w:line="204" w:lineRule="auto"/>
        <w:ind w:firstLine="720"/>
        <w:rPr>
          <w:rFonts w:cs="Simplified Arabic"/>
          <w:sz w:val="22"/>
          <w:rtl/>
        </w:rPr>
      </w:pPr>
      <w:r w:rsidRPr="00C6215F">
        <w:rPr>
          <w:rFonts w:cs="Simplified Arabic" w:hint="cs"/>
          <w:sz w:val="22"/>
          <w:rtl/>
        </w:rPr>
        <w:t>(أ)</w:t>
      </w:r>
      <w:r w:rsidRPr="00C6215F">
        <w:rPr>
          <w:rFonts w:cs="Simplified Arabic" w:hint="cs"/>
          <w:sz w:val="22"/>
          <w:rtl/>
        </w:rPr>
        <w:tab/>
        <w:t>مراعاة العناصر والمبادئ والضمانات الخاصة بالنُهج القائمة على النظم الإيكولوجية بشأن التكيف مع تغير المناخ والحد من مخاطر الكوارث على مدار عملية التصميم والتنفيذ (انظر الخطوة باء)؛</w:t>
      </w:r>
    </w:p>
    <w:p w:rsidR="00C6215F" w:rsidRPr="00C6215F" w:rsidRDefault="00C6215F" w:rsidP="00C6215F">
      <w:pPr>
        <w:bidi/>
        <w:spacing w:after="60" w:line="204" w:lineRule="auto"/>
        <w:ind w:firstLine="720"/>
        <w:rPr>
          <w:rFonts w:cs="Simplified Arabic"/>
          <w:sz w:val="22"/>
          <w:rtl/>
        </w:rPr>
      </w:pPr>
      <w:r w:rsidRPr="00C6215F">
        <w:rPr>
          <w:rFonts w:cs="Simplified Arabic" w:hint="cs"/>
          <w:sz w:val="22"/>
          <w:rtl/>
        </w:rPr>
        <w:t>(ب)</w:t>
      </w:r>
      <w:r w:rsidRPr="00C6215F">
        <w:rPr>
          <w:rFonts w:cs="Simplified Arabic" w:hint="cs"/>
          <w:sz w:val="22"/>
          <w:rtl/>
        </w:rPr>
        <w:tab/>
        <w:t>مراعاة معايير ومقاييس التأهيل بشأن التكيف القائم على النظم الإيكولوجية؛</w:t>
      </w:r>
    </w:p>
    <w:p w:rsidR="00C6215F" w:rsidRPr="00C6215F" w:rsidRDefault="00C6215F" w:rsidP="00C6215F">
      <w:pPr>
        <w:bidi/>
        <w:spacing w:after="60" w:line="204" w:lineRule="auto"/>
        <w:ind w:firstLine="720"/>
        <w:rPr>
          <w:rFonts w:cs="Simplified Arabic"/>
          <w:sz w:val="22"/>
          <w:rtl/>
        </w:rPr>
      </w:pPr>
      <w:r w:rsidRPr="00C6215F">
        <w:rPr>
          <w:rFonts w:cs="Simplified Arabic" w:hint="cs"/>
          <w:sz w:val="22"/>
          <w:rtl/>
        </w:rPr>
        <w:t>(ج)</w:t>
      </w:r>
      <w:r w:rsidRPr="00C6215F">
        <w:rPr>
          <w:rFonts w:cs="Simplified Arabic" w:hint="cs"/>
          <w:sz w:val="22"/>
          <w:rtl/>
        </w:rPr>
        <w:tab/>
        <w:t>تصميم تدخلات على النطاق المناسب من أجل تحقيق الأهداف المحددة في الخطوة ألف؛</w:t>
      </w:r>
    </w:p>
    <w:p w:rsidR="00C6215F" w:rsidRPr="00C6215F" w:rsidRDefault="00C6215F" w:rsidP="00C6215F">
      <w:pPr>
        <w:bidi/>
        <w:spacing w:after="60" w:line="204" w:lineRule="auto"/>
        <w:ind w:firstLine="720"/>
        <w:rPr>
          <w:rFonts w:cs="Simplified Arabic"/>
          <w:sz w:val="22"/>
          <w:rtl/>
        </w:rPr>
      </w:pPr>
      <w:r w:rsidRPr="00C6215F">
        <w:rPr>
          <w:rFonts w:cs="Simplified Arabic" w:hint="cs"/>
          <w:sz w:val="22"/>
          <w:rtl/>
        </w:rPr>
        <w:t>(د)</w:t>
      </w:r>
      <w:r w:rsidRPr="00C6215F">
        <w:rPr>
          <w:rFonts w:cs="Simplified Arabic" w:hint="cs"/>
          <w:sz w:val="22"/>
          <w:rtl/>
        </w:rPr>
        <w:tab/>
        <w:t>إشراك الخبراء ذوي الصلة، وتعزيز الروابط بين المجتمع العلمي ومنفذي المشروع لضمان الاستخدام الأمثل والملائم للنظم الإيكولوجية فيما يتعلق بالتكيف والحد من مخاطر الكوارث؛</w:t>
      </w:r>
    </w:p>
    <w:p w:rsidR="00C6215F" w:rsidRPr="00C6215F" w:rsidRDefault="00C6215F" w:rsidP="00C6215F">
      <w:pPr>
        <w:bidi/>
        <w:spacing w:after="60" w:line="204" w:lineRule="auto"/>
        <w:ind w:firstLine="720"/>
        <w:rPr>
          <w:rFonts w:cs="Simplified Arabic"/>
          <w:sz w:val="22"/>
          <w:rtl/>
        </w:rPr>
      </w:pPr>
      <w:r w:rsidRPr="00C6215F">
        <w:rPr>
          <w:rFonts w:cs="Simplified Arabic" w:hint="cs"/>
          <w:sz w:val="22"/>
          <w:rtl/>
        </w:rPr>
        <w:t>(ﻫ)</w:t>
      </w:r>
      <w:r w:rsidRPr="00C6215F">
        <w:rPr>
          <w:rFonts w:cs="Simplified Arabic" w:hint="cs"/>
          <w:sz w:val="22"/>
          <w:rtl/>
        </w:rPr>
        <w:tab/>
        <w:t>اختيار أدوات ملائمة، والتخطيط، إذا لزم الأمر، لإعداد منهجيات جديدة؛</w:t>
      </w:r>
    </w:p>
    <w:p w:rsidR="00C6215F" w:rsidRPr="00C6215F" w:rsidRDefault="00C6215F" w:rsidP="00C6215F">
      <w:pPr>
        <w:bidi/>
        <w:spacing w:after="60" w:line="204" w:lineRule="auto"/>
        <w:ind w:firstLine="720"/>
        <w:rPr>
          <w:rFonts w:cs="Simplified Arabic"/>
          <w:sz w:val="22"/>
          <w:rtl/>
        </w:rPr>
      </w:pPr>
      <w:r w:rsidRPr="00C6215F">
        <w:rPr>
          <w:rFonts w:cs="Simplified Arabic" w:hint="cs"/>
          <w:sz w:val="22"/>
          <w:rtl/>
        </w:rPr>
        <w:t>(و)</w:t>
      </w:r>
      <w:r w:rsidRPr="00C6215F">
        <w:rPr>
          <w:rFonts w:cs="Simplified Arabic" w:hint="cs"/>
          <w:sz w:val="22"/>
          <w:rtl/>
        </w:rPr>
        <w:tab/>
        <w:t>تحديد المتطلبات التقنية والمالية وإعداد ميزانية وفقا لهذه المتطلبات؛</w:t>
      </w:r>
    </w:p>
    <w:p w:rsidR="00C6215F" w:rsidRPr="00C6215F" w:rsidRDefault="00C6215F" w:rsidP="00C6215F">
      <w:pPr>
        <w:bidi/>
        <w:spacing w:after="60" w:line="204" w:lineRule="auto"/>
        <w:ind w:firstLine="720"/>
        <w:rPr>
          <w:rFonts w:cs="Simplified Arabic"/>
          <w:sz w:val="22"/>
          <w:rtl/>
        </w:rPr>
      </w:pPr>
      <w:r w:rsidRPr="00C6215F">
        <w:rPr>
          <w:rFonts w:cs="Simplified Arabic" w:hint="cs"/>
          <w:sz w:val="22"/>
          <w:rtl/>
        </w:rPr>
        <w:t>(ز)</w:t>
      </w:r>
      <w:r w:rsidRPr="00C6215F">
        <w:rPr>
          <w:rFonts w:cs="Simplified Arabic" w:hint="cs"/>
          <w:sz w:val="22"/>
          <w:rtl/>
        </w:rPr>
        <w:tab/>
        <w:t xml:space="preserve">إعداد خطة عمل، بما في ذلك الأطر الزمنية للأنشطة، والمراحل الهامة المراد تنفيذها، والمشاورات اللازمة المتعددة أصحاب المصلحة، وتحديد المهام والمسؤوليات؛ </w:t>
      </w:r>
    </w:p>
    <w:p w:rsidR="00C6215F" w:rsidRPr="00C6215F" w:rsidRDefault="00C6215F" w:rsidP="00C6215F">
      <w:pPr>
        <w:bidi/>
        <w:spacing w:after="60" w:line="204" w:lineRule="auto"/>
        <w:ind w:firstLine="720"/>
        <w:rPr>
          <w:rFonts w:cs="Simplified Arabic"/>
          <w:sz w:val="22"/>
          <w:rtl/>
        </w:rPr>
      </w:pPr>
      <w:r w:rsidRPr="00C6215F">
        <w:rPr>
          <w:rFonts w:cs="Simplified Arabic" w:hint="cs"/>
          <w:sz w:val="22"/>
          <w:rtl/>
        </w:rPr>
        <w:t>(ح)</w:t>
      </w:r>
      <w:r w:rsidRPr="00C6215F">
        <w:rPr>
          <w:rFonts w:cs="Simplified Arabic" w:hint="cs"/>
          <w:sz w:val="22"/>
          <w:rtl/>
        </w:rPr>
        <w:tab/>
        <w:t>وضع استراتيجيات لتقليل المخاطر والمفاضلات المحددة وتعزيز أوجه التآزر (انظر الخطوة دال)؛</w:t>
      </w:r>
    </w:p>
    <w:p w:rsidR="00C6215F" w:rsidRPr="00C6215F" w:rsidRDefault="00C6215F" w:rsidP="00C6215F">
      <w:pPr>
        <w:bidi/>
        <w:spacing w:after="60" w:line="204" w:lineRule="auto"/>
        <w:ind w:firstLine="720"/>
        <w:rPr>
          <w:rFonts w:cs="Simplified Arabic"/>
          <w:sz w:val="22"/>
          <w:rtl/>
        </w:rPr>
      </w:pPr>
      <w:r w:rsidRPr="00C6215F">
        <w:rPr>
          <w:rFonts w:cs="Simplified Arabic" w:hint="cs"/>
          <w:sz w:val="22"/>
          <w:rtl/>
        </w:rPr>
        <w:t>(ط)</w:t>
      </w:r>
      <w:r w:rsidRPr="00C6215F">
        <w:rPr>
          <w:rFonts w:cs="Simplified Arabic" w:hint="cs"/>
          <w:sz w:val="22"/>
          <w:rtl/>
        </w:rPr>
        <w:tab/>
        <w:t>إنشاء روابط بين المشروع وخطط واستراتيجيات وسياسات التنمية الوطنية و/أو دون الوطنية و/أو المحلية؛</w:t>
      </w:r>
    </w:p>
    <w:p w:rsidR="00C6215F" w:rsidRDefault="00C6215F" w:rsidP="00C6215F">
      <w:pPr>
        <w:bidi/>
        <w:spacing w:after="60" w:line="204" w:lineRule="auto"/>
        <w:ind w:firstLine="720"/>
        <w:rPr>
          <w:rFonts w:cs="Simplified Arabic"/>
          <w:sz w:val="22"/>
          <w:rtl/>
        </w:rPr>
      </w:pPr>
      <w:r w:rsidRPr="00C6215F">
        <w:rPr>
          <w:rFonts w:cs="Simplified Arabic" w:hint="cs"/>
          <w:sz w:val="22"/>
          <w:rtl/>
        </w:rPr>
        <w:t>(ي)</w:t>
      </w:r>
      <w:r w:rsidRPr="00C6215F">
        <w:rPr>
          <w:rFonts w:cs="Simplified Arabic" w:hint="cs"/>
          <w:sz w:val="22"/>
          <w:rtl/>
        </w:rPr>
        <w:tab/>
        <w:t>مراعاة مبادئ بناء القدرة على الصمود والقدرة على التأقلم في النظم الاجتماعية الإيكولوجية (انظر الإطار 5).</w:t>
      </w:r>
    </w:p>
    <w:p w:rsidR="00A83755" w:rsidRPr="00A83755" w:rsidRDefault="00A83755" w:rsidP="00A83755">
      <w:pPr>
        <w:bidi/>
        <w:spacing w:after="60" w:line="204" w:lineRule="auto"/>
        <w:ind w:firstLine="720"/>
        <w:rPr>
          <w:rFonts w:cs="Simplified Arabic"/>
          <w:sz w:val="22"/>
          <w:rtl/>
        </w:rPr>
      </w:pPr>
    </w:p>
    <w:p w:rsidR="00C6215F" w:rsidRPr="00C6215F" w:rsidRDefault="00BD15E3" w:rsidP="00C6215F">
      <w:pPr>
        <w:bidi/>
        <w:rPr>
          <w:rFonts w:cs="Simplified Arabic"/>
          <w:sz w:val="22"/>
          <w:rtl/>
        </w:rPr>
      </w:pPr>
      <w:r w:rsidRPr="00BD15E3">
        <w:rPr>
          <w:rFonts w:cs="Simplified Arabic"/>
          <w:noProof/>
          <w:sz w:val="22"/>
          <w:rtl/>
          <w:lang w:val="en-CA" w:eastAsia="en-CA" w:bidi="ar-EG"/>
        </w:rPr>
        <w:lastRenderedPageBreak/>
        <w:pict>
          <v:shape id="Text Box 4" o:spid="_x0000_s1069" type="#_x0000_t202" style="position:absolute;left:0;text-align:left;margin-left:.75pt;margin-top:8.25pt;width:467.55pt;height:437.55pt;z-index:2516766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">
            <v:textbox style="mso-next-textbox:#Text Box 4">
              <w:txbxContent>
                <w:p w:rsidR="00E40B92" w:rsidRPr="004E6237" w:rsidRDefault="00E40B92" w:rsidP="004E6237">
                  <w:pPr>
                    <w:bidi/>
                    <w:spacing w:after="120" w:line="204" w:lineRule="auto"/>
                    <w:jc w:val="center"/>
                    <w:rPr>
                      <w:rFonts w:cs="Simplified Arabic"/>
                      <w:b/>
                      <w:bCs/>
                      <w:color w:val="4F81BD"/>
                    </w:rPr>
                  </w:pPr>
                  <w:r w:rsidRPr="004E6237">
                    <w:rPr>
                      <w:rFonts w:cs="Simplified Arabic" w:hint="cs"/>
                      <w:b/>
                      <w:bCs/>
                      <w:color w:val="4F81BD"/>
                      <w:rtl/>
                    </w:rPr>
                    <w:t>الإطار 4-</w:t>
                  </w:r>
                  <w:r w:rsidRPr="004E6237">
                    <w:rPr>
                      <w:rFonts w:cs="Simplified Arabic" w:hint="cs"/>
                      <w:b/>
                      <w:bCs/>
                      <w:color w:val="4F81BD"/>
                      <w:rtl/>
                    </w:rPr>
                    <w:tab/>
                    <w:t>إجراءات التعاون والتنسيق والسياسات العابرة للحدود والتي تشمل جميع القطاعات</w:t>
                  </w:r>
                </w:p>
                <w:p w:rsidR="00E40B92" w:rsidRPr="004E6237" w:rsidRDefault="00E40B92" w:rsidP="004E6237">
                  <w:pPr>
                    <w:bidi/>
                    <w:spacing w:after="60" w:line="204" w:lineRule="auto"/>
                    <w:rPr>
                      <w:rFonts w:eastAsia="BatangChe" w:cs="Simplified Arabic"/>
                      <w:szCs w:val="22"/>
                      <w:rtl/>
                    </w:rPr>
                  </w:pPr>
                  <w:r w:rsidRPr="004E6237">
                    <w:rPr>
                      <w:rFonts w:eastAsia="BatangChe" w:cs="Simplified Arabic" w:hint="cs"/>
                      <w:szCs w:val="22"/>
                      <w:rtl/>
                    </w:rPr>
                    <w:t>تمتد آثار تغير المناخ ومخاطر الكوارث لتتجاوز حدودا سياسية؛ وبالتالي، من شأن نهج متكامل للمناظر الطبيعية أو النظم أن يساعد في حل المشاكل عبر القطاعات والحدود. ويمكن للتعاون العابر للحدود أن يمكّن من تقاسم التكاليف والمنافع ويحد من الآثار السلبية المحتملة للتدابير المتخذة من جانب واحد. ويمكن للتعاون العابر للحدود أيضا أن يوفر فرصا للتنمية الاجتماعية والاقتصادية وإدارة القضايا على نطاقات ملائمة للنظم الإيكولوجية.</w:t>
                  </w:r>
                </w:p>
                <w:p w:rsidR="00E40B92" w:rsidRPr="004E6237" w:rsidRDefault="00E40B92" w:rsidP="004E6237">
                  <w:pPr>
                    <w:bidi/>
                    <w:spacing w:after="60" w:line="204" w:lineRule="auto"/>
                    <w:rPr>
                      <w:rFonts w:eastAsia="BatangChe" w:cs="Simplified Arabic"/>
                      <w:szCs w:val="22"/>
                      <w:rtl/>
                    </w:rPr>
                  </w:pPr>
                  <w:r w:rsidRPr="004E6237">
                    <w:rPr>
                      <w:rFonts w:eastAsia="BatangChe" w:cs="Simplified Arabic" w:hint="cs"/>
                      <w:szCs w:val="22"/>
                      <w:rtl/>
                    </w:rPr>
                    <w:t>وتدعو تدخلات النُهج القائمة على النظم الإيكولوجية بشأن التكيف مع تغير المناخ والحد من مخاطر الكوارث بشكل متزايد إلى التعاون مع القطاعات الأخرى، بما في ذلك الزراعة، والمياه، والتنمية الحضرية والبنية الأساسية.</w:t>
                  </w:r>
                </w:p>
                <w:p w:rsidR="00E40B92" w:rsidRPr="004E6237" w:rsidRDefault="00E40B92" w:rsidP="004E6237">
                  <w:pPr>
                    <w:bidi/>
                    <w:spacing w:after="60" w:line="204" w:lineRule="auto"/>
                    <w:rPr>
                      <w:rFonts w:eastAsia="BatangChe" w:cs="Simplified Arabic"/>
                      <w:szCs w:val="22"/>
                      <w:rtl/>
                    </w:rPr>
                  </w:pPr>
                  <w:r w:rsidRPr="004E6237">
                    <w:rPr>
                      <w:rFonts w:eastAsia="BatangChe" w:cs="Simplified Arabic" w:hint="cs"/>
                      <w:szCs w:val="22"/>
                      <w:rtl/>
                    </w:rPr>
                    <w:t>ويمكن دمج الاعتبارات العابرة للحدود والتي تشمل جميع القطاعات ضمن النُهج القائمة على النظم الإيكولوجية بشأن التكيف مع تغير المناخ والحد من مخاطر الكوارث من خلال ما يلي:</w:t>
                  </w:r>
                </w:p>
                <w:p w:rsidR="00E40B92" w:rsidRPr="004E6237" w:rsidRDefault="00E40B92" w:rsidP="004E623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rPr>
                      <w:rFonts w:eastAsia="BatangChe" w:cs="Simplified Arabic"/>
                    </w:rPr>
                  </w:pPr>
                  <w:r w:rsidRPr="004E6237">
                    <w:rPr>
                      <w:rFonts w:eastAsia="BatangChe" w:cs="Simplified Arabic" w:hint="cs"/>
                      <w:rtl/>
                    </w:rPr>
                    <w:t>دمج النطاقات المختلفة للنظم الإيكولوجية الحرجة العاملة واللازمة للتكيف والحد من مخاطر الكوارث في النُهج القائمة على النظم الإيكولوجية بشأن التكيف مع تغير المناخ والحد من مخاطر الكوارث؛</w:t>
                  </w:r>
                </w:p>
                <w:p w:rsidR="00E40B92" w:rsidRPr="004E6237" w:rsidRDefault="00E40B92" w:rsidP="004E623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rPr>
                      <w:rFonts w:eastAsia="BatangChe" w:cs="Simplified Arabic"/>
                    </w:rPr>
                  </w:pPr>
                  <w:r w:rsidRPr="004E6237">
                    <w:rPr>
                      <w:rFonts w:eastAsia="BatangChe" w:cs="Simplified Arabic" w:hint="cs"/>
                      <w:rtl/>
                    </w:rPr>
                    <w:t>من شأن تعزيز الاتساق بين الاستراتيجيات والسياسات الإقليمية/العابرة للحدود الخاصة بالنُهج القائمة على النظم الإيكولوجية بشأن التكيف مع تغير المناخ والحد من مخاطر الكوارث أن يساهم في تحسين فعالية الإجراءات؛</w:t>
                  </w:r>
                </w:p>
                <w:p w:rsidR="00E40B92" w:rsidRPr="004E6237" w:rsidRDefault="00E40B92" w:rsidP="001373CD">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rPr>
                      <w:rFonts w:eastAsia="BatangChe" w:cs="Simplified Arabic"/>
                    </w:rPr>
                  </w:pPr>
                  <w:r w:rsidRPr="004E6237">
                    <w:rPr>
                      <w:rFonts w:eastAsia="BatangChe" w:cs="Simplified Arabic" w:hint="cs"/>
                      <w:rtl/>
                    </w:rPr>
                    <w:t>التعلم من آليات التخطيط الراسخة الشاملة لعدة قطاعات، من قبيل الإدارة المتكاملة لموارد المياه</w:t>
                  </w:r>
                  <w:r w:rsidR="001373CD">
                    <w:rPr>
                      <w:rFonts w:eastAsia="BatangChe" w:cs="Simplified Arabic" w:hint="cs"/>
                      <w:rtl/>
                    </w:rPr>
                    <w:t xml:space="preserve"> </w:t>
                  </w:r>
                  <w:r w:rsidR="001373CD" w:rsidRPr="001373CD">
                    <w:rPr>
                      <w:rFonts w:eastAsia="BatangChe"/>
                      <w:sz w:val="20"/>
                      <w:szCs w:val="20"/>
                    </w:rPr>
                    <w:t>(IWRM)</w:t>
                  </w:r>
                  <w:r w:rsidRPr="001373CD">
                    <w:rPr>
                      <w:rFonts w:eastAsia="BatangChe"/>
                      <w:sz w:val="20"/>
                      <w:szCs w:val="20"/>
                      <w:rtl/>
                    </w:rPr>
                    <w:t>،</w:t>
                  </w:r>
                  <w:r w:rsidRPr="004E6237">
                    <w:rPr>
                      <w:rFonts w:eastAsia="BatangChe" w:cs="Simplified Arabic" w:hint="cs"/>
                      <w:rtl/>
                    </w:rPr>
                    <w:t xml:space="preserve"> والإدارة المتكاملة للمناطق الساحلية وتخطيط استخدام الأراضي</w:t>
                  </w:r>
                  <w:r w:rsidR="001373CD">
                    <w:rPr>
                      <w:rFonts w:eastAsia="BatangChe" w:cs="Simplified Arabic" w:hint="cs"/>
                      <w:rtl/>
                    </w:rPr>
                    <w:t xml:space="preserve"> </w:t>
                  </w:r>
                  <w:r w:rsidR="001373CD" w:rsidRPr="00BB5CE0">
                    <w:rPr>
                      <w:rFonts w:eastAsia="BatangChe" w:cs="Simplified Arabic"/>
                      <w:sz w:val="20"/>
                      <w:szCs w:val="20"/>
                    </w:rPr>
                    <w:t>(ICZM)</w:t>
                  </w:r>
                  <w:r w:rsidRPr="004E6237">
                    <w:rPr>
                      <w:rFonts w:eastAsia="BatangChe" w:cs="Simplified Arabic" w:hint="cs"/>
                      <w:rtl/>
                    </w:rPr>
                    <w:t>، بغية تعزيز التعاون فيما بين القطاعات وتحسين إدراج النُهج القائمة على النظم الإيكولوجية بشأن التكيف مع تغير المناخ والحد من مخاطر الكوارث ضمن الأطر القطاعية ذات الصلة (وينطبق ذلك أيضا على تعميم النُهج القائمة على النظم الإيكولوجية بشأن التكيف مع تغير المناخ والحد من مخاطر الكوارث)؛</w:t>
                  </w:r>
                </w:p>
                <w:p w:rsidR="00E40B92" w:rsidRPr="004E6237" w:rsidRDefault="00E40B92" w:rsidP="004E623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rPr>
                      <w:rFonts w:eastAsia="BatangChe" w:cs="Simplified Arabic"/>
                    </w:rPr>
                  </w:pPr>
                  <w:r w:rsidRPr="004E6237">
                    <w:rPr>
                      <w:rFonts w:eastAsia="BatangChe" w:cs="Simplified Arabic" w:hint="cs"/>
                      <w:rtl/>
                    </w:rPr>
                    <w:t>تأسيس لجنة أو فريق مهام يضم شركاء وممثلين عن القطاعات عبر الحدود من أجل وضع رؤية، وغايات، وأهداف مشتركة فيما يتعلق بالنُهج القائمة على النظم الإيكولوجية بشأن التكيف مع تغير المناخ والحد من مخاطر الكوارث؛</w:t>
                  </w:r>
                </w:p>
                <w:p w:rsidR="00E40B92" w:rsidRPr="004E6237" w:rsidRDefault="00E40B92" w:rsidP="004E623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rPr>
                      <w:rFonts w:eastAsia="BatangChe" w:cs="Simplified Arabic"/>
                    </w:rPr>
                  </w:pPr>
                  <w:r w:rsidRPr="004E6237">
                    <w:rPr>
                      <w:rFonts w:eastAsia="BatangChe" w:cs="Simplified Arabic" w:hint="cs"/>
                      <w:rtl/>
                    </w:rPr>
                    <w:t>وضع مفهوم مشترك لمواطن الضعف على النطاق العابر للحدود ولقطاعات مختلفة من خلال استخدام نماذج وسيناريوهات مشتركة ومنهجيات ومصادر معلومات متفق عليها؛</w:t>
                  </w:r>
                </w:p>
                <w:p w:rsidR="00E40B92" w:rsidRPr="004E6237" w:rsidRDefault="00E40B92" w:rsidP="004E623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04" w:lineRule="auto"/>
                    <w:rPr>
                      <w:rFonts w:eastAsia="BatangChe" w:cs="Simplified Arabic"/>
                    </w:rPr>
                  </w:pPr>
                  <w:r w:rsidRPr="004E6237">
                    <w:rPr>
                      <w:rFonts w:eastAsia="BatangChe" w:cs="Simplified Arabic" w:hint="cs"/>
                      <w:rtl/>
                    </w:rPr>
                    <w:t>اعتماد عملية تكرارية للرصد والتقييم (انظر الخطوة واو)، لضمان أن تستمر الاستراتيجيات العابرة للحدود والتي تشمل جميع القطاعات فيما يتعلق بالنُهج القائمة على النظم الإيكولوجية بشأن التكيف مع تغير المناخ والحد من مخاطر الكوارث في تحقيق الأهداف الوطنية للتكيف والحد من مخاطر الكوارث وزيادة إمكانية تحقيق منافع متعددة إلى أقصى حد.</w:t>
                  </w:r>
                </w:p>
              </w:txbxContent>
            </v:textbox>
            <w10:wrap type="square"/>
          </v:shape>
        </w:pict>
      </w:r>
      <w:r w:rsidR="00C6215F" w:rsidRPr="00C6215F">
        <w:rPr>
          <w:rFonts w:cs="Simplified Arabic"/>
          <w:sz w:val="22"/>
          <w:rtl/>
        </w:rPr>
        <w:br w:type="page"/>
      </w:r>
    </w:p>
    <w:p w:rsidR="00AF4BFB" w:rsidRDefault="00BD15E3" w:rsidP="004060DA">
      <w:pPr>
        <w:bidi/>
        <w:spacing w:line="120" w:lineRule="auto"/>
        <w:ind w:right="-360"/>
        <w:rPr>
          <w:rFonts w:cs="Simplified Arabic"/>
          <w:b/>
          <w:bCs/>
          <w:sz w:val="22"/>
          <w:rtl/>
          <w:lang w:bidi="ar-EG"/>
        </w:rPr>
      </w:pPr>
      <w:r w:rsidRPr="00BD15E3">
        <w:rPr>
          <w:rFonts w:eastAsia="Calibri" w:cs="Simplified Arabic"/>
          <w:noProof/>
          <w:snapToGrid w:val="0"/>
          <w:kern w:val="22"/>
          <w:sz w:val="22"/>
          <w:rtl/>
          <w:lang w:val="en-CA" w:eastAsia="en-CA" w:bidi="ar-EG"/>
        </w:rPr>
        <w:lastRenderedPageBreak/>
        <w:pict>
          <v:shape id="_x0000_s1070" type="#_x0000_t202" style="position:absolute;left:0;text-align:left;margin-left:0;margin-top:0;width:473.85pt;height:378.6pt;z-index:251677696;visibility:visible;mso-wrap-distance-top:3.6pt;mso-wrap-distance-bottom:3.6pt;mso-position-horizontal:center;mso-position-horizontal-relative:margin;mso-position-vertical:top;mso-position-vertical-relative:margin;mso-width-relative:margin;mso-height-relative:margin">
            <v:textbox style="mso-next-textbox:#_x0000_s1070">
              <w:txbxContent>
                <w:p w:rsidR="00E40B92" w:rsidRPr="004E6237" w:rsidRDefault="00E40B92" w:rsidP="00D93D34">
                  <w:pPr>
                    <w:keepNext/>
                    <w:bidi/>
                    <w:spacing w:after="100" w:line="204" w:lineRule="auto"/>
                    <w:ind w:left="1701" w:hanging="992"/>
                    <w:rPr>
                      <w:rFonts w:cs="Simplified Arabic"/>
                      <w:b/>
                      <w:bCs/>
                      <w:color w:val="4F81BD"/>
                    </w:rPr>
                  </w:pPr>
                  <w:r w:rsidRPr="004E6237">
                    <w:rPr>
                      <w:rFonts w:cs="Simplified Arabic"/>
                      <w:b/>
                      <w:bCs/>
                      <w:color w:val="4F81BD"/>
                      <w:rtl/>
                    </w:rPr>
                    <w:t>الإطار 5-</w:t>
                  </w:r>
                  <w:r w:rsidRPr="004E6237">
                    <w:rPr>
                      <w:rFonts w:cs="Simplified Arabic"/>
                      <w:b/>
                      <w:bCs/>
                      <w:color w:val="4F81BD"/>
                      <w:rtl/>
                    </w:rPr>
                    <w:tab/>
                    <w:t>تطبيق التفكير بشأن القدرة على الصمود عند تصميم النُهج القائمة على النظم الإيكولوجية بشأن التكيف مع تغير المناخ والحد من مخاطر الكوارث</w:t>
                  </w:r>
                </w:p>
                <w:p w:rsidR="00E40B92" w:rsidRPr="004E6237" w:rsidRDefault="00E40B92" w:rsidP="00D93D34">
                  <w:pPr>
                    <w:bidi/>
                    <w:spacing w:after="100" w:line="204" w:lineRule="auto"/>
                    <w:jc w:val="both"/>
                    <w:rPr>
                      <w:rFonts w:eastAsia="BatangChe" w:cs="Simplified Arabic"/>
                      <w:sz w:val="18"/>
                      <w:szCs w:val="22"/>
                      <w:rtl/>
                    </w:rPr>
                  </w:pPr>
                  <w:r w:rsidRPr="004E6237">
                    <w:rPr>
                      <w:rFonts w:eastAsia="BatangChe" w:cs="Simplified Arabic"/>
                      <w:sz w:val="18"/>
                      <w:szCs w:val="22"/>
                      <w:rtl/>
                    </w:rPr>
                    <w:t xml:space="preserve">يركز أي نهج بشأن القدرة على الصمود بصورة مستدامة على بناء القدرة على التعامل مع التغيرات غير المتوقعة، مثل آثار تغير المناخ ومخاطر الكوارث. فتطبيق نظرة تراعي القدرة على الصمود لتصميم تدخلات النُهج القائمة على النظم الإيكولوجية بشأن التكيف مع تغير المناخ والحد من مخاطر الكوارث يتضمن إدارة التدخلات بين الإنسان والطبيعة باعتبارهما </w:t>
                  </w:r>
                  <w:r w:rsidRPr="004E6237">
                    <w:rPr>
                      <w:rFonts w:eastAsia="BatangChe" w:cs="Simplified Arabic" w:hint="cs"/>
                      <w:sz w:val="18"/>
                      <w:szCs w:val="22"/>
                      <w:rtl/>
                    </w:rPr>
                    <w:t>نظامين</w:t>
                  </w:r>
                  <w:r w:rsidRPr="004E6237">
                    <w:rPr>
                      <w:rFonts w:eastAsia="BatangChe" w:cs="Simplified Arabic"/>
                      <w:sz w:val="18"/>
                      <w:szCs w:val="22"/>
                      <w:rtl/>
                    </w:rPr>
                    <w:t xml:space="preserve"> اجتماعي</w:t>
                  </w:r>
                  <w:r w:rsidRPr="004E6237">
                    <w:rPr>
                      <w:rFonts w:eastAsia="BatangChe" w:cs="Simplified Arabic" w:hint="cs"/>
                      <w:sz w:val="18"/>
                      <w:szCs w:val="22"/>
                      <w:rtl/>
                    </w:rPr>
                    <w:t>ين</w:t>
                  </w:r>
                  <w:r w:rsidRPr="004E6237">
                    <w:rPr>
                      <w:rFonts w:eastAsia="BatangChe" w:cs="Simplified Arabic"/>
                      <w:sz w:val="18"/>
                      <w:szCs w:val="22"/>
                      <w:rtl/>
                    </w:rPr>
                    <w:t xml:space="preserve"> إيكولوجي</w:t>
                  </w:r>
                  <w:r w:rsidRPr="004E6237">
                    <w:rPr>
                      <w:rFonts w:eastAsia="BatangChe" w:cs="Simplified Arabic" w:hint="cs"/>
                      <w:sz w:val="18"/>
                      <w:szCs w:val="22"/>
                      <w:rtl/>
                    </w:rPr>
                    <w:t>ين</w:t>
                  </w:r>
                  <w:r w:rsidRPr="004E6237">
                    <w:rPr>
                      <w:rFonts w:eastAsia="BatangChe" w:cs="Simplified Arabic"/>
                      <w:sz w:val="18"/>
                      <w:szCs w:val="22"/>
                      <w:rtl/>
                    </w:rPr>
                    <w:t xml:space="preserve"> لضمان استمرار وصمود عملية تقديم </w:t>
                  </w:r>
                  <w:r w:rsidRPr="004E6237">
                    <w:rPr>
                      <w:rFonts w:eastAsia="BatangChe" w:cs="Simplified Arabic" w:hint="cs"/>
                      <w:sz w:val="18"/>
                      <w:szCs w:val="22"/>
                      <w:rtl/>
                    </w:rPr>
                    <w:t>الوظائف و</w:t>
                  </w:r>
                  <w:r w:rsidRPr="004E6237">
                    <w:rPr>
                      <w:rFonts w:eastAsia="BatangChe" w:cs="Simplified Arabic"/>
                      <w:sz w:val="18"/>
                      <w:szCs w:val="22"/>
                      <w:rtl/>
                    </w:rPr>
                    <w:t>الخدمات الضرورية للنظم الإيكولوجية التي تقدم وظائف تتعلق بالتكيف ومخاطر الكوارث. وهناك سبعة مبادئ رئيسية</w:t>
                  </w:r>
                  <w:r w:rsidRPr="004E6237">
                    <w:rPr>
                      <w:rFonts w:eastAsia="BatangChe" w:cs="Simplified Arabic" w:hint="cs"/>
                      <w:sz w:val="18"/>
                      <w:szCs w:val="22"/>
                      <w:rtl/>
                    </w:rPr>
                    <w:t xml:space="preserve"> تُراعى</w:t>
                  </w:r>
                  <w:r w:rsidRPr="004E6237">
                    <w:rPr>
                      <w:rFonts w:eastAsia="BatangChe" w:cs="Simplified Arabic"/>
                      <w:sz w:val="18"/>
                      <w:szCs w:val="22"/>
                      <w:rtl/>
                    </w:rPr>
                    <w:t xml:space="preserve"> </w:t>
                  </w:r>
                  <w:r w:rsidRPr="004E6237">
                    <w:rPr>
                      <w:rFonts w:eastAsia="BatangChe" w:cs="Simplified Arabic" w:hint="cs"/>
                      <w:sz w:val="18"/>
                      <w:szCs w:val="22"/>
                      <w:rtl/>
                    </w:rPr>
                    <w:t>عند</w:t>
                  </w:r>
                  <w:r w:rsidRPr="004E6237">
                    <w:rPr>
                      <w:rFonts w:eastAsia="BatangChe" w:cs="Simplified Arabic"/>
                      <w:sz w:val="18"/>
                      <w:szCs w:val="22"/>
                      <w:rtl/>
                    </w:rPr>
                    <w:t xml:space="preserve"> تطبيق التفكير بشأن القدرة على الصمود، استُمدت من استعراض شامل لمختلف العوامل الاجتماعية والإيكولوجية التي تعزز قدرة النظم الاجتماعية والإيكولوجية </w:t>
                  </w:r>
                  <w:r w:rsidRPr="004E6237">
                    <w:rPr>
                      <w:rFonts w:eastAsia="BatangChe" w:cs="Simplified Arabic" w:hint="cs"/>
                      <w:sz w:val="18"/>
                      <w:szCs w:val="22"/>
                      <w:rtl/>
                    </w:rPr>
                    <w:t xml:space="preserve">ووظائف </w:t>
                  </w:r>
                  <w:r w:rsidRPr="004E6237">
                    <w:rPr>
                      <w:rFonts w:eastAsia="BatangChe" w:cs="Simplified Arabic"/>
                      <w:sz w:val="18"/>
                      <w:szCs w:val="22"/>
                      <w:rtl/>
                    </w:rPr>
                    <w:t>وخدمات النظم الإيكولوجية التي تقدمها هذ</w:t>
                  </w:r>
                  <w:r w:rsidRPr="004E6237">
                    <w:rPr>
                      <w:rFonts w:eastAsia="BatangChe" w:cs="Simplified Arabic" w:hint="cs"/>
                      <w:sz w:val="18"/>
                      <w:szCs w:val="22"/>
                      <w:rtl/>
                    </w:rPr>
                    <w:t>ه</w:t>
                  </w:r>
                  <w:r w:rsidRPr="004E6237">
                    <w:rPr>
                      <w:rFonts w:eastAsia="BatangChe" w:cs="Simplified Arabic"/>
                      <w:sz w:val="18"/>
                      <w:szCs w:val="22"/>
                      <w:rtl/>
                    </w:rPr>
                    <w:t xml:space="preserve"> النظم على الصمود (مركز </w:t>
                  </w:r>
                  <w:r w:rsidRPr="004E6237">
                    <w:rPr>
                      <w:rFonts w:eastAsia="BatangChe" w:cs="Simplified Arabic" w:hint="cs"/>
                      <w:sz w:val="18"/>
                      <w:szCs w:val="22"/>
                      <w:rtl/>
                    </w:rPr>
                    <w:t>ستوكهول</w:t>
                  </w:r>
                  <w:r w:rsidRPr="004E6237">
                    <w:rPr>
                      <w:rFonts w:eastAsia="BatangChe" w:cs="Simplified Arabic"/>
                      <w:sz w:val="18"/>
                      <w:szCs w:val="22"/>
                      <w:rtl/>
                    </w:rPr>
                    <w:t>م المعني بالقدرة على الصمود، 2014):</w:t>
                  </w:r>
                </w:p>
                <w:p w:rsidR="00E40B92" w:rsidRPr="004E6237" w:rsidRDefault="00E40B92" w:rsidP="004060D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bidi/>
                    <w:spacing w:after="80" w:line="199" w:lineRule="auto"/>
                    <w:ind w:left="893" w:hanging="533"/>
                    <w:rPr>
                      <w:rFonts w:eastAsia="BatangChe" w:cs="Simplified Arabic"/>
                    </w:rPr>
                  </w:pPr>
                  <w:r w:rsidRPr="004E6237">
                    <w:rPr>
                      <w:rFonts w:eastAsia="BatangChe" w:cs="Simplified Arabic"/>
                      <w:rtl/>
                    </w:rPr>
                    <w:t>الحفاظ على التنوع والوفرة، على سبيل المثال من خلال الحفاظ على التنوع البيولوجي والإيكولوجي. والوفرة هي وجود مكونات متعددة</w:t>
                  </w:r>
                  <w:r w:rsidRPr="004E6237">
                    <w:rPr>
                      <w:rFonts w:eastAsia="BatangChe" w:cs="Simplified Arabic" w:hint="cs"/>
                      <w:rtl/>
                    </w:rPr>
                    <w:t xml:space="preserve"> يمكن أن تؤدي نفس الوظيفة، وأن تقدم "ضمانا" في نظام معين من خلال السماح لبعض المكونات بأن تعوض فقدان أو فشل مكونات أخرى.</w:t>
                  </w:r>
                </w:p>
                <w:p w:rsidR="00E40B92" w:rsidRPr="004E6237" w:rsidRDefault="00E40B92" w:rsidP="004060D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bidi/>
                    <w:spacing w:after="80" w:line="199" w:lineRule="auto"/>
                    <w:ind w:left="893" w:hanging="533"/>
                    <w:rPr>
                      <w:rFonts w:eastAsia="BatangChe" w:cs="Simplified Arabic"/>
                    </w:rPr>
                  </w:pPr>
                  <w:r w:rsidRPr="004E6237">
                    <w:rPr>
                      <w:rFonts w:eastAsia="BatangChe" w:cs="Simplified Arabic" w:hint="cs"/>
                      <w:rtl/>
                    </w:rPr>
                    <w:t xml:space="preserve">إدارة الترابط (الهيكل أو القوة التي تنتشر أو تهاجر أو تتفاعل بها الموارد أو الأنواع أو الجهات الفاعلة أو عبر مجالات البقاع أو الموائل أو المجالات الاجتماعية داخل نظام اجتماعي إيكولوجي معين)، على سبيل المثال من خلال تعزيز ترابط المناظر الطبيعية لدعم التنوع البيولوجي ووظائف وخدمات النظم الإيكولوجية التي تسهم في التكيف والحد من المخاطر. </w:t>
                  </w:r>
                </w:p>
                <w:p w:rsidR="00E40B92" w:rsidRPr="004E6237" w:rsidRDefault="00E40B92" w:rsidP="004060D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bidi/>
                    <w:spacing w:after="80" w:line="199" w:lineRule="auto"/>
                    <w:ind w:left="893" w:hanging="533"/>
                    <w:rPr>
                      <w:rFonts w:eastAsia="BatangChe" w:cs="Simplified Arabic"/>
                    </w:rPr>
                  </w:pPr>
                  <w:r w:rsidRPr="004E6237">
                    <w:rPr>
                      <w:rFonts w:eastAsia="BatangChe" w:cs="Simplified Arabic" w:hint="cs"/>
                      <w:rtl/>
                    </w:rPr>
                    <w:t>إدارة المتغيرات والتغذية الراجعة بطيئة التغير ("موصلات" ثنائية الاتجاه بين المتغيرات التي يمكن أن تعزز (تغذية راجعة إيجابية) أو تضعف (تغذية راجعة سلبية) التغيير).</w:t>
                  </w:r>
                </w:p>
                <w:p w:rsidR="00E40B92" w:rsidRPr="004E6237" w:rsidRDefault="00E40B92" w:rsidP="004060D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bidi/>
                    <w:spacing w:after="80" w:line="199" w:lineRule="auto"/>
                    <w:ind w:left="893" w:hanging="533"/>
                    <w:rPr>
                      <w:rFonts w:eastAsia="BatangChe" w:cs="Simplified Arabic"/>
                    </w:rPr>
                  </w:pPr>
                  <w:r w:rsidRPr="004E6237">
                    <w:rPr>
                      <w:rFonts w:eastAsia="BatangChe" w:cs="Simplified Arabic" w:hint="cs"/>
                      <w:rtl/>
                    </w:rPr>
                    <w:t>تعزيز التفكير بشأن نظم تكيفية معقدة من خلال اعتماد نهج إطاري للنظم (الخطوة ألف).</w:t>
                  </w:r>
                </w:p>
                <w:p w:rsidR="00E40B92" w:rsidRPr="004E6237" w:rsidRDefault="00E40B92" w:rsidP="004060D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bidi/>
                    <w:spacing w:after="80" w:line="199" w:lineRule="auto"/>
                    <w:ind w:left="893" w:hanging="533"/>
                    <w:rPr>
                      <w:rFonts w:eastAsia="BatangChe" w:cs="Simplified Arabic"/>
                    </w:rPr>
                  </w:pPr>
                  <w:r w:rsidRPr="004E6237">
                    <w:rPr>
                      <w:rFonts w:eastAsia="BatangChe" w:cs="Simplified Arabic" w:hint="cs"/>
                      <w:rtl/>
                    </w:rPr>
                    <w:t>تشجيع التعلم، على سبيل المثال من خلال استحداث طرائق مختلفة وفعالة للاتصالات.</w:t>
                  </w:r>
                </w:p>
                <w:p w:rsidR="00E40B92" w:rsidRPr="004E6237" w:rsidRDefault="00E40B92" w:rsidP="004060D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bidi/>
                    <w:spacing w:after="80" w:line="199" w:lineRule="auto"/>
                    <w:ind w:left="893" w:hanging="533"/>
                    <w:rPr>
                      <w:rFonts w:eastAsia="BatangChe" w:cs="Simplified Arabic"/>
                    </w:rPr>
                  </w:pPr>
                  <w:r w:rsidRPr="004E6237">
                    <w:rPr>
                      <w:rFonts w:eastAsia="BatangChe" w:cs="Simplified Arabic" w:hint="cs"/>
                      <w:rtl/>
                    </w:rPr>
                    <w:t>توسيع نطاق المشاركة، على سبيل المثال من خلال تخصيص موارد لتمكين المشاركة الفعالة.</w:t>
                  </w:r>
                </w:p>
                <w:p w:rsidR="00E40B92" w:rsidRPr="004E6237" w:rsidRDefault="00E40B92" w:rsidP="004060D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bidi/>
                    <w:spacing w:after="80" w:line="199" w:lineRule="auto"/>
                    <w:ind w:left="893" w:hanging="533"/>
                    <w:rPr>
                      <w:rFonts w:eastAsia="BatangChe" w:cs="Simplified Arabic"/>
                    </w:rPr>
                  </w:pPr>
                  <w:r w:rsidRPr="004E6237">
                    <w:rPr>
                      <w:rFonts w:eastAsia="BatangChe" w:cs="Simplified Arabic" w:hint="cs"/>
                      <w:rtl/>
                    </w:rPr>
                    <w:t>تعزيز نظم الحوكمة متعددة المراكز، بما في ذلك من خلال التعاون متعدد المؤسسات عبر النطاقات والثقافات.</w:t>
                  </w:r>
                </w:p>
              </w:txbxContent>
            </v:textbox>
            <w10:wrap type="square" anchorx="margin" anchory="margin"/>
          </v:shape>
        </w:pict>
      </w:r>
    </w:p>
    <w:p w:rsidR="00C6215F" w:rsidRPr="00C6215F" w:rsidRDefault="00C6215F" w:rsidP="00AF4BFB">
      <w:pPr>
        <w:bidi/>
        <w:spacing w:after="100" w:line="204" w:lineRule="auto"/>
        <w:ind w:right="-360"/>
        <w:rPr>
          <w:rFonts w:cs="Simplified Arabic"/>
          <w:b/>
          <w:bCs/>
          <w:sz w:val="22"/>
          <w:rtl/>
        </w:rPr>
      </w:pPr>
      <w:r w:rsidRPr="00C6215F">
        <w:rPr>
          <w:rFonts w:cs="Simplified Arabic" w:hint="cs"/>
          <w:b/>
          <w:bCs/>
          <w:sz w:val="22"/>
          <w:rtl/>
        </w:rPr>
        <w:t>الخطوة واو-</w:t>
      </w:r>
      <w:r w:rsidRPr="00C6215F">
        <w:rPr>
          <w:rFonts w:cs="Simplified Arabic" w:hint="cs"/>
          <w:b/>
          <w:bCs/>
          <w:sz w:val="22"/>
          <w:rtl/>
        </w:rPr>
        <w:tab/>
        <w:t>رصد وتقييم النُهج القائمة على النظم الإيكولوجية بشأن التكيف مع تغير المناخ والحد من مخاطر الكوارث</w:t>
      </w:r>
    </w:p>
    <w:p w:rsidR="00C6215F" w:rsidRPr="00C6215F" w:rsidRDefault="00C6215F" w:rsidP="00377F98">
      <w:pPr>
        <w:bidi/>
        <w:spacing w:after="80" w:line="199" w:lineRule="auto"/>
        <w:rPr>
          <w:rFonts w:cs="Simplified Arabic"/>
          <w:b/>
          <w:bCs/>
          <w:sz w:val="22"/>
          <w:rtl/>
        </w:rPr>
      </w:pPr>
      <w:r w:rsidRPr="00C6215F">
        <w:rPr>
          <w:rFonts w:cs="Simplified Arabic" w:hint="cs"/>
          <w:b/>
          <w:bCs/>
          <w:sz w:val="22"/>
          <w:rtl/>
        </w:rPr>
        <w:t>الغرض</w:t>
      </w:r>
    </w:p>
    <w:p w:rsidR="00C6215F" w:rsidRPr="00C6215F" w:rsidRDefault="00C6215F" w:rsidP="004060DA">
      <w:pPr>
        <w:bidi/>
        <w:spacing w:after="100" w:line="204" w:lineRule="auto"/>
        <w:jc w:val="both"/>
        <w:rPr>
          <w:rFonts w:cs="Simplified Arabic"/>
          <w:sz w:val="22"/>
          <w:rtl/>
        </w:rPr>
      </w:pPr>
      <w:r w:rsidRPr="00C6215F">
        <w:rPr>
          <w:rFonts w:cs="Simplified Arabic" w:hint="cs"/>
          <w:sz w:val="22"/>
          <w:rtl/>
        </w:rPr>
        <w:t>36-</w:t>
      </w:r>
      <w:r w:rsidRPr="00C6215F">
        <w:rPr>
          <w:rFonts w:cs="Simplified Arabic" w:hint="cs"/>
          <w:sz w:val="22"/>
          <w:rtl/>
        </w:rPr>
        <w:tab/>
        <w:t>تعتبر إجراءات رصد وتقييم النُهج القائمة على النظم الإيكولوجية بشأن التكيف مع تغير المناخ والحد من مخاطر الكوارث غاية في الأهمية لتقييم التقدم المحرز في التدخلات وكفاءتها وفعاليتها. ويمكّن الرصد من الإدارة التكيفية ويجري تنفيذه بشكل مثالي على مدار عمر التدخل. في حين أن</w:t>
      </w:r>
      <w:r w:rsidR="00377F98">
        <w:rPr>
          <w:rFonts w:cs="Simplified Arabic" w:hint="cs"/>
          <w:sz w:val="22"/>
          <w:rtl/>
        </w:rPr>
        <w:t xml:space="preserve"> التقييم هو عملية لتقييم مشاريع</w:t>
      </w:r>
      <w:r w:rsidRPr="00C6215F">
        <w:rPr>
          <w:rFonts w:cs="Simplified Arabic" w:hint="cs"/>
          <w:sz w:val="22"/>
          <w:rtl/>
        </w:rPr>
        <w:t xml:space="preserve"> أو برامج أو سياسات جارية أو مستكملة، وتصميماتها وتنفيذها ونتائجها. ويمكن للرصد والتقييم أن يشجع على التعلم المستمر لمساعدة توجيه السياسات والممارسات في المستقبل وإدخال التعديلات المناسبة.</w:t>
      </w:r>
    </w:p>
    <w:p w:rsidR="00C6215F" w:rsidRPr="00C6215F" w:rsidRDefault="00C6215F" w:rsidP="004060DA">
      <w:pPr>
        <w:bidi/>
        <w:spacing w:after="100" w:line="204" w:lineRule="auto"/>
        <w:jc w:val="both"/>
        <w:rPr>
          <w:rFonts w:cs="Simplified Arabic"/>
          <w:sz w:val="22"/>
          <w:rtl/>
        </w:rPr>
      </w:pPr>
      <w:r w:rsidRPr="00C6215F">
        <w:rPr>
          <w:rFonts w:cs="Simplified Arabic" w:hint="cs"/>
          <w:sz w:val="22"/>
          <w:rtl/>
        </w:rPr>
        <w:t>37-</w:t>
      </w:r>
      <w:r w:rsidRPr="00C6215F">
        <w:rPr>
          <w:rFonts w:cs="Simplified Arabic" w:hint="cs"/>
          <w:sz w:val="22"/>
          <w:rtl/>
        </w:rPr>
        <w:tab/>
        <w:t xml:space="preserve">وهناك توجه نحو اتباع نُهج متكاملة للرصد والتقييم من مجالات للتكيف والحد من مخاطر الكوارث على حد سواء. ووُضع عدد وفير من النُهج والأطر، بما في ذلك أطر منطقية وإدارة قائمة على النتائج. وترد أدناه إجراءات واعتبارات رئيسية </w:t>
      </w:r>
      <w:r w:rsidR="00377F98" w:rsidRPr="00C6215F">
        <w:rPr>
          <w:rFonts w:cs="Simplified Arabic" w:hint="cs"/>
          <w:sz w:val="22"/>
          <w:rtl/>
        </w:rPr>
        <w:t>تتعلق بالرصد والتقييم.</w:t>
      </w:r>
      <w:r w:rsidR="00377F98" w:rsidRPr="00C6215F">
        <w:rPr>
          <w:rFonts w:cs="Simplified Arabic"/>
          <w:sz w:val="22"/>
          <w:vertAlign w:val="superscript"/>
          <w:rtl/>
        </w:rPr>
        <w:footnoteReference w:id="42"/>
      </w:r>
      <w:r w:rsidR="00377F98" w:rsidRPr="00C6215F">
        <w:rPr>
          <w:rFonts w:cs="Simplified Arabic" w:hint="cs"/>
          <w:sz w:val="22"/>
          <w:rtl/>
        </w:rPr>
        <w:t xml:space="preserve"> وتُتاح </w:t>
      </w:r>
      <w:r w:rsidRPr="00C6215F">
        <w:rPr>
          <w:rFonts w:cs="Simplified Arabic" w:hint="cs"/>
          <w:sz w:val="22"/>
          <w:rtl/>
        </w:rPr>
        <w:t>الأدوات ذات الصلة بهذه الخطوة في صندوق أدوات الخطوة هاء: رصد وتقييم النُهج القائمة على النظم الإيكولوجية بشأن التكيف مع تغير المناخ والحد من مخاطر الكوارث، وتُتاح كمعلومات تكميلية.</w:t>
      </w:r>
      <w:r w:rsidRPr="00C6215F">
        <w:rPr>
          <w:rFonts w:cs="Simplified Arabic"/>
          <w:sz w:val="22"/>
          <w:vertAlign w:val="superscript"/>
          <w:rtl/>
        </w:rPr>
        <w:footnoteReference w:id="43"/>
      </w:r>
    </w:p>
    <w:p w:rsidR="00C6215F" w:rsidRPr="00C6215F" w:rsidRDefault="00C6215F" w:rsidP="004060DA">
      <w:pPr>
        <w:bidi/>
        <w:spacing w:after="100" w:line="204" w:lineRule="auto"/>
        <w:jc w:val="both"/>
        <w:rPr>
          <w:rFonts w:cs="Simplified Arabic"/>
          <w:b/>
          <w:bCs/>
          <w:sz w:val="22"/>
          <w:rtl/>
        </w:rPr>
      </w:pPr>
      <w:r w:rsidRPr="00C6215F">
        <w:rPr>
          <w:rFonts w:cs="Simplified Arabic" w:hint="cs"/>
          <w:b/>
          <w:bCs/>
          <w:sz w:val="22"/>
          <w:rtl/>
        </w:rPr>
        <w:lastRenderedPageBreak/>
        <w:t>النتائج</w:t>
      </w:r>
    </w:p>
    <w:p w:rsidR="00C6215F" w:rsidRPr="00C6215F" w:rsidRDefault="00C6215F" w:rsidP="004060DA">
      <w:pPr>
        <w:bidi/>
        <w:spacing w:after="100" w:line="204" w:lineRule="auto"/>
        <w:ind w:firstLine="720"/>
        <w:jc w:val="both"/>
        <w:rPr>
          <w:rFonts w:cs="Simplified Arabic"/>
          <w:sz w:val="22"/>
          <w:rtl/>
          <w:lang w:bidi="ar-EG"/>
        </w:rPr>
      </w:pPr>
      <w:r w:rsidRPr="00C6215F">
        <w:rPr>
          <w:rFonts w:cs="Simplified Arabic" w:hint="cs"/>
          <w:sz w:val="22"/>
          <w:rtl/>
        </w:rPr>
        <w:t>إطار للرصد والتقييم يتميز بأنه واقعي وتشغيلي وتكراري، بما في ذلك بروتوكول لجمع وتقييم البيانات، ومعلومات مستمدة من نتائج وآثار التدخلات</w:t>
      </w:r>
    </w:p>
    <w:p w:rsidR="00C6215F" w:rsidRPr="00C6215F" w:rsidRDefault="00C6215F" w:rsidP="004060DA">
      <w:pPr>
        <w:bidi/>
        <w:spacing w:after="100" w:line="204" w:lineRule="auto"/>
        <w:jc w:val="both"/>
        <w:rPr>
          <w:rFonts w:cs="Simplified Arabic"/>
          <w:b/>
          <w:bCs/>
          <w:sz w:val="22"/>
          <w:rtl/>
        </w:rPr>
      </w:pPr>
      <w:r w:rsidRPr="00C6215F">
        <w:rPr>
          <w:rFonts w:cs="Simplified Arabic" w:hint="cs"/>
          <w:b/>
          <w:bCs/>
          <w:sz w:val="22"/>
          <w:rtl/>
        </w:rPr>
        <w:t>الإجراءات الرئيسية</w:t>
      </w:r>
    </w:p>
    <w:p w:rsidR="00C6215F" w:rsidRPr="00C6215F" w:rsidRDefault="00C6215F" w:rsidP="004060DA">
      <w:pPr>
        <w:bidi/>
        <w:spacing w:after="100" w:line="204" w:lineRule="auto"/>
        <w:ind w:firstLine="720"/>
        <w:jc w:val="both"/>
        <w:rPr>
          <w:rFonts w:cs="Simplified Arabic"/>
          <w:sz w:val="22"/>
          <w:rtl/>
        </w:rPr>
      </w:pPr>
      <w:r w:rsidRPr="00C6215F">
        <w:rPr>
          <w:rFonts w:cs="Simplified Arabic" w:hint="cs"/>
          <w:sz w:val="22"/>
          <w:rtl/>
        </w:rPr>
        <w:t>(أ)</w:t>
      </w:r>
      <w:r w:rsidRPr="00C6215F">
        <w:rPr>
          <w:rFonts w:cs="Simplified Arabic" w:hint="cs"/>
          <w:sz w:val="22"/>
          <w:rtl/>
        </w:rPr>
        <w:tab/>
        <w:t>إعداد إطار للرصد والتقييم، مع تحديد أهدافه، والجهات العاملة به (التي تستخدم معلومات من أحد تقييمات عملية الرصد والتقييم)، وجمع البيانات، وطريقة نشر المعلومات، والقدرات التقنية والمالية المتاحة؛</w:t>
      </w:r>
    </w:p>
    <w:p w:rsidR="00C6215F" w:rsidRPr="00C6215F" w:rsidRDefault="00C6215F" w:rsidP="004060DA">
      <w:pPr>
        <w:bidi/>
        <w:spacing w:after="100" w:line="204" w:lineRule="auto"/>
        <w:ind w:firstLine="720"/>
        <w:jc w:val="both"/>
        <w:rPr>
          <w:rFonts w:cs="Simplified Arabic"/>
          <w:sz w:val="22"/>
          <w:rtl/>
        </w:rPr>
      </w:pPr>
      <w:r w:rsidRPr="00C6215F">
        <w:rPr>
          <w:rFonts w:cs="Simplified Arabic" w:hint="cs"/>
          <w:sz w:val="22"/>
          <w:rtl/>
        </w:rPr>
        <w:t>(ب)</w:t>
      </w:r>
      <w:r w:rsidRPr="00C6215F">
        <w:rPr>
          <w:rFonts w:cs="Simplified Arabic" w:hint="cs"/>
          <w:sz w:val="22"/>
          <w:rtl/>
        </w:rPr>
        <w:tab/>
        <w:t>إعداد إطار للنتائج/الحصائل ضمن إطار الرصد والتقييم يذكر بالتفصيل التأثيرات المتوقعة لتدخلات النُهج القائمة على النظم الإيكولوجية بشأن التكيف مع تغير المناخ والحد من مخاطر الكوارث، بما في ذلك الحصائل القصيرة الأجل والمتوسطة الأجل والنتائج الطويلة الأجل؛</w:t>
      </w:r>
    </w:p>
    <w:p w:rsidR="00C6215F" w:rsidRPr="00C6215F" w:rsidRDefault="00C6215F" w:rsidP="004060DA">
      <w:pPr>
        <w:bidi/>
        <w:spacing w:after="100" w:line="204" w:lineRule="auto"/>
        <w:ind w:firstLine="720"/>
        <w:jc w:val="both"/>
        <w:rPr>
          <w:rFonts w:cs="Simplified Arabic"/>
          <w:sz w:val="22"/>
          <w:rtl/>
        </w:rPr>
      </w:pPr>
      <w:r w:rsidRPr="00C6215F">
        <w:rPr>
          <w:rFonts w:cs="Simplified Arabic" w:hint="cs"/>
          <w:sz w:val="22"/>
          <w:rtl/>
        </w:rPr>
        <w:t>(ج)</w:t>
      </w:r>
      <w:r w:rsidRPr="00C6215F">
        <w:rPr>
          <w:rFonts w:cs="Simplified Arabic" w:hint="cs"/>
          <w:sz w:val="22"/>
          <w:rtl/>
        </w:rPr>
        <w:tab/>
        <w:t>وضع مؤشرات على النطاقات الزمانية والمكانية الملائمة لرصد كمية التغير ونوعه:</w:t>
      </w:r>
    </w:p>
    <w:p w:rsidR="00C6215F" w:rsidRPr="00C6215F" w:rsidRDefault="00C6215F" w:rsidP="00652CF8">
      <w:pPr>
        <w:bidi/>
        <w:spacing w:after="100" w:line="204" w:lineRule="auto"/>
        <w:ind w:left="1440" w:hanging="720"/>
        <w:jc w:val="both"/>
        <w:rPr>
          <w:rFonts w:cs="Simplified Arabic"/>
          <w:sz w:val="22"/>
          <w:rtl/>
        </w:rPr>
      </w:pPr>
      <w:r w:rsidRPr="00C6215F">
        <w:rPr>
          <w:rFonts w:cs="Simplified Arabic" w:hint="cs"/>
          <w:sz w:val="22"/>
          <w:rtl/>
        </w:rPr>
        <w:t>(1)</w:t>
      </w:r>
      <w:r w:rsidRPr="00C6215F">
        <w:rPr>
          <w:rFonts w:cs="Simplified Arabic" w:hint="cs"/>
          <w:sz w:val="22"/>
          <w:rtl/>
        </w:rPr>
        <w:tab/>
        <w:t>ضمان أن تشتمل عملية الرصد والتقييم على مؤشرات</w:t>
      </w:r>
      <w:r w:rsidRPr="00C6215F">
        <w:rPr>
          <w:rFonts w:cs="Simplified Arabic"/>
          <w:sz w:val="22"/>
          <w:vertAlign w:val="superscript"/>
          <w:rtl/>
        </w:rPr>
        <w:footnoteReference w:id="44"/>
      </w:r>
      <w:r w:rsidRPr="00C6215F">
        <w:rPr>
          <w:rFonts w:cs="Simplified Arabic" w:hint="cs"/>
          <w:sz w:val="22"/>
          <w:rtl/>
        </w:rPr>
        <w:t xml:space="preserve"> يتم صياغتها وفقا لمعايير سمارت </w:t>
      </w:r>
      <w:r w:rsidRPr="00C6215F">
        <w:rPr>
          <w:rFonts w:cs="Simplified Arabic"/>
          <w:sz w:val="22"/>
          <w:lang w:val="en-GB"/>
        </w:rPr>
        <w:t>SMART</w:t>
      </w:r>
      <w:r w:rsidRPr="00C6215F">
        <w:rPr>
          <w:rFonts w:cs="Simplified Arabic" w:hint="cs"/>
          <w:sz w:val="22"/>
          <w:rtl/>
        </w:rPr>
        <w:t xml:space="preserve">، أي محددة، وقابلة للقياس، وقابلة للتحقيق والإسناد، وذات صلة وواقعية، ومرتبطة بزمن معين، ومناسبة التوقيت، ويمكن تعقبها، ومستهدفة و/أو مبادئ </w:t>
      </w:r>
      <w:r w:rsidRPr="00C6215F">
        <w:rPr>
          <w:rFonts w:cs="Simplified Arabic"/>
          <w:sz w:val="22"/>
          <w:lang w:val="en-GB"/>
        </w:rPr>
        <w:t>ADAPT</w:t>
      </w:r>
      <w:r w:rsidRPr="00C6215F">
        <w:rPr>
          <w:rFonts w:cs="Simplified Arabic" w:hint="cs"/>
          <w:sz w:val="22"/>
          <w:rtl/>
        </w:rPr>
        <w:t xml:space="preserve"> (تكيفية، ودينامية، ونشطة، وتشاركية، وشاملة)؛</w:t>
      </w:r>
    </w:p>
    <w:p w:rsidR="00C6215F" w:rsidRPr="00C6215F" w:rsidRDefault="00C6215F" w:rsidP="004060DA">
      <w:pPr>
        <w:bidi/>
        <w:spacing w:after="100" w:line="204" w:lineRule="auto"/>
        <w:ind w:left="1440" w:hanging="720"/>
        <w:jc w:val="both"/>
        <w:rPr>
          <w:rFonts w:cs="Simplified Arabic"/>
          <w:sz w:val="22"/>
          <w:rtl/>
        </w:rPr>
      </w:pPr>
      <w:r w:rsidRPr="00C6215F">
        <w:rPr>
          <w:rFonts w:cs="Simplified Arabic" w:hint="cs"/>
          <w:sz w:val="22"/>
          <w:rtl/>
        </w:rPr>
        <w:t>(2)</w:t>
      </w:r>
      <w:r w:rsidRPr="00C6215F">
        <w:rPr>
          <w:rFonts w:cs="Simplified Arabic" w:hint="cs"/>
          <w:sz w:val="22"/>
          <w:rtl/>
        </w:rPr>
        <w:tab/>
        <w:t>ضمان أن تُوجه المؤشرات إلى هشاشة الأوضاع والمخاطر وتركز عليها، وأنها قادرة على قياس المخاطر العالية مقابل المخاطر المنخفضة والكيفية التي يمكن بها لتدخلات النُهج القائمة على النظم الإيكولوجية بشأن التكيف مع تغير المناخ والحد من مخاطر الكوارث أن تقلل المخاطر بمرور الوقت. ومن المهم تحديد "طبقات الخطر" وتحديد أولوية المخاطر التي ينبغي قياسها باستخدام المؤشرات؛</w:t>
      </w:r>
    </w:p>
    <w:p w:rsidR="00C6215F" w:rsidRPr="00C6215F" w:rsidRDefault="00C6215F" w:rsidP="004060DA">
      <w:pPr>
        <w:bidi/>
        <w:spacing w:after="100" w:line="204" w:lineRule="auto"/>
        <w:ind w:left="1440" w:hanging="720"/>
        <w:jc w:val="both"/>
        <w:rPr>
          <w:rFonts w:cs="Simplified Arabic"/>
          <w:sz w:val="22"/>
          <w:rtl/>
        </w:rPr>
      </w:pPr>
      <w:r w:rsidRPr="00C6215F">
        <w:rPr>
          <w:rFonts w:cs="Simplified Arabic" w:hint="cs"/>
          <w:sz w:val="22"/>
          <w:rtl/>
        </w:rPr>
        <w:t>(3)</w:t>
      </w:r>
      <w:r w:rsidRPr="00C6215F">
        <w:rPr>
          <w:rFonts w:cs="Simplified Arabic" w:hint="cs"/>
          <w:sz w:val="22"/>
          <w:rtl/>
        </w:rPr>
        <w:tab/>
        <w:t>استخدام غايات ومؤشرات في إطار أهداف التنمية المستدامة، وأهداف أيشي للتنوع البيولوجي والأطر الأخرى ذات الصلة بهدف تعقب التقدم المحرز في الإدارة المستدامة للنظم الإيكولوجية وتحسين التنوع البيولوجي، وهو ما يعمل أيضا على تعزيز القدرة على الصمود أمام آثار تغير المناخ والكوارث؛</w:t>
      </w:r>
    </w:p>
    <w:p w:rsidR="00C6215F" w:rsidRPr="00C6215F" w:rsidRDefault="00C6215F" w:rsidP="004060DA">
      <w:pPr>
        <w:bidi/>
        <w:spacing w:after="100" w:line="204" w:lineRule="auto"/>
        <w:ind w:left="1440" w:hanging="720"/>
        <w:jc w:val="both"/>
        <w:rPr>
          <w:rFonts w:cs="Simplified Arabic"/>
          <w:sz w:val="22"/>
          <w:rtl/>
        </w:rPr>
      </w:pPr>
      <w:r w:rsidRPr="00C6215F">
        <w:rPr>
          <w:rFonts w:cs="Simplified Arabic" w:hint="cs"/>
          <w:sz w:val="22"/>
          <w:rtl/>
        </w:rPr>
        <w:t>(4)</w:t>
      </w:r>
      <w:r w:rsidRPr="00C6215F">
        <w:rPr>
          <w:rFonts w:cs="Simplified Arabic" w:hint="cs"/>
          <w:sz w:val="22"/>
          <w:rtl/>
        </w:rPr>
        <w:tab/>
        <w:t>مواءمة المؤشرات مع الأطر القائمة للرصد والتقييم، حيثما أمكن؛</w:t>
      </w:r>
    </w:p>
    <w:p w:rsidR="00C6215F" w:rsidRPr="00C6215F" w:rsidRDefault="00C6215F" w:rsidP="004060DA">
      <w:pPr>
        <w:bidi/>
        <w:spacing w:after="100" w:line="204" w:lineRule="auto"/>
        <w:ind w:firstLine="720"/>
        <w:jc w:val="both"/>
        <w:rPr>
          <w:rFonts w:cs="Simplified Arabic"/>
          <w:sz w:val="22"/>
          <w:rtl/>
        </w:rPr>
      </w:pPr>
      <w:r w:rsidRPr="00C6215F">
        <w:rPr>
          <w:rFonts w:cs="Simplified Arabic" w:hint="cs"/>
          <w:sz w:val="22"/>
          <w:rtl/>
        </w:rPr>
        <w:t>(د)</w:t>
      </w:r>
      <w:r w:rsidRPr="00C6215F">
        <w:rPr>
          <w:rFonts w:cs="Simplified Arabic" w:hint="cs"/>
          <w:sz w:val="22"/>
          <w:rtl/>
        </w:rPr>
        <w:tab/>
        <w:t>تحديد خطوط الأساس لتقييم الفعالية؛</w:t>
      </w:r>
    </w:p>
    <w:p w:rsidR="00C6215F" w:rsidRPr="00C6215F" w:rsidRDefault="00C6215F" w:rsidP="004060DA">
      <w:pPr>
        <w:bidi/>
        <w:spacing w:after="100" w:line="204" w:lineRule="auto"/>
        <w:ind w:firstLine="720"/>
        <w:jc w:val="both"/>
        <w:rPr>
          <w:rFonts w:cs="Simplified Arabic"/>
          <w:sz w:val="22"/>
          <w:rtl/>
        </w:rPr>
      </w:pPr>
      <w:r w:rsidRPr="00C6215F">
        <w:rPr>
          <w:rFonts w:cs="Simplified Arabic" w:hint="cs"/>
          <w:sz w:val="22"/>
          <w:rtl/>
        </w:rPr>
        <w:t>(ﻫ)</w:t>
      </w:r>
      <w:r w:rsidRPr="00C6215F">
        <w:rPr>
          <w:rFonts w:cs="Simplified Arabic" w:hint="cs"/>
          <w:sz w:val="22"/>
          <w:rtl/>
        </w:rPr>
        <w:tab/>
        <w:t>استخدام أدوات تشاركية وشاملة ملائمة لرصد وتقييم النُهج القائمة على النظم الإيكولوجية بشأن التكيف مع تغير المناخ والحد من مخاطر الكوارث، بما يضمن مشاركة المجتمعات المحلية، وأصحاب المصلحة وأصحاب الحقوق.</w:t>
      </w:r>
      <w:r w:rsidRPr="00C6215F">
        <w:rPr>
          <w:rFonts w:cs="Simplified Arabic"/>
          <w:sz w:val="22"/>
          <w:vertAlign w:val="superscript"/>
          <w:rtl/>
        </w:rPr>
        <w:footnoteReference w:id="45"/>
      </w:r>
      <w:r w:rsidRPr="00C6215F">
        <w:rPr>
          <w:rFonts w:cs="Simplified Arabic" w:hint="cs"/>
          <w:sz w:val="22"/>
          <w:rtl/>
        </w:rPr>
        <w:t xml:space="preserve"> وضمان مشاركة الخبراء المعنيين، من قبيل المتخصصين في حالة النظم الإيكولوجية/الأ</w:t>
      </w:r>
      <w:r w:rsidR="00377F98">
        <w:rPr>
          <w:rFonts w:cs="Simplified Arabic" w:hint="cs"/>
          <w:sz w:val="22"/>
          <w:rtl/>
        </w:rPr>
        <w:t>نواع، ووظيفة النظام الإيكولوجي؛</w:t>
      </w:r>
    </w:p>
    <w:p w:rsidR="00C6215F" w:rsidRDefault="00C6215F" w:rsidP="004060DA">
      <w:pPr>
        <w:bidi/>
        <w:spacing w:after="100" w:line="204" w:lineRule="auto"/>
        <w:ind w:firstLine="720"/>
        <w:jc w:val="both"/>
        <w:rPr>
          <w:rFonts w:cs="Simplified Arabic"/>
          <w:sz w:val="22"/>
          <w:rtl/>
          <w:lang w:bidi="ar-EG"/>
        </w:rPr>
      </w:pPr>
      <w:r w:rsidRPr="00C6215F">
        <w:rPr>
          <w:rFonts w:cs="Simplified Arabic" w:hint="cs"/>
          <w:sz w:val="22"/>
          <w:rtl/>
        </w:rPr>
        <w:t>(و)</w:t>
      </w:r>
      <w:r w:rsidRPr="00C6215F">
        <w:rPr>
          <w:rFonts w:cs="Simplified Arabic" w:hint="cs"/>
          <w:sz w:val="22"/>
          <w:rtl/>
        </w:rPr>
        <w:tab/>
        <w:t>اختبار المؤشرات المتعلقة بالنُهج القائمة على النظم الإيكولوجية بشأن التكيف مع تغير المناخ والحد من مخاطر الكوارث فيما يتعلق بأهميتها المحلية.</w:t>
      </w:r>
    </w:p>
    <w:p w:rsidR="0059530C" w:rsidRPr="00C6215F" w:rsidRDefault="0059530C" w:rsidP="0059530C">
      <w:pPr>
        <w:bidi/>
        <w:spacing w:after="100" w:line="204" w:lineRule="auto"/>
        <w:jc w:val="both"/>
        <w:rPr>
          <w:rFonts w:cs="Simplified Arabic"/>
          <w:sz w:val="22"/>
          <w:rtl/>
          <w:lang w:bidi="ar-EG"/>
        </w:rPr>
      </w:pPr>
    </w:p>
    <w:p w:rsidR="0027598B" w:rsidRDefault="00E6320A" w:rsidP="00AF4BFB">
      <w:pPr>
        <w:pStyle w:val="bodytextnoindent"/>
        <w:suppressAutoHyphens/>
        <w:bidi/>
        <w:spacing w:before="0" w:after="120" w:line="240" w:lineRule="atLeast"/>
        <w:jc w:val="center"/>
      </w:pPr>
      <w:r>
        <w:rPr>
          <w:kern w:val="22"/>
        </w:rPr>
        <w:t>__________</w:t>
      </w:r>
      <w:bookmarkEnd w:id="0"/>
    </w:p>
    <w:sectPr w:rsidR="0027598B" w:rsidSect="00FF1A1B">
      <w:headerReference w:type="even" r:id="rId30"/>
      <w:headerReference w:type="default" r:id="rId31"/>
      <w:pgSz w:w="12240" w:h="15840" w:code="1"/>
      <w:pgMar w:top="562" w:right="1440" w:bottom="1138" w:left="1440" w:header="461"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BEE" w:rsidRDefault="00930BEE">
      <w:r>
        <w:separator/>
      </w:r>
    </w:p>
  </w:endnote>
  <w:endnote w:type="continuationSeparator" w:id="0">
    <w:p w:rsidR="00930BEE" w:rsidRDefault="00930B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BEE" w:rsidRDefault="00930BEE" w:rsidP="00046578">
      <w:pPr>
        <w:bidi/>
      </w:pPr>
      <w:r>
        <w:separator/>
      </w:r>
    </w:p>
  </w:footnote>
  <w:footnote w:type="continuationSeparator" w:id="0">
    <w:p w:rsidR="00930BEE" w:rsidRDefault="00930BEE">
      <w:r>
        <w:continuationSeparator/>
      </w:r>
    </w:p>
  </w:footnote>
  <w:footnote w:type="continuationNotice" w:id="1">
    <w:p w:rsidR="00930BEE" w:rsidRDefault="00930BEE"/>
  </w:footnote>
  <w:footnote w:id="2">
    <w:p w:rsidR="00E40B92" w:rsidRDefault="00E40B92" w:rsidP="00CE7FA4">
      <w:pPr>
        <w:pStyle w:val="FootnoteText"/>
        <w:keepLines w:val="0"/>
        <w:bidi/>
        <w:rPr>
          <w:rtl/>
        </w:rPr>
      </w:pPr>
      <w:r>
        <w:rPr>
          <w:rStyle w:val="FootnoteReference"/>
        </w:rPr>
        <w:footnoteRef/>
      </w:r>
      <w:r>
        <w:rPr>
          <w:rFonts w:hint="cs"/>
          <w:rtl/>
        </w:rPr>
        <w:t xml:space="preserve"> </w:t>
      </w:r>
      <w:r>
        <w:rPr>
          <w:rFonts w:ascii="Simplified Arabic" w:hAnsi="Simplified Arabic"/>
          <w:color w:val="222222"/>
          <w:sz w:val="20"/>
          <w:rtl/>
        </w:rPr>
        <w:t>الأمم المتحدة</w:t>
      </w:r>
      <w:r w:rsidRPr="00FE2D07">
        <w:rPr>
          <w:rFonts w:ascii="Simplified Arabic" w:hAnsi="Simplified Arabic"/>
          <w:color w:val="222222"/>
          <w:sz w:val="20"/>
          <w:rtl/>
        </w:rPr>
        <w:t xml:space="preserve">، </w:t>
      </w:r>
      <w:r w:rsidRPr="001276D2">
        <w:rPr>
          <w:rFonts w:ascii="Simplified Arabic" w:hAnsi="Simplified Arabic"/>
          <w:i/>
          <w:iCs/>
          <w:color w:val="222222"/>
          <w:sz w:val="20"/>
          <w:rtl/>
        </w:rPr>
        <w:t>مجموعة المعاهدات</w:t>
      </w:r>
      <w:r w:rsidRPr="00FE2D07">
        <w:rPr>
          <w:rFonts w:ascii="Simplified Arabic" w:hAnsi="Simplified Arabic"/>
          <w:color w:val="222222"/>
          <w:sz w:val="20"/>
          <w:rtl/>
        </w:rPr>
        <w:t>، رقم التسجيل</w:t>
      </w:r>
      <w:r>
        <w:rPr>
          <w:rFonts w:ascii="Simplified Arabic" w:hAnsi="Simplified Arabic" w:hint="cs"/>
          <w:color w:val="222222"/>
          <w:sz w:val="20"/>
          <w:rtl/>
        </w:rPr>
        <w:t xml:space="preserve"> </w:t>
      </w:r>
      <w:r w:rsidRPr="00FE2D07">
        <w:rPr>
          <w:rFonts w:cs="Times New Roman"/>
          <w:color w:val="222222"/>
          <w:sz w:val="20"/>
        </w:rPr>
        <w:t>I-54113</w:t>
      </w:r>
      <w:r>
        <w:rPr>
          <w:rFonts w:cs="Times New Roman" w:hint="cs"/>
          <w:color w:val="222222"/>
          <w:sz w:val="20"/>
          <w:rtl/>
        </w:rPr>
        <w:t>.</w:t>
      </w:r>
    </w:p>
  </w:footnote>
  <w:footnote w:id="3">
    <w:p w:rsidR="00E40B92" w:rsidRPr="00EA475C" w:rsidRDefault="00E40B92" w:rsidP="00156F8E">
      <w:pPr>
        <w:pStyle w:val="FootnoteText"/>
        <w:keepLines w:val="0"/>
        <w:bidi/>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156F8E">
        <w:rPr>
          <w:rFonts w:ascii="Simplified Arabic" w:hAnsi="Simplified Arabic"/>
          <w:sz w:val="20"/>
          <w:rtl/>
        </w:rPr>
        <w:t>المقرر 7/11.</w:t>
      </w:r>
    </w:p>
  </w:footnote>
  <w:footnote w:id="4">
    <w:p w:rsidR="00E40B92" w:rsidRPr="00FE2D07" w:rsidRDefault="00E40B92" w:rsidP="00CE7FA4">
      <w:pPr>
        <w:pStyle w:val="FootnoteText"/>
        <w:keepLines w:val="0"/>
        <w:bidi/>
        <w:rPr>
          <w:rFonts w:ascii="Simplified Arabic" w:hAnsi="Simplified Arabic"/>
          <w:sz w:val="20"/>
          <w:rtl/>
        </w:rPr>
      </w:pPr>
      <w:r>
        <w:rPr>
          <w:rStyle w:val="FootnoteReference"/>
        </w:rPr>
        <w:footnoteRef/>
      </w:r>
      <w:r>
        <w:rPr>
          <w:rFonts w:hint="cs"/>
          <w:rtl/>
        </w:rPr>
        <w:t xml:space="preserve"> </w:t>
      </w:r>
      <w:r w:rsidR="00026EC3">
        <w:rPr>
          <w:rFonts w:ascii="Simplified Arabic" w:hAnsi="Simplified Arabic"/>
          <w:color w:val="222222"/>
          <w:sz w:val="20"/>
          <w:rtl/>
        </w:rPr>
        <w:t>أنشئ</w:t>
      </w:r>
      <w:r w:rsidRPr="00FE2D07">
        <w:rPr>
          <w:rFonts w:ascii="Simplified Arabic" w:hAnsi="Simplified Arabic"/>
          <w:color w:val="222222"/>
          <w:sz w:val="20"/>
          <w:rtl/>
        </w:rPr>
        <w:t xml:space="preserve"> بموجب الفقرة 135 من المقرر </w:t>
      </w:r>
      <w:r w:rsidRPr="00C103B2">
        <w:rPr>
          <w:kern w:val="18"/>
          <w:szCs w:val="18"/>
        </w:rPr>
        <w:t>1/CP.21</w:t>
      </w:r>
      <w:r>
        <w:rPr>
          <w:rFonts w:ascii="Simplified Arabic" w:hAnsi="Simplified Arabic" w:hint="cs"/>
          <w:color w:val="222222"/>
          <w:sz w:val="20"/>
          <w:rtl/>
        </w:rPr>
        <w:t xml:space="preserve"> </w:t>
      </w:r>
      <w:r w:rsidRPr="00FE2D07">
        <w:rPr>
          <w:rFonts w:ascii="Simplified Arabic" w:hAnsi="Simplified Arabic"/>
          <w:color w:val="222222"/>
          <w:sz w:val="20"/>
          <w:rtl/>
        </w:rPr>
        <w:t>لمؤتمر الأطراف في اتفاقية الأمم المتحدة الإطارية بشأن تغير المناخ (انظر</w:t>
      </w:r>
      <w:r w:rsidRPr="00FE2D07">
        <w:rPr>
          <w:rFonts w:ascii="Simplified Arabic" w:hAnsi="Simplified Arabic"/>
          <w:color w:val="222222"/>
          <w:sz w:val="20"/>
        </w:rPr>
        <w:t xml:space="preserve"> </w:t>
      </w:r>
      <w:r w:rsidRPr="00156F8E">
        <w:rPr>
          <w:rFonts w:cs="Times New Roman"/>
          <w:color w:val="222222"/>
        </w:rPr>
        <w:t>FCCC/CP/2015/10/Add.1</w:t>
      </w:r>
      <w:r w:rsidRPr="00EE6999">
        <w:rPr>
          <w:rFonts w:cs="Times New Roman"/>
          <w:color w:val="222222"/>
          <w:sz w:val="20"/>
        </w:rPr>
        <w:t>.</w:t>
      </w:r>
      <w:r>
        <w:rPr>
          <w:rFonts w:ascii="Simplified Arabic" w:hAnsi="Simplified Arabic" w:hint="cs"/>
          <w:color w:val="222222"/>
          <w:sz w:val="20"/>
          <w:rtl/>
        </w:rPr>
        <w:t>).</w:t>
      </w:r>
    </w:p>
  </w:footnote>
  <w:footnote w:id="5">
    <w:p w:rsidR="00E40B92" w:rsidRPr="00EE6999" w:rsidRDefault="00E40B92" w:rsidP="00156F8E">
      <w:pPr>
        <w:pStyle w:val="FootnoteText"/>
        <w:keepLines w:val="0"/>
        <w:bidi/>
        <w:rPr>
          <w:rtl/>
        </w:rPr>
      </w:pPr>
      <w:r>
        <w:rPr>
          <w:rStyle w:val="FootnoteReference"/>
        </w:rPr>
        <w:footnoteRef/>
      </w:r>
      <w:r>
        <w:rPr>
          <w:rFonts w:hint="cs"/>
          <w:rtl/>
        </w:rPr>
        <w:t xml:space="preserve"> </w:t>
      </w:r>
      <w:proofErr w:type="gramStart"/>
      <w:r w:rsidRPr="00156F8E">
        <w:rPr>
          <w:rFonts w:eastAsia="Times New Roman" w:cs="Times New Roman"/>
          <w:color w:val="auto"/>
          <w:kern w:val="18"/>
          <w:bdr w:val="none" w:sz="0" w:space="0" w:color="auto"/>
          <w:lang w:val="en-GB" w:eastAsia="en-US"/>
        </w:rPr>
        <w:t>CBD/COP/14/INF/22.</w:t>
      </w:r>
      <w:proofErr w:type="gramEnd"/>
    </w:p>
  </w:footnote>
  <w:footnote w:id="6">
    <w:p w:rsidR="00E40B92" w:rsidRPr="00B002E8" w:rsidRDefault="00E40B92" w:rsidP="00B002E8">
      <w:pPr>
        <w:pStyle w:val="FootnoteText"/>
        <w:keepLines w:val="0"/>
        <w:bidi/>
        <w:rPr>
          <w:rFonts w:ascii="Simplified Arabic" w:hAnsi="Simplified Arabic"/>
          <w:sz w:val="20"/>
          <w:rtl/>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Pr>
          <w:rFonts w:ascii="Simplified Arabic" w:hAnsi="Simplified Arabic" w:hint="cs"/>
          <w:sz w:val="20"/>
          <w:rtl/>
        </w:rPr>
        <w:t xml:space="preserve">الأمم المتحدة، </w:t>
      </w:r>
      <w:r w:rsidRPr="00B002E8">
        <w:rPr>
          <w:rFonts w:ascii="Simplified Arabic" w:hAnsi="Simplified Arabic"/>
          <w:i/>
          <w:iCs/>
          <w:sz w:val="20"/>
          <w:rtl/>
        </w:rPr>
        <w:t xml:space="preserve">مجموعة </w:t>
      </w:r>
      <w:r>
        <w:rPr>
          <w:rFonts w:ascii="Simplified Arabic" w:hAnsi="Simplified Arabic" w:hint="cs"/>
          <w:i/>
          <w:iCs/>
          <w:sz w:val="20"/>
          <w:rtl/>
        </w:rPr>
        <w:t>ال</w:t>
      </w:r>
      <w:r w:rsidRPr="00B002E8">
        <w:rPr>
          <w:rFonts w:ascii="Simplified Arabic" w:hAnsi="Simplified Arabic"/>
          <w:i/>
          <w:iCs/>
          <w:sz w:val="20"/>
          <w:rtl/>
        </w:rPr>
        <w:t>معاهدات</w:t>
      </w:r>
      <w:r w:rsidRPr="00B002E8">
        <w:rPr>
          <w:rFonts w:ascii="Simplified Arabic" w:hAnsi="Simplified Arabic"/>
          <w:sz w:val="20"/>
          <w:rtl/>
        </w:rPr>
        <w:t xml:space="preserve">، رقم التسجيل </w:t>
      </w:r>
      <w:r w:rsidRPr="00B002E8">
        <w:rPr>
          <w:rFonts w:ascii="Simplified Arabic" w:hAnsi="Simplified Arabic"/>
          <w:sz w:val="20"/>
          <w:lang w:val="en-GB"/>
        </w:rPr>
        <w:t>I-54113</w:t>
      </w:r>
      <w:r w:rsidRPr="00B002E8">
        <w:rPr>
          <w:rFonts w:ascii="Simplified Arabic" w:hAnsi="Simplified Arabic"/>
          <w:sz w:val="20"/>
          <w:rtl/>
        </w:rPr>
        <w:t>.</w:t>
      </w:r>
    </w:p>
  </w:footnote>
  <w:footnote w:id="7">
    <w:p w:rsidR="00E40B92" w:rsidRPr="00B002E8" w:rsidRDefault="00E40B92" w:rsidP="00B002E8">
      <w:pPr>
        <w:pStyle w:val="FootnoteText"/>
        <w:keepLines w:val="0"/>
        <w:bidi/>
        <w:rPr>
          <w:rFonts w:ascii="Simplified Arabic" w:hAnsi="Simplified Arabic"/>
          <w:sz w:val="20"/>
          <w:rtl/>
        </w:rPr>
      </w:pPr>
      <w:r w:rsidRPr="00B002E8">
        <w:rPr>
          <w:rStyle w:val="FootnoteReference"/>
          <w:rFonts w:ascii="Simplified Arabic" w:hAnsi="Simplified Arabic"/>
          <w:sz w:val="20"/>
        </w:rPr>
        <w:footnoteRef/>
      </w:r>
      <w:r w:rsidRPr="00B002E8">
        <w:rPr>
          <w:rFonts w:ascii="Simplified Arabic" w:hAnsi="Simplified Arabic"/>
          <w:sz w:val="20"/>
          <w:rtl/>
        </w:rPr>
        <w:t xml:space="preserve"> انظر قرار الجمعية العامة 70/1 المؤرخ 25 سبتمبر/أيلول 2015.</w:t>
      </w:r>
    </w:p>
  </w:footnote>
  <w:footnote w:id="8">
    <w:p w:rsidR="00E40B92" w:rsidRPr="00B002E8" w:rsidRDefault="00E40B92" w:rsidP="00B002E8">
      <w:pPr>
        <w:pStyle w:val="FootnoteText"/>
        <w:keepLines w:val="0"/>
        <w:bidi/>
        <w:rPr>
          <w:rFonts w:ascii="Simplified Arabic" w:hAnsi="Simplified Arabic"/>
          <w:sz w:val="20"/>
          <w:lang w:val="en-CA"/>
        </w:rPr>
      </w:pPr>
      <w:r w:rsidRPr="00B002E8">
        <w:rPr>
          <w:rStyle w:val="FootnoteReference"/>
          <w:rFonts w:ascii="Simplified Arabic" w:hAnsi="Simplified Arabic"/>
          <w:sz w:val="20"/>
        </w:rPr>
        <w:footnoteRef/>
      </w:r>
      <w:r w:rsidRPr="00B002E8">
        <w:rPr>
          <w:rFonts w:ascii="Simplified Arabic" w:hAnsi="Simplified Arabic"/>
          <w:sz w:val="20"/>
          <w:rtl/>
        </w:rPr>
        <w:t xml:space="preserve"> </w:t>
      </w:r>
      <w:hyperlink r:id="rId1" w:history="1">
        <w:r w:rsidRPr="00E40B92">
          <w:rPr>
            <w:rStyle w:val="Hyperlink"/>
            <w:rFonts w:ascii="Simplified Arabic" w:hAnsi="Simplified Arabic"/>
            <w:color w:val="0000FF"/>
            <w:sz w:val="20"/>
            <w:rtl/>
            <w:lang w:val="en-CA"/>
          </w:rPr>
          <w:t>المقرر 10/2</w:t>
        </w:r>
      </w:hyperlink>
      <w:r w:rsidRPr="00B002E8">
        <w:rPr>
          <w:rFonts w:ascii="Simplified Arabic" w:hAnsi="Simplified Arabic"/>
          <w:sz w:val="20"/>
          <w:rtl/>
          <w:lang w:val="en-CA"/>
        </w:rPr>
        <w:t>.</w:t>
      </w:r>
    </w:p>
  </w:footnote>
  <w:footnote w:id="9">
    <w:p w:rsidR="008D6C94" w:rsidRPr="00B002E8" w:rsidRDefault="008D6C94" w:rsidP="008D6C94">
      <w:pPr>
        <w:pStyle w:val="FootnoteText"/>
        <w:keepLines w:val="0"/>
        <w:bidi/>
        <w:rPr>
          <w:rFonts w:ascii="Simplified Arabic" w:hAnsi="Simplified Arabic"/>
          <w:sz w:val="20"/>
          <w:rtl/>
        </w:rPr>
      </w:pPr>
      <w:r w:rsidRPr="00B002E8">
        <w:rPr>
          <w:rStyle w:val="FootnoteReference"/>
          <w:rFonts w:ascii="Simplified Arabic" w:hAnsi="Simplified Arabic"/>
          <w:sz w:val="20"/>
        </w:rPr>
        <w:footnoteRef/>
      </w:r>
      <w:r w:rsidRPr="00B002E8">
        <w:rPr>
          <w:rFonts w:ascii="Simplified Arabic" w:hAnsi="Simplified Arabic"/>
          <w:sz w:val="20"/>
          <w:rtl/>
        </w:rPr>
        <w:t xml:space="preserve"> قرار الجمعية العامة 69/283، المرفق الثاني</w:t>
      </w:r>
      <w:r w:rsidRPr="00B002E8">
        <w:rPr>
          <w:rFonts w:ascii="Simplified Arabic" w:hAnsi="Simplified Arabic"/>
          <w:sz w:val="20"/>
        </w:rPr>
        <w:t>.</w:t>
      </w:r>
    </w:p>
  </w:footnote>
  <w:footnote w:id="10">
    <w:p w:rsidR="00E40B92" w:rsidRPr="00EE6999" w:rsidRDefault="00E40B92" w:rsidP="004C18C5">
      <w:pPr>
        <w:pStyle w:val="FootnoteText"/>
        <w:keepLines w:val="0"/>
        <w:bidi/>
        <w:rPr>
          <w:rtl/>
        </w:rPr>
      </w:pPr>
      <w:r>
        <w:rPr>
          <w:rStyle w:val="FootnoteReference"/>
        </w:rPr>
        <w:footnoteRef/>
      </w:r>
      <w:r>
        <w:rPr>
          <w:rFonts w:hint="cs"/>
          <w:rtl/>
        </w:rPr>
        <w:t xml:space="preserve"> </w:t>
      </w:r>
      <w:r>
        <w:rPr>
          <w:rFonts w:ascii="Simplified Arabic" w:hAnsi="Simplified Arabic" w:hint="cs"/>
          <w:sz w:val="20"/>
          <w:rtl/>
        </w:rPr>
        <w:t>الهيئة</w:t>
      </w:r>
      <w:r w:rsidRPr="00EE6999">
        <w:rPr>
          <w:rFonts w:ascii="Simplified Arabic" w:hAnsi="Simplified Arabic"/>
          <w:sz w:val="20"/>
          <w:rtl/>
        </w:rPr>
        <w:t xml:space="preserve"> الح</w:t>
      </w:r>
      <w:r>
        <w:rPr>
          <w:rFonts w:ascii="Simplified Arabic" w:hAnsi="Simplified Arabic"/>
          <w:sz w:val="20"/>
          <w:rtl/>
        </w:rPr>
        <w:t>كومي</w:t>
      </w:r>
      <w:r>
        <w:rPr>
          <w:rFonts w:ascii="Simplified Arabic" w:hAnsi="Simplified Arabic" w:hint="cs"/>
          <w:sz w:val="20"/>
          <w:rtl/>
        </w:rPr>
        <w:t>ة</w:t>
      </w:r>
      <w:r>
        <w:rPr>
          <w:rFonts w:ascii="Simplified Arabic" w:hAnsi="Simplified Arabic"/>
          <w:sz w:val="20"/>
          <w:rtl/>
        </w:rPr>
        <w:t xml:space="preserve"> الدولي</w:t>
      </w:r>
      <w:r>
        <w:rPr>
          <w:rFonts w:ascii="Simplified Arabic" w:hAnsi="Simplified Arabic" w:hint="cs"/>
          <w:sz w:val="20"/>
          <w:rtl/>
        </w:rPr>
        <w:t>ة</w:t>
      </w:r>
      <w:r>
        <w:rPr>
          <w:rFonts w:ascii="Simplified Arabic" w:hAnsi="Simplified Arabic"/>
          <w:sz w:val="20"/>
          <w:rtl/>
        </w:rPr>
        <w:t xml:space="preserve"> المعني</w:t>
      </w:r>
      <w:r>
        <w:rPr>
          <w:rFonts w:ascii="Simplified Arabic" w:hAnsi="Simplified Arabic" w:hint="cs"/>
          <w:sz w:val="20"/>
          <w:rtl/>
        </w:rPr>
        <w:t>ة</w:t>
      </w:r>
      <w:r>
        <w:rPr>
          <w:rFonts w:ascii="Simplified Arabic" w:hAnsi="Simplified Arabic"/>
          <w:sz w:val="20"/>
          <w:rtl/>
        </w:rPr>
        <w:t xml:space="preserve"> بتغير المناخ</w:t>
      </w:r>
      <w:r w:rsidRPr="00EE6999">
        <w:rPr>
          <w:rFonts w:ascii="Simplified Arabic" w:hAnsi="Simplified Arabic"/>
          <w:sz w:val="20"/>
          <w:rtl/>
        </w:rPr>
        <w:t>، 2018. متاح على</w:t>
      </w:r>
      <w:r>
        <w:rPr>
          <w:rFonts w:ascii="Simplified Arabic" w:hAnsi="Simplified Arabic" w:hint="cs"/>
          <w:sz w:val="20"/>
          <w:rtl/>
        </w:rPr>
        <w:t xml:space="preserve"> الموقع</w:t>
      </w:r>
      <w:r>
        <w:rPr>
          <w:rFonts w:ascii="Simplified Arabic" w:hAnsi="Simplified Arabic" w:hint="cs"/>
          <w:sz w:val="20"/>
          <w:rtl/>
          <w:lang w:bidi="ar-EG"/>
        </w:rPr>
        <w:t xml:space="preserve"> </w:t>
      </w:r>
      <w:hyperlink r:id="rId2" w:history="1">
        <w:r w:rsidRPr="004C18C5">
          <w:rPr>
            <w:rStyle w:val="Hyperlink"/>
            <w:color w:val="0000FF"/>
          </w:rPr>
          <w:t>http://www.ipcc.ch/report/sr15/</w:t>
        </w:r>
      </w:hyperlink>
      <w:r>
        <w:rPr>
          <w:rFonts w:hint="cs"/>
          <w:sz w:val="20"/>
          <w:rtl/>
        </w:rPr>
        <w:t>.</w:t>
      </w:r>
    </w:p>
  </w:footnote>
  <w:footnote w:id="11">
    <w:p w:rsidR="00E40B92" w:rsidRPr="00EA475C" w:rsidRDefault="00E40B92" w:rsidP="00C6215F">
      <w:pPr>
        <w:pStyle w:val="FootnoteText"/>
        <w:keepLines w:val="0"/>
        <w:bidi/>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proofErr w:type="gramStart"/>
      <w:r w:rsidRPr="00C6215F">
        <w:rPr>
          <w:rFonts w:cs="Times New Roman"/>
          <w:lang w:val="en-GB"/>
        </w:rPr>
        <w:t>CBD/SBSTTA/22/INF/1</w:t>
      </w:r>
      <w:r w:rsidRPr="00C6215F">
        <w:rPr>
          <w:rFonts w:ascii="Simplified Arabic" w:hAnsi="Simplified Arabic"/>
          <w:rtl/>
        </w:rPr>
        <w:t>.</w:t>
      </w:r>
      <w:proofErr w:type="gramEnd"/>
    </w:p>
  </w:footnote>
  <w:footnote w:id="12">
    <w:p w:rsidR="00E40B92" w:rsidRPr="00CE00DC" w:rsidRDefault="00E40B92" w:rsidP="00055F07">
      <w:pPr>
        <w:pStyle w:val="FootnoteText"/>
        <w:keepLines w:val="0"/>
        <w:bidi/>
      </w:pPr>
      <w:r w:rsidRPr="00CE00DC">
        <w:rPr>
          <w:rStyle w:val="FootnoteReference"/>
        </w:rPr>
        <w:footnoteRef/>
      </w:r>
      <w:r w:rsidRPr="00CE00DC">
        <w:rPr>
          <w:rtl/>
        </w:rPr>
        <w:t xml:space="preserve"> مستمدة من سلسة </w:t>
      </w:r>
      <w:r w:rsidRPr="00CE00DC">
        <w:rPr>
          <w:rFonts w:hint="cs"/>
          <w:rtl/>
        </w:rPr>
        <w:t xml:space="preserve">المنشورات </w:t>
      </w:r>
      <w:r w:rsidRPr="00CE00DC">
        <w:rPr>
          <w:rtl/>
        </w:rPr>
        <w:t xml:space="preserve">التقنية </w:t>
      </w:r>
      <w:r w:rsidRPr="00CE00DC">
        <w:rPr>
          <w:rFonts w:hint="cs"/>
          <w:rtl/>
        </w:rPr>
        <w:t xml:space="preserve">رقم 41 </w:t>
      </w:r>
      <w:r w:rsidRPr="00CE00DC">
        <w:rPr>
          <w:rtl/>
        </w:rPr>
        <w:t>لاتفاقية التنوع البيولوجي</w:t>
      </w:r>
      <w:r w:rsidRPr="00CE00DC">
        <w:rPr>
          <w:snapToGrid w:val="0"/>
          <w:kern w:val="18"/>
        </w:rPr>
        <w:t>2009</w:t>
      </w:r>
      <w:r w:rsidR="00055F07">
        <w:rPr>
          <w:snapToGrid w:val="0"/>
          <w:kern w:val="18"/>
        </w:rPr>
        <w:t xml:space="preserve"> </w:t>
      </w:r>
      <w:r w:rsidR="00055F07">
        <w:rPr>
          <w:rFonts w:cs="Times New Roman" w:hint="cs"/>
          <w:snapToGrid w:val="0"/>
          <w:kern w:val="18"/>
          <w:szCs w:val="18"/>
          <w:rtl/>
          <w:lang w:bidi="ar-EG"/>
        </w:rPr>
        <w:t>،</w:t>
      </w:r>
      <w:r w:rsidRPr="00CE00DC">
        <w:rPr>
          <w:rtl/>
        </w:rPr>
        <w:t>. الربط بين التنوع البيولوجي و</w:t>
      </w:r>
      <w:r w:rsidR="00055F07">
        <w:rPr>
          <w:rFonts w:hint="cs"/>
          <w:rtl/>
        </w:rPr>
        <w:t>ال</w:t>
      </w:r>
      <w:r w:rsidRPr="00CE00DC">
        <w:rPr>
          <w:rtl/>
        </w:rPr>
        <w:t>تخفيف</w:t>
      </w:r>
      <w:r w:rsidR="00055F07">
        <w:rPr>
          <w:rFonts w:hint="cs"/>
          <w:rtl/>
        </w:rPr>
        <w:t xml:space="preserve"> من</w:t>
      </w:r>
      <w:r w:rsidRPr="00CE00DC">
        <w:rPr>
          <w:rtl/>
        </w:rPr>
        <w:t xml:space="preserve"> </w:t>
      </w:r>
      <w:r w:rsidRPr="00CE00DC">
        <w:rPr>
          <w:rFonts w:hint="cs"/>
          <w:rtl/>
        </w:rPr>
        <w:t>آثار</w:t>
      </w:r>
      <w:r w:rsidRPr="00CE00DC">
        <w:rPr>
          <w:rtl/>
        </w:rPr>
        <w:t xml:space="preserve"> تغير المناخ والتكيف معه: تقرير فريق الخبراء التقني المخصص الثاني بشأن التنوع البيولوجي وتغير المناخ.</w:t>
      </w:r>
    </w:p>
  </w:footnote>
  <w:footnote w:id="13">
    <w:p w:rsidR="00E40B92" w:rsidRPr="00CE00DC" w:rsidRDefault="00E40B92" w:rsidP="00055F07">
      <w:pPr>
        <w:pStyle w:val="FootnoteText"/>
        <w:keepLines w:val="0"/>
        <w:bidi/>
      </w:pPr>
      <w:r w:rsidRPr="00CE00DC">
        <w:rPr>
          <w:rStyle w:val="FootnoteReference"/>
        </w:rPr>
        <w:footnoteRef/>
      </w:r>
      <w:r w:rsidRPr="00CE00DC">
        <w:rPr>
          <w:rtl/>
        </w:rPr>
        <w:t xml:space="preserve"> </w:t>
      </w:r>
      <w:proofErr w:type="spellStart"/>
      <w:proofErr w:type="gramStart"/>
      <w:r w:rsidRPr="00CE00DC">
        <w:rPr>
          <w:snapToGrid w:val="0"/>
          <w:kern w:val="18"/>
        </w:rPr>
        <w:t>Estrella</w:t>
      </w:r>
      <w:proofErr w:type="spellEnd"/>
      <w:r w:rsidRPr="00CE00DC">
        <w:rPr>
          <w:snapToGrid w:val="0"/>
          <w:kern w:val="18"/>
        </w:rPr>
        <w:t xml:space="preserve">, M. and N. </w:t>
      </w:r>
      <w:proofErr w:type="spellStart"/>
      <w:r w:rsidRPr="00CE00DC">
        <w:rPr>
          <w:snapToGrid w:val="0"/>
          <w:kern w:val="18"/>
        </w:rPr>
        <w:t>Saalismaa</w:t>
      </w:r>
      <w:proofErr w:type="spellEnd"/>
      <w:r w:rsidRPr="00CE00DC">
        <w:rPr>
          <w:snapToGrid w:val="0"/>
          <w:kern w:val="18"/>
        </w:rPr>
        <w:t>.</w:t>
      </w:r>
      <w:proofErr w:type="gramEnd"/>
      <w:r w:rsidRPr="00CE00DC">
        <w:rPr>
          <w:snapToGrid w:val="0"/>
          <w:kern w:val="18"/>
        </w:rPr>
        <w:t xml:space="preserve"> 2013</w:t>
      </w:r>
      <w:r w:rsidRPr="00CE00DC">
        <w:rPr>
          <w:rtl/>
        </w:rPr>
        <w:t xml:space="preserve">. الحد من مخاطر الكوارث القائم على النظم الإيكولوجية: نظرة عامة، و </w:t>
      </w:r>
      <w:r w:rsidRPr="00CE00DC">
        <w:rPr>
          <w:snapToGrid w:val="0"/>
          <w:kern w:val="18"/>
        </w:rPr>
        <w:t xml:space="preserve">In: </w:t>
      </w:r>
      <w:proofErr w:type="spellStart"/>
      <w:r w:rsidRPr="00CE00DC">
        <w:rPr>
          <w:snapToGrid w:val="0"/>
          <w:kern w:val="18"/>
        </w:rPr>
        <w:t>Renaud</w:t>
      </w:r>
      <w:proofErr w:type="spellEnd"/>
      <w:r w:rsidRPr="00CE00DC">
        <w:rPr>
          <w:snapToGrid w:val="0"/>
          <w:kern w:val="18"/>
        </w:rPr>
        <w:t xml:space="preserve">, F., </w:t>
      </w:r>
      <w:proofErr w:type="spellStart"/>
      <w:r w:rsidRPr="00CE00DC">
        <w:rPr>
          <w:snapToGrid w:val="0"/>
          <w:kern w:val="18"/>
        </w:rPr>
        <w:t>Sudmeier-Rieux</w:t>
      </w:r>
      <w:proofErr w:type="spellEnd"/>
      <w:r w:rsidRPr="00CE00DC">
        <w:rPr>
          <w:snapToGrid w:val="0"/>
          <w:kern w:val="18"/>
        </w:rPr>
        <w:t xml:space="preserve">, K. and M. </w:t>
      </w:r>
      <w:proofErr w:type="spellStart"/>
      <w:r w:rsidRPr="00CE00DC">
        <w:rPr>
          <w:snapToGrid w:val="0"/>
          <w:kern w:val="18"/>
        </w:rPr>
        <w:t>Estrella</w:t>
      </w:r>
      <w:proofErr w:type="spellEnd"/>
      <w:r w:rsidRPr="00CE00DC">
        <w:rPr>
          <w:snapToGrid w:val="0"/>
          <w:kern w:val="18"/>
        </w:rPr>
        <w:t xml:space="preserve"> (eds.</w:t>
      </w:r>
      <w:proofErr w:type="gramStart"/>
      <w:r w:rsidRPr="00CE00DC">
        <w:rPr>
          <w:snapToGrid w:val="0"/>
          <w:kern w:val="18"/>
        </w:rPr>
        <w:t>)</w:t>
      </w:r>
      <w:r w:rsidRPr="00CE00DC">
        <w:rPr>
          <w:rtl/>
        </w:rPr>
        <w:t>،</w:t>
      </w:r>
      <w:proofErr w:type="gramEnd"/>
      <w:r w:rsidRPr="00CE00DC">
        <w:rPr>
          <w:rtl/>
        </w:rPr>
        <w:t xml:space="preserve"> </w:t>
      </w:r>
      <w:r w:rsidRPr="00CE00DC">
        <w:rPr>
          <w:i/>
          <w:iCs/>
          <w:rtl/>
        </w:rPr>
        <w:t>دور إدارة النظم الإيكولوجية في الحد من مخاطر الكوارث</w:t>
      </w:r>
      <w:r w:rsidRPr="00CE00DC">
        <w:rPr>
          <w:rtl/>
        </w:rPr>
        <w:t>. طوكيو: مطبعة جامعة الأمم المتحدة.</w:t>
      </w:r>
    </w:p>
  </w:footnote>
  <w:footnote w:id="14">
    <w:p w:rsidR="00E40B92" w:rsidRPr="00CE00DC" w:rsidRDefault="00E40B92" w:rsidP="00CE00DC">
      <w:pPr>
        <w:pStyle w:val="FootnoteText"/>
        <w:keepLines w:val="0"/>
        <w:bidi/>
        <w:rPr>
          <w:rtl/>
          <w:lang w:val="en-GB"/>
        </w:rPr>
      </w:pPr>
      <w:r w:rsidRPr="00CE00DC">
        <w:rPr>
          <w:rStyle w:val="FootnoteReference"/>
        </w:rPr>
        <w:footnoteRef/>
      </w:r>
      <w:r w:rsidRPr="00CE00DC">
        <w:rPr>
          <w:rtl/>
        </w:rPr>
        <w:t xml:space="preserve"> </w:t>
      </w:r>
      <w:proofErr w:type="gramStart"/>
      <w:r w:rsidRPr="00CE00DC">
        <w:rPr>
          <w:lang w:val="en-GB"/>
        </w:rPr>
        <w:t>CBD/SBSTTA/22/INF/1</w:t>
      </w:r>
      <w:r w:rsidRPr="00CE00DC">
        <w:rPr>
          <w:rFonts w:hint="cs"/>
          <w:rtl/>
          <w:lang w:val="en-GB"/>
        </w:rPr>
        <w:t>.</w:t>
      </w:r>
      <w:proofErr w:type="gramEnd"/>
    </w:p>
  </w:footnote>
  <w:footnote w:id="15">
    <w:p w:rsidR="00E40B92" w:rsidRPr="00CE00DC" w:rsidRDefault="00E40B92" w:rsidP="00CE00DC">
      <w:pPr>
        <w:pStyle w:val="FootnoteText"/>
        <w:keepLines w:val="0"/>
        <w:bidi/>
      </w:pPr>
      <w:r w:rsidRPr="00CE00DC">
        <w:rPr>
          <w:rStyle w:val="FootnoteReference"/>
        </w:rPr>
        <w:footnoteRef/>
      </w:r>
      <w:r w:rsidRPr="00CE00DC">
        <w:rPr>
          <w:rtl/>
        </w:rPr>
        <w:t xml:space="preserve"> </w:t>
      </w:r>
      <w:r w:rsidRPr="00CE00DC">
        <w:rPr>
          <w:i/>
          <w:iCs/>
          <w:rtl/>
        </w:rPr>
        <w:t>تقرير توليفي عن تجارب النُهج القائمة على النظم الإيكولوجية بشأن التكيف مع تغير المناخ والحد من مخاطر الكوارث</w:t>
      </w:r>
      <w:r w:rsidRPr="00CE00DC">
        <w:rPr>
          <w:rtl/>
        </w:rPr>
        <w:t xml:space="preserve"> (</w:t>
      </w:r>
      <w:hyperlink r:id="rId3" w:history="1">
        <w:r w:rsidRPr="00055F07">
          <w:rPr>
            <w:rStyle w:val="Hyperlink"/>
            <w:snapToGrid w:val="0"/>
            <w:color w:val="0000FF"/>
            <w:kern w:val="18"/>
          </w:rPr>
          <w:t>https://www.cbd.int/doc/publications/cbd-ts-85-en.pdf</w:t>
        </w:r>
      </w:hyperlink>
      <w:r w:rsidRPr="00CE00DC">
        <w:rPr>
          <w:rtl/>
        </w:rPr>
        <w:t>).</w:t>
      </w:r>
    </w:p>
  </w:footnote>
  <w:footnote w:id="16">
    <w:p w:rsidR="00E40B92" w:rsidRPr="00EA475C" w:rsidRDefault="00E40B92" w:rsidP="004E6237">
      <w:pPr>
        <w:pStyle w:val="FootnoteText"/>
        <w:keepLines w:val="0"/>
        <w:bidi/>
        <w:rPr>
          <w:rFonts w:ascii="Simplified Arabic" w:hAnsi="Simplified Arabic"/>
          <w:sz w:val="22"/>
          <w:rtl/>
          <w:lang w:val="en-GB"/>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EA475C">
        <w:rPr>
          <w:rFonts w:ascii="Simplified Arabic" w:hAnsi="Simplified Arabic"/>
          <w:i/>
          <w:iCs/>
          <w:sz w:val="22"/>
          <w:rtl/>
        </w:rPr>
        <w:t>المصدر</w:t>
      </w:r>
      <w:r w:rsidRPr="00EA475C">
        <w:rPr>
          <w:rFonts w:ascii="Simplified Arabic" w:hAnsi="Simplified Arabic"/>
          <w:sz w:val="22"/>
          <w:rtl/>
        </w:rPr>
        <w:t xml:space="preserve">: قاعدة البيانات </w:t>
      </w:r>
      <w:r w:rsidRPr="00B32F28">
        <w:rPr>
          <w:rFonts w:cs="Times New Roman"/>
          <w:snapToGrid w:val="0"/>
          <w:kern w:val="18"/>
        </w:rPr>
        <w:t>PANORAMA</w:t>
      </w:r>
      <w:r w:rsidRPr="00EA475C">
        <w:rPr>
          <w:rFonts w:ascii="Simplified Arabic" w:hAnsi="Simplified Arabic"/>
          <w:rtl/>
          <w:lang w:val="en-GB"/>
        </w:rPr>
        <w:t xml:space="preserve"> </w:t>
      </w:r>
      <w:r w:rsidRPr="00EA475C">
        <w:rPr>
          <w:rFonts w:ascii="Simplified Arabic" w:hAnsi="Simplified Arabic"/>
          <w:sz w:val="22"/>
          <w:rtl/>
          <w:lang w:val="en-GB"/>
        </w:rPr>
        <w:t xml:space="preserve">على الرابط: </w:t>
      </w:r>
      <w:r w:rsidR="00BD15E3" w:rsidRPr="00055F07">
        <w:rPr>
          <w:rStyle w:val="Hyperlink"/>
          <w:rFonts w:cs="Times New Roman"/>
          <w:color w:val="0000FF"/>
        </w:rPr>
        <w:fldChar w:fldCharType="begin"/>
      </w:r>
      <w:r w:rsidRPr="00055F07">
        <w:rPr>
          <w:rStyle w:val="Hyperlink"/>
          <w:rFonts w:cs="Times New Roman"/>
          <w:color w:val="0000FF"/>
        </w:rPr>
        <w:instrText xml:space="preserve"> HYPERLINK "https://panorama.solutions/en/portal/ecosystem-based-adaptation" </w:instrText>
      </w:r>
      <w:r w:rsidR="00BD15E3" w:rsidRPr="00055F07">
        <w:rPr>
          <w:rStyle w:val="Hyperlink"/>
          <w:rFonts w:cs="Times New Roman"/>
          <w:color w:val="0000FF"/>
        </w:rPr>
        <w:fldChar w:fldCharType="separate"/>
      </w:r>
      <w:r w:rsidRPr="00055F07">
        <w:rPr>
          <w:rStyle w:val="Hyperlink"/>
          <w:rFonts w:cs="Times New Roman"/>
          <w:color w:val="0000FF"/>
        </w:rPr>
        <w:t>https://panorama.solutions/en/portal/ecosystem-based-adaptation</w:t>
      </w:r>
      <w:r w:rsidR="00BD15E3" w:rsidRPr="00055F07">
        <w:rPr>
          <w:rStyle w:val="Hyperlink"/>
          <w:rFonts w:cs="Times New Roman"/>
          <w:color w:val="0000FF"/>
        </w:rPr>
        <w:fldChar w:fldCharType="end"/>
      </w:r>
      <w:r w:rsidRPr="00EA475C">
        <w:rPr>
          <w:rFonts w:ascii="Simplified Arabic" w:hAnsi="Simplified Arabic"/>
          <w:sz w:val="22"/>
          <w:rtl/>
          <w:lang w:val="en-GB"/>
        </w:rPr>
        <w:t>.</w:t>
      </w:r>
    </w:p>
  </w:footnote>
  <w:footnote w:id="17">
    <w:p w:rsidR="00E40B92" w:rsidRPr="00CE00DC" w:rsidRDefault="00E40B92" w:rsidP="00CE00DC">
      <w:pPr>
        <w:pStyle w:val="FootnoteText"/>
        <w:keepLines w:val="0"/>
        <w:bidi/>
        <w:rPr>
          <w:rtl/>
          <w:lang w:bidi="ar-EG"/>
        </w:rPr>
      </w:pPr>
      <w:r w:rsidRPr="00CE00DC">
        <w:rPr>
          <w:rStyle w:val="FootnoteReference"/>
        </w:rPr>
        <w:footnoteRef/>
      </w:r>
      <w:r w:rsidRPr="00CE00DC">
        <w:rPr>
          <w:rtl/>
        </w:rPr>
        <w:t xml:space="preserve"> بما في ذلك "إرشادات بشأن تحسين الآثار الإيجابية والحد من الآثار السلبية لأنشطة التكيف مع تغير المناخ على التنوع البيولوجي" (</w:t>
      </w:r>
      <w:r w:rsidRPr="00CE00DC">
        <w:rPr>
          <w:snapToGrid w:val="0"/>
          <w:kern w:val="18"/>
        </w:rPr>
        <w:t>UNEP/CBD/SBSTTA/20/INF/1</w:t>
      </w:r>
      <w:r w:rsidRPr="00CE00DC">
        <w:rPr>
          <w:rtl/>
        </w:rPr>
        <w:t>).</w:t>
      </w:r>
    </w:p>
  </w:footnote>
  <w:footnote w:id="18">
    <w:p w:rsidR="00E40B92" w:rsidRPr="00CE00DC" w:rsidRDefault="00E40B92" w:rsidP="00CE00DC">
      <w:pPr>
        <w:pStyle w:val="FootnoteText"/>
        <w:keepLines w:val="0"/>
        <w:bidi/>
      </w:pPr>
      <w:r w:rsidRPr="00CE00DC">
        <w:rPr>
          <w:rStyle w:val="FootnoteReference"/>
        </w:rPr>
        <w:footnoteRef/>
      </w:r>
      <w:r w:rsidRPr="00CE00DC">
        <w:rPr>
          <w:rtl/>
        </w:rPr>
        <w:t xml:space="preserve"> </w:t>
      </w:r>
      <w:r w:rsidRPr="00CE00DC">
        <w:rPr>
          <w:rtl/>
        </w:rPr>
        <w:t xml:space="preserve">انظر استعادة النظم الإيكولوجية: خطة عمل </w:t>
      </w:r>
      <w:r w:rsidRPr="00CE00DC">
        <w:rPr>
          <w:rtl/>
        </w:rPr>
        <w:t>قصيرة الأجل (</w:t>
      </w:r>
      <w:r w:rsidR="00BD15E3" w:rsidRPr="00DD7895">
        <w:rPr>
          <w:rFonts w:ascii="Simplified Arabic" w:hAnsi="Simplified Arabic"/>
          <w:color w:val="0000FF"/>
        </w:rPr>
        <w:fldChar w:fldCharType="begin"/>
      </w:r>
      <w:r w:rsidRPr="00DD7895">
        <w:rPr>
          <w:rFonts w:ascii="Simplified Arabic" w:hAnsi="Simplified Arabic"/>
          <w:color w:val="0000FF"/>
        </w:rPr>
        <w:instrText>HYPERLINK "https://www.cbd.int/decisions/cop/?m=cop-13"</w:instrText>
      </w:r>
      <w:r w:rsidR="00BD15E3" w:rsidRPr="00DD7895">
        <w:rPr>
          <w:rFonts w:ascii="Simplified Arabic" w:hAnsi="Simplified Arabic"/>
          <w:color w:val="0000FF"/>
        </w:rPr>
        <w:fldChar w:fldCharType="separate"/>
      </w:r>
      <w:r w:rsidRPr="00DD7895">
        <w:rPr>
          <w:rStyle w:val="Hyperlink"/>
          <w:rFonts w:ascii="Simplified Arabic" w:hAnsi="Simplified Arabic"/>
          <w:color w:val="0000FF"/>
          <w:rtl/>
        </w:rPr>
        <w:t>المقرر 13/5</w:t>
      </w:r>
      <w:r w:rsidR="00BD15E3" w:rsidRPr="00DD7895">
        <w:rPr>
          <w:rFonts w:ascii="Simplified Arabic" w:hAnsi="Simplified Arabic"/>
          <w:color w:val="0000FF"/>
        </w:rPr>
        <w:fldChar w:fldCharType="end"/>
      </w:r>
      <w:r w:rsidRPr="00CE00DC">
        <w:rPr>
          <w:rtl/>
        </w:rPr>
        <w:t xml:space="preserve">)؛ </w:t>
      </w:r>
      <w:hyperlink r:id="rId4" w:history="1">
        <w:r w:rsidRPr="00DD7895">
          <w:rPr>
            <w:rStyle w:val="Hyperlink"/>
            <w:color w:val="0000FF"/>
            <w:rtl/>
          </w:rPr>
          <w:t>وإعلان الأمم المتحدة بشأن حقوق الشعوب الأصلية</w:t>
        </w:r>
      </w:hyperlink>
      <w:r w:rsidRPr="00CE00DC">
        <w:rPr>
          <w:rtl/>
        </w:rPr>
        <w:t xml:space="preserve">؛ والمبادئ والإرشادات والأدوات الأخرى المعدة بموجب الاتفاقية المتاحة على الرابط: </w:t>
      </w:r>
      <w:hyperlink r:id="rId5" w:history="1">
        <w:r w:rsidRPr="00DD7895">
          <w:rPr>
            <w:rStyle w:val="Hyperlink"/>
            <w:snapToGrid w:val="0"/>
            <w:color w:val="0000FF"/>
            <w:kern w:val="18"/>
          </w:rPr>
          <w:t>https://www.cbd.int/guidelines/</w:t>
        </w:r>
      </w:hyperlink>
      <w:r w:rsidRPr="00CE00DC">
        <w:rPr>
          <w:rtl/>
        </w:rPr>
        <w:t>.</w:t>
      </w:r>
    </w:p>
  </w:footnote>
  <w:footnote w:id="19">
    <w:p w:rsidR="00E40B92" w:rsidRPr="00CE00DC" w:rsidRDefault="00E40B92" w:rsidP="00533525">
      <w:pPr>
        <w:pStyle w:val="FootnoteText"/>
        <w:keepLines w:val="0"/>
        <w:bidi/>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CE00DC">
        <w:rPr>
          <w:rtl/>
        </w:rPr>
        <w:t>استخدام مراحل الإنعاش وإعادة التأهيل والتعمير بعد أي كارثة لتعزيز قدرة الأمم والمجتمعات على الصمود من خلال دمج تدابير الحد من مخاطر الكوارث في عملية استعادة البنية الأساسية المادية والنظم المجتمعية، وفي تنشيط سبل العيش، والاقتصادات والبيئة (</w:t>
      </w:r>
      <w:r w:rsidR="00BD15E3" w:rsidRPr="00DD7895">
        <w:rPr>
          <w:color w:val="0000FF"/>
        </w:rPr>
        <w:fldChar w:fldCharType="begin"/>
      </w:r>
      <w:r w:rsidR="00DD7895">
        <w:rPr>
          <w:color w:val="0000FF"/>
        </w:rPr>
        <w:instrText>HYPERLINK "https://www.unisdr.org/we/inform/terminology"</w:instrText>
      </w:r>
      <w:r w:rsidR="00BD15E3" w:rsidRPr="00DD7895">
        <w:rPr>
          <w:color w:val="0000FF"/>
        </w:rPr>
        <w:fldChar w:fldCharType="separate"/>
      </w:r>
      <w:r w:rsidRPr="00DD7895">
        <w:rPr>
          <w:rStyle w:val="Hyperlink"/>
          <w:color w:val="0000FF"/>
          <w:rtl/>
        </w:rPr>
        <w:t>تعريف استراتيجية الأمم المتحدة الدولية للحد من مخاطر الكوارث لمصطلح "إعادة البناء بشكل أفضل</w:t>
      </w:r>
      <w:r w:rsidR="00BD15E3" w:rsidRPr="00DD7895">
        <w:rPr>
          <w:color w:val="0000FF"/>
        </w:rPr>
        <w:fldChar w:fldCharType="end"/>
      </w:r>
      <w:r w:rsidRPr="00CE00DC">
        <w:rPr>
          <w:rtl/>
        </w:rPr>
        <w:t>"، 2017، كما يوصي فريق الخبراء العامل الحكومي الدولي المفتوح العضوية المعني بالمؤشرات والمصطلحات المتعلقة بالحد من مخاطر الكوارث (</w:t>
      </w:r>
      <w:r w:rsidR="00BD15E3" w:rsidRPr="00DD7895">
        <w:rPr>
          <w:color w:val="0000FF"/>
        </w:rPr>
        <w:fldChar w:fldCharType="begin"/>
      </w:r>
      <w:r w:rsidRPr="00DD7895">
        <w:rPr>
          <w:color w:val="0000FF"/>
        </w:rPr>
        <w:instrText>HYPERLINK "https://undocs.org/ar/A/71/644"</w:instrText>
      </w:r>
      <w:r w:rsidR="00BD15E3" w:rsidRPr="00DD7895">
        <w:rPr>
          <w:color w:val="0000FF"/>
        </w:rPr>
        <w:fldChar w:fldCharType="separate"/>
      </w:r>
      <w:r w:rsidRPr="00DD7895">
        <w:rPr>
          <w:rStyle w:val="Hyperlink"/>
          <w:rFonts w:cstheme="majorBidi"/>
          <w:snapToGrid w:val="0"/>
          <w:color w:val="0000FF"/>
          <w:kern w:val="18"/>
        </w:rPr>
        <w:t>A/71/644</w:t>
      </w:r>
      <w:r w:rsidR="00BD15E3" w:rsidRPr="00DD7895">
        <w:rPr>
          <w:color w:val="0000FF"/>
        </w:rPr>
        <w:fldChar w:fldCharType="end"/>
      </w:r>
      <w:r w:rsidRPr="00CE00DC">
        <w:rPr>
          <w:rFonts w:cs="Times New Roman"/>
          <w:rtl/>
        </w:rPr>
        <w:t xml:space="preserve"> و</w:t>
      </w:r>
      <w:r w:rsidR="00BD15E3" w:rsidRPr="00DD7895">
        <w:rPr>
          <w:color w:val="0000FF"/>
        </w:rPr>
        <w:fldChar w:fldCharType="begin"/>
      </w:r>
      <w:r w:rsidRPr="00DD7895">
        <w:rPr>
          <w:color w:val="0000FF"/>
        </w:rPr>
        <w:instrText>HYPERLINK "https://undocs.org/ar/A/71/644/Corr.1"</w:instrText>
      </w:r>
      <w:r w:rsidR="00BD15E3" w:rsidRPr="00DD7895">
        <w:rPr>
          <w:color w:val="0000FF"/>
        </w:rPr>
        <w:fldChar w:fldCharType="separate"/>
      </w:r>
      <w:r w:rsidRPr="00DD7895">
        <w:rPr>
          <w:rStyle w:val="Hyperlink"/>
          <w:rFonts w:cstheme="majorBidi"/>
          <w:snapToGrid w:val="0"/>
          <w:color w:val="0000FF"/>
          <w:kern w:val="18"/>
        </w:rPr>
        <w:t>Corr.1</w:t>
      </w:r>
      <w:r w:rsidR="00BD15E3" w:rsidRPr="00DD7895">
        <w:rPr>
          <w:color w:val="0000FF"/>
        </w:rPr>
        <w:fldChar w:fldCharType="end"/>
      </w:r>
      <w:r w:rsidRPr="00CE00DC">
        <w:rPr>
          <w:rtl/>
        </w:rPr>
        <w:t xml:space="preserve">) والذي اعتمدته الجمعية العامة للأمم المتحدة (انظر </w:t>
      </w:r>
      <w:r w:rsidR="00BD15E3">
        <w:fldChar w:fldCharType="begin"/>
      </w:r>
      <w:r w:rsidR="001750F7">
        <w:instrText>HYPERLINK "https://www.un.org/en/ga/search/view_doc.asp?symbol=A/RES/71/276&amp;referer=/english/&amp;Lang=A"</w:instrText>
      </w:r>
      <w:r w:rsidR="00BD15E3">
        <w:fldChar w:fldCharType="separate"/>
      </w:r>
      <w:r w:rsidRPr="00DD7895">
        <w:rPr>
          <w:rStyle w:val="Hyperlink"/>
          <w:rFonts w:ascii="Simplified Arabic" w:hAnsi="Simplified Arabic"/>
          <w:color w:val="0000FF"/>
          <w:rtl/>
        </w:rPr>
        <w:t>القرار 71/276</w:t>
      </w:r>
      <w:r w:rsidR="00BD15E3">
        <w:fldChar w:fldCharType="end"/>
      </w:r>
      <w:r w:rsidRPr="00CE00DC">
        <w:rPr>
          <w:rtl/>
        </w:rPr>
        <w:t>)</w:t>
      </w:r>
      <w:r w:rsidRPr="00CE00DC">
        <w:rPr>
          <w:rFonts w:hint="cs"/>
          <w:rtl/>
        </w:rPr>
        <w:t>)</w:t>
      </w:r>
      <w:r w:rsidRPr="00CE00DC">
        <w:rPr>
          <w:rtl/>
        </w:rPr>
        <w:t>.</w:t>
      </w:r>
    </w:p>
  </w:footnote>
  <w:footnote w:id="20">
    <w:p w:rsidR="00E40B92" w:rsidRPr="00EA475C" w:rsidRDefault="00E40B92" w:rsidP="00CE00DC">
      <w:pPr>
        <w:pStyle w:val="FootnoteText"/>
        <w:keepLines w:val="0"/>
        <w:bidi/>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يرد النهج التحوطي في ديباجة اتفاقية التنوع البيولوجي: "حيثما يكون ثمة تهديد بحدوث انخفاض أو خسارة شديدة للتنوع البيولوجي، ينبغي ألا يستخدم عدم التيقن العلمي التام، كسبب لتأجيل التدابير الرامية إلى تجنب هذا التهديد أو التقليل منه إلى أدنى حد".</w:t>
      </w:r>
    </w:p>
  </w:footnote>
  <w:footnote w:id="21">
    <w:p w:rsidR="00E40B92" w:rsidRPr="00CE00DC" w:rsidRDefault="00E40B92" w:rsidP="00CE00DC">
      <w:pPr>
        <w:pStyle w:val="FootnoteText"/>
        <w:keepLines w:val="0"/>
        <w:bidi/>
        <w:rPr>
          <w:rFonts w:ascii="Simplified Arabic" w:hAnsi="Simplified Arabic"/>
          <w:szCs w:val="18"/>
        </w:rPr>
      </w:pPr>
      <w:r w:rsidRPr="00CE00DC">
        <w:rPr>
          <w:rStyle w:val="FootnoteReference"/>
          <w:rFonts w:ascii="Simplified Arabic" w:hAnsi="Simplified Arabic"/>
          <w:szCs w:val="18"/>
        </w:rPr>
        <w:footnoteRef/>
      </w:r>
      <w:r w:rsidRPr="00CE00DC">
        <w:rPr>
          <w:rFonts w:ascii="Simplified Arabic" w:hAnsi="Simplified Arabic"/>
          <w:szCs w:val="18"/>
          <w:rtl/>
        </w:rPr>
        <w:t xml:space="preserve"> </w:t>
      </w:r>
      <w:r w:rsidRPr="00BF5A77">
        <w:rPr>
          <w:rFonts w:ascii="Simplified Arabic" w:hAnsi="Simplified Arabic"/>
          <w:sz w:val="20"/>
          <w:rtl/>
        </w:rPr>
        <w:t xml:space="preserve">رؤية عالمية تطورت بمرور الوقت تدمج جوانب مادية وروحية </w:t>
      </w:r>
      <w:r w:rsidRPr="00BF5A77">
        <w:rPr>
          <w:rFonts w:ascii="Simplified Arabic" w:hAnsi="Simplified Arabic"/>
          <w:sz w:val="20"/>
          <w:rtl/>
        </w:rPr>
        <w:t xml:space="preserve">(مقتبسة ومعدلة من </w:t>
      </w:r>
      <w:r w:rsidR="00BD15E3" w:rsidRPr="00DD7895">
        <w:rPr>
          <w:rFonts w:ascii="Simplified Arabic" w:hAnsi="Simplified Arabic"/>
          <w:color w:val="0000FF"/>
          <w:sz w:val="20"/>
        </w:rPr>
        <w:fldChar w:fldCharType="begin"/>
      </w:r>
      <w:r w:rsidRPr="00DD7895">
        <w:rPr>
          <w:rFonts w:ascii="Simplified Arabic" w:hAnsi="Simplified Arabic"/>
          <w:color w:val="0000FF"/>
          <w:sz w:val="20"/>
        </w:rPr>
        <w:instrText>HYPERLINK "http://www.ser.org/iprn/traditional-ecological-knowledge"</w:instrText>
      </w:r>
      <w:r w:rsidR="00BD15E3" w:rsidRPr="00DD7895">
        <w:rPr>
          <w:rFonts w:ascii="Simplified Arabic" w:hAnsi="Simplified Arabic"/>
          <w:color w:val="0000FF"/>
          <w:sz w:val="20"/>
        </w:rPr>
        <w:fldChar w:fldCharType="separate"/>
      </w:r>
      <w:r w:rsidRPr="00DD7895">
        <w:rPr>
          <w:rStyle w:val="Hyperlink"/>
          <w:rFonts w:ascii="Simplified Arabic" w:hAnsi="Simplified Arabic"/>
          <w:color w:val="0000FF"/>
          <w:sz w:val="20"/>
          <w:rtl/>
        </w:rPr>
        <w:t>شبكة معارف الشعوب الأصلية</w:t>
      </w:r>
      <w:r w:rsidR="00BD15E3" w:rsidRPr="00DD7895">
        <w:rPr>
          <w:rFonts w:ascii="Simplified Arabic" w:hAnsi="Simplified Arabic"/>
          <w:color w:val="0000FF"/>
          <w:sz w:val="20"/>
        </w:rPr>
        <w:fldChar w:fldCharType="end"/>
      </w:r>
      <w:r w:rsidRPr="00DD7895">
        <w:rPr>
          <w:rStyle w:val="Hyperlink"/>
          <w:rFonts w:ascii="Simplified Arabic" w:hAnsi="Simplified Arabic"/>
          <w:color w:val="0000FF"/>
          <w:sz w:val="20"/>
          <w:rtl/>
        </w:rPr>
        <w:t xml:space="preserve"> في مجال الاستعادة</w:t>
      </w:r>
      <w:r w:rsidRPr="00BF5A77">
        <w:rPr>
          <w:rFonts w:ascii="Simplified Arabic" w:hAnsi="Simplified Arabic"/>
          <w:sz w:val="20"/>
          <w:rtl/>
        </w:rPr>
        <w:t>).</w:t>
      </w:r>
    </w:p>
  </w:footnote>
  <w:footnote w:id="22">
    <w:p w:rsidR="00E40B92" w:rsidRPr="00EA475C" w:rsidRDefault="00E40B92" w:rsidP="00BF5A77">
      <w:pPr>
        <w:pStyle w:val="FootnoteText"/>
        <w:keepLines w:val="0"/>
        <w:bidi/>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proofErr w:type="gramStart"/>
      <w:r w:rsidRPr="00BF5A77">
        <w:rPr>
          <w:rFonts w:cs="Times New Roman"/>
          <w:snapToGrid w:val="0"/>
          <w:kern w:val="18"/>
          <w:szCs w:val="18"/>
        </w:rPr>
        <w:t>CBD/SBSTTA/22/INF/1</w:t>
      </w:r>
      <w:r w:rsidRPr="00BF5A77">
        <w:rPr>
          <w:rFonts w:cs="Times New Roman"/>
          <w:szCs w:val="18"/>
          <w:rtl/>
        </w:rPr>
        <w:t>.</w:t>
      </w:r>
      <w:proofErr w:type="gramEnd"/>
    </w:p>
  </w:footnote>
  <w:footnote w:id="23">
    <w:p w:rsidR="00E40B92" w:rsidRPr="00CE00DC" w:rsidRDefault="00E40B92" w:rsidP="00CE00DC">
      <w:pPr>
        <w:pStyle w:val="FootnoteText"/>
        <w:keepLines w:val="0"/>
        <w:bidi/>
      </w:pPr>
      <w:r w:rsidRPr="00CE00DC">
        <w:rPr>
          <w:rStyle w:val="FootnoteReference"/>
        </w:rPr>
        <w:footnoteRef/>
      </w:r>
      <w:r w:rsidRPr="00CE00DC">
        <w:rPr>
          <w:rtl/>
        </w:rPr>
        <w:t xml:space="preserve"> </w:t>
      </w:r>
      <w:proofErr w:type="gramStart"/>
      <w:r w:rsidRPr="00CE00DC">
        <w:rPr>
          <w:snapToGrid w:val="0"/>
          <w:kern w:val="18"/>
        </w:rPr>
        <w:t>CBD/SBSTTA/22/INF/1</w:t>
      </w:r>
      <w:r w:rsidRPr="00CE00DC">
        <w:rPr>
          <w:rtl/>
        </w:rPr>
        <w:t>.</w:t>
      </w:r>
      <w:proofErr w:type="gramEnd"/>
    </w:p>
  </w:footnote>
  <w:footnote w:id="24">
    <w:p w:rsidR="00E40B92" w:rsidRPr="00CE00DC" w:rsidRDefault="00E40B92" w:rsidP="00CE00DC">
      <w:pPr>
        <w:pStyle w:val="FootnoteText"/>
        <w:keepLines w:val="0"/>
        <w:bidi/>
      </w:pPr>
      <w:r w:rsidRPr="00CE00DC">
        <w:rPr>
          <w:rStyle w:val="FootnoteReference"/>
        </w:rPr>
        <w:footnoteRef/>
      </w:r>
      <w:r w:rsidRPr="00CE00DC">
        <w:rPr>
          <w:rtl/>
        </w:rPr>
        <w:t xml:space="preserve"> المرجع نفسه.</w:t>
      </w:r>
    </w:p>
  </w:footnote>
  <w:footnote w:id="25">
    <w:p w:rsidR="00E40B92" w:rsidRPr="00CE00DC" w:rsidRDefault="00E40B92" w:rsidP="00CE00DC">
      <w:pPr>
        <w:pStyle w:val="FootnoteText"/>
        <w:keepLines w:val="0"/>
        <w:bidi/>
        <w:rPr>
          <w:rtl/>
          <w:lang w:val="en-GB"/>
        </w:rPr>
      </w:pPr>
      <w:r w:rsidRPr="00CE00DC">
        <w:rPr>
          <w:rStyle w:val="FootnoteReference"/>
        </w:rPr>
        <w:footnoteRef/>
      </w:r>
      <w:r w:rsidRPr="00CE00DC">
        <w:rPr>
          <w:rtl/>
        </w:rPr>
        <w:t xml:space="preserve"> </w:t>
      </w:r>
      <w:proofErr w:type="gramStart"/>
      <w:r w:rsidRPr="00CE00DC">
        <w:rPr>
          <w:snapToGrid w:val="0"/>
          <w:kern w:val="18"/>
        </w:rPr>
        <w:t>CBD/SBSTTA/22/INF/1</w:t>
      </w:r>
      <w:r w:rsidRPr="00CE00DC">
        <w:rPr>
          <w:rtl/>
        </w:rPr>
        <w:t xml:space="preserve">، المرفق؛ </w:t>
      </w:r>
      <w:r w:rsidR="00BD15E3" w:rsidRPr="009A0273">
        <w:rPr>
          <w:rFonts w:ascii="Simplified Arabic" w:hAnsi="Simplified Arabic"/>
          <w:color w:val="0000FF"/>
        </w:rPr>
        <w:fldChar w:fldCharType="begin"/>
      </w:r>
      <w:r w:rsidRPr="009A0273">
        <w:rPr>
          <w:rFonts w:ascii="Simplified Arabic" w:hAnsi="Simplified Arabic"/>
          <w:color w:val="0000FF"/>
        </w:rPr>
        <w:instrText>HYPERLINK "https://www.cbd.int/doc/publications/cbd-ts-85-en.pdf"</w:instrText>
      </w:r>
      <w:r w:rsidR="00BD15E3" w:rsidRPr="009A0273">
        <w:rPr>
          <w:rFonts w:ascii="Simplified Arabic" w:hAnsi="Simplified Arabic"/>
          <w:color w:val="0000FF"/>
        </w:rPr>
        <w:fldChar w:fldCharType="separate"/>
      </w:r>
      <w:r w:rsidRPr="009A0273">
        <w:rPr>
          <w:rStyle w:val="Hyperlink"/>
          <w:rFonts w:ascii="Simplified Arabic" w:hAnsi="Simplified Arabic"/>
          <w:color w:val="0000FF"/>
          <w:rtl/>
        </w:rPr>
        <w:t>و</w:t>
      </w:r>
      <w:r w:rsidRPr="009A0273">
        <w:rPr>
          <w:rStyle w:val="Hyperlink"/>
          <w:rFonts w:ascii="Simplified Arabic" w:hAnsi="Simplified Arabic"/>
          <w:i/>
          <w:iCs/>
          <w:color w:val="0000FF"/>
          <w:rtl/>
        </w:rPr>
        <w:t xml:space="preserve">سلسلة المنشورات التقنية رقم </w:t>
      </w:r>
      <w:r w:rsidRPr="009A0273">
        <w:rPr>
          <w:rStyle w:val="Hyperlink"/>
          <w:rFonts w:ascii="Simplified Arabic" w:hAnsi="Simplified Arabic"/>
          <w:i/>
          <w:iCs/>
          <w:color w:val="0000FF"/>
          <w:rtl/>
          <w:lang w:val="en-GB"/>
        </w:rPr>
        <w:t>85 لاتفاقية التنوع البيولوجي</w:t>
      </w:r>
      <w:r w:rsidR="00BD15E3" w:rsidRPr="009A0273">
        <w:rPr>
          <w:rFonts w:ascii="Simplified Arabic" w:hAnsi="Simplified Arabic"/>
          <w:color w:val="0000FF"/>
        </w:rPr>
        <w:fldChar w:fldCharType="end"/>
      </w:r>
      <w:r w:rsidRPr="00CE00DC">
        <w:rPr>
          <w:rtl/>
          <w:lang w:val="en-GB"/>
        </w:rPr>
        <w:t>، المرفقان الأول والثاني.</w:t>
      </w:r>
      <w:proofErr w:type="gramEnd"/>
    </w:p>
  </w:footnote>
  <w:footnote w:id="26">
    <w:p w:rsidR="00E40B92" w:rsidRPr="00CE00DC" w:rsidRDefault="00E40B92" w:rsidP="009A0273">
      <w:pPr>
        <w:pStyle w:val="FootnoteText"/>
        <w:keepLines w:val="0"/>
        <w:bidi/>
        <w:rPr>
          <w:lang w:bidi="ar-EG"/>
        </w:rPr>
      </w:pPr>
      <w:r w:rsidRPr="00CE00DC">
        <w:rPr>
          <w:rStyle w:val="FootnoteReference"/>
        </w:rPr>
        <w:footnoteRef/>
      </w:r>
      <w:r w:rsidRPr="00CE00DC">
        <w:rPr>
          <w:rtl/>
        </w:rPr>
        <w:t xml:space="preserve"> </w:t>
      </w:r>
      <w:proofErr w:type="gramStart"/>
      <w:r w:rsidRPr="00CE00DC">
        <w:rPr>
          <w:snapToGrid w:val="0"/>
          <w:kern w:val="18"/>
        </w:rPr>
        <w:t>CBD/SBSTTA/22/INF/1</w:t>
      </w:r>
      <w:r w:rsidR="009A0273">
        <w:rPr>
          <w:rFonts w:hint="cs"/>
          <w:rtl/>
        </w:rPr>
        <w:t>.</w:t>
      </w:r>
      <w:proofErr w:type="gramEnd"/>
    </w:p>
  </w:footnote>
  <w:footnote w:id="27">
    <w:p w:rsidR="00E40B92" w:rsidRPr="00CE00DC" w:rsidRDefault="00E40B92" w:rsidP="00CE00DC">
      <w:pPr>
        <w:pStyle w:val="FootnoteText"/>
        <w:keepLines w:val="0"/>
        <w:bidi/>
      </w:pPr>
      <w:r w:rsidRPr="00CE00DC">
        <w:rPr>
          <w:rStyle w:val="FootnoteReference"/>
        </w:rPr>
        <w:footnoteRef/>
      </w:r>
      <w:r w:rsidRPr="00CE00DC">
        <w:rPr>
          <w:rtl/>
          <w:lang w:val="en-GB"/>
        </w:rPr>
        <w:t xml:space="preserve"> </w:t>
      </w:r>
      <w:r w:rsidRPr="00CE00DC">
        <w:rPr>
          <w:rtl/>
        </w:rPr>
        <w:t>مثل الشراكة من أجل النهوض بالبيئة والحد من مخاطر الكوارث</w:t>
      </w:r>
      <w:r w:rsidR="009A0273">
        <w:rPr>
          <w:rFonts w:hint="cs"/>
          <w:rtl/>
        </w:rPr>
        <w:t xml:space="preserve"> </w:t>
      </w:r>
      <w:r w:rsidR="009A0273">
        <w:t>(PEDRR)</w:t>
      </w:r>
      <w:r w:rsidRPr="00CE00DC">
        <w:rPr>
          <w:rtl/>
        </w:rPr>
        <w:t>، وشبكة أصدقاء التكيف القائم على النظم الإيكولوجية</w:t>
      </w:r>
      <w:r w:rsidR="009A0273">
        <w:rPr>
          <w:rFonts w:hint="cs"/>
          <w:rtl/>
        </w:rPr>
        <w:t xml:space="preserve"> </w:t>
      </w:r>
      <w:r w:rsidR="009A0273">
        <w:t>(FEBA)</w:t>
      </w:r>
      <w:r w:rsidRPr="00CE00DC">
        <w:rPr>
          <w:rtl/>
        </w:rPr>
        <w:t xml:space="preserve">، وقاعدة البيانات </w:t>
      </w:r>
      <w:r w:rsidRPr="00CE00DC">
        <w:rPr>
          <w:snapToGrid w:val="0"/>
          <w:kern w:val="18"/>
          <w:lang w:val="fr-FR"/>
        </w:rPr>
        <w:t>PANORAMA</w:t>
      </w:r>
      <w:r w:rsidRPr="00CE00DC">
        <w:rPr>
          <w:rtl/>
        </w:rPr>
        <w:t>، وشبكة خدمات التنوع البيولوجي والنظم الإيكولوجية</w:t>
      </w:r>
      <w:r w:rsidR="009A0273">
        <w:rPr>
          <w:rFonts w:hint="cs"/>
          <w:rtl/>
        </w:rPr>
        <w:t xml:space="preserve"> </w:t>
      </w:r>
      <w:r w:rsidR="009A0273">
        <w:t>(BES-Net)</w:t>
      </w:r>
      <w:r w:rsidRPr="00CE00DC">
        <w:rPr>
          <w:rtl/>
        </w:rPr>
        <w:t xml:space="preserve">، ومؤسسة </w:t>
      </w:r>
      <w:proofErr w:type="spellStart"/>
      <w:r w:rsidRPr="00CE00DC">
        <w:rPr>
          <w:snapToGrid w:val="0"/>
          <w:kern w:val="18"/>
        </w:rPr>
        <w:t>Ecoshape</w:t>
      </w:r>
      <w:proofErr w:type="spellEnd"/>
      <w:r w:rsidRPr="00CE00DC">
        <w:rPr>
          <w:rtl/>
        </w:rPr>
        <w:t xml:space="preserve">، وفريق العمل المواضيعي لشراكة خدمات النظم الإيكولوجية المعني بخدمات النظم الإيكولوجية والحد من مخاطر الكوارث، والأفرقة المواضيعية للاتحاد الدولي لحفظ الطبيعة، والشبكة الدولية </w:t>
      </w:r>
      <w:r w:rsidRPr="00CE00DC">
        <w:rPr>
          <w:snapToGrid w:val="0"/>
          <w:kern w:val="18"/>
        </w:rPr>
        <w:t>CAP-Net</w:t>
      </w:r>
      <w:r w:rsidRPr="00CE00DC">
        <w:rPr>
          <w:rtl/>
        </w:rPr>
        <w:t xml:space="preserve"> (برنامج الأمم المتحدة الإنمائي).</w:t>
      </w:r>
    </w:p>
  </w:footnote>
  <w:footnote w:id="28">
    <w:p w:rsidR="00E40B92" w:rsidRPr="00CE00DC" w:rsidRDefault="00E40B92" w:rsidP="007D00E0">
      <w:pPr>
        <w:pStyle w:val="FootnoteText"/>
        <w:keepLines w:val="0"/>
        <w:bidi/>
      </w:pPr>
      <w:r w:rsidRPr="00CE00DC">
        <w:rPr>
          <w:rStyle w:val="FootnoteReference"/>
        </w:rPr>
        <w:footnoteRef/>
      </w:r>
      <w:r w:rsidRPr="00CE00DC">
        <w:rPr>
          <w:rtl/>
        </w:rPr>
        <w:t xml:space="preserve"> </w:t>
      </w:r>
      <w:r w:rsidRPr="00CE00DC">
        <w:rPr>
          <w:rtl/>
        </w:rPr>
        <w:t>بما في ذلك: خطط التكيف الوطنية (اتفاقية الأمم المتحدة الإطارية بشأن تغير المناخ)، والإطار التشغيلي للتكيف القائم على النظم الإيكولوجية (الصندوق العالمي للحياة البرية)، ودورة تعميم التكيف (الوكالة الألمانية للتعاون الدولي)، ودورة إدارة مخاطر الكوارث (الوكالة البيئية الأوروبية)، ودورة الحد من مخاطر الكوارث القائم على النظم الإيكولوجية (</w:t>
      </w:r>
      <w:proofErr w:type="spellStart"/>
      <w:r w:rsidRPr="00CE00DC">
        <w:rPr>
          <w:snapToGrid w:val="0"/>
          <w:kern w:val="18"/>
        </w:rPr>
        <w:t>Sudmeier-Rieux</w:t>
      </w:r>
      <w:proofErr w:type="spellEnd"/>
      <w:r w:rsidRPr="00CE00DC">
        <w:rPr>
          <w:snapToGrid w:val="0"/>
          <w:kern w:val="18"/>
        </w:rPr>
        <w:t xml:space="preserve"> 2013</w:t>
      </w:r>
      <w:r w:rsidRPr="00CE00DC">
        <w:rPr>
          <w:rtl/>
        </w:rPr>
        <w:t xml:space="preserve">)، والنظم الإيكولوجية التي تحمي البنية الأساسية والمجتمعات (الاتحاد الدولي لحفظ الطبيعية، </w:t>
      </w:r>
      <w:r w:rsidRPr="00CE00DC">
        <w:rPr>
          <w:snapToGrid w:val="0"/>
          <w:kern w:val="18"/>
        </w:rPr>
        <w:t>Monty et al. 2017</w:t>
      </w:r>
      <w:proofErr w:type="gramStart"/>
      <w:r w:rsidRPr="00CE00DC">
        <w:rPr>
          <w:rtl/>
        </w:rPr>
        <w:t>)،</w:t>
      </w:r>
      <w:proofErr w:type="gramEnd"/>
      <w:r w:rsidRPr="00CE00DC">
        <w:rPr>
          <w:rtl/>
        </w:rPr>
        <w:t xml:space="preserve"> ونهج المناظر الطبيعية (منظمة كير في هولندا والمنظمة الدولية للأراضي الرطبة).</w:t>
      </w:r>
    </w:p>
  </w:footnote>
  <w:footnote w:id="29">
    <w:p w:rsidR="00E40B92" w:rsidRPr="00CE00DC" w:rsidRDefault="00E40B92" w:rsidP="00CE00DC">
      <w:pPr>
        <w:pStyle w:val="FootnoteText"/>
        <w:keepLines w:val="0"/>
        <w:bidi/>
      </w:pPr>
      <w:r w:rsidRPr="00CE00DC">
        <w:rPr>
          <w:rStyle w:val="FootnoteReference"/>
        </w:rPr>
        <w:footnoteRef/>
      </w:r>
      <w:r w:rsidRPr="00CE00DC">
        <w:rPr>
          <w:rtl/>
        </w:rPr>
        <w:t xml:space="preserve"> ترد تفاصيل إضافية في الوثيقة </w:t>
      </w:r>
      <w:r w:rsidRPr="00CE00DC">
        <w:rPr>
          <w:snapToGrid w:val="0"/>
          <w:kern w:val="18"/>
        </w:rPr>
        <w:t>CBD/SBSTTA/22/INF/1</w:t>
      </w:r>
      <w:r w:rsidRPr="00CE00DC">
        <w:rPr>
          <w:rtl/>
        </w:rPr>
        <w:t>.</w:t>
      </w:r>
    </w:p>
  </w:footnote>
  <w:footnote w:id="30">
    <w:p w:rsidR="00E40B92" w:rsidRPr="00CE00DC" w:rsidRDefault="00E40B92" w:rsidP="00CE00DC">
      <w:pPr>
        <w:pStyle w:val="FootnoteText"/>
        <w:keepLines w:val="0"/>
        <w:bidi/>
      </w:pPr>
      <w:r w:rsidRPr="00CE00DC">
        <w:rPr>
          <w:rStyle w:val="FootnoteReference"/>
        </w:rPr>
        <w:footnoteRef/>
      </w:r>
      <w:r w:rsidRPr="00CE00DC">
        <w:rPr>
          <w:rtl/>
        </w:rPr>
        <w:t xml:space="preserve"> </w:t>
      </w:r>
      <w:proofErr w:type="gramStart"/>
      <w:r w:rsidRPr="00CE00DC">
        <w:rPr>
          <w:snapToGrid w:val="0"/>
          <w:kern w:val="18"/>
        </w:rPr>
        <w:t>CBD/SBSTTA/22/INF/1</w:t>
      </w:r>
      <w:r w:rsidRPr="00CE00DC">
        <w:rPr>
          <w:rtl/>
        </w:rPr>
        <w:t>.</w:t>
      </w:r>
      <w:proofErr w:type="gramEnd"/>
    </w:p>
  </w:footnote>
  <w:footnote w:id="31">
    <w:p w:rsidR="00E40B92" w:rsidRPr="00EA475C" w:rsidRDefault="00E40B92" w:rsidP="00533525">
      <w:pPr>
        <w:pStyle w:val="FootnoteText"/>
        <w:keepLines w:val="0"/>
        <w:bidi/>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متاح في </w:t>
      </w:r>
      <w:r w:rsidRPr="004E6237">
        <w:rPr>
          <w:rFonts w:cs="Times New Roman"/>
          <w:snapToGrid w:val="0"/>
          <w:kern w:val="18"/>
        </w:rPr>
        <w:t>CBD/SBSTTA/22/INF/1</w:t>
      </w:r>
      <w:r w:rsidRPr="00EA475C">
        <w:rPr>
          <w:rFonts w:ascii="Simplified Arabic" w:hAnsi="Simplified Arabic"/>
          <w:sz w:val="22"/>
          <w:rtl/>
        </w:rPr>
        <w:t>.</w:t>
      </w:r>
    </w:p>
  </w:footnote>
  <w:footnote w:id="32">
    <w:p w:rsidR="00E40B92" w:rsidRPr="00EA475C" w:rsidRDefault="00E40B92" w:rsidP="00CE00DC">
      <w:pPr>
        <w:pStyle w:val="FootnoteText"/>
        <w:keepLines w:val="0"/>
        <w:bidi/>
        <w:rPr>
          <w:rFonts w:ascii="Simplified Arabic" w:hAnsi="Simplified Arabic"/>
          <w:sz w:val="22"/>
          <w:rtl/>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الهيئة الحكومية الدولية المعنية بتغير المناخ، </w:t>
      </w:r>
      <w:hyperlink r:id="rId6" w:history="1">
        <w:r w:rsidRPr="007D00E0">
          <w:rPr>
            <w:rStyle w:val="Hyperlink"/>
            <w:rFonts w:ascii="Simplified Arabic" w:hAnsi="Simplified Arabic"/>
            <w:i/>
            <w:iCs/>
            <w:color w:val="0000FF"/>
            <w:sz w:val="22"/>
            <w:rtl/>
          </w:rPr>
          <w:t>تقرير التقييم الخامس</w:t>
        </w:r>
      </w:hyperlink>
      <w:r w:rsidRPr="00EA475C">
        <w:rPr>
          <w:rFonts w:ascii="Simplified Arabic" w:hAnsi="Simplified Arabic"/>
          <w:sz w:val="22"/>
          <w:rtl/>
        </w:rPr>
        <w:t>، 2014.</w:t>
      </w:r>
    </w:p>
  </w:footnote>
  <w:footnote w:id="33">
    <w:p w:rsidR="00E40B92" w:rsidRPr="00EA475C" w:rsidRDefault="00E40B92" w:rsidP="00CE00DC">
      <w:pPr>
        <w:pStyle w:val="FootnoteText"/>
        <w:keepLines w:val="0"/>
        <w:bidi/>
        <w:rPr>
          <w:rFonts w:ascii="Simplified Arabic" w:hAnsi="Simplified Arabic"/>
          <w:sz w:val="22"/>
          <w:rtl/>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انظر </w:t>
      </w:r>
      <w:r w:rsidRPr="004E6237">
        <w:rPr>
          <w:rFonts w:cs="Times New Roman"/>
          <w:snapToGrid w:val="0"/>
          <w:kern w:val="18"/>
        </w:rPr>
        <w:t>CBD/SBSTTA/22/INF/1</w:t>
      </w:r>
      <w:r w:rsidRPr="00EA475C">
        <w:rPr>
          <w:rFonts w:ascii="Simplified Arabic" w:hAnsi="Simplified Arabic"/>
          <w:sz w:val="22"/>
          <w:rtl/>
        </w:rPr>
        <w:t>.</w:t>
      </w:r>
    </w:p>
  </w:footnote>
  <w:footnote w:id="34">
    <w:p w:rsidR="00E40B92" w:rsidRPr="00EA475C" w:rsidRDefault="00E40B92" w:rsidP="00CE00DC">
      <w:pPr>
        <w:pStyle w:val="FootnoteText"/>
        <w:keepLines w:val="0"/>
        <w:bidi/>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المرجع نفسه.</w:t>
      </w:r>
    </w:p>
  </w:footnote>
  <w:footnote w:id="35">
    <w:p w:rsidR="00E40B92" w:rsidRPr="00EA475C" w:rsidRDefault="00E40B92" w:rsidP="00D93D34">
      <w:pPr>
        <w:pStyle w:val="FootnoteText"/>
        <w:keepLines w:val="0"/>
        <w:bidi/>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متاحة في </w:t>
      </w:r>
      <w:r w:rsidRPr="004E6237">
        <w:rPr>
          <w:rFonts w:cs="Times New Roman"/>
          <w:snapToGrid w:val="0"/>
          <w:kern w:val="18"/>
        </w:rPr>
        <w:t>CBD/SBSTTA/22/INF/1</w:t>
      </w:r>
      <w:r w:rsidRPr="00EA475C">
        <w:rPr>
          <w:rFonts w:ascii="Simplified Arabic" w:hAnsi="Simplified Arabic"/>
          <w:sz w:val="22"/>
          <w:rtl/>
        </w:rPr>
        <w:t>.</w:t>
      </w:r>
    </w:p>
  </w:footnote>
  <w:footnote w:id="36">
    <w:p w:rsidR="00E40B92" w:rsidRPr="00EA475C" w:rsidRDefault="00E40B92" w:rsidP="00CE00DC">
      <w:pPr>
        <w:pStyle w:val="FootnoteText"/>
        <w:keepLines w:val="0"/>
        <w:bidi/>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انظر "</w:t>
      </w:r>
      <w:hyperlink r:id="rId7" w:history="1">
        <w:r w:rsidRPr="007D00E0">
          <w:rPr>
            <w:rStyle w:val="Hyperlink"/>
            <w:rFonts w:ascii="Simplified Arabic" w:hAnsi="Simplified Arabic"/>
            <w:color w:val="0000FF"/>
            <w:sz w:val="22"/>
            <w:rtl/>
          </w:rPr>
          <w:t>جعل التكيف القائم على النظم الإيكولوجية فعالا – إطار لتحديد معايير التأهيل ومقاييس الجودة</w:t>
        </w:r>
      </w:hyperlink>
      <w:r w:rsidRPr="00EA475C">
        <w:rPr>
          <w:rFonts w:ascii="Simplified Arabic" w:hAnsi="Simplified Arabic"/>
          <w:sz w:val="22"/>
          <w:rtl/>
        </w:rPr>
        <w:t>" (الورقة التقنية الصادرة عن أصدقاء التكيف القائم على النظم الإيكولوجية).</w:t>
      </w:r>
    </w:p>
  </w:footnote>
  <w:footnote w:id="37">
    <w:p w:rsidR="00E40B92" w:rsidRPr="00EA475C" w:rsidRDefault="00E40B92" w:rsidP="00533525">
      <w:pPr>
        <w:pStyle w:val="FootnoteText"/>
        <w:keepLines w:val="0"/>
        <w:bidi/>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انظر </w:t>
      </w:r>
      <w:r w:rsidRPr="004E6237">
        <w:rPr>
          <w:rFonts w:cs="Times New Roman"/>
          <w:snapToGrid w:val="0"/>
          <w:kern w:val="18"/>
        </w:rPr>
        <w:t>CBD/SBSTTA/22/INF/1</w:t>
      </w:r>
      <w:r w:rsidRPr="00EA475C">
        <w:rPr>
          <w:rFonts w:ascii="Simplified Arabic" w:hAnsi="Simplified Arabic"/>
          <w:sz w:val="22"/>
          <w:rtl/>
        </w:rPr>
        <w:t>.</w:t>
      </w:r>
    </w:p>
  </w:footnote>
  <w:footnote w:id="38">
    <w:p w:rsidR="00E40B92" w:rsidRPr="004E6237" w:rsidRDefault="00E40B92" w:rsidP="00CE00DC">
      <w:pPr>
        <w:pStyle w:val="FootnoteText"/>
        <w:keepLines w:val="0"/>
        <w:bidi/>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4E6237">
        <w:rPr>
          <w:rtl/>
        </w:rPr>
        <w:t>المرجع نفسه.</w:t>
      </w:r>
    </w:p>
  </w:footnote>
  <w:footnote w:id="39">
    <w:p w:rsidR="00E40B92" w:rsidRPr="004E6237" w:rsidRDefault="00E40B92" w:rsidP="00CE00DC">
      <w:pPr>
        <w:pStyle w:val="FootnoteText"/>
        <w:keepLines w:val="0"/>
        <w:bidi/>
      </w:pPr>
      <w:r w:rsidRPr="007D00E0">
        <w:rPr>
          <w:rStyle w:val="FootnoteReference"/>
          <w:rFonts w:ascii="Simplified Arabic" w:hAnsi="Simplified Arabic"/>
          <w:sz w:val="22"/>
          <w:szCs w:val="22"/>
        </w:rPr>
        <w:footnoteRef/>
      </w:r>
      <w:r w:rsidRPr="004E6237">
        <w:rPr>
          <w:rtl/>
        </w:rPr>
        <w:t xml:space="preserve"> المرجع نفسه.</w:t>
      </w:r>
    </w:p>
  </w:footnote>
  <w:footnote w:id="40">
    <w:p w:rsidR="00E40B92" w:rsidRPr="004E6237" w:rsidRDefault="00E40B92" w:rsidP="00D93D34">
      <w:pPr>
        <w:pStyle w:val="FootnoteText"/>
        <w:keepLines w:val="0"/>
        <w:bidi/>
      </w:pPr>
      <w:r w:rsidRPr="007D00E0">
        <w:rPr>
          <w:rStyle w:val="FootnoteReference"/>
          <w:rFonts w:ascii="Simplified Arabic" w:hAnsi="Simplified Arabic"/>
          <w:sz w:val="22"/>
          <w:szCs w:val="22"/>
        </w:rPr>
        <w:footnoteRef/>
      </w:r>
      <w:r w:rsidRPr="004E6237">
        <w:rPr>
          <w:rtl/>
        </w:rPr>
        <w:t xml:space="preserve"> تُتاح في </w:t>
      </w:r>
      <w:r w:rsidRPr="004E6237">
        <w:t>CBD/SBSTTA/22/INF/1</w:t>
      </w:r>
      <w:r w:rsidRPr="004E6237">
        <w:rPr>
          <w:rtl/>
        </w:rPr>
        <w:t xml:space="preserve"> طر</w:t>
      </w:r>
      <w:r w:rsidRPr="004E6237">
        <w:rPr>
          <w:rFonts w:hint="cs"/>
          <w:rtl/>
        </w:rPr>
        <w:t>ائ</w:t>
      </w:r>
      <w:r w:rsidRPr="004E6237">
        <w:rPr>
          <w:rtl/>
        </w:rPr>
        <w:t xml:space="preserve">ق تقدير قيمة أنشطة النُهج القائمة على النظم الإيكولوجية بشأن التكيف مع تغير المناخ والحد من مخاطر الكوارث، المقتطفة من </w:t>
      </w:r>
      <w:hyperlink r:id="rId8" w:history="1">
        <w:r w:rsidRPr="001373CD">
          <w:rPr>
            <w:rStyle w:val="Hyperlink"/>
            <w:color w:val="0000FF"/>
            <w:rtl/>
          </w:rPr>
          <w:t>اقتصادات الحدود</w:t>
        </w:r>
        <w:r w:rsidRPr="001373CD">
          <w:rPr>
            <w:rStyle w:val="Hyperlink"/>
            <w:rFonts w:ascii="Simplified Arabic" w:hAnsi="Simplified Arabic"/>
            <w:color w:val="0000FF"/>
            <w:rtl/>
          </w:rPr>
          <w:t xml:space="preserve"> (2013)،</w:t>
        </w:r>
        <w:r w:rsidRPr="001373CD">
          <w:rPr>
            <w:rStyle w:val="Hyperlink"/>
            <w:color w:val="0000FF"/>
            <w:rtl/>
          </w:rPr>
          <w:t xml:space="preserve"> "اقتصادات الصلابة المناخية: تقييم مبادرات إدارة الفيضانات – دراسة حالة</w:t>
        </w:r>
      </w:hyperlink>
      <w:r w:rsidRPr="004E6237">
        <w:rPr>
          <w:rtl/>
        </w:rPr>
        <w:t>"</w:t>
      </w:r>
      <w:r w:rsidRPr="004E6237">
        <w:rPr>
          <w:rFonts w:hint="cs"/>
          <w:rtl/>
        </w:rPr>
        <w:t>.</w:t>
      </w:r>
    </w:p>
  </w:footnote>
  <w:footnote w:id="41">
    <w:p w:rsidR="00E40B92" w:rsidRPr="00EA475C" w:rsidRDefault="00E40B92" w:rsidP="00D93D34">
      <w:pPr>
        <w:pStyle w:val="FootnoteText"/>
        <w:keepLines w:val="0"/>
        <w:bidi/>
        <w:rPr>
          <w:rFonts w:ascii="Simplified Arabic" w:hAnsi="Simplified Arabic"/>
          <w:sz w:val="22"/>
          <w:rtl/>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متاح</w:t>
      </w:r>
      <w:r w:rsidRPr="004E6237">
        <w:rPr>
          <w:rtl/>
        </w:rPr>
        <w:t xml:space="preserve">ة في </w:t>
      </w:r>
      <w:r w:rsidRPr="004E6237">
        <w:rPr>
          <w:lang w:val="en-CA"/>
        </w:rPr>
        <w:t>CBD/SBSTTA/22/INF/1</w:t>
      </w:r>
      <w:r w:rsidRPr="004E6237">
        <w:rPr>
          <w:rtl/>
        </w:rPr>
        <w:t>.</w:t>
      </w:r>
    </w:p>
  </w:footnote>
  <w:footnote w:id="42">
    <w:p w:rsidR="00377F98" w:rsidRPr="00EA475C" w:rsidRDefault="00377F98" w:rsidP="00377F98">
      <w:pPr>
        <w:pStyle w:val="FootnoteText"/>
        <w:keepLines w:val="0"/>
        <w:bidi/>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تعتمد العديد من الإجراءات الرئيسية </w:t>
      </w:r>
      <w:r>
        <w:rPr>
          <w:rFonts w:ascii="Simplified Arabic" w:hAnsi="Simplified Arabic" w:hint="cs"/>
          <w:sz w:val="22"/>
          <w:rtl/>
        </w:rPr>
        <w:t xml:space="preserve">والاعتبارات </w:t>
      </w:r>
      <w:r w:rsidRPr="00EA475C">
        <w:rPr>
          <w:rFonts w:ascii="Simplified Arabic" w:hAnsi="Simplified Arabic"/>
          <w:sz w:val="22"/>
          <w:rtl/>
        </w:rPr>
        <w:t xml:space="preserve">على موجز التعلم بشأن الرصد والتقييم (قيد الإعداد)، </w:t>
      </w:r>
      <w:r w:rsidRPr="00FF1A1B">
        <w:rPr>
          <w:rFonts w:ascii="Simplified Arabic" w:hAnsi="Simplified Arabic"/>
          <w:spacing w:val="-10"/>
          <w:sz w:val="22"/>
          <w:rtl/>
        </w:rPr>
        <w:t>على أن تنشره الوكالة الألمانية للتعاون الدولي في عام 2018.</w:t>
      </w:r>
    </w:p>
  </w:footnote>
  <w:footnote w:id="43">
    <w:p w:rsidR="00E40B92" w:rsidRPr="00EA475C" w:rsidRDefault="00E40B92" w:rsidP="00533525">
      <w:pPr>
        <w:pStyle w:val="FootnoteText"/>
        <w:keepLines w:val="0"/>
        <w:bidi/>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انظر </w:t>
      </w:r>
      <w:r w:rsidRPr="004E6237">
        <w:rPr>
          <w:rFonts w:cs="Times New Roman"/>
          <w:snapToGrid w:val="0"/>
          <w:kern w:val="18"/>
        </w:rPr>
        <w:t>CBD/SBSTTA/22/INF/1</w:t>
      </w:r>
      <w:r w:rsidRPr="00EA475C">
        <w:rPr>
          <w:rFonts w:ascii="Simplified Arabic" w:hAnsi="Simplified Arabic"/>
          <w:sz w:val="22"/>
          <w:rtl/>
        </w:rPr>
        <w:t>.</w:t>
      </w:r>
    </w:p>
  </w:footnote>
  <w:footnote w:id="44">
    <w:p w:rsidR="00E40B92" w:rsidRPr="00EA475C" w:rsidRDefault="00E40B92" w:rsidP="004E6237">
      <w:pPr>
        <w:pStyle w:val="FootnoteText"/>
        <w:keepLines w:val="0"/>
        <w:bidi/>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EA475C">
        <w:rPr>
          <w:rFonts w:ascii="Simplified Arabic" w:hAnsi="Simplified Arabic" w:hint="cs"/>
          <w:sz w:val="22"/>
          <w:rtl/>
        </w:rPr>
        <w:t>ي</w:t>
      </w:r>
      <w:r w:rsidRPr="00EA475C">
        <w:rPr>
          <w:rFonts w:ascii="Simplified Arabic" w:hAnsi="Simplified Arabic"/>
          <w:sz w:val="22"/>
          <w:rtl/>
        </w:rPr>
        <w:t xml:space="preserve">ُتاح </w:t>
      </w:r>
      <w:r w:rsidRPr="00EA475C">
        <w:rPr>
          <w:rFonts w:ascii="Simplified Arabic" w:hAnsi="Simplified Arabic" w:hint="cs"/>
          <w:sz w:val="22"/>
          <w:rtl/>
        </w:rPr>
        <w:t>المزيد من ال</w:t>
      </w:r>
      <w:r w:rsidRPr="00EA475C">
        <w:rPr>
          <w:rFonts w:ascii="Simplified Arabic" w:hAnsi="Simplified Arabic"/>
          <w:sz w:val="22"/>
          <w:rtl/>
        </w:rPr>
        <w:t xml:space="preserve">معلومات عن المؤشرات من خلال </w:t>
      </w:r>
      <w:r>
        <w:rPr>
          <w:rFonts w:ascii="Simplified Arabic" w:hAnsi="Simplified Arabic" w:hint="cs"/>
          <w:sz w:val="22"/>
          <w:rtl/>
        </w:rPr>
        <w:t>ال</w:t>
      </w:r>
      <w:r w:rsidRPr="00EA475C">
        <w:rPr>
          <w:rFonts w:ascii="Simplified Arabic" w:hAnsi="Simplified Arabic"/>
          <w:sz w:val="22"/>
          <w:rtl/>
        </w:rPr>
        <w:t xml:space="preserve">موقع </w:t>
      </w:r>
      <w:r>
        <w:rPr>
          <w:rFonts w:ascii="Simplified Arabic" w:hAnsi="Simplified Arabic" w:hint="cs"/>
          <w:sz w:val="22"/>
          <w:rtl/>
        </w:rPr>
        <w:t>الشبكي ل</w:t>
      </w:r>
      <w:r w:rsidRPr="00EA475C">
        <w:rPr>
          <w:rFonts w:ascii="Simplified Arabic" w:hAnsi="Simplified Arabic" w:hint="cs"/>
          <w:sz w:val="22"/>
          <w:rtl/>
        </w:rPr>
        <w:t>ا</w:t>
      </w:r>
      <w:r w:rsidRPr="00EA475C">
        <w:rPr>
          <w:rFonts w:ascii="Simplified Arabic" w:hAnsi="Simplified Arabic"/>
          <w:sz w:val="22"/>
          <w:rtl/>
        </w:rPr>
        <w:t>تفاقية التنوع البيولوجي</w:t>
      </w:r>
      <w:r w:rsidRPr="00EA475C">
        <w:rPr>
          <w:rFonts w:ascii="Simplified Arabic" w:hAnsi="Simplified Arabic" w:hint="cs"/>
          <w:sz w:val="22"/>
          <w:rtl/>
        </w:rPr>
        <w:t xml:space="preserve"> </w:t>
      </w:r>
      <w:r w:rsidRPr="001E7D95">
        <w:rPr>
          <w:rFonts w:cs="Times New Roman"/>
          <w:rtl/>
        </w:rPr>
        <w:t>(</w:t>
      </w:r>
      <w:hyperlink r:id="rId9" w:history="1">
        <w:r w:rsidRPr="00377F98">
          <w:rPr>
            <w:rStyle w:val="Hyperlink"/>
            <w:rFonts w:cs="Times New Roman"/>
            <w:snapToGrid w:val="0"/>
            <w:color w:val="0000FF"/>
            <w:kern w:val="18"/>
          </w:rPr>
          <w:t>https://www.cbd.int/indicators/default.shtml</w:t>
        </w:r>
      </w:hyperlink>
      <w:r w:rsidRPr="001E7D95">
        <w:rPr>
          <w:rFonts w:cs="Times New Roman"/>
          <w:rtl/>
        </w:rPr>
        <w:t xml:space="preserve">) </w:t>
      </w:r>
      <w:r w:rsidRPr="00EA475C">
        <w:rPr>
          <w:rFonts w:ascii="Simplified Arabic" w:hAnsi="Simplified Arabic"/>
          <w:sz w:val="22"/>
          <w:rtl/>
        </w:rPr>
        <w:t xml:space="preserve">وفي تقرير التقييم الخامس للهيئة الحكومية الدولية المعنية بتغير المناخ (انظر </w:t>
      </w:r>
      <w:hyperlink r:id="rId10" w:history="1">
        <w:r w:rsidRPr="00377F98">
          <w:rPr>
            <w:rStyle w:val="Hyperlink"/>
            <w:rFonts w:cs="Times New Roman"/>
            <w:snapToGrid w:val="0"/>
            <w:color w:val="0000FF"/>
            <w:kern w:val="18"/>
          </w:rPr>
          <w:t>https://www.ipcc.ch/report/ar5/</w:t>
        </w:r>
      </w:hyperlink>
      <w:r w:rsidRPr="00EA475C">
        <w:rPr>
          <w:rFonts w:ascii="Simplified Arabic" w:hAnsi="Simplified Arabic"/>
          <w:sz w:val="22"/>
          <w:rtl/>
        </w:rPr>
        <w:t>)</w:t>
      </w:r>
      <w:r w:rsidRPr="00EA475C">
        <w:rPr>
          <w:rFonts w:ascii="Simplified Arabic" w:hAnsi="Simplified Arabic" w:hint="cs"/>
          <w:sz w:val="22"/>
          <w:rtl/>
        </w:rPr>
        <w:t>.</w:t>
      </w:r>
    </w:p>
  </w:footnote>
  <w:footnote w:id="45">
    <w:p w:rsidR="00E40B92" w:rsidRPr="00180E0A" w:rsidRDefault="00E40B92" w:rsidP="00533525">
      <w:pPr>
        <w:pStyle w:val="FootnoteText"/>
        <w:keepLines w:val="0"/>
        <w:bidi/>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انظر </w:t>
      </w:r>
      <w:r w:rsidRPr="004E6237">
        <w:rPr>
          <w:rFonts w:cs="Times New Roman"/>
          <w:snapToGrid w:val="0"/>
          <w:kern w:val="18"/>
        </w:rPr>
        <w:t>CBD/SBSTTA/22/INF</w:t>
      </w:r>
      <w:r w:rsidRPr="00EA475C">
        <w:rPr>
          <w:rFonts w:asciiTheme="majorBidi" w:hAnsiTheme="majorBidi" w:cstheme="majorBidi"/>
          <w:snapToGrid w:val="0"/>
          <w:kern w:val="18"/>
        </w:rPr>
        <w:t>/1</w:t>
      </w:r>
      <w:r w:rsidRPr="00EA475C">
        <w:rPr>
          <w:rFonts w:ascii="Simplified Arabic" w:hAnsi="Simplified Arabic"/>
          <w:sz w:val="22"/>
          <w:rtl/>
        </w:rPr>
        <w:t>، المرفق الثالث.</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B92" w:rsidRDefault="00976C6A" w:rsidP="001276D2">
    <w:pPr>
      <w:pStyle w:val="Header"/>
      <w:jc w:val="right"/>
    </w:pPr>
    <w:r w:rsidRPr="00EA73EB">
      <w:t>CBD/COP/</w:t>
    </w:r>
    <w:r>
      <w:t>DEC/</w:t>
    </w:r>
    <w:r w:rsidRPr="00EA73EB">
      <w:t>14/</w:t>
    </w:r>
    <w:r>
      <w:t>5</w:t>
    </w:r>
  </w:p>
  <w:p w:rsidR="00E40B92" w:rsidRDefault="00E40B92" w:rsidP="001276D2">
    <w:pPr>
      <w:pStyle w:val="Header"/>
      <w:jc w:val="right"/>
    </w:pPr>
    <w:r>
      <w:t xml:space="preserve">Page </w:t>
    </w:r>
    <w:fldSimple w:instr=" PAGE ">
      <w:r w:rsidR="0060399E">
        <w:rPr>
          <w:noProof/>
        </w:rPr>
        <w:t>28</w:t>
      </w:r>
    </w:fldSimple>
  </w:p>
  <w:p w:rsidR="00E40B92" w:rsidRDefault="00E40B92" w:rsidP="001276D2">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C6A" w:rsidRDefault="00976C6A" w:rsidP="001276D2">
    <w:pPr>
      <w:pStyle w:val="Header"/>
      <w:jc w:val="left"/>
    </w:pPr>
    <w:r w:rsidRPr="00EA73EB">
      <w:t>CBD/COP/</w:t>
    </w:r>
    <w:r>
      <w:t>DEC/</w:t>
    </w:r>
    <w:r w:rsidRPr="00EA73EB">
      <w:t>14/</w:t>
    </w:r>
    <w:r>
      <w:t>5</w:t>
    </w:r>
  </w:p>
  <w:p w:rsidR="00E40B92" w:rsidRDefault="00E40B92" w:rsidP="001276D2">
    <w:pPr>
      <w:pStyle w:val="Header"/>
      <w:jc w:val="left"/>
    </w:pPr>
    <w:r>
      <w:t xml:space="preserve">Page </w:t>
    </w:r>
    <w:fldSimple w:instr=" PAGE ">
      <w:r w:rsidR="0060399E">
        <w:rPr>
          <w:noProof/>
        </w:rPr>
        <w:t>27</w:t>
      </w:r>
    </w:fldSimple>
  </w:p>
  <w:p w:rsidR="00E40B92" w:rsidRDefault="00E40B92" w:rsidP="001276D2">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2A6A"/>
    <w:multiLevelType w:val="hybridMultilevel"/>
    <w:tmpl w:val="63288016"/>
    <w:lvl w:ilvl="0" w:tplc="A0F8F6D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642BD"/>
    <w:multiLevelType w:val="hybridMultilevel"/>
    <w:tmpl w:val="AD4CCF2A"/>
    <w:lvl w:ilvl="0" w:tplc="301E4F5C">
      <w:start w:val="1"/>
      <w:numFmt w:val="arabicAbjad"/>
      <w:lvlText w:val="(%1)"/>
      <w:lvlJc w:val="left"/>
      <w:pPr>
        <w:ind w:left="2160" w:hanging="720"/>
      </w:pPr>
      <w:rPr>
        <w:rFonts w:hint="default"/>
      </w:rPr>
    </w:lvl>
    <w:lvl w:ilvl="1" w:tplc="10090019" w:tentative="1">
      <w:start w:val="1"/>
      <w:numFmt w:val="lowerLetter"/>
      <w:lvlText w:val="%2."/>
      <w:lvlJc w:val="left"/>
      <w:pPr>
        <w:ind w:left="2531" w:hanging="360"/>
      </w:pPr>
    </w:lvl>
    <w:lvl w:ilvl="2" w:tplc="1009001B" w:tentative="1">
      <w:start w:val="1"/>
      <w:numFmt w:val="lowerRoman"/>
      <w:lvlText w:val="%3."/>
      <w:lvlJc w:val="right"/>
      <w:pPr>
        <w:ind w:left="3251" w:hanging="180"/>
      </w:pPr>
    </w:lvl>
    <w:lvl w:ilvl="3" w:tplc="1009000F" w:tentative="1">
      <w:start w:val="1"/>
      <w:numFmt w:val="decimal"/>
      <w:lvlText w:val="%4."/>
      <w:lvlJc w:val="left"/>
      <w:pPr>
        <w:ind w:left="3971" w:hanging="360"/>
      </w:pPr>
    </w:lvl>
    <w:lvl w:ilvl="4" w:tplc="10090019" w:tentative="1">
      <w:start w:val="1"/>
      <w:numFmt w:val="lowerLetter"/>
      <w:lvlText w:val="%5."/>
      <w:lvlJc w:val="left"/>
      <w:pPr>
        <w:ind w:left="4691" w:hanging="360"/>
      </w:pPr>
    </w:lvl>
    <w:lvl w:ilvl="5" w:tplc="1009001B" w:tentative="1">
      <w:start w:val="1"/>
      <w:numFmt w:val="lowerRoman"/>
      <w:lvlText w:val="%6."/>
      <w:lvlJc w:val="right"/>
      <w:pPr>
        <w:ind w:left="5411" w:hanging="180"/>
      </w:pPr>
    </w:lvl>
    <w:lvl w:ilvl="6" w:tplc="1009000F" w:tentative="1">
      <w:start w:val="1"/>
      <w:numFmt w:val="decimal"/>
      <w:lvlText w:val="%7."/>
      <w:lvlJc w:val="left"/>
      <w:pPr>
        <w:ind w:left="6131" w:hanging="360"/>
      </w:pPr>
    </w:lvl>
    <w:lvl w:ilvl="7" w:tplc="10090019" w:tentative="1">
      <w:start w:val="1"/>
      <w:numFmt w:val="lowerLetter"/>
      <w:lvlText w:val="%8."/>
      <w:lvlJc w:val="left"/>
      <w:pPr>
        <w:ind w:left="6851" w:hanging="360"/>
      </w:pPr>
    </w:lvl>
    <w:lvl w:ilvl="8" w:tplc="1009001B" w:tentative="1">
      <w:start w:val="1"/>
      <w:numFmt w:val="lowerRoman"/>
      <w:lvlText w:val="%9."/>
      <w:lvlJc w:val="right"/>
      <w:pPr>
        <w:ind w:left="7571" w:hanging="180"/>
      </w:pPr>
    </w:lvl>
  </w:abstractNum>
  <w:abstractNum w:abstractNumId="2">
    <w:nsid w:val="190E60B7"/>
    <w:multiLevelType w:val="hybridMultilevel"/>
    <w:tmpl w:val="4DCAC8B0"/>
    <w:numStyleLink w:val="ImportedStyle3"/>
  </w:abstractNum>
  <w:abstractNum w:abstractNumId="3">
    <w:nsid w:val="1C0D47E0"/>
    <w:multiLevelType w:val="multilevel"/>
    <w:tmpl w:val="4C96AF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201613A6"/>
    <w:multiLevelType w:val="hybridMultilevel"/>
    <w:tmpl w:val="644C4D3C"/>
    <w:lvl w:ilvl="0" w:tplc="63CE4614">
      <w:start w:val="1"/>
      <w:numFmt w:val="decimal"/>
      <w:lvlText w:val="(%1)"/>
      <w:lvlJc w:val="left"/>
      <w:pPr>
        <w:ind w:left="2160" w:hanging="360"/>
      </w:pPr>
      <w:rPr>
        <w:rFonts w:ascii="Times New Roman" w:eastAsia="YouYuan" w:hAnsi="Times New Roman" w:cs="Simplified Arabic"/>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nsid w:val="21D9312F"/>
    <w:multiLevelType w:val="hybridMultilevel"/>
    <w:tmpl w:val="3A680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FD23579"/>
    <w:multiLevelType w:val="hybridMultilevel"/>
    <w:tmpl w:val="5C545A66"/>
    <w:lvl w:ilvl="0" w:tplc="A0F8F6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A8E067B"/>
    <w:multiLevelType w:val="hybridMultilevel"/>
    <w:tmpl w:val="E5DCD69A"/>
    <w:lvl w:ilvl="0" w:tplc="C8AE4CC0">
      <w:start w:val="1"/>
      <w:numFmt w:val="arabicAbjad"/>
      <w:lvlText w:val="(%1)"/>
      <w:lvlJc w:val="left"/>
      <w:pPr>
        <w:ind w:left="2160" w:hanging="144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4524DC5"/>
    <w:multiLevelType w:val="hybridMultilevel"/>
    <w:tmpl w:val="B262E8CA"/>
    <w:lvl w:ilvl="0" w:tplc="2F02A7C4">
      <w:start w:val="1"/>
      <w:numFmt w:val="arabicAlpha"/>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5382598E"/>
    <w:multiLevelType w:val="hybridMultilevel"/>
    <w:tmpl w:val="3A7C3352"/>
    <w:lvl w:ilvl="0" w:tplc="B4768F12">
      <w:start w:val="1"/>
      <w:numFmt w:val="arabicAlpha"/>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7E64D11"/>
    <w:multiLevelType w:val="hybridMultilevel"/>
    <w:tmpl w:val="C278F9AE"/>
    <w:lvl w:ilvl="0" w:tplc="F9806AAA">
      <w:start w:val="1"/>
      <w:numFmt w:val="decimal"/>
      <w:lvlText w:val="%1-"/>
      <w:lvlJc w:val="left"/>
      <w:pPr>
        <w:ind w:left="1778" w:hanging="360"/>
      </w:pPr>
      <w:rPr>
        <w:rFonts w:hint="default"/>
        <w:sz w:val="24"/>
      </w:rPr>
    </w:lvl>
    <w:lvl w:ilvl="1" w:tplc="10090019">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11">
    <w:nsid w:val="5DB95CC4"/>
    <w:multiLevelType w:val="hybridMultilevel"/>
    <w:tmpl w:val="4DCAC8B0"/>
    <w:styleLink w:val="ImportedStyle3"/>
    <w:lvl w:ilvl="0" w:tplc="C04E08A0">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AB8C168">
      <w:start w:val="1"/>
      <w:numFmt w:val="lowerLetter"/>
      <w:lvlText w:val="(%2)"/>
      <w:lvlJc w:val="left"/>
      <w:pPr>
        <w:ind w:left="810" w:hanging="8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8C2C48A">
      <w:start w:val="1"/>
      <w:numFmt w:val="lowerRoman"/>
      <w:lvlText w:val="(%3)"/>
      <w:lvlJc w:val="left"/>
      <w:pPr>
        <w:ind w:left="1350" w:hanging="4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CB224F2">
      <w:start w:val="1"/>
      <w:numFmt w:val="lowerRoman"/>
      <w:lvlText w:val="(%4)"/>
      <w:lvlJc w:val="left"/>
      <w:pPr>
        <w:ind w:left="1530" w:hanging="41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9C2DBA6">
      <w:start w:val="1"/>
      <w:numFmt w:val="lowerLetter"/>
      <w:lvlText w:val="(%5)"/>
      <w:lvlJc w:val="left"/>
      <w:pPr>
        <w:ind w:left="171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D8A1D72">
      <w:start w:val="1"/>
      <w:numFmt w:val="lowerRoman"/>
      <w:lvlText w:val="(%6)"/>
      <w:lvlJc w:val="left"/>
      <w:pPr>
        <w:ind w:left="207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2954E458">
      <w:start w:val="1"/>
      <w:numFmt w:val="decimal"/>
      <w:lvlText w:val="%7."/>
      <w:lvlJc w:val="left"/>
      <w:pPr>
        <w:ind w:left="243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F10C4D0">
      <w:start w:val="1"/>
      <w:numFmt w:val="lowerLetter"/>
      <w:lvlText w:val="%8."/>
      <w:lvlJc w:val="left"/>
      <w:pPr>
        <w:ind w:left="279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FF7A9A4A">
      <w:start w:val="1"/>
      <w:numFmt w:val="lowerRoman"/>
      <w:lvlText w:val="%9."/>
      <w:lvlJc w:val="left"/>
      <w:pPr>
        <w:ind w:left="315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
    <w:nsid w:val="7CAD4640"/>
    <w:multiLevelType w:val="hybridMultilevel"/>
    <w:tmpl w:val="2F4CCD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2"/>
    <w:lvlOverride w:ilvl="0">
      <w:lvl w:ilvl="0" w:tplc="76343308">
        <w:start w:val="1"/>
        <w:numFmt w:val="decimal"/>
        <w:lvlText w:val="%1."/>
        <w:lvlJc w:val="left"/>
        <w:pPr>
          <w:ind w:left="450" w:hanging="45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438C528">
        <w:start w:val="1"/>
        <w:numFmt w:val="lowerLetter"/>
        <w:lvlText w:val="(%2)"/>
        <w:lvlJc w:val="left"/>
        <w:pPr>
          <w:ind w:left="810" w:hanging="81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76285CE">
        <w:start w:val="1"/>
        <w:numFmt w:val="lowerRoman"/>
        <w:lvlText w:val="(%3)"/>
        <w:lvlJc w:val="left"/>
        <w:pPr>
          <w:tabs>
            <w:tab w:val="left" w:pos="450"/>
          </w:tabs>
          <w:ind w:left="1350" w:hanging="4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2383BCC">
        <w:start w:val="1"/>
        <w:numFmt w:val="lowerRoman"/>
        <w:lvlText w:val="(%4)"/>
        <w:lvlJc w:val="left"/>
        <w:pPr>
          <w:tabs>
            <w:tab w:val="left" w:pos="450"/>
          </w:tabs>
          <w:ind w:left="1530" w:hanging="41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24492A8">
        <w:start w:val="1"/>
        <w:numFmt w:val="lowerLetter"/>
        <w:lvlText w:val="(%5)"/>
        <w:lvlJc w:val="left"/>
        <w:pPr>
          <w:tabs>
            <w:tab w:val="left" w:pos="450"/>
          </w:tabs>
          <w:ind w:left="171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CE64E34">
        <w:start w:val="1"/>
        <w:numFmt w:val="lowerRoman"/>
        <w:lvlText w:val="(%6)"/>
        <w:lvlJc w:val="left"/>
        <w:pPr>
          <w:tabs>
            <w:tab w:val="left" w:pos="450"/>
          </w:tabs>
          <w:ind w:left="207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4445BC2">
        <w:start w:val="1"/>
        <w:numFmt w:val="decimal"/>
        <w:lvlText w:val="%7."/>
        <w:lvlJc w:val="left"/>
        <w:pPr>
          <w:tabs>
            <w:tab w:val="left" w:pos="450"/>
          </w:tabs>
          <w:ind w:left="243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370B6B0">
        <w:start w:val="1"/>
        <w:numFmt w:val="lowerLetter"/>
        <w:lvlText w:val="%8."/>
        <w:lvlJc w:val="left"/>
        <w:pPr>
          <w:tabs>
            <w:tab w:val="left" w:pos="450"/>
          </w:tabs>
          <w:ind w:left="279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1648270">
        <w:start w:val="1"/>
        <w:numFmt w:val="lowerRoman"/>
        <w:lvlText w:val="%9."/>
        <w:lvlJc w:val="left"/>
        <w:pPr>
          <w:tabs>
            <w:tab w:val="left" w:pos="450"/>
          </w:tabs>
          <w:ind w:left="315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2"/>
    <w:lvlOverride w:ilvl="0">
      <w:lvl w:ilvl="0" w:tplc="76343308">
        <w:start w:val="1"/>
        <w:numFmt w:val="decimal"/>
        <w:lvlText w:val="%1."/>
        <w:lvlJc w:val="left"/>
        <w:pPr>
          <w:ind w:left="36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438C528">
        <w:start w:val="1"/>
        <w:numFmt w:val="lowerLetter"/>
        <w:lvlText w:val="(%2)"/>
        <w:lvlJc w:val="left"/>
        <w:pPr>
          <w:ind w:left="720" w:hanging="63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76285CE">
        <w:start w:val="1"/>
        <w:numFmt w:val="lowerRoman"/>
        <w:lvlText w:val="(%3)"/>
        <w:lvlJc w:val="left"/>
        <w:pPr>
          <w:tabs>
            <w:tab w:val="left" w:pos="450"/>
          </w:tabs>
          <w:ind w:left="1440" w:hanging="3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2383BCC">
        <w:start w:val="1"/>
        <w:numFmt w:val="lowerRoman"/>
        <w:lvlText w:val="(%4)"/>
        <w:lvlJc w:val="left"/>
        <w:pPr>
          <w:tabs>
            <w:tab w:val="left" w:pos="450"/>
          </w:tabs>
          <w:ind w:left="1620" w:hanging="3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24492A8">
        <w:start w:val="1"/>
        <w:numFmt w:val="lowerLetter"/>
        <w:lvlText w:val="(%5)"/>
        <w:lvlJc w:val="left"/>
        <w:pPr>
          <w:tabs>
            <w:tab w:val="left" w:pos="450"/>
          </w:tabs>
          <w:ind w:left="180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CE64E34">
        <w:start w:val="1"/>
        <w:numFmt w:val="lowerRoman"/>
        <w:lvlText w:val="(%6)"/>
        <w:lvlJc w:val="left"/>
        <w:pPr>
          <w:tabs>
            <w:tab w:val="left" w:pos="450"/>
          </w:tabs>
          <w:ind w:left="216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4445BC2">
        <w:start w:val="1"/>
        <w:numFmt w:val="decimal"/>
        <w:lvlText w:val="%7."/>
        <w:lvlJc w:val="left"/>
        <w:pPr>
          <w:tabs>
            <w:tab w:val="left" w:pos="450"/>
          </w:tabs>
          <w:ind w:left="252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370B6B0">
        <w:start w:val="1"/>
        <w:numFmt w:val="lowerLetter"/>
        <w:lvlText w:val="%8."/>
        <w:lvlJc w:val="left"/>
        <w:pPr>
          <w:tabs>
            <w:tab w:val="left" w:pos="450"/>
          </w:tabs>
          <w:ind w:left="288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1648270">
        <w:start w:val="1"/>
        <w:numFmt w:val="lowerRoman"/>
        <w:lvlText w:val="%9."/>
        <w:lvlJc w:val="left"/>
        <w:pPr>
          <w:tabs>
            <w:tab w:val="left" w:pos="450"/>
          </w:tabs>
          <w:ind w:left="324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abstractNumId w:val="10"/>
  </w:num>
  <w:num w:numId="6">
    <w:abstractNumId w:val="0"/>
  </w:num>
  <w:num w:numId="7">
    <w:abstractNumId w:val="5"/>
  </w:num>
  <w:num w:numId="8">
    <w:abstractNumId w:val="12"/>
  </w:num>
  <w:num w:numId="9">
    <w:abstractNumId w:val="3"/>
  </w:num>
  <w:num w:numId="10">
    <w:abstractNumId w:val="1"/>
  </w:num>
  <w:num w:numId="11">
    <w:abstractNumId w:val="6"/>
  </w:num>
  <w:num w:numId="12">
    <w:abstractNumId w:val="9"/>
  </w:num>
  <w:num w:numId="13">
    <w:abstractNumId w:val="7"/>
  </w:num>
  <w:num w:numId="14">
    <w:abstractNumId w:val="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defaultTabStop w:val="720"/>
  <w:evenAndOddHeaders/>
  <w:characterSpacingControl w:val="doNotCompress"/>
  <w:footnotePr>
    <w:footnote w:id="-1"/>
    <w:footnote w:id="0"/>
    <w:footnote w:id="1"/>
  </w:footnotePr>
  <w:endnotePr>
    <w:endnote w:id="-1"/>
    <w:endnote w:id="0"/>
  </w:endnotePr>
  <w:compat>
    <w:useFELayout/>
  </w:compat>
  <w:rsids>
    <w:rsidRoot w:val="0027598B"/>
    <w:rsid w:val="00005C28"/>
    <w:rsid w:val="00007897"/>
    <w:rsid w:val="00021B69"/>
    <w:rsid w:val="00026EC3"/>
    <w:rsid w:val="00027260"/>
    <w:rsid w:val="00027D66"/>
    <w:rsid w:val="00046578"/>
    <w:rsid w:val="00055F07"/>
    <w:rsid w:val="000714A8"/>
    <w:rsid w:val="00081370"/>
    <w:rsid w:val="00091905"/>
    <w:rsid w:val="000A2E8A"/>
    <w:rsid w:val="000A5178"/>
    <w:rsid w:val="000B3A37"/>
    <w:rsid w:val="000B7626"/>
    <w:rsid w:val="000E28A7"/>
    <w:rsid w:val="000F28FC"/>
    <w:rsid w:val="000F5482"/>
    <w:rsid w:val="00104738"/>
    <w:rsid w:val="00116CCB"/>
    <w:rsid w:val="00123B0A"/>
    <w:rsid w:val="001276D2"/>
    <w:rsid w:val="00131D86"/>
    <w:rsid w:val="00132475"/>
    <w:rsid w:val="001362F4"/>
    <w:rsid w:val="001373CD"/>
    <w:rsid w:val="0015428B"/>
    <w:rsid w:val="00156F8E"/>
    <w:rsid w:val="00163A64"/>
    <w:rsid w:val="001750F7"/>
    <w:rsid w:val="00175DB6"/>
    <w:rsid w:val="001875ED"/>
    <w:rsid w:val="00190352"/>
    <w:rsid w:val="00190BDA"/>
    <w:rsid w:val="00191E66"/>
    <w:rsid w:val="0019282F"/>
    <w:rsid w:val="00192921"/>
    <w:rsid w:val="00193966"/>
    <w:rsid w:val="001972C3"/>
    <w:rsid w:val="001A774F"/>
    <w:rsid w:val="001B3A2A"/>
    <w:rsid w:val="001B4BF7"/>
    <w:rsid w:val="001C2AB0"/>
    <w:rsid w:val="001C40BC"/>
    <w:rsid w:val="001E4868"/>
    <w:rsid w:val="001E6444"/>
    <w:rsid w:val="001F1A45"/>
    <w:rsid w:val="00200692"/>
    <w:rsid w:val="002007D1"/>
    <w:rsid w:val="00207497"/>
    <w:rsid w:val="00226E82"/>
    <w:rsid w:val="00227283"/>
    <w:rsid w:val="00230699"/>
    <w:rsid w:val="0023569D"/>
    <w:rsid w:val="00236E6F"/>
    <w:rsid w:val="00240A77"/>
    <w:rsid w:val="002516C9"/>
    <w:rsid w:val="00251F75"/>
    <w:rsid w:val="002636E4"/>
    <w:rsid w:val="00263AD3"/>
    <w:rsid w:val="002668DA"/>
    <w:rsid w:val="0027598B"/>
    <w:rsid w:val="00280469"/>
    <w:rsid w:val="00290371"/>
    <w:rsid w:val="00293971"/>
    <w:rsid w:val="00294F8A"/>
    <w:rsid w:val="002966DF"/>
    <w:rsid w:val="00296F50"/>
    <w:rsid w:val="002A1DE9"/>
    <w:rsid w:val="002A2F7C"/>
    <w:rsid w:val="002B4EC3"/>
    <w:rsid w:val="002C0090"/>
    <w:rsid w:val="002E3FE5"/>
    <w:rsid w:val="00301EDE"/>
    <w:rsid w:val="0030297E"/>
    <w:rsid w:val="00302F84"/>
    <w:rsid w:val="00307EF2"/>
    <w:rsid w:val="00327A3E"/>
    <w:rsid w:val="003374B0"/>
    <w:rsid w:val="00360160"/>
    <w:rsid w:val="00363377"/>
    <w:rsid w:val="00367291"/>
    <w:rsid w:val="00377F98"/>
    <w:rsid w:val="003829E1"/>
    <w:rsid w:val="0038443F"/>
    <w:rsid w:val="003F3E4B"/>
    <w:rsid w:val="003F7372"/>
    <w:rsid w:val="004060DA"/>
    <w:rsid w:val="004076F9"/>
    <w:rsid w:val="004228E8"/>
    <w:rsid w:val="0042357E"/>
    <w:rsid w:val="00436D73"/>
    <w:rsid w:val="00444A5D"/>
    <w:rsid w:val="0044589F"/>
    <w:rsid w:val="00446CCA"/>
    <w:rsid w:val="00446DCF"/>
    <w:rsid w:val="0045438C"/>
    <w:rsid w:val="00490247"/>
    <w:rsid w:val="004939E7"/>
    <w:rsid w:val="00494F5B"/>
    <w:rsid w:val="004C18C5"/>
    <w:rsid w:val="004C4535"/>
    <w:rsid w:val="004C469B"/>
    <w:rsid w:val="004C6F0D"/>
    <w:rsid w:val="004E6237"/>
    <w:rsid w:val="004F707F"/>
    <w:rsid w:val="00501913"/>
    <w:rsid w:val="00502A3B"/>
    <w:rsid w:val="00522DF1"/>
    <w:rsid w:val="00527BBA"/>
    <w:rsid w:val="00533525"/>
    <w:rsid w:val="00542345"/>
    <w:rsid w:val="0055246D"/>
    <w:rsid w:val="00556688"/>
    <w:rsid w:val="00567014"/>
    <w:rsid w:val="00570BCF"/>
    <w:rsid w:val="0057385F"/>
    <w:rsid w:val="00581BD2"/>
    <w:rsid w:val="00590587"/>
    <w:rsid w:val="0059530C"/>
    <w:rsid w:val="0059654E"/>
    <w:rsid w:val="005A7CBD"/>
    <w:rsid w:val="005C4544"/>
    <w:rsid w:val="005F0573"/>
    <w:rsid w:val="006023C5"/>
    <w:rsid w:val="0060399E"/>
    <w:rsid w:val="00631201"/>
    <w:rsid w:val="00643113"/>
    <w:rsid w:val="00652CF8"/>
    <w:rsid w:val="00653C71"/>
    <w:rsid w:val="006555FD"/>
    <w:rsid w:val="00664FDF"/>
    <w:rsid w:val="006654C5"/>
    <w:rsid w:val="00691E37"/>
    <w:rsid w:val="006A5997"/>
    <w:rsid w:val="006B0D65"/>
    <w:rsid w:val="006B2F51"/>
    <w:rsid w:val="006B37CB"/>
    <w:rsid w:val="006B3FCE"/>
    <w:rsid w:val="006C7D5B"/>
    <w:rsid w:val="006E05F3"/>
    <w:rsid w:val="006E0F83"/>
    <w:rsid w:val="006F393C"/>
    <w:rsid w:val="006F53C3"/>
    <w:rsid w:val="007044C8"/>
    <w:rsid w:val="007117D5"/>
    <w:rsid w:val="0073224B"/>
    <w:rsid w:val="007448AB"/>
    <w:rsid w:val="00746DED"/>
    <w:rsid w:val="00762D2E"/>
    <w:rsid w:val="00765E28"/>
    <w:rsid w:val="00767FDD"/>
    <w:rsid w:val="00770562"/>
    <w:rsid w:val="00775AB9"/>
    <w:rsid w:val="00776D5A"/>
    <w:rsid w:val="00790F87"/>
    <w:rsid w:val="00792D4A"/>
    <w:rsid w:val="0079530F"/>
    <w:rsid w:val="007A5CB7"/>
    <w:rsid w:val="007B356F"/>
    <w:rsid w:val="007B4678"/>
    <w:rsid w:val="007D00E0"/>
    <w:rsid w:val="007D55CD"/>
    <w:rsid w:val="007E45F4"/>
    <w:rsid w:val="007E685B"/>
    <w:rsid w:val="007F5D88"/>
    <w:rsid w:val="0081688D"/>
    <w:rsid w:val="00817536"/>
    <w:rsid w:val="008231FA"/>
    <w:rsid w:val="00836446"/>
    <w:rsid w:val="00843701"/>
    <w:rsid w:val="008523FE"/>
    <w:rsid w:val="00861C75"/>
    <w:rsid w:val="00865911"/>
    <w:rsid w:val="00866196"/>
    <w:rsid w:val="00883DCB"/>
    <w:rsid w:val="00884176"/>
    <w:rsid w:val="0089282F"/>
    <w:rsid w:val="008A0CD7"/>
    <w:rsid w:val="008A4923"/>
    <w:rsid w:val="008B136F"/>
    <w:rsid w:val="008C1366"/>
    <w:rsid w:val="008C327C"/>
    <w:rsid w:val="008C7338"/>
    <w:rsid w:val="008D01D1"/>
    <w:rsid w:val="008D3467"/>
    <w:rsid w:val="008D6C94"/>
    <w:rsid w:val="008E390B"/>
    <w:rsid w:val="008E5D79"/>
    <w:rsid w:val="008F33C4"/>
    <w:rsid w:val="009169CF"/>
    <w:rsid w:val="009214A5"/>
    <w:rsid w:val="00930BEE"/>
    <w:rsid w:val="00934366"/>
    <w:rsid w:val="009360F2"/>
    <w:rsid w:val="00950008"/>
    <w:rsid w:val="00966219"/>
    <w:rsid w:val="009670D0"/>
    <w:rsid w:val="009763A0"/>
    <w:rsid w:val="00976C6A"/>
    <w:rsid w:val="009817BC"/>
    <w:rsid w:val="009837BE"/>
    <w:rsid w:val="009A0273"/>
    <w:rsid w:val="009A3401"/>
    <w:rsid w:val="009B1CC2"/>
    <w:rsid w:val="009B2C9C"/>
    <w:rsid w:val="009C1593"/>
    <w:rsid w:val="009D5045"/>
    <w:rsid w:val="009E25D6"/>
    <w:rsid w:val="009E586D"/>
    <w:rsid w:val="00A156D3"/>
    <w:rsid w:val="00A15FB8"/>
    <w:rsid w:val="00A31437"/>
    <w:rsid w:val="00A4065E"/>
    <w:rsid w:val="00A430B0"/>
    <w:rsid w:val="00A62706"/>
    <w:rsid w:val="00A702EC"/>
    <w:rsid w:val="00A83755"/>
    <w:rsid w:val="00A900C8"/>
    <w:rsid w:val="00A90638"/>
    <w:rsid w:val="00A9210D"/>
    <w:rsid w:val="00AA7BFC"/>
    <w:rsid w:val="00AC1F91"/>
    <w:rsid w:val="00AD49A0"/>
    <w:rsid w:val="00AE3204"/>
    <w:rsid w:val="00AF4BFB"/>
    <w:rsid w:val="00B002E8"/>
    <w:rsid w:val="00B020BD"/>
    <w:rsid w:val="00B0438F"/>
    <w:rsid w:val="00B07C04"/>
    <w:rsid w:val="00B10545"/>
    <w:rsid w:val="00B10DFD"/>
    <w:rsid w:val="00B307ED"/>
    <w:rsid w:val="00B30CF0"/>
    <w:rsid w:val="00B43CB2"/>
    <w:rsid w:val="00B47A57"/>
    <w:rsid w:val="00B61D76"/>
    <w:rsid w:val="00B63978"/>
    <w:rsid w:val="00B725B7"/>
    <w:rsid w:val="00B77355"/>
    <w:rsid w:val="00BA108E"/>
    <w:rsid w:val="00BA688E"/>
    <w:rsid w:val="00BB04BC"/>
    <w:rsid w:val="00BB2F23"/>
    <w:rsid w:val="00BB5CE0"/>
    <w:rsid w:val="00BC0A26"/>
    <w:rsid w:val="00BD15E3"/>
    <w:rsid w:val="00BD3F16"/>
    <w:rsid w:val="00BF5A77"/>
    <w:rsid w:val="00C00A02"/>
    <w:rsid w:val="00C0152D"/>
    <w:rsid w:val="00C01675"/>
    <w:rsid w:val="00C063BF"/>
    <w:rsid w:val="00C06541"/>
    <w:rsid w:val="00C12397"/>
    <w:rsid w:val="00C125FD"/>
    <w:rsid w:val="00C16079"/>
    <w:rsid w:val="00C1751B"/>
    <w:rsid w:val="00C27343"/>
    <w:rsid w:val="00C32E19"/>
    <w:rsid w:val="00C40F66"/>
    <w:rsid w:val="00C6215F"/>
    <w:rsid w:val="00C63700"/>
    <w:rsid w:val="00C66B67"/>
    <w:rsid w:val="00C7222A"/>
    <w:rsid w:val="00C872D1"/>
    <w:rsid w:val="00CA4557"/>
    <w:rsid w:val="00CB036B"/>
    <w:rsid w:val="00CB32D9"/>
    <w:rsid w:val="00CB32F6"/>
    <w:rsid w:val="00CB38D8"/>
    <w:rsid w:val="00CB5DBD"/>
    <w:rsid w:val="00CD3F54"/>
    <w:rsid w:val="00CD65AB"/>
    <w:rsid w:val="00CD7E81"/>
    <w:rsid w:val="00CE00DC"/>
    <w:rsid w:val="00CE7FA4"/>
    <w:rsid w:val="00CF2D9E"/>
    <w:rsid w:val="00D00305"/>
    <w:rsid w:val="00D058A6"/>
    <w:rsid w:val="00D061D2"/>
    <w:rsid w:val="00D138FE"/>
    <w:rsid w:val="00D52941"/>
    <w:rsid w:val="00D86308"/>
    <w:rsid w:val="00D86628"/>
    <w:rsid w:val="00D87F7B"/>
    <w:rsid w:val="00D93D34"/>
    <w:rsid w:val="00DA0F4D"/>
    <w:rsid w:val="00DA3349"/>
    <w:rsid w:val="00DB45CB"/>
    <w:rsid w:val="00DB738B"/>
    <w:rsid w:val="00DC05B9"/>
    <w:rsid w:val="00DC66DD"/>
    <w:rsid w:val="00DD404B"/>
    <w:rsid w:val="00DD63DA"/>
    <w:rsid w:val="00DD7895"/>
    <w:rsid w:val="00DE5CF2"/>
    <w:rsid w:val="00DF11E2"/>
    <w:rsid w:val="00E04B8E"/>
    <w:rsid w:val="00E17B34"/>
    <w:rsid w:val="00E3052A"/>
    <w:rsid w:val="00E35062"/>
    <w:rsid w:val="00E40B92"/>
    <w:rsid w:val="00E50D27"/>
    <w:rsid w:val="00E55B91"/>
    <w:rsid w:val="00E6043F"/>
    <w:rsid w:val="00E61EB1"/>
    <w:rsid w:val="00E6320A"/>
    <w:rsid w:val="00E820A5"/>
    <w:rsid w:val="00E83A3A"/>
    <w:rsid w:val="00EA1A42"/>
    <w:rsid w:val="00EA5B1B"/>
    <w:rsid w:val="00EB2096"/>
    <w:rsid w:val="00EB2BBC"/>
    <w:rsid w:val="00EC22D5"/>
    <w:rsid w:val="00ED1DB4"/>
    <w:rsid w:val="00EE6999"/>
    <w:rsid w:val="00EF4169"/>
    <w:rsid w:val="00F0089D"/>
    <w:rsid w:val="00F00DAF"/>
    <w:rsid w:val="00F1149C"/>
    <w:rsid w:val="00F44400"/>
    <w:rsid w:val="00F515A7"/>
    <w:rsid w:val="00F53113"/>
    <w:rsid w:val="00F670E4"/>
    <w:rsid w:val="00F815E5"/>
    <w:rsid w:val="00F9149D"/>
    <w:rsid w:val="00F9276B"/>
    <w:rsid w:val="00F944F0"/>
    <w:rsid w:val="00FA7EBD"/>
    <w:rsid w:val="00FB3C7C"/>
    <w:rsid w:val="00FB3F13"/>
    <w:rsid w:val="00FB5B24"/>
    <w:rsid w:val="00FC014B"/>
    <w:rsid w:val="00FC7952"/>
    <w:rsid w:val="00FE2176"/>
    <w:rsid w:val="00FE2D07"/>
    <w:rsid w:val="00FF1A1B"/>
    <w:rsid w:val="00FF712B"/>
    <w:rsid w:val="00FF7C4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952"/>
    <w:rPr>
      <w:sz w:val="24"/>
      <w:szCs w:val="24"/>
      <w:lang w:val="en-US" w:eastAsia="en-US"/>
    </w:rPr>
  </w:style>
  <w:style w:type="paragraph" w:styleId="Heading1">
    <w:name w:val="heading 1"/>
    <w:basedOn w:val="Normal"/>
    <w:next w:val="Normal"/>
    <w:link w:val="Heading1Char"/>
    <w:uiPriority w:val="9"/>
    <w:qFormat/>
    <w:rsid w:val="000B3A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rsid w:val="00FC7952"/>
    <w:pPr>
      <w:keepNext/>
      <w:tabs>
        <w:tab w:val="left" w:pos="720"/>
      </w:tabs>
      <w:spacing w:before="120" w:after="120"/>
      <w:jc w:val="center"/>
      <w:outlineLvl w:val="1"/>
    </w:pPr>
    <w:rPr>
      <w:rFonts w:cs="Arial Unicode MS"/>
      <w:b/>
      <w:bCs/>
      <w:color w:val="000000"/>
      <w:sz w:val="22"/>
      <w:szCs w:val="22"/>
      <w:u w:color="000000"/>
    </w:rPr>
  </w:style>
  <w:style w:type="paragraph" w:styleId="Heading3">
    <w:name w:val="heading 3"/>
    <w:basedOn w:val="Normal"/>
    <w:next w:val="Normal"/>
    <w:link w:val="Heading3Char"/>
    <w:uiPriority w:val="9"/>
    <w:semiHidden/>
    <w:unhideWhenUsed/>
    <w:qFormat/>
    <w:rsid w:val="0059654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9654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7952"/>
    <w:rPr>
      <w:u w:val="single"/>
    </w:rPr>
  </w:style>
  <w:style w:type="paragraph" w:styleId="Header">
    <w:name w:val="header"/>
    <w:rsid w:val="00FC7952"/>
    <w:pPr>
      <w:tabs>
        <w:tab w:val="center" w:pos="4320"/>
        <w:tab w:val="right" w:pos="8640"/>
      </w:tabs>
      <w:jc w:val="both"/>
    </w:pPr>
    <w:rPr>
      <w:rFonts w:cs="Arial Unicode MS"/>
      <w:color w:val="000000"/>
      <w:sz w:val="22"/>
      <w:szCs w:val="22"/>
      <w:u w:color="000000"/>
      <w:lang w:val="en-US"/>
    </w:rPr>
  </w:style>
  <w:style w:type="paragraph" w:customStyle="1" w:styleId="HeaderFooter">
    <w:name w:val="Header &amp; Footer"/>
    <w:rsid w:val="00FC7952"/>
    <w:pPr>
      <w:tabs>
        <w:tab w:val="right" w:pos="9020"/>
      </w:tabs>
    </w:pPr>
    <w:rPr>
      <w:rFonts w:ascii="Helvetica Neue" w:eastAsia="Helvetica Neue" w:hAnsi="Helvetica Neue" w:cs="Helvetica Neue"/>
      <w:color w:val="000000"/>
      <w:sz w:val="24"/>
      <w:szCs w:val="24"/>
    </w:rPr>
  </w:style>
  <w:style w:type="paragraph" w:customStyle="1" w:styleId="Body">
    <w:name w:val="Body"/>
    <w:rsid w:val="00FC7952"/>
    <w:pPr>
      <w:jc w:val="both"/>
    </w:pPr>
    <w:rPr>
      <w:rFonts w:eastAsia="Times New Roman"/>
      <w:color w:val="000000"/>
      <w:sz w:val="22"/>
      <w:szCs w:val="22"/>
      <w:u w:color="000000"/>
    </w:rPr>
  </w:style>
  <w:style w:type="paragraph" w:customStyle="1" w:styleId="Cornernotation">
    <w:name w:val="Corner notation"/>
    <w:rsid w:val="00FC7952"/>
    <w:pPr>
      <w:ind w:left="170" w:right="3119" w:hanging="170"/>
    </w:pPr>
    <w:rPr>
      <w:rFonts w:cs="Arial Unicode MS"/>
      <w:color w:val="000000"/>
      <w:sz w:val="22"/>
      <w:szCs w:val="22"/>
      <w:u w:color="000000"/>
      <w:lang w:val="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link w:val="FootnoteTextChar"/>
    <w:qFormat/>
    <w:rsid w:val="00CE00DC"/>
    <w:pPr>
      <w:keepLines/>
      <w:spacing w:line="216" w:lineRule="auto"/>
      <w:jc w:val="both"/>
    </w:pPr>
    <w:rPr>
      <w:rFonts w:cs="Simplified Arabic"/>
      <w:color w:val="000000"/>
      <w:sz w:val="18"/>
      <w:u w:color="000000"/>
      <w:lang w:val="en-US"/>
    </w:rPr>
  </w:style>
  <w:style w:type="paragraph" w:customStyle="1" w:styleId="Para1">
    <w:name w:val="Para1"/>
    <w:rsid w:val="00FC7952"/>
    <w:pPr>
      <w:tabs>
        <w:tab w:val="left" w:pos="360"/>
      </w:tabs>
      <w:spacing w:before="120" w:after="120"/>
      <w:jc w:val="both"/>
    </w:pPr>
    <w:rPr>
      <w:rFonts w:cs="Arial Unicode MS"/>
      <w:color w:val="000000"/>
      <w:sz w:val="22"/>
      <w:szCs w:val="22"/>
      <w:u w:color="000000"/>
      <w:lang w:val="en-US"/>
    </w:rPr>
  </w:style>
  <w:style w:type="numbering" w:customStyle="1" w:styleId="ImportedStyle3">
    <w:name w:val="Imported Style 3"/>
    <w:rsid w:val="00FC7952"/>
    <w:pPr>
      <w:numPr>
        <w:numId w:val="1"/>
      </w:numPr>
    </w:pPr>
  </w:style>
  <w:style w:type="character" w:customStyle="1" w:styleId="Hyperlink0">
    <w:name w:val="Hyperlink.0"/>
    <w:basedOn w:val="Hyperlink"/>
    <w:rsid w:val="00FC7952"/>
    <w:rPr>
      <w:color w:val="0000FF"/>
      <w:sz w:val="18"/>
      <w:szCs w:val="18"/>
      <w:u w:val="single" w:color="0000FF"/>
    </w:rPr>
  </w:style>
  <w:style w:type="character" w:customStyle="1" w:styleId="Hyperlink1">
    <w:name w:val="Hyperlink.1"/>
    <w:basedOn w:val="Hyperlink0"/>
    <w:rsid w:val="00FC7952"/>
    <w:rPr>
      <w:color w:val="0000FF"/>
      <w:sz w:val="18"/>
      <w:szCs w:val="18"/>
      <w:u w:val="single" w:color="0000FF"/>
      <w:lang w:val="en-US"/>
    </w:rPr>
  </w:style>
  <w:style w:type="character" w:customStyle="1" w:styleId="Hyperlink2">
    <w:name w:val="Hyperlink.2"/>
    <w:basedOn w:val="Hyperlink0"/>
    <w:rsid w:val="00FC7952"/>
    <w:rPr>
      <w:color w:val="0000FF"/>
      <w:sz w:val="18"/>
      <w:szCs w:val="18"/>
      <w:u w:val="single" w:color="0000FF"/>
      <w:lang w:val="en-US"/>
    </w:rPr>
  </w:style>
  <w:style w:type="paragraph" w:styleId="NormalWeb">
    <w:name w:val="Normal (Web)"/>
    <w:rsid w:val="00FC7952"/>
    <w:pPr>
      <w:spacing w:before="100" w:after="100"/>
    </w:pPr>
    <w:rPr>
      <w:rFonts w:eastAsia="Times New Roman"/>
      <w:color w:val="000000"/>
      <w:sz w:val="24"/>
      <w:szCs w:val="24"/>
      <w:u w:color="000000"/>
      <w:lang w:val="en-US"/>
    </w:rPr>
  </w:style>
  <w:style w:type="paragraph" w:styleId="ListParagraph">
    <w:name w:val="List Paragraph"/>
    <w:link w:val="ListParagraphChar"/>
    <w:uiPriority w:val="34"/>
    <w:qFormat/>
    <w:rsid w:val="00FC7952"/>
    <w:pPr>
      <w:ind w:left="720"/>
      <w:jc w:val="both"/>
    </w:pPr>
    <w:rPr>
      <w:rFonts w:eastAsia="Times New Roman"/>
      <w:color w:val="000000"/>
      <w:sz w:val="22"/>
      <w:szCs w:val="22"/>
      <w:u w:color="000000"/>
      <w:lang w:val="en-US"/>
    </w:rPr>
  </w:style>
  <w:style w:type="paragraph" w:customStyle="1" w:styleId="bodytextnoindent">
    <w:name w:val="body text (no indent)"/>
    <w:rsid w:val="00FC7952"/>
    <w:pPr>
      <w:spacing w:before="140" w:after="140"/>
      <w:ind w:left="720" w:hanging="720"/>
      <w:jc w:val="both"/>
    </w:pPr>
    <w:rPr>
      <w:rFonts w:cs="Arial Unicode MS"/>
      <w:color w:val="000000"/>
      <w:sz w:val="22"/>
      <w:szCs w:val="22"/>
      <w:u w:color="000000"/>
      <w:lang w:val="en-US"/>
    </w:rPr>
  </w:style>
  <w:style w:type="paragraph" w:styleId="BalloonText">
    <w:name w:val="Balloon Text"/>
    <w:basedOn w:val="Normal"/>
    <w:link w:val="BalloonTextChar"/>
    <w:uiPriority w:val="99"/>
    <w:semiHidden/>
    <w:unhideWhenUsed/>
    <w:rsid w:val="00A15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6D3"/>
    <w:rPr>
      <w:rFonts w:ascii="Segoe UI" w:hAnsi="Segoe UI" w:cs="Segoe UI"/>
      <w:sz w:val="18"/>
      <w:szCs w:val="18"/>
      <w:lang w:val="en-US" w:eastAsia="en-US"/>
    </w:rPr>
  </w:style>
  <w:style w:type="character" w:styleId="PlaceholderText">
    <w:name w:val="Placeholder Text"/>
    <w:basedOn w:val="DefaultParagraphFont"/>
    <w:uiPriority w:val="99"/>
    <w:semiHidden/>
    <w:rsid w:val="00D87F7B"/>
    <w:rPr>
      <w:color w:val="80808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nhideWhenUsed/>
    <w:qFormat/>
    <w:rsid w:val="00D87F7B"/>
    <w:rPr>
      <w:vertAlign w:val="superscript"/>
    </w:rPr>
  </w:style>
  <w:style w:type="character" w:customStyle="1" w:styleId="tm-p-">
    <w:name w:val="tm-p-"/>
    <w:basedOn w:val="DefaultParagraphFont"/>
    <w:rsid w:val="00C40F66"/>
  </w:style>
  <w:style w:type="character" w:customStyle="1" w:styleId="tm-p-hide1">
    <w:name w:val="tm-p-hide1"/>
    <w:basedOn w:val="DefaultParagraphFont"/>
    <w:rsid w:val="00C40F66"/>
  </w:style>
  <w:style w:type="character" w:customStyle="1" w:styleId="tm-p-hide0">
    <w:name w:val="tm-p-hide0"/>
    <w:basedOn w:val="DefaultParagraphFont"/>
    <w:rsid w:val="00C40F66"/>
  </w:style>
  <w:style w:type="character" w:customStyle="1" w:styleId="tm-p-em">
    <w:name w:val="tm-p-em"/>
    <w:basedOn w:val="DefaultParagraphFont"/>
    <w:rsid w:val="00570BCF"/>
  </w:style>
  <w:style w:type="character" w:customStyle="1" w:styleId="Heading3Char">
    <w:name w:val="Heading 3 Char"/>
    <w:basedOn w:val="DefaultParagraphFont"/>
    <w:link w:val="Heading3"/>
    <w:uiPriority w:val="9"/>
    <w:semiHidden/>
    <w:rsid w:val="0059654E"/>
    <w:rPr>
      <w:rFonts w:asciiTheme="majorHAnsi" w:eastAsiaTheme="majorEastAsia" w:hAnsiTheme="majorHAnsi" w:cstheme="majorBidi"/>
      <w:b/>
      <w:bCs/>
      <w:color w:val="4F81BD" w:themeColor="accent1"/>
      <w:sz w:val="24"/>
      <w:szCs w:val="24"/>
      <w:lang w:val="en-US" w:eastAsia="en-US"/>
    </w:rPr>
  </w:style>
  <w:style w:type="character" w:customStyle="1" w:styleId="Heading5Char">
    <w:name w:val="Heading 5 Char"/>
    <w:basedOn w:val="DefaultParagraphFont"/>
    <w:link w:val="Heading5"/>
    <w:uiPriority w:val="9"/>
    <w:semiHidden/>
    <w:rsid w:val="0059654E"/>
    <w:rPr>
      <w:rFonts w:asciiTheme="majorHAnsi" w:eastAsiaTheme="majorEastAsia" w:hAnsiTheme="majorHAnsi" w:cstheme="majorBidi"/>
      <w:color w:val="243F60" w:themeColor="accent1" w:themeShade="7F"/>
      <w:sz w:val="24"/>
      <w:szCs w:val="24"/>
      <w:lang w:val="en-US" w:eastAsia="en-US"/>
    </w:rPr>
  </w:style>
  <w:style w:type="character" w:customStyle="1" w:styleId="Heading1Char">
    <w:name w:val="Heading 1 Char"/>
    <w:basedOn w:val="DefaultParagraphFont"/>
    <w:link w:val="Heading1"/>
    <w:uiPriority w:val="9"/>
    <w:rsid w:val="000B3A37"/>
    <w:rPr>
      <w:rFonts w:asciiTheme="majorHAnsi" w:eastAsiaTheme="majorEastAsia" w:hAnsiTheme="majorHAnsi" w:cstheme="majorBidi"/>
      <w:b/>
      <w:bCs/>
      <w:color w:val="365F91" w:themeColor="accent1" w:themeShade="BF"/>
      <w:sz w:val="28"/>
      <w:szCs w:val="28"/>
      <w:lang w:val="en-US" w:eastAsia="en-US"/>
    </w:rPr>
  </w:style>
  <w:style w:type="paragraph" w:styleId="Footer">
    <w:name w:val="footer"/>
    <w:basedOn w:val="Normal"/>
    <w:link w:val="FooterChar"/>
    <w:uiPriority w:val="99"/>
    <w:unhideWhenUsed/>
    <w:rsid w:val="00F515A7"/>
    <w:pPr>
      <w:tabs>
        <w:tab w:val="center" w:pos="4513"/>
        <w:tab w:val="right" w:pos="9026"/>
      </w:tabs>
    </w:pPr>
  </w:style>
  <w:style w:type="character" w:customStyle="1" w:styleId="FooterChar">
    <w:name w:val="Footer Char"/>
    <w:basedOn w:val="DefaultParagraphFont"/>
    <w:link w:val="Footer"/>
    <w:uiPriority w:val="99"/>
    <w:rsid w:val="00F515A7"/>
    <w:rPr>
      <w:sz w:val="24"/>
      <w:szCs w:val="24"/>
      <w:lang w:val="en-US" w:eastAsia="en-US"/>
    </w:rPr>
  </w:style>
  <w:style w:type="character" w:styleId="CommentReference">
    <w:name w:val="annotation reference"/>
    <w:uiPriority w:val="99"/>
    <w:rsid w:val="0015428B"/>
    <w:rPr>
      <w:sz w:val="16"/>
    </w:rPr>
  </w:style>
  <w:style w:type="paragraph" w:styleId="CommentText">
    <w:name w:val="annotation text"/>
    <w:basedOn w:val="Normal"/>
    <w:link w:val="CommentTextChar"/>
    <w:uiPriority w:val="99"/>
    <w:rsid w:val="0015428B"/>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exact"/>
      <w:jc w:val="both"/>
    </w:pPr>
    <w:rPr>
      <w:rFonts w:eastAsia="Times New Roman"/>
      <w:sz w:val="22"/>
      <w:bdr w:val="none" w:sz="0" w:space="0" w:color="auto"/>
      <w:lang w:val="en-GB"/>
    </w:rPr>
  </w:style>
  <w:style w:type="character" w:customStyle="1" w:styleId="CommentTextChar">
    <w:name w:val="Comment Text Char"/>
    <w:basedOn w:val="DefaultParagraphFont"/>
    <w:link w:val="CommentText"/>
    <w:uiPriority w:val="99"/>
    <w:rsid w:val="0015428B"/>
    <w:rPr>
      <w:rFonts w:eastAsia="Times New Roman"/>
      <w:sz w:val="22"/>
      <w:szCs w:val="24"/>
      <w:bdr w:val="none" w:sz="0" w:space="0" w:color="auto"/>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CE00DC"/>
    <w:rPr>
      <w:rFonts w:cs="Simplified Arabic"/>
      <w:color w:val="000000"/>
      <w:sz w:val="18"/>
      <w:u w:color="000000"/>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C6215F"/>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pPr>
    <w:rPr>
      <w:sz w:val="20"/>
      <w:szCs w:val="20"/>
      <w:vertAlign w:val="superscript"/>
      <w:lang w:val="en-CA" w:eastAsia="en-CA"/>
    </w:rPr>
  </w:style>
  <w:style w:type="character" w:customStyle="1" w:styleId="ListParagraphChar">
    <w:name w:val="List Paragraph Char"/>
    <w:link w:val="ListParagraph"/>
    <w:uiPriority w:val="34"/>
    <w:rsid w:val="00C6215F"/>
    <w:rPr>
      <w:rFonts w:eastAsia="Times New Roman"/>
      <w:color w:val="000000"/>
      <w:sz w:val="22"/>
      <w:szCs w:val="22"/>
      <w:u w:color="000000"/>
      <w:lang w:val="en-US"/>
    </w:rPr>
  </w:style>
  <w:style w:type="character" w:customStyle="1" w:styleId="hps">
    <w:name w:val="hps"/>
    <w:rsid w:val="00C621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952"/>
    <w:rPr>
      <w:sz w:val="24"/>
      <w:szCs w:val="24"/>
      <w:lang w:val="en-US" w:eastAsia="en-US"/>
    </w:rPr>
  </w:style>
  <w:style w:type="paragraph" w:styleId="Heading1">
    <w:name w:val="heading 1"/>
    <w:basedOn w:val="Normal"/>
    <w:next w:val="Normal"/>
    <w:link w:val="Heading1Char"/>
    <w:uiPriority w:val="9"/>
    <w:qFormat/>
    <w:rsid w:val="000B3A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rsid w:val="00FC7952"/>
    <w:pPr>
      <w:keepNext/>
      <w:tabs>
        <w:tab w:val="left" w:pos="720"/>
      </w:tabs>
      <w:spacing w:before="120" w:after="120"/>
      <w:jc w:val="center"/>
      <w:outlineLvl w:val="1"/>
    </w:pPr>
    <w:rPr>
      <w:rFonts w:cs="Arial Unicode MS"/>
      <w:b/>
      <w:bCs/>
      <w:color w:val="000000"/>
      <w:sz w:val="22"/>
      <w:szCs w:val="22"/>
      <w:u w:color="000000"/>
    </w:rPr>
  </w:style>
  <w:style w:type="paragraph" w:styleId="Heading3">
    <w:name w:val="heading 3"/>
    <w:basedOn w:val="Normal"/>
    <w:next w:val="Normal"/>
    <w:link w:val="Heading3Char"/>
    <w:uiPriority w:val="9"/>
    <w:semiHidden/>
    <w:unhideWhenUsed/>
    <w:qFormat/>
    <w:rsid w:val="0059654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9654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7952"/>
    <w:rPr>
      <w:u w:val="single"/>
    </w:rPr>
  </w:style>
  <w:style w:type="paragraph" w:styleId="Header">
    <w:name w:val="header"/>
    <w:rsid w:val="00FC7952"/>
    <w:pPr>
      <w:tabs>
        <w:tab w:val="center" w:pos="4320"/>
        <w:tab w:val="right" w:pos="8640"/>
      </w:tabs>
      <w:jc w:val="both"/>
    </w:pPr>
    <w:rPr>
      <w:rFonts w:cs="Arial Unicode MS"/>
      <w:color w:val="000000"/>
      <w:sz w:val="22"/>
      <w:szCs w:val="22"/>
      <w:u w:color="000000"/>
      <w:lang w:val="en-US"/>
    </w:rPr>
  </w:style>
  <w:style w:type="paragraph" w:customStyle="1" w:styleId="HeaderFooter">
    <w:name w:val="Header &amp; Footer"/>
    <w:rsid w:val="00FC7952"/>
    <w:pPr>
      <w:tabs>
        <w:tab w:val="right" w:pos="9020"/>
      </w:tabs>
    </w:pPr>
    <w:rPr>
      <w:rFonts w:ascii="Helvetica Neue" w:eastAsia="Helvetica Neue" w:hAnsi="Helvetica Neue" w:cs="Helvetica Neue"/>
      <w:color w:val="000000"/>
      <w:sz w:val="24"/>
      <w:szCs w:val="24"/>
    </w:rPr>
  </w:style>
  <w:style w:type="paragraph" w:customStyle="1" w:styleId="Body">
    <w:name w:val="Body"/>
    <w:rsid w:val="00FC7952"/>
    <w:pPr>
      <w:jc w:val="both"/>
    </w:pPr>
    <w:rPr>
      <w:rFonts w:eastAsia="Times New Roman"/>
      <w:color w:val="000000"/>
      <w:sz w:val="22"/>
      <w:szCs w:val="22"/>
      <w:u w:color="000000"/>
    </w:rPr>
  </w:style>
  <w:style w:type="paragraph" w:customStyle="1" w:styleId="Cornernotation">
    <w:name w:val="Corner notation"/>
    <w:rsid w:val="00FC7952"/>
    <w:pPr>
      <w:ind w:left="170" w:right="3119" w:hanging="170"/>
    </w:pPr>
    <w:rPr>
      <w:rFonts w:cs="Arial Unicode MS"/>
      <w:color w:val="000000"/>
      <w:sz w:val="22"/>
      <w:szCs w:val="22"/>
      <w:u w:color="000000"/>
      <w:lang w:val="en-US"/>
    </w:rPr>
  </w:style>
  <w:style w:type="paragraph" w:styleId="FootnoteText">
    <w:name w:val="footnote text"/>
    <w:rsid w:val="00FC7952"/>
    <w:pPr>
      <w:keepLines/>
      <w:spacing w:after="60"/>
      <w:ind w:firstLine="720"/>
      <w:jc w:val="both"/>
    </w:pPr>
    <w:rPr>
      <w:rFonts w:cs="Arial Unicode MS"/>
      <w:color w:val="000000"/>
      <w:sz w:val="18"/>
      <w:szCs w:val="18"/>
      <w:u w:color="000000"/>
      <w:lang w:val="en-US"/>
    </w:rPr>
  </w:style>
  <w:style w:type="paragraph" w:customStyle="1" w:styleId="Para1">
    <w:name w:val="Para1"/>
    <w:rsid w:val="00FC7952"/>
    <w:pPr>
      <w:tabs>
        <w:tab w:val="left" w:pos="360"/>
      </w:tabs>
      <w:spacing w:before="120" w:after="120"/>
      <w:jc w:val="both"/>
    </w:pPr>
    <w:rPr>
      <w:rFonts w:cs="Arial Unicode MS"/>
      <w:color w:val="000000"/>
      <w:sz w:val="22"/>
      <w:szCs w:val="22"/>
      <w:u w:color="000000"/>
      <w:lang w:val="en-US"/>
    </w:rPr>
  </w:style>
  <w:style w:type="numbering" w:customStyle="1" w:styleId="ImportedStyle3">
    <w:name w:val="Imported Style 3"/>
    <w:rsid w:val="00FC7952"/>
    <w:pPr>
      <w:numPr>
        <w:numId w:val="1"/>
      </w:numPr>
    </w:pPr>
  </w:style>
  <w:style w:type="character" w:customStyle="1" w:styleId="Hyperlink0">
    <w:name w:val="Hyperlink.0"/>
    <w:basedOn w:val="Hyperlink"/>
    <w:rsid w:val="00FC7952"/>
    <w:rPr>
      <w:color w:val="0000FF"/>
      <w:sz w:val="18"/>
      <w:szCs w:val="18"/>
      <w:u w:val="single" w:color="0000FF"/>
    </w:rPr>
  </w:style>
  <w:style w:type="character" w:customStyle="1" w:styleId="Hyperlink1">
    <w:name w:val="Hyperlink.1"/>
    <w:basedOn w:val="Hyperlink0"/>
    <w:rsid w:val="00FC7952"/>
    <w:rPr>
      <w:color w:val="0000FF"/>
      <w:sz w:val="18"/>
      <w:szCs w:val="18"/>
      <w:u w:val="single" w:color="0000FF"/>
      <w:lang w:val="en-US"/>
    </w:rPr>
  </w:style>
  <w:style w:type="character" w:customStyle="1" w:styleId="Hyperlink2">
    <w:name w:val="Hyperlink.2"/>
    <w:basedOn w:val="Hyperlink0"/>
    <w:rsid w:val="00FC7952"/>
    <w:rPr>
      <w:color w:val="0000FF"/>
      <w:sz w:val="18"/>
      <w:szCs w:val="18"/>
      <w:u w:val="single" w:color="0000FF"/>
      <w:lang w:val="en-US"/>
    </w:rPr>
  </w:style>
  <w:style w:type="paragraph" w:styleId="NormalWeb">
    <w:name w:val="Normal (Web)"/>
    <w:rsid w:val="00FC7952"/>
    <w:pPr>
      <w:spacing w:before="100" w:after="100"/>
    </w:pPr>
    <w:rPr>
      <w:rFonts w:eastAsia="Times New Roman"/>
      <w:color w:val="000000"/>
      <w:sz w:val="24"/>
      <w:szCs w:val="24"/>
      <w:u w:color="000000"/>
      <w:lang w:val="en-US"/>
    </w:rPr>
  </w:style>
  <w:style w:type="paragraph" w:styleId="ListParagraph">
    <w:name w:val="List Paragraph"/>
    <w:rsid w:val="00FC7952"/>
    <w:pPr>
      <w:ind w:left="720"/>
      <w:jc w:val="both"/>
    </w:pPr>
    <w:rPr>
      <w:rFonts w:eastAsia="Times New Roman"/>
      <w:color w:val="000000"/>
      <w:sz w:val="22"/>
      <w:szCs w:val="22"/>
      <w:u w:color="000000"/>
      <w:lang w:val="en-US"/>
    </w:rPr>
  </w:style>
  <w:style w:type="paragraph" w:customStyle="1" w:styleId="bodytextnoindent">
    <w:name w:val="body text (no indent)"/>
    <w:rsid w:val="00FC7952"/>
    <w:pPr>
      <w:spacing w:before="140" w:after="140"/>
      <w:ind w:left="720" w:hanging="720"/>
      <w:jc w:val="both"/>
    </w:pPr>
    <w:rPr>
      <w:rFonts w:cs="Arial Unicode MS"/>
      <w:color w:val="000000"/>
      <w:sz w:val="22"/>
      <w:szCs w:val="22"/>
      <w:u w:color="000000"/>
      <w:lang w:val="en-US"/>
    </w:rPr>
  </w:style>
  <w:style w:type="paragraph" w:styleId="BalloonText">
    <w:name w:val="Balloon Text"/>
    <w:basedOn w:val="Normal"/>
    <w:link w:val="BalloonTextChar"/>
    <w:uiPriority w:val="99"/>
    <w:semiHidden/>
    <w:unhideWhenUsed/>
    <w:rsid w:val="00A15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6D3"/>
    <w:rPr>
      <w:rFonts w:ascii="Segoe UI" w:hAnsi="Segoe UI" w:cs="Segoe UI"/>
      <w:sz w:val="18"/>
      <w:szCs w:val="18"/>
      <w:lang w:val="en-US" w:eastAsia="en-US"/>
    </w:rPr>
  </w:style>
  <w:style w:type="character" w:styleId="PlaceholderText">
    <w:name w:val="Placeholder Text"/>
    <w:basedOn w:val="DefaultParagraphFont"/>
    <w:uiPriority w:val="99"/>
    <w:semiHidden/>
    <w:rsid w:val="00D87F7B"/>
    <w:rPr>
      <w:color w:val="808080"/>
    </w:rPr>
  </w:style>
  <w:style w:type="character" w:styleId="FootnoteReference">
    <w:name w:val="footnote reference"/>
    <w:basedOn w:val="DefaultParagraphFont"/>
    <w:uiPriority w:val="99"/>
    <w:semiHidden/>
    <w:unhideWhenUsed/>
    <w:rsid w:val="00D87F7B"/>
    <w:rPr>
      <w:vertAlign w:val="superscript"/>
    </w:rPr>
  </w:style>
  <w:style w:type="character" w:customStyle="1" w:styleId="tm-p-">
    <w:name w:val="tm-p-"/>
    <w:basedOn w:val="DefaultParagraphFont"/>
    <w:rsid w:val="00C40F66"/>
  </w:style>
  <w:style w:type="character" w:customStyle="1" w:styleId="tm-p-hide1">
    <w:name w:val="tm-p-hide1"/>
    <w:basedOn w:val="DefaultParagraphFont"/>
    <w:rsid w:val="00C40F66"/>
  </w:style>
  <w:style w:type="character" w:customStyle="1" w:styleId="tm-p-hide0">
    <w:name w:val="tm-p-hide0"/>
    <w:basedOn w:val="DefaultParagraphFont"/>
    <w:rsid w:val="00C40F66"/>
  </w:style>
  <w:style w:type="character" w:customStyle="1" w:styleId="tm-p-em">
    <w:name w:val="tm-p-em"/>
    <w:basedOn w:val="DefaultParagraphFont"/>
    <w:rsid w:val="00570BCF"/>
  </w:style>
  <w:style w:type="character" w:customStyle="1" w:styleId="Heading3Char">
    <w:name w:val="Heading 3 Char"/>
    <w:basedOn w:val="DefaultParagraphFont"/>
    <w:link w:val="Heading3"/>
    <w:uiPriority w:val="9"/>
    <w:semiHidden/>
    <w:rsid w:val="0059654E"/>
    <w:rPr>
      <w:rFonts w:asciiTheme="majorHAnsi" w:eastAsiaTheme="majorEastAsia" w:hAnsiTheme="majorHAnsi" w:cstheme="majorBidi"/>
      <w:b/>
      <w:bCs/>
      <w:color w:val="4F81BD" w:themeColor="accent1"/>
      <w:sz w:val="24"/>
      <w:szCs w:val="24"/>
      <w:lang w:val="en-US" w:eastAsia="en-US"/>
    </w:rPr>
  </w:style>
  <w:style w:type="character" w:customStyle="1" w:styleId="Heading5Char">
    <w:name w:val="Heading 5 Char"/>
    <w:basedOn w:val="DefaultParagraphFont"/>
    <w:link w:val="Heading5"/>
    <w:uiPriority w:val="9"/>
    <w:semiHidden/>
    <w:rsid w:val="0059654E"/>
    <w:rPr>
      <w:rFonts w:asciiTheme="majorHAnsi" w:eastAsiaTheme="majorEastAsia" w:hAnsiTheme="majorHAnsi" w:cstheme="majorBidi"/>
      <w:color w:val="243F60" w:themeColor="accent1" w:themeShade="7F"/>
      <w:sz w:val="24"/>
      <w:szCs w:val="24"/>
      <w:lang w:val="en-US" w:eastAsia="en-US"/>
    </w:rPr>
  </w:style>
  <w:style w:type="character" w:customStyle="1" w:styleId="Heading1Char">
    <w:name w:val="Heading 1 Char"/>
    <w:basedOn w:val="DefaultParagraphFont"/>
    <w:link w:val="Heading1"/>
    <w:uiPriority w:val="9"/>
    <w:rsid w:val="000B3A37"/>
    <w:rPr>
      <w:rFonts w:asciiTheme="majorHAnsi" w:eastAsiaTheme="majorEastAsia" w:hAnsiTheme="majorHAnsi" w:cstheme="majorBidi"/>
      <w:b/>
      <w:bCs/>
      <w:color w:val="365F91" w:themeColor="accent1" w:themeShade="BF"/>
      <w:sz w:val="28"/>
      <w:szCs w:val="28"/>
      <w:lang w:val="en-US" w:eastAsia="en-US"/>
    </w:rPr>
  </w:style>
  <w:style w:type="paragraph" w:styleId="Footer">
    <w:name w:val="footer"/>
    <w:basedOn w:val="Normal"/>
    <w:link w:val="FooterChar"/>
    <w:uiPriority w:val="99"/>
    <w:unhideWhenUsed/>
    <w:rsid w:val="00F515A7"/>
    <w:pPr>
      <w:tabs>
        <w:tab w:val="center" w:pos="4513"/>
        <w:tab w:val="right" w:pos="9026"/>
      </w:tabs>
    </w:pPr>
  </w:style>
  <w:style w:type="character" w:customStyle="1" w:styleId="FooterChar">
    <w:name w:val="Footer Char"/>
    <w:basedOn w:val="DefaultParagraphFont"/>
    <w:link w:val="Footer"/>
    <w:uiPriority w:val="99"/>
    <w:rsid w:val="00F515A7"/>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48918056">
      <w:bodyDiv w:val="1"/>
      <w:marLeft w:val="0"/>
      <w:marRight w:val="0"/>
      <w:marTop w:val="0"/>
      <w:marBottom w:val="0"/>
      <w:divBdr>
        <w:top w:val="none" w:sz="0" w:space="0" w:color="auto"/>
        <w:left w:val="none" w:sz="0" w:space="0" w:color="auto"/>
        <w:bottom w:val="none" w:sz="0" w:space="0" w:color="auto"/>
        <w:right w:val="none" w:sz="0" w:space="0" w:color="auto"/>
      </w:divBdr>
      <w:divsChild>
        <w:div w:id="1403676897">
          <w:marLeft w:val="0"/>
          <w:marRight w:val="0"/>
          <w:marTop w:val="0"/>
          <w:marBottom w:val="0"/>
          <w:divBdr>
            <w:top w:val="single" w:sz="4" w:space="3" w:color="DDDDDD"/>
            <w:left w:val="none" w:sz="0" w:space="0" w:color="auto"/>
            <w:bottom w:val="none" w:sz="0" w:space="0" w:color="auto"/>
            <w:right w:val="none" w:sz="0" w:space="0" w:color="auto"/>
          </w:divBdr>
          <w:divsChild>
            <w:div w:id="512574317">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1848131744">
      <w:bodyDiv w:val="1"/>
      <w:marLeft w:val="0"/>
      <w:marRight w:val="0"/>
      <w:marTop w:val="0"/>
      <w:marBottom w:val="0"/>
      <w:divBdr>
        <w:top w:val="none" w:sz="0" w:space="0" w:color="auto"/>
        <w:left w:val="none" w:sz="0" w:space="0" w:color="auto"/>
        <w:bottom w:val="none" w:sz="0" w:space="0" w:color="auto"/>
        <w:right w:val="none" w:sz="0" w:space="0" w:color="auto"/>
      </w:divBdr>
      <w:divsChild>
        <w:div w:id="303049654">
          <w:marLeft w:val="0"/>
          <w:marRight w:val="0"/>
          <w:marTop w:val="0"/>
          <w:marBottom w:val="0"/>
          <w:divBdr>
            <w:top w:val="none" w:sz="0" w:space="0" w:color="auto"/>
            <w:left w:val="none" w:sz="0" w:space="0" w:color="auto"/>
            <w:bottom w:val="none" w:sz="0" w:space="0" w:color="auto"/>
            <w:right w:val="none" w:sz="0" w:space="0" w:color="auto"/>
          </w:divBdr>
          <w:divsChild>
            <w:div w:id="158274759">
              <w:marLeft w:val="0"/>
              <w:marRight w:val="0"/>
              <w:marTop w:val="0"/>
              <w:marBottom w:val="0"/>
              <w:divBdr>
                <w:top w:val="none" w:sz="0" w:space="0" w:color="auto"/>
                <w:left w:val="none" w:sz="0" w:space="0" w:color="auto"/>
                <w:bottom w:val="none" w:sz="0" w:space="0" w:color="auto"/>
                <w:right w:val="none" w:sz="0" w:space="0" w:color="auto"/>
              </w:divBdr>
              <w:divsChild>
                <w:div w:id="895623320">
                  <w:marLeft w:val="0"/>
                  <w:marRight w:val="0"/>
                  <w:marTop w:val="0"/>
                  <w:marBottom w:val="0"/>
                  <w:divBdr>
                    <w:top w:val="single" w:sz="4" w:space="3" w:color="DDDDDD"/>
                    <w:left w:val="none" w:sz="0" w:space="0" w:color="auto"/>
                    <w:bottom w:val="none" w:sz="0" w:space="0" w:color="auto"/>
                    <w:right w:val="none" w:sz="0" w:space="0" w:color="auto"/>
                  </w:divBdr>
                  <w:divsChild>
                    <w:div w:id="1099638765">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2/cop-12-dec-20-ar.pdf" TargetMode="External"/><Relationship Id="rId18" Type="http://schemas.openxmlformats.org/officeDocument/2006/relationships/diagramData" Target="diagrams/data1.xml"/><Relationship Id="rId26" Type="http://schemas.openxmlformats.org/officeDocument/2006/relationships/hyperlink" Target="https://www.cbd.int/traditional/guidelines.shtml" TargetMode="External"/><Relationship Id="rId3" Type="http://schemas.openxmlformats.org/officeDocument/2006/relationships/styles" Target="styles.xml"/><Relationship Id="rId21" Type="http://schemas.openxmlformats.org/officeDocument/2006/relationships/diagramColors" Target="diagrams/colors1.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bd.int/doc/decisions/cop-10/cop-10-dec-33-ar.pdf" TargetMode="External"/><Relationship Id="rId17" Type="http://schemas.openxmlformats.org/officeDocument/2006/relationships/hyperlink" Target="https://www.cbd.int/sp/"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bd.int/doc/decisions/cop-13/cop-13-dec-04-ar.pdf" TargetMode="External"/><Relationship Id="rId20" Type="http://schemas.openxmlformats.org/officeDocument/2006/relationships/diagramQuickStyle" Target="diagrams/quickStyle1.xml"/><Relationship Id="rId29" Type="http://schemas.openxmlformats.org/officeDocument/2006/relationships/hyperlink" Target="https://www.naturalcapitalproject.org/inv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9/cop-09-dec-16-ar.pdf" TargetMode="External"/><Relationship Id="rId24" Type="http://schemas.openxmlformats.org/officeDocument/2006/relationships/hyperlink" Target="http://www.undp.org/content/undp/en/home/librarypage/environment-energy/climate_change/adaptation/mainstreaming_climatechangeadaptationintodevelopmentplanningagui.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bd.int/doc/decisions/cop-13/cop-13-dec-05-ar.pdf" TargetMode="External"/><Relationship Id="rId23" Type="http://schemas.openxmlformats.org/officeDocument/2006/relationships/hyperlink" Target="http://awsassets.panda.org/downloads/wwf_wb_eba_project_2014_gms_ecosystem_based_adaptation_general_framework.pdf" TargetMode="External"/><Relationship Id="rId28" Type="http://schemas.openxmlformats.org/officeDocument/2006/relationships/hyperlink" Target="https://www.ipcc.ch/report/ar5/wg2/" TargetMode="External"/><Relationship Id="rId10" Type="http://schemas.openxmlformats.org/officeDocument/2006/relationships/image" Target="media/image3.png"/><Relationship Id="rId19" Type="http://schemas.openxmlformats.org/officeDocument/2006/relationships/diagramLayout" Target="diagrams/layout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3/cop-13-dec-04-ar.pdf" TargetMode="External"/><Relationship Id="rId22" Type="http://schemas.microsoft.com/office/2007/relationships/diagramDrawing" Target="diagrams/drawing1.xml"/><Relationship Id="rId27" Type="http://schemas.openxmlformats.org/officeDocument/2006/relationships/image" Target="media/image5.emf"/><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randd.defra.gov.uk/Default.aspx?Module=More&amp;Location=None&amp;ProjectID=18016" TargetMode="External"/><Relationship Id="rId3" Type="http://schemas.openxmlformats.org/officeDocument/2006/relationships/hyperlink" Target="https://www.cbd.int/doc/publications/cbd-ts-85-en.pdf" TargetMode="External"/><Relationship Id="rId7" Type="http://schemas.openxmlformats.org/officeDocument/2006/relationships/hyperlink" Target="https://www.iucn.org/theme/ecosystem-management/our-work/ecosystem-based-adaptation-and-climate-change/friends-eba-feba/knowledge-products" TargetMode="External"/><Relationship Id="rId2" Type="http://schemas.openxmlformats.org/officeDocument/2006/relationships/hyperlink" Target="http://www.ipcc.ch/report/sr15/" TargetMode="External"/><Relationship Id="rId1" Type="http://schemas.openxmlformats.org/officeDocument/2006/relationships/hyperlink" Target="hhttps://www.cbd.int/doc/decisions/cop-10/cop-10-dec-02-ar.pdf" TargetMode="External"/><Relationship Id="rId6" Type="http://schemas.openxmlformats.org/officeDocument/2006/relationships/hyperlink" Target="http://www.ipcc.ch/report/ar4/" TargetMode="External"/><Relationship Id="rId5" Type="http://schemas.openxmlformats.org/officeDocument/2006/relationships/hyperlink" Target="https://www.cbd.int/guidelines/" TargetMode="External"/><Relationship Id="rId10" Type="http://schemas.openxmlformats.org/officeDocument/2006/relationships/hyperlink" Target="https://www.ipcc.ch/report/ar5/" TargetMode="External"/><Relationship Id="rId4" Type="http://schemas.openxmlformats.org/officeDocument/2006/relationships/hyperlink" Target="https://www.un.org/development/desa/indigenouspeoples/declaration-on-the-rights-of-indigenous-peoples.html" TargetMode="External"/><Relationship Id="rId9" Type="http://schemas.openxmlformats.org/officeDocument/2006/relationships/hyperlink" Target="https://www.cbd.int/indicators/default.s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0E99A-06BF-4B08-BE1C-B8D50BA3BFE9}" type="doc">
      <dgm:prSet loTypeId="urn:microsoft.com/office/officeart/2005/8/layout/hList7#2" loCatId="list" qsTypeId="urn:microsoft.com/office/officeart/2005/8/quickstyle/simple1" qsCatId="simple" csTypeId="urn:microsoft.com/office/officeart/2005/8/colors/accent1_2" csCatId="accent1" phldr="1"/>
      <dgm:spPr/>
      <dgm:t>
        <a:bodyPr/>
        <a:lstStyle/>
        <a:p>
          <a:endParaRPr lang="en-CA"/>
        </a:p>
      </dgm:t>
    </dgm:pt>
    <dgm:pt modelId="{68460846-3425-4814-AC22-29512B352963}">
      <dgm:prSet phldrT="[Text]" custT="1"/>
      <dgm:spPr>
        <a:xfrm>
          <a:off x="1243" y="0"/>
          <a:ext cx="1935314" cy="3514725"/>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1">
            <a:spcAft>
              <a:spcPct val="35000"/>
            </a:spcAft>
          </a:pPr>
          <a:endParaRPr lang="en-CA" sz="10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ct val="35000"/>
            </a:spcAft>
          </a:pPr>
          <a:endParaRPr lang="en-CA" sz="10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ct val="35000"/>
            </a:spcAft>
          </a:pPr>
          <a:endParaRPr lang="ar-EG" sz="10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ct val="35000"/>
            </a:spcAft>
          </a:pPr>
          <a:endParaRPr lang="ar-EG" sz="14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ts val="588"/>
            </a:spcAft>
          </a:pPr>
          <a:r>
            <a:rPr lang="ar-EG" sz="1400">
              <a:solidFill>
                <a:sysClr val="window" lastClr="FFFFFF"/>
              </a:solidFill>
              <a:latin typeface="Simplified Arabic" panose="02020603050405020304" pitchFamily="18" charset="-78"/>
              <a:ea typeface="+mn-ea"/>
              <a:cs typeface="Simplified Arabic" panose="02020603050405020304" pitchFamily="18" charset="-78"/>
            </a:rPr>
            <a:t>تعزيز تنفيذ النُهج القائمة على النظم الإيكولوجية</a:t>
          </a:r>
          <a:endParaRPr lang="en-CA" sz="1400">
            <a:solidFill>
              <a:sysClr val="window" lastClr="FFFFFF"/>
            </a:solidFill>
            <a:latin typeface="Simplified Arabic" panose="02020603050405020304" pitchFamily="18" charset="-78"/>
            <a:ea typeface="+mn-ea"/>
            <a:cs typeface="Simplified Arabic" panose="02020603050405020304" pitchFamily="18" charset="-78"/>
          </a:endParaRPr>
        </a:p>
      </dgm:t>
    </dgm:pt>
    <dgm:pt modelId="{6E8F72D7-783D-49A7-AB1F-8B8CDCB239B8}" type="parTrans" cxnId="{64DAC741-2457-4960-AE60-8809EE13A5DC}">
      <dgm:prSet/>
      <dgm:spPr/>
      <dgm:t>
        <a:bodyPr/>
        <a:lstStyle/>
        <a:p>
          <a:endParaRPr lang="en-CA"/>
        </a:p>
      </dgm:t>
    </dgm:pt>
    <dgm:pt modelId="{334DCF7E-4529-45CD-AB1A-B7C2324E3062}" type="sibTrans" cxnId="{64DAC741-2457-4960-AE60-8809EE13A5DC}">
      <dgm:prSet/>
      <dgm:spPr/>
      <dgm:t>
        <a:bodyPr/>
        <a:lstStyle/>
        <a:p>
          <a:endParaRPr lang="en-CA"/>
        </a:p>
      </dgm:t>
    </dgm:pt>
    <dgm:pt modelId="{27C935EF-1D93-4E70-907F-7A74D345A045}">
      <dgm:prSet phldrT="[Text]" custT="1"/>
      <dgm:spPr>
        <a:xfrm>
          <a:off x="1994617" y="0"/>
          <a:ext cx="1935314" cy="3514725"/>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1">
            <a:spcAft>
              <a:spcPct val="35000"/>
            </a:spcAft>
          </a:pPr>
          <a:endParaRPr lang="en-CA" sz="6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ct val="35000"/>
            </a:spcAft>
          </a:pPr>
          <a:endParaRPr lang="en-CA" sz="6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ct val="35000"/>
            </a:spcAft>
          </a:pPr>
          <a:endParaRPr lang="ar-EG" sz="6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ct val="35000"/>
            </a:spcAft>
          </a:pPr>
          <a:endParaRPr lang="ar-EG" sz="6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ct val="35000"/>
            </a:spcAft>
          </a:pPr>
          <a:endParaRPr lang="ar-EG" sz="6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ct val="35000"/>
            </a:spcAft>
          </a:pPr>
          <a:endParaRPr lang="ar-EG" sz="6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ts val="588"/>
            </a:spcAft>
          </a:pPr>
          <a:endParaRPr lang="ar-EG" sz="8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ts val="588"/>
            </a:spcAft>
          </a:pPr>
          <a:endParaRPr lang="ar-EG" sz="9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ts val="588"/>
            </a:spcAft>
          </a:pPr>
          <a:r>
            <a:rPr lang="ar-EG" sz="900">
              <a:solidFill>
                <a:sysClr val="window" lastClr="FFFFFF"/>
              </a:solidFill>
              <a:latin typeface="Simplified Arabic" panose="02020603050405020304" pitchFamily="18" charset="-78"/>
              <a:ea typeface="+mn-ea"/>
              <a:cs typeface="Simplified Arabic" panose="02020603050405020304" pitchFamily="18" charset="-78"/>
            </a:rPr>
            <a:t>تعميم النُهج القائمة على النظم الإيكولوجية بشأن التكيف مع تغير المناخ والحد من مخاطر الكوارث في العمليات المتعلقة بالسياسات والتخطيط</a:t>
          </a:r>
          <a:endParaRPr lang="en-CA" sz="900">
            <a:solidFill>
              <a:sysClr val="window" lastClr="FFFFFF"/>
            </a:solidFill>
            <a:latin typeface="Simplified Arabic" panose="02020603050405020304" pitchFamily="18" charset="-78"/>
            <a:ea typeface="+mn-ea"/>
            <a:cs typeface="Simplified Arabic" panose="02020603050405020304" pitchFamily="18" charset="-78"/>
          </a:endParaRPr>
        </a:p>
      </dgm:t>
    </dgm:pt>
    <dgm:pt modelId="{67A47467-1FE5-4B47-B9BF-9DD8E70BF506}" type="parTrans" cxnId="{DF395850-51FB-4B95-A079-9B05C109F215}">
      <dgm:prSet/>
      <dgm:spPr/>
      <dgm:t>
        <a:bodyPr/>
        <a:lstStyle/>
        <a:p>
          <a:endParaRPr lang="en-CA"/>
        </a:p>
      </dgm:t>
    </dgm:pt>
    <dgm:pt modelId="{805CBCC6-4DA2-478A-BE55-2B6EA5A3BD8E}" type="sibTrans" cxnId="{DF395850-51FB-4B95-A079-9B05C109F215}">
      <dgm:prSet/>
      <dgm:spPr/>
      <dgm:t>
        <a:bodyPr/>
        <a:lstStyle/>
        <a:p>
          <a:endParaRPr lang="en-CA"/>
        </a:p>
      </dgm:t>
    </dgm:pt>
    <dgm:pt modelId="{ADE5642F-8019-4453-AA0F-F1D5B2F3FCE2}">
      <dgm:prSet phldrT="[Text]" custT="1"/>
      <dgm:spPr>
        <a:xfrm>
          <a:off x="3987991" y="0"/>
          <a:ext cx="1935314" cy="3514725"/>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1"/>
          <a:endParaRPr lang="en-CA" sz="1100">
            <a:solidFill>
              <a:sysClr val="window" lastClr="FFFFFF"/>
            </a:solidFill>
            <a:latin typeface="Simplified Arabic" panose="02020603050405020304" pitchFamily="18" charset="-78"/>
            <a:ea typeface="+mn-ea"/>
            <a:cs typeface="Simplified Arabic" panose="02020603050405020304" pitchFamily="18" charset="-78"/>
          </a:endParaRPr>
        </a:p>
        <a:p>
          <a:pPr rtl="1"/>
          <a:endParaRPr lang="en-CA" sz="1100">
            <a:solidFill>
              <a:sysClr val="window" lastClr="FFFFFF"/>
            </a:solidFill>
            <a:latin typeface="Simplified Arabic" panose="02020603050405020304" pitchFamily="18" charset="-78"/>
            <a:ea typeface="+mn-ea"/>
            <a:cs typeface="Simplified Arabic" panose="02020603050405020304" pitchFamily="18" charset="-78"/>
          </a:endParaRPr>
        </a:p>
        <a:p>
          <a:pPr rtl="1"/>
          <a:endParaRPr lang="ar-EG" sz="1400">
            <a:solidFill>
              <a:sysClr val="window" lastClr="FFFFFF"/>
            </a:solidFill>
            <a:latin typeface="Simplified Arabic" panose="02020603050405020304" pitchFamily="18" charset="-78"/>
            <a:ea typeface="+mn-ea"/>
            <a:cs typeface="Simplified Arabic" panose="02020603050405020304" pitchFamily="18" charset="-78"/>
          </a:endParaRPr>
        </a:p>
        <a:p>
          <a:pPr rtl="1"/>
          <a:endParaRPr lang="ar-EG" sz="1400">
            <a:solidFill>
              <a:sysClr val="window" lastClr="FFFFFF"/>
            </a:solidFill>
            <a:latin typeface="Simplified Arabic" panose="02020603050405020304" pitchFamily="18" charset="-78"/>
            <a:ea typeface="+mn-ea"/>
            <a:cs typeface="Simplified Arabic" panose="02020603050405020304" pitchFamily="18" charset="-78"/>
          </a:endParaRPr>
        </a:p>
        <a:p>
          <a:pPr rtl="1"/>
          <a:r>
            <a:rPr lang="ar-EG" sz="1400">
              <a:solidFill>
                <a:sysClr val="window" lastClr="FFFFFF"/>
              </a:solidFill>
              <a:latin typeface="Simplified Arabic" panose="02020603050405020304" pitchFamily="18" charset="-78"/>
              <a:ea typeface="+mn-ea"/>
              <a:cs typeface="Simplified Arabic" panose="02020603050405020304" pitchFamily="18" charset="-78"/>
            </a:rPr>
            <a:t>إيجاد نقاط الانطلاق وإثبات الحالة</a:t>
          </a:r>
          <a:endParaRPr lang="en-CA" sz="1400">
            <a:solidFill>
              <a:sysClr val="window" lastClr="FFFFFF"/>
            </a:solidFill>
            <a:latin typeface="Simplified Arabic" panose="02020603050405020304" pitchFamily="18" charset="-78"/>
            <a:ea typeface="+mn-ea"/>
            <a:cs typeface="Simplified Arabic" panose="02020603050405020304" pitchFamily="18" charset="-78"/>
          </a:endParaRPr>
        </a:p>
      </dgm:t>
    </dgm:pt>
    <dgm:pt modelId="{CC618C16-EACC-4F10-A91D-BCE2EB4C0E93}" type="parTrans" cxnId="{A2B819AD-F3F2-4AC2-A03B-45CB9D512445}">
      <dgm:prSet/>
      <dgm:spPr/>
      <dgm:t>
        <a:bodyPr/>
        <a:lstStyle/>
        <a:p>
          <a:endParaRPr lang="en-CA"/>
        </a:p>
      </dgm:t>
    </dgm:pt>
    <dgm:pt modelId="{32EAFCC9-4A27-4829-B7EB-E1C743D6F4B5}" type="sibTrans" cxnId="{A2B819AD-F3F2-4AC2-A03B-45CB9D512445}">
      <dgm:prSet/>
      <dgm:spPr/>
      <dgm:t>
        <a:bodyPr/>
        <a:lstStyle/>
        <a:p>
          <a:endParaRPr lang="en-CA"/>
        </a:p>
      </dgm:t>
    </dgm:pt>
    <dgm:pt modelId="{F0802D41-6CD7-4879-B45B-2A626EC3907D}" type="pres">
      <dgm:prSet presAssocID="{BE80E99A-06BF-4B08-BE1C-B8D50BA3BFE9}" presName="Name0" presStyleCnt="0">
        <dgm:presLayoutVars>
          <dgm:dir/>
          <dgm:resizeHandles val="exact"/>
        </dgm:presLayoutVars>
      </dgm:prSet>
      <dgm:spPr/>
      <dgm:t>
        <a:bodyPr/>
        <a:lstStyle/>
        <a:p>
          <a:endParaRPr lang="en-US"/>
        </a:p>
      </dgm:t>
    </dgm:pt>
    <dgm:pt modelId="{68B45C9E-BD37-484B-83EC-DCAB0A68FBDA}" type="pres">
      <dgm:prSet presAssocID="{BE80E99A-06BF-4B08-BE1C-B8D50BA3BFE9}" presName="fgShape" presStyleLbl="fgShp" presStyleIdx="0" presStyleCnt="1" custLinFactNeighborX="-140" custLinFactNeighborY="26106"/>
      <dgm:spPr>
        <a:xfrm>
          <a:off x="229351" y="2949413"/>
          <a:ext cx="5450586" cy="527208"/>
        </a:xfrm>
        <a:prstGeom prst="leftRightArrow">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0E13CA2-BBDD-4541-ABBB-8DB6D56BAAE6}" type="pres">
      <dgm:prSet presAssocID="{BE80E99A-06BF-4B08-BE1C-B8D50BA3BFE9}" presName="linComp" presStyleCnt="0"/>
      <dgm:spPr/>
    </dgm:pt>
    <dgm:pt modelId="{FAF6EF2C-50B7-444A-B14B-8514D1AA7CF0}" type="pres">
      <dgm:prSet presAssocID="{68460846-3425-4814-AC22-29512B352963}" presName="compNode" presStyleCnt="0"/>
      <dgm:spPr/>
    </dgm:pt>
    <dgm:pt modelId="{E2BC27F1-29D4-48B6-A737-AAA806A314C7}" type="pres">
      <dgm:prSet presAssocID="{68460846-3425-4814-AC22-29512B352963}" presName="bkgdShape" presStyleLbl="node1" presStyleIdx="0" presStyleCnt="3"/>
      <dgm:spPr>
        <a:prstGeom prst="roundRect">
          <a:avLst>
            <a:gd name="adj" fmla="val 10000"/>
          </a:avLst>
        </a:prstGeom>
      </dgm:spPr>
      <dgm:t>
        <a:bodyPr/>
        <a:lstStyle/>
        <a:p>
          <a:endParaRPr lang="en-US"/>
        </a:p>
      </dgm:t>
    </dgm:pt>
    <dgm:pt modelId="{2BEED4DF-C0C8-4A3F-9C2E-05AA2513F8B4}" type="pres">
      <dgm:prSet presAssocID="{68460846-3425-4814-AC22-29512B352963}" presName="nodeTx" presStyleLbl="node1" presStyleIdx="0" presStyleCnt="3">
        <dgm:presLayoutVars>
          <dgm:bulletEnabled val="1"/>
        </dgm:presLayoutVars>
      </dgm:prSet>
      <dgm:spPr/>
      <dgm:t>
        <a:bodyPr/>
        <a:lstStyle/>
        <a:p>
          <a:endParaRPr lang="en-US"/>
        </a:p>
      </dgm:t>
    </dgm:pt>
    <dgm:pt modelId="{DE761EC6-67C6-4699-8858-5208BE2FF19F}" type="pres">
      <dgm:prSet presAssocID="{68460846-3425-4814-AC22-29512B352963}" presName="invisiNode" presStyleLbl="node1" presStyleIdx="0" presStyleCnt="3"/>
      <dgm:spPr/>
    </dgm:pt>
    <dgm:pt modelId="{74F23E52-E5F7-4FAE-834A-549E0BD08423}" type="pres">
      <dgm:prSet presAssocID="{68460846-3425-4814-AC22-29512B352963}" presName="imagNode" presStyleLbl="fgImgPlace1" presStyleIdx="0" presStyleCnt="3"/>
      <dgm:spPr>
        <a:xfrm>
          <a:off x="383699" y="210883"/>
          <a:ext cx="1170403" cy="1170403"/>
        </a:xfrm>
        <a:prstGeom prst="ellipse">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CE578E4-7A65-48CC-A5FD-FBCFB453D1A7}" type="pres">
      <dgm:prSet presAssocID="{334DCF7E-4529-45CD-AB1A-B7C2324E3062}" presName="sibTrans" presStyleLbl="sibTrans2D1" presStyleIdx="0" presStyleCnt="0"/>
      <dgm:spPr/>
      <dgm:t>
        <a:bodyPr/>
        <a:lstStyle/>
        <a:p>
          <a:endParaRPr lang="en-US"/>
        </a:p>
      </dgm:t>
    </dgm:pt>
    <dgm:pt modelId="{435A4640-EC76-443F-A20F-72EDE613F9B1}" type="pres">
      <dgm:prSet presAssocID="{27C935EF-1D93-4E70-907F-7A74D345A045}" presName="compNode" presStyleCnt="0"/>
      <dgm:spPr/>
    </dgm:pt>
    <dgm:pt modelId="{A3132895-84B2-44CB-9AC8-67F734E85834}" type="pres">
      <dgm:prSet presAssocID="{27C935EF-1D93-4E70-907F-7A74D345A045}" presName="bkgdShape" presStyleLbl="node1" presStyleIdx="1" presStyleCnt="3"/>
      <dgm:spPr>
        <a:prstGeom prst="roundRect">
          <a:avLst>
            <a:gd name="adj" fmla="val 10000"/>
          </a:avLst>
        </a:prstGeom>
      </dgm:spPr>
      <dgm:t>
        <a:bodyPr/>
        <a:lstStyle/>
        <a:p>
          <a:endParaRPr lang="en-US"/>
        </a:p>
      </dgm:t>
    </dgm:pt>
    <dgm:pt modelId="{4B1D61F5-6DB4-4FD7-934D-B1F8EE3A842B}" type="pres">
      <dgm:prSet presAssocID="{27C935EF-1D93-4E70-907F-7A74D345A045}" presName="nodeTx" presStyleLbl="node1" presStyleIdx="1" presStyleCnt="3">
        <dgm:presLayoutVars>
          <dgm:bulletEnabled val="1"/>
        </dgm:presLayoutVars>
      </dgm:prSet>
      <dgm:spPr/>
      <dgm:t>
        <a:bodyPr/>
        <a:lstStyle/>
        <a:p>
          <a:endParaRPr lang="en-US"/>
        </a:p>
      </dgm:t>
    </dgm:pt>
    <dgm:pt modelId="{AB84A371-13EE-4546-8121-F5C6BBF94FFB}" type="pres">
      <dgm:prSet presAssocID="{27C935EF-1D93-4E70-907F-7A74D345A045}" presName="invisiNode" presStyleLbl="node1" presStyleIdx="1" presStyleCnt="3"/>
      <dgm:spPr/>
    </dgm:pt>
    <dgm:pt modelId="{1F467492-0576-42B7-B70A-F6A6F76DAA16}" type="pres">
      <dgm:prSet presAssocID="{27C935EF-1D93-4E70-907F-7A74D345A045}" presName="imagNode" presStyleLbl="fgImgPlace1" presStyleIdx="1" presStyleCnt="3"/>
      <dgm:spPr>
        <a:xfrm>
          <a:off x="2377073" y="210883"/>
          <a:ext cx="1170403" cy="1170403"/>
        </a:xfrm>
        <a:prstGeom prst="ellipse">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D904210-8F9A-45B0-92B7-28AE67ABBC55}" type="pres">
      <dgm:prSet presAssocID="{805CBCC6-4DA2-478A-BE55-2B6EA5A3BD8E}" presName="sibTrans" presStyleLbl="sibTrans2D1" presStyleIdx="0" presStyleCnt="0"/>
      <dgm:spPr/>
      <dgm:t>
        <a:bodyPr/>
        <a:lstStyle/>
        <a:p>
          <a:endParaRPr lang="en-US"/>
        </a:p>
      </dgm:t>
    </dgm:pt>
    <dgm:pt modelId="{93C67694-CA72-47D2-8262-1E1894C66384}" type="pres">
      <dgm:prSet presAssocID="{ADE5642F-8019-4453-AA0F-F1D5B2F3FCE2}" presName="compNode" presStyleCnt="0"/>
      <dgm:spPr/>
    </dgm:pt>
    <dgm:pt modelId="{48754E01-CB17-4C4D-A139-D82CADDFE0C9}" type="pres">
      <dgm:prSet presAssocID="{ADE5642F-8019-4453-AA0F-F1D5B2F3FCE2}" presName="bkgdShape" presStyleLbl="node1" presStyleIdx="2" presStyleCnt="3" custLinFactNeighborX="64"/>
      <dgm:spPr>
        <a:prstGeom prst="roundRect">
          <a:avLst>
            <a:gd name="adj" fmla="val 10000"/>
          </a:avLst>
        </a:prstGeom>
      </dgm:spPr>
      <dgm:t>
        <a:bodyPr/>
        <a:lstStyle/>
        <a:p>
          <a:endParaRPr lang="en-US"/>
        </a:p>
      </dgm:t>
    </dgm:pt>
    <dgm:pt modelId="{7CF0F336-7ABC-49F3-8EB5-F3A6D3D057D9}" type="pres">
      <dgm:prSet presAssocID="{ADE5642F-8019-4453-AA0F-F1D5B2F3FCE2}" presName="nodeTx" presStyleLbl="node1" presStyleIdx="2" presStyleCnt="3">
        <dgm:presLayoutVars>
          <dgm:bulletEnabled val="1"/>
        </dgm:presLayoutVars>
      </dgm:prSet>
      <dgm:spPr/>
      <dgm:t>
        <a:bodyPr/>
        <a:lstStyle/>
        <a:p>
          <a:endParaRPr lang="en-US"/>
        </a:p>
      </dgm:t>
    </dgm:pt>
    <dgm:pt modelId="{38E1716B-7F13-46F1-9DB0-AD0CC96EC8B8}" type="pres">
      <dgm:prSet presAssocID="{ADE5642F-8019-4453-AA0F-F1D5B2F3FCE2}" presName="invisiNode" presStyleLbl="node1" presStyleIdx="2" presStyleCnt="3"/>
      <dgm:spPr/>
    </dgm:pt>
    <dgm:pt modelId="{988788B5-B98B-415A-9FDA-788C3B1582B9}" type="pres">
      <dgm:prSet presAssocID="{ADE5642F-8019-4453-AA0F-F1D5B2F3FCE2}" presName="imagNode" presStyleLbl="fgImgPlace1" presStyleIdx="2" presStyleCnt="3"/>
      <dgm:spPr>
        <a:xfrm>
          <a:off x="4370447" y="210883"/>
          <a:ext cx="1170403" cy="1170403"/>
        </a:xfrm>
        <a:prstGeom prst="ellipse">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Lst>
  <dgm:cxnLst>
    <dgm:cxn modelId="{D00902E3-A5C7-4686-8AB4-2F7CD5A4ACBF}" type="presOf" srcId="{ADE5642F-8019-4453-AA0F-F1D5B2F3FCE2}" destId="{48754E01-CB17-4C4D-A139-D82CADDFE0C9}" srcOrd="0" destOrd="0" presId="urn:microsoft.com/office/officeart/2005/8/layout/hList7#2"/>
    <dgm:cxn modelId="{51F708D5-D382-41AD-A31A-27C43D9EAFAF}" type="presOf" srcId="{27C935EF-1D93-4E70-907F-7A74D345A045}" destId="{A3132895-84B2-44CB-9AC8-67F734E85834}" srcOrd="0" destOrd="0" presId="urn:microsoft.com/office/officeart/2005/8/layout/hList7#2"/>
    <dgm:cxn modelId="{5387C0EF-0211-4695-85A7-E31DD8BEDB68}" type="presOf" srcId="{BE80E99A-06BF-4B08-BE1C-B8D50BA3BFE9}" destId="{F0802D41-6CD7-4879-B45B-2A626EC3907D}" srcOrd="0" destOrd="0" presId="urn:microsoft.com/office/officeart/2005/8/layout/hList7#2"/>
    <dgm:cxn modelId="{A2B819AD-F3F2-4AC2-A03B-45CB9D512445}" srcId="{BE80E99A-06BF-4B08-BE1C-B8D50BA3BFE9}" destId="{ADE5642F-8019-4453-AA0F-F1D5B2F3FCE2}" srcOrd="2" destOrd="0" parTransId="{CC618C16-EACC-4F10-A91D-BCE2EB4C0E93}" sibTransId="{32EAFCC9-4A27-4829-B7EB-E1C743D6F4B5}"/>
    <dgm:cxn modelId="{DF395850-51FB-4B95-A079-9B05C109F215}" srcId="{BE80E99A-06BF-4B08-BE1C-B8D50BA3BFE9}" destId="{27C935EF-1D93-4E70-907F-7A74D345A045}" srcOrd="1" destOrd="0" parTransId="{67A47467-1FE5-4B47-B9BF-9DD8E70BF506}" sibTransId="{805CBCC6-4DA2-478A-BE55-2B6EA5A3BD8E}"/>
    <dgm:cxn modelId="{33B0F3CF-C67C-46D0-8FBB-4D39639221CA}" type="presOf" srcId="{334DCF7E-4529-45CD-AB1A-B7C2324E3062}" destId="{BCE578E4-7A65-48CC-A5FD-FBCFB453D1A7}" srcOrd="0" destOrd="0" presId="urn:microsoft.com/office/officeart/2005/8/layout/hList7#2"/>
    <dgm:cxn modelId="{3239AFB1-270C-44F9-8EEA-B45C57B46700}" type="presOf" srcId="{ADE5642F-8019-4453-AA0F-F1D5B2F3FCE2}" destId="{7CF0F336-7ABC-49F3-8EB5-F3A6D3D057D9}" srcOrd="1" destOrd="0" presId="urn:microsoft.com/office/officeart/2005/8/layout/hList7#2"/>
    <dgm:cxn modelId="{54BD10A2-F9C6-4D0A-9731-AC85C8C25CA4}" type="presOf" srcId="{68460846-3425-4814-AC22-29512B352963}" destId="{2BEED4DF-C0C8-4A3F-9C2E-05AA2513F8B4}" srcOrd="1" destOrd="0" presId="urn:microsoft.com/office/officeart/2005/8/layout/hList7#2"/>
    <dgm:cxn modelId="{09697167-8229-418E-84E2-7924279BD811}" type="presOf" srcId="{68460846-3425-4814-AC22-29512B352963}" destId="{E2BC27F1-29D4-48B6-A737-AAA806A314C7}" srcOrd="0" destOrd="0" presId="urn:microsoft.com/office/officeart/2005/8/layout/hList7#2"/>
    <dgm:cxn modelId="{17DEE514-6440-48E4-8FAE-5255CCF561AD}" type="presOf" srcId="{27C935EF-1D93-4E70-907F-7A74D345A045}" destId="{4B1D61F5-6DB4-4FD7-934D-B1F8EE3A842B}" srcOrd="1" destOrd="0" presId="urn:microsoft.com/office/officeart/2005/8/layout/hList7#2"/>
    <dgm:cxn modelId="{0AE676AB-2827-4590-A744-A8282B312430}" type="presOf" srcId="{805CBCC6-4DA2-478A-BE55-2B6EA5A3BD8E}" destId="{5D904210-8F9A-45B0-92B7-28AE67ABBC55}" srcOrd="0" destOrd="0" presId="urn:microsoft.com/office/officeart/2005/8/layout/hList7#2"/>
    <dgm:cxn modelId="{64DAC741-2457-4960-AE60-8809EE13A5DC}" srcId="{BE80E99A-06BF-4B08-BE1C-B8D50BA3BFE9}" destId="{68460846-3425-4814-AC22-29512B352963}" srcOrd="0" destOrd="0" parTransId="{6E8F72D7-783D-49A7-AB1F-8B8CDCB239B8}" sibTransId="{334DCF7E-4529-45CD-AB1A-B7C2324E3062}"/>
    <dgm:cxn modelId="{44E144F5-4964-426B-8D0D-9B0B87EB6B1E}" type="presParOf" srcId="{F0802D41-6CD7-4879-B45B-2A626EC3907D}" destId="{68B45C9E-BD37-484B-83EC-DCAB0A68FBDA}" srcOrd="0" destOrd="0" presId="urn:microsoft.com/office/officeart/2005/8/layout/hList7#2"/>
    <dgm:cxn modelId="{2BAE8A5B-B7FE-47B6-9DEB-A26F84A8BD63}" type="presParOf" srcId="{F0802D41-6CD7-4879-B45B-2A626EC3907D}" destId="{10E13CA2-BBDD-4541-ABBB-8DB6D56BAAE6}" srcOrd="1" destOrd="0" presId="urn:microsoft.com/office/officeart/2005/8/layout/hList7#2"/>
    <dgm:cxn modelId="{4A7E837E-A198-40AE-A934-AA4FF05D25E2}" type="presParOf" srcId="{10E13CA2-BBDD-4541-ABBB-8DB6D56BAAE6}" destId="{FAF6EF2C-50B7-444A-B14B-8514D1AA7CF0}" srcOrd="0" destOrd="0" presId="urn:microsoft.com/office/officeart/2005/8/layout/hList7#2"/>
    <dgm:cxn modelId="{D0529E94-4104-4ACB-8ACE-A64F549DAABA}" type="presParOf" srcId="{FAF6EF2C-50B7-444A-B14B-8514D1AA7CF0}" destId="{E2BC27F1-29D4-48B6-A737-AAA806A314C7}" srcOrd="0" destOrd="0" presId="urn:microsoft.com/office/officeart/2005/8/layout/hList7#2"/>
    <dgm:cxn modelId="{C7052818-604E-4873-B21D-CBF151453BBA}" type="presParOf" srcId="{FAF6EF2C-50B7-444A-B14B-8514D1AA7CF0}" destId="{2BEED4DF-C0C8-4A3F-9C2E-05AA2513F8B4}" srcOrd="1" destOrd="0" presId="urn:microsoft.com/office/officeart/2005/8/layout/hList7#2"/>
    <dgm:cxn modelId="{75B925B0-625F-46F9-ACE3-27A06029E536}" type="presParOf" srcId="{FAF6EF2C-50B7-444A-B14B-8514D1AA7CF0}" destId="{DE761EC6-67C6-4699-8858-5208BE2FF19F}" srcOrd="2" destOrd="0" presId="urn:microsoft.com/office/officeart/2005/8/layout/hList7#2"/>
    <dgm:cxn modelId="{98567F5D-C495-4227-A02B-E5D194F135A7}" type="presParOf" srcId="{FAF6EF2C-50B7-444A-B14B-8514D1AA7CF0}" destId="{74F23E52-E5F7-4FAE-834A-549E0BD08423}" srcOrd="3" destOrd="0" presId="urn:microsoft.com/office/officeart/2005/8/layout/hList7#2"/>
    <dgm:cxn modelId="{A71F7E57-8CA2-4FB3-A793-FE837AE3A3F2}" type="presParOf" srcId="{10E13CA2-BBDD-4541-ABBB-8DB6D56BAAE6}" destId="{BCE578E4-7A65-48CC-A5FD-FBCFB453D1A7}" srcOrd="1" destOrd="0" presId="urn:microsoft.com/office/officeart/2005/8/layout/hList7#2"/>
    <dgm:cxn modelId="{93547D30-95EE-4BCD-BDCC-3BC8DB86D22E}" type="presParOf" srcId="{10E13CA2-BBDD-4541-ABBB-8DB6D56BAAE6}" destId="{435A4640-EC76-443F-A20F-72EDE613F9B1}" srcOrd="2" destOrd="0" presId="urn:microsoft.com/office/officeart/2005/8/layout/hList7#2"/>
    <dgm:cxn modelId="{CB86DC7F-4DE3-48AE-9B96-018564D511FD}" type="presParOf" srcId="{435A4640-EC76-443F-A20F-72EDE613F9B1}" destId="{A3132895-84B2-44CB-9AC8-67F734E85834}" srcOrd="0" destOrd="0" presId="urn:microsoft.com/office/officeart/2005/8/layout/hList7#2"/>
    <dgm:cxn modelId="{80999C80-B012-4E30-A226-9FE382C95930}" type="presParOf" srcId="{435A4640-EC76-443F-A20F-72EDE613F9B1}" destId="{4B1D61F5-6DB4-4FD7-934D-B1F8EE3A842B}" srcOrd="1" destOrd="0" presId="urn:microsoft.com/office/officeart/2005/8/layout/hList7#2"/>
    <dgm:cxn modelId="{3ED5E2BB-6924-4F24-9AD4-FDFC72C89FC2}" type="presParOf" srcId="{435A4640-EC76-443F-A20F-72EDE613F9B1}" destId="{AB84A371-13EE-4546-8121-F5C6BBF94FFB}" srcOrd="2" destOrd="0" presId="urn:microsoft.com/office/officeart/2005/8/layout/hList7#2"/>
    <dgm:cxn modelId="{371847D0-70C9-40EF-BE27-8AE271BEE932}" type="presParOf" srcId="{435A4640-EC76-443F-A20F-72EDE613F9B1}" destId="{1F467492-0576-42B7-B70A-F6A6F76DAA16}" srcOrd="3" destOrd="0" presId="urn:microsoft.com/office/officeart/2005/8/layout/hList7#2"/>
    <dgm:cxn modelId="{1025DDBE-3EDD-4DDD-BE3A-2F1EEA27F278}" type="presParOf" srcId="{10E13CA2-BBDD-4541-ABBB-8DB6D56BAAE6}" destId="{5D904210-8F9A-45B0-92B7-28AE67ABBC55}" srcOrd="3" destOrd="0" presId="urn:microsoft.com/office/officeart/2005/8/layout/hList7#2"/>
    <dgm:cxn modelId="{41421A9E-A697-444B-A874-A8BE7A5D5143}" type="presParOf" srcId="{10E13CA2-BBDD-4541-ABBB-8DB6D56BAAE6}" destId="{93C67694-CA72-47D2-8262-1E1894C66384}" srcOrd="4" destOrd="0" presId="urn:microsoft.com/office/officeart/2005/8/layout/hList7#2"/>
    <dgm:cxn modelId="{CB8680D9-BE5A-4D19-9B6D-BBD4CA404D4A}" type="presParOf" srcId="{93C67694-CA72-47D2-8262-1E1894C66384}" destId="{48754E01-CB17-4C4D-A139-D82CADDFE0C9}" srcOrd="0" destOrd="0" presId="urn:microsoft.com/office/officeart/2005/8/layout/hList7#2"/>
    <dgm:cxn modelId="{9D656C3A-CBBE-4D11-BFF0-D144A9B317ED}" type="presParOf" srcId="{93C67694-CA72-47D2-8262-1E1894C66384}" destId="{7CF0F336-7ABC-49F3-8EB5-F3A6D3D057D9}" srcOrd="1" destOrd="0" presId="urn:microsoft.com/office/officeart/2005/8/layout/hList7#2"/>
    <dgm:cxn modelId="{75B65620-5F6E-4B6D-8B4C-7D76AA5194DC}" type="presParOf" srcId="{93C67694-CA72-47D2-8262-1E1894C66384}" destId="{38E1716B-7F13-46F1-9DB0-AD0CC96EC8B8}" srcOrd="2" destOrd="0" presId="urn:microsoft.com/office/officeart/2005/8/layout/hList7#2"/>
    <dgm:cxn modelId="{FD8EE338-0BEC-43D5-AA40-0159BAF03336}" type="presParOf" srcId="{93C67694-CA72-47D2-8262-1E1894C66384}" destId="{988788B5-B98B-415A-9FDA-788C3B1582B9}" srcOrd="3" destOrd="0" presId="urn:microsoft.com/office/officeart/2005/8/layout/hList7#2"/>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2BC27F1-29D4-48B6-A737-AAA806A314C7}">
      <dsp:nvSpPr>
        <dsp:cNvPr id="0" name=""/>
        <dsp:cNvSpPr/>
      </dsp:nvSpPr>
      <dsp:spPr>
        <a:xfrm>
          <a:off x="1244" y="0"/>
          <a:ext cx="1935729" cy="35128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1">
            <a:lnSpc>
              <a:spcPct val="90000"/>
            </a:lnSpc>
            <a:spcBef>
              <a:spcPct val="0"/>
            </a:spcBef>
            <a:spcAft>
              <a:spcPct val="35000"/>
            </a:spcAft>
          </a:pPr>
          <a:endParaRPr lang="en-CA" sz="10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444500" rtl="1">
            <a:lnSpc>
              <a:spcPct val="90000"/>
            </a:lnSpc>
            <a:spcBef>
              <a:spcPct val="0"/>
            </a:spcBef>
            <a:spcAft>
              <a:spcPct val="35000"/>
            </a:spcAft>
          </a:pPr>
          <a:endParaRPr lang="en-CA" sz="10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444500" rtl="1">
            <a:lnSpc>
              <a:spcPct val="90000"/>
            </a:lnSpc>
            <a:spcBef>
              <a:spcPct val="0"/>
            </a:spcBef>
            <a:spcAft>
              <a:spcPct val="35000"/>
            </a:spcAft>
          </a:pPr>
          <a:endParaRPr lang="ar-EG" sz="10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444500" rtl="1">
            <a:lnSpc>
              <a:spcPct val="90000"/>
            </a:lnSpc>
            <a:spcBef>
              <a:spcPct val="0"/>
            </a:spcBef>
            <a:spcAft>
              <a:spcPct val="35000"/>
            </a:spcAft>
          </a:pPr>
          <a:endParaRPr lang="ar-EG" sz="14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444500" rtl="1">
            <a:lnSpc>
              <a:spcPct val="90000"/>
            </a:lnSpc>
            <a:spcBef>
              <a:spcPct val="0"/>
            </a:spcBef>
            <a:spcAft>
              <a:spcPts val="588"/>
            </a:spcAft>
          </a:pPr>
          <a:r>
            <a:rPr lang="ar-EG" sz="1400" kern="1200">
              <a:solidFill>
                <a:sysClr val="window" lastClr="FFFFFF"/>
              </a:solidFill>
              <a:latin typeface="Simplified Arabic" panose="02020603050405020304" pitchFamily="18" charset="-78"/>
              <a:ea typeface="+mn-ea"/>
              <a:cs typeface="Simplified Arabic" panose="02020603050405020304" pitchFamily="18" charset="-78"/>
            </a:rPr>
            <a:t>تعزيز تنفيذ النُهج القائمة على النظم الإيكولوجية</a:t>
          </a:r>
          <a:endParaRPr lang="en-CA" sz="1400" kern="1200">
            <a:solidFill>
              <a:sysClr val="window" lastClr="FFFFFF"/>
            </a:solidFill>
            <a:latin typeface="Simplified Arabic" panose="02020603050405020304" pitchFamily="18" charset="-78"/>
            <a:ea typeface="+mn-ea"/>
            <a:cs typeface="Simplified Arabic" panose="02020603050405020304" pitchFamily="18" charset="-78"/>
          </a:endParaRPr>
        </a:p>
      </dsp:txBody>
      <dsp:txXfrm>
        <a:off x="1244" y="1405128"/>
        <a:ext cx="1935729" cy="1405128"/>
      </dsp:txXfrm>
    </dsp:sp>
    <dsp:sp modelId="{74F23E52-E5F7-4FAE-834A-549E0BD08423}">
      <dsp:nvSpPr>
        <dsp:cNvPr id="0" name=""/>
        <dsp:cNvSpPr/>
      </dsp:nvSpPr>
      <dsp:spPr>
        <a:xfrm>
          <a:off x="384224" y="210769"/>
          <a:ext cx="1169769" cy="1169769"/>
        </a:xfrm>
        <a:prstGeom prst="ellipse">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3132895-84B2-44CB-9AC8-67F734E85834}">
      <dsp:nvSpPr>
        <dsp:cNvPr id="0" name=""/>
        <dsp:cNvSpPr/>
      </dsp:nvSpPr>
      <dsp:spPr>
        <a:xfrm>
          <a:off x="1995045" y="0"/>
          <a:ext cx="1935729" cy="35128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rtl="1">
            <a:lnSpc>
              <a:spcPct val="90000"/>
            </a:lnSpc>
            <a:spcBef>
              <a:spcPct val="0"/>
            </a:spcBef>
            <a:spcAft>
              <a:spcPct val="35000"/>
            </a:spcAft>
          </a:pPr>
          <a:endParaRPr lang="en-CA" sz="6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266700" rtl="1">
            <a:lnSpc>
              <a:spcPct val="90000"/>
            </a:lnSpc>
            <a:spcBef>
              <a:spcPct val="0"/>
            </a:spcBef>
            <a:spcAft>
              <a:spcPct val="35000"/>
            </a:spcAft>
          </a:pPr>
          <a:endParaRPr lang="en-CA" sz="6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266700" rtl="1">
            <a:lnSpc>
              <a:spcPct val="90000"/>
            </a:lnSpc>
            <a:spcBef>
              <a:spcPct val="0"/>
            </a:spcBef>
            <a:spcAft>
              <a:spcPct val="35000"/>
            </a:spcAft>
          </a:pPr>
          <a:endParaRPr lang="ar-EG" sz="6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266700" rtl="1">
            <a:lnSpc>
              <a:spcPct val="90000"/>
            </a:lnSpc>
            <a:spcBef>
              <a:spcPct val="0"/>
            </a:spcBef>
            <a:spcAft>
              <a:spcPct val="35000"/>
            </a:spcAft>
          </a:pPr>
          <a:endParaRPr lang="ar-EG" sz="6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266700" rtl="1">
            <a:lnSpc>
              <a:spcPct val="90000"/>
            </a:lnSpc>
            <a:spcBef>
              <a:spcPct val="0"/>
            </a:spcBef>
            <a:spcAft>
              <a:spcPct val="35000"/>
            </a:spcAft>
          </a:pPr>
          <a:endParaRPr lang="ar-EG" sz="6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266700" rtl="1">
            <a:lnSpc>
              <a:spcPct val="90000"/>
            </a:lnSpc>
            <a:spcBef>
              <a:spcPct val="0"/>
            </a:spcBef>
            <a:spcAft>
              <a:spcPct val="35000"/>
            </a:spcAft>
          </a:pPr>
          <a:endParaRPr lang="ar-EG" sz="6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266700" rtl="1">
            <a:lnSpc>
              <a:spcPct val="90000"/>
            </a:lnSpc>
            <a:spcBef>
              <a:spcPct val="0"/>
            </a:spcBef>
            <a:spcAft>
              <a:spcPts val="588"/>
            </a:spcAft>
          </a:pPr>
          <a:endParaRPr lang="ar-EG" sz="8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266700" rtl="1">
            <a:lnSpc>
              <a:spcPct val="90000"/>
            </a:lnSpc>
            <a:spcBef>
              <a:spcPct val="0"/>
            </a:spcBef>
            <a:spcAft>
              <a:spcPts val="588"/>
            </a:spcAft>
          </a:pPr>
          <a:endParaRPr lang="ar-EG" sz="9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266700" rtl="1">
            <a:lnSpc>
              <a:spcPct val="90000"/>
            </a:lnSpc>
            <a:spcBef>
              <a:spcPct val="0"/>
            </a:spcBef>
            <a:spcAft>
              <a:spcPts val="588"/>
            </a:spcAft>
          </a:pPr>
          <a:r>
            <a:rPr lang="ar-EG" sz="900" kern="1200">
              <a:solidFill>
                <a:sysClr val="window" lastClr="FFFFFF"/>
              </a:solidFill>
              <a:latin typeface="Simplified Arabic" panose="02020603050405020304" pitchFamily="18" charset="-78"/>
              <a:ea typeface="+mn-ea"/>
              <a:cs typeface="Simplified Arabic" panose="02020603050405020304" pitchFamily="18" charset="-78"/>
            </a:rPr>
            <a:t>تعميم النُهج القائمة على النظم الإيكولوجية بشأن التكيف مع تغير المناخ والحد من مخاطر الكوارث في العمليات المتعلقة بالسياسات والتخطيط</a:t>
          </a:r>
          <a:endParaRPr lang="en-CA" sz="900" kern="1200">
            <a:solidFill>
              <a:sysClr val="window" lastClr="FFFFFF"/>
            </a:solidFill>
            <a:latin typeface="Simplified Arabic" panose="02020603050405020304" pitchFamily="18" charset="-78"/>
            <a:ea typeface="+mn-ea"/>
            <a:cs typeface="Simplified Arabic" panose="02020603050405020304" pitchFamily="18" charset="-78"/>
          </a:endParaRPr>
        </a:p>
      </dsp:txBody>
      <dsp:txXfrm>
        <a:off x="1995045" y="1405128"/>
        <a:ext cx="1935729" cy="1405128"/>
      </dsp:txXfrm>
    </dsp:sp>
    <dsp:sp modelId="{1F467492-0576-42B7-B70A-F6A6F76DAA16}">
      <dsp:nvSpPr>
        <dsp:cNvPr id="0" name=""/>
        <dsp:cNvSpPr/>
      </dsp:nvSpPr>
      <dsp:spPr>
        <a:xfrm>
          <a:off x="2378025" y="210769"/>
          <a:ext cx="1169769" cy="1169769"/>
        </a:xfrm>
        <a:prstGeom prst="ellipse">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48754E01-CB17-4C4D-A139-D82CADDFE0C9}">
      <dsp:nvSpPr>
        <dsp:cNvPr id="0" name=""/>
        <dsp:cNvSpPr/>
      </dsp:nvSpPr>
      <dsp:spPr>
        <a:xfrm>
          <a:off x="3990085" y="0"/>
          <a:ext cx="1935729" cy="35128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1">
            <a:lnSpc>
              <a:spcPct val="90000"/>
            </a:lnSpc>
            <a:spcBef>
              <a:spcPct val="0"/>
            </a:spcBef>
            <a:spcAft>
              <a:spcPct val="35000"/>
            </a:spcAft>
          </a:pPr>
          <a:endParaRPr lang="en-CA" sz="11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488950" rtl="1">
            <a:lnSpc>
              <a:spcPct val="90000"/>
            </a:lnSpc>
            <a:spcBef>
              <a:spcPct val="0"/>
            </a:spcBef>
            <a:spcAft>
              <a:spcPct val="35000"/>
            </a:spcAft>
          </a:pPr>
          <a:endParaRPr lang="en-CA" sz="11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488950" rtl="1">
            <a:lnSpc>
              <a:spcPct val="90000"/>
            </a:lnSpc>
            <a:spcBef>
              <a:spcPct val="0"/>
            </a:spcBef>
            <a:spcAft>
              <a:spcPct val="35000"/>
            </a:spcAft>
          </a:pPr>
          <a:endParaRPr lang="ar-EG" sz="14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488950" rtl="1">
            <a:lnSpc>
              <a:spcPct val="90000"/>
            </a:lnSpc>
            <a:spcBef>
              <a:spcPct val="0"/>
            </a:spcBef>
            <a:spcAft>
              <a:spcPct val="35000"/>
            </a:spcAft>
          </a:pPr>
          <a:endParaRPr lang="ar-EG" sz="14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488950" rtl="1">
            <a:lnSpc>
              <a:spcPct val="90000"/>
            </a:lnSpc>
            <a:spcBef>
              <a:spcPct val="0"/>
            </a:spcBef>
            <a:spcAft>
              <a:spcPct val="35000"/>
            </a:spcAft>
          </a:pPr>
          <a:r>
            <a:rPr lang="ar-EG" sz="1400" kern="1200">
              <a:solidFill>
                <a:sysClr val="window" lastClr="FFFFFF"/>
              </a:solidFill>
              <a:latin typeface="Simplified Arabic" panose="02020603050405020304" pitchFamily="18" charset="-78"/>
              <a:ea typeface="+mn-ea"/>
              <a:cs typeface="Simplified Arabic" panose="02020603050405020304" pitchFamily="18" charset="-78"/>
            </a:rPr>
            <a:t>إيجاد نقاط الانطلاق وإثبات الحالة</a:t>
          </a:r>
          <a:endParaRPr lang="en-CA" sz="1400" kern="1200">
            <a:solidFill>
              <a:sysClr val="window" lastClr="FFFFFF"/>
            </a:solidFill>
            <a:latin typeface="Simplified Arabic" panose="02020603050405020304" pitchFamily="18" charset="-78"/>
            <a:ea typeface="+mn-ea"/>
            <a:cs typeface="Simplified Arabic" panose="02020603050405020304" pitchFamily="18" charset="-78"/>
          </a:endParaRPr>
        </a:p>
      </dsp:txBody>
      <dsp:txXfrm>
        <a:off x="3990085" y="1405128"/>
        <a:ext cx="1935729" cy="1405128"/>
      </dsp:txXfrm>
    </dsp:sp>
    <dsp:sp modelId="{988788B5-B98B-415A-9FDA-788C3B1582B9}">
      <dsp:nvSpPr>
        <dsp:cNvPr id="0" name=""/>
        <dsp:cNvSpPr/>
      </dsp:nvSpPr>
      <dsp:spPr>
        <a:xfrm>
          <a:off x="4371826" y="210769"/>
          <a:ext cx="1169769" cy="1169769"/>
        </a:xfrm>
        <a:prstGeom prst="ellipse">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68B45C9E-BD37-484B-83EC-DCAB0A68FBDA}">
      <dsp:nvSpPr>
        <dsp:cNvPr id="0" name=""/>
        <dsp:cNvSpPr/>
      </dsp:nvSpPr>
      <dsp:spPr>
        <a:xfrm>
          <a:off x="229400" y="2947814"/>
          <a:ext cx="5451754" cy="526923"/>
        </a:xfrm>
        <a:prstGeom prst="leftRightArrow">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2">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05B55-45BE-437B-A71A-F86CDFD4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28</Pages>
  <Words>8594</Words>
  <Characters>48987</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cop-14-dec-05-ar</vt:lpstr>
    </vt:vector>
  </TitlesOfParts>
  <Company/>
  <LinksUpToDate>false</LinksUpToDate>
  <CharactersWithSpaces>57467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cop-14-dec-05-ar</dc:title>
  <dc:creator>SCBD</dc:creator>
  <cp:lastModifiedBy>ShawkiMostafa/MahaLabib</cp:lastModifiedBy>
  <cp:revision>9</cp:revision>
  <cp:lastPrinted>2019-02-13T13:45:00Z</cp:lastPrinted>
  <dcterms:created xsi:type="dcterms:W3CDTF">2019-02-13T03:31:00Z</dcterms:created>
  <dcterms:modified xsi:type="dcterms:W3CDTF">2019-02-13T13:56:00Z</dcterms:modified>
</cp:coreProperties>
</file>