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87B49" w:rsidRPr="00A3761B" w14:paraId="7DD9A7BF" w14:textId="77777777" w:rsidTr="001018A8">
        <w:trPr>
          <w:trHeight w:val="709"/>
        </w:trPr>
        <w:tc>
          <w:tcPr>
            <w:tcW w:w="976" w:type="dxa"/>
            <w:tcBorders>
              <w:bottom w:val="single" w:sz="12" w:space="0" w:color="auto"/>
            </w:tcBorders>
          </w:tcPr>
          <w:p w14:paraId="736099EE" w14:textId="77777777" w:rsidR="00A87B49" w:rsidRPr="00A3761B" w:rsidRDefault="00A87B49" w:rsidP="001018A8">
            <w:pPr>
              <w:rPr>
                <w:color w:val="000000" w:themeColor="text1"/>
              </w:rPr>
            </w:pPr>
            <w:r w:rsidRPr="00A3761B">
              <w:rPr>
                <w:noProof/>
                <w:color w:val="000000" w:themeColor="text1"/>
                <w:lang w:eastAsia="en-GB"/>
              </w:rPr>
              <w:drawing>
                <wp:inline distT="0" distB="0" distL="0" distR="0" wp14:anchorId="4217CBED" wp14:editId="25F727A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BFE39D1" w14:textId="77777777" w:rsidR="00A87B49" w:rsidRPr="00A3761B" w:rsidRDefault="00A87B49" w:rsidP="001018A8">
            <w:pPr>
              <w:rPr>
                <w:color w:val="000000" w:themeColor="text1"/>
              </w:rPr>
            </w:pPr>
            <w:r w:rsidRPr="00A3761B">
              <w:rPr>
                <w:noProof/>
                <w:color w:val="000000" w:themeColor="text1"/>
                <w:lang w:eastAsia="en-GB"/>
              </w:rPr>
              <w:drawing>
                <wp:inline distT="0" distB="0" distL="0" distR="0" wp14:anchorId="15B9025E" wp14:editId="759C9BA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2FCF898" w14:textId="77777777" w:rsidR="00A87B49" w:rsidRPr="00A3761B" w:rsidRDefault="00A87B49" w:rsidP="001018A8">
            <w:pPr>
              <w:jc w:val="right"/>
              <w:rPr>
                <w:rFonts w:ascii="Arial" w:hAnsi="Arial" w:cs="Arial"/>
                <w:b/>
                <w:color w:val="000000" w:themeColor="text1"/>
                <w:sz w:val="32"/>
                <w:szCs w:val="32"/>
              </w:rPr>
            </w:pPr>
            <w:r w:rsidRPr="00A3761B">
              <w:rPr>
                <w:rFonts w:ascii="Arial" w:hAnsi="Arial" w:cs="Arial"/>
                <w:b/>
                <w:color w:val="000000" w:themeColor="text1"/>
                <w:sz w:val="32"/>
                <w:szCs w:val="32"/>
              </w:rPr>
              <w:t>CBD</w:t>
            </w:r>
          </w:p>
        </w:tc>
      </w:tr>
      <w:tr w:rsidR="00A87B49" w:rsidRPr="00A3761B" w14:paraId="5515D84C" w14:textId="77777777" w:rsidTr="001018A8">
        <w:tc>
          <w:tcPr>
            <w:tcW w:w="6117" w:type="dxa"/>
            <w:gridSpan w:val="2"/>
            <w:tcBorders>
              <w:top w:val="single" w:sz="12" w:space="0" w:color="auto"/>
              <w:bottom w:val="single" w:sz="36" w:space="0" w:color="auto"/>
            </w:tcBorders>
            <w:vAlign w:val="center"/>
          </w:tcPr>
          <w:p w14:paraId="220543FF" w14:textId="7A1EA0FB" w:rsidR="00A87B49" w:rsidRPr="00A3761B" w:rsidRDefault="001018A8" w:rsidP="001018A8">
            <w:pPr>
              <w:rPr>
                <w:color w:val="000000" w:themeColor="text1"/>
              </w:rPr>
            </w:pPr>
            <w:r w:rsidRPr="00EA2E32">
              <w:rPr>
                <w:bCs/>
                <w:noProof/>
                <w:lang w:eastAsia="en-GB"/>
              </w:rPr>
              <w:drawing>
                <wp:inline distT="0" distB="0" distL="0" distR="0" wp14:anchorId="0412A902" wp14:editId="5AEA73E3">
                  <wp:extent cx="2857500" cy="1076325"/>
                  <wp:effectExtent l="0" t="0" r="0" b="9525"/>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F0E5FFC" w14:textId="77777777" w:rsidR="00A87B49" w:rsidRPr="00502F80" w:rsidRDefault="00A87B49" w:rsidP="001018A8">
            <w:pPr>
              <w:ind w:left="1215"/>
              <w:rPr>
                <w:noProof/>
                <w:color w:val="000000" w:themeColor="text1"/>
                <w:szCs w:val="22"/>
                <w:lang w:val="fr-FR"/>
              </w:rPr>
            </w:pPr>
            <w:r w:rsidRPr="00502F80">
              <w:rPr>
                <w:noProof/>
                <w:color w:val="000000" w:themeColor="text1"/>
                <w:szCs w:val="22"/>
                <w:lang w:val="fr-FR"/>
              </w:rPr>
              <w:t>Distr.</w:t>
            </w:r>
          </w:p>
          <w:p w14:paraId="258511ED" w14:textId="703BAABF" w:rsidR="00A87B49" w:rsidRPr="00502F80" w:rsidRDefault="00CE18DA" w:rsidP="001018A8">
            <w:pPr>
              <w:ind w:left="1215"/>
              <w:rPr>
                <w:color w:val="000000" w:themeColor="text1"/>
                <w:szCs w:val="22"/>
                <w:lang w:val="fr-FR"/>
              </w:rPr>
            </w:pPr>
            <w:sdt>
              <w:sdtPr>
                <w:rPr>
                  <w:caps/>
                  <w:color w:val="000000" w:themeColor="text1"/>
                  <w:szCs w:val="22"/>
                  <w:lang w:val="fr-FR"/>
                </w:rPr>
                <w:alias w:val="Status"/>
                <w:tag w:val=""/>
                <w:id w:val="307985777"/>
                <w:placeholder>
                  <w:docPart w:val="5FA1C7CCBE9449E3A3647741B285EB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91DD1" w:rsidRPr="00502F80">
                  <w:rPr>
                    <w:caps/>
                    <w:color w:val="000000" w:themeColor="text1"/>
                    <w:szCs w:val="22"/>
                    <w:lang w:val="fr-FR"/>
                  </w:rPr>
                  <w:t>GÉNÉRALE</w:t>
                </w:r>
              </w:sdtContent>
            </w:sdt>
          </w:p>
          <w:p w14:paraId="7D0D8098" w14:textId="77777777" w:rsidR="00A87B49" w:rsidRPr="00502F80" w:rsidRDefault="00A87B49" w:rsidP="001018A8">
            <w:pPr>
              <w:ind w:left="1215"/>
              <w:rPr>
                <w:color w:val="000000" w:themeColor="text1"/>
                <w:szCs w:val="22"/>
                <w:lang w:val="fr-FR"/>
              </w:rPr>
            </w:pPr>
          </w:p>
          <w:p w14:paraId="0A0B3CB6" w14:textId="67895343" w:rsidR="00A87B49" w:rsidRPr="00502F80" w:rsidRDefault="00CE18DA" w:rsidP="001018A8">
            <w:pPr>
              <w:ind w:left="1215"/>
              <w:rPr>
                <w:color w:val="000000" w:themeColor="text1"/>
                <w:szCs w:val="22"/>
                <w:lang w:val="fr-FR"/>
              </w:rPr>
            </w:pPr>
            <w:sdt>
              <w:sdtPr>
                <w:rPr>
                  <w:color w:val="000000" w:themeColor="text1"/>
                  <w:lang w:val="fr-FR"/>
                </w:rPr>
                <w:alias w:val="Subject"/>
                <w:tag w:val=""/>
                <w:id w:val="2137136483"/>
                <w:placeholder>
                  <w:docPart w:val="9DE7231251854785B62A7004D37DB9E3"/>
                </w:placeholder>
                <w:dataBinding w:prefixMappings="xmlns:ns0='http://purl.org/dc/elements/1.1/' xmlns:ns1='http://schemas.openxmlformats.org/package/2006/metadata/core-properties' " w:xpath="/ns1:coreProperties[1]/ns0:subject[1]" w:storeItemID="{6C3C8BC8-F283-45AE-878A-BAB7291924A1}"/>
                <w:text/>
              </w:sdtPr>
              <w:sdtEndPr/>
              <w:sdtContent>
                <w:r w:rsidR="00691DD1" w:rsidRPr="00502F80">
                  <w:rPr>
                    <w:color w:val="000000" w:themeColor="text1"/>
                    <w:lang w:val="fr-FR"/>
                  </w:rPr>
                  <w:t>CBD/COP/DEC/14/9</w:t>
                </w:r>
              </w:sdtContent>
            </w:sdt>
          </w:p>
          <w:p w14:paraId="6C24BE66" w14:textId="358A79BB" w:rsidR="00A87B49" w:rsidRPr="00502F80" w:rsidRDefault="00AE20A7" w:rsidP="001018A8">
            <w:pPr>
              <w:ind w:left="1215"/>
              <w:rPr>
                <w:color w:val="000000" w:themeColor="text1"/>
                <w:szCs w:val="22"/>
                <w:lang w:val="fr-FR"/>
              </w:rPr>
            </w:pPr>
            <w:r>
              <w:rPr>
                <w:color w:val="000000" w:themeColor="text1"/>
                <w:szCs w:val="22"/>
                <w:lang w:val="fr-FR"/>
              </w:rPr>
              <w:t>28</w:t>
            </w:r>
            <w:r w:rsidR="00784C6D" w:rsidRPr="00502F80">
              <w:rPr>
                <w:color w:val="000000" w:themeColor="text1"/>
                <w:szCs w:val="22"/>
                <w:lang w:val="fr-FR"/>
              </w:rPr>
              <w:t xml:space="preserve"> novembre</w:t>
            </w:r>
            <w:r w:rsidR="00A87B49" w:rsidRPr="00502F80">
              <w:rPr>
                <w:color w:val="000000" w:themeColor="text1"/>
                <w:szCs w:val="22"/>
                <w:lang w:val="fr-FR"/>
              </w:rPr>
              <w:t xml:space="preserve"> 2018</w:t>
            </w:r>
          </w:p>
          <w:p w14:paraId="58A9364E" w14:textId="77777777" w:rsidR="00A87B49" w:rsidRPr="00502F80" w:rsidRDefault="00A87B49" w:rsidP="001018A8">
            <w:pPr>
              <w:ind w:left="1215"/>
              <w:rPr>
                <w:color w:val="000000" w:themeColor="text1"/>
                <w:szCs w:val="22"/>
                <w:lang w:val="fr-FR"/>
              </w:rPr>
            </w:pPr>
          </w:p>
          <w:p w14:paraId="4C44969F" w14:textId="77777777" w:rsidR="00784C6D" w:rsidRPr="00502F80" w:rsidRDefault="00784C6D" w:rsidP="001018A8">
            <w:pPr>
              <w:ind w:left="1215"/>
              <w:rPr>
                <w:color w:val="000000" w:themeColor="text1"/>
                <w:szCs w:val="22"/>
                <w:lang w:val="fr-FR"/>
              </w:rPr>
            </w:pPr>
          </w:p>
          <w:p w14:paraId="7E532E72" w14:textId="329E93F5" w:rsidR="00784C6D" w:rsidRPr="00502F80" w:rsidRDefault="00784C6D" w:rsidP="001018A8">
            <w:pPr>
              <w:ind w:left="1215"/>
              <w:rPr>
                <w:color w:val="000000" w:themeColor="text1"/>
                <w:szCs w:val="22"/>
                <w:lang w:val="fr-FR"/>
              </w:rPr>
            </w:pPr>
            <w:r w:rsidRPr="00502F80">
              <w:rPr>
                <w:color w:val="000000" w:themeColor="text1"/>
                <w:szCs w:val="22"/>
                <w:lang w:val="fr-FR"/>
              </w:rPr>
              <w:t>FRANÇAIS</w:t>
            </w:r>
          </w:p>
          <w:p w14:paraId="6E9533DC" w14:textId="6AD15C01" w:rsidR="00A87B49" w:rsidRPr="00502F80" w:rsidRDefault="00A87B49" w:rsidP="001018A8">
            <w:pPr>
              <w:ind w:left="1215"/>
              <w:rPr>
                <w:color w:val="000000" w:themeColor="text1"/>
                <w:szCs w:val="22"/>
                <w:lang w:val="fr-FR"/>
              </w:rPr>
            </w:pPr>
            <w:r w:rsidRPr="00502F80">
              <w:rPr>
                <w:color w:val="000000" w:themeColor="text1"/>
                <w:szCs w:val="22"/>
                <w:lang w:val="fr-FR"/>
              </w:rPr>
              <w:t>ORIGINAL</w:t>
            </w:r>
            <w:r w:rsidR="00784C6D" w:rsidRPr="00502F80">
              <w:rPr>
                <w:color w:val="000000" w:themeColor="text1"/>
                <w:szCs w:val="22"/>
                <w:lang w:val="fr-FR"/>
              </w:rPr>
              <w:t xml:space="preserve"> : A</w:t>
            </w:r>
            <w:r w:rsidRPr="00502F80">
              <w:rPr>
                <w:color w:val="000000" w:themeColor="text1"/>
                <w:szCs w:val="22"/>
                <w:lang w:val="fr-FR"/>
              </w:rPr>
              <w:t>NGL</w:t>
            </w:r>
            <w:r w:rsidR="00784C6D" w:rsidRPr="00502F80">
              <w:rPr>
                <w:color w:val="000000" w:themeColor="text1"/>
                <w:szCs w:val="22"/>
                <w:lang w:val="fr-FR"/>
              </w:rPr>
              <w:t>AIS</w:t>
            </w:r>
          </w:p>
          <w:p w14:paraId="6CF383D8" w14:textId="77777777" w:rsidR="00A87B49" w:rsidRPr="00A3761B" w:rsidRDefault="00A87B49" w:rsidP="001018A8">
            <w:pPr>
              <w:rPr>
                <w:color w:val="000000" w:themeColor="text1"/>
              </w:rPr>
            </w:pPr>
          </w:p>
        </w:tc>
      </w:tr>
    </w:tbl>
    <w:p w14:paraId="685FB58B" w14:textId="6F6CB436" w:rsidR="00784C6D" w:rsidRPr="00833736" w:rsidRDefault="00784C6D" w:rsidP="00784C6D">
      <w:pPr>
        <w:pStyle w:val="NoSpacing"/>
        <w:ind w:left="142" w:right="4682" w:hanging="142"/>
        <w:rPr>
          <w:rFonts w:ascii="Times New Roman" w:hAnsi="Times New Roman"/>
          <w:lang w:val="fr-FR"/>
        </w:rPr>
      </w:pPr>
      <w:r w:rsidRPr="00833736">
        <w:rPr>
          <w:rFonts w:ascii="Times New Roman" w:hAnsi="Times New Roman"/>
          <w:lang w:val="fr-FR"/>
        </w:rPr>
        <w:t xml:space="preserve">CONFÉRENCE DES </w:t>
      </w:r>
      <w:r>
        <w:rPr>
          <w:rFonts w:ascii="Times New Roman" w:hAnsi="Times New Roman"/>
          <w:lang w:val="fr-FR"/>
        </w:rPr>
        <w:t>PARTIES À</w:t>
      </w:r>
      <w:r w:rsidRPr="00833736">
        <w:rPr>
          <w:rFonts w:ascii="Times New Roman" w:hAnsi="Times New Roman"/>
          <w:lang w:val="fr-FR"/>
        </w:rPr>
        <w:t xml:space="preserve"> LA CONVENTION SUR LA </w:t>
      </w:r>
      <w:r>
        <w:rPr>
          <w:rFonts w:ascii="Times New Roman" w:hAnsi="Times New Roman"/>
          <w:lang w:val="fr-FR"/>
        </w:rPr>
        <w:t>DIVERSITÉ</w:t>
      </w:r>
      <w:r w:rsidRPr="00833736">
        <w:rPr>
          <w:rFonts w:ascii="Times New Roman" w:hAnsi="Times New Roman"/>
          <w:lang w:val="fr-FR"/>
        </w:rPr>
        <w:t xml:space="preserve"> BIOLOGIQUE</w:t>
      </w:r>
    </w:p>
    <w:p w14:paraId="3AC47195" w14:textId="77777777" w:rsidR="00784C6D" w:rsidRPr="00833736" w:rsidRDefault="00784C6D" w:rsidP="00784C6D">
      <w:pPr>
        <w:pStyle w:val="NoSpacing"/>
        <w:rPr>
          <w:rFonts w:ascii="Times New Roman" w:hAnsi="Times New Roman"/>
          <w:lang w:val="fr-FR"/>
        </w:rPr>
      </w:pPr>
      <w:r w:rsidRPr="00833736">
        <w:rPr>
          <w:rFonts w:ascii="Times New Roman" w:hAnsi="Times New Roman"/>
          <w:lang w:val="fr-FR"/>
        </w:rPr>
        <w:t>Quatorzième réunion</w:t>
      </w:r>
    </w:p>
    <w:p w14:paraId="1D464409" w14:textId="2DEAF95B" w:rsidR="00784C6D" w:rsidRPr="00833736" w:rsidRDefault="00502F80" w:rsidP="00784C6D">
      <w:pPr>
        <w:pStyle w:val="NoSpacing"/>
        <w:rPr>
          <w:rFonts w:ascii="Times New Roman" w:hAnsi="Times New Roman"/>
          <w:lang w:val="fr-FR"/>
        </w:rPr>
      </w:pPr>
      <w:r>
        <w:rPr>
          <w:rFonts w:ascii="Times New Roman" w:hAnsi="Times New Roman"/>
          <w:noProof/>
          <w:lang w:val="fr-FR"/>
        </w:rPr>
        <w:t>Charm el-</w:t>
      </w:r>
      <w:r>
        <w:rPr>
          <w:rFonts w:ascii="Times New Roman" w:hAnsi="Times New Roman"/>
          <w:lang w:val="fr-FR"/>
        </w:rPr>
        <w:t>Cheikh, É</w:t>
      </w:r>
      <w:r w:rsidR="00784C6D" w:rsidRPr="00833736">
        <w:rPr>
          <w:rFonts w:ascii="Times New Roman" w:hAnsi="Times New Roman"/>
          <w:lang w:val="fr-FR"/>
        </w:rPr>
        <w:t>gypte, 17-29 novembre 2018</w:t>
      </w:r>
    </w:p>
    <w:p w14:paraId="0B9BBCE1" w14:textId="422498CD" w:rsidR="00C9161D" w:rsidRDefault="00784C6D" w:rsidP="00C9161D">
      <w:pPr>
        <w:rPr>
          <w:lang w:val="fr-FR"/>
        </w:rPr>
      </w:pPr>
      <w:r w:rsidRPr="00D502F2">
        <w:rPr>
          <w:lang w:val="fr-FR"/>
        </w:rPr>
        <w:t>Point 25 de l’ordre du jour</w:t>
      </w:r>
    </w:p>
    <w:p w14:paraId="117D52D3" w14:textId="199C5A1A" w:rsidR="009B0E5F" w:rsidRPr="009B0E5F" w:rsidRDefault="009B0E5F" w:rsidP="009B0E5F">
      <w:pPr>
        <w:spacing w:before="120" w:after="120"/>
        <w:jc w:val="center"/>
        <w:rPr>
          <w:b/>
          <w:lang w:val="fr-FR"/>
        </w:rPr>
      </w:pPr>
      <w:r>
        <w:rPr>
          <w:b/>
          <w:lang w:val="fr-FR"/>
        </w:rPr>
        <w:t>DÉCISION ADOPTÉE PAR LA CONFÉRENCE DES PARTIES À LA CONVENTION SUR LA DIVERSITÉ BIOLOGIQUE</w:t>
      </w:r>
    </w:p>
    <w:p w14:paraId="70A9BE08" w14:textId="10F51AE0" w:rsidR="00C9161D" w:rsidRPr="001018A8" w:rsidRDefault="00CE18DA" w:rsidP="007D78DC">
      <w:pPr>
        <w:spacing w:before="240" w:after="120"/>
        <w:jc w:val="center"/>
        <w:rPr>
          <w:rFonts w:ascii="Times New Roman Bold" w:hAnsi="Times New Roman Bold"/>
          <w:b/>
          <w:caps/>
          <w:kern w:val="22"/>
          <w:lang w:val="fr-FR"/>
        </w:rPr>
      </w:pPr>
      <w:sdt>
        <w:sdtPr>
          <w:rPr>
            <w:rFonts w:ascii="Times New Roman Bold" w:hAnsi="Times New Roman Bold"/>
            <w:b/>
            <w:bCs/>
            <w:iCs/>
            <w:caps/>
            <w:kern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B0E5F" w:rsidRPr="009B0E5F">
            <w:rPr>
              <w:rFonts w:ascii="Times New Roman Bold" w:hAnsi="Times New Roman Bold"/>
              <w:b/>
              <w:bCs/>
              <w:iCs/>
              <w:caps/>
              <w:kern w:val="22"/>
              <w:lang w:val="fr-FR"/>
            </w:rPr>
            <w:t>14/9.</w:t>
          </w:r>
          <w:r w:rsidR="009B0E5F" w:rsidRPr="009B0E5F">
            <w:rPr>
              <w:rFonts w:ascii="Times New Roman Bold" w:hAnsi="Times New Roman Bold"/>
              <w:b/>
              <w:bCs/>
              <w:iCs/>
              <w:caps/>
              <w:kern w:val="22"/>
              <w:lang w:val="fr-FR"/>
            </w:rPr>
            <w:tab/>
          </w:r>
          <w:r w:rsidR="009B0E5F" w:rsidRPr="009B0E5F">
            <w:rPr>
              <w:rFonts w:ascii="Times New Roman Bold" w:hAnsi="Times New Roman Bold"/>
              <w:b/>
              <w:bCs/>
              <w:iCs/>
              <w:kern w:val="22"/>
              <w:lang w:val="fr-FR"/>
            </w:rPr>
            <w:t>Diversité biologique marine et côtière : aires marine d</w:t>
          </w:r>
          <w:r w:rsidR="009B0E5F" w:rsidRPr="009B0E5F">
            <w:rPr>
              <w:rFonts w:ascii="Times New Roman Bold" w:hAnsi="Times New Roman Bold"/>
              <w:b/>
              <w:bCs/>
              <w:iCs/>
              <w:caps/>
              <w:kern w:val="22"/>
              <w:lang w:val="fr-FR"/>
            </w:rPr>
            <w:t>’</w:t>
          </w:r>
          <w:r w:rsidR="009B0E5F" w:rsidRPr="009B0E5F">
            <w:rPr>
              <w:rFonts w:ascii="Times New Roman Bold" w:hAnsi="Times New Roman Bold"/>
              <w:b/>
              <w:bCs/>
              <w:iCs/>
              <w:kern w:val="22"/>
              <w:lang w:val="fr-FR"/>
            </w:rPr>
            <w:t>importance écologique ou biologique</w:t>
          </w:r>
        </w:sdtContent>
      </w:sdt>
    </w:p>
    <w:p w14:paraId="1BE80FBC" w14:textId="77777777" w:rsidR="00784C6D" w:rsidRPr="00784C6D" w:rsidRDefault="00784C6D" w:rsidP="00784C6D">
      <w:pPr>
        <w:suppressLineNumbers/>
        <w:suppressAutoHyphens/>
        <w:kinsoku w:val="0"/>
        <w:overflowPunct w:val="0"/>
        <w:autoSpaceDE w:val="0"/>
        <w:autoSpaceDN w:val="0"/>
        <w:adjustRightInd w:val="0"/>
        <w:snapToGrid w:val="0"/>
        <w:spacing w:before="120" w:after="120"/>
        <w:ind w:firstLine="709"/>
        <w:rPr>
          <w:bCs/>
          <w:i/>
          <w:snapToGrid w:val="0"/>
          <w:kern w:val="22"/>
          <w:szCs w:val="22"/>
          <w:lang w:val="fr-FR" w:eastAsia="ko-KR"/>
        </w:rPr>
      </w:pPr>
      <w:bookmarkStart w:id="0" w:name="Item14"/>
      <w:r w:rsidRPr="00784C6D">
        <w:rPr>
          <w:bCs/>
          <w:i/>
          <w:snapToGrid w:val="0"/>
          <w:kern w:val="22"/>
          <w:szCs w:val="22"/>
          <w:lang w:val="fr-FR" w:eastAsia="ko-KR"/>
        </w:rPr>
        <w:t>La Conférence des Parties,</w:t>
      </w:r>
    </w:p>
    <w:p w14:paraId="30B06249" w14:textId="0FF63320" w:rsidR="00784C6D" w:rsidRPr="00784C6D" w:rsidRDefault="00784C6D"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sidRPr="00784C6D">
        <w:rPr>
          <w:i/>
          <w:snapToGrid w:val="0"/>
          <w:kern w:val="22"/>
          <w:szCs w:val="22"/>
          <w:lang w:val="fr-FR" w:eastAsia="en-CA"/>
        </w:rPr>
        <w:t>Réaffirmant</w:t>
      </w:r>
      <w:r w:rsidRPr="00784C6D">
        <w:rPr>
          <w:iCs/>
          <w:snapToGrid w:val="0"/>
          <w:kern w:val="22"/>
          <w:szCs w:val="22"/>
          <w:lang w:val="fr-FR" w:eastAsia="en-CA"/>
        </w:rPr>
        <w:t xml:space="preserve"> les décisions </w:t>
      </w:r>
      <w:r w:rsidRPr="00784C6D">
        <w:rPr>
          <w:snapToGrid w:val="0"/>
          <w:kern w:val="22"/>
          <w:szCs w:val="22"/>
          <w:lang w:val="fr-FR" w:eastAsia="en-CA"/>
        </w:rPr>
        <w:t>X/29, XI/17, XII/22 et XIII/12</w:t>
      </w:r>
      <w:r w:rsidR="00C82AB7">
        <w:rPr>
          <w:snapToGrid w:val="0"/>
          <w:kern w:val="22"/>
          <w:szCs w:val="22"/>
          <w:lang w:val="fr-FR" w:eastAsia="en-CA"/>
        </w:rPr>
        <w:t>, y compris son paragraphe 3,</w:t>
      </w:r>
      <w:r w:rsidRPr="00784C6D">
        <w:rPr>
          <w:snapToGrid w:val="0"/>
          <w:kern w:val="22"/>
          <w:szCs w:val="22"/>
          <w:lang w:val="fr-FR" w:eastAsia="en-CA"/>
        </w:rPr>
        <w:t xml:space="preserve"> sur les aires marines d’importance écologique ou biologique,</w:t>
      </w:r>
    </w:p>
    <w:p w14:paraId="79B74CD4" w14:textId="143F7905" w:rsidR="00784C6D" w:rsidRPr="00784C6D" w:rsidRDefault="00784C6D"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sidRPr="00784C6D">
        <w:rPr>
          <w:i/>
          <w:snapToGrid w:val="0"/>
          <w:kern w:val="22"/>
          <w:szCs w:val="22"/>
          <w:lang w:val="fr-FR" w:eastAsia="en-CA"/>
        </w:rPr>
        <w:t>Rappelant</w:t>
      </w:r>
      <w:r w:rsidR="009B74BF">
        <w:rPr>
          <w:iCs/>
          <w:snapToGrid w:val="0"/>
          <w:kern w:val="22"/>
          <w:szCs w:val="22"/>
          <w:lang w:val="fr-FR" w:eastAsia="en-CA"/>
        </w:rPr>
        <w:t xml:space="preserve"> </w:t>
      </w:r>
      <w:r w:rsidRPr="00784C6D">
        <w:rPr>
          <w:iCs/>
          <w:snapToGrid w:val="0"/>
          <w:kern w:val="22"/>
          <w:szCs w:val="22"/>
          <w:lang w:val="fr-FR" w:eastAsia="en-CA"/>
        </w:rPr>
        <w:t xml:space="preserve">le rôle central de l’Assemblée générale des Nations Unies dans la gestion des questions relatives à la </w:t>
      </w:r>
      <w:r w:rsidR="009B74BF">
        <w:rPr>
          <w:snapToGrid w:val="0"/>
          <w:kern w:val="22"/>
          <w:szCs w:val="22"/>
          <w:lang w:val="fr-FR" w:eastAsia="en-CA"/>
        </w:rPr>
        <w:t>conser</w:t>
      </w:r>
      <w:r w:rsidRPr="00784C6D">
        <w:rPr>
          <w:snapToGrid w:val="0"/>
          <w:kern w:val="22"/>
          <w:szCs w:val="22"/>
          <w:lang w:val="fr-FR" w:eastAsia="en-CA"/>
        </w:rPr>
        <w:t>vation et à l’utilisation durable de la diversité biologique dans les aires marines situées au-delà des limites de la juridiction nationale,</w:t>
      </w:r>
    </w:p>
    <w:p w14:paraId="4B67B3C4" w14:textId="1BBE3290" w:rsidR="001018A8" w:rsidRPr="00BE062B" w:rsidRDefault="00231F2B" w:rsidP="001018A8">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rPr>
      </w:pPr>
      <w:r w:rsidRPr="00231F2B">
        <w:rPr>
          <w:i/>
          <w:snapToGrid w:val="0"/>
          <w:kern w:val="22"/>
          <w:szCs w:val="22"/>
          <w:lang w:val="fr-FR"/>
        </w:rPr>
        <w:t>Rappelant</w:t>
      </w:r>
      <w:r>
        <w:rPr>
          <w:iCs/>
          <w:snapToGrid w:val="0"/>
          <w:kern w:val="22"/>
          <w:szCs w:val="22"/>
          <w:lang w:val="fr-FR"/>
        </w:rPr>
        <w:t xml:space="preserve"> la</w:t>
      </w:r>
      <w:r w:rsidR="001018A8" w:rsidRPr="00231F2B">
        <w:rPr>
          <w:iCs/>
          <w:snapToGrid w:val="0"/>
          <w:kern w:val="22"/>
          <w:szCs w:val="22"/>
          <w:lang w:val="fr-FR"/>
        </w:rPr>
        <w:t xml:space="preserve"> </w:t>
      </w:r>
      <w:r w:rsidRPr="00784C6D">
        <w:rPr>
          <w:snapToGrid w:val="0"/>
          <w:kern w:val="22"/>
          <w:szCs w:val="22"/>
          <w:lang w:val="fr-FR" w:eastAsia="en-CA"/>
        </w:rPr>
        <w:t xml:space="preserve">résolution 72/73 de l’Assemblée générale des Nations Unies </w:t>
      </w:r>
      <w:r>
        <w:rPr>
          <w:snapToGrid w:val="0"/>
          <w:kern w:val="22"/>
          <w:szCs w:val="22"/>
          <w:lang w:val="fr-FR" w:eastAsia="en-CA"/>
        </w:rPr>
        <w:t>sur</w:t>
      </w:r>
      <w:r w:rsidR="00502F80">
        <w:rPr>
          <w:snapToGrid w:val="0"/>
          <w:kern w:val="22"/>
          <w:szCs w:val="22"/>
          <w:lang w:val="fr-FR" w:eastAsia="en-CA"/>
        </w:rPr>
        <w:t xml:space="preserve"> les océans et le droit de la mer et ses alinéas du préambule sur la Convention des Nations Unies </w:t>
      </w:r>
      <w:r w:rsidRPr="00784C6D">
        <w:rPr>
          <w:snapToGrid w:val="0"/>
          <w:kern w:val="22"/>
          <w:szCs w:val="22"/>
          <w:lang w:val="fr-FR" w:eastAsia="en-CA"/>
        </w:rPr>
        <w:t>sur le droit de la mer</w:t>
      </w:r>
      <w:r w:rsidR="00BE062B" w:rsidRPr="00B13788">
        <w:rPr>
          <w:rStyle w:val="FootnoteReference"/>
          <w:iCs/>
          <w:snapToGrid w:val="0"/>
          <w:kern w:val="22"/>
          <w:szCs w:val="22"/>
        </w:rPr>
        <w:footnoteReference w:id="1"/>
      </w:r>
      <w:r w:rsidR="00BE062B" w:rsidRPr="00880D5F">
        <w:rPr>
          <w:iCs/>
          <w:snapToGrid w:val="0"/>
          <w:kern w:val="22"/>
          <w:szCs w:val="22"/>
          <w:vertAlign w:val="superscript"/>
        </w:rPr>
        <w:t>,</w:t>
      </w:r>
      <w:r w:rsidR="00BE062B" w:rsidRPr="00B13788">
        <w:rPr>
          <w:rStyle w:val="FootnoteReference"/>
          <w:iCs/>
          <w:snapToGrid w:val="0"/>
          <w:kern w:val="22"/>
          <w:szCs w:val="22"/>
        </w:rPr>
        <w:footnoteReference w:id="2"/>
      </w:r>
      <w:proofErr w:type="gramStart"/>
      <w:r w:rsidR="00BE062B" w:rsidRPr="00880D5F">
        <w:rPr>
          <w:iCs/>
          <w:snapToGrid w:val="0"/>
          <w:kern w:val="22"/>
          <w:szCs w:val="22"/>
          <w:vertAlign w:val="superscript"/>
        </w:rPr>
        <w:t>,</w:t>
      </w:r>
      <w:r w:rsidR="00BE062B" w:rsidRPr="00B13788">
        <w:rPr>
          <w:rStyle w:val="FootnoteReference"/>
          <w:iCs/>
          <w:snapToGrid w:val="0"/>
          <w:kern w:val="22"/>
          <w:szCs w:val="22"/>
        </w:rPr>
        <w:footnoteReference w:id="3"/>
      </w:r>
      <w:r w:rsidR="00BE062B">
        <w:rPr>
          <w:iCs/>
          <w:snapToGrid w:val="0"/>
          <w:kern w:val="22"/>
          <w:szCs w:val="22"/>
        </w:rPr>
        <w:t>,</w:t>
      </w:r>
      <w:proofErr w:type="gramEnd"/>
    </w:p>
    <w:p w14:paraId="36306371" w14:textId="7BDFC9C3" w:rsidR="00784C6D" w:rsidRPr="00784C6D" w:rsidRDefault="00784C6D"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sidRPr="00784C6D">
        <w:rPr>
          <w:i/>
          <w:snapToGrid w:val="0"/>
          <w:kern w:val="22"/>
          <w:szCs w:val="22"/>
          <w:lang w:val="fr-FR" w:eastAsia="en-CA"/>
        </w:rPr>
        <w:t>Prenant note</w:t>
      </w:r>
      <w:r w:rsidRPr="00784C6D">
        <w:rPr>
          <w:snapToGrid w:val="0"/>
          <w:kern w:val="22"/>
          <w:szCs w:val="22"/>
          <w:lang w:val="fr-FR" w:eastAsia="en-CA"/>
        </w:rPr>
        <w:t xml:space="preserve"> des </w:t>
      </w:r>
      <w:r w:rsidRPr="00784C6D">
        <w:rPr>
          <w:iCs/>
          <w:snapToGrid w:val="0"/>
          <w:kern w:val="22"/>
          <w:szCs w:val="22"/>
          <w:lang w:val="fr-FR"/>
        </w:rPr>
        <w:t>négociations en cours dans le cadre de la Conférence intergouvernementale sur un instrument international juridiquement contraignant au titre de la Convention des Nations U</w:t>
      </w:r>
      <w:r w:rsidR="00967E0B">
        <w:rPr>
          <w:iCs/>
          <w:snapToGrid w:val="0"/>
          <w:kern w:val="22"/>
          <w:szCs w:val="22"/>
          <w:lang w:val="fr-FR"/>
        </w:rPr>
        <w:t xml:space="preserve">nies sur le </w:t>
      </w:r>
      <w:r w:rsidRPr="00784C6D">
        <w:rPr>
          <w:iCs/>
          <w:snapToGrid w:val="0"/>
          <w:kern w:val="22"/>
          <w:szCs w:val="22"/>
          <w:lang w:val="fr-FR"/>
        </w:rPr>
        <w:t>droit de la mer, relatif à la conservation et à l’utilisation durable de la diversité biologique marine des zones</w:t>
      </w:r>
      <w:r w:rsidR="00967E0B">
        <w:rPr>
          <w:iCs/>
          <w:snapToGrid w:val="0"/>
          <w:kern w:val="22"/>
          <w:szCs w:val="22"/>
          <w:lang w:val="fr-FR"/>
        </w:rPr>
        <w:t xml:space="preserve"> </w:t>
      </w:r>
      <w:r w:rsidRPr="00784C6D">
        <w:rPr>
          <w:iCs/>
          <w:snapToGrid w:val="0"/>
          <w:kern w:val="22"/>
          <w:szCs w:val="22"/>
          <w:lang w:val="fr-FR"/>
        </w:rPr>
        <w:t>situées au-delà des limites de la juridiction nationale, conformément à la résolution 72/249 de l’Assemblée générale des Nations Unies,</w:t>
      </w:r>
    </w:p>
    <w:p w14:paraId="7963B1BA" w14:textId="1A8FB510" w:rsidR="00784C6D" w:rsidRPr="00784C6D" w:rsidRDefault="00784C6D"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sidRPr="00784C6D">
        <w:rPr>
          <w:snapToGrid w:val="0"/>
          <w:kern w:val="22"/>
          <w:szCs w:val="22"/>
          <w:lang w:val="fr-FR" w:eastAsia="en-CA"/>
        </w:rPr>
        <w:t>1.</w:t>
      </w:r>
      <w:r w:rsidRPr="00784C6D">
        <w:rPr>
          <w:snapToGrid w:val="0"/>
          <w:kern w:val="22"/>
          <w:szCs w:val="22"/>
          <w:lang w:val="fr-FR" w:eastAsia="en-CA"/>
        </w:rPr>
        <w:tab/>
      </w:r>
      <w:r w:rsidRPr="00784C6D">
        <w:rPr>
          <w:i/>
          <w:snapToGrid w:val="0"/>
          <w:kern w:val="22"/>
          <w:szCs w:val="22"/>
          <w:lang w:val="fr-FR" w:eastAsia="en-CA"/>
        </w:rPr>
        <w:t>Se félicite</w:t>
      </w:r>
      <w:r w:rsidRPr="00784C6D">
        <w:rPr>
          <w:iCs/>
          <w:snapToGrid w:val="0"/>
          <w:kern w:val="22"/>
          <w:szCs w:val="22"/>
          <w:lang w:val="fr-FR" w:eastAsia="en-CA"/>
        </w:rPr>
        <w:t xml:space="preserve"> des informations scientifiques et techniques contenues dans les rapports de synthèse figurant à l’annexe </w:t>
      </w:r>
      <w:r w:rsidR="00AE20A7">
        <w:rPr>
          <w:iCs/>
          <w:snapToGrid w:val="0"/>
          <w:kern w:val="22"/>
          <w:szCs w:val="22"/>
          <w:lang w:val="fr-FR" w:eastAsia="en-CA"/>
        </w:rPr>
        <w:t>de la présente</w:t>
      </w:r>
      <w:r w:rsidRPr="00784C6D">
        <w:rPr>
          <w:iCs/>
          <w:snapToGrid w:val="0"/>
          <w:kern w:val="22"/>
          <w:szCs w:val="22"/>
          <w:lang w:val="fr-FR" w:eastAsia="en-CA"/>
        </w:rPr>
        <w:t xml:space="preserve"> décision, établis par l’Organe subsidiaire chargé de fournir des avis scientifiques, techniques et technologiques à sa vingt-deuxième réunion, fondés sur les rapports des deux ateliers régionaux portant sur la description des aires marines d’importance écologique ou </w:t>
      </w:r>
      <w:r w:rsidRPr="00784C6D">
        <w:rPr>
          <w:iCs/>
          <w:snapToGrid w:val="0"/>
          <w:kern w:val="22"/>
          <w:szCs w:val="22"/>
          <w:lang w:val="fr-FR" w:eastAsia="en-CA"/>
        </w:rPr>
        <w:lastRenderedPageBreak/>
        <w:t>biologique de la mer Noire, de la mer Caspienne et de la mer Baltique</w:t>
      </w:r>
      <w:r w:rsidRPr="00784C6D">
        <w:rPr>
          <w:rFonts w:eastAsiaTheme="majorEastAsia"/>
          <w:snapToGrid w:val="0"/>
          <w:kern w:val="22"/>
          <w:szCs w:val="22"/>
          <w:vertAlign w:val="superscript"/>
          <w:lang w:val="fr-FR" w:eastAsia="en-CA"/>
        </w:rPr>
        <w:footnoteReference w:id="4"/>
      </w:r>
      <w:r w:rsidRPr="00784C6D">
        <w:rPr>
          <w:iCs/>
          <w:snapToGrid w:val="0"/>
          <w:kern w:val="22"/>
          <w:szCs w:val="22"/>
          <w:lang w:val="fr-FR" w:eastAsia="en-CA"/>
        </w:rPr>
        <w:t xml:space="preserve">, et </w:t>
      </w:r>
      <w:r w:rsidRPr="00784C6D">
        <w:rPr>
          <w:i/>
          <w:snapToGrid w:val="0"/>
          <w:kern w:val="22"/>
          <w:szCs w:val="22"/>
          <w:lang w:val="fr-FR" w:eastAsia="en-CA"/>
        </w:rPr>
        <w:t>prie</w:t>
      </w:r>
      <w:r w:rsidRPr="00784C6D">
        <w:rPr>
          <w:iCs/>
          <w:snapToGrid w:val="0"/>
          <w:kern w:val="22"/>
          <w:szCs w:val="22"/>
          <w:lang w:val="fr-FR" w:eastAsia="en-CA"/>
        </w:rPr>
        <w:t xml:space="preserve"> la Secrétaire exécutive d’inclure les rapports de synthèse dans le registre des AIEB, et de présenter ces rapports à l’Assemblée générale des Nations Unies, à ses processus concernés, aux </w:t>
      </w:r>
      <w:r w:rsidRPr="00784C6D">
        <w:rPr>
          <w:snapToGrid w:val="0"/>
          <w:kern w:val="22"/>
          <w:szCs w:val="22"/>
          <w:lang w:val="fr-FR" w:eastAsia="en-CA"/>
        </w:rPr>
        <w:t xml:space="preserve">Parties, aux autres gouvernements et aux organisations internationales compétentes, conformément à l’objectif et aux procédures énoncées dans les décisions </w:t>
      </w:r>
      <w:hyperlink r:id="rId13" w:history="1">
        <w:r w:rsidRPr="00784C6D">
          <w:rPr>
            <w:snapToGrid w:val="0"/>
            <w:color w:val="0000FF"/>
            <w:kern w:val="22"/>
            <w:szCs w:val="22"/>
            <w:u w:val="single"/>
            <w:lang w:val="fr-FR" w:eastAsia="en-CA"/>
          </w:rPr>
          <w:t>X/29</w:t>
        </w:r>
      </w:hyperlink>
      <w:r w:rsidRPr="00784C6D">
        <w:rPr>
          <w:snapToGrid w:val="0"/>
          <w:kern w:val="22"/>
          <w:szCs w:val="22"/>
          <w:lang w:val="fr-FR" w:eastAsia="en-CA"/>
        </w:rPr>
        <w:t xml:space="preserve">, </w:t>
      </w:r>
      <w:hyperlink r:id="rId14" w:history="1">
        <w:r w:rsidRPr="00784C6D">
          <w:rPr>
            <w:snapToGrid w:val="0"/>
            <w:color w:val="0000FF"/>
            <w:kern w:val="22"/>
            <w:szCs w:val="22"/>
            <w:u w:val="single"/>
            <w:lang w:val="fr-FR" w:eastAsia="en-CA"/>
          </w:rPr>
          <w:t>XI/17</w:t>
        </w:r>
      </w:hyperlink>
      <w:r w:rsidRPr="00784C6D">
        <w:rPr>
          <w:snapToGrid w:val="0"/>
          <w:kern w:val="22"/>
          <w:szCs w:val="22"/>
          <w:lang w:val="fr-FR" w:eastAsia="en-CA"/>
        </w:rPr>
        <w:t xml:space="preserve">, </w:t>
      </w:r>
      <w:hyperlink r:id="rId15" w:history="1">
        <w:r w:rsidRPr="00784C6D">
          <w:rPr>
            <w:snapToGrid w:val="0"/>
            <w:color w:val="0000FF"/>
            <w:kern w:val="22"/>
            <w:szCs w:val="22"/>
            <w:u w:val="single"/>
            <w:lang w:val="fr-FR" w:eastAsia="en-CA"/>
          </w:rPr>
          <w:t>XII/22</w:t>
        </w:r>
      </w:hyperlink>
      <w:r w:rsidRPr="00784C6D">
        <w:rPr>
          <w:snapToGrid w:val="0"/>
          <w:kern w:val="22"/>
          <w:szCs w:val="22"/>
          <w:lang w:val="fr-FR" w:eastAsia="en-CA"/>
        </w:rPr>
        <w:t xml:space="preserve"> et </w:t>
      </w:r>
      <w:hyperlink r:id="rId16" w:history="1">
        <w:r w:rsidRPr="00784C6D">
          <w:rPr>
            <w:snapToGrid w:val="0"/>
            <w:color w:val="0000FF"/>
            <w:kern w:val="22"/>
            <w:szCs w:val="22"/>
            <w:u w:val="single"/>
            <w:lang w:val="fr-FR" w:eastAsia="en-CA"/>
          </w:rPr>
          <w:t>XIII/12</w:t>
        </w:r>
      </w:hyperlink>
      <w:r w:rsidRPr="00784C6D">
        <w:rPr>
          <w:snapToGrid w:val="0"/>
          <w:kern w:val="22"/>
          <w:szCs w:val="22"/>
          <w:lang w:val="fr-FR" w:eastAsia="en-CA"/>
        </w:rPr>
        <w:t>;</w:t>
      </w:r>
    </w:p>
    <w:p w14:paraId="00A617F2" w14:textId="30B4206F" w:rsidR="00784C6D" w:rsidRPr="00784C6D" w:rsidRDefault="00784C6D" w:rsidP="00784C6D">
      <w:pPr>
        <w:suppressLineNumbers/>
        <w:suppressAutoHyphens/>
        <w:kinsoku w:val="0"/>
        <w:overflowPunct w:val="0"/>
        <w:autoSpaceDE w:val="0"/>
        <w:autoSpaceDN w:val="0"/>
        <w:adjustRightInd w:val="0"/>
        <w:snapToGrid w:val="0"/>
        <w:spacing w:before="120" w:after="120"/>
        <w:ind w:firstLine="709"/>
        <w:rPr>
          <w:iCs/>
          <w:snapToGrid w:val="0"/>
          <w:kern w:val="22"/>
          <w:szCs w:val="22"/>
          <w:lang w:val="fr-FR" w:eastAsia="en-CA"/>
        </w:rPr>
      </w:pPr>
      <w:r w:rsidRPr="00784C6D">
        <w:rPr>
          <w:snapToGrid w:val="0"/>
          <w:kern w:val="22"/>
          <w:szCs w:val="22"/>
          <w:lang w:val="fr-FR" w:eastAsia="en-CA"/>
        </w:rPr>
        <w:t>2.</w:t>
      </w:r>
      <w:r w:rsidRPr="00784C6D">
        <w:rPr>
          <w:snapToGrid w:val="0"/>
          <w:kern w:val="22"/>
          <w:szCs w:val="22"/>
          <w:lang w:val="fr-FR" w:eastAsia="en-CA"/>
        </w:rPr>
        <w:tab/>
      </w:r>
      <w:r w:rsidRPr="00784C6D">
        <w:rPr>
          <w:i/>
          <w:snapToGrid w:val="0"/>
          <w:kern w:val="22"/>
          <w:szCs w:val="22"/>
          <w:lang w:val="fr-FR" w:eastAsia="en-CA"/>
        </w:rPr>
        <w:t>Se félicite également</w:t>
      </w:r>
      <w:r w:rsidRPr="00784C6D">
        <w:rPr>
          <w:iCs/>
          <w:snapToGrid w:val="0"/>
          <w:kern w:val="22"/>
          <w:szCs w:val="22"/>
          <w:lang w:val="fr-FR" w:eastAsia="en-CA"/>
        </w:rPr>
        <w:t xml:space="preserve"> du rapport de l’atelier d’experts sur l’élaboration d’options permettant de modifier la description des aires marines d’importance écologiq</w:t>
      </w:r>
      <w:r w:rsidR="00830DDA">
        <w:rPr>
          <w:iCs/>
          <w:snapToGrid w:val="0"/>
          <w:kern w:val="22"/>
          <w:szCs w:val="22"/>
          <w:lang w:val="fr-FR" w:eastAsia="en-CA"/>
        </w:rPr>
        <w:t>ue ou biologique, de décrire de</w:t>
      </w:r>
      <w:r w:rsidRPr="00784C6D">
        <w:rPr>
          <w:iCs/>
          <w:snapToGrid w:val="0"/>
          <w:kern w:val="22"/>
          <w:szCs w:val="22"/>
          <w:lang w:val="fr-FR" w:eastAsia="en-CA"/>
        </w:rPr>
        <w:t xml:space="preserve"> nouvelles aires et de renforcer la crédibilité scientifique et la transparence de ce processus</w:t>
      </w:r>
      <w:r w:rsidRPr="00784C6D">
        <w:rPr>
          <w:rFonts w:eastAsiaTheme="majorEastAsia"/>
          <w:snapToGrid w:val="0"/>
          <w:kern w:val="22"/>
          <w:szCs w:val="22"/>
          <w:vertAlign w:val="superscript"/>
          <w:lang w:val="fr-FR" w:eastAsia="en-CA"/>
        </w:rPr>
        <w:footnoteReference w:id="5"/>
      </w:r>
      <w:r w:rsidRPr="00784C6D">
        <w:rPr>
          <w:iCs/>
          <w:snapToGrid w:val="0"/>
          <w:kern w:val="22"/>
          <w:szCs w:val="22"/>
          <w:lang w:val="fr-FR" w:eastAsia="en-CA"/>
        </w:rPr>
        <w:t>,</w:t>
      </w:r>
      <w:r w:rsidRPr="00784C6D">
        <w:rPr>
          <w:snapToGrid w:val="0"/>
          <w:kern w:val="22"/>
          <w:szCs w:val="22"/>
          <w:lang w:val="fr-FR" w:eastAsia="en-CA"/>
        </w:rPr>
        <w:t xml:space="preserve"> qui s’est </w:t>
      </w:r>
      <w:r w:rsidRPr="00784C6D">
        <w:rPr>
          <w:iCs/>
          <w:snapToGrid w:val="0"/>
          <w:kern w:val="22"/>
          <w:szCs w:val="22"/>
          <w:lang w:val="fr-FR" w:eastAsia="en-CA"/>
        </w:rPr>
        <w:t>tenu à Berlin du 5 au 8 décembre 2017, et</w:t>
      </w:r>
      <w:r w:rsidR="00830DDA">
        <w:rPr>
          <w:iCs/>
          <w:snapToGrid w:val="0"/>
          <w:kern w:val="22"/>
          <w:szCs w:val="22"/>
          <w:lang w:val="fr-FR" w:eastAsia="en-CA"/>
        </w:rPr>
        <w:t xml:space="preserve"> </w:t>
      </w:r>
      <w:r w:rsidR="00830DDA">
        <w:rPr>
          <w:i/>
          <w:iCs/>
          <w:snapToGrid w:val="0"/>
          <w:kern w:val="22"/>
          <w:szCs w:val="22"/>
          <w:lang w:val="fr-FR" w:eastAsia="en-CA"/>
        </w:rPr>
        <w:t>prie</w:t>
      </w:r>
      <w:r w:rsidR="00830DDA">
        <w:rPr>
          <w:iCs/>
          <w:snapToGrid w:val="0"/>
          <w:kern w:val="22"/>
          <w:szCs w:val="22"/>
          <w:lang w:val="fr-FR" w:eastAsia="en-CA"/>
        </w:rPr>
        <w:t xml:space="preserve"> la Secrétaire exécutive, dans la limite des ressources financières disponibles, de recenser des options pour modifier la description des aires marines d’importance écologique ou biologique, décrire de nouvelles aires et de renforcer la crédibilité scientifique et la transparence de ce processus en prenant note du rapport mentionné ci-dessus et de l’annexe II de la présente décision, et de les présenter à l’Organe subsidiaire chargé de fournir des avis scientifiques, techniques et technologiques</w:t>
      </w:r>
      <w:r w:rsidR="003D0E97">
        <w:rPr>
          <w:iCs/>
          <w:snapToGrid w:val="0"/>
          <w:kern w:val="22"/>
          <w:szCs w:val="22"/>
          <w:lang w:val="fr-FR" w:eastAsia="en-CA"/>
        </w:rPr>
        <w:t xml:space="preserve"> et à la Conférence des Parties pour examen, et prenant note de l’annexe III ;</w:t>
      </w:r>
    </w:p>
    <w:p w14:paraId="35002887" w14:textId="5E568D99" w:rsidR="00784C6D" w:rsidRPr="00784C6D" w:rsidRDefault="003D0E97"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Pr>
          <w:snapToGrid w:val="0"/>
          <w:kern w:val="22"/>
          <w:szCs w:val="22"/>
          <w:lang w:val="fr-FR" w:eastAsia="en-CA"/>
        </w:rPr>
        <w:t>3</w:t>
      </w:r>
      <w:r w:rsidR="00784C6D" w:rsidRPr="00784C6D">
        <w:rPr>
          <w:snapToGrid w:val="0"/>
          <w:kern w:val="22"/>
          <w:szCs w:val="22"/>
          <w:lang w:val="fr-FR" w:eastAsia="en-CA"/>
        </w:rPr>
        <w:t>.</w:t>
      </w:r>
      <w:r w:rsidR="00784C6D" w:rsidRPr="00784C6D">
        <w:rPr>
          <w:snapToGrid w:val="0"/>
          <w:kern w:val="22"/>
          <w:szCs w:val="22"/>
          <w:lang w:val="fr-FR" w:eastAsia="en-CA"/>
        </w:rPr>
        <w:tab/>
      </w:r>
      <w:r w:rsidR="00784C6D" w:rsidRPr="00784C6D">
        <w:rPr>
          <w:i/>
          <w:snapToGrid w:val="0"/>
          <w:kern w:val="22"/>
          <w:szCs w:val="22"/>
          <w:lang w:val="fr-FR" w:eastAsia="en-CA"/>
        </w:rPr>
        <w:t>Préconise</w:t>
      </w:r>
      <w:r w:rsidR="00784C6D" w:rsidRPr="00784C6D">
        <w:rPr>
          <w:snapToGrid w:val="0"/>
          <w:kern w:val="22"/>
          <w:szCs w:val="22"/>
          <w:lang w:val="fr-FR" w:eastAsia="en-CA"/>
        </w:rPr>
        <w:t xml:space="preserve"> un renforcement de la collaboration et du partage d’information entre le Secrétariat de la Convention sur la </w:t>
      </w:r>
      <w:r w:rsidR="00784C6D" w:rsidRPr="00784C6D">
        <w:rPr>
          <w:snapToGrid w:val="0"/>
          <w:kern w:val="22"/>
          <w:szCs w:val="18"/>
          <w:lang w:val="fr-FR" w:eastAsia="en-CA"/>
        </w:rPr>
        <w:t>diversité biologique</w:t>
      </w:r>
      <w:r w:rsidR="00784C6D" w:rsidRPr="00784C6D">
        <w:rPr>
          <w:snapToGrid w:val="0"/>
          <w:kern w:val="22"/>
          <w:szCs w:val="22"/>
          <w:lang w:val="fr-FR" w:eastAsia="en-CA"/>
        </w:rPr>
        <w:t xml:space="preserve">, l’Organisation pour l’alimentation et l’agriculture, l’Organisation maritime internationale et l’Autorité internationale des fonds marins, ainsi que les </w:t>
      </w:r>
      <w:r w:rsidR="00784C6D" w:rsidRPr="00784C6D">
        <w:rPr>
          <w:snapToGrid w:val="0"/>
          <w:kern w:val="22"/>
          <w:szCs w:val="18"/>
          <w:lang w:val="fr-FR" w:eastAsia="en-CA"/>
        </w:rPr>
        <w:t>organismes régionaux de gestion de la pêche, les conventions et plans d’action concernant les mers régionales et d’autres organisations internationales compétentes, au sujet de l’utilisation des informations scientifiques relatives aux aires marines d’importance écologique ou biologique, comme l’une des principales sources d’information susceptible d’être utilisée dans l’application des outils de gestion par zone, afin de contribuer à la réalisation des Objectifs d’Aichi pour la biodiversité et des Objectifs de développement durable pertinents</w:t>
      </w:r>
      <w:r w:rsidR="00784C6D" w:rsidRPr="00784C6D">
        <w:rPr>
          <w:snapToGrid w:val="0"/>
          <w:kern w:val="22"/>
          <w:szCs w:val="22"/>
          <w:lang w:val="fr-FR" w:eastAsia="en-CA"/>
        </w:rPr>
        <w:t>;</w:t>
      </w:r>
    </w:p>
    <w:p w14:paraId="621FA20D" w14:textId="7CD64F25" w:rsidR="00784C6D" w:rsidRPr="00784C6D" w:rsidRDefault="003D0E97"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Pr>
          <w:snapToGrid w:val="0"/>
          <w:kern w:val="22"/>
          <w:szCs w:val="22"/>
          <w:lang w:val="fr-FR" w:eastAsia="en-CA"/>
        </w:rPr>
        <w:t>4</w:t>
      </w:r>
      <w:r w:rsidR="00784C6D" w:rsidRPr="00784C6D">
        <w:rPr>
          <w:snapToGrid w:val="0"/>
          <w:kern w:val="22"/>
          <w:szCs w:val="22"/>
          <w:lang w:val="fr-FR" w:eastAsia="en-CA"/>
        </w:rPr>
        <w:t>.</w:t>
      </w:r>
      <w:r w:rsidR="00784C6D" w:rsidRPr="00784C6D">
        <w:rPr>
          <w:snapToGrid w:val="0"/>
          <w:kern w:val="22"/>
          <w:szCs w:val="22"/>
          <w:lang w:val="fr-FR" w:eastAsia="en-CA"/>
        </w:rPr>
        <w:tab/>
      </w:r>
      <w:r>
        <w:rPr>
          <w:i/>
          <w:snapToGrid w:val="0"/>
          <w:kern w:val="22"/>
          <w:szCs w:val="22"/>
          <w:lang w:val="fr-FR" w:eastAsia="en-CA"/>
        </w:rPr>
        <w:t>Invite</w:t>
      </w:r>
      <w:r w:rsidR="00784C6D" w:rsidRPr="00784C6D">
        <w:rPr>
          <w:snapToGrid w:val="0"/>
          <w:kern w:val="22"/>
          <w:szCs w:val="22"/>
          <w:lang w:val="fr-FR" w:eastAsia="en-CA"/>
        </w:rPr>
        <w:t xml:space="preserve"> les Parties à transmettre des descriptions d’aires qui répondent aux critères des aires marines importantes sur le plan écologique ou biologique dans l’Atlantique Nord-est; </w:t>
      </w:r>
    </w:p>
    <w:p w14:paraId="05FDFB07" w14:textId="1B6A9D55" w:rsidR="00967E0B" w:rsidRDefault="00051114" w:rsidP="00784C6D">
      <w:pPr>
        <w:suppressLineNumbers/>
        <w:suppressAutoHyphens/>
        <w:kinsoku w:val="0"/>
        <w:overflowPunct w:val="0"/>
        <w:autoSpaceDE w:val="0"/>
        <w:autoSpaceDN w:val="0"/>
        <w:adjustRightInd w:val="0"/>
        <w:snapToGrid w:val="0"/>
        <w:spacing w:before="120" w:after="240"/>
        <w:ind w:firstLine="709"/>
        <w:rPr>
          <w:snapToGrid w:val="0"/>
          <w:kern w:val="22"/>
          <w:szCs w:val="22"/>
          <w:lang w:val="fr-FR" w:eastAsia="en-CA"/>
        </w:rPr>
      </w:pPr>
      <w:r>
        <w:rPr>
          <w:snapToGrid w:val="0"/>
          <w:kern w:val="22"/>
          <w:szCs w:val="22"/>
          <w:lang w:val="fr-FR" w:eastAsia="en-CA"/>
        </w:rPr>
        <w:t>5</w:t>
      </w:r>
      <w:r w:rsidR="00967E0B">
        <w:rPr>
          <w:snapToGrid w:val="0"/>
          <w:kern w:val="22"/>
          <w:szCs w:val="22"/>
          <w:lang w:val="fr-FR" w:eastAsia="en-CA"/>
        </w:rPr>
        <w:t>.</w:t>
      </w:r>
      <w:r w:rsidR="00967E0B">
        <w:rPr>
          <w:snapToGrid w:val="0"/>
          <w:kern w:val="22"/>
          <w:szCs w:val="22"/>
          <w:lang w:val="fr-FR" w:eastAsia="en-CA"/>
        </w:rPr>
        <w:tab/>
      </w:r>
      <w:r w:rsidR="00967E0B" w:rsidRPr="008D451C">
        <w:rPr>
          <w:i/>
          <w:snapToGrid w:val="0"/>
          <w:kern w:val="22"/>
          <w:szCs w:val="22"/>
          <w:lang w:val="fr-FR" w:eastAsia="en-CA"/>
        </w:rPr>
        <w:t>R</w:t>
      </w:r>
      <w:r w:rsidR="008D451C" w:rsidRPr="008D451C">
        <w:rPr>
          <w:i/>
          <w:snapToGrid w:val="0"/>
          <w:kern w:val="22"/>
          <w:szCs w:val="22"/>
          <w:lang w:val="fr-FR" w:eastAsia="en-CA"/>
        </w:rPr>
        <w:t>éaffirme</w:t>
      </w:r>
      <w:r w:rsidR="008D451C">
        <w:rPr>
          <w:snapToGrid w:val="0"/>
          <w:kern w:val="22"/>
          <w:szCs w:val="22"/>
          <w:lang w:val="fr-FR" w:eastAsia="en-CA"/>
        </w:rPr>
        <w:t xml:space="preserve"> que la présente décision </w:t>
      </w:r>
      <w:r>
        <w:rPr>
          <w:snapToGrid w:val="0"/>
          <w:kern w:val="22"/>
          <w:szCs w:val="22"/>
          <w:lang w:val="fr-FR" w:eastAsia="en-CA"/>
        </w:rPr>
        <w:t>est uniquement un exercice scientifique et technique et que son application est</w:t>
      </w:r>
      <w:r w:rsidR="008D451C">
        <w:rPr>
          <w:snapToGrid w:val="0"/>
          <w:kern w:val="22"/>
          <w:szCs w:val="22"/>
          <w:lang w:val="fr-FR" w:eastAsia="en-CA"/>
        </w:rPr>
        <w:t xml:space="preserve"> sans p</w:t>
      </w:r>
      <w:r w:rsidR="00CD610B">
        <w:rPr>
          <w:snapToGrid w:val="0"/>
          <w:kern w:val="22"/>
          <w:szCs w:val="22"/>
          <w:lang w:val="fr-FR" w:eastAsia="en-CA"/>
        </w:rPr>
        <w:t>réjudice du statut juridique de tel ou tel pays, territoire, ville ou région</w:t>
      </w:r>
      <w:r w:rsidR="008D451C">
        <w:rPr>
          <w:snapToGrid w:val="0"/>
          <w:kern w:val="22"/>
          <w:szCs w:val="22"/>
          <w:lang w:val="fr-FR" w:eastAsia="en-CA"/>
        </w:rPr>
        <w:t xml:space="preserve"> ou de ses autorit</w:t>
      </w:r>
      <w:r w:rsidR="00CD610B">
        <w:rPr>
          <w:snapToGrid w:val="0"/>
          <w:kern w:val="22"/>
          <w:szCs w:val="22"/>
          <w:lang w:val="fr-FR" w:eastAsia="en-CA"/>
        </w:rPr>
        <w:t xml:space="preserve">és, ou </w:t>
      </w:r>
      <w:r w:rsidR="00776043">
        <w:rPr>
          <w:snapToGrid w:val="0"/>
          <w:kern w:val="22"/>
          <w:szCs w:val="22"/>
          <w:lang w:val="fr-FR" w:eastAsia="en-CA"/>
        </w:rPr>
        <w:t>du</w:t>
      </w:r>
      <w:r w:rsidR="00CD610B">
        <w:rPr>
          <w:snapToGrid w:val="0"/>
          <w:kern w:val="22"/>
          <w:szCs w:val="22"/>
          <w:lang w:val="fr-FR" w:eastAsia="en-CA"/>
        </w:rPr>
        <w:t xml:space="preserve"> tracé de ses frontières</w:t>
      </w:r>
      <w:r>
        <w:rPr>
          <w:snapToGrid w:val="0"/>
          <w:kern w:val="22"/>
          <w:szCs w:val="22"/>
          <w:lang w:val="fr-FR" w:eastAsia="en-CA"/>
        </w:rPr>
        <w:t>, et n’a</w:t>
      </w:r>
      <w:r w:rsidR="008D451C">
        <w:rPr>
          <w:snapToGrid w:val="0"/>
          <w:kern w:val="22"/>
          <w:szCs w:val="22"/>
          <w:lang w:val="fr-FR" w:eastAsia="en-CA"/>
        </w:rPr>
        <w:t xml:space="preserve"> aucune consé</w:t>
      </w:r>
      <w:r>
        <w:rPr>
          <w:snapToGrid w:val="0"/>
          <w:kern w:val="22"/>
          <w:szCs w:val="22"/>
          <w:lang w:val="fr-FR" w:eastAsia="en-CA"/>
        </w:rPr>
        <w:t>quence économique ou juridique.</w:t>
      </w:r>
    </w:p>
    <w:p w14:paraId="1DD10216" w14:textId="77777777" w:rsidR="00967E0B" w:rsidRPr="00967E0B" w:rsidRDefault="00967E0B" w:rsidP="00784C6D">
      <w:pPr>
        <w:suppressLineNumbers/>
        <w:suppressAutoHyphens/>
        <w:kinsoku w:val="0"/>
        <w:overflowPunct w:val="0"/>
        <w:autoSpaceDE w:val="0"/>
        <w:autoSpaceDN w:val="0"/>
        <w:adjustRightInd w:val="0"/>
        <w:snapToGrid w:val="0"/>
        <w:spacing w:before="120" w:after="240"/>
        <w:ind w:firstLine="709"/>
        <w:rPr>
          <w:snapToGrid w:val="0"/>
          <w:kern w:val="22"/>
          <w:szCs w:val="22"/>
          <w:lang w:val="fr-FR" w:eastAsia="en-CA"/>
        </w:rPr>
      </w:pPr>
    </w:p>
    <w:p w14:paraId="67121EC6" w14:textId="77777777" w:rsidR="00784C6D" w:rsidRPr="00784C6D" w:rsidRDefault="00784C6D" w:rsidP="00784C6D">
      <w:pPr>
        <w:suppressLineNumbers/>
        <w:suppressAutoHyphens/>
        <w:kinsoku w:val="0"/>
        <w:overflowPunct w:val="0"/>
        <w:autoSpaceDE w:val="0"/>
        <w:autoSpaceDN w:val="0"/>
        <w:adjustRightInd w:val="0"/>
        <w:snapToGrid w:val="0"/>
        <w:spacing w:before="120" w:after="240"/>
        <w:jc w:val="center"/>
        <w:rPr>
          <w:i/>
          <w:snapToGrid w:val="0"/>
          <w:kern w:val="22"/>
          <w:sz w:val="20"/>
          <w:szCs w:val="20"/>
          <w:lang w:val="fr-CA" w:eastAsia="en-CA"/>
        </w:rPr>
      </w:pPr>
      <w:r w:rsidRPr="00784C6D">
        <w:rPr>
          <w:i/>
          <w:snapToGrid w:val="0"/>
          <w:kern w:val="22"/>
          <w:sz w:val="20"/>
          <w:szCs w:val="20"/>
          <w:lang w:val="fr-CA" w:eastAsia="en-CA"/>
        </w:rPr>
        <w:t>Annexe I</w:t>
      </w:r>
    </w:p>
    <w:p w14:paraId="3D337A28" w14:textId="77777777" w:rsidR="00784C6D" w:rsidRPr="00784C6D" w:rsidRDefault="00784C6D" w:rsidP="00784C6D">
      <w:pPr>
        <w:keepNext/>
        <w:suppressLineNumbers/>
        <w:tabs>
          <w:tab w:val="left" w:pos="720"/>
        </w:tabs>
        <w:suppressAutoHyphens/>
        <w:kinsoku w:val="0"/>
        <w:overflowPunct w:val="0"/>
        <w:autoSpaceDE w:val="0"/>
        <w:autoSpaceDN w:val="0"/>
        <w:spacing w:before="120" w:after="120"/>
        <w:jc w:val="center"/>
        <w:outlineLvl w:val="0"/>
        <w:rPr>
          <w:b/>
          <w:caps/>
          <w:snapToGrid w:val="0"/>
          <w:kern w:val="22"/>
          <w:sz w:val="20"/>
          <w:szCs w:val="20"/>
          <w:lang w:val="fr-CA" w:eastAsia="en-CA"/>
        </w:rPr>
      </w:pPr>
      <w:r w:rsidRPr="00784C6D">
        <w:rPr>
          <w:b/>
          <w:caps/>
          <w:snapToGrid w:val="0"/>
          <w:kern w:val="22"/>
          <w:sz w:val="20"/>
          <w:szCs w:val="20"/>
          <w:lang w:val="fr-FR" w:eastAsia="en-CA"/>
        </w:rPr>
        <w:t>rapport de synthÈse sur la description D’AIRES RÉPONDANT AUX CRITÈRES scientifiQUES D’IDENTIFICATION DES ZONES MARINES D’IMPORTANCE ÉcologiQUE OU biologiQUE</w:t>
      </w:r>
    </w:p>
    <w:p w14:paraId="7AE21D68" w14:textId="77777777" w:rsidR="00784C6D" w:rsidRPr="00784C6D" w:rsidRDefault="00784C6D" w:rsidP="008D451C">
      <w:pPr>
        <w:keepNext/>
        <w:suppressLineNumbers/>
        <w:suppressAutoHyphens/>
        <w:kinsoku w:val="0"/>
        <w:overflowPunct w:val="0"/>
        <w:autoSpaceDE w:val="0"/>
        <w:autoSpaceDN w:val="0"/>
        <w:spacing w:before="360" w:after="120"/>
        <w:jc w:val="center"/>
        <w:outlineLvl w:val="0"/>
        <w:rPr>
          <w:bCs/>
          <w:caps/>
          <w:snapToGrid w:val="0"/>
          <w:kern w:val="22"/>
          <w:sz w:val="20"/>
          <w:szCs w:val="20"/>
          <w:lang w:val="en-CA" w:eastAsia="en-CA"/>
        </w:rPr>
      </w:pPr>
      <w:r w:rsidRPr="00784C6D">
        <w:rPr>
          <w:b/>
          <w:snapToGrid w:val="0"/>
          <w:kern w:val="22"/>
          <w:sz w:val="20"/>
          <w:szCs w:val="20"/>
          <w:lang w:val="fr-FR" w:eastAsia="en-CA"/>
        </w:rPr>
        <w:t>CONTEXTE</w:t>
      </w:r>
    </w:p>
    <w:p w14:paraId="4F8F068E" w14:textId="77777777" w:rsidR="00784C6D" w:rsidRPr="00784C6D" w:rsidRDefault="00784C6D" w:rsidP="00784C6D">
      <w:pPr>
        <w:numPr>
          <w:ilvl w:val="0"/>
          <w:numId w:val="9"/>
        </w:numPr>
        <w:spacing w:before="120" w:after="120"/>
        <w:rPr>
          <w:snapToGrid w:val="0"/>
          <w:kern w:val="22"/>
          <w:sz w:val="20"/>
          <w:szCs w:val="20"/>
          <w:lang w:val="fr-FR" w:eastAsia="en-CA"/>
        </w:rPr>
      </w:pPr>
      <w:r w:rsidRPr="00784C6D">
        <w:rPr>
          <w:snapToGrid w:val="0"/>
          <w:kern w:val="22"/>
          <w:sz w:val="20"/>
          <w:szCs w:val="20"/>
          <w:lang w:val="fr-FR" w:eastAsia="en-GB"/>
        </w:rPr>
        <w:t>Donnant suite au paragraphe 36 de la décision </w:t>
      </w:r>
      <w:hyperlink r:id="rId17" w:history="1">
        <w:r w:rsidRPr="00784C6D">
          <w:rPr>
            <w:snapToGrid w:val="0"/>
            <w:color w:val="0000FF"/>
            <w:kern w:val="22"/>
            <w:sz w:val="20"/>
            <w:szCs w:val="20"/>
            <w:u w:val="single"/>
            <w:lang w:val="fr-FR" w:eastAsia="en-GB"/>
          </w:rPr>
          <w:t>X/29</w:t>
        </w:r>
      </w:hyperlink>
      <w:r w:rsidRPr="00784C6D">
        <w:rPr>
          <w:snapToGrid w:val="0"/>
          <w:kern w:val="22"/>
          <w:sz w:val="20"/>
          <w:szCs w:val="20"/>
          <w:lang w:val="fr-FR" w:eastAsia="en-GB"/>
        </w:rPr>
        <w:t>, au paragraphe 12 de la décision </w:t>
      </w:r>
      <w:hyperlink r:id="rId18" w:history="1">
        <w:r w:rsidRPr="00784C6D">
          <w:rPr>
            <w:snapToGrid w:val="0"/>
            <w:color w:val="0000FF"/>
            <w:kern w:val="22"/>
            <w:sz w:val="20"/>
            <w:szCs w:val="20"/>
            <w:u w:val="single"/>
            <w:lang w:val="fr-FR" w:eastAsia="en-GB"/>
          </w:rPr>
          <w:t>XI/17</w:t>
        </w:r>
      </w:hyperlink>
      <w:r w:rsidRPr="00784C6D">
        <w:rPr>
          <w:snapToGrid w:val="0"/>
          <w:kern w:val="22"/>
          <w:sz w:val="20"/>
          <w:szCs w:val="20"/>
          <w:lang w:val="fr-FR" w:eastAsia="en-GB"/>
        </w:rPr>
        <w:t>, au paragraphe 6 de la décision </w:t>
      </w:r>
      <w:hyperlink r:id="rId19" w:history="1">
        <w:r w:rsidRPr="00784C6D">
          <w:rPr>
            <w:snapToGrid w:val="0"/>
            <w:color w:val="0000FF"/>
            <w:kern w:val="22"/>
            <w:sz w:val="20"/>
            <w:szCs w:val="20"/>
            <w:u w:val="single"/>
            <w:lang w:val="fr-FR" w:eastAsia="en-GB"/>
          </w:rPr>
          <w:t>XII/22</w:t>
        </w:r>
      </w:hyperlink>
      <w:r w:rsidRPr="00784C6D">
        <w:rPr>
          <w:snapToGrid w:val="0"/>
          <w:kern w:val="22"/>
          <w:sz w:val="20"/>
          <w:szCs w:val="20"/>
          <w:lang w:val="fr-FR" w:eastAsia="en-GB"/>
        </w:rPr>
        <w:t xml:space="preserve"> et au paragraphe 8 de la décision </w:t>
      </w:r>
      <w:hyperlink r:id="rId20" w:history="1">
        <w:r w:rsidRPr="00784C6D">
          <w:rPr>
            <w:snapToGrid w:val="0"/>
            <w:color w:val="0000FF"/>
            <w:kern w:val="22"/>
            <w:sz w:val="20"/>
            <w:szCs w:val="20"/>
            <w:u w:val="single"/>
            <w:lang w:val="fr-FR" w:eastAsia="en-GB"/>
          </w:rPr>
          <w:t>XIII/12</w:t>
        </w:r>
      </w:hyperlink>
      <w:r w:rsidRPr="00784C6D">
        <w:rPr>
          <w:snapToGrid w:val="0"/>
          <w:sz w:val="20"/>
          <w:szCs w:val="20"/>
          <w:lang w:val="fr-FR" w:eastAsia="en-CA"/>
        </w:rPr>
        <w:t xml:space="preserve">, </w:t>
      </w:r>
      <w:r w:rsidRPr="00784C6D">
        <w:rPr>
          <w:snapToGrid w:val="0"/>
          <w:kern w:val="22"/>
          <w:sz w:val="20"/>
          <w:szCs w:val="20"/>
          <w:lang w:val="fr-FR" w:eastAsia="en-GB"/>
        </w:rPr>
        <w:t>le Secrétaire exécutif de la Convention sur la biodiversité écologique a organisé les deux ateliers régionaux supplémentaires suivants :</w:t>
      </w:r>
    </w:p>
    <w:p w14:paraId="3CFB6574" w14:textId="77777777" w:rsidR="00784C6D" w:rsidRPr="00784C6D" w:rsidRDefault="00784C6D" w:rsidP="00784C6D">
      <w:pPr>
        <w:numPr>
          <w:ilvl w:val="1"/>
          <w:numId w:val="2"/>
        </w:numPr>
        <w:spacing w:before="120" w:after="120"/>
        <w:rPr>
          <w:rFonts w:eastAsiaTheme="majorEastAsia" w:cstheme="majorBidi"/>
          <w:iCs/>
          <w:snapToGrid w:val="0"/>
          <w:kern w:val="22"/>
          <w:sz w:val="20"/>
          <w:szCs w:val="20"/>
          <w:lang w:val="fr-FR" w:eastAsia="en-CA"/>
        </w:rPr>
      </w:pPr>
      <w:r w:rsidRPr="00784C6D">
        <w:rPr>
          <w:rFonts w:eastAsiaTheme="majorEastAsia"/>
          <w:iCs/>
          <w:snapToGrid w:val="0"/>
          <w:kern w:val="22"/>
          <w:sz w:val="20"/>
          <w:szCs w:val="20"/>
          <w:lang w:val="fr-FR" w:eastAsia="en-CA"/>
        </w:rPr>
        <w:t>Mer Noire et mer Caspienne (Bakou, du 24 au 29 avril 2017)</w:t>
      </w:r>
      <w:r w:rsidRPr="00784C6D">
        <w:rPr>
          <w:rFonts w:eastAsiaTheme="majorEastAsia" w:cstheme="majorBidi"/>
          <w:iCs/>
          <w:snapToGrid w:val="0"/>
          <w:kern w:val="22"/>
          <w:sz w:val="20"/>
          <w:szCs w:val="20"/>
          <w:vertAlign w:val="superscript"/>
          <w:lang w:val="fr-FR" w:eastAsia="en-CA"/>
        </w:rPr>
        <w:footnoteReference w:id="6"/>
      </w:r>
      <w:r w:rsidRPr="00784C6D">
        <w:rPr>
          <w:rFonts w:eastAsiaTheme="majorEastAsia"/>
          <w:iCs/>
          <w:snapToGrid w:val="0"/>
          <w:kern w:val="22"/>
          <w:sz w:val="20"/>
          <w:szCs w:val="20"/>
          <w:lang w:val="fr-FR" w:eastAsia="en-CA"/>
        </w:rPr>
        <w:t> ;</w:t>
      </w:r>
    </w:p>
    <w:p w14:paraId="136FF440" w14:textId="77777777" w:rsidR="00784C6D" w:rsidRPr="00784C6D" w:rsidRDefault="00784C6D" w:rsidP="00784C6D">
      <w:pPr>
        <w:numPr>
          <w:ilvl w:val="1"/>
          <w:numId w:val="2"/>
        </w:numPr>
        <w:spacing w:before="120" w:after="120"/>
        <w:rPr>
          <w:rFonts w:eastAsiaTheme="majorEastAsia" w:cstheme="majorBidi"/>
          <w:iCs/>
          <w:snapToGrid w:val="0"/>
          <w:kern w:val="22"/>
          <w:lang w:val="fr-FR" w:eastAsia="en-CA"/>
        </w:rPr>
      </w:pPr>
      <w:r w:rsidRPr="00784C6D">
        <w:rPr>
          <w:rFonts w:eastAsiaTheme="majorEastAsia"/>
          <w:iCs/>
          <w:snapToGrid w:val="0"/>
          <w:kern w:val="22"/>
          <w:sz w:val="20"/>
          <w:szCs w:val="20"/>
          <w:lang w:val="fr-FR" w:eastAsia="en-CA"/>
        </w:rPr>
        <w:t>Mer Baltique (Helsinki, du 19 au 24 février 2018)</w:t>
      </w:r>
      <w:r w:rsidRPr="00784C6D">
        <w:rPr>
          <w:rFonts w:eastAsiaTheme="majorEastAsia" w:cstheme="majorBidi"/>
          <w:iCs/>
          <w:snapToGrid w:val="0"/>
          <w:kern w:val="22"/>
          <w:sz w:val="20"/>
          <w:szCs w:val="20"/>
          <w:vertAlign w:val="superscript"/>
          <w:lang w:val="fr-FR" w:eastAsia="en-CA"/>
        </w:rPr>
        <w:footnoteReference w:id="7"/>
      </w:r>
      <w:r w:rsidRPr="00784C6D">
        <w:rPr>
          <w:rFonts w:eastAsiaTheme="majorEastAsia"/>
          <w:iCs/>
          <w:snapToGrid w:val="0"/>
          <w:kern w:val="22"/>
          <w:sz w:val="20"/>
          <w:szCs w:val="20"/>
          <w:lang w:val="fr-FR" w:eastAsia="en-CA"/>
        </w:rPr>
        <w:t>.</w:t>
      </w:r>
    </w:p>
    <w:p w14:paraId="48F9FE50" w14:textId="77777777" w:rsidR="00784C6D" w:rsidRPr="00784C6D" w:rsidRDefault="00784C6D" w:rsidP="00784C6D">
      <w:pPr>
        <w:numPr>
          <w:ilvl w:val="0"/>
          <w:numId w:val="9"/>
        </w:numPr>
        <w:spacing w:before="120" w:after="120"/>
        <w:rPr>
          <w:snapToGrid w:val="0"/>
          <w:kern w:val="22"/>
          <w:sz w:val="20"/>
          <w:szCs w:val="20"/>
          <w:lang w:val="fr-FR" w:eastAsia="en-CA"/>
        </w:rPr>
      </w:pPr>
      <w:r w:rsidRPr="00784C6D">
        <w:rPr>
          <w:snapToGrid w:val="0"/>
          <w:kern w:val="22"/>
          <w:sz w:val="20"/>
          <w:szCs w:val="20"/>
          <w:lang w:val="fr-FR" w:eastAsia="en-CA"/>
        </w:rPr>
        <w:lastRenderedPageBreak/>
        <w:t xml:space="preserve">En application du paragraphe 12 de la décision XI/17, </w:t>
      </w:r>
      <w:r w:rsidRPr="00784C6D">
        <w:rPr>
          <w:snapToGrid w:val="0"/>
          <w:sz w:val="20"/>
          <w:szCs w:val="20"/>
          <w:lang w:val="fr-FR" w:eastAsia="en-CA"/>
        </w:rPr>
        <w:t>les résultats de ces ateliers régionaux sont résumés respectivement dans les tableaux 1 et 2 ci-après, et les annexes des rapports respectifs de ces ateliers présentent une description complète de la manière dont ces zones répondent aux critères</w:t>
      </w:r>
      <w:r w:rsidRPr="00784C6D">
        <w:rPr>
          <w:bCs/>
          <w:snapToGrid w:val="0"/>
          <w:kern w:val="22"/>
          <w:sz w:val="20"/>
          <w:szCs w:val="20"/>
          <w:shd w:val="clear" w:color="auto" w:fill="FFFFFF"/>
          <w:lang w:val="fr-FR" w:eastAsia="en-CA"/>
        </w:rPr>
        <w:t>.</w:t>
      </w:r>
    </w:p>
    <w:p w14:paraId="399E0C58" w14:textId="6F2B5957" w:rsidR="00784C6D" w:rsidRPr="00784C6D" w:rsidRDefault="00784C6D" w:rsidP="00784C6D">
      <w:pPr>
        <w:numPr>
          <w:ilvl w:val="0"/>
          <w:numId w:val="9"/>
        </w:numPr>
        <w:spacing w:before="120" w:after="120"/>
        <w:rPr>
          <w:snapToGrid w:val="0"/>
          <w:kern w:val="22"/>
          <w:sz w:val="20"/>
          <w:szCs w:val="20"/>
          <w:lang w:val="fr-FR" w:eastAsia="en-CA"/>
        </w:rPr>
      </w:pPr>
      <w:r w:rsidRPr="00784C6D">
        <w:rPr>
          <w:iCs/>
          <w:snapToGrid w:val="0"/>
          <w:sz w:val="20"/>
          <w:szCs w:val="20"/>
          <w:lang w:val="fr-FR" w:eastAsia="en-CA"/>
        </w:rPr>
        <w:t xml:space="preserve">Au paragraphe 26 de la décision X/29, la Conférence des Parties a noté </w:t>
      </w:r>
      <w:r w:rsidRPr="00784C6D">
        <w:rPr>
          <w:snapToGrid w:val="0"/>
          <w:sz w:val="20"/>
          <w:szCs w:val="20"/>
          <w:lang w:val="fr-FR" w:eastAsia="en-CA"/>
        </w:rPr>
        <w:t xml:space="preserve">que l’application des critères des zones d’importance écologique ou biologique est un exercice scientifique et technique, que les zones qui remplissent ces critères peuvent nécessiter des mesures de conservation et de gestion accrues, et que cela peut être réalisé par des moyens multiples, tels que la </w:t>
      </w:r>
      <w:r w:rsidRPr="00784C6D">
        <w:rPr>
          <w:snapToGrid w:val="0"/>
          <w:kern w:val="22"/>
          <w:sz w:val="20"/>
          <w:szCs w:val="20"/>
          <w:lang w:val="fr-FR" w:eastAsia="en-CA"/>
        </w:rPr>
        <w:t>planification de l’espace marin,</w:t>
      </w:r>
      <w:r w:rsidRPr="00784C6D">
        <w:rPr>
          <w:snapToGrid w:val="0"/>
          <w:sz w:val="20"/>
          <w:szCs w:val="20"/>
          <w:lang w:val="fr-FR" w:eastAsia="en-CA"/>
        </w:rPr>
        <w:t xml:space="preserve"> les aires marines protégées, </w:t>
      </w:r>
      <w:r w:rsidR="00AD7FFE">
        <w:rPr>
          <w:rFonts w:eastAsia="Calibri"/>
          <w:snapToGrid w:val="0"/>
          <w:kern w:val="22"/>
          <w:sz w:val="20"/>
          <w:szCs w:val="20"/>
          <w:lang w:val="fr-FR" w:eastAsia="en-CA"/>
        </w:rPr>
        <w:t>d’autres</w:t>
      </w:r>
      <w:r w:rsidRPr="00784C6D">
        <w:rPr>
          <w:rFonts w:eastAsia="Calibri"/>
          <w:snapToGrid w:val="0"/>
          <w:kern w:val="22"/>
          <w:sz w:val="20"/>
          <w:szCs w:val="20"/>
          <w:lang w:val="fr-FR" w:eastAsia="en-CA"/>
        </w:rPr>
        <w:t xml:space="preserve"> mesures efficaces de conservation par zo</w:t>
      </w:r>
      <w:r w:rsidR="00AD7FFE">
        <w:rPr>
          <w:rFonts w:eastAsia="Calibri"/>
          <w:snapToGrid w:val="0"/>
          <w:kern w:val="22"/>
          <w:sz w:val="20"/>
          <w:szCs w:val="20"/>
          <w:lang w:val="fr-FR" w:eastAsia="en-CA"/>
        </w:rPr>
        <w:t>ne et d</w:t>
      </w:r>
      <w:r w:rsidRPr="00784C6D">
        <w:rPr>
          <w:rFonts w:eastAsia="Calibri"/>
          <w:snapToGrid w:val="0"/>
          <w:kern w:val="22"/>
          <w:sz w:val="20"/>
          <w:szCs w:val="20"/>
          <w:lang w:val="fr-FR" w:eastAsia="en-CA"/>
        </w:rPr>
        <w:t xml:space="preserve">es </w:t>
      </w:r>
      <w:r w:rsidRPr="00784C6D">
        <w:rPr>
          <w:snapToGrid w:val="0"/>
          <w:sz w:val="20"/>
          <w:szCs w:val="20"/>
          <w:lang w:val="fr-FR" w:eastAsia="en-CA"/>
        </w:rPr>
        <w:t>études de l’impact.</w:t>
      </w:r>
      <w:r w:rsidRPr="00784C6D">
        <w:rPr>
          <w:snapToGrid w:val="0"/>
          <w:kern w:val="22"/>
          <w:sz w:val="20"/>
          <w:szCs w:val="20"/>
          <w:lang w:val="fr-FR" w:eastAsia="en-CA"/>
        </w:rPr>
        <w:t xml:space="preserve"> Elle a également souligné </w:t>
      </w:r>
      <w:r w:rsidRPr="00784C6D">
        <w:rPr>
          <w:snapToGrid w:val="0"/>
          <w:sz w:val="20"/>
          <w:szCs w:val="20"/>
          <w:lang w:val="fr-FR" w:eastAsia="en-CA"/>
        </w:rPr>
        <w:t>que l’identification de zones d’importance écologique ou biologique et la responsabilité de la sélection de mesures de conservation et de gestion appartiennent aux Etats et aux organisations internationales compétentes, conformément au droit international, notamment à la Convention des Nations Unies sur le droit de la mer</w:t>
      </w:r>
      <w:r w:rsidRPr="00784C6D">
        <w:rPr>
          <w:rFonts w:eastAsiaTheme="majorEastAsia"/>
          <w:snapToGrid w:val="0"/>
          <w:kern w:val="22"/>
          <w:sz w:val="20"/>
          <w:szCs w:val="20"/>
          <w:vertAlign w:val="superscript"/>
          <w:lang w:val="fr-FR" w:eastAsia="en-CA"/>
        </w:rPr>
        <w:footnoteReference w:id="8"/>
      </w:r>
      <w:r w:rsidRPr="00784C6D">
        <w:rPr>
          <w:snapToGrid w:val="0"/>
          <w:sz w:val="20"/>
          <w:szCs w:val="20"/>
          <w:lang w:val="fr-FR" w:eastAsia="en-CA"/>
        </w:rPr>
        <w:t>.</w:t>
      </w:r>
    </w:p>
    <w:p w14:paraId="7F4C582B" w14:textId="454C1961" w:rsidR="00784C6D" w:rsidRPr="00784C6D" w:rsidRDefault="00784C6D" w:rsidP="00784C6D">
      <w:pPr>
        <w:numPr>
          <w:ilvl w:val="0"/>
          <w:numId w:val="9"/>
        </w:numPr>
        <w:tabs>
          <w:tab w:val="clear" w:pos="360"/>
          <w:tab w:val="num" w:pos="0"/>
        </w:tabs>
        <w:spacing w:before="120" w:after="120"/>
        <w:rPr>
          <w:snapToGrid w:val="0"/>
          <w:kern w:val="22"/>
          <w:sz w:val="20"/>
          <w:szCs w:val="20"/>
          <w:lang w:val="fr-FR" w:eastAsia="en-CA"/>
        </w:rPr>
      </w:pPr>
      <w:r w:rsidRPr="00784C6D">
        <w:rPr>
          <w:snapToGrid w:val="0"/>
          <w:kern w:val="22"/>
          <w:sz w:val="20"/>
          <w:szCs w:val="20"/>
          <w:lang w:val="fr-FR" w:eastAsia="en-CA"/>
        </w:rPr>
        <w:t xml:space="preserve">La description des aires marines répondant aux critères des aires marines d’importance écologique </w:t>
      </w:r>
      <w:r w:rsidR="00445269">
        <w:rPr>
          <w:snapToGrid w:val="0"/>
          <w:kern w:val="22"/>
          <w:sz w:val="20"/>
          <w:szCs w:val="20"/>
          <w:lang w:val="fr-FR" w:eastAsia="en-CA"/>
        </w:rPr>
        <w:t xml:space="preserve">ou biologique n’implique aucune prise de position quant au statut juridique de tel ou tel pays, territoire, ville ou région, ou de ses autorités, ni quant au </w:t>
      </w:r>
      <w:r w:rsidRPr="00784C6D">
        <w:rPr>
          <w:snapToGrid w:val="0"/>
          <w:kern w:val="22"/>
          <w:sz w:val="20"/>
          <w:szCs w:val="20"/>
          <w:lang w:val="fr-FR" w:eastAsia="en-CA"/>
        </w:rPr>
        <w:t>tracé de ses frontières, et n’a aucune conséquence juridique ou économique. Il s’agit uniquement d’un exercice scientifique et technique.</w:t>
      </w:r>
    </w:p>
    <w:p w14:paraId="2EDF5F69" w14:textId="77777777" w:rsidR="00784C6D" w:rsidRPr="00784C6D" w:rsidRDefault="00784C6D" w:rsidP="00784C6D">
      <w:pPr>
        <w:spacing w:before="120" w:after="120"/>
        <w:rPr>
          <w:snapToGrid w:val="0"/>
          <w:kern w:val="22"/>
          <w:sz w:val="20"/>
          <w:szCs w:val="20"/>
          <w:lang w:val="fr-FR" w:eastAsia="en-CA"/>
        </w:rPr>
      </w:pPr>
    </w:p>
    <w:p w14:paraId="4A5C074D" w14:textId="77777777" w:rsidR="00784C6D" w:rsidRPr="00784C6D" w:rsidRDefault="00784C6D" w:rsidP="00784C6D">
      <w:pPr>
        <w:keepNext/>
        <w:tabs>
          <w:tab w:val="left" w:pos="720"/>
          <w:tab w:val="left" w:pos="5865"/>
        </w:tabs>
        <w:spacing w:before="240" w:after="120"/>
        <w:jc w:val="left"/>
        <w:outlineLvl w:val="1"/>
        <w:rPr>
          <w:b/>
          <w:bCs/>
          <w:i/>
          <w:sz w:val="20"/>
          <w:szCs w:val="20"/>
          <w:lang w:val="fr-FR" w:eastAsia="en-CA"/>
        </w:rPr>
      </w:pPr>
      <w:r w:rsidRPr="00784C6D">
        <w:rPr>
          <w:b/>
          <w:bCs/>
          <w:i/>
          <w:sz w:val="20"/>
          <w:szCs w:val="20"/>
          <w:lang w:val="fr-FR" w:eastAsia="en-CA"/>
        </w:rPr>
        <w:t>Légende des tableaux</w:t>
      </w:r>
      <w:r w:rsidRPr="00784C6D">
        <w:rPr>
          <w:b/>
          <w:bCs/>
          <w:i/>
          <w:sz w:val="20"/>
          <w:szCs w:val="20"/>
          <w:lang w:val="fr-FR" w:eastAsia="en-CA"/>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90"/>
        <w:gridCol w:w="5452"/>
      </w:tblGrid>
      <w:tr w:rsidR="00784C6D" w:rsidRPr="00784C6D" w14:paraId="15B7E1A2" w14:textId="77777777" w:rsidTr="001018A8">
        <w:tc>
          <w:tcPr>
            <w:tcW w:w="3590" w:type="dxa"/>
            <w:shd w:val="clear" w:color="auto" w:fill="auto"/>
          </w:tcPr>
          <w:p w14:paraId="4790EBBD" w14:textId="77777777" w:rsidR="00784C6D" w:rsidRPr="00784C6D" w:rsidRDefault="00784C6D" w:rsidP="00784C6D">
            <w:pPr>
              <w:snapToGrid w:val="0"/>
              <w:spacing w:before="120" w:after="120"/>
              <w:rPr>
                <w:rFonts w:eastAsia="MS Mincho"/>
                <w:b/>
                <w:sz w:val="20"/>
                <w:szCs w:val="20"/>
                <w:lang w:val="fr-FR" w:eastAsia="en-CA"/>
              </w:rPr>
            </w:pPr>
            <w:r w:rsidRPr="00784C6D">
              <w:rPr>
                <w:b/>
                <w:sz w:val="20"/>
                <w:szCs w:val="20"/>
                <w:lang w:val="fr-FR" w:eastAsia="en-CA"/>
              </w:rPr>
              <w:t>CLASSEMENT DES CRIT</w:t>
            </w:r>
            <w:r w:rsidRPr="00784C6D">
              <w:rPr>
                <w:rFonts w:eastAsia="MS Mincho"/>
                <w:b/>
                <w:sz w:val="20"/>
                <w:szCs w:val="20"/>
                <w:lang w:val="fr-FR" w:eastAsia="en-CA"/>
              </w:rPr>
              <w:t>È</w:t>
            </w:r>
            <w:r w:rsidRPr="00784C6D">
              <w:rPr>
                <w:b/>
                <w:sz w:val="20"/>
                <w:szCs w:val="20"/>
                <w:lang w:val="fr-FR" w:eastAsia="en-CA"/>
              </w:rPr>
              <w:t>RES DE DÉSIGNATION DES AIRES MARINES D’IMPORTANCE ÉCOLOGIQUE OU BIOLOGIQUE</w:t>
            </w:r>
          </w:p>
          <w:p w14:paraId="1DB0988A" w14:textId="77777777" w:rsidR="00784C6D" w:rsidRPr="00784C6D" w:rsidRDefault="00784C6D" w:rsidP="00784C6D">
            <w:pPr>
              <w:snapToGrid w:val="0"/>
              <w:rPr>
                <w:rFonts w:eastAsia="MS Mincho"/>
                <w:b/>
                <w:sz w:val="20"/>
                <w:szCs w:val="20"/>
                <w:lang w:val="fr-FR" w:eastAsia="en-CA"/>
              </w:rPr>
            </w:pPr>
            <w:r w:rsidRPr="00784C6D">
              <w:rPr>
                <w:rFonts w:eastAsia="MS Mincho"/>
                <w:b/>
                <w:sz w:val="20"/>
                <w:szCs w:val="20"/>
                <w:lang w:val="fr-FR" w:eastAsia="en-CA"/>
              </w:rPr>
              <w:t>Degré de pertinence</w:t>
            </w:r>
          </w:p>
          <w:p w14:paraId="1AD8A8AC" w14:textId="77777777" w:rsidR="00784C6D" w:rsidRPr="00784C6D" w:rsidRDefault="00784C6D" w:rsidP="00784C6D">
            <w:pPr>
              <w:snapToGrid w:val="0"/>
              <w:ind w:left="426"/>
              <w:rPr>
                <w:rFonts w:eastAsia="MS Mincho"/>
                <w:b/>
                <w:sz w:val="20"/>
                <w:szCs w:val="20"/>
                <w:lang w:val="fr-FR" w:eastAsia="en-CA"/>
              </w:rPr>
            </w:pPr>
            <w:r w:rsidRPr="00784C6D">
              <w:rPr>
                <w:rFonts w:eastAsia="MS Mincho"/>
                <w:b/>
                <w:sz w:val="20"/>
                <w:szCs w:val="20"/>
                <w:lang w:val="fr-FR" w:eastAsia="en-CA"/>
              </w:rPr>
              <w:t>H : Élevé</w:t>
            </w:r>
          </w:p>
          <w:p w14:paraId="04CB8D5A" w14:textId="77777777" w:rsidR="00784C6D" w:rsidRPr="00784C6D" w:rsidRDefault="00784C6D" w:rsidP="00784C6D">
            <w:pPr>
              <w:snapToGrid w:val="0"/>
              <w:ind w:left="426"/>
              <w:rPr>
                <w:rFonts w:eastAsia="MS Mincho"/>
                <w:b/>
                <w:sz w:val="20"/>
                <w:szCs w:val="20"/>
                <w:lang w:val="fr-FR" w:eastAsia="en-CA"/>
              </w:rPr>
            </w:pPr>
            <w:r w:rsidRPr="00784C6D">
              <w:rPr>
                <w:rFonts w:eastAsia="MS Mincho"/>
                <w:b/>
                <w:sz w:val="20"/>
                <w:szCs w:val="20"/>
                <w:lang w:val="fr-FR" w:eastAsia="en-CA"/>
              </w:rPr>
              <w:t>M : Moyen</w:t>
            </w:r>
          </w:p>
          <w:p w14:paraId="0FFA7862" w14:textId="77777777" w:rsidR="00784C6D" w:rsidRPr="00784C6D" w:rsidRDefault="00784C6D" w:rsidP="00784C6D">
            <w:pPr>
              <w:snapToGrid w:val="0"/>
              <w:ind w:left="426"/>
              <w:rPr>
                <w:rFonts w:eastAsia="MS Mincho"/>
                <w:b/>
                <w:sz w:val="20"/>
                <w:szCs w:val="20"/>
                <w:lang w:val="fr-FR" w:eastAsia="en-CA"/>
              </w:rPr>
            </w:pPr>
            <w:r w:rsidRPr="00784C6D">
              <w:rPr>
                <w:rFonts w:eastAsia="MS Mincho"/>
                <w:b/>
                <w:sz w:val="20"/>
                <w:szCs w:val="20"/>
                <w:lang w:val="fr-FR" w:eastAsia="en-CA"/>
              </w:rPr>
              <w:t>L : Faible</w:t>
            </w:r>
          </w:p>
          <w:p w14:paraId="16E91468" w14:textId="77777777" w:rsidR="00784C6D" w:rsidRPr="00784C6D" w:rsidRDefault="00784C6D" w:rsidP="00784C6D">
            <w:pPr>
              <w:snapToGrid w:val="0"/>
              <w:spacing w:after="120"/>
              <w:ind w:left="425"/>
              <w:rPr>
                <w:rFonts w:eastAsia="MS Mincho"/>
                <w:b/>
                <w:sz w:val="20"/>
                <w:szCs w:val="20"/>
                <w:lang w:val="fr-FR" w:eastAsia="en-CA"/>
              </w:rPr>
            </w:pPr>
            <w:r w:rsidRPr="00784C6D">
              <w:rPr>
                <w:rFonts w:eastAsia="MS Mincho"/>
                <w:b/>
                <w:sz w:val="20"/>
                <w:szCs w:val="20"/>
                <w:lang w:val="fr-FR" w:eastAsia="en-CA"/>
              </w:rPr>
              <w:t>- : Aucune information</w:t>
            </w:r>
          </w:p>
          <w:p w14:paraId="06C0943B" w14:textId="77777777" w:rsidR="00784C6D" w:rsidRPr="00784C6D" w:rsidRDefault="00784C6D" w:rsidP="00784C6D">
            <w:pPr>
              <w:suppressAutoHyphens/>
              <w:snapToGrid w:val="0"/>
              <w:ind w:left="360"/>
              <w:rPr>
                <w:b/>
                <w:sz w:val="20"/>
                <w:szCs w:val="20"/>
                <w:lang w:val="fr-FR" w:eastAsia="en-CA"/>
              </w:rPr>
            </w:pPr>
          </w:p>
        </w:tc>
        <w:tc>
          <w:tcPr>
            <w:tcW w:w="5452" w:type="dxa"/>
          </w:tcPr>
          <w:p w14:paraId="250342A0" w14:textId="77777777" w:rsidR="00784C6D" w:rsidRPr="00784C6D" w:rsidRDefault="00784C6D" w:rsidP="00784C6D">
            <w:pPr>
              <w:snapToGrid w:val="0"/>
              <w:spacing w:before="120" w:after="120"/>
              <w:rPr>
                <w:rFonts w:eastAsia="MS Mincho"/>
                <w:b/>
                <w:sz w:val="20"/>
                <w:szCs w:val="20"/>
                <w:lang w:val="fr-FR" w:eastAsia="en-CA"/>
              </w:rPr>
            </w:pPr>
            <w:r w:rsidRPr="00784C6D">
              <w:rPr>
                <w:rFonts w:eastAsia="MS Mincho"/>
                <w:b/>
                <w:sz w:val="20"/>
                <w:szCs w:val="20"/>
                <w:lang w:val="fr-FR" w:eastAsia="en-CA"/>
              </w:rPr>
              <w:t>CRITÈRES</w:t>
            </w:r>
          </w:p>
          <w:p w14:paraId="091FA788" w14:textId="77777777" w:rsidR="00784C6D" w:rsidRPr="00784C6D" w:rsidRDefault="00784C6D" w:rsidP="00784C6D">
            <w:pPr>
              <w:numPr>
                <w:ilvl w:val="0"/>
                <w:numId w:val="8"/>
              </w:numPr>
              <w:suppressAutoHyphens/>
              <w:snapToGrid w:val="0"/>
              <w:rPr>
                <w:bCs/>
                <w:color w:val="000000"/>
                <w:sz w:val="20"/>
                <w:szCs w:val="20"/>
                <w:lang w:val="fr-FR" w:eastAsia="en-CA"/>
              </w:rPr>
            </w:pPr>
            <w:r w:rsidRPr="00784C6D">
              <w:rPr>
                <w:b/>
                <w:bCs/>
                <w:color w:val="000000"/>
                <w:sz w:val="20"/>
                <w:szCs w:val="20"/>
                <w:lang w:val="fr-FR" w:eastAsia="en-CA"/>
              </w:rPr>
              <w:t xml:space="preserve">C1 : </w:t>
            </w:r>
            <w:r w:rsidRPr="00784C6D">
              <w:rPr>
                <w:color w:val="000000"/>
                <w:sz w:val="20"/>
                <w:szCs w:val="20"/>
                <w:lang w:val="fr-FR" w:eastAsia="en-CA"/>
              </w:rPr>
              <w:t>Caractère unique ou rareté</w:t>
            </w:r>
            <w:r w:rsidRPr="00784C6D">
              <w:rPr>
                <w:bCs/>
                <w:color w:val="000000"/>
                <w:sz w:val="20"/>
                <w:szCs w:val="20"/>
                <w:lang w:val="fr-FR" w:eastAsia="en-CA"/>
              </w:rPr>
              <w:t xml:space="preserve"> </w:t>
            </w:r>
          </w:p>
          <w:p w14:paraId="1E6AB0C0" w14:textId="77777777" w:rsidR="00784C6D" w:rsidRPr="00784C6D" w:rsidRDefault="00784C6D" w:rsidP="00784C6D">
            <w:pPr>
              <w:numPr>
                <w:ilvl w:val="0"/>
                <w:numId w:val="8"/>
              </w:numPr>
              <w:suppressAutoHyphens/>
              <w:snapToGrid w:val="0"/>
              <w:rPr>
                <w:bCs/>
                <w:color w:val="000000"/>
                <w:sz w:val="20"/>
                <w:szCs w:val="20"/>
                <w:lang w:val="fr-FR" w:eastAsia="en-CA"/>
              </w:rPr>
            </w:pPr>
            <w:r w:rsidRPr="00784C6D">
              <w:rPr>
                <w:b/>
                <w:bCs/>
                <w:color w:val="000000"/>
                <w:sz w:val="20"/>
                <w:szCs w:val="20"/>
                <w:lang w:val="fr-FR" w:eastAsia="en-CA"/>
              </w:rPr>
              <w:t>C2 :</w:t>
            </w:r>
            <w:r w:rsidRPr="00784C6D">
              <w:rPr>
                <w:bCs/>
                <w:color w:val="000000"/>
                <w:sz w:val="20"/>
                <w:szCs w:val="20"/>
                <w:lang w:val="fr-FR" w:eastAsia="en-CA"/>
              </w:rPr>
              <w:t xml:space="preserve"> Importance particulière pour les stades du cycle de vie des espèces</w:t>
            </w:r>
          </w:p>
          <w:p w14:paraId="7E0B6CE5" w14:textId="77777777" w:rsidR="00784C6D" w:rsidRPr="00784C6D" w:rsidRDefault="00784C6D" w:rsidP="00784C6D">
            <w:pPr>
              <w:numPr>
                <w:ilvl w:val="0"/>
                <w:numId w:val="8"/>
              </w:numPr>
              <w:suppressAutoHyphens/>
              <w:snapToGrid w:val="0"/>
              <w:rPr>
                <w:bCs/>
                <w:color w:val="000000"/>
                <w:sz w:val="20"/>
                <w:szCs w:val="20"/>
                <w:lang w:val="fr-FR" w:eastAsia="en-CA"/>
              </w:rPr>
            </w:pPr>
            <w:r w:rsidRPr="00784C6D">
              <w:rPr>
                <w:b/>
                <w:bCs/>
                <w:color w:val="000000"/>
                <w:sz w:val="20"/>
                <w:szCs w:val="20"/>
                <w:lang w:val="fr-FR" w:eastAsia="en-CA"/>
              </w:rPr>
              <w:t>C3 :</w:t>
            </w:r>
            <w:r w:rsidRPr="00784C6D">
              <w:rPr>
                <w:bCs/>
                <w:color w:val="000000"/>
                <w:sz w:val="20"/>
                <w:szCs w:val="20"/>
                <w:lang w:val="fr-FR" w:eastAsia="en-CA"/>
              </w:rPr>
              <w:t xml:space="preserve"> Importance pour les espèces et/ou les habitats menacés, en danger ou en déclin</w:t>
            </w:r>
          </w:p>
          <w:p w14:paraId="175D8168" w14:textId="77777777" w:rsidR="00784C6D" w:rsidRPr="00784C6D" w:rsidRDefault="00784C6D" w:rsidP="00784C6D">
            <w:pPr>
              <w:numPr>
                <w:ilvl w:val="0"/>
                <w:numId w:val="8"/>
              </w:numPr>
              <w:suppressAutoHyphens/>
              <w:snapToGrid w:val="0"/>
              <w:rPr>
                <w:bCs/>
                <w:color w:val="000000"/>
                <w:sz w:val="20"/>
                <w:szCs w:val="20"/>
                <w:lang w:val="fr-FR" w:eastAsia="en-CA"/>
              </w:rPr>
            </w:pPr>
            <w:r w:rsidRPr="00784C6D">
              <w:rPr>
                <w:b/>
                <w:bCs/>
                <w:color w:val="000000"/>
                <w:sz w:val="20"/>
                <w:szCs w:val="20"/>
                <w:lang w:val="fr-FR" w:eastAsia="en-CA"/>
              </w:rPr>
              <w:t>C4 :</w:t>
            </w:r>
            <w:r w:rsidRPr="00784C6D">
              <w:rPr>
                <w:bCs/>
                <w:color w:val="000000"/>
                <w:sz w:val="20"/>
                <w:szCs w:val="20"/>
                <w:lang w:val="fr-FR" w:eastAsia="en-CA"/>
              </w:rPr>
              <w:t xml:space="preserve"> Vulnérabilité, fragilité, sensibilité ou récupération lente</w:t>
            </w:r>
          </w:p>
          <w:p w14:paraId="793A4221" w14:textId="77777777" w:rsidR="00784C6D" w:rsidRPr="00784C6D" w:rsidRDefault="00784C6D" w:rsidP="00784C6D">
            <w:pPr>
              <w:numPr>
                <w:ilvl w:val="0"/>
                <w:numId w:val="8"/>
              </w:numPr>
              <w:suppressAutoHyphens/>
              <w:snapToGrid w:val="0"/>
              <w:rPr>
                <w:bCs/>
                <w:color w:val="000000"/>
                <w:sz w:val="20"/>
                <w:szCs w:val="20"/>
                <w:lang w:val="fr-FR" w:eastAsia="en-CA"/>
              </w:rPr>
            </w:pPr>
            <w:r w:rsidRPr="00784C6D">
              <w:rPr>
                <w:b/>
                <w:bCs/>
                <w:color w:val="000000"/>
                <w:sz w:val="20"/>
                <w:szCs w:val="20"/>
                <w:lang w:val="fr-FR" w:eastAsia="en-CA"/>
              </w:rPr>
              <w:t>C5 :</w:t>
            </w:r>
            <w:r w:rsidRPr="00784C6D">
              <w:rPr>
                <w:bCs/>
                <w:color w:val="000000"/>
                <w:sz w:val="20"/>
                <w:szCs w:val="20"/>
                <w:lang w:val="fr-FR" w:eastAsia="en-CA"/>
              </w:rPr>
              <w:t xml:space="preserve"> Productivité biologique</w:t>
            </w:r>
          </w:p>
          <w:p w14:paraId="4B07D38A" w14:textId="77777777" w:rsidR="00784C6D" w:rsidRPr="00784C6D" w:rsidRDefault="00784C6D" w:rsidP="00784C6D">
            <w:pPr>
              <w:numPr>
                <w:ilvl w:val="0"/>
                <w:numId w:val="8"/>
              </w:numPr>
              <w:suppressAutoHyphens/>
              <w:snapToGrid w:val="0"/>
              <w:rPr>
                <w:bCs/>
                <w:color w:val="000000"/>
                <w:sz w:val="20"/>
                <w:szCs w:val="20"/>
                <w:lang w:val="fr-FR" w:eastAsia="en-CA"/>
              </w:rPr>
            </w:pPr>
            <w:r w:rsidRPr="00784C6D">
              <w:rPr>
                <w:b/>
                <w:bCs/>
                <w:color w:val="000000"/>
                <w:sz w:val="20"/>
                <w:szCs w:val="20"/>
                <w:lang w:val="fr-FR" w:eastAsia="en-CA"/>
              </w:rPr>
              <w:t xml:space="preserve">C6 : </w:t>
            </w:r>
            <w:r w:rsidRPr="00784C6D">
              <w:rPr>
                <w:bCs/>
                <w:color w:val="000000"/>
                <w:sz w:val="20"/>
                <w:szCs w:val="20"/>
                <w:lang w:val="fr-FR" w:eastAsia="en-CA"/>
              </w:rPr>
              <w:t>Diversité biologique</w:t>
            </w:r>
          </w:p>
          <w:p w14:paraId="064B302D" w14:textId="77777777" w:rsidR="00784C6D" w:rsidRPr="00784C6D" w:rsidRDefault="00784C6D" w:rsidP="00784C6D">
            <w:pPr>
              <w:numPr>
                <w:ilvl w:val="0"/>
                <w:numId w:val="8"/>
              </w:numPr>
              <w:suppressAutoHyphens/>
              <w:snapToGrid w:val="0"/>
              <w:rPr>
                <w:sz w:val="20"/>
                <w:szCs w:val="20"/>
                <w:lang w:val="fr-FR" w:eastAsia="en-CA"/>
              </w:rPr>
            </w:pPr>
            <w:r w:rsidRPr="00784C6D">
              <w:rPr>
                <w:b/>
                <w:color w:val="000000"/>
                <w:sz w:val="20"/>
                <w:szCs w:val="20"/>
                <w:lang w:val="fr-FR" w:eastAsia="en-CA"/>
              </w:rPr>
              <w:t>C7 :</w:t>
            </w:r>
            <w:r w:rsidRPr="00784C6D">
              <w:rPr>
                <w:color w:val="000000"/>
                <w:sz w:val="20"/>
                <w:szCs w:val="20"/>
                <w:lang w:val="fr-FR" w:eastAsia="en-CA"/>
              </w:rPr>
              <w:t xml:space="preserve"> Caractère naturel</w:t>
            </w:r>
          </w:p>
          <w:p w14:paraId="0D83D610" w14:textId="77777777" w:rsidR="00784C6D" w:rsidRPr="00784C6D" w:rsidRDefault="00784C6D" w:rsidP="00784C6D">
            <w:pPr>
              <w:snapToGrid w:val="0"/>
              <w:spacing w:before="120" w:after="120"/>
              <w:rPr>
                <w:rFonts w:eastAsia="MS Mincho"/>
                <w:b/>
                <w:sz w:val="20"/>
                <w:szCs w:val="20"/>
                <w:lang w:val="fr-FR" w:eastAsia="en-CA"/>
              </w:rPr>
            </w:pPr>
          </w:p>
        </w:tc>
      </w:tr>
    </w:tbl>
    <w:p w14:paraId="14177C08" w14:textId="77777777" w:rsidR="00784C6D" w:rsidRPr="00784C6D" w:rsidRDefault="00784C6D" w:rsidP="00784C6D">
      <w:pPr>
        <w:rPr>
          <w:sz w:val="20"/>
          <w:szCs w:val="20"/>
          <w:lang w:val="fr-FR" w:eastAsia="en-CA"/>
        </w:rPr>
        <w:sectPr w:rsidR="00784C6D" w:rsidRPr="00784C6D" w:rsidSect="001018A8">
          <w:headerReference w:type="even" r:id="rId21"/>
          <w:headerReference w:type="default" r:id="rId22"/>
          <w:pgSz w:w="12240" w:h="15840" w:code="1"/>
          <w:pgMar w:top="1021" w:right="1440" w:bottom="1134" w:left="1440" w:header="720" w:footer="720" w:gutter="0"/>
          <w:cols w:space="720"/>
          <w:titlePg/>
          <w:docGrid w:linePitch="299"/>
        </w:sectPr>
      </w:pPr>
    </w:p>
    <w:p w14:paraId="63FDF108" w14:textId="77777777" w:rsidR="00784C6D" w:rsidRPr="00784C6D" w:rsidRDefault="00784C6D" w:rsidP="00784C6D">
      <w:pPr>
        <w:suppressLineNumbers/>
        <w:suppressAutoHyphens/>
        <w:kinsoku w:val="0"/>
        <w:overflowPunct w:val="0"/>
        <w:autoSpaceDE w:val="0"/>
        <w:autoSpaceDN w:val="0"/>
        <w:rPr>
          <w:snapToGrid w:val="0"/>
          <w:kern w:val="22"/>
          <w:sz w:val="20"/>
          <w:szCs w:val="20"/>
          <w:lang w:val="en-CA" w:eastAsia="en-CA"/>
        </w:rPr>
        <w:sectPr w:rsidR="00784C6D" w:rsidRPr="00784C6D" w:rsidSect="001018A8">
          <w:headerReference w:type="even" r:id="rId23"/>
          <w:headerReference w:type="default" r:id="rId24"/>
          <w:footerReference w:type="even" r:id="rId25"/>
          <w:type w:val="continuous"/>
          <w:pgSz w:w="12240" w:h="15840" w:code="1"/>
          <w:pgMar w:top="1021" w:right="1440" w:bottom="1134" w:left="1440" w:header="720" w:footer="720" w:gutter="0"/>
          <w:cols w:space="720"/>
        </w:sectPr>
      </w:pPr>
    </w:p>
    <w:p w14:paraId="2014AD9B" w14:textId="77777777" w:rsidR="00784C6D" w:rsidRPr="00784C6D" w:rsidRDefault="00784C6D" w:rsidP="00784C6D">
      <w:pPr>
        <w:tabs>
          <w:tab w:val="center" w:pos="4320"/>
          <w:tab w:val="right" w:pos="8640"/>
        </w:tabs>
        <w:jc w:val="left"/>
        <w:outlineLvl w:val="3"/>
        <w:rPr>
          <w:b/>
          <w:sz w:val="20"/>
          <w:szCs w:val="20"/>
          <w:lang w:val="fr-FR" w:eastAsia="en-CA"/>
        </w:rPr>
      </w:pPr>
      <w:r w:rsidRPr="00784C6D">
        <w:rPr>
          <w:b/>
          <w:sz w:val="20"/>
          <w:szCs w:val="20"/>
          <w:lang w:val="fr-FR" w:eastAsia="en-CA"/>
        </w:rPr>
        <w:lastRenderedPageBreak/>
        <w:t xml:space="preserve">Tableau 1. </w:t>
      </w:r>
      <w:r w:rsidRPr="00784C6D">
        <w:rPr>
          <w:b/>
          <w:bCs/>
          <w:iCs/>
          <w:sz w:val="20"/>
          <w:szCs w:val="20"/>
          <w:lang w:val="fr-FR" w:eastAsia="en-CA"/>
        </w:rPr>
        <w:t>Description des zones qui répondent aux critères scientifiques de désignation des aires marines d’importance écologique ou biologique dans la mer Noire et la mer Caspienne</w:t>
      </w:r>
    </w:p>
    <w:p w14:paraId="5454C3C9" w14:textId="4DCA2D6D" w:rsidR="00784C6D" w:rsidRPr="00784C6D" w:rsidRDefault="00BC14B7" w:rsidP="00784C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i/>
          <w:sz w:val="20"/>
          <w:szCs w:val="20"/>
          <w:lang w:val="fr-FR" w:eastAsia="en-CA"/>
        </w:rPr>
      </w:pPr>
      <w:r>
        <w:rPr>
          <w:sz w:val="20"/>
          <w:szCs w:val="20"/>
          <w:lang w:val="fr-FR" w:eastAsia="en-CA"/>
        </w:rPr>
        <w:t>(</w:t>
      </w:r>
      <w:r w:rsidR="00784C6D" w:rsidRPr="00784C6D">
        <w:rPr>
          <w:i/>
          <w:sz w:val="20"/>
          <w:szCs w:val="20"/>
          <w:lang w:val="fr-FR" w:eastAsia="en-CA"/>
        </w:rPr>
        <w:t>Une description détaillée figure dans l’appendice de l’annexe </w:t>
      </w:r>
      <w:r w:rsidR="00784C6D" w:rsidRPr="00784C6D">
        <w:rPr>
          <w:rFonts w:eastAsia="MS Mincho"/>
          <w:i/>
          <w:kern w:val="22"/>
          <w:sz w:val="20"/>
          <w:szCs w:val="20"/>
          <w:lang w:val="fr-FR" w:eastAsia="ko-KR"/>
        </w:rPr>
        <w:t xml:space="preserve">V </w:t>
      </w:r>
      <w:r>
        <w:rPr>
          <w:i/>
          <w:sz w:val="20"/>
          <w:szCs w:val="20"/>
          <w:lang w:val="fr-FR" w:eastAsia="en-CA"/>
        </w:rPr>
        <w:t>du</w:t>
      </w:r>
      <w:r w:rsidR="00784C6D" w:rsidRPr="00784C6D">
        <w:rPr>
          <w:i/>
          <w:sz w:val="20"/>
          <w:szCs w:val="20"/>
          <w:lang w:val="fr-FR" w:eastAsia="en-CA"/>
        </w:rPr>
        <w:t xml:space="preserve"> rapport de l’atelier régional, afin de faciliter la description des aires marines d’importance écologique ou biologique de la mer Noire et de la mer Caspienne </w:t>
      </w:r>
      <w:r w:rsidR="00784C6D" w:rsidRPr="00784C6D">
        <w:rPr>
          <w:sz w:val="20"/>
          <w:szCs w:val="20"/>
          <w:lang w:val="fr-FR" w:eastAsia="en-CA"/>
        </w:rPr>
        <w:t>(</w:t>
      </w:r>
      <w:r w:rsidR="00784C6D" w:rsidRPr="00784C6D">
        <w:rPr>
          <w:kern w:val="22"/>
          <w:sz w:val="20"/>
          <w:szCs w:val="20"/>
          <w:lang w:val="fr-FR" w:eastAsia="en-CA"/>
        </w:rPr>
        <w:t>CBD/EBSA/WS/2017/1/3</w:t>
      </w:r>
      <w:r>
        <w:rPr>
          <w:sz w:val="20"/>
          <w:szCs w:val="20"/>
          <w:lang w:val="fr-FR" w:eastAsia="en-CA"/>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784C6D" w:rsidRPr="00784C6D" w14:paraId="4C89C527" w14:textId="77777777" w:rsidTr="001018A8">
        <w:trPr>
          <w:trHeight w:val="264"/>
          <w:tblHeader/>
        </w:trPr>
        <w:tc>
          <w:tcPr>
            <w:tcW w:w="9687" w:type="dxa"/>
            <w:vMerge w:val="restart"/>
            <w:shd w:val="clear" w:color="auto" w:fill="auto"/>
          </w:tcPr>
          <w:p w14:paraId="52E7E3DD"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Situation géographique et brève description des zones</w:t>
            </w:r>
          </w:p>
          <w:p w14:paraId="251D7A11" w14:textId="77777777" w:rsidR="00784C6D" w:rsidRPr="00784C6D" w:rsidRDefault="00784C6D" w:rsidP="00784C6D">
            <w:pPr>
              <w:snapToGrid w:val="0"/>
              <w:jc w:val="center"/>
              <w:rPr>
                <w:b/>
                <w:sz w:val="20"/>
                <w:szCs w:val="20"/>
                <w:lang w:val="fr-FR" w:eastAsia="en-CA"/>
              </w:rPr>
            </w:pPr>
            <w:bookmarkStart w:id="1" w:name="_GoBack"/>
            <w:bookmarkEnd w:id="1"/>
          </w:p>
        </w:tc>
        <w:tc>
          <w:tcPr>
            <w:tcW w:w="506" w:type="dxa"/>
          </w:tcPr>
          <w:p w14:paraId="76E09D6A"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C1</w:t>
            </w:r>
          </w:p>
        </w:tc>
        <w:tc>
          <w:tcPr>
            <w:tcW w:w="506" w:type="dxa"/>
          </w:tcPr>
          <w:p w14:paraId="2203D10A"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C2</w:t>
            </w:r>
          </w:p>
        </w:tc>
        <w:tc>
          <w:tcPr>
            <w:tcW w:w="506" w:type="dxa"/>
          </w:tcPr>
          <w:p w14:paraId="077724E8"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C3</w:t>
            </w:r>
          </w:p>
        </w:tc>
        <w:tc>
          <w:tcPr>
            <w:tcW w:w="506" w:type="dxa"/>
          </w:tcPr>
          <w:p w14:paraId="00CF9B92"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C4</w:t>
            </w:r>
          </w:p>
        </w:tc>
        <w:tc>
          <w:tcPr>
            <w:tcW w:w="506" w:type="dxa"/>
          </w:tcPr>
          <w:p w14:paraId="378FE7DD"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C5</w:t>
            </w:r>
          </w:p>
        </w:tc>
        <w:tc>
          <w:tcPr>
            <w:tcW w:w="506" w:type="dxa"/>
          </w:tcPr>
          <w:p w14:paraId="26BEC921"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C6</w:t>
            </w:r>
          </w:p>
        </w:tc>
        <w:tc>
          <w:tcPr>
            <w:tcW w:w="507" w:type="dxa"/>
          </w:tcPr>
          <w:p w14:paraId="0036ACA4"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C7</w:t>
            </w:r>
          </w:p>
        </w:tc>
      </w:tr>
      <w:tr w:rsidR="00784C6D" w:rsidRPr="00784C6D" w14:paraId="404BA7B9" w14:textId="77777777" w:rsidTr="001018A8">
        <w:trPr>
          <w:trHeight w:val="264"/>
          <w:tblHeader/>
        </w:trPr>
        <w:tc>
          <w:tcPr>
            <w:tcW w:w="9687" w:type="dxa"/>
            <w:vMerge/>
            <w:shd w:val="clear" w:color="auto" w:fill="auto"/>
          </w:tcPr>
          <w:p w14:paraId="5C5D3E23" w14:textId="77777777" w:rsidR="00784C6D" w:rsidRPr="00784C6D" w:rsidRDefault="00784C6D" w:rsidP="00784C6D">
            <w:pPr>
              <w:snapToGrid w:val="0"/>
              <w:jc w:val="center"/>
              <w:rPr>
                <w:b/>
                <w:sz w:val="20"/>
                <w:szCs w:val="20"/>
                <w:lang w:val="fr-FR" w:eastAsia="en-CA"/>
              </w:rPr>
            </w:pPr>
          </w:p>
        </w:tc>
        <w:tc>
          <w:tcPr>
            <w:tcW w:w="3543" w:type="dxa"/>
            <w:gridSpan w:val="7"/>
          </w:tcPr>
          <w:p w14:paraId="0025AC32" w14:textId="1F1D4FA6" w:rsidR="00784C6D" w:rsidRPr="00784C6D" w:rsidRDefault="00BC14B7" w:rsidP="00784C6D">
            <w:pPr>
              <w:snapToGrid w:val="0"/>
              <w:jc w:val="center"/>
              <w:rPr>
                <w:b/>
                <w:sz w:val="20"/>
                <w:szCs w:val="20"/>
                <w:lang w:val="fr-FR" w:eastAsia="en-CA"/>
              </w:rPr>
            </w:pPr>
            <w:r>
              <w:rPr>
                <w:sz w:val="20"/>
                <w:szCs w:val="20"/>
                <w:lang w:val="fr-FR" w:eastAsia="en-CA"/>
              </w:rPr>
              <w:t>Voir la légende des tableaux ci-dessus</w:t>
            </w:r>
          </w:p>
        </w:tc>
      </w:tr>
      <w:tr w:rsidR="00784C6D" w:rsidRPr="00784C6D" w14:paraId="6A1357A9" w14:textId="77777777" w:rsidTr="001018A8">
        <w:tc>
          <w:tcPr>
            <w:tcW w:w="13230" w:type="dxa"/>
            <w:gridSpan w:val="8"/>
            <w:shd w:val="clear" w:color="auto" w:fill="D9D9D9" w:themeFill="background1" w:themeFillShade="D9"/>
          </w:tcPr>
          <w:p w14:paraId="316E2878"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Mer Noire</w:t>
            </w:r>
          </w:p>
        </w:tc>
      </w:tr>
      <w:tr w:rsidR="00784C6D" w:rsidRPr="00784C6D" w14:paraId="5B4DEBC3" w14:textId="77777777" w:rsidTr="001018A8">
        <w:tc>
          <w:tcPr>
            <w:tcW w:w="9687" w:type="dxa"/>
            <w:shd w:val="clear" w:color="auto" w:fill="auto"/>
          </w:tcPr>
          <w:p w14:paraId="0316E6F5" w14:textId="77777777" w:rsidR="00784C6D" w:rsidRPr="00784C6D" w:rsidRDefault="00784C6D" w:rsidP="00784C6D">
            <w:pPr>
              <w:snapToGrid w:val="0"/>
              <w:rPr>
                <w:b/>
                <w:sz w:val="20"/>
                <w:szCs w:val="20"/>
                <w:lang w:val="fr-FR" w:eastAsia="en-CA"/>
              </w:rPr>
            </w:pPr>
            <w:r w:rsidRPr="00784C6D">
              <w:rPr>
                <w:b/>
                <w:sz w:val="20"/>
                <w:szCs w:val="20"/>
                <w:lang w:val="fr-FR" w:eastAsia="en-CA"/>
              </w:rPr>
              <w:t xml:space="preserve">1. </w:t>
            </w:r>
            <w:proofErr w:type="spellStart"/>
            <w:r w:rsidRPr="00784C6D">
              <w:rPr>
                <w:b/>
                <w:sz w:val="20"/>
                <w:szCs w:val="20"/>
                <w:lang w:val="fr-FR" w:eastAsia="en-CA"/>
              </w:rPr>
              <w:t>Ropotamo</w:t>
            </w:r>
            <w:proofErr w:type="spellEnd"/>
          </w:p>
          <w:p w14:paraId="20A70273" w14:textId="77777777" w:rsidR="00784C6D" w:rsidRPr="00784C6D" w:rsidRDefault="00784C6D" w:rsidP="00784C6D">
            <w:pPr>
              <w:numPr>
                <w:ilvl w:val="0"/>
                <w:numId w:val="10"/>
              </w:numPr>
              <w:suppressAutoHyphens/>
              <w:rPr>
                <w:sz w:val="20"/>
                <w:szCs w:val="20"/>
                <w:lang w:val="fr-FR" w:eastAsia="en-CA"/>
              </w:rPr>
            </w:pPr>
            <w:r w:rsidRPr="00784C6D">
              <w:rPr>
                <w:sz w:val="20"/>
                <w:szCs w:val="20"/>
                <w:lang w:val="fr-FR" w:eastAsia="en-CA"/>
              </w:rPr>
              <w:t>Situation géographique : l’aire est située à la latitude 42.3019°N et à la longitude 27.9343°E. Elle a une superficie de 981 km</w:t>
            </w:r>
            <w:r w:rsidRPr="00784C6D">
              <w:rPr>
                <w:sz w:val="20"/>
                <w:szCs w:val="20"/>
                <w:vertAlign w:val="superscript"/>
                <w:lang w:val="fr-FR" w:eastAsia="en-CA"/>
              </w:rPr>
              <w:t>2</w:t>
            </w:r>
            <w:r w:rsidRPr="00784C6D">
              <w:rPr>
                <w:sz w:val="20"/>
                <w:szCs w:val="20"/>
                <w:lang w:val="fr-FR" w:eastAsia="en-CA"/>
              </w:rPr>
              <w:t>, dont une zone marine de 89,9 % (881,91 km</w:t>
            </w:r>
            <w:r w:rsidRPr="00784C6D">
              <w:rPr>
                <w:sz w:val="20"/>
                <w:szCs w:val="20"/>
                <w:vertAlign w:val="superscript"/>
                <w:lang w:val="fr-FR" w:eastAsia="en-CA"/>
              </w:rPr>
              <w:t>2</w:t>
            </w:r>
            <w:r w:rsidRPr="00784C6D">
              <w:rPr>
                <w:sz w:val="20"/>
                <w:szCs w:val="20"/>
                <w:lang w:val="fr-FR" w:eastAsia="en-CA"/>
              </w:rPr>
              <w:t>).</w:t>
            </w:r>
          </w:p>
          <w:p w14:paraId="4215A728" w14:textId="77777777" w:rsidR="00784C6D" w:rsidRPr="00784C6D" w:rsidRDefault="00784C6D" w:rsidP="00784C6D">
            <w:pPr>
              <w:numPr>
                <w:ilvl w:val="0"/>
                <w:numId w:val="10"/>
              </w:numPr>
              <w:suppressAutoHyphens/>
              <w:rPr>
                <w:rFonts w:eastAsia="MS Mincho"/>
                <w:sz w:val="20"/>
                <w:szCs w:val="20"/>
                <w:lang w:val="fr-FR" w:eastAsia="en-CA"/>
              </w:rPr>
            </w:pPr>
            <w:r w:rsidRPr="00784C6D">
              <w:rPr>
                <w:rFonts w:eastAsiaTheme="minorHAnsi"/>
                <w:sz w:val="20"/>
                <w:szCs w:val="20"/>
                <w:lang w:val="fr-FR" w:eastAsia="en-CA"/>
              </w:rPr>
              <w:t xml:space="preserve">La zone comprend une aire côtière et marine située le long de la côte bulgare de la mer Noire. Sa partie terrestre inclut des zones humides d’importance internationale au titre de la Convention de </w:t>
            </w:r>
            <w:proofErr w:type="spellStart"/>
            <w:r w:rsidRPr="00784C6D">
              <w:rPr>
                <w:rFonts w:eastAsiaTheme="minorHAnsi"/>
                <w:sz w:val="20"/>
                <w:szCs w:val="20"/>
                <w:lang w:val="fr-FR" w:eastAsia="en-CA"/>
              </w:rPr>
              <w:t>Ramsar</w:t>
            </w:r>
            <w:proofErr w:type="spellEnd"/>
            <w:r w:rsidRPr="00784C6D">
              <w:rPr>
                <w:rFonts w:eastAsiaTheme="minorHAnsi"/>
                <w:sz w:val="20"/>
                <w:szCs w:val="20"/>
                <w:lang w:val="fr-FR" w:eastAsia="en-CA"/>
              </w:rPr>
              <w:t>, des sites de biotopes classés par le système CORINE (relevant de la Commission européenne) et plusieurs aires protégées à l’échelle nationale.</w:t>
            </w:r>
            <w:r w:rsidRPr="00784C6D">
              <w:rPr>
                <w:sz w:val="20"/>
                <w:szCs w:val="20"/>
                <w:lang w:val="fr-FR" w:eastAsia="en-CA"/>
              </w:rPr>
              <w:t xml:space="preserve"> La zone marine s’étend sur plus de 881,91 km2 (89,9 % du total de l’aire). Elle contient divers habitats de grande importance pour la conservation. Ces habitats se distinguent par la richesse de leur biodiversité, leur bon état écologique et leur étendue – ils incluent des récifs biogéniques d’huîtres plates (</w:t>
            </w:r>
            <w:proofErr w:type="spellStart"/>
            <w:r w:rsidRPr="00784C6D">
              <w:rPr>
                <w:i/>
                <w:iCs/>
                <w:sz w:val="20"/>
                <w:szCs w:val="20"/>
                <w:lang w:val="fr-FR" w:eastAsia="en-CA"/>
              </w:rPr>
              <w:t>Ostrea</w:t>
            </w:r>
            <w:proofErr w:type="spellEnd"/>
            <w:r w:rsidRPr="00784C6D">
              <w:rPr>
                <w:i/>
                <w:iCs/>
                <w:sz w:val="20"/>
                <w:szCs w:val="20"/>
                <w:lang w:val="fr-FR" w:eastAsia="en-CA"/>
              </w:rPr>
              <w:t xml:space="preserve"> </w:t>
            </w:r>
            <w:proofErr w:type="spellStart"/>
            <w:r w:rsidRPr="00784C6D">
              <w:rPr>
                <w:i/>
                <w:iCs/>
                <w:sz w:val="20"/>
                <w:szCs w:val="20"/>
                <w:lang w:val="fr-FR" w:eastAsia="en-CA"/>
              </w:rPr>
              <w:t>edulis</w:t>
            </w:r>
            <w:proofErr w:type="spellEnd"/>
            <w:r w:rsidRPr="00784C6D">
              <w:rPr>
                <w:sz w:val="20"/>
                <w:szCs w:val="20"/>
                <w:lang w:val="fr-FR" w:eastAsia="en-CA"/>
              </w:rPr>
              <w:t xml:space="preserve">) uniques en Europe, et associent des algues rouges </w:t>
            </w:r>
            <w:proofErr w:type="spellStart"/>
            <w:r w:rsidRPr="00784C6D">
              <w:rPr>
                <w:sz w:val="20"/>
                <w:szCs w:val="20"/>
                <w:lang w:val="fr-FR" w:eastAsia="en-CA"/>
              </w:rPr>
              <w:t>sciaphiles</w:t>
            </w:r>
            <w:proofErr w:type="spellEnd"/>
            <w:r w:rsidRPr="00784C6D">
              <w:rPr>
                <w:sz w:val="20"/>
                <w:szCs w:val="20"/>
                <w:lang w:val="fr-FR" w:eastAsia="en-CA"/>
              </w:rPr>
              <w:t xml:space="preserve"> (</w:t>
            </w:r>
            <w:proofErr w:type="spellStart"/>
            <w:r w:rsidRPr="00784C6D">
              <w:rPr>
                <w:i/>
                <w:iCs/>
                <w:sz w:val="20"/>
                <w:szCs w:val="20"/>
                <w:lang w:val="fr-FR" w:eastAsia="en-CA"/>
              </w:rPr>
              <w:t>Phyllophora</w:t>
            </w:r>
            <w:proofErr w:type="spellEnd"/>
            <w:r w:rsidRPr="00784C6D">
              <w:rPr>
                <w:i/>
                <w:iCs/>
                <w:sz w:val="20"/>
                <w:szCs w:val="20"/>
                <w:lang w:val="fr-FR" w:eastAsia="en-CA"/>
              </w:rPr>
              <w:t xml:space="preserve"> crispa</w:t>
            </w:r>
            <w:r w:rsidRPr="00784C6D">
              <w:rPr>
                <w:sz w:val="20"/>
                <w:szCs w:val="20"/>
                <w:lang w:val="fr-FR" w:eastAsia="en-CA"/>
              </w:rPr>
              <w:t xml:space="preserve">), présentes sur les rochers infralittoral, des communautés productives de macro-algues brunes </w:t>
            </w:r>
            <w:proofErr w:type="spellStart"/>
            <w:r w:rsidRPr="00784C6D">
              <w:rPr>
                <w:sz w:val="20"/>
                <w:szCs w:val="20"/>
                <w:lang w:val="fr-FR" w:eastAsia="en-CA"/>
              </w:rPr>
              <w:t>photophiles</w:t>
            </w:r>
            <w:proofErr w:type="spellEnd"/>
            <w:r w:rsidRPr="00784C6D">
              <w:rPr>
                <w:sz w:val="20"/>
                <w:szCs w:val="20"/>
                <w:lang w:val="fr-FR" w:eastAsia="en-CA"/>
              </w:rPr>
              <w:t>, des bancs de moules reposant sur des couches de sédiments, une grande variété d’invertébrés et de poissons ainsi que des bancs de sable et des herbiers marins. La zone marine forme un vaste habitat pour les aloses, en leur fournissant des lieux de nutrition et des voies de migration vers des frayères. Elle joue un rôle important dans la protection des trois populations de petits cétacés vivant dans la mer Noire.</w:t>
            </w:r>
            <w:r w:rsidRPr="00784C6D">
              <w:rPr>
                <w:rFonts w:eastAsiaTheme="minorHAnsi"/>
                <w:sz w:val="20"/>
                <w:szCs w:val="20"/>
                <w:lang w:val="fr-FR" w:eastAsia="en-CA"/>
              </w:rPr>
              <w:t xml:space="preserve"> Elle forme la plus grande aire marine protégée de la mer Noire bulgare, au sein du réseau écologique </w:t>
            </w:r>
            <w:proofErr w:type="spellStart"/>
            <w:r w:rsidRPr="00784C6D">
              <w:rPr>
                <w:rFonts w:eastAsiaTheme="minorHAnsi"/>
                <w:sz w:val="20"/>
                <w:szCs w:val="20"/>
                <w:lang w:val="fr-FR" w:eastAsia="en-CA"/>
              </w:rPr>
              <w:t>Natura</w:t>
            </w:r>
            <w:proofErr w:type="spellEnd"/>
            <w:r w:rsidRPr="00784C6D">
              <w:rPr>
                <w:rFonts w:eastAsiaTheme="minorHAnsi"/>
                <w:sz w:val="20"/>
                <w:szCs w:val="20"/>
                <w:lang w:val="fr-FR" w:eastAsia="en-CA"/>
              </w:rPr>
              <w:t xml:space="preserve"> 2000, en tant que Zone spéciale de conservation </w:t>
            </w:r>
            <w:proofErr w:type="spellStart"/>
            <w:r w:rsidRPr="00784C6D">
              <w:rPr>
                <w:rFonts w:eastAsiaTheme="minorHAnsi"/>
                <w:sz w:val="20"/>
                <w:szCs w:val="20"/>
                <w:lang w:val="fr-FR" w:eastAsia="en-CA"/>
              </w:rPr>
              <w:t>Ropotamo</w:t>
            </w:r>
            <w:proofErr w:type="spellEnd"/>
            <w:r w:rsidRPr="00784C6D">
              <w:rPr>
                <w:rFonts w:eastAsiaTheme="minorHAnsi"/>
                <w:sz w:val="20"/>
                <w:szCs w:val="20"/>
                <w:lang w:val="fr-FR" w:eastAsia="en-CA"/>
              </w:rPr>
              <w:t xml:space="preserve"> BG0001001, en exécution de la directive européenne relative aux habitats</w:t>
            </w:r>
            <w:r w:rsidRPr="00784C6D">
              <w:rPr>
                <w:rFonts w:eastAsia="MS Mincho"/>
                <w:sz w:val="20"/>
                <w:szCs w:val="20"/>
                <w:lang w:val="fr-FR" w:eastAsia="en-CA"/>
              </w:rPr>
              <w:t>.</w:t>
            </w:r>
          </w:p>
        </w:tc>
        <w:tc>
          <w:tcPr>
            <w:tcW w:w="506" w:type="dxa"/>
            <w:vAlign w:val="center"/>
          </w:tcPr>
          <w:p w14:paraId="53BA8EE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7095145"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7B7F889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66A943A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0696573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w:t>
            </w:r>
          </w:p>
        </w:tc>
        <w:tc>
          <w:tcPr>
            <w:tcW w:w="506" w:type="dxa"/>
            <w:vAlign w:val="center"/>
          </w:tcPr>
          <w:p w14:paraId="509D574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3F2A7817"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r>
      <w:tr w:rsidR="00784C6D" w:rsidRPr="00784C6D" w14:paraId="249EDF66" w14:textId="77777777" w:rsidTr="001018A8">
        <w:tc>
          <w:tcPr>
            <w:tcW w:w="9687" w:type="dxa"/>
            <w:shd w:val="clear" w:color="auto" w:fill="auto"/>
          </w:tcPr>
          <w:p w14:paraId="575A76C6" w14:textId="77777777" w:rsidR="00784C6D" w:rsidRPr="00784C6D" w:rsidRDefault="00784C6D" w:rsidP="00784C6D">
            <w:pPr>
              <w:spacing w:before="120" w:after="120"/>
              <w:ind w:left="125" w:hanging="125"/>
              <w:rPr>
                <w:b/>
                <w:snapToGrid w:val="0"/>
                <w:szCs w:val="18"/>
                <w:lang w:val="fr-FR" w:eastAsia="en-CA"/>
              </w:rPr>
            </w:pPr>
            <w:r w:rsidRPr="00784C6D">
              <w:rPr>
                <w:snapToGrid w:val="0"/>
                <w:szCs w:val="18"/>
                <w:lang w:val="fr-FR" w:eastAsia="en-CA"/>
              </w:rPr>
              <w:t>2</w:t>
            </w:r>
            <w:r w:rsidRPr="00784C6D">
              <w:rPr>
                <w:b/>
                <w:snapToGrid w:val="0"/>
                <w:szCs w:val="18"/>
                <w:lang w:val="fr-FR" w:eastAsia="en-CA"/>
              </w:rPr>
              <w:t xml:space="preserve">.    </w:t>
            </w:r>
            <w:proofErr w:type="spellStart"/>
            <w:r w:rsidRPr="00784C6D">
              <w:rPr>
                <w:b/>
                <w:snapToGrid w:val="0"/>
                <w:szCs w:val="18"/>
                <w:lang w:val="fr-FR" w:eastAsia="en-CA"/>
              </w:rPr>
              <w:t>Kaliakra</w:t>
            </w:r>
            <w:proofErr w:type="spellEnd"/>
          </w:p>
          <w:p w14:paraId="448B6917" w14:textId="77777777" w:rsidR="00784C6D" w:rsidRPr="00784C6D" w:rsidRDefault="00784C6D" w:rsidP="00784C6D">
            <w:pPr>
              <w:numPr>
                <w:ilvl w:val="0"/>
                <w:numId w:val="20"/>
              </w:numPr>
              <w:suppressAutoHyphens/>
              <w:autoSpaceDE w:val="0"/>
              <w:autoSpaceDN w:val="0"/>
              <w:adjustRightInd w:val="0"/>
              <w:snapToGrid w:val="0"/>
              <w:rPr>
                <w:color w:val="000000"/>
                <w:sz w:val="20"/>
                <w:szCs w:val="20"/>
                <w:lang w:val="fr-FR" w:eastAsia="en-CA"/>
              </w:rPr>
            </w:pPr>
            <w:r w:rsidRPr="00784C6D">
              <w:rPr>
                <w:sz w:val="20"/>
                <w:szCs w:val="20"/>
                <w:lang w:val="fr-FR" w:eastAsia="en-CA"/>
              </w:rPr>
              <w:t xml:space="preserve">Situation géographique : l’aire est située dans les eaux côtières occidentales de la mer Noire (entre </w:t>
            </w:r>
            <w:proofErr w:type="gramStart"/>
            <w:r w:rsidRPr="00784C6D">
              <w:rPr>
                <w:sz w:val="20"/>
                <w:szCs w:val="20"/>
                <w:lang w:val="fr-FR" w:eastAsia="en-CA"/>
              </w:rPr>
              <w:t>les latitudes 43.37</w:t>
            </w:r>
            <w:proofErr w:type="gramEnd"/>
            <w:r w:rsidRPr="00784C6D">
              <w:rPr>
                <w:sz w:val="20"/>
                <w:szCs w:val="20"/>
                <w:lang w:val="fr-FR" w:eastAsia="en-CA"/>
              </w:rPr>
              <w:t>°N et 45.19°N).</w:t>
            </w:r>
          </w:p>
          <w:p w14:paraId="334B650F" w14:textId="77777777" w:rsidR="00784C6D" w:rsidRPr="00784C6D" w:rsidRDefault="00784C6D" w:rsidP="00784C6D">
            <w:pPr>
              <w:numPr>
                <w:ilvl w:val="0"/>
                <w:numId w:val="20"/>
              </w:numPr>
              <w:suppressAutoHyphens/>
              <w:autoSpaceDE w:val="0"/>
              <w:autoSpaceDN w:val="0"/>
              <w:adjustRightInd w:val="0"/>
              <w:snapToGrid w:val="0"/>
              <w:rPr>
                <w:color w:val="000000"/>
                <w:sz w:val="20"/>
                <w:szCs w:val="20"/>
                <w:lang w:val="fr-FR" w:eastAsia="en-CA"/>
              </w:rPr>
            </w:pPr>
            <w:r w:rsidRPr="00784C6D">
              <w:rPr>
                <w:rFonts w:eastAsia="MS Mincho"/>
                <w:sz w:val="20"/>
                <w:szCs w:val="20"/>
                <w:lang w:val="fr-FR" w:eastAsia="en-CA"/>
              </w:rPr>
              <w:t xml:space="preserve">L’aire comprend une Zone (marine) importante pour la conservation des oiseaux et de la biodiversité, en raison principalement du couloir de migration important qu’elle offre au puffin </w:t>
            </w:r>
            <w:proofErr w:type="spellStart"/>
            <w:r w:rsidRPr="00784C6D">
              <w:rPr>
                <w:rFonts w:eastAsia="MS Mincho"/>
                <w:sz w:val="20"/>
                <w:szCs w:val="20"/>
                <w:lang w:val="fr-FR" w:eastAsia="en-CA"/>
              </w:rPr>
              <w:t>yelkouan</w:t>
            </w:r>
            <w:proofErr w:type="spellEnd"/>
            <w:r w:rsidRPr="00784C6D">
              <w:rPr>
                <w:rFonts w:eastAsia="MS Mincho"/>
                <w:sz w:val="20"/>
                <w:szCs w:val="20"/>
                <w:lang w:val="fr-FR" w:eastAsia="en-CA"/>
              </w:rPr>
              <w:t xml:space="preserve"> (</w:t>
            </w:r>
            <w:proofErr w:type="spellStart"/>
            <w:r w:rsidRPr="00784C6D">
              <w:rPr>
                <w:rFonts w:eastAsia="MS Mincho"/>
                <w:i/>
                <w:iCs/>
                <w:sz w:val="20"/>
                <w:szCs w:val="20"/>
                <w:lang w:val="fr-FR" w:eastAsia="en-CA"/>
              </w:rPr>
              <w:t>Puffinus</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yelkouan</w:t>
            </w:r>
            <w:proofErr w:type="spellEnd"/>
            <w:r w:rsidRPr="00784C6D">
              <w:rPr>
                <w:rFonts w:eastAsia="MS Mincho"/>
                <w:sz w:val="20"/>
                <w:szCs w:val="20"/>
                <w:lang w:val="fr-FR" w:eastAsia="en-CA"/>
              </w:rPr>
              <w:t>). Ce puffin est une espèce endémique de la Méditerranée qui compte entre 46 000 et 90 000 individus, 30 à 40 % d’entre eux migrant vers la mer Noire en dehors de la saison de reproduction, près de la côte septentrionale de la Bulgarie. L’aire comprend également une zone de répartition de non-reproduction pour deux autres oiseaux marins vulnérables, la macreuse brune (</w:t>
            </w:r>
            <w:proofErr w:type="spellStart"/>
            <w:r w:rsidRPr="00784C6D">
              <w:rPr>
                <w:rFonts w:eastAsia="MS Mincho"/>
                <w:i/>
                <w:iCs/>
                <w:sz w:val="20"/>
                <w:szCs w:val="20"/>
                <w:lang w:val="fr-FR" w:eastAsia="en-CA"/>
              </w:rPr>
              <w:t>Melanitta</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fusca</w:t>
            </w:r>
            <w:proofErr w:type="spellEnd"/>
            <w:r w:rsidRPr="00784C6D">
              <w:rPr>
                <w:rFonts w:eastAsia="MS Mincho"/>
                <w:sz w:val="20"/>
                <w:szCs w:val="20"/>
                <w:lang w:val="fr-FR" w:eastAsia="en-CA"/>
              </w:rPr>
              <w:t>) et le grève esclavon (</w:t>
            </w:r>
            <w:proofErr w:type="spellStart"/>
            <w:r w:rsidRPr="00784C6D">
              <w:rPr>
                <w:rFonts w:eastAsia="MS Mincho"/>
                <w:i/>
                <w:iCs/>
                <w:sz w:val="20"/>
                <w:szCs w:val="20"/>
                <w:lang w:val="fr-FR" w:eastAsia="en-CA"/>
              </w:rPr>
              <w:t>Podiceps</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auritus</w:t>
            </w:r>
            <w:proofErr w:type="spellEnd"/>
            <w:r w:rsidRPr="00784C6D">
              <w:rPr>
                <w:rFonts w:eastAsia="MS Mincho"/>
                <w:sz w:val="20"/>
                <w:szCs w:val="20"/>
                <w:lang w:val="fr-FR" w:eastAsia="en-CA"/>
              </w:rPr>
              <w:t xml:space="preserve">). Elle est également importante pour 17 autres espèces d’oiseaux marins, et a été désignée comme Zone de protection spéciale </w:t>
            </w:r>
            <w:proofErr w:type="spellStart"/>
            <w:r w:rsidRPr="00784C6D">
              <w:rPr>
                <w:rFonts w:eastAsia="MS Mincho"/>
                <w:sz w:val="20"/>
                <w:szCs w:val="20"/>
                <w:lang w:val="fr-FR" w:eastAsia="en-CA"/>
              </w:rPr>
              <w:t>Natura</w:t>
            </w:r>
            <w:proofErr w:type="spellEnd"/>
            <w:r w:rsidRPr="00784C6D">
              <w:rPr>
                <w:rFonts w:eastAsia="MS Mincho"/>
                <w:sz w:val="20"/>
                <w:szCs w:val="20"/>
                <w:lang w:val="fr-FR" w:eastAsia="en-CA"/>
              </w:rPr>
              <w:t xml:space="preserve"> 2000 en exécution de la directive européenne relative aux oiseaux, et comme Zone spéciale de conservation, en </w:t>
            </w:r>
            <w:r w:rsidRPr="00784C6D">
              <w:rPr>
                <w:rFonts w:eastAsia="MS Mincho"/>
                <w:sz w:val="20"/>
                <w:szCs w:val="20"/>
                <w:lang w:val="fr-FR" w:eastAsia="en-CA"/>
              </w:rPr>
              <w:lastRenderedPageBreak/>
              <w:t>exécution de la directive européenne relative aux habitats. L’aire comprend également la seule réserve marine et côtière nationale du pays, « </w:t>
            </w:r>
            <w:proofErr w:type="spellStart"/>
            <w:r w:rsidRPr="00784C6D">
              <w:rPr>
                <w:rFonts w:eastAsia="MS Mincho"/>
                <w:sz w:val="20"/>
                <w:szCs w:val="20"/>
                <w:lang w:val="fr-FR" w:eastAsia="en-CA"/>
              </w:rPr>
              <w:t>Kaliakra</w:t>
            </w:r>
            <w:proofErr w:type="spellEnd"/>
            <w:r w:rsidRPr="00784C6D">
              <w:rPr>
                <w:rFonts w:eastAsia="MS Mincho"/>
                <w:sz w:val="20"/>
                <w:szCs w:val="20"/>
                <w:lang w:val="fr-FR" w:eastAsia="en-CA"/>
              </w:rPr>
              <w:t> ».</w:t>
            </w:r>
          </w:p>
        </w:tc>
        <w:tc>
          <w:tcPr>
            <w:tcW w:w="506" w:type="dxa"/>
            <w:vAlign w:val="center"/>
          </w:tcPr>
          <w:p w14:paraId="6E70B1C9"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M</w:t>
            </w:r>
          </w:p>
        </w:tc>
        <w:tc>
          <w:tcPr>
            <w:tcW w:w="506" w:type="dxa"/>
            <w:vAlign w:val="center"/>
          </w:tcPr>
          <w:p w14:paraId="746154D7"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500C0C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18F16CB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00E36B37" w14:textId="77777777" w:rsidR="00784C6D" w:rsidRPr="00784C6D" w:rsidRDefault="00784C6D" w:rsidP="00784C6D">
            <w:pPr>
              <w:snapToGrid w:val="0"/>
              <w:jc w:val="center"/>
              <w:rPr>
                <w:sz w:val="20"/>
                <w:szCs w:val="20"/>
                <w:lang w:val="fr-FR" w:eastAsia="en-CA"/>
              </w:rPr>
            </w:pPr>
            <w:r w:rsidRPr="00784C6D">
              <w:rPr>
                <w:sz w:val="20"/>
                <w:szCs w:val="20"/>
                <w:lang w:val="fr-FR" w:eastAsia="en-CA"/>
              </w:rPr>
              <w:t>-</w:t>
            </w:r>
          </w:p>
        </w:tc>
        <w:tc>
          <w:tcPr>
            <w:tcW w:w="506" w:type="dxa"/>
            <w:vAlign w:val="center"/>
          </w:tcPr>
          <w:p w14:paraId="2F94D73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7C109E8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67B88C8B" w14:textId="77777777" w:rsidTr="001018A8">
        <w:tc>
          <w:tcPr>
            <w:tcW w:w="9687" w:type="dxa"/>
            <w:shd w:val="clear" w:color="auto" w:fill="auto"/>
          </w:tcPr>
          <w:p w14:paraId="7DED2464" w14:textId="77777777" w:rsidR="00784C6D" w:rsidRPr="00784C6D" w:rsidRDefault="00784C6D" w:rsidP="00784C6D">
            <w:pPr>
              <w:snapToGrid w:val="0"/>
              <w:rPr>
                <w:b/>
                <w:sz w:val="20"/>
                <w:szCs w:val="20"/>
                <w:lang w:val="fr-FR" w:eastAsia="en-CA"/>
              </w:rPr>
            </w:pPr>
            <w:r w:rsidRPr="00784C6D">
              <w:rPr>
                <w:b/>
                <w:sz w:val="20"/>
                <w:szCs w:val="20"/>
                <w:lang w:val="fr-FR" w:eastAsia="en-CA"/>
              </w:rPr>
              <w:lastRenderedPageBreak/>
              <w:t xml:space="preserve">3. </w:t>
            </w:r>
            <w:proofErr w:type="spellStart"/>
            <w:r w:rsidRPr="00784C6D">
              <w:rPr>
                <w:rFonts w:eastAsia="MS Mincho"/>
                <w:b/>
                <w:sz w:val="20"/>
                <w:szCs w:val="20"/>
                <w:lang w:val="fr-FR" w:eastAsia="en-CA"/>
              </w:rPr>
              <w:t>Vama</w:t>
            </w:r>
            <w:proofErr w:type="spellEnd"/>
            <w:r w:rsidRPr="00784C6D">
              <w:rPr>
                <w:rFonts w:eastAsia="MS Mincho"/>
                <w:b/>
                <w:sz w:val="20"/>
                <w:szCs w:val="20"/>
                <w:lang w:val="fr-FR" w:eastAsia="en-CA"/>
              </w:rPr>
              <w:t xml:space="preserve"> </w:t>
            </w:r>
            <w:proofErr w:type="spellStart"/>
            <w:r w:rsidRPr="00784C6D">
              <w:rPr>
                <w:rFonts w:eastAsia="MS Mincho"/>
                <w:b/>
                <w:sz w:val="20"/>
                <w:szCs w:val="20"/>
                <w:lang w:val="fr-FR" w:eastAsia="en-CA"/>
              </w:rPr>
              <w:t>Veche</w:t>
            </w:r>
            <w:proofErr w:type="spellEnd"/>
            <w:r w:rsidRPr="00784C6D">
              <w:rPr>
                <w:rFonts w:eastAsia="MS Mincho"/>
                <w:b/>
                <w:sz w:val="20"/>
                <w:szCs w:val="20"/>
                <w:lang w:val="fr-FR" w:eastAsia="en-CA"/>
              </w:rPr>
              <w:t xml:space="preserve"> – Réserve marine du 2 Mai</w:t>
            </w:r>
          </w:p>
          <w:p w14:paraId="0D9A1674" w14:textId="77777777" w:rsidR="00784C6D" w:rsidRPr="00784C6D" w:rsidRDefault="00784C6D" w:rsidP="00784C6D">
            <w:pPr>
              <w:numPr>
                <w:ilvl w:val="0"/>
                <w:numId w:val="32"/>
              </w:numPr>
              <w:contextualSpacing/>
              <w:rPr>
                <w:sz w:val="20"/>
                <w:szCs w:val="20"/>
                <w:lang w:val="fr-FR"/>
              </w:rPr>
            </w:pPr>
            <w:r w:rsidRPr="00784C6D">
              <w:rPr>
                <w:sz w:val="20"/>
                <w:szCs w:val="20"/>
                <w:lang w:val="fr-FR" w:eastAsia="en-CA"/>
              </w:rPr>
              <w:t xml:space="preserve">Situation géographique : </w:t>
            </w:r>
            <w:r w:rsidRPr="00784C6D">
              <w:rPr>
                <w:sz w:val="20"/>
                <w:szCs w:val="20"/>
                <w:lang w:val="fr-FR"/>
              </w:rPr>
              <w:t xml:space="preserve">la réserve marine de </w:t>
            </w:r>
            <w:proofErr w:type="spellStart"/>
            <w:r w:rsidRPr="00784C6D">
              <w:rPr>
                <w:sz w:val="20"/>
                <w:szCs w:val="20"/>
                <w:lang w:val="fr-FR"/>
              </w:rPr>
              <w:t>Vama</w:t>
            </w:r>
            <w:proofErr w:type="spellEnd"/>
            <w:r w:rsidRPr="00784C6D">
              <w:rPr>
                <w:sz w:val="20"/>
                <w:szCs w:val="20"/>
                <w:lang w:val="fr-FR"/>
              </w:rPr>
              <w:t xml:space="preserve"> </w:t>
            </w:r>
            <w:proofErr w:type="spellStart"/>
            <w:r w:rsidRPr="00784C6D">
              <w:rPr>
                <w:sz w:val="20"/>
                <w:szCs w:val="20"/>
                <w:lang w:val="fr-FR"/>
              </w:rPr>
              <w:t>Veche</w:t>
            </w:r>
            <w:proofErr w:type="spellEnd"/>
            <w:r w:rsidRPr="00784C6D">
              <w:rPr>
                <w:sz w:val="20"/>
                <w:szCs w:val="20"/>
                <w:lang w:val="fr-FR"/>
              </w:rPr>
              <w:t xml:space="preserve"> du 2 Mai est située à l’extrême sud de la côte roumaine. Sa superficie exclusivement marine est de 1 231 km</w:t>
            </w:r>
            <w:r w:rsidRPr="00784C6D">
              <w:rPr>
                <w:sz w:val="20"/>
                <w:szCs w:val="20"/>
                <w:vertAlign w:val="superscript"/>
                <w:lang w:val="fr-FR"/>
              </w:rPr>
              <w:t xml:space="preserve">2 </w:t>
            </w:r>
            <w:r w:rsidRPr="00784C6D">
              <w:rPr>
                <w:sz w:val="20"/>
                <w:szCs w:val="20"/>
                <w:lang w:val="fr-FR"/>
              </w:rPr>
              <w:t xml:space="preserve">au total. Les coordonnées géographiques du site sont 28.0019777E et 43.0064000N. </w:t>
            </w:r>
          </w:p>
          <w:p w14:paraId="6B5C1902" w14:textId="77777777" w:rsidR="00784C6D" w:rsidRPr="00784C6D" w:rsidRDefault="00784C6D" w:rsidP="00784C6D">
            <w:pPr>
              <w:numPr>
                <w:ilvl w:val="0"/>
                <w:numId w:val="32"/>
              </w:numPr>
              <w:rPr>
                <w:rFonts w:eastAsia="MS Mincho"/>
                <w:sz w:val="20"/>
                <w:szCs w:val="20"/>
                <w:lang w:val="fr-FR" w:eastAsia="en-CA"/>
              </w:rPr>
            </w:pPr>
            <w:r w:rsidRPr="00784C6D">
              <w:rPr>
                <w:rFonts w:eastAsia="MS Mincho"/>
                <w:sz w:val="20"/>
                <w:szCs w:val="20"/>
                <w:lang w:val="fr-FR" w:eastAsia="en-CA"/>
              </w:rPr>
              <w:t xml:space="preserve">L’aire possède une combinaison unique de grands habitats très divers, qui forme une véritable mosaïque, dans un espace relativement restreint, et sert d’abri et de frayère à de nombreuses espèces marines. La vie benthique et pélagique y est extrêmement riche par rapport à la biodiversité des aires avoisinantes. Il a été proposé que, malgré sa petite taille, le site soit classé en tant que Sanctuaire de cétacés, en raison de sa grande diversité biologique. Il a été classé Zone (marine) importante pour la conservation des oiseaux et de la biodiversité. Le site est important pour sa biodiversité. </w:t>
            </w:r>
          </w:p>
        </w:tc>
        <w:tc>
          <w:tcPr>
            <w:tcW w:w="506" w:type="dxa"/>
            <w:vAlign w:val="center"/>
          </w:tcPr>
          <w:p w14:paraId="47385CC2"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584B623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5F035C06"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1EEE4B0B"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6C197F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3BEF0C8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5CC0B3A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0997AFFB" w14:textId="77777777" w:rsidTr="001018A8">
        <w:tc>
          <w:tcPr>
            <w:tcW w:w="9687" w:type="dxa"/>
            <w:shd w:val="clear" w:color="auto" w:fill="auto"/>
          </w:tcPr>
          <w:p w14:paraId="2DF494E7" w14:textId="77777777" w:rsidR="00784C6D" w:rsidRPr="00784C6D" w:rsidRDefault="00784C6D" w:rsidP="00784C6D">
            <w:pPr>
              <w:snapToGrid w:val="0"/>
              <w:rPr>
                <w:b/>
                <w:sz w:val="20"/>
                <w:szCs w:val="20"/>
                <w:lang w:val="fr-FR" w:eastAsia="en-CA"/>
              </w:rPr>
            </w:pPr>
            <w:r w:rsidRPr="00784C6D">
              <w:rPr>
                <w:b/>
                <w:sz w:val="20"/>
                <w:szCs w:val="20"/>
                <w:lang w:val="fr-FR" w:eastAsia="en-CA"/>
              </w:rPr>
              <w:t xml:space="preserve">4. </w:t>
            </w:r>
            <w:r w:rsidRPr="00784C6D">
              <w:rPr>
                <w:rFonts w:eastAsia="MS Mincho"/>
                <w:b/>
                <w:sz w:val="20"/>
                <w:szCs w:val="20"/>
                <w:lang w:val="fr-FR" w:eastAsia="en-CA"/>
              </w:rPr>
              <w:t>Zone marine du delta du Danube</w:t>
            </w:r>
          </w:p>
          <w:p w14:paraId="1B0124AF" w14:textId="77777777" w:rsidR="00784C6D" w:rsidRPr="00784C6D" w:rsidRDefault="00784C6D" w:rsidP="00784C6D">
            <w:pPr>
              <w:numPr>
                <w:ilvl w:val="0"/>
                <w:numId w:val="37"/>
              </w:numPr>
              <w:snapToGrid w:val="0"/>
              <w:ind w:left="395"/>
              <w:contextualSpacing/>
              <w:jc w:val="left"/>
              <w:rPr>
                <w:rFonts w:eastAsia="MS Mincho"/>
                <w:sz w:val="20"/>
                <w:szCs w:val="20"/>
                <w:lang w:val="fr-FR"/>
              </w:rPr>
            </w:pPr>
            <w:r w:rsidRPr="00784C6D">
              <w:rPr>
                <w:sz w:val="20"/>
                <w:szCs w:val="20"/>
                <w:lang w:val="fr-FR" w:eastAsia="en-CA"/>
              </w:rPr>
              <w:t xml:space="preserve">Situation géographique : </w:t>
            </w:r>
            <w:r w:rsidRPr="00784C6D">
              <w:rPr>
                <w:rFonts w:eastAsia="MS Mincho"/>
                <w:sz w:val="20"/>
                <w:szCs w:val="20"/>
                <w:lang w:val="fr-FR" w:eastAsia="en-CA"/>
              </w:rPr>
              <w:t xml:space="preserve">l’aire, située à l’avant du delta du Danube, entre le bras de </w:t>
            </w:r>
            <w:proofErr w:type="spellStart"/>
            <w:r w:rsidRPr="00784C6D">
              <w:rPr>
                <w:rFonts w:eastAsia="MS Mincho"/>
                <w:sz w:val="20"/>
                <w:szCs w:val="20"/>
                <w:lang w:val="fr-FR" w:eastAsia="en-CA"/>
              </w:rPr>
              <w:t>Chilia</w:t>
            </w:r>
            <w:proofErr w:type="spellEnd"/>
            <w:r w:rsidRPr="00784C6D">
              <w:rPr>
                <w:rFonts w:eastAsia="MS Mincho"/>
                <w:sz w:val="20"/>
                <w:szCs w:val="20"/>
                <w:lang w:val="fr-FR" w:eastAsia="en-CA"/>
              </w:rPr>
              <w:t xml:space="preserve">, au nord, et </w:t>
            </w:r>
            <w:proofErr w:type="spellStart"/>
            <w:r w:rsidRPr="00784C6D">
              <w:rPr>
                <w:rFonts w:eastAsia="MS Mincho"/>
                <w:sz w:val="20"/>
                <w:szCs w:val="20"/>
                <w:lang w:val="fr-FR" w:eastAsia="en-CA"/>
              </w:rPr>
              <w:t>Midia</w:t>
            </w:r>
            <w:proofErr w:type="spellEnd"/>
            <w:r w:rsidRPr="00784C6D">
              <w:rPr>
                <w:rFonts w:eastAsia="MS Mincho"/>
                <w:sz w:val="20"/>
                <w:szCs w:val="20"/>
                <w:lang w:val="fr-FR" w:eastAsia="en-CA"/>
              </w:rPr>
              <w:t xml:space="preserve"> Cape, au sud, se jette dans la mer dans les limites de l’isobathe de 20 mètres présent. Sa superficie totale exclusivement marine est de 1 217 km</w:t>
            </w:r>
            <w:r w:rsidRPr="00784C6D">
              <w:rPr>
                <w:rFonts w:eastAsia="MS Mincho"/>
                <w:sz w:val="20"/>
                <w:szCs w:val="20"/>
                <w:vertAlign w:val="superscript"/>
                <w:lang w:val="fr-FR" w:eastAsia="en-CA"/>
              </w:rPr>
              <w:t>2</w:t>
            </w:r>
            <w:r w:rsidRPr="00784C6D">
              <w:rPr>
                <w:rFonts w:eastAsia="MS Mincho"/>
                <w:sz w:val="20"/>
                <w:szCs w:val="20"/>
                <w:lang w:val="fr-FR" w:eastAsia="en-CA"/>
              </w:rPr>
              <w:t>. Les coordonnées géographiques du site sont 44.0006472N et 29.0111277E.</w:t>
            </w:r>
          </w:p>
          <w:p w14:paraId="15E8FAFC" w14:textId="77777777" w:rsidR="00784C6D" w:rsidRPr="00784C6D" w:rsidRDefault="00784C6D" w:rsidP="00784C6D">
            <w:pPr>
              <w:numPr>
                <w:ilvl w:val="0"/>
                <w:numId w:val="37"/>
              </w:numPr>
              <w:snapToGrid w:val="0"/>
              <w:ind w:left="395"/>
              <w:contextualSpacing/>
              <w:rPr>
                <w:sz w:val="20"/>
                <w:szCs w:val="20"/>
                <w:lang w:val="fr-FR" w:eastAsia="en-CA"/>
              </w:rPr>
            </w:pPr>
            <w:r w:rsidRPr="00784C6D">
              <w:rPr>
                <w:rFonts w:eastAsia="MS Mincho"/>
                <w:sz w:val="20"/>
                <w:szCs w:val="20"/>
                <w:lang w:val="fr-FR"/>
              </w:rPr>
              <w:t xml:space="preserve">L’aire est majoritairement façonnée par les afflux d’eau douce et les sédiments charriés par le Danube, qui forment une combinaison d’habitats sédimentaires uniques le long de la zone littorale roumaine. Ces habitats sédimentaires complètent les habitats </w:t>
            </w:r>
            <w:r w:rsidRPr="00784C6D">
              <w:rPr>
                <w:rFonts w:eastAsia="MS Mincho"/>
                <w:sz w:val="20"/>
                <w:szCs w:val="20"/>
                <w:lang w:val="fr-FR" w:eastAsia="en-CA"/>
              </w:rPr>
              <w:t>pélagiques faiblement salins existants pour offrir d’abondants volumes d’eau douce, d’eaux saumâtres et d’espèces marines.</w:t>
            </w:r>
            <w:r w:rsidRPr="00784C6D">
              <w:rPr>
                <w:rFonts w:eastAsia="MS Mincho"/>
                <w:sz w:val="20"/>
                <w:szCs w:val="20"/>
                <w:lang w:val="fr-FR"/>
              </w:rPr>
              <w:t xml:space="preserve"> Le site forme une importante aire de croissance et d’alimentation pour l’esturgeon et l’alose de la mer Noire, qui constituent deux espèces protégées par plusieurs conventions. Les espèces présentes dans l’aire incluent le dauphin souffleur (</w:t>
            </w:r>
            <w:proofErr w:type="spellStart"/>
            <w:r w:rsidRPr="00784C6D">
              <w:rPr>
                <w:rFonts w:eastAsia="MS Mincho"/>
                <w:i/>
                <w:iCs/>
                <w:sz w:val="20"/>
                <w:szCs w:val="20"/>
                <w:lang w:val="fr-FR"/>
              </w:rPr>
              <w:t>Phocoena</w:t>
            </w:r>
            <w:proofErr w:type="spellEnd"/>
            <w:r w:rsidRPr="00784C6D">
              <w:rPr>
                <w:rFonts w:eastAsia="MS Mincho"/>
                <w:i/>
                <w:iCs/>
                <w:sz w:val="20"/>
                <w:szCs w:val="20"/>
                <w:lang w:val="fr-FR"/>
              </w:rPr>
              <w:t xml:space="preserve"> </w:t>
            </w:r>
            <w:proofErr w:type="spellStart"/>
            <w:r w:rsidRPr="00784C6D">
              <w:rPr>
                <w:rFonts w:eastAsia="MS Mincho"/>
                <w:i/>
                <w:iCs/>
                <w:sz w:val="20"/>
                <w:szCs w:val="20"/>
                <w:lang w:val="fr-FR"/>
              </w:rPr>
              <w:t>phocoena</w:t>
            </w:r>
            <w:proofErr w:type="spellEnd"/>
            <w:r w:rsidRPr="00784C6D">
              <w:rPr>
                <w:rFonts w:eastAsia="MS Mincho"/>
                <w:sz w:val="20"/>
                <w:szCs w:val="20"/>
                <w:lang w:val="fr-FR"/>
              </w:rPr>
              <w:t xml:space="preserve">), le </w:t>
            </w:r>
            <w:proofErr w:type="spellStart"/>
            <w:r w:rsidRPr="00784C6D">
              <w:rPr>
                <w:rFonts w:eastAsia="MS Mincho"/>
                <w:sz w:val="20"/>
                <w:szCs w:val="20"/>
                <w:lang w:val="fr-FR"/>
              </w:rPr>
              <w:t>tursiop</w:t>
            </w:r>
            <w:proofErr w:type="spellEnd"/>
            <w:r w:rsidRPr="00784C6D">
              <w:rPr>
                <w:rFonts w:eastAsia="MS Mincho"/>
                <w:sz w:val="20"/>
                <w:szCs w:val="20"/>
                <w:lang w:val="fr-FR"/>
              </w:rPr>
              <w:t xml:space="preserve"> (</w:t>
            </w:r>
            <w:proofErr w:type="spellStart"/>
            <w:r w:rsidRPr="00784C6D">
              <w:rPr>
                <w:rFonts w:eastAsia="MS Mincho"/>
                <w:i/>
                <w:iCs/>
                <w:sz w:val="20"/>
                <w:szCs w:val="20"/>
                <w:lang w:val="fr-FR"/>
              </w:rPr>
              <w:t>Tursiops</w:t>
            </w:r>
            <w:proofErr w:type="spellEnd"/>
            <w:r w:rsidRPr="00784C6D">
              <w:rPr>
                <w:rFonts w:eastAsia="MS Mincho"/>
                <w:i/>
                <w:iCs/>
                <w:sz w:val="20"/>
                <w:szCs w:val="20"/>
                <w:lang w:val="fr-FR"/>
              </w:rPr>
              <w:t xml:space="preserve"> </w:t>
            </w:r>
            <w:proofErr w:type="spellStart"/>
            <w:r w:rsidRPr="00784C6D">
              <w:rPr>
                <w:rFonts w:eastAsia="MS Mincho"/>
                <w:i/>
                <w:iCs/>
                <w:sz w:val="20"/>
                <w:szCs w:val="20"/>
                <w:lang w:val="fr-FR"/>
              </w:rPr>
              <w:t>truncatus</w:t>
            </w:r>
            <w:proofErr w:type="spellEnd"/>
            <w:r w:rsidRPr="00784C6D">
              <w:rPr>
                <w:rFonts w:eastAsia="MS Mincho"/>
                <w:sz w:val="20"/>
                <w:szCs w:val="20"/>
                <w:lang w:val="fr-FR"/>
              </w:rPr>
              <w:t>), le dauphin commun (</w:t>
            </w:r>
            <w:proofErr w:type="spellStart"/>
            <w:r w:rsidRPr="00784C6D">
              <w:rPr>
                <w:rFonts w:eastAsia="MS Mincho"/>
                <w:i/>
                <w:iCs/>
                <w:sz w:val="20"/>
                <w:szCs w:val="20"/>
                <w:lang w:val="fr-FR"/>
              </w:rPr>
              <w:t>Delphinus</w:t>
            </w:r>
            <w:proofErr w:type="spellEnd"/>
            <w:r w:rsidRPr="00784C6D">
              <w:rPr>
                <w:rFonts w:eastAsia="MS Mincho"/>
                <w:i/>
                <w:iCs/>
                <w:sz w:val="20"/>
                <w:szCs w:val="20"/>
                <w:lang w:val="fr-FR"/>
              </w:rPr>
              <w:t xml:space="preserve"> </w:t>
            </w:r>
            <w:proofErr w:type="spellStart"/>
            <w:r w:rsidRPr="00784C6D">
              <w:rPr>
                <w:rFonts w:eastAsia="MS Mincho"/>
                <w:i/>
                <w:iCs/>
                <w:sz w:val="20"/>
                <w:szCs w:val="20"/>
                <w:lang w:val="fr-FR"/>
              </w:rPr>
              <w:t>delphis</w:t>
            </w:r>
            <w:proofErr w:type="spellEnd"/>
            <w:r w:rsidRPr="00784C6D">
              <w:rPr>
                <w:rFonts w:eastAsia="MS Mincho"/>
                <w:sz w:val="20"/>
                <w:szCs w:val="20"/>
                <w:lang w:val="fr-FR"/>
              </w:rPr>
              <w:t xml:space="preserve">), le puffin </w:t>
            </w:r>
            <w:proofErr w:type="spellStart"/>
            <w:r w:rsidRPr="00784C6D">
              <w:rPr>
                <w:rFonts w:eastAsia="MS Mincho"/>
                <w:sz w:val="20"/>
                <w:szCs w:val="20"/>
                <w:lang w:val="fr-FR"/>
              </w:rPr>
              <w:t>yelkouan</w:t>
            </w:r>
            <w:proofErr w:type="spellEnd"/>
            <w:r w:rsidRPr="00784C6D">
              <w:rPr>
                <w:rFonts w:eastAsia="MS Mincho"/>
                <w:sz w:val="20"/>
                <w:szCs w:val="20"/>
                <w:lang w:val="fr-FR"/>
              </w:rPr>
              <w:t xml:space="preserve"> (</w:t>
            </w:r>
            <w:proofErr w:type="spellStart"/>
            <w:r w:rsidRPr="00784C6D">
              <w:rPr>
                <w:rFonts w:eastAsia="MS Mincho"/>
                <w:i/>
                <w:iCs/>
                <w:sz w:val="20"/>
                <w:szCs w:val="20"/>
                <w:lang w:val="fr-FR"/>
              </w:rPr>
              <w:t>Puffinus</w:t>
            </w:r>
            <w:proofErr w:type="spellEnd"/>
            <w:r w:rsidRPr="00784C6D">
              <w:rPr>
                <w:rFonts w:eastAsia="MS Mincho"/>
                <w:i/>
                <w:iCs/>
                <w:sz w:val="20"/>
                <w:szCs w:val="20"/>
                <w:lang w:val="fr-FR"/>
              </w:rPr>
              <w:t xml:space="preserve"> </w:t>
            </w:r>
            <w:proofErr w:type="spellStart"/>
            <w:r w:rsidRPr="00784C6D">
              <w:rPr>
                <w:rFonts w:eastAsia="MS Mincho"/>
                <w:i/>
                <w:iCs/>
                <w:sz w:val="20"/>
                <w:szCs w:val="20"/>
                <w:lang w:val="fr-FR"/>
              </w:rPr>
              <w:t>yelkouan</w:t>
            </w:r>
            <w:proofErr w:type="spellEnd"/>
            <w:r w:rsidRPr="00784C6D">
              <w:rPr>
                <w:rFonts w:eastAsia="MS Mincho"/>
                <w:sz w:val="20"/>
                <w:szCs w:val="20"/>
                <w:lang w:val="fr-FR"/>
              </w:rPr>
              <w:t>), le béluga (</w:t>
            </w:r>
            <w:r w:rsidRPr="00784C6D">
              <w:rPr>
                <w:rFonts w:eastAsia="MS Mincho"/>
                <w:i/>
                <w:iCs/>
                <w:sz w:val="20"/>
                <w:szCs w:val="20"/>
                <w:lang w:val="fr-FR"/>
              </w:rPr>
              <w:t xml:space="preserve">Huso </w:t>
            </w:r>
            <w:proofErr w:type="spellStart"/>
            <w:r w:rsidRPr="00784C6D">
              <w:rPr>
                <w:rFonts w:eastAsia="MS Mincho"/>
                <w:i/>
                <w:iCs/>
                <w:sz w:val="20"/>
                <w:szCs w:val="20"/>
                <w:lang w:val="fr-FR"/>
              </w:rPr>
              <w:t>huso</w:t>
            </w:r>
            <w:proofErr w:type="spellEnd"/>
            <w:r w:rsidRPr="00784C6D">
              <w:rPr>
                <w:rFonts w:eastAsia="MS Mincho"/>
                <w:sz w:val="20"/>
                <w:szCs w:val="20"/>
                <w:lang w:val="fr-FR"/>
              </w:rPr>
              <w:t>), l’esturgeon russe (</w:t>
            </w:r>
            <w:proofErr w:type="spellStart"/>
            <w:r w:rsidRPr="00784C6D">
              <w:rPr>
                <w:rFonts w:eastAsia="MS Mincho"/>
                <w:i/>
                <w:iCs/>
                <w:sz w:val="20"/>
                <w:szCs w:val="20"/>
                <w:lang w:val="fr-FR"/>
              </w:rPr>
              <w:t>Acipenser</w:t>
            </w:r>
            <w:proofErr w:type="spellEnd"/>
            <w:r w:rsidRPr="00784C6D">
              <w:rPr>
                <w:rFonts w:eastAsia="MS Mincho"/>
                <w:i/>
                <w:iCs/>
                <w:sz w:val="20"/>
                <w:szCs w:val="20"/>
                <w:lang w:val="fr-FR"/>
              </w:rPr>
              <w:t xml:space="preserve"> </w:t>
            </w:r>
            <w:proofErr w:type="spellStart"/>
            <w:r w:rsidRPr="00784C6D">
              <w:rPr>
                <w:rFonts w:eastAsia="MS Mincho"/>
                <w:i/>
                <w:iCs/>
                <w:sz w:val="20"/>
                <w:szCs w:val="20"/>
                <w:lang w:val="fr-FR"/>
              </w:rPr>
              <w:t>gueldenstaedtii</w:t>
            </w:r>
            <w:proofErr w:type="spellEnd"/>
            <w:r w:rsidRPr="00784C6D">
              <w:rPr>
                <w:rFonts w:eastAsia="MS Mincho"/>
                <w:sz w:val="20"/>
                <w:szCs w:val="20"/>
                <w:lang w:val="fr-FR"/>
              </w:rPr>
              <w:t>), l’esturgeon étoilé (</w:t>
            </w:r>
            <w:proofErr w:type="spellStart"/>
            <w:r w:rsidRPr="00784C6D">
              <w:rPr>
                <w:rFonts w:eastAsia="MS Mincho"/>
                <w:i/>
                <w:iCs/>
                <w:sz w:val="20"/>
                <w:szCs w:val="20"/>
                <w:lang w:val="fr-FR"/>
              </w:rPr>
              <w:t>Acipenser</w:t>
            </w:r>
            <w:proofErr w:type="spellEnd"/>
            <w:r w:rsidRPr="00784C6D">
              <w:rPr>
                <w:rFonts w:eastAsia="MS Mincho"/>
                <w:i/>
                <w:iCs/>
                <w:sz w:val="20"/>
                <w:szCs w:val="20"/>
                <w:lang w:val="fr-FR"/>
              </w:rPr>
              <w:t xml:space="preserve"> </w:t>
            </w:r>
            <w:proofErr w:type="spellStart"/>
            <w:r w:rsidRPr="00784C6D">
              <w:rPr>
                <w:rFonts w:eastAsia="MS Mincho"/>
                <w:i/>
                <w:sz w:val="20"/>
                <w:szCs w:val="20"/>
                <w:lang w:val="fr-FR"/>
              </w:rPr>
              <w:t>stellatus</w:t>
            </w:r>
            <w:proofErr w:type="spellEnd"/>
            <w:r w:rsidRPr="00784C6D">
              <w:rPr>
                <w:rFonts w:eastAsia="MS Mincho"/>
                <w:sz w:val="20"/>
                <w:szCs w:val="20"/>
                <w:lang w:val="fr-FR"/>
              </w:rPr>
              <w:t>), l’alose du Danube (</w:t>
            </w:r>
            <w:proofErr w:type="spellStart"/>
            <w:r w:rsidRPr="00784C6D">
              <w:rPr>
                <w:rFonts w:eastAsia="MS Mincho"/>
                <w:i/>
                <w:iCs/>
                <w:sz w:val="20"/>
                <w:szCs w:val="20"/>
                <w:lang w:val="fr-FR"/>
              </w:rPr>
              <w:t>Alosa</w:t>
            </w:r>
            <w:proofErr w:type="spellEnd"/>
            <w:r w:rsidRPr="00784C6D">
              <w:rPr>
                <w:rFonts w:eastAsia="MS Mincho"/>
                <w:i/>
                <w:iCs/>
                <w:sz w:val="20"/>
                <w:szCs w:val="20"/>
                <w:lang w:val="fr-FR"/>
              </w:rPr>
              <w:t xml:space="preserve"> </w:t>
            </w:r>
            <w:proofErr w:type="spellStart"/>
            <w:r w:rsidRPr="00784C6D">
              <w:rPr>
                <w:rFonts w:eastAsia="MS Mincho"/>
                <w:i/>
                <w:iCs/>
                <w:sz w:val="20"/>
                <w:szCs w:val="20"/>
                <w:lang w:val="fr-FR"/>
              </w:rPr>
              <w:t>immaculata</w:t>
            </w:r>
            <w:proofErr w:type="spellEnd"/>
            <w:r w:rsidRPr="00784C6D">
              <w:rPr>
                <w:rFonts w:eastAsia="MS Mincho"/>
                <w:sz w:val="20"/>
                <w:szCs w:val="20"/>
                <w:lang w:val="fr-FR"/>
              </w:rPr>
              <w:t>) et l’alose caspienne (</w:t>
            </w:r>
            <w:proofErr w:type="spellStart"/>
            <w:r w:rsidRPr="00784C6D">
              <w:rPr>
                <w:rFonts w:eastAsia="MS Mincho"/>
                <w:i/>
                <w:iCs/>
                <w:sz w:val="20"/>
                <w:szCs w:val="20"/>
                <w:lang w:val="fr-FR"/>
              </w:rPr>
              <w:t>Alosa</w:t>
            </w:r>
            <w:proofErr w:type="spellEnd"/>
            <w:r w:rsidRPr="00784C6D">
              <w:rPr>
                <w:rFonts w:eastAsia="MS Mincho"/>
                <w:i/>
                <w:iCs/>
                <w:sz w:val="20"/>
                <w:szCs w:val="20"/>
                <w:lang w:val="fr-FR"/>
              </w:rPr>
              <w:t xml:space="preserve"> </w:t>
            </w:r>
            <w:proofErr w:type="spellStart"/>
            <w:r w:rsidRPr="00784C6D">
              <w:rPr>
                <w:rFonts w:eastAsia="MS Mincho"/>
                <w:i/>
                <w:iCs/>
                <w:sz w:val="20"/>
                <w:szCs w:val="20"/>
                <w:lang w:val="fr-FR"/>
              </w:rPr>
              <w:t>tanaica</w:t>
            </w:r>
            <w:proofErr w:type="spellEnd"/>
            <w:r w:rsidRPr="00784C6D">
              <w:rPr>
                <w:rFonts w:eastAsia="MS Mincho"/>
                <w:sz w:val="20"/>
                <w:szCs w:val="20"/>
                <w:lang w:val="fr-FR"/>
              </w:rPr>
              <w:t xml:space="preserve">). Le site relève d’une zone protégée plus étendue, la Réserve de la biosphère du delta du Danube, qui est classée parmi les sites du Patrimoine naturel mondial de l’UNESCO et désignée comme Zone humide d’importance internationale au titre de la Convention de </w:t>
            </w:r>
            <w:proofErr w:type="spellStart"/>
            <w:r w:rsidRPr="00784C6D">
              <w:rPr>
                <w:rFonts w:eastAsia="MS Mincho"/>
                <w:sz w:val="20"/>
                <w:szCs w:val="20"/>
                <w:lang w:val="fr-FR"/>
              </w:rPr>
              <w:t>Ramsar</w:t>
            </w:r>
            <w:proofErr w:type="spellEnd"/>
            <w:r w:rsidRPr="00784C6D">
              <w:rPr>
                <w:rFonts w:eastAsia="MS Mincho"/>
                <w:sz w:val="20"/>
                <w:szCs w:val="20"/>
                <w:lang w:val="fr-FR"/>
              </w:rPr>
              <w:t>.</w:t>
            </w:r>
          </w:p>
        </w:tc>
        <w:tc>
          <w:tcPr>
            <w:tcW w:w="506" w:type="dxa"/>
            <w:vAlign w:val="center"/>
          </w:tcPr>
          <w:p w14:paraId="25F14BD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4F877F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B1E086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0A36406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E524E9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169EE602"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68EA8FB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r>
      <w:tr w:rsidR="00784C6D" w:rsidRPr="00784C6D" w14:paraId="4720C2B2" w14:textId="77777777" w:rsidTr="001018A8">
        <w:tc>
          <w:tcPr>
            <w:tcW w:w="9687" w:type="dxa"/>
            <w:shd w:val="clear" w:color="auto" w:fill="auto"/>
          </w:tcPr>
          <w:p w14:paraId="1B46DD85" w14:textId="77777777" w:rsidR="00784C6D" w:rsidRPr="00784C6D" w:rsidRDefault="00784C6D" w:rsidP="00784C6D">
            <w:pPr>
              <w:snapToGrid w:val="0"/>
              <w:rPr>
                <w:b/>
                <w:sz w:val="20"/>
                <w:szCs w:val="20"/>
                <w:lang w:val="fr-FR" w:eastAsia="en-CA"/>
              </w:rPr>
            </w:pPr>
            <w:r w:rsidRPr="00784C6D">
              <w:rPr>
                <w:b/>
                <w:sz w:val="20"/>
                <w:szCs w:val="20"/>
                <w:lang w:val="fr-FR" w:eastAsia="en-CA"/>
              </w:rPr>
              <w:t xml:space="preserve">5. Champ de </w:t>
            </w:r>
            <w:proofErr w:type="spellStart"/>
            <w:r w:rsidRPr="00784C6D">
              <w:rPr>
                <w:b/>
                <w:sz w:val="20"/>
                <w:szCs w:val="20"/>
                <w:lang w:val="fr-FR" w:eastAsia="en-CA"/>
              </w:rPr>
              <w:t>phyllophores</w:t>
            </w:r>
            <w:proofErr w:type="spellEnd"/>
            <w:r w:rsidRPr="00784C6D">
              <w:rPr>
                <w:b/>
                <w:sz w:val="20"/>
                <w:szCs w:val="20"/>
                <w:lang w:val="fr-FR" w:eastAsia="en-CA"/>
              </w:rPr>
              <w:t xml:space="preserve"> de </w:t>
            </w:r>
            <w:proofErr w:type="spellStart"/>
            <w:r w:rsidRPr="00784C6D">
              <w:rPr>
                <w:b/>
                <w:sz w:val="20"/>
                <w:szCs w:val="20"/>
                <w:lang w:val="fr-FR" w:eastAsia="en-CA"/>
              </w:rPr>
              <w:t>Zernov</w:t>
            </w:r>
            <w:proofErr w:type="spellEnd"/>
          </w:p>
          <w:p w14:paraId="08ACE6AD" w14:textId="77777777" w:rsidR="00784C6D" w:rsidRPr="00784C6D" w:rsidRDefault="00784C6D" w:rsidP="00784C6D">
            <w:pPr>
              <w:widowControl w:val="0"/>
              <w:numPr>
                <w:ilvl w:val="0"/>
                <w:numId w:val="12"/>
              </w:numPr>
              <w:suppressAutoHyphens/>
              <w:autoSpaceDE w:val="0"/>
              <w:rPr>
                <w:sz w:val="20"/>
                <w:szCs w:val="20"/>
                <w:lang w:val="fr-FR" w:eastAsia="en-CA"/>
              </w:rPr>
            </w:pPr>
            <w:r w:rsidRPr="00784C6D">
              <w:rPr>
                <w:sz w:val="20"/>
                <w:szCs w:val="20"/>
                <w:lang w:val="fr-FR" w:eastAsia="en-CA"/>
              </w:rPr>
              <w:t>Situation géographique : l’aire est située sur le vaste plateau constitutif de la partie nord-ouest de la mer Noire, situé à une profondeur de 25 à 30 mètres. Ses coordonnées sont les suivantes : 45°18'25'' N 30°42'26'' E, 45°54'42'' N 30°55'05'' E, 46°01'53'' N 31°10'40'' E, 45°З1'05'' N 31°42'56'' E, 45°17'41'' N et 31°23'20'' E.</w:t>
            </w:r>
          </w:p>
          <w:p w14:paraId="6C1A2687" w14:textId="77777777" w:rsidR="00784C6D" w:rsidRPr="00784C6D" w:rsidRDefault="00784C6D" w:rsidP="00784C6D">
            <w:pPr>
              <w:widowControl w:val="0"/>
              <w:numPr>
                <w:ilvl w:val="0"/>
                <w:numId w:val="12"/>
              </w:numPr>
              <w:suppressAutoHyphens/>
              <w:autoSpaceDE w:val="0"/>
              <w:rPr>
                <w:sz w:val="20"/>
                <w:szCs w:val="20"/>
                <w:lang w:val="fr-FR" w:eastAsia="en-CA"/>
              </w:rPr>
            </w:pPr>
            <w:r w:rsidRPr="00784C6D">
              <w:rPr>
                <w:sz w:val="20"/>
                <w:szCs w:val="20"/>
                <w:lang w:val="fr-FR" w:eastAsia="en-CA"/>
              </w:rPr>
              <w:t xml:space="preserve">Le Champ de </w:t>
            </w:r>
            <w:proofErr w:type="spellStart"/>
            <w:r w:rsidRPr="00784C6D">
              <w:rPr>
                <w:sz w:val="20"/>
                <w:szCs w:val="20"/>
                <w:lang w:val="fr-FR" w:eastAsia="en-CA"/>
              </w:rPr>
              <w:t>phyllophores</w:t>
            </w:r>
            <w:proofErr w:type="spellEnd"/>
            <w:r w:rsidRPr="00784C6D">
              <w:rPr>
                <w:sz w:val="20"/>
                <w:szCs w:val="20"/>
                <w:lang w:val="fr-FR" w:eastAsia="en-CA"/>
              </w:rPr>
              <w:t xml:space="preserve"> de </w:t>
            </w:r>
            <w:proofErr w:type="spellStart"/>
            <w:r w:rsidRPr="00784C6D">
              <w:rPr>
                <w:sz w:val="20"/>
                <w:szCs w:val="20"/>
                <w:lang w:val="fr-FR" w:eastAsia="en-CA"/>
              </w:rPr>
              <w:t>Zernov</w:t>
            </w:r>
            <w:proofErr w:type="spellEnd"/>
            <w:r w:rsidRPr="00784C6D">
              <w:rPr>
                <w:sz w:val="20"/>
                <w:szCs w:val="20"/>
                <w:lang w:val="fr-FR" w:eastAsia="en-CA"/>
              </w:rPr>
              <w:t xml:space="preserve"> (ZPF) forme un phénomène naturel unique – en concentrant diverses algues majoritairement rouges (</w:t>
            </w:r>
            <w:proofErr w:type="spellStart"/>
            <w:r w:rsidRPr="00784C6D">
              <w:rPr>
                <w:i/>
                <w:iCs/>
                <w:sz w:val="20"/>
                <w:szCs w:val="20"/>
                <w:lang w:val="fr-FR" w:eastAsia="en-CA"/>
              </w:rPr>
              <w:t>Phyllophoraceae</w:t>
            </w:r>
            <w:proofErr w:type="spellEnd"/>
            <w:r w:rsidRPr="00784C6D">
              <w:rPr>
                <w:sz w:val="20"/>
                <w:szCs w:val="20"/>
                <w:lang w:val="fr-FR" w:eastAsia="en-CA"/>
              </w:rPr>
              <w:t xml:space="preserve">). L’aire fournit un habitat important pour de nombreuses espèces d’invertébrés et de poissons. Le paléo-dépôt du fleuve Dniepr abrite le principal groupement de </w:t>
            </w:r>
            <w:proofErr w:type="spellStart"/>
            <w:r w:rsidRPr="00784C6D">
              <w:rPr>
                <w:sz w:val="20"/>
                <w:szCs w:val="20"/>
                <w:lang w:val="fr-FR" w:eastAsia="en-CA"/>
              </w:rPr>
              <w:t>macrophytes</w:t>
            </w:r>
            <w:proofErr w:type="spellEnd"/>
            <w:r w:rsidRPr="00784C6D">
              <w:rPr>
                <w:sz w:val="20"/>
                <w:szCs w:val="20"/>
                <w:lang w:val="fr-FR" w:eastAsia="en-CA"/>
              </w:rPr>
              <w:t xml:space="preserve">, entre </w:t>
            </w:r>
            <w:r w:rsidRPr="00784C6D">
              <w:rPr>
                <w:sz w:val="20"/>
                <w:szCs w:val="20"/>
                <w:lang w:val="fr-FR" w:eastAsia="en-CA"/>
              </w:rPr>
              <w:lastRenderedPageBreak/>
              <w:t xml:space="preserve">les deux bras du courant circulaire qui parcourt la mer Noire. Les sédiments sont majoritairement le calcaire coquillé, le calcaire coquillé envasé et le limon coquillé. L’état de l’écosystème présent dans le champ de </w:t>
            </w:r>
            <w:proofErr w:type="spellStart"/>
            <w:r w:rsidRPr="00784C6D">
              <w:rPr>
                <w:sz w:val="20"/>
                <w:szCs w:val="20"/>
                <w:lang w:val="fr-FR" w:eastAsia="en-CA"/>
              </w:rPr>
              <w:t>phyllophores</w:t>
            </w:r>
            <w:proofErr w:type="spellEnd"/>
            <w:r w:rsidRPr="00784C6D">
              <w:rPr>
                <w:sz w:val="20"/>
                <w:szCs w:val="20"/>
                <w:lang w:val="fr-FR" w:eastAsia="en-CA"/>
              </w:rPr>
              <w:t xml:space="preserve"> de </w:t>
            </w:r>
            <w:proofErr w:type="spellStart"/>
            <w:r w:rsidRPr="00784C6D">
              <w:rPr>
                <w:sz w:val="20"/>
                <w:szCs w:val="20"/>
                <w:lang w:val="fr-FR" w:eastAsia="en-CA"/>
              </w:rPr>
              <w:t>Zernov</w:t>
            </w:r>
            <w:proofErr w:type="spellEnd"/>
            <w:r w:rsidRPr="00784C6D">
              <w:rPr>
                <w:sz w:val="20"/>
                <w:szCs w:val="20"/>
                <w:lang w:val="fr-FR" w:eastAsia="en-CA"/>
              </w:rPr>
              <w:t xml:space="preserve"> constitue un indicateur de l’état de la partie nord-ouest de l’écosystème de la mer Noire. </w:t>
            </w:r>
          </w:p>
        </w:tc>
        <w:tc>
          <w:tcPr>
            <w:tcW w:w="506" w:type="dxa"/>
            <w:vAlign w:val="center"/>
          </w:tcPr>
          <w:p w14:paraId="42450546"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H</w:t>
            </w:r>
          </w:p>
        </w:tc>
        <w:tc>
          <w:tcPr>
            <w:tcW w:w="506" w:type="dxa"/>
            <w:vAlign w:val="center"/>
          </w:tcPr>
          <w:p w14:paraId="6CE82E8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224F25E1"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16CDB0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81AFDB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1E8470C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59E87D6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r>
      <w:tr w:rsidR="00784C6D" w:rsidRPr="00784C6D" w14:paraId="5EFE527A" w14:textId="77777777" w:rsidTr="001018A8">
        <w:tc>
          <w:tcPr>
            <w:tcW w:w="9687" w:type="dxa"/>
            <w:shd w:val="clear" w:color="auto" w:fill="auto"/>
          </w:tcPr>
          <w:p w14:paraId="4EDA096B" w14:textId="77777777" w:rsidR="00784C6D" w:rsidRPr="00784C6D" w:rsidRDefault="00784C6D" w:rsidP="00784C6D">
            <w:pPr>
              <w:snapToGrid w:val="0"/>
              <w:rPr>
                <w:b/>
                <w:sz w:val="20"/>
                <w:szCs w:val="20"/>
                <w:lang w:val="fr-FR" w:eastAsia="en-CA"/>
              </w:rPr>
            </w:pPr>
            <w:r w:rsidRPr="00784C6D">
              <w:rPr>
                <w:b/>
                <w:sz w:val="20"/>
                <w:szCs w:val="20"/>
                <w:lang w:val="fr-FR" w:eastAsia="en-CA"/>
              </w:rPr>
              <w:lastRenderedPageBreak/>
              <w:t xml:space="preserve">6. Champ secondaire de </w:t>
            </w:r>
            <w:proofErr w:type="spellStart"/>
            <w:r w:rsidRPr="00784C6D">
              <w:rPr>
                <w:b/>
                <w:sz w:val="20"/>
                <w:szCs w:val="20"/>
                <w:lang w:val="fr-FR" w:eastAsia="en-CA"/>
              </w:rPr>
              <w:t>phyllophores</w:t>
            </w:r>
            <w:proofErr w:type="spellEnd"/>
          </w:p>
          <w:p w14:paraId="1DA83726" w14:textId="77777777" w:rsidR="00784C6D" w:rsidRPr="00784C6D" w:rsidRDefault="00784C6D" w:rsidP="00784C6D">
            <w:pPr>
              <w:numPr>
                <w:ilvl w:val="0"/>
                <w:numId w:val="33"/>
              </w:numPr>
              <w:autoSpaceDE w:val="0"/>
              <w:autoSpaceDN w:val="0"/>
              <w:adjustRightInd w:val="0"/>
              <w:ind w:left="395"/>
              <w:rPr>
                <w:sz w:val="20"/>
                <w:szCs w:val="20"/>
                <w:lang w:val="fr-FR" w:eastAsia="en-CA"/>
              </w:rPr>
            </w:pPr>
            <w:r w:rsidRPr="00784C6D">
              <w:rPr>
                <w:sz w:val="20"/>
                <w:szCs w:val="20"/>
                <w:lang w:val="fr-FR" w:eastAsia="en-CA"/>
              </w:rPr>
              <w:t xml:space="preserve">Situation géographique : le champ secondaire de </w:t>
            </w:r>
            <w:proofErr w:type="spellStart"/>
            <w:r w:rsidRPr="00784C6D">
              <w:rPr>
                <w:sz w:val="20"/>
                <w:szCs w:val="20"/>
                <w:lang w:val="fr-FR" w:eastAsia="en-CA"/>
              </w:rPr>
              <w:t>phyllophores</w:t>
            </w:r>
            <w:proofErr w:type="spellEnd"/>
            <w:r w:rsidRPr="00784C6D">
              <w:rPr>
                <w:sz w:val="20"/>
                <w:szCs w:val="20"/>
                <w:lang w:val="fr-FR" w:eastAsia="en-CA"/>
              </w:rPr>
              <w:t xml:space="preserve"> est situé dans la baie de </w:t>
            </w:r>
            <w:proofErr w:type="spellStart"/>
            <w:r w:rsidRPr="00784C6D">
              <w:rPr>
                <w:sz w:val="20"/>
                <w:szCs w:val="20"/>
                <w:lang w:val="fr-FR" w:eastAsia="en-CA"/>
              </w:rPr>
              <w:t>Karkinitsky</w:t>
            </w:r>
            <w:proofErr w:type="spellEnd"/>
            <w:r w:rsidRPr="00784C6D">
              <w:rPr>
                <w:sz w:val="20"/>
                <w:szCs w:val="20"/>
                <w:lang w:val="fr-FR" w:eastAsia="en-CA"/>
              </w:rPr>
              <w:t xml:space="preserve">, la plus grande des baies de la mer Noire, entre la rive nord-ouest de la péninsule de Crimée et la côte de l’oblast de Kherson, où il est limité par l’île de </w:t>
            </w:r>
            <w:proofErr w:type="spellStart"/>
            <w:r w:rsidRPr="00784C6D">
              <w:rPr>
                <w:sz w:val="20"/>
                <w:szCs w:val="20"/>
                <w:lang w:val="fr-FR" w:eastAsia="en-CA"/>
              </w:rPr>
              <w:t>Dzharylgach</w:t>
            </w:r>
            <w:proofErr w:type="spellEnd"/>
            <w:r w:rsidRPr="00784C6D">
              <w:rPr>
                <w:sz w:val="20"/>
                <w:szCs w:val="20"/>
                <w:lang w:val="fr-FR" w:eastAsia="en-CA"/>
              </w:rPr>
              <w:t xml:space="preserve"> et la flèche littorale de </w:t>
            </w:r>
            <w:proofErr w:type="spellStart"/>
            <w:r w:rsidRPr="00784C6D">
              <w:rPr>
                <w:sz w:val="20"/>
                <w:szCs w:val="20"/>
                <w:lang w:val="fr-FR" w:eastAsia="en-CA"/>
              </w:rPr>
              <w:t>Tendrovsky</w:t>
            </w:r>
            <w:proofErr w:type="spellEnd"/>
            <w:r w:rsidRPr="00784C6D">
              <w:rPr>
                <w:sz w:val="20"/>
                <w:szCs w:val="20"/>
                <w:lang w:val="fr-FR" w:eastAsia="en-CA"/>
              </w:rPr>
              <w:t>.</w:t>
            </w:r>
          </w:p>
          <w:p w14:paraId="59586826" w14:textId="77777777" w:rsidR="00784C6D" w:rsidRPr="00784C6D" w:rsidRDefault="00784C6D" w:rsidP="00784C6D">
            <w:pPr>
              <w:numPr>
                <w:ilvl w:val="0"/>
                <w:numId w:val="33"/>
              </w:numPr>
              <w:autoSpaceDE w:val="0"/>
              <w:autoSpaceDN w:val="0"/>
              <w:adjustRightInd w:val="0"/>
              <w:ind w:left="395"/>
              <w:rPr>
                <w:sz w:val="20"/>
                <w:szCs w:val="20"/>
                <w:lang w:val="fr-FR" w:eastAsia="en-CA"/>
              </w:rPr>
            </w:pPr>
            <w:r w:rsidRPr="00784C6D">
              <w:rPr>
                <w:sz w:val="20"/>
                <w:szCs w:val="20"/>
                <w:lang w:val="fr-FR" w:eastAsia="en-CA"/>
              </w:rPr>
              <w:t xml:space="preserve">Les </w:t>
            </w:r>
            <w:proofErr w:type="spellStart"/>
            <w:r w:rsidRPr="00784C6D">
              <w:rPr>
                <w:sz w:val="20"/>
                <w:szCs w:val="20"/>
                <w:lang w:val="fr-FR" w:eastAsia="en-CA"/>
              </w:rPr>
              <w:t>phyllophores</w:t>
            </w:r>
            <w:proofErr w:type="spellEnd"/>
            <w:r w:rsidRPr="00784C6D">
              <w:rPr>
                <w:sz w:val="20"/>
                <w:szCs w:val="20"/>
                <w:lang w:val="fr-FR" w:eastAsia="en-CA"/>
              </w:rPr>
              <w:t xml:space="preserve"> forment un groupe d’algues rouges qui offre une certaine valeur marchande pour les activités de cueillette et d’extraction des </w:t>
            </w:r>
            <w:proofErr w:type="spellStart"/>
            <w:r w:rsidRPr="00784C6D">
              <w:rPr>
                <w:sz w:val="20"/>
                <w:szCs w:val="20"/>
                <w:lang w:val="fr-FR" w:eastAsia="en-CA"/>
              </w:rPr>
              <w:t>agaroïdes</w:t>
            </w:r>
            <w:proofErr w:type="spellEnd"/>
            <w:r w:rsidRPr="00784C6D">
              <w:rPr>
                <w:sz w:val="20"/>
                <w:szCs w:val="20"/>
                <w:lang w:val="fr-FR" w:eastAsia="en-CA"/>
              </w:rPr>
              <w:t xml:space="preserve">. Ils sont également une source importante d’oxygène en raison de la photosynthèse effectuée par les algues. Des communautés fauniques spécialisées, qui incluent plus de 110 espèces d’invertébrés et 47 espèces de poissons, sont associées aux champs de </w:t>
            </w:r>
            <w:proofErr w:type="spellStart"/>
            <w:r w:rsidRPr="00784C6D">
              <w:rPr>
                <w:sz w:val="20"/>
                <w:szCs w:val="20"/>
                <w:lang w:val="fr-FR" w:eastAsia="en-CA"/>
              </w:rPr>
              <w:t>phyllophores</w:t>
            </w:r>
            <w:proofErr w:type="spellEnd"/>
            <w:r w:rsidRPr="00784C6D">
              <w:rPr>
                <w:sz w:val="20"/>
                <w:szCs w:val="20"/>
                <w:lang w:val="fr-FR" w:eastAsia="en-CA"/>
              </w:rPr>
              <w:t xml:space="preserve"> situés au nord-ouest de la mer Noire. De nombreuses espèces ont pris une coloration rougeâtre pour ne pas se distinguer des algues. </w:t>
            </w:r>
          </w:p>
        </w:tc>
        <w:tc>
          <w:tcPr>
            <w:tcW w:w="506" w:type="dxa"/>
            <w:vAlign w:val="center"/>
          </w:tcPr>
          <w:p w14:paraId="2FA04E4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3E6BBE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5C4424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4530373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65C368D6"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c>
          <w:tcPr>
            <w:tcW w:w="506" w:type="dxa"/>
            <w:vAlign w:val="center"/>
          </w:tcPr>
          <w:p w14:paraId="1499BF7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6954383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74919370" w14:textId="77777777" w:rsidTr="001018A8">
        <w:tc>
          <w:tcPr>
            <w:tcW w:w="9687" w:type="dxa"/>
            <w:shd w:val="clear" w:color="auto" w:fill="auto"/>
          </w:tcPr>
          <w:p w14:paraId="5DAEF5C0" w14:textId="77777777" w:rsidR="00784C6D" w:rsidRPr="00784C6D" w:rsidRDefault="00784C6D" w:rsidP="00784C6D">
            <w:pPr>
              <w:snapToGrid w:val="0"/>
              <w:rPr>
                <w:b/>
                <w:sz w:val="20"/>
                <w:szCs w:val="20"/>
                <w:lang w:val="fr-FR" w:eastAsia="en-CA"/>
              </w:rPr>
            </w:pPr>
            <w:r w:rsidRPr="00784C6D">
              <w:rPr>
                <w:b/>
                <w:sz w:val="20"/>
                <w:szCs w:val="20"/>
                <w:lang w:val="fr-FR" w:eastAsia="en-CA"/>
              </w:rPr>
              <w:t>7. Balaklava</w:t>
            </w:r>
          </w:p>
          <w:p w14:paraId="1C16A204" w14:textId="77777777" w:rsidR="00784C6D" w:rsidRPr="00784C6D" w:rsidRDefault="00784C6D" w:rsidP="00784C6D">
            <w:pPr>
              <w:numPr>
                <w:ilvl w:val="0"/>
                <w:numId w:val="41"/>
              </w:numPr>
              <w:shd w:val="clear" w:color="auto" w:fill="FFFFFF"/>
              <w:ind w:left="395"/>
              <w:contextualSpacing/>
              <w:rPr>
                <w:color w:val="212121"/>
                <w:sz w:val="20"/>
                <w:szCs w:val="20"/>
                <w:lang w:val="fr-FR" w:eastAsia="ja-JP"/>
              </w:rPr>
            </w:pPr>
            <w:r w:rsidRPr="00784C6D">
              <w:rPr>
                <w:sz w:val="20"/>
                <w:szCs w:val="20"/>
                <w:lang w:val="fr-FR" w:eastAsia="en-CA"/>
              </w:rPr>
              <w:t xml:space="preserve">Situation géographique : L’aire est située à </w:t>
            </w:r>
            <w:r w:rsidRPr="00784C6D">
              <w:rPr>
                <w:color w:val="212121"/>
                <w:sz w:val="20"/>
                <w:szCs w:val="20"/>
                <w:lang w:val="fr-FR" w:eastAsia="ja-JP"/>
              </w:rPr>
              <w:t>33º 36’ 12.37”E, 44º 26’ 32.76”N,</w:t>
            </w:r>
            <w:r w:rsidRPr="00784C6D">
              <w:rPr>
                <w:rFonts w:eastAsia="MS Mincho"/>
                <w:sz w:val="20"/>
                <w:szCs w:val="20"/>
                <w:lang w:val="fr-FR"/>
              </w:rPr>
              <w:t xml:space="preserve"> dans les eaux côtières que limitent les caps </w:t>
            </w:r>
            <w:proofErr w:type="spellStart"/>
            <w:r w:rsidRPr="00784C6D">
              <w:rPr>
                <w:rFonts w:eastAsia="MS Mincho"/>
                <w:sz w:val="20"/>
                <w:szCs w:val="20"/>
                <w:lang w:val="fr-FR"/>
              </w:rPr>
              <w:t>Fiolent</w:t>
            </w:r>
            <w:proofErr w:type="spellEnd"/>
            <w:r w:rsidRPr="00784C6D">
              <w:rPr>
                <w:rFonts w:eastAsia="MS Mincho"/>
                <w:sz w:val="20"/>
                <w:szCs w:val="20"/>
                <w:lang w:val="fr-FR"/>
              </w:rPr>
              <w:t xml:space="preserve"> et </w:t>
            </w:r>
            <w:proofErr w:type="spellStart"/>
            <w:r w:rsidRPr="00784C6D">
              <w:rPr>
                <w:rFonts w:eastAsia="MS Mincho"/>
                <w:sz w:val="20"/>
                <w:szCs w:val="20"/>
                <w:lang w:val="fr-FR"/>
              </w:rPr>
              <w:t>Sarych</w:t>
            </w:r>
            <w:proofErr w:type="spellEnd"/>
            <w:r w:rsidRPr="00784C6D">
              <w:rPr>
                <w:rFonts w:eastAsia="MS Mincho"/>
                <w:sz w:val="20"/>
                <w:szCs w:val="20"/>
                <w:lang w:val="fr-FR"/>
              </w:rPr>
              <w:t>, près de la baie de Balaklava. Sa profondeur s’étend de 0 à 70 mètres.</w:t>
            </w:r>
          </w:p>
          <w:p w14:paraId="2B523012" w14:textId="77777777" w:rsidR="00784C6D" w:rsidRPr="00784C6D" w:rsidRDefault="00784C6D" w:rsidP="00784C6D">
            <w:pPr>
              <w:numPr>
                <w:ilvl w:val="0"/>
                <w:numId w:val="41"/>
              </w:numPr>
              <w:shd w:val="clear" w:color="auto" w:fill="FFFFFF"/>
              <w:ind w:left="395"/>
              <w:contextualSpacing/>
              <w:rPr>
                <w:color w:val="212121"/>
                <w:sz w:val="20"/>
                <w:szCs w:val="20"/>
                <w:lang w:val="fr-FR" w:eastAsia="ja-JP"/>
              </w:rPr>
            </w:pPr>
            <w:r w:rsidRPr="00784C6D">
              <w:rPr>
                <w:sz w:val="20"/>
                <w:szCs w:val="20"/>
                <w:lang w:val="fr-FR" w:eastAsia="en-CA"/>
              </w:rPr>
              <w:t>L’aire forme une zone privilégiée pour la distribution des cétacés de la mer Noire, et a été désignée comme Habitat préférentiel des cétacés au titre de l’accord ACCOBAMS. Elle offre un habitat de toute première importance pour deux espèces de cétacés, le marsouin de la mer Noire (</w:t>
            </w:r>
            <w:proofErr w:type="spellStart"/>
            <w:r w:rsidRPr="00784C6D">
              <w:rPr>
                <w:i/>
                <w:iCs/>
                <w:sz w:val="20"/>
                <w:szCs w:val="20"/>
                <w:lang w:val="fr-FR" w:eastAsia="en-CA"/>
              </w:rPr>
              <w:t>Phocoena</w:t>
            </w:r>
            <w:proofErr w:type="spellEnd"/>
            <w:r w:rsidRPr="00784C6D">
              <w:rPr>
                <w:i/>
                <w:iCs/>
                <w:sz w:val="20"/>
                <w:szCs w:val="20"/>
                <w:lang w:val="fr-FR" w:eastAsia="en-CA"/>
              </w:rPr>
              <w:t xml:space="preserve"> </w:t>
            </w:r>
            <w:proofErr w:type="spellStart"/>
            <w:r w:rsidRPr="00784C6D">
              <w:rPr>
                <w:i/>
                <w:iCs/>
                <w:sz w:val="20"/>
                <w:szCs w:val="20"/>
                <w:lang w:val="fr-FR" w:eastAsia="en-CA"/>
              </w:rPr>
              <w:t>phocoena</w:t>
            </w:r>
            <w:proofErr w:type="spellEnd"/>
            <w:r w:rsidRPr="00784C6D">
              <w:rPr>
                <w:i/>
                <w:iCs/>
                <w:sz w:val="20"/>
                <w:szCs w:val="20"/>
                <w:lang w:val="fr-FR" w:eastAsia="en-CA"/>
              </w:rPr>
              <w:t xml:space="preserve"> </w:t>
            </w:r>
            <w:proofErr w:type="spellStart"/>
            <w:r w:rsidRPr="00784C6D">
              <w:rPr>
                <w:i/>
                <w:iCs/>
                <w:sz w:val="20"/>
                <w:szCs w:val="20"/>
                <w:lang w:val="fr-FR" w:eastAsia="en-CA"/>
              </w:rPr>
              <w:t>relicta</w:t>
            </w:r>
            <w:proofErr w:type="spellEnd"/>
            <w:r w:rsidRPr="00784C6D">
              <w:rPr>
                <w:sz w:val="20"/>
                <w:szCs w:val="20"/>
                <w:lang w:val="fr-FR" w:eastAsia="en-CA"/>
              </w:rPr>
              <w:t>) et le grand dauphin de la mer Noire (</w:t>
            </w:r>
            <w:proofErr w:type="spellStart"/>
            <w:r w:rsidRPr="00784C6D">
              <w:rPr>
                <w:i/>
                <w:iCs/>
                <w:sz w:val="20"/>
                <w:szCs w:val="20"/>
                <w:lang w:val="fr-FR" w:eastAsia="en-CA"/>
              </w:rPr>
              <w:t>Tursiops</w:t>
            </w:r>
            <w:proofErr w:type="spellEnd"/>
            <w:r w:rsidRPr="00784C6D">
              <w:rPr>
                <w:i/>
                <w:iCs/>
                <w:sz w:val="20"/>
                <w:szCs w:val="20"/>
                <w:lang w:val="fr-FR" w:eastAsia="en-CA"/>
              </w:rPr>
              <w:t xml:space="preserve"> </w:t>
            </w:r>
            <w:proofErr w:type="spellStart"/>
            <w:r w:rsidRPr="00784C6D">
              <w:rPr>
                <w:i/>
                <w:iCs/>
                <w:sz w:val="20"/>
                <w:szCs w:val="20"/>
                <w:lang w:val="fr-FR" w:eastAsia="en-CA"/>
              </w:rPr>
              <w:t>truncatus</w:t>
            </w:r>
            <w:proofErr w:type="spellEnd"/>
            <w:r w:rsidRPr="00784C6D">
              <w:rPr>
                <w:i/>
                <w:iCs/>
                <w:sz w:val="20"/>
                <w:szCs w:val="20"/>
                <w:lang w:val="fr-FR" w:eastAsia="en-CA"/>
              </w:rPr>
              <w:t xml:space="preserve"> </w:t>
            </w:r>
            <w:proofErr w:type="spellStart"/>
            <w:r w:rsidRPr="00784C6D">
              <w:rPr>
                <w:i/>
                <w:iCs/>
                <w:sz w:val="20"/>
                <w:szCs w:val="20"/>
                <w:lang w:val="fr-FR" w:eastAsia="en-CA"/>
              </w:rPr>
              <w:t>ponticus</w:t>
            </w:r>
            <w:proofErr w:type="spellEnd"/>
            <w:r w:rsidRPr="00784C6D">
              <w:rPr>
                <w:sz w:val="20"/>
                <w:szCs w:val="20"/>
                <w:lang w:val="fr-FR" w:eastAsia="en-CA"/>
              </w:rPr>
              <w:t>), qui sont tous deux classés parmi les espèces menacées d’extinction de la Liste rouge de l’UICN. Ces deux espèces fréquentent l’aire à des fins de reproduction et d’alimentation.</w:t>
            </w:r>
          </w:p>
        </w:tc>
        <w:tc>
          <w:tcPr>
            <w:tcW w:w="506" w:type="dxa"/>
            <w:vAlign w:val="center"/>
          </w:tcPr>
          <w:p w14:paraId="0B0AFA5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F334A67"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2DBA26F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9767C05"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180A9E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3003C855"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1C29398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3E510FCD" w14:textId="77777777" w:rsidTr="001018A8">
        <w:tc>
          <w:tcPr>
            <w:tcW w:w="9687" w:type="dxa"/>
            <w:shd w:val="clear" w:color="auto" w:fill="auto"/>
          </w:tcPr>
          <w:p w14:paraId="0FD218E4" w14:textId="77777777" w:rsidR="00784C6D" w:rsidRPr="00784C6D" w:rsidRDefault="00784C6D" w:rsidP="00784C6D">
            <w:pPr>
              <w:suppressAutoHyphens/>
              <w:rPr>
                <w:sz w:val="20"/>
                <w:szCs w:val="20"/>
                <w:lang w:val="fr-FR" w:eastAsia="en-CA"/>
              </w:rPr>
            </w:pPr>
            <w:r w:rsidRPr="00784C6D">
              <w:rPr>
                <w:b/>
                <w:sz w:val="20"/>
                <w:szCs w:val="20"/>
                <w:lang w:val="fr-FR" w:eastAsia="en-CA"/>
              </w:rPr>
              <w:t xml:space="preserve">8. Baie de </w:t>
            </w:r>
            <w:proofErr w:type="spellStart"/>
            <w:r w:rsidRPr="00784C6D">
              <w:rPr>
                <w:b/>
                <w:sz w:val="20"/>
                <w:szCs w:val="20"/>
                <w:lang w:val="fr-FR" w:eastAsia="en-CA"/>
              </w:rPr>
              <w:t>Yagorlytsky</w:t>
            </w:r>
            <w:proofErr w:type="spellEnd"/>
          </w:p>
          <w:p w14:paraId="0A119735" w14:textId="77777777" w:rsidR="00784C6D" w:rsidRPr="00784C6D" w:rsidRDefault="00784C6D" w:rsidP="00784C6D">
            <w:pPr>
              <w:numPr>
                <w:ilvl w:val="0"/>
                <w:numId w:val="21"/>
              </w:numPr>
              <w:contextualSpacing/>
              <w:rPr>
                <w:sz w:val="20"/>
                <w:szCs w:val="20"/>
                <w:lang w:val="fr-FR"/>
              </w:rPr>
            </w:pPr>
            <w:r w:rsidRPr="00784C6D">
              <w:rPr>
                <w:sz w:val="20"/>
                <w:szCs w:val="20"/>
                <w:lang w:val="fr-FR" w:eastAsia="en-CA"/>
              </w:rPr>
              <w:t xml:space="preserve">Situation géographique : </w:t>
            </w:r>
            <w:r w:rsidRPr="00784C6D">
              <w:rPr>
                <w:sz w:val="20"/>
                <w:szCs w:val="20"/>
                <w:lang w:val="fr-FR"/>
              </w:rPr>
              <w:t xml:space="preserve">la baie de </w:t>
            </w:r>
            <w:proofErr w:type="spellStart"/>
            <w:r w:rsidRPr="00784C6D">
              <w:rPr>
                <w:sz w:val="20"/>
                <w:szCs w:val="20"/>
                <w:lang w:val="fr-FR"/>
              </w:rPr>
              <w:t>Yagorlitsky</w:t>
            </w:r>
            <w:proofErr w:type="spellEnd"/>
            <w:r w:rsidRPr="00784C6D">
              <w:rPr>
                <w:sz w:val="20"/>
                <w:szCs w:val="20"/>
                <w:lang w:val="fr-FR"/>
              </w:rPr>
              <w:t xml:space="preserve"> est située le long du littoral nord-ouest de la mer Noire, entre les régions ukrainiennes de </w:t>
            </w:r>
            <w:proofErr w:type="spellStart"/>
            <w:r w:rsidRPr="00784C6D">
              <w:rPr>
                <w:sz w:val="20"/>
                <w:szCs w:val="20"/>
                <w:lang w:val="fr-FR"/>
              </w:rPr>
              <w:t>Nikolaev</w:t>
            </w:r>
            <w:proofErr w:type="spellEnd"/>
            <w:r w:rsidRPr="00784C6D">
              <w:rPr>
                <w:sz w:val="20"/>
                <w:szCs w:val="20"/>
                <w:lang w:val="fr-FR"/>
              </w:rPr>
              <w:t xml:space="preserve"> et de Kherson. Elle est séparée de l’estuaire du Dniepr-Bug par la péninsule de </w:t>
            </w:r>
            <w:proofErr w:type="spellStart"/>
            <w:r w:rsidRPr="00784C6D">
              <w:rPr>
                <w:sz w:val="20"/>
                <w:szCs w:val="20"/>
                <w:lang w:val="fr-FR"/>
              </w:rPr>
              <w:t>Kinburg</w:t>
            </w:r>
            <w:proofErr w:type="spellEnd"/>
            <w:r w:rsidRPr="00784C6D">
              <w:rPr>
                <w:sz w:val="20"/>
                <w:szCs w:val="20"/>
                <w:lang w:val="fr-FR"/>
              </w:rPr>
              <w:t xml:space="preserve"> au nord. Elle s’étend sur 26 km de long, la largeur de son embouchure étant de 15 km. Ses coordonnées géographiques sont les suivantes : 46° 29,122' - 46° 19,867' N et 31° 47,066' - 32° 3,695' E.</w:t>
            </w:r>
          </w:p>
          <w:p w14:paraId="5FE27E74" w14:textId="77777777" w:rsidR="00784C6D" w:rsidRPr="00784C6D" w:rsidRDefault="00784C6D" w:rsidP="00784C6D">
            <w:pPr>
              <w:numPr>
                <w:ilvl w:val="0"/>
                <w:numId w:val="21"/>
              </w:numPr>
              <w:suppressAutoHyphens/>
              <w:rPr>
                <w:sz w:val="20"/>
                <w:szCs w:val="20"/>
                <w:lang w:val="fr-FR" w:eastAsia="en-CA"/>
              </w:rPr>
            </w:pPr>
            <w:r w:rsidRPr="00784C6D">
              <w:rPr>
                <w:sz w:val="20"/>
                <w:szCs w:val="20"/>
                <w:lang w:val="fr-FR" w:eastAsia="en-CA"/>
              </w:rPr>
              <w:t xml:space="preserve">En raison des particularités de ses régimes hydrologiques, hydrogéochimiques et </w:t>
            </w:r>
            <w:proofErr w:type="spellStart"/>
            <w:r w:rsidRPr="00784C6D">
              <w:rPr>
                <w:sz w:val="20"/>
                <w:szCs w:val="20"/>
                <w:lang w:val="fr-FR" w:eastAsia="en-CA"/>
              </w:rPr>
              <w:t>hydrobiologiques</w:t>
            </w:r>
            <w:proofErr w:type="spellEnd"/>
            <w:r w:rsidRPr="00784C6D">
              <w:rPr>
                <w:sz w:val="20"/>
                <w:szCs w:val="20"/>
                <w:lang w:val="fr-FR" w:eastAsia="en-CA"/>
              </w:rPr>
              <w:t xml:space="preserve">, la baie de </w:t>
            </w:r>
            <w:proofErr w:type="spellStart"/>
            <w:r w:rsidRPr="00784C6D">
              <w:rPr>
                <w:sz w:val="20"/>
                <w:szCs w:val="20"/>
                <w:lang w:val="fr-FR" w:eastAsia="en-CA"/>
              </w:rPr>
              <w:t>Yagorlytsky</w:t>
            </w:r>
            <w:proofErr w:type="spellEnd"/>
            <w:r w:rsidRPr="00784C6D">
              <w:rPr>
                <w:sz w:val="20"/>
                <w:szCs w:val="20"/>
                <w:lang w:val="fr-FR" w:eastAsia="en-CA"/>
              </w:rPr>
              <w:t xml:space="preserve"> forme un site unique situé dans la partie nord-ouest de la Mer Noire. Le complexe marin et terrestre de la baie se caractérise par une grande variété de plantes et de populations animales, un taux élevé d’endémisme, et plusieurs singularités géomorphologiques et paysagères, et par un statut d’importance environnementale internationale. La zone marine de la baie de </w:t>
            </w:r>
            <w:proofErr w:type="spellStart"/>
            <w:r w:rsidRPr="00784C6D">
              <w:rPr>
                <w:sz w:val="20"/>
                <w:szCs w:val="20"/>
                <w:lang w:val="fr-FR" w:eastAsia="en-CA"/>
              </w:rPr>
              <w:t>Yagorlytsky</w:t>
            </w:r>
            <w:proofErr w:type="spellEnd"/>
            <w:r w:rsidRPr="00784C6D">
              <w:rPr>
                <w:sz w:val="20"/>
                <w:szCs w:val="20"/>
                <w:lang w:val="fr-FR" w:eastAsia="en-CA"/>
              </w:rPr>
              <w:t xml:space="preserve"> relève du Parc naturel national « </w:t>
            </w:r>
            <w:proofErr w:type="spellStart"/>
            <w:r w:rsidRPr="00784C6D">
              <w:rPr>
                <w:sz w:val="20"/>
                <w:szCs w:val="20"/>
                <w:lang w:val="fr-FR" w:eastAsia="en-CA"/>
              </w:rPr>
              <w:t>Biloberezhia</w:t>
            </w:r>
            <w:proofErr w:type="spellEnd"/>
            <w:r w:rsidRPr="00784C6D">
              <w:rPr>
                <w:sz w:val="20"/>
                <w:szCs w:val="20"/>
                <w:lang w:val="fr-FR" w:eastAsia="en-CA"/>
              </w:rPr>
              <w:t xml:space="preserve"> </w:t>
            </w:r>
            <w:proofErr w:type="spellStart"/>
            <w:r w:rsidRPr="00784C6D">
              <w:rPr>
                <w:sz w:val="20"/>
                <w:szCs w:val="20"/>
                <w:lang w:val="fr-FR" w:eastAsia="en-CA"/>
              </w:rPr>
              <w:t>Sviatoslava</w:t>
            </w:r>
            <w:proofErr w:type="spellEnd"/>
            <w:r w:rsidRPr="00784C6D">
              <w:rPr>
                <w:sz w:val="20"/>
                <w:szCs w:val="20"/>
                <w:lang w:val="fr-FR" w:eastAsia="en-CA"/>
              </w:rPr>
              <w:t xml:space="preserve"> » et de la </w:t>
            </w:r>
            <w:r w:rsidRPr="00784C6D">
              <w:rPr>
                <w:rFonts w:eastAsia="MS Mincho"/>
                <w:sz w:val="20"/>
                <w:szCs w:val="20"/>
                <w:lang w:val="fr-FR" w:eastAsia="en-CA"/>
              </w:rPr>
              <w:t>Réserve de la biosphère de la mer Noire.</w:t>
            </w:r>
            <w:r w:rsidRPr="00784C6D">
              <w:rPr>
                <w:sz w:val="20"/>
                <w:szCs w:val="20"/>
                <w:lang w:val="fr-FR" w:eastAsia="en-CA"/>
              </w:rPr>
              <w:t xml:space="preserve"> Les complexes naturels et terrestres de ces réserves sont non seulement représentés par les régimes aquatiques complexes de la baie, mais également par les marais, les landes sèches, les marais salants et les terrains sablonneux et forestiers présents dans la zone, qui offrent une importante valeur de conservation ainsi qu’une grande diversité de biocénoses. Ces biotopes jouent un rôle </w:t>
            </w:r>
            <w:r w:rsidRPr="00784C6D">
              <w:rPr>
                <w:sz w:val="20"/>
                <w:szCs w:val="20"/>
                <w:lang w:val="fr-FR" w:eastAsia="en-CA"/>
              </w:rPr>
              <w:lastRenderedPageBreak/>
              <w:t xml:space="preserve">essentiel dans le maintien de la diversité des espèces régionales et nationales. Ils sont utilisés pour la reproduction et l’alimentation des principales espèces de poissons </w:t>
            </w:r>
            <w:proofErr w:type="gramStart"/>
            <w:r w:rsidRPr="00784C6D">
              <w:rPr>
                <w:sz w:val="20"/>
                <w:szCs w:val="20"/>
                <w:lang w:val="fr-FR" w:eastAsia="en-CA"/>
              </w:rPr>
              <w:t>commerciales</w:t>
            </w:r>
            <w:proofErr w:type="gramEnd"/>
            <w:r w:rsidRPr="00784C6D">
              <w:rPr>
                <w:sz w:val="20"/>
                <w:szCs w:val="20"/>
                <w:lang w:val="fr-FR" w:eastAsia="en-CA"/>
              </w:rPr>
              <w:t>, et leurs eaux peu profondes servent de refuge à de nombreux oiseaux d’eau qui viennent y faire leur nid et hiverner.</w:t>
            </w:r>
          </w:p>
        </w:tc>
        <w:tc>
          <w:tcPr>
            <w:tcW w:w="506" w:type="dxa"/>
            <w:vAlign w:val="center"/>
          </w:tcPr>
          <w:p w14:paraId="0F1A1CCF"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H</w:t>
            </w:r>
          </w:p>
        </w:tc>
        <w:tc>
          <w:tcPr>
            <w:tcW w:w="506" w:type="dxa"/>
            <w:vAlign w:val="center"/>
          </w:tcPr>
          <w:p w14:paraId="77CFDD8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7C737EC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75D4862A"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752BF7A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c>
          <w:tcPr>
            <w:tcW w:w="506" w:type="dxa"/>
            <w:vAlign w:val="center"/>
          </w:tcPr>
          <w:p w14:paraId="32C8F8B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62FA7B17"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r>
      <w:tr w:rsidR="00784C6D" w:rsidRPr="00784C6D" w14:paraId="4AE7DD54" w14:textId="77777777" w:rsidTr="001018A8">
        <w:tc>
          <w:tcPr>
            <w:tcW w:w="9687" w:type="dxa"/>
            <w:shd w:val="clear" w:color="auto" w:fill="auto"/>
          </w:tcPr>
          <w:p w14:paraId="46D7FB45" w14:textId="77777777" w:rsidR="00784C6D" w:rsidRPr="00784C6D" w:rsidRDefault="00784C6D" w:rsidP="00784C6D">
            <w:pPr>
              <w:keepNext/>
              <w:snapToGrid w:val="0"/>
              <w:rPr>
                <w:b/>
                <w:sz w:val="20"/>
                <w:szCs w:val="20"/>
                <w:lang w:val="fr-FR" w:eastAsia="en-CA"/>
              </w:rPr>
            </w:pPr>
            <w:r w:rsidRPr="00784C6D">
              <w:rPr>
                <w:b/>
                <w:sz w:val="20"/>
                <w:szCs w:val="20"/>
                <w:lang w:val="fr-FR" w:eastAsia="en-CA"/>
              </w:rPr>
              <w:lastRenderedPageBreak/>
              <w:t xml:space="preserve">9. Delta de </w:t>
            </w:r>
            <w:proofErr w:type="spellStart"/>
            <w:r w:rsidRPr="00784C6D">
              <w:rPr>
                <w:b/>
                <w:sz w:val="20"/>
                <w:szCs w:val="20"/>
                <w:lang w:val="fr-FR" w:eastAsia="en-CA"/>
              </w:rPr>
              <w:t>Kuban</w:t>
            </w:r>
            <w:proofErr w:type="spellEnd"/>
          </w:p>
          <w:p w14:paraId="66CF7110" w14:textId="77777777" w:rsidR="00784C6D" w:rsidRPr="00784C6D" w:rsidRDefault="00784C6D" w:rsidP="00784C6D">
            <w:pPr>
              <w:keepNext/>
              <w:numPr>
                <w:ilvl w:val="0"/>
                <w:numId w:val="15"/>
              </w:numPr>
              <w:suppressAutoHyphens/>
              <w:rPr>
                <w:sz w:val="20"/>
                <w:szCs w:val="20"/>
                <w:lang w:val="fr-FR" w:eastAsia="en-CA"/>
              </w:rPr>
            </w:pPr>
            <w:r w:rsidRPr="00784C6D">
              <w:rPr>
                <w:sz w:val="20"/>
                <w:szCs w:val="20"/>
                <w:lang w:val="fr-FR" w:eastAsia="en-CA"/>
              </w:rPr>
              <w:t xml:space="preserve">Situation géographique : L’aire est située à 45°30'N et 37°48'E. La limite sud du site longe la rive du liman de </w:t>
            </w:r>
            <w:proofErr w:type="spellStart"/>
            <w:r w:rsidRPr="00784C6D">
              <w:rPr>
                <w:sz w:val="20"/>
                <w:szCs w:val="20"/>
                <w:lang w:val="fr-FR" w:eastAsia="en-CA"/>
              </w:rPr>
              <w:t>Kurchansky</w:t>
            </w:r>
            <w:proofErr w:type="spellEnd"/>
            <w:r w:rsidRPr="00784C6D">
              <w:rPr>
                <w:sz w:val="20"/>
                <w:szCs w:val="20"/>
                <w:lang w:val="fr-FR" w:eastAsia="en-CA"/>
              </w:rPr>
              <w:t xml:space="preserve"> (qui forme un estuaire), cerne le delta de </w:t>
            </w:r>
            <w:proofErr w:type="spellStart"/>
            <w:r w:rsidRPr="00784C6D">
              <w:rPr>
                <w:sz w:val="20"/>
                <w:szCs w:val="20"/>
                <w:lang w:val="fr-FR" w:eastAsia="en-CA"/>
              </w:rPr>
              <w:t>Kuban</w:t>
            </w:r>
            <w:proofErr w:type="spellEnd"/>
            <w:r w:rsidRPr="00784C6D">
              <w:rPr>
                <w:sz w:val="20"/>
                <w:szCs w:val="20"/>
                <w:lang w:val="fr-FR" w:eastAsia="en-CA"/>
              </w:rPr>
              <w:t xml:space="preserve"> et se jette dans la mer d’Azov. La limite ouest et nord du site longe la côte de la mer d’Azov et s’arrête au milieu du liman d’</w:t>
            </w:r>
            <w:proofErr w:type="spellStart"/>
            <w:r w:rsidRPr="00784C6D">
              <w:rPr>
                <w:sz w:val="20"/>
                <w:szCs w:val="20"/>
                <w:lang w:val="fr-FR" w:eastAsia="en-CA"/>
              </w:rPr>
              <w:t>Akhtarsky</w:t>
            </w:r>
            <w:proofErr w:type="spellEnd"/>
            <w:r w:rsidRPr="00784C6D">
              <w:rPr>
                <w:sz w:val="20"/>
                <w:szCs w:val="20"/>
                <w:lang w:val="fr-FR" w:eastAsia="en-CA"/>
              </w:rPr>
              <w:t>.</w:t>
            </w:r>
          </w:p>
          <w:p w14:paraId="3F315B56" w14:textId="77777777" w:rsidR="00784C6D" w:rsidRPr="00784C6D" w:rsidRDefault="00784C6D" w:rsidP="00784C6D">
            <w:pPr>
              <w:keepNext/>
              <w:numPr>
                <w:ilvl w:val="0"/>
                <w:numId w:val="15"/>
              </w:numPr>
              <w:suppressAutoHyphens/>
              <w:rPr>
                <w:sz w:val="20"/>
                <w:szCs w:val="20"/>
                <w:lang w:val="fr-FR" w:eastAsia="en-CA"/>
              </w:rPr>
            </w:pPr>
            <w:r w:rsidRPr="00784C6D">
              <w:rPr>
                <w:sz w:val="20"/>
                <w:szCs w:val="20"/>
                <w:lang w:val="fr-FR" w:eastAsia="en-CA"/>
              </w:rPr>
              <w:t xml:space="preserve">Le delta de </w:t>
            </w:r>
            <w:proofErr w:type="spellStart"/>
            <w:r w:rsidRPr="00784C6D">
              <w:rPr>
                <w:sz w:val="20"/>
                <w:szCs w:val="20"/>
                <w:lang w:val="fr-FR" w:eastAsia="en-CA"/>
              </w:rPr>
              <w:t>Kuban</w:t>
            </w:r>
            <w:proofErr w:type="spellEnd"/>
            <w:r w:rsidRPr="00784C6D">
              <w:rPr>
                <w:sz w:val="20"/>
                <w:szCs w:val="20"/>
                <w:lang w:val="fr-FR" w:eastAsia="en-CA"/>
              </w:rPr>
              <w:t xml:space="preserve"> forme le deuxième plus grand écosystème deltaïque du bassin de la mer Noire et de la mer d’Azov (1 920 km</w:t>
            </w:r>
            <w:r w:rsidRPr="00784C6D">
              <w:rPr>
                <w:sz w:val="20"/>
                <w:szCs w:val="20"/>
                <w:vertAlign w:val="superscript"/>
                <w:lang w:val="fr-FR" w:eastAsia="en-CA"/>
              </w:rPr>
              <w:t>2</w:t>
            </w:r>
            <w:r w:rsidRPr="00784C6D">
              <w:rPr>
                <w:sz w:val="20"/>
                <w:szCs w:val="20"/>
                <w:lang w:val="fr-FR" w:eastAsia="en-CA"/>
              </w:rPr>
              <w:t xml:space="preserve">). Il inclut plus de 600 entités hydrologiques offrant différents régimes hydrologiques. De nombreux oiseaux d’eau colonisent les marais côtiers et les estuaires du delta pour faire une halte durant leurs migrations printanières et automnales. L’aire est située sur une Zone (marine) importante pour la conservation des oiseaux et de la biodiversité, et est classée comme Zone humide d’importance internationale au titre de la Convention de </w:t>
            </w:r>
            <w:proofErr w:type="spellStart"/>
            <w:r w:rsidRPr="00784C6D">
              <w:rPr>
                <w:sz w:val="20"/>
                <w:szCs w:val="20"/>
                <w:lang w:val="fr-FR" w:eastAsia="en-CA"/>
              </w:rPr>
              <w:t>Ramsar</w:t>
            </w:r>
            <w:proofErr w:type="spellEnd"/>
            <w:r w:rsidRPr="00784C6D">
              <w:rPr>
                <w:sz w:val="20"/>
                <w:szCs w:val="20"/>
                <w:lang w:val="fr-FR" w:eastAsia="en-CA"/>
              </w:rPr>
              <w:t>. Elle est essentielle au pélican frisé de Dalmatie (</w:t>
            </w:r>
            <w:proofErr w:type="spellStart"/>
            <w:r w:rsidRPr="00784C6D">
              <w:rPr>
                <w:i/>
                <w:iCs/>
                <w:sz w:val="20"/>
                <w:szCs w:val="20"/>
                <w:lang w:val="fr-FR" w:eastAsia="en-CA"/>
              </w:rPr>
              <w:t>Pelecanus</w:t>
            </w:r>
            <w:proofErr w:type="spellEnd"/>
            <w:r w:rsidRPr="00784C6D">
              <w:rPr>
                <w:i/>
                <w:iCs/>
                <w:sz w:val="20"/>
                <w:szCs w:val="20"/>
                <w:lang w:val="fr-FR" w:eastAsia="en-CA"/>
              </w:rPr>
              <w:t xml:space="preserve"> </w:t>
            </w:r>
            <w:proofErr w:type="spellStart"/>
            <w:r w:rsidRPr="00784C6D">
              <w:rPr>
                <w:i/>
                <w:iCs/>
                <w:sz w:val="20"/>
                <w:szCs w:val="20"/>
                <w:lang w:val="fr-FR" w:eastAsia="en-CA"/>
              </w:rPr>
              <w:t>crispus</w:t>
            </w:r>
            <w:proofErr w:type="spellEnd"/>
            <w:r w:rsidRPr="00784C6D">
              <w:rPr>
                <w:sz w:val="20"/>
                <w:szCs w:val="20"/>
                <w:lang w:val="fr-FR" w:eastAsia="en-CA"/>
              </w:rPr>
              <w:t xml:space="preserve">) qui est vulnérable. Le delta de </w:t>
            </w:r>
            <w:proofErr w:type="spellStart"/>
            <w:r w:rsidRPr="00784C6D">
              <w:rPr>
                <w:sz w:val="20"/>
                <w:szCs w:val="20"/>
                <w:lang w:val="fr-FR" w:eastAsia="en-CA"/>
              </w:rPr>
              <w:t>Kuban</w:t>
            </w:r>
            <w:proofErr w:type="spellEnd"/>
            <w:r w:rsidRPr="00784C6D">
              <w:rPr>
                <w:sz w:val="20"/>
                <w:szCs w:val="20"/>
                <w:lang w:val="fr-FR" w:eastAsia="en-CA"/>
              </w:rPr>
              <w:t xml:space="preserve"> est en constante évolution, du fait de l’influence de facteurs naturels et anthropiques.</w:t>
            </w:r>
          </w:p>
        </w:tc>
        <w:tc>
          <w:tcPr>
            <w:tcW w:w="506" w:type="dxa"/>
            <w:vAlign w:val="center"/>
          </w:tcPr>
          <w:p w14:paraId="6389DAFD"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M</w:t>
            </w:r>
          </w:p>
        </w:tc>
        <w:tc>
          <w:tcPr>
            <w:tcW w:w="506" w:type="dxa"/>
            <w:vAlign w:val="center"/>
          </w:tcPr>
          <w:p w14:paraId="3AA31991"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H</w:t>
            </w:r>
          </w:p>
        </w:tc>
        <w:tc>
          <w:tcPr>
            <w:tcW w:w="506" w:type="dxa"/>
            <w:vAlign w:val="center"/>
          </w:tcPr>
          <w:p w14:paraId="1E189A9B"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M</w:t>
            </w:r>
          </w:p>
        </w:tc>
        <w:tc>
          <w:tcPr>
            <w:tcW w:w="506" w:type="dxa"/>
            <w:vAlign w:val="center"/>
          </w:tcPr>
          <w:p w14:paraId="30EFF85D"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M</w:t>
            </w:r>
          </w:p>
        </w:tc>
        <w:tc>
          <w:tcPr>
            <w:tcW w:w="506" w:type="dxa"/>
            <w:vAlign w:val="center"/>
          </w:tcPr>
          <w:p w14:paraId="0117C947"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w:t>
            </w:r>
          </w:p>
        </w:tc>
        <w:tc>
          <w:tcPr>
            <w:tcW w:w="506" w:type="dxa"/>
            <w:vAlign w:val="center"/>
          </w:tcPr>
          <w:p w14:paraId="089152D5"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H</w:t>
            </w:r>
          </w:p>
        </w:tc>
        <w:tc>
          <w:tcPr>
            <w:tcW w:w="507" w:type="dxa"/>
            <w:vAlign w:val="center"/>
          </w:tcPr>
          <w:p w14:paraId="4A236509"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L</w:t>
            </w:r>
          </w:p>
        </w:tc>
      </w:tr>
      <w:tr w:rsidR="00784C6D" w:rsidRPr="00784C6D" w14:paraId="4D68ECB0" w14:textId="77777777" w:rsidTr="001018A8">
        <w:tc>
          <w:tcPr>
            <w:tcW w:w="9687" w:type="dxa"/>
            <w:shd w:val="clear" w:color="auto" w:fill="auto"/>
          </w:tcPr>
          <w:p w14:paraId="3C22B396" w14:textId="77777777" w:rsidR="00784C6D" w:rsidRPr="00784C6D" w:rsidRDefault="00784C6D" w:rsidP="00784C6D">
            <w:pPr>
              <w:snapToGrid w:val="0"/>
              <w:rPr>
                <w:b/>
                <w:sz w:val="20"/>
                <w:szCs w:val="20"/>
                <w:lang w:val="fr-FR" w:eastAsia="en-CA"/>
              </w:rPr>
            </w:pPr>
            <w:r w:rsidRPr="00784C6D">
              <w:rPr>
                <w:b/>
                <w:sz w:val="20"/>
                <w:szCs w:val="20"/>
                <w:lang w:val="fr-FR" w:eastAsia="en-CA"/>
              </w:rPr>
              <w:t xml:space="preserve">10. Baie de Taman et détroit de </w:t>
            </w:r>
            <w:proofErr w:type="spellStart"/>
            <w:r w:rsidRPr="00784C6D">
              <w:rPr>
                <w:b/>
                <w:sz w:val="20"/>
                <w:szCs w:val="20"/>
                <w:lang w:val="fr-FR" w:eastAsia="en-CA"/>
              </w:rPr>
              <w:t>Kerch</w:t>
            </w:r>
            <w:proofErr w:type="spellEnd"/>
          </w:p>
          <w:p w14:paraId="1A5053B1" w14:textId="77777777" w:rsidR="00784C6D" w:rsidRPr="00784C6D" w:rsidRDefault="00784C6D" w:rsidP="00784C6D">
            <w:pPr>
              <w:numPr>
                <w:ilvl w:val="0"/>
                <w:numId w:val="17"/>
              </w:numPr>
              <w:contextualSpacing/>
              <w:rPr>
                <w:rFonts w:eastAsia="MS Mincho"/>
                <w:sz w:val="20"/>
                <w:szCs w:val="20"/>
                <w:lang w:val="fr-FR"/>
              </w:rPr>
            </w:pPr>
            <w:r w:rsidRPr="00784C6D">
              <w:rPr>
                <w:sz w:val="20"/>
                <w:szCs w:val="20"/>
                <w:lang w:val="fr-FR" w:eastAsia="en-CA"/>
              </w:rPr>
              <w:t xml:space="preserve">Situation géographique : </w:t>
            </w:r>
            <w:r w:rsidRPr="00784C6D">
              <w:rPr>
                <w:sz w:val="20"/>
                <w:szCs w:val="20"/>
                <w:lang w:val="fr-FR" w:eastAsia="ar-SA"/>
              </w:rPr>
              <w:t xml:space="preserve">la baie de Taman est une baie peu profonde de type lagunaire, située au nord de la péninsule de Taman, entre la mer d’Azov et la mer Noire. Elle se jette dans le détroit de </w:t>
            </w:r>
            <w:proofErr w:type="spellStart"/>
            <w:r w:rsidRPr="00784C6D">
              <w:rPr>
                <w:sz w:val="20"/>
                <w:szCs w:val="20"/>
                <w:lang w:val="fr-FR" w:eastAsia="ar-SA"/>
              </w:rPr>
              <w:t>Kerch</w:t>
            </w:r>
            <w:proofErr w:type="spellEnd"/>
            <w:r w:rsidRPr="00784C6D">
              <w:rPr>
                <w:sz w:val="20"/>
                <w:szCs w:val="20"/>
                <w:lang w:val="fr-FR" w:eastAsia="ar-SA"/>
              </w:rPr>
              <w:t xml:space="preserve">, et est considérée comme une partie de la mer d’Azov. La zone marine du détroit de </w:t>
            </w:r>
            <w:proofErr w:type="spellStart"/>
            <w:r w:rsidRPr="00784C6D">
              <w:rPr>
                <w:sz w:val="20"/>
                <w:szCs w:val="20"/>
                <w:lang w:val="fr-FR" w:eastAsia="ar-SA"/>
              </w:rPr>
              <w:t>Kerch</w:t>
            </w:r>
            <w:proofErr w:type="spellEnd"/>
            <w:r w:rsidRPr="00784C6D">
              <w:rPr>
                <w:sz w:val="20"/>
                <w:szCs w:val="20"/>
                <w:lang w:val="fr-FR" w:eastAsia="ar-SA"/>
              </w:rPr>
              <w:t xml:space="preserve"> est délimitée par la ligne de partage qui s’étend, au nord, du cap </w:t>
            </w:r>
            <w:proofErr w:type="spellStart"/>
            <w:r w:rsidRPr="00784C6D">
              <w:rPr>
                <w:sz w:val="20"/>
                <w:szCs w:val="20"/>
                <w:lang w:val="fr-FR" w:eastAsia="ar-SA"/>
              </w:rPr>
              <w:t>Ahilleon</w:t>
            </w:r>
            <w:proofErr w:type="spellEnd"/>
            <w:r w:rsidRPr="00784C6D">
              <w:rPr>
                <w:sz w:val="20"/>
                <w:szCs w:val="20"/>
                <w:lang w:val="fr-FR" w:eastAsia="ar-SA"/>
              </w:rPr>
              <w:t xml:space="preserve">, situé le long de la côte de la péninsule de Taman, au cap </w:t>
            </w:r>
            <w:proofErr w:type="spellStart"/>
            <w:r w:rsidRPr="00784C6D">
              <w:rPr>
                <w:sz w:val="20"/>
                <w:szCs w:val="20"/>
                <w:lang w:val="fr-FR" w:eastAsia="ar-SA"/>
              </w:rPr>
              <w:t>Hroni</w:t>
            </w:r>
            <w:proofErr w:type="spellEnd"/>
            <w:r w:rsidRPr="00784C6D">
              <w:rPr>
                <w:sz w:val="20"/>
                <w:szCs w:val="20"/>
                <w:lang w:val="fr-FR" w:eastAsia="ar-SA"/>
              </w:rPr>
              <w:t xml:space="preserve">, situé le long de la côte de la péninsule de </w:t>
            </w:r>
            <w:proofErr w:type="spellStart"/>
            <w:r w:rsidRPr="00784C6D">
              <w:rPr>
                <w:sz w:val="20"/>
                <w:szCs w:val="20"/>
                <w:lang w:val="fr-FR" w:eastAsia="ar-SA"/>
              </w:rPr>
              <w:t>Kerch</w:t>
            </w:r>
            <w:proofErr w:type="spellEnd"/>
            <w:r w:rsidRPr="00784C6D">
              <w:rPr>
                <w:sz w:val="20"/>
                <w:szCs w:val="20"/>
                <w:lang w:val="fr-FR" w:eastAsia="ar-SA"/>
              </w:rPr>
              <w:t xml:space="preserve">, et, au sud, du cap </w:t>
            </w:r>
            <w:proofErr w:type="spellStart"/>
            <w:r w:rsidRPr="00784C6D">
              <w:rPr>
                <w:sz w:val="20"/>
                <w:szCs w:val="20"/>
                <w:lang w:val="fr-FR" w:eastAsia="ar-SA"/>
              </w:rPr>
              <w:t>Panagia</w:t>
            </w:r>
            <w:proofErr w:type="spellEnd"/>
            <w:r w:rsidRPr="00784C6D">
              <w:rPr>
                <w:sz w:val="20"/>
                <w:szCs w:val="20"/>
                <w:lang w:val="fr-FR" w:eastAsia="ar-SA"/>
              </w:rPr>
              <w:t xml:space="preserve"> (côte continentale) au cap </w:t>
            </w:r>
            <w:proofErr w:type="spellStart"/>
            <w:r w:rsidRPr="00784C6D">
              <w:rPr>
                <w:sz w:val="20"/>
                <w:szCs w:val="20"/>
                <w:lang w:val="fr-FR" w:eastAsia="ar-SA"/>
              </w:rPr>
              <w:t>Taqil</w:t>
            </w:r>
            <w:proofErr w:type="spellEnd"/>
            <w:r w:rsidRPr="00784C6D">
              <w:rPr>
                <w:sz w:val="20"/>
                <w:szCs w:val="20"/>
                <w:lang w:val="fr-FR" w:eastAsia="ar-SA"/>
              </w:rPr>
              <w:t xml:space="preserve"> (côte de la péninsule de </w:t>
            </w:r>
            <w:proofErr w:type="spellStart"/>
            <w:r w:rsidRPr="00784C6D">
              <w:rPr>
                <w:sz w:val="20"/>
                <w:szCs w:val="20"/>
                <w:lang w:val="fr-FR" w:eastAsia="ar-SA"/>
              </w:rPr>
              <w:t>Kerch</w:t>
            </w:r>
            <w:proofErr w:type="spellEnd"/>
            <w:r w:rsidRPr="00784C6D">
              <w:rPr>
                <w:sz w:val="20"/>
                <w:szCs w:val="20"/>
                <w:lang w:val="fr-FR" w:eastAsia="ar-SA"/>
              </w:rPr>
              <w:t xml:space="preserve">). La baie de Taman et le détroit de </w:t>
            </w:r>
            <w:proofErr w:type="spellStart"/>
            <w:r w:rsidRPr="00784C6D">
              <w:rPr>
                <w:sz w:val="20"/>
                <w:szCs w:val="20"/>
                <w:lang w:val="fr-FR" w:eastAsia="ar-SA"/>
              </w:rPr>
              <w:t>Kerch</w:t>
            </w:r>
            <w:proofErr w:type="spellEnd"/>
            <w:r w:rsidRPr="00784C6D">
              <w:rPr>
                <w:sz w:val="20"/>
                <w:szCs w:val="20"/>
                <w:lang w:val="fr-FR" w:eastAsia="ar-SA"/>
              </w:rPr>
              <w:t xml:space="preserve"> sont partiellement séparés par les flèches littorales de </w:t>
            </w:r>
            <w:proofErr w:type="spellStart"/>
            <w:r w:rsidRPr="00784C6D">
              <w:rPr>
                <w:sz w:val="20"/>
                <w:szCs w:val="20"/>
                <w:lang w:val="fr-FR" w:eastAsia="ar-SA"/>
              </w:rPr>
              <w:t>Chushka</w:t>
            </w:r>
            <w:proofErr w:type="spellEnd"/>
            <w:r w:rsidRPr="00784C6D">
              <w:rPr>
                <w:sz w:val="20"/>
                <w:szCs w:val="20"/>
                <w:lang w:val="fr-FR" w:eastAsia="ar-SA"/>
              </w:rPr>
              <w:t xml:space="preserve"> et de Tuzla. La superficie de la zone marine est de 803 km</w:t>
            </w:r>
            <w:r w:rsidRPr="00784C6D">
              <w:rPr>
                <w:sz w:val="20"/>
                <w:szCs w:val="20"/>
                <w:vertAlign w:val="superscript"/>
                <w:lang w:val="fr-FR" w:eastAsia="ar-SA"/>
              </w:rPr>
              <w:t>2</w:t>
            </w:r>
            <w:r w:rsidRPr="00784C6D">
              <w:rPr>
                <w:sz w:val="20"/>
                <w:szCs w:val="20"/>
                <w:lang w:val="fr-FR" w:eastAsia="ar-SA"/>
              </w:rPr>
              <w:t>.</w:t>
            </w:r>
          </w:p>
          <w:p w14:paraId="16A76ABF" w14:textId="77777777" w:rsidR="00784C6D" w:rsidRPr="00784C6D" w:rsidRDefault="00784C6D" w:rsidP="00784C6D">
            <w:pPr>
              <w:numPr>
                <w:ilvl w:val="0"/>
                <w:numId w:val="17"/>
              </w:numPr>
              <w:suppressAutoHyphens/>
              <w:contextualSpacing/>
              <w:rPr>
                <w:rFonts w:eastAsia="Malgun Gothic"/>
                <w:sz w:val="20"/>
                <w:szCs w:val="20"/>
                <w:lang w:val="fr-FR" w:eastAsia="ar-SA"/>
              </w:rPr>
            </w:pPr>
            <w:r w:rsidRPr="00784C6D">
              <w:rPr>
                <w:rFonts w:eastAsia="MS Mincho"/>
                <w:sz w:val="20"/>
                <w:szCs w:val="20"/>
                <w:lang w:val="fr-FR"/>
              </w:rPr>
              <w:t>La baie de Taman forme une lagune marine peu profonde et semi-fermée, et n’est pas constamment approvisionnée en eaux fluviales. Elle forme une zone maritime unique le long de la côte russe de la mer Noire et de la mer d’Azov et sa production primaire dépend des herbiers existants. La biomasse de la végétation présente dans les fonds marins varie fortement, pour dépasser parfois le seuil de 5 000 g/m</w:t>
            </w:r>
            <w:r w:rsidRPr="00784C6D">
              <w:rPr>
                <w:rFonts w:eastAsia="MS Mincho"/>
                <w:sz w:val="20"/>
                <w:szCs w:val="20"/>
                <w:vertAlign w:val="superscript"/>
                <w:lang w:val="fr-FR"/>
              </w:rPr>
              <w:t>2</w:t>
            </w:r>
            <w:r w:rsidRPr="00784C6D">
              <w:rPr>
                <w:rFonts w:eastAsia="MS Mincho"/>
                <w:sz w:val="20"/>
                <w:szCs w:val="20"/>
                <w:lang w:val="fr-FR"/>
              </w:rPr>
              <w:t xml:space="preserve"> (poids humide). La biomasse des invertébrés aquatiques (</w:t>
            </w:r>
            <w:proofErr w:type="spellStart"/>
            <w:r w:rsidRPr="00784C6D">
              <w:rPr>
                <w:rFonts w:eastAsia="MS Mincho"/>
                <w:sz w:val="20"/>
                <w:szCs w:val="20"/>
                <w:lang w:val="fr-FR"/>
              </w:rPr>
              <w:t>macrozoobenthos</w:t>
            </w:r>
            <w:proofErr w:type="spellEnd"/>
            <w:r w:rsidRPr="00784C6D">
              <w:rPr>
                <w:rFonts w:eastAsia="MS Mincho"/>
                <w:sz w:val="20"/>
                <w:szCs w:val="20"/>
                <w:lang w:val="fr-FR"/>
              </w:rPr>
              <w:t>) est de 1 500 g/m</w:t>
            </w:r>
            <w:r w:rsidRPr="00784C6D">
              <w:rPr>
                <w:rFonts w:eastAsia="MS Mincho"/>
                <w:sz w:val="20"/>
                <w:szCs w:val="20"/>
                <w:vertAlign w:val="superscript"/>
                <w:lang w:val="fr-FR"/>
              </w:rPr>
              <w:t>2</w:t>
            </w:r>
            <w:r w:rsidRPr="00784C6D">
              <w:rPr>
                <w:rFonts w:eastAsia="MS Mincho"/>
                <w:sz w:val="20"/>
                <w:szCs w:val="20"/>
                <w:lang w:val="fr-FR"/>
              </w:rPr>
              <w:t>. Lors des migrations saisonnières, pas moins d’1 million d’oiseaux font une halte dans la baie. Les marais de la baie de Taman fournissent un lieu d’hivernage à de nombreuses espèces de sauvagines</w:t>
            </w:r>
            <w:r w:rsidRPr="00784C6D">
              <w:rPr>
                <w:rFonts w:eastAsia="Malgun Gothic"/>
                <w:sz w:val="20"/>
                <w:szCs w:val="20"/>
                <w:lang w:val="fr-FR" w:eastAsia="ar-SA"/>
              </w:rPr>
              <w:t>.</w:t>
            </w:r>
            <w:r w:rsidRPr="00784C6D">
              <w:rPr>
                <w:rFonts w:eastAsia="MS Mincho"/>
                <w:sz w:val="20"/>
                <w:szCs w:val="20"/>
                <w:lang w:val="fr-FR"/>
              </w:rPr>
              <w:t xml:space="preserve"> Le site est d’une grande importance pour la reproduction des espèces d’oiseaux d’eau classés au Livre rouge de la Fédération de Russie et de la Province de Krasnodar. L’écosystème de la baie fait preuve d’une certaine résilience et maintient un régime quasi stable. Le </w:t>
            </w:r>
            <w:r w:rsidRPr="00784C6D">
              <w:rPr>
                <w:rFonts w:eastAsia="Malgun Gothic"/>
                <w:sz w:val="20"/>
                <w:szCs w:val="20"/>
                <w:lang w:val="fr-FR" w:eastAsia="ar-SA"/>
              </w:rPr>
              <w:t xml:space="preserve">détroit de </w:t>
            </w:r>
            <w:proofErr w:type="spellStart"/>
            <w:r w:rsidRPr="00784C6D">
              <w:rPr>
                <w:rFonts w:eastAsia="Malgun Gothic"/>
                <w:sz w:val="20"/>
                <w:szCs w:val="20"/>
                <w:lang w:val="fr-FR" w:eastAsia="ar-SA"/>
              </w:rPr>
              <w:t>Kerch</w:t>
            </w:r>
            <w:proofErr w:type="spellEnd"/>
            <w:r w:rsidRPr="00784C6D">
              <w:rPr>
                <w:rFonts w:eastAsia="Malgun Gothic"/>
                <w:sz w:val="20"/>
                <w:szCs w:val="20"/>
                <w:lang w:val="fr-FR" w:eastAsia="ar-SA"/>
              </w:rPr>
              <w:t>, adjacent à la baie, offre une voie migratoire importante à la vie marine, notamment à diverses espèces de poissons et à deux espèces de cétacés, le marsouin de la mer Noire (</w:t>
            </w:r>
            <w:proofErr w:type="spellStart"/>
            <w:r w:rsidRPr="00784C6D">
              <w:rPr>
                <w:rFonts w:eastAsia="Malgun Gothic"/>
                <w:i/>
                <w:iCs/>
                <w:sz w:val="20"/>
                <w:szCs w:val="20"/>
                <w:lang w:val="fr-FR" w:eastAsia="ar-SA"/>
              </w:rPr>
              <w:t>Phocoena</w:t>
            </w:r>
            <w:proofErr w:type="spellEnd"/>
            <w:r w:rsidRPr="00784C6D">
              <w:rPr>
                <w:rFonts w:eastAsia="Malgun Gothic"/>
                <w:i/>
                <w:iCs/>
                <w:sz w:val="20"/>
                <w:szCs w:val="20"/>
                <w:lang w:val="fr-FR" w:eastAsia="ar-SA"/>
              </w:rPr>
              <w:t xml:space="preserve"> </w:t>
            </w:r>
            <w:proofErr w:type="spellStart"/>
            <w:r w:rsidRPr="00784C6D">
              <w:rPr>
                <w:rFonts w:eastAsia="Malgun Gothic"/>
                <w:i/>
                <w:iCs/>
                <w:sz w:val="20"/>
                <w:szCs w:val="20"/>
                <w:lang w:val="fr-FR" w:eastAsia="ar-SA"/>
              </w:rPr>
              <w:t>phocoena</w:t>
            </w:r>
            <w:proofErr w:type="spellEnd"/>
            <w:r w:rsidRPr="00784C6D">
              <w:rPr>
                <w:rFonts w:eastAsia="Malgun Gothic"/>
                <w:i/>
                <w:iCs/>
                <w:sz w:val="20"/>
                <w:szCs w:val="20"/>
                <w:lang w:val="fr-FR" w:eastAsia="ar-SA"/>
              </w:rPr>
              <w:t xml:space="preserve"> </w:t>
            </w:r>
            <w:proofErr w:type="spellStart"/>
            <w:r w:rsidRPr="00784C6D">
              <w:rPr>
                <w:rFonts w:eastAsia="Malgun Gothic"/>
                <w:i/>
                <w:iCs/>
                <w:sz w:val="20"/>
                <w:szCs w:val="20"/>
                <w:lang w:val="fr-FR" w:eastAsia="ar-SA"/>
              </w:rPr>
              <w:t>relicta</w:t>
            </w:r>
            <w:proofErr w:type="spellEnd"/>
            <w:r w:rsidRPr="00784C6D">
              <w:rPr>
                <w:rFonts w:eastAsia="Malgun Gothic"/>
                <w:sz w:val="20"/>
                <w:szCs w:val="20"/>
                <w:lang w:val="fr-FR" w:eastAsia="ar-SA"/>
              </w:rPr>
              <w:t>) et le grand dauphin de la mer Noire (</w:t>
            </w:r>
            <w:proofErr w:type="spellStart"/>
            <w:r w:rsidRPr="00784C6D">
              <w:rPr>
                <w:rFonts w:eastAsia="Malgun Gothic"/>
                <w:i/>
                <w:iCs/>
                <w:sz w:val="20"/>
                <w:szCs w:val="20"/>
                <w:lang w:val="fr-FR" w:eastAsia="ar-SA"/>
              </w:rPr>
              <w:t>Tursiops</w:t>
            </w:r>
            <w:proofErr w:type="spellEnd"/>
            <w:r w:rsidRPr="00784C6D">
              <w:rPr>
                <w:rFonts w:eastAsia="Malgun Gothic"/>
                <w:i/>
                <w:iCs/>
                <w:sz w:val="20"/>
                <w:szCs w:val="20"/>
                <w:lang w:val="fr-FR" w:eastAsia="ar-SA"/>
              </w:rPr>
              <w:t xml:space="preserve"> </w:t>
            </w:r>
            <w:proofErr w:type="spellStart"/>
            <w:r w:rsidRPr="00784C6D">
              <w:rPr>
                <w:rFonts w:eastAsia="Malgun Gothic"/>
                <w:i/>
                <w:iCs/>
                <w:sz w:val="20"/>
                <w:szCs w:val="20"/>
                <w:lang w:val="fr-FR" w:eastAsia="ar-SA"/>
              </w:rPr>
              <w:t>truncatus</w:t>
            </w:r>
            <w:proofErr w:type="spellEnd"/>
            <w:r w:rsidRPr="00784C6D">
              <w:rPr>
                <w:rFonts w:eastAsia="Malgun Gothic"/>
                <w:i/>
                <w:iCs/>
                <w:sz w:val="20"/>
                <w:szCs w:val="20"/>
                <w:lang w:val="fr-FR" w:eastAsia="ar-SA"/>
              </w:rPr>
              <w:t xml:space="preserve"> </w:t>
            </w:r>
            <w:proofErr w:type="spellStart"/>
            <w:r w:rsidRPr="00784C6D">
              <w:rPr>
                <w:rFonts w:eastAsia="Malgun Gothic"/>
                <w:i/>
                <w:iCs/>
                <w:sz w:val="20"/>
                <w:szCs w:val="20"/>
                <w:lang w:val="fr-FR" w:eastAsia="ar-SA"/>
              </w:rPr>
              <w:t>ponticus</w:t>
            </w:r>
            <w:proofErr w:type="spellEnd"/>
            <w:r w:rsidRPr="00784C6D">
              <w:rPr>
                <w:rFonts w:eastAsia="MS Mincho"/>
                <w:sz w:val="20"/>
                <w:szCs w:val="20"/>
                <w:lang w:val="fr-FR"/>
              </w:rPr>
              <w:t>).</w:t>
            </w:r>
          </w:p>
        </w:tc>
        <w:tc>
          <w:tcPr>
            <w:tcW w:w="506" w:type="dxa"/>
            <w:vAlign w:val="center"/>
          </w:tcPr>
          <w:p w14:paraId="2FB6D2C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13C07795"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9B8427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0CDA463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2CC573CB"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2DF8003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c>
          <w:tcPr>
            <w:tcW w:w="507" w:type="dxa"/>
            <w:vAlign w:val="center"/>
          </w:tcPr>
          <w:p w14:paraId="1E2D5D81"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r>
      <w:tr w:rsidR="00784C6D" w:rsidRPr="00784C6D" w14:paraId="597A2E0A" w14:textId="77777777" w:rsidTr="001018A8">
        <w:tc>
          <w:tcPr>
            <w:tcW w:w="9687" w:type="dxa"/>
            <w:shd w:val="clear" w:color="auto" w:fill="auto"/>
          </w:tcPr>
          <w:p w14:paraId="4D4CF913" w14:textId="77777777" w:rsidR="00784C6D" w:rsidRPr="00784C6D" w:rsidRDefault="00784C6D" w:rsidP="00784C6D">
            <w:pPr>
              <w:snapToGrid w:val="0"/>
              <w:rPr>
                <w:b/>
                <w:sz w:val="20"/>
                <w:szCs w:val="20"/>
                <w:lang w:val="fr-FR" w:eastAsia="en-CA"/>
              </w:rPr>
            </w:pPr>
            <w:r w:rsidRPr="00784C6D">
              <w:rPr>
                <w:b/>
                <w:sz w:val="20"/>
                <w:szCs w:val="20"/>
                <w:lang w:val="fr-FR" w:eastAsia="en-CA"/>
              </w:rPr>
              <w:t>11.</w:t>
            </w:r>
            <w:r w:rsidRPr="00784C6D">
              <w:rPr>
                <w:b/>
                <w:caps/>
                <w:sz w:val="20"/>
                <w:szCs w:val="20"/>
                <w:lang w:val="fr-FR" w:eastAsia="en-CA"/>
              </w:rPr>
              <w:t xml:space="preserve"> </w:t>
            </w:r>
            <w:r w:rsidRPr="00784C6D">
              <w:rPr>
                <w:b/>
                <w:sz w:val="20"/>
                <w:szCs w:val="20"/>
                <w:lang w:val="fr-FR" w:eastAsia="en-CA"/>
              </w:rPr>
              <w:t>Partie nord de la côte caucasienne de la mer Noire</w:t>
            </w:r>
          </w:p>
          <w:p w14:paraId="1CFC1F47" w14:textId="77777777" w:rsidR="00784C6D" w:rsidRPr="00784C6D" w:rsidRDefault="00784C6D" w:rsidP="00784C6D">
            <w:pPr>
              <w:numPr>
                <w:ilvl w:val="0"/>
                <w:numId w:val="25"/>
              </w:numPr>
              <w:ind w:left="395"/>
              <w:contextualSpacing/>
              <w:rPr>
                <w:color w:val="000000"/>
                <w:sz w:val="20"/>
                <w:szCs w:val="20"/>
                <w:lang w:val="fr-FR"/>
              </w:rPr>
            </w:pPr>
            <w:r w:rsidRPr="00784C6D">
              <w:rPr>
                <w:color w:val="000000"/>
                <w:sz w:val="20"/>
                <w:szCs w:val="20"/>
                <w:lang w:val="fr-FR" w:eastAsia="en-CA"/>
              </w:rPr>
              <w:lastRenderedPageBreak/>
              <w:t xml:space="preserve">Situation géographique : </w:t>
            </w:r>
            <w:r w:rsidRPr="00784C6D">
              <w:rPr>
                <w:color w:val="000000"/>
                <w:sz w:val="20"/>
                <w:szCs w:val="20"/>
                <w:lang w:val="fr-FR"/>
              </w:rPr>
              <w:t>l’aire inclut la zone côtière du littoral nord-est de la mer Noire (2 562 km</w:t>
            </w:r>
            <w:r w:rsidRPr="00784C6D">
              <w:rPr>
                <w:color w:val="000000"/>
                <w:sz w:val="20"/>
                <w:szCs w:val="20"/>
                <w:vertAlign w:val="superscript"/>
                <w:lang w:val="fr-FR"/>
              </w:rPr>
              <w:t>2</w:t>
            </w:r>
            <w:r w:rsidRPr="00784C6D">
              <w:rPr>
                <w:color w:val="000000"/>
                <w:sz w:val="20"/>
                <w:szCs w:val="20"/>
                <w:lang w:val="fr-FR"/>
              </w:rPr>
              <w:t>). Sa limite occidentale débute au village de Volna pour traverser le rivage occidental de l’embouchure du fleuve, située au village d’</w:t>
            </w:r>
            <w:proofErr w:type="spellStart"/>
            <w:r w:rsidRPr="00784C6D">
              <w:rPr>
                <w:color w:val="000000"/>
                <w:sz w:val="20"/>
                <w:szCs w:val="20"/>
                <w:lang w:val="fr-FR"/>
              </w:rPr>
              <w:t>Arkhipo-Osipovka</w:t>
            </w:r>
            <w:proofErr w:type="spellEnd"/>
            <w:r w:rsidRPr="00784C6D">
              <w:rPr>
                <w:color w:val="000000"/>
                <w:sz w:val="20"/>
                <w:szCs w:val="20"/>
                <w:lang w:val="fr-FR"/>
              </w:rPr>
              <w:t xml:space="preserve"> (45º 6’N, 36º 43” E à environ 44º 30’N, 36º 51’E). Sa limite sud est fixée par </w:t>
            </w:r>
            <w:r w:rsidRPr="00784C6D">
              <w:rPr>
                <w:rFonts w:eastAsia="MS Mincho"/>
                <w:sz w:val="20"/>
                <w:szCs w:val="20"/>
                <w:lang w:val="fr-FR" w:eastAsia="en-CA"/>
              </w:rPr>
              <w:t>l’isobathe de 200 mètres présent.</w:t>
            </w:r>
            <w:r w:rsidRPr="00784C6D">
              <w:rPr>
                <w:color w:val="000000"/>
                <w:sz w:val="20"/>
                <w:szCs w:val="20"/>
                <w:lang w:val="fr-FR"/>
              </w:rPr>
              <w:t xml:space="preserve"> Sa limite septentrionale suit dans l’ensemble la ligne de côte existante et inclut également les limans (lagunes) de </w:t>
            </w:r>
            <w:proofErr w:type="spellStart"/>
            <w:r w:rsidRPr="00784C6D">
              <w:rPr>
                <w:color w:val="000000"/>
                <w:sz w:val="20"/>
                <w:szCs w:val="20"/>
                <w:lang w:val="fr-FR"/>
              </w:rPr>
              <w:t>Bugazskiy</w:t>
            </w:r>
            <w:proofErr w:type="spellEnd"/>
            <w:r w:rsidRPr="00784C6D">
              <w:rPr>
                <w:color w:val="000000"/>
                <w:sz w:val="20"/>
                <w:szCs w:val="20"/>
                <w:lang w:val="fr-FR"/>
              </w:rPr>
              <w:t xml:space="preserve">, </w:t>
            </w:r>
            <w:proofErr w:type="spellStart"/>
            <w:r w:rsidRPr="00784C6D">
              <w:rPr>
                <w:color w:val="000000"/>
                <w:sz w:val="20"/>
                <w:szCs w:val="20"/>
                <w:lang w:val="fr-FR"/>
              </w:rPr>
              <w:t>Kiziltashskiy</w:t>
            </w:r>
            <w:proofErr w:type="spellEnd"/>
            <w:r w:rsidRPr="00784C6D">
              <w:rPr>
                <w:color w:val="000000"/>
                <w:sz w:val="20"/>
                <w:szCs w:val="20"/>
                <w:lang w:val="fr-FR"/>
              </w:rPr>
              <w:t xml:space="preserve"> et </w:t>
            </w:r>
            <w:proofErr w:type="spellStart"/>
            <w:r w:rsidRPr="00784C6D">
              <w:rPr>
                <w:color w:val="000000"/>
                <w:sz w:val="20"/>
                <w:szCs w:val="20"/>
                <w:lang w:val="fr-FR"/>
              </w:rPr>
              <w:t>Vitjazevskiy</w:t>
            </w:r>
            <w:proofErr w:type="spellEnd"/>
            <w:r w:rsidRPr="00784C6D">
              <w:rPr>
                <w:color w:val="000000"/>
                <w:sz w:val="20"/>
                <w:szCs w:val="20"/>
                <w:lang w:val="fr-FR"/>
              </w:rPr>
              <w:t>, en excluant la baie de Novorossiysk (</w:t>
            </w:r>
            <w:proofErr w:type="spellStart"/>
            <w:r w:rsidRPr="00784C6D">
              <w:rPr>
                <w:color w:val="000000"/>
                <w:sz w:val="20"/>
                <w:szCs w:val="20"/>
                <w:lang w:val="fr-FR"/>
              </w:rPr>
              <w:t>Tsemes</w:t>
            </w:r>
            <w:proofErr w:type="spellEnd"/>
            <w:r w:rsidRPr="00784C6D">
              <w:rPr>
                <w:color w:val="000000"/>
                <w:sz w:val="20"/>
                <w:szCs w:val="20"/>
                <w:lang w:val="fr-FR"/>
              </w:rPr>
              <w:t>).</w:t>
            </w:r>
          </w:p>
          <w:p w14:paraId="0F48A450" w14:textId="77777777" w:rsidR="00784C6D" w:rsidRPr="00784C6D" w:rsidRDefault="00784C6D" w:rsidP="00784C6D">
            <w:pPr>
              <w:numPr>
                <w:ilvl w:val="0"/>
                <w:numId w:val="25"/>
              </w:numPr>
              <w:ind w:left="395"/>
              <w:rPr>
                <w:sz w:val="20"/>
                <w:szCs w:val="20"/>
                <w:lang w:val="fr-FR" w:eastAsia="en-CA"/>
              </w:rPr>
            </w:pPr>
            <w:r w:rsidRPr="00784C6D">
              <w:rPr>
                <w:sz w:val="20"/>
                <w:szCs w:val="20"/>
                <w:lang w:val="fr-FR" w:eastAsia="en-CA"/>
              </w:rPr>
              <w:t xml:space="preserve">Le site s’étend du plateau, composé d’un talus, situé au nord-est de la mer Noire (ils se rétrécissent à l’est et s’agrandissent relativement largement à l’ouest), jusqu’au sud du détroit de </w:t>
            </w:r>
            <w:proofErr w:type="spellStart"/>
            <w:r w:rsidRPr="00784C6D">
              <w:rPr>
                <w:sz w:val="20"/>
                <w:szCs w:val="20"/>
                <w:lang w:val="fr-FR" w:eastAsia="en-CA"/>
              </w:rPr>
              <w:t>Kerch</w:t>
            </w:r>
            <w:proofErr w:type="spellEnd"/>
            <w:r w:rsidRPr="00784C6D">
              <w:rPr>
                <w:sz w:val="20"/>
                <w:szCs w:val="20"/>
                <w:lang w:val="fr-FR" w:eastAsia="en-CA"/>
              </w:rPr>
              <w:t xml:space="preserve">. Il inclut également de vastes lagunes peu profondes restantes du paléo-delta de </w:t>
            </w:r>
            <w:proofErr w:type="spellStart"/>
            <w:r w:rsidRPr="00784C6D">
              <w:rPr>
                <w:sz w:val="20"/>
                <w:szCs w:val="20"/>
                <w:lang w:val="fr-FR" w:eastAsia="en-CA"/>
              </w:rPr>
              <w:t>Kuban</w:t>
            </w:r>
            <w:proofErr w:type="spellEnd"/>
            <w:r w:rsidRPr="00784C6D">
              <w:rPr>
                <w:sz w:val="20"/>
                <w:szCs w:val="20"/>
                <w:lang w:val="fr-FR" w:eastAsia="en-CA"/>
              </w:rPr>
              <w:t xml:space="preserve">. Le site offre de bonnes conditions de développement aux </w:t>
            </w:r>
            <w:proofErr w:type="spellStart"/>
            <w:r w:rsidRPr="00784C6D">
              <w:rPr>
                <w:sz w:val="20"/>
                <w:szCs w:val="20"/>
                <w:lang w:val="fr-FR" w:eastAsia="en-CA"/>
              </w:rPr>
              <w:t>macrophytes</w:t>
            </w:r>
            <w:proofErr w:type="spellEnd"/>
            <w:r w:rsidRPr="00784C6D">
              <w:rPr>
                <w:sz w:val="20"/>
                <w:szCs w:val="20"/>
                <w:lang w:val="fr-FR" w:eastAsia="en-CA"/>
              </w:rPr>
              <w:t xml:space="preserve"> et sa productivité est élevée (quoique non optimale) à l’échelle régionale. Il présente des caractéristiques rares ou uniques, notamment de singulières berges carbonées, mais reste plus représentatif qu’original à de nombreux égards. Il est important pour le cycle biologique de plusieurs espèces d’invertébrés marins et de poissons, notamment le turbot de la mer Noire, qui est en déclin, l’anchois et le chinchard. Il est également important pour diverses espèces menacées d’extinction qui l’utilisent comme aire de migration et d’alimentation, notamment l’esturgeon et plusieurs cétacés. Sa diversité biologique est élevée grâce aux multiples biotopes existants, incluant des </w:t>
            </w:r>
            <w:r w:rsidRPr="00784C6D">
              <w:rPr>
                <w:sz w:val="20"/>
                <w:szCs w:val="20"/>
                <w:lang w:val="fr-FR" w:eastAsia="ar-SA"/>
              </w:rPr>
              <w:t xml:space="preserve">flèches littorales sablonneuses, des battures sablonneuses à bas-fond, des </w:t>
            </w:r>
            <w:r w:rsidRPr="00784C6D">
              <w:rPr>
                <w:sz w:val="20"/>
                <w:szCs w:val="20"/>
                <w:lang w:val="fr-FR" w:eastAsia="en-CA"/>
              </w:rPr>
              <w:t>berges carbonées peu profondes sur les talus, des récifs argileux, des biotopes sablonneux, vaseux et graveleux sur les talus, des bancs striés immergés, des rochers escarpés abritant de riches communautés d’algues, des biotopes des atterrages sous-marins et des biotopes des lagunes d’eau salée.</w:t>
            </w:r>
          </w:p>
        </w:tc>
        <w:tc>
          <w:tcPr>
            <w:tcW w:w="506" w:type="dxa"/>
            <w:vAlign w:val="center"/>
          </w:tcPr>
          <w:p w14:paraId="70D44968"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lastRenderedPageBreak/>
              <w:t>M</w:t>
            </w:r>
          </w:p>
        </w:tc>
        <w:tc>
          <w:tcPr>
            <w:tcW w:w="506" w:type="dxa"/>
            <w:vAlign w:val="center"/>
          </w:tcPr>
          <w:p w14:paraId="1B110B67"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77EF223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2BFF9F59"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890E264"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3949CDA0"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5F624EE9"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5EB52A3F" w14:textId="77777777" w:rsidTr="001018A8">
        <w:tc>
          <w:tcPr>
            <w:tcW w:w="9687" w:type="dxa"/>
            <w:shd w:val="clear" w:color="auto" w:fill="auto"/>
          </w:tcPr>
          <w:p w14:paraId="3F4516F7" w14:textId="77777777" w:rsidR="00784C6D" w:rsidRPr="00784C6D" w:rsidRDefault="00784C6D" w:rsidP="00784C6D">
            <w:pPr>
              <w:keepNext/>
              <w:jc w:val="left"/>
              <w:outlineLvl w:val="1"/>
              <w:rPr>
                <w:b/>
                <w:caps/>
                <w:sz w:val="20"/>
                <w:szCs w:val="20"/>
                <w:lang w:val="fr-FR" w:eastAsia="en-CA"/>
              </w:rPr>
            </w:pPr>
            <w:r w:rsidRPr="00784C6D">
              <w:rPr>
                <w:b/>
                <w:sz w:val="20"/>
                <w:szCs w:val="20"/>
                <w:lang w:val="fr-FR" w:eastAsia="en-CA"/>
              </w:rPr>
              <w:lastRenderedPageBreak/>
              <w:t xml:space="preserve">12. Aire marine de </w:t>
            </w:r>
            <w:proofErr w:type="spellStart"/>
            <w:r w:rsidRPr="00784C6D">
              <w:rPr>
                <w:b/>
                <w:sz w:val="20"/>
                <w:szCs w:val="20"/>
                <w:lang w:val="fr-FR" w:eastAsia="en-CA"/>
              </w:rPr>
              <w:t>Kolkheti</w:t>
            </w:r>
            <w:proofErr w:type="spellEnd"/>
          </w:p>
          <w:p w14:paraId="588ED9B2" w14:textId="77777777" w:rsidR="00784C6D" w:rsidRPr="00784C6D" w:rsidRDefault="00784C6D" w:rsidP="00784C6D">
            <w:pPr>
              <w:numPr>
                <w:ilvl w:val="0"/>
                <w:numId w:val="26"/>
              </w:numPr>
              <w:ind w:left="395"/>
              <w:rPr>
                <w:sz w:val="20"/>
                <w:szCs w:val="20"/>
                <w:lang w:val="fr-FR" w:eastAsia="en-CA"/>
              </w:rPr>
            </w:pPr>
            <w:r w:rsidRPr="00784C6D">
              <w:rPr>
                <w:sz w:val="20"/>
                <w:szCs w:val="20"/>
                <w:lang w:val="fr-FR" w:eastAsia="en-CA"/>
              </w:rPr>
              <w:t>Situation géographique : l’aire s’étend sur 502 km</w:t>
            </w:r>
            <w:r w:rsidRPr="00784C6D">
              <w:rPr>
                <w:sz w:val="20"/>
                <w:szCs w:val="20"/>
                <w:vertAlign w:val="superscript"/>
                <w:lang w:val="fr-FR" w:eastAsia="en-CA"/>
              </w:rPr>
              <w:t>2</w:t>
            </w:r>
            <w:r w:rsidRPr="00784C6D">
              <w:rPr>
                <w:sz w:val="20"/>
                <w:szCs w:val="20"/>
                <w:lang w:val="fr-FR" w:eastAsia="en-CA"/>
              </w:rPr>
              <w:t xml:space="preserve">, entre le fleuve </w:t>
            </w:r>
            <w:proofErr w:type="spellStart"/>
            <w:r w:rsidRPr="00784C6D">
              <w:rPr>
                <w:sz w:val="20"/>
                <w:szCs w:val="20"/>
                <w:lang w:val="fr-FR" w:eastAsia="en-CA"/>
              </w:rPr>
              <w:t>Tikori</w:t>
            </w:r>
            <w:proofErr w:type="spellEnd"/>
            <w:r w:rsidRPr="00784C6D">
              <w:rPr>
                <w:sz w:val="20"/>
                <w:szCs w:val="20"/>
                <w:lang w:val="fr-FR" w:eastAsia="en-CA"/>
              </w:rPr>
              <w:t xml:space="preserve"> et l’embouchure du fleuve Rioni (en l’incluant), dans les limites des latitudes et longitudes suivantes : 42.3688965 et 41.5923238; 42.3678906 et 41.3485938; 42.1492143 et 41.3730120; et 42.1781462 et 41.6434212.</w:t>
            </w:r>
          </w:p>
          <w:p w14:paraId="7B4264F1" w14:textId="77777777" w:rsidR="00784C6D" w:rsidRPr="00784C6D" w:rsidRDefault="00784C6D" w:rsidP="00784C6D">
            <w:pPr>
              <w:numPr>
                <w:ilvl w:val="0"/>
                <w:numId w:val="26"/>
              </w:numPr>
              <w:ind w:left="395"/>
              <w:rPr>
                <w:sz w:val="20"/>
                <w:szCs w:val="20"/>
                <w:lang w:val="fr-FR" w:eastAsia="en-CA"/>
              </w:rPr>
            </w:pPr>
            <w:r w:rsidRPr="00784C6D">
              <w:rPr>
                <w:sz w:val="20"/>
                <w:szCs w:val="20"/>
                <w:lang w:val="fr-FR" w:eastAsia="en-CA"/>
              </w:rPr>
              <w:t>Le site se caractérise par une forte densité d’espèces de zooplancton et de bivalves relativement riches. Il forme un habitat préférentiel pour le turbot et plusieurs espèces de flet. Au printemps et en hiver, d’importants groupements d’anchois (</w:t>
            </w:r>
            <w:r w:rsidRPr="00784C6D">
              <w:rPr>
                <w:i/>
                <w:iCs/>
                <w:sz w:val="20"/>
                <w:szCs w:val="20"/>
                <w:lang w:val="fr-FR" w:eastAsia="en-CA"/>
              </w:rPr>
              <w:t xml:space="preserve">Engraulis </w:t>
            </w:r>
            <w:proofErr w:type="spellStart"/>
            <w:r w:rsidRPr="00784C6D">
              <w:rPr>
                <w:i/>
                <w:iCs/>
                <w:sz w:val="20"/>
                <w:szCs w:val="20"/>
                <w:lang w:val="fr-FR" w:eastAsia="en-CA"/>
              </w:rPr>
              <w:t>encrasicolus</w:t>
            </w:r>
            <w:proofErr w:type="spellEnd"/>
            <w:r w:rsidRPr="00784C6D">
              <w:rPr>
                <w:sz w:val="20"/>
                <w:szCs w:val="20"/>
                <w:lang w:val="fr-FR" w:eastAsia="en-CA"/>
              </w:rPr>
              <w:t>) fréquentent l’aire pour y séjourner et se reproduire. Le site fournit également un habitat et une frayère pour les espèces menacées d’esturgeons (</w:t>
            </w:r>
            <w:proofErr w:type="spellStart"/>
            <w:r w:rsidRPr="00784C6D">
              <w:rPr>
                <w:i/>
                <w:iCs/>
                <w:sz w:val="20"/>
                <w:szCs w:val="20"/>
                <w:lang w:val="fr-FR" w:eastAsia="en-CA"/>
              </w:rPr>
              <w:t>Acipenseridae</w:t>
            </w:r>
            <w:proofErr w:type="spellEnd"/>
            <w:r w:rsidRPr="00784C6D">
              <w:rPr>
                <w:sz w:val="20"/>
                <w:szCs w:val="20"/>
                <w:lang w:val="fr-FR" w:eastAsia="en-CA"/>
              </w:rPr>
              <w:t>) et sert d’abri hivernal pour un grand nombre d’oiseaux migrateurs et de cétacés de la mer Noire. Il constitue une importante zone d’alimentation et de frai pour plusieurs espèces de cétacés (</w:t>
            </w:r>
            <w:proofErr w:type="spellStart"/>
            <w:r w:rsidRPr="00784C6D">
              <w:rPr>
                <w:i/>
                <w:sz w:val="20"/>
                <w:szCs w:val="20"/>
                <w:lang w:val="fr-FR" w:eastAsia="en-CA"/>
              </w:rPr>
              <w:t>Tursiops</w:t>
            </w:r>
            <w:proofErr w:type="spellEnd"/>
            <w:r w:rsidRPr="00784C6D">
              <w:rPr>
                <w:i/>
                <w:sz w:val="20"/>
                <w:szCs w:val="20"/>
                <w:lang w:val="fr-FR" w:eastAsia="en-CA"/>
              </w:rPr>
              <w:t xml:space="preserve"> </w:t>
            </w:r>
            <w:proofErr w:type="spellStart"/>
            <w:r w:rsidRPr="00784C6D">
              <w:rPr>
                <w:i/>
                <w:sz w:val="20"/>
                <w:szCs w:val="20"/>
                <w:lang w:val="fr-FR" w:eastAsia="en-CA"/>
              </w:rPr>
              <w:t>truncatus</w:t>
            </w:r>
            <w:proofErr w:type="spellEnd"/>
            <w:r w:rsidRPr="00784C6D">
              <w:rPr>
                <w:i/>
                <w:sz w:val="20"/>
                <w:szCs w:val="20"/>
                <w:lang w:val="fr-FR" w:eastAsia="en-CA"/>
              </w:rPr>
              <w:t xml:space="preserve"> </w:t>
            </w:r>
            <w:proofErr w:type="spellStart"/>
            <w:r w:rsidRPr="00784C6D">
              <w:rPr>
                <w:i/>
                <w:sz w:val="20"/>
                <w:szCs w:val="20"/>
                <w:lang w:val="fr-FR" w:eastAsia="en-CA"/>
              </w:rPr>
              <w:t>ponticus</w:t>
            </w:r>
            <w:proofErr w:type="spellEnd"/>
            <w:r w:rsidRPr="00784C6D">
              <w:rPr>
                <w:i/>
                <w:sz w:val="20"/>
                <w:szCs w:val="20"/>
                <w:lang w:val="fr-FR" w:eastAsia="en-CA"/>
              </w:rPr>
              <w:t xml:space="preserve">, </w:t>
            </w:r>
            <w:proofErr w:type="spellStart"/>
            <w:r w:rsidRPr="00784C6D">
              <w:rPr>
                <w:i/>
                <w:sz w:val="20"/>
                <w:szCs w:val="20"/>
                <w:lang w:val="fr-FR" w:eastAsia="en-CA"/>
              </w:rPr>
              <w:t>Delphinus</w:t>
            </w:r>
            <w:proofErr w:type="spellEnd"/>
            <w:r w:rsidRPr="00784C6D">
              <w:rPr>
                <w:i/>
                <w:sz w:val="20"/>
                <w:szCs w:val="20"/>
                <w:lang w:val="fr-FR" w:eastAsia="en-CA"/>
              </w:rPr>
              <w:t xml:space="preserve"> </w:t>
            </w:r>
            <w:proofErr w:type="spellStart"/>
            <w:r w:rsidRPr="00784C6D">
              <w:rPr>
                <w:i/>
                <w:sz w:val="20"/>
                <w:szCs w:val="20"/>
                <w:lang w:val="fr-FR" w:eastAsia="en-CA"/>
              </w:rPr>
              <w:t>delphis</w:t>
            </w:r>
            <w:proofErr w:type="spellEnd"/>
            <w:r w:rsidRPr="00784C6D">
              <w:rPr>
                <w:i/>
                <w:sz w:val="20"/>
                <w:szCs w:val="20"/>
                <w:lang w:val="fr-FR" w:eastAsia="en-CA"/>
              </w:rPr>
              <w:t xml:space="preserve"> </w:t>
            </w:r>
            <w:proofErr w:type="spellStart"/>
            <w:r w:rsidRPr="00784C6D">
              <w:rPr>
                <w:i/>
                <w:sz w:val="20"/>
                <w:szCs w:val="20"/>
                <w:lang w:val="fr-FR" w:eastAsia="en-CA"/>
              </w:rPr>
              <w:t>ponticus</w:t>
            </w:r>
            <w:proofErr w:type="spellEnd"/>
            <w:r w:rsidRPr="00784C6D">
              <w:rPr>
                <w:i/>
                <w:sz w:val="20"/>
                <w:szCs w:val="20"/>
                <w:lang w:val="fr-FR" w:eastAsia="en-CA"/>
              </w:rPr>
              <w:t xml:space="preserve"> </w:t>
            </w:r>
            <w:r w:rsidRPr="00784C6D">
              <w:rPr>
                <w:sz w:val="20"/>
                <w:szCs w:val="20"/>
                <w:lang w:val="fr-FR" w:eastAsia="en-CA"/>
              </w:rPr>
              <w:t>et</w:t>
            </w:r>
            <w:r w:rsidRPr="00784C6D">
              <w:rPr>
                <w:i/>
                <w:sz w:val="20"/>
                <w:szCs w:val="20"/>
                <w:lang w:val="fr-FR" w:eastAsia="en-CA"/>
              </w:rPr>
              <w:t xml:space="preserve"> </w:t>
            </w:r>
            <w:proofErr w:type="spellStart"/>
            <w:r w:rsidRPr="00784C6D">
              <w:rPr>
                <w:i/>
                <w:sz w:val="20"/>
                <w:szCs w:val="20"/>
                <w:lang w:val="fr-FR" w:eastAsia="en-CA"/>
              </w:rPr>
              <w:t>Phocoena</w:t>
            </w:r>
            <w:proofErr w:type="spellEnd"/>
            <w:r w:rsidRPr="00784C6D">
              <w:rPr>
                <w:i/>
                <w:sz w:val="20"/>
                <w:szCs w:val="20"/>
                <w:lang w:val="fr-FR" w:eastAsia="en-CA"/>
              </w:rPr>
              <w:t xml:space="preserve"> </w:t>
            </w:r>
            <w:proofErr w:type="spellStart"/>
            <w:r w:rsidRPr="00784C6D">
              <w:rPr>
                <w:i/>
                <w:sz w:val="20"/>
                <w:szCs w:val="20"/>
                <w:lang w:val="fr-FR" w:eastAsia="en-CA"/>
              </w:rPr>
              <w:t>phocoena</w:t>
            </w:r>
            <w:proofErr w:type="spellEnd"/>
            <w:r w:rsidRPr="00784C6D">
              <w:rPr>
                <w:i/>
                <w:sz w:val="20"/>
                <w:szCs w:val="20"/>
                <w:lang w:val="fr-FR" w:eastAsia="en-CA"/>
              </w:rPr>
              <w:t xml:space="preserve"> </w:t>
            </w:r>
            <w:proofErr w:type="spellStart"/>
            <w:r w:rsidRPr="00784C6D">
              <w:rPr>
                <w:i/>
                <w:sz w:val="20"/>
                <w:szCs w:val="20"/>
                <w:lang w:val="fr-FR" w:eastAsia="en-CA"/>
              </w:rPr>
              <w:t>relicta</w:t>
            </w:r>
            <w:proofErr w:type="spellEnd"/>
            <w:r w:rsidRPr="00784C6D">
              <w:rPr>
                <w:iCs/>
                <w:sz w:val="20"/>
                <w:szCs w:val="20"/>
                <w:lang w:val="fr-FR" w:eastAsia="en-CA"/>
              </w:rPr>
              <w:t>) durant toute l’année</w:t>
            </w:r>
            <w:r w:rsidRPr="00784C6D">
              <w:rPr>
                <w:sz w:val="20"/>
                <w:szCs w:val="20"/>
                <w:lang w:val="fr-FR" w:eastAsia="en-CA"/>
              </w:rPr>
              <w:t>.</w:t>
            </w:r>
          </w:p>
        </w:tc>
        <w:tc>
          <w:tcPr>
            <w:tcW w:w="506" w:type="dxa"/>
            <w:vAlign w:val="center"/>
          </w:tcPr>
          <w:p w14:paraId="3D27653E"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2B63C062"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2CD846AB"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01BEA8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4A0055A4"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9E25B4F"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4BD5A8AF"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643B02F9" w14:textId="77777777" w:rsidTr="001018A8">
        <w:tc>
          <w:tcPr>
            <w:tcW w:w="9687" w:type="dxa"/>
            <w:shd w:val="clear" w:color="auto" w:fill="auto"/>
          </w:tcPr>
          <w:p w14:paraId="6722A992" w14:textId="77777777" w:rsidR="00784C6D" w:rsidRPr="00784C6D" w:rsidRDefault="00784C6D" w:rsidP="00784C6D">
            <w:pPr>
              <w:jc w:val="left"/>
              <w:outlineLvl w:val="1"/>
              <w:rPr>
                <w:b/>
                <w:caps/>
                <w:sz w:val="20"/>
                <w:szCs w:val="20"/>
                <w:lang w:val="fr-FR" w:eastAsia="en-CA"/>
              </w:rPr>
            </w:pPr>
            <w:r w:rsidRPr="00784C6D">
              <w:rPr>
                <w:b/>
                <w:sz w:val="20"/>
                <w:szCs w:val="20"/>
                <w:lang w:val="fr-FR" w:eastAsia="en-CA"/>
              </w:rPr>
              <w:t>13. Sarpi</w:t>
            </w:r>
          </w:p>
          <w:p w14:paraId="37D03B74" w14:textId="77777777" w:rsidR="00784C6D" w:rsidRPr="00784C6D" w:rsidRDefault="00784C6D" w:rsidP="00784C6D">
            <w:pPr>
              <w:numPr>
                <w:ilvl w:val="0"/>
                <w:numId w:val="34"/>
              </w:numPr>
              <w:rPr>
                <w:sz w:val="20"/>
                <w:szCs w:val="20"/>
                <w:lang w:val="fr-FR" w:eastAsia="en-CA"/>
              </w:rPr>
            </w:pPr>
            <w:r w:rsidRPr="00784C6D">
              <w:rPr>
                <w:sz w:val="20"/>
                <w:szCs w:val="20"/>
                <w:lang w:val="fr-FR" w:eastAsia="en-CA"/>
              </w:rPr>
              <w:t>Situation géographique : le site est situé aux latitudes et longitudes respectives suivantes : 41.5447181 et 41.5606554, et 41.5266607 et 41.5485533.</w:t>
            </w:r>
          </w:p>
          <w:p w14:paraId="4A859CD1" w14:textId="77777777" w:rsidR="00784C6D" w:rsidRPr="00784C6D" w:rsidRDefault="00784C6D" w:rsidP="00784C6D">
            <w:pPr>
              <w:numPr>
                <w:ilvl w:val="0"/>
                <w:numId w:val="27"/>
              </w:numPr>
              <w:ind w:left="360"/>
              <w:rPr>
                <w:sz w:val="20"/>
                <w:szCs w:val="20"/>
                <w:lang w:val="fr-FR" w:eastAsia="en-CA"/>
              </w:rPr>
            </w:pPr>
            <w:r w:rsidRPr="00784C6D">
              <w:rPr>
                <w:sz w:val="20"/>
                <w:szCs w:val="20"/>
                <w:lang w:val="fr-FR" w:eastAsia="en-CA"/>
              </w:rPr>
              <w:t>L’aire contient des roches marines et un cordon littoral pierreux. Elle forme le plus vaste habitat rocheux de la côte géorgienne. Son champ d’algues marines (</w:t>
            </w:r>
            <w:proofErr w:type="spellStart"/>
            <w:r w:rsidRPr="00784C6D">
              <w:rPr>
                <w:i/>
                <w:iCs/>
                <w:sz w:val="20"/>
                <w:szCs w:val="20"/>
                <w:lang w:val="fr-FR" w:eastAsia="en-CA"/>
              </w:rPr>
              <w:t>Cystoseira</w:t>
            </w:r>
            <w:proofErr w:type="spellEnd"/>
            <w:r w:rsidRPr="00784C6D">
              <w:rPr>
                <w:i/>
                <w:iCs/>
                <w:sz w:val="20"/>
                <w:szCs w:val="20"/>
                <w:lang w:val="fr-FR" w:eastAsia="en-CA"/>
              </w:rPr>
              <w:t xml:space="preserve"> </w:t>
            </w:r>
            <w:proofErr w:type="spellStart"/>
            <w:r w:rsidRPr="00784C6D">
              <w:rPr>
                <w:i/>
                <w:iCs/>
                <w:sz w:val="20"/>
                <w:szCs w:val="20"/>
                <w:lang w:val="fr-FR" w:eastAsia="en-CA"/>
              </w:rPr>
              <w:t>barbata</w:t>
            </w:r>
            <w:proofErr w:type="spellEnd"/>
            <w:r w:rsidRPr="00784C6D">
              <w:rPr>
                <w:sz w:val="20"/>
                <w:szCs w:val="20"/>
                <w:lang w:val="fr-FR" w:eastAsia="en-CA"/>
              </w:rPr>
              <w:t xml:space="preserve"> et </w:t>
            </w:r>
            <w:proofErr w:type="spellStart"/>
            <w:r w:rsidRPr="00784C6D">
              <w:rPr>
                <w:i/>
                <w:iCs/>
                <w:sz w:val="20"/>
                <w:szCs w:val="20"/>
                <w:lang w:val="fr-FR" w:eastAsia="en-CA"/>
              </w:rPr>
              <w:t>Ceramium</w:t>
            </w:r>
            <w:proofErr w:type="spellEnd"/>
            <w:r w:rsidRPr="00784C6D">
              <w:rPr>
                <w:i/>
                <w:iCs/>
                <w:sz w:val="20"/>
                <w:szCs w:val="20"/>
                <w:lang w:val="fr-FR" w:eastAsia="en-CA"/>
              </w:rPr>
              <w:t xml:space="preserve"> </w:t>
            </w:r>
            <w:proofErr w:type="spellStart"/>
            <w:r w:rsidRPr="00784C6D">
              <w:rPr>
                <w:i/>
                <w:iCs/>
                <w:sz w:val="20"/>
                <w:szCs w:val="20"/>
                <w:lang w:val="fr-FR" w:eastAsia="en-CA"/>
              </w:rPr>
              <w:t>rubrum</w:t>
            </w:r>
            <w:proofErr w:type="spellEnd"/>
            <w:r w:rsidRPr="00784C6D">
              <w:rPr>
                <w:i/>
                <w:iCs/>
                <w:sz w:val="20"/>
                <w:szCs w:val="20"/>
                <w:lang w:val="fr-FR" w:eastAsia="en-CA"/>
              </w:rPr>
              <w:t xml:space="preserve">) </w:t>
            </w:r>
            <w:r w:rsidRPr="00784C6D">
              <w:rPr>
                <w:sz w:val="20"/>
                <w:szCs w:val="20"/>
                <w:lang w:val="fr-FR" w:eastAsia="en-CA"/>
              </w:rPr>
              <w:t xml:space="preserve">sert d’abri à de nombreuses </w:t>
            </w:r>
            <w:r w:rsidRPr="00784C6D">
              <w:rPr>
                <w:sz w:val="20"/>
                <w:szCs w:val="20"/>
                <w:lang w:val="fr-FR" w:eastAsia="en-CA"/>
              </w:rPr>
              <w:lastRenderedPageBreak/>
              <w:t>espèces de poissons et d’invertébrés. Des moules (</w:t>
            </w:r>
            <w:proofErr w:type="spellStart"/>
            <w:r w:rsidRPr="00784C6D">
              <w:rPr>
                <w:i/>
                <w:iCs/>
                <w:sz w:val="20"/>
                <w:szCs w:val="20"/>
                <w:lang w:val="fr-FR" w:eastAsia="en-CA"/>
              </w:rPr>
              <w:t>Mytilus</w:t>
            </w:r>
            <w:proofErr w:type="spellEnd"/>
            <w:r w:rsidRPr="00784C6D">
              <w:rPr>
                <w:i/>
                <w:iCs/>
                <w:sz w:val="20"/>
                <w:szCs w:val="20"/>
                <w:lang w:val="fr-FR" w:eastAsia="en-CA"/>
              </w:rPr>
              <w:t xml:space="preserve"> </w:t>
            </w:r>
            <w:proofErr w:type="spellStart"/>
            <w:r w:rsidRPr="00784C6D">
              <w:rPr>
                <w:i/>
                <w:iCs/>
                <w:sz w:val="20"/>
                <w:szCs w:val="20"/>
                <w:lang w:val="fr-FR" w:eastAsia="en-CA"/>
              </w:rPr>
              <w:t>galloprovincialis</w:t>
            </w:r>
            <w:proofErr w:type="spellEnd"/>
            <w:r w:rsidRPr="00784C6D">
              <w:rPr>
                <w:sz w:val="20"/>
                <w:szCs w:val="20"/>
                <w:lang w:val="fr-FR" w:eastAsia="en-CA"/>
              </w:rPr>
              <w:t xml:space="preserve">) et d’autres bivalves recouvrent les rochers maritimes. L’aire rocheuse sert d’abri et de zone d’alimentation pour différentes espèces de poissons. Certaines de ces espèces, telles que le </w:t>
            </w:r>
            <w:proofErr w:type="spellStart"/>
            <w:r w:rsidRPr="00784C6D">
              <w:rPr>
                <w:sz w:val="20"/>
                <w:szCs w:val="20"/>
                <w:lang w:val="fr-FR" w:eastAsia="en-CA"/>
              </w:rPr>
              <w:t>crénilabre</w:t>
            </w:r>
            <w:proofErr w:type="spellEnd"/>
            <w:r w:rsidRPr="00784C6D">
              <w:rPr>
                <w:sz w:val="20"/>
                <w:szCs w:val="20"/>
                <w:lang w:val="fr-FR" w:eastAsia="en-CA"/>
              </w:rPr>
              <w:t xml:space="preserve"> paon (</w:t>
            </w:r>
            <w:proofErr w:type="spellStart"/>
            <w:r w:rsidRPr="00784C6D">
              <w:rPr>
                <w:i/>
                <w:iCs/>
                <w:sz w:val="20"/>
                <w:szCs w:val="20"/>
                <w:lang w:val="fr-FR" w:eastAsia="en-CA"/>
              </w:rPr>
              <w:t>Symphodus</w:t>
            </w:r>
            <w:proofErr w:type="spellEnd"/>
            <w:r w:rsidRPr="00784C6D">
              <w:rPr>
                <w:i/>
                <w:iCs/>
                <w:sz w:val="20"/>
                <w:szCs w:val="20"/>
                <w:lang w:val="fr-FR" w:eastAsia="en-CA"/>
              </w:rPr>
              <w:t xml:space="preserve"> </w:t>
            </w:r>
            <w:proofErr w:type="spellStart"/>
            <w:r w:rsidRPr="00784C6D">
              <w:rPr>
                <w:i/>
                <w:iCs/>
                <w:sz w:val="20"/>
                <w:szCs w:val="20"/>
                <w:lang w:val="fr-FR" w:eastAsia="en-CA"/>
              </w:rPr>
              <w:t>tinca</w:t>
            </w:r>
            <w:proofErr w:type="spellEnd"/>
            <w:r w:rsidRPr="00784C6D">
              <w:rPr>
                <w:sz w:val="20"/>
                <w:szCs w:val="20"/>
                <w:lang w:val="fr-FR" w:eastAsia="en-CA"/>
              </w:rPr>
              <w:t xml:space="preserve">), sont plus courantes près de Sarpi que dans toute autre zone de la région. L’aire se trouve dans une zone d’une importance mondiale, fréquentée pendant la période </w:t>
            </w:r>
            <w:proofErr w:type="spellStart"/>
            <w:r w:rsidRPr="00784C6D">
              <w:rPr>
                <w:sz w:val="20"/>
                <w:szCs w:val="20"/>
                <w:lang w:val="fr-FR" w:eastAsia="en-CA"/>
              </w:rPr>
              <w:t>internuptiale</w:t>
            </w:r>
            <w:proofErr w:type="spellEnd"/>
            <w:r w:rsidRPr="00784C6D">
              <w:rPr>
                <w:sz w:val="20"/>
                <w:szCs w:val="20"/>
                <w:lang w:val="fr-FR" w:eastAsia="en-CA"/>
              </w:rPr>
              <w:t xml:space="preserve"> par le puffin </w:t>
            </w:r>
            <w:proofErr w:type="spellStart"/>
            <w:r w:rsidRPr="00784C6D">
              <w:rPr>
                <w:sz w:val="20"/>
                <w:szCs w:val="20"/>
                <w:lang w:val="fr-FR" w:eastAsia="en-CA"/>
              </w:rPr>
              <w:t>yelkouan</w:t>
            </w:r>
            <w:proofErr w:type="spellEnd"/>
            <w:r w:rsidRPr="00784C6D">
              <w:rPr>
                <w:sz w:val="20"/>
                <w:szCs w:val="20"/>
                <w:lang w:val="fr-FR" w:eastAsia="en-CA"/>
              </w:rPr>
              <w:t xml:space="preserve"> (</w:t>
            </w:r>
            <w:proofErr w:type="spellStart"/>
            <w:r w:rsidRPr="00784C6D">
              <w:rPr>
                <w:i/>
                <w:iCs/>
                <w:sz w:val="20"/>
                <w:szCs w:val="20"/>
                <w:lang w:val="fr-FR" w:eastAsia="en-CA"/>
              </w:rPr>
              <w:t>Puffinus</w:t>
            </w:r>
            <w:proofErr w:type="spellEnd"/>
            <w:r w:rsidRPr="00784C6D">
              <w:rPr>
                <w:i/>
                <w:iCs/>
                <w:sz w:val="20"/>
                <w:szCs w:val="20"/>
                <w:lang w:val="fr-FR" w:eastAsia="en-CA"/>
              </w:rPr>
              <w:t xml:space="preserve"> </w:t>
            </w:r>
            <w:proofErr w:type="spellStart"/>
            <w:r w:rsidRPr="00784C6D">
              <w:rPr>
                <w:i/>
                <w:iCs/>
                <w:sz w:val="20"/>
                <w:szCs w:val="20"/>
                <w:lang w:val="fr-FR" w:eastAsia="en-CA"/>
              </w:rPr>
              <w:t>yelkouan</w:t>
            </w:r>
            <w:proofErr w:type="spellEnd"/>
            <w:r w:rsidRPr="00784C6D">
              <w:rPr>
                <w:sz w:val="20"/>
                <w:szCs w:val="20"/>
                <w:lang w:val="fr-FR" w:eastAsia="en-CA"/>
              </w:rPr>
              <w:t xml:space="preserve">). Elle est également située près de colonies de sous-espèces endémiques méditerranéennes de cormorans huppés de </w:t>
            </w:r>
            <w:proofErr w:type="spellStart"/>
            <w:r w:rsidRPr="00784C6D">
              <w:rPr>
                <w:sz w:val="20"/>
                <w:szCs w:val="20"/>
                <w:lang w:val="fr-FR" w:eastAsia="en-CA"/>
              </w:rPr>
              <w:t>Desmarest</w:t>
            </w:r>
            <w:proofErr w:type="spellEnd"/>
            <w:r w:rsidRPr="00784C6D">
              <w:rPr>
                <w:sz w:val="20"/>
                <w:szCs w:val="20"/>
                <w:lang w:val="fr-FR" w:eastAsia="en-CA"/>
              </w:rPr>
              <w:t xml:space="preserve"> (</w:t>
            </w:r>
            <w:proofErr w:type="spellStart"/>
            <w:r w:rsidRPr="00784C6D">
              <w:rPr>
                <w:i/>
                <w:iCs/>
                <w:sz w:val="20"/>
                <w:szCs w:val="20"/>
                <w:lang w:val="fr-FR" w:eastAsia="en-CA"/>
              </w:rPr>
              <w:t>Phalacrocorax</w:t>
            </w:r>
            <w:proofErr w:type="spellEnd"/>
            <w:r w:rsidRPr="00784C6D">
              <w:rPr>
                <w:i/>
                <w:iCs/>
                <w:sz w:val="20"/>
                <w:szCs w:val="20"/>
                <w:lang w:val="fr-FR" w:eastAsia="en-CA"/>
              </w:rPr>
              <w:t xml:space="preserve"> </w:t>
            </w:r>
            <w:proofErr w:type="spellStart"/>
            <w:r w:rsidRPr="00784C6D">
              <w:rPr>
                <w:i/>
                <w:iCs/>
                <w:sz w:val="20"/>
                <w:szCs w:val="20"/>
                <w:lang w:val="fr-FR" w:eastAsia="en-CA"/>
              </w:rPr>
              <w:t>aristotelis</w:t>
            </w:r>
            <w:proofErr w:type="spellEnd"/>
            <w:r w:rsidRPr="00784C6D">
              <w:rPr>
                <w:i/>
                <w:iCs/>
                <w:sz w:val="20"/>
                <w:szCs w:val="20"/>
                <w:lang w:val="fr-FR" w:eastAsia="en-CA"/>
              </w:rPr>
              <w:t xml:space="preserve"> </w:t>
            </w:r>
            <w:proofErr w:type="spellStart"/>
            <w:r w:rsidRPr="00784C6D">
              <w:rPr>
                <w:i/>
                <w:iCs/>
                <w:sz w:val="20"/>
                <w:szCs w:val="20"/>
                <w:lang w:val="fr-FR" w:eastAsia="en-CA"/>
              </w:rPr>
              <w:t>desmarestii</w:t>
            </w:r>
            <w:proofErr w:type="spellEnd"/>
            <w:r w:rsidRPr="00784C6D">
              <w:rPr>
                <w:sz w:val="20"/>
                <w:szCs w:val="20"/>
                <w:lang w:val="fr-FR" w:eastAsia="en-CA"/>
              </w:rPr>
              <w:t>), ce qui lui vaut une certaine importance à la saison de reproduction. Les cétacés de la mer Noire fréquentent la zone pour s’alimenter et, dans certains cas, se reproduire.</w:t>
            </w:r>
          </w:p>
        </w:tc>
        <w:tc>
          <w:tcPr>
            <w:tcW w:w="506" w:type="dxa"/>
            <w:vAlign w:val="center"/>
          </w:tcPr>
          <w:p w14:paraId="02DDE94D"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M</w:t>
            </w:r>
          </w:p>
        </w:tc>
        <w:tc>
          <w:tcPr>
            <w:tcW w:w="506" w:type="dxa"/>
            <w:vAlign w:val="center"/>
          </w:tcPr>
          <w:p w14:paraId="164BED9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79E7742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3F60F8E1"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0638A66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w:t>
            </w:r>
          </w:p>
        </w:tc>
        <w:tc>
          <w:tcPr>
            <w:tcW w:w="506" w:type="dxa"/>
            <w:vAlign w:val="center"/>
          </w:tcPr>
          <w:p w14:paraId="4655A9D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5F6296AB"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6D2EFD8B" w14:textId="77777777" w:rsidTr="001018A8">
        <w:tc>
          <w:tcPr>
            <w:tcW w:w="9687" w:type="dxa"/>
            <w:shd w:val="clear" w:color="auto" w:fill="auto"/>
          </w:tcPr>
          <w:p w14:paraId="46EDF707" w14:textId="77777777" w:rsidR="00784C6D" w:rsidRPr="00784C6D" w:rsidRDefault="00784C6D" w:rsidP="00784C6D">
            <w:pPr>
              <w:jc w:val="left"/>
              <w:outlineLvl w:val="1"/>
              <w:rPr>
                <w:b/>
                <w:caps/>
                <w:sz w:val="20"/>
                <w:szCs w:val="20"/>
                <w:lang w:val="fr-FR" w:eastAsia="en-CA"/>
              </w:rPr>
            </w:pPr>
            <w:r w:rsidRPr="00784C6D">
              <w:rPr>
                <w:b/>
                <w:sz w:val="20"/>
                <w:szCs w:val="20"/>
                <w:lang w:val="fr-FR" w:eastAsia="en-CA"/>
              </w:rPr>
              <w:lastRenderedPageBreak/>
              <w:t xml:space="preserve">14. </w:t>
            </w:r>
            <w:proofErr w:type="spellStart"/>
            <w:r w:rsidRPr="00784C6D">
              <w:rPr>
                <w:b/>
                <w:sz w:val="20"/>
                <w:szCs w:val="20"/>
                <w:lang w:val="fr-FR" w:eastAsia="en-CA"/>
              </w:rPr>
              <w:t>Arhavi</w:t>
            </w:r>
            <w:proofErr w:type="spellEnd"/>
            <w:r w:rsidRPr="00784C6D">
              <w:rPr>
                <w:b/>
                <w:sz w:val="20"/>
                <w:szCs w:val="20"/>
                <w:lang w:val="fr-FR" w:eastAsia="en-CA"/>
              </w:rPr>
              <w:t xml:space="preserve"> (Province d’Artvin)</w:t>
            </w:r>
          </w:p>
          <w:p w14:paraId="322AA8F3" w14:textId="77777777" w:rsidR="00784C6D" w:rsidRPr="00784C6D" w:rsidRDefault="00784C6D" w:rsidP="00784C6D">
            <w:pPr>
              <w:numPr>
                <w:ilvl w:val="0"/>
                <w:numId w:val="22"/>
              </w:numPr>
              <w:rPr>
                <w:sz w:val="20"/>
                <w:szCs w:val="20"/>
                <w:lang w:val="de-DE" w:eastAsia="en-CA"/>
              </w:rPr>
            </w:pPr>
            <w:r w:rsidRPr="00784C6D">
              <w:rPr>
                <w:sz w:val="20"/>
                <w:szCs w:val="20"/>
                <w:lang w:val="de-DE" w:eastAsia="en-CA"/>
              </w:rPr>
              <w:t>Situation géographique : 41 21.48' N- 41 18.824' E, 41 22.116' N- 41 18.824' E, 41 22.659' N- 41 20.216' E, 41 22.14' N- 41 20.216' E.</w:t>
            </w:r>
          </w:p>
          <w:p w14:paraId="29A05137" w14:textId="77777777" w:rsidR="00784C6D" w:rsidRPr="00784C6D" w:rsidRDefault="00784C6D" w:rsidP="00784C6D">
            <w:pPr>
              <w:numPr>
                <w:ilvl w:val="0"/>
                <w:numId w:val="22"/>
              </w:numPr>
              <w:rPr>
                <w:sz w:val="20"/>
                <w:szCs w:val="20"/>
                <w:lang w:val="fr-FR" w:eastAsia="en-CA"/>
              </w:rPr>
            </w:pPr>
            <w:r w:rsidRPr="00784C6D">
              <w:rPr>
                <w:rFonts w:eastAsia="MS Mincho"/>
                <w:sz w:val="20"/>
                <w:szCs w:val="20"/>
                <w:lang w:val="fr-FR" w:eastAsia="en-CA"/>
              </w:rPr>
              <w:t xml:space="preserve">L’aire est principalement importante pour les espèces marines de poissons </w:t>
            </w:r>
            <w:proofErr w:type="spellStart"/>
            <w:r w:rsidRPr="00784C6D">
              <w:rPr>
                <w:rFonts w:eastAsia="MS Mincho"/>
                <w:sz w:val="20"/>
                <w:szCs w:val="20"/>
                <w:lang w:val="fr-FR" w:eastAsia="en-CA"/>
              </w:rPr>
              <w:t>démersaux</w:t>
            </w:r>
            <w:proofErr w:type="spellEnd"/>
            <w:r w:rsidRPr="00784C6D">
              <w:rPr>
                <w:rFonts w:eastAsia="MS Mincho"/>
                <w:sz w:val="20"/>
                <w:szCs w:val="20"/>
                <w:lang w:val="fr-FR" w:eastAsia="en-CA"/>
              </w:rPr>
              <w:t xml:space="preserve"> et pélagiques, et diverses espèces de cétacés. </w:t>
            </w:r>
            <w:r w:rsidRPr="00784C6D">
              <w:rPr>
                <w:sz w:val="20"/>
                <w:szCs w:val="20"/>
                <w:lang w:val="fr-FR" w:eastAsia="en-CA"/>
              </w:rPr>
              <w:t>Elle est située dans une Zone (marine) importante pour la conservation des oiseaux et de la biodiversité, qui est d’importance régionale pour deux espèces d’oiseaux marins :</w:t>
            </w:r>
            <w:r w:rsidRPr="00784C6D">
              <w:rPr>
                <w:rFonts w:eastAsia="MS Mincho"/>
                <w:sz w:val="20"/>
                <w:szCs w:val="20"/>
                <w:lang w:val="fr-FR" w:eastAsia="en-CA"/>
              </w:rPr>
              <w:t xml:space="preserve"> la macreuse brune (</w:t>
            </w:r>
            <w:proofErr w:type="spellStart"/>
            <w:r w:rsidRPr="00784C6D">
              <w:rPr>
                <w:rFonts w:eastAsia="MS Mincho"/>
                <w:i/>
                <w:iCs/>
                <w:sz w:val="20"/>
                <w:szCs w:val="20"/>
                <w:lang w:val="fr-FR" w:eastAsia="en-CA"/>
              </w:rPr>
              <w:t>Melanitta</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fusca</w:t>
            </w:r>
            <w:proofErr w:type="spellEnd"/>
            <w:r w:rsidRPr="00784C6D">
              <w:rPr>
                <w:rFonts w:eastAsia="MS Mincho"/>
                <w:sz w:val="20"/>
                <w:szCs w:val="20"/>
                <w:lang w:val="fr-FR" w:eastAsia="en-CA"/>
              </w:rPr>
              <w:t>) et le goéland pontique (</w:t>
            </w:r>
            <w:proofErr w:type="spellStart"/>
            <w:r w:rsidRPr="00784C6D">
              <w:rPr>
                <w:rFonts w:eastAsia="MS Mincho"/>
                <w:i/>
                <w:iCs/>
                <w:sz w:val="20"/>
                <w:szCs w:val="20"/>
                <w:lang w:val="fr-FR" w:eastAsia="en-CA"/>
              </w:rPr>
              <w:t>Larus</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cachinnans</w:t>
            </w:r>
            <w:proofErr w:type="spellEnd"/>
            <w:r w:rsidRPr="00784C6D">
              <w:rPr>
                <w:rFonts w:eastAsia="MS Mincho"/>
                <w:sz w:val="20"/>
                <w:szCs w:val="20"/>
                <w:lang w:val="fr-FR" w:eastAsia="en-CA"/>
              </w:rPr>
              <w:t>). Il est admis qu’une troisième espèce vit également dans l’aire : le goéland cendré (</w:t>
            </w:r>
            <w:proofErr w:type="spellStart"/>
            <w:r w:rsidRPr="00784C6D">
              <w:rPr>
                <w:rFonts w:eastAsia="MS Mincho"/>
                <w:i/>
                <w:iCs/>
                <w:sz w:val="20"/>
                <w:szCs w:val="20"/>
                <w:lang w:val="fr-FR" w:eastAsia="en-CA"/>
              </w:rPr>
              <w:t>Larus</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canus</w:t>
            </w:r>
            <w:proofErr w:type="spellEnd"/>
            <w:r w:rsidRPr="00784C6D">
              <w:rPr>
                <w:rFonts w:eastAsia="MS Mincho"/>
                <w:sz w:val="20"/>
                <w:szCs w:val="20"/>
                <w:lang w:val="fr-FR" w:eastAsia="en-CA"/>
              </w:rPr>
              <w:t>).</w:t>
            </w:r>
            <w:r w:rsidRPr="00784C6D">
              <w:rPr>
                <w:rFonts w:eastAsia="MS Mincho"/>
                <w:color w:val="FF0000"/>
                <w:sz w:val="20"/>
                <w:szCs w:val="20"/>
                <w:lang w:val="fr-FR" w:eastAsia="en-CA"/>
              </w:rPr>
              <w:t xml:space="preserve"> </w:t>
            </w:r>
            <w:r w:rsidRPr="00784C6D">
              <w:rPr>
                <w:sz w:val="20"/>
                <w:szCs w:val="20"/>
                <w:lang w:val="fr-FR" w:eastAsia="en-CA"/>
              </w:rPr>
              <w:t>Des marsouins communs ont été vus le long de la côte turque de la mer Noire et sont particulièrement nombreux le long de la côte orientale, aux endroits où plusieurs fleuves se jettent dans la mer Noire.</w:t>
            </w:r>
          </w:p>
        </w:tc>
        <w:tc>
          <w:tcPr>
            <w:tcW w:w="506" w:type="dxa"/>
            <w:vAlign w:val="center"/>
          </w:tcPr>
          <w:p w14:paraId="065863C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07F896F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66C575F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404BBA4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34363A6B" w14:textId="77777777" w:rsidR="00784C6D" w:rsidRPr="00784C6D" w:rsidRDefault="00784C6D" w:rsidP="00784C6D">
            <w:pPr>
              <w:snapToGrid w:val="0"/>
              <w:jc w:val="center"/>
              <w:rPr>
                <w:sz w:val="20"/>
                <w:szCs w:val="20"/>
                <w:lang w:val="fr-FR" w:eastAsia="en-CA"/>
              </w:rPr>
            </w:pPr>
            <w:r w:rsidRPr="00784C6D">
              <w:rPr>
                <w:sz w:val="20"/>
                <w:szCs w:val="20"/>
                <w:lang w:val="fr-FR" w:eastAsia="en-CA"/>
              </w:rPr>
              <w:t>-</w:t>
            </w:r>
          </w:p>
        </w:tc>
        <w:tc>
          <w:tcPr>
            <w:tcW w:w="506" w:type="dxa"/>
            <w:vAlign w:val="center"/>
          </w:tcPr>
          <w:p w14:paraId="1F6BE1A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08BD9CA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r>
      <w:tr w:rsidR="00784C6D" w:rsidRPr="00784C6D" w14:paraId="73D0EFE5" w14:textId="77777777" w:rsidTr="001018A8">
        <w:tc>
          <w:tcPr>
            <w:tcW w:w="9687" w:type="dxa"/>
            <w:shd w:val="clear" w:color="auto" w:fill="auto"/>
          </w:tcPr>
          <w:p w14:paraId="3EC19FA7" w14:textId="77777777" w:rsidR="00784C6D" w:rsidRPr="00784C6D" w:rsidRDefault="00784C6D" w:rsidP="00784C6D">
            <w:pPr>
              <w:outlineLvl w:val="1"/>
              <w:rPr>
                <w:b/>
                <w:caps/>
                <w:sz w:val="20"/>
                <w:szCs w:val="20"/>
                <w:lang w:val="fr-FR" w:eastAsia="en-CA"/>
              </w:rPr>
            </w:pPr>
            <w:r w:rsidRPr="00784C6D">
              <w:rPr>
                <w:b/>
                <w:sz w:val="20"/>
                <w:szCs w:val="20"/>
                <w:lang w:val="fr-FR" w:eastAsia="en-CA"/>
              </w:rPr>
              <w:t xml:space="preserve">15. </w:t>
            </w:r>
            <w:proofErr w:type="spellStart"/>
            <w:r w:rsidRPr="00784C6D">
              <w:rPr>
                <w:b/>
                <w:sz w:val="20"/>
                <w:szCs w:val="20"/>
                <w:lang w:val="fr-FR" w:eastAsia="en-CA"/>
              </w:rPr>
              <w:t>Sürmene</w:t>
            </w:r>
            <w:proofErr w:type="spellEnd"/>
            <w:r w:rsidRPr="00784C6D">
              <w:rPr>
                <w:b/>
                <w:sz w:val="20"/>
                <w:szCs w:val="20"/>
                <w:lang w:val="fr-FR" w:eastAsia="en-CA"/>
              </w:rPr>
              <w:t xml:space="preserve"> (Province de Trabzon)</w:t>
            </w:r>
          </w:p>
          <w:p w14:paraId="2516A1B6" w14:textId="77777777" w:rsidR="00784C6D" w:rsidRPr="00784C6D" w:rsidRDefault="00784C6D" w:rsidP="00784C6D">
            <w:pPr>
              <w:numPr>
                <w:ilvl w:val="0"/>
                <w:numId w:val="24"/>
              </w:numPr>
              <w:ind w:left="395"/>
              <w:rPr>
                <w:sz w:val="20"/>
                <w:szCs w:val="20"/>
                <w:lang w:val="fr-FR" w:eastAsia="en-CA"/>
              </w:rPr>
            </w:pPr>
            <w:r w:rsidRPr="00784C6D">
              <w:rPr>
                <w:sz w:val="20"/>
                <w:szCs w:val="20"/>
                <w:lang w:val="fr-FR" w:eastAsia="en-CA"/>
              </w:rPr>
              <w:t>Situation géographique : l’aire est située entre les coordonnées suivantes : 40 54.749' N - 40 08.364' E, 40 54.794' N - 40 10.404' E, 40 55.183' N- 40 10.404' E et 40 55.183' N-40 08.364' E.</w:t>
            </w:r>
          </w:p>
          <w:p w14:paraId="70468700" w14:textId="77777777" w:rsidR="00784C6D" w:rsidRPr="00784C6D" w:rsidRDefault="00784C6D" w:rsidP="00784C6D">
            <w:pPr>
              <w:numPr>
                <w:ilvl w:val="0"/>
                <w:numId w:val="24"/>
              </w:numPr>
              <w:ind w:left="395"/>
              <w:rPr>
                <w:sz w:val="20"/>
                <w:szCs w:val="20"/>
                <w:lang w:val="fr-FR" w:eastAsia="en-CA"/>
              </w:rPr>
            </w:pPr>
            <w:r w:rsidRPr="00784C6D">
              <w:rPr>
                <w:sz w:val="20"/>
                <w:szCs w:val="20"/>
                <w:lang w:val="fr-FR" w:eastAsia="en-CA"/>
              </w:rPr>
              <w:t xml:space="preserve">L’aire est très importante comme zone de frayère, d’alimentation et de reproduction pour les espèces de poissons </w:t>
            </w:r>
            <w:proofErr w:type="spellStart"/>
            <w:r w:rsidRPr="00784C6D">
              <w:rPr>
                <w:sz w:val="20"/>
                <w:szCs w:val="20"/>
                <w:lang w:val="fr-FR" w:eastAsia="en-CA"/>
              </w:rPr>
              <w:t>démersaux</w:t>
            </w:r>
            <w:proofErr w:type="spellEnd"/>
            <w:r w:rsidRPr="00784C6D">
              <w:rPr>
                <w:sz w:val="20"/>
                <w:szCs w:val="20"/>
                <w:lang w:val="fr-FR" w:eastAsia="en-CA"/>
              </w:rPr>
              <w:t xml:space="preserve"> et pélagiques. Elle a été classée en tant que réserve biologique interdite à la pêche. Elle contient une structure rocheuse, sablonneuse et abrupte et d’abondants rochers immergés. La région forme également un habitat naturel pour le </w:t>
            </w:r>
            <w:proofErr w:type="spellStart"/>
            <w:r w:rsidRPr="00784C6D">
              <w:rPr>
                <w:sz w:val="20"/>
                <w:szCs w:val="20"/>
                <w:lang w:val="fr-FR" w:eastAsia="en-CA"/>
              </w:rPr>
              <w:t>panga</w:t>
            </w:r>
            <w:proofErr w:type="spellEnd"/>
            <w:r w:rsidRPr="00784C6D">
              <w:rPr>
                <w:sz w:val="20"/>
                <w:szCs w:val="20"/>
                <w:lang w:val="fr-FR" w:eastAsia="en-CA"/>
              </w:rPr>
              <w:t xml:space="preserve"> – qui n’a pas d’autre lieu d’habitation dans la mer Noire. La diversité biologique de cette zone de la mer Noire est considérable, du fait de la présence de marsouins communs, le long de la côte turque de la mer Noire, qui sont particulièrement nombreux le long de la côte orientale, aux endroits où plusieurs fleuves se jettent dans la mer Noire. L’aire est située dans une Zone (marine) importante pour la conservation des oiseaux et de la biodiversité, qui est d’importance régionale pour deux espèces d’oiseaux marins : la macreuse brune (</w:t>
            </w:r>
            <w:proofErr w:type="spellStart"/>
            <w:r w:rsidRPr="00784C6D">
              <w:rPr>
                <w:i/>
                <w:iCs/>
                <w:sz w:val="20"/>
                <w:szCs w:val="20"/>
                <w:lang w:val="fr-FR" w:eastAsia="en-CA"/>
              </w:rPr>
              <w:t>Melanitta</w:t>
            </w:r>
            <w:proofErr w:type="spellEnd"/>
            <w:r w:rsidRPr="00784C6D">
              <w:rPr>
                <w:i/>
                <w:iCs/>
                <w:sz w:val="20"/>
                <w:szCs w:val="20"/>
                <w:lang w:val="fr-FR" w:eastAsia="en-CA"/>
              </w:rPr>
              <w:t xml:space="preserve"> </w:t>
            </w:r>
            <w:proofErr w:type="spellStart"/>
            <w:r w:rsidRPr="00784C6D">
              <w:rPr>
                <w:i/>
                <w:iCs/>
                <w:sz w:val="20"/>
                <w:szCs w:val="20"/>
                <w:lang w:val="fr-FR" w:eastAsia="en-CA"/>
              </w:rPr>
              <w:t>fusca</w:t>
            </w:r>
            <w:proofErr w:type="spellEnd"/>
            <w:r w:rsidRPr="00784C6D">
              <w:rPr>
                <w:sz w:val="20"/>
                <w:szCs w:val="20"/>
                <w:lang w:val="fr-FR" w:eastAsia="en-CA"/>
              </w:rPr>
              <w:t>) et le goéland pontique (</w:t>
            </w:r>
            <w:proofErr w:type="spellStart"/>
            <w:r w:rsidRPr="00784C6D">
              <w:rPr>
                <w:i/>
                <w:iCs/>
                <w:sz w:val="20"/>
                <w:szCs w:val="20"/>
                <w:lang w:val="fr-FR" w:eastAsia="en-CA"/>
              </w:rPr>
              <w:t>Larus</w:t>
            </w:r>
            <w:proofErr w:type="spellEnd"/>
            <w:r w:rsidRPr="00784C6D">
              <w:rPr>
                <w:i/>
                <w:iCs/>
                <w:sz w:val="20"/>
                <w:szCs w:val="20"/>
                <w:lang w:val="fr-FR" w:eastAsia="en-CA"/>
              </w:rPr>
              <w:t xml:space="preserve"> </w:t>
            </w:r>
            <w:proofErr w:type="spellStart"/>
            <w:r w:rsidRPr="00784C6D">
              <w:rPr>
                <w:i/>
                <w:iCs/>
                <w:sz w:val="20"/>
                <w:szCs w:val="20"/>
                <w:lang w:val="fr-FR" w:eastAsia="en-CA"/>
              </w:rPr>
              <w:t>cachinnans</w:t>
            </w:r>
            <w:proofErr w:type="spellEnd"/>
            <w:r w:rsidRPr="00784C6D">
              <w:rPr>
                <w:sz w:val="20"/>
                <w:szCs w:val="20"/>
                <w:lang w:val="fr-FR" w:eastAsia="en-CA"/>
              </w:rPr>
              <w:t xml:space="preserve">). Il est également admis qu’une troisième espèce, le </w:t>
            </w:r>
            <w:r w:rsidRPr="00784C6D">
              <w:rPr>
                <w:rFonts w:eastAsia="MS Mincho"/>
                <w:sz w:val="20"/>
                <w:szCs w:val="20"/>
                <w:lang w:val="fr-FR" w:eastAsia="en-CA"/>
              </w:rPr>
              <w:t>goéland cendré (</w:t>
            </w:r>
            <w:proofErr w:type="spellStart"/>
            <w:r w:rsidRPr="00784C6D">
              <w:rPr>
                <w:rFonts w:eastAsia="MS Mincho"/>
                <w:i/>
                <w:iCs/>
                <w:sz w:val="20"/>
                <w:szCs w:val="20"/>
                <w:lang w:val="fr-FR" w:eastAsia="en-CA"/>
              </w:rPr>
              <w:t>Larus</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canus</w:t>
            </w:r>
            <w:proofErr w:type="spellEnd"/>
            <w:r w:rsidRPr="00784C6D">
              <w:rPr>
                <w:rFonts w:eastAsia="MS Mincho"/>
                <w:i/>
                <w:iCs/>
                <w:sz w:val="20"/>
                <w:szCs w:val="20"/>
                <w:lang w:val="fr-FR" w:eastAsia="en-CA"/>
              </w:rPr>
              <w:t xml:space="preserve">) </w:t>
            </w:r>
            <w:r w:rsidRPr="00784C6D">
              <w:rPr>
                <w:rFonts w:eastAsia="MS Mincho"/>
                <w:sz w:val="20"/>
                <w:szCs w:val="20"/>
                <w:lang w:val="fr-FR" w:eastAsia="en-CA"/>
              </w:rPr>
              <w:t>vit dans l’aire</w:t>
            </w:r>
            <w:r w:rsidRPr="00784C6D">
              <w:rPr>
                <w:sz w:val="20"/>
                <w:szCs w:val="20"/>
                <w:lang w:val="fr-FR" w:eastAsia="en-CA"/>
              </w:rPr>
              <w:t>.</w:t>
            </w:r>
          </w:p>
        </w:tc>
        <w:tc>
          <w:tcPr>
            <w:tcW w:w="506" w:type="dxa"/>
            <w:vAlign w:val="center"/>
          </w:tcPr>
          <w:p w14:paraId="5CB5FA91"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4C5A785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45C7C8D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1C70F07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3C6EC7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7169564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712000F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r>
      <w:tr w:rsidR="00784C6D" w:rsidRPr="00784C6D" w14:paraId="25BE9369" w14:textId="77777777" w:rsidTr="001018A8">
        <w:tc>
          <w:tcPr>
            <w:tcW w:w="9687" w:type="dxa"/>
            <w:shd w:val="clear" w:color="auto" w:fill="auto"/>
          </w:tcPr>
          <w:p w14:paraId="31901602" w14:textId="77777777" w:rsidR="00784C6D" w:rsidRPr="00784C6D" w:rsidRDefault="00784C6D" w:rsidP="00784C6D">
            <w:pPr>
              <w:spacing w:line="280" w:lineRule="atLeast"/>
              <w:ind w:right="540"/>
              <w:jc w:val="left"/>
              <w:outlineLvl w:val="1"/>
              <w:rPr>
                <w:b/>
                <w:caps/>
                <w:sz w:val="20"/>
                <w:szCs w:val="20"/>
                <w:lang w:val="fr-FR" w:eastAsia="en-CA"/>
              </w:rPr>
            </w:pPr>
            <w:r w:rsidRPr="00784C6D">
              <w:rPr>
                <w:b/>
                <w:sz w:val="20"/>
                <w:szCs w:val="20"/>
                <w:lang w:val="fr-FR" w:eastAsia="en-CA"/>
              </w:rPr>
              <w:t>16. Arsin (Province de Trabzon)</w:t>
            </w:r>
          </w:p>
          <w:p w14:paraId="7FA92144" w14:textId="77777777" w:rsidR="00784C6D" w:rsidRPr="00784C6D" w:rsidRDefault="00784C6D" w:rsidP="00784C6D">
            <w:pPr>
              <w:numPr>
                <w:ilvl w:val="0"/>
                <w:numId w:val="28"/>
              </w:numPr>
              <w:ind w:left="395"/>
              <w:rPr>
                <w:sz w:val="20"/>
                <w:szCs w:val="20"/>
                <w:lang w:val="fr-FR" w:eastAsia="en-CA"/>
              </w:rPr>
            </w:pPr>
            <w:r w:rsidRPr="00784C6D">
              <w:rPr>
                <w:sz w:val="20"/>
                <w:szCs w:val="20"/>
                <w:lang w:val="fr-FR" w:eastAsia="en-CA"/>
              </w:rPr>
              <w:t xml:space="preserve">Situation géographique : 40 57.769' N- 39 58.532' E, 40 58.123' N- 39 58.532' E, 40 58.123' N- 39 59.528' E et 40 57.849' N- 39 59.528' E. </w:t>
            </w:r>
          </w:p>
          <w:p w14:paraId="166E260A" w14:textId="77777777" w:rsidR="00784C6D" w:rsidRPr="00784C6D" w:rsidRDefault="00784C6D" w:rsidP="00784C6D">
            <w:pPr>
              <w:numPr>
                <w:ilvl w:val="0"/>
                <w:numId w:val="28"/>
              </w:numPr>
              <w:ind w:left="395"/>
              <w:rPr>
                <w:sz w:val="20"/>
                <w:szCs w:val="20"/>
                <w:lang w:val="fr-FR" w:eastAsia="en-CA"/>
              </w:rPr>
            </w:pPr>
            <w:r w:rsidRPr="00784C6D">
              <w:rPr>
                <w:sz w:val="20"/>
                <w:szCs w:val="20"/>
                <w:lang w:val="fr-FR" w:eastAsia="en-CA"/>
              </w:rPr>
              <w:t xml:space="preserve">Cette aire est très importante pour l’habitat et la reproduction de plusieurs espèces marines pélagiques et </w:t>
            </w:r>
            <w:proofErr w:type="spellStart"/>
            <w:r w:rsidRPr="00784C6D">
              <w:rPr>
                <w:sz w:val="20"/>
                <w:szCs w:val="20"/>
                <w:lang w:val="fr-FR" w:eastAsia="en-CA"/>
              </w:rPr>
              <w:lastRenderedPageBreak/>
              <w:t>démersales</w:t>
            </w:r>
            <w:proofErr w:type="spellEnd"/>
            <w:r w:rsidRPr="00784C6D">
              <w:rPr>
                <w:sz w:val="20"/>
                <w:szCs w:val="20"/>
                <w:lang w:val="fr-FR" w:eastAsia="en-CA"/>
              </w:rPr>
              <w:t xml:space="preserve"> rares, incluant trois espèces de dauphins, le turbot (</w:t>
            </w:r>
            <w:proofErr w:type="spellStart"/>
            <w:r w:rsidRPr="00784C6D">
              <w:rPr>
                <w:i/>
                <w:iCs/>
                <w:sz w:val="20"/>
                <w:szCs w:val="20"/>
                <w:lang w:val="fr-FR" w:eastAsia="en-CA"/>
              </w:rPr>
              <w:t>Psetta</w:t>
            </w:r>
            <w:proofErr w:type="spellEnd"/>
            <w:r w:rsidRPr="00784C6D">
              <w:rPr>
                <w:i/>
                <w:iCs/>
                <w:sz w:val="20"/>
                <w:szCs w:val="20"/>
                <w:lang w:val="fr-FR" w:eastAsia="en-CA"/>
              </w:rPr>
              <w:t xml:space="preserve"> maxima</w:t>
            </w:r>
            <w:r w:rsidRPr="00784C6D">
              <w:rPr>
                <w:sz w:val="20"/>
                <w:szCs w:val="20"/>
                <w:lang w:val="fr-FR" w:eastAsia="en-CA"/>
              </w:rPr>
              <w:t xml:space="preserve">) et les herbiers </w:t>
            </w:r>
            <w:proofErr w:type="spellStart"/>
            <w:r w:rsidRPr="00784C6D">
              <w:rPr>
                <w:i/>
                <w:iCs/>
                <w:sz w:val="20"/>
                <w:szCs w:val="20"/>
                <w:lang w:val="fr-FR" w:eastAsia="en-CA"/>
              </w:rPr>
              <w:t>Zostera</w:t>
            </w:r>
            <w:proofErr w:type="spellEnd"/>
            <w:r w:rsidRPr="00784C6D">
              <w:rPr>
                <w:sz w:val="20"/>
                <w:szCs w:val="20"/>
                <w:lang w:val="fr-FR" w:eastAsia="en-CA"/>
              </w:rPr>
              <w:t>. Plusieurs autres espèces de poissons, telles que le rouget de vase (</w:t>
            </w:r>
            <w:proofErr w:type="spellStart"/>
            <w:r w:rsidRPr="00784C6D">
              <w:rPr>
                <w:i/>
                <w:iCs/>
                <w:sz w:val="20"/>
                <w:szCs w:val="20"/>
                <w:lang w:val="fr-FR" w:eastAsia="en-CA"/>
              </w:rPr>
              <w:t>Mullus</w:t>
            </w:r>
            <w:proofErr w:type="spellEnd"/>
            <w:r w:rsidRPr="00784C6D">
              <w:rPr>
                <w:i/>
                <w:iCs/>
                <w:sz w:val="20"/>
                <w:szCs w:val="20"/>
                <w:lang w:val="fr-FR" w:eastAsia="en-CA"/>
              </w:rPr>
              <w:t xml:space="preserve"> </w:t>
            </w:r>
            <w:proofErr w:type="spellStart"/>
            <w:r w:rsidRPr="00784C6D">
              <w:rPr>
                <w:i/>
                <w:iCs/>
                <w:sz w:val="20"/>
                <w:szCs w:val="20"/>
                <w:lang w:val="fr-FR" w:eastAsia="en-CA"/>
              </w:rPr>
              <w:t>barbatus</w:t>
            </w:r>
            <w:proofErr w:type="spellEnd"/>
            <w:r w:rsidRPr="00784C6D">
              <w:rPr>
                <w:sz w:val="20"/>
                <w:szCs w:val="20"/>
                <w:lang w:val="fr-FR" w:eastAsia="en-CA"/>
              </w:rPr>
              <w:t xml:space="preserve">) et le mulet cabot </w:t>
            </w:r>
            <w:r w:rsidRPr="00784C6D">
              <w:rPr>
                <w:i/>
                <w:sz w:val="20"/>
                <w:szCs w:val="20"/>
                <w:lang w:val="fr-FR" w:eastAsia="en-CA"/>
              </w:rPr>
              <w:t>(</w:t>
            </w:r>
            <w:r w:rsidRPr="00784C6D">
              <w:rPr>
                <w:sz w:val="20"/>
                <w:szCs w:val="20"/>
                <w:lang w:val="fr-FR" w:eastAsia="en-CA"/>
              </w:rPr>
              <w:t>espèce</w:t>
            </w:r>
            <w:r w:rsidRPr="00784C6D">
              <w:rPr>
                <w:i/>
                <w:sz w:val="20"/>
                <w:szCs w:val="20"/>
                <w:lang w:val="fr-FR" w:eastAsia="en-CA"/>
              </w:rPr>
              <w:t xml:space="preserve"> </w:t>
            </w:r>
            <w:proofErr w:type="spellStart"/>
            <w:r w:rsidRPr="00784C6D">
              <w:rPr>
                <w:i/>
                <w:iCs/>
                <w:sz w:val="20"/>
                <w:szCs w:val="20"/>
                <w:lang w:val="fr-FR" w:eastAsia="en-CA"/>
              </w:rPr>
              <w:t>Mugil</w:t>
            </w:r>
            <w:proofErr w:type="spellEnd"/>
            <w:r w:rsidRPr="00784C6D">
              <w:rPr>
                <w:i/>
                <w:iCs/>
                <w:sz w:val="20"/>
                <w:szCs w:val="20"/>
                <w:lang w:val="fr-FR" w:eastAsia="en-CA"/>
              </w:rPr>
              <w:t>)</w:t>
            </w:r>
            <w:r w:rsidRPr="00784C6D">
              <w:rPr>
                <w:sz w:val="20"/>
                <w:szCs w:val="20"/>
                <w:lang w:val="fr-FR" w:eastAsia="en-CA"/>
              </w:rPr>
              <w:t>, sont également abondantes dans la zone. La zone terrestre de l’aire a été officiellement reconnue comme réserve biologique. La plupart des espèces de poissons qui ne migrent pas, en raison de la nature rocheuse de la partie côtière de la région, vivent dans un environnement rocheux et sablonneux, qui offre un riche écosystème pour la reproduction et l’alimentation. Cette réserve est interdite à la pêche. L’aire contient une structure rocheuse, sablonneuse et abrupte. La diversité de ses espèces benthiques est la plus élevée de la région, en raison de la présence de rochers immergés et de vastes zones sablonneuses et plates. Des marsouins communs ont été vus le long de la côte turque de la mer Noire. Ils sont particulièrement nombreux sur la côte orientale, aux endroits où plusieurs fleuves se jettent dans la mer Noire. La partie sud-est de la mer Noire forme également une zone primaire d’hivernation pour le marsouin commun. L’aire est située dans une Zone (marine) importante pour la conservation des oiseaux et de la biodiversité, qui est d’importance régionale pour deux espèces d’oiseaux marins : la macreuse brune (</w:t>
            </w:r>
            <w:proofErr w:type="spellStart"/>
            <w:r w:rsidRPr="00784C6D">
              <w:rPr>
                <w:i/>
                <w:iCs/>
                <w:sz w:val="20"/>
                <w:szCs w:val="20"/>
                <w:lang w:val="fr-FR" w:eastAsia="en-CA"/>
              </w:rPr>
              <w:t>Melanitta</w:t>
            </w:r>
            <w:proofErr w:type="spellEnd"/>
            <w:r w:rsidRPr="00784C6D">
              <w:rPr>
                <w:i/>
                <w:iCs/>
                <w:sz w:val="20"/>
                <w:szCs w:val="20"/>
                <w:lang w:val="fr-FR" w:eastAsia="en-CA"/>
              </w:rPr>
              <w:t xml:space="preserve"> </w:t>
            </w:r>
            <w:proofErr w:type="spellStart"/>
            <w:r w:rsidRPr="00784C6D">
              <w:rPr>
                <w:i/>
                <w:iCs/>
                <w:sz w:val="20"/>
                <w:szCs w:val="20"/>
                <w:lang w:val="fr-FR" w:eastAsia="en-CA"/>
              </w:rPr>
              <w:t>fusca</w:t>
            </w:r>
            <w:proofErr w:type="spellEnd"/>
            <w:r w:rsidRPr="00784C6D">
              <w:rPr>
                <w:sz w:val="20"/>
                <w:szCs w:val="20"/>
                <w:lang w:val="fr-FR" w:eastAsia="en-CA"/>
              </w:rPr>
              <w:t>) et le goéland pontique (</w:t>
            </w:r>
            <w:proofErr w:type="spellStart"/>
            <w:r w:rsidRPr="00784C6D">
              <w:rPr>
                <w:i/>
                <w:iCs/>
                <w:sz w:val="20"/>
                <w:szCs w:val="20"/>
                <w:lang w:val="fr-FR" w:eastAsia="en-CA"/>
              </w:rPr>
              <w:t>Larus</w:t>
            </w:r>
            <w:proofErr w:type="spellEnd"/>
            <w:r w:rsidRPr="00784C6D">
              <w:rPr>
                <w:i/>
                <w:iCs/>
                <w:sz w:val="20"/>
                <w:szCs w:val="20"/>
                <w:lang w:val="fr-FR" w:eastAsia="en-CA"/>
              </w:rPr>
              <w:t xml:space="preserve"> </w:t>
            </w:r>
            <w:proofErr w:type="spellStart"/>
            <w:r w:rsidRPr="00784C6D">
              <w:rPr>
                <w:i/>
                <w:iCs/>
                <w:sz w:val="20"/>
                <w:szCs w:val="20"/>
                <w:lang w:val="fr-FR" w:eastAsia="en-CA"/>
              </w:rPr>
              <w:t>cachinnans</w:t>
            </w:r>
            <w:proofErr w:type="spellEnd"/>
            <w:r w:rsidRPr="00784C6D">
              <w:rPr>
                <w:sz w:val="20"/>
                <w:szCs w:val="20"/>
                <w:lang w:val="fr-FR" w:eastAsia="en-CA"/>
              </w:rPr>
              <w:t>). Il est admis qu’une troisième espèce, le goéland cendré (</w:t>
            </w:r>
            <w:proofErr w:type="spellStart"/>
            <w:r w:rsidRPr="00784C6D">
              <w:rPr>
                <w:i/>
                <w:iCs/>
                <w:sz w:val="20"/>
                <w:szCs w:val="20"/>
                <w:lang w:val="fr-FR" w:eastAsia="en-CA"/>
              </w:rPr>
              <w:t>Larus</w:t>
            </w:r>
            <w:proofErr w:type="spellEnd"/>
            <w:r w:rsidRPr="00784C6D">
              <w:rPr>
                <w:i/>
                <w:iCs/>
                <w:sz w:val="20"/>
                <w:szCs w:val="20"/>
                <w:lang w:val="fr-FR" w:eastAsia="en-CA"/>
              </w:rPr>
              <w:t xml:space="preserve"> </w:t>
            </w:r>
            <w:proofErr w:type="spellStart"/>
            <w:r w:rsidRPr="00784C6D">
              <w:rPr>
                <w:i/>
                <w:iCs/>
                <w:sz w:val="20"/>
                <w:szCs w:val="20"/>
                <w:lang w:val="fr-FR" w:eastAsia="en-CA"/>
              </w:rPr>
              <w:t>canus</w:t>
            </w:r>
            <w:proofErr w:type="spellEnd"/>
            <w:r w:rsidRPr="00784C6D">
              <w:rPr>
                <w:sz w:val="20"/>
                <w:szCs w:val="20"/>
                <w:lang w:val="fr-FR" w:eastAsia="en-CA"/>
              </w:rPr>
              <w:t>), vit dans l’aire.</w:t>
            </w:r>
          </w:p>
        </w:tc>
        <w:tc>
          <w:tcPr>
            <w:tcW w:w="506" w:type="dxa"/>
            <w:vAlign w:val="center"/>
          </w:tcPr>
          <w:p w14:paraId="1AB61CAF"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M</w:t>
            </w:r>
          </w:p>
        </w:tc>
        <w:tc>
          <w:tcPr>
            <w:tcW w:w="506" w:type="dxa"/>
            <w:vAlign w:val="center"/>
          </w:tcPr>
          <w:p w14:paraId="5777314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12A94FA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04606BC5"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0213125A"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30B3B97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79E01CD2"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35700062" w14:textId="77777777" w:rsidTr="001018A8">
        <w:tc>
          <w:tcPr>
            <w:tcW w:w="9687" w:type="dxa"/>
            <w:shd w:val="clear" w:color="auto" w:fill="auto"/>
          </w:tcPr>
          <w:p w14:paraId="1B29E502" w14:textId="77777777" w:rsidR="00784C6D" w:rsidRPr="00784C6D" w:rsidRDefault="00784C6D" w:rsidP="00784C6D">
            <w:pPr>
              <w:ind w:right="540"/>
              <w:jc w:val="left"/>
              <w:outlineLvl w:val="1"/>
              <w:rPr>
                <w:b/>
                <w:caps/>
                <w:sz w:val="20"/>
                <w:szCs w:val="20"/>
                <w:lang w:val="fr-FR" w:eastAsia="en-CA"/>
              </w:rPr>
            </w:pPr>
            <w:r w:rsidRPr="00784C6D">
              <w:rPr>
                <w:b/>
                <w:sz w:val="20"/>
                <w:szCs w:val="20"/>
                <w:lang w:val="fr-FR" w:eastAsia="en-CA"/>
              </w:rPr>
              <w:lastRenderedPageBreak/>
              <w:t xml:space="preserve">17. </w:t>
            </w:r>
            <w:proofErr w:type="spellStart"/>
            <w:r w:rsidRPr="00784C6D">
              <w:rPr>
                <w:b/>
                <w:sz w:val="20"/>
                <w:szCs w:val="20"/>
                <w:lang w:val="fr-FR" w:eastAsia="en-CA"/>
              </w:rPr>
              <w:t>Tirebolu</w:t>
            </w:r>
            <w:proofErr w:type="spellEnd"/>
            <w:r w:rsidRPr="00784C6D">
              <w:rPr>
                <w:b/>
                <w:sz w:val="20"/>
                <w:szCs w:val="20"/>
                <w:lang w:val="fr-FR" w:eastAsia="en-CA"/>
              </w:rPr>
              <w:t xml:space="preserve"> (Province de Giresun)</w:t>
            </w:r>
          </w:p>
          <w:p w14:paraId="31434A9B" w14:textId="77777777" w:rsidR="00784C6D" w:rsidRPr="00784C6D" w:rsidRDefault="00784C6D" w:rsidP="00784C6D">
            <w:pPr>
              <w:numPr>
                <w:ilvl w:val="0"/>
                <w:numId w:val="29"/>
              </w:numPr>
              <w:ind w:left="395"/>
              <w:rPr>
                <w:sz w:val="20"/>
                <w:szCs w:val="20"/>
                <w:lang w:val="fr-FR" w:eastAsia="en-CA"/>
              </w:rPr>
            </w:pPr>
            <w:r w:rsidRPr="00784C6D">
              <w:rPr>
                <w:sz w:val="20"/>
                <w:szCs w:val="20"/>
                <w:lang w:val="fr-FR" w:eastAsia="en-CA"/>
              </w:rPr>
              <w:t xml:space="preserve">Situation géographique : 40 59.23' N – 38 46.415' E, 41 0.241' N- 38 46.415' E, 41 0.489' N –38 48.48' E et 41 0.24' N - 38 48.48' E. </w:t>
            </w:r>
          </w:p>
          <w:p w14:paraId="7D91DDB8" w14:textId="77777777" w:rsidR="00784C6D" w:rsidRPr="00784C6D" w:rsidRDefault="00784C6D" w:rsidP="00784C6D">
            <w:pPr>
              <w:numPr>
                <w:ilvl w:val="0"/>
                <w:numId w:val="29"/>
              </w:numPr>
              <w:ind w:left="395"/>
              <w:rPr>
                <w:sz w:val="20"/>
                <w:szCs w:val="20"/>
                <w:lang w:val="fr-FR" w:eastAsia="en-CA"/>
              </w:rPr>
            </w:pPr>
            <w:r w:rsidRPr="00784C6D">
              <w:rPr>
                <w:rFonts w:eastAsia="MS Mincho"/>
                <w:sz w:val="20"/>
                <w:szCs w:val="20"/>
                <w:lang w:val="fr-FR" w:eastAsia="en-CA"/>
              </w:rPr>
              <w:t xml:space="preserve">L’aire est très importante pour les espèces marines de poissons pélagiques et </w:t>
            </w:r>
            <w:proofErr w:type="spellStart"/>
            <w:r w:rsidRPr="00784C6D">
              <w:rPr>
                <w:rFonts w:eastAsia="MS Mincho"/>
                <w:sz w:val="20"/>
                <w:szCs w:val="20"/>
                <w:lang w:val="fr-FR" w:eastAsia="en-CA"/>
              </w:rPr>
              <w:t>démersaux</w:t>
            </w:r>
            <w:proofErr w:type="spellEnd"/>
            <w:r w:rsidRPr="00784C6D">
              <w:rPr>
                <w:rFonts w:eastAsia="MS Mincho"/>
                <w:sz w:val="20"/>
                <w:szCs w:val="20"/>
                <w:lang w:val="fr-FR" w:eastAsia="en-CA"/>
              </w:rPr>
              <w:t xml:space="preserve">, en particulier le turbot </w:t>
            </w:r>
            <w:r w:rsidRPr="00784C6D">
              <w:rPr>
                <w:rFonts w:eastAsia="MS Mincho"/>
                <w:i/>
                <w:sz w:val="20"/>
                <w:szCs w:val="20"/>
                <w:lang w:val="fr-FR" w:eastAsia="en-CA"/>
              </w:rPr>
              <w:t>(</w:t>
            </w:r>
            <w:proofErr w:type="spellStart"/>
            <w:r w:rsidRPr="00784C6D">
              <w:rPr>
                <w:rFonts w:eastAsia="MS Mincho"/>
                <w:i/>
                <w:sz w:val="20"/>
                <w:szCs w:val="20"/>
                <w:lang w:val="fr-FR" w:eastAsia="en-CA"/>
              </w:rPr>
              <w:t>Psetta</w:t>
            </w:r>
            <w:proofErr w:type="spellEnd"/>
            <w:r w:rsidRPr="00784C6D">
              <w:rPr>
                <w:rFonts w:eastAsia="MS Mincho"/>
                <w:i/>
                <w:sz w:val="20"/>
                <w:szCs w:val="20"/>
                <w:lang w:val="fr-FR" w:eastAsia="en-CA"/>
              </w:rPr>
              <w:t xml:space="preserve"> maxima), </w:t>
            </w:r>
            <w:r w:rsidRPr="00784C6D">
              <w:rPr>
                <w:sz w:val="20"/>
                <w:szCs w:val="20"/>
                <w:lang w:val="fr-FR" w:eastAsia="en-CA"/>
              </w:rPr>
              <w:t>le rouget de vase (</w:t>
            </w:r>
            <w:proofErr w:type="spellStart"/>
            <w:r w:rsidRPr="00784C6D">
              <w:rPr>
                <w:i/>
                <w:iCs/>
                <w:sz w:val="20"/>
                <w:szCs w:val="20"/>
                <w:lang w:val="fr-FR" w:eastAsia="en-CA"/>
              </w:rPr>
              <w:t>Mullus</w:t>
            </w:r>
            <w:proofErr w:type="spellEnd"/>
            <w:r w:rsidRPr="00784C6D">
              <w:rPr>
                <w:i/>
                <w:iCs/>
                <w:sz w:val="20"/>
                <w:szCs w:val="20"/>
                <w:lang w:val="fr-FR" w:eastAsia="en-CA"/>
              </w:rPr>
              <w:t xml:space="preserve"> </w:t>
            </w:r>
            <w:proofErr w:type="spellStart"/>
            <w:r w:rsidRPr="00784C6D">
              <w:rPr>
                <w:i/>
                <w:iCs/>
                <w:sz w:val="20"/>
                <w:szCs w:val="20"/>
                <w:lang w:val="fr-FR" w:eastAsia="en-CA"/>
              </w:rPr>
              <w:t>barbatus</w:t>
            </w:r>
            <w:proofErr w:type="spellEnd"/>
            <w:r w:rsidRPr="00784C6D">
              <w:rPr>
                <w:sz w:val="20"/>
                <w:szCs w:val="20"/>
                <w:lang w:val="fr-FR" w:eastAsia="en-CA"/>
              </w:rPr>
              <w:t>) et le mulet cabot (</w:t>
            </w:r>
            <w:proofErr w:type="spellStart"/>
            <w:r w:rsidRPr="00784C6D">
              <w:rPr>
                <w:i/>
                <w:iCs/>
                <w:sz w:val="20"/>
                <w:szCs w:val="20"/>
                <w:lang w:val="fr-FR" w:eastAsia="en-CA"/>
              </w:rPr>
              <w:t>Mugil</w:t>
            </w:r>
            <w:proofErr w:type="spellEnd"/>
            <w:r w:rsidRPr="00784C6D">
              <w:rPr>
                <w:i/>
                <w:iCs/>
                <w:sz w:val="20"/>
                <w:szCs w:val="20"/>
                <w:lang w:val="fr-FR" w:eastAsia="en-CA"/>
              </w:rPr>
              <w:t xml:space="preserve"> </w:t>
            </w:r>
            <w:proofErr w:type="spellStart"/>
            <w:r w:rsidRPr="00784C6D">
              <w:rPr>
                <w:sz w:val="20"/>
                <w:szCs w:val="20"/>
                <w:lang w:val="fr-FR" w:eastAsia="en-CA"/>
              </w:rPr>
              <w:t>spp</w:t>
            </w:r>
            <w:proofErr w:type="spellEnd"/>
            <w:r w:rsidRPr="00784C6D">
              <w:rPr>
                <w:sz w:val="20"/>
                <w:szCs w:val="20"/>
                <w:lang w:val="fr-FR" w:eastAsia="en-CA"/>
              </w:rPr>
              <w:t>.</w:t>
            </w:r>
            <w:r w:rsidRPr="00784C6D">
              <w:rPr>
                <w:i/>
                <w:iCs/>
                <w:sz w:val="20"/>
                <w:szCs w:val="20"/>
                <w:lang w:val="fr-FR" w:eastAsia="en-CA"/>
              </w:rPr>
              <w:t xml:space="preserve">), </w:t>
            </w:r>
            <w:r w:rsidRPr="00784C6D">
              <w:rPr>
                <w:sz w:val="20"/>
                <w:szCs w:val="20"/>
                <w:lang w:val="fr-FR" w:eastAsia="en-CA"/>
              </w:rPr>
              <w:t xml:space="preserve">ainsi que pour les herbiers </w:t>
            </w:r>
            <w:proofErr w:type="spellStart"/>
            <w:r w:rsidRPr="00784C6D">
              <w:rPr>
                <w:i/>
                <w:iCs/>
                <w:sz w:val="20"/>
                <w:szCs w:val="20"/>
                <w:lang w:val="fr-FR" w:eastAsia="en-CA"/>
              </w:rPr>
              <w:t>Zostera</w:t>
            </w:r>
            <w:proofErr w:type="spellEnd"/>
            <w:r w:rsidRPr="00784C6D">
              <w:rPr>
                <w:i/>
                <w:iCs/>
                <w:sz w:val="20"/>
                <w:szCs w:val="20"/>
                <w:lang w:val="fr-FR" w:eastAsia="en-CA"/>
              </w:rPr>
              <w:t>.</w:t>
            </w:r>
            <w:r w:rsidRPr="00784C6D">
              <w:rPr>
                <w:rFonts w:eastAsia="MS Mincho"/>
                <w:sz w:val="20"/>
                <w:szCs w:val="20"/>
                <w:lang w:val="fr-FR" w:eastAsia="en-CA"/>
              </w:rPr>
              <w:t xml:space="preserve"> </w:t>
            </w:r>
            <w:r w:rsidRPr="00784C6D">
              <w:rPr>
                <w:sz w:val="20"/>
                <w:szCs w:val="20"/>
                <w:lang w:val="fr-FR" w:eastAsia="en-CA"/>
              </w:rPr>
              <w:t xml:space="preserve">Cette aire forme un canyon immergé, et sert de zone de reproduction et d’alimentation pour les espèces de poissons </w:t>
            </w:r>
            <w:proofErr w:type="spellStart"/>
            <w:r w:rsidRPr="00784C6D">
              <w:rPr>
                <w:sz w:val="20"/>
                <w:szCs w:val="20"/>
                <w:lang w:val="fr-FR" w:eastAsia="en-CA"/>
              </w:rPr>
              <w:t>démersaux</w:t>
            </w:r>
            <w:proofErr w:type="spellEnd"/>
            <w:r w:rsidRPr="00784C6D">
              <w:rPr>
                <w:sz w:val="20"/>
                <w:szCs w:val="20"/>
                <w:lang w:val="fr-FR" w:eastAsia="en-CA"/>
              </w:rPr>
              <w:t xml:space="preserve"> et pélagiques. La diversité biologique de cette zone de la mer Noire est très élevée, au point qu’elle s’inscrit dans la Zone (marine) importante pour la conservation des oiseaux et de la biodiversité qui s’étend au-delà de ses limites et sert principalement d’abri hivernal pour le puffin </w:t>
            </w:r>
            <w:proofErr w:type="spellStart"/>
            <w:r w:rsidRPr="00784C6D">
              <w:rPr>
                <w:sz w:val="20"/>
                <w:szCs w:val="20"/>
                <w:lang w:val="fr-FR" w:eastAsia="en-CA"/>
              </w:rPr>
              <w:t>yelkouan</w:t>
            </w:r>
            <w:proofErr w:type="spellEnd"/>
            <w:r w:rsidRPr="00784C6D">
              <w:rPr>
                <w:sz w:val="20"/>
                <w:szCs w:val="20"/>
                <w:lang w:val="fr-FR" w:eastAsia="en-CA"/>
              </w:rPr>
              <w:t xml:space="preserve"> (</w:t>
            </w:r>
            <w:proofErr w:type="spellStart"/>
            <w:r w:rsidRPr="00784C6D">
              <w:rPr>
                <w:i/>
                <w:iCs/>
                <w:sz w:val="20"/>
                <w:szCs w:val="20"/>
                <w:lang w:val="fr-FR" w:eastAsia="en-CA"/>
              </w:rPr>
              <w:t>Puffinus</w:t>
            </w:r>
            <w:proofErr w:type="spellEnd"/>
            <w:r w:rsidRPr="00784C6D">
              <w:rPr>
                <w:i/>
                <w:iCs/>
                <w:sz w:val="20"/>
                <w:szCs w:val="20"/>
                <w:lang w:val="fr-FR" w:eastAsia="en-CA"/>
              </w:rPr>
              <w:t xml:space="preserve"> </w:t>
            </w:r>
            <w:proofErr w:type="spellStart"/>
            <w:r w:rsidRPr="00784C6D">
              <w:rPr>
                <w:i/>
                <w:iCs/>
                <w:sz w:val="20"/>
                <w:szCs w:val="20"/>
                <w:lang w:val="fr-FR" w:eastAsia="en-CA"/>
              </w:rPr>
              <w:t>yelkouan</w:t>
            </w:r>
            <w:proofErr w:type="spellEnd"/>
            <w:r w:rsidRPr="00784C6D">
              <w:rPr>
                <w:i/>
                <w:iCs/>
                <w:sz w:val="20"/>
                <w:szCs w:val="20"/>
                <w:lang w:val="fr-FR" w:eastAsia="en-CA"/>
              </w:rPr>
              <w:t>)</w:t>
            </w:r>
            <w:r w:rsidRPr="00784C6D">
              <w:rPr>
                <w:sz w:val="20"/>
                <w:szCs w:val="20"/>
                <w:lang w:val="fr-FR" w:eastAsia="en-CA"/>
              </w:rPr>
              <w:t xml:space="preserve"> vulnérable</w:t>
            </w:r>
            <w:r w:rsidRPr="00784C6D">
              <w:rPr>
                <w:i/>
                <w:iCs/>
                <w:sz w:val="20"/>
                <w:szCs w:val="20"/>
                <w:lang w:val="fr-FR" w:eastAsia="en-CA"/>
              </w:rPr>
              <w:t>.</w:t>
            </w:r>
            <w:r w:rsidRPr="00784C6D">
              <w:rPr>
                <w:sz w:val="20"/>
                <w:szCs w:val="20"/>
                <w:lang w:val="fr-FR" w:eastAsia="en-CA"/>
              </w:rPr>
              <w:t xml:space="preserve"> Ce dernier est un oiseau endémique de la Méditerranée, dont 30 à 40 % de la population migre vers la mer Noire pendant la période </w:t>
            </w:r>
            <w:proofErr w:type="spellStart"/>
            <w:r w:rsidRPr="00784C6D">
              <w:rPr>
                <w:sz w:val="20"/>
                <w:szCs w:val="20"/>
                <w:lang w:val="fr-FR" w:eastAsia="en-CA"/>
              </w:rPr>
              <w:t>internuptiale</w:t>
            </w:r>
            <w:proofErr w:type="spellEnd"/>
            <w:r w:rsidRPr="00784C6D">
              <w:rPr>
                <w:sz w:val="20"/>
                <w:szCs w:val="20"/>
                <w:lang w:val="fr-FR" w:eastAsia="en-CA"/>
              </w:rPr>
              <w:t>. L’importance de la zone pour cette espèce a été confirmée par plusieurs études qui ont suivi les oiseaux ayant quitté leurs colonies, ainsi que par d’autres études consacrées à l’adéquation de leur habitat. D’autres études conduites sur les crustacés vivant dans les biotopes sablonneux et vaseux des fonds marins, situés dans les zones centrale et orientale de la mer Noire, révèlent que la diversité des espèces est relativement élevée dans les eaux peu profondes (&lt; 50 m), et qu’elle décroît avec la profondeur.</w:t>
            </w:r>
          </w:p>
        </w:tc>
        <w:tc>
          <w:tcPr>
            <w:tcW w:w="506" w:type="dxa"/>
            <w:vAlign w:val="center"/>
          </w:tcPr>
          <w:p w14:paraId="5FF3CBA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26D8065B"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4878983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55754B6D" w14:textId="77777777" w:rsidR="00784C6D" w:rsidRPr="00784C6D" w:rsidRDefault="00784C6D" w:rsidP="00784C6D">
            <w:pPr>
              <w:snapToGrid w:val="0"/>
              <w:rPr>
                <w:sz w:val="20"/>
                <w:szCs w:val="20"/>
                <w:lang w:val="fr-FR" w:eastAsia="en-CA"/>
              </w:rPr>
            </w:pPr>
            <w:r w:rsidRPr="00784C6D">
              <w:rPr>
                <w:sz w:val="20"/>
                <w:szCs w:val="20"/>
                <w:lang w:val="fr-FR" w:eastAsia="en-CA"/>
              </w:rPr>
              <w:t>M</w:t>
            </w:r>
          </w:p>
        </w:tc>
        <w:tc>
          <w:tcPr>
            <w:tcW w:w="506" w:type="dxa"/>
            <w:vAlign w:val="center"/>
          </w:tcPr>
          <w:p w14:paraId="0FDB8AB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w:t>
            </w:r>
          </w:p>
        </w:tc>
        <w:tc>
          <w:tcPr>
            <w:tcW w:w="506" w:type="dxa"/>
            <w:vAlign w:val="center"/>
          </w:tcPr>
          <w:p w14:paraId="74643F9A"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44E8E397"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2BE0CE34" w14:textId="77777777" w:rsidTr="001018A8">
        <w:tc>
          <w:tcPr>
            <w:tcW w:w="13230" w:type="dxa"/>
            <w:gridSpan w:val="8"/>
            <w:shd w:val="clear" w:color="auto" w:fill="D9D9D9" w:themeFill="background1" w:themeFillShade="D9"/>
          </w:tcPr>
          <w:p w14:paraId="24CB71FD"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Mer Caspienne</w:t>
            </w:r>
          </w:p>
        </w:tc>
      </w:tr>
      <w:tr w:rsidR="00784C6D" w:rsidRPr="00784C6D" w14:paraId="0CF8F561" w14:textId="77777777" w:rsidTr="001018A8">
        <w:tc>
          <w:tcPr>
            <w:tcW w:w="9687" w:type="dxa"/>
            <w:shd w:val="clear" w:color="auto" w:fill="auto"/>
          </w:tcPr>
          <w:p w14:paraId="6A536BD1" w14:textId="77777777" w:rsidR="00784C6D" w:rsidRPr="00784C6D" w:rsidRDefault="00784C6D" w:rsidP="00784C6D">
            <w:pPr>
              <w:jc w:val="left"/>
              <w:outlineLvl w:val="1"/>
              <w:rPr>
                <w:b/>
                <w:sz w:val="20"/>
                <w:szCs w:val="20"/>
                <w:lang w:val="fr-FR" w:eastAsia="en-CA"/>
              </w:rPr>
            </w:pPr>
            <w:r w:rsidRPr="00784C6D">
              <w:rPr>
                <w:b/>
                <w:sz w:val="20"/>
                <w:szCs w:val="20"/>
                <w:lang w:val="fr-FR" w:eastAsia="en-CA"/>
              </w:rPr>
              <w:t>18. Zone pré-estuarienne du fleuve Oural dans la mer Caspienne</w:t>
            </w:r>
          </w:p>
          <w:p w14:paraId="1D5C2358" w14:textId="77777777" w:rsidR="00784C6D" w:rsidRPr="00784C6D" w:rsidRDefault="00784C6D" w:rsidP="00784C6D">
            <w:pPr>
              <w:numPr>
                <w:ilvl w:val="0"/>
                <w:numId w:val="38"/>
              </w:numPr>
              <w:ind w:left="395"/>
              <w:contextualSpacing/>
              <w:outlineLvl w:val="1"/>
              <w:rPr>
                <w:b/>
                <w:caps/>
                <w:sz w:val="20"/>
                <w:szCs w:val="20"/>
                <w:lang w:val="fr-FR" w:eastAsia="en-CA"/>
              </w:rPr>
            </w:pPr>
            <w:r w:rsidRPr="00784C6D">
              <w:rPr>
                <w:sz w:val="20"/>
                <w:szCs w:val="20"/>
                <w:lang w:val="fr-FR" w:eastAsia="en-CA"/>
              </w:rPr>
              <w:t>Situation géographique : la zone estuarienne inférieure du fleuve Oural s’étend sur les eaux saumâtres peu profondes de la mer Caspienne, près de l’aire de confluence du fleuve Oural (</w:t>
            </w:r>
            <w:proofErr w:type="spellStart"/>
            <w:r w:rsidRPr="00784C6D">
              <w:rPr>
                <w:sz w:val="20"/>
                <w:szCs w:val="20"/>
                <w:lang w:val="fr-FR" w:eastAsia="en-CA"/>
              </w:rPr>
              <w:t>Zhayik</w:t>
            </w:r>
            <w:proofErr w:type="spellEnd"/>
            <w:r w:rsidRPr="00784C6D">
              <w:rPr>
                <w:sz w:val="20"/>
                <w:szCs w:val="20"/>
                <w:lang w:val="fr-FR" w:eastAsia="en-CA"/>
              </w:rPr>
              <w:t>). Elle forme une isobathe de 3 mètres.</w:t>
            </w:r>
          </w:p>
          <w:p w14:paraId="72C4A874" w14:textId="77777777" w:rsidR="00784C6D" w:rsidRPr="00784C6D" w:rsidRDefault="00784C6D" w:rsidP="00784C6D">
            <w:pPr>
              <w:numPr>
                <w:ilvl w:val="0"/>
                <w:numId w:val="38"/>
              </w:numPr>
              <w:ind w:left="395"/>
              <w:contextualSpacing/>
              <w:outlineLvl w:val="1"/>
              <w:rPr>
                <w:b/>
                <w:caps/>
                <w:sz w:val="20"/>
                <w:szCs w:val="20"/>
                <w:lang w:val="fr-FR" w:eastAsia="en-CA"/>
              </w:rPr>
            </w:pPr>
            <w:r w:rsidRPr="00784C6D">
              <w:rPr>
                <w:sz w:val="20"/>
                <w:szCs w:val="20"/>
                <w:lang w:val="fr-FR" w:eastAsia="en-CA"/>
              </w:rPr>
              <w:t xml:space="preserve">La zone pré-estuarienne du fleuve Oural (fleuve </w:t>
            </w:r>
            <w:proofErr w:type="spellStart"/>
            <w:r w:rsidRPr="00784C6D">
              <w:rPr>
                <w:sz w:val="20"/>
                <w:szCs w:val="20"/>
                <w:lang w:val="fr-FR" w:eastAsia="en-CA"/>
              </w:rPr>
              <w:t>Zhayik</w:t>
            </w:r>
            <w:proofErr w:type="spellEnd"/>
            <w:r w:rsidRPr="00784C6D">
              <w:rPr>
                <w:sz w:val="20"/>
                <w:szCs w:val="20"/>
                <w:lang w:val="fr-FR" w:eastAsia="en-CA"/>
              </w:rPr>
              <w:t xml:space="preserve">) est située au nord de la mer Caspienne, près de </w:t>
            </w:r>
            <w:r w:rsidRPr="00784C6D">
              <w:rPr>
                <w:sz w:val="20"/>
                <w:szCs w:val="20"/>
                <w:lang w:val="fr-FR" w:eastAsia="en-CA"/>
              </w:rPr>
              <w:lastRenderedPageBreak/>
              <w:t xml:space="preserve">l’embouchure du fleuve Oural. Elle fournit un habitat important pour la reproduction des poissons anadromes (esturgeons) et d’eau douce (carpes, perches). Au printemps, des concentrations se forment parmi les nombreuses espèces de poissons qui se hâtent de remonter le fleuve Oural pour se reproduire dans les habitats des eaux inférieures ou moyennes. Après le frai, les producteurs et les poissons juvéniles migrent vers les habitats de l’estuaire inférieur (aires saumâtres peu profondes), afin de s’alimenter. Des stocks limités d’esturgeons restent en petit nombre (par ex. l’esturgeon russe, le béluga, le </w:t>
            </w:r>
            <w:proofErr w:type="spellStart"/>
            <w:r w:rsidRPr="00784C6D">
              <w:rPr>
                <w:sz w:val="20"/>
                <w:szCs w:val="20"/>
                <w:lang w:val="fr-FR" w:eastAsia="en-CA"/>
              </w:rPr>
              <w:t>sevruga</w:t>
            </w:r>
            <w:proofErr w:type="spellEnd"/>
            <w:r w:rsidRPr="00784C6D">
              <w:rPr>
                <w:sz w:val="20"/>
                <w:szCs w:val="20"/>
                <w:lang w:val="fr-FR" w:eastAsia="en-CA"/>
              </w:rPr>
              <w:t xml:space="preserve"> et l’esturgeon à barbillons frangés).</w:t>
            </w:r>
          </w:p>
        </w:tc>
        <w:tc>
          <w:tcPr>
            <w:tcW w:w="506" w:type="dxa"/>
            <w:vAlign w:val="center"/>
          </w:tcPr>
          <w:p w14:paraId="7D7F60E6"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H</w:t>
            </w:r>
          </w:p>
        </w:tc>
        <w:tc>
          <w:tcPr>
            <w:tcW w:w="506" w:type="dxa"/>
            <w:vAlign w:val="center"/>
          </w:tcPr>
          <w:p w14:paraId="1AB5540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964C5B1"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6A00DF8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3E8C422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25D241D6"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0E3471A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51852753" w14:textId="77777777" w:rsidTr="001018A8">
        <w:tc>
          <w:tcPr>
            <w:tcW w:w="9687" w:type="dxa"/>
            <w:shd w:val="clear" w:color="auto" w:fill="auto"/>
          </w:tcPr>
          <w:p w14:paraId="45EA3852" w14:textId="77777777" w:rsidR="00784C6D" w:rsidRPr="00784C6D" w:rsidRDefault="00784C6D" w:rsidP="00784C6D">
            <w:pPr>
              <w:keepNext/>
              <w:jc w:val="left"/>
              <w:outlineLvl w:val="1"/>
              <w:rPr>
                <w:b/>
                <w:caps/>
                <w:sz w:val="20"/>
                <w:szCs w:val="20"/>
                <w:lang w:val="fr-FR" w:eastAsia="en-CA"/>
              </w:rPr>
            </w:pPr>
            <w:r w:rsidRPr="00784C6D">
              <w:rPr>
                <w:b/>
                <w:sz w:val="20"/>
                <w:szCs w:val="20"/>
                <w:lang w:val="fr-FR" w:eastAsia="en-CA"/>
              </w:rPr>
              <w:lastRenderedPageBreak/>
              <w:t xml:space="preserve">19. </w:t>
            </w:r>
            <w:r w:rsidRPr="00784C6D">
              <w:rPr>
                <w:rFonts w:eastAsia="MS Mincho"/>
                <w:b/>
                <w:sz w:val="20"/>
                <w:szCs w:val="20"/>
                <w:lang w:val="fr-FR" w:eastAsia="en-CA"/>
              </w:rPr>
              <w:t>Baie de Komsomol</w:t>
            </w:r>
          </w:p>
          <w:p w14:paraId="457F7077" w14:textId="77777777" w:rsidR="00784C6D" w:rsidRPr="00784C6D" w:rsidRDefault="00784C6D" w:rsidP="00784C6D">
            <w:pPr>
              <w:numPr>
                <w:ilvl w:val="0"/>
                <w:numId w:val="23"/>
              </w:numPr>
              <w:suppressAutoHyphens/>
              <w:snapToGrid w:val="0"/>
              <w:rPr>
                <w:sz w:val="20"/>
                <w:szCs w:val="20"/>
                <w:lang w:val="fr-FR" w:eastAsia="en-CA"/>
              </w:rPr>
            </w:pPr>
            <w:r w:rsidRPr="00784C6D">
              <w:rPr>
                <w:sz w:val="20"/>
                <w:szCs w:val="20"/>
                <w:lang w:val="fr-FR" w:eastAsia="en-CA"/>
              </w:rPr>
              <w:t xml:space="preserve">Situation géographique : la baie de Komsomol, qui inclut les îles de </w:t>
            </w:r>
            <w:proofErr w:type="spellStart"/>
            <w:r w:rsidRPr="00784C6D">
              <w:rPr>
                <w:sz w:val="20"/>
                <w:szCs w:val="20"/>
                <w:lang w:val="fr-FR" w:eastAsia="en-CA"/>
              </w:rPr>
              <w:t>Durnev</w:t>
            </w:r>
            <w:proofErr w:type="spellEnd"/>
            <w:r w:rsidRPr="00784C6D">
              <w:rPr>
                <w:sz w:val="20"/>
                <w:szCs w:val="20"/>
                <w:lang w:val="fr-FR" w:eastAsia="en-CA"/>
              </w:rPr>
              <w:t xml:space="preserve">, est située à l’ouest de la baie de Dead </w:t>
            </w:r>
            <w:proofErr w:type="spellStart"/>
            <w:r w:rsidRPr="00784C6D">
              <w:rPr>
                <w:sz w:val="20"/>
                <w:szCs w:val="20"/>
                <w:lang w:val="fr-FR" w:eastAsia="en-CA"/>
              </w:rPr>
              <w:t>Kultuk</w:t>
            </w:r>
            <w:proofErr w:type="spellEnd"/>
            <w:r w:rsidRPr="00784C6D">
              <w:rPr>
                <w:sz w:val="20"/>
                <w:szCs w:val="20"/>
                <w:lang w:val="fr-FR" w:eastAsia="en-CA"/>
              </w:rPr>
              <w:t>, au nord-est de la mer Caspienne (45.38 N, 52.35 E).</w:t>
            </w:r>
          </w:p>
          <w:p w14:paraId="450A546E" w14:textId="77777777" w:rsidR="00784C6D" w:rsidRPr="00784C6D" w:rsidRDefault="00784C6D" w:rsidP="00784C6D">
            <w:pPr>
              <w:numPr>
                <w:ilvl w:val="0"/>
                <w:numId w:val="23"/>
              </w:numPr>
              <w:suppressAutoHyphens/>
              <w:snapToGrid w:val="0"/>
              <w:rPr>
                <w:sz w:val="20"/>
                <w:szCs w:val="20"/>
                <w:lang w:val="fr-FR" w:eastAsia="en-CA"/>
              </w:rPr>
            </w:pPr>
            <w:r w:rsidRPr="00784C6D">
              <w:rPr>
                <w:sz w:val="20"/>
                <w:szCs w:val="20"/>
                <w:lang w:val="fr-FR" w:eastAsia="en-CA"/>
              </w:rPr>
              <w:t>Le phoque de la Caspienne (</w:t>
            </w:r>
            <w:proofErr w:type="spellStart"/>
            <w:r w:rsidRPr="00784C6D">
              <w:rPr>
                <w:i/>
                <w:iCs/>
                <w:sz w:val="20"/>
                <w:szCs w:val="20"/>
                <w:lang w:val="fr-FR" w:eastAsia="en-CA"/>
              </w:rPr>
              <w:t>Phoca</w:t>
            </w:r>
            <w:proofErr w:type="spellEnd"/>
            <w:r w:rsidRPr="00784C6D">
              <w:rPr>
                <w:i/>
                <w:iCs/>
                <w:sz w:val="20"/>
                <w:szCs w:val="20"/>
                <w:lang w:val="fr-FR" w:eastAsia="en-CA"/>
              </w:rPr>
              <w:t xml:space="preserve"> </w:t>
            </w:r>
            <w:proofErr w:type="spellStart"/>
            <w:r w:rsidRPr="00784C6D">
              <w:rPr>
                <w:i/>
                <w:iCs/>
                <w:sz w:val="20"/>
                <w:szCs w:val="20"/>
                <w:lang w:val="fr-FR" w:eastAsia="en-CA"/>
              </w:rPr>
              <w:t>caspica</w:t>
            </w:r>
            <w:proofErr w:type="spellEnd"/>
            <w:r w:rsidRPr="00784C6D">
              <w:rPr>
                <w:i/>
                <w:sz w:val="20"/>
                <w:szCs w:val="20"/>
                <w:lang w:val="fr-FR" w:eastAsia="en-CA"/>
              </w:rPr>
              <w:t>)</w:t>
            </w:r>
            <w:r w:rsidRPr="00784C6D">
              <w:rPr>
                <w:sz w:val="20"/>
                <w:szCs w:val="20"/>
                <w:lang w:val="fr-FR" w:eastAsia="en-CA"/>
              </w:rPr>
              <w:t xml:space="preserve"> est une espèce transfrontière endémique, et le seul mammifère vivant de la mer Caspienne. En 2008, l’UICN a modifié le statut de ce phoque, afin qu’il ne soit plus « vulnérable » mais « menacé d’extinction ». Les résultats des travaux de recherche conduits sur la distribution, le stock et la structure de la population des phoques de la Caspienne montrent que les roqueries des îles de </w:t>
            </w:r>
            <w:proofErr w:type="spellStart"/>
            <w:r w:rsidRPr="00784C6D">
              <w:rPr>
                <w:sz w:val="20"/>
                <w:szCs w:val="20"/>
                <w:lang w:val="fr-FR" w:eastAsia="en-CA"/>
              </w:rPr>
              <w:t>Durnev</w:t>
            </w:r>
            <w:proofErr w:type="spellEnd"/>
            <w:r w:rsidRPr="00784C6D">
              <w:rPr>
                <w:sz w:val="20"/>
                <w:szCs w:val="20"/>
                <w:lang w:val="fr-FR" w:eastAsia="en-CA"/>
              </w:rPr>
              <w:t xml:space="preserve"> forment d’importants habitats pour sa conservation.</w:t>
            </w:r>
          </w:p>
        </w:tc>
        <w:tc>
          <w:tcPr>
            <w:tcW w:w="506" w:type="dxa"/>
            <w:vAlign w:val="center"/>
          </w:tcPr>
          <w:p w14:paraId="3855D99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088BF8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2928AA2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1814B40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6D4A13F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w:t>
            </w:r>
          </w:p>
        </w:tc>
        <w:tc>
          <w:tcPr>
            <w:tcW w:w="506" w:type="dxa"/>
            <w:vAlign w:val="center"/>
          </w:tcPr>
          <w:p w14:paraId="4DEC5B12" w14:textId="77777777" w:rsidR="00784C6D" w:rsidRPr="00784C6D" w:rsidRDefault="00784C6D" w:rsidP="00784C6D">
            <w:pPr>
              <w:snapToGrid w:val="0"/>
              <w:jc w:val="center"/>
              <w:rPr>
                <w:sz w:val="20"/>
                <w:szCs w:val="20"/>
                <w:lang w:val="fr-FR" w:eastAsia="en-CA"/>
              </w:rPr>
            </w:pPr>
            <w:r w:rsidRPr="00784C6D">
              <w:rPr>
                <w:sz w:val="20"/>
                <w:szCs w:val="20"/>
                <w:lang w:val="fr-FR" w:eastAsia="en-CA"/>
              </w:rPr>
              <w:t>-</w:t>
            </w:r>
          </w:p>
        </w:tc>
        <w:tc>
          <w:tcPr>
            <w:tcW w:w="507" w:type="dxa"/>
            <w:vAlign w:val="center"/>
          </w:tcPr>
          <w:p w14:paraId="7F6E9CE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r>
      <w:tr w:rsidR="00784C6D" w:rsidRPr="00784C6D" w14:paraId="2AD69F1B" w14:textId="77777777" w:rsidTr="001018A8">
        <w:tc>
          <w:tcPr>
            <w:tcW w:w="9687" w:type="dxa"/>
            <w:shd w:val="clear" w:color="auto" w:fill="auto"/>
          </w:tcPr>
          <w:p w14:paraId="7C426EFE" w14:textId="77777777" w:rsidR="00784C6D" w:rsidRPr="00784C6D" w:rsidRDefault="00784C6D" w:rsidP="00784C6D">
            <w:pPr>
              <w:jc w:val="left"/>
              <w:outlineLvl w:val="1"/>
              <w:rPr>
                <w:rFonts w:eastAsia="MS Mincho"/>
                <w:b/>
                <w:sz w:val="20"/>
                <w:szCs w:val="20"/>
                <w:lang w:val="fr-FR" w:eastAsia="en-CA"/>
              </w:rPr>
            </w:pPr>
            <w:r w:rsidRPr="00784C6D">
              <w:rPr>
                <w:b/>
                <w:sz w:val="20"/>
                <w:szCs w:val="20"/>
                <w:lang w:val="fr-FR" w:eastAsia="en-CA"/>
              </w:rPr>
              <w:t xml:space="preserve">20. </w:t>
            </w:r>
            <w:r w:rsidRPr="00784C6D">
              <w:rPr>
                <w:b/>
                <w:bCs/>
                <w:sz w:val="20"/>
                <w:szCs w:val="20"/>
                <w:lang w:val="fr-FR" w:eastAsia="en-CA"/>
              </w:rPr>
              <w:t>Frayères du phoque de la Caspienne</w:t>
            </w:r>
          </w:p>
          <w:p w14:paraId="1BA9104B" w14:textId="77777777" w:rsidR="00784C6D" w:rsidRPr="00784C6D" w:rsidRDefault="00784C6D" w:rsidP="00784C6D">
            <w:pPr>
              <w:numPr>
                <w:ilvl w:val="0"/>
                <w:numId w:val="30"/>
              </w:numPr>
              <w:ind w:left="395"/>
              <w:contextualSpacing/>
              <w:rPr>
                <w:sz w:val="20"/>
                <w:szCs w:val="20"/>
                <w:lang w:val="fr-FR" w:eastAsia="en-CA"/>
              </w:rPr>
            </w:pPr>
            <w:r w:rsidRPr="00784C6D">
              <w:rPr>
                <w:sz w:val="20"/>
                <w:szCs w:val="20"/>
                <w:lang w:val="fr-FR" w:eastAsia="en-CA"/>
              </w:rPr>
              <w:t xml:space="preserve">Situation géographique : l’emplacement de l’aire est fixé par l’étendue de la banquise présente les mois d’hiver, la saison de reproduction des phoques ayant lieu de janvier à début mars. L’aire varie en fonction du dynamisme des glaces et de la distribution des espèces, au fil des mois et des années. La forme de l’aire est ainsi fixée par l’étendue de la banquise, mesurée pendant l’hiver à partir des données des années précédentes et des distributions de phoques reproducteurs observées sous différentes conditions glaciaires. </w:t>
            </w:r>
          </w:p>
          <w:p w14:paraId="3FE2D733" w14:textId="77777777" w:rsidR="00784C6D" w:rsidRPr="00784C6D" w:rsidRDefault="00784C6D" w:rsidP="00784C6D">
            <w:pPr>
              <w:numPr>
                <w:ilvl w:val="0"/>
                <w:numId w:val="30"/>
              </w:numPr>
              <w:ind w:left="395"/>
              <w:contextualSpacing/>
              <w:rPr>
                <w:sz w:val="20"/>
                <w:szCs w:val="20"/>
                <w:lang w:val="fr-FR" w:eastAsia="en-CA"/>
              </w:rPr>
            </w:pPr>
            <w:r w:rsidRPr="00784C6D">
              <w:rPr>
                <w:color w:val="000000"/>
                <w:sz w:val="20"/>
                <w:szCs w:val="20"/>
                <w:lang w:val="fr-FR" w:eastAsia="en-CA"/>
              </w:rPr>
              <w:t>Le phoque de la Caspienne (</w:t>
            </w:r>
            <w:proofErr w:type="spellStart"/>
            <w:r w:rsidRPr="00784C6D">
              <w:rPr>
                <w:i/>
                <w:iCs/>
                <w:color w:val="000000"/>
                <w:sz w:val="20"/>
                <w:szCs w:val="20"/>
                <w:lang w:val="fr-FR" w:eastAsia="en-CA"/>
              </w:rPr>
              <w:t>Pusa</w:t>
            </w:r>
            <w:proofErr w:type="spellEnd"/>
            <w:r w:rsidRPr="00784C6D">
              <w:rPr>
                <w:i/>
                <w:iCs/>
                <w:color w:val="000000"/>
                <w:sz w:val="20"/>
                <w:szCs w:val="20"/>
                <w:lang w:val="fr-FR" w:eastAsia="en-CA"/>
              </w:rPr>
              <w:t xml:space="preserve"> </w:t>
            </w:r>
            <w:proofErr w:type="spellStart"/>
            <w:r w:rsidRPr="00784C6D">
              <w:rPr>
                <w:i/>
                <w:iCs/>
                <w:color w:val="000000"/>
                <w:sz w:val="20"/>
                <w:szCs w:val="20"/>
                <w:lang w:val="fr-FR" w:eastAsia="en-CA"/>
              </w:rPr>
              <w:t>caspica</w:t>
            </w:r>
            <w:proofErr w:type="spellEnd"/>
            <w:r w:rsidRPr="00784C6D">
              <w:rPr>
                <w:color w:val="000000"/>
                <w:sz w:val="20"/>
                <w:szCs w:val="20"/>
                <w:lang w:val="fr-FR" w:eastAsia="en-CA"/>
              </w:rPr>
              <w:t>) est une espèce endémique transfrontière de mammifères marins qui se reproduit dans les glaces de l’enclave de la mer Caspienne. Il utilise la banquise apparue en hiver dans la région pour se reproduire et élever ses petits de janvier à mars. L’aire est également importante pour toutes les espèces d’esturgeons de la mer Caspienne.</w:t>
            </w:r>
          </w:p>
        </w:tc>
        <w:tc>
          <w:tcPr>
            <w:tcW w:w="506" w:type="dxa"/>
            <w:vAlign w:val="center"/>
          </w:tcPr>
          <w:p w14:paraId="7C66A414" w14:textId="77777777" w:rsidR="00784C6D" w:rsidRPr="00784C6D" w:rsidRDefault="00784C6D" w:rsidP="00784C6D">
            <w:pPr>
              <w:tabs>
                <w:tab w:val="left" w:pos="395"/>
              </w:tabs>
              <w:snapToGrid w:val="0"/>
              <w:jc w:val="center"/>
              <w:rPr>
                <w:sz w:val="20"/>
                <w:szCs w:val="20"/>
                <w:lang w:val="fr-FR" w:eastAsia="en-CA"/>
              </w:rPr>
            </w:pPr>
            <w:r w:rsidRPr="00784C6D">
              <w:rPr>
                <w:sz w:val="20"/>
                <w:szCs w:val="20"/>
                <w:lang w:val="fr-FR" w:eastAsia="en-CA"/>
              </w:rPr>
              <w:t>H</w:t>
            </w:r>
          </w:p>
        </w:tc>
        <w:tc>
          <w:tcPr>
            <w:tcW w:w="506" w:type="dxa"/>
            <w:vAlign w:val="center"/>
          </w:tcPr>
          <w:p w14:paraId="08B18A55" w14:textId="77777777" w:rsidR="00784C6D" w:rsidRPr="00784C6D" w:rsidRDefault="00784C6D" w:rsidP="00784C6D">
            <w:pPr>
              <w:tabs>
                <w:tab w:val="left" w:pos="395"/>
              </w:tabs>
              <w:snapToGrid w:val="0"/>
              <w:jc w:val="center"/>
              <w:rPr>
                <w:sz w:val="20"/>
                <w:szCs w:val="20"/>
                <w:lang w:val="fr-FR" w:eastAsia="en-CA"/>
              </w:rPr>
            </w:pPr>
            <w:r w:rsidRPr="00784C6D">
              <w:rPr>
                <w:sz w:val="20"/>
                <w:szCs w:val="20"/>
                <w:lang w:val="fr-FR" w:eastAsia="en-CA"/>
              </w:rPr>
              <w:t>H</w:t>
            </w:r>
          </w:p>
        </w:tc>
        <w:tc>
          <w:tcPr>
            <w:tcW w:w="506" w:type="dxa"/>
            <w:vAlign w:val="center"/>
          </w:tcPr>
          <w:p w14:paraId="1E14841F" w14:textId="77777777" w:rsidR="00784C6D" w:rsidRPr="00784C6D" w:rsidRDefault="00784C6D" w:rsidP="00784C6D">
            <w:pPr>
              <w:tabs>
                <w:tab w:val="left" w:pos="395"/>
              </w:tabs>
              <w:snapToGrid w:val="0"/>
              <w:jc w:val="center"/>
              <w:rPr>
                <w:sz w:val="20"/>
                <w:szCs w:val="20"/>
                <w:lang w:val="fr-FR" w:eastAsia="en-CA"/>
              </w:rPr>
            </w:pPr>
            <w:r w:rsidRPr="00784C6D">
              <w:rPr>
                <w:sz w:val="20"/>
                <w:szCs w:val="20"/>
                <w:lang w:val="fr-FR" w:eastAsia="en-CA"/>
              </w:rPr>
              <w:t>H</w:t>
            </w:r>
          </w:p>
        </w:tc>
        <w:tc>
          <w:tcPr>
            <w:tcW w:w="506" w:type="dxa"/>
            <w:vAlign w:val="center"/>
          </w:tcPr>
          <w:p w14:paraId="141D574E" w14:textId="77777777" w:rsidR="00784C6D" w:rsidRPr="00784C6D" w:rsidRDefault="00784C6D" w:rsidP="00784C6D">
            <w:pPr>
              <w:tabs>
                <w:tab w:val="left" w:pos="395"/>
              </w:tabs>
              <w:snapToGrid w:val="0"/>
              <w:jc w:val="center"/>
              <w:rPr>
                <w:sz w:val="20"/>
                <w:szCs w:val="20"/>
                <w:lang w:val="fr-FR" w:eastAsia="en-CA"/>
              </w:rPr>
            </w:pPr>
            <w:r w:rsidRPr="00784C6D">
              <w:rPr>
                <w:sz w:val="20"/>
                <w:szCs w:val="20"/>
                <w:lang w:val="fr-FR" w:eastAsia="en-CA"/>
              </w:rPr>
              <w:t>H</w:t>
            </w:r>
          </w:p>
        </w:tc>
        <w:tc>
          <w:tcPr>
            <w:tcW w:w="506" w:type="dxa"/>
            <w:vAlign w:val="center"/>
          </w:tcPr>
          <w:p w14:paraId="44AB0E19" w14:textId="77777777" w:rsidR="00784C6D" w:rsidRPr="00784C6D" w:rsidRDefault="00784C6D" w:rsidP="00784C6D">
            <w:pPr>
              <w:tabs>
                <w:tab w:val="left" w:pos="395"/>
              </w:tabs>
              <w:snapToGrid w:val="0"/>
              <w:jc w:val="center"/>
              <w:rPr>
                <w:sz w:val="20"/>
                <w:szCs w:val="20"/>
                <w:lang w:val="fr-FR" w:eastAsia="en-CA"/>
              </w:rPr>
            </w:pPr>
            <w:r w:rsidRPr="00784C6D">
              <w:rPr>
                <w:sz w:val="20"/>
                <w:szCs w:val="20"/>
                <w:lang w:val="fr-FR" w:eastAsia="en-CA"/>
              </w:rPr>
              <w:t>-</w:t>
            </w:r>
          </w:p>
        </w:tc>
        <w:tc>
          <w:tcPr>
            <w:tcW w:w="506" w:type="dxa"/>
            <w:vAlign w:val="center"/>
          </w:tcPr>
          <w:p w14:paraId="7148A8D9" w14:textId="77777777" w:rsidR="00784C6D" w:rsidRPr="00784C6D" w:rsidRDefault="00784C6D" w:rsidP="00784C6D">
            <w:pPr>
              <w:tabs>
                <w:tab w:val="left" w:pos="395"/>
              </w:tabs>
              <w:snapToGrid w:val="0"/>
              <w:jc w:val="center"/>
              <w:rPr>
                <w:sz w:val="20"/>
                <w:szCs w:val="20"/>
                <w:lang w:val="fr-FR" w:eastAsia="en-CA"/>
              </w:rPr>
            </w:pPr>
            <w:r w:rsidRPr="00784C6D">
              <w:rPr>
                <w:sz w:val="20"/>
                <w:szCs w:val="20"/>
                <w:lang w:val="fr-FR" w:eastAsia="en-CA"/>
              </w:rPr>
              <w:t>-</w:t>
            </w:r>
          </w:p>
        </w:tc>
        <w:tc>
          <w:tcPr>
            <w:tcW w:w="507" w:type="dxa"/>
            <w:vAlign w:val="center"/>
          </w:tcPr>
          <w:p w14:paraId="0B828FE3" w14:textId="77777777" w:rsidR="00784C6D" w:rsidRPr="00784C6D" w:rsidRDefault="00784C6D" w:rsidP="00784C6D">
            <w:pPr>
              <w:tabs>
                <w:tab w:val="left" w:pos="395"/>
              </w:tabs>
              <w:snapToGrid w:val="0"/>
              <w:jc w:val="center"/>
              <w:rPr>
                <w:sz w:val="20"/>
                <w:szCs w:val="20"/>
                <w:lang w:val="fr-FR" w:eastAsia="en-CA"/>
              </w:rPr>
            </w:pPr>
            <w:r w:rsidRPr="00784C6D">
              <w:rPr>
                <w:sz w:val="20"/>
                <w:szCs w:val="20"/>
                <w:lang w:val="fr-FR" w:eastAsia="en-CA"/>
              </w:rPr>
              <w:t>M</w:t>
            </w:r>
          </w:p>
        </w:tc>
      </w:tr>
      <w:tr w:rsidR="00784C6D" w:rsidRPr="00784C6D" w14:paraId="4554AB0E" w14:textId="77777777" w:rsidTr="001018A8">
        <w:tc>
          <w:tcPr>
            <w:tcW w:w="9687" w:type="dxa"/>
            <w:shd w:val="clear" w:color="auto" w:fill="auto"/>
          </w:tcPr>
          <w:p w14:paraId="06A285A9"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lastRenderedPageBreak/>
              <w:t xml:space="preserve">21. Baie de </w:t>
            </w:r>
            <w:proofErr w:type="spellStart"/>
            <w:r w:rsidRPr="00784C6D">
              <w:rPr>
                <w:rFonts w:eastAsia="MS Mincho"/>
                <w:b/>
                <w:sz w:val="20"/>
                <w:szCs w:val="20"/>
                <w:lang w:val="fr-FR" w:eastAsia="en-CA"/>
              </w:rPr>
              <w:t>Kendirli</w:t>
            </w:r>
            <w:proofErr w:type="spellEnd"/>
          </w:p>
          <w:p w14:paraId="23EE5660" w14:textId="77777777" w:rsidR="00784C6D" w:rsidRPr="00784C6D" w:rsidRDefault="00784C6D" w:rsidP="00784C6D">
            <w:pPr>
              <w:numPr>
                <w:ilvl w:val="0"/>
                <w:numId w:val="31"/>
              </w:numPr>
              <w:ind w:left="395"/>
              <w:contextualSpacing/>
              <w:rPr>
                <w:sz w:val="20"/>
                <w:szCs w:val="20"/>
                <w:lang w:val="fr-FR"/>
              </w:rPr>
            </w:pPr>
            <w:r w:rsidRPr="00784C6D">
              <w:rPr>
                <w:sz w:val="20"/>
                <w:szCs w:val="20"/>
                <w:lang w:val="fr-FR" w:eastAsia="en-CA"/>
              </w:rPr>
              <w:t xml:space="preserve">Situation géographique : </w:t>
            </w:r>
            <w:r w:rsidRPr="00784C6D">
              <w:rPr>
                <w:sz w:val="20"/>
                <w:szCs w:val="20"/>
                <w:lang w:val="fr-FR"/>
              </w:rPr>
              <w:t xml:space="preserve">l’aire est située dans les eaux profondes du centre de la Caspienne, à l’est du golfe de Kazakh, qui mesure 23 km de long et 1,5 km de large maximum (en son milieu). La flèche littorale est reliée au continent au sud-est et s’étend au nord-ouest pour former la baie de </w:t>
            </w:r>
            <w:proofErr w:type="spellStart"/>
            <w:r w:rsidRPr="00784C6D">
              <w:rPr>
                <w:sz w:val="20"/>
                <w:szCs w:val="20"/>
                <w:lang w:val="fr-FR"/>
              </w:rPr>
              <w:t>Kendirli</w:t>
            </w:r>
            <w:proofErr w:type="spellEnd"/>
            <w:r w:rsidRPr="00784C6D">
              <w:rPr>
                <w:sz w:val="20"/>
                <w:szCs w:val="20"/>
                <w:lang w:val="fr-FR"/>
              </w:rPr>
              <w:t>. Elle possède une anse de petite taille à son extrémité nord-ouest. La partie nord-ouest de la baie possède une île dont la superficie peut atteindre 0,1 km</w:t>
            </w:r>
            <w:r w:rsidRPr="00784C6D">
              <w:rPr>
                <w:sz w:val="20"/>
                <w:szCs w:val="20"/>
                <w:vertAlign w:val="superscript"/>
                <w:lang w:val="fr-FR"/>
              </w:rPr>
              <w:t>2</w:t>
            </w:r>
            <w:r w:rsidRPr="00784C6D">
              <w:rPr>
                <w:sz w:val="20"/>
                <w:szCs w:val="20"/>
                <w:lang w:val="fr-FR"/>
              </w:rPr>
              <w:t>. Cette île se divise en plusieurs îles de plus petite taille sous l’effet de phénomènes de marées de vent.</w:t>
            </w:r>
          </w:p>
          <w:p w14:paraId="09745A46" w14:textId="77777777" w:rsidR="00784C6D" w:rsidRPr="00784C6D" w:rsidRDefault="00784C6D" w:rsidP="00784C6D">
            <w:pPr>
              <w:numPr>
                <w:ilvl w:val="0"/>
                <w:numId w:val="31"/>
              </w:numPr>
              <w:ind w:left="395"/>
              <w:rPr>
                <w:sz w:val="20"/>
                <w:szCs w:val="20"/>
                <w:lang w:val="fr-FR" w:eastAsia="en-CA"/>
              </w:rPr>
            </w:pPr>
            <w:r w:rsidRPr="00784C6D">
              <w:rPr>
                <w:sz w:val="20"/>
                <w:szCs w:val="20"/>
                <w:lang w:val="fr-FR" w:eastAsia="en-CA"/>
              </w:rPr>
              <w:t>Le phoque de la Caspienne (</w:t>
            </w:r>
            <w:proofErr w:type="spellStart"/>
            <w:r w:rsidRPr="00784C6D">
              <w:rPr>
                <w:i/>
                <w:iCs/>
                <w:sz w:val="20"/>
                <w:szCs w:val="20"/>
                <w:lang w:val="fr-FR" w:eastAsia="en-CA"/>
              </w:rPr>
              <w:t>Phoca</w:t>
            </w:r>
            <w:proofErr w:type="spellEnd"/>
            <w:r w:rsidRPr="00784C6D">
              <w:rPr>
                <w:i/>
                <w:iCs/>
                <w:sz w:val="20"/>
                <w:szCs w:val="20"/>
                <w:lang w:val="fr-FR" w:eastAsia="en-CA"/>
              </w:rPr>
              <w:t xml:space="preserve"> </w:t>
            </w:r>
            <w:proofErr w:type="spellStart"/>
            <w:r w:rsidRPr="00784C6D">
              <w:rPr>
                <w:i/>
                <w:iCs/>
                <w:sz w:val="20"/>
                <w:szCs w:val="20"/>
                <w:lang w:val="fr-FR" w:eastAsia="en-CA"/>
              </w:rPr>
              <w:t>caspica</w:t>
            </w:r>
            <w:proofErr w:type="spellEnd"/>
            <w:r w:rsidRPr="00784C6D">
              <w:rPr>
                <w:sz w:val="20"/>
                <w:szCs w:val="20"/>
                <w:lang w:val="fr-FR" w:eastAsia="en-CA"/>
              </w:rPr>
              <w:t xml:space="preserve">) est endémique et le seul mammifère de la mer Caspienne. En 2008, l’UICN a modifié son statut, afin qu’il ne soit plus « vulnérable » mais « menacé d’extinction ». Contrairement aux habitats du nord de la mer Caspienne, les phénomènes de marées de vent qui ont lieu sur les îles situées à l’extrémité de la flèche littorale de </w:t>
            </w:r>
            <w:proofErr w:type="spellStart"/>
            <w:r w:rsidRPr="00784C6D">
              <w:rPr>
                <w:sz w:val="20"/>
                <w:szCs w:val="20"/>
                <w:lang w:val="fr-FR" w:eastAsia="en-CA"/>
              </w:rPr>
              <w:t>Kendirli</w:t>
            </w:r>
            <w:proofErr w:type="spellEnd"/>
            <w:r w:rsidRPr="00784C6D">
              <w:rPr>
                <w:sz w:val="20"/>
                <w:szCs w:val="20"/>
                <w:lang w:val="fr-FR" w:eastAsia="en-CA"/>
              </w:rPr>
              <w:t>, dans le golfe de Kazakhstan, ont peu d’effet sur la roquerie de puisage. Les îles sont en effet situées dans les eaux profondes du milieu de la mer Caspienne. Leur situation offre des conditions idéales pour la formation de roqueries sur les îles.</w:t>
            </w:r>
          </w:p>
        </w:tc>
        <w:tc>
          <w:tcPr>
            <w:tcW w:w="506" w:type="dxa"/>
            <w:vAlign w:val="center"/>
          </w:tcPr>
          <w:p w14:paraId="4FB7E826"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5D51E6E6"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2A13F16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5A1FD85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12BAC9F0"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w:t>
            </w:r>
          </w:p>
        </w:tc>
        <w:tc>
          <w:tcPr>
            <w:tcW w:w="506" w:type="dxa"/>
            <w:vAlign w:val="center"/>
          </w:tcPr>
          <w:p w14:paraId="22E1B13D"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7" w:type="dxa"/>
            <w:vAlign w:val="center"/>
          </w:tcPr>
          <w:p w14:paraId="47593BB7"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129C49AF" w14:textId="77777777" w:rsidTr="001018A8">
        <w:trPr>
          <w:cantSplit/>
        </w:trPr>
        <w:tc>
          <w:tcPr>
            <w:tcW w:w="9687" w:type="dxa"/>
            <w:shd w:val="clear" w:color="auto" w:fill="auto"/>
          </w:tcPr>
          <w:p w14:paraId="5C330E2D"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t>22. Détroit de Kara-Bogaz-</w:t>
            </w:r>
            <w:proofErr w:type="spellStart"/>
            <w:r w:rsidRPr="00784C6D">
              <w:rPr>
                <w:b/>
                <w:sz w:val="20"/>
                <w:szCs w:val="20"/>
                <w:lang w:val="fr-FR" w:eastAsia="en-CA"/>
              </w:rPr>
              <w:t>Gol</w:t>
            </w:r>
            <w:proofErr w:type="spellEnd"/>
          </w:p>
          <w:p w14:paraId="2DB3C93D" w14:textId="77777777" w:rsidR="00784C6D" w:rsidRPr="00784C6D" w:rsidRDefault="00784C6D" w:rsidP="00784C6D">
            <w:pPr>
              <w:numPr>
                <w:ilvl w:val="0"/>
                <w:numId w:val="31"/>
              </w:numPr>
              <w:ind w:left="395"/>
              <w:rPr>
                <w:rFonts w:eastAsia="MS Mincho"/>
                <w:sz w:val="20"/>
                <w:szCs w:val="20"/>
                <w:lang w:val="fr-FR" w:eastAsia="en-CA"/>
              </w:rPr>
            </w:pPr>
            <w:r w:rsidRPr="00784C6D">
              <w:rPr>
                <w:sz w:val="20"/>
                <w:szCs w:val="20"/>
                <w:lang w:val="fr-FR" w:eastAsia="en-CA"/>
              </w:rPr>
              <w:t>Situation géographique : le détroit de Kara-</w:t>
            </w:r>
            <w:proofErr w:type="spellStart"/>
            <w:r w:rsidRPr="00784C6D">
              <w:rPr>
                <w:sz w:val="20"/>
                <w:szCs w:val="20"/>
                <w:lang w:val="fr-FR" w:eastAsia="en-CA"/>
              </w:rPr>
              <w:t>Bogas</w:t>
            </w:r>
            <w:proofErr w:type="spellEnd"/>
            <w:r w:rsidRPr="00784C6D">
              <w:rPr>
                <w:sz w:val="20"/>
                <w:szCs w:val="20"/>
                <w:lang w:val="fr-FR" w:eastAsia="en-CA"/>
              </w:rPr>
              <w:t>-</w:t>
            </w:r>
            <w:proofErr w:type="spellStart"/>
            <w:r w:rsidRPr="00784C6D">
              <w:rPr>
                <w:sz w:val="20"/>
                <w:szCs w:val="20"/>
                <w:lang w:val="fr-FR" w:eastAsia="en-CA"/>
              </w:rPr>
              <w:t>Gol</w:t>
            </w:r>
            <w:proofErr w:type="spellEnd"/>
            <w:r w:rsidRPr="00784C6D">
              <w:rPr>
                <w:sz w:val="20"/>
                <w:szCs w:val="20"/>
                <w:lang w:val="fr-FR" w:eastAsia="en-CA"/>
              </w:rPr>
              <w:t xml:space="preserve"> est situé à l’est de la mer Caspienne, entre cette dernière et le golfe de Kara-</w:t>
            </w:r>
            <w:proofErr w:type="spellStart"/>
            <w:r w:rsidRPr="00784C6D">
              <w:rPr>
                <w:sz w:val="20"/>
                <w:szCs w:val="20"/>
                <w:lang w:val="fr-FR" w:eastAsia="en-CA"/>
              </w:rPr>
              <w:t>Bogas</w:t>
            </w:r>
            <w:proofErr w:type="spellEnd"/>
            <w:r w:rsidRPr="00784C6D">
              <w:rPr>
                <w:sz w:val="20"/>
                <w:szCs w:val="20"/>
                <w:lang w:val="fr-FR" w:eastAsia="en-CA"/>
              </w:rPr>
              <w:t>-</w:t>
            </w:r>
            <w:proofErr w:type="spellStart"/>
            <w:r w:rsidRPr="00784C6D">
              <w:rPr>
                <w:sz w:val="20"/>
                <w:szCs w:val="20"/>
                <w:lang w:val="fr-FR" w:eastAsia="en-CA"/>
              </w:rPr>
              <w:t>Gol</w:t>
            </w:r>
            <w:proofErr w:type="spellEnd"/>
            <w:r w:rsidRPr="00784C6D">
              <w:rPr>
                <w:sz w:val="20"/>
                <w:szCs w:val="20"/>
                <w:lang w:val="fr-FR" w:eastAsia="en-CA"/>
              </w:rPr>
              <w:t>. Sa superficie est de 4 108 km2 et les coordonnées géographiques du centre du détroit sont les suivantes : 41.093621N, 52.915339E.</w:t>
            </w:r>
          </w:p>
          <w:p w14:paraId="653BEA6C" w14:textId="77777777" w:rsidR="00784C6D" w:rsidRPr="00784C6D" w:rsidRDefault="00784C6D" w:rsidP="00784C6D">
            <w:pPr>
              <w:numPr>
                <w:ilvl w:val="0"/>
                <w:numId w:val="31"/>
              </w:numPr>
              <w:ind w:left="395"/>
              <w:rPr>
                <w:rFonts w:eastAsia="MS Mincho"/>
                <w:sz w:val="20"/>
                <w:szCs w:val="20"/>
                <w:lang w:val="fr-FR" w:eastAsia="en-CA"/>
              </w:rPr>
            </w:pPr>
            <w:r w:rsidRPr="00784C6D">
              <w:rPr>
                <w:rFonts w:eastAsia="MS Mincho"/>
                <w:sz w:val="20"/>
                <w:szCs w:val="20"/>
                <w:lang w:val="fr-FR" w:eastAsia="en-CA"/>
              </w:rPr>
              <w:t>Le détroit relie la mer Caspienne au golfe de Kara-Bogaz-</w:t>
            </w:r>
            <w:proofErr w:type="spellStart"/>
            <w:r w:rsidRPr="00784C6D">
              <w:rPr>
                <w:rFonts w:eastAsia="MS Mincho"/>
                <w:sz w:val="20"/>
                <w:szCs w:val="20"/>
                <w:lang w:val="fr-FR" w:eastAsia="en-CA"/>
              </w:rPr>
              <w:t>Gol</w:t>
            </w:r>
            <w:proofErr w:type="spellEnd"/>
            <w:r w:rsidRPr="00784C6D">
              <w:rPr>
                <w:rFonts w:eastAsia="MS Mincho"/>
                <w:sz w:val="20"/>
                <w:szCs w:val="20"/>
                <w:lang w:val="fr-FR" w:eastAsia="en-CA"/>
              </w:rPr>
              <w:t>. L’aire forme un complexe naturel hydrogéologique unique. Aucun fleuve ne se jette dans la lagune du détroit. Le système hydrologique existant est fortement influencé par les courants de la mer Caspienne. Toutes ses composantes font ainsi preuve d’un grand dynamisme, et leurs paramètres varient en fonction du niveau de la mer. La biodiversité de l’aire est principalement concentrée dans le détroit, notamment la flore microbienne, les végétaux inférieurs, les invertébrés et les oiseaux (la majorité d’entre eux appartenant à des espèces migratoires). Plusieurs espèces de poissons et d’oiseaux présents dans le site sont inscrites au Livre rouge du Turkménistan.</w:t>
            </w:r>
          </w:p>
        </w:tc>
        <w:tc>
          <w:tcPr>
            <w:tcW w:w="506" w:type="dxa"/>
            <w:vAlign w:val="center"/>
          </w:tcPr>
          <w:p w14:paraId="469D1317"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12F23BBD"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71EA8817"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L</w:t>
            </w:r>
          </w:p>
        </w:tc>
        <w:tc>
          <w:tcPr>
            <w:tcW w:w="506" w:type="dxa"/>
            <w:vAlign w:val="center"/>
          </w:tcPr>
          <w:p w14:paraId="4D73D0AB"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6F1902C4"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2D8C007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6EFA47AA"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24D921E8" w14:textId="77777777" w:rsidTr="001018A8">
        <w:trPr>
          <w:cantSplit/>
        </w:trPr>
        <w:tc>
          <w:tcPr>
            <w:tcW w:w="9687" w:type="dxa"/>
            <w:shd w:val="clear" w:color="auto" w:fill="auto"/>
          </w:tcPr>
          <w:p w14:paraId="10C37B0B"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t xml:space="preserve">23. </w:t>
            </w:r>
            <w:r w:rsidRPr="00784C6D">
              <w:rPr>
                <w:rFonts w:eastAsia="MS Mincho"/>
                <w:b/>
                <w:sz w:val="20"/>
                <w:szCs w:val="20"/>
                <w:lang w:val="fr-FR" w:eastAsia="en-CA"/>
              </w:rPr>
              <w:t xml:space="preserve">Golfe de </w:t>
            </w:r>
            <w:proofErr w:type="spellStart"/>
            <w:r w:rsidRPr="00784C6D">
              <w:rPr>
                <w:rFonts w:eastAsia="MS Mincho"/>
                <w:b/>
                <w:sz w:val="20"/>
                <w:szCs w:val="20"/>
                <w:lang w:val="fr-FR" w:eastAsia="en-CA"/>
              </w:rPr>
              <w:t>Turkmenbachi</w:t>
            </w:r>
            <w:proofErr w:type="spellEnd"/>
          </w:p>
          <w:p w14:paraId="36541EE0" w14:textId="77777777" w:rsidR="00784C6D" w:rsidRPr="00784C6D" w:rsidRDefault="00784C6D" w:rsidP="00784C6D">
            <w:pPr>
              <w:numPr>
                <w:ilvl w:val="0"/>
                <w:numId w:val="35"/>
              </w:numPr>
              <w:rPr>
                <w:rFonts w:eastAsia="MS Mincho"/>
                <w:sz w:val="20"/>
                <w:szCs w:val="20"/>
                <w:lang w:val="fr-FR" w:eastAsia="en-CA"/>
              </w:rPr>
            </w:pPr>
            <w:r w:rsidRPr="00784C6D">
              <w:rPr>
                <w:sz w:val="20"/>
                <w:szCs w:val="20"/>
                <w:lang w:val="fr-FR" w:eastAsia="en-CA"/>
              </w:rPr>
              <w:t xml:space="preserve">Situation géographique : le golfe de </w:t>
            </w:r>
            <w:proofErr w:type="spellStart"/>
            <w:r w:rsidRPr="00784C6D">
              <w:rPr>
                <w:sz w:val="20"/>
                <w:szCs w:val="20"/>
                <w:lang w:val="fr-FR" w:eastAsia="en-CA"/>
              </w:rPr>
              <w:t>Turkmenbashi</w:t>
            </w:r>
            <w:proofErr w:type="spellEnd"/>
            <w:r w:rsidRPr="00784C6D">
              <w:rPr>
                <w:sz w:val="20"/>
                <w:szCs w:val="20"/>
                <w:lang w:val="fr-FR" w:eastAsia="en-CA"/>
              </w:rPr>
              <w:t xml:space="preserve"> est situé le long de la côte orientale de la mer Caspienne. Il est relié à la baie de </w:t>
            </w:r>
            <w:proofErr w:type="spellStart"/>
            <w:r w:rsidRPr="00784C6D">
              <w:rPr>
                <w:sz w:val="20"/>
                <w:szCs w:val="20"/>
                <w:lang w:val="fr-FR" w:eastAsia="en-CA"/>
              </w:rPr>
              <w:t>Sojmonova</w:t>
            </w:r>
            <w:proofErr w:type="spellEnd"/>
            <w:r w:rsidRPr="00784C6D">
              <w:rPr>
                <w:sz w:val="20"/>
                <w:szCs w:val="20"/>
                <w:lang w:val="fr-FR" w:eastAsia="en-CA"/>
              </w:rPr>
              <w:t xml:space="preserve"> au nord-ouest. Il est géographiquement centré à 39.792556N, 53.310004E. Sa superficie totale est de 2 203 km</w:t>
            </w:r>
            <w:r w:rsidRPr="00784C6D">
              <w:rPr>
                <w:sz w:val="20"/>
                <w:szCs w:val="20"/>
                <w:vertAlign w:val="superscript"/>
                <w:lang w:val="fr-FR" w:eastAsia="en-CA"/>
              </w:rPr>
              <w:t>2</w:t>
            </w:r>
            <w:r w:rsidRPr="00784C6D">
              <w:rPr>
                <w:sz w:val="20"/>
                <w:szCs w:val="20"/>
                <w:lang w:val="fr-FR" w:eastAsia="en-CA"/>
              </w:rPr>
              <w:t>.</w:t>
            </w:r>
          </w:p>
          <w:p w14:paraId="543154F6" w14:textId="77777777" w:rsidR="00784C6D" w:rsidRPr="00784C6D" w:rsidRDefault="00784C6D" w:rsidP="00784C6D">
            <w:pPr>
              <w:numPr>
                <w:ilvl w:val="0"/>
                <w:numId w:val="35"/>
              </w:numPr>
              <w:rPr>
                <w:rFonts w:eastAsia="MS Mincho"/>
                <w:sz w:val="20"/>
                <w:szCs w:val="20"/>
                <w:lang w:val="fr-FR" w:eastAsia="en-CA"/>
              </w:rPr>
            </w:pPr>
            <w:r w:rsidRPr="00784C6D">
              <w:rPr>
                <w:rFonts w:eastAsia="MS Mincho"/>
                <w:sz w:val="20"/>
                <w:szCs w:val="20"/>
                <w:lang w:val="fr-FR" w:eastAsia="en-CA"/>
              </w:rPr>
              <w:t xml:space="preserve">Depuis 1968, le golfe de </w:t>
            </w:r>
            <w:proofErr w:type="spellStart"/>
            <w:r w:rsidRPr="00784C6D">
              <w:rPr>
                <w:rFonts w:eastAsia="MS Mincho"/>
                <w:sz w:val="20"/>
                <w:szCs w:val="20"/>
                <w:lang w:val="fr-FR" w:eastAsia="en-CA"/>
              </w:rPr>
              <w:t>Turkmenbashy</w:t>
            </w:r>
            <w:proofErr w:type="spellEnd"/>
            <w:r w:rsidRPr="00784C6D">
              <w:rPr>
                <w:rFonts w:eastAsia="MS Mincho"/>
                <w:sz w:val="20"/>
                <w:szCs w:val="20"/>
                <w:lang w:val="fr-FR" w:eastAsia="en-CA"/>
              </w:rPr>
              <w:t xml:space="preserve">, qui inclut les baies de </w:t>
            </w:r>
            <w:proofErr w:type="spellStart"/>
            <w:r w:rsidRPr="00784C6D">
              <w:rPr>
                <w:rFonts w:eastAsia="MS Mincho"/>
                <w:sz w:val="20"/>
                <w:szCs w:val="20"/>
                <w:lang w:val="fr-FR" w:eastAsia="en-CA"/>
              </w:rPr>
              <w:t>Balhan</w:t>
            </w:r>
            <w:proofErr w:type="spellEnd"/>
            <w:r w:rsidRPr="00784C6D">
              <w:rPr>
                <w:rFonts w:eastAsia="MS Mincho"/>
                <w:sz w:val="20"/>
                <w:szCs w:val="20"/>
                <w:lang w:val="fr-FR" w:eastAsia="en-CA"/>
              </w:rPr>
              <w:t>, de Nord-</w:t>
            </w:r>
            <w:proofErr w:type="spellStart"/>
            <w:r w:rsidRPr="00784C6D">
              <w:rPr>
                <w:rFonts w:eastAsia="MS Mincho"/>
                <w:sz w:val="20"/>
                <w:szCs w:val="20"/>
                <w:lang w:val="fr-FR" w:eastAsia="en-CA"/>
              </w:rPr>
              <w:t>Cheleken</w:t>
            </w:r>
            <w:proofErr w:type="spellEnd"/>
            <w:r w:rsidRPr="00784C6D">
              <w:rPr>
                <w:rFonts w:eastAsia="MS Mincho"/>
                <w:sz w:val="20"/>
                <w:szCs w:val="20"/>
                <w:lang w:val="fr-FR" w:eastAsia="en-CA"/>
              </w:rPr>
              <w:t xml:space="preserve"> et de </w:t>
            </w:r>
            <w:proofErr w:type="spellStart"/>
            <w:r w:rsidRPr="00784C6D">
              <w:rPr>
                <w:rFonts w:eastAsia="MS Mincho"/>
                <w:sz w:val="20"/>
                <w:szCs w:val="20"/>
                <w:lang w:val="fr-FR" w:eastAsia="en-CA"/>
              </w:rPr>
              <w:t>Mihajlovsky</w:t>
            </w:r>
            <w:proofErr w:type="spellEnd"/>
            <w:r w:rsidRPr="00784C6D">
              <w:rPr>
                <w:rFonts w:eastAsia="MS Mincho"/>
                <w:sz w:val="20"/>
                <w:szCs w:val="20"/>
                <w:lang w:val="fr-FR" w:eastAsia="en-CA"/>
              </w:rPr>
              <w:t xml:space="preserve">, et d’autres baies de petite taille, forme un habitat pour les oiseaux d’eau migrateurs qui viennent massivement y passer l’hiver. Il appartient à la Réserve naturelle publique de Krasnovodsk (appelée aujourd’hui </w:t>
            </w:r>
            <w:proofErr w:type="spellStart"/>
            <w:r w:rsidRPr="00784C6D">
              <w:rPr>
                <w:rFonts w:eastAsia="MS Mincho"/>
                <w:sz w:val="20"/>
                <w:szCs w:val="20"/>
                <w:lang w:val="fr-FR" w:eastAsia="en-CA"/>
              </w:rPr>
              <w:t>Hazar</w:t>
            </w:r>
            <w:proofErr w:type="spellEnd"/>
            <w:r w:rsidRPr="00784C6D">
              <w:rPr>
                <w:rFonts w:eastAsia="MS Mincho"/>
                <w:sz w:val="20"/>
                <w:szCs w:val="20"/>
                <w:lang w:val="fr-FR" w:eastAsia="en-CA"/>
              </w:rPr>
              <w:t xml:space="preserve">). Cette réserve occupe la principale partie du golfe de </w:t>
            </w:r>
            <w:proofErr w:type="spellStart"/>
            <w:r w:rsidRPr="00784C6D">
              <w:rPr>
                <w:rFonts w:eastAsia="MS Mincho"/>
                <w:sz w:val="20"/>
                <w:szCs w:val="20"/>
                <w:lang w:val="fr-FR" w:eastAsia="en-CA"/>
              </w:rPr>
              <w:t>Turkmenbashy</w:t>
            </w:r>
            <w:proofErr w:type="spellEnd"/>
            <w:r w:rsidRPr="00784C6D">
              <w:rPr>
                <w:rFonts w:eastAsia="MS Mincho"/>
                <w:sz w:val="20"/>
                <w:szCs w:val="20"/>
                <w:lang w:val="fr-FR" w:eastAsia="en-CA"/>
              </w:rPr>
              <w:t xml:space="preserve">. Elle est classée comme Zone humide d’importance internationale au titre de la Convention de </w:t>
            </w:r>
            <w:proofErr w:type="spellStart"/>
            <w:r w:rsidRPr="00784C6D">
              <w:rPr>
                <w:rFonts w:eastAsia="MS Mincho"/>
                <w:sz w:val="20"/>
                <w:szCs w:val="20"/>
                <w:lang w:val="fr-FR" w:eastAsia="en-CA"/>
              </w:rPr>
              <w:t>Ramsar</w:t>
            </w:r>
            <w:proofErr w:type="spellEnd"/>
            <w:r w:rsidRPr="00784C6D">
              <w:rPr>
                <w:rFonts w:eastAsia="MS Mincho"/>
                <w:sz w:val="20"/>
                <w:szCs w:val="20"/>
                <w:lang w:val="fr-FR" w:eastAsia="en-CA"/>
              </w:rPr>
              <w:t xml:space="preserve"> et comme </w:t>
            </w:r>
            <w:r w:rsidRPr="00784C6D">
              <w:rPr>
                <w:sz w:val="20"/>
                <w:szCs w:val="20"/>
                <w:lang w:val="fr-FR" w:eastAsia="en-CA"/>
              </w:rPr>
              <w:t>Zone importante pour la conservation des oiseaux et de la biodiversité.</w:t>
            </w:r>
            <w:r w:rsidRPr="00784C6D">
              <w:rPr>
                <w:rFonts w:eastAsia="MS Mincho"/>
                <w:sz w:val="20"/>
                <w:szCs w:val="20"/>
                <w:lang w:val="fr-FR" w:eastAsia="en-CA"/>
              </w:rPr>
              <w:t xml:space="preserve"> Sa biodiversité inclut des invertébrés et des vertébrés (poissons, oiseaux, mammifères), dont plusieurs espèces inscrites au Livre rouge du Turkménistan.</w:t>
            </w:r>
          </w:p>
        </w:tc>
        <w:tc>
          <w:tcPr>
            <w:tcW w:w="506" w:type="dxa"/>
            <w:vAlign w:val="center"/>
          </w:tcPr>
          <w:p w14:paraId="0395363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0E4C9A98"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2BD373D0"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6A0ECE0C"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55039A3E"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6412E58"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7" w:type="dxa"/>
            <w:vAlign w:val="center"/>
          </w:tcPr>
          <w:p w14:paraId="0D9B961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232EB3FF" w14:textId="77777777" w:rsidTr="001018A8">
        <w:trPr>
          <w:cantSplit/>
        </w:trPr>
        <w:tc>
          <w:tcPr>
            <w:tcW w:w="9687" w:type="dxa"/>
            <w:shd w:val="clear" w:color="auto" w:fill="auto"/>
          </w:tcPr>
          <w:p w14:paraId="38F6944D"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lastRenderedPageBreak/>
              <w:t xml:space="preserve">24. </w:t>
            </w:r>
            <w:proofErr w:type="spellStart"/>
            <w:r w:rsidRPr="00784C6D">
              <w:rPr>
                <w:rFonts w:eastAsia="MS Mincho"/>
                <w:b/>
                <w:sz w:val="20"/>
                <w:szCs w:val="20"/>
                <w:lang w:val="fr-FR" w:eastAsia="en-CA"/>
              </w:rPr>
              <w:t>Turkmen</w:t>
            </w:r>
            <w:proofErr w:type="spellEnd"/>
            <w:r w:rsidRPr="00784C6D">
              <w:rPr>
                <w:rFonts w:eastAsia="MS Mincho"/>
                <w:b/>
                <w:sz w:val="20"/>
                <w:szCs w:val="20"/>
                <w:lang w:val="fr-FR" w:eastAsia="en-CA"/>
              </w:rPr>
              <w:t xml:space="preserve"> </w:t>
            </w:r>
            <w:proofErr w:type="spellStart"/>
            <w:r w:rsidRPr="00784C6D">
              <w:rPr>
                <w:rFonts w:eastAsia="MS Mincho"/>
                <w:b/>
                <w:sz w:val="20"/>
                <w:szCs w:val="20"/>
                <w:lang w:val="fr-FR" w:eastAsia="en-CA"/>
              </w:rPr>
              <w:t>Aylagy</w:t>
            </w:r>
            <w:proofErr w:type="spellEnd"/>
          </w:p>
          <w:p w14:paraId="66A431B3" w14:textId="77777777" w:rsidR="00784C6D" w:rsidRPr="00784C6D" w:rsidRDefault="00784C6D" w:rsidP="00784C6D">
            <w:pPr>
              <w:numPr>
                <w:ilvl w:val="0"/>
                <w:numId w:val="36"/>
              </w:numPr>
              <w:contextualSpacing/>
              <w:rPr>
                <w:sz w:val="20"/>
                <w:szCs w:val="20"/>
                <w:lang w:val="fr-FR"/>
              </w:rPr>
            </w:pPr>
            <w:r w:rsidRPr="00784C6D">
              <w:rPr>
                <w:sz w:val="20"/>
                <w:szCs w:val="20"/>
                <w:lang w:val="fr-FR" w:eastAsia="en-CA"/>
              </w:rPr>
              <w:t xml:space="preserve">Situation géographique : </w:t>
            </w:r>
            <w:proofErr w:type="spellStart"/>
            <w:r w:rsidRPr="00784C6D">
              <w:rPr>
                <w:sz w:val="20"/>
                <w:szCs w:val="20"/>
                <w:lang w:val="fr-FR"/>
              </w:rPr>
              <w:t>Turkmen</w:t>
            </w:r>
            <w:proofErr w:type="spellEnd"/>
            <w:r w:rsidRPr="00784C6D">
              <w:rPr>
                <w:sz w:val="20"/>
                <w:szCs w:val="20"/>
                <w:lang w:val="fr-FR"/>
              </w:rPr>
              <w:t xml:space="preserve"> </w:t>
            </w:r>
            <w:proofErr w:type="spellStart"/>
            <w:r w:rsidRPr="00784C6D">
              <w:rPr>
                <w:sz w:val="20"/>
                <w:szCs w:val="20"/>
                <w:lang w:val="fr-FR"/>
              </w:rPr>
              <w:t>Aylagy</w:t>
            </w:r>
            <w:proofErr w:type="spellEnd"/>
            <w:r w:rsidRPr="00784C6D">
              <w:rPr>
                <w:sz w:val="20"/>
                <w:szCs w:val="20"/>
                <w:lang w:val="fr-FR"/>
              </w:rPr>
              <w:t xml:space="preserve"> est limitée au nord par la péninsule de </w:t>
            </w:r>
            <w:proofErr w:type="spellStart"/>
            <w:r w:rsidRPr="00784C6D">
              <w:rPr>
                <w:sz w:val="20"/>
                <w:szCs w:val="20"/>
                <w:lang w:val="fr-FR"/>
              </w:rPr>
              <w:t>Cheleken</w:t>
            </w:r>
            <w:proofErr w:type="spellEnd"/>
            <w:r w:rsidRPr="00784C6D">
              <w:rPr>
                <w:sz w:val="20"/>
                <w:szCs w:val="20"/>
                <w:lang w:val="fr-FR"/>
              </w:rPr>
              <w:t xml:space="preserve"> et, à l’ouest, par l’île d’</w:t>
            </w:r>
            <w:proofErr w:type="spellStart"/>
            <w:r w:rsidRPr="00784C6D">
              <w:rPr>
                <w:sz w:val="20"/>
                <w:szCs w:val="20"/>
                <w:lang w:val="fr-FR"/>
              </w:rPr>
              <w:t>Ogurdzhaly</w:t>
            </w:r>
            <w:proofErr w:type="spellEnd"/>
            <w:r w:rsidRPr="00784C6D">
              <w:rPr>
                <w:sz w:val="20"/>
                <w:szCs w:val="20"/>
                <w:lang w:val="fr-FR"/>
              </w:rPr>
              <w:t xml:space="preserve">. Le site s’étend sur les eaux du golfe de </w:t>
            </w:r>
            <w:proofErr w:type="spellStart"/>
            <w:r w:rsidRPr="00784C6D">
              <w:rPr>
                <w:sz w:val="20"/>
                <w:szCs w:val="20"/>
                <w:lang w:val="fr-FR"/>
              </w:rPr>
              <w:t>Turkmen</w:t>
            </w:r>
            <w:proofErr w:type="spellEnd"/>
            <w:r w:rsidRPr="00784C6D">
              <w:rPr>
                <w:sz w:val="20"/>
                <w:szCs w:val="20"/>
                <w:lang w:val="fr-FR"/>
              </w:rPr>
              <w:t>, à partir de l’île d’</w:t>
            </w:r>
            <w:proofErr w:type="spellStart"/>
            <w:r w:rsidRPr="00784C6D">
              <w:rPr>
                <w:sz w:val="20"/>
                <w:szCs w:val="20"/>
                <w:lang w:val="fr-FR"/>
              </w:rPr>
              <w:t>Ogurdzhaly</w:t>
            </w:r>
            <w:proofErr w:type="spellEnd"/>
            <w:r w:rsidRPr="00784C6D">
              <w:rPr>
                <w:sz w:val="20"/>
                <w:szCs w:val="20"/>
                <w:lang w:val="fr-FR"/>
              </w:rPr>
              <w:t xml:space="preserve"> (en l’incluant) située à l’ouest, et jusqu’à la baie de </w:t>
            </w:r>
            <w:proofErr w:type="spellStart"/>
            <w:r w:rsidRPr="00784C6D">
              <w:rPr>
                <w:sz w:val="20"/>
                <w:szCs w:val="20"/>
                <w:lang w:val="fr-FR"/>
              </w:rPr>
              <w:t>Cheleken</w:t>
            </w:r>
            <w:proofErr w:type="spellEnd"/>
            <w:r w:rsidRPr="00784C6D">
              <w:rPr>
                <w:sz w:val="20"/>
                <w:szCs w:val="20"/>
                <w:lang w:val="fr-FR"/>
              </w:rPr>
              <w:t>, située au sud. Sa superficie totale est de 3 708 km</w:t>
            </w:r>
            <w:r w:rsidRPr="00784C6D">
              <w:rPr>
                <w:sz w:val="20"/>
                <w:szCs w:val="20"/>
                <w:vertAlign w:val="superscript"/>
                <w:lang w:val="fr-FR"/>
              </w:rPr>
              <w:t>2</w:t>
            </w:r>
            <w:r w:rsidRPr="00784C6D">
              <w:rPr>
                <w:sz w:val="20"/>
                <w:szCs w:val="20"/>
                <w:lang w:val="fr-FR"/>
              </w:rPr>
              <w:t>. L’île d’</w:t>
            </w:r>
            <w:proofErr w:type="spellStart"/>
            <w:r w:rsidRPr="00784C6D">
              <w:rPr>
                <w:sz w:val="20"/>
                <w:szCs w:val="20"/>
                <w:lang w:val="fr-FR"/>
              </w:rPr>
              <w:t>Ogurdzhaly</w:t>
            </w:r>
            <w:proofErr w:type="spellEnd"/>
            <w:r w:rsidRPr="00784C6D">
              <w:rPr>
                <w:sz w:val="20"/>
                <w:szCs w:val="20"/>
                <w:lang w:val="fr-FR"/>
              </w:rPr>
              <w:t xml:space="preserve"> forme une longue bande sableuse de 2 km de large et de 40 km de long, selon un axe nord-sud, et sa superficie est de 6 000 ha. Les coordonnées géographiques de l’aire (au centre) sont les suivantes : 39.035352N, 53.439243E.</w:t>
            </w:r>
          </w:p>
          <w:p w14:paraId="4413972A" w14:textId="77777777" w:rsidR="00784C6D" w:rsidRPr="00784C6D" w:rsidRDefault="00784C6D" w:rsidP="00784C6D">
            <w:pPr>
              <w:numPr>
                <w:ilvl w:val="0"/>
                <w:numId w:val="36"/>
              </w:numPr>
              <w:rPr>
                <w:rFonts w:eastAsia="MS Mincho"/>
                <w:sz w:val="20"/>
                <w:szCs w:val="20"/>
                <w:lang w:val="fr-FR" w:eastAsia="en-CA"/>
              </w:rPr>
            </w:pPr>
            <w:proofErr w:type="spellStart"/>
            <w:r w:rsidRPr="00784C6D">
              <w:rPr>
                <w:sz w:val="20"/>
                <w:szCs w:val="20"/>
                <w:lang w:val="fr-FR" w:eastAsia="en-CA"/>
              </w:rPr>
              <w:t>Turkmen</w:t>
            </w:r>
            <w:proofErr w:type="spellEnd"/>
            <w:r w:rsidRPr="00784C6D">
              <w:rPr>
                <w:sz w:val="20"/>
                <w:szCs w:val="20"/>
                <w:lang w:val="fr-FR" w:eastAsia="en-CA"/>
              </w:rPr>
              <w:t xml:space="preserve"> </w:t>
            </w:r>
            <w:proofErr w:type="spellStart"/>
            <w:r w:rsidRPr="00784C6D">
              <w:rPr>
                <w:sz w:val="20"/>
                <w:szCs w:val="20"/>
                <w:lang w:val="fr-FR" w:eastAsia="en-CA"/>
              </w:rPr>
              <w:t>Aylagy</w:t>
            </w:r>
            <w:proofErr w:type="spellEnd"/>
            <w:r w:rsidRPr="00784C6D">
              <w:rPr>
                <w:sz w:val="20"/>
                <w:szCs w:val="20"/>
                <w:lang w:val="fr-FR" w:eastAsia="en-CA"/>
              </w:rPr>
              <w:t xml:space="preserve"> forme un complexe unique pour la biodiversité, en particulier les oiseaux, les poissons et deux espèces de mammifères. La topographie du site varie en fonction des fluctuations saisonnières et annuelles du niveau de la mer Caspienne, et des mouvements des sables de </w:t>
            </w:r>
            <w:proofErr w:type="spellStart"/>
            <w:r w:rsidRPr="00784C6D">
              <w:rPr>
                <w:sz w:val="20"/>
                <w:szCs w:val="20"/>
                <w:lang w:val="fr-FR" w:eastAsia="en-CA"/>
              </w:rPr>
              <w:t>Dardzhakum</w:t>
            </w:r>
            <w:proofErr w:type="spellEnd"/>
            <w:r w:rsidRPr="00784C6D">
              <w:rPr>
                <w:sz w:val="20"/>
                <w:szCs w:val="20"/>
                <w:lang w:val="fr-FR" w:eastAsia="en-CA"/>
              </w:rPr>
              <w:t xml:space="preserve">. Lors des périodes d’élévation du niveau de la mer, les conditions sont favorables à la protection des oiseaux, à leur nidification fourragère et à leur hivernage dans les baies. À l’inverse, lors des périodes d’abaissement du niveau de la mer, de vastes étendues salines apparaissent dans les baies. La profondeur des eaux de </w:t>
            </w:r>
            <w:proofErr w:type="spellStart"/>
            <w:r w:rsidRPr="00784C6D">
              <w:rPr>
                <w:sz w:val="20"/>
                <w:szCs w:val="20"/>
                <w:lang w:val="fr-FR" w:eastAsia="en-CA"/>
              </w:rPr>
              <w:t>Turkmen</w:t>
            </w:r>
            <w:proofErr w:type="spellEnd"/>
            <w:r w:rsidRPr="00784C6D">
              <w:rPr>
                <w:sz w:val="20"/>
                <w:szCs w:val="20"/>
                <w:lang w:val="fr-FR" w:eastAsia="en-CA"/>
              </w:rPr>
              <w:t xml:space="preserve"> </w:t>
            </w:r>
            <w:proofErr w:type="spellStart"/>
            <w:r w:rsidRPr="00784C6D">
              <w:rPr>
                <w:sz w:val="20"/>
                <w:szCs w:val="20"/>
                <w:lang w:val="fr-FR" w:eastAsia="en-CA"/>
              </w:rPr>
              <w:t>Aylagy</w:t>
            </w:r>
            <w:proofErr w:type="spellEnd"/>
            <w:r w:rsidRPr="00784C6D">
              <w:rPr>
                <w:sz w:val="20"/>
                <w:szCs w:val="20"/>
                <w:lang w:val="fr-FR" w:eastAsia="en-CA"/>
              </w:rPr>
              <w:t xml:space="preserve"> s’étend de 3-4 m à l’est à 9-11 m au centre. Les eaux du site possèdent une plus forte teneur en sel que la mer Caspienne car aucun fleuve ne se jette à leur endroit.</w:t>
            </w:r>
          </w:p>
        </w:tc>
        <w:tc>
          <w:tcPr>
            <w:tcW w:w="506" w:type="dxa"/>
            <w:vAlign w:val="center"/>
          </w:tcPr>
          <w:p w14:paraId="3E9AF8C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w:t>
            </w:r>
          </w:p>
        </w:tc>
        <w:tc>
          <w:tcPr>
            <w:tcW w:w="506" w:type="dxa"/>
            <w:vAlign w:val="center"/>
          </w:tcPr>
          <w:p w14:paraId="5A45DD6D"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454C8C38"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24AC1038"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77F6FFF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w:t>
            </w:r>
          </w:p>
        </w:tc>
        <w:tc>
          <w:tcPr>
            <w:tcW w:w="506" w:type="dxa"/>
            <w:vAlign w:val="center"/>
          </w:tcPr>
          <w:p w14:paraId="59C5CB5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7" w:type="dxa"/>
            <w:vAlign w:val="center"/>
          </w:tcPr>
          <w:p w14:paraId="1415CB8E"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r>
      <w:tr w:rsidR="00784C6D" w:rsidRPr="00784C6D" w14:paraId="0096D423" w14:textId="77777777" w:rsidTr="001018A8">
        <w:trPr>
          <w:cantSplit/>
        </w:trPr>
        <w:tc>
          <w:tcPr>
            <w:tcW w:w="9687" w:type="dxa"/>
            <w:shd w:val="clear" w:color="auto" w:fill="auto"/>
          </w:tcPr>
          <w:p w14:paraId="51BBF3F5"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t xml:space="preserve">25. </w:t>
            </w:r>
            <w:proofErr w:type="spellStart"/>
            <w:r w:rsidRPr="00784C6D">
              <w:rPr>
                <w:rFonts w:eastAsia="MS Mincho"/>
                <w:b/>
                <w:bCs/>
                <w:sz w:val="20"/>
                <w:szCs w:val="20"/>
                <w:lang w:val="fr-FR" w:eastAsia="en-CA"/>
              </w:rPr>
              <w:t>Miankaleh</w:t>
            </w:r>
            <w:proofErr w:type="spellEnd"/>
            <w:r w:rsidRPr="00784C6D">
              <w:rPr>
                <w:rFonts w:eastAsia="MS Mincho"/>
                <w:b/>
                <w:bCs/>
                <w:sz w:val="20"/>
                <w:szCs w:val="20"/>
                <w:lang w:val="fr-FR" w:eastAsia="en-CA"/>
              </w:rPr>
              <w:t>-Esenguly</w:t>
            </w:r>
          </w:p>
          <w:p w14:paraId="328AF24B" w14:textId="77777777" w:rsidR="00784C6D" w:rsidRPr="00784C6D" w:rsidRDefault="00784C6D" w:rsidP="00784C6D">
            <w:pPr>
              <w:numPr>
                <w:ilvl w:val="0"/>
                <w:numId w:val="36"/>
              </w:numPr>
              <w:rPr>
                <w:rFonts w:eastAsia="MS Mincho"/>
                <w:b/>
                <w:sz w:val="20"/>
                <w:szCs w:val="20"/>
                <w:lang w:val="fr-FR" w:eastAsia="en-CA"/>
              </w:rPr>
            </w:pPr>
            <w:r w:rsidRPr="00784C6D">
              <w:rPr>
                <w:sz w:val="20"/>
                <w:szCs w:val="20"/>
                <w:lang w:val="fr-FR" w:eastAsia="en-CA"/>
              </w:rPr>
              <w:t>Situation géographique : l’aire est située dans la courbe sud-est de la mer Caspienne. Elle couvre les eaux marines et côtières du village d’</w:t>
            </w:r>
            <w:proofErr w:type="spellStart"/>
            <w:r w:rsidRPr="00784C6D">
              <w:rPr>
                <w:sz w:val="20"/>
                <w:szCs w:val="20"/>
                <w:lang w:val="fr-FR" w:eastAsia="en-CA"/>
              </w:rPr>
              <w:t>Ekerem</w:t>
            </w:r>
            <w:proofErr w:type="spellEnd"/>
            <w:r w:rsidRPr="00784C6D">
              <w:rPr>
                <w:sz w:val="20"/>
                <w:szCs w:val="20"/>
                <w:lang w:val="fr-FR" w:eastAsia="en-CA"/>
              </w:rPr>
              <w:t xml:space="preserve">, situé dans la Province d’Esenguly (Turkménistan), de la lagune de </w:t>
            </w:r>
            <w:proofErr w:type="spellStart"/>
            <w:r w:rsidRPr="00784C6D">
              <w:rPr>
                <w:sz w:val="20"/>
                <w:szCs w:val="20"/>
                <w:lang w:val="fr-FR" w:eastAsia="en-CA"/>
              </w:rPr>
              <w:t>Gomishan</w:t>
            </w:r>
            <w:proofErr w:type="spellEnd"/>
            <w:r w:rsidRPr="00784C6D">
              <w:rPr>
                <w:sz w:val="20"/>
                <w:szCs w:val="20"/>
                <w:lang w:val="fr-FR" w:eastAsia="en-CA"/>
              </w:rPr>
              <w:t xml:space="preserve">, de la baie de </w:t>
            </w:r>
            <w:proofErr w:type="spellStart"/>
            <w:r w:rsidRPr="00784C6D">
              <w:rPr>
                <w:sz w:val="20"/>
                <w:szCs w:val="20"/>
                <w:lang w:val="fr-FR" w:eastAsia="en-CA"/>
              </w:rPr>
              <w:t>Gorgan</w:t>
            </w:r>
            <w:proofErr w:type="spellEnd"/>
            <w:r w:rsidRPr="00784C6D">
              <w:rPr>
                <w:sz w:val="20"/>
                <w:szCs w:val="20"/>
                <w:lang w:val="fr-FR" w:eastAsia="en-CA"/>
              </w:rPr>
              <w:t xml:space="preserve">, de la péninsule de </w:t>
            </w:r>
            <w:proofErr w:type="spellStart"/>
            <w:r w:rsidRPr="00784C6D">
              <w:rPr>
                <w:sz w:val="20"/>
                <w:szCs w:val="20"/>
                <w:lang w:val="fr-FR" w:eastAsia="en-CA"/>
              </w:rPr>
              <w:t>Miankaleh</w:t>
            </w:r>
            <w:proofErr w:type="spellEnd"/>
            <w:r w:rsidRPr="00784C6D">
              <w:rPr>
                <w:sz w:val="20"/>
                <w:szCs w:val="20"/>
                <w:lang w:val="fr-FR" w:eastAsia="en-CA"/>
              </w:rPr>
              <w:t xml:space="preserve"> et du site de </w:t>
            </w:r>
            <w:proofErr w:type="spellStart"/>
            <w:r w:rsidRPr="00784C6D">
              <w:rPr>
                <w:sz w:val="20"/>
                <w:szCs w:val="20"/>
                <w:lang w:val="fr-FR" w:eastAsia="en-CA"/>
              </w:rPr>
              <w:t>Lapoo-Zaghmarz</w:t>
            </w:r>
            <w:proofErr w:type="spellEnd"/>
            <w:r w:rsidRPr="00784C6D">
              <w:rPr>
                <w:sz w:val="20"/>
                <w:szCs w:val="20"/>
                <w:lang w:val="fr-FR" w:eastAsia="en-CA"/>
              </w:rPr>
              <w:t xml:space="preserve"> Ab-</w:t>
            </w:r>
            <w:proofErr w:type="spellStart"/>
            <w:r w:rsidRPr="00784C6D">
              <w:rPr>
                <w:sz w:val="20"/>
                <w:szCs w:val="20"/>
                <w:lang w:val="fr-FR" w:eastAsia="en-CA"/>
              </w:rPr>
              <w:t>Bandans</w:t>
            </w:r>
            <w:proofErr w:type="spellEnd"/>
            <w:r w:rsidRPr="00784C6D">
              <w:rPr>
                <w:sz w:val="20"/>
                <w:szCs w:val="20"/>
                <w:lang w:val="fr-FR" w:eastAsia="en-CA"/>
              </w:rPr>
              <w:t xml:space="preserve"> (Iran)</w:t>
            </w:r>
            <w:r w:rsidRPr="00784C6D">
              <w:rPr>
                <w:rFonts w:eastAsia="MS Mincho"/>
                <w:sz w:val="20"/>
                <w:szCs w:val="20"/>
                <w:lang w:val="fr-FR" w:eastAsia="en-CA"/>
              </w:rPr>
              <w:t>.</w:t>
            </w:r>
          </w:p>
          <w:p w14:paraId="177DFD7E" w14:textId="77777777" w:rsidR="00784C6D" w:rsidRPr="00784C6D" w:rsidRDefault="00784C6D" w:rsidP="00784C6D">
            <w:pPr>
              <w:numPr>
                <w:ilvl w:val="0"/>
                <w:numId w:val="36"/>
              </w:numPr>
              <w:rPr>
                <w:rFonts w:eastAsia="MS Mincho"/>
                <w:sz w:val="20"/>
                <w:szCs w:val="20"/>
                <w:lang w:val="fr-FR" w:eastAsia="en-CA"/>
              </w:rPr>
            </w:pPr>
            <w:r w:rsidRPr="00784C6D">
              <w:rPr>
                <w:rFonts w:eastAsia="MS Mincho"/>
                <w:sz w:val="20"/>
                <w:szCs w:val="20"/>
                <w:lang w:val="fr-FR" w:eastAsia="en-CA"/>
              </w:rPr>
              <w:t xml:space="preserve">Il est prévu que l’aire soit proposée au statut d’Aire de phoques spécialement protégée dans le cadre du Programme environnemental caspien. Le site </w:t>
            </w:r>
            <w:r w:rsidRPr="00784C6D">
              <w:rPr>
                <w:sz w:val="20"/>
                <w:szCs w:val="20"/>
                <w:lang w:val="fr-FR" w:eastAsia="en-CA"/>
              </w:rPr>
              <w:t>forme l’une des plus importantes zones d’alimentation et de reproduction pour les cinq espèces d’esturgeons en danger critique d’extinction, l’</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gueldenstaedtii</w:t>
            </w:r>
            <w:proofErr w:type="spellEnd"/>
            <w:r w:rsidRPr="00784C6D">
              <w:rPr>
                <w:sz w:val="20"/>
                <w:szCs w:val="20"/>
                <w:lang w:val="fr-FR" w:eastAsia="en-CA"/>
              </w:rPr>
              <w:t>, l’</w:t>
            </w:r>
            <w:r w:rsidRPr="00784C6D">
              <w:rPr>
                <w:i/>
                <w:iCs/>
                <w:sz w:val="20"/>
                <w:szCs w:val="20"/>
                <w:lang w:val="fr-FR" w:eastAsia="en-CA"/>
              </w:rPr>
              <w:t xml:space="preserve">A. </w:t>
            </w:r>
            <w:proofErr w:type="spellStart"/>
            <w:r w:rsidRPr="00784C6D">
              <w:rPr>
                <w:i/>
                <w:iCs/>
                <w:sz w:val="20"/>
                <w:szCs w:val="20"/>
                <w:lang w:val="fr-FR" w:eastAsia="en-CA"/>
              </w:rPr>
              <w:t>nudiventris</w:t>
            </w:r>
            <w:proofErr w:type="spellEnd"/>
            <w:r w:rsidRPr="00784C6D">
              <w:rPr>
                <w:sz w:val="20"/>
                <w:szCs w:val="20"/>
                <w:lang w:val="fr-FR" w:eastAsia="en-CA"/>
              </w:rPr>
              <w:t>, l’</w:t>
            </w:r>
            <w:r w:rsidRPr="00784C6D">
              <w:rPr>
                <w:i/>
                <w:iCs/>
                <w:sz w:val="20"/>
                <w:szCs w:val="20"/>
                <w:lang w:val="fr-FR" w:eastAsia="en-CA"/>
              </w:rPr>
              <w:t xml:space="preserve">A. </w:t>
            </w:r>
            <w:proofErr w:type="spellStart"/>
            <w:r w:rsidRPr="00784C6D">
              <w:rPr>
                <w:i/>
                <w:iCs/>
                <w:sz w:val="20"/>
                <w:szCs w:val="20"/>
                <w:lang w:val="fr-FR" w:eastAsia="en-CA"/>
              </w:rPr>
              <w:t>persicus</w:t>
            </w:r>
            <w:proofErr w:type="spellEnd"/>
            <w:r w:rsidRPr="00784C6D">
              <w:rPr>
                <w:sz w:val="20"/>
                <w:szCs w:val="20"/>
                <w:lang w:val="fr-FR" w:eastAsia="en-CA"/>
              </w:rPr>
              <w:t>, l’</w:t>
            </w:r>
            <w:r w:rsidRPr="00784C6D">
              <w:rPr>
                <w:i/>
                <w:iCs/>
                <w:sz w:val="20"/>
                <w:szCs w:val="20"/>
                <w:lang w:val="fr-FR" w:eastAsia="en-CA"/>
              </w:rPr>
              <w:t xml:space="preserve">A. </w:t>
            </w:r>
            <w:proofErr w:type="spellStart"/>
            <w:r w:rsidRPr="00784C6D">
              <w:rPr>
                <w:i/>
                <w:iCs/>
                <w:sz w:val="20"/>
                <w:szCs w:val="20"/>
                <w:lang w:val="fr-FR" w:eastAsia="en-CA"/>
              </w:rPr>
              <w:t>stellatus</w:t>
            </w:r>
            <w:proofErr w:type="spellEnd"/>
            <w:r w:rsidRPr="00784C6D">
              <w:rPr>
                <w:i/>
                <w:iCs/>
                <w:sz w:val="20"/>
                <w:szCs w:val="20"/>
                <w:lang w:val="fr-FR" w:eastAsia="en-CA"/>
              </w:rPr>
              <w:t xml:space="preserve"> </w:t>
            </w:r>
            <w:r w:rsidRPr="00784C6D">
              <w:rPr>
                <w:sz w:val="20"/>
                <w:szCs w:val="20"/>
                <w:lang w:val="fr-FR" w:eastAsia="en-CA"/>
              </w:rPr>
              <w:t xml:space="preserve">et le </w:t>
            </w:r>
            <w:r w:rsidRPr="00784C6D">
              <w:rPr>
                <w:i/>
                <w:iCs/>
                <w:sz w:val="20"/>
                <w:szCs w:val="20"/>
                <w:lang w:val="fr-FR" w:eastAsia="en-CA"/>
              </w:rPr>
              <w:t xml:space="preserve">Huso </w:t>
            </w:r>
            <w:proofErr w:type="spellStart"/>
            <w:r w:rsidRPr="00784C6D">
              <w:rPr>
                <w:i/>
                <w:iCs/>
                <w:sz w:val="20"/>
                <w:szCs w:val="20"/>
                <w:lang w:val="fr-FR" w:eastAsia="en-CA"/>
              </w:rPr>
              <w:t>huso</w:t>
            </w:r>
            <w:proofErr w:type="spellEnd"/>
            <w:r w:rsidRPr="00784C6D">
              <w:rPr>
                <w:sz w:val="20"/>
                <w:szCs w:val="20"/>
                <w:lang w:val="fr-FR" w:eastAsia="en-CA"/>
              </w:rPr>
              <w:t>.</w:t>
            </w:r>
            <w:r w:rsidRPr="00784C6D">
              <w:rPr>
                <w:rFonts w:eastAsia="MS Mincho"/>
                <w:sz w:val="20"/>
                <w:szCs w:val="20"/>
                <w:lang w:val="fr-FR" w:eastAsia="en-CA"/>
              </w:rPr>
              <w:t xml:space="preserve"> L’aire de </w:t>
            </w:r>
            <w:proofErr w:type="spellStart"/>
            <w:r w:rsidRPr="00784C6D">
              <w:rPr>
                <w:rFonts w:eastAsia="MS Mincho"/>
                <w:sz w:val="20"/>
                <w:szCs w:val="20"/>
                <w:lang w:val="fr-FR" w:eastAsia="en-CA"/>
              </w:rPr>
              <w:t>Miankaleh</w:t>
            </w:r>
            <w:proofErr w:type="spellEnd"/>
            <w:r w:rsidRPr="00784C6D">
              <w:rPr>
                <w:rFonts w:eastAsia="MS Mincho"/>
                <w:sz w:val="20"/>
                <w:szCs w:val="20"/>
                <w:lang w:val="fr-FR" w:eastAsia="en-CA"/>
              </w:rPr>
              <w:t>-Esenguly est extrêmement importante pour l’hivernage et le passage des sauvagines, et accueille l’une des plus grandes populations d’oiseaux hivernants de la région sud de la mer Caspienne.</w:t>
            </w:r>
          </w:p>
        </w:tc>
        <w:tc>
          <w:tcPr>
            <w:tcW w:w="506" w:type="dxa"/>
            <w:vAlign w:val="center"/>
          </w:tcPr>
          <w:p w14:paraId="577280DF"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5EC6CA6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B4F674D"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03AA9F4"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659692DC"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w:t>
            </w:r>
          </w:p>
        </w:tc>
        <w:tc>
          <w:tcPr>
            <w:tcW w:w="506" w:type="dxa"/>
            <w:vAlign w:val="center"/>
          </w:tcPr>
          <w:p w14:paraId="5C8CFBFB"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27ABB04A"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r>
      <w:tr w:rsidR="00784C6D" w:rsidRPr="00784C6D" w14:paraId="36C55631" w14:textId="77777777" w:rsidTr="001018A8">
        <w:trPr>
          <w:cantSplit/>
        </w:trPr>
        <w:tc>
          <w:tcPr>
            <w:tcW w:w="9687" w:type="dxa"/>
            <w:shd w:val="clear" w:color="auto" w:fill="auto"/>
          </w:tcPr>
          <w:p w14:paraId="3555009B"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t xml:space="preserve">26. Delta de </w:t>
            </w:r>
            <w:proofErr w:type="spellStart"/>
            <w:r w:rsidRPr="00784C6D">
              <w:rPr>
                <w:b/>
                <w:sz w:val="20"/>
                <w:szCs w:val="20"/>
                <w:lang w:val="fr-FR" w:eastAsia="en-CA"/>
              </w:rPr>
              <w:t>Sefidroud</w:t>
            </w:r>
            <w:proofErr w:type="spellEnd"/>
          </w:p>
          <w:p w14:paraId="19051580" w14:textId="77777777" w:rsidR="00784C6D" w:rsidRPr="00784C6D" w:rsidRDefault="00784C6D" w:rsidP="00784C6D">
            <w:pPr>
              <w:numPr>
                <w:ilvl w:val="0"/>
                <w:numId w:val="36"/>
              </w:numPr>
              <w:contextualSpacing/>
              <w:rPr>
                <w:sz w:val="20"/>
                <w:szCs w:val="20"/>
                <w:lang w:val="fr-FR"/>
              </w:rPr>
            </w:pPr>
            <w:r w:rsidRPr="00784C6D">
              <w:rPr>
                <w:sz w:val="20"/>
                <w:szCs w:val="20"/>
                <w:lang w:val="fr-FR" w:eastAsia="en-CA"/>
              </w:rPr>
              <w:t xml:space="preserve">Situation géographique : </w:t>
            </w:r>
            <w:r w:rsidRPr="00784C6D">
              <w:rPr>
                <w:sz w:val="20"/>
                <w:szCs w:val="20"/>
                <w:lang w:val="fr-FR"/>
              </w:rPr>
              <w:t xml:space="preserve">l’aire est située dans les basses terres du sud de la mer Caspienne. Elle contient le plus grand delta de la région caspienne du sud (environ 1 350 ha), l’une de ses plus anciennes lagunes (lagune de Bandar </w:t>
            </w:r>
            <w:proofErr w:type="spellStart"/>
            <w:r w:rsidRPr="00784C6D">
              <w:rPr>
                <w:sz w:val="20"/>
                <w:szCs w:val="20"/>
                <w:lang w:val="fr-FR"/>
              </w:rPr>
              <w:t>Kiashahr</w:t>
            </w:r>
            <w:proofErr w:type="spellEnd"/>
            <w:r w:rsidRPr="00784C6D">
              <w:rPr>
                <w:sz w:val="20"/>
                <w:szCs w:val="20"/>
                <w:lang w:val="fr-FR"/>
              </w:rPr>
              <w:t>),</w:t>
            </w:r>
            <w:r w:rsidRPr="00784C6D">
              <w:rPr>
                <w:rFonts w:eastAsia="MS Mincho"/>
                <w:sz w:val="20"/>
                <w:szCs w:val="20"/>
                <w:lang w:val="fr-FR" w:eastAsia="en-CA"/>
              </w:rPr>
              <w:t xml:space="preserve"> et son plus grand delta fluvial.</w:t>
            </w:r>
          </w:p>
          <w:p w14:paraId="731690A6" w14:textId="77777777" w:rsidR="00784C6D" w:rsidRPr="00784C6D" w:rsidRDefault="00784C6D" w:rsidP="00784C6D">
            <w:pPr>
              <w:numPr>
                <w:ilvl w:val="0"/>
                <w:numId w:val="36"/>
              </w:numPr>
              <w:rPr>
                <w:rFonts w:eastAsia="MS Mincho"/>
                <w:b/>
                <w:sz w:val="20"/>
                <w:szCs w:val="20"/>
                <w:lang w:val="fr-FR" w:eastAsia="en-CA"/>
              </w:rPr>
            </w:pPr>
            <w:r w:rsidRPr="00784C6D">
              <w:rPr>
                <w:rFonts w:eastAsia="MS Mincho"/>
                <w:sz w:val="20"/>
                <w:szCs w:val="20"/>
                <w:lang w:val="fr-FR" w:eastAsia="en-CA"/>
              </w:rPr>
              <w:t xml:space="preserve">L’aire est une importante zone d’alimentation et de reproduction pour une grande variété d’espèces de poissons, notamment les cinq espèces d’esturgeons en danger critique d’extinction : </w:t>
            </w:r>
            <w:r w:rsidRPr="00784C6D">
              <w:rPr>
                <w:sz w:val="20"/>
                <w:szCs w:val="20"/>
                <w:lang w:val="fr-FR" w:eastAsia="en-CA"/>
              </w:rPr>
              <w:t>l’</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gueldenstaedtii</w:t>
            </w:r>
            <w:proofErr w:type="spellEnd"/>
            <w:r w:rsidRPr="00784C6D">
              <w:rPr>
                <w:sz w:val="20"/>
                <w:szCs w:val="20"/>
                <w:lang w:val="fr-FR" w:eastAsia="en-CA"/>
              </w:rPr>
              <w:t>, l’</w:t>
            </w:r>
            <w:r w:rsidRPr="00784C6D">
              <w:rPr>
                <w:i/>
                <w:iCs/>
                <w:sz w:val="20"/>
                <w:szCs w:val="20"/>
                <w:lang w:val="fr-FR" w:eastAsia="en-CA"/>
              </w:rPr>
              <w:t xml:space="preserve">A. </w:t>
            </w:r>
            <w:proofErr w:type="spellStart"/>
            <w:r w:rsidRPr="00784C6D">
              <w:rPr>
                <w:i/>
                <w:iCs/>
                <w:sz w:val="20"/>
                <w:szCs w:val="20"/>
                <w:lang w:val="fr-FR" w:eastAsia="en-CA"/>
              </w:rPr>
              <w:t>stellatus</w:t>
            </w:r>
            <w:proofErr w:type="spellEnd"/>
            <w:r w:rsidRPr="00784C6D">
              <w:rPr>
                <w:i/>
                <w:iCs/>
                <w:sz w:val="20"/>
                <w:szCs w:val="20"/>
                <w:lang w:val="fr-FR" w:eastAsia="en-CA"/>
              </w:rPr>
              <w:t xml:space="preserve">, </w:t>
            </w:r>
            <w:r w:rsidRPr="00784C6D">
              <w:rPr>
                <w:sz w:val="20"/>
                <w:szCs w:val="20"/>
                <w:lang w:val="fr-FR" w:eastAsia="en-CA"/>
              </w:rPr>
              <w:t>l’</w:t>
            </w:r>
            <w:r w:rsidRPr="00784C6D">
              <w:rPr>
                <w:i/>
                <w:iCs/>
                <w:sz w:val="20"/>
                <w:szCs w:val="20"/>
                <w:lang w:val="fr-FR" w:eastAsia="en-CA"/>
              </w:rPr>
              <w:t xml:space="preserve">A. </w:t>
            </w:r>
            <w:proofErr w:type="spellStart"/>
            <w:r w:rsidRPr="00784C6D">
              <w:rPr>
                <w:i/>
                <w:iCs/>
                <w:sz w:val="20"/>
                <w:szCs w:val="20"/>
                <w:lang w:val="fr-FR" w:eastAsia="en-CA"/>
              </w:rPr>
              <w:t>nudiventris</w:t>
            </w:r>
            <w:proofErr w:type="spellEnd"/>
            <w:r w:rsidRPr="00784C6D">
              <w:rPr>
                <w:sz w:val="20"/>
                <w:szCs w:val="20"/>
                <w:lang w:val="fr-FR" w:eastAsia="en-CA"/>
              </w:rPr>
              <w:t>, l’</w:t>
            </w:r>
            <w:r w:rsidRPr="00784C6D">
              <w:rPr>
                <w:i/>
                <w:iCs/>
                <w:sz w:val="20"/>
                <w:szCs w:val="20"/>
                <w:lang w:val="fr-FR" w:eastAsia="en-CA"/>
              </w:rPr>
              <w:t xml:space="preserve">A. </w:t>
            </w:r>
            <w:proofErr w:type="spellStart"/>
            <w:r w:rsidRPr="00784C6D">
              <w:rPr>
                <w:i/>
                <w:iCs/>
                <w:sz w:val="20"/>
                <w:szCs w:val="20"/>
                <w:lang w:val="fr-FR" w:eastAsia="en-CA"/>
              </w:rPr>
              <w:t>persicus</w:t>
            </w:r>
            <w:proofErr w:type="spellEnd"/>
            <w:r w:rsidRPr="00784C6D">
              <w:rPr>
                <w:sz w:val="20"/>
                <w:szCs w:val="20"/>
                <w:lang w:val="fr-FR" w:eastAsia="en-CA"/>
              </w:rPr>
              <w:t xml:space="preserve"> et le </w:t>
            </w:r>
            <w:r w:rsidRPr="00784C6D">
              <w:rPr>
                <w:i/>
                <w:iCs/>
                <w:sz w:val="20"/>
                <w:szCs w:val="20"/>
                <w:lang w:val="fr-FR" w:eastAsia="en-CA"/>
              </w:rPr>
              <w:t xml:space="preserve">Huso </w:t>
            </w:r>
            <w:proofErr w:type="spellStart"/>
            <w:r w:rsidRPr="00784C6D">
              <w:rPr>
                <w:i/>
                <w:iCs/>
                <w:sz w:val="20"/>
                <w:szCs w:val="20"/>
                <w:lang w:val="fr-FR" w:eastAsia="en-CA"/>
              </w:rPr>
              <w:t>huso</w:t>
            </w:r>
            <w:proofErr w:type="spellEnd"/>
            <w:r w:rsidRPr="00784C6D">
              <w:rPr>
                <w:rFonts w:eastAsia="MS Mincho"/>
                <w:sz w:val="20"/>
                <w:szCs w:val="20"/>
                <w:lang w:val="fr-FR" w:eastAsia="en-CA"/>
              </w:rPr>
              <w:t xml:space="preserve"> Le delta de </w:t>
            </w:r>
            <w:proofErr w:type="spellStart"/>
            <w:r w:rsidRPr="00784C6D">
              <w:rPr>
                <w:rFonts w:eastAsia="MS Mincho"/>
                <w:sz w:val="20"/>
                <w:szCs w:val="20"/>
                <w:lang w:val="fr-FR" w:eastAsia="en-CA"/>
              </w:rPr>
              <w:t>Sefidroud</w:t>
            </w:r>
            <w:proofErr w:type="spellEnd"/>
            <w:r w:rsidRPr="00784C6D">
              <w:rPr>
                <w:rFonts w:eastAsia="MS Mincho"/>
                <w:sz w:val="20"/>
                <w:szCs w:val="20"/>
                <w:lang w:val="fr-FR" w:eastAsia="en-CA"/>
              </w:rPr>
              <w:t xml:space="preserve"> est une importante voie de migration et une aire d’hivernage pour une grande variété de sauvagines migratrices. Il abrite fréquemment plus de 100 000 oiseaux d’eau et plus d’1 % des espèces régionales d’oiseaux d’eau.</w:t>
            </w:r>
          </w:p>
        </w:tc>
        <w:tc>
          <w:tcPr>
            <w:tcW w:w="506" w:type="dxa"/>
            <w:vAlign w:val="center"/>
          </w:tcPr>
          <w:p w14:paraId="43B81AE4"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8EC725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71EA974B"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4FBAFA7A"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5327F94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L</w:t>
            </w:r>
          </w:p>
        </w:tc>
        <w:tc>
          <w:tcPr>
            <w:tcW w:w="506" w:type="dxa"/>
            <w:vAlign w:val="center"/>
          </w:tcPr>
          <w:p w14:paraId="3F9211C6"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61C0A6A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185D4730" w14:textId="77777777" w:rsidTr="001018A8">
        <w:trPr>
          <w:cantSplit/>
        </w:trPr>
        <w:tc>
          <w:tcPr>
            <w:tcW w:w="9687" w:type="dxa"/>
            <w:shd w:val="clear" w:color="auto" w:fill="auto"/>
          </w:tcPr>
          <w:p w14:paraId="4B885843"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lastRenderedPageBreak/>
              <w:t>27. Complexe des marais d’</w:t>
            </w:r>
            <w:proofErr w:type="spellStart"/>
            <w:r w:rsidRPr="00784C6D">
              <w:rPr>
                <w:b/>
                <w:sz w:val="20"/>
                <w:szCs w:val="20"/>
                <w:lang w:val="fr-FR" w:eastAsia="en-CA"/>
              </w:rPr>
              <w:t>Anzali</w:t>
            </w:r>
            <w:proofErr w:type="spellEnd"/>
          </w:p>
          <w:p w14:paraId="48AEE099" w14:textId="77777777" w:rsidR="00784C6D" w:rsidRPr="00784C6D" w:rsidRDefault="00784C6D" w:rsidP="00784C6D">
            <w:pPr>
              <w:numPr>
                <w:ilvl w:val="0"/>
                <w:numId w:val="36"/>
              </w:numPr>
              <w:rPr>
                <w:rFonts w:eastAsia="MS Mincho"/>
                <w:b/>
                <w:sz w:val="20"/>
                <w:szCs w:val="20"/>
                <w:lang w:val="fr-FR" w:eastAsia="en-CA"/>
              </w:rPr>
            </w:pPr>
            <w:r w:rsidRPr="00784C6D">
              <w:rPr>
                <w:sz w:val="20"/>
                <w:szCs w:val="20"/>
                <w:lang w:val="fr-FR" w:eastAsia="en-CA"/>
              </w:rPr>
              <w:t>Situation géographique : le complexe des marais d’</w:t>
            </w:r>
            <w:proofErr w:type="spellStart"/>
            <w:r w:rsidRPr="00784C6D">
              <w:rPr>
                <w:sz w:val="20"/>
                <w:szCs w:val="20"/>
                <w:lang w:val="fr-FR" w:eastAsia="en-CA"/>
              </w:rPr>
              <w:t>Anzali</w:t>
            </w:r>
            <w:proofErr w:type="spellEnd"/>
            <w:r w:rsidRPr="00784C6D">
              <w:rPr>
                <w:sz w:val="20"/>
                <w:szCs w:val="20"/>
                <w:lang w:val="fr-FR" w:eastAsia="en-CA"/>
              </w:rPr>
              <w:t xml:space="preserve"> est situé sur les rives sud-ouest de la mer Caspienne, près de la ville de Bandar-e-</w:t>
            </w:r>
            <w:proofErr w:type="spellStart"/>
            <w:r w:rsidRPr="00784C6D">
              <w:rPr>
                <w:sz w:val="20"/>
                <w:szCs w:val="20"/>
                <w:lang w:val="fr-FR" w:eastAsia="en-CA"/>
              </w:rPr>
              <w:t>Anzali</w:t>
            </w:r>
            <w:proofErr w:type="spellEnd"/>
            <w:r w:rsidRPr="00784C6D">
              <w:rPr>
                <w:sz w:val="20"/>
                <w:szCs w:val="20"/>
                <w:lang w:val="fr-FR" w:eastAsia="en-CA"/>
              </w:rPr>
              <w:t>.</w:t>
            </w:r>
          </w:p>
          <w:p w14:paraId="77EB3AC0" w14:textId="77777777" w:rsidR="00784C6D" w:rsidRPr="00784C6D" w:rsidRDefault="00784C6D" w:rsidP="00784C6D">
            <w:pPr>
              <w:numPr>
                <w:ilvl w:val="0"/>
                <w:numId w:val="36"/>
              </w:numPr>
              <w:rPr>
                <w:rFonts w:eastAsia="MS Mincho"/>
                <w:sz w:val="20"/>
                <w:szCs w:val="20"/>
                <w:lang w:val="fr-FR" w:eastAsia="en-CA"/>
              </w:rPr>
            </w:pPr>
            <w:r w:rsidRPr="00784C6D">
              <w:rPr>
                <w:rFonts w:eastAsia="MS Mincho"/>
                <w:sz w:val="20"/>
                <w:szCs w:val="20"/>
                <w:lang w:val="fr-FR" w:eastAsia="en-CA"/>
              </w:rPr>
              <w:t>Le site offre un bel exemple de lagune naturelle et d’écosystème de zone humide, typique des basses terres du sud de la mer Caspienne. Il sert d’aire d’hivernage à plus de 100 000 oiseaux d’eau et d’habitat à plus d’1 % des espèces régionales d’oiseaux d’eau. Il fournit également un habitat important pour la conservation des ressources génétiques végétales et animales et de la diversité.</w:t>
            </w:r>
          </w:p>
        </w:tc>
        <w:tc>
          <w:tcPr>
            <w:tcW w:w="506" w:type="dxa"/>
            <w:vAlign w:val="center"/>
          </w:tcPr>
          <w:p w14:paraId="1639CA8B"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421BF476"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457E3506"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15C4FF1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417A31DA"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L</w:t>
            </w:r>
          </w:p>
        </w:tc>
        <w:tc>
          <w:tcPr>
            <w:tcW w:w="506" w:type="dxa"/>
            <w:vAlign w:val="center"/>
          </w:tcPr>
          <w:p w14:paraId="07D749A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6931036C"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L</w:t>
            </w:r>
          </w:p>
        </w:tc>
      </w:tr>
      <w:tr w:rsidR="00784C6D" w:rsidRPr="00784C6D" w14:paraId="5DEF5EDB" w14:textId="77777777" w:rsidTr="001018A8">
        <w:trPr>
          <w:cantSplit/>
        </w:trPr>
        <w:tc>
          <w:tcPr>
            <w:tcW w:w="9687" w:type="dxa"/>
            <w:shd w:val="clear" w:color="auto" w:fill="auto"/>
          </w:tcPr>
          <w:p w14:paraId="4D80C711"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t xml:space="preserve">28. </w:t>
            </w:r>
            <w:r w:rsidRPr="00784C6D">
              <w:rPr>
                <w:b/>
                <w:bCs/>
                <w:sz w:val="20"/>
                <w:szCs w:val="20"/>
                <w:lang w:val="fr-FR" w:eastAsia="en-CA"/>
              </w:rPr>
              <w:t xml:space="preserve">Complexe de la baie de </w:t>
            </w:r>
            <w:proofErr w:type="spellStart"/>
            <w:r w:rsidRPr="00784C6D">
              <w:rPr>
                <w:b/>
                <w:bCs/>
                <w:sz w:val="20"/>
                <w:szCs w:val="20"/>
                <w:lang w:val="fr-FR" w:eastAsia="en-CA"/>
              </w:rPr>
              <w:t>Gizilagach</w:t>
            </w:r>
            <w:proofErr w:type="spellEnd"/>
          </w:p>
          <w:p w14:paraId="6061ADB7" w14:textId="77777777" w:rsidR="00784C6D" w:rsidRPr="00784C6D" w:rsidRDefault="00784C6D" w:rsidP="00784C6D">
            <w:pPr>
              <w:numPr>
                <w:ilvl w:val="0"/>
                <w:numId w:val="36"/>
              </w:numPr>
              <w:rPr>
                <w:rFonts w:eastAsia="MS Mincho"/>
                <w:sz w:val="20"/>
                <w:szCs w:val="20"/>
                <w:lang w:val="fr-FR" w:eastAsia="en-CA"/>
              </w:rPr>
            </w:pPr>
            <w:r w:rsidRPr="00784C6D">
              <w:rPr>
                <w:sz w:val="20"/>
                <w:szCs w:val="20"/>
                <w:lang w:val="fr-FR" w:eastAsia="en-CA"/>
              </w:rPr>
              <w:t xml:space="preserve">Situation géographique : le complexe de la baie de </w:t>
            </w:r>
            <w:proofErr w:type="spellStart"/>
            <w:r w:rsidRPr="00784C6D">
              <w:rPr>
                <w:sz w:val="20"/>
                <w:szCs w:val="20"/>
                <w:lang w:val="fr-FR" w:eastAsia="en-CA"/>
              </w:rPr>
              <w:t>Gizilagach</w:t>
            </w:r>
            <w:proofErr w:type="spellEnd"/>
            <w:r w:rsidRPr="00784C6D">
              <w:rPr>
                <w:sz w:val="20"/>
                <w:szCs w:val="20"/>
                <w:lang w:val="fr-FR" w:eastAsia="en-CA"/>
              </w:rPr>
              <w:t xml:space="preserve"> est situé dans la courbe sud-ouest de la mer Caspienne, le long de la côte d’Azerbaïdjan. L’aire couvre la totalité des eaux de la baie supérieure de </w:t>
            </w:r>
            <w:proofErr w:type="spellStart"/>
            <w:r w:rsidRPr="00784C6D">
              <w:rPr>
                <w:sz w:val="20"/>
                <w:szCs w:val="20"/>
                <w:lang w:val="fr-FR" w:eastAsia="en-CA"/>
              </w:rPr>
              <w:t>Gizilagach</w:t>
            </w:r>
            <w:proofErr w:type="spellEnd"/>
            <w:r w:rsidRPr="00784C6D">
              <w:rPr>
                <w:sz w:val="20"/>
                <w:szCs w:val="20"/>
                <w:lang w:val="fr-FR" w:eastAsia="en-CA"/>
              </w:rPr>
              <w:t xml:space="preserve">, la partie septentrionale de la baie inférieure de </w:t>
            </w:r>
            <w:proofErr w:type="spellStart"/>
            <w:r w:rsidRPr="00784C6D">
              <w:rPr>
                <w:sz w:val="20"/>
                <w:szCs w:val="20"/>
                <w:lang w:val="fr-FR" w:eastAsia="en-CA"/>
              </w:rPr>
              <w:t>Gizilagach</w:t>
            </w:r>
            <w:proofErr w:type="spellEnd"/>
            <w:r w:rsidRPr="00784C6D">
              <w:rPr>
                <w:sz w:val="20"/>
                <w:szCs w:val="20"/>
                <w:lang w:val="fr-FR" w:eastAsia="en-CA"/>
              </w:rPr>
              <w:t xml:space="preserve">, la partie occidentale de la flèche littorale de Kura, la steppe s’étendant au nord et au nord-ouest de la baie supérieure de </w:t>
            </w:r>
            <w:proofErr w:type="spellStart"/>
            <w:r w:rsidRPr="00784C6D">
              <w:rPr>
                <w:sz w:val="20"/>
                <w:szCs w:val="20"/>
                <w:lang w:val="fr-FR" w:eastAsia="en-CA"/>
              </w:rPr>
              <w:t>Gizilagach</w:t>
            </w:r>
            <w:proofErr w:type="spellEnd"/>
            <w:r w:rsidRPr="00784C6D">
              <w:rPr>
                <w:sz w:val="20"/>
                <w:szCs w:val="20"/>
                <w:lang w:val="fr-FR" w:eastAsia="en-CA"/>
              </w:rPr>
              <w:t xml:space="preserve"> et la base, ou partie septentrionale, de la péninsule de Sara. Le complexe inclut la Réserve de la baie supérieure de </w:t>
            </w:r>
            <w:proofErr w:type="spellStart"/>
            <w:r w:rsidRPr="00784C6D">
              <w:rPr>
                <w:sz w:val="20"/>
                <w:szCs w:val="20"/>
                <w:lang w:val="fr-FR" w:eastAsia="en-CA"/>
              </w:rPr>
              <w:t>Gizilagach</w:t>
            </w:r>
            <w:proofErr w:type="spellEnd"/>
            <w:r w:rsidRPr="00784C6D">
              <w:rPr>
                <w:sz w:val="20"/>
                <w:szCs w:val="20"/>
                <w:lang w:val="fr-FR" w:eastAsia="en-CA"/>
              </w:rPr>
              <w:t xml:space="preserve">, d’une superficie de 88 360 hectares, et la Réserve de la baie inférieure de </w:t>
            </w:r>
            <w:proofErr w:type="spellStart"/>
            <w:r w:rsidRPr="00784C6D">
              <w:rPr>
                <w:sz w:val="20"/>
                <w:szCs w:val="20"/>
                <w:lang w:val="fr-FR" w:eastAsia="en-CA"/>
              </w:rPr>
              <w:t>Gizilagach</w:t>
            </w:r>
            <w:proofErr w:type="spellEnd"/>
            <w:r w:rsidRPr="00784C6D">
              <w:rPr>
                <w:sz w:val="20"/>
                <w:szCs w:val="20"/>
                <w:lang w:val="fr-FR" w:eastAsia="en-CA"/>
              </w:rPr>
              <w:t xml:space="preserve">, qui lui est adjacente, d’une superficie de 10 700 hectares, située le long de la côte sud-ouest de la mer Caspienne. </w:t>
            </w:r>
          </w:p>
          <w:p w14:paraId="1E523DD1" w14:textId="77777777" w:rsidR="00784C6D" w:rsidRPr="00784C6D" w:rsidRDefault="00784C6D" w:rsidP="00784C6D">
            <w:pPr>
              <w:numPr>
                <w:ilvl w:val="0"/>
                <w:numId w:val="36"/>
              </w:numPr>
              <w:rPr>
                <w:rFonts w:eastAsia="MS Mincho"/>
                <w:sz w:val="20"/>
                <w:szCs w:val="20"/>
                <w:lang w:val="fr-FR" w:eastAsia="en-CA"/>
              </w:rPr>
            </w:pPr>
            <w:r w:rsidRPr="00784C6D">
              <w:rPr>
                <w:sz w:val="20"/>
                <w:szCs w:val="20"/>
                <w:lang w:val="fr-FR" w:eastAsia="en-CA"/>
              </w:rPr>
              <w:t xml:space="preserve">L’Azerbaïdjan se classe au troisième rang de l’aire paléarctique occidentale pour le nombre d’oiseaux d’eau (plus d’un million d’individus) accueillis pendant la période hivernale le long de la voie migratoire s’étendant de la mer Caspienne à la Sibérie occidentale et jusqu’à l’Afrique de l’Est. L’aire contient l’un des marais d’accueil les plus importants du Paléarctique occidental pour les oiseaux d’eau en quête d’une zone hivernale et d’un lieu de reproduction. La baie de </w:t>
            </w:r>
            <w:proofErr w:type="spellStart"/>
            <w:r w:rsidRPr="00784C6D">
              <w:rPr>
                <w:sz w:val="20"/>
                <w:szCs w:val="20"/>
                <w:lang w:val="fr-FR" w:eastAsia="en-CA"/>
              </w:rPr>
              <w:t>Ghizil-Agaj</w:t>
            </w:r>
            <w:proofErr w:type="spellEnd"/>
            <w:r w:rsidRPr="00784C6D">
              <w:rPr>
                <w:sz w:val="20"/>
                <w:szCs w:val="20"/>
                <w:lang w:val="fr-FR" w:eastAsia="en-CA"/>
              </w:rPr>
              <w:t xml:space="preserve"> a été désignée Zone humide d’importance internationale par </w:t>
            </w:r>
            <w:proofErr w:type="spellStart"/>
            <w:r w:rsidRPr="00784C6D">
              <w:rPr>
                <w:sz w:val="20"/>
                <w:szCs w:val="20"/>
                <w:lang w:val="fr-FR" w:eastAsia="en-CA"/>
              </w:rPr>
              <w:t>Ramsar</w:t>
            </w:r>
            <w:proofErr w:type="spellEnd"/>
            <w:r w:rsidRPr="00784C6D">
              <w:rPr>
                <w:sz w:val="20"/>
                <w:szCs w:val="20"/>
                <w:lang w:val="fr-FR" w:eastAsia="en-CA"/>
              </w:rPr>
              <w:t xml:space="preserve"> en 1975. La faune vivant dans l’aire inclut 47 espèces de poissons, quelque 273 espèces d’oiseaux, cinq batraciens, 15 reptiles et 26 espèces de mammifères. La faune avienne locale est principalement composée d’oiseaux d’eau. L’aire est située le long de plusieurs routes de migration, sur la côte ouest de la mer Caspienne, et accueille d’importantes populations d’oiseaux migrateurs qui viennent s’y nourrir et s’y reposer. Il a été signalé que le complexe et ses environs ont offert une zone d’hivernage à 10 millions d’oiseaux ces dernières années.</w:t>
            </w:r>
          </w:p>
        </w:tc>
        <w:tc>
          <w:tcPr>
            <w:tcW w:w="506" w:type="dxa"/>
            <w:vAlign w:val="center"/>
          </w:tcPr>
          <w:p w14:paraId="541A49D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F8F07C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7D296AB9"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38F045D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74B38AFD"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26E7F5DC"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2BCFCCC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60421BF6" w14:textId="77777777" w:rsidTr="001018A8">
        <w:trPr>
          <w:cantSplit/>
        </w:trPr>
        <w:tc>
          <w:tcPr>
            <w:tcW w:w="9687" w:type="dxa"/>
            <w:shd w:val="clear" w:color="auto" w:fill="auto"/>
          </w:tcPr>
          <w:p w14:paraId="4316E7BA"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lastRenderedPageBreak/>
              <w:t xml:space="preserve">29. </w:t>
            </w:r>
            <w:r w:rsidRPr="00784C6D">
              <w:rPr>
                <w:rFonts w:eastAsia="MS Mincho"/>
                <w:b/>
                <w:sz w:val="20"/>
                <w:szCs w:val="20"/>
                <w:lang w:val="fr-FR" w:eastAsia="en-CA"/>
              </w:rPr>
              <w:t>Delta de Kura</w:t>
            </w:r>
          </w:p>
          <w:p w14:paraId="60C4A130" w14:textId="77777777" w:rsidR="00784C6D" w:rsidRPr="00784C6D" w:rsidRDefault="00784C6D" w:rsidP="00784C6D">
            <w:pPr>
              <w:numPr>
                <w:ilvl w:val="0"/>
                <w:numId w:val="36"/>
              </w:numPr>
              <w:rPr>
                <w:sz w:val="20"/>
                <w:szCs w:val="20"/>
                <w:lang w:val="fr-FR" w:eastAsia="en-CA"/>
              </w:rPr>
            </w:pPr>
            <w:r w:rsidRPr="00784C6D">
              <w:rPr>
                <w:sz w:val="20"/>
                <w:szCs w:val="20"/>
                <w:lang w:val="fr-FR" w:eastAsia="en-CA"/>
              </w:rPr>
              <w:t xml:space="preserve">Situation géographique : l’aire est située à l’embouchure du fleuve Kura, qui se jette dans la mer Caspienne, dans la région de </w:t>
            </w:r>
            <w:proofErr w:type="spellStart"/>
            <w:r w:rsidRPr="00784C6D">
              <w:rPr>
                <w:sz w:val="20"/>
                <w:szCs w:val="20"/>
                <w:lang w:val="fr-FR" w:eastAsia="en-CA"/>
              </w:rPr>
              <w:t>Neftechalinsky</w:t>
            </w:r>
            <w:proofErr w:type="spellEnd"/>
            <w:r w:rsidRPr="00784C6D">
              <w:rPr>
                <w:sz w:val="20"/>
                <w:szCs w:val="20"/>
                <w:lang w:val="fr-FR" w:eastAsia="en-CA"/>
              </w:rPr>
              <w:t xml:space="preserve">, à 10 km à l’est et au sud-est de la ville de </w:t>
            </w:r>
            <w:proofErr w:type="spellStart"/>
            <w:r w:rsidRPr="00784C6D">
              <w:rPr>
                <w:sz w:val="20"/>
                <w:szCs w:val="20"/>
                <w:lang w:val="fr-FR" w:eastAsia="en-CA"/>
              </w:rPr>
              <w:t>Neftechal</w:t>
            </w:r>
            <w:proofErr w:type="spellEnd"/>
            <w:r w:rsidRPr="00784C6D">
              <w:rPr>
                <w:sz w:val="20"/>
                <w:szCs w:val="20"/>
                <w:lang w:val="fr-FR" w:eastAsia="en-CA"/>
              </w:rPr>
              <w:t>. Sa superficie est d’environ 15 000 hectares. Elle se situe à environ 28 m au-dessus du niveau de la mer. Les coordonnées géographiques des espaces proches du littoral sont les suivantes : 39°16 '- 39 °25' N; 49 °19 '- 49 °28' E.</w:t>
            </w:r>
          </w:p>
          <w:p w14:paraId="72688760" w14:textId="77777777" w:rsidR="00784C6D" w:rsidRPr="00784C6D" w:rsidRDefault="00784C6D" w:rsidP="00784C6D">
            <w:pPr>
              <w:numPr>
                <w:ilvl w:val="0"/>
                <w:numId w:val="36"/>
              </w:numPr>
              <w:rPr>
                <w:sz w:val="20"/>
                <w:szCs w:val="20"/>
                <w:lang w:val="fr-FR" w:eastAsia="en-CA"/>
              </w:rPr>
            </w:pPr>
            <w:r w:rsidRPr="00784C6D">
              <w:rPr>
                <w:sz w:val="20"/>
                <w:szCs w:val="20"/>
                <w:lang w:val="fr-FR" w:eastAsia="en-CA"/>
              </w:rPr>
              <w:t xml:space="preserve">La région du fleuve Kura est une zone de migrations d’alimentation, d’hivernage et de reproduction pour toutes les espèces d’esturgeons de la mer Caspienne, à l’exception du sterlet. Elle est particulièrement précieuse pour l’esturgeon iranien et le </w:t>
            </w:r>
            <w:proofErr w:type="spellStart"/>
            <w:r w:rsidRPr="00784C6D">
              <w:rPr>
                <w:sz w:val="20"/>
                <w:szCs w:val="20"/>
                <w:lang w:val="fr-FR" w:eastAsia="en-CA"/>
              </w:rPr>
              <w:t>pinch</w:t>
            </w:r>
            <w:proofErr w:type="spellEnd"/>
            <w:r w:rsidRPr="00784C6D">
              <w:rPr>
                <w:sz w:val="20"/>
                <w:szCs w:val="20"/>
                <w:lang w:val="fr-FR" w:eastAsia="en-CA"/>
              </w:rPr>
              <w:t>. L’aire contient également de vastes marais, possédant de denses végétations de roseaux, plusieurs barrages et une île étendue, qui offre un habitat important pour l’hivernage et la nidification de plusieurs espèces d’oiseaux. Le site est une zone particulièrement importante de repos temporaire pour un grand nombre d’oiseaux en quête d’une halte. Lors de la période de migration, le nombre record d’oiseaux d’eau peut atteindre 75 000 individus. De nombreux pélicans frisés ou roses, petits cormorans, spatules blanches, mésanges sultanes et espèces rares ont été signalés sur le site.</w:t>
            </w:r>
          </w:p>
        </w:tc>
        <w:tc>
          <w:tcPr>
            <w:tcW w:w="506" w:type="dxa"/>
            <w:vAlign w:val="center"/>
          </w:tcPr>
          <w:p w14:paraId="2F1E5F0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3B300115" w14:textId="77777777" w:rsidR="00784C6D" w:rsidRPr="00784C6D" w:rsidRDefault="00784C6D" w:rsidP="00784C6D">
            <w:pPr>
              <w:snapToGrid w:val="0"/>
              <w:rPr>
                <w:color w:val="000000"/>
                <w:sz w:val="20"/>
                <w:szCs w:val="20"/>
                <w:lang w:val="fr-FR" w:eastAsia="en-CA"/>
              </w:rPr>
            </w:pPr>
            <w:r w:rsidRPr="00784C6D">
              <w:rPr>
                <w:color w:val="000000"/>
                <w:sz w:val="20"/>
                <w:szCs w:val="20"/>
                <w:lang w:val="fr-FR" w:eastAsia="en-CA"/>
              </w:rPr>
              <w:t>H</w:t>
            </w:r>
          </w:p>
        </w:tc>
        <w:tc>
          <w:tcPr>
            <w:tcW w:w="506" w:type="dxa"/>
            <w:vAlign w:val="center"/>
          </w:tcPr>
          <w:p w14:paraId="3BA65A4C"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77E2DD0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5545C04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6FEDB410"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0D21AEF8"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L</w:t>
            </w:r>
          </w:p>
        </w:tc>
      </w:tr>
      <w:tr w:rsidR="00784C6D" w:rsidRPr="00784C6D" w14:paraId="17B5F0FD" w14:textId="77777777" w:rsidTr="001018A8">
        <w:trPr>
          <w:cantSplit/>
        </w:trPr>
        <w:tc>
          <w:tcPr>
            <w:tcW w:w="9687" w:type="dxa"/>
            <w:shd w:val="clear" w:color="auto" w:fill="auto"/>
          </w:tcPr>
          <w:p w14:paraId="63378B39"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t xml:space="preserve">30. </w:t>
            </w:r>
            <w:proofErr w:type="spellStart"/>
            <w:r w:rsidRPr="00784C6D">
              <w:rPr>
                <w:b/>
                <w:sz w:val="20"/>
                <w:szCs w:val="20"/>
                <w:lang w:val="fr-FR" w:eastAsia="en-CA"/>
              </w:rPr>
              <w:t>Samur-Yalama</w:t>
            </w:r>
            <w:proofErr w:type="spellEnd"/>
          </w:p>
          <w:p w14:paraId="64E50842" w14:textId="77777777" w:rsidR="00784C6D" w:rsidRPr="00784C6D" w:rsidRDefault="00784C6D" w:rsidP="00784C6D">
            <w:pPr>
              <w:numPr>
                <w:ilvl w:val="0"/>
                <w:numId w:val="36"/>
              </w:numPr>
              <w:rPr>
                <w:color w:val="1F497D"/>
                <w:sz w:val="20"/>
                <w:szCs w:val="20"/>
                <w:lang w:val="fr-FR" w:eastAsia="en-CA"/>
              </w:rPr>
            </w:pPr>
            <w:r w:rsidRPr="00784C6D">
              <w:rPr>
                <w:sz w:val="20"/>
                <w:szCs w:val="20"/>
                <w:lang w:val="fr-FR" w:eastAsia="en-CA"/>
              </w:rPr>
              <w:t xml:space="preserve">Situation géographique : l’aire de </w:t>
            </w:r>
            <w:proofErr w:type="spellStart"/>
            <w:r w:rsidRPr="00784C6D">
              <w:rPr>
                <w:sz w:val="20"/>
                <w:szCs w:val="20"/>
                <w:lang w:val="fr-FR" w:eastAsia="en-CA"/>
              </w:rPr>
              <w:t>Samur-Yalama</w:t>
            </w:r>
            <w:proofErr w:type="spellEnd"/>
            <w:r w:rsidRPr="00784C6D">
              <w:rPr>
                <w:sz w:val="20"/>
                <w:szCs w:val="20"/>
                <w:lang w:val="fr-FR" w:eastAsia="en-CA"/>
              </w:rPr>
              <w:t xml:space="preserve"> s’étend sur 1 250 km</w:t>
            </w:r>
            <w:r w:rsidRPr="00784C6D">
              <w:rPr>
                <w:sz w:val="20"/>
                <w:szCs w:val="20"/>
                <w:vertAlign w:val="superscript"/>
                <w:lang w:val="fr-FR" w:eastAsia="en-CA"/>
              </w:rPr>
              <w:t>2</w:t>
            </w:r>
            <w:r w:rsidRPr="00784C6D">
              <w:rPr>
                <w:sz w:val="20"/>
                <w:szCs w:val="20"/>
                <w:lang w:val="fr-FR" w:eastAsia="en-CA"/>
              </w:rPr>
              <w:t xml:space="preserve">, le long des deux rives de la frontière </w:t>
            </w:r>
            <w:proofErr w:type="spellStart"/>
            <w:r w:rsidRPr="00784C6D">
              <w:rPr>
                <w:sz w:val="20"/>
                <w:szCs w:val="20"/>
                <w:lang w:val="fr-FR" w:eastAsia="en-CA"/>
              </w:rPr>
              <w:t>russo</w:t>
            </w:r>
            <w:proofErr w:type="spellEnd"/>
            <w:r w:rsidRPr="00784C6D">
              <w:rPr>
                <w:sz w:val="20"/>
                <w:szCs w:val="20"/>
                <w:lang w:val="fr-FR" w:eastAsia="en-CA"/>
              </w:rPr>
              <w:t xml:space="preserve">-azerbaïdjanaise, en aval du fleuve </w:t>
            </w:r>
            <w:proofErr w:type="spellStart"/>
            <w:r w:rsidRPr="00784C6D">
              <w:rPr>
                <w:sz w:val="20"/>
                <w:szCs w:val="20"/>
                <w:lang w:val="fr-FR" w:eastAsia="en-CA"/>
              </w:rPr>
              <w:t>Samur</w:t>
            </w:r>
            <w:proofErr w:type="spellEnd"/>
            <w:r w:rsidRPr="00784C6D">
              <w:rPr>
                <w:sz w:val="20"/>
                <w:szCs w:val="20"/>
                <w:lang w:val="fr-FR" w:eastAsia="en-CA"/>
              </w:rPr>
              <w:t xml:space="preserve">, qui se jette ultérieurement dans la mer Caspienne. Le site contient l’embouchure du fleuve </w:t>
            </w:r>
            <w:proofErr w:type="spellStart"/>
            <w:r w:rsidRPr="00784C6D">
              <w:rPr>
                <w:sz w:val="20"/>
                <w:szCs w:val="20"/>
                <w:lang w:val="fr-FR" w:eastAsia="en-CA"/>
              </w:rPr>
              <w:t>Samur</w:t>
            </w:r>
            <w:proofErr w:type="spellEnd"/>
            <w:r w:rsidRPr="00784C6D">
              <w:rPr>
                <w:sz w:val="20"/>
                <w:szCs w:val="20"/>
                <w:lang w:val="fr-FR" w:eastAsia="en-CA"/>
              </w:rPr>
              <w:t xml:space="preserve"> et divers fleuves moins importants qui prennent leur source dans la chaîne montagneuse du Caucase. Sa zone marine forme une isobathe de 200 m.</w:t>
            </w:r>
          </w:p>
          <w:p w14:paraId="417AC429" w14:textId="77777777" w:rsidR="00784C6D" w:rsidRPr="00784C6D" w:rsidRDefault="00784C6D" w:rsidP="00784C6D">
            <w:pPr>
              <w:numPr>
                <w:ilvl w:val="0"/>
                <w:numId w:val="36"/>
              </w:numPr>
              <w:rPr>
                <w:sz w:val="20"/>
                <w:szCs w:val="20"/>
                <w:lang w:val="fr-FR" w:eastAsia="en-CA"/>
              </w:rPr>
            </w:pPr>
            <w:r w:rsidRPr="00784C6D">
              <w:rPr>
                <w:sz w:val="20"/>
                <w:szCs w:val="20"/>
                <w:lang w:val="fr-FR" w:eastAsia="en-CA"/>
              </w:rPr>
              <w:t>L’aire inclut la zone littorale la plus profonde de la mer Caspienne, ainsi que son abrupt talus immergé. Elle est très importante pour les différents stades du cycle biologique d’au moins 20 espèces de poissons, et forme un corridor de migration et une zone d’alimentation extrêmement importants pour des espèces juvéniles et adultes. Elle est une zone importante pour la conservation des oiseaux, en offrant aux sauvagines un lieu de halte essentiel sur leur trajet de migration, ainsi qu’un habitat pour leur nidification. Elle est également importante pour les cinq espèces d’esturgeons en danger critique d’extinction (Liste rouge de l’UICN) et plusieurs autres espèces protégées de poissons et d’oiseaux.</w:t>
            </w:r>
          </w:p>
        </w:tc>
        <w:tc>
          <w:tcPr>
            <w:tcW w:w="506" w:type="dxa"/>
            <w:vAlign w:val="center"/>
          </w:tcPr>
          <w:p w14:paraId="1DC44039"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0CE090B2"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1E1BA2CE"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25417DC6"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5C82CC9A"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20F00837"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7" w:type="dxa"/>
            <w:vAlign w:val="center"/>
          </w:tcPr>
          <w:p w14:paraId="3377D869"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67224E26" w14:textId="77777777" w:rsidTr="001018A8">
        <w:trPr>
          <w:cantSplit/>
        </w:trPr>
        <w:tc>
          <w:tcPr>
            <w:tcW w:w="9687" w:type="dxa"/>
            <w:shd w:val="clear" w:color="auto" w:fill="auto"/>
          </w:tcPr>
          <w:p w14:paraId="39EAE045" w14:textId="77777777" w:rsidR="00784C6D" w:rsidRPr="00784C6D" w:rsidRDefault="00784C6D" w:rsidP="00784C6D">
            <w:pPr>
              <w:keepNext/>
              <w:ind w:left="35" w:right="403"/>
              <w:jc w:val="left"/>
              <w:outlineLvl w:val="1"/>
              <w:rPr>
                <w:b/>
                <w:sz w:val="20"/>
                <w:szCs w:val="20"/>
                <w:lang w:val="fr-FR" w:eastAsia="en-CA"/>
              </w:rPr>
            </w:pPr>
            <w:r w:rsidRPr="00784C6D">
              <w:rPr>
                <w:b/>
                <w:sz w:val="20"/>
                <w:szCs w:val="20"/>
                <w:lang w:val="fr-FR" w:eastAsia="en-CA"/>
              </w:rPr>
              <w:lastRenderedPageBreak/>
              <w:t xml:space="preserve">31. </w:t>
            </w:r>
            <w:r w:rsidRPr="00784C6D">
              <w:rPr>
                <w:rFonts w:eastAsia="MS Mincho"/>
                <w:b/>
                <w:sz w:val="20"/>
                <w:szCs w:val="20"/>
                <w:lang w:val="fr-FR" w:eastAsia="en-CA"/>
              </w:rPr>
              <w:t xml:space="preserve">Baie de </w:t>
            </w:r>
            <w:proofErr w:type="spellStart"/>
            <w:r w:rsidRPr="00784C6D">
              <w:rPr>
                <w:rFonts w:eastAsia="MS Mincho"/>
                <w:b/>
                <w:sz w:val="20"/>
                <w:szCs w:val="20"/>
                <w:lang w:val="fr-FR" w:eastAsia="en-CA"/>
              </w:rPr>
              <w:t>Kizlyar</w:t>
            </w:r>
            <w:proofErr w:type="spellEnd"/>
          </w:p>
          <w:p w14:paraId="02AA800D" w14:textId="77777777" w:rsidR="00784C6D" w:rsidRPr="00784C6D" w:rsidRDefault="00784C6D" w:rsidP="00784C6D">
            <w:pPr>
              <w:numPr>
                <w:ilvl w:val="0"/>
                <w:numId w:val="36"/>
              </w:numPr>
              <w:rPr>
                <w:sz w:val="20"/>
                <w:szCs w:val="20"/>
                <w:lang w:val="fr-FR" w:eastAsia="en-CA"/>
              </w:rPr>
            </w:pPr>
            <w:r w:rsidRPr="00784C6D">
              <w:rPr>
                <w:sz w:val="20"/>
                <w:szCs w:val="20"/>
                <w:lang w:val="fr-FR" w:eastAsia="en-CA"/>
              </w:rPr>
              <w:t>Situation géographique : l’aire couvre la côte nord-ouest de la mer Caspienne, en s’étendant du delta de la Volga à la péninsule d’</w:t>
            </w:r>
            <w:proofErr w:type="spellStart"/>
            <w:r w:rsidRPr="00784C6D">
              <w:rPr>
                <w:sz w:val="20"/>
                <w:szCs w:val="20"/>
                <w:lang w:val="fr-FR" w:eastAsia="en-CA"/>
              </w:rPr>
              <w:t>Agrakhan</w:t>
            </w:r>
            <w:proofErr w:type="spellEnd"/>
            <w:r w:rsidRPr="00784C6D">
              <w:rPr>
                <w:sz w:val="20"/>
                <w:szCs w:val="20"/>
                <w:lang w:val="fr-FR" w:eastAsia="en-CA"/>
              </w:rPr>
              <w:t xml:space="preserve"> (en l’incluant) et aux îles de </w:t>
            </w:r>
            <w:proofErr w:type="spellStart"/>
            <w:r w:rsidRPr="00784C6D">
              <w:rPr>
                <w:sz w:val="20"/>
                <w:szCs w:val="20"/>
                <w:lang w:val="fr-FR" w:eastAsia="en-CA"/>
              </w:rPr>
              <w:t>Tyuleniy</w:t>
            </w:r>
            <w:proofErr w:type="spellEnd"/>
            <w:r w:rsidRPr="00784C6D">
              <w:rPr>
                <w:sz w:val="20"/>
                <w:szCs w:val="20"/>
                <w:lang w:val="fr-FR" w:eastAsia="en-CA"/>
              </w:rPr>
              <w:t xml:space="preserve"> et de </w:t>
            </w:r>
            <w:proofErr w:type="spellStart"/>
            <w:r w:rsidRPr="00784C6D">
              <w:rPr>
                <w:sz w:val="20"/>
                <w:szCs w:val="20"/>
                <w:lang w:val="fr-FR" w:eastAsia="en-CA"/>
              </w:rPr>
              <w:t>Chechen</w:t>
            </w:r>
            <w:proofErr w:type="spellEnd"/>
            <w:r w:rsidRPr="00784C6D">
              <w:rPr>
                <w:sz w:val="20"/>
                <w:szCs w:val="20"/>
                <w:lang w:val="fr-FR" w:eastAsia="en-CA"/>
              </w:rPr>
              <w:t>. Elle forme la baie maritime la plus septentrionale de la côte occidentale de la mer Caspienne.</w:t>
            </w:r>
          </w:p>
          <w:p w14:paraId="61FF230D" w14:textId="77777777" w:rsidR="00784C6D" w:rsidRPr="00784C6D" w:rsidRDefault="00784C6D" w:rsidP="00784C6D">
            <w:pPr>
              <w:numPr>
                <w:ilvl w:val="0"/>
                <w:numId w:val="36"/>
              </w:numPr>
              <w:rPr>
                <w:sz w:val="20"/>
                <w:szCs w:val="20"/>
                <w:lang w:val="fr-FR" w:eastAsia="en-CA"/>
              </w:rPr>
            </w:pPr>
            <w:r w:rsidRPr="00784C6D">
              <w:rPr>
                <w:sz w:val="20"/>
                <w:szCs w:val="20"/>
                <w:lang w:val="fr-FR" w:eastAsia="en-CA"/>
              </w:rPr>
              <w:t>Le site est d’une importance majeure pour les migrations saisonnières des sauvagines et des oiseaux d’eau provenant de la Sibérie occidentale et de l’Europe de l’Est, qui font étape le long de ses côtes ou y passent l’hiver. Les oiseaux sont de 250 espèces différentes, principalement des sauvagines. Le site est une zone essentielle à diverses espèces rares d’oiseaux, tels que le pélican frisé de Dalmatie (</w:t>
            </w:r>
            <w:proofErr w:type="spellStart"/>
            <w:r w:rsidRPr="00784C6D">
              <w:rPr>
                <w:i/>
                <w:iCs/>
                <w:sz w:val="20"/>
                <w:szCs w:val="20"/>
                <w:lang w:val="fr-FR" w:eastAsia="en-CA"/>
              </w:rPr>
              <w:t>Pelecanus</w:t>
            </w:r>
            <w:proofErr w:type="spellEnd"/>
            <w:r w:rsidRPr="00784C6D">
              <w:rPr>
                <w:i/>
                <w:iCs/>
                <w:sz w:val="20"/>
                <w:szCs w:val="20"/>
                <w:lang w:val="fr-FR" w:eastAsia="en-CA"/>
              </w:rPr>
              <w:t xml:space="preserve"> </w:t>
            </w:r>
            <w:proofErr w:type="spellStart"/>
            <w:r w:rsidRPr="00784C6D">
              <w:rPr>
                <w:i/>
                <w:iCs/>
                <w:sz w:val="20"/>
                <w:szCs w:val="20"/>
                <w:lang w:val="fr-FR" w:eastAsia="en-CA"/>
              </w:rPr>
              <w:t>crispus</w:t>
            </w:r>
            <w:proofErr w:type="spellEnd"/>
            <w:r w:rsidRPr="00784C6D">
              <w:rPr>
                <w:sz w:val="20"/>
                <w:szCs w:val="20"/>
                <w:lang w:val="fr-FR" w:eastAsia="en-CA"/>
              </w:rPr>
              <w:t xml:space="preserve">), et à de nombreuses espèces communes (par ex. </w:t>
            </w:r>
            <w:proofErr w:type="gramStart"/>
            <w:r w:rsidRPr="00784C6D">
              <w:rPr>
                <w:sz w:val="20"/>
                <w:szCs w:val="20"/>
                <w:lang w:val="fr-FR" w:eastAsia="en-CA"/>
              </w:rPr>
              <w:t>le</w:t>
            </w:r>
            <w:proofErr w:type="gramEnd"/>
            <w:r w:rsidRPr="00784C6D">
              <w:rPr>
                <w:sz w:val="20"/>
                <w:szCs w:val="20"/>
                <w:lang w:val="fr-FR" w:eastAsia="en-CA"/>
              </w:rPr>
              <w:t xml:space="preserve"> foulque macroule, l’oie grise et diverses espèces de canards). L’aire est une zone de reproduction, d’alimentation et de migration pour plus de 60 espèces de poissons. La baie de </w:t>
            </w:r>
            <w:proofErr w:type="spellStart"/>
            <w:r w:rsidRPr="00784C6D">
              <w:rPr>
                <w:sz w:val="20"/>
                <w:szCs w:val="20"/>
                <w:lang w:val="fr-FR" w:eastAsia="en-CA"/>
              </w:rPr>
              <w:t>Kizlyar</w:t>
            </w:r>
            <w:proofErr w:type="spellEnd"/>
            <w:r w:rsidRPr="00784C6D">
              <w:rPr>
                <w:sz w:val="20"/>
                <w:szCs w:val="20"/>
                <w:lang w:val="fr-FR" w:eastAsia="en-CA"/>
              </w:rPr>
              <w:t xml:space="preserve"> forme un habitat important pour plusieurs espèces menacées d’extinction telles que l’esturgeon (</w:t>
            </w:r>
            <w:r w:rsidRPr="00784C6D">
              <w:rPr>
                <w:i/>
                <w:iCs/>
                <w:sz w:val="20"/>
                <w:szCs w:val="20"/>
                <w:lang w:val="fr-FR" w:eastAsia="en-CA"/>
              </w:rPr>
              <w:t xml:space="preserve">Huso </w:t>
            </w:r>
            <w:proofErr w:type="spellStart"/>
            <w:r w:rsidRPr="00784C6D">
              <w:rPr>
                <w:i/>
                <w:iCs/>
                <w:sz w:val="20"/>
                <w:szCs w:val="20"/>
                <w:lang w:val="fr-FR" w:eastAsia="en-CA"/>
              </w:rPr>
              <w:t>huso</w:t>
            </w:r>
            <w:proofErr w:type="spellEnd"/>
            <w:r w:rsidRPr="00784C6D">
              <w:rPr>
                <w:sz w:val="20"/>
                <w:szCs w:val="20"/>
                <w:lang w:val="fr-FR" w:eastAsia="en-CA"/>
              </w:rPr>
              <w:t xml:space="preserve">, </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gueldenstaedtii</w:t>
            </w:r>
            <w:proofErr w:type="spellEnd"/>
            <w:r w:rsidRPr="00784C6D">
              <w:rPr>
                <w:sz w:val="20"/>
                <w:szCs w:val="20"/>
                <w:lang w:val="fr-FR" w:eastAsia="en-CA"/>
              </w:rPr>
              <w:t xml:space="preserve">, </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stellatus</w:t>
            </w:r>
            <w:proofErr w:type="spellEnd"/>
            <w:r w:rsidRPr="00784C6D">
              <w:rPr>
                <w:sz w:val="20"/>
                <w:szCs w:val="20"/>
                <w:lang w:val="fr-FR" w:eastAsia="en-CA"/>
              </w:rPr>
              <w:t>). Les îles situées dans cette zone abritent les regroupements saisonniers du phoque de la Caspienne (</w:t>
            </w:r>
            <w:proofErr w:type="spellStart"/>
            <w:r w:rsidRPr="00784C6D">
              <w:rPr>
                <w:i/>
                <w:iCs/>
                <w:sz w:val="20"/>
                <w:szCs w:val="20"/>
                <w:lang w:val="fr-FR" w:eastAsia="en-CA"/>
              </w:rPr>
              <w:t>Phoca</w:t>
            </w:r>
            <w:proofErr w:type="spellEnd"/>
            <w:r w:rsidRPr="00784C6D">
              <w:rPr>
                <w:i/>
                <w:iCs/>
                <w:sz w:val="20"/>
                <w:szCs w:val="20"/>
                <w:lang w:val="fr-FR" w:eastAsia="en-CA"/>
              </w:rPr>
              <w:t xml:space="preserve"> </w:t>
            </w:r>
            <w:proofErr w:type="spellStart"/>
            <w:r w:rsidRPr="00784C6D">
              <w:rPr>
                <w:i/>
                <w:iCs/>
                <w:sz w:val="20"/>
                <w:szCs w:val="20"/>
                <w:lang w:val="fr-FR" w:eastAsia="en-CA"/>
              </w:rPr>
              <w:t>caspica</w:t>
            </w:r>
            <w:proofErr w:type="spellEnd"/>
            <w:r w:rsidRPr="00784C6D">
              <w:rPr>
                <w:sz w:val="20"/>
                <w:szCs w:val="20"/>
                <w:lang w:val="fr-FR" w:eastAsia="en-CA"/>
              </w:rPr>
              <w:t>).</w:t>
            </w:r>
          </w:p>
        </w:tc>
        <w:tc>
          <w:tcPr>
            <w:tcW w:w="506" w:type="dxa"/>
            <w:vAlign w:val="center"/>
          </w:tcPr>
          <w:p w14:paraId="13F089A3"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0DDCE984"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6EF72260"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19EEAA46"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7406FA6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4AC0F30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7" w:type="dxa"/>
            <w:vAlign w:val="center"/>
          </w:tcPr>
          <w:p w14:paraId="6737EA3F"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1AFE278C" w14:textId="77777777" w:rsidTr="001018A8">
        <w:trPr>
          <w:cantSplit/>
        </w:trPr>
        <w:tc>
          <w:tcPr>
            <w:tcW w:w="9687" w:type="dxa"/>
            <w:shd w:val="clear" w:color="auto" w:fill="auto"/>
          </w:tcPr>
          <w:p w14:paraId="2A1CEAC9" w14:textId="77777777" w:rsidR="00784C6D" w:rsidRPr="00784C6D" w:rsidRDefault="00784C6D" w:rsidP="00784C6D">
            <w:pPr>
              <w:keepNext/>
              <w:ind w:left="35" w:right="403"/>
              <w:jc w:val="left"/>
              <w:outlineLvl w:val="1"/>
              <w:rPr>
                <w:rFonts w:eastAsia="MS Mincho"/>
                <w:b/>
                <w:sz w:val="20"/>
                <w:szCs w:val="20"/>
                <w:lang w:val="fr-FR" w:eastAsia="en-CA"/>
              </w:rPr>
            </w:pPr>
            <w:r w:rsidRPr="00784C6D">
              <w:rPr>
                <w:b/>
                <w:sz w:val="20"/>
                <w:szCs w:val="20"/>
                <w:lang w:val="fr-FR" w:eastAsia="en-CA"/>
              </w:rPr>
              <w:t xml:space="preserve">32. </w:t>
            </w:r>
            <w:r w:rsidRPr="00784C6D">
              <w:rPr>
                <w:rFonts w:eastAsia="MS Mincho"/>
                <w:b/>
                <w:sz w:val="20"/>
                <w:szCs w:val="20"/>
                <w:lang w:val="fr-FR" w:eastAsia="en-CA"/>
              </w:rPr>
              <w:t xml:space="preserve">Île de </w:t>
            </w:r>
            <w:proofErr w:type="spellStart"/>
            <w:r w:rsidRPr="00784C6D">
              <w:rPr>
                <w:rFonts w:eastAsia="MS Mincho"/>
                <w:b/>
                <w:sz w:val="20"/>
                <w:szCs w:val="20"/>
                <w:lang w:val="fr-FR" w:eastAsia="en-CA"/>
              </w:rPr>
              <w:t>Malyi</w:t>
            </w:r>
            <w:proofErr w:type="spellEnd"/>
            <w:r w:rsidRPr="00784C6D">
              <w:rPr>
                <w:rFonts w:eastAsia="MS Mincho"/>
                <w:b/>
                <w:sz w:val="20"/>
                <w:szCs w:val="20"/>
                <w:lang w:val="fr-FR" w:eastAsia="en-CA"/>
              </w:rPr>
              <w:t xml:space="preserve"> </w:t>
            </w:r>
            <w:proofErr w:type="spellStart"/>
            <w:r w:rsidRPr="00784C6D">
              <w:rPr>
                <w:rFonts w:eastAsia="MS Mincho"/>
                <w:b/>
                <w:sz w:val="20"/>
                <w:szCs w:val="20"/>
                <w:lang w:val="fr-FR" w:eastAsia="en-CA"/>
              </w:rPr>
              <w:t>Zhemchyzhnyi</w:t>
            </w:r>
            <w:proofErr w:type="spellEnd"/>
            <w:r w:rsidRPr="00784C6D">
              <w:rPr>
                <w:rFonts w:eastAsia="MS Mincho"/>
                <w:b/>
                <w:sz w:val="20"/>
                <w:szCs w:val="20"/>
                <w:lang w:val="fr-FR" w:eastAsia="en-CA"/>
              </w:rPr>
              <w:t xml:space="preserve"> (la Petite Perle)</w:t>
            </w:r>
          </w:p>
          <w:p w14:paraId="3267F8D6" w14:textId="77777777" w:rsidR="00784C6D" w:rsidRPr="00784C6D" w:rsidRDefault="00784C6D" w:rsidP="00784C6D">
            <w:pPr>
              <w:keepNext/>
              <w:numPr>
                <w:ilvl w:val="0"/>
                <w:numId w:val="39"/>
              </w:numPr>
              <w:ind w:left="395" w:right="92"/>
              <w:contextualSpacing/>
              <w:outlineLvl w:val="1"/>
              <w:rPr>
                <w:b/>
                <w:sz w:val="20"/>
                <w:szCs w:val="20"/>
                <w:lang w:val="fr-FR" w:eastAsia="en-CA"/>
              </w:rPr>
            </w:pPr>
            <w:r w:rsidRPr="00784C6D">
              <w:rPr>
                <w:sz w:val="20"/>
                <w:szCs w:val="20"/>
                <w:lang w:val="fr-FR" w:eastAsia="en-CA"/>
              </w:rPr>
              <w:t xml:space="preserve">Situation géographique : l’aire est située dans la partie centrale de la région septentrionale de la mer Caspienne, à 25 km au sud-est de l’île de </w:t>
            </w:r>
            <w:proofErr w:type="spellStart"/>
            <w:r w:rsidRPr="00784C6D">
              <w:rPr>
                <w:sz w:val="20"/>
                <w:szCs w:val="20"/>
                <w:lang w:val="fr-FR" w:eastAsia="en-CA"/>
              </w:rPr>
              <w:t>Chistaya</w:t>
            </w:r>
            <w:proofErr w:type="spellEnd"/>
            <w:r w:rsidRPr="00784C6D">
              <w:rPr>
                <w:sz w:val="20"/>
                <w:szCs w:val="20"/>
                <w:lang w:val="fr-FR" w:eastAsia="en-CA"/>
              </w:rPr>
              <w:t xml:space="preserve"> Banka.</w:t>
            </w:r>
          </w:p>
          <w:p w14:paraId="59C1FF16" w14:textId="77777777" w:rsidR="00784C6D" w:rsidRPr="00784C6D" w:rsidRDefault="00784C6D" w:rsidP="00784C6D">
            <w:pPr>
              <w:keepNext/>
              <w:numPr>
                <w:ilvl w:val="0"/>
                <w:numId w:val="39"/>
              </w:numPr>
              <w:spacing w:before="240"/>
              <w:ind w:left="395" w:right="2"/>
              <w:contextualSpacing/>
              <w:outlineLvl w:val="1"/>
              <w:rPr>
                <w:sz w:val="20"/>
                <w:szCs w:val="20"/>
                <w:lang w:val="fr-FR" w:eastAsia="en-CA"/>
              </w:rPr>
            </w:pPr>
            <w:r w:rsidRPr="00784C6D">
              <w:rPr>
                <w:sz w:val="20"/>
                <w:szCs w:val="20"/>
                <w:lang w:val="fr-FR" w:eastAsia="en-CA"/>
              </w:rPr>
              <w:t xml:space="preserve">L’île de </w:t>
            </w:r>
            <w:proofErr w:type="spellStart"/>
            <w:r w:rsidRPr="00784C6D">
              <w:rPr>
                <w:sz w:val="20"/>
                <w:szCs w:val="20"/>
                <w:lang w:val="fr-FR" w:eastAsia="en-CA"/>
              </w:rPr>
              <w:t>Malyi</w:t>
            </w:r>
            <w:proofErr w:type="spellEnd"/>
            <w:r w:rsidRPr="00784C6D">
              <w:rPr>
                <w:sz w:val="20"/>
                <w:szCs w:val="20"/>
                <w:lang w:val="fr-FR" w:eastAsia="en-CA"/>
              </w:rPr>
              <w:t xml:space="preserve"> </w:t>
            </w:r>
            <w:proofErr w:type="spellStart"/>
            <w:r w:rsidRPr="00784C6D">
              <w:rPr>
                <w:sz w:val="20"/>
                <w:szCs w:val="20"/>
                <w:lang w:val="fr-FR" w:eastAsia="en-CA"/>
              </w:rPr>
              <w:t>Zhemchyzhnyi</w:t>
            </w:r>
            <w:proofErr w:type="spellEnd"/>
            <w:r w:rsidRPr="00784C6D">
              <w:rPr>
                <w:sz w:val="20"/>
                <w:szCs w:val="20"/>
                <w:lang w:val="fr-FR" w:eastAsia="en-CA"/>
              </w:rPr>
              <w:t xml:space="preserve"> forme la plus grande zone de nidification des oiseaux charadriiformes, notamment pour le goéland </w:t>
            </w:r>
            <w:proofErr w:type="spellStart"/>
            <w:r w:rsidRPr="00784C6D">
              <w:rPr>
                <w:sz w:val="20"/>
                <w:szCs w:val="20"/>
                <w:lang w:val="fr-FR" w:eastAsia="en-CA"/>
              </w:rPr>
              <w:t>ichthyaète</w:t>
            </w:r>
            <w:proofErr w:type="spellEnd"/>
            <w:r w:rsidRPr="00784C6D">
              <w:rPr>
                <w:sz w:val="20"/>
                <w:szCs w:val="20"/>
                <w:lang w:val="fr-FR" w:eastAsia="en-CA"/>
              </w:rPr>
              <w:t xml:space="preserve"> (</w:t>
            </w:r>
            <w:proofErr w:type="spellStart"/>
            <w:r w:rsidRPr="00784C6D">
              <w:rPr>
                <w:i/>
                <w:iCs/>
                <w:sz w:val="20"/>
                <w:szCs w:val="20"/>
                <w:lang w:val="fr-FR" w:eastAsia="en-CA"/>
              </w:rPr>
              <w:t>Larus</w:t>
            </w:r>
            <w:proofErr w:type="spellEnd"/>
            <w:r w:rsidRPr="00784C6D">
              <w:rPr>
                <w:i/>
                <w:iCs/>
                <w:sz w:val="20"/>
                <w:szCs w:val="20"/>
                <w:lang w:val="fr-FR" w:eastAsia="en-CA"/>
              </w:rPr>
              <w:t xml:space="preserve"> </w:t>
            </w:r>
            <w:proofErr w:type="spellStart"/>
            <w:r w:rsidRPr="00784C6D">
              <w:rPr>
                <w:i/>
                <w:iCs/>
                <w:sz w:val="20"/>
                <w:szCs w:val="20"/>
                <w:lang w:val="fr-FR" w:eastAsia="en-CA"/>
              </w:rPr>
              <w:t>ichthyaetus</w:t>
            </w:r>
            <w:proofErr w:type="spellEnd"/>
            <w:r w:rsidRPr="00784C6D">
              <w:rPr>
                <w:sz w:val="20"/>
                <w:szCs w:val="20"/>
                <w:lang w:val="fr-FR" w:eastAsia="en-CA"/>
              </w:rPr>
              <w:t>) et la sterne caspienne (</w:t>
            </w:r>
            <w:proofErr w:type="spellStart"/>
            <w:r w:rsidRPr="00784C6D">
              <w:rPr>
                <w:i/>
                <w:iCs/>
                <w:sz w:val="20"/>
                <w:szCs w:val="20"/>
                <w:lang w:val="fr-FR" w:eastAsia="en-CA"/>
              </w:rPr>
              <w:t>Sterna</w:t>
            </w:r>
            <w:proofErr w:type="spellEnd"/>
            <w:r w:rsidRPr="00784C6D">
              <w:rPr>
                <w:i/>
                <w:iCs/>
                <w:sz w:val="20"/>
                <w:szCs w:val="20"/>
                <w:lang w:val="fr-FR" w:eastAsia="en-CA"/>
              </w:rPr>
              <w:t xml:space="preserve"> </w:t>
            </w:r>
            <w:proofErr w:type="spellStart"/>
            <w:r w:rsidRPr="00784C6D">
              <w:rPr>
                <w:i/>
                <w:iCs/>
                <w:sz w:val="20"/>
                <w:szCs w:val="20"/>
                <w:lang w:val="fr-FR" w:eastAsia="en-CA"/>
              </w:rPr>
              <w:t>caspia</w:t>
            </w:r>
            <w:proofErr w:type="spellEnd"/>
            <w:r w:rsidRPr="00784C6D">
              <w:rPr>
                <w:sz w:val="20"/>
                <w:szCs w:val="20"/>
                <w:lang w:val="fr-FR" w:eastAsia="en-CA"/>
              </w:rPr>
              <w:t>) inscrits au Livre rouge de la Fédération de Russie, au titre de la région caspienne septentrionale. Au printemps, de vastes concentrations de phoques de la Caspienne (</w:t>
            </w:r>
            <w:proofErr w:type="spellStart"/>
            <w:r w:rsidRPr="00784C6D">
              <w:rPr>
                <w:i/>
                <w:iCs/>
                <w:sz w:val="20"/>
                <w:szCs w:val="20"/>
                <w:lang w:val="fr-FR" w:eastAsia="en-CA"/>
              </w:rPr>
              <w:t>Phoca</w:t>
            </w:r>
            <w:proofErr w:type="spellEnd"/>
            <w:r w:rsidRPr="00784C6D">
              <w:rPr>
                <w:i/>
                <w:iCs/>
                <w:sz w:val="20"/>
                <w:szCs w:val="20"/>
                <w:lang w:val="fr-FR" w:eastAsia="en-CA"/>
              </w:rPr>
              <w:t xml:space="preserve"> </w:t>
            </w:r>
            <w:proofErr w:type="spellStart"/>
            <w:r w:rsidRPr="00784C6D">
              <w:rPr>
                <w:i/>
                <w:iCs/>
                <w:sz w:val="20"/>
                <w:szCs w:val="20"/>
                <w:lang w:val="fr-FR" w:eastAsia="en-CA"/>
              </w:rPr>
              <w:t>caspica</w:t>
            </w:r>
            <w:proofErr w:type="spellEnd"/>
            <w:r w:rsidRPr="00784C6D">
              <w:rPr>
                <w:sz w:val="20"/>
                <w:szCs w:val="20"/>
                <w:lang w:val="fr-FR" w:eastAsia="en-CA"/>
              </w:rPr>
              <w:t>), comptant plusieurs milliers d’individus, colonisent l’île. Les eaux adjacentes forment une zone importante d’alimentation pour les poissons, en particulier les esturgeons juvéniles (</w:t>
            </w:r>
            <w:r w:rsidRPr="00784C6D">
              <w:rPr>
                <w:i/>
                <w:iCs/>
                <w:sz w:val="20"/>
                <w:szCs w:val="20"/>
                <w:lang w:val="fr-FR" w:eastAsia="en-CA"/>
              </w:rPr>
              <w:t xml:space="preserve">Huso </w:t>
            </w:r>
            <w:proofErr w:type="spellStart"/>
            <w:r w:rsidRPr="00784C6D">
              <w:rPr>
                <w:i/>
                <w:iCs/>
                <w:sz w:val="20"/>
                <w:szCs w:val="20"/>
                <w:lang w:val="fr-FR" w:eastAsia="en-CA"/>
              </w:rPr>
              <w:t>huso</w:t>
            </w:r>
            <w:proofErr w:type="spellEnd"/>
            <w:r w:rsidRPr="00784C6D">
              <w:rPr>
                <w:sz w:val="20"/>
                <w:szCs w:val="20"/>
                <w:lang w:val="fr-FR" w:eastAsia="en-CA"/>
              </w:rPr>
              <w:t xml:space="preserve">, </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gueldenstaedtii</w:t>
            </w:r>
            <w:proofErr w:type="spellEnd"/>
            <w:r w:rsidRPr="00784C6D">
              <w:rPr>
                <w:sz w:val="20"/>
                <w:szCs w:val="20"/>
                <w:lang w:val="fr-FR" w:eastAsia="en-CA"/>
              </w:rPr>
              <w:t xml:space="preserve">, </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stellatus</w:t>
            </w:r>
            <w:proofErr w:type="spellEnd"/>
            <w:r w:rsidRPr="00784C6D">
              <w:rPr>
                <w:sz w:val="20"/>
                <w:szCs w:val="20"/>
                <w:lang w:val="fr-FR" w:eastAsia="en-CA"/>
              </w:rPr>
              <w:t>).</w:t>
            </w:r>
          </w:p>
        </w:tc>
        <w:tc>
          <w:tcPr>
            <w:tcW w:w="506" w:type="dxa"/>
            <w:vAlign w:val="center"/>
          </w:tcPr>
          <w:p w14:paraId="0263C490"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48788C6C"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53AFE959"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1E97CB3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405B7BDB"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10AB64F7"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L</w:t>
            </w:r>
          </w:p>
        </w:tc>
        <w:tc>
          <w:tcPr>
            <w:tcW w:w="507" w:type="dxa"/>
            <w:vAlign w:val="center"/>
          </w:tcPr>
          <w:p w14:paraId="1A4D1A7F"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r w:rsidR="00784C6D" w:rsidRPr="00784C6D" w14:paraId="43CF4758" w14:textId="77777777" w:rsidTr="001018A8">
        <w:trPr>
          <w:cantSplit/>
        </w:trPr>
        <w:tc>
          <w:tcPr>
            <w:tcW w:w="9687" w:type="dxa"/>
            <w:shd w:val="clear" w:color="auto" w:fill="auto"/>
          </w:tcPr>
          <w:p w14:paraId="233FDC2F" w14:textId="77777777" w:rsidR="00784C6D" w:rsidRPr="00784C6D" w:rsidRDefault="00784C6D" w:rsidP="00784C6D">
            <w:pPr>
              <w:rPr>
                <w:b/>
                <w:sz w:val="20"/>
                <w:szCs w:val="20"/>
                <w:lang w:val="fr-FR" w:eastAsia="en-CA"/>
              </w:rPr>
            </w:pPr>
            <w:r w:rsidRPr="00784C6D">
              <w:rPr>
                <w:b/>
                <w:sz w:val="20"/>
                <w:szCs w:val="20"/>
                <w:lang w:val="fr-FR" w:eastAsia="en-CA"/>
              </w:rPr>
              <w:lastRenderedPageBreak/>
              <w:t>33. Zone pré-estuarienne du fleuve Volga</w:t>
            </w:r>
          </w:p>
          <w:p w14:paraId="63EEC4FF" w14:textId="77777777" w:rsidR="00784C6D" w:rsidRPr="00784C6D" w:rsidRDefault="00784C6D" w:rsidP="00784C6D">
            <w:pPr>
              <w:keepNext/>
              <w:numPr>
                <w:ilvl w:val="0"/>
                <w:numId w:val="40"/>
              </w:numPr>
              <w:ind w:left="395"/>
              <w:contextualSpacing/>
              <w:outlineLvl w:val="1"/>
              <w:rPr>
                <w:sz w:val="20"/>
                <w:szCs w:val="20"/>
                <w:lang w:val="fr-FR" w:eastAsia="en-CA"/>
              </w:rPr>
            </w:pPr>
            <w:r w:rsidRPr="00784C6D">
              <w:rPr>
                <w:sz w:val="20"/>
                <w:szCs w:val="20"/>
                <w:lang w:val="fr-FR" w:eastAsia="en-CA"/>
              </w:rPr>
              <w:t xml:space="preserve">Situation géographique : l’aire couvre la zone inférieure du delta de la Volga, ainsi que la zone pré-estuarienne de la Volga. Sa limite septentrionale coïncide avec la délimitation septentrionale des marais du delta de la Volga, et s’étend le long de la limite des massifs de roseaux, jusqu’au canal de </w:t>
            </w:r>
            <w:proofErr w:type="spellStart"/>
            <w:r w:rsidRPr="00784C6D">
              <w:rPr>
                <w:sz w:val="20"/>
                <w:szCs w:val="20"/>
                <w:lang w:val="fr-FR" w:eastAsia="en-CA"/>
              </w:rPr>
              <w:t>Ganyushkinsky</w:t>
            </w:r>
            <w:proofErr w:type="spellEnd"/>
            <w:r w:rsidRPr="00784C6D">
              <w:rPr>
                <w:sz w:val="20"/>
                <w:szCs w:val="20"/>
                <w:lang w:val="fr-FR" w:eastAsia="en-CA"/>
              </w:rPr>
              <w:t>. L’aire couvre les eaux menant à une isobathe de 5 m.</w:t>
            </w:r>
          </w:p>
          <w:p w14:paraId="5A08673E" w14:textId="77777777" w:rsidR="00784C6D" w:rsidRPr="00784C6D" w:rsidRDefault="00784C6D" w:rsidP="00784C6D">
            <w:pPr>
              <w:keepNext/>
              <w:numPr>
                <w:ilvl w:val="0"/>
                <w:numId w:val="40"/>
              </w:numPr>
              <w:ind w:left="395"/>
              <w:contextualSpacing/>
              <w:outlineLvl w:val="1"/>
              <w:rPr>
                <w:sz w:val="20"/>
                <w:szCs w:val="20"/>
                <w:lang w:val="fr-FR" w:eastAsia="en-CA"/>
              </w:rPr>
            </w:pPr>
            <w:r w:rsidRPr="00784C6D">
              <w:rPr>
                <w:sz w:val="20"/>
                <w:szCs w:val="20"/>
                <w:lang w:val="fr-FR" w:eastAsia="en-CA"/>
              </w:rPr>
              <w:t>Le site s’inscrit dans le delta de la Volga, en formant un système écologique naturel unique, et le plus vaste delta de l’Europe. Le delta de la Volga est situé dans les basses terres caspiennes et son élévation s’étend de 24 à 27 m. L’aire joue un rôle essentiel pour le maintien des populations d’espèces qui sont d’une importance internationale, principalement la sauvagine et divers oiseaux aquatiques et semi-aquatiques. Elle est située au carrefour de deux trajets de migration importants, entre la Sibérie occidentale et l’Europe de l’Est. Plus de 300 espèces d’oiseaux ont été recensés sur le site. L’aire est une zone essentielle aux espèces d’oiseaux rares, telles que la grue de Sibérie (</w:t>
            </w:r>
            <w:proofErr w:type="spellStart"/>
            <w:r w:rsidRPr="00784C6D">
              <w:rPr>
                <w:i/>
                <w:iCs/>
                <w:sz w:val="20"/>
                <w:szCs w:val="20"/>
                <w:lang w:val="fr-FR" w:eastAsia="en-CA"/>
              </w:rPr>
              <w:t>Leucogeranus</w:t>
            </w:r>
            <w:proofErr w:type="spellEnd"/>
            <w:r w:rsidRPr="00784C6D">
              <w:rPr>
                <w:i/>
                <w:iCs/>
                <w:sz w:val="20"/>
                <w:szCs w:val="20"/>
                <w:lang w:val="fr-FR" w:eastAsia="en-CA"/>
              </w:rPr>
              <w:t xml:space="preserve"> </w:t>
            </w:r>
            <w:proofErr w:type="spellStart"/>
            <w:r w:rsidRPr="00784C6D">
              <w:rPr>
                <w:i/>
                <w:iCs/>
                <w:sz w:val="20"/>
                <w:szCs w:val="20"/>
                <w:lang w:val="fr-FR" w:eastAsia="en-CA"/>
              </w:rPr>
              <w:t>leucogeranus</w:t>
            </w:r>
            <w:proofErr w:type="spellEnd"/>
            <w:r w:rsidRPr="00784C6D">
              <w:rPr>
                <w:sz w:val="20"/>
                <w:szCs w:val="20"/>
                <w:lang w:val="fr-FR" w:eastAsia="en-CA"/>
              </w:rPr>
              <w:t>), le pygargue à queue blanche (</w:t>
            </w:r>
            <w:proofErr w:type="spellStart"/>
            <w:r w:rsidRPr="00784C6D">
              <w:rPr>
                <w:i/>
                <w:iCs/>
                <w:sz w:val="20"/>
                <w:szCs w:val="20"/>
                <w:lang w:val="fr-FR" w:eastAsia="en-CA"/>
              </w:rPr>
              <w:t>Haliaeetus</w:t>
            </w:r>
            <w:proofErr w:type="spellEnd"/>
            <w:r w:rsidRPr="00784C6D">
              <w:rPr>
                <w:i/>
                <w:iCs/>
                <w:sz w:val="20"/>
                <w:szCs w:val="20"/>
                <w:lang w:val="fr-FR" w:eastAsia="en-CA"/>
              </w:rPr>
              <w:t xml:space="preserve"> </w:t>
            </w:r>
            <w:proofErr w:type="spellStart"/>
            <w:r w:rsidRPr="00784C6D">
              <w:rPr>
                <w:i/>
                <w:iCs/>
                <w:sz w:val="20"/>
                <w:szCs w:val="20"/>
                <w:lang w:val="fr-FR" w:eastAsia="en-CA"/>
              </w:rPr>
              <w:t>albicilla</w:t>
            </w:r>
            <w:proofErr w:type="spellEnd"/>
            <w:r w:rsidRPr="00784C6D">
              <w:rPr>
                <w:sz w:val="20"/>
                <w:szCs w:val="20"/>
                <w:lang w:val="fr-FR" w:eastAsia="en-CA"/>
              </w:rPr>
              <w:t>) et le pélican frisé de Dalmatie (</w:t>
            </w:r>
            <w:proofErr w:type="spellStart"/>
            <w:r w:rsidRPr="00784C6D">
              <w:rPr>
                <w:i/>
                <w:iCs/>
                <w:sz w:val="20"/>
                <w:szCs w:val="20"/>
                <w:lang w:val="fr-FR" w:eastAsia="en-CA"/>
              </w:rPr>
              <w:t>Pelecanus</w:t>
            </w:r>
            <w:proofErr w:type="spellEnd"/>
            <w:r w:rsidRPr="00784C6D">
              <w:rPr>
                <w:i/>
                <w:iCs/>
                <w:sz w:val="20"/>
                <w:szCs w:val="20"/>
                <w:lang w:val="fr-FR" w:eastAsia="en-CA"/>
              </w:rPr>
              <w:t xml:space="preserve"> </w:t>
            </w:r>
            <w:proofErr w:type="spellStart"/>
            <w:r w:rsidRPr="00784C6D">
              <w:rPr>
                <w:i/>
                <w:iCs/>
                <w:sz w:val="20"/>
                <w:szCs w:val="20"/>
                <w:lang w:val="fr-FR" w:eastAsia="en-CA"/>
              </w:rPr>
              <w:t>crispus</w:t>
            </w:r>
            <w:proofErr w:type="spellEnd"/>
            <w:r w:rsidRPr="00784C6D">
              <w:rPr>
                <w:sz w:val="20"/>
                <w:szCs w:val="20"/>
                <w:lang w:val="fr-FR" w:eastAsia="en-CA"/>
              </w:rPr>
              <w:t xml:space="preserve">), ainsi qu’à diverses espèces communes (par ex. </w:t>
            </w:r>
            <w:proofErr w:type="gramStart"/>
            <w:r w:rsidRPr="00784C6D">
              <w:rPr>
                <w:sz w:val="20"/>
                <w:szCs w:val="20"/>
                <w:lang w:val="fr-FR" w:eastAsia="en-CA"/>
              </w:rPr>
              <w:t>le</w:t>
            </w:r>
            <w:proofErr w:type="gramEnd"/>
            <w:r w:rsidRPr="00784C6D">
              <w:rPr>
                <w:sz w:val="20"/>
                <w:szCs w:val="20"/>
                <w:lang w:val="fr-FR" w:eastAsia="en-CA"/>
              </w:rPr>
              <w:t xml:space="preserve"> foulque macroule, l’oie grise et le canard). L’aire est une zone de reproduction, d’alimentation et de migration pour plus de 60 espèces de poissons. La densité de l’</w:t>
            </w:r>
            <w:proofErr w:type="spellStart"/>
            <w:r w:rsidRPr="00784C6D">
              <w:rPr>
                <w:sz w:val="20"/>
                <w:szCs w:val="20"/>
                <w:lang w:val="fr-FR" w:eastAsia="en-CA"/>
              </w:rPr>
              <w:t>ichtyofaune</w:t>
            </w:r>
            <w:proofErr w:type="spellEnd"/>
            <w:r w:rsidRPr="00784C6D">
              <w:rPr>
                <w:sz w:val="20"/>
                <w:szCs w:val="20"/>
                <w:lang w:val="fr-FR" w:eastAsia="en-CA"/>
              </w:rPr>
              <w:t xml:space="preserve"> est extrêmement élevée durant les massives migrations orientées vers la reproduction, lorsque d’importantes populations d’espèces de poissons anadromes et semi-anadromes viennent dans le delta en provenance du nord de la mer Caspienne. L’aire forme une zone de reproduction, durant les migrations des espèces menacées d’extinction telles que l’esturgeon (</w:t>
            </w:r>
            <w:r w:rsidRPr="00784C6D">
              <w:rPr>
                <w:i/>
                <w:iCs/>
                <w:sz w:val="20"/>
                <w:szCs w:val="20"/>
                <w:lang w:val="fr-FR" w:eastAsia="en-CA"/>
              </w:rPr>
              <w:t xml:space="preserve">Huso </w:t>
            </w:r>
            <w:proofErr w:type="spellStart"/>
            <w:r w:rsidRPr="00784C6D">
              <w:rPr>
                <w:i/>
                <w:iCs/>
                <w:sz w:val="20"/>
                <w:szCs w:val="20"/>
                <w:lang w:val="fr-FR" w:eastAsia="en-CA"/>
              </w:rPr>
              <w:t>huso</w:t>
            </w:r>
            <w:proofErr w:type="spellEnd"/>
            <w:r w:rsidRPr="00784C6D">
              <w:rPr>
                <w:sz w:val="20"/>
                <w:szCs w:val="20"/>
                <w:lang w:val="fr-FR" w:eastAsia="en-CA"/>
              </w:rPr>
              <w:t xml:space="preserve">, </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gueldenstaedtii</w:t>
            </w:r>
            <w:proofErr w:type="spellEnd"/>
            <w:r w:rsidRPr="00784C6D">
              <w:rPr>
                <w:sz w:val="20"/>
                <w:szCs w:val="20"/>
                <w:lang w:val="fr-FR" w:eastAsia="en-CA"/>
              </w:rPr>
              <w:t xml:space="preserve">, </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stellatus</w:t>
            </w:r>
            <w:proofErr w:type="spellEnd"/>
            <w:r w:rsidRPr="00784C6D">
              <w:rPr>
                <w:sz w:val="20"/>
                <w:szCs w:val="20"/>
                <w:lang w:val="fr-FR" w:eastAsia="en-CA"/>
              </w:rPr>
              <w:t xml:space="preserve">, </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persicus</w:t>
            </w:r>
            <w:proofErr w:type="spellEnd"/>
            <w:r w:rsidRPr="00784C6D">
              <w:rPr>
                <w:sz w:val="20"/>
                <w:szCs w:val="20"/>
                <w:lang w:val="fr-FR" w:eastAsia="en-CA"/>
              </w:rPr>
              <w:t xml:space="preserve">, </w:t>
            </w:r>
            <w:proofErr w:type="spellStart"/>
            <w:r w:rsidRPr="00784C6D">
              <w:rPr>
                <w:i/>
                <w:iCs/>
                <w:sz w:val="20"/>
                <w:szCs w:val="20"/>
                <w:lang w:val="fr-FR" w:eastAsia="en-CA"/>
              </w:rPr>
              <w:t>Acipenser</w:t>
            </w:r>
            <w:proofErr w:type="spellEnd"/>
            <w:r w:rsidRPr="00784C6D">
              <w:rPr>
                <w:i/>
                <w:iCs/>
                <w:sz w:val="20"/>
                <w:szCs w:val="20"/>
                <w:lang w:val="fr-FR" w:eastAsia="en-CA"/>
              </w:rPr>
              <w:t xml:space="preserve"> </w:t>
            </w:r>
            <w:proofErr w:type="spellStart"/>
            <w:r w:rsidRPr="00784C6D">
              <w:rPr>
                <w:i/>
                <w:iCs/>
                <w:sz w:val="20"/>
                <w:szCs w:val="20"/>
                <w:lang w:val="fr-FR" w:eastAsia="en-CA"/>
              </w:rPr>
              <w:t>nudiventris</w:t>
            </w:r>
            <w:proofErr w:type="spellEnd"/>
            <w:r w:rsidRPr="00784C6D">
              <w:rPr>
                <w:sz w:val="20"/>
                <w:szCs w:val="20"/>
                <w:lang w:val="fr-FR" w:eastAsia="en-CA"/>
              </w:rPr>
              <w:t>) et la lamproie caspienne (</w:t>
            </w:r>
            <w:proofErr w:type="spellStart"/>
            <w:r w:rsidRPr="00784C6D">
              <w:rPr>
                <w:i/>
                <w:iCs/>
                <w:sz w:val="20"/>
                <w:szCs w:val="20"/>
                <w:lang w:val="fr-FR" w:eastAsia="en-CA"/>
              </w:rPr>
              <w:t>Caspiomyzon</w:t>
            </w:r>
            <w:proofErr w:type="spellEnd"/>
            <w:r w:rsidRPr="00784C6D">
              <w:rPr>
                <w:i/>
                <w:iCs/>
                <w:sz w:val="20"/>
                <w:szCs w:val="20"/>
                <w:lang w:val="fr-FR" w:eastAsia="en-CA"/>
              </w:rPr>
              <w:t xml:space="preserve"> </w:t>
            </w:r>
            <w:proofErr w:type="spellStart"/>
            <w:r w:rsidRPr="00784C6D">
              <w:rPr>
                <w:i/>
                <w:iCs/>
                <w:sz w:val="20"/>
                <w:szCs w:val="20"/>
                <w:lang w:val="fr-FR" w:eastAsia="en-CA"/>
              </w:rPr>
              <w:t>wagneri</w:t>
            </w:r>
            <w:proofErr w:type="spellEnd"/>
            <w:r w:rsidRPr="00784C6D">
              <w:rPr>
                <w:sz w:val="20"/>
                <w:szCs w:val="20"/>
                <w:lang w:val="fr-FR" w:eastAsia="en-CA"/>
              </w:rPr>
              <w:t>).</w:t>
            </w:r>
          </w:p>
        </w:tc>
        <w:tc>
          <w:tcPr>
            <w:tcW w:w="506" w:type="dxa"/>
            <w:vAlign w:val="center"/>
          </w:tcPr>
          <w:p w14:paraId="0F6D91FD"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79864FED"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30B54011"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3467A784"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6" w:type="dxa"/>
            <w:vAlign w:val="center"/>
          </w:tcPr>
          <w:p w14:paraId="0792368B"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H</w:t>
            </w:r>
          </w:p>
        </w:tc>
        <w:tc>
          <w:tcPr>
            <w:tcW w:w="506" w:type="dxa"/>
            <w:vAlign w:val="center"/>
          </w:tcPr>
          <w:p w14:paraId="0F431FD5"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c>
          <w:tcPr>
            <w:tcW w:w="507" w:type="dxa"/>
            <w:vAlign w:val="center"/>
          </w:tcPr>
          <w:p w14:paraId="1D28DDBC" w14:textId="77777777" w:rsidR="00784C6D" w:rsidRPr="00784C6D" w:rsidRDefault="00784C6D" w:rsidP="00784C6D">
            <w:pPr>
              <w:snapToGrid w:val="0"/>
              <w:jc w:val="center"/>
              <w:rPr>
                <w:color w:val="000000"/>
                <w:sz w:val="20"/>
                <w:szCs w:val="20"/>
                <w:lang w:val="fr-FR" w:eastAsia="en-CA"/>
              </w:rPr>
            </w:pPr>
            <w:r w:rsidRPr="00784C6D">
              <w:rPr>
                <w:color w:val="000000"/>
                <w:sz w:val="20"/>
                <w:szCs w:val="20"/>
                <w:lang w:val="fr-FR" w:eastAsia="en-CA"/>
              </w:rPr>
              <w:t>M</w:t>
            </w:r>
          </w:p>
        </w:tc>
      </w:tr>
    </w:tbl>
    <w:p w14:paraId="01F0D0D7" w14:textId="77777777" w:rsidR="00784C6D" w:rsidRPr="00784C6D" w:rsidRDefault="00784C6D" w:rsidP="00784C6D">
      <w:pPr>
        <w:tabs>
          <w:tab w:val="center" w:pos="4320"/>
          <w:tab w:val="right" w:pos="8640"/>
        </w:tabs>
        <w:jc w:val="left"/>
        <w:outlineLvl w:val="3"/>
        <w:rPr>
          <w:sz w:val="20"/>
          <w:szCs w:val="20"/>
          <w:highlight w:val="yellow"/>
          <w:lang w:val="fr-FR" w:eastAsia="en-CA"/>
        </w:rPr>
      </w:pPr>
    </w:p>
    <w:p w14:paraId="0E8881BB" w14:textId="77777777" w:rsidR="00784C6D" w:rsidRPr="00784C6D" w:rsidRDefault="00784C6D" w:rsidP="00784C6D">
      <w:pPr>
        <w:suppressLineNumbers/>
        <w:tabs>
          <w:tab w:val="center" w:pos="4320"/>
          <w:tab w:val="right" w:pos="8640"/>
        </w:tabs>
        <w:suppressAutoHyphens/>
        <w:kinsoku w:val="0"/>
        <w:overflowPunct w:val="0"/>
        <w:autoSpaceDE w:val="0"/>
        <w:autoSpaceDN w:val="0"/>
        <w:jc w:val="left"/>
        <w:outlineLvl w:val="3"/>
        <w:rPr>
          <w:sz w:val="20"/>
          <w:szCs w:val="20"/>
          <w:highlight w:val="yellow"/>
          <w:lang w:val="en-CA" w:eastAsia="en-CA"/>
        </w:rPr>
      </w:pPr>
      <w:r w:rsidRPr="00784C6D">
        <w:rPr>
          <w:i/>
          <w:sz w:val="20"/>
          <w:szCs w:val="20"/>
          <w:highlight w:val="yellow"/>
          <w:lang w:val="fr-FR" w:eastAsia="en-CA"/>
        </w:rPr>
        <w:br w:type="page"/>
      </w:r>
    </w:p>
    <w:p w14:paraId="25E58A33" w14:textId="77777777" w:rsidR="00784C6D" w:rsidRPr="00784C6D" w:rsidRDefault="00784C6D" w:rsidP="00784C6D">
      <w:pPr>
        <w:tabs>
          <w:tab w:val="center" w:pos="4320"/>
          <w:tab w:val="right" w:pos="8640"/>
        </w:tabs>
        <w:jc w:val="left"/>
        <w:outlineLvl w:val="3"/>
        <w:rPr>
          <w:b/>
          <w:sz w:val="20"/>
          <w:szCs w:val="20"/>
          <w:highlight w:val="yellow"/>
          <w:lang w:val="fr-FR" w:eastAsia="en-CA"/>
        </w:rPr>
      </w:pPr>
      <w:r w:rsidRPr="00784C6D">
        <w:rPr>
          <w:b/>
          <w:sz w:val="20"/>
          <w:szCs w:val="20"/>
          <w:lang w:val="fr-FR" w:eastAsia="en-CA"/>
        </w:rPr>
        <w:lastRenderedPageBreak/>
        <w:t xml:space="preserve">Tableau 2. </w:t>
      </w:r>
      <w:r w:rsidRPr="00784C6D">
        <w:rPr>
          <w:b/>
          <w:bCs/>
          <w:iCs/>
          <w:sz w:val="20"/>
          <w:szCs w:val="20"/>
          <w:lang w:val="fr-FR" w:eastAsia="en-CA"/>
        </w:rPr>
        <w:t xml:space="preserve">Description des zones qui répondent aux critères scientifiques de désignation des aires marines d’importance écologique ou biologique dans la mer </w:t>
      </w:r>
      <w:r w:rsidRPr="00784C6D">
        <w:rPr>
          <w:b/>
          <w:sz w:val="20"/>
          <w:szCs w:val="20"/>
          <w:lang w:val="fr-FR" w:eastAsia="en-CA"/>
        </w:rPr>
        <w:t>Baltique</w:t>
      </w:r>
    </w:p>
    <w:p w14:paraId="71F397E6" w14:textId="1E656344" w:rsidR="00784C6D" w:rsidRPr="00784C6D" w:rsidRDefault="00784C6D" w:rsidP="00784C6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i/>
          <w:sz w:val="20"/>
          <w:szCs w:val="20"/>
          <w:highlight w:val="yellow"/>
          <w:lang w:val="fr-FR" w:eastAsia="en-CA"/>
        </w:rPr>
      </w:pPr>
      <w:r w:rsidRPr="00784C6D">
        <w:rPr>
          <w:i/>
          <w:sz w:val="20"/>
          <w:szCs w:val="20"/>
          <w:lang w:val="fr-FR" w:eastAsia="en-CA"/>
        </w:rPr>
        <w:t>[Une description détaillée figure dans l’appendice de l’annexe </w:t>
      </w:r>
      <w:r w:rsidRPr="00784C6D">
        <w:rPr>
          <w:rFonts w:eastAsia="MS Mincho"/>
          <w:i/>
          <w:kern w:val="22"/>
          <w:sz w:val="20"/>
          <w:szCs w:val="20"/>
          <w:lang w:val="fr-FR" w:eastAsia="ko-KR"/>
        </w:rPr>
        <w:t xml:space="preserve">VII </w:t>
      </w:r>
      <w:r w:rsidR="00EE6FB7">
        <w:rPr>
          <w:i/>
          <w:sz w:val="20"/>
          <w:szCs w:val="20"/>
          <w:lang w:val="fr-FR" w:eastAsia="en-CA"/>
        </w:rPr>
        <w:t>du</w:t>
      </w:r>
      <w:r w:rsidRPr="00784C6D">
        <w:rPr>
          <w:i/>
          <w:sz w:val="20"/>
          <w:szCs w:val="20"/>
          <w:lang w:val="fr-FR" w:eastAsia="en-CA"/>
        </w:rPr>
        <w:t xml:space="preserve"> rapport de l’atelier régional, afin de faciliter la description des aires marines d’importance écologique ou biologique de la mer Baltique (</w:t>
      </w:r>
      <w:r w:rsidRPr="00784C6D">
        <w:rPr>
          <w:i/>
          <w:kern w:val="22"/>
          <w:sz w:val="20"/>
          <w:szCs w:val="20"/>
          <w:lang w:val="fr-FR" w:eastAsia="en-CA"/>
        </w:rPr>
        <w:t>CBD/EBSA/WS/2018/1/4)]</w:t>
      </w:r>
    </w:p>
    <w:p w14:paraId="29173670" w14:textId="77777777" w:rsidR="00784C6D" w:rsidRPr="00784C6D" w:rsidRDefault="00784C6D" w:rsidP="00784C6D">
      <w:pPr>
        <w:rPr>
          <w:sz w:val="20"/>
          <w:szCs w:val="20"/>
          <w:lang w:val="fr-FR" w:eastAsia="en-CA"/>
        </w:rPr>
      </w:pP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784C6D" w:rsidRPr="00784C6D" w14:paraId="0F4BE780" w14:textId="77777777" w:rsidTr="001018A8">
        <w:trPr>
          <w:trHeight w:val="264"/>
          <w:tblHeader/>
        </w:trPr>
        <w:tc>
          <w:tcPr>
            <w:tcW w:w="9687" w:type="dxa"/>
            <w:vMerge w:val="restart"/>
            <w:shd w:val="clear" w:color="auto" w:fill="auto"/>
          </w:tcPr>
          <w:p w14:paraId="7A901F1B"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Situation géographique et brève description des zones</w:t>
            </w:r>
          </w:p>
        </w:tc>
        <w:tc>
          <w:tcPr>
            <w:tcW w:w="506" w:type="dxa"/>
          </w:tcPr>
          <w:p w14:paraId="06064666"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C1</w:t>
            </w:r>
          </w:p>
        </w:tc>
        <w:tc>
          <w:tcPr>
            <w:tcW w:w="506" w:type="dxa"/>
          </w:tcPr>
          <w:p w14:paraId="39C766A3"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C2</w:t>
            </w:r>
          </w:p>
        </w:tc>
        <w:tc>
          <w:tcPr>
            <w:tcW w:w="506" w:type="dxa"/>
          </w:tcPr>
          <w:p w14:paraId="31B93BCE"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C3</w:t>
            </w:r>
          </w:p>
        </w:tc>
        <w:tc>
          <w:tcPr>
            <w:tcW w:w="506" w:type="dxa"/>
          </w:tcPr>
          <w:p w14:paraId="2A381758"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C4</w:t>
            </w:r>
          </w:p>
        </w:tc>
        <w:tc>
          <w:tcPr>
            <w:tcW w:w="506" w:type="dxa"/>
          </w:tcPr>
          <w:p w14:paraId="44E445B6"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C5</w:t>
            </w:r>
          </w:p>
        </w:tc>
        <w:tc>
          <w:tcPr>
            <w:tcW w:w="506" w:type="dxa"/>
          </w:tcPr>
          <w:p w14:paraId="0453408C"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C6</w:t>
            </w:r>
          </w:p>
        </w:tc>
        <w:tc>
          <w:tcPr>
            <w:tcW w:w="507" w:type="dxa"/>
          </w:tcPr>
          <w:p w14:paraId="08DFDDC8" w14:textId="77777777" w:rsidR="00784C6D" w:rsidRPr="00784C6D" w:rsidRDefault="00784C6D" w:rsidP="00784C6D">
            <w:pPr>
              <w:snapToGrid w:val="0"/>
              <w:jc w:val="center"/>
              <w:rPr>
                <w:b/>
                <w:sz w:val="20"/>
                <w:szCs w:val="20"/>
                <w:lang w:val="fr-FR" w:eastAsia="en-CA"/>
              </w:rPr>
            </w:pPr>
            <w:r w:rsidRPr="00784C6D">
              <w:rPr>
                <w:b/>
                <w:sz w:val="20"/>
                <w:szCs w:val="20"/>
                <w:lang w:val="fr-FR" w:eastAsia="en-CA"/>
              </w:rPr>
              <w:t>C7</w:t>
            </w:r>
          </w:p>
        </w:tc>
      </w:tr>
      <w:tr w:rsidR="00784C6D" w:rsidRPr="00784C6D" w14:paraId="44F09070" w14:textId="77777777" w:rsidTr="001018A8">
        <w:trPr>
          <w:trHeight w:val="264"/>
          <w:tblHeader/>
        </w:trPr>
        <w:tc>
          <w:tcPr>
            <w:tcW w:w="9687" w:type="dxa"/>
            <w:vMerge/>
            <w:shd w:val="clear" w:color="auto" w:fill="auto"/>
          </w:tcPr>
          <w:p w14:paraId="6DFCC28F" w14:textId="77777777" w:rsidR="00784C6D" w:rsidRPr="00784C6D" w:rsidRDefault="00784C6D" w:rsidP="00784C6D">
            <w:pPr>
              <w:snapToGrid w:val="0"/>
              <w:jc w:val="center"/>
              <w:rPr>
                <w:b/>
                <w:sz w:val="20"/>
                <w:szCs w:val="20"/>
                <w:lang w:val="fr-FR" w:eastAsia="en-CA"/>
              </w:rPr>
            </w:pPr>
          </w:p>
        </w:tc>
        <w:tc>
          <w:tcPr>
            <w:tcW w:w="3543" w:type="dxa"/>
            <w:gridSpan w:val="7"/>
          </w:tcPr>
          <w:p w14:paraId="14C0D679" w14:textId="194889C9" w:rsidR="00784C6D" w:rsidRPr="00784C6D" w:rsidRDefault="00784C6D" w:rsidP="00784C6D">
            <w:pPr>
              <w:snapToGrid w:val="0"/>
              <w:jc w:val="center"/>
              <w:rPr>
                <w:b/>
                <w:sz w:val="20"/>
                <w:szCs w:val="20"/>
                <w:lang w:val="fr-FR" w:eastAsia="en-CA"/>
              </w:rPr>
            </w:pPr>
            <w:r w:rsidRPr="00784C6D">
              <w:rPr>
                <w:sz w:val="20"/>
                <w:szCs w:val="20"/>
                <w:lang w:val="fr-FR" w:eastAsia="en-CA"/>
              </w:rPr>
              <w:t>Voir la légend</w:t>
            </w:r>
            <w:r w:rsidR="00EE6FB7">
              <w:rPr>
                <w:sz w:val="20"/>
                <w:szCs w:val="20"/>
                <w:lang w:val="fr-FR" w:eastAsia="en-CA"/>
              </w:rPr>
              <w:t>e des tableaux ci-dessus</w:t>
            </w:r>
          </w:p>
        </w:tc>
      </w:tr>
      <w:tr w:rsidR="00784C6D" w:rsidRPr="00784C6D" w14:paraId="0C9D0A5F" w14:textId="77777777" w:rsidTr="001018A8">
        <w:tc>
          <w:tcPr>
            <w:tcW w:w="9687" w:type="dxa"/>
            <w:shd w:val="clear" w:color="auto" w:fill="auto"/>
          </w:tcPr>
          <w:p w14:paraId="5BE1E02B" w14:textId="77777777" w:rsidR="00784C6D" w:rsidRPr="00784C6D" w:rsidRDefault="00784C6D" w:rsidP="00784C6D">
            <w:pPr>
              <w:snapToGrid w:val="0"/>
              <w:rPr>
                <w:b/>
                <w:sz w:val="20"/>
                <w:szCs w:val="20"/>
                <w:lang w:val="fr-FR" w:eastAsia="en-CA"/>
              </w:rPr>
            </w:pPr>
            <w:r w:rsidRPr="00784C6D">
              <w:rPr>
                <w:b/>
                <w:sz w:val="20"/>
                <w:szCs w:val="20"/>
                <w:lang w:val="fr-FR" w:eastAsia="en-CA"/>
              </w:rPr>
              <w:t>1. Baie septentrionale de Botnie</w:t>
            </w:r>
          </w:p>
          <w:p w14:paraId="0361B667" w14:textId="77777777" w:rsidR="00784C6D" w:rsidRPr="00784C6D" w:rsidRDefault="00784C6D" w:rsidP="00784C6D">
            <w:pPr>
              <w:numPr>
                <w:ilvl w:val="0"/>
                <w:numId w:val="10"/>
              </w:numPr>
              <w:contextualSpacing/>
              <w:rPr>
                <w:sz w:val="20"/>
                <w:szCs w:val="20"/>
                <w:lang w:val="fr-FR"/>
              </w:rPr>
            </w:pPr>
            <w:r w:rsidRPr="00784C6D">
              <w:rPr>
                <w:sz w:val="20"/>
                <w:szCs w:val="20"/>
                <w:lang w:val="fr-FR" w:eastAsia="en-CA"/>
              </w:rPr>
              <w:t>Situation géographique : l’aire contient la partie septentrionale de la baie de Botnie. Sa superficie couvre 8 963 km</w:t>
            </w:r>
            <w:r w:rsidRPr="00784C6D">
              <w:rPr>
                <w:sz w:val="20"/>
                <w:szCs w:val="20"/>
                <w:vertAlign w:val="superscript"/>
                <w:lang w:val="fr-FR" w:eastAsia="en-CA"/>
              </w:rPr>
              <w:t>2</w:t>
            </w:r>
            <w:r w:rsidRPr="00784C6D">
              <w:rPr>
                <w:sz w:val="20"/>
                <w:szCs w:val="20"/>
                <w:lang w:val="fr-FR" w:eastAsia="en-CA"/>
              </w:rPr>
              <w:t xml:space="preserve"> au total, dont 8 297 km</w:t>
            </w:r>
            <w:r w:rsidRPr="00784C6D">
              <w:rPr>
                <w:sz w:val="20"/>
                <w:szCs w:val="20"/>
                <w:vertAlign w:val="superscript"/>
                <w:lang w:val="fr-FR" w:eastAsia="en-CA"/>
              </w:rPr>
              <w:t xml:space="preserve">2 </w:t>
            </w:r>
            <w:r w:rsidRPr="00784C6D">
              <w:rPr>
                <w:sz w:val="20"/>
                <w:szCs w:val="20"/>
                <w:lang w:val="fr-FR"/>
              </w:rPr>
              <w:t xml:space="preserve"> situés en mer.</w:t>
            </w:r>
          </w:p>
          <w:p w14:paraId="569F4CA8" w14:textId="77777777" w:rsidR="00784C6D" w:rsidRPr="00784C6D" w:rsidRDefault="00784C6D" w:rsidP="00784C6D">
            <w:pPr>
              <w:numPr>
                <w:ilvl w:val="0"/>
                <w:numId w:val="10"/>
              </w:numPr>
              <w:contextualSpacing/>
              <w:rPr>
                <w:sz w:val="20"/>
                <w:szCs w:val="20"/>
                <w:lang w:val="fr-FR" w:eastAsia="en-CA"/>
              </w:rPr>
            </w:pPr>
            <w:r w:rsidRPr="00784C6D">
              <w:rPr>
                <w:sz w:val="20"/>
                <w:szCs w:val="20"/>
                <w:lang w:val="fr-FR" w:eastAsia="en-CA"/>
              </w:rPr>
              <w:t>La baie de Botnie forme la partie la plus septentrionale de la mer Baltique. Elle abrite les eaux les plus saumâtres de la Baltique, dues à l’écoulement fluvial combiné des quatre grands fleuves voisins, ainsi qu’au débit du bassin versant, qui couvrent la majeure partie de la Laponie finlandaise et suédoise. La zone maritime est peu profonde et ses fonds marins sont principalement sablonneux. L’aire offre les mêmes conditions que l’Arctique. Elle est entièrement recouverte de glace de mer en hiver (pendant cinq à sept mois), et sert ainsi d’habitat de reproduction pour le phoque gris (</w:t>
            </w:r>
            <w:proofErr w:type="spellStart"/>
            <w:r w:rsidRPr="00784C6D">
              <w:rPr>
                <w:i/>
                <w:sz w:val="20"/>
                <w:szCs w:val="20"/>
                <w:lang w:val="fr-FR" w:eastAsia="en-CA"/>
              </w:rPr>
              <w:t>Haliochoerus</w:t>
            </w:r>
            <w:proofErr w:type="spellEnd"/>
            <w:r w:rsidRPr="00784C6D">
              <w:rPr>
                <w:i/>
                <w:sz w:val="20"/>
                <w:szCs w:val="20"/>
                <w:lang w:val="fr-FR" w:eastAsia="en-CA"/>
              </w:rPr>
              <w:t xml:space="preserve"> </w:t>
            </w:r>
            <w:proofErr w:type="spellStart"/>
            <w:r w:rsidRPr="00784C6D">
              <w:rPr>
                <w:i/>
                <w:sz w:val="20"/>
                <w:szCs w:val="20"/>
                <w:lang w:val="fr-FR" w:eastAsia="en-CA"/>
              </w:rPr>
              <w:t>grypus</w:t>
            </w:r>
            <w:proofErr w:type="spellEnd"/>
            <w:r w:rsidRPr="00784C6D">
              <w:rPr>
                <w:iCs/>
                <w:sz w:val="20"/>
                <w:szCs w:val="20"/>
                <w:lang w:val="fr-FR" w:eastAsia="en-CA"/>
              </w:rPr>
              <w:t>) et de zone de nidification préalable pour le phoque annelé (</w:t>
            </w:r>
            <w:proofErr w:type="spellStart"/>
            <w:r w:rsidRPr="00784C6D">
              <w:rPr>
                <w:i/>
                <w:sz w:val="20"/>
                <w:szCs w:val="20"/>
                <w:lang w:val="fr-FR" w:eastAsia="en-CA"/>
              </w:rPr>
              <w:t>Pusa</w:t>
            </w:r>
            <w:proofErr w:type="spellEnd"/>
            <w:r w:rsidRPr="00784C6D">
              <w:rPr>
                <w:i/>
                <w:sz w:val="20"/>
                <w:szCs w:val="20"/>
                <w:lang w:val="fr-FR" w:eastAsia="en-CA"/>
              </w:rPr>
              <w:t xml:space="preserve"> </w:t>
            </w:r>
            <w:proofErr w:type="spellStart"/>
            <w:r w:rsidRPr="00784C6D">
              <w:rPr>
                <w:i/>
                <w:sz w:val="20"/>
                <w:szCs w:val="20"/>
                <w:lang w:val="fr-FR" w:eastAsia="en-CA"/>
              </w:rPr>
              <w:t>hispida</w:t>
            </w:r>
            <w:proofErr w:type="spellEnd"/>
            <w:r w:rsidRPr="00784C6D">
              <w:rPr>
                <w:i/>
                <w:sz w:val="20"/>
                <w:szCs w:val="20"/>
                <w:lang w:val="fr-FR" w:eastAsia="en-CA"/>
              </w:rPr>
              <w:t xml:space="preserve"> </w:t>
            </w:r>
            <w:proofErr w:type="spellStart"/>
            <w:r w:rsidRPr="00784C6D">
              <w:rPr>
                <w:i/>
                <w:sz w:val="20"/>
                <w:szCs w:val="20"/>
                <w:lang w:val="fr-FR" w:eastAsia="en-CA"/>
              </w:rPr>
              <w:t>botnica</w:t>
            </w:r>
            <w:proofErr w:type="spellEnd"/>
            <w:r w:rsidRPr="00784C6D">
              <w:rPr>
                <w:iCs/>
                <w:sz w:val="20"/>
                <w:szCs w:val="20"/>
                <w:lang w:val="fr-FR" w:eastAsia="en-CA"/>
              </w:rPr>
              <w:t>).</w:t>
            </w:r>
            <w:r w:rsidRPr="00784C6D">
              <w:rPr>
                <w:sz w:val="20"/>
                <w:szCs w:val="20"/>
                <w:lang w:val="fr-FR" w:eastAsia="en-CA"/>
              </w:rPr>
              <w:t xml:space="preserve"> En été, l’aire est productive et sa production primaire se limite à une étroite zone </w:t>
            </w:r>
            <w:proofErr w:type="spellStart"/>
            <w:r w:rsidRPr="00784C6D">
              <w:rPr>
                <w:sz w:val="20"/>
                <w:szCs w:val="20"/>
                <w:lang w:val="fr-FR" w:eastAsia="en-CA"/>
              </w:rPr>
              <w:t>photique</w:t>
            </w:r>
            <w:proofErr w:type="spellEnd"/>
            <w:r w:rsidRPr="00784C6D">
              <w:rPr>
                <w:sz w:val="20"/>
                <w:szCs w:val="20"/>
                <w:lang w:val="fr-FR" w:eastAsia="en-CA"/>
              </w:rPr>
              <w:t xml:space="preserve"> (profonde de 1 à 5 m) due à la turbidité des écoulements fluviaux. Le nombre des espèces marines est faible en raison des eaux extrêmement saumâtres de l’aire. À l’inverse, le nombre des espèces endémiques menacées d’extinction est élevé, en raison de la situation géographique de l’aire qui offre un refuge final aux espèces qui regagnent les régions septentrionales depuis la dernière période de glaciation (10 000 ans BP). L’aire fournit une importante zone de reproduction, pour les poissons côtiers, et de regroupement, pour plusieurs espèces de poissons anadromes. Les fleuves Torne, </w:t>
            </w:r>
            <w:proofErr w:type="spellStart"/>
            <w:r w:rsidRPr="00784C6D">
              <w:rPr>
                <w:sz w:val="20"/>
                <w:szCs w:val="20"/>
                <w:lang w:val="fr-FR" w:eastAsia="en-CA"/>
              </w:rPr>
              <w:t>Kalix</w:t>
            </w:r>
            <w:proofErr w:type="spellEnd"/>
            <w:r w:rsidRPr="00784C6D">
              <w:rPr>
                <w:sz w:val="20"/>
                <w:szCs w:val="20"/>
                <w:lang w:val="fr-FR" w:eastAsia="en-CA"/>
              </w:rPr>
              <w:t xml:space="preserve"> et </w:t>
            </w:r>
            <w:proofErr w:type="spellStart"/>
            <w:r w:rsidRPr="00784C6D">
              <w:rPr>
                <w:sz w:val="20"/>
                <w:szCs w:val="20"/>
                <w:lang w:val="fr-FR" w:eastAsia="en-CA"/>
              </w:rPr>
              <w:t>Råneå</w:t>
            </w:r>
            <w:proofErr w:type="spellEnd"/>
            <w:r w:rsidRPr="00784C6D">
              <w:rPr>
                <w:sz w:val="20"/>
                <w:szCs w:val="20"/>
                <w:lang w:val="fr-FR" w:eastAsia="en-CA"/>
              </w:rPr>
              <w:t>, qui se déversent dans la partie septentrionale de l’aire, abritent des frayères d’importance régionale pour la population baltique du saumon de l’Atlantique (</w:t>
            </w:r>
            <w:proofErr w:type="spellStart"/>
            <w:r w:rsidRPr="00784C6D">
              <w:rPr>
                <w:i/>
                <w:iCs/>
                <w:sz w:val="20"/>
                <w:szCs w:val="20"/>
                <w:lang w:val="fr-FR" w:eastAsia="en-CA"/>
              </w:rPr>
              <w:t>Salmo</w:t>
            </w:r>
            <w:proofErr w:type="spellEnd"/>
            <w:r w:rsidRPr="00784C6D">
              <w:rPr>
                <w:i/>
                <w:iCs/>
                <w:sz w:val="20"/>
                <w:szCs w:val="20"/>
                <w:lang w:val="fr-FR" w:eastAsia="en-CA"/>
              </w:rPr>
              <w:t xml:space="preserve"> </w:t>
            </w:r>
            <w:proofErr w:type="spellStart"/>
            <w:r w:rsidRPr="00784C6D">
              <w:rPr>
                <w:i/>
                <w:iCs/>
                <w:sz w:val="20"/>
                <w:szCs w:val="20"/>
                <w:lang w:val="fr-FR" w:eastAsia="en-CA"/>
              </w:rPr>
              <w:t>salar</w:t>
            </w:r>
            <w:proofErr w:type="spellEnd"/>
            <w:r w:rsidRPr="00784C6D">
              <w:rPr>
                <w:sz w:val="20"/>
                <w:szCs w:val="20"/>
                <w:lang w:val="fr-FR"/>
              </w:rPr>
              <w:t>).</w:t>
            </w:r>
          </w:p>
        </w:tc>
        <w:tc>
          <w:tcPr>
            <w:tcW w:w="506" w:type="dxa"/>
            <w:vAlign w:val="center"/>
          </w:tcPr>
          <w:p w14:paraId="384CAE8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70D18282"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08897E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033881AB"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c>
          <w:tcPr>
            <w:tcW w:w="506" w:type="dxa"/>
            <w:vAlign w:val="center"/>
          </w:tcPr>
          <w:p w14:paraId="29D31D31"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2313B0C1"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45709F5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5A891BDC" w14:textId="77777777" w:rsidTr="001018A8">
        <w:tc>
          <w:tcPr>
            <w:tcW w:w="9687" w:type="dxa"/>
            <w:shd w:val="clear" w:color="auto" w:fill="auto"/>
          </w:tcPr>
          <w:p w14:paraId="7FA3A278" w14:textId="77777777" w:rsidR="00784C6D" w:rsidRPr="00784C6D" w:rsidRDefault="00784C6D" w:rsidP="00784C6D">
            <w:pPr>
              <w:snapToGrid w:val="0"/>
              <w:rPr>
                <w:b/>
                <w:sz w:val="20"/>
                <w:szCs w:val="20"/>
                <w:lang w:val="fr-FR" w:eastAsia="en-CA"/>
              </w:rPr>
            </w:pPr>
            <w:r w:rsidRPr="00784C6D">
              <w:rPr>
                <w:b/>
                <w:sz w:val="20"/>
                <w:szCs w:val="20"/>
                <w:lang w:val="fr-FR" w:eastAsia="en-CA"/>
              </w:rPr>
              <w:t xml:space="preserve">2. Archipel de </w:t>
            </w:r>
            <w:proofErr w:type="spellStart"/>
            <w:r w:rsidRPr="00784C6D">
              <w:rPr>
                <w:b/>
                <w:sz w:val="20"/>
                <w:szCs w:val="20"/>
                <w:lang w:val="fr-FR" w:eastAsia="en-CA"/>
              </w:rPr>
              <w:t>Kvarken</w:t>
            </w:r>
            <w:proofErr w:type="spellEnd"/>
          </w:p>
          <w:p w14:paraId="439CCC21" w14:textId="77777777" w:rsidR="00784C6D" w:rsidRPr="00784C6D" w:rsidRDefault="00784C6D" w:rsidP="00784C6D">
            <w:pPr>
              <w:numPr>
                <w:ilvl w:val="0"/>
                <w:numId w:val="18"/>
              </w:numPr>
              <w:suppressAutoHyphens/>
              <w:snapToGrid w:val="0"/>
              <w:rPr>
                <w:rFonts w:eastAsia="Arial Unicode MS"/>
                <w:iCs/>
                <w:color w:val="357CA2"/>
                <w:sz w:val="20"/>
                <w:szCs w:val="20"/>
                <w:u w:color="000000"/>
                <w:lang w:val="fr-FR" w:eastAsia="en-CA"/>
              </w:rPr>
            </w:pPr>
            <w:r w:rsidRPr="00784C6D">
              <w:rPr>
                <w:sz w:val="20"/>
                <w:szCs w:val="20"/>
                <w:lang w:val="fr-FR" w:eastAsia="en-CA"/>
              </w:rPr>
              <w:t xml:space="preserve">Situation géographique : l’archipel de </w:t>
            </w:r>
            <w:proofErr w:type="spellStart"/>
            <w:r w:rsidRPr="00784C6D">
              <w:rPr>
                <w:sz w:val="20"/>
                <w:szCs w:val="20"/>
                <w:lang w:val="fr-FR" w:eastAsia="en-CA"/>
              </w:rPr>
              <w:t>Kvarken</w:t>
            </w:r>
            <w:proofErr w:type="spellEnd"/>
            <w:r w:rsidRPr="00784C6D">
              <w:rPr>
                <w:sz w:val="20"/>
                <w:szCs w:val="20"/>
                <w:lang w:val="fr-FR" w:eastAsia="en-CA"/>
              </w:rPr>
              <w:t xml:space="preserve"> est situé dans le golfe de Botnie, au nord de la mer Baltique. Sa superficie totale est de 10 364 km</w:t>
            </w:r>
            <w:r w:rsidRPr="00784C6D">
              <w:rPr>
                <w:sz w:val="20"/>
                <w:szCs w:val="20"/>
                <w:vertAlign w:val="superscript"/>
                <w:lang w:val="fr-FR" w:eastAsia="en-CA"/>
              </w:rPr>
              <w:t>2</w:t>
            </w:r>
            <w:r w:rsidRPr="00784C6D">
              <w:rPr>
                <w:sz w:val="20"/>
                <w:szCs w:val="20"/>
                <w:lang w:val="fr-FR" w:eastAsia="en-CA"/>
              </w:rPr>
              <w:t xml:space="preserve"> et celle de sa zone maritime, de 9 638 km</w:t>
            </w:r>
            <w:r w:rsidRPr="00784C6D">
              <w:rPr>
                <w:sz w:val="20"/>
                <w:szCs w:val="20"/>
                <w:vertAlign w:val="superscript"/>
                <w:lang w:val="fr-FR" w:eastAsia="en-CA"/>
              </w:rPr>
              <w:t>2</w:t>
            </w:r>
            <w:r w:rsidRPr="00784C6D">
              <w:rPr>
                <w:sz w:val="20"/>
                <w:szCs w:val="20"/>
                <w:lang w:val="fr-FR" w:eastAsia="en-CA"/>
              </w:rPr>
              <w:t>. Sa profondeur moyenne est de 22 m, le point de pleine mer le plus profond étant situé à 133 m.</w:t>
            </w:r>
          </w:p>
          <w:p w14:paraId="714FF59D" w14:textId="77777777" w:rsidR="00784C6D" w:rsidRPr="00784C6D" w:rsidRDefault="00784C6D" w:rsidP="00784C6D">
            <w:pPr>
              <w:numPr>
                <w:ilvl w:val="0"/>
                <w:numId w:val="18"/>
              </w:numPr>
              <w:suppressAutoHyphens/>
              <w:snapToGrid w:val="0"/>
              <w:rPr>
                <w:i/>
                <w:sz w:val="20"/>
                <w:szCs w:val="20"/>
                <w:lang w:val="fr-FR" w:eastAsia="en-CA"/>
              </w:rPr>
            </w:pPr>
            <w:r w:rsidRPr="00784C6D">
              <w:rPr>
                <w:iCs/>
                <w:sz w:val="20"/>
                <w:szCs w:val="20"/>
                <w:lang w:val="fr-FR" w:eastAsia="en-CA"/>
              </w:rPr>
              <w:t xml:space="preserve">L’archipel de </w:t>
            </w:r>
            <w:proofErr w:type="spellStart"/>
            <w:r w:rsidRPr="00784C6D">
              <w:rPr>
                <w:iCs/>
                <w:sz w:val="20"/>
                <w:szCs w:val="20"/>
                <w:lang w:val="fr-FR" w:eastAsia="en-CA"/>
              </w:rPr>
              <w:t>Kvarken</w:t>
            </w:r>
            <w:proofErr w:type="spellEnd"/>
            <w:r w:rsidRPr="00784C6D">
              <w:rPr>
                <w:iCs/>
                <w:sz w:val="20"/>
                <w:szCs w:val="20"/>
                <w:lang w:val="fr-FR" w:eastAsia="en-CA"/>
              </w:rPr>
              <w:t xml:space="preserve"> consiste en un étroit détroit (de 26 km), entre la Suède et la Finlande, comprenant environ 10 000 îles et récifs sur ses deux rives. Il divise également le golfe de Botnie, en formant un fond immergé peu profond (de 26 m maximum), entre la baie de Botnie, située au nord, et la mer de Botnie, située au sud. L’aire se distingue par son paysage unique, composé de milliers de formations de moraines différentes, modelées lors de la dernière glaciation (10 000 – 8 000 BP). Elle est constamment soumise à des changements. Les biotopes et les habitats sont constamment affectés par le soulèvement isostatique, qui se produit régulièrement (au rythme de 8 mm par an), en faisant remonter de nouveaux espaces dans la zone </w:t>
            </w:r>
            <w:proofErr w:type="spellStart"/>
            <w:r w:rsidRPr="00784C6D">
              <w:rPr>
                <w:iCs/>
                <w:sz w:val="20"/>
                <w:szCs w:val="20"/>
                <w:lang w:val="fr-FR" w:eastAsia="en-CA"/>
              </w:rPr>
              <w:t>photique</w:t>
            </w:r>
            <w:proofErr w:type="spellEnd"/>
            <w:r w:rsidRPr="00784C6D">
              <w:rPr>
                <w:iCs/>
                <w:sz w:val="20"/>
                <w:szCs w:val="20"/>
                <w:lang w:val="fr-FR" w:eastAsia="en-CA"/>
              </w:rPr>
              <w:t xml:space="preserve">. L’archipel de </w:t>
            </w:r>
            <w:proofErr w:type="spellStart"/>
            <w:r w:rsidRPr="00784C6D">
              <w:rPr>
                <w:iCs/>
                <w:sz w:val="20"/>
                <w:szCs w:val="20"/>
                <w:lang w:val="fr-FR" w:eastAsia="en-CA"/>
              </w:rPr>
              <w:t>Kvarken</w:t>
            </w:r>
            <w:proofErr w:type="spellEnd"/>
            <w:r w:rsidRPr="00784C6D">
              <w:rPr>
                <w:iCs/>
                <w:sz w:val="20"/>
                <w:szCs w:val="20"/>
                <w:lang w:val="fr-FR" w:eastAsia="en-CA"/>
              </w:rPr>
              <w:t xml:space="preserve"> forme une zone de transition, dans laquelle la faune marine et la flore marine, prépondérantes et assidues à la construction d’habitats, changent en peu de temps, les espèces d’eau douce cédant la place aux espèces marines, du nord au sud. </w:t>
            </w:r>
            <w:r w:rsidRPr="00784C6D">
              <w:rPr>
                <w:iCs/>
                <w:sz w:val="20"/>
                <w:szCs w:val="20"/>
                <w:lang w:val="fr-FR" w:eastAsia="en-CA"/>
              </w:rPr>
              <w:lastRenderedPageBreak/>
              <w:t>Le changement de salinité, qui varie en fonction de la latitude, est le plus élevé de la mer Baltique. Les masses d’eau constamment mélangées accroissent la pression écologique et de sélection exercée sur l’écosystème. La faible profondeur des eaux, la diversité de leurs substrats et le fort ensoleillement qui a lieu en été (jusqu’à 20 heures par jour) contribuent à la forte productivité de l’aire qui est importante pour un grand nombre d’espèces de poissons et d’oiseaux</w:t>
            </w:r>
            <w:r w:rsidRPr="00784C6D">
              <w:rPr>
                <w:rFonts w:eastAsia="Arial Unicode MS"/>
                <w:iCs/>
                <w:color w:val="357CA2"/>
                <w:sz w:val="20"/>
                <w:szCs w:val="20"/>
                <w:u w:color="000000"/>
                <w:lang w:val="fr-FR" w:eastAsia="en-CA"/>
              </w:rPr>
              <w:t>.</w:t>
            </w:r>
          </w:p>
        </w:tc>
        <w:tc>
          <w:tcPr>
            <w:tcW w:w="506" w:type="dxa"/>
            <w:vAlign w:val="center"/>
          </w:tcPr>
          <w:p w14:paraId="238E69E5"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H</w:t>
            </w:r>
          </w:p>
        </w:tc>
        <w:tc>
          <w:tcPr>
            <w:tcW w:w="506" w:type="dxa"/>
            <w:vAlign w:val="center"/>
          </w:tcPr>
          <w:p w14:paraId="2981325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C75C7CA"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2D7E7E7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68C5FB75"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0E4CB71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30196D76"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3FBBB8CD" w14:textId="77777777" w:rsidTr="001018A8">
        <w:tc>
          <w:tcPr>
            <w:tcW w:w="9687" w:type="dxa"/>
            <w:shd w:val="clear" w:color="auto" w:fill="auto"/>
          </w:tcPr>
          <w:p w14:paraId="58FEB883" w14:textId="77777777" w:rsidR="00784C6D" w:rsidRPr="00784C6D" w:rsidRDefault="00784C6D" w:rsidP="00784C6D">
            <w:pPr>
              <w:snapToGrid w:val="0"/>
              <w:rPr>
                <w:b/>
                <w:sz w:val="20"/>
                <w:szCs w:val="20"/>
                <w:lang w:val="fr-FR" w:eastAsia="en-CA"/>
              </w:rPr>
            </w:pPr>
            <w:r w:rsidRPr="00784C6D">
              <w:rPr>
                <w:b/>
                <w:sz w:val="20"/>
                <w:szCs w:val="20"/>
                <w:lang w:val="fr-FR" w:eastAsia="en-CA"/>
              </w:rPr>
              <w:lastRenderedPageBreak/>
              <w:t>3. Mer d’Åland, îles d’Åland et archipel finlandais</w:t>
            </w:r>
          </w:p>
          <w:p w14:paraId="3EF96184" w14:textId="77777777" w:rsidR="00784C6D" w:rsidRPr="00784C6D" w:rsidRDefault="00784C6D" w:rsidP="00784C6D">
            <w:pPr>
              <w:numPr>
                <w:ilvl w:val="0"/>
                <w:numId w:val="11"/>
              </w:numPr>
              <w:suppressAutoHyphens/>
              <w:rPr>
                <w:i/>
                <w:sz w:val="20"/>
                <w:szCs w:val="20"/>
                <w:lang w:val="fr-FR" w:eastAsia="en-CA"/>
              </w:rPr>
            </w:pPr>
            <w:r w:rsidRPr="00784C6D">
              <w:rPr>
                <w:sz w:val="20"/>
                <w:szCs w:val="20"/>
                <w:lang w:val="fr-FR" w:eastAsia="en-CA"/>
              </w:rPr>
              <w:t xml:space="preserve">Situation géographique : l’aire est située au nord de la mer Baltique. Elle marque la frontière entre la mer Baltique et le golfe de Botnie. Elle s’étend de la côte suédoise, située à l’ouest, aux îles d’Åland et jusqu’à l’archipel finlandais et la péninsule de </w:t>
            </w:r>
            <w:proofErr w:type="spellStart"/>
            <w:r w:rsidRPr="00784C6D">
              <w:rPr>
                <w:sz w:val="20"/>
                <w:szCs w:val="20"/>
                <w:lang w:val="fr-FR" w:eastAsia="en-CA"/>
              </w:rPr>
              <w:t>Hanko</w:t>
            </w:r>
            <w:proofErr w:type="spellEnd"/>
            <w:r w:rsidRPr="00784C6D">
              <w:rPr>
                <w:sz w:val="20"/>
                <w:szCs w:val="20"/>
                <w:lang w:val="fr-FR" w:eastAsia="en-CA"/>
              </w:rPr>
              <w:t>, situés à l’est. Elle mesure environ 375 km de large et 100 km de long (dans les axes ouest-est et nord-sud respectivement). La superficie du site est de 18 524 km</w:t>
            </w:r>
            <w:r w:rsidRPr="00784C6D">
              <w:rPr>
                <w:sz w:val="20"/>
                <w:szCs w:val="20"/>
                <w:vertAlign w:val="superscript"/>
                <w:lang w:val="fr-FR" w:eastAsia="en-CA"/>
              </w:rPr>
              <w:t>2</w:t>
            </w:r>
            <w:r w:rsidRPr="00784C6D">
              <w:rPr>
                <w:sz w:val="20"/>
                <w:szCs w:val="20"/>
                <w:lang w:val="fr-FR" w:eastAsia="en-CA"/>
              </w:rPr>
              <w:t xml:space="preserve"> au total.</w:t>
            </w:r>
          </w:p>
          <w:p w14:paraId="001EDC53" w14:textId="77777777" w:rsidR="00784C6D" w:rsidRPr="00784C6D" w:rsidRDefault="00784C6D" w:rsidP="00784C6D">
            <w:pPr>
              <w:numPr>
                <w:ilvl w:val="0"/>
                <w:numId w:val="11"/>
              </w:numPr>
              <w:suppressAutoHyphens/>
              <w:rPr>
                <w:sz w:val="20"/>
                <w:szCs w:val="20"/>
                <w:lang w:val="fr-FR" w:eastAsia="en-CA"/>
              </w:rPr>
            </w:pPr>
            <w:r w:rsidRPr="00784C6D">
              <w:rPr>
                <w:sz w:val="20"/>
                <w:szCs w:val="20"/>
                <w:lang w:val="fr-FR" w:eastAsia="en-CA"/>
              </w:rPr>
              <w:t>L’aire contient plusieurs des environnements marins les plus variables de la mer Baltique, et probablement du monde, d’un point de vue géomorphologique, biologique et écologique. L’aire est caractérisée par un archipel extrêmement vaste, formant une mosaïque d’espaces peu profonds et abrités (archipel intérieur), d’îles plus étendues (archipel médian) et d’espaces exposés aux vagues et composés de milliers de petites îles et récifs (archipel extérieur). La mer d’Åland forme, à l’inverse, un espace maritime ouvert, en offrant des conditions quasiment océaniques, et le deuxième fond marin le plus profond de la mer Baltique, à 300 m. Ce fossé constitue également l’espace oxygéné le plus profond de la mer Baltique. En raison de la faible salinité du site (0 à 7 </w:t>
            </w:r>
            <w:proofErr w:type="spellStart"/>
            <w:r w:rsidRPr="00784C6D">
              <w:rPr>
                <w:sz w:val="20"/>
                <w:szCs w:val="20"/>
                <w:lang w:val="fr-FR" w:eastAsia="en-CA"/>
              </w:rPr>
              <w:t>psu</w:t>
            </w:r>
            <w:proofErr w:type="spellEnd"/>
            <w:r w:rsidRPr="00784C6D">
              <w:rPr>
                <w:sz w:val="20"/>
                <w:szCs w:val="20"/>
                <w:lang w:val="fr-FR" w:eastAsia="en-CA"/>
              </w:rPr>
              <w:t xml:space="preserve">), la composition des espèces est composite, en alliant des organismes d’eau douce, d’eaux saumâtres et d’eaux marines, en incluant une grande diversité de plantes vasculaires aquatiques et de charophytes. L’aire contient des centaines de lagunes, des anses étroites, des baies peu profondes, des estuaires et des marais, qui forment d’importants habitats pour les poissons et les oiseaux. La biomasse benthique des zones peu profondes est la plus importante de la région septentrionale de la mer Baltique. L’aire abrite également d’importantes populations de </w:t>
            </w:r>
            <w:r w:rsidRPr="00784C6D">
              <w:rPr>
                <w:iCs/>
                <w:sz w:val="20"/>
                <w:szCs w:val="20"/>
                <w:lang w:val="fr-FR" w:eastAsia="en-CA"/>
              </w:rPr>
              <w:t>phoques annelés (</w:t>
            </w:r>
            <w:proofErr w:type="spellStart"/>
            <w:r w:rsidRPr="00784C6D">
              <w:rPr>
                <w:i/>
                <w:sz w:val="20"/>
                <w:szCs w:val="20"/>
                <w:lang w:val="fr-FR" w:eastAsia="en-CA"/>
              </w:rPr>
              <w:t>Pusa</w:t>
            </w:r>
            <w:proofErr w:type="spellEnd"/>
            <w:r w:rsidRPr="00784C6D">
              <w:rPr>
                <w:i/>
                <w:sz w:val="20"/>
                <w:szCs w:val="20"/>
                <w:lang w:val="fr-FR" w:eastAsia="en-CA"/>
              </w:rPr>
              <w:t xml:space="preserve"> </w:t>
            </w:r>
            <w:proofErr w:type="spellStart"/>
            <w:r w:rsidRPr="00784C6D">
              <w:rPr>
                <w:i/>
                <w:sz w:val="20"/>
                <w:szCs w:val="20"/>
                <w:lang w:val="fr-FR" w:eastAsia="en-CA"/>
              </w:rPr>
              <w:t>hispida</w:t>
            </w:r>
            <w:proofErr w:type="spellEnd"/>
            <w:r w:rsidRPr="00784C6D">
              <w:rPr>
                <w:i/>
                <w:sz w:val="20"/>
                <w:szCs w:val="20"/>
                <w:lang w:val="fr-FR" w:eastAsia="en-CA"/>
              </w:rPr>
              <w:t xml:space="preserve"> </w:t>
            </w:r>
            <w:proofErr w:type="spellStart"/>
            <w:r w:rsidRPr="00784C6D">
              <w:rPr>
                <w:i/>
                <w:sz w:val="20"/>
                <w:szCs w:val="20"/>
                <w:lang w:val="fr-FR" w:eastAsia="en-CA"/>
              </w:rPr>
              <w:t>botnica</w:t>
            </w:r>
            <w:proofErr w:type="spellEnd"/>
            <w:r w:rsidRPr="00784C6D">
              <w:rPr>
                <w:iCs/>
                <w:sz w:val="20"/>
                <w:szCs w:val="20"/>
                <w:lang w:val="fr-FR" w:eastAsia="en-CA"/>
              </w:rPr>
              <w:t xml:space="preserve">) et de phoques gris </w:t>
            </w:r>
            <w:r w:rsidRPr="00784C6D">
              <w:rPr>
                <w:sz w:val="20"/>
                <w:szCs w:val="20"/>
                <w:lang w:val="fr-FR" w:eastAsia="en-CA"/>
              </w:rPr>
              <w:t>(</w:t>
            </w:r>
            <w:proofErr w:type="spellStart"/>
            <w:r w:rsidRPr="00784C6D">
              <w:rPr>
                <w:i/>
                <w:iCs/>
                <w:sz w:val="20"/>
                <w:szCs w:val="20"/>
                <w:lang w:val="fr-FR" w:eastAsia="en-CA"/>
              </w:rPr>
              <w:t>Halichoerus</w:t>
            </w:r>
            <w:proofErr w:type="spellEnd"/>
            <w:r w:rsidRPr="00784C6D">
              <w:rPr>
                <w:i/>
                <w:iCs/>
                <w:sz w:val="20"/>
                <w:szCs w:val="20"/>
                <w:lang w:val="fr-FR" w:eastAsia="en-CA"/>
              </w:rPr>
              <w:t xml:space="preserve"> </w:t>
            </w:r>
            <w:proofErr w:type="spellStart"/>
            <w:r w:rsidRPr="00784C6D">
              <w:rPr>
                <w:i/>
                <w:iCs/>
                <w:sz w:val="20"/>
                <w:szCs w:val="20"/>
                <w:lang w:val="fr-FR" w:eastAsia="en-CA"/>
              </w:rPr>
              <w:t>grypus</w:t>
            </w:r>
            <w:proofErr w:type="spellEnd"/>
            <w:r w:rsidRPr="00784C6D">
              <w:rPr>
                <w:sz w:val="20"/>
                <w:szCs w:val="20"/>
                <w:lang w:val="fr-FR" w:eastAsia="en-CA"/>
              </w:rPr>
              <w:t>). Le marsouin commun (</w:t>
            </w:r>
            <w:proofErr w:type="spellStart"/>
            <w:r w:rsidRPr="00784C6D">
              <w:rPr>
                <w:i/>
                <w:sz w:val="20"/>
                <w:szCs w:val="20"/>
                <w:lang w:val="fr-FR" w:eastAsia="en-CA"/>
              </w:rPr>
              <w:t>Phocoena</w:t>
            </w:r>
            <w:proofErr w:type="spellEnd"/>
            <w:r w:rsidRPr="00784C6D">
              <w:rPr>
                <w:i/>
                <w:sz w:val="20"/>
                <w:szCs w:val="20"/>
                <w:lang w:val="fr-FR" w:eastAsia="en-CA"/>
              </w:rPr>
              <w:t xml:space="preserve"> </w:t>
            </w:r>
            <w:proofErr w:type="spellStart"/>
            <w:r w:rsidRPr="00784C6D">
              <w:rPr>
                <w:i/>
                <w:sz w:val="20"/>
                <w:szCs w:val="20"/>
                <w:lang w:val="fr-FR" w:eastAsia="en-CA"/>
              </w:rPr>
              <w:t>phocoena</w:t>
            </w:r>
            <w:proofErr w:type="spellEnd"/>
            <w:r w:rsidRPr="00784C6D">
              <w:rPr>
                <w:iCs/>
                <w:sz w:val="20"/>
                <w:szCs w:val="20"/>
                <w:lang w:val="fr-FR" w:eastAsia="en-CA"/>
              </w:rPr>
              <w:t>) visite régulièrement le site</w:t>
            </w:r>
            <w:r w:rsidRPr="00784C6D">
              <w:rPr>
                <w:sz w:val="20"/>
                <w:szCs w:val="20"/>
                <w:lang w:val="fr-FR" w:eastAsia="en-CA"/>
              </w:rPr>
              <w:t>.</w:t>
            </w:r>
          </w:p>
        </w:tc>
        <w:tc>
          <w:tcPr>
            <w:tcW w:w="506" w:type="dxa"/>
            <w:vAlign w:val="center"/>
          </w:tcPr>
          <w:p w14:paraId="3AF707B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1EEB2D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2D50E54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1378036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7E28160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62E21BE7"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17555572"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0AD1D3F5" w14:textId="77777777" w:rsidTr="001018A8">
        <w:tc>
          <w:tcPr>
            <w:tcW w:w="9687" w:type="dxa"/>
            <w:shd w:val="clear" w:color="auto" w:fill="auto"/>
          </w:tcPr>
          <w:p w14:paraId="1FAD67C4" w14:textId="77777777" w:rsidR="00784C6D" w:rsidRPr="00784C6D" w:rsidRDefault="00784C6D" w:rsidP="00784C6D">
            <w:pPr>
              <w:snapToGrid w:val="0"/>
              <w:rPr>
                <w:b/>
                <w:sz w:val="20"/>
                <w:szCs w:val="20"/>
                <w:lang w:val="fr-FR" w:eastAsia="en-CA"/>
              </w:rPr>
            </w:pPr>
            <w:r w:rsidRPr="00784C6D">
              <w:rPr>
                <w:b/>
                <w:sz w:val="20"/>
                <w:szCs w:val="20"/>
                <w:lang w:val="fr-FR" w:eastAsia="en-CA"/>
              </w:rPr>
              <w:t>4. Golfe oriental de Finlande</w:t>
            </w:r>
          </w:p>
          <w:p w14:paraId="5A729521" w14:textId="77777777" w:rsidR="00784C6D" w:rsidRPr="00784C6D" w:rsidRDefault="00784C6D" w:rsidP="00784C6D">
            <w:pPr>
              <w:widowControl w:val="0"/>
              <w:numPr>
                <w:ilvl w:val="0"/>
                <w:numId w:val="12"/>
              </w:numPr>
              <w:suppressAutoHyphens/>
              <w:autoSpaceDE w:val="0"/>
              <w:rPr>
                <w:sz w:val="20"/>
                <w:szCs w:val="20"/>
                <w:lang w:val="fr-FR" w:eastAsia="en-CA"/>
              </w:rPr>
            </w:pPr>
            <w:r w:rsidRPr="00784C6D">
              <w:rPr>
                <w:rFonts w:eastAsia="Malgun Gothic"/>
                <w:sz w:val="20"/>
                <w:szCs w:val="20"/>
                <w:lang w:val="fr-FR"/>
              </w:rPr>
              <w:t>Situation géographique : l’aire est située au nord-est du golfe oriental de Finlande, au nord de la mer Baltique. Elle s’étend sur 247 km d’est en ouest, et sur 122 km du nord au sud, et couvre une superficie totale de 13 411 km</w:t>
            </w:r>
            <w:r w:rsidRPr="00784C6D">
              <w:rPr>
                <w:rFonts w:eastAsia="Malgun Gothic"/>
                <w:sz w:val="20"/>
                <w:szCs w:val="20"/>
                <w:vertAlign w:val="superscript"/>
                <w:lang w:val="fr-FR"/>
              </w:rPr>
              <w:t>2</w:t>
            </w:r>
            <w:r w:rsidRPr="00784C6D">
              <w:rPr>
                <w:rFonts w:eastAsia="Malgun Gothic"/>
                <w:sz w:val="20"/>
                <w:szCs w:val="20"/>
                <w:lang w:val="fr-FR"/>
              </w:rPr>
              <w:t>.</w:t>
            </w:r>
          </w:p>
          <w:p w14:paraId="78D00567" w14:textId="77777777" w:rsidR="00784C6D" w:rsidRPr="00784C6D" w:rsidRDefault="00784C6D" w:rsidP="00784C6D">
            <w:pPr>
              <w:numPr>
                <w:ilvl w:val="0"/>
                <w:numId w:val="12"/>
              </w:numPr>
              <w:contextualSpacing/>
              <w:rPr>
                <w:sz w:val="20"/>
                <w:szCs w:val="20"/>
                <w:lang w:val="fr-FR"/>
              </w:rPr>
            </w:pPr>
            <w:r w:rsidRPr="00784C6D">
              <w:rPr>
                <w:sz w:val="20"/>
                <w:szCs w:val="20"/>
                <w:lang w:val="fr-FR" w:eastAsia="en-CA"/>
              </w:rPr>
              <w:t xml:space="preserve">L’aire contient un archipel relativement peu profond (d’une profondeur maximale de 80 m), caractérisé par des centaines de petites îles et récifs, des lagunes côtières, des anses boréales étroites et de vastes espaces marins ouverts. Sa géomorphologie montre d’importantes traces de la dernière glaciation, notamment des moraines terminales, des plages sablonneuses, des îles rocheuses et des groupes de blocs erratiques. En raison de la faible salinité du site (0 à 5 ‰ à la surface de l’eau), la composition de ses espèces est composite, en alliant des organismes d’eau douce et d’eaux marines. La diversité des plantes aquatiques est élevée. De nombreuses espèces marines, notamment celles </w:t>
            </w:r>
            <w:r w:rsidRPr="00784C6D">
              <w:rPr>
                <w:iCs/>
                <w:sz w:val="20"/>
                <w:szCs w:val="20"/>
                <w:lang w:val="fr-FR" w:eastAsia="en-CA"/>
              </w:rPr>
              <w:t xml:space="preserve">assidues à la construction d’habitats, telles que le fucus vésiculeux </w:t>
            </w:r>
            <w:r w:rsidRPr="00784C6D">
              <w:rPr>
                <w:sz w:val="20"/>
                <w:szCs w:val="20"/>
                <w:lang w:val="fr-FR" w:eastAsia="en-CA"/>
              </w:rPr>
              <w:t>(</w:t>
            </w:r>
            <w:r w:rsidRPr="00784C6D">
              <w:rPr>
                <w:i/>
                <w:iCs/>
                <w:sz w:val="20"/>
                <w:szCs w:val="20"/>
                <w:lang w:val="fr-FR" w:eastAsia="en-CA"/>
              </w:rPr>
              <w:t xml:space="preserve">Fucus </w:t>
            </w:r>
            <w:proofErr w:type="spellStart"/>
            <w:r w:rsidRPr="00784C6D">
              <w:rPr>
                <w:i/>
                <w:iCs/>
                <w:sz w:val="20"/>
                <w:szCs w:val="20"/>
                <w:lang w:val="fr-FR" w:eastAsia="en-CA"/>
              </w:rPr>
              <w:t>vesiculosus</w:t>
            </w:r>
            <w:proofErr w:type="spellEnd"/>
            <w:r w:rsidRPr="00784C6D">
              <w:rPr>
                <w:sz w:val="20"/>
                <w:szCs w:val="20"/>
                <w:lang w:val="fr-FR" w:eastAsia="en-CA"/>
              </w:rPr>
              <w:t>) et la moule commune (</w:t>
            </w:r>
            <w:proofErr w:type="spellStart"/>
            <w:r w:rsidRPr="00784C6D">
              <w:rPr>
                <w:i/>
                <w:iCs/>
                <w:sz w:val="20"/>
                <w:szCs w:val="20"/>
                <w:lang w:val="fr-FR" w:eastAsia="en-CA"/>
              </w:rPr>
              <w:t>Mytilus</w:t>
            </w:r>
            <w:proofErr w:type="spellEnd"/>
            <w:r w:rsidRPr="00784C6D">
              <w:rPr>
                <w:i/>
                <w:iCs/>
                <w:sz w:val="20"/>
                <w:szCs w:val="20"/>
                <w:lang w:val="fr-FR" w:eastAsia="en-CA"/>
              </w:rPr>
              <w:t xml:space="preserve"> </w:t>
            </w:r>
            <w:proofErr w:type="spellStart"/>
            <w:r w:rsidRPr="00784C6D">
              <w:rPr>
                <w:i/>
                <w:iCs/>
                <w:sz w:val="20"/>
                <w:szCs w:val="20"/>
                <w:lang w:val="fr-FR" w:eastAsia="en-CA"/>
              </w:rPr>
              <w:t>trossulus</w:t>
            </w:r>
            <w:proofErr w:type="spellEnd"/>
            <w:r w:rsidRPr="00784C6D">
              <w:rPr>
                <w:sz w:val="20"/>
                <w:szCs w:val="20"/>
                <w:lang w:val="fr-FR" w:eastAsia="en-CA"/>
              </w:rPr>
              <w:t xml:space="preserve">), vivent aux limites de leur distribution géographique, ce qui les rend </w:t>
            </w:r>
            <w:r w:rsidRPr="00784C6D">
              <w:rPr>
                <w:sz w:val="20"/>
                <w:szCs w:val="20"/>
                <w:lang w:val="fr-FR" w:eastAsia="en-CA"/>
              </w:rPr>
              <w:lastRenderedPageBreak/>
              <w:t xml:space="preserve">vulnérables aux perturbations causées par l’activité humaine et aux effets du changement climatique. Le site abrite de nombreux oiseaux et l’une des populations de </w:t>
            </w:r>
            <w:r w:rsidRPr="00784C6D">
              <w:rPr>
                <w:iCs/>
                <w:sz w:val="20"/>
                <w:szCs w:val="20"/>
                <w:lang w:val="fr-FR" w:eastAsia="en-CA"/>
              </w:rPr>
              <w:t>phoques annelés (</w:t>
            </w:r>
            <w:proofErr w:type="spellStart"/>
            <w:r w:rsidRPr="00784C6D">
              <w:rPr>
                <w:i/>
                <w:sz w:val="20"/>
                <w:szCs w:val="20"/>
                <w:lang w:val="fr-FR" w:eastAsia="en-CA"/>
              </w:rPr>
              <w:t>Pusa</w:t>
            </w:r>
            <w:proofErr w:type="spellEnd"/>
            <w:r w:rsidRPr="00784C6D">
              <w:rPr>
                <w:i/>
                <w:sz w:val="20"/>
                <w:szCs w:val="20"/>
                <w:lang w:val="fr-FR" w:eastAsia="en-CA"/>
              </w:rPr>
              <w:t xml:space="preserve"> </w:t>
            </w:r>
            <w:proofErr w:type="spellStart"/>
            <w:r w:rsidRPr="00784C6D">
              <w:rPr>
                <w:i/>
                <w:sz w:val="20"/>
                <w:szCs w:val="20"/>
                <w:lang w:val="fr-FR" w:eastAsia="en-CA"/>
              </w:rPr>
              <w:t>hispida</w:t>
            </w:r>
            <w:proofErr w:type="spellEnd"/>
            <w:r w:rsidRPr="00784C6D">
              <w:rPr>
                <w:i/>
                <w:sz w:val="20"/>
                <w:szCs w:val="20"/>
                <w:lang w:val="fr-FR" w:eastAsia="en-CA"/>
              </w:rPr>
              <w:t xml:space="preserve"> </w:t>
            </w:r>
            <w:proofErr w:type="spellStart"/>
            <w:r w:rsidRPr="00784C6D">
              <w:rPr>
                <w:i/>
                <w:sz w:val="20"/>
                <w:szCs w:val="20"/>
                <w:lang w:val="fr-FR" w:eastAsia="en-CA"/>
              </w:rPr>
              <w:t>botnica</w:t>
            </w:r>
            <w:proofErr w:type="spellEnd"/>
            <w:r w:rsidRPr="00784C6D">
              <w:rPr>
                <w:iCs/>
                <w:sz w:val="20"/>
                <w:szCs w:val="20"/>
                <w:lang w:val="fr-FR" w:eastAsia="en-CA"/>
              </w:rPr>
              <w:t xml:space="preserve">) </w:t>
            </w:r>
            <w:r w:rsidRPr="00784C6D">
              <w:rPr>
                <w:sz w:val="20"/>
                <w:szCs w:val="20"/>
                <w:lang w:val="fr-FR" w:eastAsia="en-CA"/>
              </w:rPr>
              <w:t>les plus menacées d’extinction de la mer Baltique</w:t>
            </w:r>
            <w:r w:rsidRPr="00784C6D">
              <w:rPr>
                <w:sz w:val="20"/>
                <w:szCs w:val="20"/>
                <w:lang w:val="fr-FR"/>
              </w:rPr>
              <w:t>.</w:t>
            </w:r>
          </w:p>
        </w:tc>
        <w:tc>
          <w:tcPr>
            <w:tcW w:w="506" w:type="dxa"/>
            <w:vAlign w:val="center"/>
          </w:tcPr>
          <w:p w14:paraId="5F6C2844"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M</w:t>
            </w:r>
          </w:p>
        </w:tc>
        <w:tc>
          <w:tcPr>
            <w:tcW w:w="506" w:type="dxa"/>
            <w:vAlign w:val="center"/>
          </w:tcPr>
          <w:p w14:paraId="5351AF9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7FCAFDF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297EB897"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7D7C3F0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228C2A3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763C8546"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4DB7964D" w14:textId="77777777" w:rsidTr="001018A8">
        <w:tc>
          <w:tcPr>
            <w:tcW w:w="9687" w:type="dxa"/>
            <w:shd w:val="clear" w:color="auto" w:fill="auto"/>
          </w:tcPr>
          <w:p w14:paraId="2EBD057E" w14:textId="77777777" w:rsidR="00784C6D" w:rsidRPr="00784C6D" w:rsidRDefault="00784C6D" w:rsidP="00784C6D">
            <w:pPr>
              <w:snapToGrid w:val="0"/>
              <w:rPr>
                <w:sz w:val="20"/>
                <w:szCs w:val="20"/>
                <w:lang w:val="fr-FR" w:eastAsia="en-CA"/>
              </w:rPr>
            </w:pPr>
            <w:r w:rsidRPr="00784C6D">
              <w:rPr>
                <w:b/>
                <w:sz w:val="20"/>
                <w:szCs w:val="20"/>
                <w:lang w:val="fr-FR" w:eastAsia="en-CA"/>
              </w:rPr>
              <w:lastRenderedPageBreak/>
              <w:t>5. Mer intérieure de l’archipel estonien occidental</w:t>
            </w:r>
          </w:p>
          <w:p w14:paraId="2488820D" w14:textId="77777777" w:rsidR="00784C6D" w:rsidRPr="00784C6D" w:rsidRDefault="00784C6D" w:rsidP="00784C6D">
            <w:pPr>
              <w:numPr>
                <w:ilvl w:val="0"/>
                <w:numId w:val="13"/>
              </w:numPr>
              <w:suppressAutoHyphens/>
              <w:snapToGrid w:val="0"/>
              <w:rPr>
                <w:rFonts w:eastAsia="MS Mincho"/>
                <w:sz w:val="20"/>
                <w:szCs w:val="20"/>
                <w:lang w:val="fr-FR"/>
              </w:rPr>
            </w:pPr>
            <w:r w:rsidRPr="00784C6D">
              <w:rPr>
                <w:rFonts w:eastAsia="Malgun Gothic"/>
                <w:sz w:val="20"/>
                <w:szCs w:val="20"/>
                <w:lang w:val="fr-FR"/>
              </w:rPr>
              <w:t>Situation géographique : l’aire est située dans la mer intérieure de l’archipel estonien occidental, au nord-est de la mer Baltique.</w:t>
            </w:r>
          </w:p>
          <w:p w14:paraId="23F1E6F2" w14:textId="77777777" w:rsidR="00784C6D" w:rsidRPr="00784C6D" w:rsidRDefault="00784C6D" w:rsidP="00784C6D">
            <w:pPr>
              <w:numPr>
                <w:ilvl w:val="0"/>
                <w:numId w:val="13"/>
              </w:numPr>
              <w:suppressAutoHyphens/>
              <w:snapToGrid w:val="0"/>
              <w:rPr>
                <w:sz w:val="20"/>
                <w:szCs w:val="20"/>
                <w:lang w:val="fr-FR" w:eastAsia="en-CA"/>
              </w:rPr>
            </w:pPr>
            <w:r w:rsidRPr="00784C6D">
              <w:rPr>
                <w:sz w:val="20"/>
                <w:szCs w:val="20"/>
                <w:lang w:val="fr-FR" w:eastAsia="en-CA"/>
              </w:rPr>
              <w:t xml:space="preserve">Le site forme un écosystème unique au nord-est de la mer Baltique. Sur le plan géologique, il constitue une formation glaciaire composée de divers substrats de moraines. L’aire est très peu profonde, à moins de 4 m en moyenne, et la majeure partie de ses fonds marins sont situés dans la zone </w:t>
            </w:r>
            <w:proofErr w:type="spellStart"/>
            <w:r w:rsidRPr="00784C6D">
              <w:rPr>
                <w:sz w:val="20"/>
                <w:szCs w:val="20"/>
                <w:lang w:val="fr-FR" w:eastAsia="en-CA"/>
              </w:rPr>
              <w:t>photique</w:t>
            </w:r>
            <w:proofErr w:type="spellEnd"/>
            <w:r w:rsidRPr="00784C6D">
              <w:rPr>
                <w:sz w:val="20"/>
                <w:szCs w:val="20"/>
                <w:lang w:val="fr-FR" w:eastAsia="en-CA"/>
              </w:rPr>
              <w:t xml:space="preserve">. La présence de gradients de salinité provenant de conditions d’eaux douces présentes à l’intérieur des zones les plus orientales de la baie de </w:t>
            </w:r>
            <w:proofErr w:type="spellStart"/>
            <w:r w:rsidRPr="00784C6D">
              <w:rPr>
                <w:sz w:val="20"/>
                <w:szCs w:val="20"/>
                <w:lang w:val="fr-FR" w:eastAsia="en-CA"/>
              </w:rPr>
              <w:t>Matsalu</w:t>
            </w:r>
            <w:proofErr w:type="spellEnd"/>
            <w:r w:rsidRPr="00784C6D">
              <w:rPr>
                <w:sz w:val="20"/>
                <w:szCs w:val="20"/>
                <w:lang w:val="fr-FR" w:eastAsia="en-CA"/>
              </w:rPr>
              <w:t>, et atteignant jusqu’à 6-7 </w:t>
            </w:r>
            <w:proofErr w:type="spellStart"/>
            <w:r w:rsidRPr="00784C6D">
              <w:rPr>
                <w:sz w:val="20"/>
                <w:szCs w:val="20"/>
                <w:lang w:val="fr-FR" w:eastAsia="en-CA"/>
              </w:rPr>
              <w:t>psu</w:t>
            </w:r>
            <w:proofErr w:type="spellEnd"/>
            <w:r w:rsidRPr="00784C6D">
              <w:rPr>
                <w:sz w:val="20"/>
                <w:szCs w:val="20"/>
                <w:lang w:val="fr-FR" w:eastAsia="en-CA"/>
              </w:rPr>
              <w:t xml:space="preserve"> dans les zones occidentales du détroit de </w:t>
            </w:r>
            <w:proofErr w:type="spellStart"/>
            <w:r w:rsidRPr="00784C6D">
              <w:rPr>
                <w:sz w:val="20"/>
                <w:szCs w:val="20"/>
                <w:lang w:val="fr-FR" w:eastAsia="en-CA"/>
              </w:rPr>
              <w:t>Soela</w:t>
            </w:r>
            <w:proofErr w:type="spellEnd"/>
            <w:r w:rsidRPr="00784C6D">
              <w:rPr>
                <w:sz w:val="20"/>
                <w:szCs w:val="20"/>
                <w:lang w:val="fr-FR" w:eastAsia="en-CA"/>
              </w:rPr>
              <w:t xml:space="preserve">, s’ajoute à un espace frontal hydrologique dynamique. L’ensemble crée des conditions uniques pour les espèces locales et migratrices. La forte productivité benthique, due aux conditions offertes par l’espace frontal et les écoulements d’eaux douces, permet à l’aire de fournir une zone d’alimentation importante pour les espèces migratrices. Les conditions </w:t>
            </w:r>
            <w:proofErr w:type="spellStart"/>
            <w:r w:rsidRPr="00784C6D">
              <w:rPr>
                <w:sz w:val="20"/>
                <w:szCs w:val="20"/>
                <w:lang w:val="fr-FR" w:eastAsia="en-CA"/>
              </w:rPr>
              <w:t>hydromorphologiques</w:t>
            </w:r>
            <w:proofErr w:type="spellEnd"/>
            <w:r w:rsidRPr="00784C6D">
              <w:rPr>
                <w:sz w:val="20"/>
                <w:szCs w:val="20"/>
                <w:lang w:val="fr-FR" w:eastAsia="en-CA"/>
              </w:rPr>
              <w:t xml:space="preserve"> locales sont uniques. Elles permettent l’existence d’une importante communauté d’algues rouges flottantes (</w:t>
            </w:r>
            <w:proofErr w:type="spellStart"/>
            <w:r w:rsidRPr="00784C6D">
              <w:rPr>
                <w:i/>
                <w:iCs/>
                <w:sz w:val="20"/>
                <w:szCs w:val="20"/>
                <w:lang w:val="fr-FR" w:eastAsia="en-CA"/>
              </w:rPr>
              <w:t>Furcellaria</w:t>
            </w:r>
            <w:proofErr w:type="spellEnd"/>
            <w:r w:rsidRPr="00784C6D">
              <w:rPr>
                <w:i/>
                <w:iCs/>
                <w:sz w:val="20"/>
                <w:szCs w:val="20"/>
                <w:lang w:val="fr-FR" w:eastAsia="en-CA"/>
              </w:rPr>
              <w:t xml:space="preserve"> </w:t>
            </w:r>
            <w:proofErr w:type="spellStart"/>
            <w:r w:rsidRPr="00784C6D">
              <w:rPr>
                <w:i/>
                <w:iCs/>
                <w:sz w:val="20"/>
                <w:szCs w:val="20"/>
                <w:lang w:val="fr-FR" w:eastAsia="en-CA"/>
              </w:rPr>
              <w:t>lumbricalis</w:t>
            </w:r>
            <w:proofErr w:type="spellEnd"/>
            <w:r w:rsidRPr="00784C6D">
              <w:rPr>
                <w:sz w:val="20"/>
                <w:szCs w:val="20"/>
                <w:lang w:val="fr-FR" w:eastAsia="en-CA"/>
              </w:rPr>
              <w:t>). La présence de nombreux îlots inhabités et de conditions givrantes appropriées permettent également à l’aire d’être une zone importante pour deux espèces de phoques. Le site abrite enfin un grand nombre d’espèces migratrices ou non migratrices. Il a été désigné comme Zone importante pour la conservation des oiseaux et de la biodiversité (</w:t>
            </w:r>
            <w:proofErr w:type="spellStart"/>
            <w:r w:rsidRPr="00784C6D">
              <w:rPr>
                <w:sz w:val="20"/>
                <w:szCs w:val="20"/>
                <w:lang w:val="fr-FR" w:eastAsia="en-CA"/>
              </w:rPr>
              <w:t>BirdLife</w:t>
            </w:r>
            <w:proofErr w:type="spellEnd"/>
            <w:r w:rsidRPr="00784C6D">
              <w:rPr>
                <w:sz w:val="20"/>
                <w:szCs w:val="20"/>
                <w:lang w:val="fr-FR" w:eastAsia="en-CA"/>
              </w:rPr>
              <w:t xml:space="preserve"> International).</w:t>
            </w:r>
          </w:p>
        </w:tc>
        <w:tc>
          <w:tcPr>
            <w:tcW w:w="506" w:type="dxa"/>
            <w:vAlign w:val="center"/>
          </w:tcPr>
          <w:p w14:paraId="12358A9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2B11761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7EBA6D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066C948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L</w:t>
            </w:r>
          </w:p>
        </w:tc>
        <w:tc>
          <w:tcPr>
            <w:tcW w:w="506" w:type="dxa"/>
            <w:vAlign w:val="center"/>
          </w:tcPr>
          <w:p w14:paraId="0E8B7DCD"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1865EB21"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18FA19A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3CBAB989" w14:textId="77777777" w:rsidTr="001018A8">
        <w:tc>
          <w:tcPr>
            <w:tcW w:w="9687" w:type="dxa"/>
            <w:shd w:val="clear" w:color="auto" w:fill="auto"/>
          </w:tcPr>
          <w:p w14:paraId="170DF85E" w14:textId="77777777" w:rsidR="00784C6D" w:rsidRPr="00784C6D" w:rsidRDefault="00784C6D" w:rsidP="00784C6D">
            <w:pPr>
              <w:snapToGrid w:val="0"/>
              <w:rPr>
                <w:sz w:val="20"/>
                <w:szCs w:val="20"/>
                <w:lang w:val="fr-FR" w:eastAsia="en-CA"/>
              </w:rPr>
            </w:pPr>
            <w:r w:rsidRPr="00784C6D">
              <w:rPr>
                <w:b/>
                <w:sz w:val="20"/>
                <w:szCs w:val="20"/>
                <w:lang w:val="fr-FR" w:eastAsia="en-CA"/>
              </w:rPr>
              <w:t>6. Marais du sud-est de la mer Baltique</w:t>
            </w:r>
          </w:p>
          <w:p w14:paraId="0DFDF350" w14:textId="77777777" w:rsidR="00784C6D" w:rsidRPr="00784C6D" w:rsidRDefault="00784C6D" w:rsidP="00784C6D">
            <w:pPr>
              <w:numPr>
                <w:ilvl w:val="0"/>
                <w:numId w:val="14"/>
              </w:numPr>
              <w:suppressAutoHyphens/>
              <w:snapToGrid w:val="0"/>
              <w:ind w:left="357" w:hanging="357"/>
              <w:rPr>
                <w:rFonts w:eastAsia="MS Mincho"/>
                <w:sz w:val="20"/>
                <w:szCs w:val="20"/>
                <w:lang w:val="fr-FR"/>
              </w:rPr>
            </w:pPr>
            <w:r w:rsidRPr="00784C6D">
              <w:rPr>
                <w:rFonts w:eastAsia="Malgun Gothic"/>
                <w:sz w:val="20"/>
                <w:szCs w:val="20"/>
                <w:lang w:val="fr-FR"/>
              </w:rPr>
              <w:t>Situation géographique :</w:t>
            </w:r>
            <w:r w:rsidRPr="00784C6D">
              <w:rPr>
                <w:rFonts w:eastAsia="MS Mincho"/>
                <w:sz w:val="20"/>
                <w:szCs w:val="20"/>
                <w:lang w:val="fr-FR" w:eastAsia="en-CA"/>
              </w:rPr>
              <w:t xml:space="preserve"> les marais du sud-est de la mer Baltique contiennent plusieurs zones distinctes d’un point de vue géomorphologique. Ils incluent le plateau de </w:t>
            </w:r>
            <w:proofErr w:type="spellStart"/>
            <w:r w:rsidRPr="00784C6D">
              <w:rPr>
                <w:rFonts w:eastAsia="MS Mincho"/>
                <w:sz w:val="20"/>
                <w:szCs w:val="20"/>
                <w:lang w:val="fr-FR" w:eastAsia="en-CA"/>
              </w:rPr>
              <w:t>Klaipéda</w:t>
            </w:r>
            <w:proofErr w:type="spellEnd"/>
            <w:r w:rsidRPr="00784C6D">
              <w:rPr>
                <w:rFonts w:eastAsia="MS Mincho"/>
                <w:sz w:val="20"/>
                <w:szCs w:val="20"/>
                <w:lang w:val="fr-FR" w:eastAsia="en-CA"/>
              </w:rPr>
              <w:t>-Ventspils, au nord, le plateau de Courlande-</w:t>
            </w:r>
            <w:proofErr w:type="spellStart"/>
            <w:r w:rsidRPr="00784C6D">
              <w:rPr>
                <w:rFonts w:eastAsia="MS Mincho"/>
                <w:sz w:val="20"/>
                <w:szCs w:val="20"/>
                <w:lang w:val="fr-FR" w:eastAsia="en-CA"/>
              </w:rPr>
              <w:t>Sambian</w:t>
            </w:r>
            <w:proofErr w:type="spellEnd"/>
            <w:r w:rsidRPr="00784C6D">
              <w:rPr>
                <w:rFonts w:eastAsia="MS Mincho"/>
                <w:sz w:val="20"/>
                <w:szCs w:val="20"/>
                <w:lang w:val="fr-FR" w:eastAsia="en-CA"/>
              </w:rPr>
              <w:t xml:space="preserve">, au sud, les bancs marins de </w:t>
            </w:r>
            <w:proofErr w:type="spellStart"/>
            <w:r w:rsidRPr="00784C6D">
              <w:rPr>
                <w:rFonts w:eastAsia="MS Mincho"/>
                <w:sz w:val="20"/>
                <w:szCs w:val="20"/>
                <w:lang w:val="fr-FR" w:eastAsia="en-CA"/>
              </w:rPr>
              <w:t>Klaipéda</w:t>
            </w:r>
            <w:proofErr w:type="spellEnd"/>
            <w:r w:rsidRPr="00784C6D">
              <w:rPr>
                <w:rFonts w:eastAsia="MS Mincho"/>
                <w:sz w:val="20"/>
                <w:szCs w:val="20"/>
                <w:lang w:val="fr-FR" w:eastAsia="en-CA"/>
              </w:rPr>
              <w:t xml:space="preserve">, au nord-ouest, et de vastes lagunes, à l’est de la mer Baltique, ainsi que les fleuves Courlande et Vistule, </w:t>
            </w:r>
            <w:r w:rsidRPr="00784C6D">
              <w:rPr>
                <w:sz w:val="20"/>
                <w:szCs w:val="20"/>
                <w:lang w:val="fr-FR" w:eastAsia="en-CA"/>
              </w:rPr>
              <w:t xml:space="preserve">chacun étant séparé </w:t>
            </w:r>
            <w:r w:rsidRPr="00784C6D">
              <w:rPr>
                <w:rFonts w:eastAsia="MS Mincho"/>
                <w:sz w:val="20"/>
                <w:szCs w:val="20"/>
                <w:lang w:val="fr-FR" w:eastAsia="en-CA"/>
              </w:rPr>
              <w:t xml:space="preserve">par une étroite </w:t>
            </w:r>
            <w:r w:rsidRPr="00784C6D">
              <w:rPr>
                <w:sz w:val="20"/>
                <w:szCs w:val="20"/>
                <w:lang w:val="fr-FR" w:eastAsia="en-CA"/>
              </w:rPr>
              <w:t>flèche littorale.</w:t>
            </w:r>
            <w:r w:rsidRPr="00784C6D">
              <w:rPr>
                <w:rFonts w:eastAsia="MS Mincho"/>
                <w:sz w:val="20"/>
                <w:szCs w:val="20"/>
                <w:lang w:val="fr-FR" w:eastAsia="en-CA"/>
              </w:rPr>
              <w:t xml:space="preserve"> Ils s’étendent sur 11 626 km</w:t>
            </w:r>
            <w:r w:rsidRPr="00784C6D">
              <w:rPr>
                <w:rFonts w:eastAsia="MS Mincho"/>
                <w:sz w:val="20"/>
                <w:szCs w:val="20"/>
                <w:vertAlign w:val="superscript"/>
                <w:lang w:val="fr-FR" w:eastAsia="en-CA"/>
              </w:rPr>
              <w:t>2</w:t>
            </w:r>
            <w:r w:rsidRPr="00784C6D">
              <w:rPr>
                <w:rFonts w:eastAsia="MS Mincho"/>
                <w:sz w:val="20"/>
                <w:szCs w:val="20"/>
                <w:lang w:val="fr-FR" w:eastAsia="en-CA"/>
              </w:rPr>
              <w:t>.</w:t>
            </w:r>
          </w:p>
          <w:p w14:paraId="626BEA46" w14:textId="77777777" w:rsidR="00784C6D" w:rsidRPr="00784C6D" w:rsidRDefault="00784C6D" w:rsidP="00784C6D">
            <w:pPr>
              <w:numPr>
                <w:ilvl w:val="0"/>
                <w:numId w:val="14"/>
              </w:numPr>
              <w:suppressAutoHyphens/>
              <w:snapToGrid w:val="0"/>
              <w:rPr>
                <w:sz w:val="20"/>
                <w:szCs w:val="20"/>
                <w:lang w:val="fr-FR" w:eastAsia="en-CA"/>
              </w:rPr>
            </w:pPr>
            <w:r w:rsidRPr="00784C6D">
              <w:rPr>
                <w:sz w:val="20"/>
                <w:szCs w:val="20"/>
                <w:lang w:val="fr-FR" w:eastAsia="en-CA"/>
              </w:rPr>
              <w:t xml:space="preserve">Les marais du sud-est de la mer Baltique contiennent plusieurs zones distinctes d’un point de vue géomorphologique. Ils incluent le plateau de </w:t>
            </w:r>
            <w:proofErr w:type="spellStart"/>
            <w:r w:rsidRPr="00784C6D">
              <w:rPr>
                <w:sz w:val="20"/>
                <w:szCs w:val="20"/>
                <w:lang w:val="fr-FR" w:eastAsia="en-CA"/>
              </w:rPr>
              <w:t>Klaipéda</w:t>
            </w:r>
            <w:proofErr w:type="spellEnd"/>
            <w:r w:rsidRPr="00784C6D">
              <w:rPr>
                <w:sz w:val="20"/>
                <w:szCs w:val="20"/>
                <w:lang w:val="fr-FR" w:eastAsia="en-CA"/>
              </w:rPr>
              <w:t>-Ventspils, au nord, le plateau de Courlande-</w:t>
            </w:r>
            <w:proofErr w:type="spellStart"/>
            <w:r w:rsidRPr="00784C6D">
              <w:rPr>
                <w:sz w:val="20"/>
                <w:szCs w:val="20"/>
                <w:lang w:val="fr-FR" w:eastAsia="en-CA"/>
              </w:rPr>
              <w:t>Sambian</w:t>
            </w:r>
            <w:proofErr w:type="spellEnd"/>
            <w:r w:rsidRPr="00784C6D">
              <w:rPr>
                <w:sz w:val="20"/>
                <w:szCs w:val="20"/>
                <w:lang w:val="fr-FR" w:eastAsia="en-CA"/>
              </w:rPr>
              <w:t xml:space="preserve">, au sud, les bancs marins de </w:t>
            </w:r>
            <w:proofErr w:type="spellStart"/>
            <w:r w:rsidRPr="00784C6D">
              <w:rPr>
                <w:sz w:val="20"/>
                <w:szCs w:val="20"/>
                <w:lang w:val="fr-FR" w:eastAsia="en-CA"/>
              </w:rPr>
              <w:t>Klaipéda</w:t>
            </w:r>
            <w:proofErr w:type="spellEnd"/>
            <w:r w:rsidRPr="00784C6D">
              <w:rPr>
                <w:sz w:val="20"/>
                <w:szCs w:val="20"/>
                <w:lang w:val="fr-FR" w:eastAsia="en-CA"/>
              </w:rPr>
              <w:t xml:space="preserve">, au nord-ouest, et de vastes lagunes, à l’est de la mer Baltique, ainsi que les fleuves Courlande et Vistule, chacun étant séparé par une étroite flèche littorale. L’aire repose sur des structures géomorphologiques complexes et forme une zone privilégiée pour la biodiversité des eaux côtières et hauturières. La zone marine peu profonde fournit l’un des habitats les plus importants pour les communautés benthiques. Ses récifs immergés abritent des communautés benthiques côtières et une biodiversité d’invertébrés, de poissons et d’oiseaux hivernants élevée. Les récifs servent également d’aires de reproduction et de croissance pour d’importantes espèces de poissons commerciales, telles que le sprat, le hareng, le turbot et le flet. Les bancs marins hauturiers servent de refuge aux espèces mobiles sujettes à des hypoxies de courte durée dans les eaux plus </w:t>
            </w:r>
            <w:r w:rsidRPr="00784C6D">
              <w:rPr>
                <w:sz w:val="20"/>
                <w:szCs w:val="20"/>
                <w:lang w:val="fr-FR" w:eastAsia="en-CA"/>
              </w:rPr>
              <w:lastRenderedPageBreak/>
              <w:t>profondes du bassin de Gotland. Le littoral forme un lieu d’escale important pour les oiseaux d’eau. Durant les hivers très rudes, certaines espèces d’oiseaux marins hivernants [par ex. l’</w:t>
            </w:r>
            <w:proofErr w:type="spellStart"/>
            <w:r w:rsidRPr="00784C6D">
              <w:rPr>
                <w:sz w:val="20"/>
                <w:szCs w:val="20"/>
                <w:lang w:val="fr-FR" w:eastAsia="en-CA"/>
              </w:rPr>
              <w:t>harelde</w:t>
            </w:r>
            <w:proofErr w:type="spellEnd"/>
            <w:r w:rsidRPr="00784C6D">
              <w:rPr>
                <w:sz w:val="20"/>
                <w:szCs w:val="20"/>
                <w:lang w:val="fr-FR" w:eastAsia="en-CA"/>
              </w:rPr>
              <w:t xml:space="preserve"> boréale (</w:t>
            </w:r>
            <w:proofErr w:type="spellStart"/>
            <w:r w:rsidRPr="00784C6D">
              <w:rPr>
                <w:i/>
                <w:iCs/>
                <w:sz w:val="20"/>
                <w:szCs w:val="20"/>
                <w:lang w:val="fr-FR" w:eastAsia="en-CA"/>
              </w:rPr>
              <w:t>Clangula</w:t>
            </w:r>
            <w:proofErr w:type="spellEnd"/>
            <w:r w:rsidRPr="00784C6D">
              <w:rPr>
                <w:i/>
                <w:iCs/>
                <w:sz w:val="20"/>
                <w:szCs w:val="20"/>
                <w:lang w:val="fr-FR" w:eastAsia="en-CA"/>
              </w:rPr>
              <w:t xml:space="preserve"> </w:t>
            </w:r>
            <w:proofErr w:type="spellStart"/>
            <w:r w:rsidRPr="00784C6D">
              <w:rPr>
                <w:i/>
                <w:iCs/>
                <w:sz w:val="20"/>
                <w:szCs w:val="20"/>
                <w:lang w:val="fr-FR" w:eastAsia="en-CA"/>
              </w:rPr>
              <w:t>hyemalis</w:t>
            </w:r>
            <w:proofErr w:type="spellEnd"/>
            <w:r w:rsidRPr="00784C6D">
              <w:rPr>
                <w:sz w:val="20"/>
                <w:szCs w:val="20"/>
                <w:lang w:val="fr-FR" w:eastAsia="en-CA"/>
              </w:rPr>
              <w:t>), la macreuse brune (</w:t>
            </w:r>
            <w:proofErr w:type="spellStart"/>
            <w:r w:rsidRPr="00784C6D">
              <w:rPr>
                <w:i/>
                <w:iCs/>
                <w:sz w:val="20"/>
                <w:szCs w:val="20"/>
                <w:lang w:val="fr-FR" w:eastAsia="en-CA"/>
              </w:rPr>
              <w:t>Melanitta</w:t>
            </w:r>
            <w:proofErr w:type="spellEnd"/>
            <w:r w:rsidRPr="00784C6D">
              <w:rPr>
                <w:i/>
                <w:iCs/>
                <w:sz w:val="20"/>
                <w:szCs w:val="20"/>
                <w:lang w:val="fr-FR" w:eastAsia="en-CA"/>
              </w:rPr>
              <w:t xml:space="preserve"> </w:t>
            </w:r>
            <w:proofErr w:type="spellStart"/>
            <w:r w:rsidRPr="00784C6D">
              <w:rPr>
                <w:i/>
                <w:iCs/>
                <w:sz w:val="20"/>
                <w:szCs w:val="20"/>
                <w:lang w:val="fr-FR" w:eastAsia="en-CA"/>
              </w:rPr>
              <w:t>fusca</w:t>
            </w:r>
            <w:proofErr w:type="spellEnd"/>
            <w:r w:rsidRPr="00784C6D">
              <w:rPr>
                <w:sz w:val="20"/>
                <w:szCs w:val="20"/>
                <w:lang w:val="fr-FR" w:eastAsia="en-CA"/>
              </w:rPr>
              <w:t xml:space="preserve">) et le plongeon </w:t>
            </w:r>
            <w:proofErr w:type="spellStart"/>
            <w:r w:rsidRPr="00784C6D">
              <w:rPr>
                <w:sz w:val="20"/>
                <w:szCs w:val="20"/>
                <w:lang w:val="fr-FR" w:eastAsia="en-CA"/>
              </w:rPr>
              <w:t>catmarin</w:t>
            </w:r>
            <w:proofErr w:type="spellEnd"/>
            <w:r w:rsidRPr="00784C6D">
              <w:rPr>
                <w:sz w:val="20"/>
                <w:szCs w:val="20"/>
                <w:lang w:val="fr-FR" w:eastAsia="en-CA"/>
              </w:rPr>
              <w:t xml:space="preserve"> (</w:t>
            </w:r>
            <w:proofErr w:type="spellStart"/>
            <w:r w:rsidRPr="00784C6D">
              <w:rPr>
                <w:i/>
                <w:iCs/>
                <w:sz w:val="20"/>
                <w:szCs w:val="20"/>
                <w:lang w:val="fr-FR" w:eastAsia="en-CA"/>
              </w:rPr>
              <w:t>Gavia</w:t>
            </w:r>
            <w:proofErr w:type="spellEnd"/>
            <w:r w:rsidRPr="00784C6D">
              <w:rPr>
                <w:i/>
                <w:iCs/>
                <w:sz w:val="20"/>
                <w:szCs w:val="20"/>
                <w:lang w:val="fr-FR" w:eastAsia="en-CA"/>
              </w:rPr>
              <w:t xml:space="preserve"> </w:t>
            </w:r>
            <w:proofErr w:type="spellStart"/>
            <w:r w:rsidRPr="00784C6D">
              <w:rPr>
                <w:i/>
                <w:iCs/>
                <w:sz w:val="20"/>
                <w:szCs w:val="20"/>
                <w:lang w:val="fr-FR" w:eastAsia="en-CA"/>
              </w:rPr>
              <w:t>stellata</w:t>
            </w:r>
            <w:proofErr w:type="spellEnd"/>
            <w:r w:rsidRPr="00784C6D">
              <w:rPr>
                <w:sz w:val="20"/>
                <w:szCs w:val="20"/>
                <w:lang w:val="fr-FR" w:eastAsia="en-CA"/>
              </w:rPr>
              <w:t>)] peuvent être dix ou cent fois plus nombreuses. Des lagunes existent sous la forme de vastes complexes d’</w:t>
            </w:r>
            <w:proofErr w:type="spellStart"/>
            <w:r w:rsidRPr="00784C6D">
              <w:rPr>
                <w:sz w:val="20"/>
                <w:szCs w:val="20"/>
                <w:lang w:val="fr-FR" w:eastAsia="en-CA"/>
              </w:rPr>
              <w:t>ichtyofaune</w:t>
            </w:r>
            <w:proofErr w:type="spellEnd"/>
            <w:r w:rsidRPr="00784C6D">
              <w:rPr>
                <w:sz w:val="20"/>
                <w:szCs w:val="20"/>
                <w:lang w:val="fr-FR" w:eastAsia="en-CA"/>
              </w:rPr>
              <w:t xml:space="preserve"> d’eau douce, et d’habitats permanents ou temporaires, pour les espèces de poissons migrateurs et marins. La lagune de Courlande forme une zone régionale importante de reproduction et de repos pour l’alose feinte (</w:t>
            </w:r>
            <w:proofErr w:type="spellStart"/>
            <w:r w:rsidRPr="00784C6D">
              <w:rPr>
                <w:i/>
                <w:iCs/>
                <w:sz w:val="20"/>
                <w:szCs w:val="20"/>
                <w:lang w:val="fr-FR" w:eastAsia="en-CA"/>
              </w:rPr>
              <w:t>Allosa</w:t>
            </w:r>
            <w:proofErr w:type="spellEnd"/>
            <w:r w:rsidRPr="00784C6D">
              <w:rPr>
                <w:i/>
                <w:iCs/>
                <w:sz w:val="20"/>
                <w:szCs w:val="20"/>
                <w:lang w:val="fr-FR" w:eastAsia="en-CA"/>
              </w:rPr>
              <w:t xml:space="preserve"> </w:t>
            </w:r>
            <w:proofErr w:type="spellStart"/>
            <w:r w:rsidRPr="00784C6D">
              <w:rPr>
                <w:i/>
                <w:iCs/>
                <w:sz w:val="20"/>
                <w:szCs w:val="20"/>
                <w:lang w:val="fr-FR" w:eastAsia="en-CA"/>
              </w:rPr>
              <w:t>fallax</w:t>
            </w:r>
            <w:proofErr w:type="spellEnd"/>
            <w:r w:rsidRPr="00784C6D">
              <w:rPr>
                <w:sz w:val="20"/>
                <w:szCs w:val="20"/>
                <w:lang w:val="fr-FR" w:eastAsia="en-CA"/>
              </w:rPr>
              <w:t>).</w:t>
            </w:r>
          </w:p>
        </w:tc>
        <w:tc>
          <w:tcPr>
            <w:tcW w:w="506" w:type="dxa"/>
            <w:vAlign w:val="center"/>
          </w:tcPr>
          <w:p w14:paraId="610771B2"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H</w:t>
            </w:r>
          </w:p>
        </w:tc>
        <w:tc>
          <w:tcPr>
            <w:tcW w:w="506" w:type="dxa"/>
            <w:vAlign w:val="center"/>
          </w:tcPr>
          <w:p w14:paraId="75A1939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2A76D6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7C1D041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0034153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691DE36C"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3AAA9248"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7E49AA9D" w14:textId="77777777" w:rsidTr="001018A8">
        <w:tc>
          <w:tcPr>
            <w:tcW w:w="9687" w:type="dxa"/>
            <w:shd w:val="clear" w:color="auto" w:fill="auto"/>
          </w:tcPr>
          <w:p w14:paraId="626C8D64" w14:textId="77777777" w:rsidR="00784C6D" w:rsidRPr="00784C6D" w:rsidRDefault="00784C6D" w:rsidP="00784C6D">
            <w:pPr>
              <w:snapToGrid w:val="0"/>
              <w:rPr>
                <w:sz w:val="20"/>
                <w:szCs w:val="20"/>
                <w:lang w:val="fr-FR" w:eastAsia="en-CA"/>
              </w:rPr>
            </w:pPr>
            <w:r w:rsidRPr="00784C6D">
              <w:rPr>
                <w:b/>
                <w:sz w:val="20"/>
                <w:szCs w:val="20"/>
                <w:lang w:val="fr-FR" w:eastAsia="en-CA"/>
              </w:rPr>
              <w:lastRenderedPageBreak/>
              <w:t>7. Habitat de marsouins communs du Gotland sud</w:t>
            </w:r>
          </w:p>
          <w:p w14:paraId="7979203F" w14:textId="77777777" w:rsidR="00784C6D" w:rsidRPr="00784C6D" w:rsidRDefault="00784C6D" w:rsidP="00784C6D">
            <w:pPr>
              <w:numPr>
                <w:ilvl w:val="0"/>
                <w:numId w:val="19"/>
              </w:numPr>
              <w:suppressAutoHyphens/>
              <w:rPr>
                <w:rFonts w:eastAsia="MS Mincho"/>
                <w:b/>
                <w:sz w:val="20"/>
                <w:szCs w:val="20"/>
                <w:lang w:val="fr-FR"/>
              </w:rPr>
            </w:pPr>
            <w:r w:rsidRPr="00784C6D">
              <w:rPr>
                <w:rFonts w:eastAsia="Malgun Gothic"/>
                <w:sz w:val="20"/>
                <w:szCs w:val="20"/>
                <w:lang w:val="fr-FR"/>
              </w:rPr>
              <w:t>Situation géographique : l’aire est située entre la côte et les îles de Gotland et d’Öland. Elle s’étend, au sud, à trois des quatre vastes bancs marins hauturiers de la mer Baltique (latitude située entre 58.1 N et 55.4 N, longitude située entre 14.68 E et 19.55 E). Sa superficie totale est de 29 242 km</w:t>
            </w:r>
            <w:r w:rsidRPr="00784C6D">
              <w:rPr>
                <w:rFonts w:eastAsia="Malgun Gothic"/>
                <w:sz w:val="20"/>
                <w:szCs w:val="20"/>
                <w:vertAlign w:val="superscript"/>
                <w:lang w:val="fr-FR"/>
              </w:rPr>
              <w:t>2</w:t>
            </w:r>
            <w:r w:rsidRPr="00784C6D">
              <w:rPr>
                <w:rFonts w:eastAsia="Malgun Gothic"/>
                <w:sz w:val="20"/>
                <w:szCs w:val="20"/>
                <w:lang w:val="fr-FR"/>
              </w:rPr>
              <w:t>.</w:t>
            </w:r>
          </w:p>
          <w:p w14:paraId="36D718CF" w14:textId="77777777" w:rsidR="00784C6D" w:rsidRPr="00784C6D" w:rsidRDefault="00784C6D" w:rsidP="00784C6D">
            <w:pPr>
              <w:numPr>
                <w:ilvl w:val="0"/>
                <w:numId w:val="19"/>
              </w:numPr>
              <w:suppressAutoHyphens/>
              <w:rPr>
                <w:rFonts w:eastAsia="MS Mincho"/>
                <w:sz w:val="20"/>
                <w:szCs w:val="20"/>
                <w:lang w:val="fr-FR" w:eastAsia="en-CA"/>
              </w:rPr>
            </w:pPr>
            <w:r w:rsidRPr="00784C6D">
              <w:rPr>
                <w:rFonts w:eastAsia="MS Mincho"/>
                <w:sz w:val="20"/>
                <w:szCs w:val="20"/>
                <w:lang w:val="fr-FR" w:eastAsia="en-CA"/>
              </w:rPr>
              <w:t>L’aire contient l’importante zone de distribution de la sous-population du marsouin commun (</w:t>
            </w:r>
            <w:proofErr w:type="spellStart"/>
            <w:r w:rsidRPr="00784C6D">
              <w:rPr>
                <w:rFonts w:eastAsia="MS Mincho"/>
                <w:i/>
                <w:iCs/>
                <w:sz w:val="20"/>
                <w:szCs w:val="20"/>
                <w:lang w:val="fr-FR" w:eastAsia="en-CA"/>
              </w:rPr>
              <w:t>Phocoena</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phocoena</w:t>
            </w:r>
            <w:proofErr w:type="spellEnd"/>
            <w:r w:rsidRPr="00784C6D">
              <w:rPr>
                <w:rFonts w:eastAsia="MS Mincho"/>
                <w:sz w:val="20"/>
                <w:szCs w:val="20"/>
                <w:lang w:val="fr-FR" w:eastAsia="en-CA"/>
              </w:rPr>
              <w:t>), qui est en danger critique d’extinction dans la mer Baltique, autour des îles d’</w:t>
            </w:r>
            <w:r w:rsidRPr="00784C6D">
              <w:rPr>
                <w:rFonts w:eastAsia="Malgun Gothic"/>
                <w:sz w:val="20"/>
                <w:szCs w:val="20"/>
                <w:lang w:val="fr-FR"/>
              </w:rPr>
              <w:t>Öland et de Gotland. Elle leur sert de frayère.</w:t>
            </w:r>
            <w:r w:rsidRPr="00784C6D">
              <w:rPr>
                <w:rFonts w:eastAsia="MS Mincho"/>
                <w:sz w:val="20"/>
                <w:szCs w:val="20"/>
                <w:lang w:val="fr-FR" w:eastAsia="en-CA"/>
              </w:rPr>
              <w:t xml:space="preserve"> Les bancs marins de </w:t>
            </w:r>
            <w:proofErr w:type="spellStart"/>
            <w:r w:rsidRPr="00784C6D">
              <w:rPr>
                <w:rFonts w:eastAsia="MS Mincho"/>
                <w:sz w:val="20"/>
                <w:szCs w:val="20"/>
                <w:lang w:val="fr-FR" w:eastAsia="en-CA"/>
              </w:rPr>
              <w:t>Midsjöbankarna</w:t>
            </w:r>
            <w:proofErr w:type="spellEnd"/>
            <w:r w:rsidRPr="00784C6D">
              <w:rPr>
                <w:rFonts w:eastAsia="MS Mincho"/>
                <w:sz w:val="20"/>
                <w:szCs w:val="20"/>
                <w:lang w:val="fr-FR" w:eastAsia="en-CA"/>
              </w:rPr>
              <w:t xml:space="preserve"> et de </w:t>
            </w:r>
            <w:proofErr w:type="spellStart"/>
            <w:r w:rsidRPr="00784C6D">
              <w:rPr>
                <w:rFonts w:eastAsia="MS Mincho"/>
                <w:sz w:val="20"/>
                <w:szCs w:val="20"/>
                <w:lang w:val="fr-FR" w:eastAsia="en-CA"/>
              </w:rPr>
              <w:t>Hoburg</w:t>
            </w:r>
            <w:proofErr w:type="spellEnd"/>
            <w:r w:rsidRPr="00784C6D">
              <w:rPr>
                <w:rFonts w:eastAsia="MS Mincho"/>
                <w:sz w:val="20"/>
                <w:szCs w:val="20"/>
                <w:lang w:val="fr-FR" w:eastAsia="en-CA"/>
              </w:rPr>
              <w:t xml:space="preserve"> forment la zone la plus importante pour la vie du marsouin commun de la Baltique. Sa population a été estimée à 497 individus, et fortement réduite depuis les années 50. L’aire abrite également la sous-population vulnérable du phoque commun (</w:t>
            </w:r>
            <w:proofErr w:type="spellStart"/>
            <w:r w:rsidRPr="00784C6D">
              <w:rPr>
                <w:rFonts w:eastAsia="MS Mincho"/>
                <w:i/>
                <w:iCs/>
                <w:sz w:val="20"/>
                <w:szCs w:val="20"/>
                <w:lang w:val="fr-FR" w:eastAsia="en-CA"/>
              </w:rPr>
              <w:t>Phoca</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vitulina</w:t>
            </w:r>
            <w:proofErr w:type="spellEnd"/>
            <w:r w:rsidRPr="00784C6D">
              <w:rPr>
                <w:rFonts w:eastAsia="MS Mincho"/>
                <w:sz w:val="20"/>
                <w:szCs w:val="20"/>
                <w:lang w:val="fr-FR" w:eastAsia="en-CA"/>
              </w:rPr>
              <w:t xml:space="preserve">), qui vit dans le détroit de Kalmar, et forme une zone majeure d’hivernage pour la </w:t>
            </w:r>
            <w:proofErr w:type="spellStart"/>
            <w:r w:rsidRPr="00784C6D">
              <w:rPr>
                <w:rFonts w:eastAsia="MS Mincho"/>
                <w:sz w:val="20"/>
                <w:szCs w:val="20"/>
                <w:lang w:val="fr-FR" w:eastAsia="en-CA"/>
              </w:rPr>
              <w:t>harelde</w:t>
            </w:r>
            <w:proofErr w:type="spellEnd"/>
            <w:r w:rsidRPr="00784C6D">
              <w:rPr>
                <w:rFonts w:eastAsia="MS Mincho"/>
                <w:sz w:val="20"/>
                <w:szCs w:val="20"/>
                <w:lang w:val="fr-FR" w:eastAsia="en-CA"/>
              </w:rPr>
              <w:t xml:space="preserve"> boréale (</w:t>
            </w:r>
            <w:proofErr w:type="spellStart"/>
            <w:r w:rsidRPr="00784C6D">
              <w:rPr>
                <w:rFonts w:eastAsia="MS Mincho"/>
                <w:i/>
                <w:iCs/>
                <w:sz w:val="20"/>
                <w:szCs w:val="20"/>
                <w:lang w:val="fr-FR" w:eastAsia="en-CA"/>
              </w:rPr>
              <w:t>Clangula</w:t>
            </w:r>
            <w:proofErr w:type="spellEnd"/>
            <w:r w:rsidRPr="00784C6D">
              <w:rPr>
                <w:rFonts w:eastAsia="MS Mincho"/>
                <w:i/>
                <w:iCs/>
                <w:sz w:val="20"/>
                <w:szCs w:val="20"/>
                <w:lang w:val="fr-FR" w:eastAsia="en-CA"/>
              </w:rPr>
              <w:t xml:space="preserve"> </w:t>
            </w:r>
            <w:proofErr w:type="spellStart"/>
            <w:r w:rsidRPr="00784C6D">
              <w:rPr>
                <w:rFonts w:eastAsia="MS Mincho"/>
                <w:i/>
                <w:iCs/>
                <w:sz w:val="20"/>
                <w:szCs w:val="20"/>
                <w:lang w:val="fr-FR" w:eastAsia="en-CA"/>
              </w:rPr>
              <w:t>hyemalis</w:t>
            </w:r>
            <w:proofErr w:type="spellEnd"/>
            <w:r w:rsidRPr="00784C6D">
              <w:rPr>
                <w:rFonts w:eastAsia="MS Mincho"/>
                <w:sz w:val="20"/>
                <w:szCs w:val="20"/>
                <w:lang w:val="fr-FR" w:eastAsia="en-CA"/>
              </w:rPr>
              <w:t>) menacée d’extinction. Le site offre une grande variété géologique et morphologique, et abrite trois des quatre vastes bancs marins hauturiers de la mer Baltique. Ces bancs forment un environnement unique très dynamique. Les zones peu profondes fournissent des conditions favorables à la productivité des animaux filtreurs, qui constituent la base alimentaire des poissons plats et de nombreux oiseaux hivernants.</w:t>
            </w:r>
          </w:p>
        </w:tc>
        <w:tc>
          <w:tcPr>
            <w:tcW w:w="506" w:type="dxa"/>
            <w:vAlign w:val="center"/>
          </w:tcPr>
          <w:p w14:paraId="74DF83DB"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DD24D6A" w14:textId="77777777" w:rsidR="00784C6D" w:rsidRPr="00784C6D" w:rsidRDefault="00784C6D" w:rsidP="00784C6D">
            <w:pPr>
              <w:snapToGrid w:val="0"/>
              <w:rPr>
                <w:sz w:val="20"/>
                <w:szCs w:val="20"/>
                <w:lang w:val="fr-FR" w:eastAsia="en-CA"/>
              </w:rPr>
            </w:pPr>
            <w:r w:rsidRPr="00784C6D">
              <w:rPr>
                <w:sz w:val="20"/>
                <w:szCs w:val="20"/>
                <w:lang w:val="fr-FR" w:eastAsia="en-CA"/>
              </w:rPr>
              <w:t>H</w:t>
            </w:r>
          </w:p>
        </w:tc>
        <w:tc>
          <w:tcPr>
            <w:tcW w:w="506" w:type="dxa"/>
            <w:vAlign w:val="center"/>
          </w:tcPr>
          <w:p w14:paraId="47F0A1DE"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757E8AA0"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1299192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1667D9B2"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7" w:type="dxa"/>
            <w:vAlign w:val="center"/>
          </w:tcPr>
          <w:p w14:paraId="29174F4B"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r w:rsidR="00784C6D" w:rsidRPr="00784C6D" w14:paraId="45EE33CF" w14:textId="77777777" w:rsidTr="001018A8">
        <w:tc>
          <w:tcPr>
            <w:tcW w:w="9687" w:type="dxa"/>
            <w:shd w:val="clear" w:color="auto" w:fill="auto"/>
          </w:tcPr>
          <w:p w14:paraId="6B2335FB" w14:textId="77777777" w:rsidR="00784C6D" w:rsidRPr="00784C6D" w:rsidRDefault="00784C6D" w:rsidP="00784C6D">
            <w:pPr>
              <w:keepNext/>
              <w:snapToGrid w:val="0"/>
              <w:rPr>
                <w:b/>
                <w:sz w:val="20"/>
                <w:szCs w:val="20"/>
                <w:lang w:val="fr-FR" w:eastAsia="en-CA"/>
              </w:rPr>
            </w:pPr>
            <w:r w:rsidRPr="00784C6D">
              <w:rPr>
                <w:b/>
                <w:sz w:val="20"/>
                <w:szCs w:val="20"/>
                <w:lang w:val="fr-FR" w:eastAsia="en-CA"/>
              </w:rPr>
              <w:t>8. Détroit de Fehmarn</w:t>
            </w:r>
          </w:p>
          <w:p w14:paraId="40DABC38" w14:textId="77777777" w:rsidR="00784C6D" w:rsidRPr="00784C6D" w:rsidRDefault="00784C6D" w:rsidP="00784C6D">
            <w:pPr>
              <w:keepNext/>
              <w:numPr>
                <w:ilvl w:val="0"/>
                <w:numId w:val="15"/>
              </w:numPr>
              <w:suppressAutoHyphens/>
              <w:rPr>
                <w:rFonts w:eastAsia="MS Mincho"/>
                <w:color w:val="000000"/>
                <w:sz w:val="20"/>
                <w:szCs w:val="20"/>
                <w:bdr w:val="nil"/>
                <w:lang w:val="fr-FR" w:eastAsia="en-CA"/>
              </w:rPr>
            </w:pPr>
            <w:r w:rsidRPr="00784C6D">
              <w:rPr>
                <w:sz w:val="20"/>
                <w:szCs w:val="20"/>
                <w:lang w:val="fr-FR" w:eastAsia="en-CA"/>
              </w:rPr>
              <w:t>Situation géographique : l’aire s’étend sur 1 652 km</w:t>
            </w:r>
            <w:r w:rsidRPr="00784C6D">
              <w:rPr>
                <w:sz w:val="20"/>
                <w:szCs w:val="20"/>
                <w:vertAlign w:val="superscript"/>
                <w:lang w:val="fr-FR" w:eastAsia="en-CA"/>
              </w:rPr>
              <w:t>2</w:t>
            </w:r>
            <w:r w:rsidRPr="00784C6D">
              <w:rPr>
                <w:sz w:val="20"/>
                <w:szCs w:val="20"/>
                <w:lang w:val="fr-FR" w:eastAsia="en-CA"/>
              </w:rPr>
              <w:t>, au sud-ouest de la mer Baltique, dans les sous-bassins administrés par la Commission d’Helsinki des baies de Kiel et du Mecklembourg.</w:t>
            </w:r>
          </w:p>
          <w:p w14:paraId="227388B0" w14:textId="77777777" w:rsidR="00784C6D" w:rsidRPr="00784C6D" w:rsidRDefault="00784C6D" w:rsidP="00784C6D">
            <w:pPr>
              <w:keepNext/>
              <w:numPr>
                <w:ilvl w:val="0"/>
                <w:numId w:val="15"/>
              </w:numPr>
              <w:suppressAutoHyphens/>
              <w:rPr>
                <w:sz w:val="20"/>
                <w:szCs w:val="20"/>
                <w:lang w:val="fr-FR" w:eastAsia="en-CA"/>
              </w:rPr>
            </w:pPr>
            <w:r w:rsidRPr="00784C6D">
              <w:rPr>
                <w:rFonts w:eastAsia="MS Mincho"/>
                <w:color w:val="000000"/>
                <w:sz w:val="20"/>
                <w:szCs w:val="20"/>
                <w:bdr w:val="nil"/>
                <w:lang w:val="fr-FR" w:eastAsia="en-CA"/>
              </w:rPr>
              <w:t xml:space="preserve">Le détroit de </w:t>
            </w:r>
            <w:r w:rsidRPr="00784C6D">
              <w:rPr>
                <w:rFonts w:eastAsia="MS Mincho"/>
                <w:color w:val="000000"/>
                <w:sz w:val="20"/>
                <w:szCs w:val="20"/>
                <w:lang w:val="fr-FR" w:eastAsia="en-CA"/>
              </w:rPr>
              <w:t>Fehmarn est une voie de passage majeure pour les eaux circulant entre la mer Baltique et l’océan Atlantique, en charriant 70 à 75 % des masses d’eau présentes.</w:t>
            </w:r>
            <w:r w:rsidRPr="00784C6D">
              <w:rPr>
                <w:rFonts w:eastAsia="MS Mincho"/>
                <w:color w:val="000000"/>
                <w:sz w:val="20"/>
                <w:szCs w:val="20"/>
                <w:bdr w:val="nil"/>
                <w:lang w:val="fr-FR" w:eastAsia="en-CA"/>
              </w:rPr>
              <w:t xml:space="preserve"> L’aire est </w:t>
            </w:r>
            <w:r w:rsidRPr="00784C6D">
              <w:rPr>
                <w:rFonts w:eastAsia="MS Mincho"/>
                <w:color w:val="000000"/>
                <w:sz w:val="20"/>
                <w:szCs w:val="20"/>
                <w:lang w:val="fr-FR" w:eastAsia="en-CA"/>
              </w:rPr>
              <w:t>importante pour les espèces aquatiques migratrices, telles que les populations occidentales du marsouin commun.</w:t>
            </w:r>
            <w:r w:rsidRPr="00784C6D">
              <w:rPr>
                <w:rFonts w:eastAsia="MS Mincho"/>
                <w:color w:val="000000"/>
                <w:sz w:val="20"/>
                <w:szCs w:val="20"/>
                <w:bdr w:val="nil"/>
                <w:lang w:val="fr-FR" w:eastAsia="en-CA"/>
              </w:rPr>
              <w:t xml:space="preserve"> Elle est également d’une </w:t>
            </w:r>
            <w:r w:rsidRPr="00784C6D">
              <w:rPr>
                <w:rFonts w:eastAsia="MS Mincho"/>
                <w:color w:val="000000"/>
                <w:sz w:val="20"/>
                <w:szCs w:val="20"/>
                <w:lang w:val="fr-FR" w:eastAsia="en-CA"/>
              </w:rPr>
              <w:t>importance régionale élevée pour la sauvagine hivernante et migratrice.</w:t>
            </w:r>
            <w:r w:rsidRPr="00784C6D">
              <w:rPr>
                <w:rFonts w:eastAsia="MS Mincho"/>
                <w:color w:val="000000"/>
                <w:sz w:val="20"/>
                <w:szCs w:val="20"/>
                <w:bdr w:val="nil"/>
                <w:lang w:val="fr-FR" w:eastAsia="en-CA"/>
              </w:rPr>
              <w:t xml:space="preserve"> Son exposition </w:t>
            </w:r>
            <w:r w:rsidRPr="00784C6D">
              <w:rPr>
                <w:rFonts w:eastAsia="MS Mincho"/>
                <w:color w:val="000000"/>
                <w:sz w:val="20"/>
                <w:szCs w:val="20"/>
                <w:lang w:val="fr-FR" w:eastAsia="en-CA"/>
              </w:rPr>
              <w:t xml:space="preserve">permanente aux eaux salines, qui </w:t>
            </w:r>
            <w:proofErr w:type="gramStart"/>
            <w:r w:rsidRPr="00784C6D">
              <w:rPr>
                <w:rFonts w:eastAsia="MS Mincho"/>
                <w:color w:val="000000"/>
                <w:sz w:val="20"/>
                <w:szCs w:val="20"/>
                <w:lang w:val="fr-FR" w:eastAsia="en-CA"/>
              </w:rPr>
              <w:t>s’ajoute</w:t>
            </w:r>
            <w:proofErr w:type="gramEnd"/>
            <w:r w:rsidRPr="00784C6D">
              <w:rPr>
                <w:rFonts w:eastAsia="MS Mincho"/>
                <w:color w:val="000000"/>
                <w:sz w:val="20"/>
                <w:szCs w:val="20"/>
                <w:lang w:val="fr-FR" w:eastAsia="en-CA"/>
              </w:rPr>
              <w:t xml:space="preserve"> à la complexité de ses structures inférieures, offre une mosaïque complexe de biotopes benthiques riches en communautés d’espèces.</w:t>
            </w:r>
            <w:r w:rsidRPr="00784C6D">
              <w:rPr>
                <w:rFonts w:eastAsia="MS Mincho"/>
                <w:color w:val="000000"/>
                <w:sz w:val="20"/>
                <w:szCs w:val="20"/>
                <w:bdr w:val="nil"/>
                <w:lang w:val="fr-FR" w:eastAsia="en-CA"/>
              </w:rPr>
              <w:t xml:space="preserve"> Son </w:t>
            </w:r>
            <w:r w:rsidRPr="00784C6D">
              <w:rPr>
                <w:rFonts w:eastAsia="MS Mincho"/>
                <w:color w:val="000000"/>
                <w:sz w:val="20"/>
                <w:szCs w:val="20"/>
                <w:lang w:val="fr-FR" w:eastAsia="en-CA"/>
              </w:rPr>
              <w:t xml:space="preserve">importance régionale est également due à la présence de plusieurs habitats et espèces benthiques menacés d’extinction et protégés, et d’un biotope </w:t>
            </w:r>
            <w:r w:rsidRPr="00784C6D">
              <w:rPr>
                <w:sz w:val="20"/>
                <w:szCs w:val="20"/>
                <w:lang w:val="fr-FR" w:eastAsia="en-CA"/>
              </w:rPr>
              <w:t>en danger critique d’extinction dominé par la praire d’Islande, qui l’une des espèces les plus anciennes du monde</w:t>
            </w:r>
            <w:r w:rsidRPr="00784C6D">
              <w:rPr>
                <w:rFonts w:eastAsia="MS Mincho"/>
                <w:color w:val="000000"/>
                <w:sz w:val="20"/>
                <w:szCs w:val="20"/>
                <w:bdr w:val="nil"/>
                <w:lang w:val="fr-FR" w:eastAsia="en-CA"/>
              </w:rPr>
              <w:t>.</w:t>
            </w:r>
          </w:p>
        </w:tc>
        <w:tc>
          <w:tcPr>
            <w:tcW w:w="506" w:type="dxa"/>
            <w:vAlign w:val="center"/>
          </w:tcPr>
          <w:p w14:paraId="454F8155"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H</w:t>
            </w:r>
          </w:p>
        </w:tc>
        <w:tc>
          <w:tcPr>
            <w:tcW w:w="506" w:type="dxa"/>
            <w:vAlign w:val="center"/>
          </w:tcPr>
          <w:p w14:paraId="162178F7" w14:textId="77777777" w:rsidR="00784C6D" w:rsidRPr="00784C6D" w:rsidRDefault="00784C6D" w:rsidP="00784C6D">
            <w:pPr>
              <w:keepNext/>
              <w:snapToGrid w:val="0"/>
              <w:rPr>
                <w:sz w:val="20"/>
                <w:szCs w:val="20"/>
                <w:lang w:val="fr-FR" w:eastAsia="en-CA"/>
              </w:rPr>
            </w:pPr>
            <w:r w:rsidRPr="00784C6D">
              <w:rPr>
                <w:sz w:val="20"/>
                <w:szCs w:val="20"/>
                <w:lang w:val="fr-FR" w:eastAsia="en-CA"/>
              </w:rPr>
              <w:t>H</w:t>
            </w:r>
          </w:p>
        </w:tc>
        <w:tc>
          <w:tcPr>
            <w:tcW w:w="506" w:type="dxa"/>
            <w:vAlign w:val="center"/>
          </w:tcPr>
          <w:p w14:paraId="1D2A6277"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H</w:t>
            </w:r>
          </w:p>
        </w:tc>
        <w:tc>
          <w:tcPr>
            <w:tcW w:w="506" w:type="dxa"/>
            <w:vAlign w:val="center"/>
          </w:tcPr>
          <w:p w14:paraId="7E1034AF"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M</w:t>
            </w:r>
          </w:p>
        </w:tc>
        <w:tc>
          <w:tcPr>
            <w:tcW w:w="506" w:type="dxa"/>
            <w:vAlign w:val="center"/>
          </w:tcPr>
          <w:p w14:paraId="4EC22C63"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L</w:t>
            </w:r>
          </w:p>
        </w:tc>
        <w:tc>
          <w:tcPr>
            <w:tcW w:w="506" w:type="dxa"/>
            <w:vAlign w:val="center"/>
          </w:tcPr>
          <w:p w14:paraId="0A2DB3E6"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H</w:t>
            </w:r>
          </w:p>
        </w:tc>
        <w:tc>
          <w:tcPr>
            <w:tcW w:w="507" w:type="dxa"/>
            <w:vAlign w:val="center"/>
          </w:tcPr>
          <w:p w14:paraId="165B418B" w14:textId="77777777" w:rsidR="00784C6D" w:rsidRPr="00784C6D" w:rsidRDefault="00784C6D" w:rsidP="00784C6D">
            <w:pPr>
              <w:keepNext/>
              <w:snapToGrid w:val="0"/>
              <w:jc w:val="center"/>
              <w:rPr>
                <w:sz w:val="20"/>
                <w:szCs w:val="20"/>
                <w:lang w:val="fr-FR" w:eastAsia="en-CA"/>
              </w:rPr>
            </w:pPr>
            <w:r w:rsidRPr="00784C6D">
              <w:rPr>
                <w:sz w:val="20"/>
                <w:szCs w:val="20"/>
                <w:lang w:val="fr-FR" w:eastAsia="en-CA"/>
              </w:rPr>
              <w:t>M</w:t>
            </w:r>
          </w:p>
        </w:tc>
      </w:tr>
      <w:tr w:rsidR="00784C6D" w:rsidRPr="00784C6D" w14:paraId="7B770F17" w14:textId="77777777" w:rsidTr="001018A8">
        <w:tc>
          <w:tcPr>
            <w:tcW w:w="9687" w:type="dxa"/>
            <w:shd w:val="clear" w:color="auto" w:fill="auto"/>
          </w:tcPr>
          <w:p w14:paraId="5E465C85" w14:textId="77777777" w:rsidR="00784C6D" w:rsidRPr="00784C6D" w:rsidRDefault="00784C6D" w:rsidP="00784C6D">
            <w:pPr>
              <w:snapToGrid w:val="0"/>
              <w:rPr>
                <w:b/>
                <w:sz w:val="20"/>
                <w:szCs w:val="20"/>
                <w:lang w:val="fr-FR" w:eastAsia="en-CA"/>
              </w:rPr>
            </w:pPr>
            <w:r w:rsidRPr="00784C6D">
              <w:rPr>
                <w:b/>
                <w:sz w:val="20"/>
                <w:szCs w:val="20"/>
                <w:lang w:val="fr-FR" w:eastAsia="en-CA"/>
              </w:rPr>
              <w:t xml:space="preserve">9. </w:t>
            </w:r>
            <w:proofErr w:type="spellStart"/>
            <w:r w:rsidRPr="00784C6D">
              <w:rPr>
                <w:b/>
                <w:sz w:val="20"/>
                <w:szCs w:val="20"/>
                <w:lang w:val="fr-FR" w:eastAsia="en-CA"/>
              </w:rPr>
              <w:t>Fladen</w:t>
            </w:r>
            <w:proofErr w:type="spellEnd"/>
            <w:r w:rsidRPr="00784C6D">
              <w:rPr>
                <w:b/>
                <w:sz w:val="20"/>
                <w:szCs w:val="20"/>
                <w:lang w:val="fr-FR" w:eastAsia="en-CA"/>
              </w:rPr>
              <w:t xml:space="preserve">, Stora </w:t>
            </w:r>
            <w:proofErr w:type="spellStart"/>
            <w:r w:rsidRPr="00784C6D">
              <w:rPr>
                <w:b/>
                <w:sz w:val="20"/>
                <w:szCs w:val="20"/>
                <w:lang w:val="fr-FR" w:eastAsia="en-CA"/>
              </w:rPr>
              <w:t>Middelgrund</w:t>
            </w:r>
            <w:proofErr w:type="spellEnd"/>
            <w:r w:rsidRPr="00784C6D">
              <w:rPr>
                <w:b/>
                <w:sz w:val="20"/>
                <w:szCs w:val="20"/>
                <w:lang w:val="fr-FR" w:eastAsia="en-CA"/>
              </w:rPr>
              <w:t xml:space="preserve"> et </w:t>
            </w:r>
            <w:proofErr w:type="spellStart"/>
            <w:r w:rsidRPr="00784C6D">
              <w:rPr>
                <w:b/>
                <w:sz w:val="20"/>
                <w:szCs w:val="20"/>
                <w:lang w:val="fr-FR" w:eastAsia="en-CA"/>
              </w:rPr>
              <w:t>Lilla</w:t>
            </w:r>
            <w:proofErr w:type="spellEnd"/>
            <w:r w:rsidRPr="00784C6D">
              <w:rPr>
                <w:b/>
                <w:sz w:val="20"/>
                <w:szCs w:val="20"/>
                <w:lang w:val="fr-FR" w:eastAsia="en-CA"/>
              </w:rPr>
              <w:t xml:space="preserve"> </w:t>
            </w:r>
            <w:proofErr w:type="spellStart"/>
            <w:r w:rsidRPr="00784C6D">
              <w:rPr>
                <w:b/>
                <w:sz w:val="20"/>
                <w:szCs w:val="20"/>
                <w:lang w:val="fr-FR" w:eastAsia="en-CA"/>
              </w:rPr>
              <w:t>Middelgrund</w:t>
            </w:r>
            <w:proofErr w:type="spellEnd"/>
          </w:p>
          <w:p w14:paraId="4C584FBB" w14:textId="77777777" w:rsidR="00784C6D" w:rsidRPr="00784C6D" w:rsidRDefault="00784C6D" w:rsidP="00784C6D">
            <w:pPr>
              <w:numPr>
                <w:ilvl w:val="0"/>
                <w:numId w:val="17"/>
              </w:numPr>
              <w:suppressAutoHyphens/>
              <w:rPr>
                <w:rFonts w:eastAsia="MS Mincho"/>
                <w:sz w:val="20"/>
                <w:szCs w:val="20"/>
                <w:lang w:val="fr-FR" w:eastAsia="ar-SA"/>
              </w:rPr>
            </w:pPr>
            <w:r w:rsidRPr="00784C6D">
              <w:rPr>
                <w:rFonts w:eastAsia="Malgun Gothic"/>
                <w:sz w:val="20"/>
                <w:szCs w:val="20"/>
                <w:lang w:val="fr-FR" w:eastAsia="ar-SA"/>
              </w:rPr>
              <w:t>Situation géographique : l’aire est située aux latitudes 56º30’N et 57º14’N, et aux longitudes 11º40’E et 12º0’E. Elle abrite la partie centrale de Cattégat (un espace maritime peu profond entre la Suède et le Danemark). Sa superficie totale est de 615 km</w:t>
            </w:r>
            <w:r w:rsidRPr="00784C6D">
              <w:rPr>
                <w:rFonts w:eastAsia="Malgun Gothic"/>
                <w:sz w:val="20"/>
                <w:szCs w:val="20"/>
                <w:vertAlign w:val="superscript"/>
                <w:lang w:val="fr-FR" w:eastAsia="ar-SA"/>
              </w:rPr>
              <w:t>2</w:t>
            </w:r>
            <w:r w:rsidRPr="00784C6D">
              <w:rPr>
                <w:rFonts w:eastAsia="Malgun Gothic"/>
                <w:sz w:val="20"/>
                <w:szCs w:val="20"/>
                <w:lang w:val="fr-FR" w:eastAsia="ar-SA"/>
              </w:rPr>
              <w:t>.</w:t>
            </w:r>
          </w:p>
          <w:p w14:paraId="72F7849C" w14:textId="77777777" w:rsidR="00784C6D" w:rsidRPr="00784C6D" w:rsidRDefault="00784C6D" w:rsidP="00784C6D">
            <w:pPr>
              <w:numPr>
                <w:ilvl w:val="0"/>
                <w:numId w:val="17"/>
              </w:numPr>
              <w:suppressAutoHyphens/>
              <w:rPr>
                <w:rFonts w:eastAsia="MS Mincho"/>
                <w:sz w:val="20"/>
                <w:szCs w:val="20"/>
                <w:lang w:val="fr-FR" w:eastAsia="ar-SA"/>
              </w:rPr>
            </w:pPr>
            <w:proofErr w:type="spellStart"/>
            <w:r w:rsidRPr="00784C6D">
              <w:rPr>
                <w:rFonts w:eastAsia="MS Mincho"/>
                <w:sz w:val="20"/>
                <w:szCs w:val="20"/>
                <w:lang w:val="fr-FR" w:eastAsia="ar-SA"/>
              </w:rPr>
              <w:lastRenderedPageBreak/>
              <w:t>Fladen</w:t>
            </w:r>
            <w:proofErr w:type="spellEnd"/>
            <w:r w:rsidRPr="00784C6D">
              <w:rPr>
                <w:rFonts w:eastAsia="MS Mincho"/>
                <w:sz w:val="20"/>
                <w:szCs w:val="20"/>
                <w:lang w:val="fr-FR" w:eastAsia="ar-SA"/>
              </w:rPr>
              <w:t xml:space="preserve">, Stora </w:t>
            </w:r>
            <w:proofErr w:type="spellStart"/>
            <w:r w:rsidRPr="00784C6D">
              <w:rPr>
                <w:rFonts w:eastAsia="MS Mincho"/>
                <w:sz w:val="20"/>
                <w:szCs w:val="20"/>
                <w:lang w:val="fr-FR" w:eastAsia="ar-SA"/>
              </w:rPr>
              <w:t>Middelgrund</w:t>
            </w:r>
            <w:proofErr w:type="spellEnd"/>
            <w:r w:rsidRPr="00784C6D">
              <w:rPr>
                <w:rFonts w:eastAsia="MS Mincho"/>
                <w:sz w:val="20"/>
                <w:szCs w:val="20"/>
                <w:lang w:val="fr-FR" w:eastAsia="ar-SA"/>
              </w:rPr>
              <w:t xml:space="preserve"> et </w:t>
            </w:r>
            <w:proofErr w:type="spellStart"/>
            <w:r w:rsidRPr="00784C6D">
              <w:rPr>
                <w:rFonts w:eastAsia="MS Mincho"/>
                <w:sz w:val="20"/>
                <w:szCs w:val="20"/>
                <w:lang w:val="fr-FR" w:eastAsia="ar-SA"/>
              </w:rPr>
              <w:t>Lilla</w:t>
            </w:r>
            <w:proofErr w:type="spellEnd"/>
            <w:r w:rsidRPr="00784C6D">
              <w:rPr>
                <w:rFonts w:eastAsia="MS Mincho"/>
                <w:sz w:val="20"/>
                <w:szCs w:val="20"/>
                <w:lang w:val="fr-FR" w:eastAsia="ar-SA"/>
              </w:rPr>
              <w:t xml:space="preserve"> </w:t>
            </w:r>
            <w:proofErr w:type="spellStart"/>
            <w:r w:rsidRPr="00784C6D">
              <w:rPr>
                <w:rFonts w:eastAsia="MS Mincho"/>
                <w:sz w:val="20"/>
                <w:szCs w:val="20"/>
                <w:lang w:val="fr-FR" w:eastAsia="ar-SA"/>
              </w:rPr>
              <w:t>Middelgrund</w:t>
            </w:r>
            <w:proofErr w:type="spellEnd"/>
            <w:r w:rsidRPr="00784C6D">
              <w:rPr>
                <w:rFonts w:eastAsia="MS Mincho"/>
                <w:sz w:val="20"/>
                <w:szCs w:val="20"/>
                <w:lang w:val="fr-FR" w:eastAsia="ar-SA"/>
              </w:rPr>
              <w:t xml:space="preserve"> forment les trois bancs maritimes hauturiers que compte la région de Cattégat. La typographie des bancs formés de falaises et de rochers est fortement inégale. L’aire inclut également des bancs de sable et des graviers coquillés, qui contribuent à accroître la diversité des habitats. Les espaces les moins profonds de l’aire ont une hauteur d’environ 6 m et sont densément couverts par une forêt de laminaires, qui abrite une grande diversité d’espèces de poissons et d’invertébrés. Des habitats uniques, tels que des récifs émetteurs de gaz et des bancs de maerls, sont présents dans la zone, qui contient également de vastes bancs de moules </w:t>
            </w:r>
            <w:proofErr w:type="spellStart"/>
            <w:r w:rsidRPr="00784C6D">
              <w:rPr>
                <w:rFonts w:eastAsia="MS Mincho"/>
                <w:sz w:val="20"/>
                <w:szCs w:val="20"/>
                <w:lang w:val="fr-FR" w:eastAsia="ar-SA"/>
              </w:rPr>
              <w:t>modioles</w:t>
            </w:r>
            <w:proofErr w:type="spellEnd"/>
            <w:r w:rsidRPr="00784C6D">
              <w:rPr>
                <w:rFonts w:eastAsia="MS Mincho"/>
                <w:sz w:val="20"/>
                <w:szCs w:val="20"/>
                <w:lang w:val="fr-FR" w:eastAsia="ar-SA"/>
              </w:rPr>
              <w:t xml:space="preserve"> (</w:t>
            </w:r>
            <w:proofErr w:type="spellStart"/>
            <w:r w:rsidRPr="00784C6D">
              <w:rPr>
                <w:rFonts w:eastAsia="MS Mincho"/>
                <w:i/>
                <w:iCs/>
                <w:sz w:val="20"/>
                <w:szCs w:val="20"/>
                <w:lang w:val="fr-FR" w:eastAsia="ar-SA"/>
              </w:rPr>
              <w:t>Modiolus</w:t>
            </w:r>
            <w:proofErr w:type="spellEnd"/>
            <w:r w:rsidRPr="00784C6D">
              <w:rPr>
                <w:rFonts w:eastAsia="MS Mincho"/>
                <w:i/>
                <w:iCs/>
                <w:sz w:val="20"/>
                <w:szCs w:val="20"/>
                <w:lang w:val="fr-FR" w:eastAsia="ar-SA"/>
              </w:rPr>
              <w:t xml:space="preserve"> </w:t>
            </w:r>
            <w:proofErr w:type="spellStart"/>
            <w:r w:rsidRPr="00784C6D">
              <w:rPr>
                <w:rFonts w:eastAsia="MS Mincho"/>
                <w:i/>
                <w:iCs/>
                <w:sz w:val="20"/>
                <w:szCs w:val="20"/>
                <w:lang w:val="fr-FR" w:eastAsia="ar-SA"/>
              </w:rPr>
              <w:t>modiolus</w:t>
            </w:r>
            <w:proofErr w:type="spellEnd"/>
            <w:r w:rsidRPr="00784C6D">
              <w:rPr>
                <w:rFonts w:eastAsia="MS Mincho"/>
                <w:sz w:val="20"/>
                <w:szCs w:val="20"/>
                <w:lang w:val="fr-FR" w:eastAsia="ar-SA"/>
              </w:rPr>
              <w:t xml:space="preserve">). L’aire abrite une importante diversité de poissons, d’invertébrés et d’algues, et une grande variété d’espèces rares et menacées d’extinction. Les bancs marins sont d’une importance internationale pour les oiseaux de mer et une densité élevée de </w:t>
            </w:r>
            <w:r w:rsidRPr="00784C6D">
              <w:rPr>
                <w:rFonts w:eastAsia="Malgun Gothic"/>
                <w:sz w:val="20"/>
                <w:szCs w:val="20"/>
                <w:lang w:val="fr-FR" w:eastAsia="ar-SA"/>
              </w:rPr>
              <w:t>marsouins communs</w:t>
            </w:r>
            <w:r w:rsidRPr="00784C6D">
              <w:rPr>
                <w:rFonts w:eastAsia="MS Mincho"/>
                <w:sz w:val="20"/>
                <w:szCs w:val="20"/>
                <w:lang w:val="fr-FR" w:eastAsia="ar-SA"/>
              </w:rPr>
              <w:t xml:space="preserve"> a été relevée. Le site forme également une importante zone de reproduction pour diverses espèces de poissons.</w:t>
            </w:r>
          </w:p>
        </w:tc>
        <w:tc>
          <w:tcPr>
            <w:tcW w:w="506" w:type="dxa"/>
            <w:vAlign w:val="center"/>
          </w:tcPr>
          <w:p w14:paraId="1CA7400C" w14:textId="77777777" w:rsidR="00784C6D" w:rsidRPr="00784C6D" w:rsidRDefault="00784C6D" w:rsidP="00784C6D">
            <w:pPr>
              <w:snapToGrid w:val="0"/>
              <w:jc w:val="center"/>
              <w:rPr>
                <w:sz w:val="20"/>
                <w:szCs w:val="20"/>
                <w:lang w:val="fr-FR" w:eastAsia="en-CA"/>
              </w:rPr>
            </w:pPr>
            <w:r w:rsidRPr="00784C6D">
              <w:rPr>
                <w:sz w:val="20"/>
                <w:szCs w:val="20"/>
                <w:lang w:val="fr-FR" w:eastAsia="en-CA"/>
              </w:rPr>
              <w:lastRenderedPageBreak/>
              <w:t>H</w:t>
            </w:r>
          </w:p>
        </w:tc>
        <w:tc>
          <w:tcPr>
            <w:tcW w:w="506" w:type="dxa"/>
            <w:vAlign w:val="center"/>
          </w:tcPr>
          <w:p w14:paraId="5750CB13"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518B7304"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6DC8357F"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6" w:type="dxa"/>
            <w:vAlign w:val="center"/>
          </w:tcPr>
          <w:p w14:paraId="34B92932"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c>
          <w:tcPr>
            <w:tcW w:w="506" w:type="dxa"/>
            <w:vAlign w:val="center"/>
          </w:tcPr>
          <w:p w14:paraId="3E6E37E9" w14:textId="77777777" w:rsidR="00784C6D" w:rsidRPr="00784C6D" w:rsidRDefault="00784C6D" w:rsidP="00784C6D">
            <w:pPr>
              <w:snapToGrid w:val="0"/>
              <w:jc w:val="center"/>
              <w:rPr>
                <w:sz w:val="20"/>
                <w:szCs w:val="20"/>
                <w:lang w:val="fr-FR" w:eastAsia="en-CA"/>
              </w:rPr>
            </w:pPr>
            <w:r w:rsidRPr="00784C6D">
              <w:rPr>
                <w:sz w:val="20"/>
                <w:szCs w:val="20"/>
                <w:lang w:val="fr-FR" w:eastAsia="en-CA"/>
              </w:rPr>
              <w:t>H</w:t>
            </w:r>
          </w:p>
        </w:tc>
        <w:tc>
          <w:tcPr>
            <w:tcW w:w="507" w:type="dxa"/>
            <w:vAlign w:val="center"/>
          </w:tcPr>
          <w:p w14:paraId="2563A9D5" w14:textId="77777777" w:rsidR="00784C6D" w:rsidRPr="00784C6D" w:rsidRDefault="00784C6D" w:rsidP="00784C6D">
            <w:pPr>
              <w:snapToGrid w:val="0"/>
              <w:jc w:val="center"/>
              <w:rPr>
                <w:sz w:val="20"/>
                <w:szCs w:val="20"/>
                <w:lang w:val="fr-FR" w:eastAsia="en-CA"/>
              </w:rPr>
            </w:pPr>
            <w:r w:rsidRPr="00784C6D">
              <w:rPr>
                <w:sz w:val="20"/>
                <w:szCs w:val="20"/>
                <w:lang w:val="fr-FR" w:eastAsia="en-CA"/>
              </w:rPr>
              <w:t>M</w:t>
            </w:r>
          </w:p>
        </w:tc>
      </w:tr>
    </w:tbl>
    <w:p w14:paraId="218AE6D5" w14:textId="77777777" w:rsidR="00784C6D" w:rsidRPr="00784C6D" w:rsidRDefault="00784C6D" w:rsidP="00784C6D">
      <w:pPr>
        <w:tabs>
          <w:tab w:val="center" w:pos="4320"/>
          <w:tab w:val="right" w:pos="8640"/>
        </w:tabs>
        <w:outlineLvl w:val="3"/>
        <w:rPr>
          <w:b/>
          <w:lang w:val="fr-FR" w:eastAsia="en-CA"/>
        </w:rPr>
      </w:pPr>
    </w:p>
    <w:p w14:paraId="68C64E6C" w14:textId="77777777" w:rsidR="00784C6D" w:rsidRPr="00784C6D" w:rsidRDefault="00784C6D" w:rsidP="00784C6D">
      <w:pPr>
        <w:suppressLineNumbers/>
        <w:tabs>
          <w:tab w:val="center" w:pos="4320"/>
          <w:tab w:val="right" w:pos="8640"/>
        </w:tabs>
        <w:suppressAutoHyphens/>
        <w:kinsoku w:val="0"/>
        <w:overflowPunct w:val="0"/>
        <w:autoSpaceDE w:val="0"/>
        <w:autoSpaceDN w:val="0"/>
        <w:jc w:val="center"/>
        <w:outlineLvl w:val="3"/>
        <w:rPr>
          <w:b/>
          <w:snapToGrid w:val="0"/>
          <w:kern w:val="22"/>
          <w:lang w:val="en-CA" w:eastAsia="en-CA"/>
        </w:rPr>
        <w:sectPr w:rsidR="00784C6D" w:rsidRPr="00784C6D" w:rsidSect="001018A8">
          <w:headerReference w:type="even" r:id="rId26"/>
          <w:headerReference w:type="default" r:id="rId27"/>
          <w:footerReference w:type="even" r:id="rId28"/>
          <w:footerReference w:type="first" r:id="rId29"/>
          <w:pgSz w:w="15840" w:h="12240" w:orient="landscape"/>
          <w:pgMar w:top="1389" w:right="567" w:bottom="1389" w:left="1134" w:header="461" w:footer="720" w:gutter="0"/>
          <w:cols w:space="708"/>
          <w:docGrid w:linePitch="360"/>
        </w:sectPr>
      </w:pPr>
    </w:p>
    <w:p w14:paraId="1ABB654C" w14:textId="77777777" w:rsidR="00784C6D" w:rsidRPr="00784C6D" w:rsidRDefault="00784C6D" w:rsidP="00784C6D">
      <w:pPr>
        <w:suppressLineNumbers/>
        <w:suppressAutoHyphens/>
        <w:kinsoku w:val="0"/>
        <w:overflowPunct w:val="0"/>
        <w:autoSpaceDE w:val="0"/>
        <w:autoSpaceDN w:val="0"/>
        <w:adjustRightInd w:val="0"/>
        <w:snapToGrid w:val="0"/>
        <w:ind w:firstLine="720"/>
        <w:rPr>
          <w:snapToGrid w:val="0"/>
          <w:kern w:val="22"/>
          <w:szCs w:val="22"/>
          <w:lang w:val="en-CA" w:eastAsia="en-CA"/>
        </w:rPr>
      </w:pPr>
    </w:p>
    <w:p w14:paraId="2229C2D8" w14:textId="77777777" w:rsidR="00784C6D" w:rsidRPr="00784C6D" w:rsidRDefault="00784C6D" w:rsidP="00784C6D">
      <w:pPr>
        <w:keepNext/>
        <w:suppressLineNumbers/>
        <w:suppressAutoHyphens/>
        <w:kinsoku w:val="0"/>
        <w:overflowPunct w:val="0"/>
        <w:autoSpaceDE w:val="0"/>
        <w:autoSpaceDN w:val="0"/>
        <w:adjustRightInd w:val="0"/>
        <w:snapToGrid w:val="0"/>
        <w:jc w:val="center"/>
        <w:rPr>
          <w:i/>
          <w:snapToGrid w:val="0"/>
          <w:kern w:val="22"/>
          <w:szCs w:val="22"/>
          <w:lang w:val="en-CA" w:eastAsia="en-CA"/>
        </w:rPr>
      </w:pPr>
      <w:r w:rsidRPr="00784C6D">
        <w:rPr>
          <w:i/>
          <w:snapToGrid w:val="0"/>
          <w:kern w:val="22"/>
          <w:szCs w:val="22"/>
          <w:lang w:val="en-CA" w:eastAsia="en-CA"/>
        </w:rPr>
        <w:t>Annexe II</w:t>
      </w:r>
    </w:p>
    <w:p w14:paraId="37248EB8" w14:textId="14A3B7D4" w:rsidR="00784C6D" w:rsidRPr="00784C6D" w:rsidRDefault="00550D31" w:rsidP="00784C6D">
      <w:pPr>
        <w:suppressLineNumbers/>
        <w:suppressAutoHyphens/>
        <w:kinsoku w:val="0"/>
        <w:overflowPunct w:val="0"/>
        <w:autoSpaceDE w:val="0"/>
        <w:autoSpaceDN w:val="0"/>
        <w:adjustRightInd w:val="0"/>
        <w:snapToGrid w:val="0"/>
        <w:spacing w:before="120" w:after="480"/>
        <w:jc w:val="center"/>
        <w:outlineLvl w:val="0"/>
        <w:rPr>
          <w:b/>
          <w:caps/>
          <w:snapToGrid w:val="0"/>
          <w:kern w:val="22"/>
          <w:szCs w:val="22"/>
          <w:lang w:val="fr-FR" w:eastAsia="en-CA"/>
        </w:rPr>
      </w:pPr>
      <w:r>
        <w:rPr>
          <w:b/>
          <w:caps/>
          <w:snapToGrid w:val="0"/>
          <w:kern w:val="22"/>
          <w:szCs w:val="22"/>
          <w:lang w:val="fr-FR" w:eastAsia="en-CA"/>
        </w:rPr>
        <w:t>[modalitÉ</w:t>
      </w:r>
      <w:r w:rsidR="00784C6D" w:rsidRPr="00784C6D">
        <w:rPr>
          <w:b/>
          <w:caps/>
          <w:snapToGrid w:val="0"/>
          <w:kern w:val="22"/>
          <w:szCs w:val="22"/>
          <w:lang w:val="fr-FR" w:eastAsia="en-CA"/>
        </w:rPr>
        <w:t xml:space="preserve">S </w:t>
      </w:r>
      <w:r w:rsidR="00784C6D" w:rsidRPr="00784C6D">
        <w:rPr>
          <w:b/>
          <w:iCs/>
          <w:caps/>
          <w:snapToGrid w:val="0"/>
          <w:kern w:val="22"/>
          <w:szCs w:val="22"/>
          <w:lang w:val="fr-FR" w:eastAsia="en-CA"/>
        </w:rPr>
        <w:t>pour modifier la description des aires marines d’importance Écologique</w:t>
      </w:r>
      <w:r>
        <w:rPr>
          <w:b/>
          <w:iCs/>
          <w:caps/>
          <w:snapToGrid w:val="0"/>
          <w:kern w:val="22"/>
          <w:szCs w:val="22"/>
          <w:lang w:val="fr-FR" w:eastAsia="en-CA"/>
        </w:rPr>
        <w:t xml:space="preserve"> ou biologique, pour dÉcrire de</w:t>
      </w:r>
      <w:r w:rsidR="00784C6D" w:rsidRPr="00784C6D">
        <w:rPr>
          <w:b/>
          <w:iCs/>
          <w:caps/>
          <w:snapToGrid w:val="0"/>
          <w:kern w:val="22"/>
          <w:szCs w:val="22"/>
          <w:lang w:val="fr-FR" w:eastAsia="en-CA"/>
        </w:rPr>
        <w:t xml:space="preserve"> nouvelles aires, et pour renforcer la crÉdibilitÉ scientifique et la transparence dE CE processu</w:t>
      </w:r>
      <w:r w:rsidR="00784C6D" w:rsidRPr="00784C6D">
        <w:rPr>
          <w:b/>
          <w:caps/>
          <w:snapToGrid w:val="0"/>
          <w:kern w:val="22"/>
          <w:szCs w:val="22"/>
          <w:lang w:val="fr-FR" w:eastAsia="en-CA"/>
        </w:rPr>
        <w:t>s</w:t>
      </w:r>
    </w:p>
    <w:p w14:paraId="1083EFCE" w14:textId="2B89115E" w:rsidR="00784C6D" w:rsidRPr="00784C6D" w:rsidRDefault="00784C6D" w:rsidP="00784C6D">
      <w:pPr>
        <w:suppressLineNumbers/>
        <w:tabs>
          <w:tab w:val="left" w:pos="360"/>
        </w:tabs>
        <w:suppressAutoHyphens/>
        <w:kinsoku w:val="0"/>
        <w:overflowPunct w:val="0"/>
        <w:autoSpaceDE w:val="0"/>
        <w:autoSpaceDN w:val="0"/>
        <w:adjustRightInd w:val="0"/>
        <w:snapToGrid w:val="0"/>
        <w:spacing w:before="120" w:after="240"/>
        <w:jc w:val="center"/>
        <w:outlineLvl w:val="0"/>
        <w:rPr>
          <w:caps/>
          <w:snapToGrid w:val="0"/>
          <w:color w:val="000000"/>
          <w:kern w:val="22"/>
          <w:szCs w:val="22"/>
          <w:lang w:val="fr-FR" w:eastAsia="en-CA"/>
        </w:rPr>
      </w:pPr>
      <w:r w:rsidRPr="00784C6D">
        <w:rPr>
          <w:b/>
          <w:caps/>
          <w:snapToGrid w:val="0"/>
          <w:color w:val="000000"/>
          <w:kern w:val="22"/>
          <w:szCs w:val="22"/>
          <w:lang w:val="fr-FR" w:eastAsia="en-CA"/>
        </w:rPr>
        <w:t>I.</w:t>
      </w:r>
      <w:r w:rsidRPr="00784C6D">
        <w:rPr>
          <w:b/>
          <w:caps/>
          <w:snapToGrid w:val="0"/>
          <w:color w:val="000000"/>
          <w:kern w:val="22"/>
          <w:szCs w:val="22"/>
          <w:lang w:val="fr-FR" w:eastAsia="en-CA"/>
        </w:rPr>
        <w:tab/>
        <w:t>MODIFICATION des DESCRIPTIONS</w:t>
      </w:r>
      <w:r w:rsidR="003D7C70">
        <w:rPr>
          <w:b/>
          <w:caps/>
          <w:snapToGrid w:val="0"/>
          <w:color w:val="000000"/>
          <w:kern w:val="22"/>
          <w:szCs w:val="22"/>
          <w:lang w:val="fr-FR" w:eastAsia="en-CA"/>
        </w:rPr>
        <w:t xml:space="preserve"> d’</w:t>
      </w:r>
      <w:r w:rsidRPr="00784C6D">
        <w:rPr>
          <w:b/>
          <w:caps/>
          <w:snapToGrid w:val="0"/>
          <w:color w:val="000000"/>
          <w:kern w:val="22"/>
          <w:szCs w:val="22"/>
          <w:lang w:val="fr-FR" w:eastAsia="en-CA"/>
        </w:rPr>
        <w:t>AIEB</w:t>
      </w:r>
    </w:p>
    <w:p w14:paraId="309365D6" w14:textId="77777777" w:rsidR="00784C6D" w:rsidRPr="00784C6D" w:rsidRDefault="00784C6D" w:rsidP="00784C6D">
      <w:pPr>
        <w:suppressLineNumbers/>
        <w:tabs>
          <w:tab w:val="left" w:pos="360"/>
        </w:tabs>
        <w:suppressAutoHyphens/>
        <w:kinsoku w:val="0"/>
        <w:overflowPunct w:val="0"/>
        <w:autoSpaceDE w:val="0"/>
        <w:autoSpaceDN w:val="0"/>
        <w:adjustRightInd w:val="0"/>
        <w:snapToGrid w:val="0"/>
        <w:jc w:val="center"/>
        <w:outlineLvl w:val="1"/>
        <w:rPr>
          <w:bCs/>
          <w:iCs/>
          <w:snapToGrid w:val="0"/>
          <w:kern w:val="22"/>
          <w:szCs w:val="22"/>
          <w:lang w:val="fr-FR" w:eastAsia="en-CA"/>
        </w:rPr>
      </w:pPr>
      <w:r w:rsidRPr="00784C6D">
        <w:rPr>
          <w:b/>
          <w:bCs/>
          <w:iCs/>
          <w:snapToGrid w:val="0"/>
          <w:kern w:val="22"/>
          <w:szCs w:val="22"/>
          <w:lang w:val="fr-FR" w:eastAsia="en-CA"/>
        </w:rPr>
        <w:t>A.</w:t>
      </w:r>
      <w:r w:rsidRPr="00784C6D">
        <w:rPr>
          <w:b/>
          <w:bCs/>
          <w:iCs/>
          <w:snapToGrid w:val="0"/>
          <w:kern w:val="22"/>
          <w:szCs w:val="22"/>
          <w:lang w:val="fr-FR" w:eastAsia="en-CA"/>
        </w:rPr>
        <w:tab/>
        <w:t>Introduction</w:t>
      </w:r>
    </w:p>
    <w:p w14:paraId="21B69ED5" w14:textId="305B003D" w:rsidR="00784C6D" w:rsidRPr="00784C6D" w:rsidRDefault="00784C6D" w:rsidP="00784C6D">
      <w:pPr>
        <w:suppressLineNumbers/>
        <w:suppressAutoHyphens/>
        <w:kinsoku w:val="0"/>
        <w:overflowPunct w:val="0"/>
        <w:autoSpaceDE w:val="0"/>
        <w:autoSpaceDN w:val="0"/>
        <w:adjustRightInd w:val="0"/>
        <w:snapToGrid w:val="0"/>
        <w:spacing w:before="120" w:after="120"/>
        <w:rPr>
          <w:snapToGrid w:val="0"/>
          <w:kern w:val="22"/>
          <w:szCs w:val="22"/>
          <w:lang w:val="fr-FR" w:eastAsia="en-CA"/>
        </w:rPr>
      </w:pPr>
      <w:r w:rsidRPr="00784C6D">
        <w:rPr>
          <w:snapToGrid w:val="0"/>
          <w:kern w:val="22"/>
          <w:szCs w:val="22"/>
          <w:lang w:val="fr-FR" w:eastAsia="en-CA"/>
        </w:rPr>
        <w:t>1.</w:t>
      </w:r>
      <w:r w:rsidRPr="00784C6D">
        <w:rPr>
          <w:snapToGrid w:val="0"/>
          <w:kern w:val="22"/>
          <w:szCs w:val="22"/>
          <w:lang w:val="fr-FR" w:eastAsia="en-CA"/>
        </w:rPr>
        <w:tab/>
      </w:r>
      <w:r w:rsidR="00550D31">
        <w:rPr>
          <w:snapToGrid w:val="0"/>
          <w:kern w:val="22"/>
          <w:szCs w:val="22"/>
          <w:lang w:val="fr-FR" w:eastAsia="en-CA"/>
        </w:rPr>
        <w:t>La présente annexe</w:t>
      </w:r>
      <w:r w:rsidR="00864965">
        <w:rPr>
          <w:snapToGrid w:val="0"/>
          <w:kern w:val="22"/>
          <w:szCs w:val="22"/>
          <w:lang w:val="fr-FR" w:eastAsia="en-CA"/>
        </w:rPr>
        <w:t xml:space="preserve"> et son application sont sans préjudice du </w:t>
      </w:r>
      <w:r w:rsidR="00550D31">
        <w:rPr>
          <w:snapToGrid w:val="0"/>
          <w:kern w:val="22"/>
          <w:szCs w:val="22"/>
          <w:lang w:val="fr-FR" w:eastAsia="en-CA"/>
        </w:rPr>
        <w:t>statut juridique de tel ou tel pays, territoire, ville ou</w:t>
      </w:r>
      <w:r w:rsidR="00864965">
        <w:rPr>
          <w:snapToGrid w:val="0"/>
          <w:kern w:val="22"/>
          <w:szCs w:val="22"/>
          <w:lang w:val="fr-FR" w:eastAsia="en-CA"/>
        </w:rPr>
        <w:t xml:space="preserve"> région, ou de ses autorités, ou du tracé de ses frontières, et n’ont </w:t>
      </w:r>
      <w:r w:rsidRPr="00784C6D">
        <w:rPr>
          <w:snapToGrid w:val="0"/>
          <w:kern w:val="22"/>
          <w:szCs w:val="22"/>
          <w:lang w:val="fr-FR" w:eastAsia="en-CA"/>
        </w:rPr>
        <w:t>aucune cons</w:t>
      </w:r>
      <w:r w:rsidR="00864965">
        <w:rPr>
          <w:snapToGrid w:val="0"/>
          <w:kern w:val="22"/>
          <w:szCs w:val="22"/>
          <w:lang w:val="fr-FR" w:eastAsia="en-CA"/>
        </w:rPr>
        <w:t>équence économique ou juridique. Il</w:t>
      </w:r>
      <w:r w:rsidRPr="00784C6D">
        <w:rPr>
          <w:snapToGrid w:val="0"/>
          <w:kern w:val="22"/>
          <w:szCs w:val="22"/>
          <w:lang w:val="fr-FR" w:eastAsia="en-CA"/>
        </w:rPr>
        <w:t xml:space="preserve"> s’agit uniquement d’un exercice scientifique et technique.</w:t>
      </w:r>
    </w:p>
    <w:p w14:paraId="75F80DEB" w14:textId="205374F9" w:rsidR="00784C6D" w:rsidRPr="00784C6D" w:rsidRDefault="00784C6D" w:rsidP="00784C6D">
      <w:pPr>
        <w:suppressLineNumbers/>
        <w:suppressAutoHyphens/>
        <w:kinsoku w:val="0"/>
        <w:overflowPunct w:val="0"/>
        <w:autoSpaceDE w:val="0"/>
        <w:autoSpaceDN w:val="0"/>
        <w:adjustRightInd w:val="0"/>
        <w:snapToGrid w:val="0"/>
        <w:spacing w:before="120" w:after="120"/>
        <w:rPr>
          <w:snapToGrid w:val="0"/>
          <w:kern w:val="22"/>
          <w:szCs w:val="22"/>
          <w:lang w:val="fr-FR" w:eastAsia="en-CA"/>
        </w:rPr>
      </w:pPr>
      <w:r w:rsidRPr="00784C6D">
        <w:rPr>
          <w:snapToGrid w:val="0"/>
          <w:kern w:val="22"/>
          <w:szCs w:val="22"/>
          <w:lang w:val="fr-FR" w:eastAsia="en-CA"/>
        </w:rPr>
        <w:t>2.</w:t>
      </w:r>
      <w:r w:rsidRPr="00784C6D">
        <w:rPr>
          <w:snapToGrid w:val="0"/>
          <w:kern w:val="22"/>
          <w:szCs w:val="22"/>
          <w:lang w:val="fr-FR" w:eastAsia="en-CA"/>
        </w:rPr>
        <w:tab/>
        <w:t>La description des aires qui répondent aux critères des aires marines d’importance écologique ou biologique comprend une description textuelle et un polygone de la zone, tels qu’énoncés dans les décisions pertinentes de la Conférence des Parties à la Convention, y compris les décisions XI/17, XII/22, et XIII/12, et présentés dans le registre des AIEB.</w:t>
      </w:r>
    </w:p>
    <w:p w14:paraId="483AE795" w14:textId="77777777" w:rsidR="00784C6D" w:rsidRDefault="00784C6D" w:rsidP="00784C6D">
      <w:pPr>
        <w:suppressLineNumbers/>
        <w:suppressAutoHyphens/>
        <w:kinsoku w:val="0"/>
        <w:overflowPunct w:val="0"/>
        <w:autoSpaceDE w:val="0"/>
        <w:autoSpaceDN w:val="0"/>
        <w:adjustRightInd w:val="0"/>
        <w:snapToGrid w:val="0"/>
        <w:spacing w:before="120" w:after="240"/>
        <w:rPr>
          <w:snapToGrid w:val="0"/>
          <w:kern w:val="22"/>
          <w:szCs w:val="22"/>
          <w:lang w:val="fr-FR" w:eastAsia="en-CA"/>
        </w:rPr>
      </w:pPr>
      <w:r w:rsidRPr="00784C6D">
        <w:rPr>
          <w:snapToGrid w:val="0"/>
          <w:kern w:val="22"/>
          <w:szCs w:val="22"/>
          <w:lang w:val="fr-FR" w:eastAsia="en-CA"/>
        </w:rPr>
        <w:t>3.</w:t>
      </w:r>
      <w:r w:rsidRPr="00784C6D">
        <w:rPr>
          <w:snapToGrid w:val="0"/>
          <w:kern w:val="22"/>
          <w:szCs w:val="22"/>
          <w:lang w:val="fr-FR" w:eastAsia="en-CA"/>
        </w:rPr>
        <w:tab/>
        <w:t>Les modifications apportées aux descriptions des AIEB changent les descriptions textuelles des aires répondant aux critères des AIEB, tels qu’énoncés dans les décisions énumérées ci-dessus, et/ou les polygones des zones présentées dans le registre des AIEB. Comme demandé par la Conférence des Parties dans les décisions XI/17, XII/22 et XIII/12, les descriptions figurant dans le registre des AIEB peuvent être modifiées par une décision de la Conférence des Parties.</w:t>
      </w:r>
    </w:p>
    <w:p w14:paraId="446C16B2" w14:textId="15F5D6E7" w:rsidR="003D7C70" w:rsidRPr="003D7C70" w:rsidRDefault="00864965" w:rsidP="00784C6D">
      <w:pPr>
        <w:suppressLineNumbers/>
        <w:suppressAutoHyphens/>
        <w:kinsoku w:val="0"/>
        <w:overflowPunct w:val="0"/>
        <w:autoSpaceDE w:val="0"/>
        <w:autoSpaceDN w:val="0"/>
        <w:adjustRightInd w:val="0"/>
        <w:snapToGrid w:val="0"/>
        <w:spacing w:before="120" w:after="240"/>
        <w:rPr>
          <w:snapToGrid w:val="0"/>
          <w:kern w:val="22"/>
          <w:szCs w:val="22"/>
          <w:lang w:val="fr-FR" w:eastAsia="en-CA"/>
        </w:rPr>
      </w:pPr>
      <w:r>
        <w:rPr>
          <w:snapToGrid w:val="0"/>
          <w:kern w:val="22"/>
          <w:szCs w:val="22"/>
          <w:lang w:val="fr-FR" w:eastAsia="en-CA"/>
        </w:rPr>
        <w:t>4.</w:t>
      </w:r>
      <w:r w:rsidR="003D7C70">
        <w:rPr>
          <w:snapToGrid w:val="0"/>
          <w:kern w:val="22"/>
          <w:szCs w:val="22"/>
          <w:lang w:val="fr-FR" w:eastAsia="en-CA"/>
        </w:rPr>
        <w:tab/>
      </w:r>
      <w:r w:rsidR="003D7C70" w:rsidRPr="003D7C70">
        <w:rPr>
          <w:snapToGrid w:val="0"/>
          <w:kern w:val="22"/>
          <w:szCs w:val="22"/>
          <w:lang w:val="fr-FR" w:eastAsia="en-CA"/>
        </w:rPr>
        <w:t>[</w:t>
      </w:r>
      <w:r w:rsidR="003D7C70">
        <w:rPr>
          <w:snapToGrid w:val="0"/>
          <w:kern w:val="22"/>
          <w:szCs w:val="22"/>
          <w:lang w:val="fr-FR" w:eastAsia="en-CA"/>
        </w:rPr>
        <w:t>Rien dans les modalités énoncées ci-dessous n’autorise la modification d’une description d’une AIEB inscrite dans le registre en application d’</w:t>
      </w:r>
      <w:r>
        <w:rPr>
          <w:snapToGrid w:val="0"/>
          <w:kern w:val="22"/>
          <w:szCs w:val="22"/>
          <w:lang w:val="fr-FR" w:eastAsia="en-CA"/>
        </w:rPr>
        <w:t>une décision de la Conférence des Parties</w:t>
      </w:r>
      <w:r w:rsidR="003D7C70">
        <w:rPr>
          <w:snapToGrid w:val="0"/>
          <w:kern w:val="22"/>
          <w:szCs w:val="22"/>
          <w:lang w:val="fr-FR" w:eastAsia="en-CA"/>
        </w:rPr>
        <w:t xml:space="preserve"> ou par tout autre</w:t>
      </w:r>
      <w:r w:rsidR="000072F7">
        <w:rPr>
          <w:snapToGrid w:val="0"/>
          <w:kern w:val="22"/>
          <w:szCs w:val="22"/>
          <w:lang w:val="fr-FR" w:eastAsia="en-CA"/>
        </w:rPr>
        <w:t xml:space="preserve"> moyen qu’une décision de la Conférence des Parties</w:t>
      </w:r>
      <w:r w:rsidR="003D7C70">
        <w:rPr>
          <w:snapToGrid w:val="0"/>
          <w:kern w:val="22"/>
          <w:szCs w:val="22"/>
          <w:lang w:val="fr-FR" w:eastAsia="en-CA"/>
        </w:rPr>
        <w:t>.</w:t>
      </w:r>
      <w:r w:rsidR="003D7C70" w:rsidRPr="003D7C70">
        <w:rPr>
          <w:snapToGrid w:val="0"/>
          <w:kern w:val="22"/>
          <w:szCs w:val="22"/>
          <w:lang w:val="fr-FR" w:eastAsia="en-CA"/>
        </w:rPr>
        <w:t>]</w:t>
      </w:r>
    </w:p>
    <w:p w14:paraId="16D318AC" w14:textId="790F3060" w:rsidR="00784C6D" w:rsidRPr="00784C6D" w:rsidRDefault="00784C6D" w:rsidP="00784C6D">
      <w:pPr>
        <w:suppressLineNumbers/>
        <w:tabs>
          <w:tab w:val="left" w:pos="360"/>
        </w:tabs>
        <w:suppressAutoHyphens/>
        <w:kinsoku w:val="0"/>
        <w:overflowPunct w:val="0"/>
        <w:autoSpaceDE w:val="0"/>
        <w:autoSpaceDN w:val="0"/>
        <w:adjustRightInd w:val="0"/>
        <w:snapToGrid w:val="0"/>
        <w:jc w:val="center"/>
        <w:outlineLvl w:val="1"/>
        <w:rPr>
          <w:bCs/>
          <w:iCs/>
          <w:snapToGrid w:val="0"/>
          <w:kern w:val="22"/>
          <w:szCs w:val="22"/>
          <w:lang w:val="fr-FR" w:eastAsia="en-CA"/>
        </w:rPr>
      </w:pPr>
      <w:r w:rsidRPr="00784C6D">
        <w:rPr>
          <w:b/>
          <w:bCs/>
          <w:iCs/>
          <w:snapToGrid w:val="0"/>
          <w:kern w:val="22"/>
          <w:szCs w:val="22"/>
          <w:lang w:val="fr-FR" w:eastAsia="en-CA"/>
        </w:rPr>
        <w:t>B.</w:t>
      </w:r>
      <w:r w:rsidRPr="00784C6D">
        <w:rPr>
          <w:b/>
          <w:bCs/>
          <w:iCs/>
          <w:snapToGrid w:val="0"/>
          <w:kern w:val="22"/>
          <w:szCs w:val="22"/>
          <w:lang w:val="fr-FR" w:eastAsia="en-CA"/>
        </w:rPr>
        <w:tab/>
        <w:t>Raisons de la mo</w:t>
      </w:r>
      <w:r w:rsidR="003D7C70">
        <w:rPr>
          <w:b/>
          <w:bCs/>
          <w:iCs/>
          <w:snapToGrid w:val="0"/>
          <w:kern w:val="22"/>
          <w:szCs w:val="22"/>
          <w:lang w:val="fr-FR" w:eastAsia="en-CA"/>
        </w:rPr>
        <w:t>dification des descriptions d’</w:t>
      </w:r>
      <w:r w:rsidRPr="00784C6D">
        <w:rPr>
          <w:b/>
          <w:bCs/>
          <w:iCs/>
          <w:snapToGrid w:val="0"/>
          <w:kern w:val="22"/>
          <w:szCs w:val="22"/>
          <w:lang w:val="fr-FR" w:eastAsia="en-CA"/>
        </w:rPr>
        <w:t>AIEB</w:t>
      </w:r>
    </w:p>
    <w:p w14:paraId="3B663449" w14:textId="07D28853" w:rsidR="00784C6D" w:rsidRPr="00784C6D" w:rsidRDefault="00864965" w:rsidP="00784C6D">
      <w:pPr>
        <w:suppressLineNumbers/>
        <w:suppressAutoHyphens/>
        <w:kinsoku w:val="0"/>
        <w:overflowPunct w:val="0"/>
        <w:autoSpaceDE w:val="0"/>
        <w:autoSpaceDN w:val="0"/>
        <w:adjustRightInd w:val="0"/>
        <w:snapToGrid w:val="0"/>
        <w:spacing w:before="120" w:after="120"/>
        <w:rPr>
          <w:snapToGrid w:val="0"/>
          <w:kern w:val="22"/>
          <w:szCs w:val="22"/>
          <w:lang w:val="fr-FR" w:eastAsia="en-CA"/>
        </w:rPr>
      </w:pPr>
      <w:r>
        <w:rPr>
          <w:snapToGrid w:val="0"/>
          <w:kern w:val="22"/>
          <w:szCs w:val="22"/>
          <w:lang w:val="fr-FR" w:eastAsia="en-CA"/>
        </w:rPr>
        <w:t>5</w:t>
      </w:r>
      <w:r w:rsidR="00784C6D" w:rsidRPr="00784C6D">
        <w:rPr>
          <w:snapToGrid w:val="0"/>
          <w:kern w:val="22"/>
          <w:szCs w:val="22"/>
          <w:lang w:val="fr-FR" w:eastAsia="en-CA"/>
        </w:rPr>
        <w:t>.</w:t>
      </w:r>
      <w:r w:rsidR="00784C6D" w:rsidRPr="00784C6D">
        <w:rPr>
          <w:snapToGrid w:val="0"/>
          <w:kern w:val="22"/>
          <w:szCs w:val="22"/>
          <w:lang w:val="fr-FR" w:eastAsia="en-CA"/>
        </w:rPr>
        <w:tab/>
        <w:t>Les raisons de la mo</w:t>
      </w:r>
      <w:r w:rsidR="003D7C70">
        <w:rPr>
          <w:snapToGrid w:val="0"/>
          <w:kern w:val="22"/>
          <w:szCs w:val="22"/>
          <w:lang w:val="fr-FR" w:eastAsia="en-CA"/>
        </w:rPr>
        <w:t>dification des descriptions d’</w:t>
      </w:r>
      <w:r w:rsidR="00784C6D" w:rsidRPr="00784C6D">
        <w:rPr>
          <w:snapToGrid w:val="0"/>
          <w:kern w:val="22"/>
          <w:szCs w:val="22"/>
          <w:lang w:val="fr-FR" w:eastAsia="en-CA"/>
        </w:rPr>
        <w:t>AIEB incluent notamment les suivantes :</w:t>
      </w:r>
    </w:p>
    <w:p w14:paraId="0CCA3989" w14:textId="77777777" w:rsidR="003D7C70" w:rsidRDefault="00784C6D" w:rsidP="00646EC7">
      <w:pPr>
        <w:numPr>
          <w:ilvl w:val="0"/>
          <w:numId w:val="44"/>
        </w:numPr>
        <w:suppressLineNumbers/>
        <w:suppressAutoHyphens/>
        <w:kinsoku w:val="0"/>
        <w:overflowPunct w:val="0"/>
        <w:autoSpaceDE w:val="0"/>
        <w:autoSpaceDN w:val="0"/>
        <w:adjustRightInd w:val="0"/>
        <w:snapToGrid w:val="0"/>
        <w:spacing w:after="120"/>
        <w:ind w:left="0" w:firstLine="709"/>
        <w:rPr>
          <w:snapToGrid w:val="0"/>
          <w:kern w:val="22"/>
          <w:szCs w:val="22"/>
          <w:lang w:val="fr-FR" w:eastAsia="en-CA"/>
        </w:rPr>
      </w:pPr>
      <w:r w:rsidRPr="00784C6D">
        <w:rPr>
          <w:snapToGrid w:val="0"/>
          <w:kern w:val="22"/>
          <w:szCs w:val="22"/>
          <w:lang w:val="fr-FR" w:eastAsia="en-CA"/>
        </w:rPr>
        <w:t>Il existe des informations scientifiques et techniques disponibles ou accessibles depuis peu, grâce notamment à des compétences, à des approches méthodologiques ou à des méthodes analytiques avancées, ainsi que des connaissances traditionnelles accessibles depuis peu, sur les caractéristiques associées à une aire;</w:t>
      </w:r>
    </w:p>
    <w:p w14:paraId="2048D479" w14:textId="77777777" w:rsidR="003D7C70" w:rsidRDefault="00784C6D" w:rsidP="00646EC7">
      <w:pPr>
        <w:numPr>
          <w:ilvl w:val="0"/>
          <w:numId w:val="44"/>
        </w:numPr>
        <w:suppressLineNumbers/>
        <w:suppressAutoHyphens/>
        <w:kinsoku w:val="0"/>
        <w:overflowPunct w:val="0"/>
        <w:autoSpaceDE w:val="0"/>
        <w:autoSpaceDN w:val="0"/>
        <w:adjustRightInd w:val="0"/>
        <w:snapToGrid w:val="0"/>
        <w:spacing w:after="120"/>
        <w:ind w:left="0" w:firstLine="709"/>
        <w:rPr>
          <w:snapToGrid w:val="0"/>
          <w:kern w:val="22"/>
          <w:szCs w:val="22"/>
          <w:lang w:val="fr-FR" w:eastAsia="en-CA"/>
        </w:rPr>
      </w:pPr>
      <w:r w:rsidRPr="003D7C70">
        <w:rPr>
          <w:snapToGrid w:val="0"/>
          <w:kern w:val="22"/>
          <w:szCs w:val="22"/>
          <w:lang w:val="fr-FR" w:eastAsia="en-CA"/>
        </w:rPr>
        <w:t>Il y a eu un changement dans les informations utilisées pour décrire les AIEB;</w:t>
      </w:r>
    </w:p>
    <w:p w14:paraId="570A8C84" w14:textId="77777777" w:rsidR="003D7C70" w:rsidRDefault="00784C6D" w:rsidP="00646EC7">
      <w:pPr>
        <w:numPr>
          <w:ilvl w:val="0"/>
          <w:numId w:val="44"/>
        </w:numPr>
        <w:suppressLineNumbers/>
        <w:suppressAutoHyphens/>
        <w:kinsoku w:val="0"/>
        <w:overflowPunct w:val="0"/>
        <w:autoSpaceDE w:val="0"/>
        <w:autoSpaceDN w:val="0"/>
        <w:adjustRightInd w:val="0"/>
        <w:snapToGrid w:val="0"/>
        <w:spacing w:after="120"/>
        <w:ind w:left="0" w:firstLine="709"/>
        <w:rPr>
          <w:snapToGrid w:val="0"/>
          <w:kern w:val="22"/>
          <w:szCs w:val="22"/>
          <w:lang w:val="fr-FR" w:eastAsia="en-CA"/>
        </w:rPr>
      </w:pPr>
      <w:r w:rsidRPr="003D7C70">
        <w:rPr>
          <w:snapToGrid w:val="0"/>
          <w:kern w:val="22"/>
          <w:szCs w:val="22"/>
          <w:lang w:val="fr-FR" w:eastAsia="en-CA"/>
        </w:rPr>
        <w:t>Il y a eu un changement dans la/les caractéristique(s) écologique(s) ou biologique(s) d’une AIEB, qui peut aboutir à un changement dans le classement de l’aire selon les critères établis pour les AIEB, ou à un changement dans le polygone de l’aire;</w:t>
      </w:r>
    </w:p>
    <w:p w14:paraId="20DD3610" w14:textId="77777777" w:rsidR="003D7C70" w:rsidRDefault="00784C6D" w:rsidP="00646EC7">
      <w:pPr>
        <w:numPr>
          <w:ilvl w:val="0"/>
          <w:numId w:val="44"/>
        </w:numPr>
        <w:suppressLineNumbers/>
        <w:suppressAutoHyphens/>
        <w:kinsoku w:val="0"/>
        <w:overflowPunct w:val="0"/>
        <w:autoSpaceDE w:val="0"/>
        <w:autoSpaceDN w:val="0"/>
        <w:adjustRightInd w:val="0"/>
        <w:snapToGrid w:val="0"/>
        <w:spacing w:after="120"/>
        <w:ind w:left="0" w:firstLine="709"/>
        <w:rPr>
          <w:snapToGrid w:val="0"/>
          <w:kern w:val="22"/>
          <w:szCs w:val="22"/>
          <w:lang w:val="fr-FR" w:eastAsia="en-CA"/>
        </w:rPr>
      </w:pPr>
      <w:r w:rsidRPr="003D7C70">
        <w:rPr>
          <w:snapToGrid w:val="0"/>
          <w:kern w:val="22"/>
          <w:szCs w:val="22"/>
          <w:lang w:val="fr-FR" w:eastAsia="en-CA"/>
        </w:rPr>
        <w:t xml:space="preserve">Des erreurs scientifiques ont été constatées dans les descriptions des AIEB; </w:t>
      </w:r>
    </w:p>
    <w:p w14:paraId="03F89F8F" w14:textId="77777777" w:rsidR="003D7C70" w:rsidRDefault="00784C6D" w:rsidP="00646EC7">
      <w:pPr>
        <w:numPr>
          <w:ilvl w:val="0"/>
          <w:numId w:val="44"/>
        </w:numPr>
        <w:suppressLineNumbers/>
        <w:suppressAutoHyphens/>
        <w:kinsoku w:val="0"/>
        <w:overflowPunct w:val="0"/>
        <w:autoSpaceDE w:val="0"/>
        <w:autoSpaceDN w:val="0"/>
        <w:adjustRightInd w:val="0"/>
        <w:snapToGrid w:val="0"/>
        <w:spacing w:after="120"/>
        <w:ind w:left="0" w:firstLine="709"/>
        <w:rPr>
          <w:snapToGrid w:val="0"/>
          <w:kern w:val="22"/>
          <w:szCs w:val="22"/>
          <w:lang w:val="fr-FR" w:eastAsia="en-CA"/>
        </w:rPr>
      </w:pPr>
      <w:r w:rsidRPr="003D7C70">
        <w:rPr>
          <w:snapToGrid w:val="0"/>
          <w:kern w:val="22"/>
          <w:szCs w:val="22"/>
          <w:lang w:val="fr-FR" w:eastAsia="en-CA"/>
        </w:rPr>
        <w:t>Des modifications ont été apportées au modèle de présentation des AIEB;</w:t>
      </w:r>
    </w:p>
    <w:p w14:paraId="65BCCDCC" w14:textId="740DEF23" w:rsidR="00784C6D" w:rsidRPr="003D7C70" w:rsidRDefault="00784C6D" w:rsidP="00646EC7">
      <w:pPr>
        <w:numPr>
          <w:ilvl w:val="0"/>
          <w:numId w:val="44"/>
        </w:numPr>
        <w:suppressLineNumbers/>
        <w:suppressAutoHyphens/>
        <w:kinsoku w:val="0"/>
        <w:overflowPunct w:val="0"/>
        <w:autoSpaceDE w:val="0"/>
        <w:autoSpaceDN w:val="0"/>
        <w:adjustRightInd w:val="0"/>
        <w:snapToGrid w:val="0"/>
        <w:spacing w:after="120"/>
        <w:ind w:left="0" w:firstLine="709"/>
        <w:rPr>
          <w:snapToGrid w:val="0"/>
          <w:kern w:val="22"/>
          <w:szCs w:val="22"/>
          <w:lang w:val="fr-FR" w:eastAsia="en-CA"/>
        </w:rPr>
      </w:pPr>
      <w:r w:rsidRPr="003D7C70">
        <w:rPr>
          <w:snapToGrid w:val="0"/>
          <w:kern w:val="22"/>
          <w:szCs w:val="22"/>
          <w:lang w:val="fr-FR" w:eastAsia="en-CA"/>
        </w:rPr>
        <w:t>Toute autre raison fondée sur des informations scientifiques et techniques.</w:t>
      </w:r>
    </w:p>
    <w:p w14:paraId="172FF4FC" w14:textId="77777777" w:rsidR="00784C6D" w:rsidRPr="00784C6D" w:rsidRDefault="00784C6D" w:rsidP="00784C6D">
      <w:pPr>
        <w:suppressLineNumbers/>
        <w:tabs>
          <w:tab w:val="left" w:pos="360"/>
        </w:tabs>
        <w:suppressAutoHyphens/>
        <w:kinsoku w:val="0"/>
        <w:overflowPunct w:val="0"/>
        <w:autoSpaceDE w:val="0"/>
        <w:autoSpaceDN w:val="0"/>
        <w:adjustRightInd w:val="0"/>
        <w:snapToGrid w:val="0"/>
        <w:jc w:val="center"/>
        <w:outlineLvl w:val="1"/>
        <w:rPr>
          <w:b/>
          <w:bCs/>
          <w:iCs/>
          <w:snapToGrid w:val="0"/>
          <w:kern w:val="22"/>
          <w:szCs w:val="22"/>
          <w:lang w:val="fr-FR" w:eastAsia="en-CA"/>
        </w:rPr>
      </w:pPr>
    </w:p>
    <w:p w14:paraId="25D63446" w14:textId="77777777" w:rsidR="00784C6D" w:rsidRPr="00784C6D" w:rsidRDefault="00784C6D" w:rsidP="00784C6D">
      <w:pPr>
        <w:suppressLineNumbers/>
        <w:tabs>
          <w:tab w:val="left" w:pos="360"/>
        </w:tabs>
        <w:suppressAutoHyphens/>
        <w:kinsoku w:val="0"/>
        <w:overflowPunct w:val="0"/>
        <w:autoSpaceDE w:val="0"/>
        <w:autoSpaceDN w:val="0"/>
        <w:adjustRightInd w:val="0"/>
        <w:snapToGrid w:val="0"/>
        <w:spacing w:after="240"/>
        <w:jc w:val="center"/>
        <w:outlineLvl w:val="1"/>
        <w:rPr>
          <w:bCs/>
          <w:iCs/>
          <w:snapToGrid w:val="0"/>
          <w:kern w:val="22"/>
          <w:szCs w:val="22"/>
          <w:lang w:val="fr-FR" w:eastAsia="en-CA"/>
        </w:rPr>
      </w:pPr>
      <w:r w:rsidRPr="00784C6D">
        <w:rPr>
          <w:b/>
          <w:bCs/>
          <w:iCs/>
          <w:snapToGrid w:val="0"/>
          <w:kern w:val="22"/>
          <w:szCs w:val="22"/>
          <w:lang w:val="fr-FR" w:eastAsia="en-CA"/>
        </w:rPr>
        <w:t>C.</w:t>
      </w:r>
      <w:r w:rsidRPr="00784C6D">
        <w:rPr>
          <w:b/>
          <w:bCs/>
          <w:iCs/>
          <w:snapToGrid w:val="0"/>
          <w:kern w:val="22"/>
          <w:szCs w:val="22"/>
          <w:lang w:val="fr-FR" w:eastAsia="en-CA"/>
        </w:rPr>
        <w:tab/>
        <w:t>Acteurs autorisés à proposer une modification des descriptions des AIEB</w:t>
      </w:r>
    </w:p>
    <w:p w14:paraId="25A03B45" w14:textId="08E6A53B" w:rsidR="00784C6D" w:rsidRPr="00784C6D" w:rsidRDefault="000072F7" w:rsidP="00784C6D">
      <w:pPr>
        <w:suppressLineNumbers/>
        <w:suppressAutoHyphens/>
        <w:kinsoku w:val="0"/>
        <w:overflowPunct w:val="0"/>
        <w:autoSpaceDE w:val="0"/>
        <w:autoSpaceDN w:val="0"/>
        <w:adjustRightInd w:val="0"/>
        <w:snapToGrid w:val="0"/>
        <w:spacing w:before="120" w:after="120"/>
        <w:rPr>
          <w:snapToGrid w:val="0"/>
          <w:kern w:val="22"/>
          <w:szCs w:val="22"/>
          <w:lang w:val="fr-FR" w:eastAsia="en-CA"/>
        </w:rPr>
      </w:pPr>
      <w:r>
        <w:rPr>
          <w:snapToGrid w:val="0"/>
          <w:kern w:val="22"/>
          <w:szCs w:val="22"/>
          <w:lang w:val="fr-FR" w:eastAsia="en-CA"/>
        </w:rPr>
        <w:t>6</w:t>
      </w:r>
      <w:r w:rsidR="00784C6D" w:rsidRPr="00784C6D">
        <w:rPr>
          <w:snapToGrid w:val="0"/>
          <w:kern w:val="22"/>
          <w:szCs w:val="22"/>
          <w:lang w:val="fr-FR" w:eastAsia="en-CA"/>
        </w:rPr>
        <w:t>.</w:t>
      </w:r>
      <w:r w:rsidR="00784C6D" w:rsidRPr="00784C6D">
        <w:rPr>
          <w:snapToGrid w:val="0"/>
          <w:kern w:val="22"/>
          <w:szCs w:val="22"/>
          <w:lang w:val="fr-FR" w:eastAsia="en-CA"/>
        </w:rPr>
        <w:tab/>
        <w:t>Les acteurs suivants peuvent proposer une modification des descriptions des AIEB à tout moment</w:t>
      </w:r>
      <w:r w:rsidR="004F5BBA">
        <w:rPr>
          <w:snapToGrid w:val="0"/>
          <w:kern w:val="22"/>
          <w:szCs w:val="22"/>
          <w:lang w:val="fr-FR" w:eastAsia="en-CA"/>
        </w:rPr>
        <w:t>, conformément au paragraphe 3 de la décision XIII/12</w:t>
      </w:r>
      <w:r w:rsidR="00784C6D" w:rsidRPr="00784C6D">
        <w:rPr>
          <w:snapToGrid w:val="0"/>
          <w:kern w:val="22"/>
          <w:szCs w:val="22"/>
          <w:lang w:val="fr-FR" w:eastAsia="en-CA"/>
        </w:rPr>
        <w:t> :</w:t>
      </w:r>
    </w:p>
    <w:p w14:paraId="0F0E97BE" w14:textId="615B359E" w:rsidR="00784C6D" w:rsidRPr="00784C6D" w:rsidRDefault="004F5BBA"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Pr>
          <w:snapToGrid w:val="0"/>
          <w:kern w:val="22"/>
          <w:szCs w:val="22"/>
          <w:lang w:val="fr-FR" w:eastAsia="en-CA"/>
        </w:rPr>
        <w:lastRenderedPageBreak/>
        <w:t xml:space="preserve">a) </w:t>
      </w:r>
      <w:r>
        <w:rPr>
          <w:snapToGrid w:val="0"/>
          <w:kern w:val="22"/>
          <w:szCs w:val="22"/>
          <w:lang w:val="fr-FR" w:eastAsia="en-CA"/>
        </w:rPr>
        <w:tab/>
        <w:t>Pour une AIEB située entièrement dans</w:t>
      </w:r>
      <w:r w:rsidR="00784C6D" w:rsidRPr="00784C6D">
        <w:rPr>
          <w:snapToGrid w:val="0"/>
          <w:kern w:val="22"/>
          <w:szCs w:val="22"/>
          <w:lang w:val="fr-FR" w:eastAsia="en-CA"/>
        </w:rPr>
        <w:t xml:space="preserve"> la juridiction nationale</w:t>
      </w:r>
      <w:r w:rsidR="000072F7">
        <w:rPr>
          <w:snapToGrid w:val="0"/>
          <w:kern w:val="22"/>
          <w:szCs w:val="22"/>
          <w:lang w:val="fr-FR" w:eastAsia="en-CA"/>
        </w:rPr>
        <w:t xml:space="preserve"> d’un É</w:t>
      </w:r>
      <w:r>
        <w:rPr>
          <w:snapToGrid w:val="0"/>
          <w:kern w:val="22"/>
          <w:szCs w:val="22"/>
          <w:lang w:val="fr-FR" w:eastAsia="en-CA"/>
        </w:rPr>
        <w:t>tat</w:t>
      </w:r>
      <w:r w:rsidR="000072F7">
        <w:rPr>
          <w:snapToGrid w:val="0"/>
          <w:kern w:val="22"/>
          <w:szCs w:val="22"/>
          <w:lang w:val="fr-FR" w:eastAsia="en-CA"/>
        </w:rPr>
        <w:t> : l’É</w:t>
      </w:r>
      <w:r w:rsidR="00784C6D" w:rsidRPr="00784C6D">
        <w:rPr>
          <w:snapToGrid w:val="0"/>
          <w:kern w:val="22"/>
          <w:szCs w:val="22"/>
          <w:lang w:val="fr-FR" w:eastAsia="en-CA"/>
        </w:rPr>
        <w:t xml:space="preserve">tat </w:t>
      </w:r>
      <w:r>
        <w:rPr>
          <w:snapToGrid w:val="0"/>
          <w:kern w:val="22"/>
          <w:szCs w:val="22"/>
          <w:lang w:val="fr-FR" w:eastAsia="en-CA"/>
        </w:rPr>
        <w:t xml:space="preserve">(côtier, </w:t>
      </w:r>
      <w:r w:rsidR="000072F7">
        <w:rPr>
          <w:snapToGrid w:val="0"/>
          <w:kern w:val="22"/>
          <w:szCs w:val="22"/>
          <w:lang w:val="fr-FR" w:eastAsia="en-CA"/>
        </w:rPr>
        <w:t>archipélagique)</w:t>
      </w:r>
      <w:r w:rsidR="00784C6D" w:rsidRPr="00784C6D">
        <w:rPr>
          <w:snapToGrid w:val="0"/>
          <w:kern w:val="22"/>
          <w:szCs w:val="22"/>
          <w:lang w:val="fr-FR" w:eastAsia="en-CA"/>
        </w:rPr>
        <w:t xml:space="preserve"> dans la juridiction duquel l’AIE</w:t>
      </w:r>
      <w:r>
        <w:rPr>
          <w:snapToGrid w:val="0"/>
          <w:kern w:val="22"/>
          <w:szCs w:val="22"/>
          <w:lang w:val="fr-FR" w:eastAsia="en-CA"/>
        </w:rPr>
        <w:t>B est située;</w:t>
      </w:r>
    </w:p>
    <w:p w14:paraId="531D7507" w14:textId="3860F69F" w:rsidR="00784C6D" w:rsidRPr="004F5BBA" w:rsidRDefault="00784C6D" w:rsidP="004F5BBA">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sidRPr="00784C6D">
        <w:rPr>
          <w:bCs/>
          <w:snapToGrid w:val="0"/>
          <w:kern w:val="22"/>
          <w:szCs w:val="22"/>
          <w:lang w:val="fr-FR" w:eastAsia="en-CA"/>
        </w:rPr>
        <w:t xml:space="preserve">b) </w:t>
      </w:r>
      <w:r w:rsidRPr="00784C6D">
        <w:rPr>
          <w:bCs/>
          <w:snapToGrid w:val="0"/>
          <w:kern w:val="22"/>
          <w:szCs w:val="22"/>
          <w:lang w:val="fr-FR" w:eastAsia="en-CA"/>
        </w:rPr>
        <w:tab/>
        <w:t xml:space="preserve">Pour une AIEB relevant de la juridiction nationale de plusieurs États : </w:t>
      </w:r>
      <w:r w:rsidRPr="00784C6D">
        <w:rPr>
          <w:snapToGrid w:val="0"/>
          <w:kern w:val="22"/>
          <w:szCs w:val="22"/>
          <w:lang w:val="fr-FR" w:eastAsia="en-CA"/>
        </w:rPr>
        <w:t xml:space="preserve">l’État/les États </w:t>
      </w:r>
      <w:r w:rsidR="004F5BBA">
        <w:rPr>
          <w:snapToGrid w:val="0"/>
          <w:kern w:val="22"/>
          <w:szCs w:val="22"/>
          <w:lang w:val="fr-FR" w:eastAsia="en-CA"/>
        </w:rPr>
        <w:t>(</w:t>
      </w:r>
      <w:r w:rsidRPr="00784C6D">
        <w:rPr>
          <w:snapToGrid w:val="0"/>
          <w:kern w:val="22"/>
          <w:szCs w:val="22"/>
          <w:lang w:val="fr-FR" w:eastAsia="en-CA"/>
        </w:rPr>
        <w:t>c</w:t>
      </w:r>
      <w:r w:rsidR="000072F7">
        <w:rPr>
          <w:snapToGrid w:val="0"/>
          <w:kern w:val="22"/>
          <w:szCs w:val="22"/>
          <w:lang w:val="fr-FR" w:eastAsia="en-CA"/>
        </w:rPr>
        <w:t xml:space="preserve">ôtier, </w:t>
      </w:r>
      <w:r w:rsidR="004F5BBA">
        <w:rPr>
          <w:snapToGrid w:val="0"/>
          <w:kern w:val="22"/>
          <w:szCs w:val="22"/>
          <w:lang w:val="fr-FR" w:eastAsia="en-CA"/>
        </w:rPr>
        <w:t>archipélagique</w:t>
      </w:r>
      <w:r w:rsidRPr="00784C6D">
        <w:rPr>
          <w:snapToGrid w:val="0"/>
          <w:kern w:val="22"/>
          <w:szCs w:val="22"/>
          <w:lang w:val="fr-FR" w:eastAsia="en-CA"/>
        </w:rPr>
        <w:t xml:space="preserve">) dans la juridiction duquel/desquels </w:t>
      </w:r>
      <w:r w:rsidR="004F5BBA">
        <w:rPr>
          <w:snapToGrid w:val="0"/>
          <w:kern w:val="22"/>
          <w:szCs w:val="22"/>
          <w:lang w:val="fr-FR" w:eastAsia="en-CA"/>
        </w:rPr>
        <w:t>la modification est proposée,</w:t>
      </w:r>
      <w:r w:rsidRPr="00784C6D">
        <w:rPr>
          <w:snapToGrid w:val="0"/>
          <w:kern w:val="22"/>
          <w:szCs w:val="22"/>
          <w:lang w:val="fr-FR" w:eastAsia="en-CA"/>
        </w:rPr>
        <w:t xml:space="preserve"> [</w:t>
      </w:r>
      <w:r w:rsidR="004F5BBA">
        <w:rPr>
          <w:snapToGrid w:val="0"/>
          <w:kern w:val="22"/>
          <w:szCs w:val="22"/>
          <w:lang w:val="fr-FR" w:eastAsia="en-CA"/>
        </w:rPr>
        <w:t>en collaboration avec</w:t>
      </w:r>
      <w:proofErr w:type="gramStart"/>
      <w:r w:rsidR="004F5BBA">
        <w:rPr>
          <w:snapToGrid w:val="0"/>
          <w:kern w:val="22"/>
          <w:szCs w:val="22"/>
          <w:lang w:val="fr-FR" w:eastAsia="en-CA"/>
        </w:rPr>
        <w:t>][</w:t>
      </w:r>
      <w:proofErr w:type="gramEnd"/>
      <w:r w:rsidR="004F5BBA">
        <w:rPr>
          <w:snapToGrid w:val="0"/>
          <w:kern w:val="22"/>
          <w:szCs w:val="22"/>
          <w:lang w:val="fr-FR" w:eastAsia="en-CA"/>
        </w:rPr>
        <w:t xml:space="preserve">en encourageant une consultation, et une collaboration selon qu’il convient, et au moyen par exemple d’une notification de la </w:t>
      </w:r>
      <w:r w:rsidR="000072F7">
        <w:rPr>
          <w:snapToGrid w:val="0"/>
          <w:kern w:val="22"/>
          <w:szCs w:val="22"/>
          <w:lang w:val="fr-FR" w:eastAsia="en-CA"/>
        </w:rPr>
        <w:t>Secrétaire exécutive] d’autres É</w:t>
      </w:r>
      <w:r w:rsidR="004F5BBA">
        <w:rPr>
          <w:snapToGrid w:val="0"/>
          <w:kern w:val="22"/>
          <w:szCs w:val="22"/>
          <w:lang w:val="fr-FR" w:eastAsia="en-CA"/>
        </w:rPr>
        <w:t>tats;</w:t>
      </w:r>
    </w:p>
    <w:p w14:paraId="2C1F7FE3" w14:textId="7743C356" w:rsidR="00784C6D" w:rsidRPr="00784C6D" w:rsidRDefault="004F5BBA"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sidRPr="004F5BBA">
        <w:rPr>
          <w:bCs/>
          <w:snapToGrid w:val="0"/>
          <w:kern w:val="22"/>
          <w:szCs w:val="22"/>
          <w:lang w:val="fr-FR" w:eastAsia="en-CA"/>
        </w:rPr>
        <w:t>[</w:t>
      </w:r>
      <w:r w:rsidR="00784C6D" w:rsidRPr="00784C6D">
        <w:rPr>
          <w:bCs/>
          <w:snapToGrid w:val="0"/>
          <w:kern w:val="22"/>
          <w:szCs w:val="22"/>
          <w:lang w:val="fr-FR" w:eastAsia="en-CA"/>
        </w:rPr>
        <w:t>c)</w:t>
      </w:r>
      <w:r w:rsidR="00784C6D" w:rsidRPr="00784C6D">
        <w:rPr>
          <w:bCs/>
          <w:snapToGrid w:val="0"/>
          <w:kern w:val="22"/>
          <w:szCs w:val="22"/>
          <w:lang w:val="fr-FR" w:eastAsia="en-CA"/>
        </w:rPr>
        <w:tab/>
        <w:t xml:space="preserve">Pour une AIEB située </w:t>
      </w:r>
      <w:r w:rsidR="00784C6D" w:rsidRPr="00784C6D">
        <w:rPr>
          <w:snapToGrid w:val="0"/>
          <w:kern w:val="22"/>
          <w:szCs w:val="22"/>
          <w:lang w:val="fr-FR" w:eastAsia="en-CA"/>
        </w:rPr>
        <w:t>au-delà des limites de la juridiction nationale : tout État et/ou toute organisation intergouvernementale compétente qui avise l’ensemble des États</w:t>
      </w:r>
      <w:r>
        <w:rPr>
          <w:snapToGrid w:val="0"/>
          <w:kern w:val="22"/>
          <w:szCs w:val="22"/>
          <w:lang w:val="fr-FR" w:eastAsia="en-CA"/>
        </w:rPr>
        <w:t>, y compris par une notification de la Secrétaire exécutive</w:t>
      </w:r>
      <w:r w:rsidRPr="00784C6D">
        <w:rPr>
          <w:snapToGrid w:val="0"/>
          <w:kern w:val="22"/>
          <w:szCs w:val="22"/>
          <w:lang w:val="fr-FR" w:eastAsia="en-CA"/>
        </w:rPr>
        <w:t xml:space="preserve"> </w:t>
      </w:r>
      <w:r w:rsidR="00784C6D" w:rsidRPr="00784C6D">
        <w:rPr>
          <w:snapToGrid w:val="0"/>
          <w:kern w:val="22"/>
          <w:szCs w:val="22"/>
          <w:lang w:val="fr-FR" w:eastAsia="en-CA"/>
        </w:rPr>
        <w:t>[sans préjudice des nouveaux développements dans le cadre de la Convention des Nations Unies sur le droit de la mer]</w:t>
      </w:r>
      <w:r w:rsidR="000072F7">
        <w:rPr>
          <w:iCs/>
          <w:snapToGrid w:val="0"/>
          <w:kern w:val="22"/>
          <w:szCs w:val="22"/>
          <w:lang w:val="fr-FR" w:eastAsia="en-CA"/>
        </w:rPr>
        <w:t>] ;</w:t>
      </w:r>
    </w:p>
    <w:p w14:paraId="4F79E1FC" w14:textId="1527030D" w:rsidR="00784C6D" w:rsidRPr="00784C6D" w:rsidRDefault="00784C6D" w:rsidP="00784C6D">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en-CA"/>
        </w:rPr>
      </w:pPr>
      <w:r w:rsidRPr="00784C6D">
        <w:rPr>
          <w:snapToGrid w:val="0"/>
          <w:kern w:val="22"/>
          <w:szCs w:val="22"/>
          <w:lang w:val="fr-FR" w:eastAsia="en-CA"/>
        </w:rPr>
        <w:t>d)</w:t>
      </w:r>
      <w:r w:rsidRPr="00784C6D">
        <w:rPr>
          <w:snapToGrid w:val="0"/>
          <w:kern w:val="22"/>
          <w:szCs w:val="22"/>
          <w:lang w:val="fr-FR" w:eastAsia="en-CA"/>
        </w:rPr>
        <w:tab/>
        <w:t>Pour une AIEB relevant à la fois de la juridiction nationale et située au-delà des limites</w:t>
      </w:r>
      <w:r w:rsidR="00702B7B">
        <w:rPr>
          <w:snapToGrid w:val="0"/>
          <w:kern w:val="22"/>
          <w:szCs w:val="22"/>
          <w:lang w:val="fr-FR" w:eastAsia="en-CA"/>
        </w:rPr>
        <w:t xml:space="preserve"> d</w:t>
      </w:r>
      <w:r w:rsidR="000072F7">
        <w:rPr>
          <w:snapToGrid w:val="0"/>
          <w:kern w:val="22"/>
          <w:szCs w:val="22"/>
          <w:lang w:val="fr-FR" w:eastAsia="en-CA"/>
        </w:rPr>
        <w:t>e la juridiction nationale : l’É</w:t>
      </w:r>
      <w:r w:rsidR="00702B7B">
        <w:rPr>
          <w:snapToGrid w:val="0"/>
          <w:kern w:val="22"/>
          <w:szCs w:val="22"/>
          <w:lang w:val="fr-FR" w:eastAsia="en-CA"/>
        </w:rPr>
        <w:t>tat</w:t>
      </w:r>
      <w:r w:rsidR="000072F7">
        <w:rPr>
          <w:snapToGrid w:val="0"/>
          <w:kern w:val="22"/>
          <w:szCs w:val="22"/>
          <w:lang w:val="fr-FR" w:eastAsia="en-CA"/>
        </w:rPr>
        <w:t xml:space="preserve">/les États (côtier(s), </w:t>
      </w:r>
      <w:r w:rsidRPr="00784C6D">
        <w:rPr>
          <w:snapToGrid w:val="0"/>
          <w:kern w:val="22"/>
          <w:szCs w:val="22"/>
          <w:lang w:val="fr-FR" w:eastAsia="en-CA"/>
        </w:rPr>
        <w:t>archipéla</w:t>
      </w:r>
      <w:r w:rsidR="00702B7B">
        <w:rPr>
          <w:snapToGrid w:val="0"/>
          <w:kern w:val="22"/>
          <w:szCs w:val="22"/>
          <w:lang w:val="fr-FR" w:eastAsia="en-CA"/>
        </w:rPr>
        <w:t>gique(s))</w:t>
      </w:r>
      <w:r w:rsidRPr="00784C6D">
        <w:rPr>
          <w:snapToGrid w:val="0"/>
          <w:kern w:val="22"/>
          <w:szCs w:val="22"/>
          <w:lang w:val="fr-FR" w:eastAsia="en-CA"/>
        </w:rPr>
        <w:t xml:space="preserve"> dans la juridiction duq</w:t>
      </w:r>
      <w:r w:rsidR="00702B7B">
        <w:rPr>
          <w:snapToGrid w:val="0"/>
          <w:kern w:val="22"/>
          <w:szCs w:val="22"/>
          <w:lang w:val="fr-FR" w:eastAsia="en-CA"/>
        </w:rPr>
        <w:t>uel/desquels la modification</w:t>
      </w:r>
      <w:r w:rsidRPr="00784C6D">
        <w:rPr>
          <w:snapToGrid w:val="0"/>
          <w:kern w:val="22"/>
          <w:szCs w:val="22"/>
          <w:lang w:val="fr-FR" w:eastAsia="en-CA"/>
        </w:rPr>
        <w:t xml:space="preserve"> proposée</w:t>
      </w:r>
      <w:r w:rsidR="00702B7B">
        <w:rPr>
          <w:snapToGrid w:val="0"/>
          <w:kern w:val="22"/>
          <w:szCs w:val="22"/>
          <w:lang w:val="fr-FR" w:eastAsia="en-CA"/>
        </w:rPr>
        <w:t xml:space="preserve"> se situe</w:t>
      </w:r>
      <w:r w:rsidRPr="00784C6D">
        <w:rPr>
          <w:snapToGrid w:val="0"/>
          <w:kern w:val="22"/>
          <w:szCs w:val="22"/>
          <w:lang w:val="fr-FR" w:eastAsia="en-CA"/>
        </w:rPr>
        <w:t>, [</w:t>
      </w:r>
      <w:r w:rsidR="00702B7B">
        <w:rPr>
          <w:snapToGrid w:val="0"/>
          <w:kern w:val="22"/>
          <w:szCs w:val="22"/>
          <w:lang w:val="fr-FR" w:eastAsia="en-CA"/>
        </w:rPr>
        <w:t>en collaboration avec les Etats concernés]</w:t>
      </w:r>
      <w:r w:rsidR="00702B7B" w:rsidRPr="00702B7B">
        <w:rPr>
          <w:snapToGrid w:val="0"/>
          <w:kern w:val="22"/>
          <w:szCs w:val="22"/>
          <w:lang w:val="fr-FR" w:eastAsia="en-CA"/>
        </w:rPr>
        <w:t>[en encou</w:t>
      </w:r>
      <w:r w:rsidR="00702B7B">
        <w:rPr>
          <w:snapToGrid w:val="0"/>
          <w:kern w:val="22"/>
          <w:szCs w:val="22"/>
          <w:lang w:val="fr-FR" w:eastAsia="en-CA"/>
        </w:rPr>
        <w:t>rageant une consultation, et une collaboration selon qu’il convient, et comprenant par exemple une notification de la Secrétaire exécutive];</w:t>
      </w:r>
      <w:r w:rsidRPr="00784C6D">
        <w:rPr>
          <w:snapToGrid w:val="0"/>
          <w:kern w:val="22"/>
          <w:szCs w:val="22"/>
          <w:lang w:val="fr-FR" w:eastAsia="en-CA"/>
        </w:rPr>
        <w:t xml:space="preserve"> ainsi que, pour les modifications proposées dans les zones situées au-delà des limites de la juridiction nationale, tout Etat et/ou organisation intergouvernementale compétente, selon qu’il convient, en notifi</w:t>
      </w:r>
      <w:r w:rsidR="000072F7">
        <w:rPr>
          <w:snapToGrid w:val="0"/>
          <w:kern w:val="22"/>
          <w:szCs w:val="22"/>
          <w:lang w:val="fr-FR" w:eastAsia="en-CA"/>
        </w:rPr>
        <w:t>ant au préalable tous les Etats.</w:t>
      </w:r>
    </w:p>
    <w:p w14:paraId="11DF5512" w14:textId="53CFBCE2" w:rsidR="00784C6D" w:rsidRPr="00784C6D" w:rsidRDefault="000072F7" w:rsidP="00784C6D">
      <w:pPr>
        <w:suppressLineNumbers/>
        <w:suppressAutoHyphens/>
        <w:kinsoku w:val="0"/>
        <w:overflowPunct w:val="0"/>
        <w:autoSpaceDE w:val="0"/>
        <w:autoSpaceDN w:val="0"/>
        <w:adjustRightInd w:val="0"/>
        <w:snapToGrid w:val="0"/>
        <w:spacing w:after="240"/>
        <w:rPr>
          <w:rFonts w:eastAsia="Malgun Gothic"/>
          <w:snapToGrid w:val="0"/>
          <w:kern w:val="22"/>
          <w:szCs w:val="22"/>
          <w:lang w:val="fr-FR" w:eastAsia="en-CA"/>
        </w:rPr>
      </w:pPr>
      <w:r>
        <w:rPr>
          <w:snapToGrid w:val="0"/>
          <w:kern w:val="22"/>
          <w:szCs w:val="22"/>
          <w:lang w:val="fr-FR" w:eastAsia="en-CA"/>
        </w:rPr>
        <w:t>7</w:t>
      </w:r>
      <w:r w:rsidR="00784C6D" w:rsidRPr="00784C6D">
        <w:rPr>
          <w:snapToGrid w:val="0"/>
          <w:kern w:val="22"/>
          <w:szCs w:val="22"/>
          <w:lang w:val="fr-FR" w:eastAsia="en-CA"/>
        </w:rPr>
        <w:t>.</w:t>
      </w:r>
      <w:r w:rsidR="00784C6D" w:rsidRPr="00784C6D">
        <w:rPr>
          <w:snapToGrid w:val="0"/>
          <w:kern w:val="22"/>
          <w:szCs w:val="22"/>
          <w:lang w:val="fr-FR" w:eastAsia="en-CA"/>
        </w:rPr>
        <w:tab/>
      </w:r>
      <w:r w:rsidR="00784C6D" w:rsidRPr="00784C6D">
        <w:rPr>
          <w:rFonts w:eastAsia="Malgun Gothic"/>
          <w:snapToGrid w:val="0"/>
          <w:kern w:val="22"/>
          <w:szCs w:val="22"/>
          <w:lang w:val="fr-FR" w:eastAsia="en-CA"/>
        </w:rPr>
        <w:t>Les dépositaires de connaissances, y compris les organismes de recherche scientifique, les organisations non gouvernementales et les dépositaires de connaissances traditionnelles, devraient être encouragés à attirer l’attention des</w:t>
      </w:r>
      <w:r w:rsidR="00571AAC">
        <w:rPr>
          <w:rFonts w:eastAsia="Malgun Gothic"/>
          <w:snapToGrid w:val="0"/>
          <w:kern w:val="22"/>
          <w:szCs w:val="22"/>
          <w:lang w:val="fr-FR" w:eastAsia="en-CA"/>
        </w:rPr>
        <w:t xml:space="preserve"> acteurs définis au paragraphe 6</w:t>
      </w:r>
      <w:r w:rsidR="00784C6D" w:rsidRPr="00784C6D">
        <w:rPr>
          <w:rFonts w:eastAsia="Malgun Gothic"/>
          <w:snapToGrid w:val="0"/>
          <w:kern w:val="22"/>
          <w:szCs w:val="22"/>
          <w:lang w:val="fr-FR" w:eastAsia="en-CA"/>
        </w:rPr>
        <w:t xml:space="preserve"> de la sous-partie C ci-dessus, sur les raisons de la modification des descriptions de</w:t>
      </w:r>
      <w:r w:rsidR="00571AAC">
        <w:rPr>
          <w:rFonts w:eastAsia="Malgun Gothic"/>
          <w:snapToGrid w:val="0"/>
          <w:kern w:val="22"/>
          <w:szCs w:val="22"/>
          <w:lang w:val="fr-FR" w:eastAsia="en-CA"/>
        </w:rPr>
        <w:t>s AIEB énumérées au paragraphe 5</w:t>
      </w:r>
      <w:r w:rsidR="00784C6D" w:rsidRPr="00784C6D">
        <w:rPr>
          <w:rFonts w:eastAsia="Malgun Gothic"/>
          <w:snapToGrid w:val="0"/>
          <w:kern w:val="22"/>
          <w:szCs w:val="22"/>
          <w:lang w:val="fr-FR" w:eastAsia="en-CA"/>
        </w:rPr>
        <w:t xml:space="preserve"> de la sous-partie B ci-dessus, et à aider ces acteurs à préparer les propositions de modification lorsqu’ils le demandent.</w:t>
      </w:r>
    </w:p>
    <w:p w14:paraId="3FCF42D2" w14:textId="77777777" w:rsidR="00784C6D" w:rsidRPr="00784C6D" w:rsidRDefault="00784C6D" w:rsidP="00784C6D">
      <w:pPr>
        <w:keepNext/>
        <w:suppressLineNumbers/>
        <w:tabs>
          <w:tab w:val="left" w:pos="360"/>
        </w:tabs>
        <w:suppressAutoHyphens/>
        <w:kinsoku w:val="0"/>
        <w:overflowPunct w:val="0"/>
        <w:autoSpaceDE w:val="0"/>
        <w:autoSpaceDN w:val="0"/>
        <w:jc w:val="center"/>
        <w:outlineLvl w:val="1"/>
        <w:rPr>
          <w:bCs/>
          <w:iCs/>
          <w:snapToGrid w:val="0"/>
          <w:kern w:val="22"/>
          <w:szCs w:val="22"/>
          <w:lang w:val="fr-FR" w:eastAsia="fr-FR"/>
        </w:rPr>
      </w:pPr>
      <w:r w:rsidRPr="00784C6D">
        <w:rPr>
          <w:b/>
          <w:bCs/>
          <w:iCs/>
          <w:snapToGrid w:val="0"/>
          <w:kern w:val="22"/>
          <w:szCs w:val="22"/>
          <w:lang w:val="fr-FR" w:eastAsia="fr-FR"/>
        </w:rPr>
        <w:t>D.</w:t>
      </w:r>
      <w:r w:rsidRPr="00784C6D">
        <w:rPr>
          <w:b/>
          <w:bCs/>
          <w:iCs/>
          <w:snapToGrid w:val="0"/>
          <w:kern w:val="22"/>
          <w:szCs w:val="22"/>
          <w:lang w:val="fr-FR" w:eastAsia="fr-FR"/>
        </w:rPr>
        <w:tab/>
        <w:t>Modalités du processus de modification</w:t>
      </w:r>
    </w:p>
    <w:p w14:paraId="0D433D5F" w14:textId="063356A1" w:rsidR="00784C6D" w:rsidRPr="00784C6D" w:rsidRDefault="000072F7" w:rsidP="00784C6D">
      <w:pPr>
        <w:suppressLineNumbers/>
        <w:suppressAutoHyphens/>
        <w:kinsoku w:val="0"/>
        <w:overflowPunct w:val="0"/>
        <w:autoSpaceDE w:val="0"/>
        <w:autoSpaceDN w:val="0"/>
        <w:spacing w:before="120" w:after="120"/>
        <w:rPr>
          <w:snapToGrid w:val="0"/>
          <w:kern w:val="22"/>
          <w:szCs w:val="22"/>
          <w:lang w:val="fr-FR" w:eastAsia="fr-FR"/>
        </w:rPr>
      </w:pPr>
      <w:r>
        <w:rPr>
          <w:snapToGrid w:val="0"/>
          <w:kern w:val="22"/>
          <w:szCs w:val="22"/>
          <w:lang w:val="fr-FR" w:eastAsia="fr-FR"/>
        </w:rPr>
        <w:t>8</w:t>
      </w:r>
      <w:r w:rsidR="00784C6D" w:rsidRPr="00784C6D">
        <w:rPr>
          <w:snapToGrid w:val="0"/>
          <w:kern w:val="22"/>
          <w:szCs w:val="22"/>
          <w:lang w:val="fr-FR" w:eastAsia="fr-FR"/>
        </w:rPr>
        <w:t>.</w:t>
      </w:r>
      <w:r w:rsidR="00784C6D" w:rsidRPr="00784C6D">
        <w:rPr>
          <w:snapToGrid w:val="0"/>
          <w:kern w:val="22"/>
          <w:szCs w:val="22"/>
          <w:lang w:val="fr-FR" w:eastAsia="fr-FR"/>
        </w:rPr>
        <w:tab/>
        <w:t>Les modalités de modification des descriptions des AIEB sont les suivantes :</w:t>
      </w:r>
    </w:p>
    <w:p w14:paraId="67961923" w14:textId="7DA68AB6" w:rsidR="00784C6D" w:rsidRPr="00784C6D" w:rsidRDefault="000072F7" w:rsidP="00784C6D">
      <w:pPr>
        <w:suppressLineNumbers/>
        <w:suppressAutoHyphens/>
        <w:kinsoku w:val="0"/>
        <w:overflowPunct w:val="0"/>
        <w:autoSpaceDE w:val="0"/>
        <w:autoSpaceDN w:val="0"/>
        <w:spacing w:before="120" w:after="120"/>
        <w:rPr>
          <w:snapToGrid w:val="0"/>
          <w:kern w:val="22"/>
          <w:szCs w:val="22"/>
          <w:lang w:val="fr-FR" w:eastAsia="fr-FR"/>
        </w:rPr>
      </w:pPr>
      <w:r>
        <w:rPr>
          <w:snapToGrid w:val="0"/>
          <w:kern w:val="22"/>
          <w:szCs w:val="22"/>
          <w:lang w:val="fr-FR" w:eastAsia="fr-FR"/>
        </w:rPr>
        <w:t>8</w:t>
      </w:r>
      <w:r w:rsidR="00784C6D" w:rsidRPr="00784C6D">
        <w:rPr>
          <w:snapToGrid w:val="0"/>
          <w:kern w:val="22"/>
          <w:szCs w:val="22"/>
          <w:lang w:val="fr-FR" w:eastAsia="fr-FR"/>
        </w:rPr>
        <w:t>.</w:t>
      </w:r>
      <w:r w:rsidR="004F5BBA">
        <w:rPr>
          <w:snapToGrid w:val="0"/>
          <w:kern w:val="22"/>
          <w:szCs w:val="22"/>
          <w:lang w:val="fr-FR" w:eastAsia="fr-FR"/>
        </w:rPr>
        <w:t>1.</w:t>
      </w:r>
      <w:r w:rsidR="00784C6D" w:rsidRPr="00784C6D">
        <w:rPr>
          <w:snapToGrid w:val="0"/>
          <w:kern w:val="22"/>
          <w:szCs w:val="22"/>
          <w:lang w:val="fr-FR" w:eastAsia="fr-FR"/>
        </w:rPr>
        <w:tab/>
        <w:t>Pour les aires situées au-delà des limites de juridiction nationa</w:t>
      </w:r>
      <w:r>
        <w:rPr>
          <w:snapToGrid w:val="0"/>
          <w:kern w:val="22"/>
          <w:szCs w:val="22"/>
          <w:lang w:val="fr-FR" w:eastAsia="fr-FR"/>
        </w:rPr>
        <w:t>le et, lorsque les É</w:t>
      </w:r>
      <w:r w:rsidR="004F5BBA">
        <w:rPr>
          <w:snapToGrid w:val="0"/>
          <w:kern w:val="22"/>
          <w:szCs w:val="22"/>
          <w:lang w:val="fr-FR" w:eastAsia="fr-FR"/>
        </w:rPr>
        <w:t>tats</w:t>
      </w:r>
      <w:r w:rsidR="00784C6D" w:rsidRPr="00784C6D">
        <w:rPr>
          <w:snapToGrid w:val="0"/>
          <w:kern w:val="22"/>
          <w:szCs w:val="22"/>
          <w:lang w:val="fr-FR" w:eastAsia="fr-FR"/>
        </w:rPr>
        <w:t xml:space="preserve"> le souhaitent, </w:t>
      </w:r>
      <w:r w:rsidR="004F5BBA">
        <w:rPr>
          <w:snapToGrid w:val="0"/>
          <w:kern w:val="22"/>
          <w:szCs w:val="22"/>
          <w:lang w:val="fr-FR" w:eastAsia="fr-FR"/>
        </w:rPr>
        <w:t xml:space="preserve">pour </w:t>
      </w:r>
      <w:r w:rsidR="00784C6D" w:rsidRPr="00784C6D">
        <w:rPr>
          <w:snapToGrid w:val="0"/>
          <w:kern w:val="22"/>
          <w:szCs w:val="22"/>
          <w:lang w:val="fr-FR" w:eastAsia="fr-FR"/>
        </w:rPr>
        <w:t>les aires relevant de la juridiction nationale :</w:t>
      </w:r>
    </w:p>
    <w:p w14:paraId="044F3354" w14:textId="3078F996" w:rsidR="00784C6D" w:rsidRPr="00784C6D" w:rsidRDefault="00784C6D" w:rsidP="00784C6D">
      <w:pPr>
        <w:suppressLineNumbers/>
        <w:suppressAutoHyphens/>
        <w:kinsoku w:val="0"/>
        <w:overflowPunct w:val="0"/>
        <w:autoSpaceDE w:val="0"/>
        <w:autoSpaceDN w:val="0"/>
        <w:spacing w:before="120" w:after="120"/>
        <w:ind w:firstLine="709"/>
        <w:rPr>
          <w:snapToGrid w:val="0"/>
          <w:kern w:val="22"/>
          <w:szCs w:val="22"/>
          <w:lang w:val="fr-FR" w:eastAsia="fr-FR"/>
        </w:rPr>
      </w:pPr>
      <w:r w:rsidRPr="00784C6D">
        <w:rPr>
          <w:snapToGrid w:val="0"/>
          <w:kern w:val="22"/>
          <w:szCs w:val="22"/>
          <w:lang w:val="fr-FR" w:eastAsia="fr-FR"/>
        </w:rPr>
        <w:t>a)</w:t>
      </w:r>
      <w:r w:rsidRPr="00784C6D">
        <w:rPr>
          <w:snapToGrid w:val="0"/>
          <w:kern w:val="22"/>
          <w:szCs w:val="22"/>
          <w:lang w:val="fr-FR" w:eastAsia="fr-FR"/>
        </w:rPr>
        <w:tab/>
        <w:t>Le Secrétariat consolide les propositions de modification effectuées par les</w:t>
      </w:r>
      <w:r w:rsidR="000072F7">
        <w:rPr>
          <w:snapToGrid w:val="0"/>
          <w:kern w:val="22"/>
          <w:szCs w:val="22"/>
          <w:lang w:val="fr-FR" w:eastAsia="fr-FR"/>
        </w:rPr>
        <w:t xml:space="preserve"> acteurs définis au paragraphe 6</w:t>
      </w:r>
      <w:r w:rsidRPr="00784C6D">
        <w:rPr>
          <w:snapToGrid w:val="0"/>
          <w:kern w:val="22"/>
          <w:szCs w:val="22"/>
          <w:lang w:val="fr-FR" w:eastAsia="fr-FR"/>
        </w:rPr>
        <w:t xml:space="preserve"> de la sous-partie C;</w:t>
      </w:r>
    </w:p>
    <w:p w14:paraId="6D70C84C" w14:textId="77777777" w:rsidR="00784C6D" w:rsidRPr="00784C6D" w:rsidRDefault="00784C6D" w:rsidP="00784C6D">
      <w:pPr>
        <w:suppressLineNumbers/>
        <w:suppressAutoHyphens/>
        <w:kinsoku w:val="0"/>
        <w:overflowPunct w:val="0"/>
        <w:autoSpaceDE w:val="0"/>
        <w:autoSpaceDN w:val="0"/>
        <w:spacing w:before="120" w:after="120"/>
        <w:ind w:firstLine="709"/>
        <w:rPr>
          <w:snapToGrid w:val="0"/>
          <w:kern w:val="22"/>
          <w:szCs w:val="22"/>
          <w:lang w:val="fr-FR" w:eastAsia="fr-FR"/>
        </w:rPr>
      </w:pPr>
      <w:r w:rsidRPr="00784C6D">
        <w:rPr>
          <w:snapToGrid w:val="0"/>
          <w:kern w:val="22"/>
          <w:szCs w:val="22"/>
          <w:lang w:val="fr-FR" w:eastAsia="fr-FR"/>
        </w:rPr>
        <w:t>b)</w:t>
      </w:r>
      <w:r w:rsidRPr="00784C6D">
        <w:rPr>
          <w:snapToGrid w:val="0"/>
          <w:kern w:val="22"/>
          <w:szCs w:val="22"/>
          <w:lang w:val="fr-FR" w:eastAsia="fr-FR"/>
        </w:rPr>
        <w:tab/>
        <w:t xml:space="preserve">Sur la base des propositions consolidées, le groupe consultatif informel dispense des conseils à la Secrétaire exécutive sur la modification proposée, conformément aux orientations/critères concernant les modifications majeures ou mineures élaborés par le groupe consultatif informel sur les AIEB; </w:t>
      </w:r>
    </w:p>
    <w:p w14:paraId="1AC100F3" w14:textId="77777777" w:rsidR="00784C6D" w:rsidRPr="00784C6D" w:rsidRDefault="00784C6D" w:rsidP="00784C6D">
      <w:pPr>
        <w:keepNext/>
        <w:suppressLineNumbers/>
        <w:tabs>
          <w:tab w:val="left" w:pos="720"/>
        </w:tabs>
        <w:suppressAutoHyphens/>
        <w:kinsoku w:val="0"/>
        <w:overflowPunct w:val="0"/>
        <w:autoSpaceDE w:val="0"/>
        <w:autoSpaceDN w:val="0"/>
        <w:spacing w:before="120" w:after="120"/>
        <w:ind w:firstLine="709"/>
        <w:outlineLvl w:val="1"/>
        <w:rPr>
          <w:bCs/>
          <w:iCs/>
          <w:snapToGrid w:val="0"/>
          <w:kern w:val="22"/>
          <w:szCs w:val="22"/>
          <w:lang w:val="fr-FR" w:eastAsia="fr-FR"/>
        </w:rPr>
      </w:pPr>
      <w:r w:rsidRPr="00784C6D">
        <w:rPr>
          <w:bCs/>
          <w:iCs/>
          <w:snapToGrid w:val="0"/>
          <w:kern w:val="22"/>
          <w:szCs w:val="22"/>
          <w:lang w:val="fr-FR" w:eastAsia="fr-FR"/>
        </w:rPr>
        <w:t>c)</w:t>
      </w:r>
      <w:r w:rsidRPr="00784C6D">
        <w:rPr>
          <w:bCs/>
          <w:iCs/>
          <w:snapToGrid w:val="0"/>
          <w:kern w:val="22"/>
          <w:szCs w:val="22"/>
          <w:lang w:val="fr-FR" w:eastAsia="fr-FR"/>
        </w:rPr>
        <w:tab/>
        <w:t>Les modalités concernant les modifications majeures ou mineures sont les suivantes :</w:t>
      </w:r>
    </w:p>
    <w:p w14:paraId="794E2F22" w14:textId="4551DC28" w:rsidR="00784C6D" w:rsidRPr="00784C6D" w:rsidRDefault="00784C6D" w:rsidP="00784C6D">
      <w:pPr>
        <w:keepNext/>
        <w:suppressLineNumbers/>
        <w:tabs>
          <w:tab w:val="left" w:pos="720"/>
        </w:tabs>
        <w:suppressAutoHyphens/>
        <w:kinsoku w:val="0"/>
        <w:overflowPunct w:val="0"/>
        <w:autoSpaceDE w:val="0"/>
        <w:autoSpaceDN w:val="0"/>
        <w:spacing w:before="120" w:after="120"/>
        <w:ind w:left="2160" w:hanging="720"/>
        <w:outlineLvl w:val="1"/>
        <w:rPr>
          <w:bCs/>
          <w:iCs/>
          <w:snapToGrid w:val="0"/>
          <w:kern w:val="22"/>
          <w:szCs w:val="22"/>
          <w:lang w:val="fr-FR" w:eastAsia="fr-FR"/>
        </w:rPr>
      </w:pPr>
      <w:r w:rsidRPr="00784C6D">
        <w:rPr>
          <w:bCs/>
          <w:iCs/>
          <w:snapToGrid w:val="0"/>
          <w:kern w:val="22"/>
          <w:szCs w:val="22"/>
          <w:lang w:val="fr-FR" w:eastAsia="fr-FR"/>
        </w:rPr>
        <w:t xml:space="preserve">i) </w:t>
      </w:r>
      <w:r w:rsidRPr="00784C6D">
        <w:rPr>
          <w:bCs/>
          <w:iCs/>
          <w:snapToGrid w:val="0"/>
          <w:kern w:val="22"/>
          <w:szCs w:val="22"/>
          <w:lang w:val="fr-FR" w:eastAsia="fr-FR"/>
        </w:rPr>
        <w:tab/>
        <w:t>Pour une modification majeure : la procédure indiquée aux a</w:t>
      </w:r>
      <w:r w:rsidR="009D5141">
        <w:rPr>
          <w:bCs/>
          <w:iCs/>
          <w:snapToGrid w:val="0"/>
          <w:kern w:val="22"/>
          <w:szCs w:val="22"/>
          <w:lang w:val="fr-FR" w:eastAsia="fr-FR"/>
        </w:rPr>
        <w:t>linéas c) et d) du paragraphe 13</w:t>
      </w:r>
      <w:r w:rsidRPr="00784C6D">
        <w:rPr>
          <w:bCs/>
          <w:iCs/>
          <w:snapToGrid w:val="0"/>
          <w:kern w:val="22"/>
          <w:szCs w:val="22"/>
          <w:lang w:val="fr-FR" w:eastAsia="fr-FR"/>
        </w:rPr>
        <w:t xml:space="preserve"> de la partie II du présent document s’applique. Le Secrétariat de la CDB organise un atelier selon les procédures applicables aux ateliers régionaux énoncées dans la décision X/29, dont le rapport est transmis à l'Organe subsidiaire chargé de fournir des avis scientifiques, techniques et technologiques et à la Conférence des Parties, aux fins d'examen; </w:t>
      </w:r>
    </w:p>
    <w:p w14:paraId="477328C8" w14:textId="77777777" w:rsidR="00784C6D" w:rsidRPr="00784C6D" w:rsidRDefault="00784C6D" w:rsidP="00784C6D">
      <w:pPr>
        <w:suppressLineNumbers/>
        <w:suppressAutoHyphens/>
        <w:kinsoku w:val="0"/>
        <w:overflowPunct w:val="0"/>
        <w:autoSpaceDE w:val="0"/>
        <w:autoSpaceDN w:val="0"/>
        <w:spacing w:before="120" w:after="240"/>
        <w:ind w:left="2160" w:hanging="720"/>
        <w:rPr>
          <w:snapToGrid w:val="0"/>
          <w:kern w:val="22"/>
          <w:szCs w:val="22"/>
          <w:lang w:val="fr-FR" w:eastAsia="fr-FR"/>
        </w:rPr>
      </w:pPr>
      <w:r w:rsidRPr="00784C6D">
        <w:rPr>
          <w:bCs/>
          <w:iCs/>
          <w:snapToGrid w:val="0"/>
          <w:kern w:val="22"/>
          <w:szCs w:val="22"/>
          <w:lang w:val="fr-FR" w:eastAsia="fr-FR"/>
        </w:rPr>
        <w:t>ii</w:t>
      </w:r>
      <w:r w:rsidRPr="00784C6D">
        <w:rPr>
          <w:snapToGrid w:val="0"/>
          <w:kern w:val="22"/>
          <w:szCs w:val="22"/>
          <w:lang w:val="fr-FR" w:eastAsia="fr-FR"/>
        </w:rPr>
        <w:t>)</w:t>
      </w:r>
      <w:r w:rsidRPr="00784C6D">
        <w:rPr>
          <w:snapToGrid w:val="0"/>
          <w:kern w:val="22"/>
          <w:szCs w:val="22"/>
          <w:lang w:val="fr-FR" w:eastAsia="fr-FR"/>
        </w:rPr>
        <w:tab/>
        <w:t>Pour une modification mineure : le Secrétariat de la CDB, après avoir consulté le/les État(s) ou experts régionaux concernés</w:t>
      </w:r>
      <w:r w:rsidRPr="00784C6D">
        <w:rPr>
          <w:snapToGrid w:val="0"/>
          <w:kern w:val="22"/>
          <w:szCs w:val="22"/>
          <w:vertAlign w:val="superscript"/>
          <w:lang w:val="fr-FR" w:eastAsia="fr-FR"/>
        </w:rPr>
        <w:footnoteReference w:id="9"/>
      </w:r>
      <w:r w:rsidRPr="00784C6D">
        <w:rPr>
          <w:snapToGrid w:val="0"/>
          <w:kern w:val="22"/>
          <w:szCs w:val="22"/>
          <w:lang w:val="fr-FR" w:eastAsia="fr-FR"/>
        </w:rPr>
        <w:t xml:space="preserve">, rédige un rapport sur les modifications, qui est transmis à l'Organe subsidiaire chargé de fournir des avis </w:t>
      </w:r>
      <w:r w:rsidRPr="00784C6D">
        <w:rPr>
          <w:snapToGrid w:val="0"/>
          <w:kern w:val="22"/>
          <w:szCs w:val="22"/>
          <w:lang w:val="fr-FR" w:eastAsia="fr-FR"/>
        </w:rPr>
        <w:lastRenderedPageBreak/>
        <w:t>scientifiques, techniques et technologiques et à la Conférence des Parties, aux fins d'examen.</w:t>
      </w:r>
    </w:p>
    <w:p w14:paraId="27F05D32" w14:textId="233CFDBD" w:rsidR="00784C6D" w:rsidRPr="00784C6D" w:rsidRDefault="00073713" w:rsidP="00784C6D">
      <w:pPr>
        <w:suppressLineNumbers/>
        <w:suppressAutoHyphens/>
        <w:kinsoku w:val="0"/>
        <w:overflowPunct w:val="0"/>
        <w:autoSpaceDE w:val="0"/>
        <w:autoSpaceDN w:val="0"/>
        <w:spacing w:before="120" w:after="120"/>
        <w:ind w:left="720" w:hanging="720"/>
        <w:rPr>
          <w:snapToGrid w:val="0"/>
          <w:kern w:val="22"/>
          <w:szCs w:val="22"/>
          <w:lang w:val="fr-FR" w:eastAsia="fr-FR"/>
        </w:rPr>
      </w:pPr>
      <w:r>
        <w:rPr>
          <w:snapToGrid w:val="0"/>
          <w:kern w:val="22"/>
          <w:szCs w:val="22"/>
          <w:lang w:val="fr-FR" w:eastAsia="fr-FR"/>
        </w:rPr>
        <w:t>8</w:t>
      </w:r>
      <w:r w:rsidR="00784C6D" w:rsidRPr="00784C6D">
        <w:rPr>
          <w:snapToGrid w:val="0"/>
          <w:kern w:val="22"/>
          <w:szCs w:val="22"/>
          <w:lang w:val="fr-FR" w:eastAsia="fr-FR"/>
        </w:rPr>
        <w:t>.</w:t>
      </w:r>
      <w:r w:rsidR="00702B7B">
        <w:rPr>
          <w:snapToGrid w:val="0"/>
          <w:kern w:val="22"/>
          <w:szCs w:val="22"/>
          <w:lang w:val="fr-FR" w:eastAsia="fr-FR"/>
        </w:rPr>
        <w:t>2.</w:t>
      </w:r>
      <w:r w:rsidR="00784C6D" w:rsidRPr="00784C6D">
        <w:rPr>
          <w:snapToGrid w:val="0"/>
          <w:kern w:val="22"/>
          <w:szCs w:val="22"/>
          <w:lang w:val="fr-FR" w:eastAsia="fr-FR"/>
        </w:rPr>
        <w:tab/>
        <w:t>Pour les aires relevant de la juridiction nationale :</w:t>
      </w:r>
    </w:p>
    <w:p w14:paraId="4B340727" w14:textId="7487D645" w:rsidR="00784C6D" w:rsidRPr="00784C6D" w:rsidRDefault="00784C6D" w:rsidP="00784C6D">
      <w:pPr>
        <w:suppressLineNumbers/>
        <w:suppressAutoHyphens/>
        <w:kinsoku w:val="0"/>
        <w:overflowPunct w:val="0"/>
        <w:autoSpaceDE w:val="0"/>
        <w:autoSpaceDN w:val="0"/>
        <w:spacing w:before="120" w:after="240"/>
        <w:ind w:firstLine="709"/>
        <w:rPr>
          <w:snapToGrid w:val="0"/>
          <w:kern w:val="22"/>
          <w:szCs w:val="22"/>
          <w:lang w:val="fr-FR" w:eastAsia="fr-FR"/>
        </w:rPr>
      </w:pPr>
      <w:r w:rsidRPr="00784C6D">
        <w:rPr>
          <w:szCs w:val="22"/>
          <w:lang w:val="fr-FR" w:eastAsia="fr-FR"/>
        </w:rPr>
        <w:t xml:space="preserve">a) </w:t>
      </w:r>
      <w:r w:rsidRPr="00784C6D">
        <w:rPr>
          <w:szCs w:val="22"/>
          <w:lang w:val="fr-FR" w:eastAsia="fr-FR"/>
        </w:rPr>
        <w:tab/>
        <w:t>En s’appuyant sur la procédure énoncée au paragraphe 7 de la décision XII/22,  et conformément au paragraphe 3 de la décision XIII/12, l’État peut fournir une mise à jour de la description contenue dans le registre des AIEB ou le mécanisme de partage d’information, pour les raisons invoquées au pa</w:t>
      </w:r>
      <w:r w:rsidR="00571AAC">
        <w:rPr>
          <w:szCs w:val="22"/>
          <w:lang w:val="fr-FR" w:eastAsia="fr-FR"/>
        </w:rPr>
        <w:t>ragraphe 5</w:t>
      </w:r>
      <w:r w:rsidRPr="00784C6D">
        <w:rPr>
          <w:szCs w:val="22"/>
          <w:lang w:val="fr-FR" w:eastAsia="fr-FR"/>
        </w:rPr>
        <w:t xml:space="preserve"> de la sous-partie B ci-dessus, et fournir des informations sur le processus scientifique et technique, ainsi que les résultats du processus d'examen par les pairs</w:t>
      </w:r>
      <w:r w:rsidRPr="00784C6D">
        <w:rPr>
          <w:szCs w:val="22"/>
          <w:vertAlign w:val="superscript"/>
          <w:lang w:val="fr-FR" w:eastAsia="fr-FR"/>
        </w:rPr>
        <w:footnoteReference w:id="10"/>
      </w:r>
      <w:r w:rsidRPr="00784C6D">
        <w:rPr>
          <w:szCs w:val="22"/>
          <w:lang w:val="fr-FR" w:eastAsia="fr-FR"/>
        </w:rPr>
        <w:t xml:space="preserve"> convenu à l’échelle national</w:t>
      </w:r>
      <w:r w:rsidR="00073713">
        <w:rPr>
          <w:szCs w:val="22"/>
          <w:lang w:val="fr-FR" w:eastAsia="fr-FR"/>
        </w:rPr>
        <w:t>e</w:t>
      </w:r>
      <w:r w:rsidRPr="00784C6D">
        <w:rPr>
          <w:szCs w:val="22"/>
          <w:lang w:val="fr-FR" w:eastAsia="fr-FR"/>
        </w:rPr>
        <w:t xml:space="preserve"> et scientifiquement rationnel, à l'appui de la mise à jour, à la Secrétaire exécutive en vue de les mettre à la disposition de</w:t>
      </w:r>
      <w:r w:rsidRPr="00784C6D">
        <w:rPr>
          <w:snapToGrid w:val="0"/>
          <w:kern w:val="22"/>
          <w:szCs w:val="22"/>
          <w:lang w:val="fr-FR" w:eastAsia="fr-FR"/>
        </w:rPr>
        <w:t xml:space="preserve"> l'Organe subsidiaire chargé de fournir des avis scientifiques, techniques et technologiques et de la Conférence des Parties, [pour examen][pour information][en vue de les inclure][à inclure] dans le registre. Les précédentes descriptions incluses en application d’une décision de la Conférence des Parties resteront disponibles dans le registre. La date d’inscription dans le registre d’une description d’AIEB et le point de savoir si cette inscription a été faite en appl</w:t>
      </w:r>
      <w:r w:rsidR="00073713">
        <w:rPr>
          <w:snapToGrid w:val="0"/>
          <w:kern w:val="22"/>
          <w:szCs w:val="22"/>
          <w:lang w:val="fr-FR" w:eastAsia="fr-FR"/>
        </w:rPr>
        <w:t>ication d’une décision de la Conférence des Parties</w:t>
      </w:r>
      <w:r w:rsidRPr="00784C6D">
        <w:rPr>
          <w:snapToGrid w:val="0"/>
          <w:kern w:val="22"/>
          <w:szCs w:val="22"/>
          <w:lang w:val="fr-FR" w:eastAsia="fr-FR"/>
        </w:rPr>
        <w:t xml:space="preserve"> ou à la demande d’une Partie, devraient apparaître dans le registre.</w:t>
      </w:r>
    </w:p>
    <w:p w14:paraId="260341A8" w14:textId="77777777" w:rsidR="00784C6D" w:rsidRPr="00784C6D" w:rsidRDefault="00784C6D" w:rsidP="00784C6D">
      <w:pPr>
        <w:suppressLineNumbers/>
        <w:tabs>
          <w:tab w:val="left" w:pos="720"/>
        </w:tabs>
        <w:suppressAutoHyphens/>
        <w:kinsoku w:val="0"/>
        <w:overflowPunct w:val="0"/>
        <w:autoSpaceDE w:val="0"/>
        <w:autoSpaceDN w:val="0"/>
        <w:adjustRightInd w:val="0"/>
        <w:snapToGrid w:val="0"/>
        <w:jc w:val="center"/>
        <w:outlineLvl w:val="1"/>
        <w:rPr>
          <w:b/>
          <w:bCs/>
          <w:iCs/>
          <w:snapToGrid w:val="0"/>
          <w:kern w:val="22"/>
          <w:szCs w:val="22"/>
          <w:lang w:val="fr-FR" w:eastAsia="en-CA"/>
        </w:rPr>
      </w:pPr>
      <w:r w:rsidRPr="00784C6D">
        <w:rPr>
          <w:b/>
          <w:bCs/>
          <w:iCs/>
          <w:snapToGrid w:val="0"/>
          <w:kern w:val="22"/>
          <w:szCs w:val="22"/>
          <w:lang w:val="fr-FR" w:eastAsia="en-CA"/>
        </w:rPr>
        <w:t>E.</w:t>
      </w:r>
      <w:r w:rsidRPr="00784C6D">
        <w:rPr>
          <w:b/>
          <w:bCs/>
          <w:iCs/>
          <w:snapToGrid w:val="0"/>
          <w:kern w:val="22"/>
          <w:szCs w:val="22"/>
          <w:lang w:val="fr-FR" w:eastAsia="en-CA"/>
        </w:rPr>
        <w:tab/>
        <w:t>Principales considérations relatives aux modifications</w:t>
      </w:r>
    </w:p>
    <w:p w14:paraId="65FA7F61" w14:textId="18D5D8EF" w:rsidR="00784C6D" w:rsidRPr="00784C6D" w:rsidRDefault="00073713" w:rsidP="00784C6D">
      <w:pPr>
        <w:suppressLineNumbers/>
        <w:suppressAutoHyphens/>
        <w:kinsoku w:val="0"/>
        <w:overflowPunct w:val="0"/>
        <w:autoSpaceDE w:val="0"/>
        <w:autoSpaceDN w:val="0"/>
        <w:spacing w:before="120"/>
        <w:rPr>
          <w:snapToGrid w:val="0"/>
          <w:kern w:val="22"/>
          <w:szCs w:val="22"/>
          <w:lang w:val="fr-FR" w:eastAsia="fr-FR"/>
        </w:rPr>
      </w:pPr>
      <w:r>
        <w:rPr>
          <w:snapToGrid w:val="0"/>
          <w:kern w:val="22"/>
          <w:szCs w:val="22"/>
          <w:lang w:val="fr-FR" w:eastAsia="fr-FR"/>
        </w:rPr>
        <w:t>9</w:t>
      </w:r>
      <w:r w:rsidR="00784C6D" w:rsidRPr="00784C6D">
        <w:rPr>
          <w:snapToGrid w:val="0"/>
          <w:kern w:val="22"/>
          <w:szCs w:val="22"/>
          <w:lang w:val="fr-FR" w:eastAsia="fr-FR"/>
        </w:rPr>
        <w:t>.</w:t>
      </w:r>
      <w:r w:rsidR="00784C6D" w:rsidRPr="00784C6D">
        <w:rPr>
          <w:snapToGrid w:val="0"/>
          <w:kern w:val="22"/>
          <w:szCs w:val="22"/>
          <w:lang w:val="fr-FR" w:eastAsia="fr-FR"/>
        </w:rPr>
        <w:tab/>
        <w:t>Les Parties et les autres gouvernements, ainsi que les organisations intergouvernementales compétentes, devraient être informés de toute communication de propositions de modification des descriptions des AIEB au moyen d’une notification de la CDB et du site Web des AIEB (www.cbd.int/ebsa).</w:t>
      </w:r>
    </w:p>
    <w:p w14:paraId="55F592AA" w14:textId="3B88DB49" w:rsidR="00784C6D" w:rsidRPr="00784C6D" w:rsidRDefault="00073713" w:rsidP="00784C6D">
      <w:pPr>
        <w:suppressLineNumbers/>
        <w:suppressAutoHyphens/>
        <w:kinsoku w:val="0"/>
        <w:overflowPunct w:val="0"/>
        <w:autoSpaceDE w:val="0"/>
        <w:autoSpaceDN w:val="0"/>
        <w:spacing w:before="120"/>
        <w:rPr>
          <w:snapToGrid w:val="0"/>
          <w:kern w:val="22"/>
          <w:szCs w:val="22"/>
          <w:lang w:val="fr-FR" w:eastAsia="fr-FR"/>
        </w:rPr>
      </w:pPr>
      <w:r>
        <w:rPr>
          <w:snapToGrid w:val="0"/>
          <w:kern w:val="22"/>
          <w:szCs w:val="22"/>
          <w:lang w:val="fr-FR" w:eastAsia="fr-FR"/>
        </w:rPr>
        <w:t>10</w:t>
      </w:r>
      <w:r w:rsidR="00784C6D" w:rsidRPr="00784C6D">
        <w:rPr>
          <w:snapToGrid w:val="0"/>
          <w:kern w:val="22"/>
          <w:szCs w:val="22"/>
          <w:lang w:val="fr-FR" w:eastAsia="fr-FR"/>
        </w:rPr>
        <w:t>.</w:t>
      </w:r>
      <w:r w:rsidR="00784C6D" w:rsidRPr="00784C6D">
        <w:rPr>
          <w:snapToGrid w:val="0"/>
          <w:kern w:val="22"/>
          <w:szCs w:val="22"/>
          <w:lang w:val="fr-FR" w:eastAsia="fr-FR"/>
        </w:rPr>
        <w:tab/>
        <w:t>Il convient de tenir compte des considérations suivantes :</w:t>
      </w:r>
    </w:p>
    <w:p w14:paraId="157295E4" w14:textId="77777777" w:rsidR="00702B7B" w:rsidRDefault="00784C6D" w:rsidP="00646EC7">
      <w:pPr>
        <w:numPr>
          <w:ilvl w:val="0"/>
          <w:numId w:val="45"/>
        </w:numPr>
        <w:suppressLineNumbers/>
        <w:suppressAutoHyphens/>
        <w:kinsoku w:val="0"/>
        <w:overflowPunct w:val="0"/>
        <w:autoSpaceDE w:val="0"/>
        <w:autoSpaceDN w:val="0"/>
        <w:spacing w:before="120" w:after="120"/>
        <w:ind w:left="0" w:firstLine="709"/>
        <w:rPr>
          <w:snapToGrid w:val="0"/>
          <w:kern w:val="22"/>
          <w:szCs w:val="22"/>
          <w:lang w:val="fr-FR" w:eastAsia="fr-FR"/>
        </w:rPr>
      </w:pPr>
      <w:r w:rsidRPr="00784C6D">
        <w:rPr>
          <w:snapToGrid w:val="0"/>
          <w:kern w:val="22"/>
          <w:szCs w:val="22"/>
          <w:lang w:val="fr-FR" w:eastAsia="fr-FR"/>
        </w:rPr>
        <w:t>L’importance d’intégrer les connaissances traditionnelles dans le processus de modification des descriptions des AIEB et d’assurer la participation pleine et effective des peuples autochtones et des communautés locales</w:t>
      </w:r>
      <w:r w:rsidR="004F5BBA">
        <w:rPr>
          <w:snapToGrid w:val="0"/>
          <w:kern w:val="22"/>
          <w:szCs w:val="22"/>
          <w:lang w:val="fr-FR" w:eastAsia="fr-FR"/>
        </w:rPr>
        <w:t>, selon qu’il convient et conformément aux lois nationales et aux obligations internationales en vigueur</w:t>
      </w:r>
      <w:r w:rsidRPr="00784C6D">
        <w:rPr>
          <w:snapToGrid w:val="0"/>
          <w:kern w:val="22"/>
          <w:szCs w:val="22"/>
          <w:lang w:val="fr-FR" w:eastAsia="fr-FR"/>
        </w:rPr>
        <w:t>;</w:t>
      </w:r>
    </w:p>
    <w:p w14:paraId="145E9B6C" w14:textId="77777777" w:rsidR="00702B7B" w:rsidRDefault="00784C6D" w:rsidP="00646EC7">
      <w:pPr>
        <w:numPr>
          <w:ilvl w:val="0"/>
          <w:numId w:val="45"/>
        </w:numPr>
        <w:suppressLineNumbers/>
        <w:suppressAutoHyphens/>
        <w:kinsoku w:val="0"/>
        <w:overflowPunct w:val="0"/>
        <w:autoSpaceDE w:val="0"/>
        <w:autoSpaceDN w:val="0"/>
        <w:spacing w:before="120" w:after="120"/>
        <w:ind w:left="0" w:firstLine="709"/>
        <w:rPr>
          <w:snapToGrid w:val="0"/>
          <w:kern w:val="22"/>
          <w:szCs w:val="22"/>
          <w:lang w:val="fr-FR" w:eastAsia="fr-FR"/>
        </w:rPr>
      </w:pPr>
      <w:r w:rsidRPr="00702B7B">
        <w:rPr>
          <w:snapToGrid w:val="0"/>
          <w:kern w:val="22"/>
          <w:szCs w:val="22"/>
          <w:lang w:val="fr-FR" w:eastAsia="fr-FR"/>
        </w:rPr>
        <w:t>Le renforcement de l'intégration des connaissances traditionnelles peut nécessiter une révision du modèle de présentation des AIEB;</w:t>
      </w:r>
    </w:p>
    <w:p w14:paraId="5FFF5707" w14:textId="77777777" w:rsidR="00702B7B" w:rsidRDefault="00784C6D" w:rsidP="00646EC7">
      <w:pPr>
        <w:numPr>
          <w:ilvl w:val="0"/>
          <w:numId w:val="45"/>
        </w:numPr>
        <w:suppressLineNumbers/>
        <w:suppressAutoHyphens/>
        <w:kinsoku w:val="0"/>
        <w:overflowPunct w:val="0"/>
        <w:autoSpaceDE w:val="0"/>
        <w:autoSpaceDN w:val="0"/>
        <w:spacing w:before="120" w:after="120"/>
        <w:ind w:left="0" w:firstLine="709"/>
        <w:rPr>
          <w:snapToGrid w:val="0"/>
          <w:kern w:val="22"/>
          <w:szCs w:val="22"/>
          <w:lang w:val="fr-FR" w:eastAsia="fr-FR"/>
        </w:rPr>
      </w:pPr>
      <w:r w:rsidRPr="00702B7B">
        <w:rPr>
          <w:snapToGrid w:val="0"/>
          <w:kern w:val="22"/>
          <w:szCs w:val="22"/>
          <w:lang w:val="fr-FR" w:eastAsia="fr-FR"/>
        </w:rPr>
        <w:t>La nécessité de disposer d’une base scientifique et technique robuste, y compris des connaissances traditionnelles, pour toute proposition de modification;</w:t>
      </w:r>
    </w:p>
    <w:p w14:paraId="660FF90F" w14:textId="77777777" w:rsidR="00702B7B" w:rsidRDefault="00784C6D" w:rsidP="00646EC7">
      <w:pPr>
        <w:numPr>
          <w:ilvl w:val="0"/>
          <w:numId w:val="45"/>
        </w:numPr>
        <w:suppressLineNumbers/>
        <w:suppressAutoHyphens/>
        <w:kinsoku w:val="0"/>
        <w:overflowPunct w:val="0"/>
        <w:autoSpaceDE w:val="0"/>
        <w:autoSpaceDN w:val="0"/>
        <w:spacing w:before="120" w:after="120"/>
        <w:ind w:left="0" w:firstLine="709"/>
        <w:rPr>
          <w:snapToGrid w:val="0"/>
          <w:kern w:val="22"/>
          <w:szCs w:val="22"/>
          <w:lang w:val="fr-FR" w:eastAsia="fr-FR"/>
        </w:rPr>
      </w:pPr>
      <w:r w:rsidRPr="00702B7B">
        <w:rPr>
          <w:snapToGrid w:val="0"/>
          <w:kern w:val="22"/>
          <w:szCs w:val="22"/>
          <w:lang w:val="fr-FR" w:eastAsia="fr-FR"/>
        </w:rPr>
        <w:t xml:space="preserve">L’importance de la transparence dans le processus de modification; </w:t>
      </w:r>
    </w:p>
    <w:p w14:paraId="2139FDFF" w14:textId="77777777" w:rsidR="00702B7B" w:rsidRDefault="00784C6D" w:rsidP="00646EC7">
      <w:pPr>
        <w:numPr>
          <w:ilvl w:val="0"/>
          <w:numId w:val="45"/>
        </w:numPr>
        <w:suppressLineNumbers/>
        <w:suppressAutoHyphens/>
        <w:kinsoku w:val="0"/>
        <w:overflowPunct w:val="0"/>
        <w:autoSpaceDE w:val="0"/>
        <w:autoSpaceDN w:val="0"/>
        <w:spacing w:before="120" w:after="120"/>
        <w:ind w:left="0" w:firstLine="709"/>
        <w:rPr>
          <w:snapToGrid w:val="0"/>
          <w:kern w:val="22"/>
          <w:szCs w:val="22"/>
          <w:lang w:val="fr-FR" w:eastAsia="fr-FR"/>
        </w:rPr>
      </w:pPr>
      <w:r w:rsidRPr="00702B7B">
        <w:rPr>
          <w:snapToGrid w:val="0"/>
          <w:kern w:val="22"/>
          <w:szCs w:val="22"/>
          <w:lang w:val="fr-FR" w:eastAsia="fr-FR"/>
        </w:rPr>
        <w:t>Les possibilités d’utiliser des modalités financièrement avantageuses;</w:t>
      </w:r>
    </w:p>
    <w:p w14:paraId="6BC25A04" w14:textId="48D1F26F" w:rsidR="00784C6D" w:rsidRPr="00702B7B" w:rsidRDefault="00784C6D" w:rsidP="00646EC7">
      <w:pPr>
        <w:numPr>
          <w:ilvl w:val="0"/>
          <w:numId w:val="45"/>
        </w:numPr>
        <w:suppressLineNumbers/>
        <w:suppressAutoHyphens/>
        <w:kinsoku w:val="0"/>
        <w:overflowPunct w:val="0"/>
        <w:autoSpaceDE w:val="0"/>
        <w:autoSpaceDN w:val="0"/>
        <w:spacing w:before="120" w:after="120"/>
        <w:ind w:left="0" w:firstLine="709"/>
        <w:rPr>
          <w:snapToGrid w:val="0"/>
          <w:kern w:val="22"/>
          <w:szCs w:val="22"/>
          <w:lang w:val="fr-FR" w:eastAsia="fr-FR"/>
        </w:rPr>
      </w:pPr>
      <w:r w:rsidRPr="00702B7B">
        <w:rPr>
          <w:snapToGrid w:val="0"/>
          <w:kern w:val="22"/>
          <w:szCs w:val="22"/>
          <w:lang w:val="fr-FR" w:eastAsia="fr-FR"/>
        </w:rPr>
        <w:t>La nécessité de consigner les informations sur l'ensemble des AIEB décrites précédemment qui ont été modifiées ou supprimées du registre.</w:t>
      </w:r>
    </w:p>
    <w:p w14:paraId="1A043E2C" w14:textId="77777777" w:rsidR="00784C6D" w:rsidRPr="00784C6D" w:rsidRDefault="00784C6D" w:rsidP="00784C6D">
      <w:pPr>
        <w:suppressLineNumbers/>
        <w:suppressAutoHyphens/>
        <w:kinsoku w:val="0"/>
        <w:overflowPunct w:val="0"/>
        <w:autoSpaceDE w:val="0"/>
        <w:autoSpaceDN w:val="0"/>
        <w:adjustRightInd w:val="0"/>
        <w:snapToGrid w:val="0"/>
        <w:spacing w:before="240" w:after="120"/>
        <w:ind w:left="1418" w:hanging="709"/>
        <w:jc w:val="left"/>
        <w:outlineLvl w:val="0"/>
        <w:rPr>
          <w:b/>
          <w:caps/>
          <w:snapToGrid w:val="0"/>
          <w:kern w:val="22"/>
          <w:szCs w:val="22"/>
          <w:lang w:val="fr-FR" w:eastAsia="en-CA"/>
        </w:rPr>
      </w:pPr>
      <w:r w:rsidRPr="00784C6D">
        <w:rPr>
          <w:b/>
          <w:caps/>
          <w:snapToGrid w:val="0"/>
          <w:kern w:val="22"/>
          <w:szCs w:val="22"/>
          <w:lang w:val="fr-FR" w:eastAsia="en-CA"/>
        </w:rPr>
        <w:t xml:space="preserve">II. </w:t>
      </w:r>
      <w:r w:rsidRPr="00784C6D">
        <w:rPr>
          <w:b/>
          <w:caps/>
          <w:snapToGrid w:val="0"/>
          <w:kern w:val="22"/>
          <w:szCs w:val="22"/>
          <w:lang w:val="fr-FR" w:eastAsia="en-CA"/>
        </w:rPr>
        <w:tab/>
        <w:t>Description des nouvelles aires qui rÉpondent aux critÈres Établis pour les AIEB</w:t>
      </w:r>
    </w:p>
    <w:p w14:paraId="2FD1D50F" w14:textId="77777777" w:rsidR="00784C6D" w:rsidRPr="00784C6D" w:rsidRDefault="00784C6D" w:rsidP="00784C6D">
      <w:pPr>
        <w:keepNext/>
        <w:suppressLineNumbers/>
        <w:tabs>
          <w:tab w:val="left" w:pos="360"/>
        </w:tabs>
        <w:suppressAutoHyphens/>
        <w:kinsoku w:val="0"/>
        <w:overflowPunct w:val="0"/>
        <w:autoSpaceDE w:val="0"/>
        <w:autoSpaceDN w:val="0"/>
        <w:ind w:left="1134" w:hanging="567"/>
        <w:jc w:val="left"/>
        <w:outlineLvl w:val="1"/>
        <w:rPr>
          <w:bCs/>
          <w:iCs/>
          <w:snapToGrid w:val="0"/>
          <w:kern w:val="22"/>
          <w:szCs w:val="22"/>
          <w:lang w:val="fr-FR" w:eastAsia="fr-FR"/>
        </w:rPr>
      </w:pPr>
      <w:r w:rsidRPr="00784C6D">
        <w:rPr>
          <w:b/>
          <w:bCs/>
          <w:iCs/>
          <w:snapToGrid w:val="0"/>
          <w:kern w:val="22"/>
          <w:szCs w:val="22"/>
          <w:lang w:val="fr-FR" w:eastAsia="fr-FR"/>
        </w:rPr>
        <w:t>A.</w:t>
      </w:r>
      <w:r w:rsidRPr="00784C6D">
        <w:rPr>
          <w:b/>
          <w:bCs/>
          <w:iCs/>
          <w:snapToGrid w:val="0"/>
          <w:kern w:val="22"/>
          <w:szCs w:val="22"/>
          <w:lang w:val="fr-FR" w:eastAsia="fr-FR"/>
        </w:rPr>
        <w:tab/>
        <w:t>Acteurs qui peuvent commencer la description de nouvelles aires répondant aux critères établis pour les AIEB</w:t>
      </w:r>
    </w:p>
    <w:p w14:paraId="1FE76755" w14:textId="7A64D420" w:rsidR="00784C6D" w:rsidRPr="00784C6D" w:rsidRDefault="00073713" w:rsidP="00784C6D">
      <w:pPr>
        <w:suppressLineNumbers/>
        <w:suppressAutoHyphens/>
        <w:kinsoku w:val="0"/>
        <w:overflowPunct w:val="0"/>
        <w:autoSpaceDE w:val="0"/>
        <w:autoSpaceDN w:val="0"/>
        <w:spacing w:before="120" w:after="120"/>
        <w:rPr>
          <w:snapToGrid w:val="0"/>
          <w:kern w:val="22"/>
          <w:szCs w:val="22"/>
          <w:lang w:val="fr-FR" w:eastAsia="fr-FR"/>
        </w:rPr>
      </w:pPr>
      <w:r>
        <w:rPr>
          <w:snapToGrid w:val="0"/>
          <w:kern w:val="22"/>
          <w:szCs w:val="22"/>
          <w:lang w:val="fr-FR" w:eastAsia="fr-FR"/>
        </w:rPr>
        <w:t>11</w:t>
      </w:r>
      <w:r w:rsidR="00784C6D" w:rsidRPr="00784C6D">
        <w:rPr>
          <w:snapToGrid w:val="0"/>
          <w:kern w:val="22"/>
          <w:szCs w:val="22"/>
          <w:lang w:val="fr-FR" w:eastAsia="fr-FR"/>
        </w:rPr>
        <w:t xml:space="preserve">. </w:t>
      </w:r>
      <w:r w:rsidR="00784C6D" w:rsidRPr="00784C6D">
        <w:rPr>
          <w:snapToGrid w:val="0"/>
          <w:kern w:val="22"/>
          <w:szCs w:val="22"/>
          <w:lang w:val="fr-FR" w:eastAsia="fr-FR"/>
        </w:rPr>
        <w:tab/>
        <w:t>Les acteurs suivants peuvent commencer la description de nouvelles aires répondant aux critères arrêtés pour les AIEB :</w:t>
      </w:r>
    </w:p>
    <w:p w14:paraId="0B73FB47" w14:textId="4A803ED9" w:rsidR="00784C6D" w:rsidRPr="00784C6D" w:rsidRDefault="00784C6D" w:rsidP="00784C6D">
      <w:pPr>
        <w:suppressLineNumbers/>
        <w:suppressAutoHyphens/>
        <w:kinsoku w:val="0"/>
        <w:overflowPunct w:val="0"/>
        <w:autoSpaceDE w:val="0"/>
        <w:autoSpaceDN w:val="0"/>
        <w:adjustRightInd w:val="0"/>
        <w:snapToGrid w:val="0"/>
        <w:spacing w:after="120"/>
        <w:ind w:firstLine="851"/>
        <w:rPr>
          <w:snapToGrid w:val="0"/>
          <w:kern w:val="22"/>
          <w:szCs w:val="22"/>
          <w:lang w:val="fr-FR" w:eastAsia="fr-FR"/>
        </w:rPr>
      </w:pPr>
      <w:r w:rsidRPr="00784C6D">
        <w:rPr>
          <w:szCs w:val="22"/>
          <w:lang w:val="fr-FR" w:eastAsia="fr-FR"/>
        </w:rPr>
        <w:lastRenderedPageBreak/>
        <w:t xml:space="preserve">a) </w:t>
      </w:r>
      <w:r w:rsidRPr="00784C6D">
        <w:rPr>
          <w:szCs w:val="22"/>
          <w:lang w:val="fr-FR" w:eastAsia="fr-FR"/>
        </w:rPr>
        <w:tab/>
      </w:r>
      <w:r w:rsidR="00702B7B">
        <w:rPr>
          <w:bCs/>
          <w:snapToGrid w:val="0"/>
          <w:kern w:val="22"/>
          <w:szCs w:val="22"/>
          <w:lang w:val="fr-FR" w:eastAsia="fr-FR"/>
        </w:rPr>
        <w:t>Dans les limites de</w:t>
      </w:r>
      <w:r w:rsidRPr="00784C6D">
        <w:rPr>
          <w:bCs/>
          <w:snapToGrid w:val="0"/>
          <w:kern w:val="22"/>
          <w:szCs w:val="22"/>
          <w:lang w:val="fr-FR" w:eastAsia="fr-FR"/>
        </w:rPr>
        <w:t xml:space="preserve"> la juridiction nationale</w:t>
      </w:r>
      <w:r w:rsidR="00073713">
        <w:rPr>
          <w:bCs/>
          <w:snapToGrid w:val="0"/>
          <w:kern w:val="22"/>
          <w:szCs w:val="22"/>
          <w:lang w:val="fr-FR" w:eastAsia="fr-FR"/>
        </w:rPr>
        <w:t xml:space="preserve"> d’un É</w:t>
      </w:r>
      <w:r w:rsidR="00702B7B">
        <w:rPr>
          <w:bCs/>
          <w:snapToGrid w:val="0"/>
          <w:kern w:val="22"/>
          <w:szCs w:val="22"/>
          <w:lang w:val="fr-FR" w:eastAsia="fr-FR"/>
        </w:rPr>
        <w:t>tat</w:t>
      </w:r>
      <w:r w:rsidRPr="00784C6D">
        <w:rPr>
          <w:bCs/>
          <w:snapToGrid w:val="0"/>
          <w:kern w:val="22"/>
          <w:szCs w:val="22"/>
          <w:lang w:val="fr-FR" w:eastAsia="fr-FR"/>
        </w:rPr>
        <w:t> :</w:t>
      </w:r>
      <w:r w:rsidRPr="00784C6D">
        <w:rPr>
          <w:snapToGrid w:val="0"/>
          <w:kern w:val="22"/>
          <w:szCs w:val="22"/>
          <w:lang w:val="fr-FR" w:eastAsia="fr-FR"/>
        </w:rPr>
        <w:t xml:space="preserve"> l'État </w:t>
      </w:r>
      <w:r w:rsidR="00702B7B">
        <w:rPr>
          <w:snapToGrid w:val="0"/>
          <w:kern w:val="22"/>
          <w:szCs w:val="22"/>
          <w:lang w:val="fr-FR" w:eastAsia="fr-FR"/>
        </w:rPr>
        <w:t xml:space="preserve">(côtier, </w:t>
      </w:r>
      <w:r w:rsidRPr="00784C6D">
        <w:rPr>
          <w:snapToGrid w:val="0"/>
          <w:kern w:val="22"/>
          <w:szCs w:val="22"/>
          <w:lang w:val="fr-FR" w:eastAsia="en-CA"/>
        </w:rPr>
        <w:t>archipélagique</w:t>
      </w:r>
      <w:r w:rsidR="00702B7B">
        <w:rPr>
          <w:snapToGrid w:val="0"/>
          <w:kern w:val="22"/>
          <w:szCs w:val="22"/>
          <w:lang w:val="fr-FR" w:eastAsia="en-CA"/>
        </w:rPr>
        <w:t>)</w:t>
      </w:r>
      <w:r w:rsidRPr="00784C6D">
        <w:rPr>
          <w:snapToGrid w:val="0"/>
          <w:kern w:val="22"/>
          <w:szCs w:val="22"/>
          <w:lang w:val="fr-FR" w:eastAsia="en-CA"/>
        </w:rPr>
        <w:t xml:space="preserve"> </w:t>
      </w:r>
      <w:r w:rsidR="00702B7B">
        <w:rPr>
          <w:snapToGrid w:val="0"/>
          <w:kern w:val="22"/>
          <w:szCs w:val="22"/>
          <w:lang w:val="fr-FR" w:eastAsia="fr-FR"/>
        </w:rPr>
        <w:t>dans la juridiction duquel la nouvelle description est proposée</w:t>
      </w:r>
      <w:r w:rsidRPr="00784C6D">
        <w:rPr>
          <w:snapToGrid w:val="0"/>
          <w:kern w:val="22"/>
          <w:szCs w:val="22"/>
          <w:lang w:val="fr-FR" w:eastAsia="fr-FR"/>
        </w:rPr>
        <w:t>;</w:t>
      </w:r>
    </w:p>
    <w:p w14:paraId="7B7B8CA2" w14:textId="302B22C6" w:rsidR="00784C6D" w:rsidRPr="00784C6D" w:rsidRDefault="00784C6D" w:rsidP="00784C6D">
      <w:pPr>
        <w:suppressLineNumbers/>
        <w:suppressAutoHyphens/>
        <w:kinsoku w:val="0"/>
        <w:overflowPunct w:val="0"/>
        <w:autoSpaceDE w:val="0"/>
        <w:autoSpaceDN w:val="0"/>
        <w:spacing w:after="120"/>
        <w:ind w:firstLine="851"/>
        <w:rPr>
          <w:rFonts w:eastAsia="Malgun Gothic"/>
          <w:snapToGrid w:val="0"/>
          <w:kern w:val="22"/>
          <w:szCs w:val="22"/>
          <w:lang w:val="fr-FR" w:eastAsia="fr-FR"/>
        </w:rPr>
      </w:pPr>
      <w:r w:rsidRPr="00784C6D">
        <w:rPr>
          <w:szCs w:val="22"/>
          <w:lang w:val="fr-FR" w:eastAsia="fr-FR"/>
        </w:rPr>
        <w:t xml:space="preserve">b) </w:t>
      </w:r>
      <w:r w:rsidRPr="00784C6D">
        <w:rPr>
          <w:szCs w:val="22"/>
          <w:lang w:val="fr-FR" w:eastAsia="fr-FR"/>
        </w:rPr>
        <w:tab/>
      </w:r>
      <w:r w:rsidR="00702B7B">
        <w:rPr>
          <w:bCs/>
          <w:snapToGrid w:val="0"/>
          <w:kern w:val="22"/>
          <w:szCs w:val="22"/>
          <w:lang w:val="fr-FR" w:eastAsia="fr-FR"/>
        </w:rPr>
        <w:t xml:space="preserve">Dans les limites </w:t>
      </w:r>
      <w:r w:rsidRPr="00784C6D">
        <w:rPr>
          <w:bCs/>
          <w:snapToGrid w:val="0"/>
          <w:kern w:val="22"/>
          <w:szCs w:val="22"/>
          <w:lang w:val="fr-FR" w:eastAsia="fr-FR"/>
        </w:rPr>
        <w:t>de la juridiction nationale de plu</w:t>
      </w:r>
      <w:r w:rsidR="00073713">
        <w:rPr>
          <w:bCs/>
          <w:snapToGrid w:val="0"/>
          <w:kern w:val="22"/>
          <w:szCs w:val="22"/>
          <w:lang w:val="fr-FR" w:eastAsia="fr-FR"/>
        </w:rPr>
        <w:t xml:space="preserve">sieurs États : l’État/les États (côtier, </w:t>
      </w:r>
      <w:r w:rsidR="00702B7B">
        <w:rPr>
          <w:bCs/>
          <w:snapToGrid w:val="0"/>
          <w:kern w:val="22"/>
          <w:szCs w:val="22"/>
          <w:lang w:val="fr-FR" w:eastAsia="fr-FR"/>
        </w:rPr>
        <w:t>archipélagique</w:t>
      </w:r>
      <w:r w:rsidRPr="00784C6D">
        <w:rPr>
          <w:bCs/>
          <w:snapToGrid w:val="0"/>
          <w:kern w:val="22"/>
          <w:szCs w:val="22"/>
          <w:lang w:val="fr-FR" w:eastAsia="fr-FR"/>
        </w:rPr>
        <w:t>) dans la juridiction</w:t>
      </w:r>
      <w:r w:rsidR="005374CD">
        <w:rPr>
          <w:bCs/>
          <w:snapToGrid w:val="0"/>
          <w:kern w:val="22"/>
          <w:szCs w:val="22"/>
          <w:lang w:val="fr-FR" w:eastAsia="fr-FR"/>
        </w:rPr>
        <w:t xml:space="preserve"> duquel/</w:t>
      </w:r>
      <w:r w:rsidRPr="00784C6D">
        <w:rPr>
          <w:bCs/>
          <w:snapToGrid w:val="0"/>
          <w:kern w:val="22"/>
          <w:szCs w:val="22"/>
          <w:lang w:val="fr-FR" w:eastAsia="fr-FR"/>
        </w:rPr>
        <w:t xml:space="preserve">desquels la </w:t>
      </w:r>
      <w:r w:rsidR="00702B7B">
        <w:rPr>
          <w:bCs/>
          <w:snapToGrid w:val="0"/>
          <w:kern w:val="22"/>
          <w:szCs w:val="22"/>
          <w:lang w:val="fr-FR" w:eastAsia="fr-FR"/>
        </w:rPr>
        <w:t xml:space="preserve">nouvelle </w:t>
      </w:r>
      <w:r w:rsidRPr="00784C6D">
        <w:rPr>
          <w:bCs/>
          <w:snapToGrid w:val="0"/>
          <w:kern w:val="22"/>
          <w:szCs w:val="22"/>
          <w:lang w:val="fr-FR" w:eastAsia="fr-FR"/>
        </w:rPr>
        <w:t>description est proposée</w:t>
      </w:r>
      <w:r w:rsidR="00702B7B">
        <w:rPr>
          <w:bCs/>
          <w:snapToGrid w:val="0"/>
          <w:kern w:val="22"/>
          <w:szCs w:val="22"/>
          <w:lang w:val="fr-FR" w:eastAsia="fr-FR"/>
        </w:rPr>
        <w:t xml:space="preserve"> </w:t>
      </w:r>
      <w:r w:rsidR="00702B7B">
        <w:rPr>
          <w:snapToGrid w:val="0"/>
          <w:kern w:val="22"/>
          <w:szCs w:val="22"/>
          <w:lang w:val="fr-FR"/>
        </w:rPr>
        <w:t>[en collaboration avec</w:t>
      </w:r>
      <w:r w:rsidR="00702B7B" w:rsidRPr="00702B7B">
        <w:rPr>
          <w:snapToGrid w:val="0"/>
          <w:kern w:val="22"/>
          <w:szCs w:val="22"/>
          <w:lang w:val="fr-FR"/>
        </w:rPr>
        <w:t>] [en</w:t>
      </w:r>
      <w:r w:rsidR="00702B7B">
        <w:rPr>
          <w:snapToGrid w:val="0"/>
          <w:kern w:val="22"/>
          <w:szCs w:val="22"/>
          <w:lang w:val="fr-FR"/>
        </w:rPr>
        <w:t xml:space="preserve"> encourageant la consultation, et en collaboration selon qu’il convient</w:t>
      </w:r>
      <w:r w:rsidR="00702B7B" w:rsidRPr="00702B7B">
        <w:rPr>
          <w:snapToGrid w:val="0"/>
          <w:kern w:val="22"/>
          <w:szCs w:val="22"/>
          <w:lang w:val="fr-FR"/>
        </w:rPr>
        <w:t xml:space="preserve">, </w:t>
      </w:r>
      <w:r w:rsidR="00702B7B">
        <w:rPr>
          <w:snapToGrid w:val="0"/>
          <w:kern w:val="22"/>
          <w:szCs w:val="22"/>
          <w:lang w:val="fr-FR"/>
        </w:rPr>
        <w:t>et comprenant une</w:t>
      </w:r>
      <w:r w:rsidR="00702B7B" w:rsidRPr="00702B7B">
        <w:rPr>
          <w:snapToGrid w:val="0"/>
          <w:kern w:val="22"/>
          <w:szCs w:val="22"/>
          <w:lang w:val="fr-FR"/>
        </w:rPr>
        <w:t xml:space="preserve"> </w:t>
      </w:r>
      <w:r w:rsidR="00702B7B">
        <w:rPr>
          <w:snapToGrid w:val="0"/>
          <w:kern w:val="22"/>
          <w:szCs w:val="22"/>
          <w:lang w:val="fr-FR"/>
        </w:rPr>
        <w:t>notification par la Secrétaire exécutive] les autres Etat</w:t>
      </w:r>
      <w:r w:rsidR="00702B7B" w:rsidRPr="00702B7B">
        <w:rPr>
          <w:snapToGrid w:val="0"/>
          <w:kern w:val="22"/>
          <w:szCs w:val="22"/>
          <w:lang w:val="fr-FR"/>
        </w:rPr>
        <w:t>s</w:t>
      </w:r>
      <w:r w:rsidRPr="00784C6D">
        <w:rPr>
          <w:snapToGrid w:val="0"/>
          <w:kern w:val="22"/>
          <w:szCs w:val="22"/>
          <w:lang w:val="fr-FR" w:eastAsia="fr-FR"/>
        </w:rPr>
        <w:t xml:space="preserve">; </w:t>
      </w:r>
    </w:p>
    <w:p w14:paraId="4DCF2BBF" w14:textId="7C42E5CA" w:rsidR="00784C6D" w:rsidRPr="00784C6D" w:rsidRDefault="00784C6D" w:rsidP="00784C6D">
      <w:pPr>
        <w:suppressLineNumbers/>
        <w:suppressAutoHyphens/>
        <w:kinsoku w:val="0"/>
        <w:overflowPunct w:val="0"/>
        <w:autoSpaceDE w:val="0"/>
        <w:autoSpaceDN w:val="0"/>
        <w:spacing w:after="120"/>
        <w:ind w:firstLine="720"/>
        <w:rPr>
          <w:snapToGrid w:val="0"/>
          <w:kern w:val="22"/>
          <w:szCs w:val="22"/>
          <w:lang w:val="fr-FR" w:eastAsia="fr-FR"/>
        </w:rPr>
      </w:pPr>
      <w:r w:rsidRPr="00784C6D">
        <w:rPr>
          <w:szCs w:val="22"/>
          <w:lang w:val="fr-FR" w:eastAsia="fr-FR"/>
        </w:rPr>
        <w:t xml:space="preserve">c) </w:t>
      </w:r>
      <w:r w:rsidRPr="00784C6D">
        <w:rPr>
          <w:szCs w:val="22"/>
          <w:lang w:val="fr-FR" w:eastAsia="fr-FR"/>
        </w:rPr>
        <w:tab/>
      </w:r>
      <w:r w:rsidR="00702B7B">
        <w:rPr>
          <w:szCs w:val="22"/>
          <w:lang w:val="fr-FR" w:eastAsia="fr-FR"/>
        </w:rPr>
        <w:t>[</w:t>
      </w:r>
      <w:r w:rsidRPr="00784C6D">
        <w:rPr>
          <w:snapToGrid w:val="0"/>
          <w:kern w:val="22"/>
          <w:szCs w:val="22"/>
          <w:lang w:val="fr-FR" w:eastAsia="fr-FR"/>
        </w:rPr>
        <w:t xml:space="preserve">Dans les aires situées au-delà des limites de la juridiction nationale : tout État et/ou toute organisation intergouvernementale compétente </w:t>
      </w:r>
      <w:r w:rsidR="00702B7B">
        <w:rPr>
          <w:snapToGrid w:val="0"/>
          <w:kern w:val="22"/>
          <w:szCs w:val="22"/>
          <w:lang w:val="fr-FR" w:eastAsia="fr-FR"/>
        </w:rPr>
        <w:t>qui avise l'ensemble des États [</w:t>
      </w:r>
      <w:r w:rsidRPr="00784C6D">
        <w:rPr>
          <w:snapToGrid w:val="0"/>
          <w:kern w:val="22"/>
          <w:szCs w:val="22"/>
          <w:lang w:val="fr-FR" w:eastAsia="fr-FR"/>
        </w:rPr>
        <w:t>sans préjudice des nouveaux développements au titre de la Convention des Nations Unies sur le droit de la mer</w:t>
      </w:r>
      <w:r w:rsidR="00702B7B">
        <w:rPr>
          <w:snapToGrid w:val="0"/>
          <w:kern w:val="22"/>
          <w:szCs w:val="22"/>
          <w:lang w:val="fr-FR" w:eastAsia="fr-FR"/>
        </w:rPr>
        <w:t>]]</w:t>
      </w:r>
      <w:r w:rsidRPr="00784C6D">
        <w:rPr>
          <w:snapToGrid w:val="0"/>
          <w:kern w:val="22"/>
          <w:szCs w:val="22"/>
          <w:lang w:val="fr-FR" w:eastAsia="fr-FR"/>
        </w:rPr>
        <w:t>;</w:t>
      </w:r>
    </w:p>
    <w:p w14:paraId="1FCE12D5" w14:textId="61CFF6CC" w:rsidR="00784C6D" w:rsidRPr="00784C6D" w:rsidRDefault="00784C6D" w:rsidP="00784C6D">
      <w:pPr>
        <w:suppressLineNumbers/>
        <w:suppressAutoHyphens/>
        <w:kinsoku w:val="0"/>
        <w:overflowPunct w:val="0"/>
        <w:autoSpaceDE w:val="0"/>
        <w:autoSpaceDN w:val="0"/>
        <w:spacing w:after="240"/>
        <w:ind w:firstLine="720"/>
        <w:rPr>
          <w:snapToGrid w:val="0"/>
          <w:kern w:val="22"/>
          <w:szCs w:val="22"/>
          <w:lang w:val="fr-FR" w:eastAsia="fr-FR"/>
        </w:rPr>
      </w:pPr>
      <w:r w:rsidRPr="00784C6D">
        <w:rPr>
          <w:snapToGrid w:val="0"/>
          <w:kern w:val="22"/>
          <w:szCs w:val="22"/>
          <w:lang w:val="fr-FR" w:eastAsia="fr-FR"/>
        </w:rPr>
        <w:t xml:space="preserve">d) </w:t>
      </w:r>
      <w:r w:rsidRPr="00784C6D">
        <w:rPr>
          <w:snapToGrid w:val="0"/>
          <w:kern w:val="22"/>
          <w:szCs w:val="22"/>
          <w:lang w:val="fr-FR" w:eastAsia="fr-FR"/>
        </w:rPr>
        <w:tab/>
        <w:t>Pour les aires qui relèvent à la fois de la juridiction nationale et sont situées au-delà des limites d</w:t>
      </w:r>
      <w:r w:rsidR="005374CD">
        <w:rPr>
          <w:snapToGrid w:val="0"/>
          <w:kern w:val="22"/>
          <w:szCs w:val="22"/>
          <w:lang w:val="fr-FR" w:eastAsia="fr-FR"/>
        </w:rPr>
        <w:t>e la juridiction nationale : l’É</w:t>
      </w:r>
      <w:r w:rsidRPr="00784C6D">
        <w:rPr>
          <w:snapToGrid w:val="0"/>
          <w:kern w:val="22"/>
          <w:szCs w:val="22"/>
          <w:lang w:val="fr-FR" w:eastAsia="fr-FR"/>
        </w:rPr>
        <w:t xml:space="preserve">tat </w:t>
      </w:r>
      <w:r w:rsidR="005374CD">
        <w:rPr>
          <w:snapToGrid w:val="0"/>
          <w:kern w:val="22"/>
          <w:szCs w:val="22"/>
          <w:lang w:val="fr-FR" w:eastAsia="fr-FR"/>
        </w:rPr>
        <w:t xml:space="preserve">(côtier, </w:t>
      </w:r>
      <w:r w:rsidRPr="00784C6D">
        <w:rPr>
          <w:snapToGrid w:val="0"/>
          <w:kern w:val="22"/>
          <w:szCs w:val="22"/>
          <w:lang w:val="fr-FR" w:eastAsia="fr-FR"/>
        </w:rPr>
        <w:t>archipélagique</w:t>
      </w:r>
      <w:r w:rsidR="00702B7B">
        <w:rPr>
          <w:snapToGrid w:val="0"/>
          <w:kern w:val="22"/>
          <w:szCs w:val="22"/>
          <w:lang w:val="fr-FR" w:eastAsia="fr-FR"/>
        </w:rPr>
        <w:t xml:space="preserve">) dont la juridiction s’étend à la nouvelle </w:t>
      </w:r>
      <w:r w:rsidRPr="00784C6D">
        <w:rPr>
          <w:snapToGrid w:val="0"/>
          <w:kern w:val="22"/>
          <w:szCs w:val="22"/>
          <w:lang w:val="fr-FR" w:eastAsia="fr-FR"/>
        </w:rPr>
        <w:t xml:space="preserve">proposition de description, </w:t>
      </w:r>
      <w:r w:rsidR="00A907D6">
        <w:rPr>
          <w:snapToGrid w:val="0"/>
          <w:kern w:val="22"/>
          <w:szCs w:val="22"/>
          <w:lang w:val="fr-FR"/>
        </w:rPr>
        <w:t>[e</w:t>
      </w:r>
      <w:r w:rsidR="00702B7B" w:rsidRPr="00702B7B">
        <w:rPr>
          <w:snapToGrid w:val="0"/>
          <w:kern w:val="22"/>
          <w:szCs w:val="22"/>
          <w:lang w:val="fr-FR"/>
        </w:rPr>
        <w:t>n col</w:t>
      </w:r>
      <w:r w:rsidR="00A907D6">
        <w:rPr>
          <w:snapToGrid w:val="0"/>
          <w:kern w:val="22"/>
          <w:szCs w:val="22"/>
          <w:lang w:val="fr-FR"/>
        </w:rPr>
        <w:t>laboration avec les Etats concernés</w:t>
      </w:r>
      <w:r w:rsidR="00702B7B" w:rsidRPr="00702B7B">
        <w:rPr>
          <w:snapToGrid w:val="0"/>
          <w:kern w:val="22"/>
          <w:szCs w:val="22"/>
          <w:lang w:val="fr-FR"/>
        </w:rPr>
        <w:t>] [en</w:t>
      </w:r>
      <w:r w:rsidR="00A907D6">
        <w:rPr>
          <w:snapToGrid w:val="0"/>
          <w:kern w:val="22"/>
          <w:szCs w:val="22"/>
          <w:lang w:val="fr-FR"/>
        </w:rPr>
        <w:t xml:space="preserve"> encourageant la consultation, et en collaboration selon qu’il convient</w:t>
      </w:r>
      <w:r w:rsidR="00702B7B" w:rsidRPr="00702B7B">
        <w:rPr>
          <w:snapToGrid w:val="0"/>
          <w:kern w:val="22"/>
          <w:szCs w:val="22"/>
          <w:lang w:val="fr-FR"/>
        </w:rPr>
        <w:t xml:space="preserve">, </w:t>
      </w:r>
      <w:r w:rsidR="00A907D6">
        <w:rPr>
          <w:snapToGrid w:val="0"/>
          <w:kern w:val="22"/>
          <w:szCs w:val="22"/>
          <w:lang w:val="fr-FR"/>
        </w:rPr>
        <w:t>et comprenant une notification p</w:t>
      </w:r>
      <w:r w:rsidR="005374CD">
        <w:rPr>
          <w:snapToGrid w:val="0"/>
          <w:kern w:val="22"/>
          <w:szCs w:val="22"/>
          <w:lang w:val="fr-FR"/>
        </w:rPr>
        <w:t>ar la Secrétaire exécutive aux É</w:t>
      </w:r>
      <w:r w:rsidR="00A907D6">
        <w:rPr>
          <w:snapToGrid w:val="0"/>
          <w:kern w:val="22"/>
          <w:szCs w:val="22"/>
          <w:lang w:val="fr-FR"/>
        </w:rPr>
        <w:t>tats concernés</w:t>
      </w:r>
      <w:r w:rsidR="00702B7B" w:rsidRPr="00702B7B">
        <w:rPr>
          <w:snapToGrid w:val="0"/>
          <w:kern w:val="22"/>
          <w:szCs w:val="22"/>
          <w:lang w:val="fr-FR"/>
        </w:rPr>
        <w:t>];</w:t>
      </w:r>
      <w:r w:rsidR="00A907D6">
        <w:rPr>
          <w:snapToGrid w:val="0"/>
          <w:kern w:val="22"/>
          <w:szCs w:val="22"/>
          <w:lang w:val="fr-FR"/>
        </w:rPr>
        <w:t xml:space="preserve"> ainsi que, pour les nouvelles descriptions proposées dans les zones situées au-delà des limites de la juridiction nationale</w:t>
      </w:r>
      <w:r w:rsidR="00702B7B" w:rsidRPr="00702B7B">
        <w:rPr>
          <w:snapToGrid w:val="0"/>
          <w:kern w:val="22"/>
          <w:szCs w:val="22"/>
          <w:lang w:val="fr-FR"/>
        </w:rPr>
        <w:t>,</w:t>
      </w:r>
      <w:r w:rsidR="00A907D6">
        <w:rPr>
          <w:snapToGrid w:val="0"/>
          <w:kern w:val="22"/>
          <w:szCs w:val="22"/>
          <w:lang w:val="fr-FR"/>
        </w:rPr>
        <w:t xml:space="preserve"> tout Etat et/ou organisation intergouvernementale compétente, selon qu’il convient, en avisant au préalable tous les Etats</w:t>
      </w:r>
      <w:r w:rsidR="00A907D6">
        <w:rPr>
          <w:snapToGrid w:val="0"/>
          <w:kern w:val="22"/>
          <w:szCs w:val="22"/>
          <w:lang w:val="fr-FR" w:eastAsia="fr-FR"/>
        </w:rPr>
        <w:t>.</w:t>
      </w:r>
    </w:p>
    <w:p w14:paraId="3FB5440E" w14:textId="77777777" w:rsidR="00784C6D" w:rsidRPr="00784C6D" w:rsidRDefault="00784C6D" w:rsidP="00784C6D">
      <w:pPr>
        <w:suppressLineNumbers/>
        <w:tabs>
          <w:tab w:val="left" w:pos="567"/>
        </w:tabs>
        <w:suppressAutoHyphens/>
        <w:kinsoku w:val="0"/>
        <w:overflowPunct w:val="0"/>
        <w:autoSpaceDE w:val="0"/>
        <w:autoSpaceDN w:val="0"/>
        <w:adjustRightInd w:val="0"/>
        <w:snapToGrid w:val="0"/>
        <w:ind w:left="567" w:hanging="425"/>
        <w:jc w:val="left"/>
        <w:outlineLvl w:val="1"/>
        <w:rPr>
          <w:b/>
          <w:bCs/>
          <w:iCs/>
          <w:snapToGrid w:val="0"/>
          <w:kern w:val="22"/>
          <w:szCs w:val="22"/>
          <w:lang w:val="fr-FR" w:eastAsia="en-CA"/>
        </w:rPr>
      </w:pPr>
      <w:r w:rsidRPr="00784C6D">
        <w:rPr>
          <w:b/>
          <w:bCs/>
          <w:iCs/>
          <w:snapToGrid w:val="0"/>
          <w:kern w:val="22"/>
          <w:szCs w:val="22"/>
          <w:lang w:val="fr-FR" w:eastAsia="en-CA"/>
        </w:rPr>
        <w:t>B.</w:t>
      </w:r>
      <w:r w:rsidRPr="00784C6D">
        <w:rPr>
          <w:b/>
          <w:bCs/>
          <w:iCs/>
          <w:snapToGrid w:val="0"/>
          <w:kern w:val="22"/>
          <w:szCs w:val="22"/>
          <w:lang w:val="fr-FR" w:eastAsia="en-CA"/>
        </w:rPr>
        <w:tab/>
        <w:t>Modalités applicables à la description de nouvelles aires répondant aux critères établis pour les AIEB</w:t>
      </w:r>
    </w:p>
    <w:p w14:paraId="28009C49" w14:textId="3F618CED" w:rsidR="00784C6D" w:rsidRPr="00784C6D" w:rsidRDefault="005374CD" w:rsidP="00784C6D">
      <w:pPr>
        <w:suppressLineNumbers/>
        <w:suppressAutoHyphens/>
        <w:kinsoku w:val="0"/>
        <w:overflowPunct w:val="0"/>
        <w:autoSpaceDE w:val="0"/>
        <w:autoSpaceDN w:val="0"/>
        <w:spacing w:before="120" w:after="120"/>
        <w:rPr>
          <w:snapToGrid w:val="0"/>
          <w:kern w:val="22"/>
          <w:szCs w:val="22"/>
          <w:lang w:val="fr-FR" w:eastAsia="fr-FR"/>
        </w:rPr>
      </w:pPr>
      <w:r>
        <w:rPr>
          <w:snapToGrid w:val="0"/>
          <w:kern w:val="22"/>
          <w:szCs w:val="22"/>
          <w:lang w:val="fr-FR" w:eastAsia="fr-FR"/>
        </w:rPr>
        <w:t>12</w:t>
      </w:r>
      <w:r w:rsidR="00784C6D" w:rsidRPr="00784C6D">
        <w:rPr>
          <w:snapToGrid w:val="0"/>
          <w:kern w:val="22"/>
          <w:szCs w:val="22"/>
          <w:lang w:val="fr-FR" w:eastAsia="fr-FR"/>
        </w:rPr>
        <w:t>.</w:t>
      </w:r>
      <w:r w:rsidR="00784C6D" w:rsidRPr="00784C6D">
        <w:rPr>
          <w:snapToGrid w:val="0"/>
          <w:kern w:val="22"/>
          <w:szCs w:val="22"/>
          <w:lang w:val="fr-FR" w:eastAsia="fr-FR"/>
        </w:rPr>
        <w:tab/>
        <w:t>Les exercices nationaux de description de nouvelles aires qui répondent aux critères fixés pour les AIEB sont décrits dans la sous-partie C de la partie III ci-dessous.</w:t>
      </w:r>
    </w:p>
    <w:p w14:paraId="3A787622" w14:textId="5EB5B7F1" w:rsidR="00784C6D" w:rsidRPr="00784C6D" w:rsidRDefault="005374CD" w:rsidP="00784C6D">
      <w:pPr>
        <w:suppressLineNumbers/>
        <w:suppressAutoHyphens/>
        <w:kinsoku w:val="0"/>
        <w:overflowPunct w:val="0"/>
        <w:autoSpaceDE w:val="0"/>
        <w:autoSpaceDN w:val="0"/>
        <w:spacing w:before="120" w:after="120"/>
        <w:rPr>
          <w:snapToGrid w:val="0"/>
          <w:kern w:val="22"/>
          <w:szCs w:val="22"/>
          <w:lang w:val="fr-FR" w:eastAsia="fr-FR"/>
        </w:rPr>
      </w:pPr>
      <w:r>
        <w:rPr>
          <w:snapToGrid w:val="0"/>
          <w:kern w:val="22"/>
          <w:szCs w:val="22"/>
          <w:lang w:val="fr-FR" w:eastAsia="fr-FR"/>
        </w:rPr>
        <w:t>13</w:t>
      </w:r>
      <w:r w:rsidR="00784C6D" w:rsidRPr="00784C6D">
        <w:rPr>
          <w:snapToGrid w:val="0"/>
          <w:kern w:val="22"/>
          <w:szCs w:val="22"/>
          <w:lang w:val="fr-FR" w:eastAsia="fr-FR"/>
        </w:rPr>
        <w:t>.</w:t>
      </w:r>
      <w:r w:rsidR="00784C6D" w:rsidRPr="00784C6D">
        <w:rPr>
          <w:snapToGrid w:val="0"/>
          <w:kern w:val="22"/>
          <w:szCs w:val="22"/>
          <w:lang w:val="fr-FR" w:eastAsia="fr-FR"/>
        </w:rPr>
        <w:tab/>
        <w:t>Pour tous les autres exercices d’élaboration de descriptions de nouvelles AIEB, les modalités ci-après sont facilitées par le secrétariat, dans le cadre d’un processus collaboratif:</w:t>
      </w:r>
    </w:p>
    <w:p w14:paraId="3A58D97B" w14:textId="77777777" w:rsidR="00784C6D" w:rsidRPr="00784C6D" w:rsidRDefault="00784C6D" w:rsidP="00646EC7">
      <w:pPr>
        <w:numPr>
          <w:ilvl w:val="0"/>
          <w:numId w:val="49"/>
        </w:numPr>
        <w:spacing w:before="120" w:after="120"/>
        <w:ind w:left="0" w:firstLine="709"/>
        <w:rPr>
          <w:snapToGrid w:val="0"/>
          <w:szCs w:val="22"/>
          <w:lang w:val="fr-FR" w:eastAsia="de-DE"/>
        </w:rPr>
      </w:pPr>
      <w:r w:rsidRPr="00784C6D">
        <w:rPr>
          <w:snapToGrid w:val="0"/>
          <w:szCs w:val="22"/>
          <w:lang w:val="fr-FR" w:eastAsia="fr-FR"/>
        </w:rPr>
        <w:t xml:space="preserve">De nouvelles informations sont communiquées (utilisant le modèle de présentation des AIEB) à tout moment, au Secrétariat; </w:t>
      </w:r>
    </w:p>
    <w:p w14:paraId="7D9C296F" w14:textId="77777777" w:rsidR="00784C6D" w:rsidRPr="00784C6D" w:rsidRDefault="00784C6D" w:rsidP="00646EC7">
      <w:pPr>
        <w:numPr>
          <w:ilvl w:val="0"/>
          <w:numId w:val="49"/>
        </w:numPr>
        <w:spacing w:before="120" w:after="120"/>
        <w:ind w:left="0" w:firstLine="709"/>
        <w:rPr>
          <w:snapToGrid w:val="0"/>
          <w:kern w:val="22"/>
          <w:szCs w:val="22"/>
          <w:lang w:val="fr-FR" w:eastAsia="fr-FR"/>
        </w:rPr>
      </w:pPr>
      <w:r w:rsidRPr="00784C6D">
        <w:rPr>
          <w:snapToGrid w:val="0"/>
          <w:kern w:val="22"/>
          <w:szCs w:val="22"/>
          <w:lang w:val="fr-FR" w:eastAsia="fr-FR"/>
        </w:rPr>
        <w:t xml:space="preserve">Le Secrétariat notifie, au moyen des notifications de la CBD et du site Internet des AIEB, les Parties, les autres gouvernements, les organisations intergouvernementales compétentes et le groupe consultatif informel sur les AIEB  de toute proposition de description de nouvelles aires; </w:t>
      </w:r>
    </w:p>
    <w:p w14:paraId="6AEE7AC9" w14:textId="161E8A57" w:rsidR="00784C6D" w:rsidRPr="00784C6D" w:rsidRDefault="00784C6D" w:rsidP="00646EC7">
      <w:pPr>
        <w:numPr>
          <w:ilvl w:val="0"/>
          <w:numId w:val="49"/>
        </w:numPr>
        <w:spacing w:before="120" w:after="120"/>
        <w:ind w:left="0" w:firstLine="709"/>
        <w:rPr>
          <w:snapToGrid w:val="0"/>
          <w:kern w:val="22"/>
          <w:szCs w:val="22"/>
          <w:lang w:val="fr-FR" w:eastAsia="fr-FR"/>
        </w:rPr>
      </w:pPr>
      <w:r w:rsidRPr="00784C6D">
        <w:rPr>
          <w:snapToGrid w:val="0"/>
          <w:szCs w:val="22"/>
          <w:lang w:val="fr-FR" w:eastAsia="fr-FR"/>
        </w:rPr>
        <w:t>Conformément à l’annexe I</w:t>
      </w:r>
      <w:r w:rsidR="005374CD">
        <w:rPr>
          <w:snapToGrid w:val="0"/>
          <w:szCs w:val="22"/>
          <w:lang w:val="fr-FR" w:eastAsia="fr-FR"/>
        </w:rPr>
        <w:t>II de la décision XIII/12, sur la base des orientations élaborées</w:t>
      </w:r>
      <w:r w:rsidRPr="00784C6D">
        <w:rPr>
          <w:snapToGrid w:val="0"/>
          <w:szCs w:val="22"/>
          <w:lang w:val="fr-FR" w:eastAsia="fr-FR"/>
        </w:rPr>
        <w:t xml:space="preserve"> par le groupe consultatif informel sur les AIEB, la Secrétaire exécutive examine les propositions et organise, en consultation avec les Parties et les autres gouverne</w:t>
      </w:r>
      <w:r w:rsidR="005374CD">
        <w:rPr>
          <w:snapToGrid w:val="0"/>
          <w:szCs w:val="22"/>
          <w:lang w:val="fr-FR" w:eastAsia="fr-FR"/>
        </w:rPr>
        <w:t>ments, selon qu’il convient, de</w:t>
      </w:r>
      <w:r w:rsidRPr="00784C6D">
        <w:rPr>
          <w:snapToGrid w:val="0"/>
          <w:szCs w:val="22"/>
          <w:lang w:val="fr-FR" w:eastAsia="fr-FR"/>
        </w:rPr>
        <w:t xml:space="preserve"> nouveaux ateliers régionaux. Une analyse scientifique des lacunes peut guider ce processus d'examen et établir les besoins en matière d'analyse thématique, pouvant compléter les ateliers régionaux;</w:t>
      </w:r>
    </w:p>
    <w:p w14:paraId="59E96DC6" w14:textId="77777777" w:rsidR="00784C6D" w:rsidRPr="00784C6D" w:rsidRDefault="00784C6D" w:rsidP="00646EC7">
      <w:pPr>
        <w:numPr>
          <w:ilvl w:val="0"/>
          <w:numId w:val="49"/>
        </w:numPr>
        <w:spacing w:before="120" w:after="240"/>
        <w:ind w:left="0" w:firstLine="709"/>
        <w:rPr>
          <w:snapToGrid w:val="0"/>
          <w:kern w:val="22"/>
          <w:szCs w:val="22"/>
          <w:lang w:val="fr-FR" w:eastAsia="fr-FR"/>
        </w:rPr>
      </w:pPr>
      <w:r w:rsidRPr="00784C6D">
        <w:rPr>
          <w:snapToGrid w:val="0"/>
          <w:kern w:val="22"/>
          <w:szCs w:val="22"/>
          <w:lang w:val="fr-FR" w:eastAsia="fr-FR"/>
        </w:rPr>
        <w:t>La description de nouvelles aires dans le cadre d'ateliers régionaux suit le processus existant de communication à l'Organe subsidiaire chargé de fournir des avis scientifiques, techniques et technologiques et à la Conférence des Parties, aux fins d'examen et d'intégration éventuelle dans le registre des AIEB.</w:t>
      </w:r>
    </w:p>
    <w:p w14:paraId="6B252F67" w14:textId="77777777" w:rsidR="00784C6D" w:rsidRPr="00784C6D" w:rsidRDefault="00784C6D" w:rsidP="00784C6D">
      <w:pPr>
        <w:suppressLineNumbers/>
        <w:tabs>
          <w:tab w:val="left" w:pos="360"/>
        </w:tabs>
        <w:suppressAutoHyphens/>
        <w:kinsoku w:val="0"/>
        <w:overflowPunct w:val="0"/>
        <w:autoSpaceDE w:val="0"/>
        <w:autoSpaceDN w:val="0"/>
        <w:adjustRightInd w:val="0"/>
        <w:snapToGrid w:val="0"/>
        <w:ind w:left="567" w:hanging="425"/>
        <w:jc w:val="left"/>
        <w:outlineLvl w:val="1"/>
        <w:rPr>
          <w:b/>
          <w:bCs/>
          <w:iCs/>
          <w:snapToGrid w:val="0"/>
          <w:kern w:val="22"/>
          <w:szCs w:val="22"/>
          <w:lang w:val="fr-FR" w:eastAsia="en-CA"/>
        </w:rPr>
      </w:pPr>
      <w:r w:rsidRPr="00784C6D">
        <w:rPr>
          <w:b/>
          <w:bCs/>
          <w:iCs/>
          <w:snapToGrid w:val="0"/>
          <w:kern w:val="22"/>
          <w:szCs w:val="22"/>
          <w:lang w:val="fr-FR" w:eastAsia="en-CA"/>
        </w:rPr>
        <w:t>C.</w:t>
      </w:r>
      <w:r w:rsidRPr="00784C6D">
        <w:rPr>
          <w:b/>
          <w:bCs/>
          <w:iCs/>
          <w:snapToGrid w:val="0"/>
          <w:kern w:val="22"/>
          <w:szCs w:val="22"/>
          <w:lang w:val="fr-FR" w:eastAsia="en-CA"/>
        </w:rPr>
        <w:tab/>
      </w:r>
      <w:r w:rsidRPr="00784C6D">
        <w:rPr>
          <w:b/>
          <w:bCs/>
          <w:iCs/>
          <w:snapToGrid w:val="0"/>
          <w:kern w:val="22"/>
          <w:szCs w:val="22"/>
          <w:lang w:val="fr-FR" w:eastAsia="en-CA"/>
        </w:rPr>
        <w:tab/>
        <w:t>Principales considérations pour la description de nouvelles aires répondant aux critères établis pour les AIEB</w:t>
      </w:r>
    </w:p>
    <w:p w14:paraId="0C986088" w14:textId="6FF9E3D7" w:rsidR="00784C6D" w:rsidRPr="00784C6D" w:rsidRDefault="005374CD" w:rsidP="00784C6D">
      <w:pPr>
        <w:suppressLineNumbers/>
        <w:suppressAutoHyphens/>
        <w:kinsoku w:val="0"/>
        <w:overflowPunct w:val="0"/>
        <w:autoSpaceDE w:val="0"/>
        <w:autoSpaceDN w:val="0"/>
        <w:spacing w:before="120" w:after="120"/>
        <w:rPr>
          <w:snapToGrid w:val="0"/>
          <w:kern w:val="22"/>
          <w:szCs w:val="22"/>
          <w:lang w:val="fr-FR" w:eastAsia="fr-FR"/>
        </w:rPr>
      </w:pPr>
      <w:r>
        <w:rPr>
          <w:snapToGrid w:val="0"/>
          <w:kern w:val="22"/>
          <w:szCs w:val="22"/>
          <w:lang w:val="fr-FR" w:eastAsia="fr-FR"/>
        </w:rPr>
        <w:t>14</w:t>
      </w:r>
      <w:r w:rsidR="00784C6D" w:rsidRPr="00784C6D">
        <w:rPr>
          <w:snapToGrid w:val="0"/>
          <w:kern w:val="22"/>
          <w:szCs w:val="22"/>
          <w:lang w:val="fr-FR" w:eastAsia="fr-FR"/>
        </w:rPr>
        <w:t>.</w:t>
      </w:r>
      <w:r w:rsidR="00784C6D" w:rsidRPr="00784C6D">
        <w:rPr>
          <w:snapToGrid w:val="0"/>
          <w:kern w:val="22"/>
          <w:szCs w:val="22"/>
          <w:lang w:val="fr-FR" w:eastAsia="fr-FR"/>
        </w:rPr>
        <w:tab/>
        <w:t>Il convient de tenir compte des considérations suivantes :</w:t>
      </w:r>
    </w:p>
    <w:p w14:paraId="4CBBFA47" w14:textId="56F04510" w:rsidR="00784C6D" w:rsidRPr="00784C6D" w:rsidRDefault="00784C6D" w:rsidP="00646EC7">
      <w:pPr>
        <w:numPr>
          <w:ilvl w:val="0"/>
          <w:numId w:val="50"/>
        </w:numPr>
        <w:suppressLineNumbers/>
        <w:suppressAutoHyphens/>
        <w:kinsoku w:val="0"/>
        <w:overflowPunct w:val="0"/>
        <w:autoSpaceDE w:val="0"/>
        <w:autoSpaceDN w:val="0"/>
        <w:spacing w:before="120" w:after="120"/>
        <w:ind w:left="0" w:firstLine="709"/>
        <w:contextualSpacing/>
        <w:rPr>
          <w:snapToGrid w:val="0"/>
          <w:kern w:val="22"/>
          <w:szCs w:val="22"/>
          <w:lang w:val="fr-FR" w:eastAsia="fr-FR"/>
        </w:rPr>
      </w:pPr>
      <w:r w:rsidRPr="00784C6D">
        <w:rPr>
          <w:snapToGrid w:val="0"/>
          <w:kern w:val="22"/>
          <w:szCs w:val="22"/>
          <w:lang w:val="fr-FR" w:eastAsia="fr-FR"/>
        </w:rPr>
        <w:t xml:space="preserve">Les Parties et les autres gouvernements, ainsi que les organisations intergouvernementales compétentes, devraient être informés de toute communication de propositions de description de nouvelles aires, au moyen d’une notification de </w:t>
      </w:r>
      <w:r w:rsidR="00A907D6">
        <w:rPr>
          <w:snapToGrid w:val="0"/>
          <w:kern w:val="22"/>
          <w:szCs w:val="22"/>
          <w:lang w:val="fr-FR" w:eastAsia="fr-FR"/>
        </w:rPr>
        <w:t>la CDB et du site Web des AIEB ;</w:t>
      </w:r>
    </w:p>
    <w:p w14:paraId="627D4A76" w14:textId="77777777" w:rsidR="00784C6D" w:rsidRPr="00784C6D" w:rsidRDefault="00784C6D" w:rsidP="00646EC7">
      <w:pPr>
        <w:numPr>
          <w:ilvl w:val="0"/>
          <w:numId w:val="50"/>
        </w:numPr>
        <w:suppressLineNumbers/>
        <w:suppressAutoHyphens/>
        <w:kinsoku w:val="0"/>
        <w:overflowPunct w:val="0"/>
        <w:autoSpaceDE w:val="0"/>
        <w:autoSpaceDN w:val="0"/>
        <w:spacing w:before="120"/>
        <w:ind w:left="0" w:firstLine="709"/>
        <w:contextualSpacing/>
        <w:rPr>
          <w:snapToGrid w:val="0"/>
          <w:kern w:val="22"/>
          <w:szCs w:val="22"/>
          <w:lang w:val="fr-FR" w:eastAsia="fr-FR"/>
        </w:rPr>
      </w:pPr>
      <w:r w:rsidRPr="00784C6D">
        <w:rPr>
          <w:snapToGrid w:val="0"/>
          <w:kern w:val="22"/>
          <w:szCs w:val="22"/>
          <w:lang w:val="fr-FR" w:eastAsia="fr-FR"/>
        </w:rPr>
        <w:t xml:space="preserve">L’importance d’intégrer les connaissances traditionnelles dans le processus de descriptions de nouvelles AIEB et d’assurer la participation pleine et effective des peuples autochtones et des </w:t>
      </w:r>
      <w:r w:rsidRPr="00784C6D">
        <w:rPr>
          <w:snapToGrid w:val="0"/>
          <w:kern w:val="22"/>
          <w:szCs w:val="22"/>
          <w:lang w:val="fr-FR" w:eastAsia="fr-FR"/>
        </w:rPr>
        <w:lastRenderedPageBreak/>
        <w:t>communautés locales, selon qu’il convient et conformément aux lois nationales et aux obligations internationales en vigueur;</w:t>
      </w:r>
    </w:p>
    <w:p w14:paraId="7B9E7472" w14:textId="77777777" w:rsidR="00784C6D" w:rsidRPr="00784C6D" w:rsidRDefault="00784C6D" w:rsidP="00646EC7">
      <w:pPr>
        <w:numPr>
          <w:ilvl w:val="0"/>
          <w:numId w:val="50"/>
        </w:numPr>
        <w:suppressLineNumbers/>
        <w:suppressAutoHyphens/>
        <w:kinsoku w:val="0"/>
        <w:overflowPunct w:val="0"/>
        <w:autoSpaceDE w:val="0"/>
        <w:autoSpaceDN w:val="0"/>
        <w:spacing w:before="120" w:after="120"/>
        <w:ind w:left="0" w:firstLine="709"/>
        <w:rPr>
          <w:snapToGrid w:val="0"/>
          <w:kern w:val="22"/>
          <w:szCs w:val="22"/>
          <w:lang w:val="fr-FR" w:eastAsia="fr-FR"/>
        </w:rPr>
      </w:pPr>
      <w:r w:rsidRPr="00784C6D">
        <w:rPr>
          <w:snapToGrid w:val="0"/>
          <w:kern w:val="22"/>
          <w:szCs w:val="22"/>
          <w:lang w:val="fr-FR" w:eastAsia="fr-FR"/>
        </w:rPr>
        <w:t>La nécessité de disposer d’une base scientifique et technique robuste pour toute nouvelle proposition;</w:t>
      </w:r>
    </w:p>
    <w:p w14:paraId="08E6229E" w14:textId="77777777" w:rsidR="00784C6D" w:rsidRPr="00784C6D" w:rsidRDefault="00784C6D" w:rsidP="00646EC7">
      <w:pPr>
        <w:numPr>
          <w:ilvl w:val="0"/>
          <w:numId w:val="50"/>
        </w:numPr>
        <w:suppressLineNumbers/>
        <w:suppressAutoHyphens/>
        <w:kinsoku w:val="0"/>
        <w:overflowPunct w:val="0"/>
        <w:autoSpaceDE w:val="0"/>
        <w:autoSpaceDN w:val="0"/>
        <w:spacing w:after="120"/>
        <w:ind w:left="0" w:firstLine="709"/>
        <w:rPr>
          <w:snapToGrid w:val="0"/>
          <w:kern w:val="22"/>
          <w:szCs w:val="22"/>
          <w:lang w:val="fr-FR" w:eastAsia="fr-FR"/>
        </w:rPr>
      </w:pPr>
      <w:r w:rsidRPr="00784C6D">
        <w:rPr>
          <w:snapToGrid w:val="0"/>
          <w:kern w:val="22"/>
          <w:szCs w:val="22"/>
          <w:lang w:val="fr-FR" w:eastAsia="fr-FR"/>
        </w:rPr>
        <w:t xml:space="preserve">L’importance de la transparence dans le processus de la nouvelle description; </w:t>
      </w:r>
    </w:p>
    <w:p w14:paraId="7FCABBC5" w14:textId="77777777" w:rsidR="00784C6D" w:rsidRPr="00784C6D" w:rsidRDefault="00784C6D" w:rsidP="00646EC7">
      <w:pPr>
        <w:numPr>
          <w:ilvl w:val="0"/>
          <w:numId w:val="50"/>
        </w:numPr>
        <w:suppressLineNumbers/>
        <w:suppressAutoHyphens/>
        <w:kinsoku w:val="0"/>
        <w:overflowPunct w:val="0"/>
        <w:autoSpaceDE w:val="0"/>
        <w:autoSpaceDN w:val="0"/>
        <w:spacing w:after="120"/>
        <w:ind w:left="0" w:firstLine="709"/>
        <w:rPr>
          <w:snapToGrid w:val="0"/>
          <w:kern w:val="22"/>
          <w:szCs w:val="22"/>
          <w:lang w:val="fr-FR" w:eastAsia="fr-FR"/>
        </w:rPr>
      </w:pPr>
      <w:r w:rsidRPr="00784C6D">
        <w:rPr>
          <w:snapToGrid w:val="0"/>
          <w:kern w:val="22"/>
          <w:szCs w:val="22"/>
          <w:lang w:val="fr-FR" w:eastAsia="fr-FR"/>
        </w:rPr>
        <w:t>Les possibilités d’utiliser des modalités financièrement avantageuses;</w:t>
      </w:r>
    </w:p>
    <w:p w14:paraId="1F92737F" w14:textId="77777777" w:rsidR="00784C6D" w:rsidRPr="00784C6D" w:rsidRDefault="00784C6D" w:rsidP="00646EC7">
      <w:pPr>
        <w:numPr>
          <w:ilvl w:val="0"/>
          <w:numId w:val="50"/>
        </w:numPr>
        <w:suppressLineNumbers/>
        <w:suppressAutoHyphens/>
        <w:kinsoku w:val="0"/>
        <w:overflowPunct w:val="0"/>
        <w:autoSpaceDE w:val="0"/>
        <w:autoSpaceDN w:val="0"/>
        <w:spacing w:after="120"/>
        <w:ind w:left="0" w:firstLine="709"/>
        <w:rPr>
          <w:snapToGrid w:val="0"/>
          <w:kern w:val="22"/>
          <w:szCs w:val="22"/>
          <w:lang w:val="fr-FR" w:eastAsia="fr-FR"/>
        </w:rPr>
      </w:pPr>
      <w:r w:rsidRPr="00784C6D">
        <w:rPr>
          <w:snapToGrid w:val="0"/>
          <w:kern w:val="22"/>
          <w:szCs w:val="22"/>
          <w:lang w:val="fr-FR" w:eastAsia="fr-FR"/>
        </w:rPr>
        <w:t>Les différences interrégionales dans la disponibilité des données et les efforts de recherche devraient être pris en compte lors de la description de nouvelles AIEB.</w:t>
      </w:r>
    </w:p>
    <w:p w14:paraId="50659D96" w14:textId="77777777" w:rsidR="00784C6D" w:rsidRPr="00784C6D" w:rsidRDefault="00784C6D" w:rsidP="00784C6D">
      <w:pPr>
        <w:suppressLineNumbers/>
        <w:suppressAutoHyphens/>
        <w:kinsoku w:val="0"/>
        <w:overflowPunct w:val="0"/>
        <w:autoSpaceDE w:val="0"/>
        <w:autoSpaceDN w:val="0"/>
        <w:adjustRightInd w:val="0"/>
        <w:snapToGrid w:val="0"/>
        <w:spacing w:before="240" w:after="240"/>
        <w:ind w:left="993" w:hanging="709"/>
        <w:jc w:val="left"/>
        <w:outlineLvl w:val="0"/>
        <w:rPr>
          <w:b/>
          <w:caps/>
          <w:snapToGrid w:val="0"/>
          <w:kern w:val="22"/>
          <w:szCs w:val="22"/>
          <w:lang w:val="fr-FR" w:eastAsia="en-CA"/>
        </w:rPr>
      </w:pPr>
      <w:r w:rsidRPr="00784C6D">
        <w:rPr>
          <w:b/>
          <w:caps/>
          <w:snapToGrid w:val="0"/>
          <w:kern w:val="22"/>
          <w:szCs w:val="22"/>
          <w:lang w:val="fr-FR" w:eastAsia="en-CA"/>
        </w:rPr>
        <w:t>III.</w:t>
      </w:r>
      <w:r w:rsidRPr="00784C6D">
        <w:rPr>
          <w:b/>
          <w:caps/>
          <w:snapToGrid w:val="0"/>
          <w:kern w:val="22"/>
          <w:szCs w:val="22"/>
          <w:lang w:val="fr-FR" w:eastAsia="en-CA"/>
        </w:rPr>
        <w:tab/>
        <w:t>Options pour renforcer la crÉdibilitÉ scientifique et la transparence du processus relatif aux AIEB</w:t>
      </w:r>
    </w:p>
    <w:p w14:paraId="655B6426" w14:textId="77777777" w:rsidR="00784C6D" w:rsidRPr="00784C6D" w:rsidRDefault="00784C6D" w:rsidP="00784C6D">
      <w:pPr>
        <w:keepNext/>
        <w:suppressLineNumbers/>
        <w:tabs>
          <w:tab w:val="left" w:pos="360"/>
        </w:tabs>
        <w:suppressAutoHyphens/>
        <w:kinsoku w:val="0"/>
        <w:overflowPunct w:val="0"/>
        <w:autoSpaceDE w:val="0"/>
        <w:autoSpaceDN w:val="0"/>
        <w:jc w:val="center"/>
        <w:outlineLvl w:val="1"/>
        <w:rPr>
          <w:bCs/>
          <w:iCs/>
          <w:snapToGrid w:val="0"/>
          <w:kern w:val="22"/>
          <w:szCs w:val="22"/>
          <w:lang w:val="fr-FR" w:eastAsia="fr-FR"/>
        </w:rPr>
      </w:pPr>
      <w:r w:rsidRPr="00784C6D">
        <w:rPr>
          <w:b/>
          <w:bCs/>
          <w:iCs/>
          <w:snapToGrid w:val="0"/>
          <w:kern w:val="22"/>
          <w:szCs w:val="22"/>
          <w:lang w:val="fr-FR" w:eastAsia="fr-FR"/>
        </w:rPr>
        <w:t>A.</w:t>
      </w:r>
      <w:r w:rsidRPr="00784C6D">
        <w:rPr>
          <w:b/>
          <w:bCs/>
          <w:iCs/>
          <w:snapToGrid w:val="0"/>
          <w:kern w:val="22"/>
          <w:szCs w:val="22"/>
          <w:lang w:val="fr-FR" w:eastAsia="fr-FR"/>
        </w:rPr>
        <w:tab/>
        <w:t xml:space="preserve">Crédibilité scientifique du processus relatif aux AIEB </w:t>
      </w:r>
    </w:p>
    <w:p w14:paraId="7E1DEBC7" w14:textId="6B954DDA" w:rsidR="00784C6D" w:rsidRPr="00784C6D" w:rsidRDefault="00FF475B" w:rsidP="00784C6D">
      <w:pPr>
        <w:suppressLineNumbers/>
        <w:suppressAutoHyphens/>
        <w:kinsoku w:val="0"/>
        <w:overflowPunct w:val="0"/>
        <w:autoSpaceDE w:val="0"/>
        <w:autoSpaceDN w:val="0"/>
        <w:spacing w:before="120" w:after="120" w:line="233" w:lineRule="auto"/>
        <w:rPr>
          <w:snapToGrid w:val="0"/>
          <w:kern w:val="22"/>
          <w:szCs w:val="22"/>
          <w:lang w:val="fr-FR" w:eastAsia="fr-FR"/>
        </w:rPr>
      </w:pPr>
      <w:r>
        <w:rPr>
          <w:snapToGrid w:val="0"/>
          <w:kern w:val="22"/>
          <w:szCs w:val="22"/>
          <w:lang w:val="fr-FR" w:eastAsia="fr-FR"/>
        </w:rPr>
        <w:t>15</w:t>
      </w:r>
      <w:r w:rsidR="00784C6D" w:rsidRPr="00784C6D">
        <w:rPr>
          <w:snapToGrid w:val="0"/>
          <w:kern w:val="22"/>
          <w:szCs w:val="22"/>
          <w:lang w:val="fr-FR" w:eastAsia="fr-FR"/>
        </w:rPr>
        <w:t>.</w:t>
      </w:r>
      <w:r w:rsidR="00784C6D" w:rsidRPr="00784C6D">
        <w:rPr>
          <w:snapToGrid w:val="0"/>
          <w:kern w:val="22"/>
          <w:szCs w:val="22"/>
          <w:lang w:val="fr-FR" w:eastAsia="fr-FR"/>
        </w:rPr>
        <w:tab/>
        <w:t>S'agissant du renforcement de la crédibilité scientifique du processus relatif aux AIEB, les mesures suivantes pourraient être prises :</w:t>
      </w:r>
    </w:p>
    <w:p w14:paraId="6A43980E" w14:textId="77777777" w:rsidR="00A907D6" w:rsidRDefault="00784C6D" w:rsidP="00646EC7">
      <w:pPr>
        <w:numPr>
          <w:ilvl w:val="0"/>
          <w:numId w:val="46"/>
        </w:numPr>
        <w:suppressLineNumbers/>
        <w:tabs>
          <w:tab w:val="clear" w:pos="786"/>
          <w:tab w:val="num" w:pos="0"/>
        </w:tabs>
        <w:suppressAutoHyphens/>
        <w:kinsoku w:val="0"/>
        <w:overflowPunct w:val="0"/>
        <w:autoSpaceDE w:val="0"/>
        <w:autoSpaceDN w:val="0"/>
        <w:spacing w:after="120" w:line="233" w:lineRule="auto"/>
        <w:ind w:left="0" w:firstLine="709"/>
        <w:rPr>
          <w:snapToGrid w:val="0"/>
          <w:kern w:val="22"/>
          <w:szCs w:val="22"/>
          <w:lang w:val="fr-FR" w:eastAsia="fr-FR"/>
        </w:rPr>
      </w:pPr>
      <w:r w:rsidRPr="00784C6D">
        <w:rPr>
          <w:snapToGrid w:val="0"/>
          <w:kern w:val="22"/>
          <w:szCs w:val="22"/>
          <w:lang w:val="fr-FR" w:eastAsia="fr-FR"/>
        </w:rPr>
        <w:t>Planification d'ateliers en collaboration avec le groupe consultatif informel sur les AIEB afin de fournir des informations scientifiques et des connaissances traditionnelles à des échelles appropriées;</w:t>
      </w:r>
    </w:p>
    <w:p w14:paraId="470FF8B6" w14:textId="7828497B" w:rsidR="00784C6D" w:rsidRPr="00A907D6" w:rsidRDefault="00784C6D" w:rsidP="00646EC7">
      <w:pPr>
        <w:numPr>
          <w:ilvl w:val="0"/>
          <w:numId w:val="46"/>
        </w:numPr>
        <w:suppressLineNumbers/>
        <w:tabs>
          <w:tab w:val="clear" w:pos="786"/>
          <w:tab w:val="num" w:pos="0"/>
        </w:tabs>
        <w:suppressAutoHyphens/>
        <w:kinsoku w:val="0"/>
        <w:overflowPunct w:val="0"/>
        <w:autoSpaceDE w:val="0"/>
        <w:autoSpaceDN w:val="0"/>
        <w:spacing w:after="120" w:line="233" w:lineRule="auto"/>
        <w:ind w:left="0" w:firstLine="709"/>
        <w:rPr>
          <w:snapToGrid w:val="0"/>
          <w:kern w:val="22"/>
          <w:szCs w:val="22"/>
          <w:lang w:val="fr-FR" w:eastAsia="fr-FR"/>
        </w:rPr>
      </w:pPr>
      <w:r w:rsidRPr="00A907D6">
        <w:rPr>
          <w:snapToGrid w:val="0"/>
          <w:kern w:val="22"/>
          <w:szCs w:val="22"/>
          <w:lang w:val="fr-FR" w:eastAsia="fr-FR"/>
        </w:rPr>
        <w:t>Correction spécifique de tout déséquilibre entre les différents domaines d'</w:t>
      </w:r>
      <w:r w:rsidR="00FF475B">
        <w:rPr>
          <w:snapToGrid w:val="0"/>
          <w:kern w:val="22"/>
          <w:szCs w:val="22"/>
          <w:lang w:val="fr-FR" w:eastAsia="fr-FR"/>
        </w:rPr>
        <w:t>expertise, notamment en examinant</w:t>
      </w:r>
      <w:r w:rsidRPr="00A907D6">
        <w:rPr>
          <w:snapToGrid w:val="0"/>
          <w:kern w:val="22"/>
          <w:szCs w:val="22"/>
          <w:lang w:val="fr-FR" w:eastAsia="fr-FR"/>
        </w:rPr>
        <w:t xml:space="preserve"> de</w:t>
      </w:r>
      <w:r w:rsidR="00FF475B">
        <w:rPr>
          <w:snapToGrid w:val="0"/>
          <w:kern w:val="22"/>
          <w:szCs w:val="22"/>
          <w:lang w:val="fr-FR" w:eastAsia="fr-FR"/>
        </w:rPr>
        <w:t xml:space="preserve">s liens possibles </w:t>
      </w:r>
      <w:r w:rsidRPr="00A907D6">
        <w:rPr>
          <w:snapToGrid w:val="0"/>
          <w:kern w:val="22"/>
          <w:szCs w:val="22"/>
          <w:lang w:val="fr-FR" w:eastAsia="fr-FR"/>
        </w:rPr>
        <w:t>avec l'Initiative taxonomique mondiale de la CDB et avec le Processus régulier de l’Assemblée générale des Nations Unies pour des rapports et évaluations mondiaux de l’état du milieu marin, y compris les aspects socioéconomiques, et en renforçant les réseaux avec d'autres organisations compétentes, selon qu''il convient.</w:t>
      </w:r>
    </w:p>
    <w:p w14:paraId="4AC542AC" w14:textId="013D4C21" w:rsidR="00784C6D" w:rsidRPr="00784C6D" w:rsidRDefault="00FF475B" w:rsidP="00784C6D">
      <w:pPr>
        <w:suppressLineNumbers/>
        <w:suppressAutoHyphens/>
        <w:kinsoku w:val="0"/>
        <w:overflowPunct w:val="0"/>
        <w:autoSpaceDE w:val="0"/>
        <w:autoSpaceDN w:val="0"/>
        <w:spacing w:after="120" w:line="233" w:lineRule="auto"/>
        <w:rPr>
          <w:snapToGrid w:val="0"/>
          <w:kern w:val="22"/>
          <w:szCs w:val="22"/>
          <w:lang w:val="fr-FR" w:eastAsia="fr-FR"/>
        </w:rPr>
      </w:pPr>
      <w:r>
        <w:rPr>
          <w:snapToGrid w:val="0"/>
          <w:kern w:val="22"/>
          <w:szCs w:val="22"/>
          <w:lang w:val="fr-FR" w:eastAsia="fr-FR"/>
        </w:rPr>
        <w:t>16</w:t>
      </w:r>
      <w:r w:rsidR="00784C6D" w:rsidRPr="00784C6D">
        <w:rPr>
          <w:snapToGrid w:val="0"/>
          <w:kern w:val="22"/>
          <w:szCs w:val="22"/>
          <w:lang w:val="fr-FR" w:eastAsia="fr-FR"/>
        </w:rPr>
        <w:t>.</w:t>
      </w:r>
      <w:r w:rsidR="00784C6D" w:rsidRPr="00784C6D">
        <w:rPr>
          <w:snapToGrid w:val="0"/>
          <w:kern w:val="22"/>
          <w:szCs w:val="22"/>
          <w:lang w:val="fr-FR" w:eastAsia="fr-FR"/>
        </w:rPr>
        <w:tab/>
        <w:t>Il convient de tenir compte des considérations suivantes :</w:t>
      </w:r>
    </w:p>
    <w:p w14:paraId="49DF490A" w14:textId="77777777" w:rsidR="00A907D6" w:rsidRDefault="00784C6D" w:rsidP="00646EC7">
      <w:pPr>
        <w:numPr>
          <w:ilvl w:val="0"/>
          <w:numId w:val="47"/>
        </w:numPr>
        <w:suppressLineNumbers/>
        <w:tabs>
          <w:tab w:val="clear" w:pos="360"/>
        </w:tabs>
        <w:suppressAutoHyphens/>
        <w:kinsoku w:val="0"/>
        <w:overflowPunct w:val="0"/>
        <w:autoSpaceDE w:val="0"/>
        <w:autoSpaceDN w:val="0"/>
        <w:spacing w:after="120" w:line="233" w:lineRule="auto"/>
        <w:ind w:left="0" w:firstLine="709"/>
        <w:rPr>
          <w:snapToGrid w:val="0"/>
          <w:kern w:val="22"/>
          <w:szCs w:val="22"/>
          <w:lang w:val="fr-FR" w:eastAsia="fr-FR"/>
        </w:rPr>
      </w:pPr>
      <w:r w:rsidRPr="00784C6D">
        <w:rPr>
          <w:snapToGrid w:val="0"/>
          <w:kern w:val="22"/>
          <w:szCs w:val="22"/>
          <w:lang w:val="fr-FR" w:eastAsia="fr-FR"/>
        </w:rPr>
        <w:t>Renforcer la coopération avec le Système d'informations biogéographiques relatives aux océans de la Commission océanographique intergouvernementale de l'UNESCO pour l'accès à des données scientifiques à l'appui des ateliers régionaux;</w:t>
      </w:r>
    </w:p>
    <w:p w14:paraId="0568E5A5" w14:textId="77777777" w:rsidR="00A907D6" w:rsidRDefault="00784C6D" w:rsidP="00646EC7">
      <w:pPr>
        <w:numPr>
          <w:ilvl w:val="0"/>
          <w:numId w:val="47"/>
        </w:numPr>
        <w:suppressLineNumbers/>
        <w:tabs>
          <w:tab w:val="clear" w:pos="360"/>
        </w:tabs>
        <w:suppressAutoHyphens/>
        <w:kinsoku w:val="0"/>
        <w:overflowPunct w:val="0"/>
        <w:autoSpaceDE w:val="0"/>
        <w:autoSpaceDN w:val="0"/>
        <w:spacing w:after="120" w:line="233" w:lineRule="auto"/>
        <w:ind w:left="0" w:firstLine="709"/>
        <w:rPr>
          <w:snapToGrid w:val="0"/>
          <w:kern w:val="22"/>
          <w:szCs w:val="22"/>
          <w:lang w:val="fr-FR" w:eastAsia="fr-FR"/>
        </w:rPr>
      </w:pPr>
      <w:r w:rsidRPr="00A907D6">
        <w:rPr>
          <w:snapToGrid w:val="0"/>
          <w:kern w:val="22"/>
          <w:szCs w:val="22"/>
          <w:lang w:val="fr-FR" w:eastAsia="fr-FR"/>
        </w:rPr>
        <w:t>Renforcer les orientations, et, si nécessaire, mobiliser des ressources, en vue des préparations à l'échelle nationale et régionale avant la tenue d'un atelier régional, afin de recueillir en temps voulu les informations scientifiques et les connaissances traditionnelles;</w:t>
      </w:r>
    </w:p>
    <w:p w14:paraId="3FF9157F" w14:textId="77777777" w:rsidR="00A907D6" w:rsidRDefault="00784C6D" w:rsidP="00646EC7">
      <w:pPr>
        <w:numPr>
          <w:ilvl w:val="0"/>
          <w:numId w:val="47"/>
        </w:numPr>
        <w:suppressLineNumbers/>
        <w:tabs>
          <w:tab w:val="clear" w:pos="360"/>
        </w:tabs>
        <w:suppressAutoHyphens/>
        <w:kinsoku w:val="0"/>
        <w:overflowPunct w:val="0"/>
        <w:autoSpaceDE w:val="0"/>
        <w:autoSpaceDN w:val="0"/>
        <w:spacing w:after="120" w:line="233" w:lineRule="auto"/>
        <w:ind w:left="0" w:firstLine="709"/>
        <w:rPr>
          <w:snapToGrid w:val="0"/>
          <w:kern w:val="22"/>
          <w:szCs w:val="22"/>
          <w:lang w:val="fr-FR" w:eastAsia="fr-FR"/>
        </w:rPr>
      </w:pPr>
      <w:r w:rsidRPr="00A907D6">
        <w:rPr>
          <w:snapToGrid w:val="0"/>
          <w:kern w:val="22"/>
          <w:szCs w:val="22"/>
          <w:lang w:val="fr-FR" w:eastAsia="fr-FR"/>
        </w:rPr>
        <w:t>Fournir des séances de formation pré-atelier;</w:t>
      </w:r>
    </w:p>
    <w:p w14:paraId="5D176D2C" w14:textId="77777777" w:rsidR="00A907D6" w:rsidRDefault="00784C6D" w:rsidP="00646EC7">
      <w:pPr>
        <w:numPr>
          <w:ilvl w:val="0"/>
          <w:numId w:val="47"/>
        </w:numPr>
        <w:suppressLineNumbers/>
        <w:tabs>
          <w:tab w:val="clear" w:pos="360"/>
        </w:tabs>
        <w:suppressAutoHyphens/>
        <w:kinsoku w:val="0"/>
        <w:overflowPunct w:val="0"/>
        <w:autoSpaceDE w:val="0"/>
        <w:autoSpaceDN w:val="0"/>
        <w:spacing w:after="120" w:line="233" w:lineRule="auto"/>
        <w:ind w:left="0" w:firstLine="709"/>
        <w:rPr>
          <w:snapToGrid w:val="0"/>
          <w:kern w:val="22"/>
          <w:szCs w:val="22"/>
          <w:lang w:val="fr-FR" w:eastAsia="fr-FR"/>
        </w:rPr>
      </w:pPr>
      <w:r w:rsidRPr="00A907D6">
        <w:rPr>
          <w:snapToGrid w:val="0"/>
          <w:kern w:val="22"/>
          <w:szCs w:val="22"/>
          <w:lang w:val="fr-FR" w:eastAsia="fr-FR"/>
        </w:rPr>
        <w:t>Utiliser le manuel de formation sur l’intégration des connaissances traditionnelles dans la description et l'identification des AIEB (</w:t>
      </w:r>
      <w:r w:rsidRPr="00A907D6">
        <w:rPr>
          <w:szCs w:val="22"/>
          <w:lang w:val="fr-FR" w:eastAsia="fr-FR"/>
        </w:rPr>
        <w:t>UNEP/CBD/SBSTTA/20/INF/21)</w:t>
      </w:r>
      <w:r w:rsidRPr="00A907D6">
        <w:rPr>
          <w:snapToGrid w:val="0"/>
          <w:kern w:val="22"/>
          <w:szCs w:val="22"/>
          <w:lang w:val="fr-FR" w:eastAsia="fr-FR"/>
        </w:rPr>
        <w:t>;</w:t>
      </w:r>
    </w:p>
    <w:p w14:paraId="19AE0E72" w14:textId="66C40F2B" w:rsidR="00784C6D" w:rsidRPr="00A907D6" w:rsidRDefault="00784C6D" w:rsidP="00646EC7">
      <w:pPr>
        <w:numPr>
          <w:ilvl w:val="0"/>
          <w:numId w:val="47"/>
        </w:numPr>
        <w:suppressLineNumbers/>
        <w:tabs>
          <w:tab w:val="clear" w:pos="360"/>
        </w:tabs>
        <w:suppressAutoHyphens/>
        <w:kinsoku w:val="0"/>
        <w:overflowPunct w:val="0"/>
        <w:autoSpaceDE w:val="0"/>
        <w:autoSpaceDN w:val="0"/>
        <w:spacing w:after="120" w:line="233" w:lineRule="auto"/>
        <w:ind w:left="0" w:firstLine="709"/>
        <w:rPr>
          <w:snapToGrid w:val="0"/>
          <w:kern w:val="22"/>
          <w:szCs w:val="22"/>
          <w:lang w:val="fr-FR" w:eastAsia="fr-FR"/>
        </w:rPr>
      </w:pPr>
      <w:r w:rsidRPr="00A907D6">
        <w:rPr>
          <w:snapToGrid w:val="0"/>
          <w:kern w:val="22"/>
          <w:szCs w:val="22"/>
          <w:lang w:val="fr-FR" w:eastAsia="fr-FR"/>
        </w:rPr>
        <w:t>L'application des critères arrêtés pour les AIEB peut être renforcée, dans la mesure du possible, en fonction des publications examinées par les pairs et par l'intégration de connaissances traditionnelles.</w:t>
      </w:r>
    </w:p>
    <w:p w14:paraId="456CE542" w14:textId="77777777" w:rsidR="00784C6D" w:rsidRPr="00784C6D" w:rsidRDefault="00784C6D" w:rsidP="00784C6D">
      <w:pPr>
        <w:keepNext/>
        <w:suppressLineNumbers/>
        <w:tabs>
          <w:tab w:val="left" w:pos="360"/>
        </w:tabs>
        <w:suppressAutoHyphens/>
        <w:kinsoku w:val="0"/>
        <w:overflowPunct w:val="0"/>
        <w:autoSpaceDE w:val="0"/>
        <w:autoSpaceDN w:val="0"/>
        <w:spacing w:after="120" w:line="233" w:lineRule="auto"/>
        <w:jc w:val="center"/>
        <w:outlineLvl w:val="1"/>
        <w:rPr>
          <w:bCs/>
          <w:iCs/>
          <w:snapToGrid w:val="0"/>
          <w:kern w:val="22"/>
          <w:szCs w:val="22"/>
          <w:lang w:val="fr-FR" w:eastAsia="fr-FR"/>
        </w:rPr>
      </w:pPr>
      <w:r w:rsidRPr="00784C6D">
        <w:rPr>
          <w:b/>
          <w:bCs/>
          <w:iCs/>
          <w:snapToGrid w:val="0"/>
          <w:kern w:val="22"/>
          <w:szCs w:val="22"/>
          <w:lang w:val="fr-FR" w:eastAsia="fr-FR"/>
        </w:rPr>
        <w:t>B.</w:t>
      </w:r>
      <w:r w:rsidRPr="00784C6D">
        <w:rPr>
          <w:b/>
          <w:bCs/>
          <w:iCs/>
          <w:snapToGrid w:val="0"/>
          <w:kern w:val="22"/>
          <w:szCs w:val="22"/>
          <w:lang w:val="fr-FR" w:eastAsia="fr-FR"/>
        </w:rPr>
        <w:tab/>
        <w:t>Transparence du processus relatif aux AIEB</w:t>
      </w:r>
    </w:p>
    <w:p w14:paraId="7DA3F781" w14:textId="33274BD8" w:rsidR="00784C6D" w:rsidRPr="00784C6D" w:rsidRDefault="00FF475B" w:rsidP="00784C6D">
      <w:pPr>
        <w:suppressLineNumbers/>
        <w:suppressAutoHyphens/>
        <w:kinsoku w:val="0"/>
        <w:overflowPunct w:val="0"/>
        <w:autoSpaceDE w:val="0"/>
        <w:autoSpaceDN w:val="0"/>
        <w:spacing w:before="120" w:after="120" w:line="233" w:lineRule="auto"/>
        <w:rPr>
          <w:snapToGrid w:val="0"/>
          <w:kern w:val="22"/>
          <w:szCs w:val="22"/>
          <w:lang w:val="fr-FR" w:eastAsia="fr-FR"/>
        </w:rPr>
      </w:pPr>
      <w:r>
        <w:rPr>
          <w:snapToGrid w:val="0"/>
          <w:kern w:val="22"/>
          <w:szCs w:val="22"/>
          <w:lang w:val="fr-FR" w:eastAsia="fr-FR"/>
        </w:rPr>
        <w:t>17</w:t>
      </w:r>
      <w:r w:rsidR="00784C6D" w:rsidRPr="00784C6D">
        <w:rPr>
          <w:snapToGrid w:val="0"/>
          <w:kern w:val="22"/>
          <w:szCs w:val="22"/>
          <w:lang w:val="fr-FR" w:eastAsia="fr-FR"/>
        </w:rPr>
        <w:t>.</w:t>
      </w:r>
      <w:r w:rsidR="00784C6D" w:rsidRPr="00784C6D">
        <w:rPr>
          <w:snapToGrid w:val="0"/>
          <w:kern w:val="22"/>
          <w:szCs w:val="22"/>
          <w:lang w:val="fr-FR" w:eastAsia="fr-FR"/>
        </w:rPr>
        <w:tab/>
        <w:t>La transparence du processus relatif aux AIEB peut être renforcée par la mise à disposition de ce qui suit :</w:t>
      </w:r>
    </w:p>
    <w:p w14:paraId="165B0A99" w14:textId="77777777" w:rsidR="00784C6D" w:rsidRPr="00784C6D" w:rsidRDefault="00784C6D" w:rsidP="00646EC7">
      <w:pPr>
        <w:numPr>
          <w:ilvl w:val="0"/>
          <w:numId w:val="48"/>
        </w:num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784C6D">
        <w:rPr>
          <w:snapToGrid w:val="0"/>
          <w:kern w:val="22"/>
          <w:szCs w:val="22"/>
          <w:lang w:val="fr-FR" w:eastAsia="fr-FR"/>
        </w:rPr>
        <w:t>La liste d'experts qui ont contribué à l'élaboration de nouvelles descriptions ou à l'examen de descriptions existantes;</w:t>
      </w:r>
    </w:p>
    <w:p w14:paraId="3DB25770" w14:textId="62EF3AB2" w:rsidR="00784C6D" w:rsidRPr="00784C6D" w:rsidRDefault="00784C6D" w:rsidP="00646EC7">
      <w:pPr>
        <w:numPr>
          <w:ilvl w:val="0"/>
          <w:numId w:val="48"/>
        </w:num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784C6D">
        <w:rPr>
          <w:snapToGrid w:val="0"/>
          <w:kern w:val="22"/>
          <w:szCs w:val="22"/>
          <w:lang w:val="fr-FR" w:eastAsia="fr-FR"/>
        </w:rPr>
        <w:t>Des informations sur l</w:t>
      </w:r>
      <w:r w:rsidR="00AB2A59">
        <w:rPr>
          <w:snapToGrid w:val="0"/>
          <w:kern w:val="22"/>
          <w:szCs w:val="22"/>
          <w:lang w:val="fr-FR" w:eastAsia="fr-FR"/>
        </w:rPr>
        <w:t>a participation pleine</w:t>
      </w:r>
      <w:r w:rsidRPr="00784C6D">
        <w:rPr>
          <w:snapToGrid w:val="0"/>
          <w:kern w:val="22"/>
          <w:szCs w:val="22"/>
          <w:lang w:val="fr-FR" w:eastAsia="fr-FR"/>
        </w:rPr>
        <w:t xml:space="preserve"> et effective et sur le consentement préalable donné librement et en connaissance de cause des peuples autochtones et communautés locales, selon qu’il convient et conformément aux lois nationales et aux obligations internationales en vigueur, lorsque des connaissances traditionnelles ont été intégrées dans la description des AIEB;</w:t>
      </w:r>
    </w:p>
    <w:p w14:paraId="7DD144F1" w14:textId="77777777" w:rsidR="00784C6D" w:rsidRPr="00784C6D" w:rsidRDefault="00784C6D" w:rsidP="00646EC7">
      <w:pPr>
        <w:numPr>
          <w:ilvl w:val="0"/>
          <w:numId w:val="48"/>
        </w:num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784C6D">
        <w:rPr>
          <w:snapToGrid w:val="0"/>
          <w:kern w:val="22"/>
          <w:szCs w:val="22"/>
          <w:lang w:val="fr-FR" w:eastAsia="fr-FR"/>
        </w:rPr>
        <w:lastRenderedPageBreak/>
        <w:t>L'étendue géographique des ateliers régionaux dans le registre;</w:t>
      </w:r>
    </w:p>
    <w:p w14:paraId="604EC8E9" w14:textId="77777777" w:rsidR="00784C6D" w:rsidRPr="00784C6D" w:rsidRDefault="00784C6D" w:rsidP="00646EC7">
      <w:pPr>
        <w:numPr>
          <w:ilvl w:val="0"/>
          <w:numId w:val="48"/>
        </w:num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784C6D">
        <w:rPr>
          <w:snapToGrid w:val="0"/>
          <w:kern w:val="22"/>
          <w:szCs w:val="22"/>
          <w:lang w:val="fr-FR" w:eastAsia="fr-FR"/>
        </w:rPr>
        <w:t>L'accès aux données/informations (par ex. images satellite, liens vers les travaux universitaires auxquels il est fait référence, documentation des connaissances traditionnelles) utilisées dans le cadre des ateliers régionaux;</w:t>
      </w:r>
    </w:p>
    <w:p w14:paraId="497E7A1F" w14:textId="6C08905D" w:rsidR="00784C6D" w:rsidRPr="00AB2A59" w:rsidRDefault="00784C6D" w:rsidP="00AB2A59">
      <w:pPr>
        <w:pStyle w:val="ListParagraph"/>
        <w:numPr>
          <w:ilvl w:val="0"/>
          <w:numId w:val="53"/>
        </w:numPr>
        <w:suppressLineNumbers/>
        <w:suppressAutoHyphens/>
        <w:kinsoku w:val="0"/>
        <w:overflowPunct w:val="0"/>
        <w:autoSpaceDE w:val="0"/>
        <w:autoSpaceDN w:val="0"/>
        <w:spacing w:after="240" w:line="233" w:lineRule="auto"/>
        <w:ind w:left="0" w:firstLine="0"/>
        <w:rPr>
          <w:snapToGrid w:val="0"/>
          <w:kern w:val="22"/>
          <w:szCs w:val="22"/>
          <w:lang w:val="fr-FR" w:eastAsia="fr-FR"/>
        </w:rPr>
      </w:pPr>
      <w:r w:rsidRPr="00AB2A59">
        <w:rPr>
          <w:snapToGrid w:val="0"/>
          <w:kern w:val="22"/>
          <w:szCs w:val="22"/>
          <w:lang w:val="fr-FR" w:eastAsia="fr-FR"/>
        </w:rPr>
        <w:t>Lorsque des processus nationaux sont utilisés pour décrire des AIEB, les descriptions doivent être accompagnées d'une explication des processus nationaux, notamment de la manière dont l'examen national des résultats par les pairs a été réalisé.</w:t>
      </w:r>
    </w:p>
    <w:p w14:paraId="141FCB2F" w14:textId="77777777" w:rsidR="00784C6D" w:rsidRPr="00784C6D" w:rsidRDefault="00784C6D" w:rsidP="00784C6D">
      <w:pPr>
        <w:keepNext/>
        <w:suppressLineNumbers/>
        <w:tabs>
          <w:tab w:val="left" w:pos="360"/>
        </w:tabs>
        <w:suppressAutoHyphens/>
        <w:kinsoku w:val="0"/>
        <w:overflowPunct w:val="0"/>
        <w:autoSpaceDE w:val="0"/>
        <w:autoSpaceDN w:val="0"/>
        <w:spacing w:line="233" w:lineRule="auto"/>
        <w:jc w:val="center"/>
        <w:outlineLvl w:val="1"/>
        <w:rPr>
          <w:b/>
          <w:bCs/>
          <w:iCs/>
          <w:snapToGrid w:val="0"/>
          <w:kern w:val="22"/>
          <w:szCs w:val="22"/>
          <w:lang w:val="fr-FR" w:eastAsia="fr-FR"/>
        </w:rPr>
      </w:pPr>
      <w:r w:rsidRPr="00784C6D">
        <w:rPr>
          <w:b/>
          <w:bCs/>
          <w:iCs/>
          <w:snapToGrid w:val="0"/>
          <w:kern w:val="22"/>
          <w:szCs w:val="22"/>
          <w:lang w:val="fr-FR" w:eastAsia="fr-FR"/>
        </w:rPr>
        <w:t>C.</w:t>
      </w:r>
      <w:r w:rsidRPr="00784C6D">
        <w:rPr>
          <w:b/>
          <w:bCs/>
          <w:iCs/>
          <w:snapToGrid w:val="0"/>
          <w:kern w:val="22"/>
          <w:szCs w:val="22"/>
          <w:lang w:val="fr-FR" w:eastAsia="fr-FR"/>
        </w:rPr>
        <w:tab/>
        <w:t>Exercices nationaux</w:t>
      </w:r>
    </w:p>
    <w:p w14:paraId="22C28E56" w14:textId="53197A48" w:rsidR="00784C6D" w:rsidRPr="00784C6D" w:rsidRDefault="00AB2A59" w:rsidP="00784C6D">
      <w:pPr>
        <w:suppressLineNumbers/>
        <w:suppressAutoHyphens/>
        <w:kinsoku w:val="0"/>
        <w:overflowPunct w:val="0"/>
        <w:autoSpaceDE w:val="0"/>
        <w:autoSpaceDN w:val="0"/>
        <w:spacing w:before="120" w:after="120" w:line="233" w:lineRule="auto"/>
        <w:rPr>
          <w:snapToGrid w:val="0"/>
          <w:kern w:val="22"/>
          <w:szCs w:val="22"/>
          <w:lang w:val="fr-FR" w:eastAsia="fr-FR"/>
        </w:rPr>
      </w:pPr>
      <w:r>
        <w:rPr>
          <w:kern w:val="22"/>
          <w:szCs w:val="22"/>
          <w:lang w:val="fr-FR" w:eastAsia="fr-FR"/>
        </w:rPr>
        <w:t>19</w:t>
      </w:r>
      <w:r w:rsidR="00784C6D" w:rsidRPr="00784C6D">
        <w:rPr>
          <w:snapToGrid w:val="0"/>
          <w:kern w:val="22"/>
          <w:szCs w:val="22"/>
          <w:lang w:val="fr-FR" w:eastAsia="fr-FR"/>
        </w:rPr>
        <w:t>.</w:t>
      </w:r>
      <w:r w:rsidR="00784C6D" w:rsidRPr="00784C6D">
        <w:rPr>
          <w:snapToGrid w:val="0"/>
          <w:kern w:val="22"/>
          <w:szCs w:val="22"/>
          <w:lang w:val="fr-FR" w:eastAsia="fr-FR"/>
        </w:rPr>
        <w:tab/>
        <w:t xml:space="preserve">Les résultats des exercices nationaux, conformément au paragraphe 3 de la décision XIII/12, peuvent être inclus dans le registre des AIEB ou dans le mécanisme d'échange d'information par l'une des méthodes suivantes : </w:t>
      </w:r>
    </w:p>
    <w:p w14:paraId="1CDB3EEE" w14:textId="77777777" w:rsidR="00784C6D" w:rsidRPr="00784C6D" w:rsidRDefault="00784C6D" w:rsidP="00646EC7">
      <w:pPr>
        <w:numPr>
          <w:ilvl w:val="0"/>
          <w:numId w:val="51"/>
        </w:numPr>
        <w:spacing w:before="120" w:after="120"/>
        <w:ind w:left="0" w:firstLine="709"/>
        <w:contextualSpacing/>
        <w:rPr>
          <w:snapToGrid w:val="0"/>
          <w:kern w:val="22"/>
          <w:szCs w:val="22"/>
          <w:lang w:val="fr-FR" w:eastAsia="fr-FR"/>
        </w:rPr>
      </w:pPr>
      <w:r w:rsidRPr="00784C6D">
        <w:rPr>
          <w:snapToGrid w:val="0"/>
          <w:kern w:val="22"/>
          <w:szCs w:val="22"/>
          <w:lang w:val="fr-FR" w:eastAsia="fr-FR"/>
        </w:rPr>
        <w:t>Les Parties ou les autres gouvernements peuvent communiquer les résultats de leurs exercices nationaux à un atelier régional, suivi d’un examen par l'Organe subsidiaire chargé de fournir des avis scientifiques, techniques et technologiques et par la Conférence des Parties, en vue d'une possible intégration dans le registre des AIEB; ou</w:t>
      </w:r>
    </w:p>
    <w:p w14:paraId="2209E117" w14:textId="77777777" w:rsidR="00784C6D" w:rsidRPr="00784C6D" w:rsidRDefault="00784C6D" w:rsidP="00646EC7">
      <w:pPr>
        <w:numPr>
          <w:ilvl w:val="0"/>
          <w:numId w:val="51"/>
        </w:numPr>
        <w:suppressLineNumbers/>
        <w:suppressAutoHyphens/>
        <w:kinsoku w:val="0"/>
        <w:overflowPunct w:val="0"/>
        <w:autoSpaceDE w:val="0"/>
        <w:autoSpaceDN w:val="0"/>
        <w:spacing w:before="120" w:after="240"/>
        <w:ind w:left="0" w:firstLine="709"/>
        <w:rPr>
          <w:snapToGrid w:val="0"/>
          <w:kern w:val="22"/>
          <w:szCs w:val="22"/>
          <w:lang w:val="fr-FR" w:eastAsia="fr-FR"/>
        </w:rPr>
      </w:pPr>
      <w:r w:rsidRPr="00784C6D">
        <w:rPr>
          <w:szCs w:val="22"/>
          <w:lang w:val="fr-FR" w:eastAsia="fr-FR"/>
        </w:rPr>
        <w:t>S'appuyant sur la procédure énoncée au paragraphe 7 de la décision XII/22, la Partie ou l’autre gouvernement peut communiquer les résultats des exercices nationaux sur la description de nouvelles aires répondant aux critères arrêtés pour les AIEB, et des informations sur le processus scientifique et technique, ainsi que les résultats du processus d'examen par les pairs convenu à l’échelle nationale et scientifiquement rationnel</w:t>
      </w:r>
      <w:r w:rsidRPr="00784C6D">
        <w:rPr>
          <w:szCs w:val="22"/>
          <w:vertAlign w:val="superscript"/>
          <w:lang w:val="fr-FR" w:eastAsia="fr-FR"/>
        </w:rPr>
        <w:footnoteReference w:id="11"/>
      </w:r>
      <w:r w:rsidRPr="00784C6D">
        <w:rPr>
          <w:szCs w:val="22"/>
          <w:lang w:val="fr-FR" w:eastAsia="fr-FR"/>
        </w:rPr>
        <w:t>, à l'appui de la description, à la Secrétaire exécutive, pour les mettre à la disposition de</w:t>
      </w:r>
      <w:r w:rsidRPr="00784C6D">
        <w:rPr>
          <w:snapToGrid w:val="0"/>
          <w:kern w:val="22"/>
          <w:szCs w:val="22"/>
          <w:lang w:val="fr-FR" w:eastAsia="fr-FR"/>
        </w:rPr>
        <w:t xml:space="preserve"> l’Organe subsidiaire chargé de fournir des avis scientifiques, techniques et technologiques et de la Conférence des Parties [pour examen][pour information],[en vue de les inclure][à inclure] dans le registre des AIEB. </w:t>
      </w:r>
    </w:p>
    <w:p w14:paraId="700D04C5" w14:textId="2486F010" w:rsidR="00784C6D" w:rsidRPr="00784C6D" w:rsidRDefault="00617EEA" w:rsidP="00784C6D">
      <w:pPr>
        <w:suppressLineNumbers/>
        <w:suppressAutoHyphens/>
        <w:kinsoku w:val="0"/>
        <w:overflowPunct w:val="0"/>
        <w:autoSpaceDE w:val="0"/>
        <w:autoSpaceDN w:val="0"/>
        <w:spacing w:after="120" w:line="233" w:lineRule="auto"/>
        <w:rPr>
          <w:snapToGrid w:val="0"/>
          <w:kern w:val="22"/>
          <w:szCs w:val="22"/>
          <w:lang w:val="fr-FR" w:eastAsia="fr-FR"/>
        </w:rPr>
      </w:pPr>
      <w:r>
        <w:rPr>
          <w:snapToGrid w:val="0"/>
          <w:kern w:val="22"/>
          <w:szCs w:val="22"/>
          <w:lang w:val="fr-FR" w:eastAsia="fr-FR"/>
        </w:rPr>
        <w:t>20</w:t>
      </w:r>
      <w:r w:rsidR="00784C6D" w:rsidRPr="00784C6D">
        <w:rPr>
          <w:snapToGrid w:val="0"/>
          <w:kern w:val="22"/>
          <w:szCs w:val="22"/>
          <w:lang w:val="fr-FR" w:eastAsia="fr-FR"/>
        </w:rPr>
        <w:t>.</w:t>
      </w:r>
      <w:r w:rsidR="00784C6D" w:rsidRPr="00784C6D">
        <w:rPr>
          <w:snapToGrid w:val="0"/>
          <w:kern w:val="22"/>
          <w:szCs w:val="22"/>
          <w:lang w:val="fr-FR" w:eastAsia="fr-FR"/>
        </w:rPr>
        <w:tab/>
        <w:t>Il convient de :</w:t>
      </w:r>
    </w:p>
    <w:p w14:paraId="3E7CFC77" w14:textId="77777777" w:rsidR="00784C6D" w:rsidRPr="00784C6D" w:rsidRDefault="00784C6D" w:rsidP="00784C6D">
      <w:p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784C6D">
        <w:rPr>
          <w:snapToGrid w:val="0"/>
          <w:kern w:val="22"/>
          <w:szCs w:val="22"/>
          <w:lang w:val="fr-FR" w:eastAsia="fr-FR"/>
        </w:rPr>
        <w:t>a)</w:t>
      </w:r>
      <w:r w:rsidRPr="00784C6D">
        <w:rPr>
          <w:snapToGrid w:val="0"/>
          <w:kern w:val="22"/>
          <w:szCs w:val="22"/>
          <w:lang w:val="fr-FR" w:eastAsia="fr-FR"/>
        </w:rPr>
        <w:tab/>
        <w:t>Renforcer les capacités en matière de bonnes pratiques pour l’application des critères arrêtés pour les AIEB au niveau national, en particulier dans les pays en développement;</w:t>
      </w:r>
    </w:p>
    <w:p w14:paraId="5BEE47A8" w14:textId="77777777" w:rsidR="00784C6D" w:rsidRPr="00784C6D" w:rsidRDefault="00784C6D" w:rsidP="00784C6D">
      <w:p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784C6D">
        <w:rPr>
          <w:snapToGrid w:val="0"/>
          <w:kern w:val="22"/>
          <w:szCs w:val="22"/>
          <w:lang w:val="fr-FR" w:eastAsia="fr-FR"/>
        </w:rPr>
        <w:t>b)</w:t>
      </w:r>
      <w:r w:rsidRPr="00784C6D">
        <w:rPr>
          <w:snapToGrid w:val="0"/>
          <w:kern w:val="22"/>
          <w:szCs w:val="22"/>
          <w:lang w:val="fr-FR" w:eastAsia="fr-FR"/>
        </w:rPr>
        <w:tab/>
        <w:t>Fournir des mesures d'incitation pour renforcer l’accessibilité des informations locales/nationales;</w:t>
      </w:r>
    </w:p>
    <w:p w14:paraId="5F3FDD7C" w14:textId="77777777" w:rsidR="00784C6D" w:rsidRPr="00784C6D" w:rsidRDefault="00784C6D" w:rsidP="00784C6D">
      <w:p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784C6D">
        <w:rPr>
          <w:snapToGrid w:val="0"/>
          <w:kern w:val="22"/>
          <w:szCs w:val="22"/>
          <w:lang w:val="fr-FR" w:eastAsia="fr-FR"/>
        </w:rPr>
        <w:t>c)</w:t>
      </w:r>
      <w:r w:rsidRPr="00784C6D">
        <w:rPr>
          <w:snapToGrid w:val="0"/>
          <w:kern w:val="22"/>
          <w:szCs w:val="22"/>
          <w:lang w:val="fr-FR" w:eastAsia="fr-FR"/>
        </w:rPr>
        <w:tab/>
        <w:t>Assurer une coordination interinstitutions pour mener des exercices nationaux efficaces;</w:t>
      </w:r>
    </w:p>
    <w:p w14:paraId="3020B5A4" w14:textId="77777777" w:rsidR="00784C6D" w:rsidRPr="00784C6D" w:rsidRDefault="00784C6D" w:rsidP="00784C6D">
      <w:pPr>
        <w:suppressLineNumbers/>
        <w:suppressAutoHyphens/>
        <w:kinsoku w:val="0"/>
        <w:overflowPunct w:val="0"/>
        <w:autoSpaceDE w:val="0"/>
        <w:autoSpaceDN w:val="0"/>
        <w:spacing w:after="120" w:line="233" w:lineRule="auto"/>
        <w:ind w:firstLine="720"/>
        <w:rPr>
          <w:snapToGrid w:val="0"/>
          <w:kern w:val="22"/>
          <w:szCs w:val="22"/>
          <w:lang w:val="fr-FR" w:eastAsia="fr-FR"/>
        </w:rPr>
      </w:pPr>
      <w:r w:rsidRPr="00784C6D">
        <w:rPr>
          <w:snapToGrid w:val="0"/>
          <w:kern w:val="22"/>
          <w:szCs w:val="22"/>
          <w:lang w:val="fr-FR" w:eastAsia="fr-FR"/>
        </w:rPr>
        <w:t>d)</w:t>
      </w:r>
      <w:r w:rsidRPr="00784C6D">
        <w:rPr>
          <w:snapToGrid w:val="0"/>
          <w:kern w:val="22"/>
          <w:szCs w:val="22"/>
          <w:lang w:val="fr-FR" w:eastAsia="fr-FR"/>
        </w:rPr>
        <w:tab/>
        <w:t>Mobiliser des ressources financières destinées aux exercices nationaux.</w:t>
      </w:r>
    </w:p>
    <w:p w14:paraId="71E51504" w14:textId="20A622C9" w:rsidR="00784C6D" w:rsidRPr="00784C6D" w:rsidRDefault="00784C6D" w:rsidP="00784C6D">
      <w:pPr>
        <w:suppressLineNumbers/>
        <w:suppressAutoHyphens/>
        <w:kinsoku w:val="0"/>
        <w:overflowPunct w:val="0"/>
        <w:autoSpaceDE w:val="0"/>
        <w:autoSpaceDN w:val="0"/>
        <w:adjustRightInd w:val="0"/>
        <w:snapToGrid w:val="0"/>
        <w:spacing w:before="240" w:after="120"/>
        <w:ind w:left="1418" w:hanging="851"/>
        <w:jc w:val="left"/>
        <w:outlineLvl w:val="0"/>
        <w:rPr>
          <w:b/>
          <w:caps/>
          <w:snapToGrid w:val="0"/>
          <w:kern w:val="22"/>
          <w:szCs w:val="22"/>
          <w:lang w:val="fr-FR" w:eastAsia="en-CA"/>
        </w:rPr>
      </w:pPr>
      <w:r w:rsidRPr="00784C6D">
        <w:rPr>
          <w:b/>
          <w:caps/>
          <w:snapToGrid w:val="0"/>
          <w:kern w:val="22"/>
          <w:szCs w:val="22"/>
          <w:lang w:val="fr-FR" w:eastAsia="en-CA"/>
        </w:rPr>
        <w:t>IV.</w:t>
      </w:r>
      <w:r w:rsidRPr="00784C6D">
        <w:rPr>
          <w:b/>
          <w:caps/>
          <w:snapToGrid w:val="0"/>
          <w:kern w:val="22"/>
          <w:szCs w:val="22"/>
          <w:lang w:val="fr-FR" w:eastAsia="en-CA"/>
        </w:rPr>
        <w:tab/>
        <w:t>Besoins en matiÈre de renforcement des capacitÉs pour la modification des description</w:t>
      </w:r>
      <w:r w:rsidR="00617EEA">
        <w:rPr>
          <w:b/>
          <w:caps/>
          <w:snapToGrid w:val="0"/>
          <w:kern w:val="22"/>
          <w:szCs w:val="22"/>
          <w:lang w:val="fr-FR" w:eastAsia="en-CA"/>
        </w:rPr>
        <w:t>s des AIEB et la description de</w:t>
      </w:r>
      <w:r w:rsidRPr="00784C6D">
        <w:rPr>
          <w:b/>
          <w:caps/>
          <w:snapToGrid w:val="0"/>
          <w:kern w:val="22"/>
          <w:szCs w:val="22"/>
          <w:lang w:val="fr-FR" w:eastAsia="en-CA"/>
        </w:rPr>
        <w:t xml:space="preserve"> nouvelles AIEB</w:t>
      </w:r>
    </w:p>
    <w:p w14:paraId="7C641C62" w14:textId="25304B23" w:rsidR="00784C6D" w:rsidRPr="00784C6D" w:rsidRDefault="00617EEA" w:rsidP="00784C6D">
      <w:pPr>
        <w:suppressLineNumbers/>
        <w:suppressAutoHyphens/>
        <w:kinsoku w:val="0"/>
        <w:overflowPunct w:val="0"/>
        <w:autoSpaceDE w:val="0"/>
        <w:autoSpaceDN w:val="0"/>
        <w:spacing w:before="120" w:after="120"/>
        <w:rPr>
          <w:snapToGrid w:val="0"/>
          <w:kern w:val="22"/>
          <w:szCs w:val="22"/>
          <w:lang w:val="fr-FR" w:eastAsia="fr-FR"/>
        </w:rPr>
      </w:pPr>
      <w:r>
        <w:rPr>
          <w:snapToGrid w:val="0"/>
          <w:kern w:val="22"/>
          <w:szCs w:val="22"/>
          <w:lang w:val="fr-FR" w:eastAsia="fr-FR"/>
        </w:rPr>
        <w:t>21</w:t>
      </w:r>
      <w:r w:rsidR="00784C6D" w:rsidRPr="00784C6D">
        <w:rPr>
          <w:snapToGrid w:val="0"/>
          <w:kern w:val="22"/>
          <w:szCs w:val="22"/>
          <w:lang w:val="fr-FR" w:eastAsia="fr-FR"/>
        </w:rPr>
        <w:t>.</w:t>
      </w:r>
      <w:r w:rsidR="00784C6D" w:rsidRPr="00784C6D">
        <w:rPr>
          <w:snapToGrid w:val="0"/>
          <w:kern w:val="22"/>
          <w:szCs w:val="22"/>
          <w:lang w:val="fr-FR" w:eastAsia="fr-FR"/>
        </w:rPr>
        <w:tab/>
        <w:t>Les besoins en matière de renforcement des capacités concernant la modification des descriptions des AIEB et la description de nouvelles AIEB comprennent :</w:t>
      </w:r>
    </w:p>
    <w:p w14:paraId="4B4C20EE" w14:textId="77777777" w:rsidR="00A907D6" w:rsidRDefault="00784C6D" w:rsidP="00646EC7">
      <w:pPr>
        <w:numPr>
          <w:ilvl w:val="0"/>
          <w:numId w:val="52"/>
        </w:numPr>
        <w:suppressLineNumbers/>
        <w:suppressAutoHyphens/>
        <w:kinsoku w:val="0"/>
        <w:overflowPunct w:val="0"/>
        <w:autoSpaceDE w:val="0"/>
        <w:autoSpaceDN w:val="0"/>
        <w:spacing w:before="120" w:after="120"/>
        <w:ind w:left="0" w:firstLine="709"/>
        <w:rPr>
          <w:snapToGrid w:val="0"/>
          <w:color w:val="000000"/>
          <w:kern w:val="22"/>
          <w:szCs w:val="22"/>
          <w:lang w:val="fr-FR" w:eastAsia="fr-FR"/>
        </w:rPr>
      </w:pPr>
      <w:r w:rsidRPr="00784C6D">
        <w:rPr>
          <w:snapToGrid w:val="0"/>
          <w:color w:val="000000"/>
          <w:kern w:val="22"/>
          <w:szCs w:val="22"/>
          <w:lang w:val="fr-FR" w:eastAsia="fr-FR"/>
        </w:rPr>
        <w:t>L'utilisation d'informations scientifiques et techniques et des connaissances traditionnelles pour décrire les aires répondant aux critères arrêtés pour les AIEB et modifier les descriptions des AIEB;</w:t>
      </w:r>
    </w:p>
    <w:p w14:paraId="13A6CDCE" w14:textId="77777777" w:rsidR="00A907D6" w:rsidRDefault="00784C6D" w:rsidP="00646EC7">
      <w:pPr>
        <w:numPr>
          <w:ilvl w:val="0"/>
          <w:numId w:val="52"/>
        </w:numPr>
        <w:suppressLineNumbers/>
        <w:suppressAutoHyphens/>
        <w:kinsoku w:val="0"/>
        <w:overflowPunct w:val="0"/>
        <w:autoSpaceDE w:val="0"/>
        <w:autoSpaceDN w:val="0"/>
        <w:spacing w:before="120" w:after="120"/>
        <w:ind w:left="0" w:firstLine="709"/>
        <w:rPr>
          <w:snapToGrid w:val="0"/>
          <w:color w:val="000000"/>
          <w:kern w:val="22"/>
          <w:szCs w:val="22"/>
          <w:lang w:val="fr-FR" w:eastAsia="fr-FR"/>
        </w:rPr>
      </w:pPr>
      <w:r w:rsidRPr="00A907D6">
        <w:rPr>
          <w:snapToGrid w:val="0"/>
          <w:color w:val="000000"/>
          <w:kern w:val="22"/>
          <w:szCs w:val="22"/>
          <w:lang w:val="fr-FR" w:eastAsia="fr-FR"/>
        </w:rPr>
        <w:t>La sensibilisation et la compréhension du processus relatif aux AIEB;</w:t>
      </w:r>
    </w:p>
    <w:p w14:paraId="1C839090" w14:textId="77777777" w:rsidR="00A907D6" w:rsidRDefault="00784C6D" w:rsidP="00646EC7">
      <w:pPr>
        <w:numPr>
          <w:ilvl w:val="0"/>
          <w:numId w:val="52"/>
        </w:numPr>
        <w:suppressLineNumbers/>
        <w:suppressAutoHyphens/>
        <w:kinsoku w:val="0"/>
        <w:overflowPunct w:val="0"/>
        <w:autoSpaceDE w:val="0"/>
        <w:autoSpaceDN w:val="0"/>
        <w:spacing w:before="120" w:after="120"/>
        <w:ind w:left="0" w:firstLine="709"/>
        <w:rPr>
          <w:snapToGrid w:val="0"/>
          <w:color w:val="000000"/>
          <w:kern w:val="22"/>
          <w:szCs w:val="22"/>
          <w:lang w:val="fr-FR" w:eastAsia="fr-FR"/>
        </w:rPr>
      </w:pPr>
      <w:r w:rsidRPr="00A907D6">
        <w:rPr>
          <w:snapToGrid w:val="0"/>
          <w:color w:val="000000"/>
          <w:kern w:val="22"/>
          <w:szCs w:val="22"/>
          <w:lang w:val="fr-FR" w:eastAsia="fr-FR"/>
        </w:rPr>
        <w:lastRenderedPageBreak/>
        <w:t xml:space="preserve">Le dialogue entre les dépositaires des connaissances traditionnelles et les scientifiques sur l'utilisation des connaissances traditionnelles dans la description des AIEB et la modification des descriptions des AIEB; </w:t>
      </w:r>
    </w:p>
    <w:p w14:paraId="6680A2DF" w14:textId="514B1221" w:rsidR="00784C6D" w:rsidRPr="00A907D6" w:rsidRDefault="00784C6D" w:rsidP="00646EC7">
      <w:pPr>
        <w:numPr>
          <w:ilvl w:val="0"/>
          <w:numId w:val="52"/>
        </w:numPr>
        <w:suppressLineNumbers/>
        <w:suppressAutoHyphens/>
        <w:kinsoku w:val="0"/>
        <w:overflowPunct w:val="0"/>
        <w:autoSpaceDE w:val="0"/>
        <w:autoSpaceDN w:val="0"/>
        <w:spacing w:before="120" w:after="120"/>
        <w:ind w:left="0" w:firstLine="709"/>
        <w:rPr>
          <w:snapToGrid w:val="0"/>
          <w:color w:val="000000"/>
          <w:kern w:val="22"/>
          <w:szCs w:val="22"/>
          <w:lang w:val="fr-FR" w:eastAsia="fr-FR"/>
        </w:rPr>
      </w:pPr>
      <w:r w:rsidRPr="00A907D6">
        <w:rPr>
          <w:snapToGrid w:val="0"/>
          <w:color w:val="000000"/>
          <w:kern w:val="22"/>
          <w:szCs w:val="22"/>
          <w:lang w:val="fr-FR" w:eastAsia="fr-FR"/>
        </w:rPr>
        <w:t>La compréhension des liens existant entre le processus relatif aux AIEB et d’autre</w:t>
      </w:r>
      <w:r w:rsidR="00617EEA">
        <w:rPr>
          <w:snapToGrid w:val="0"/>
          <w:color w:val="000000"/>
          <w:kern w:val="22"/>
          <w:szCs w:val="22"/>
          <w:lang w:val="fr-FR" w:eastAsia="fr-FR"/>
        </w:rPr>
        <w:t>s</w:t>
      </w:r>
      <w:r w:rsidRPr="00A907D6">
        <w:rPr>
          <w:snapToGrid w:val="0"/>
          <w:color w:val="000000"/>
          <w:kern w:val="22"/>
          <w:szCs w:val="22"/>
          <w:lang w:val="fr-FR" w:eastAsia="fr-FR"/>
        </w:rPr>
        <w:t xml:space="preserve"> processus pertinents</w:t>
      </w:r>
      <w:r w:rsidRPr="00A907D6">
        <w:rPr>
          <w:snapToGrid w:val="0"/>
          <w:color w:val="000000"/>
          <w:kern w:val="22"/>
          <w:szCs w:val="22"/>
          <w:lang w:val="fr-FR" w:eastAsia="en-CA"/>
        </w:rPr>
        <w:t>.</w:t>
      </w:r>
      <w:r w:rsidR="009250D9">
        <w:rPr>
          <w:snapToGrid w:val="0"/>
          <w:color w:val="000000"/>
          <w:kern w:val="22"/>
          <w:szCs w:val="22"/>
          <w:lang w:val="fr-FR" w:eastAsia="en-CA"/>
        </w:rPr>
        <w:t>]</w:t>
      </w:r>
    </w:p>
    <w:p w14:paraId="6FF533E7" w14:textId="77777777" w:rsidR="00784C6D" w:rsidRPr="00784C6D" w:rsidRDefault="00784C6D" w:rsidP="00A907D6">
      <w:pPr>
        <w:suppressLineNumbers/>
        <w:suppressAutoHyphens/>
        <w:kinsoku w:val="0"/>
        <w:overflowPunct w:val="0"/>
        <w:autoSpaceDE w:val="0"/>
        <w:autoSpaceDN w:val="0"/>
        <w:adjustRightInd w:val="0"/>
        <w:snapToGrid w:val="0"/>
        <w:spacing w:before="120" w:after="120"/>
        <w:ind w:firstLine="720"/>
        <w:rPr>
          <w:snapToGrid w:val="0"/>
          <w:color w:val="000000"/>
          <w:kern w:val="22"/>
          <w:sz w:val="20"/>
          <w:szCs w:val="20"/>
          <w:lang w:val="fr-CA" w:eastAsia="en-CA"/>
        </w:rPr>
      </w:pPr>
    </w:p>
    <w:p w14:paraId="2CD51E87" w14:textId="77777777" w:rsidR="00784C6D" w:rsidRPr="00784C6D" w:rsidRDefault="00784C6D" w:rsidP="00A907D6">
      <w:pPr>
        <w:suppressLineNumbers/>
        <w:suppressAutoHyphens/>
        <w:kinsoku w:val="0"/>
        <w:overflowPunct w:val="0"/>
        <w:autoSpaceDE w:val="0"/>
        <w:autoSpaceDN w:val="0"/>
        <w:adjustRightInd w:val="0"/>
        <w:snapToGrid w:val="0"/>
        <w:spacing w:before="120" w:after="120"/>
        <w:ind w:firstLine="720"/>
        <w:rPr>
          <w:snapToGrid w:val="0"/>
          <w:color w:val="000000"/>
          <w:kern w:val="22"/>
          <w:sz w:val="20"/>
          <w:szCs w:val="20"/>
          <w:lang w:val="fr-CA" w:eastAsia="en-CA"/>
        </w:rPr>
      </w:pPr>
    </w:p>
    <w:p w14:paraId="0700F365" w14:textId="77777777" w:rsidR="00784C6D" w:rsidRPr="00784C6D" w:rsidRDefault="00784C6D" w:rsidP="00A907D6">
      <w:pPr>
        <w:suppressLineNumbers/>
        <w:suppressAutoHyphens/>
        <w:kinsoku w:val="0"/>
        <w:overflowPunct w:val="0"/>
        <w:autoSpaceDE w:val="0"/>
        <w:autoSpaceDN w:val="0"/>
        <w:adjustRightInd w:val="0"/>
        <w:snapToGrid w:val="0"/>
        <w:spacing w:before="120" w:after="120"/>
        <w:jc w:val="center"/>
        <w:rPr>
          <w:snapToGrid w:val="0"/>
          <w:color w:val="000000"/>
          <w:kern w:val="22"/>
          <w:szCs w:val="22"/>
          <w:lang w:val="fr-FR" w:eastAsia="en-CA"/>
        </w:rPr>
      </w:pPr>
      <w:r w:rsidRPr="00784C6D">
        <w:rPr>
          <w:i/>
          <w:snapToGrid w:val="0"/>
          <w:color w:val="000000"/>
          <w:kern w:val="22"/>
          <w:szCs w:val="22"/>
          <w:lang w:val="fr-FR" w:eastAsia="en-CA"/>
        </w:rPr>
        <w:t>Annexe III</w:t>
      </w:r>
    </w:p>
    <w:p w14:paraId="4A860EB5" w14:textId="77777777" w:rsidR="00784C6D" w:rsidRPr="00784C6D" w:rsidRDefault="00784C6D" w:rsidP="00A907D6">
      <w:pPr>
        <w:suppressLineNumbers/>
        <w:suppressAutoHyphens/>
        <w:spacing w:after="120"/>
        <w:ind w:firstLine="720"/>
        <w:jc w:val="center"/>
        <w:rPr>
          <w:snapToGrid w:val="0"/>
          <w:kern w:val="22"/>
          <w:szCs w:val="22"/>
          <w:lang w:val="fr-CA" w:eastAsia="en-CA"/>
        </w:rPr>
      </w:pPr>
      <w:r w:rsidRPr="00784C6D">
        <w:rPr>
          <w:rFonts w:eastAsia="Malgun Gothic"/>
          <w:b/>
          <w:bCs/>
          <w:iCs/>
          <w:szCs w:val="22"/>
          <w:lang w:val="fr-CA" w:eastAsia="en-CA"/>
        </w:rPr>
        <w:t>ADDITIF AU MANDAT DU GROUPE CONSULTATIF INFORMEL SUR LES AIRES MARINES D’IMPORTANCE ÉCOLOGIQUE OU BIOLOGIQUE</w:t>
      </w:r>
    </w:p>
    <w:p w14:paraId="13EF0541" w14:textId="77777777" w:rsidR="00784C6D" w:rsidRPr="00784C6D" w:rsidRDefault="00784C6D" w:rsidP="00A907D6">
      <w:pPr>
        <w:suppressLineNumbers/>
        <w:suppressAutoHyphens/>
        <w:spacing w:after="120"/>
        <w:ind w:firstLine="720"/>
        <w:rPr>
          <w:snapToGrid w:val="0"/>
          <w:kern w:val="22"/>
          <w:szCs w:val="22"/>
          <w:lang w:val="fr-FR" w:eastAsia="en-CA"/>
        </w:rPr>
      </w:pPr>
      <w:r w:rsidRPr="00784C6D">
        <w:rPr>
          <w:snapToGrid w:val="0"/>
          <w:kern w:val="22"/>
          <w:szCs w:val="22"/>
          <w:lang w:val="fr-FR" w:eastAsia="en-CA"/>
        </w:rPr>
        <w:t>Outre les dispositions qui figurent dans la partie I (Mandat) de l’annexe III de la décision XIII/12, les objectifs du groupe consultatif informel comprennent les suivants :</w:t>
      </w:r>
    </w:p>
    <w:p w14:paraId="0B50F3A3" w14:textId="281FD917" w:rsidR="00784C6D" w:rsidRPr="00784C6D" w:rsidRDefault="00617EEA" w:rsidP="00A907D6">
      <w:pPr>
        <w:numPr>
          <w:ilvl w:val="0"/>
          <w:numId w:val="42"/>
        </w:numPr>
        <w:suppressLineNumbers/>
        <w:suppressAutoHyphens/>
        <w:spacing w:after="120"/>
        <w:ind w:left="0" w:firstLine="709"/>
        <w:rPr>
          <w:snapToGrid w:val="0"/>
          <w:kern w:val="22"/>
          <w:szCs w:val="22"/>
          <w:lang w:val="fr-FR" w:eastAsia="en-CA"/>
        </w:rPr>
      </w:pPr>
      <w:r>
        <w:rPr>
          <w:snapToGrid w:val="0"/>
          <w:kern w:val="22"/>
          <w:szCs w:val="22"/>
          <w:lang w:val="fr-FR" w:eastAsia="en-CA"/>
        </w:rPr>
        <w:t>Conformément au paragraphe 8 de la décision XIII/12, é</w:t>
      </w:r>
      <w:r w:rsidR="00784C6D" w:rsidRPr="00784C6D">
        <w:rPr>
          <w:snapToGrid w:val="0"/>
          <w:kern w:val="22"/>
          <w:szCs w:val="22"/>
          <w:lang w:val="fr-FR" w:eastAsia="en-CA"/>
        </w:rPr>
        <w:t>laborer des orientations pour la Secrétaire exécutive concernant l’organisation de nouveaux ateliers pour faciliter la description de nouvelles aires répondant aux critères des AIEB; identifier la nécessité d’une analyse scientifique des lacunes et/ou une analyse thématique, qui pourrait compléter les ateliers régionaux; et, selon qu’il convient, fournir des avis à la Secrétaire exécutive en fonction des résultats d’u</w:t>
      </w:r>
      <w:r w:rsidR="00911A73">
        <w:rPr>
          <w:snapToGrid w:val="0"/>
          <w:kern w:val="22"/>
          <w:szCs w:val="22"/>
          <w:lang w:val="fr-FR" w:eastAsia="en-CA"/>
        </w:rPr>
        <w:t>ne telle analyse, et présenter</w:t>
      </w:r>
      <w:r w:rsidR="00784C6D" w:rsidRPr="00784C6D">
        <w:rPr>
          <w:snapToGrid w:val="0"/>
          <w:kern w:val="22"/>
          <w:szCs w:val="22"/>
          <w:lang w:val="fr-FR" w:eastAsia="en-CA"/>
        </w:rPr>
        <w:t xml:space="preserve"> un projet d’orientations à une future réunion de l’Organe subsidiaire chargé de fournir des avis scientifiques, techniques et technologiques, aux fins d’examen.</w:t>
      </w:r>
    </w:p>
    <w:p w14:paraId="6FE93C7A" w14:textId="77777777" w:rsidR="00784C6D" w:rsidRPr="00784C6D" w:rsidRDefault="00784C6D" w:rsidP="00A907D6">
      <w:pPr>
        <w:numPr>
          <w:ilvl w:val="0"/>
          <w:numId w:val="42"/>
        </w:numPr>
        <w:suppressLineNumbers/>
        <w:suppressAutoHyphens/>
        <w:kinsoku w:val="0"/>
        <w:overflowPunct w:val="0"/>
        <w:autoSpaceDE w:val="0"/>
        <w:autoSpaceDN w:val="0"/>
        <w:adjustRightInd w:val="0"/>
        <w:snapToGrid w:val="0"/>
        <w:spacing w:before="120" w:after="360"/>
        <w:ind w:left="0" w:firstLine="709"/>
        <w:contextualSpacing/>
        <w:rPr>
          <w:b/>
          <w:snapToGrid w:val="0"/>
          <w:color w:val="000000"/>
          <w:kern w:val="22"/>
          <w:szCs w:val="22"/>
          <w:lang w:val="fr-FR" w:eastAsia="en-CA"/>
        </w:rPr>
      </w:pPr>
      <w:r w:rsidRPr="00784C6D">
        <w:rPr>
          <w:snapToGrid w:val="0"/>
          <w:kern w:val="22"/>
          <w:szCs w:val="22"/>
          <w:lang w:val="fr-FR" w:eastAsia="en-CA"/>
        </w:rPr>
        <w:t xml:space="preserve"> Conseiller la Secrétaire exécutive au sujet de la planification d’ateliers AIEB afin d’assurer la fourniture de connaissances scientifiques et techniques, ainsi que des connaissances traditionnelles, à des échelles appropriées ;</w:t>
      </w:r>
    </w:p>
    <w:p w14:paraId="61C20F33" w14:textId="77777777" w:rsidR="00784C6D" w:rsidRPr="00784C6D" w:rsidRDefault="00784C6D" w:rsidP="00A907D6">
      <w:pPr>
        <w:numPr>
          <w:ilvl w:val="0"/>
          <w:numId w:val="42"/>
        </w:numPr>
        <w:suppressLineNumbers/>
        <w:suppressAutoHyphens/>
        <w:kinsoku w:val="0"/>
        <w:overflowPunct w:val="0"/>
        <w:autoSpaceDE w:val="0"/>
        <w:autoSpaceDN w:val="0"/>
        <w:adjustRightInd w:val="0"/>
        <w:snapToGrid w:val="0"/>
        <w:spacing w:before="120" w:after="360"/>
        <w:ind w:left="0" w:firstLine="709"/>
        <w:contextualSpacing/>
        <w:rPr>
          <w:snapToGrid w:val="0"/>
          <w:kern w:val="22"/>
          <w:szCs w:val="22"/>
          <w:lang w:val="fr-FR"/>
        </w:rPr>
      </w:pPr>
      <w:r w:rsidRPr="00784C6D">
        <w:rPr>
          <w:snapToGrid w:val="0"/>
          <w:kern w:val="22"/>
          <w:szCs w:val="22"/>
          <w:lang w:val="fr-FR" w:eastAsia="en-CA"/>
        </w:rPr>
        <w:t>Conseiller la Secrétaire exécutive au sujet de l’élaboration d’un projet de lignes directrices facultatives pour les processus d’examen par des pairs.</w:t>
      </w:r>
    </w:p>
    <w:p w14:paraId="6CCE1388" w14:textId="77777777" w:rsidR="00784C6D" w:rsidRPr="00784C6D" w:rsidRDefault="00784C6D" w:rsidP="00A907D6">
      <w:pPr>
        <w:suppressLineNumbers/>
        <w:suppressAutoHyphens/>
        <w:kinsoku w:val="0"/>
        <w:overflowPunct w:val="0"/>
        <w:autoSpaceDE w:val="0"/>
        <w:autoSpaceDN w:val="0"/>
        <w:adjustRightInd w:val="0"/>
        <w:snapToGrid w:val="0"/>
        <w:spacing w:before="120" w:after="360"/>
        <w:ind w:left="709"/>
        <w:contextualSpacing/>
        <w:rPr>
          <w:snapToGrid w:val="0"/>
          <w:kern w:val="22"/>
          <w:szCs w:val="22"/>
          <w:lang w:val="fr-FR" w:eastAsia="en-CA"/>
        </w:rPr>
      </w:pPr>
    </w:p>
    <w:p w14:paraId="19143328" w14:textId="77777777" w:rsidR="00784C6D" w:rsidRPr="00784C6D" w:rsidRDefault="00784C6D" w:rsidP="00A907D6">
      <w:pPr>
        <w:suppressLineNumbers/>
        <w:suppressAutoHyphens/>
        <w:kinsoku w:val="0"/>
        <w:overflowPunct w:val="0"/>
        <w:autoSpaceDE w:val="0"/>
        <w:autoSpaceDN w:val="0"/>
        <w:adjustRightInd w:val="0"/>
        <w:snapToGrid w:val="0"/>
        <w:spacing w:before="120" w:after="120"/>
        <w:rPr>
          <w:bCs/>
          <w:snapToGrid w:val="0"/>
          <w:kern w:val="22"/>
          <w:szCs w:val="22"/>
          <w:lang w:val="fr-FR" w:eastAsia="ko-KR"/>
        </w:rPr>
      </w:pPr>
    </w:p>
    <w:p w14:paraId="2354C775" w14:textId="373608C1" w:rsidR="00DF44E0" w:rsidRPr="00C47ABC" w:rsidRDefault="00C47ABC" w:rsidP="007D78DC">
      <w:pPr>
        <w:suppressLineNumbers/>
        <w:suppressAutoHyphens/>
        <w:kinsoku w:val="0"/>
        <w:overflowPunct w:val="0"/>
        <w:autoSpaceDE w:val="0"/>
        <w:autoSpaceDN w:val="0"/>
        <w:adjustRightInd w:val="0"/>
        <w:snapToGrid w:val="0"/>
        <w:jc w:val="center"/>
        <w:rPr>
          <w:snapToGrid w:val="0"/>
          <w:kern w:val="22"/>
          <w:szCs w:val="22"/>
        </w:rPr>
      </w:pPr>
      <w:r w:rsidRPr="00C47ABC">
        <w:rPr>
          <w:snapToGrid w:val="0"/>
          <w:kern w:val="22"/>
          <w:szCs w:val="22"/>
        </w:rPr>
        <w:t>__________</w:t>
      </w:r>
    </w:p>
    <w:bookmarkEnd w:id="0"/>
    <w:p w14:paraId="6F1E72BA" w14:textId="77777777" w:rsidR="00C47ABC" w:rsidRPr="00C47ABC" w:rsidRDefault="00C47ABC" w:rsidP="007D78DC">
      <w:pPr>
        <w:suppressLineNumbers/>
        <w:suppressAutoHyphens/>
        <w:kinsoku w:val="0"/>
        <w:overflowPunct w:val="0"/>
        <w:autoSpaceDE w:val="0"/>
        <w:autoSpaceDN w:val="0"/>
        <w:adjustRightInd w:val="0"/>
        <w:snapToGrid w:val="0"/>
        <w:rPr>
          <w:snapToGrid w:val="0"/>
          <w:kern w:val="22"/>
          <w:szCs w:val="22"/>
        </w:rPr>
      </w:pPr>
    </w:p>
    <w:sectPr w:rsidR="00C47ABC" w:rsidRPr="00C47ABC" w:rsidSect="007B15D3">
      <w:headerReference w:type="even" r:id="rId30"/>
      <w:headerReference w:type="default" r:id="rId31"/>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2DAEC" w14:textId="77777777" w:rsidR="00CE18DA" w:rsidRDefault="00CE18DA" w:rsidP="00CF1848">
      <w:r>
        <w:separator/>
      </w:r>
    </w:p>
  </w:endnote>
  <w:endnote w:type="continuationSeparator" w:id="0">
    <w:p w14:paraId="3B1FE31E" w14:textId="77777777" w:rsidR="00CE18DA" w:rsidRDefault="00CE18D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F27DF" w14:textId="77777777" w:rsidR="00AB2A59" w:rsidRDefault="00AB2A59" w:rsidP="001018A8">
    <w:pPr>
      <w:pStyle w:val="Footer"/>
      <w:tabs>
        <w:tab w:val="clear" w:pos="4320"/>
        <w:tab w:val="clear" w:pos="8640"/>
      </w:tabs>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2E380" w14:textId="77777777" w:rsidR="00AB2A59" w:rsidRPr="00EC6497" w:rsidRDefault="00AB2A59" w:rsidP="001018A8">
    <w:pPr>
      <w:pStyle w:val="Footer"/>
      <w:tabs>
        <w:tab w:val="clear" w:pos="4320"/>
        <w:tab w:val="clear" w:pos="8640"/>
      </w:tabs>
      <w:ind w:firstLine="0"/>
      <w:rPr>
        <w:kern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0AE2" w14:textId="77777777" w:rsidR="00AB2A59" w:rsidRPr="00EC6497" w:rsidRDefault="00AB2A59" w:rsidP="001018A8">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BD211" w14:textId="77777777" w:rsidR="00CE18DA" w:rsidRDefault="00CE18DA" w:rsidP="00CF1848">
      <w:r>
        <w:separator/>
      </w:r>
    </w:p>
  </w:footnote>
  <w:footnote w:type="continuationSeparator" w:id="0">
    <w:p w14:paraId="2DBA0D40" w14:textId="77777777" w:rsidR="00CE18DA" w:rsidRDefault="00CE18DA" w:rsidP="00CF1848">
      <w:r>
        <w:continuationSeparator/>
      </w:r>
    </w:p>
  </w:footnote>
  <w:footnote w:id="1">
    <w:p w14:paraId="6E24D959" w14:textId="6CA1F5D7" w:rsidR="00AB2A59" w:rsidRPr="00776043" w:rsidRDefault="00AB2A59" w:rsidP="00BE062B">
      <w:pPr>
        <w:pStyle w:val="FootnoteText"/>
        <w:ind w:firstLine="0"/>
        <w:jc w:val="left"/>
        <w:rPr>
          <w:kern w:val="18"/>
          <w:szCs w:val="18"/>
          <w:lang w:val="fr-FR"/>
        </w:rPr>
      </w:pPr>
      <w:r w:rsidRPr="00880D5F">
        <w:rPr>
          <w:rStyle w:val="FootnoteReference"/>
          <w:kern w:val="18"/>
          <w:sz w:val="18"/>
          <w:szCs w:val="18"/>
        </w:rPr>
        <w:footnoteRef/>
      </w:r>
      <w:r>
        <w:rPr>
          <w:kern w:val="18"/>
          <w:szCs w:val="18"/>
        </w:rPr>
        <w:t xml:space="preserve"> </w:t>
      </w:r>
      <w:r w:rsidRPr="00776043">
        <w:rPr>
          <w:kern w:val="18"/>
          <w:szCs w:val="18"/>
          <w:lang w:val="fr-FR"/>
        </w:rPr>
        <w:t xml:space="preserve">La Turquie se dissocie de la </w:t>
      </w:r>
      <w:r>
        <w:rPr>
          <w:kern w:val="18"/>
          <w:szCs w:val="18"/>
          <w:lang w:val="fr-FR"/>
        </w:rPr>
        <w:t>réfé</w:t>
      </w:r>
      <w:r w:rsidRPr="00776043">
        <w:rPr>
          <w:kern w:val="18"/>
          <w:szCs w:val="18"/>
          <w:lang w:val="fr-FR"/>
        </w:rPr>
        <w:t>rence faite à la Convention des Nations Unies sur le droit de la m</w:t>
      </w:r>
      <w:r>
        <w:rPr>
          <w:kern w:val="18"/>
          <w:szCs w:val="18"/>
          <w:lang w:val="fr-FR"/>
        </w:rPr>
        <w:t>er (1982), instrument auquel el</w:t>
      </w:r>
      <w:r w:rsidRPr="00776043">
        <w:rPr>
          <w:kern w:val="18"/>
          <w:szCs w:val="18"/>
          <w:lang w:val="fr-FR"/>
        </w:rPr>
        <w:t>le n’est pas partie. Sa pa</w:t>
      </w:r>
      <w:r>
        <w:rPr>
          <w:kern w:val="18"/>
          <w:szCs w:val="18"/>
          <w:lang w:val="fr-FR"/>
        </w:rPr>
        <w:t>rticipation à la présente confér</w:t>
      </w:r>
      <w:r w:rsidRPr="00776043">
        <w:rPr>
          <w:kern w:val="18"/>
          <w:szCs w:val="18"/>
          <w:lang w:val="fr-FR"/>
        </w:rPr>
        <w:t>ence ne peut être interprétée un changement de la position juridique bien connue de la Turquie à l’égard dudit instrument.</w:t>
      </w:r>
    </w:p>
  </w:footnote>
  <w:footnote w:id="2">
    <w:p w14:paraId="16B311E9" w14:textId="57C0EA61" w:rsidR="00AB2A59" w:rsidRPr="00776043" w:rsidRDefault="00AB2A59" w:rsidP="00BE062B">
      <w:pPr>
        <w:pStyle w:val="FootnoteText"/>
        <w:ind w:firstLine="0"/>
        <w:jc w:val="left"/>
        <w:rPr>
          <w:kern w:val="18"/>
          <w:szCs w:val="18"/>
          <w:lang w:val="fr-FR"/>
        </w:rPr>
      </w:pPr>
      <w:r w:rsidRPr="00776043">
        <w:rPr>
          <w:rStyle w:val="FootnoteReference"/>
          <w:kern w:val="18"/>
          <w:sz w:val="18"/>
          <w:szCs w:val="18"/>
          <w:lang w:val="fr-FR"/>
        </w:rPr>
        <w:footnoteRef/>
      </w:r>
      <w:r>
        <w:rPr>
          <w:kern w:val="18"/>
          <w:szCs w:val="18"/>
          <w:lang w:val="fr-FR"/>
        </w:rPr>
        <w:t xml:space="preserve"> La République bolivarienne du Venezuela considère que la Convention des Nations Unies sur le droit de la mer n’est pas le seul cadre juridique qui devrait régir toutes les activités relatives aux mers et aux océans.</w:t>
      </w:r>
    </w:p>
  </w:footnote>
  <w:footnote w:id="3">
    <w:p w14:paraId="6EC2E4BE" w14:textId="3CC63BFC" w:rsidR="00AB2A59" w:rsidRPr="00776043" w:rsidRDefault="00AB2A59" w:rsidP="00BE062B">
      <w:pPr>
        <w:pStyle w:val="FootnoteText"/>
        <w:ind w:firstLine="0"/>
        <w:jc w:val="left"/>
        <w:rPr>
          <w:kern w:val="18"/>
          <w:szCs w:val="18"/>
          <w:lang w:val="fr-FR"/>
        </w:rPr>
      </w:pPr>
      <w:r w:rsidRPr="00776043">
        <w:rPr>
          <w:rStyle w:val="FootnoteReference"/>
          <w:kern w:val="18"/>
          <w:sz w:val="18"/>
          <w:szCs w:val="18"/>
          <w:lang w:val="fr-FR"/>
        </w:rPr>
        <w:footnoteRef/>
      </w:r>
      <w:r>
        <w:rPr>
          <w:kern w:val="18"/>
          <w:szCs w:val="18"/>
          <w:lang w:val="fr-FR"/>
        </w:rPr>
        <w:t xml:space="preserve"> La Colombie réaffirme que la Convention des Nations Unies sur le droit de la mer n’est pas le seul instrument juridique régissant toutes les activités légales entreprises dans les océans et les mers. La participation de la Colombie à la présente conférence ne modifie en rien son statut juridique ou ses droits, et ne saurait être interprété comme une acceptation tacite ou expresse des dispositions de la Convention des Nations Unies sur le droit de la mer, instrument auquel la Colombie n’est pas partie.</w:t>
      </w:r>
    </w:p>
  </w:footnote>
  <w:footnote w:id="4">
    <w:p w14:paraId="38D039D9" w14:textId="77777777" w:rsidR="00AB2A59" w:rsidRPr="00367D4B" w:rsidRDefault="00AB2A59" w:rsidP="00784C6D">
      <w:pPr>
        <w:pStyle w:val="FootnoteText"/>
        <w:keepLines w:val="0"/>
        <w:kinsoku w:val="0"/>
        <w:overflowPunct w:val="0"/>
        <w:autoSpaceDE w:val="0"/>
        <w:autoSpaceDN w:val="0"/>
        <w:spacing w:after="120"/>
        <w:ind w:firstLine="0"/>
        <w:jc w:val="left"/>
        <w:rPr>
          <w:snapToGrid w:val="0"/>
          <w:kern w:val="18"/>
          <w:szCs w:val="18"/>
          <w:lang w:val="fr-FR"/>
        </w:rPr>
      </w:pPr>
      <w:r w:rsidRPr="00367D4B">
        <w:rPr>
          <w:rStyle w:val="FootnoteReference"/>
          <w:rFonts w:eastAsiaTheme="majorEastAsia"/>
          <w:snapToGrid w:val="0"/>
          <w:kern w:val="18"/>
          <w:szCs w:val="18"/>
          <w:lang w:val="fr-FR"/>
        </w:rPr>
        <w:footnoteRef/>
      </w:r>
      <w:r w:rsidRPr="00367D4B">
        <w:rPr>
          <w:snapToGrid w:val="0"/>
          <w:kern w:val="18"/>
          <w:szCs w:val="18"/>
          <w:lang w:val="fr-FR"/>
        </w:rPr>
        <w:t xml:space="preserve"> CBD/EBSA/WS/2017/1/3 et CBD/EBSA/WS/2018/1/4.</w:t>
      </w:r>
    </w:p>
  </w:footnote>
  <w:footnote w:id="5">
    <w:p w14:paraId="274813F9" w14:textId="77777777" w:rsidR="00AB2A59" w:rsidRPr="00CC35DD" w:rsidRDefault="00AB2A59" w:rsidP="00784C6D">
      <w:pPr>
        <w:pStyle w:val="FootnoteText"/>
        <w:kinsoku w:val="0"/>
        <w:overflowPunct w:val="0"/>
        <w:autoSpaceDE w:val="0"/>
        <w:autoSpaceDN w:val="0"/>
        <w:adjustRightInd w:val="0"/>
        <w:snapToGrid w:val="0"/>
        <w:spacing w:after="0"/>
        <w:ind w:firstLine="0"/>
        <w:jc w:val="left"/>
        <w:rPr>
          <w:b/>
          <w:snapToGrid w:val="0"/>
          <w:kern w:val="18"/>
          <w:szCs w:val="18"/>
          <w:lang w:val="fr-FR"/>
        </w:rPr>
      </w:pPr>
      <w:r w:rsidRPr="00CC35DD">
        <w:rPr>
          <w:rStyle w:val="FootnoteReference"/>
          <w:rFonts w:eastAsiaTheme="majorEastAsia"/>
          <w:snapToGrid w:val="0"/>
          <w:kern w:val="18"/>
          <w:szCs w:val="18"/>
          <w:lang w:val="fr-FR"/>
        </w:rPr>
        <w:footnoteRef/>
      </w:r>
      <w:r w:rsidRPr="00CC35DD">
        <w:rPr>
          <w:b/>
          <w:snapToGrid w:val="0"/>
          <w:kern w:val="18"/>
          <w:szCs w:val="18"/>
          <w:lang w:val="fr-FR"/>
        </w:rPr>
        <w:t xml:space="preserve"> </w:t>
      </w:r>
      <w:r w:rsidRPr="00CC35DD">
        <w:rPr>
          <w:rStyle w:val="Strong"/>
          <w:b w:val="0"/>
          <w:snapToGrid w:val="0"/>
          <w:kern w:val="18"/>
          <w:szCs w:val="18"/>
          <w:lang w:val="fr-FR"/>
        </w:rPr>
        <w:t>CBD/EBSA/EM/2017/1/3.</w:t>
      </w:r>
    </w:p>
  </w:footnote>
  <w:footnote w:id="6">
    <w:p w14:paraId="1332FEA4" w14:textId="617BE0E7" w:rsidR="00AB2A59" w:rsidRPr="00A907A0" w:rsidRDefault="00AB2A59" w:rsidP="00784C6D">
      <w:pPr>
        <w:pStyle w:val="FootnoteText"/>
        <w:ind w:firstLine="0"/>
        <w:jc w:val="left"/>
        <w:rPr>
          <w:szCs w:val="18"/>
          <w:highlight w:val="yellow"/>
          <w:lang w:val="fr-FR"/>
        </w:rPr>
      </w:pPr>
      <w:r w:rsidRPr="00A907A0">
        <w:rPr>
          <w:rStyle w:val="FootnoteReference"/>
          <w:rFonts w:eastAsia="Georgia"/>
          <w:sz w:val="18"/>
          <w:szCs w:val="18"/>
          <w:lang w:val="fr-FR"/>
        </w:rPr>
        <w:footnoteRef/>
      </w:r>
      <w:r>
        <w:rPr>
          <w:szCs w:val="18"/>
          <w:lang w:val="fr-FR"/>
        </w:rPr>
        <w:t xml:space="preserve"> Rapport inclus dans le</w:t>
      </w:r>
      <w:r w:rsidRPr="00A907A0">
        <w:rPr>
          <w:szCs w:val="18"/>
          <w:lang w:val="fr-FR"/>
        </w:rPr>
        <w:t xml:space="preserve"> document </w:t>
      </w:r>
      <w:r w:rsidRPr="00A907A0">
        <w:rPr>
          <w:kern w:val="22"/>
          <w:szCs w:val="18"/>
          <w:lang w:val="fr-FR"/>
        </w:rPr>
        <w:t>CBD/EBSA/WS/2017/1/3.</w:t>
      </w:r>
    </w:p>
  </w:footnote>
  <w:footnote w:id="7">
    <w:p w14:paraId="265FA27C" w14:textId="46B0A379" w:rsidR="00AB2A59" w:rsidRPr="00E33580" w:rsidRDefault="00AB2A59" w:rsidP="00784C6D">
      <w:pPr>
        <w:pStyle w:val="FootnoteText"/>
        <w:ind w:firstLine="0"/>
        <w:jc w:val="left"/>
        <w:rPr>
          <w:szCs w:val="18"/>
          <w:highlight w:val="yellow"/>
          <w:lang w:val="fr-FR"/>
        </w:rPr>
      </w:pPr>
      <w:r w:rsidRPr="00A907A0">
        <w:rPr>
          <w:rStyle w:val="FootnoteReference"/>
          <w:rFonts w:eastAsia="Georgia"/>
          <w:sz w:val="18"/>
          <w:szCs w:val="18"/>
          <w:lang w:val="fr-FR"/>
        </w:rPr>
        <w:footnoteRef/>
      </w:r>
      <w:r>
        <w:rPr>
          <w:szCs w:val="18"/>
          <w:lang w:val="fr-FR"/>
        </w:rPr>
        <w:t xml:space="preserve"> Rapport inclus dans le</w:t>
      </w:r>
      <w:r w:rsidRPr="00A907A0">
        <w:rPr>
          <w:szCs w:val="18"/>
          <w:lang w:val="fr-FR"/>
        </w:rPr>
        <w:t xml:space="preserve"> document </w:t>
      </w:r>
      <w:r w:rsidRPr="00A907A0">
        <w:rPr>
          <w:kern w:val="22"/>
          <w:szCs w:val="18"/>
          <w:lang w:val="fr-FR"/>
        </w:rPr>
        <w:t>CBD/EBSA/WS/2018/1/4.</w:t>
      </w:r>
    </w:p>
  </w:footnote>
  <w:footnote w:id="8">
    <w:p w14:paraId="3DE93EC5" w14:textId="77777777" w:rsidR="00AB2A59" w:rsidRPr="00AD3812" w:rsidRDefault="00AB2A59" w:rsidP="00784C6D">
      <w:pPr>
        <w:pStyle w:val="FootnoteText"/>
        <w:ind w:firstLine="0"/>
        <w:jc w:val="left"/>
        <w:rPr>
          <w:lang w:val="fr-FR"/>
        </w:rPr>
      </w:pPr>
      <w:r w:rsidRPr="00AD3812">
        <w:rPr>
          <w:rStyle w:val="FootnoteReference"/>
          <w:rFonts w:eastAsiaTheme="majorEastAsia"/>
          <w:lang w:val="fr-FR"/>
        </w:rPr>
        <w:footnoteRef/>
      </w:r>
      <w:r w:rsidRPr="00AD3812">
        <w:rPr>
          <w:lang w:val="fr-FR"/>
        </w:rPr>
        <w:t xml:space="preserve"> </w:t>
      </w:r>
      <w:hyperlink r:id="rId1" w:history="1">
        <w:r w:rsidRPr="00AD3812">
          <w:rPr>
            <w:rStyle w:val="Hyperlink"/>
            <w:snapToGrid w:val="0"/>
            <w:kern w:val="18"/>
            <w:szCs w:val="18"/>
            <w:lang w:val="fr-FR"/>
          </w:rPr>
          <w:t>Nations Unies, Recueil des traités, volume 1833, n° 31363</w:t>
        </w:r>
      </w:hyperlink>
      <w:r w:rsidRPr="00AD3812">
        <w:rPr>
          <w:lang w:val="fr-FR"/>
        </w:rPr>
        <w:t>.</w:t>
      </w:r>
    </w:p>
  </w:footnote>
  <w:footnote w:id="9">
    <w:p w14:paraId="4687B4A9" w14:textId="54B78FC8" w:rsidR="00AB2A59" w:rsidRPr="009204F8" w:rsidRDefault="00AB2A59" w:rsidP="00784C6D">
      <w:pPr>
        <w:pStyle w:val="FootnoteText"/>
        <w:ind w:firstLine="0"/>
        <w:rPr>
          <w:lang w:val="fr-FR"/>
        </w:rPr>
      </w:pPr>
      <w:r>
        <w:rPr>
          <w:rStyle w:val="FootnoteReference"/>
        </w:rPr>
        <w:footnoteRef/>
      </w:r>
      <w:r w:rsidRPr="009204F8">
        <w:rPr>
          <w:lang w:val="fr-FR"/>
        </w:rPr>
        <w:t xml:space="preserve"> Y compris des experts</w:t>
      </w:r>
      <w:r>
        <w:rPr>
          <w:lang w:val="fr-FR"/>
        </w:rPr>
        <w:t xml:space="preserve"> ayant participé aux ateliers régionaux, sur la base de leur désignation par les correspondants nationaux de la CBD et les organisations concernées, dans lesquels la description d’origine d’une AIEB fait l’objet d’une proposition de modification.</w:t>
      </w:r>
    </w:p>
  </w:footnote>
  <w:footnote w:id="10">
    <w:p w14:paraId="5F2A9235" w14:textId="7EB3F5E4" w:rsidR="00AB2A59" w:rsidRPr="009204F8" w:rsidRDefault="00AB2A59" w:rsidP="00784C6D">
      <w:pPr>
        <w:pStyle w:val="FootnoteText"/>
        <w:ind w:firstLine="0"/>
        <w:rPr>
          <w:lang w:val="fr-FR"/>
        </w:rPr>
      </w:pPr>
      <w:r>
        <w:rPr>
          <w:rStyle w:val="FootnoteReference"/>
        </w:rPr>
        <w:footnoteRef/>
      </w:r>
      <w:r w:rsidRPr="009204F8">
        <w:rPr>
          <w:lang w:val="fr-FR"/>
        </w:rPr>
        <w:t xml:space="preserve"> Des lignes directrices facultatives sur les processus d’ex</w:t>
      </w:r>
      <w:r>
        <w:rPr>
          <w:lang w:val="fr-FR"/>
        </w:rPr>
        <w:t xml:space="preserve">amen par des pairs </w:t>
      </w:r>
      <w:r w:rsidRPr="009204F8">
        <w:rPr>
          <w:lang w:val="fr-FR"/>
        </w:rPr>
        <w:t xml:space="preserve">seront élaborées par la Secrétaire </w:t>
      </w:r>
      <w:r>
        <w:rPr>
          <w:lang w:val="fr-FR"/>
        </w:rPr>
        <w:t>exé</w:t>
      </w:r>
      <w:r w:rsidRPr="009204F8">
        <w:rPr>
          <w:lang w:val="fr-FR"/>
        </w:rPr>
        <w:t>cutive,</w:t>
      </w:r>
      <w:r>
        <w:rPr>
          <w:lang w:val="fr-FR"/>
        </w:rPr>
        <w:t xml:space="preserve"> après avis du Groupe consultatif informel sur les AIEB, pour examen par l’Organe subsidiaire chargé de fournir des avis scientifiques, techniques et technologiques et par la Conférence des Parties.</w:t>
      </w:r>
      <w:r w:rsidRPr="009204F8">
        <w:rPr>
          <w:lang w:val="fr-FR"/>
        </w:rPr>
        <w:t xml:space="preserve"> </w:t>
      </w:r>
    </w:p>
  </w:footnote>
  <w:footnote w:id="11">
    <w:p w14:paraId="7F37DAC9" w14:textId="28FAD622" w:rsidR="00AB2A59" w:rsidRPr="00D8537C" w:rsidRDefault="00AB2A59" w:rsidP="00784C6D">
      <w:pPr>
        <w:pStyle w:val="FootnoteText"/>
        <w:ind w:firstLine="0"/>
        <w:rPr>
          <w:lang w:val="fr-FR"/>
        </w:rPr>
      </w:pPr>
      <w:r>
        <w:rPr>
          <w:rStyle w:val="FootnoteReference"/>
        </w:rPr>
        <w:footnoteRef/>
      </w:r>
      <w:r w:rsidRPr="00D8537C">
        <w:rPr>
          <w:lang w:val="fr-FR"/>
        </w:rPr>
        <w:t xml:space="preserve"> </w:t>
      </w:r>
      <w:r w:rsidRPr="009204F8">
        <w:rPr>
          <w:lang w:val="fr-FR"/>
        </w:rPr>
        <w:t>Des lignes directrices facultatives sur les processus d’ex</w:t>
      </w:r>
      <w:r>
        <w:rPr>
          <w:lang w:val="fr-FR"/>
        </w:rPr>
        <w:t xml:space="preserve">amen par des pairs </w:t>
      </w:r>
      <w:r w:rsidRPr="009204F8">
        <w:rPr>
          <w:lang w:val="fr-FR"/>
        </w:rPr>
        <w:t xml:space="preserve">seront élaborées par la Secrétaire </w:t>
      </w:r>
      <w:r>
        <w:rPr>
          <w:lang w:val="fr-FR"/>
        </w:rPr>
        <w:t>exé</w:t>
      </w:r>
      <w:r w:rsidRPr="009204F8">
        <w:rPr>
          <w:lang w:val="fr-FR"/>
        </w:rPr>
        <w:t>cutive,</w:t>
      </w:r>
      <w:r>
        <w:rPr>
          <w:lang w:val="fr-FR"/>
        </w:rPr>
        <w:t xml:space="preserve"> après avis du Groupe consultatif informel sur les AIEB, pour examen par l’Organe subsidiaire chargé de fournir des avis scientifiques, techniques</w:t>
      </w:r>
      <w:r w:rsidR="00617EEA">
        <w:rPr>
          <w:lang w:val="fr-FR"/>
        </w:rPr>
        <w:t xml:space="preserve"> et technologiques et par la Conférence des Parties.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468190643"/>
      <w:placeholder>
        <w:docPart w:val="4E65651ED9B94465BA73B6B6EA85C626"/>
      </w:placeholder>
      <w:dataBinding w:prefixMappings="xmlns:ns0='http://purl.org/dc/elements/1.1/' xmlns:ns1='http://schemas.openxmlformats.org/package/2006/metadata/core-properties' " w:xpath="/ns1:coreProperties[1]/ns0:subject[1]" w:storeItemID="{6C3C8BC8-F283-45AE-878A-BAB7291924A1}"/>
      <w:text/>
    </w:sdtPr>
    <w:sdtEndPr/>
    <w:sdtContent>
      <w:p w14:paraId="1CD14190" w14:textId="045A09EB" w:rsidR="00AB2A59" w:rsidRDefault="00AB2A59" w:rsidP="001018A8">
        <w:pPr>
          <w:jc w:val="left"/>
          <w:rPr>
            <w:noProof/>
            <w:kern w:val="22"/>
          </w:rPr>
        </w:pPr>
        <w:r>
          <w:rPr>
            <w:noProof/>
            <w:kern w:val="22"/>
          </w:rPr>
          <w:t>CBD/COP/DEC/14/9</w:t>
        </w:r>
      </w:p>
    </w:sdtContent>
  </w:sdt>
  <w:p w14:paraId="22CD048F" w14:textId="77777777" w:rsidR="00AB2A59" w:rsidRPr="003839D2" w:rsidRDefault="00AB2A59" w:rsidP="001018A8">
    <w:pPr>
      <w:pStyle w:val="Header"/>
      <w:tabs>
        <w:tab w:val="clear" w:pos="4320"/>
        <w:tab w:val="clear" w:pos="8640"/>
      </w:tabs>
      <w:jc w:val="lef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sidR="00EF1D2A">
      <w:rPr>
        <w:noProof/>
        <w:kern w:val="22"/>
      </w:rPr>
      <w:t>2</w:t>
    </w:r>
    <w:r w:rsidRPr="003839D2">
      <w:rPr>
        <w:noProof/>
        <w:kern w:val="22"/>
      </w:rPr>
      <w:fldChar w:fldCharType="end"/>
    </w:r>
  </w:p>
  <w:p w14:paraId="2E34B439" w14:textId="77777777" w:rsidR="00AB2A59" w:rsidRPr="003839D2" w:rsidRDefault="00AB2A59" w:rsidP="001018A8">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651125979"/>
      <w:placeholder>
        <w:docPart w:val="86B10BD091C9465EADEB60C7C2A767AB"/>
      </w:placeholder>
      <w:dataBinding w:prefixMappings="xmlns:ns0='http://purl.org/dc/elements/1.1/' xmlns:ns1='http://schemas.openxmlformats.org/package/2006/metadata/core-properties' " w:xpath="/ns1:coreProperties[1]/ns0:subject[1]" w:storeItemID="{6C3C8BC8-F283-45AE-878A-BAB7291924A1}"/>
      <w:text/>
    </w:sdtPr>
    <w:sdtEndPr/>
    <w:sdtContent>
      <w:p w14:paraId="17CE5985" w14:textId="3CA176EE" w:rsidR="00AB2A59" w:rsidRDefault="00AB2A59" w:rsidP="001018A8">
        <w:pPr>
          <w:jc w:val="right"/>
          <w:rPr>
            <w:noProof/>
            <w:kern w:val="22"/>
          </w:rPr>
        </w:pPr>
        <w:r>
          <w:rPr>
            <w:noProof/>
            <w:kern w:val="22"/>
          </w:rPr>
          <w:t>CBD/COP/DEC/14/9</w:t>
        </w:r>
      </w:p>
    </w:sdtContent>
  </w:sdt>
  <w:p w14:paraId="624D1210" w14:textId="77777777" w:rsidR="00AB2A59" w:rsidRPr="003839D2" w:rsidRDefault="00AB2A59" w:rsidP="001018A8">
    <w:pPr>
      <w:pStyle w:val="Header"/>
      <w:tabs>
        <w:tab w:val="clear" w:pos="4320"/>
        <w:tab w:val="clear" w:pos="8640"/>
      </w:tabs>
      <w:jc w:val="righ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sidR="00EF1D2A">
      <w:rPr>
        <w:noProof/>
        <w:kern w:val="22"/>
      </w:rPr>
      <w:t>3</w:t>
    </w:r>
    <w:r w:rsidRPr="003839D2">
      <w:rPr>
        <w:noProof/>
        <w:kern w:val="22"/>
      </w:rPr>
      <w:fldChar w:fldCharType="end"/>
    </w:r>
  </w:p>
  <w:p w14:paraId="41BAEC58" w14:textId="77777777" w:rsidR="00AB2A59" w:rsidRDefault="00AB2A59" w:rsidP="001018A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14912231"/>
      <w:dataBinding w:prefixMappings="xmlns:ns0='http://purl.org/dc/elements/1.1/' xmlns:ns1='http://schemas.openxmlformats.org/package/2006/metadata/core-properties' " w:xpath="/ns1:coreProperties[1]/ns0:subject[1]" w:storeItemID="{6C3C8BC8-F283-45AE-878A-BAB7291924A1}"/>
      <w:text/>
    </w:sdtPr>
    <w:sdtEndPr/>
    <w:sdtContent>
      <w:p w14:paraId="004FAF60" w14:textId="2496394D" w:rsidR="00AB2A59" w:rsidRPr="003839D2" w:rsidRDefault="00AB2A59" w:rsidP="001018A8">
        <w:pPr>
          <w:jc w:val="left"/>
          <w:rPr>
            <w:noProof/>
            <w:kern w:val="22"/>
          </w:rPr>
        </w:pPr>
        <w:r>
          <w:rPr>
            <w:noProof/>
            <w:kern w:val="22"/>
          </w:rPr>
          <w:t>CBD/COP/DEC/14/9</w:t>
        </w:r>
      </w:p>
    </w:sdtContent>
  </w:sdt>
  <w:p w14:paraId="0C07B1BF" w14:textId="77777777" w:rsidR="00AB2A59" w:rsidRPr="003839D2" w:rsidRDefault="00AB2A59" w:rsidP="001018A8">
    <w:pPr>
      <w:pStyle w:val="Header"/>
      <w:tabs>
        <w:tab w:val="clear" w:pos="4320"/>
        <w:tab w:val="clear" w:pos="8640"/>
      </w:tabs>
      <w:jc w:val="lef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Pr>
        <w:noProof/>
        <w:kern w:val="22"/>
      </w:rPr>
      <w:t>192</w:t>
    </w:r>
    <w:r w:rsidRPr="003839D2">
      <w:rPr>
        <w:noProof/>
        <w:kern w:val="22"/>
      </w:rPr>
      <w:fldChar w:fldCharType="end"/>
    </w:r>
  </w:p>
  <w:p w14:paraId="1E3AA4E3" w14:textId="77777777" w:rsidR="00AB2A59" w:rsidRPr="003839D2" w:rsidRDefault="00AB2A59" w:rsidP="001018A8">
    <w:pPr>
      <w:pStyle w:val="Header"/>
      <w:tabs>
        <w:tab w:val="clear" w:pos="4320"/>
        <w:tab w:val="clear" w:pos="8640"/>
      </w:tabs>
      <w:jc w:val="left"/>
      <w:rPr>
        <w:noProof/>
        <w:kern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497413808"/>
      <w:dataBinding w:prefixMappings="xmlns:ns0='http://purl.org/dc/elements/1.1/' xmlns:ns1='http://schemas.openxmlformats.org/package/2006/metadata/core-properties' " w:xpath="/ns1:coreProperties[1]/ns0:subject[1]" w:storeItemID="{6C3C8BC8-F283-45AE-878A-BAB7291924A1}"/>
      <w:text/>
    </w:sdtPr>
    <w:sdtEndPr/>
    <w:sdtContent>
      <w:p w14:paraId="4F5A7C43" w14:textId="64C2AF09" w:rsidR="00AB2A59" w:rsidRPr="003839D2" w:rsidRDefault="00AB2A59" w:rsidP="001018A8">
        <w:pPr>
          <w:jc w:val="right"/>
          <w:rPr>
            <w:noProof/>
            <w:kern w:val="22"/>
          </w:rPr>
        </w:pPr>
        <w:r>
          <w:rPr>
            <w:noProof/>
            <w:kern w:val="22"/>
          </w:rPr>
          <w:t>CBD/COP/DEC/14/9</w:t>
        </w:r>
      </w:p>
    </w:sdtContent>
  </w:sdt>
  <w:p w14:paraId="5D5DFA4B" w14:textId="77777777" w:rsidR="00AB2A59" w:rsidRPr="003839D2" w:rsidRDefault="00AB2A59" w:rsidP="001018A8">
    <w:pPr>
      <w:pStyle w:val="Header"/>
      <w:tabs>
        <w:tab w:val="clear" w:pos="4320"/>
        <w:tab w:val="clear" w:pos="8640"/>
      </w:tabs>
      <w:jc w:val="righ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Pr>
        <w:noProof/>
        <w:kern w:val="22"/>
      </w:rPr>
      <w:t>193</w:t>
    </w:r>
    <w:r w:rsidRPr="003839D2">
      <w:rPr>
        <w:noProof/>
        <w:kern w:val="22"/>
      </w:rPr>
      <w:fldChar w:fldCharType="end"/>
    </w:r>
  </w:p>
  <w:p w14:paraId="7957F4EC" w14:textId="77777777" w:rsidR="00AB2A59" w:rsidRDefault="00AB2A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szCs w:val="22"/>
      </w:rPr>
      <w:alias w:val="Subject"/>
      <w:tag w:val=""/>
      <w:id w:val="-2116275841"/>
      <w:dataBinding w:prefixMappings="xmlns:ns0='http://purl.org/dc/elements/1.1/' xmlns:ns1='http://schemas.openxmlformats.org/package/2006/metadata/core-properties' " w:xpath="/ns1:coreProperties[1]/ns0:subject[1]" w:storeItemID="{6C3C8BC8-F283-45AE-878A-BAB7291924A1}"/>
      <w:text/>
    </w:sdtPr>
    <w:sdtEndPr/>
    <w:sdtContent>
      <w:p w14:paraId="64E65FF5" w14:textId="11F54D86" w:rsidR="00AB2A59" w:rsidRPr="00EC6497" w:rsidRDefault="00AB2A59" w:rsidP="001018A8">
        <w:pPr>
          <w:pStyle w:val="Header"/>
          <w:tabs>
            <w:tab w:val="clear" w:pos="4320"/>
            <w:tab w:val="clear" w:pos="8640"/>
          </w:tabs>
          <w:rPr>
            <w:noProof/>
            <w:kern w:val="22"/>
            <w:szCs w:val="22"/>
          </w:rPr>
        </w:pPr>
        <w:r>
          <w:rPr>
            <w:noProof/>
            <w:kern w:val="22"/>
            <w:szCs w:val="22"/>
          </w:rPr>
          <w:t>CBD/COP/DEC/14/9</w:t>
        </w:r>
      </w:p>
    </w:sdtContent>
  </w:sdt>
  <w:p w14:paraId="74FC3196" w14:textId="77777777" w:rsidR="00AB2A59" w:rsidRPr="00EC6497" w:rsidRDefault="00AB2A59" w:rsidP="001018A8">
    <w:pPr>
      <w:pStyle w:val="Header"/>
      <w:tabs>
        <w:tab w:val="clear" w:pos="4320"/>
        <w:tab w:val="clear" w:pos="8640"/>
      </w:tabs>
      <w:rPr>
        <w:noProof/>
        <w:kern w:val="22"/>
        <w:szCs w:val="22"/>
      </w:rPr>
    </w:pPr>
    <w:r w:rsidRPr="00EC6497">
      <w:rPr>
        <w:noProof/>
        <w:kern w:val="22"/>
        <w:szCs w:val="22"/>
      </w:rPr>
      <w:t xml:space="preserve">Page </w:t>
    </w:r>
    <w:r w:rsidRPr="00EC6497">
      <w:rPr>
        <w:noProof/>
        <w:kern w:val="22"/>
        <w:szCs w:val="22"/>
      </w:rPr>
      <w:fldChar w:fldCharType="begin"/>
    </w:r>
    <w:r w:rsidRPr="00EC6497">
      <w:rPr>
        <w:noProof/>
        <w:kern w:val="22"/>
        <w:szCs w:val="22"/>
      </w:rPr>
      <w:instrText xml:space="preserve"> PAGE   \* MERGEFORMAT </w:instrText>
    </w:r>
    <w:r w:rsidRPr="00EC6497">
      <w:rPr>
        <w:noProof/>
        <w:kern w:val="22"/>
        <w:szCs w:val="22"/>
      </w:rPr>
      <w:fldChar w:fldCharType="separate"/>
    </w:r>
    <w:r w:rsidR="00EF1D2A">
      <w:rPr>
        <w:noProof/>
        <w:kern w:val="22"/>
        <w:szCs w:val="22"/>
      </w:rPr>
      <w:t>22</w:t>
    </w:r>
    <w:r w:rsidRPr="00EC6497">
      <w:rPr>
        <w:noProof/>
        <w:kern w:val="22"/>
        <w:szCs w:val="22"/>
      </w:rPr>
      <w:fldChar w:fldCharType="end"/>
    </w:r>
  </w:p>
  <w:p w14:paraId="0A0743CD" w14:textId="77777777" w:rsidR="00AB2A59" w:rsidRPr="00EC6497" w:rsidRDefault="00AB2A59" w:rsidP="001018A8">
    <w:pPr>
      <w:pStyle w:val="Header"/>
      <w:tabs>
        <w:tab w:val="clear" w:pos="4320"/>
        <w:tab w:val="clear" w:pos="8640"/>
      </w:tabs>
      <w:rPr>
        <w:noProof/>
        <w:kern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szCs w:val="22"/>
      </w:rPr>
      <w:alias w:val="Subject"/>
      <w:tag w:val=""/>
      <w:id w:val="870190598"/>
      <w:dataBinding w:prefixMappings="xmlns:ns0='http://purl.org/dc/elements/1.1/' xmlns:ns1='http://schemas.openxmlformats.org/package/2006/metadata/core-properties' " w:xpath="/ns1:coreProperties[1]/ns0:subject[1]" w:storeItemID="{6C3C8BC8-F283-45AE-878A-BAB7291924A1}"/>
      <w:text/>
    </w:sdtPr>
    <w:sdtEndPr/>
    <w:sdtContent>
      <w:p w14:paraId="26FD9F31" w14:textId="36F9EC71" w:rsidR="00AB2A59" w:rsidRPr="00EC6497" w:rsidRDefault="00AB2A59" w:rsidP="001018A8">
        <w:pPr>
          <w:pStyle w:val="Header"/>
          <w:tabs>
            <w:tab w:val="clear" w:pos="4320"/>
            <w:tab w:val="clear" w:pos="8640"/>
          </w:tabs>
          <w:kinsoku w:val="0"/>
          <w:overflowPunct w:val="0"/>
          <w:autoSpaceDE w:val="0"/>
          <w:autoSpaceDN w:val="0"/>
          <w:jc w:val="right"/>
          <w:rPr>
            <w:noProof/>
            <w:szCs w:val="22"/>
          </w:rPr>
        </w:pPr>
        <w:r>
          <w:rPr>
            <w:noProof/>
            <w:szCs w:val="22"/>
          </w:rPr>
          <w:t>CBD/COP/DEC/14/9</w:t>
        </w:r>
      </w:p>
    </w:sdtContent>
  </w:sdt>
  <w:p w14:paraId="6AD0D16C" w14:textId="77777777" w:rsidR="00AB2A59" w:rsidRPr="00EC6497" w:rsidRDefault="00AB2A59" w:rsidP="001018A8">
    <w:pPr>
      <w:pStyle w:val="Header"/>
      <w:tabs>
        <w:tab w:val="clear" w:pos="4320"/>
        <w:tab w:val="clear" w:pos="8640"/>
      </w:tabs>
      <w:kinsoku w:val="0"/>
      <w:overflowPunct w:val="0"/>
      <w:autoSpaceDE w:val="0"/>
      <w:autoSpaceDN w:val="0"/>
      <w:jc w:val="right"/>
      <w:rPr>
        <w:noProof/>
        <w:szCs w:val="22"/>
      </w:rPr>
    </w:pPr>
    <w:r w:rsidRPr="00EC6497">
      <w:rPr>
        <w:noProof/>
        <w:szCs w:val="22"/>
      </w:rPr>
      <w:t xml:space="preserve">Page </w:t>
    </w:r>
    <w:r w:rsidRPr="00EC6497">
      <w:rPr>
        <w:noProof/>
        <w:szCs w:val="22"/>
      </w:rPr>
      <w:fldChar w:fldCharType="begin"/>
    </w:r>
    <w:r w:rsidRPr="00EC6497">
      <w:rPr>
        <w:noProof/>
        <w:szCs w:val="22"/>
      </w:rPr>
      <w:instrText xml:space="preserve"> PAGE   \* MERGEFORMAT </w:instrText>
    </w:r>
    <w:r w:rsidRPr="00EC6497">
      <w:rPr>
        <w:noProof/>
        <w:szCs w:val="22"/>
      </w:rPr>
      <w:fldChar w:fldCharType="separate"/>
    </w:r>
    <w:r w:rsidR="00EF1D2A">
      <w:rPr>
        <w:noProof/>
        <w:szCs w:val="22"/>
      </w:rPr>
      <w:t>21</w:t>
    </w:r>
    <w:r w:rsidRPr="00EC6497">
      <w:rPr>
        <w:noProof/>
        <w:szCs w:val="22"/>
      </w:rPr>
      <w:fldChar w:fldCharType="end"/>
    </w:r>
  </w:p>
  <w:p w14:paraId="67FF0608" w14:textId="77777777" w:rsidR="00AB2A59" w:rsidRPr="00EC6497" w:rsidRDefault="00AB2A59" w:rsidP="001018A8">
    <w:pPr>
      <w:pStyle w:val="Header"/>
      <w:tabs>
        <w:tab w:val="clear" w:pos="4320"/>
        <w:tab w:val="clear" w:pos="8640"/>
      </w:tabs>
      <w:kinsoku w:val="0"/>
      <w:overflowPunct w:val="0"/>
      <w:autoSpaceDE w:val="0"/>
      <w:autoSpaceDN w:val="0"/>
      <w:jc w:val="right"/>
      <w:rPr>
        <w:noProof/>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453400763"/>
      <w:dataBinding w:prefixMappings="xmlns:ns0='http://purl.org/dc/elements/1.1/' xmlns:ns1='http://schemas.openxmlformats.org/package/2006/metadata/core-properties' " w:xpath="/ns1:coreProperties[1]/ns0:subject[1]" w:storeItemID="{6C3C8BC8-F283-45AE-878A-BAB7291924A1}"/>
      <w:text/>
    </w:sdtPr>
    <w:sdtEndPr/>
    <w:sdtContent>
      <w:p w14:paraId="7C68D67A" w14:textId="38321697" w:rsidR="00AB2A59" w:rsidRPr="003839D2" w:rsidRDefault="00AB2A59" w:rsidP="00B92B0B">
        <w:pPr>
          <w:jc w:val="left"/>
          <w:rPr>
            <w:noProof/>
            <w:kern w:val="22"/>
          </w:rPr>
        </w:pPr>
        <w:r>
          <w:rPr>
            <w:noProof/>
            <w:kern w:val="22"/>
          </w:rPr>
          <w:t>CBD/COP/DEC/14/9</w:t>
        </w:r>
      </w:p>
    </w:sdtContent>
  </w:sdt>
  <w:p w14:paraId="5CF8FDAE" w14:textId="7D89EEEF" w:rsidR="00AB2A59" w:rsidRPr="003839D2" w:rsidRDefault="00AB2A59" w:rsidP="00B92B0B">
    <w:pPr>
      <w:pStyle w:val="Header"/>
      <w:tabs>
        <w:tab w:val="clear" w:pos="4320"/>
        <w:tab w:val="clear" w:pos="8640"/>
      </w:tabs>
      <w:jc w:val="left"/>
      <w:rPr>
        <w:noProof/>
        <w:kern w:val="22"/>
      </w:rPr>
    </w:pPr>
    <w:r w:rsidRPr="003839D2">
      <w:rPr>
        <w:noProof/>
        <w:kern w:val="22"/>
      </w:rPr>
      <w:t xml:space="preserve">Page </w:t>
    </w:r>
    <w:r w:rsidRPr="003839D2">
      <w:rPr>
        <w:noProof/>
        <w:kern w:val="22"/>
      </w:rPr>
      <w:fldChar w:fldCharType="begin"/>
    </w:r>
    <w:r w:rsidRPr="003839D2">
      <w:rPr>
        <w:noProof/>
        <w:kern w:val="22"/>
      </w:rPr>
      <w:instrText xml:space="preserve"> PAGE   \* MERGEFORMAT </w:instrText>
    </w:r>
    <w:r w:rsidRPr="003839D2">
      <w:rPr>
        <w:noProof/>
        <w:kern w:val="22"/>
      </w:rPr>
      <w:fldChar w:fldCharType="separate"/>
    </w:r>
    <w:r w:rsidR="00EF1D2A">
      <w:rPr>
        <w:noProof/>
        <w:kern w:val="22"/>
      </w:rPr>
      <w:t>28</w:t>
    </w:r>
    <w:r w:rsidRPr="003839D2">
      <w:rPr>
        <w:noProof/>
        <w:kern w:val="22"/>
      </w:rPr>
      <w:fldChar w:fldCharType="end"/>
    </w:r>
  </w:p>
  <w:p w14:paraId="5728E3B0" w14:textId="77777777" w:rsidR="00AB2A59" w:rsidRPr="003839D2" w:rsidRDefault="00AB2A59" w:rsidP="00B92B0B">
    <w:pPr>
      <w:pStyle w:val="Header"/>
      <w:tabs>
        <w:tab w:val="clear" w:pos="4320"/>
        <w:tab w:val="clear" w:pos="8640"/>
      </w:tabs>
      <w:jc w:val="left"/>
      <w:rPr>
        <w:noProof/>
        <w:kern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232621794"/>
      <w:dataBinding w:prefixMappings="xmlns:ns0='http://purl.org/dc/elements/1.1/' xmlns:ns1='http://schemas.openxmlformats.org/package/2006/metadata/core-properties' " w:xpath="/ns1:coreProperties[1]/ns0:subject[1]" w:storeItemID="{6C3C8BC8-F283-45AE-878A-BAB7291924A1}"/>
      <w:text/>
    </w:sdtPr>
    <w:sdtEndPr/>
    <w:sdtContent>
      <w:p w14:paraId="6BE9BBE5" w14:textId="30CC29B2" w:rsidR="00AB2A59" w:rsidRPr="007D78DC" w:rsidRDefault="00AB2A59" w:rsidP="009505C9">
        <w:pPr>
          <w:pStyle w:val="Header"/>
          <w:jc w:val="right"/>
          <w:rPr>
            <w:lang w:val="en-CA"/>
          </w:rPr>
        </w:pPr>
        <w:r>
          <w:t>CBD/COP/DEC/14/9</w:t>
        </w:r>
      </w:p>
    </w:sdtContent>
  </w:sdt>
  <w:p w14:paraId="00DA2234" w14:textId="4213A78F" w:rsidR="00AB2A59" w:rsidRPr="00000614" w:rsidRDefault="00AB2A5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EF1D2A">
      <w:rPr>
        <w:noProof/>
        <w:lang w:val="fr-FR"/>
      </w:rPr>
      <w:t>29</w:t>
    </w:r>
    <w:r>
      <w:rPr>
        <w:noProof/>
      </w:rPr>
      <w:fldChar w:fldCharType="end"/>
    </w:r>
  </w:p>
  <w:p w14:paraId="4B5EC87B" w14:textId="77777777" w:rsidR="00AB2A59" w:rsidRPr="00000614" w:rsidRDefault="00AB2A5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94F9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053F3C"/>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1536183"/>
    <w:multiLevelType w:val="hybridMultilevel"/>
    <w:tmpl w:val="C4B261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3343A"/>
    <w:multiLevelType w:val="multilevel"/>
    <w:tmpl w:val="426E0220"/>
    <w:lvl w:ilvl="0">
      <w:start w:val="1"/>
      <w:numFmt w:val="lowerLetter"/>
      <w:lvlText w:val="%1)"/>
      <w:lvlJc w:val="left"/>
      <w:pPr>
        <w:tabs>
          <w:tab w:val="num" w:pos="786"/>
        </w:tabs>
        <w:ind w:left="786" w:hanging="360"/>
      </w:pPr>
      <w:rPr>
        <w:rFonts w:hint="default"/>
        <w:b w:val="0"/>
        <w:sz w:val="22"/>
        <w:szCs w:val="22"/>
      </w:rPr>
    </w:lvl>
    <w:lvl w:ilvl="1">
      <w:start w:val="17"/>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B862624"/>
    <w:multiLevelType w:val="hybridMultilevel"/>
    <w:tmpl w:val="F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6066A"/>
    <w:multiLevelType w:val="hybridMultilevel"/>
    <w:tmpl w:val="62E430DE"/>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776BB1"/>
    <w:multiLevelType w:val="hybridMultilevel"/>
    <w:tmpl w:val="D9A2AD98"/>
    <w:lvl w:ilvl="0" w:tplc="040C0017">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2CC0733B"/>
    <w:multiLevelType w:val="hybridMultilevel"/>
    <w:tmpl w:val="A1386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22210AE"/>
    <w:multiLevelType w:val="hybridMultilevel"/>
    <w:tmpl w:val="4DEE19CC"/>
    <w:lvl w:ilvl="0" w:tplc="040C0017">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584262"/>
    <w:multiLevelType w:val="hybridMultilevel"/>
    <w:tmpl w:val="98BA9090"/>
    <w:lvl w:ilvl="0" w:tplc="1C347EB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E6625"/>
    <w:multiLevelType w:val="hybridMultilevel"/>
    <w:tmpl w:val="D40C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477E0C"/>
    <w:multiLevelType w:val="hybridMultilevel"/>
    <w:tmpl w:val="E70C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6378E"/>
    <w:multiLevelType w:val="hybridMultilevel"/>
    <w:tmpl w:val="2EA6057C"/>
    <w:lvl w:ilvl="0" w:tplc="10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174BE7"/>
    <w:multiLevelType w:val="hybridMultilevel"/>
    <w:tmpl w:val="CF7665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442B4"/>
    <w:multiLevelType w:val="multilevel"/>
    <w:tmpl w:val="960A66F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sz w:val="20"/>
        <w:szCs w:val="2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E3A454F"/>
    <w:multiLevelType w:val="hybridMultilevel"/>
    <w:tmpl w:val="400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F50A16"/>
    <w:multiLevelType w:val="multilevel"/>
    <w:tmpl w:val="2CAAD4D4"/>
    <w:lvl w:ilvl="0">
      <w:start w:val="1"/>
      <w:numFmt w:val="lowerLetter"/>
      <w:lvlText w:val="%1)"/>
      <w:lvlJc w:val="left"/>
      <w:pPr>
        <w:tabs>
          <w:tab w:val="num" w:pos="360"/>
        </w:tabs>
        <w:ind w:left="360" w:hanging="360"/>
      </w:pPr>
      <w:rPr>
        <w:rFonts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861DEC"/>
    <w:multiLevelType w:val="hybridMultilevel"/>
    <w:tmpl w:val="A7FC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8E50B6F"/>
    <w:multiLevelType w:val="hybridMultilevel"/>
    <w:tmpl w:val="621059AA"/>
    <w:lvl w:ilvl="0" w:tplc="23283A66">
      <w:start w:val="1"/>
      <w:numFmt w:val="lowerLetter"/>
      <w:lvlText w:val="%1)"/>
      <w:lvlJc w:val="left"/>
      <w:pPr>
        <w:ind w:left="1440" w:hanging="360"/>
      </w:pPr>
      <w:rPr>
        <w:rFonts w:ascii="Times New Roman" w:eastAsia="Times New Roman" w:hAnsi="Times New Roman" w:cs="Times New Roman"/>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nsid w:val="5AF3550B"/>
    <w:multiLevelType w:val="hybridMultilevel"/>
    <w:tmpl w:val="82567EC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7">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16819F9"/>
    <w:multiLevelType w:val="hybridMultilevel"/>
    <w:tmpl w:val="935A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7E400D"/>
    <w:multiLevelType w:val="hybridMultilevel"/>
    <w:tmpl w:val="1B1C848C"/>
    <w:lvl w:ilvl="0" w:tplc="040C0017">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nsid w:val="6C1D5F85"/>
    <w:multiLevelType w:val="hybridMultilevel"/>
    <w:tmpl w:val="1CF2CAC0"/>
    <w:lvl w:ilvl="0" w:tplc="040C0017">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nsid w:val="70431104"/>
    <w:multiLevelType w:val="hybridMultilevel"/>
    <w:tmpl w:val="0C2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4D024C"/>
    <w:multiLevelType w:val="hybridMultilevel"/>
    <w:tmpl w:val="63FAF158"/>
    <w:lvl w:ilvl="0" w:tplc="040C0017">
      <w:start w:val="1"/>
      <w:numFmt w:val="lowerLetter"/>
      <w:lvlText w:val="%1)"/>
      <w:lvlJc w:val="left"/>
      <w:pPr>
        <w:ind w:left="1440" w:hanging="360"/>
      </w:pPr>
      <w:rPr>
        <w:rFonts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nsid w:val="74E36B39"/>
    <w:multiLevelType w:val="hybridMultilevel"/>
    <w:tmpl w:val="640E0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F2413B"/>
    <w:multiLevelType w:val="hybridMultilevel"/>
    <w:tmpl w:val="62EA37C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nsid w:val="7A5146DF"/>
    <w:multiLevelType w:val="hybridMultilevel"/>
    <w:tmpl w:val="81AE5FF6"/>
    <w:lvl w:ilvl="0" w:tplc="040C0017">
      <w:start w:val="1"/>
      <w:numFmt w:val="lowerLetter"/>
      <w:lvlText w:val="%1)"/>
      <w:lvlJc w:val="left"/>
      <w:pPr>
        <w:ind w:left="108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8"/>
  </w:num>
  <w:num w:numId="3">
    <w:abstractNumId w:val="28"/>
  </w:num>
  <w:num w:numId="4">
    <w:abstractNumId w:val="25"/>
  </w:num>
  <w:num w:numId="5">
    <w:abstractNumId w:val="44"/>
  </w:num>
  <w:num w:numId="6">
    <w:abstractNumId w:val="18"/>
  </w:num>
  <w:num w:numId="7">
    <w:abstractNumId w:val="20"/>
  </w:num>
  <w:num w:numId="8">
    <w:abstractNumId w:val="10"/>
  </w:num>
  <w:num w:numId="9">
    <w:abstractNumId w:val="1"/>
  </w:num>
  <w:num w:numId="10">
    <w:abstractNumId w:val="16"/>
  </w:num>
  <w:num w:numId="11">
    <w:abstractNumId w:val="48"/>
  </w:num>
  <w:num w:numId="12">
    <w:abstractNumId w:val="34"/>
  </w:num>
  <w:num w:numId="13">
    <w:abstractNumId w:val="13"/>
  </w:num>
  <w:num w:numId="14">
    <w:abstractNumId w:val="39"/>
  </w:num>
  <w:num w:numId="15">
    <w:abstractNumId w:val="46"/>
  </w:num>
  <w:num w:numId="16">
    <w:abstractNumId w:val="0"/>
  </w:num>
  <w:num w:numId="17">
    <w:abstractNumId w:val="22"/>
  </w:num>
  <w:num w:numId="18">
    <w:abstractNumId w:val="33"/>
  </w:num>
  <w:num w:numId="19">
    <w:abstractNumId w:val="2"/>
  </w:num>
  <w:num w:numId="20">
    <w:abstractNumId w:val="11"/>
  </w:num>
  <w:num w:numId="21">
    <w:abstractNumId w:val="3"/>
  </w:num>
  <w:num w:numId="22">
    <w:abstractNumId w:val="38"/>
  </w:num>
  <w:num w:numId="23">
    <w:abstractNumId w:val="21"/>
  </w:num>
  <w:num w:numId="24">
    <w:abstractNumId w:val="41"/>
  </w:num>
  <w:num w:numId="25">
    <w:abstractNumId w:val="30"/>
  </w:num>
  <w:num w:numId="26">
    <w:abstractNumId w:val="4"/>
  </w:num>
  <w:num w:numId="27">
    <w:abstractNumId w:val="27"/>
  </w:num>
  <w:num w:numId="28">
    <w:abstractNumId w:val="32"/>
  </w:num>
  <w:num w:numId="29">
    <w:abstractNumId w:val="29"/>
  </w:num>
  <w:num w:numId="30">
    <w:abstractNumId w:val="6"/>
  </w:num>
  <w:num w:numId="31">
    <w:abstractNumId w:val="26"/>
  </w:num>
  <w:num w:numId="32">
    <w:abstractNumId w:val="40"/>
  </w:num>
  <w:num w:numId="33">
    <w:abstractNumId w:val="8"/>
  </w:num>
  <w:num w:numId="34">
    <w:abstractNumId w:val="37"/>
  </w:num>
  <w:num w:numId="35">
    <w:abstractNumId w:val="50"/>
  </w:num>
  <w:num w:numId="36">
    <w:abstractNumId w:val="24"/>
  </w:num>
  <w:num w:numId="37">
    <w:abstractNumId w:val="7"/>
  </w:num>
  <w:num w:numId="38">
    <w:abstractNumId w:val="23"/>
  </w:num>
  <w:num w:numId="39">
    <w:abstractNumId w:val="45"/>
  </w:num>
  <w:num w:numId="40">
    <w:abstractNumId w:val="36"/>
  </w:num>
  <w:num w:numId="41">
    <w:abstractNumId w:val="49"/>
  </w:num>
  <w:num w:numId="42">
    <w:abstractNumId w:val="17"/>
  </w:num>
  <w:num w:numId="43">
    <w:abstractNumId w:val="19"/>
  </w:num>
  <w:num w:numId="44">
    <w:abstractNumId w:val="51"/>
  </w:num>
  <w:num w:numId="45">
    <w:abstractNumId w:val="43"/>
  </w:num>
  <w:num w:numId="46">
    <w:abstractNumId w:val="5"/>
  </w:num>
  <w:num w:numId="47">
    <w:abstractNumId w:val="31"/>
  </w:num>
  <w:num w:numId="48">
    <w:abstractNumId w:val="15"/>
  </w:num>
  <w:num w:numId="49">
    <w:abstractNumId w:val="47"/>
  </w:num>
  <w:num w:numId="50">
    <w:abstractNumId w:val="12"/>
  </w:num>
  <w:num w:numId="51">
    <w:abstractNumId w:val="35"/>
  </w:num>
  <w:num w:numId="52">
    <w:abstractNumId w:val="42"/>
  </w:num>
  <w:num w:numId="53">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72F7"/>
    <w:rsid w:val="00012E62"/>
    <w:rsid w:val="000172A7"/>
    <w:rsid w:val="00022031"/>
    <w:rsid w:val="00051114"/>
    <w:rsid w:val="00060CA2"/>
    <w:rsid w:val="00061B22"/>
    <w:rsid w:val="00063CB7"/>
    <w:rsid w:val="00073713"/>
    <w:rsid w:val="00075F47"/>
    <w:rsid w:val="00076C2C"/>
    <w:rsid w:val="00085E7C"/>
    <w:rsid w:val="00091119"/>
    <w:rsid w:val="00095FDC"/>
    <w:rsid w:val="000A3F87"/>
    <w:rsid w:val="000C37E7"/>
    <w:rsid w:val="000C440C"/>
    <w:rsid w:val="000D0695"/>
    <w:rsid w:val="000E11DA"/>
    <w:rsid w:val="000E358F"/>
    <w:rsid w:val="000E673A"/>
    <w:rsid w:val="000F74F5"/>
    <w:rsid w:val="001018A8"/>
    <w:rsid w:val="00101B6C"/>
    <w:rsid w:val="00105372"/>
    <w:rsid w:val="0011043B"/>
    <w:rsid w:val="001206E5"/>
    <w:rsid w:val="001277E6"/>
    <w:rsid w:val="00131E7A"/>
    <w:rsid w:val="00157DB5"/>
    <w:rsid w:val="00163CC0"/>
    <w:rsid w:val="00167CA7"/>
    <w:rsid w:val="00170D55"/>
    <w:rsid w:val="00172AF6"/>
    <w:rsid w:val="00175AF9"/>
    <w:rsid w:val="00176CEE"/>
    <w:rsid w:val="00182EE2"/>
    <w:rsid w:val="001A356B"/>
    <w:rsid w:val="001B1E18"/>
    <w:rsid w:val="001C1646"/>
    <w:rsid w:val="001C24C2"/>
    <w:rsid w:val="001D01B1"/>
    <w:rsid w:val="001D6ABC"/>
    <w:rsid w:val="001E14C8"/>
    <w:rsid w:val="001E575C"/>
    <w:rsid w:val="001E5D53"/>
    <w:rsid w:val="00202A26"/>
    <w:rsid w:val="002226B9"/>
    <w:rsid w:val="00231F2B"/>
    <w:rsid w:val="00233247"/>
    <w:rsid w:val="002502E2"/>
    <w:rsid w:val="00251E71"/>
    <w:rsid w:val="0026259F"/>
    <w:rsid w:val="0026278D"/>
    <w:rsid w:val="00263A22"/>
    <w:rsid w:val="00264934"/>
    <w:rsid w:val="00264D0E"/>
    <w:rsid w:val="0027108F"/>
    <w:rsid w:val="00277DFD"/>
    <w:rsid w:val="00295D46"/>
    <w:rsid w:val="002A507E"/>
    <w:rsid w:val="002A7878"/>
    <w:rsid w:val="002B22A5"/>
    <w:rsid w:val="002C2AD1"/>
    <w:rsid w:val="002C67F5"/>
    <w:rsid w:val="002C7786"/>
    <w:rsid w:val="002D30F9"/>
    <w:rsid w:val="002D5DC8"/>
    <w:rsid w:val="002E2E95"/>
    <w:rsid w:val="002E7A38"/>
    <w:rsid w:val="00307CD9"/>
    <w:rsid w:val="0036533C"/>
    <w:rsid w:val="00372F74"/>
    <w:rsid w:val="00384714"/>
    <w:rsid w:val="003A6047"/>
    <w:rsid w:val="003A645D"/>
    <w:rsid w:val="003A778A"/>
    <w:rsid w:val="003C08AB"/>
    <w:rsid w:val="003C3ACB"/>
    <w:rsid w:val="003C668E"/>
    <w:rsid w:val="003D0E97"/>
    <w:rsid w:val="003D7C70"/>
    <w:rsid w:val="003F0E6E"/>
    <w:rsid w:val="003F7224"/>
    <w:rsid w:val="00403969"/>
    <w:rsid w:val="00404D27"/>
    <w:rsid w:val="00405146"/>
    <w:rsid w:val="00410D60"/>
    <w:rsid w:val="00417979"/>
    <w:rsid w:val="0042412C"/>
    <w:rsid w:val="00427D21"/>
    <w:rsid w:val="004347A2"/>
    <w:rsid w:val="00434E76"/>
    <w:rsid w:val="004359F9"/>
    <w:rsid w:val="00445269"/>
    <w:rsid w:val="004625D5"/>
    <w:rsid w:val="004633D9"/>
    <w:rsid w:val="004644C2"/>
    <w:rsid w:val="00466160"/>
    <w:rsid w:val="00467F9C"/>
    <w:rsid w:val="00482A3C"/>
    <w:rsid w:val="00484EE4"/>
    <w:rsid w:val="004918C9"/>
    <w:rsid w:val="004A6A43"/>
    <w:rsid w:val="004B3621"/>
    <w:rsid w:val="004B4A74"/>
    <w:rsid w:val="004B65B6"/>
    <w:rsid w:val="004E4D20"/>
    <w:rsid w:val="004F1DBE"/>
    <w:rsid w:val="004F5BBA"/>
    <w:rsid w:val="004F6A44"/>
    <w:rsid w:val="00502F80"/>
    <w:rsid w:val="005037D7"/>
    <w:rsid w:val="00511D56"/>
    <w:rsid w:val="0052496E"/>
    <w:rsid w:val="00534681"/>
    <w:rsid w:val="005374CD"/>
    <w:rsid w:val="00537E2A"/>
    <w:rsid w:val="00550D31"/>
    <w:rsid w:val="005525B9"/>
    <w:rsid w:val="00570BD6"/>
    <w:rsid w:val="00571AAC"/>
    <w:rsid w:val="00575C78"/>
    <w:rsid w:val="00580E18"/>
    <w:rsid w:val="00582167"/>
    <w:rsid w:val="005B7416"/>
    <w:rsid w:val="005C0B04"/>
    <w:rsid w:val="005E1B61"/>
    <w:rsid w:val="0060136A"/>
    <w:rsid w:val="00603A87"/>
    <w:rsid w:val="00604D6B"/>
    <w:rsid w:val="0061122C"/>
    <w:rsid w:val="006122BA"/>
    <w:rsid w:val="0061445E"/>
    <w:rsid w:val="00617EEA"/>
    <w:rsid w:val="006201B0"/>
    <w:rsid w:val="0063465C"/>
    <w:rsid w:val="00643E94"/>
    <w:rsid w:val="00644B06"/>
    <w:rsid w:val="00646EC7"/>
    <w:rsid w:val="00651CE5"/>
    <w:rsid w:val="00655D33"/>
    <w:rsid w:val="0065728F"/>
    <w:rsid w:val="00657B4F"/>
    <w:rsid w:val="006807D7"/>
    <w:rsid w:val="0068258F"/>
    <w:rsid w:val="006911E4"/>
    <w:rsid w:val="00691DD1"/>
    <w:rsid w:val="00694E5A"/>
    <w:rsid w:val="006A3C75"/>
    <w:rsid w:val="006A4E73"/>
    <w:rsid w:val="006B2290"/>
    <w:rsid w:val="006B4CBE"/>
    <w:rsid w:val="006C0547"/>
    <w:rsid w:val="006C4557"/>
    <w:rsid w:val="006C765F"/>
    <w:rsid w:val="006D7C9D"/>
    <w:rsid w:val="006E1C76"/>
    <w:rsid w:val="006E40AB"/>
    <w:rsid w:val="006F2433"/>
    <w:rsid w:val="00701467"/>
    <w:rsid w:val="00702B7B"/>
    <w:rsid w:val="007121CD"/>
    <w:rsid w:val="00712E52"/>
    <w:rsid w:val="00714B10"/>
    <w:rsid w:val="00717D88"/>
    <w:rsid w:val="0072666C"/>
    <w:rsid w:val="00726A98"/>
    <w:rsid w:val="007401C6"/>
    <w:rsid w:val="00742AB0"/>
    <w:rsid w:val="00747EE6"/>
    <w:rsid w:val="00752569"/>
    <w:rsid w:val="00753503"/>
    <w:rsid w:val="00754594"/>
    <w:rsid w:val="00756ECA"/>
    <w:rsid w:val="0075750C"/>
    <w:rsid w:val="00764E7C"/>
    <w:rsid w:val="00776043"/>
    <w:rsid w:val="00784C6D"/>
    <w:rsid w:val="00787E81"/>
    <w:rsid w:val="007942D3"/>
    <w:rsid w:val="007B15D3"/>
    <w:rsid w:val="007B1C9F"/>
    <w:rsid w:val="007B296A"/>
    <w:rsid w:val="007B3E0C"/>
    <w:rsid w:val="007B43F8"/>
    <w:rsid w:val="007B6C09"/>
    <w:rsid w:val="007C4F57"/>
    <w:rsid w:val="007D0089"/>
    <w:rsid w:val="007D38C0"/>
    <w:rsid w:val="007D78DC"/>
    <w:rsid w:val="007E09DA"/>
    <w:rsid w:val="007E39D5"/>
    <w:rsid w:val="00812636"/>
    <w:rsid w:val="008157BA"/>
    <w:rsid w:val="008178B6"/>
    <w:rsid w:val="00830DDA"/>
    <w:rsid w:val="0085420E"/>
    <w:rsid w:val="00862227"/>
    <w:rsid w:val="00864965"/>
    <w:rsid w:val="00865B74"/>
    <w:rsid w:val="0087039D"/>
    <w:rsid w:val="00885C38"/>
    <w:rsid w:val="0088651A"/>
    <w:rsid w:val="00897CE3"/>
    <w:rsid w:val="008A2375"/>
    <w:rsid w:val="008C0483"/>
    <w:rsid w:val="008C51A2"/>
    <w:rsid w:val="008D451C"/>
    <w:rsid w:val="008D7CB2"/>
    <w:rsid w:val="00911A73"/>
    <w:rsid w:val="00915CDD"/>
    <w:rsid w:val="00922ADF"/>
    <w:rsid w:val="009250D9"/>
    <w:rsid w:val="009255C0"/>
    <w:rsid w:val="00927DF5"/>
    <w:rsid w:val="00930BA1"/>
    <w:rsid w:val="0093169E"/>
    <w:rsid w:val="009401E3"/>
    <w:rsid w:val="009505C9"/>
    <w:rsid w:val="00967E0B"/>
    <w:rsid w:val="009757CD"/>
    <w:rsid w:val="009768C7"/>
    <w:rsid w:val="0097757D"/>
    <w:rsid w:val="009922EB"/>
    <w:rsid w:val="009A73DE"/>
    <w:rsid w:val="009B0E5F"/>
    <w:rsid w:val="009B33C5"/>
    <w:rsid w:val="009B74BF"/>
    <w:rsid w:val="009B750D"/>
    <w:rsid w:val="009C200D"/>
    <w:rsid w:val="009D5141"/>
    <w:rsid w:val="009E4162"/>
    <w:rsid w:val="009F34F9"/>
    <w:rsid w:val="009F532F"/>
    <w:rsid w:val="009F669C"/>
    <w:rsid w:val="00A0730A"/>
    <w:rsid w:val="00A1342B"/>
    <w:rsid w:val="00A137AE"/>
    <w:rsid w:val="00A15239"/>
    <w:rsid w:val="00A24DEC"/>
    <w:rsid w:val="00A3470F"/>
    <w:rsid w:val="00A44578"/>
    <w:rsid w:val="00A51848"/>
    <w:rsid w:val="00A56812"/>
    <w:rsid w:val="00A62BCD"/>
    <w:rsid w:val="00A7078C"/>
    <w:rsid w:val="00A74336"/>
    <w:rsid w:val="00A81FFB"/>
    <w:rsid w:val="00A87B49"/>
    <w:rsid w:val="00A907D6"/>
    <w:rsid w:val="00AA209B"/>
    <w:rsid w:val="00AB2A59"/>
    <w:rsid w:val="00AB76C2"/>
    <w:rsid w:val="00AD523F"/>
    <w:rsid w:val="00AD7FFE"/>
    <w:rsid w:val="00AE20A7"/>
    <w:rsid w:val="00AE5C76"/>
    <w:rsid w:val="00AF1A40"/>
    <w:rsid w:val="00AF3891"/>
    <w:rsid w:val="00B135CF"/>
    <w:rsid w:val="00B144F7"/>
    <w:rsid w:val="00B15AC3"/>
    <w:rsid w:val="00B3369F"/>
    <w:rsid w:val="00B50038"/>
    <w:rsid w:val="00B56DCE"/>
    <w:rsid w:val="00B67C57"/>
    <w:rsid w:val="00B71B40"/>
    <w:rsid w:val="00B902FE"/>
    <w:rsid w:val="00B92B0B"/>
    <w:rsid w:val="00B93A93"/>
    <w:rsid w:val="00B95634"/>
    <w:rsid w:val="00BA4A25"/>
    <w:rsid w:val="00BA79F6"/>
    <w:rsid w:val="00BB17DB"/>
    <w:rsid w:val="00BB5E95"/>
    <w:rsid w:val="00BC14B7"/>
    <w:rsid w:val="00BD31F8"/>
    <w:rsid w:val="00BE062B"/>
    <w:rsid w:val="00BE3978"/>
    <w:rsid w:val="00BF18BA"/>
    <w:rsid w:val="00C0039C"/>
    <w:rsid w:val="00C03E63"/>
    <w:rsid w:val="00C248CB"/>
    <w:rsid w:val="00C31A99"/>
    <w:rsid w:val="00C42D52"/>
    <w:rsid w:val="00C47ABC"/>
    <w:rsid w:val="00C50EB3"/>
    <w:rsid w:val="00C663DD"/>
    <w:rsid w:val="00C66DEB"/>
    <w:rsid w:val="00C70A71"/>
    <w:rsid w:val="00C757CB"/>
    <w:rsid w:val="00C75A48"/>
    <w:rsid w:val="00C82AB7"/>
    <w:rsid w:val="00C9161D"/>
    <w:rsid w:val="00C96BEA"/>
    <w:rsid w:val="00CA6E85"/>
    <w:rsid w:val="00CB160E"/>
    <w:rsid w:val="00CB680D"/>
    <w:rsid w:val="00CB7A4A"/>
    <w:rsid w:val="00CC4487"/>
    <w:rsid w:val="00CC7658"/>
    <w:rsid w:val="00CD610B"/>
    <w:rsid w:val="00CD6A5A"/>
    <w:rsid w:val="00CE0DC4"/>
    <w:rsid w:val="00CE18DA"/>
    <w:rsid w:val="00CE71AC"/>
    <w:rsid w:val="00CF1848"/>
    <w:rsid w:val="00CF5AB3"/>
    <w:rsid w:val="00D12044"/>
    <w:rsid w:val="00D265D8"/>
    <w:rsid w:val="00D312FA"/>
    <w:rsid w:val="00D547F7"/>
    <w:rsid w:val="00D61984"/>
    <w:rsid w:val="00D76A18"/>
    <w:rsid w:val="00D81552"/>
    <w:rsid w:val="00D85E5F"/>
    <w:rsid w:val="00DB4B6A"/>
    <w:rsid w:val="00DC11F3"/>
    <w:rsid w:val="00DC268A"/>
    <w:rsid w:val="00DC2EC8"/>
    <w:rsid w:val="00DD118C"/>
    <w:rsid w:val="00DD2CC7"/>
    <w:rsid w:val="00DE2A36"/>
    <w:rsid w:val="00DF44E0"/>
    <w:rsid w:val="00E211B2"/>
    <w:rsid w:val="00E26A54"/>
    <w:rsid w:val="00E352ED"/>
    <w:rsid w:val="00E45F72"/>
    <w:rsid w:val="00E47BD5"/>
    <w:rsid w:val="00E529DA"/>
    <w:rsid w:val="00E541F2"/>
    <w:rsid w:val="00E55212"/>
    <w:rsid w:val="00E57510"/>
    <w:rsid w:val="00E66235"/>
    <w:rsid w:val="00E70E00"/>
    <w:rsid w:val="00E80705"/>
    <w:rsid w:val="00E82601"/>
    <w:rsid w:val="00E83C24"/>
    <w:rsid w:val="00E87A4F"/>
    <w:rsid w:val="00E9318D"/>
    <w:rsid w:val="00EA1C56"/>
    <w:rsid w:val="00EC09AB"/>
    <w:rsid w:val="00EC5286"/>
    <w:rsid w:val="00ED3261"/>
    <w:rsid w:val="00ED4987"/>
    <w:rsid w:val="00EE418B"/>
    <w:rsid w:val="00EE6FB7"/>
    <w:rsid w:val="00EF0C15"/>
    <w:rsid w:val="00EF0C67"/>
    <w:rsid w:val="00EF1D2A"/>
    <w:rsid w:val="00EF660E"/>
    <w:rsid w:val="00EF776A"/>
    <w:rsid w:val="00F01E89"/>
    <w:rsid w:val="00F07F5F"/>
    <w:rsid w:val="00F35419"/>
    <w:rsid w:val="00F42D97"/>
    <w:rsid w:val="00F45C76"/>
    <w:rsid w:val="00F63523"/>
    <w:rsid w:val="00F71CF2"/>
    <w:rsid w:val="00F803C6"/>
    <w:rsid w:val="00F818C0"/>
    <w:rsid w:val="00F846C2"/>
    <w:rsid w:val="00F84EEE"/>
    <w:rsid w:val="00F87B19"/>
    <w:rsid w:val="00F91C4C"/>
    <w:rsid w:val="00F94774"/>
    <w:rsid w:val="00F96D12"/>
    <w:rsid w:val="00FA5EDB"/>
    <w:rsid w:val="00FC53DB"/>
    <w:rsid w:val="00FC613E"/>
    <w:rsid w:val="00FD47B1"/>
    <w:rsid w:val="00FF04E8"/>
    <w:rsid w:val="00FF475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3"/>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odytextnoindent">
    <w:name w:val="body text (no indent)"/>
    <w:basedOn w:val="Normal"/>
    <w:rsid w:val="00DF44E0"/>
    <w:pPr>
      <w:spacing w:before="140" w:after="140"/>
      <w:ind w:left="720" w:hanging="720"/>
    </w:pPr>
    <w:rPr>
      <w:lang w:val="en-CA" w:eastAsia="en-CA"/>
    </w:rPr>
  </w:style>
  <w:style w:type="paragraph" w:styleId="CommentSubject">
    <w:name w:val="annotation subject"/>
    <w:basedOn w:val="CommentText"/>
    <w:next w:val="CommentText"/>
    <w:link w:val="CommentSubjectChar"/>
    <w:uiPriority w:val="99"/>
    <w:semiHidden/>
    <w:unhideWhenUsed/>
    <w:rsid w:val="00DF44E0"/>
    <w:pPr>
      <w:spacing w:after="0" w:line="240" w:lineRule="auto"/>
    </w:pPr>
    <w:rPr>
      <w:b/>
      <w:bCs/>
      <w:sz w:val="20"/>
      <w:szCs w:val="20"/>
      <w:lang w:val="en-CA" w:eastAsia="en-CA"/>
    </w:rPr>
  </w:style>
  <w:style w:type="character" w:customStyle="1" w:styleId="CommentSubjectChar">
    <w:name w:val="Comment Subject Char"/>
    <w:basedOn w:val="CommentTextChar"/>
    <w:link w:val="CommentSubject"/>
    <w:uiPriority w:val="99"/>
    <w:semiHidden/>
    <w:rsid w:val="00DF44E0"/>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DF44E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F44E0"/>
    <w:rPr>
      <w:color w:val="808080"/>
      <w:shd w:val="clear" w:color="auto" w:fill="E6E6E6"/>
    </w:rPr>
  </w:style>
  <w:style w:type="paragraph" w:customStyle="1" w:styleId="Item">
    <w:name w:val="Item"/>
    <w:basedOn w:val="Normal"/>
    <w:qFormat/>
    <w:rsid w:val="00DF44E0"/>
    <w:pPr>
      <w:keepNext/>
      <w:spacing w:before="240" w:after="120"/>
      <w:ind w:left="720" w:hanging="720"/>
      <w:jc w:val="center"/>
    </w:pPr>
    <w:rPr>
      <w:b/>
      <w:kern w:val="22"/>
    </w:rPr>
  </w:style>
  <w:style w:type="paragraph" w:customStyle="1" w:styleId="Structure">
    <w:name w:val="Structure"/>
    <w:basedOn w:val="Normal"/>
    <w:qFormat/>
    <w:rsid w:val="00DF44E0"/>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DF44E0"/>
    <w:pPr>
      <w:numPr>
        <w:numId w:val="0"/>
      </w:numPr>
    </w:pPr>
    <w:rPr>
      <w:rFonts w:asciiTheme="majorBidi" w:hAnsiTheme="majorBidi"/>
    </w:rPr>
  </w:style>
  <w:style w:type="paragraph" w:styleId="NormalWeb">
    <w:name w:val="Normal (Web)"/>
    <w:basedOn w:val="Normal"/>
    <w:uiPriority w:val="99"/>
    <w:rsid w:val="00DF44E0"/>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F44E0"/>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DF44E0"/>
    <w:rPr>
      <w:rFonts w:ascii="Times New Roman" w:eastAsia="Times New Roman" w:hAnsi="Times New Roman" w:cs="Times New Roman"/>
      <w:sz w:val="22"/>
      <w:lang w:val="en-GB"/>
    </w:rPr>
  </w:style>
  <w:style w:type="character" w:customStyle="1" w:styleId="StyleFootnoteReferencenumberFootnoteReferenceSuperscript-EF">
    <w:name w:val="Style Footnote ReferencenumberFootnote Reference Superscript-E F..."/>
    <w:rsid w:val="00DF44E0"/>
    <w:rPr>
      <w:kern w:val="22"/>
      <w:sz w:val="18"/>
      <w:u w:val="none"/>
      <w:vertAlign w:val="superscript"/>
    </w:rPr>
  </w:style>
  <w:style w:type="paragraph" w:customStyle="1" w:styleId="CBD-Para">
    <w:name w:val="CBD-Para"/>
    <w:basedOn w:val="Normal"/>
    <w:rsid w:val="00DF44E0"/>
    <w:pPr>
      <w:keepLines/>
      <w:numPr>
        <w:numId w:val="6"/>
      </w:numPr>
      <w:spacing w:before="120" w:after="120"/>
    </w:pPr>
    <w:rPr>
      <w:szCs w:val="22"/>
      <w:lang w:val="en-US"/>
    </w:rPr>
  </w:style>
  <w:style w:type="paragraph" w:customStyle="1" w:styleId="CBD-Para-a">
    <w:name w:val="CBD-Para-a"/>
    <w:basedOn w:val="CBD-Para"/>
    <w:rsid w:val="00DF44E0"/>
    <w:pPr>
      <w:numPr>
        <w:ilvl w:val="1"/>
      </w:numPr>
      <w:spacing w:before="60" w:after="60"/>
    </w:pPr>
  </w:style>
  <w:style w:type="paragraph" w:customStyle="1" w:styleId="yiv7494691127gmail-para1">
    <w:name w:val="yiv7494691127gmail-para1"/>
    <w:basedOn w:val="Normal"/>
    <w:rsid w:val="00DF44E0"/>
    <w:pPr>
      <w:spacing w:before="100" w:beforeAutospacing="1" w:after="100" w:afterAutospacing="1"/>
    </w:pPr>
    <w:rPr>
      <w:lang w:val="es-MX" w:eastAsia="es-MX"/>
    </w:rPr>
  </w:style>
  <w:style w:type="character" w:styleId="Strong">
    <w:name w:val="Strong"/>
    <w:basedOn w:val="DefaultParagraphFont"/>
    <w:uiPriority w:val="22"/>
    <w:qFormat/>
    <w:rsid w:val="00DF44E0"/>
    <w:rPr>
      <w:b/>
      <w:bCs/>
    </w:rPr>
  </w:style>
  <w:style w:type="character" w:styleId="Emphasis">
    <w:name w:val="Emphasis"/>
    <w:uiPriority w:val="20"/>
    <w:qFormat/>
    <w:rsid w:val="00DF44E0"/>
    <w:rPr>
      <w:i/>
      <w:iCs/>
    </w:rPr>
  </w:style>
  <w:style w:type="paragraph" w:customStyle="1" w:styleId="recommendation">
    <w:name w:val="recommendation"/>
    <w:basedOn w:val="Heading2"/>
    <w:qFormat/>
    <w:rsid w:val="00DF44E0"/>
    <w:pPr>
      <w:tabs>
        <w:tab w:val="clear" w:pos="720"/>
      </w:tabs>
      <w:spacing w:before="240" w:after="60" w:line="276" w:lineRule="auto"/>
      <w:jc w:val="left"/>
    </w:pPr>
    <w:rPr>
      <w:i/>
      <w:snapToGrid w:val="0"/>
      <w:kern w:val="2"/>
      <w:szCs w:val="22"/>
      <w:lang w:val="en-US"/>
    </w:rPr>
  </w:style>
  <w:style w:type="character" w:customStyle="1" w:styleId="apple-converted-space">
    <w:name w:val="apple-converted-space"/>
    <w:rsid w:val="00DF44E0"/>
  </w:style>
  <w:style w:type="paragraph" w:customStyle="1" w:styleId="Para1">
    <w:name w:val="Para 1"/>
    <w:basedOn w:val="BodyText"/>
    <w:rsid w:val="00DF44E0"/>
    <w:pPr>
      <w:numPr>
        <w:numId w:val="7"/>
      </w:numPr>
      <w:tabs>
        <w:tab w:val="num" w:pos="360"/>
      </w:tabs>
      <w:ind w:left="0" w:firstLine="0"/>
    </w:pPr>
    <w:rPr>
      <w:rFonts w:eastAsia="MS Mincho" w:cs="Angsana New"/>
      <w:bCs/>
      <w:iCs w:val="0"/>
      <w:szCs w:val="22"/>
    </w:rPr>
  </w:style>
  <w:style w:type="paragraph" w:customStyle="1" w:styleId="Caption1">
    <w:name w:val="Caption1"/>
    <w:basedOn w:val="Normal"/>
    <w:next w:val="Normal"/>
    <w:uiPriority w:val="35"/>
    <w:unhideWhenUsed/>
    <w:qFormat/>
    <w:rsid w:val="00DF44E0"/>
    <w:pPr>
      <w:spacing w:after="200"/>
    </w:pPr>
    <w:rPr>
      <w:rFonts w:ascii="Calibri" w:eastAsia="Calibri" w:hAnsi="Calibri"/>
      <w:b/>
      <w:bCs/>
      <w:color w:val="4472C4"/>
      <w:sz w:val="18"/>
      <w:szCs w:val="18"/>
      <w:lang w:val="en-CA"/>
    </w:rPr>
  </w:style>
  <w:style w:type="character" w:customStyle="1" w:styleId="StylePatternClearGray-15Kernat11pt">
    <w:name w:val="Style Pattern: Clear (Gray-15%) Kern at 11 pt"/>
    <w:rsid w:val="00DF44E0"/>
    <w:rPr>
      <w:kern w:val="22"/>
      <w:bdr w:val="none" w:sz="0" w:space="0" w:color="auto"/>
      <w:shd w:val="clear" w:color="auto" w:fill="auto"/>
    </w:rPr>
  </w:style>
  <w:style w:type="paragraph" w:customStyle="1" w:styleId="StylePara1Kernat11pt">
    <w:name w:val="Style Para1 + Kern at 11 pt"/>
    <w:basedOn w:val="Para10"/>
    <w:rsid w:val="00DF44E0"/>
    <w:pPr>
      <w:numPr>
        <w:numId w:val="0"/>
      </w:numPr>
      <w:tabs>
        <w:tab w:val="num" w:pos="1080"/>
      </w:tabs>
      <w:ind w:left="1080" w:hanging="360"/>
    </w:pPr>
    <w:rPr>
      <w:kern w:val="22"/>
    </w:rPr>
  </w:style>
  <w:style w:type="paragraph" w:customStyle="1" w:styleId="Default">
    <w:name w:val="Default"/>
    <w:rsid w:val="00DF44E0"/>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DF44E0"/>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DF44E0"/>
    <w:rPr>
      <w:kern w:val="22"/>
      <w:sz w:val="22"/>
      <w:u w:val="none"/>
      <w:vertAlign w:val="superscript"/>
    </w:rPr>
  </w:style>
  <w:style w:type="paragraph" w:customStyle="1" w:styleId="Style1">
    <w:name w:val="Style1"/>
    <w:basedOn w:val="Heading2"/>
    <w:qFormat/>
    <w:rsid w:val="00DF44E0"/>
    <w:rPr>
      <w:i/>
    </w:rPr>
  </w:style>
  <w:style w:type="paragraph" w:customStyle="1" w:styleId="decision">
    <w:name w:val="decision"/>
    <w:basedOn w:val="Normal"/>
    <w:qFormat/>
    <w:rsid w:val="00DF44E0"/>
    <w:pPr>
      <w:keepNext/>
      <w:spacing w:before="240" w:after="120"/>
      <w:ind w:hanging="11"/>
      <w:jc w:val="center"/>
    </w:pPr>
    <w:rPr>
      <w:b/>
      <w:kern w:val="22"/>
    </w:rPr>
  </w:style>
  <w:style w:type="character" w:customStyle="1" w:styleId="UnresolvedMention2">
    <w:name w:val="Unresolved Mention2"/>
    <w:basedOn w:val="DefaultParagraphFont"/>
    <w:uiPriority w:val="99"/>
    <w:semiHidden/>
    <w:unhideWhenUsed/>
    <w:rsid w:val="00DF44E0"/>
    <w:rPr>
      <w:color w:val="808080"/>
      <w:shd w:val="clear" w:color="auto" w:fill="E6E6E6"/>
    </w:rPr>
  </w:style>
  <w:style w:type="table" w:customStyle="1" w:styleId="TableGrid1">
    <w:name w:val="Table Grid1"/>
    <w:basedOn w:val="TableNormal"/>
    <w:next w:val="TableGrid"/>
    <w:uiPriority w:val="59"/>
    <w:rsid w:val="00DF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DF44E0"/>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DF44E0"/>
  </w:style>
  <w:style w:type="paragraph" w:styleId="ListBullet">
    <w:name w:val="List Bullet"/>
    <w:basedOn w:val="Normal"/>
    <w:uiPriority w:val="99"/>
    <w:unhideWhenUsed/>
    <w:rsid w:val="00DF44E0"/>
    <w:pPr>
      <w:numPr>
        <w:numId w:val="16"/>
      </w:numPr>
      <w:suppressAutoHyphens/>
      <w:contextualSpacing/>
      <w:jc w:val="left"/>
    </w:pPr>
    <w:rPr>
      <w:rFonts w:eastAsia="Malgun Gothic"/>
      <w:lang w:eastAsia="ar-SA"/>
    </w:rPr>
  </w:style>
  <w:style w:type="character" w:customStyle="1" w:styleId="Italic">
    <w:name w:val="Italic"/>
    <w:rsid w:val="00DF44E0"/>
    <w:rPr>
      <w:rFonts w:eastAsia="MS Mincho"/>
      <w:i/>
      <w:szCs w:val="22"/>
      <w:lang w:val="en-US" w:eastAsia="en-US"/>
    </w:rPr>
  </w:style>
  <w:style w:type="character" w:customStyle="1" w:styleId="geo-dms">
    <w:name w:val="geo-dms"/>
    <w:rsid w:val="00DF44E0"/>
  </w:style>
  <w:style w:type="character" w:customStyle="1" w:styleId="Superscript">
    <w:name w:val="Super script"/>
    <w:rsid w:val="00DF44E0"/>
    <w:rPr>
      <w:position w:val="4"/>
      <w:sz w:val="16"/>
      <w:szCs w:val="16"/>
      <w:lang w:val="en-US"/>
    </w:rPr>
  </w:style>
  <w:style w:type="character" w:customStyle="1" w:styleId="ItalicBlue">
    <w:name w:val="Italic Blue"/>
    <w:rsid w:val="00DF44E0"/>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DF44E0"/>
  </w:style>
  <w:style w:type="character" w:customStyle="1" w:styleId="longitude">
    <w:name w:val="longitude"/>
    <w:rsid w:val="00DF44E0"/>
  </w:style>
  <w:style w:type="paragraph" w:styleId="BodyText2">
    <w:name w:val="Body Text 2"/>
    <w:basedOn w:val="Normal"/>
    <w:link w:val="BodyText2Char"/>
    <w:uiPriority w:val="99"/>
    <w:semiHidden/>
    <w:unhideWhenUsed/>
    <w:rsid w:val="00DF44E0"/>
    <w:pPr>
      <w:spacing w:after="120" w:line="480" w:lineRule="auto"/>
    </w:pPr>
    <w:rPr>
      <w:rFonts w:eastAsia="Malgun Gothic"/>
    </w:rPr>
  </w:style>
  <w:style w:type="character" w:customStyle="1" w:styleId="BodyText2Char">
    <w:name w:val="Body Text 2 Char"/>
    <w:basedOn w:val="DefaultParagraphFont"/>
    <w:link w:val="BodyText2"/>
    <w:uiPriority w:val="99"/>
    <w:semiHidden/>
    <w:rsid w:val="00DF44E0"/>
    <w:rPr>
      <w:rFonts w:ascii="Times New Roman" w:eastAsia="Malgun Gothic" w:hAnsi="Times New Roman" w:cs="Times New Roman"/>
      <w:sz w:val="22"/>
      <w:lang w:val="en-GB"/>
    </w:rPr>
  </w:style>
  <w:style w:type="character" w:customStyle="1" w:styleId="TextBoldCar">
    <w:name w:val="TextBoldCar"/>
    <w:rsid w:val="00DF44E0"/>
    <w:rPr>
      <w:rFonts w:cs="Times New Roman"/>
      <w:b/>
      <w:bCs/>
      <w:sz w:val="22"/>
    </w:rPr>
  </w:style>
  <w:style w:type="paragraph" w:customStyle="1" w:styleId="imported-Normal">
    <w:name w:val="imported-Normal"/>
    <w:uiPriority w:val="99"/>
    <w:rsid w:val="00DF44E0"/>
    <w:rPr>
      <w:rFonts w:ascii="Times New Roman" w:eastAsia="Arial Unicode MS" w:hAnsi="Times New Roman" w:cs="Times New Roman"/>
      <w:color w:val="000000"/>
      <w:szCs w:val="20"/>
      <w:lang w:val="en-US"/>
    </w:rPr>
  </w:style>
  <w:style w:type="character" w:customStyle="1" w:styleId="genus-species">
    <w:name w:val="genus-species"/>
    <w:rsid w:val="00DF44E0"/>
    <w:rPr>
      <w:i/>
    </w:rPr>
  </w:style>
  <w:style w:type="character" w:customStyle="1" w:styleId="longtext">
    <w:name w:val="long_text"/>
    <w:rsid w:val="00DF44E0"/>
    <w:rPr>
      <w:rFonts w:cs="Times New Roman"/>
    </w:rPr>
  </w:style>
  <w:style w:type="character" w:customStyle="1" w:styleId="st">
    <w:name w:val="st"/>
    <w:rsid w:val="00DF44E0"/>
  </w:style>
  <w:style w:type="character" w:customStyle="1" w:styleId="geo-lat">
    <w:name w:val="geo-lat"/>
    <w:rsid w:val="00DF44E0"/>
  </w:style>
  <w:style w:type="character" w:customStyle="1" w:styleId="geo-lon">
    <w:name w:val="geo-lon"/>
    <w:rsid w:val="00DF44E0"/>
  </w:style>
  <w:style w:type="paragraph" w:customStyle="1" w:styleId="MediumGrid1-Accent21">
    <w:name w:val="Medium Grid 1 - Accent 21"/>
    <w:basedOn w:val="Normal"/>
    <w:uiPriority w:val="34"/>
    <w:qFormat/>
    <w:rsid w:val="00DF44E0"/>
    <w:pPr>
      <w:ind w:left="720"/>
    </w:pPr>
    <w:rPr>
      <w:rFonts w:eastAsia="Malgun Gothic"/>
    </w:rPr>
  </w:style>
  <w:style w:type="paragraph" w:customStyle="1" w:styleId="BasicParagraph">
    <w:name w:val="[Basic Paragraph]"/>
    <w:basedOn w:val="Normal"/>
    <w:uiPriority w:val="99"/>
    <w:rsid w:val="00DF44E0"/>
    <w:pPr>
      <w:autoSpaceDE w:val="0"/>
      <w:autoSpaceDN w:val="0"/>
      <w:adjustRightInd w:val="0"/>
      <w:spacing w:line="288" w:lineRule="auto"/>
      <w:jc w:val="left"/>
    </w:pPr>
    <w:rPr>
      <w:rFonts w:ascii="Times Regular" w:eastAsia="Malgun Gothic" w:hAnsi="Times Regular" w:cs="Times Regular"/>
      <w:color w:val="000000"/>
      <w:lang w:val="en-US"/>
    </w:rPr>
  </w:style>
  <w:style w:type="paragraph" w:customStyle="1" w:styleId="Pa3">
    <w:name w:val="Pa3"/>
    <w:basedOn w:val="Default"/>
    <w:next w:val="Default"/>
    <w:uiPriority w:val="99"/>
    <w:rsid w:val="00DF44E0"/>
    <w:pPr>
      <w:spacing w:line="241" w:lineRule="atLeast"/>
    </w:pPr>
    <w:rPr>
      <w:rFonts w:ascii="Myriad Pro" w:eastAsia="Malgun Gothic" w:hAnsi="Myriad Pro"/>
      <w:color w:val="auto"/>
      <w:lang w:val="fr-FR" w:eastAsia="fr-FR"/>
    </w:rPr>
  </w:style>
  <w:style w:type="character" w:customStyle="1" w:styleId="hps">
    <w:name w:val="hps"/>
    <w:rsid w:val="00DF44E0"/>
  </w:style>
  <w:style w:type="paragraph" w:styleId="PlainText">
    <w:name w:val="Plain Text"/>
    <w:basedOn w:val="Normal"/>
    <w:link w:val="PlainTextChar"/>
    <w:unhideWhenUsed/>
    <w:rsid w:val="00DF44E0"/>
    <w:pPr>
      <w:jc w:val="left"/>
    </w:pPr>
    <w:rPr>
      <w:rFonts w:ascii="Calibri" w:eastAsia="Calibri" w:hAnsi="Calibri"/>
      <w:szCs w:val="21"/>
      <w:lang w:val="en-CA" w:eastAsia="x-none"/>
    </w:rPr>
  </w:style>
  <w:style w:type="character" w:customStyle="1" w:styleId="PlainTextChar">
    <w:name w:val="Plain Text Char"/>
    <w:basedOn w:val="DefaultParagraphFont"/>
    <w:link w:val="PlainText"/>
    <w:rsid w:val="00DF44E0"/>
    <w:rPr>
      <w:rFonts w:ascii="Calibri" w:eastAsia="Calibri" w:hAnsi="Calibri" w:cs="Times New Roman"/>
      <w:sz w:val="22"/>
      <w:szCs w:val="21"/>
      <w:lang w:val="en-CA" w:eastAsia="x-none"/>
    </w:rPr>
  </w:style>
  <w:style w:type="paragraph" w:customStyle="1" w:styleId="krasnorm">
    <w:name w:val="kras_norm"/>
    <w:basedOn w:val="Normal"/>
    <w:rsid w:val="00DF44E0"/>
    <w:pPr>
      <w:widowControl w:val="0"/>
      <w:tabs>
        <w:tab w:val="num" w:pos="720"/>
      </w:tabs>
      <w:suppressAutoHyphens/>
      <w:spacing w:line="360" w:lineRule="auto"/>
      <w:ind w:firstLine="709"/>
    </w:pPr>
    <w:rPr>
      <w:rFonts w:ascii="Liberation Serif" w:eastAsia="Malgun Gothic" w:hAnsi="Liberation Serif" w:cs="Lohit Hindi"/>
      <w:kern w:val="1"/>
      <w:szCs w:val="20"/>
      <w:lang w:val="x-none" w:eastAsia="zh-CN" w:bidi="hi-IN"/>
    </w:rPr>
  </w:style>
  <w:style w:type="paragraph" w:customStyle="1" w:styleId="Body">
    <w:name w:val="Body"/>
    <w:rsid w:val="00DF44E0"/>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DF44E0"/>
    <w:rPr>
      <w:rFonts w:ascii="Times New Roman" w:eastAsia="Arial Unicode MS" w:hAnsi="Arial Unicode MS" w:cs="Arial Unicode MS"/>
      <w:b w:val="0"/>
      <w:bCs w:val="0"/>
      <w:i/>
      <w:iCs/>
      <w:color w:val="357CA2"/>
      <w:vertAlign w:val="superscript"/>
    </w:rPr>
  </w:style>
  <w:style w:type="character" w:customStyle="1" w:styleId="xbe">
    <w:name w:val="_xbe"/>
    <w:rsid w:val="00DF44E0"/>
  </w:style>
  <w:style w:type="paragraph" w:customStyle="1" w:styleId="HeadingL2bTRS">
    <w:name w:val="Heading L2b TRS"/>
    <w:basedOn w:val="BodyText"/>
    <w:rsid w:val="00DF44E0"/>
    <w:pPr>
      <w:spacing w:before="0" w:line="276" w:lineRule="auto"/>
      <w:ind w:firstLine="0"/>
      <w:jc w:val="left"/>
    </w:pPr>
    <w:rPr>
      <w:rFonts w:ascii="Calibri" w:eastAsia="Calibri" w:hAnsi="Calibri" w:cs="Arial"/>
      <w:iCs w:val="0"/>
      <w:szCs w:val="22"/>
      <w:lang w:val="x-none" w:eastAsia="x-none"/>
    </w:rPr>
  </w:style>
  <w:style w:type="paragraph" w:customStyle="1" w:styleId="sub-item">
    <w:name w:val="sub-item"/>
    <w:basedOn w:val="Heading2"/>
    <w:qFormat/>
    <w:rsid w:val="00DF44E0"/>
    <w:pPr>
      <w:spacing w:before="240"/>
      <w:ind w:firstLine="709"/>
      <w:jc w:val="left"/>
      <w:outlineLvl w:val="0"/>
    </w:pPr>
    <w:rPr>
      <w:szCs w:val="22"/>
      <w:lang w:val="en-CA" w:eastAsia="en-CA"/>
    </w:rPr>
  </w:style>
  <w:style w:type="paragraph" w:styleId="HTMLPreformatted">
    <w:name w:val="HTML Preformatted"/>
    <w:basedOn w:val="Normal"/>
    <w:link w:val="HTMLPreformattedChar"/>
    <w:uiPriority w:val="99"/>
    <w:unhideWhenUsed/>
    <w:rsid w:val="0078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sv-SE" w:eastAsia="sv-SE"/>
    </w:rPr>
  </w:style>
  <w:style w:type="character" w:customStyle="1" w:styleId="HTMLPreformattedChar">
    <w:name w:val="HTML Preformatted Char"/>
    <w:basedOn w:val="DefaultParagraphFont"/>
    <w:link w:val="HTMLPreformatted"/>
    <w:uiPriority w:val="99"/>
    <w:rsid w:val="00784C6D"/>
    <w:rPr>
      <w:rFonts w:ascii="Courier New" w:eastAsia="Times New Roman" w:hAnsi="Courier New" w:cs="Courier New"/>
      <w:sz w:val="20"/>
      <w:szCs w:val="20"/>
      <w:lang w:val="sv-SE" w:eastAsia="sv-SE"/>
    </w:rPr>
  </w:style>
  <w:style w:type="character" w:customStyle="1" w:styleId="Para1Char1">
    <w:name w:val="Para1 Char1"/>
    <w:rsid w:val="00784C6D"/>
    <w:rPr>
      <w:rFonts w:cs="Angsana New"/>
      <w:snapToGrid w:val="0"/>
      <w:sz w:val="22"/>
      <w:szCs w:val="18"/>
      <w:lang w:val="en-GB"/>
    </w:rPr>
  </w:style>
  <w:style w:type="character" w:customStyle="1" w:styleId="admitted">
    <w:name w:val="admitted"/>
    <w:basedOn w:val="DefaultParagraphFont"/>
    <w:rsid w:val="00784C6D"/>
  </w:style>
  <w:style w:type="character" w:customStyle="1" w:styleId="preferred">
    <w:name w:val="preferred"/>
    <w:basedOn w:val="DefaultParagraphFont"/>
    <w:rsid w:val="00784C6D"/>
  </w:style>
  <w:style w:type="paragraph" w:customStyle="1" w:styleId="para2a">
    <w:name w:val="para 2 (a)"/>
    <w:basedOn w:val="Normal"/>
    <w:qFormat/>
    <w:rsid w:val="00784C6D"/>
    <w:pPr>
      <w:spacing w:after="120"/>
    </w:pPr>
    <w:rPr>
      <w:rFonts w:eastAsia="MS Mincho" w:cs="Angsana New"/>
      <w:snapToGrid w:val="0"/>
      <w:szCs w:val="18"/>
    </w:rPr>
  </w:style>
  <w:style w:type="paragraph" w:customStyle="1" w:styleId="Listefonce-Accent51">
    <w:name w:val="Liste foncée - Accent 51"/>
    <w:basedOn w:val="Normal"/>
    <w:uiPriority w:val="34"/>
    <w:qFormat/>
    <w:rsid w:val="00784C6D"/>
    <w:pPr>
      <w:spacing w:after="240"/>
      <w:ind w:left="720"/>
      <w:contextualSpacing/>
      <w:jc w:val="left"/>
    </w:pPr>
    <w:rPr>
      <w:rFonts w:ascii="Calibri" w:eastAsia="Calibri" w:hAnsi="Calibri"/>
      <w:sz w:val="24"/>
    </w:rPr>
  </w:style>
  <w:style w:type="paragraph" w:customStyle="1" w:styleId="CharChar">
    <w:name w:val="Char Char"/>
    <w:basedOn w:val="Normal"/>
    <w:rsid w:val="00784C6D"/>
    <w:pPr>
      <w:widowControl w:val="0"/>
      <w:adjustRightInd w:val="0"/>
      <w:spacing w:line="360" w:lineRule="atLeast"/>
      <w:textAlignment w:val="baseline"/>
    </w:pPr>
    <w:rPr>
      <w:rFonts w:ascii="Arial" w:eastAsia="Batang" w:hAnsi="Arial" w:cs="Arial"/>
      <w:szCs w:val="20"/>
      <w:lang w:val="pl-PL" w:eastAsia="pl-PL"/>
    </w:rPr>
  </w:style>
  <w:style w:type="paragraph" w:customStyle="1" w:styleId="Paranum">
    <w:name w:val="Paranum"/>
    <w:basedOn w:val="Para10"/>
    <w:rsid w:val="00784C6D"/>
    <w:pPr>
      <w:numPr>
        <w:numId w:val="43"/>
      </w:numPr>
      <w:spacing w:line="240" w:lineRule="exact"/>
    </w:pPr>
    <w:rPr>
      <w:rFonts w:eastAsia="Malgun Gothic"/>
      <w:snapToGrid/>
      <w:szCs w:val="20"/>
      <w:lang w:val="en-US"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3"/>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odytextnoindent">
    <w:name w:val="body text (no indent)"/>
    <w:basedOn w:val="Normal"/>
    <w:rsid w:val="00DF44E0"/>
    <w:pPr>
      <w:spacing w:before="140" w:after="140"/>
      <w:ind w:left="720" w:hanging="720"/>
    </w:pPr>
    <w:rPr>
      <w:lang w:val="en-CA" w:eastAsia="en-CA"/>
    </w:rPr>
  </w:style>
  <w:style w:type="paragraph" w:styleId="CommentSubject">
    <w:name w:val="annotation subject"/>
    <w:basedOn w:val="CommentText"/>
    <w:next w:val="CommentText"/>
    <w:link w:val="CommentSubjectChar"/>
    <w:uiPriority w:val="99"/>
    <w:semiHidden/>
    <w:unhideWhenUsed/>
    <w:rsid w:val="00DF44E0"/>
    <w:pPr>
      <w:spacing w:after="0" w:line="240" w:lineRule="auto"/>
    </w:pPr>
    <w:rPr>
      <w:b/>
      <w:bCs/>
      <w:sz w:val="20"/>
      <w:szCs w:val="20"/>
      <w:lang w:val="en-CA" w:eastAsia="en-CA"/>
    </w:rPr>
  </w:style>
  <w:style w:type="character" w:customStyle="1" w:styleId="CommentSubjectChar">
    <w:name w:val="Comment Subject Char"/>
    <w:basedOn w:val="CommentTextChar"/>
    <w:link w:val="CommentSubject"/>
    <w:uiPriority w:val="99"/>
    <w:semiHidden/>
    <w:rsid w:val="00DF44E0"/>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DF44E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F44E0"/>
    <w:rPr>
      <w:color w:val="808080"/>
      <w:shd w:val="clear" w:color="auto" w:fill="E6E6E6"/>
    </w:rPr>
  </w:style>
  <w:style w:type="paragraph" w:customStyle="1" w:styleId="Item">
    <w:name w:val="Item"/>
    <w:basedOn w:val="Normal"/>
    <w:qFormat/>
    <w:rsid w:val="00DF44E0"/>
    <w:pPr>
      <w:keepNext/>
      <w:spacing w:before="240" w:after="120"/>
      <w:ind w:left="720" w:hanging="720"/>
      <w:jc w:val="center"/>
    </w:pPr>
    <w:rPr>
      <w:b/>
      <w:kern w:val="22"/>
    </w:rPr>
  </w:style>
  <w:style w:type="paragraph" w:customStyle="1" w:styleId="Structure">
    <w:name w:val="Structure"/>
    <w:basedOn w:val="Normal"/>
    <w:qFormat/>
    <w:rsid w:val="00DF44E0"/>
    <w:pPr>
      <w:keepNext/>
      <w:tabs>
        <w:tab w:val="left" w:pos="720"/>
      </w:tabs>
      <w:spacing w:before="240" w:after="120"/>
      <w:jc w:val="center"/>
      <w:outlineLvl w:val="0"/>
    </w:pPr>
    <w:rPr>
      <w:b/>
      <w:bCs/>
      <w:caps/>
      <w:kern w:val="22"/>
    </w:rPr>
  </w:style>
  <w:style w:type="paragraph" w:customStyle="1" w:styleId="StylePara1HeadingsCSTimesNewRoman">
    <w:name w:val="Style Para1 + +Headings CS (Times New Roman)"/>
    <w:basedOn w:val="Para10"/>
    <w:rsid w:val="00DF44E0"/>
    <w:pPr>
      <w:numPr>
        <w:numId w:val="0"/>
      </w:numPr>
    </w:pPr>
    <w:rPr>
      <w:rFonts w:asciiTheme="majorBidi" w:hAnsiTheme="majorBidi"/>
    </w:rPr>
  </w:style>
  <w:style w:type="paragraph" w:styleId="NormalWeb">
    <w:name w:val="Normal (Web)"/>
    <w:basedOn w:val="Normal"/>
    <w:uiPriority w:val="99"/>
    <w:rsid w:val="00DF44E0"/>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DF44E0"/>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DF44E0"/>
    <w:rPr>
      <w:rFonts w:ascii="Times New Roman" w:eastAsia="Times New Roman" w:hAnsi="Times New Roman" w:cs="Times New Roman"/>
      <w:sz w:val="22"/>
      <w:lang w:val="en-GB"/>
    </w:rPr>
  </w:style>
  <w:style w:type="character" w:customStyle="1" w:styleId="StyleFootnoteReferencenumberFootnoteReferenceSuperscript-EF">
    <w:name w:val="Style Footnote ReferencenumberFootnote Reference Superscript-E F..."/>
    <w:rsid w:val="00DF44E0"/>
    <w:rPr>
      <w:kern w:val="22"/>
      <w:sz w:val="18"/>
      <w:u w:val="none"/>
      <w:vertAlign w:val="superscript"/>
    </w:rPr>
  </w:style>
  <w:style w:type="paragraph" w:customStyle="1" w:styleId="CBD-Para">
    <w:name w:val="CBD-Para"/>
    <w:basedOn w:val="Normal"/>
    <w:rsid w:val="00DF44E0"/>
    <w:pPr>
      <w:keepLines/>
      <w:numPr>
        <w:numId w:val="6"/>
      </w:numPr>
      <w:spacing w:before="120" w:after="120"/>
    </w:pPr>
    <w:rPr>
      <w:szCs w:val="22"/>
      <w:lang w:val="en-US"/>
    </w:rPr>
  </w:style>
  <w:style w:type="paragraph" w:customStyle="1" w:styleId="CBD-Para-a">
    <w:name w:val="CBD-Para-a"/>
    <w:basedOn w:val="CBD-Para"/>
    <w:rsid w:val="00DF44E0"/>
    <w:pPr>
      <w:numPr>
        <w:ilvl w:val="1"/>
      </w:numPr>
      <w:spacing w:before="60" w:after="60"/>
    </w:pPr>
  </w:style>
  <w:style w:type="paragraph" w:customStyle="1" w:styleId="yiv7494691127gmail-para1">
    <w:name w:val="yiv7494691127gmail-para1"/>
    <w:basedOn w:val="Normal"/>
    <w:rsid w:val="00DF44E0"/>
    <w:pPr>
      <w:spacing w:before="100" w:beforeAutospacing="1" w:after="100" w:afterAutospacing="1"/>
    </w:pPr>
    <w:rPr>
      <w:lang w:val="es-MX" w:eastAsia="es-MX"/>
    </w:rPr>
  </w:style>
  <w:style w:type="character" w:styleId="Strong">
    <w:name w:val="Strong"/>
    <w:basedOn w:val="DefaultParagraphFont"/>
    <w:uiPriority w:val="22"/>
    <w:qFormat/>
    <w:rsid w:val="00DF44E0"/>
    <w:rPr>
      <w:b/>
      <w:bCs/>
    </w:rPr>
  </w:style>
  <w:style w:type="character" w:styleId="Emphasis">
    <w:name w:val="Emphasis"/>
    <w:uiPriority w:val="20"/>
    <w:qFormat/>
    <w:rsid w:val="00DF44E0"/>
    <w:rPr>
      <w:i/>
      <w:iCs/>
    </w:rPr>
  </w:style>
  <w:style w:type="paragraph" w:customStyle="1" w:styleId="recommendation">
    <w:name w:val="recommendation"/>
    <w:basedOn w:val="Heading2"/>
    <w:qFormat/>
    <w:rsid w:val="00DF44E0"/>
    <w:pPr>
      <w:tabs>
        <w:tab w:val="clear" w:pos="720"/>
      </w:tabs>
      <w:spacing w:before="240" w:after="60" w:line="276" w:lineRule="auto"/>
      <w:jc w:val="left"/>
    </w:pPr>
    <w:rPr>
      <w:i/>
      <w:snapToGrid w:val="0"/>
      <w:kern w:val="2"/>
      <w:szCs w:val="22"/>
      <w:lang w:val="en-US"/>
    </w:rPr>
  </w:style>
  <w:style w:type="character" w:customStyle="1" w:styleId="apple-converted-space">
    <w:name w:val="apple-converted-space"/>
    <w:rsid w:val="00DF44E0"/>
  </w:style>
  <w:style w:type="paragraph" w:customStyle="1" w:styleId="Para1">
    <w:name w:val="Para 1"/>
    <w:basedOn w:val="BodyText"/>
    <w:rsid w:val="00DF44E0"/>
    <w:pPr>
      <w:numPr>
        <w:numId w:val="7"/>
      </w:numPr>
      <w:tabs>
        <w:tab w:val="num" w:pos="360"/>
      </w:tabs>
      <w:ind w:left="0" w:firstLine="0"/>
    </w:pPr>
    <w:rPr>
      <w:rFonts w:eastAsia="MS Mincho" w:cs="Angsana New"/>
      <w:bCs/>
      <w:iCs w:val="0"/>
      <w:szCs w:val="22"/>
    </w:rPr>
  </w:style>
  <w:style w:type="paragraph" w:customStyle="1" w:styleId="Caption1">
    <w:name w:val="Caption1"/>
    <w:basedOn w:val="Normal"/>
    <w:next w:val="Normal"/>
    <w:uiPriority w:val="35"/>
    <w:unhideWhenUsed/>
    <w:qFormat/>
    <w:rsid w:val="00DF44E0"/>
    <w:pPr>
      <w:spacing w:after="200"/>
    </w:pPr>
    <w:rPr>
      <w:rFonts w:ascii="Calibri" w:eastAsia="Calibri" w:hAnsi="Calibri"/>
      <w:b/>
      <w:bCs/>
      <w:color w:val="4472C4"/>
      <w:sz w:val="18"/>
      <w:szCs w:val="18"/>
      <w:lang w:val="en-CA"/>
    </w:rPr>
  </w:style>
  <w:style w:type="character" w:customStyle="1" w:styleId="StylePatternClearGray-15Kernat11pt">
    <w:name w:val="Style Pattern: Clear (Gray-15%) Kern at 11 pt"/>
    <w:rsid w:val="00DF44E0"/>
    <w:rPr>
      <w:kern w:val="22"/>
      <w:bdr w:val="none" w:sz="0" w:space="0" w:color="auto"/>
      <w:shd w:val="clear" w:color="auto" w:fill="auto"/>
    </w:rPr>
  </w:style>
  <w:style w:type="paragraph" w:customStyle="1" w:styleId="StylePara1Kernat11pt">
    <w:name w:val="Style Para1 + Kern at 11 pt"/>
    <w:basedOn w:val="Para10"/>
    <w:rsid w:val="00DF44E0"/>
    <w:pPr>
      <w:numPr>
        <w:numId w:val="0"/>
      </w:numPr>
      <w:tabs>
        <w:tab w:val="num" w:pos="1080"/>
      </w:tabs>
      <w:ind w:left="1080" w:hanging="360"/>
    </w:pPr>
    <w:rPr>
      <w:kern w:val="22"/>
    </w:rPr>
  </w:style>
  <w:style w:type="paragraph" w:customStyle="1" w:styleId="Default">
    <w:name w:val="Default"/>
    <w:rsid w:val="00DF44E0"/>
    <w:pPr>
      <w:autoSpaceDE w:val="0"/>
      <w:autoSpaceDN w:val="0"/>
      <w:adjustRightInd w:val="0"/>
    </w:pPr>
    <w:rPr>
      <w:rFonts w:ascii="Times New Roman" w:eastAsia="Times New Roman" w:hAnsi="Times New Roman" w:cs="Times New Roman"/>
      <w:color w:val="000000"/>
      <w:lang w:val="de-CH" w:eastAsia="de-CH"/>
    </w:rPr>
  </w:style>
  <w:style w:type="paragraph" w:customStyle="1" w:styleId="p1">
    <w:name w:val="p1"/>
    <w:basedOn w:val="Normal"/>
    <w:rsid w:val="00DF44E0"/>
    <w:pPr>
      <w:jc w:val="left"/>
    </w:pPr>
    <w:rPr>
      <w:rFonts w:ascii="Helvetica" w:eastAsiaTheme="minorHAnsi" w:hAnsi="Helvetica"/>
      <w:color w:val="4E4D4C"/>
      <w:sz w:val="12"/>
      <w:szCs w:val="12"/>
      <w:lang w:val="en-US" w:eastAsia="zh-CN"/>
    </w:rPr>
  </w:style>
  <w:style w:type="character" w:customStyle="1" w:styleId="StyleFootnoteReferencenumberFootnoteReferenceSuperscript-EF1">
    <w:name w:val="Style Footnote ReferencenumberFootnote Reference Superscript-E F...1"/>
    <w:basedOn w:val="FootnoteReference"/>
    <w:rsid w:val="00DF44E0"/>
    <w:rPr>
      <w:kern w:val="22"/>
      <w:sz w:val="22"/>
      <w:u w:val="none"/>
      <w:vertAlign w:val="superscript"/>
    </w:rPr>
  </w:style>
  <w:style w:type="paragraph" w:customStyle="1" w:styleId="Style1">
    <w:name w:val="Style1"/>
    <w:basedOn w:val="Heading2"/>
    <w:qFormat/>
    <w:rsid w:val="00DF44E0"/>
    <w:rPr>
      <w:i/>
    </w:rPr>
  </w:style>
  <w:style w:type="paragraph" w:customStyle="1" w:styleId="decision">
    <w:name w:val="decision"/>
    <w:basedOn w:val="Normal"/>
    <w:qFormat/>
    <w:rsid w:val="00DF44E0"/>
    <w:pPr>
      <w:keepNext/>
      <w:spacing w:before="240" w:after="120"/>
      <w:ind w:hanging="11"/>
      <w:jc w:val="center"/>
    </w:pPr>
    <w:rPr>
      <w:b/>
      <w:kern w:val="22"/>
    </w:rPr>
  </w:style>
  <w:style w:type="character" w:customStyle="1" w:styleId="UnresolvedMention2">
    <w:name w:val="Unresolved Mention2"/>
    <w:basedOn w:val="DefaultParagraphFont"/>
    <w:uiPriority w:val="99"/>
    <w:semiHidden/>
    <w:unhideWhenUsed/>
    <w:rsid w:val="00DF44E0"/>
    <w:rPr>
      <w:color w:val="808080"/>
      <w:shd w:val="clear" w:color="auto" w:fill="E6E6E6"/>
    </w:rPr>
  </w:style>
  <w:style w:type="table" w:customStyle="1" w:styleId="TableGrid1">
    <w:name w:val="Table Grid1"/>
    <w:basedOn w:val="TableNormal"/>
    <w:next w:val="TableGrid"/>
    <w:uiPriority w:val="59"/>
    <w:rsid w:val="00DF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DF44E0"/>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eastAsia="en-CA"/>
    </w:rPr>
  </w:style>
  <w:style w:type="character" w:customStyle="1" w:styleId="tgc">
    <w:name w:val="_tgc"/>
    <w:rsid w:val="00DF44E0"/>
  </w:style>
  <w:style w:type="paragraph" w:styleId="ListBullet">
    <w:name w:val="List Bullet"/>
    <w:basedOn w:val="Normal"/>
    <w:uiPriority w:val="99"/>
    <w:unhideWhenUsed/>
    <w:rsid w:val="00DF44E0"/>
    <w:pPr>
      <w:numPr>
        <w:numId w:val="16"/>
      </w:numPr>
      <w:suppressAutoHyphens/>
      <w:contextualSpacing/>
      <w:jc w:val="left"/>
    </w:pPr>
    <w:rPr>
      <w:rFonts w:eastAsia="Malgun Gothic"/>
      <w:lang w:eastAsia="ar-SA"/>
    </w:rPr>
  </w:style>
  <w:style w:type="character" w:customStyle="1" w:styleId="Italic">
    <w:name w:val="Italic"/>
    <w:rsid w:val="00DF44E0"/>
    <w:rPr>
      <w:rFonts w:eastAsia="MS Mincho"/>
      <w:i/>
      <w:szCs w:val="22"/>
      <w:lang w:val="en-US" w:eastAsia="en-US"/>
    </w:rPr>
  </w:style>
  <w:style w:type="character" w:customStyle="1" w:styleId="geo-dms">
    <w:name w:val="geo-dms"/>
    <w:rsid w:val="00DF44E0"/>
  </w:style>
  <w:style w:type="character" w:customStyle="1" w:styleId="Superscript">
    <w:name w:val="Super script"/>
    <w:rsid w:val="00DF44E0"/>
    <w:rPr>
      <w:position w:val="4"/>
      <w:sz w:val="16"/>
      <w:szCs w:val="16"/>
      <w:lang w:val="en-US"/>
    </w:rPr>
  </w:style>
  <w:style w:type="character" w:customStyle="1" w:styleId="ItalicBlue">
    <w:name w:val="Italic Blue"/>
    <w:rsid w:val="00DF44E0"/>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DF44E0"/>
  </w:style>
  <w:style w:type="character" w:customStyle="1" w:styleId="longitude">
    <w:name w:val="longitude"/>
    <w:rsid w:val="00DF44E0"/>
  </w:style>
  <w:style w:type="paragraph" w:styleId="BodyText2">
    <w:name w:val="Body Text 2"/>
    <w:basedOn w:val="Normal"/>
    <w:link w:val="BodyText2Char"/>
    <w:uiPriority w:val="99"/>
    <w:semiHidden/>
    <w:unhideWhenUsed/>
    <w:rsid w:val="00DF44E0"/>
    <w:pPr>
      <w:spacing w:after="120" w:line="480" w:lineRule="auto"/>
    </w:pPr>
    <w:rPr>
      <w:rFonts w:eastAsia="Malgun Gothic"/>
    </w:rPr>
  </w:style>
  <w:style w:type="character" w:customStyle="1" w:styleId="BodyText2Char">
    <w:name w:val="Body Text 2 Char"/>
    <w:basedOn w:val="DefaultParagraphFont"/>
    <w:link w:val="BodyText2"/>
    <w:uiPriority w:val="99"/>
    <w:semiHidden/>
    <w:rsid w:val="00DF44E0"/>
    <w:rPr>
      <w:rFonts w:ascii="Times New Roman" w:eastAsia="Malgun Gothic" w:hAnsi="Times New Roman" w:cs="Times New Roman"/>
      <w:sz w:val="22"/>
      <w:lang w:val="en-GB"/>
    </w:rPr>
  </w:style>
  <w:style w:type="character" w:customStyle="1" w:styleId="TextBoldCar">
    <w:name w:val="TextBoldCar"/>
    <w:rsid w:val="00DF44E0"/>
    <w:rPr>
      <w:rFonts w:cs="Times New Roman"/>
      <w:b/>
      <w:bCs/>
      <w:sz w:val="22"/>
    </w:rPr>
  </w:style>
  <w:style w:type="paragraph" w:customStyle="1" w:styleId="imported-Normal">
    <w:name w:val="imported-Normal"/>
    <w:uiPriority w:val="99"/>
    <w:rsid w:val="00DF44E0"/>
    <w:rPr>
      <w:rFonts w:ascii="Times New Roman" w:eastAsia="Arial Unicode MS" w:hAnsi="Times New Roman" w:cs="Times New Roman"/>
      <w:color w:val="000000"/>
      <w:szCs w:val="20"/>
      <w:lang w:val="en-US"/>
    </w:rPr>
  </w:style>
  <w:style w:type="character" w:customStyle="1" w:styleId="genus-species">
    <w:name w:val="genus-species"/>
    <w:rsid w:val="00DF44E0"/>
    <w:rPr>
      <w:i/>
    </w:rPr>
  </w:style>
  <w:style w:type="character" w:customStyle="1" w:styleId="longtext">
    <w:name w:val="long_text"/>
    <w:rsid w:val="00DF44E0"/>
    <w:rPr>
      <w:rFonts w:cs="Times New Roman"/>
    </w:rPr>
  </w:style>
  <w:style w:type="character" w:customStyle="1" w:styleId="st">
    <w:name w:val="st"/>
    <w:rsid w:val="00DF44E0"/>
  </w:style>
  <w:style w:type="character" w:customStyle="1" w:styleId="geo-lat">
    <w:name w:val="geo-lat"/>
    <w:rsid w:val="00DF44E0"/>
  </w:style>
  <w:style w:type="character" w:customStyle="1" w:styleId="geo-lon">
    <w:name w:val="geo-lon"/>
    <w:rsid w:val="00DF44E0"/>
  </w:style>
  <w:style w:type="paragraph" w:customStyle="1" w:styleId="MediumGrid1-Accent21">
    <w:name w:val="Medium Grid 1 - Accent 21"/>
    <w:basedOn w:val="Normal"/>
    <w:uiPriority w:val="34"/>
    <w:qFormat/>
    <w:rsid w:val="00DF44E0"/>
    <w:pPr>
      <w:ind w:left="720"/>
    </w:pPr>
    <w:rPr>
      <w:rFonts w:eastAsia="Malgun Gothic"/>
    </w:rPr>
  </w:style>
  <w:style w:type="paragraph" w:customStyle="1" w:styleId="BasicParagraph">
    <w:name w:val="[Basic Paragraph]"/>
    <w:basedOn w:val="Normal"/>
    <w:uiPriority w:val="99"/>
    <w:rsid w:val="00DF44E0"/>
    <w:pPr>
      <w:autoSpaceDE w:val="0"/>
      <w:autoSpaceDN w:val="0"/>
      <w:adjustRightInd w:val="0"/>
      <w:spacing w:line="288" w:lineRule="auto"/>
      <w:jc w:val="left"/>
    </w:pPr>
    <w:rPr>
      <w:rFonts w:ascii="Times Regular" w:eastAsia="Malgun Gothic" w:hAnsi="Times Regular" w:cs="Times Regular"/>
      <w:color w:val="000000"/>
      <w:lang w:val="en-US"/>
    </w:rPr>
  </w:style>
  <w:style w:type="paragraph" w:customStyle="1" w:styleId="Pa3">
    <w:name w:val="Pa3"/>
    <w:basedOn w:val="Default"/>
    <w:next w:val="Default"/>
    <w:uiPriority w:val="99"/>
    <w:rsid w:val="00DF44E0"/>
    <w:pPr>
      <w:spacing w:line="241" w:lineRule="atLeast"/>
    </w:pPr>
    <w:rPr>
      <w:rFonts w:ascii="Myriad Pro" w:eastAsia="Malgun Gothic" w:hAnsi="Myriad Pro"/>
      <w:color w:val="auto"/>
      <w:lang w:val="fr-FR" w:eastAsia="fr-FR"/>
    </w:rPr>
  </w:style>
  <w:style w:type="character" w:customStyle="1" w:styleId="hps">
    <w:name w:val="hps"/>
    <w:rsid w:val="00DF44E0"/>
  </w:style>
  <w:style w:type="paragraph" w:styleId="PlainText">
    <w:name w:val="Plain Text"/>
    <w:basedOn w:val="Normal"/>
    <w:link w:val="PlainTextChar"/>
    <w:unhideWhenUsed/>
    <w:rsid w:val="00DF44E0"/>
    <w:pPr>
      <w:jc w:val="left"/>
    </w:pPr>
    <w:rPr>
      <w:rFonts w:ascii="Calibri" w:eastAsia="Calibri" w:hAnsi="Calibri"/>
      <w:szCs w:val="21"/>
      <w:lang w:val="en-CA" w:eastAsia="x-none"/>
    </w:rPr>
  </w:style>
  <w:style w:type="character" w:customStyle="1" w:styleId="PlainTextChar">
    <w:name w:val="Plain Text Char"/>
    <w:basedOn w:val="DefaultParagraphFont"/>
    <w:link w:val="PlainText"/>
    <w:rsid w:val="00DF44E0"/>
    <w:rPr>
      <w:rFonts w:ascii="Calibri" w:eastAsia="Calibri" w:hAnsi="Calibri" w:cs="Times New Roman"/>
      <w:sz w:val="22"/>
      <w:szCs w:val="21"/>
      <w:lang w:val="en-CA" w:eastAsia="x-none"/>
    </w:rPr>
  </w:style>
  <w:style w:type="paragraph" w:customStyle="1" w:styleId="krasnorm">
    <w:name w:val="kras_norm"/>
    <w:basedOn w:val="Normal"/>
    <w:rsid w:val="00DF44E0"/>
    <w:pPr>
      <w:widowControl w:val="0"/>
      <w:tabs>
        <w:tab w:val="num" w:pos="720"/>
      </w:tabs>
      <w:suppressAutoHyphens/>
      <w:spacing w:line="360" w:lineRule="auto"/>
      <w:ind w:firstLine="709"/>
    </w:pPr>
    <w:rPr>
      <w:rFonts w:ascii="Liberation Serif" w:eastAsia="Malgun Gothic" w:hAnsi="Liberation Serif" w:cs="Lohit Hindi"/>
      <w:kern w:val="1"/>
      <w:szCs w:val="20"/>
      <w:lang w:val="x-none" w:eastAsia="zh-CN" w:bidi="hi-IN"/>
    </w:rPr>
  </w:style>
  <w:style w:type="paragraph" w:customStyle="1" w:styleId="Body">
    <w:name w:val="Body"/>
    <w:rsid w:val="00DF44E0"/>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DF44E0"/>
    <w:rPr>
      <w:rFonts w:ascii="Times New Roman" w:eastAsia="Arial Unicode MS" w:hAnsi="Arial Unicode MS" w:cs="Arial Unicode MS"/>
      <w:b w:val="0"/>
      <w:bCs w:val="0"/>
      <w:i/>
      <w:iCs/>
      <w:color w:val="357CA2"/>
      <w:vertAlign w:val="superscript"/>
    </w:rPr>
  </w:style>
  <w:style w:type="character" w:customStyle="1" w:styleId="xbe">
    <w:name w:val="_xbe"/>
    <w:rsid w:val="00DF44E0"/>
  </w:style>
  <w:style w:type="paragraph" w:customStyle="1" w:styleId="HeadingL2bTRS">
    <w:name w:val="Heading L2b TRS"/>
    <w:basedOn w:val="BodyText"/>
    <w:rsid w:val="00DF44E0"/>
    <w:pPr>
      <w:spacing w:before="0" w:line="276" w:lineRule="auto"/>
      <w:ind w:firstLine="0"/>
      <w:jc w:val="left"/>
    </w:pPr>
    <w:rPr>
      <w:rFonts w:ascii="Calibri" w:eastAsia="Calibri" w:hAnsi="Calibri" w:cs="Arial"/>
      <w:iCs w:val="0"/>
      <w:szCs w:val="22"/>
      <w:lang w:val="x-none" w:eastAsia="x-none"/>
    </w:rPr>
  </w:style>
  <w:style w:type="paragraph" w:customStyle="1" w:styleId="sub-item">
    <w:name w:val="sub-item"/>
    <w:basedOn w:val="Heading2"/>
    <w:qFormat/>
    <w:rsid w:val="00DF44E0"/>
    <w:pPr>
      <w:spacing w:before="240"/>
      <w:ind w:firstLine="709"/>
      <w:jc w:val="left"/>
      <w:outlineLvl w:val="0"/>
    </w:pPr>
    <w:rPr>
      <w:szCs w:val="22"/>
      <w:lang w:val="en-CA" w:eastAsia="en-CA"/>
    </w:rPr>
  </w:style>
  <w:style w:type="paragraph" w:styleId="HTMLPreformatted">
    <w:name w:val="HTML Preformatted"/>
    <w:basedOn w:val="Normal"/>
    <w:link w:val="HTMLPreformattedChar"/>
    <w:uiPriority w:val="99"/>
    <w:unhideWhenUsed/>
    <w:rsid w:val="0078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sv-SE" w:eastAsia="sv-SE"/>
    </w:rPr>
  </w:style>
  <w:style w:type="character" w:customStyle="1" w:styleId="HTMLPreformattedChar">
    <w:name w:val="HTML Preformatted Char"/>
    <w:basedOn w:val="DefaultParagraphFont"/>
    <w:link w:val="HTMLPreformatted"/>
    <w:uiPriority w:val="99"/>
    <w:rsid w:val="00784C6D"/>
    <w:rPr>
      <w:rFonts w:ascii="Courier New" w:eastAsia="Times New Roman" w:hAnsi="Courier New" w:cs="Courier New"/>
      <w:sz w:val="20"/>
      <w:szCs w:val="20"/>
      <w:lang w:val="sv-SE" w:eastAsia="sv-SE"/>
    </w:rPr>
  </w:style>
  <w:style w:type="character" w:customStyle="1" w:styleId="Para1Char1">
    <w:name w:val="Para1 Char1"/>
    <w:rsid w:val="00784C6D"/>
    <w:rPr>
      <w:rFonts w:cs="Angsana New"/>
      <w:snapToGrid w:val="0"/>
      <w:sz w:val="22"/>
      <w:szCs w:val="18"/>
      <w:lang w:val="en-GB"/>
    </w:rPr>
  </w:style>
  <w:style w:type="character" w:customStyle="1" w:styleId="admitted">
    <w:name w:val="admitted"/>
    <w:basedOn w:val="DefaultParagraphFont"/>
    <w:rsid w:val="00784C6D"/>
  </w:style>
  <w:style w:type="character" w:customStyle="1" w:styleId="preferred">
    <w:name w:val="preferred"/>
    <w:basedOn w:val="DefaultParagraphFont"/>
    <w:rsid w:val="00784C6D"/>
  </w:style>
  <w:style w:type="paragraph" w:customStyle="1" w:styleId="para2a">
    <w:name w:val="para 2 (a)"/>
    <w:basedOn w:val="Normal"/>
    <w:qFormat/>
    <w:rsid w:val="00784C6D"/>
    <w:pPr>
      <w:spacing w:after="120"/>
    </w:pPr>
    <w:rPr>
      <w:rFonts w:eastAsia="MS Mincho" w:cs="Angsana New"/>
      <w:snapToGrid w:val="0"/>
      <w:szCs w:val="18"/>
    </w:rPr>
  </w:style>
  <w:style w:type="paragraph" w:customStyle="1" w:styleId="Listefonce-Accent51">
    <w:name w:val="Liste foncée - Accent 51"/>
    <w:basedOn w:val="Normal"/>
    <w:uiPriority w:val="34"/>
    <w:qFormat/>
    <w:rsid w:val="00784C6D"/>
    <w:pPr>
      <w:spacing w:after="240"/>
      <w:ind w:left="720"/>
      <w:contextualSpacing/>
      <w:jc w:val="left"/>
    </w:pPr>
    <w:rPr>
      <w:rFonts w:ascii="Calibri" w:eastAsia="Calibri" w:hAnsi="Calibri"/>
      <w:sz w:val="24"/>
    </w:rPr>
  </w:style>
  <w:style w:type="paragraph" w:customStyle="1" w:styleId="CharChar">
    <w:name w:val="Char Char"/>
    <w:basedOn w:val="Normal"/>
    <w:rsid w:val="00784C6D"/>
    <w:pPr>
      <w:widowControl w:val="0"/>
      <w:adjustRightInd w:val="0"/>
      <w:spacing w:line="360" w:lineRule="atLeast"/>
      <w:textAlignment w:val="baseline"/>
    </w:pPr>
    <w:rPr>
      <w:rFonts w:ascii="Arial" w:eastAsia="Batang" w:hAnsi="Arial" w:cs="Arial"/>
      <w:szCs w:val="20"/>
      <w:lang w:val="pl-PL" w:eastAsia="pl-PL"/>
    </w:rPr>
  </w:style>
  <w:style w:type="paragraph" w:customStyle="1" w:styleId="Paranum">
    <w:name w:val="Paranum"/>
    <w:basedOn w:val="Para10"/>
    <w:rsid w:val="00784C6D"/>
    <w:pPr>
      <w:numPr>
        <w:numId w:val="43"/>
      </w:numPr>
      <w:spacing w:line="240" w:lineRule="exact"/>
    </w:pPr>
    <w:rPr>
      <w:rFonts w:eastAsia="Malgun Gothic"/>
      <w:snapToGrid/>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0/cop-10-dec-29-fr.pdf" TargetMode="External"/><Relationship Id="rId18" Type="http://schemas.openxmlformats.org/officeDocument/2006/relationships/hyperlink" Target="https://www.cbd.int/doc/decisions/cop-11/cop-11-dec-17-fr.pdf"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29-fr.pdf" TargetMode="External"/><Relationship Id="rId25" Type="http://schemas.openxmlformats.org/officeDocument/2006/relationships/footer" Target="foot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3/cop-13-dec-12-fr.pdf" TargetMode="External"/><Relationship Id="rId20" Type="http://schemas.openxmlformats.org/officeDocument/2006/relationships/hyperlink" Target="https://www.cbd.int/doc/decisions/cop-13/cop-13-dec-12-fr.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eader" Target="header4.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cbd.int/doc/decisions/cop-12/cop-12-dec-22-fr.pdf" TargetMode="External"/><Relationship Id="rId23" Type="http://schemas.openxmlformats.org/officeDocument/2006/relationships/header" Target="header3.xml"/><Relationship Id="rId28"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cbd.int/doc/decisions/cop-12/cop-12-dec-22-fr.pdf"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1/cop-11-dec-17-fr.pdf"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f.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4E65651ED9B94465BA73B6B6EA85C626"/>
        <w:category>
          <w:name w:val="General"/>
          <w:gallery w:val="placeholder"/>
        </w:category>
        <w:types>
          <w:type w:val="bbPlcHdr"/>
        </w:types>
        <w:behaviors>
          <w:behavior w:val="content"/>
        </w:behaviors>
        <w:guid w:val="{0F8D689D-49C9-47DE-8FCF-C3422BFF09B8}"/>
      </w:docPartPr>
      <w:docPartBody>
        <w:p w:rsidR="00720F63" w:rsidRDefault="007F1B76">
          <w:r w:rsidRPr="007935A7">
            <w:rPr>
              <w:rStyle w:val="PlaceholderText"/>
            </w:rPr>
            <w:t>[Subject]</w:t>
          </w:r>
        </w:p>
      </w:docPartBody>
    </w:docPart>
    <w:docPart>
      <w:docPartPr>
        <w:name w:val="86B10BD091C9465EADEB60C7C2A767AB"/>
        <w:category>
          <w:name w:val="General"/>
          <w:gallery w:val="placeholder"/>
        </w:category>
        <w:types>
          <w:type w:val="bbPlcHdr"/>
        </w:types>
        <w:behaviors>
          <w:behavior w:val="content"/>
        </w:behaviors>
        <w:guid w:val="{0861851B-8711-453C-BCCE-4761080A942F}"/>
      </w:docPartPr>
      <w:docPartBody>
        <w:p w:rsidR="005423F8" w:rsidRDefault="005423F8" w:rsidP="005423F8">
          <w:pPr>
            <w:pStyle w:val="86B10BD091C9465EADEB60C7C2A767AB"/>
          </w:pPr>
          <w:r w:rsidRPr="007E02EB">
            <w:rPr>
              <w:rStyle w:val="PlaceholderText"/>
            </w:rPr>
            <w:t>[Status]</w:t>
          </w:r>
        </w:p>
      </w:docPartBody>
    </w:docPart>
    <w:docPart>
      <w:docPartPr>
        <w:name w:val="5FA1C7CCBE9449E3A3647741B285EBF0"/>
        <w:category>
          <w:name w:val="General"/>
          <w:gallery w:val="placeholder"/>
        </w:category>
        <w:types>
          <w:type w:val="bbPlcHdr"/>
        </w:types>
        <w:behaviors>
          <w:behavior w:val="content"/>
        </w:behaviors>
        <w:guid w:val="{A2C4DAC7-354A-476F-9FE9-A92F62F27092}"/>
      </w:docPartPr>
      <w:docPartBody>
        <w:p w:rsidR="008E1360" w:rsidRDefault="00B94B3C" w:rsidP="00B94B3C">
          <w:pPr>
            <w:pStyle w:val="5FA1C7CCBE9449E3A3647741B285EBF0"/>
          </w:pPr>
          <w:r w:rsidRPr="007E02EB">
            <w:rPr>
              <w:rStyle w:val="PlaceholderText"/>
            </w:rPr>
            <w:t>[Status]</w:t>
          </w:r>
        </w:p>
      </w:docPartBody>
    </w:docPart>
    <w:docPart>
      <w:docPartPr>
        <w:name w:val="9DE7231251854785B62A7004D37DB9E3"/>
        <w:category>
          <w:name w:val="General"/>
          <w:gallery w:val="placeholder"/>
        </w:category>
        <w:types>
          <w:type w:val="bbPlcHdr"/>
        </w:types>
        <w:behaviors>
          <w:behavior w:val="content"/>
        </w:behaviors>
        <w:guid w:val="{950A2A7D-B9A1-4536-B1DA-AD37FD57D639}"/>
      </w:docPartPr>
      <w:docPartBody>
        <w:p w:rsidR="008E1360" w:rsidRDefault="00B94B3C" w:rsidP="00B94B3C">
          <w:pPr>
            <w:pStyle w:val="9DE7231251854785B62A7004D37DB9E3"/>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4353F"/>
    <w:rsid w:val="000F440A"/>
    <w:rsid w:val="00261E9A"/>
    <w:rsid w:val="002A2053"/>
    <w:rsid w:val="002B27F8"/>
    <w:rsid w:val="003B12FC"/>
    <w:rsid w:val="0048439D"/>
    <w:rsid w:val="00500A2B"/>
    <w:rsid w:val="00532FCF"/>
    <w:rsid w:val="005423F8"/>
    <w:rsid w:val="0058288D"/>
    <w:rsid w:val="006801B3"/>
    <w:rsid w:val="00720F63"/>
    <w:rsid w:val="007409A9"/>
    <w:rsid w:val="00785441"/>
    <w:rsid w:val="007A0131"/>
    <w:rsid w:val="007F1B76"/>
    <w:rsid w:val="00810A55"/>
    <w:rsid w:val="00827407"/>
    <w:rsid w:val="008C6619"/>
    <w:rsid w:val="008D420E"/>
    <w:rsid w:val="008E1360"/>
    <w:rsid w:val="008F4F3C"/>
    <w:rsid w:val="0098642F"/>
    <w:rsid w:val="00A6432C"/>
    <w:rsid w:val="00AE21CE"/>
    <w:rsid w:val="00B94B3C"/>
    <w:rsid w:val="00BE1302"/>
    <w:rsid w:val="00C96387"/>
    <w:rsid w:val="00CE6602"/>
    <w:rsid w:val="00DE468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5441"/>
    <w:rPr>
      <w:color w:val="808080"/>
    </w:rPr>
  </w:style>
  <w:style w:type="paragraph" w:customStyle="1" w:styleId="C444DEE40D7C456B82AF1A09CD132ABF">
    <w:name w:val="C444DEE40D7C456B82AF1A09CD132ABF"/>
    <w:rsid w:val="00CE6602"/>
    <w:pPr>
      <w:spacing w:after="160" w:line="259" w:lineRule="auto"/>
    </w:pPr>
  </w:style>
  <w:style w:type="paragraph" w:customStyle="1" w:styleId="86B10BD091C9465EADEB60C7C2A767AB">
    <w:name w:val="86B10BD091C9465EADEB60C7C2A767AB"/>
    <w:rsid w:val="005423F8"/>
    <w:pPr>
      <w:spacing w:after="160" w:line="259" w:lineRule="auto"/>
    </w:pPr>
    <w:rPr>
      <w:lang w:val="en-CA" w:eastAsia="en-CA"/>
    </w:rPr>
  </w:style>
  <w:style w:type="paragraph" w:customStyle="1" w:styleId="6FC22E2F3BA347B892F6800187FAC712">
    <w:name w:val="6FC22E2F3BA347B892F6800187FAC712"/>
    <w:rsid w:val="005423F8"/>
    <w:pPr>
      <w:spacing w:after="160" w:line="259" w:lineRule="auto"/>
    </w:pPr>
    <w:rPr>
      <w:lang w:val="en-CA" w:eastAsia="en-CA"/>
    </w:rPr>
  </w:style>
  <w:style w:type="paragraph" w:customStyle="1" w:styleId="C408C965512D40F4921245514815428A">
    <w:name w:val="C408C965512D40F4921245514815428A"/>
    <w:rsid w:val="003B12FC"/>
    <w:pPr>
      <w:spacing w:after="160" w:line="259" w:lineRule="auto"/>
    </w:pPr>
    <w:rPr>
      <w:lang w:val="en-CA" w:eastAsia="en-CA"/>
    </w:rPr>
  </w:style>
  <w:style w:type="paragraph" w:customStyle="1" w:styleId="5FA1C7CCBE9449E3A3647741B285EBF0">
    <w:name w:val="5FA1C7CCBE9449E3A3647741B285EBF0"/>
    <w:rsid w:val="00B94B3C"/>
    <w:pPr>
      <w:spacing w:after="160" w:line="259" w:lineRule="auto"/>
    </w:pPr>
    <w:rPr>
      <w:lang w:val="en-CA" w:eastAsia="en-CA"/>
    </w:rPr>
  </w:style>
  <w:style w:type="paragraph" w:customStyle="1" w:styleId="9DE7231251854785B62A7004D37DB9E3">
    <w:name w:val="9DE7231251854785B62A7004D37DB9E3"/>
    <w:rsid w:val="00B94B3C"/>
    <w:pPr>
      <w:spacing w:after="160" w:line="259" w:lineRule="auto"/>
    </w:pPr>
    <w:rPr>
      <w:lang w:val="en-CA" w:eastAsia="en-CA"/>
    </w:rPr>
  </w:style>
  <w:style w:type="paragraph" w:customStyle="1" w:styleId="ED1675A5B58642B2BBF9501E423D274F">
    <w:name w:val="ED1675A5B58642B2BBF9501E423D274F"/>
    <w:rsid w:val="00785441"/>
    <w:pPr>
      <w:spacing w:after="160" w:line="259" w:lineRule="auto"/>
    </w:pPr>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5441"/>
    <w:rPr>
      <w:color w:val="808080"/>
    </w:rPr>
  </w:style>
  <w:style w:type="paragraph" w:customStyle="1" w:styleId="C444DEE40D7C456B82AF1A09CD132ABF">
    <w:name w:val="C444DEE40D7C456B82AF1A09CD132ABF"/>
    <w:rsid w:val="00CE6602"/>
    <w:pPr>
      <w:spacing w:after="160" w:line="259" w:lineRule="auto"/>
    </w:pPr>
  </w:style>
  <w:style w:type="paragraph" w:customStyle="1" w:styleId="86B10BD091C9465EADEB60C7C2A767AB">
    <w:name w:val="86B10BD091C9465EADEB60C7C2A767AB"/>
    <w:rsid w:val="005423F8"/>
    <w:pPr>
      <w:spacing w:after="160" w:line="259" w:lineRule="auto"/>
    </w:pPr>
    <w:rPr>
      <w:lang w:val="en-CA" w:eastAsia="en-CA"/>
    </w:rPr>
  </w:style>
  <w:style w:type="paragraph" w:customStyle="1" w:styleId="6FC22E2F3BA347B892F6800187FAC712">
    <w:name w:val="6FC22E2F3BA347B892F6800187FAC712"/>
    <w:rsid w:val="005423F8"/>
    <w:pPr>
      <w:spacing w:after="160" w:line="259" w:lineRule="auto"/>
    </w:pPr>
    <w:rPr>
      <w:lang w:val="en-CA" w:eastAsia="en-CA"/>
    </w:rPr>
  </w:style>
  <w:style w:type="paragraph" w:customStyle="1" w:styleId="C408C965512D40F4921245514815428A">
    <w:name w:val="C408C965512D40F4921245514815428A"/>
    <w:rsid w:val="003B12FC"/>
    <w:pPr>
      <w:spacing w:after="160" w:line="259" w:lineRule="auto"/>
    </w:pPr>
    <w:rPr>
      <w:lang w:val="en-CA" w:eastAsia="en-CA"/>
    </w:rPr>
  </w:style>
  <w:style w:type="paragraph" w:customStyle="1" w:styleId="5FA1C7CCBE9449E3A3647741B285EBF0">
    <w:name w:val="5FA1C7CCBE9449E3A3647741B285EBF0"/>
    <w:rsid w:val="00B94B3C"/>
    <w:pPr>
      <w:spacing w:after="160" w:line="259" w:lineRule="auto"/>
    </w:pPr>
    <w:rPr>
      <w:lang w:val="en-CA" w:eastAsia="en-CA"/>
    </w:rPr>
  </w:style>
  <w:style w:type="paragraph" w:customStyle="1" w:styleId="9DE7231251854785B62A7004D37DB9E3">
    <w:name w:val="9DE7231251854785B62A7004D37DB9E3"/>
    <w:rsid w:val="00B94B3C"/>
    <w:pPr>
      <w:spacing w:after="160" w:line="259" w:lineRule="auto"/>
    </w:pPr>
    <w:rPr>
      <w:lang w:val="en-CA" w:eastAsia="en-CA"/>
    </w:rPr>
  </w:style>
  <w:style w:type="paragraph" w:customStyle="1" w:styleId="ED1675A5B58642B2BBF9501E423D274F">
    <w:name w:val="ED1675A5B58642B2BBF9501E423D274F"/>
    <w:rsid w:val="00785441"/>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0AB12-BAF8-41D9-9A20-203B1370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29</Pages>
  <Words>12863</Words>
  <Characters>73320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14/9.	Diversité biologique marine et côtière : aires marine d’importance écologique ou biologique</vt:lpstr>
    </vt:vector>
  </TitlesOfParts>
  <Company>SCBD</Company>
  <LinksUpToDate>false</LinksUpToDate>
  <CharactersWithSpaces>86011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14/9.	Diversité biologique marine et côtière : aires marine d’importance écologique ou biologique</dc:title>
  <dc:subject>CBD/COP/DEC/14/9</dc:subject>
  <dc:creator>COP 14</dc:creator>
  <cp:keywords>Marine and coastal biodiversity, Ecologically or biologically significant marine areas, Convention on Biological Diversity</cp:keywords>
  <cp:lastModifiedBy>--</cp:lastModifiedBy>
  <cp:revision>23</cp:revision>
  <dcterms:created xsi:type="dcterms:W3CDTF">2019-01-11T10:37:00Z</dcterms:created>
  <dcterms:modified xsi:type="dcterms:W3CDTF">2019-01-23T11:05:00Z</dcterms:modified>
  <cp:contentStatus>GÉNÉRALE</cp:contentStatus>
</cp:coreProperties>
</file>