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96589" w:rsidRPr="00D777CC" w14:paraId="5D37129C" w14:textId="77777777" w:rsidTr="00CD2950">
        <w:trPr>
          <w:trHeight w:val="709"/>
        </w:trPr>
        <w:tc>
          <w:tcPr>
            <w:tcW w:w="976" w:type="dxa"/>
            <w:tcBorders>
              <w:bottom w:val="single" w:sz="12" w:space="0" w:color="auto"/>
            </w:tcBorders>
          </w:tcPr>
          <w:p w14:paraId="510CDC0E" w14:textId="77777777" w:rsidR="00096589" w:rsidRPr="00744ECA" w:rsidRDefault="00096589" w:rsidP="00CD2950">
            <w:r w:rsidRPr="00D777CC">
              <w:rPr>
                <w:noProof/>
              </w:rPr>
              <w:drawing>
                <wp:inline distT="0" distB="0" distL="0" distR="0" wp14:anchorId="603E513F" wp14:editId="51BFBA3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7562DE79" w14:textId="77777777" w:rsidR="00096589" w:rsidRPr="00744ECA" w:rsidRDefault="00096589" w:rsidP="00CD2950">
            <w:r w:rsidRPr="00D777CC">
              <w:rPr>
                <w:noProof/>
              </w:rPr>
              <w:drawing>
                <wp:inline distT="0" distB="0" distL="0" distR="0" wp14:anchorId="435707F9" wp14:editId="7CD9C64D">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CFDBC8B" w14:textId="77777777" w:rsidR="00096589" w:rsidRPr="00D777CC" w:rsidRDefault="00096589" w:rsidP="00CD2950">
            <w:pPr>
              <w:jc w:val="right"/>
              <w:rPr>
                <w:rFonts w:ascii="Arial" w:hAnsi="Arial" w:cs="Arial"/>
                <w:b/>
                <w:sz w:val="32"/>
                <w:szCs w:val="32"/>
              </w:rPr>
            </w:pPr>
            <w:r w:rsidRPr="00D777CC">
              <w:rPr>
                <w:rFonts w:ascii="Arial" w:hAnsi="Arial" w:cs="Arial"/>
                <w:b/>
                <w:sz w:val="32"/>
                <w:szCs w:val="32"/>
              </w:rPr>
              <w:t>CBD</w:t>
            </w:r>
          </w:p>
        </w:tc>
      </w:tr>
      <w:tr w:rsidR="00096589" w:rsidRPr="00D777CC" w14:paraId="25B80C94" w14:textId="77777777" w:rsidTr="00CD2950">
        <w:tc>
          <w:tcPr>
            <w:tcW w:w="6117" w:type="dxa"/>
            <w:gridSpan w:val="2"/>
            <w:tcBorders>
              <w:top w:val="single" w:sz="12" w:space="0" w:color="auto"/>
              <w:bottom w:val="single" w:sz="36" w:space="0" w:color="auto"/>
            </w:tcBorders>
            <w:vAlign w:val="center"/>
          </w:tcPr>
          <w:p w14:paraId="24D1DD17" w14:textId="77777777" w:rsidR="00096589" w:rsidRPr="00744ECA" w:rsidRDefault="00096589" w:rsidP="00CD2950">
            <w:r w:rsidRPr="00D777CC">
              <w:rPr>
                <w:noProof/>
              </w:rPr>
              <w:drawing>
                <wp:inline distT="0" distB="0" distL="0" distR="0" wp14:anchorId="499978ED" wp14:editId="1FC0E6CE">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21B7CD8" w14:textId="77777777" w:rsidR="00096589" w:rsidRPr="00D777CC" w:rsidRDefault="00096589" w:rsidP="00CD2950">
            <w:pPr>
              <w:ind w:left="1215"/>
              <w:rPr>
                <w:szCs w:val="22"/>
              </w:rPr>
            </w:pPr>
            <w:r w:rsidRPr="00D777CC">
              <w:rPr>
                <w:szCs w:val="22"/>
              </w:rPr>
              <w:t>Distr.</w:t>
            </w:r>
          </w:p>
          <w:p w14:paraId="13913ADF" w14:textId="3FE1B8CB" w:rsidR="00096589" w:rsidRPr="00744ECA" w:rsidRDefault="00D777CC" w:rsidP="00CD2950">
            <w:pPr>
              <w:ind w:left="1215"/>
              <w:rPr>
                <w:szCs w:val="22"/>
              </w:rPr>
            </w:pPr>
            <w:sdt>
              <w:sdtPr>
                <w:rPr>
                  <w:caps/>
                  <w:szCs w:val="22"/>
                </w:rPr>
                <w:alias w:val="Status"/>
                <w:tag w:val=""/>
                <w:id w:val="307985777"/>
                <w:placeholder>
                  <w:docPart w:val="568F032AC1194F09AD7FC6BE7B7AE7A6"/>
                </w:placeholder>
                <w:dataBinding w:prefixMappings="xmlns:ns0='http://purl.org/dc/elements/1.1/' xmlns:ns1='http://schemas.openxmlformats.org/package/2006/metadata/core-properties' " w:xpath="/ns1:coreProperties[1]/ns1:contentStatus[1]" w:storeItemID="{6C3C8BC8-F283-45AE-878A-BAB7291924A1}"/>
                <w:text/>
              </w:sdtPr>
              <w:sdtEndPr/>
              <w:sdtContent>
                <w:r w:rsidR="00096589" w:rsidRPr="00744ECA">
                  <w:rPr>
                    <w:caps/>
                    <w:szCs w:val="22"/>
                  </w:rPr>
                  <w:t>GENERAL</w:t>
                </w:r>
              </w:sdtContent>
            </w:sdt>
          </w:p>
          <w:p w14:paraId="458C2CAB" w14:textId="77777777" w:rsidR="00096589" w:rsidRPr="00D777CC" w:rsidRDefault="00096589" w:rsidP="00CD2950">
            <w:pPr>
              <w:ind w:left="1215"/>
              <w:rPr>
                <w:szCs w:val="22"/>
              </w:rPr>
            </w:pPr>
          </w:p>
          <w:p w14:paraId="2D9A63AE" w14:textId="5E4081A6" w:rsidR="00096589" w:rsidRPr="00744ECA" w:rsidRDefault="00D777CC" w:rsidP="00CD2950">
            <w:pPr>
              <w:ind w:left="1215"/>
              <w:rPr>
                <w:szCs w:val="22"/>
              </w:rPr>
            </w:pPr>
            <w:sdt>
              <w:sdtPr>
                <w:alias w:val="Subject"/>
                <w:tag w:val=""/>
                <w:id w:val="2137136483"/>
                <w:placeholder>
                  <w:docPart w:val="AC29AAFBEFA348BD895299FF190157C2"/>
                </w:placeholder>
                <w:dataBinding w:prefixMappings="xmlns:ns0='http://purl.org/dc/elements/1.1/' xmlns:ns1='http://schemas.openxmlformats.org/package/2006/metadata/core-properties' " w:xpath="/ns1:coreProperties[1]/ns0:subject[1]" w:storeItemID="{6C3C8BC8-F283-45AE-878A-BAB7291924A1}"/>
                <w:text/>
              </w:sdtPr>
              <w:sdtEndPr/>
              <w:sdtContent>
                <w:r w:rsidR="00DB25F5" w:rsidRPr="00D777CC">
                  <w:t>CBD/COP/DEC/14/13</w:t>
                </w:r>
              </w:sdtContent>
            </w:sdt>
          </w:p>
          <w:p w14:paraId="16EECF99" w14:textId="2C894C6D" w:rsidR="00096589" w:rsidRPr="00744ECA" w:rsidRDefault="00DB25F5" w:rsidP="00CD2950">
            <w:pPr>
              <w:ind w:left="1215"/>
              <w:rPr>
                <w:szCs w:val="22"/>
              </w:rPr>
            </w:pPr>
            <w:r w:rsidRPr="00D777CC">
              <w:rPr>
                <w:szCs w:val="22"/>
              </w:rPr>
              <w:t>30</w:t>
            </w:r>
            <w:r w:rsidR="00096589" w:rsidRPr="00D777CC">
              <w:rPr>
                <w:szCs w:val="22"/>
              </w:rPr>
              <w:t xml:space="preserve"> November 2018</w:t>
            </w:r>
          </w:p>
          <w:p w14:paraId="629EDBB3" w14:textId="77777777" w:rsidR="00096589" w:rsidRPr="00D777CC" w:rsidRDefault="00096589" w:rsidP="00CD2950">
            <w:pPr>
              <w:ind w:left="1215"/>
              <w:rPr>
                <w:szCs w:val="22"/>
              </w:rPr>
            </w:pPr>
          </w:p>
          <w:p w14:paraId="035F47EF" w14:textId="77777777" w:rsidR="00096589" w:rsidRPr="00D777CC" w:rsidRDefault="00096589" w:rsidP="00CD2950">
            <w:pPr>
              <w:ind w:left="1215"/>
              <w:rPr>
                <w:szCs w:val="22"/>
              </w:rPr>
            </w:pPr>
            <w:r w:rsidRPr="00D777CC">
              <w:rPr>
                <w:szCs w:val="22"/>
              </w:rPr>
              <w:t>ORIGINAL: ENGLISH</w:t>
            </w:r>
          </w:p>
          <w:p w14:paraId="7957507F" w14:textId="77777777" w:rsidR="00096589" w:rsidRPr="00D777CC" w:rsidRDefault="00096589" w:rsidP="00CD2950"/>
        </w:tc>
      </w:tr>
    </w:tbl>
    <w:p w14:paraId="20C747BC" w14:textId="77777777" w:rsidR="00096589" w:rsidRPr="00D777CC" w:rsidRDefault="00096589" w:rsidP="00096589">
      <w:pPr>
        <w:pStyle w:val="NoSpacing"/>
        <w:ind w:left="142" w:right="4682" w:hanging="142"/>
        <w:rPr>
          <w:rFonts w:ascii="Times New Roman" w:hAnsi="Times New Roman"/>
          <w:lang w:val="en-GB"/>
        </w:rPr>
      </w:pPr>
      <w:r w:rsidRPr="00D777CC">
        <w:rPr>
          <w:rFonts w:ascii="Times New Roman" w:hAnsi="Times New Roman"/>
          <w:lang w:val="en-GB"/>
        </w:rPr>
        <w:t>CONFERENCE OF THE PARTIES TO THE CONVENTION ON BIOLOGICAL DIVERSITY</w:t>
      </w:r>
    </w:p>
    <w:p w14:paraId="1817B318" w14:textId="77777777" w:rsidR="00096589" w:rsidRPr="00D777CC" w:rsidRDefault="00096589" w:rsidP="00096589">
      <w:pPr>
        <w:pStyle w:val="NoSpacing"/>
        <w:rPr>
          <w:rFonts w:ascii="Times New Roman" w:hAnsi="Times New Roman"/>
          <w:lang w:val="en-GB"/>
        </w:rPr>
      </w:pPr>
      <w:r w:rsidRPr="00D777CC">
        <w:rPr>
          <w:rFonts w:ascii="Times New Roman" w:hAnsi="Times New Roman"/>
          <w:lang w:val="en-GB"/>
        </w:rPr>
        <w:t>Fourteenth meeting</w:t>
      </w:r>
    </w:p>
    <w:p w14:paraId="016B4752" w14:textId="53F9481E" w:rsidR="0061445E" w:rsidRPr="00D777CC" w:rsidRDefault="0061445E" w:rsidP="0061445E">
      <w:pPr>
        <w:pStyle w:val="NoSpacing"/>
        <w:rPr>
          <w:rFonts w:ascii="Times New Roman" w:hAnsi="Times New Roman"/>
          <w:lang w:val="en-GB"/>
        </w:rPr>
      </w:pPr>
      <w:r w:rsidRPr="00D777CC">
        <w:rPr>
          <w:rFonts w:ascii="Times New Roman" w:hAnsi="Times New Roman"/>
          <w:lang w:val="en-GB"/>
        </w:rPr>
        <w:t xml:space="preserve">Sharm </w:t>
      </w:r>
      <w:r w:rsidR="00541C0A" w:rsidRPr="00D777CC">
        <w:rPr>
          <w:rFonts w:ascii="Times New Roman" w:hAnsi="Times New Roman"/>
          <w:lang w:val="en-GB"/>
        </w:rPr>
        <w:t>E</w:t>
      </w:r>
      <w:r w:rsidRPr="00D777CC">
        <w:rPr>
          <w:rFonts w:ascii="Times New Roman" w:hAnsi="Times New Roman"/>
          <w:lang w:val="en-GB"/>
        </w:rPr>
        <w:t>l-Sheikh, Egypt, 17-29 November 2018</w:t>
      </w:r>
    </w:p>
    <w:p w14:paraId="0B9BBCE1" w14:textId="2A45CB4A" w:rsidR="00C9161D" w:rsidRPr="00BD30AB" w:rsidRDefault="00405146" w:rsidP="00C9161D">
      <w:pPr>
        <w:rPr>
          <w:szCs w:val="22"/>
        </w:rPr>
      </w:pPr>
      <w:r w:rsidRPr="00744ECA">
        <w:rPr>
          <w:szCs w:val="22"/>
        </w:rPr>
        <w:t xml:space="preserve">Agenda item </w:t>
      </w:r>
      <w:r w:rsidR="00BE5C2F" w:rsidRPr="00BD30AB">
        <w:rPr>
          <w:szCs w:val="22"/>
        </w:rPr>
        <w:t>19</w:t>
      </w:r>
    </w:p>
    <w:p w14:paraId="29D62408" w14:textId="45A22C54" w:rsidR="00DB25F5" w:rsidRPr="00D777CC" w:rsidRDefault="00AB4023" w:rsidP="00DB25F5">
      <w:pPr>
        <w:suppressLineNumbers/>
        <w:suppressAutoHyphens/>
        <w:spacing w:before="120" w:after="120"/>
        <w:jc w:val="center"/>
        <w:rPr>
          <w:rFonts w:ascii="Times New Roman Bold" w:hAnsi="Times New Roman Bold"/>
          <w:caps/>
          <w:kern w:val="22"/>
          <w:szCs w:val="22"/>
        </w:rPr>
      </w:pPr>
      <w:r w:rsidRPr="00D777CC">
        <w:rPr>
          <w:rFonts w:ascii="Times New Roman Bold" w:hAnsi="Times New Roman Bold"/>
          <w:b/>
          <w:caps/>
          <w:kern w:val="2"/>
          <w:szCs w:val="22"/>
        </w:rPr>
        <w:t>Decision adopted by the Conference of the Parties to the Convention on Biological Diversity</w:t>
      </w:r>
    </w:p>
    <w:p w14:paraId="70A9BE08" w14:textId="6A3F01FE" w:rsidR="00C9161D" w:rsidRPr="00BD30AB" w:rsidRDefault="00AB4023" w:rsidP="00DB25F5">
      <w:pPr>
        <w:pStyle w:val="recommendationheader"/>
        <w:ind w:left="2268" w:right="390" w:hanging="992"/>
        <w:jc w:val="left"/>
        <w:rPr>
          <w:b w:val="0"/>
          <w:caps/>
        </w:rPr>
      </w:pPr>
      <w:sdt>
        <w:sdtPr>
          <w:rPr>
            <w:rStyle w:val="Heading1Char"/>
            <w:b/>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D777CC">
            <w:rPr>
              <w:rStyle w:val="Heading1Char"/>
              <w:b/>
              <w:caps w:val="0"/>
              <w:kern w:val="22"/>
              <w:szCs w:val="22"/>
            </w:rPr>
            <w:t>14/13.</w:t>
          </w:r>
          <w:r w:rsidRPr="00D777CC">
            <w:rPr>
              <w:rStyle w:val="Heading1Char"/>
              <w:b/>
              <w:caps w:val="0"/>
              <w:kern w:val="22"/>
              <w:szCs w:val="22"/>
            </w:rPr>
            <w:tab/>
          </w:r>
          <w:r w:rsidRPr="00D777CC">
            <w:rPr>
              <w:rStyle w:val="Heading1Char"/>
              <w:b/>
              <w:kern w:val="22"/>
              <w:szCs w:val="22"/>
            </w:rPr>
            <w:t>G</w:t>
          </w:r>
          <w:r w:rsidRPr="00D777CC">
            <w:rPr>
              <w:rStyle w:val="Heading1Char"/>
              <w:b/>
              <w:caps w:val="0"/>
              <w:kern w:val="22"/>
              <w:szCs w:val="22"/>
            </w:rPr>
            <w:t>lossary of relevant key terms and concepts within the context of Article 8(j) and related provisions</w:t>
          </w:r>
        </w:sdtContent>
      </w:sdt>
    </w:p>
    <w:p w14:paraId="27541CA0" w14:textId="77777777" w:rsidR="00CB2324" w:rsidRPr="00D777CC" w:rsidRDefault="00CB2324" w:rsidP="00CB2324">
      <w:pPr>
        <w:suppressLineNumbers/>
        <w:suppressAutoHyphens/>
        <w:spacing w:before="120" w:after="120"/>
        <w:ind w:firstLine="720"/>
        <w:rPr>
          <w:kern w:val="22"/>
          <w:szCs w:val="22"/>
        </w:rPr>
      </w:pPr>
      <w:r w:rsidRPr="00BD30AB">
        <w:rPr>
          <w:i/>
          <w:kern w:val="22"/>
          <w:szCs w:val="22"/>
        </w:rPr>
        <w:t>The Conference of the Parties</w:t>
      </w:r>
      <w:r w:rsidRPr="00BD30AB">
        <w:rPr>
          <w:iCs/>
          <w:kern w:val="22"/>
          <w:szCs w:val="22"/>
        </w:rPr>
        <w:t>,</w:t>
      </w:r>
    </w:p>
    <w:p w14:paraId="60DAFFF6" w14:textId="77777777" w:rsidR="00CB2324" w:rsidRPr="00D777CC" w:rsidRDefault="00CB2324" w:rsidP="00CB2324">
      <w:pPr>
        <w:suppressLineNumbers/>
        <w:suppressAutoHyphens/>
        <w:spacing w:before="120" w:after="120"/>
        <w:ind w:firstLine="720"/>
        <w:rPr>
          <w:kern w:val="22"/>
          <w:szCs w:val="22"/>
        </w:rPr>
      </w:pPr>
      <w:r w:rsidRPr="00D777CC">
        <w:rPr>
          <w:i/>
          <w:kern w:val="22"/>
          <w:szCs w:val="22"/>
        </w:rPr>
        <w:t xml:space="preserve">Noting </w:t>
      </w:r>
      <w:r w:rsidRPr="00D777CC">
        <w:rPr>
          <w:kern w:val="22"/>
          <w:szCs w:val="22"/>
        </w:rPr>
        <w:t xml:space="preserve">that clarity in the use of terms and concepts within the context of Article 8(j) and related provisions can contribute to a common understanding and assist in their implementation </w:t>
      </w:r>
      <w:proofErr w:type="gramStart"/>
      <w:r w:rsidRPr="00D777CC">
        <w:rPr>
          <w:kern w:val="22"/>
          <w:szCs w:val="22"/>
        </w:rPr>
        <w:t>in order to</w:t>
      </w:r>
      <w:proofErr w:type="gramEnd"/>
      <w:r w:rsidRPr="00D777CC">
        <w:rPr>
          <w:kern w:val="22"/>
          <w:szCs w:val="22"/>
        </w:rPr>
        <w:t xml:space="preserve"> achieve Aichi Biodiversity Target 18 by 2020,</w:t>
      </w:r>
    </w:p>
    <w:p w14:paraId="4C9A7867" w14:textId="77777777" w:rsidR="00CB2324" w:rsidRPr="00D777CC" w:rsidRDefault="00CB2324" w:rsidP="00CB2324">
      <w:pPr>
        <w:suppressLineNumbers/>
        <w:suppressAutoHyphens/>
        <w:spacing w:before="120" w:after="120"/>
        <w:ind w:firstLine="720"/>
        <w:rPr>
          <w:kern w:val="22"/>
          <w:szCs w:val="22"/>
        </w:rPr>
      </w:pPr>
      <w:r w:rsidRPr="00D777CC">
        <w:rPr>
          <w:i/>
          <w:kern w:val="22"/>
          <w:szCs w:val="22"/>
        </w:rPr>
        <w:t xml:space="preserve">Also noting </w:t>
      </w:r>
      <w:r w:rsidRPr="00D777CC">
        <w:rPr>
          <w:kern w:val="22"/>
          <w:szCs w:val="22"/>
        </w:rPr>
        <w:t>that a common understanding of key terms and concepts within the context of Article 8(j) and related provisions in meetings held under the Convention may assist the Parties in achieving consensus in future decisions and directions taken under the Convention, including in developing post-2020 arrangements,</w:t>
      </w:r>
    </w:p>
    <w:p w14:paraId="5D09E0CE" w14:textId="77777777" w:rsidR="00CB2324" w:rsidRPr="00D777CC" w:rsidRDefault="00CB2324" w:rsidP="00CB2324">
      <w:pPr>
        <w:suppressLineNumbers/>
        <w:suppressAutoHyphens/>
        <w:spacing w:before="120" w:after="120"/>
        <w:ind w:firstLine="720"/>
        <w:rPr>
          <w:rFonts w:eastAsia="Calibri"/>
          <w:kern w:val="22"/>
          <w:szCs w:val="22"/>
        </w:rPr>
      </w:pPr>
      <w:r w:rsidRPr="00D777CC">
        <w:rPr>
          <w:i/>
          <w:kern w:val="22"/>
          <w:szCs w:val="22"/>
        </w:rPr>
        <w:t xml:space="preserve">Emphasizing </w:t>
      </w:r>
      <w:r w:rsidRPr="00D777CC">
        <w:rPr>
          <w:kern w:val="22"/>
          <w:szCs w:val="22"/>
        </w:rPr>
        <w:t xml:space="preserve">that the use of the </w:t>
      </w:r>
      <w:r w:rsidRPr="00D777CC">
        <w:rPr>
          <w:rFonts w:eastAsia="Calibri"/>
          <w:kern w:val="22"/>
          <w:szCs w:val="22"/>
        </w:rPr>
        <w:t>glossary is without prejudice to the terminology used in the Convention and does not constitute an interpretation of the Convention or the application of its provisions in accordance with the Vienna Convention on the Law of Treaties,</w:t>
      </w:r>
      <w:r w:rsidRPr="00744ECA">
        <w:rPr>
          <w:rStyle w:val="FootnoteReference"/>
          <w:rFonts w:eastAsia="Calibri"/>
          <w:kern w:val="22"/>
          <w:szCs w:val="22"/>
        </w:rPr>
        <w:footnoteReference w:id="1"/>
      </w:r>
      <w:r w:rsidRPr="00744ECA">
        <w:rPr>
          <w:rFonts w:eastAsia="Calibri"/>
          <w:kern w:val="22"/>
          <w:szCs w:val="22"/>
        </w:rPr>
        <w:t xml:space="preserve"> and is without prejudice to further discussions on terminology under other international forums,</w:t>
      </w:r>
    </w:p>
    <w:p w14:paraId="5F02336C" w14:textId="6A19C316" w:rsidR="00CB2324" w:rsidRPr="00D777CC" w:rsidRDefault="00CB2324" w:rsidP="00CB2324">
      <w:pPr>
        <w:suppressLineNumbers/>
        <w:suppressAutoHyphens/>
        <w:spacing w:before="120" w:after="120"/>
        <w:ind w:firstLine="720"/>
        <w:rPr>
          <w:kern w:val="22"/>
          <w:szCs w:val="22"/>
        </w:rPr>
      </w:pPr>
      <w:r w:rsidRPr="00D777CC">
        <w:rPr>
          <w:kern w:val="22"/>
          <w:szCs w:val="22"/>
        </w:rPr>
        <w:t>1.</w:t>
      </w:r>
      <w:r w:rsidRPr="00D777CC">
        <w:rPr>
          <w:i/>
          <w:kern w:val="22"/>
          <w:szCs w:val="22"/>
        </w:rPr>
        <w:tab/>
        <w:t xml:space="preserve">Adopts </w:t>
      </w:r>
      <w:r w:rsidRPr="00D777CC">
        <w:rPr>
          <w:kern w:val="22"/>
          <w:szCs w:val="22"/>
        </w:rPr>
        <w:t xml:space="preserve">the voluntary glossary of key terms and concepts within the context of Article 8(j) and related provisions as contained in the annex to the present decision, taking into account that the terms and the concepts are subject to national </w:t>
      </w:r>
      <w:r w:rsidRPr="00D777CC">
        <w:rPr>
          <w:rFonts w:eastAsia="Calibri"/>
          <w:kern w:val="22"/>
          <w:szCs w:val="22"/>
        </w:rPr>
        <w:t xml:space="preserve">legislation and the diverse national circumstances of each Party or Government, and </w:t>
      </w:r>
      <w:r w:rsidRPr="00D777CC">
        <w:rPr>
          <w:kern w:val="22"/>
          <w:szCs w:val="22"/>
        </w:rPr>
        <w:t>that many Parties have specific understandings of terms and concepts that may already apply within their jurisdiction;</w:t>
      </w:r>
    </w:p>
    <w:p w14:paraId="727BA859" w14:textId="77777777" w:rsidR="00CB2324" w:rsidRPr="00D777CC" w:rsidRDefault="00CB2324" w:rsidP="00CB2324">
      <w:pPr>
        <w:suppressLineNumbers/>
        <w:suppressAutoHyphens/>
        <w:spacing w:before="120" w:after="120"/>
        <w:ind w:firstLine="720"/>
        <w:rPr>
          <w:rFonts w:eastAsia="Batang"/>
          <w:kern w:val="22"/>
          <w:szCs w:val="22"/>
          <w:lang w:eastAsia="ko-KR"/>
        </w:rPr>
      </w:pPr>
      <w:r w:rsidRPr="00D777CC">
        <w:rPr>
          <w:rFonts w:eastAsia="Batang"/>
          <w:kern w:val="22"/>
          <w:szCs w:val="22"/>
          <w:lang w:eastAsia="ko-KR"/>
        </w:rPr>
        <w:t>2.</w:t>
      </w:r>
      <w:r w:rsidRPr="00D777CC">
        <w:rPr>
          <w:rFonts w:eastAsia="Batang"/>
          <w:i/>
          <w:kern w:val="22"/>
          <w:szCs w:val="22"/>
          <w:lang w:eastAsia="ko-KR"/>
        </w:rPr>
        <w:tab/>
        <w:t>Encourages</w:t>
      </w:r>
      <w:r w:rsidRPr="00D777CC">
        <w:rPr>
          <w:rFonts w:eastAsia="Batang"/>
          <w:kern w:val="22"/>
          <w:szCs w:val="22"/>
          <w:lang w:eastAsia="ko-KR"/>
        </w:rPr>
        <w:t xml:space="preserve"> Parties, other Governments and observers, with the full and effective participation of indigenous peoples and local communities, to disseminate and make use of the glossary to support the implementation of Article 8(j) and related provisions, in accordance with national legislation and circumstances, as appropriate, and to take it into account in future work under the Convention;</w:t>
      </w:r>
    </w:p>
    <w:p w14:paraId="0CF650AD" w14:textId="1E538D57" w:rsidR="00CB2324" w:rsidRPr="00D777CC" w:rsidRDefault="00CB2324" w:rsidP="00CB2324">
      <w:pPr>
        <w:suppressLineNumbers/>
        <w:suppressAutoHyphens/>
        <w:spacing w:before="120" w:after="120"/>
        <w:ind w:firstLine="720"/>
        <w:rPr>
          <w:rFonts w:eastAsia="Batang"/>
          <w:kern w:val="22"/>
          <w:szCs w:val="22"/>
          <w:lang w:eastAsia="ko-KR"/>
        </w:rPr>
      </w:pPr>
      <w:r w:rsidRPr="00D777CC">
        <w:rPr>
          <w:rFonts w:eastAsia="Batang"/>
          <w:kern w:val="22"/>
          <w:szCs w:val="22"/>
          <w:lang w:eastAsia="ko-KR"/>
        </w:rPr>
        <w:t>3.</w:t>
      </w:r>
      <w:r w:rsidRPr="00D777CC">
        <w:rPr>
          <w:rFonts w:eastAsia="Batang"/>
          <w:kern w:val="22"/>
          <w:szCs w:val="22"/>
          <w:lang w:eastAsia="ko-KR"/>
        </w:rPr>
        <w:tab/>
      </w:r>
      <w:r w:rsidRPr="00D777CC">
        <w:rPr>
          <w:rFonts w:eastAsia="Batang"/>
          <w:i/>
          <w:iCs/>
          <w:kern w:val="22"/>
          <w:szCs w:val="22"/>
          <w:lang w:eastAsia="ko-KR"/>
        </w:rPr>
        <w:t>Requests</w:t>
      </w:r>
      <w:r w:rsidRPr="00D777CC">
        <w:rPr>
          <w:rFonts w:eastAsia="Batang"/>
          <w:kern w:val="22"/>
          <w:szCs w:val="22"/>
          <w:lang w:eastAsia="ko-KR"/>
        </w:rPr>
        <w:t xml:space="preserve"> the </w:t>
      </w:r>
      <w:r w:rsidRPr="00D777CC">
        <w:rPr>
          <w:kern w:val="22"/>
          <w:szCs w:val="22"/>
        </w:rPr>
        <w:t>Ad Hoc Open-ended</w:t>
      </w:r>
      <w:r w:rsidRPr="00D777CC">
        <w:rPr>
          <w:rFonts w:eastAsia="Batang"/>
          <w:kern w:val="22"/>
          <w:szCs w:val="22"/>
          <w:lang w:eastAsia="ko-KR"/>
        </w:rPr>
        <w:t xml:space="preserve"> Working Group </w:t>
      </w:r>
      <w:r w:rsidRPr="00D777CC">
        <w:rPr>
          <w:kern w:val="22"/>
          <w:szCs w:val="22"/>
        </w:rPr>
        <w:t>on Article 8(j) and Related Provisions</w:t>
      </w:r>
      <w:r w:rsidRPr="00D777CC">
        <w:rPr>
          <w:rFonts w:eastAsia="Batang"/>
          <w:kern w:val="22"/>
          <w:szCs w:val="22"/>
          <w:lang w:eastAsia="ko-KR"/>
        </w:rPr>
        <w:t xml:space="preserve"> to keep the glossary in mind in its future work, as a living resource and reference, and to revisit and update the glossar</w:t>
      </w:r>
      <w:r w:rsidR="00852EF1" w:rsidRPr="00D777CC">
        <w:rPr>
          <w:rFonts w:eastAsia="Batang"/>
          <w:kern w:val="22"/>
          <w:szCs w:val="22"/>
          <w:lang w:eastAsia="ko-KR"/>
        </w:rPr>
        <w:t>y</w:t>
      </w:r>
      <w:r w:rsidRPr="00D777CC">
        <w:rPr>
          <w:rFonts w:eastAsia="Batang"/>
          <w:kern w:val="22"/>
          <w:szCs w:val="22"/>
          <w:lang w:eastAsia="ko-KR"/>
        </w:rPr>
        <w:t xml:space="preserve">, </w:t>
      </w:r>
      <w:r w:rsidR="00852EF1" w:rsidRPr="00D777CC">
        <w:rPr>
          <w:rFonts w:eastAsia="Batang"/>
          <w:kern w:val="22"/>
          <w:szCs w:val="22"/>
          <w:lang w:eastAsia="ko-KR"/>
        </w:rPr>
        <w:t xml:space="preserve">when necessary, </w:t>
      </w:r>
      <w:r w:rsidRPr="00D777CC">
        <w:rPr>
          <w:rFonts w:eastAsia="Batang"/>
          <w:kern w:val="22"/>
          <w:szCs w:val="22"/>
          <w:lang w:eastAsia="ko-KR"/>
        </w:rPr>
        <w:t>as may be appropriate as part of the post-2020 arrangement.</w:t>
      </w:r>
    </w:p>
    <w:p w14:paraId="6081B784" w14:textId="77777777" w:rsidR="00CB2324" w:rsidRPr="00D777CC" w:rsidRDefault="00CB2324" w:rsidP="00CB2324">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sidRPr="00D777CC">
        <w:rPr>
          <w:i/>
          <w:kern w:val="22"/>
          <w:szCs w:val="22"/>
        </w:rPr>
        <w:lastRenderedPageBreak/>
        <w:t>Annex</w:t>
      </w:r>
    </w:p>
    <w:p w14:paraId="6B6A2568" w14:textId="77777777" w:rsidR="00CB2324" w:rsidRPr="00D777CC" w:rsidRDefault="00CB2324" w:rsidP="00CB2324">
      <w:pPr>
        <w:keepNext/>
        <w:suppressLineNumbers/>
        <w:suppressAutoHyphens/>
        <w:spacing w:after="120"/>
        <w:jc w:val="center"/>
        <w:rPr>
          <w:rFonts w:eastAsia="Calibri"/>
          <w:i/>
          <w:kern w:val="22"/>
          <w:szCs w:val="22"/>
        </w:rPr>
      </w:pPr>
      <w:r w:rsidRPr="00D777CC">
        <w:rPr>
          <w:rFonts w:eastAsia="Calibri"/>
          <w:b/>
          <w:kern w:val="22"/>
          <w:szCs w:val="22"/>
        </w:rPr>
        <w:t>VOLUNTARY GLOSSARY OF KEY TERMS AND CONCEPTS WITHIN THE CONTEXT OF ARTICLE 8(j) AND RELATED PROVISIONS</w:t>
      </w:r>
    </w:p>
    <w:p w14:paraId="6229FA8B" w14:textId="77777777" w:rsidR="00CB2324" w:rsidRPr="00D777CC" w:rsidRDefault="00CB2324" w:rsidP="00CB2324">
      <w:pPr>
        <w:suppressLineNumbers/>
        <w:suppressAutoHyphens/>
        <w:autoSpaceDE w:val="0"/>
        <w:autoSpaceDN w:val="0"/>
        <w:adjustRightInd w:val="0"/>
        <w:spacing w:before="120" w:after="120"/>
        <w:ind w:firstLine="720"/>
        <w:rPr>
          <w:rFonts w:eastAsia="Calibri"/>
          <w:kern w:val="22"/>
          <w:szCs w:val="22"/>
        </w:rPr>
      </w:pPr>
      <w:r w:rsidRPr="00D777CC">
        <w:rPr>
          <w:rFonts w:eastAsia="Calibri"/>
          <w:kern w:val="22"/>
          <w:szCs w:val="22"/>
        </w:rPr>
        <w:t xml:space="preserve">The present glossary provides descriptions of </w:t>
      </w:r>
      <w:proofErr w:type="gramStart"/>
      <w:r w:rsidRPr="00D777CC">
        <w:rPr>
          <w:rFonts w:eastAsia="Calibri"/>
          <w:kern w:val="22"/>
          <w:szCs w:val="22"/>
        </w:rPr>
        <w:t>a number of</w:t>
      </w:r>
      <w:proofErr w:type="gramEnd"/>
      <w:r w:rsidRPr="00D777CC">
        <w:rPr>
          <w:rFonts w:eastAsia="Calibri"/>
          <w:kern w:val="22"/>
          <w:szCs w:val="22"/>
        </w:rPr>
        <w:t xml:space="preserve"> terms and concepts used in the context of Article 8(j) and related provisions. It is not intended to provide formal definitions, nor is it intended to be exhaustive. The glossary is intended for use on a voluntary basis.</w:t>
      </w:r>
    </w:p>
    <w:p w14:paraId="7F7D98C2" w14:textId="77777777" w:rsidR="00CB2324" w:rsidRPr="00D777CC" w:rsidRDefault="00CB2324" w:rsidP="00CB2324">
      <w:pPr>
        <w:suppressLineNumbers/>
        <w:suppressAutoHyphens/>
        <w:autoSpaceDE w:val="0"/>
        <w:autoSpaceDN w:val="0"/>
        <w:adjustRightInd w:val="0"/>
        <w:spacing w:before="120" w:after="120"/>
        <w:ind w:firstLine="720"/>
        <w:rPr>
          <w:rFonts w:eastAsia="Calibri"/>
          <w:kern w:val="22"/>
          <w:szCs w:val="22"/>
        </w:rPr>
      </w:pPr>
      <w:r w:rsidRPr="00D777CC">
        <w:rPr>
          <w:rFonts w:eastAsia="Calibri"/>
          <w:kern w:val="22"/>
          <w:szCs w:val="22"/>
        </w:rPr>
        <w:t>The use of the glossary is without prejudice to the terminology used in the Convention and may not be interpreted as implying for any Party a change in rights or obligations under the Convention.</w:t>
      </w:r>
    </w:p>
    <w:p w14:paraId="105A4AC2" w14:textId="77777777" w:rsidR="00CB2324" w:rsidRPr="00D777CC" w:rsidRDefault="00CB2324" w:rsidP="00CB2324">
      <w:pPr>
        <w:suppressLineNumbers/>
        <w:suppressAutoHyphens/>
        <w:autoSpaceDE w:val="0"/>
        <w:autoSpaceDN w:val="0"/>
        <w:adjustRightInd w:val="0"/>
        <w:spacing w:before="120" w:after="120"/>
        <w:ind w:firstLine="720"/>
        <w:rPr>
          <w:rFonts w:eastAsia="Calibri"/>
          <w:kern w:val="22"/>
          <w:szCs w:val="22"/>
        </w:rPr>
      </w:pPr>
      <w:r w:rsidRPr="00D777CC">
        <w:rPr>
          <w:rFonts w:eastAsia="Calibri"/>
          <w:kern w:val="22"/>
          <w:szCs w:val="22"/>
        </w:rPr>
        <w:t>The glossary is intended to facilitate a common understanding of terms and concepts used in the context of Article 8(j) and related provisions, in meetings held under the Convention.</w:t>
      </w:r>
    </w:p>
    <w:p w14:paraId="72F2A6C0" w14:textId="77777777" w:rsidR="00CB2324" w:rsidRPr="00D777CC" w:rsidRDefault="00CB2324" w:rsidP="00CB2324">
      <w:pPr>
        <w:suppressLineNumbers/>
        <w:suppressAutoHyphens/>
        <w:autoSpaceDE w:val="0"/>
        <w:autoSpaceDN w:val="0"/>
        <w:adjustRightInd w:val="0"/>
        <w:spacing w:before="120" w:after="120"/>
        <w:ind w:firstLine="720"/>
        <w:rPr>
          <w:rFonts w:eastAsia="Calibri"/>
          <w:kern w:val="22"/>
          <w:szCs w:val="22"/>
        </w:rPr>
      </w:pPr>
      <w:r w:rsidRPr="00D777CC">
        <w:rPr>
          <w:kern w:val="22"/>
          <w:szCs w:val="22"/>
        </w:rPr>
        <w:t>Concerning national use, terms and concepts are subject to national legislation and the diverse national circumstances of each Party or Government, noting that many Parties have specific understandings of terms and concepts that they may already apply within their jurisdiction.</w:t>
      </w:r>
    </w:p>
    <w:p w14:paraId="61F40F61" w14:textId="77777777" w:rsidR="00CB2324" w:rsidRPr="00D777CC" w:rsidRDefault="00CB2324" w:rsidP="00CB2324">
      <w:pPr>
        <w:suppressLineNumbers/>
        <w:suppressAutoHyphens/>
        <w:autoSpaceDE w:val="0"/>
        <w:autoSpaceDN w:val="0"/>
        <w:adjustRightInd w:val="0"/>
        <w:spacing w:before="120" w:after="120"/>
        <w:ind w:firstLine="720"/>
        <w:rPr>
          <w:rFonts w:eastAsia="Calibri"/>
          <w:kern w:val="22"/>
          <w:szCs w:val="22"/>
        </w:rPr>
      </w:pPr>
      <w:r w:rsidRPr="00D777CC">
        <w:rPr>
          <w:rFonts w:eastAsia="Calibri"/>
          <w:kern w:val="22"/>
          <w:szCs w:val="22"/>
        </w:rPr>
        <w:t xml:space="preserve">Terms and concepts described below </w:t>
      </w:r>
      <w:r w:rsidRPr="00D777CC">
        <w:rPr>
          <w:kern w:val="22"/>
          <w:szCs w:val="22"/>
        </w:rPr>
        <w:t>complement</w:t>
      </w:r>
      <w:r w:rsidRPr="00D777CC">
        <w:rPr>
          <w:rFonts w:eastAsia="Calibri"/>
          <w:kern w:val="22"/>
          <w:szCs w:val="22"/>
        </w:rPr>
        <w:t xml:space="preserve"> the terms </w:t>
      </w:r>
      <w:r w:rsidRPr="00D777CC">
        <w:rPr>
          <w:kern w:val="22"/>
          <w:szCs w:val="22"/>
        </w:rPr>
        <w:t>contained in</w:t>
      </w:r>
      <w:r w:rsidRPr="00D777CC">
        <w:rPr>
          <w:rFonts w:eastAsia="Calibri"/>
          <w:kern w:val="22"/>
          <w:szCs w:val="22"/>
        </w:rPr>
        <w:t xml:space="preserve"> the Convention and the Nagoya Protocol.</w:t>
      </w:r>
    </w:p>
    <w:p w14:paraId="6AFEF159" w14:textId="77777777" w:rsidR="00CB2324" w:rsidRPr="00D777CC" w:rsidRDefault="00CB2324" w:rsidP="00CB2324">
      <w:pPr>
        <w:suppressLineNumbers/>
        <w:suppressAutoHyphens/>
        <w:autoSpaceDE w:val="0"/>
        <w:autoSpaceDN w:val="0"/>
        <w:adjustRightInd w:val="0"/>
        <w:spacing w:before="120" w:after="120"/>
        <w:ind w:firstLine="720"/>
        <w:rPr>
          <w:rFonts w:eastAsia="Calibri"/>
          <w:kern w:val="22"/>
          <w:szCs w:val="22"/>
        </w:rPr>
      </w:pPr>
      <w:r w:rsidRPr="00D777CC">
        <w:rPr>
          <w:kern w:val="22"/>
          <w:szCs w:val="22"/>
        </w:rPr>
        <w:t>Terms and concepts contained in</w:t>
      </w:r>
      <w:r w:rsidRPr="00D777CC">
        <w:rPr>
          <w:rFonts w:eastAsia="Calibri"/>
          <w:kern w:val="22"/>
          <w:szCs w:val="22"/>
        </w:rPr>
        <w:t xml:space="preserve"> the </w:t>
      </w:r>
      <w:r w:rsidRPr="00D777CC">
        <w:rPr>
          <w:rFonts w:eastAsia="Calibri"/>
          <w:noProof/>
          <w:kern w:val="22"/>
          <w:szCs w:val="22"/>
        </w:rPr>
        <w:t>Akwé: Kon</w:t>
      </w:r>
      <w:r w:rsidRPr="00D777CC">
        <w:rPr>
          <w:rFonts w:eastAsia="Calibri"/>
          <w:kern w:val="22"/>
          <w:szCs w:val="22"/>
        </w:rPr>
        <w:t xml:space="preserve"> </w:t>
      </w:r>
      <w:r w:rsidRPr="00D777CC">
        <w:rPr>
          <w:bCs/>
          <w:iCs/>
          <w:kern w:val="22"/>
          <w:szCs w:val="22"/>
          <w:lang w:eastAsia="en-GB"/>
        </w:rPr>
        <w:t xml:space="preserve">Voluntary </w:t>
      </w:r>
      <w:r w:rsidRPr="00D777CC">
        <w:rPr>
          <w:rFonts w:eastAsia="Calibri"/>
          <w:kern w:val="22"/>
          <w:szCs w:val="22"/>
        </w:rPr>
        <w:t xml:space="preserve">Guidelines </w:t>
      </w:r>
      <w:r w:rsidRPr="00D777CC">
        <w:rPr>
          <w:bCs/>
          <w:iCs/>
          <w:kern w:val="22"/>
          <w:szCs w:val="22"/>
          <w:lang w:eastAsia="en-GB"/>
        </w:rPr>
        <w:t>for the Conduct of Cultural, Environmental and Social Impact Assessment regarding Developments Proposed to Take Place on, or which are Likely to Impact on, Sacred Sites and on Lands and Waters Traditionally Occupied or Used by Indigenous and Local Communities, endorsed in decision VII/16 F</w:t>
      </w:r>
      <w:r w:rsidRPr="00D777CC">
        <w:rPr>
          <w:rFonts w:eastAsia="Calibri"/>
          <w:kern w:val="22"/>
          <w:szCs w:val="22"/>
        </w:rPr>
        <w:t xml:space="preserve">, and the </w:t>
      </w:r>
      <w:r w:rsidRPr="00D777CC">
        <w:rPr>
          <w:rFonts w:eastAsia="Calibri"/>
          <w:noProof/>
          <w:kern w:val="22"/>
          <w:szCs w:val="22"/>
        </w:rPr>
        <w:t>Mo’otzkuxtal</w:t>
      </w:r>
      <w:r w:rsidRPr="00D777CC">
        <w:rPr>
          <w:rFonts w:eastAsia="Calibri"/>
          <w:kern w:val="22"/>
          <w:szCs w:val="22"/>
        </w:rPr>
        <w:t xml:space="preserve"> Voluntary Guidelines adopted and welcomed in decision XIII/18 </w:t>
      </w:r>
      <w:r w:rsidRPr="00D777CC">
        <w:rPr>
          <w:bCs/>
          <w:iCs/>
          <w:kern w:val="22"/>
          <w:szCs w:val="22"/>
          <w:lang w:eastAsia="en-GB"/>
        </w:rPr>
        <w:t>are included,</w:t>
      </w:r>
      <w:r w:rsidRPr="00D777CC">
        <w:rPr>
          <w:rFonts w:eastAsia="Calibri"/>
          <w:kern w:val="22"/>
          <w:szCs w:val="22"/>
        </w:rPr>
        <w:t xml:space="preserve"> as they are directly related to Article 8(j) and related provisions</w:t>
      </w:r>
      <w:r w:rsidRPr="00D777CC">
        <w:rPr>
          <w:bCs/>
          <w:iCs/>
          <w:kern w:val="22"/>
          <w:szCs w:val="22"/>
          <w:lang w:eastAsia="en-GB"/>
        </w:rPr>
        <w:t>.</w:t>
      </w:r>
    </w:p>
    <w:p w14:paraId="517DDFDD" w14:textId="77777777" w:rsidR="00CB2324" w:rsidRPr="00D777CC" w:rsidRDefault="00CB2324" w:rsidP="00CB2324">
      <w:pPr>
        <w:keepNext/>
        <w:suppressLineNumbers/>
        <w:suppressAutoHyphens/>
        <w:autoSpaceDE w:val="0"/>
        <w:autoSpaceDN w:val="0"/>
        <w:adjustRightInd w:val="0"/>
        <w:spacing w:before="120" w:after="120"/>
        <w:ind w:firstLine="720"/>
        <w:rPr>
          <w:kern w:val="22"/>
          <w:szCs w:val="22"/>
        </w:rPr>
      </w:pPr>
      <w:r w:rsidRPr="00D777CC">
        <w:rPr>
          <w:kern w:val="22"/>
          <w:szCs w:val="22"/>
        </w:rPr>
        <w:t>The glossary is made available as a resource to be considered and used, as appropriate, in the context of Article 8(j) and related provisions, in meetings held under the Convention.</w:t>
      </w:r>
    </w:p>
    <w:p w14:paraId="6501F6ED" w14:textId="77777777" w:rsidR="00CB2324" w:rsidRPr="00D777CC" w:rsidRDefault="00CB2324" w:rsidP="00CB2324">
      <w:pPr>
        <w:suppressLineNumbers/>
        <w:suppressAutoHyphens/>
        <w:autoSpaceDE w:val="0"/>
        <w:autoSpaceDN w:val="0"/>
        <w:adjustRightInd w:val="0"/>
        <w:spacing w:before="120" w:after="120"/>
        <w:ind w:firstLine="720"/>
        <w:rPr>
          <w:bCs/>
          <w:iCs/>
          <w:kern w:val="22"/>
          <w:szCs w:val="22"/>
        </w:rPr>
      </w:pPr>
      <w:r w:rsidRPr="00D777CC">
        <w:rPr>
          <w:kern w:val="22"/>
          <w:szCs w:val="22"/>
        </w:rPr>
        <w:t xml:space="preserve">The glossary is complementary to </w:t>
      </w:r>
      <w:r w:rsidRPr="00D777CC">
        <w:rPr>
          <w:bCs/>
          <w:iCs/>
          <w:kern w:val="22"/>
          <w:szCs w:val="22"/>
        </w:rPr>
        <w:t xml:space="preserve">the </w:t>
      </w:r>
      <w:r w:rsidRPr="00D777CC">
        <w:rPr>
          <w:bCs/>
          <w:iCs/>
          <w:noProof/>
          <w:kern w:val="22"/>
          <w:szCs w:val="22"/>
        </w:rPr>
        <w:t>Tkarihwaié:ri</w:t>
      </w:r>
      <w:r w:rsidRPr="00D777CC">
        <w:rPr>
          <w:bCs/>
          <w:iCs/>
          <w:kern w:val="22"/>
          <w:szCs w:val="22"/>
        </w:rPr>
        <w:t xml:space="preserve"> Code of Ethical Conduct to Ensure Respect for the Cultural and Intellectual Heritage of Indigenous and Local Communities, adopted in decision X/42.</w:t>
      </w:r>
    </w:p>
    <w:p w14:paraId="176AD38B" w14:textId="77777777" w:rsidR="00CB2324" w:rsidRPr="00D777CC" w:rsidRDefault="00CB2324" w:rsidP="00CB2324">
      <w:pPr>
        <w:suppressLineNumbers/>
        <w:suppressAutoHyphens/>
        <w:spacing w:before="120" w:after="120"/>
        <w:jc w:val="left"/>
        <w:rPr>
          <w:rFonts w:eastAsia="Calibri"/>
          <w:kern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6571"/>
      </w:tblGrid>
      <w:tr w:rsidR="00CB2324" w:rsidRPr="00D777CC" w14:paraId="63CD1728" w14:textId="77777777" w:rsidTr="00D33B55">
        <w:trPr>
          <w:cantSplit/>
        </w:trPr>
        <w:tc>
          <w:tcPr>
            <w:tcW w:w="9576" w:type="dxa"/>
            <w:gridSpan w:val="2"/>
            <w:shd w:val="clear" w:color="auto" w:fill="auto"/>
          </w:tcPr>
          <w:p w14:paraId="78422F1E" w14:textId="77777777" w:rsidR="00CB2324" w:rsidRPr="00D777CC" w:rsidRDefault="00CB2324" w:rsidP="00D33B55">
            <w:pPr>
              <w:suppressLineNumbers/>
              <w:suppressAutoHyphens/>
              <w:spacing w:before="60" w:after="60"/>
              <w:jc w:val="center"/>
              <w:rPr>
                <w:b/>
                <w:kern w:val="22"/>
                <w:szCs w:val="22"/>
              </w:rPr>
            </w:pPr>
            <w:r w:rsidRPr="00D777CC">
              <w:rPr>
                <w:b/>
                <w:kern w:val="22"/>
                <w:szCs w:val="22"/>
              </w:rPr>
              <w:t>Section I</w:t>
            </w:r>
          </w:p>
          <w:p w14:paraId="1E1697DF" w14:textId="77777777" w:rsidR="00CB2324" w:rsidRPr="00D777CC" w:rsidRDefault="00CB2324" w:rsidP="00D33B55">
            <w:pPr>
              <w:suppressLineNumbers/>
              <w:suppressAutoHyphens/>
              <w:spacing w:before="60" w:after="60"/>
              <w:jc w:val="center"/>
              <w:rPr>
                <w:kern w:val="22"/>
                <w:szCs w:val="22"/>
              </w:rPr>
            </w:pPr>
            <w:r w:rsidRPr="00D777CC">
              <w:rPr>
                <w:b/>
                <w:kern w:val="22"/>
                <w:szCs w:val="22"/>
              </w:rPr>
              <w:t>Terms and concepts derived from the text of the Convention on Biological Diversity or decisions made under the Convention</w:t>
            </w:r>
          </w:p>
        </w:tc>
      </w:tr>
      <w:tr w:rsidR="00CB2324" w:rsidRPr="00D777CC" w14:paraId="042AD357" w14:textId="77777777" w:rsidTr="00D33B55">
        <w:trPr>
          <w:cantSplit/>
        </w:trPr>
        <w:tc>
          <w:tcPr>
            <w:tcW w:w="2907" w:type="dxa"/>
            <w:shd w:val="clear" w:color="auto" w:fill="auto"/>
          </w:tcPr>
          <w:p w14:paraId="4DFE4EDE" w14:textId="77777777" w:rsidR="00CB2324" w:rsidRPr="00D777CC" w:rsidRDefault="00CB2324" w:rsidP="00D33B55">
            <w:pPr>
              <w:suppressLineNumbers/>
              <w:suppressAutoHyphens/>
              <w:spacing w:before="60" w:after="60"/>
              <w:jc w:val="left"/>
              <w:rPr>
                <w:kern w:val="22"/>
                <w:szCs w:val="22"/>
              </w:rPr>
            </w:pPr>
            <w:r w:rsidRPr="00D777CC">
              <w:rPr>
                <w:b/>
                <w:kern w:val="22"/>
                <w:szCs w:val="22"/>
              </w:rPr>
              <w:t>Term or concept</w:t>
            </w:r>
          </w:p>
        </w:tc>
        <w:tc>
          <w:tcPr>
            <w:tcW w:w="6669" w:type="dxa"/>
            <w:shd w:val="clear" w:color="auto" w:fill="auto"/>
          </w:tcPr>
          <w:p w14:paraId="302485B9" w14:textId="77777777" w:rsidR="00CB2324" w:rsidRPr="00D777CC" w:rsidRDefault="00CB2324" w:rsidP="00D33B55">
            <w:pPr>
              <w:suppressLineNumbers/>
              <w:suppressAutoHyphens/>
              <w:spacing w:before="60" w:after="60"/>
              <w:jc w:val="left"/>
              <w:rPr>
                <w:b/>
                <w:kern w:val="22"/>
                <w:szCs w:val="22"/>
              </w:rPr>
            </w:pPr>
            <w:r w:rsidRPr="00D777CC">
              <w:rPr>
                <w:b/>
                <w:kern w:val="22"/>
                <w:szCs w:val="22"/>
              </w:rPr>
              <w:t>Understanding of the term or concept within the context of the Convention</w:t>
            </w:r>
          </w:p>
        </w:tc>
      </w:tr>
      <w:tr w:rsidR="00CB2324" w:rsidRPr="00D777CC" w14:paraId="139732C5" w14:textId="77777777" w:rsidTr="00D33B55">
        <w:trPr>
          <w:cantSplit/>
        </w:trPr>
        <w:tc>
          <w:tcPr>
            <w:tcW w:w="2907" w:type="dxa"/>
            <w:shd w:val="clear" w:color="auto" w:fill="auto"/>
          </w:tcPr>
          <w:p w14:paraId="79FA6EDE" w14:textId="77777777" w:rsidR="00CB2324" w:rsidRPr="00D777CC" w:rsidRDefault="00CB2324" w:rsidP="00D33B55">
            <w:pPr>
              <w:suppressLineNumbers/>
              <w:suppressAutoHyphens/>
              <w:spacing w:before="60" w:after="60"/>
              <w:jc w:val="left"/>
              <w:rPr>
                <w:kern w:val="22"/>
                <w:szCs w:val="22"/>
              </w:rPr>
            </w:pPr>
            <w:r w:rsidRPr="00D777CC">
              <w:rPr>
                <w:kern w:val="22"/>
                <w:szCs w:val="22"/>
              </w:rPr>
              <w:t>Traditional knowledge</w:t>
            </w:r>
          </w:p>
        </w:tc>
        <w:tc>
          <w:tcPr>
            <w:tcW w:w="6669" w:type="dxa"/>
            <w:shd w:val="clear" w:color="auto" w:fill="auto"/>
          </w:tcPr>
          <w:p w14:paraId="177C38AE" w14:textId="77777777" w:rsidR="00CB2324" w:rsidRPr="00744ECA" w:rsidRDefault="00CB2324" w:rsidP="00D33B55">
            <w:pPr>
              <w:suppressLineNumbers/>
              <w:suppressAutoHyphens/>
              <w:spacing w:before="60" w:after="60"/>
              <w:jc w:val="left"/>
              <w:rPr>
                <w:kern w:val="22"/>
                <w:szCs w:val="22"/>
              </w:rPr>
            </w:pPr>
            <w:r w:rsidRPr="00D777CC">
              <w:rPr>
                <w:kern w:val="22"/>
                <w:szCs w:val="22"/>
              </w:rPr>
              <w:t>The knowledge, innovations and practices of indigenous and local communities embodying traditional lifestyles relevant for the conservation and sustainable use of biological diversity.</w:t>
            </w:r>
            <w:r w:rsidRPr="00744ECA">
              <w:rPr>
                <w:kern w:val="22"/>
                <w:szCs w:val="22"/>
                <w:vertAlign w:val="superscript"/>
              </w:rPr>
              <w:footnoteReference w:id="2"/>
            </w:r>
          </w:p>
        </w:tc>
      </w:tr>
      <w:tr w:rsidR="00CB2324" w:rsidRPr="00D777CC" w14:paraId="470E4B61" w14:textId="77777777" w:rsidTr="00D33B55">
        <w:trPr>
          <w:cantSplit/>
        </w:trPr>
        <w:tc>
          <w:tcPr>
            <w:tcW w:w="2907" w:type="dxa"/>
            <w:shd w:val="clear" w:color="auto" w:fill="auto"/>
          </w:tcPr>
          <w:p w14:paraId="2A8374F4" w14:textId="77777777" w:rsidR="00CB2324" w:rsidRPr="00D777CC" w:rsidRDefault="00CB2324" w:rsidP="00D33B55">
            <w:pPr>
              <w:suppressLineNumbers/>
              <w:suppressAutoHyphens/>
              <w:spacing w:before="60" w:after="60"/>
              <w:jc w:val="left"/>
              <w:rPr>
                <w:kern w:val="22"/>
                <w:szCs w:val="22"/>
              </w:rPr>
            </w:pPr>
            <w:r w:rsidRPr="00D777CC">
              <w:rPr>
                <w:kern w:val="22"/>
                <w:szCs w:val="22"/>
              </w:rPr>
              <w:t>Customary sustainable use</w:t>
            </w:r>
          </w:p>
        </w:tc>
        <w:tc>
          <w:tcPr>
            <w:tcW w:w="6669" w:type="dxa"/>
            <w:shd w:val="clear" w:color="auto" w:fill="auto"/>
          </w:tcPr>
          <w:p w14:paraId="102A6FC3" w14:textId="77777777" w:rsidR="00CB2324" w:rsidRPr="00744ECA" w:rsidRDefault="00CB2324" w:rsidP="00D33B55">
            <w:pPr>
              <w:suppressLineNumbers/>
              <w:suppressAutoHyphens/>
              <w:spacing w:before="60" w:after="60"/>
              <w:jc w:val="left"/>
              <w:rPr>
                <w:kern w:val="22"/>
                <w:szCs w:val="22"/>
              </w:rPr>
            </w:pPr>
            <w:r w:rsidRPr="00D777CC">
              <w:rPr>
                <w:kern w:val="22"/>
                <w:szCs w:val="22"/>
              </w:rPr>
              <w:t>Uses of biological resources in accordance with traditional cultural practices that are compatible with conservation or sustainable use requirements.</w:t>
            </w:r>
            <w:r w:rsidRPr="00744ECA">
              <w:rPr>
                <w:kern w:val="22"/>
                <w:szCs w:val="22"/>
                <w:vertAlign w:val="superscript"/>
              </w:rPr>
              <w:footnoteReference w:id="3"/>
            </w:r>
          </w:p>
        </w:tc>
      </w:tr>
      <w:tr w:rsidR="00CB2324" w:rsidRPr="00D777CC" w14:paraId="3437093C" w14:textId="77777777" w:rsidTr="00D33B55">
        <w:trPr>
          <w:cantSplit/>
        </w:trPr>
        <w:tc>
          <w:tcPr>
            <w:tcW w:w="2907" w:type="dxa"/>
            <w:shd w:val="clear" w:color="auto" w:fill="auto"/>
          </w:tcPr>
          <w:p w14:paraId="0A6EA348" w14:textId="77777777" w:rsidR="00CB2324" w:rsidRPr="00D777CC" w:rsidRDefault="00CB2324" w:rsidP="00D33B55">
            <w:pPr>
              <w:suppressLineNumbers/>
              <w:suppressAutoHyphens/>
              <w:spacing w:before="60" w:after="60"/>
              <w:jc w:val="left"/>
              <w:rPr>
                <w:kern w:val="22"/>
                <w:szCs w:val="22"/>
              </w:rPr>
            </w:pPr>
            <w:r w:rsidRPr="00D777CC">
              <w:rPr>
                <w:kern w:val="22"/>
                <w:szCs w:val="22"/>
              </w:rPr>
              <w:lastRenderedPageBreak/>
              <w:t>Indigenous and local communities or</w:t>
            </w:r>
          </w:p>
          <w:p w14:paraId="517AA8DE" w14:textId="77777777" w:rsidR="00CB2324" w:rsidRPr="00744ECA" w:rsidRDefault="00CB2324" w:rsidP="00D33B55">
            <w:pPr>
              <w:suppressLineNumbers/>
              <w:suppressAutoHyphens/>
              <w:spacing w:before="60" w:after="60"/>
              <w:jc w:val="left"/>
              <w:rPr>
                <w:kern w:val="22"/>
                <w:szCs w:val="22"/>
              </w:rPr>
            </w:pPr>
            <w:r w:rsidRPr="00D777CC">
              <w:rPr>
                <w:kern w:val="22"/>
                <w:szCs w:val="22"/>
              </w:rPr>
              <w:t>Indigenous peoples and local communities</w:t>
            </w:r>
            <w:r w:rsidRPr="00744ECA">
              <w:rPr>
                <w:kern w:val="22"/>
                <w:szCs w:val="22"/>
                <w:vertAlign w:val="superscript"/>
              </w:rPr>
              <w:footnoteReference w:id="4"/>
            </w:r>
          </w:p>
        </w:tc>
        <w:tc>
          <w:tcPr>
            <w:tcW w:w="6669" w:type="dxa"/>
            <w:shd w:val="clear" w:color="auto" w:fill="auto"/>
          </w:tcPr>
          <w:p w14:paraId="69AD30D3" w14:textId="77777777" w:rsidR="00CB2324" w:rsidRPr="00744ECA" w:rsidRDefault="00CB2324" w:rsidP="00D33B55">
            <w:pPr>
              <w:suppressLineNumbers/>
              <w:suppressAutoHyphens/>
              <w:spacing w:before="60" w:after="60"/>
              <w:jc w:val="left"/>
              <w:rPr>
                <w:kern w:val="22"/>
                <w:szCs w:val="22"/>
              </w:rPr>
            </w:pPr>
            <w:r w:rsidRPr="00D777CC">
              <w:rPr>
                <w:rFonts w:eastAsia="Calibri"/>
                <w:kern w:val="22"/>
                <w:szCs w:val="22"/>
              </w:rPr>
              <w:t>The Convention on Biological Diversity does not define the terms “</w:t>
            </w:r>
            <w:r w:rsidRPr="00D777CC">
              <w:rPr>
                <w:color w:val="000000"/>
                <w:kern w:val="22"/>
                <w:szCs w:val="22"/>
              </w:rPr>
              <w:t>indigenous and local communities</w:t>
            </w:r>
            <w:r w:rsidRPr="00D777CC">
              <w:rPr>
                <w:rFonts w:eastAsia="Calibri"/>
                <w:kern w:val="22"/>
                <w:szCs w:val="22"/>
              </w:rPr>
              <w:t>”</w:t>
            </w:r>
            <w:r w:rsidRPr="00D777CC">
              <w:rPr>
                <w:color w:val="000000"/>
                <w:kern w:val="22"/>
                <w:szCs w:val="22"/>
              </w:rPr>
              <w:t xml:space="preserve"> </w:t>
            </w:r>
            <w:r w:rsidRPr="00D777CC">
              <w:rPr>
                <w:rFonts w:eastAsia="Calibri"/>
                <w:kern w:val="22"/>
                <w:szCs w:val="22"/>
              </w:rPr>
              <w:t>or “indigenous peoples and local communities.”</w:t>
            </w:r>
            <w:r w:rsidRPr="00D777CC">
              <w:rPr>
                <w:kern w:val="22"/>
                <w:szCs w:val="22"/>
                <w:vertAlign w:val="superscript"/>
              </w:rPr>
              <w:t xml:space="preserve"> </w:t>
            </w:r>
            <w:r w:rsidRPr="00D777CC">
              <w:rPr>
                <w:rFonts w:eastAsia="Calibri"/>
                <w:kern w:val="22"/>
                <w:szCs w:val="22"/>
              </w:rPr>
              <w:t>T</w:t>
            </w:r>
            <w:r w:rsidRPr="00D777CC">
              <w:rPr>
                <w:kern w:val="22"/>
                <w:szCs w:val="22"/>
              </w:rPr>
              <w:t>he United Nations Declaration on the Rights of Indigenous Peoples does not adopt a universal defi</w:t>
            </w:r>
            <w:r w:rsidRPr="00D777CC">
              <w:rPr>
                <w:rFonts w:eastAsia="Calibri"/>
                <w:kern w:val="22"/>
                <w:szCs w:val="22"/>
              </w:rPr>
              <w:t>nition for “indigenous peoples”,</w:t>
            </w:r>
            <w:r w:rsidRPr="00D777CC">
              <w:rPr>
                <w:kern w:val="22"/>
                <w:szCs w:val="22"/>
              </w:rPr>
              <w:t xml:space="preserve"> </w:t>
            </w:r>
            <w:r w:rsidRPr="00D777CC">
              <w:rPr>
                <w:rFonts w:eastAsia="Calibri"/>
                <w:kern w:val="22"/>
                <w:szCs w:val="22"/>
              </w:rPr>
              <w:t>and</w:t>
            </w:r>
            <w:r w:rsidRPr="00D777CC">
              <w:rPr>
                <w:kern w:val="22"/>
                <w:szCs w:val="22"/>
              </w:rPr>
              <w:t xml:space="preserve"> a definition is not recommended.</w:t>
            </w:r>
            <w:r w:rsidRPr="00744ECA">
              <w:rPr>
                <w:kern w:val="22"/>
                <w:szCs w:val="22"/>
                <w:vertAlign w:val="superscript"/>
              </w:rPr>
              <w:footnoteReference w:id="5"/>
            </w:r>
            <w:r w:rsidRPr="00744ECA">
              <w:rPr>
                <w:kern w:val="22"/>
                <w:szCs w:val="22"/>
                <w:vertAlign w:val="superscript"/>
              </w:rPr>
              <w:t>,</w:t>
            </w:r>
            <w:r w:rsidRPr="00744ECA">
              <w:rPr>
                <w:kern w:val="22"/>
                <w:szCs w:val="22"/>
                <w:vertAlign w:val="superscript"/>
              </w:rPr>
              <w:footnoteReference w:id="6"/>
            </w:r>
          </w:p>
        </w:tc>
      </w:tr>
      <w:tr w:rsidR="00CB2324" w:rsidRPr="00D777CC" w14:paraId="6A011EAB" w14:textId="77777777" w:rsidTr="00D33B55">
        <w:trPr>
          <w:cantSplit/>
        </w:trPr>
        <w:tc>
          <w:tcPr>
            <w:tcW w:w="9576" w:type="dxa"/>
            <w:gridSpan w:val="2"/>
            <w:shd w:val="clear" w:color="auto" w:fill="auto"/>
          </w:tcPr>
          <w:p w14:paraId="3E6A22EE" w14:textId="77777777" w:rsidR="00CB2324" w:rsidRPr="00D777CC" w:rsidRDefault="00CB2324" w:rsidP="00D33B55">
            <w:pPr>
              <w:suppressLineNumbers/>
              <w:suppressAutoHyphens/>
              <w:spacing w:before="60" w:after="60"/>
              <w:jc w:val="center"/>
              <w:rPr>
                <w:b/>
                <w:kern w:val="22"/>
                <w:szCs w:val="22"/>
              </w:rPr>
            </w:pPr>
            <w:r w:rsidRPr="00D777CC">
              <w:rPr>
                <w:b/>
                <w:kern w:val="22"/>
                <w:szCs w:val="22"/>
              </w:rPr>
              <w:t>Section II</w:t>
            </w:r>
          </w:p>
          <w:p w14:paraId="08CAE007" w14:textId="77777777" w:rsidR="00CB2324" w:rsidRPr="00D777CC" w:rsidRDefault="00CB2324" w:rsidP="00D33B55">
            <w:pPr>
              <w:suppressLineNumbers/>
              <w:suppressAutoHyphens/>
              <w:spacing w:before="60" w:after="60"/>
              <w:jc w:val="center"/>
              <w:rPr>
                <w:kern w:val="22"/>
                <w:szCs w:val="22"/>
              </w:rPr>
            </w:pPr>
            <w:r w:rsidRPr="00D777CC">
              <w:rPr>
                <w:b/>
                <w:kern w:val="22"/>
                <w:szCs w:val="22"/>
              </w:rPr>
              <w:t>Terms and concepts derived from outputs of the programme of work on Article 8(j) and related provisions and adopted or endorsed by the Conference of the Parties to the Convention on Biological Diversity</w:t>
            </w:r>
          </w:p>
        </w:tc>
      </w:tr>
      <w:tr w:rsidR="00CB2324" w:rsidRPr="00D777CC" w14:paraId="2121EFC5" w14:textId="77777777" w:rsidTr="00D33B55">
        <w:trPr>
          <w:cantSplit/>
        </w:trPr>
        <w:tc>
          <w:tcPr>
            <w:tcW w:w="9576" w:type="dxa"/>
            <w:gridSpan w:val="2"/>
            <w:shd w:val="clear" w:color="auto" w:fill="auto"/>
          </w:tcPr>
          <w:p w14:paraId="480273D1" w14:textId="77777777" w:rsidR="00CB2324" w:rsidRPr="00D777CC" w:rsidRDefault="00CB2324" w:rsidP="00D33B55">
            <w:pPr>
              <w:suppressLineNumbers/>
              <w:suppressAutoHyphens/>
              <w:spacing w:before="60" w:after="60" w:line="276" w:lineRule="auto"/>
              <w:ind w:right="317" w:hanging="578"/>
              <w:jc w:val="left"/>
              <w:rPr>
                <w:b/>
                <w:kern w:val="22"/>
                <w:szCs w:val="22"/>
              </w:rPr>
            </w:pPr>
            <w:r w:rsidRPr="00D777CC">
              <w:rPr>
                <w:b/>
                <w:kern w:val="22"/>
                <w:szCs w:val="22"/>
              </w:rPr>
              <w:t>A.</w:t>
            </w:r>
            <w:r w:rsidRPr="00D777CC">
              <w:rPr>
                <w:b/>
                <w:kern w:val="22"/>
                <w:szCs w:val="22"/>
              </w:rPr>
              <w:tab/>
            </w:r>
            <w:proofErr w:type="spellStart"/>
            <w:r w:rsidRPr="00D777CC">
              <w:rPr>
                <w:b/>
                <w:bCs/>
                <w:kern w:val="22"/>
                <w:szCs w:val="22"/>
              </w:rPr>
              <w:t>Akwé</w:t>
            </w:r>
            <w:proofErr w:type="spellEnd"/>
            <w:r w:rsidRPr="00D777CC">
              <w:rPr>
                <w:b/>
                <w:bCs/>
                <w:kern w:val="22"/>
                <w:szCs w:val="22"/>
              </w:rPr>
              <w:t xml:space="preserve">: </w:t>
            </w:r>
            <w:proofErr w:type="spellStart"/>
            <w:r w:rsidRPr="00D777CC">
              <w:rPr>
                <w:b/>
                <w:bCs/>
                <w:kern w:val="22"/>
                <w:szCs w:val="22"/>
              </w:rPr>
              <w:t>Kon</w:t>
            </w:r>
            <w:proofErr w:type="spellEnd"/>
            <w:r w:rsidRPr="00D777CC">
              <w:rPr>
                <w:b/>
                <w:bCs/>
                <w:kern w:val="22"/>
                <w:szCs w:val="22"/>
              </w:rPr>
              <w:t xml:space="preserve"> Voluntary Guidelines for the Conduct of Cultural, Environmental and Social Impact Assessment regarding Developments Proposed to Take Place on, or which are Likely to Impact on, Sacred Sites and on Lands and Waters Traditionally Occupied or Used by Indigenous and Local Communities</w:t>
            </w:r>
            <w:r w:rsidRPr="00D777CC">
              <w:rPr>
                <w:kern w:val="22"/>
                <w:szCs w:val="22"/>
              </w:rPr>
              <w:t xml:space="preserve"> (Decision VII/16 F, annex)</w:t>
            </w:r>
          </w:p>
        </w:tc>
      </w:tr>
      <w:tr w:rsidR="00CB2324" w:rsidRPr="00D777CC" w14:paraId="6716B5F4" w14:textId="77777777" w:rsidTr="00D33B55">
        <w:trPr>
          <w:cantSplit/>
        </w:trPr>
        <w:tc>
          <w:tcPr>
            <w:tcW w:w="2907" w:type="dxa"/>
            <w:shd w:val="clear" w:color="auto" w:fill="auto"/>
          </w:tcPr>
          <w:p w14:paraId="2DF8200D" w14:textId="77777777" w:rsidR="00CB2324" w:rsidRPr="00D777CC" w:rsidRDefault="00CB2324" w:rsidP="00D33B55">
            <w:pPr>
              <w:suppressLineNumbers/>
              <w:suppressAutoHyphens/>
              <w:spacing w:before="60" w:after="60"/>
              <w:jc w:val="left"/>
              <w:rPr>
                <w:kern w:val="22"/>
                <w:szCs w:val="22"/>
              </w:rPr>
            </w:pPr>
            <w:r w:rsidRPr="00D777CC">
              <w:rPr>
                <w:b/>
                <w:kern w:val="22"/>
                <w:szCs w:val="22"/>
              </w:rPr>
              <w:t>Term or concept</w:t>
            </w:r>
          </w:p>
        </w:tc>
        <w:tc>
          <w:tcPr>
            <w:tcW w:w="6669" w:type="dxa"/>
            <w:shd w:val="clear" w:color="auto" w:fill="auto"/>
          </w:tcPr>
          <w:p w14:paraId="22F25124" w14:textId="77777777" w:rsidR="00CB2324" w:rsidRPr="00D777CC" w:rsidRDefault="00CB2324" w:rsidP="00D33B55">
            <w:pPr>
              <w:suppressLineNumbers/>
              <w:suppressAutoHyphens/>
              <w:spacing w:before="60" w:after="60"/>
              <w:jc w:val="left"/>
              <w:rPr>
                <w:b/>
                <w:kern w:val="22"/>
                <w:szCs w:val="22"/>
              </w:rPr>
            </w:pPr>
            <w:r w:rsidRPr="00D777CC">
              <w:rPr>
                <w:b/>
                <w:kern w:val="22"/>
                <w:szCs w:val="22"/>
              </w:rPr>
              <w:t>Understanding of the term or concept within the context of the Convention</w:t>
            </w:r>
            <w:bookmarkStart w:id="0" w:name="_GoBack"/>
            <w:bookmarkEnd w:id="0"/>
          </w:p>
          <w:p w14:paraId="451F9151" w14:textId="77777777" w:rsidR="00CB2324" w:rsidRPr="00744ECA" w:rsidRDefault="00CB2324" w:rsidP="00D33B55">
            <w:pPr>
              <w:suppressLineNumbers/>
              <w:suppressAutoHyphens/>
              <w:spacing w:before="60" w:after="60"/>
              <w:jc w:val="left"/>
              <w:rPr>
                <w:kern w:val="22"/>
                <w:szCs w:val="22"/>
              </w:rPr>
            </w:pPr>
            <w:r w:rsidRPr="00D777CC">
              <w:rPr>
                <w:i/>
                <w:kern w:val="22"/>
                <w:szCs w:val="22"/>
              </w:rPr>
              <w:t xml:space="preserve">*Note that the following terms and concepts were endorsed by the Conference of the Parties in decision VII/16 F on the </w:t>
            </w:r>
            <w:proofErr w:type="spellStart"/>
            <w:r w:rsidRPr="00D777CC">
              <w:rPr>
                <w:i/>
                <w:kern w:val="22"/>
                <w:szCs w:val="22"/>
              </w:rPr>
              <w:t>Akwe</w:t>
            </w:r>
            <w:proofErr w:type="spellEnd"/>
            <w:r w:rsidRPr="00D777CC">
              <w:rPr>
                <w:i/>
                <w:kern w:val="22"/>
                <w:szCs w:val="22"/>
              </w:rPr>
              <w:t>: </w:t>
            </w:r>
            <w:proofErr w:type="spellStart"/>
            <w:r w:rsidRPr="00D777CC">
              <w:rPr>
                <w:i/>
                <w:kern w:val="22"/>
                <w:szCs w:val="22"/>
              </w:rPr>
              <w:t>Kon</w:t>
            </w:r>
            <w:proofErr w:type="spellEnd"/>
            <w:r w:rsidRPr="00D777CC">
              <w:rPr>
                <w:i/>
                <w:kern w:val="22"/>
                <w:szCs w:val="22"/>
              </w:rPr>
              <w:t xml:space="preserve"> Guidelines and should be applied also within the context of Article 14 of the Convention on Impact Assessment and Minimizing Adverse Impacts.</w:t>
            </w:r>
            <w:r w:rsidRPr="00744ECA">
              <w:rPr>
                <w:kern w:val="22"/>
                <w:szCs w:val="22"/>
                <w:vertAlign w:val="superscript"/>
              </w:rPr>
              <w:footnoteReference w:id="7"/>
            </w:r>
          </w:p>
        </w:tc>
      </w:tr>
      <w:tr w:rsidR="00CB2324" w:rsidRPr="00D777CC" w14:paraId="17308EA3" w14:textId="77777777" w:rsidTr="00D33B55">
        <w:trPr>
          <w:cantSplit/>
        </w:trPr>
        <w:tc>
          <w:tcPr>
            <w:tcW w:w="2907" w:type="dxa"/>
            <w:shd w:val="clear" w:color="auto" w:fill="auto"/>
          </w:tcPr>
          <w:p w14:paraId="6D4F3033" w14:textId="77777777" w:rsidR="00CB2324" w:rsidRPr="00D777CC" w:rsidRDefault="00CB2324" w:rsidP="00D33B55">
            <w:pPr>
              <w:suppressLineNumbers/>
              <w:suppressAutoHyphens/>
              <w:spacing w:before="60" w:after="60"/>
              <w:jc w:val="left"/>
              <w:rPr>
                <w:kern w:val="22"/>
                <w:szCs w:val="22"/>
              </w:rPr>
            </w:pPr>
            <w:r w:rsidRPr="00D777CC">
              <w:rPr>
                <w:kern w:val="22"/>
                <w:szCs w:val="22"/>
              </w:rPr>
              <w:t>Cultural impact assessment</w:t>
            </w:r>
          </w:p>
        </w:tc>
        <w:tc>
          <w:tcPr>
            <w:tcW w:w="6669" w:type="dxa"/>
            <w:shd w:val="clear" w:color="auto" w:fill="auto"/>
          </w:tcPr>
          <w:p w14:paraId="11F8F736" w14:textId="77777777" w:rsidR="00CB2324" w:rsidRPr="00744ECA" w:rsidRDefault="00CB2324" w:rsidP="00D33B55">
            <w:pPr>
              <w:suppressLineNumbers/>
              <w:suppressAutoHyphens/>
              <w:spacing w:before="60" w:after="60"/>
              <w:jc w:val="left"/>
              <w:rPr>
                <w:kern w:val="22"/>
                <w:szCs w:val="22"/>
              </w:rPr>
            </w:pPr>
            <w:r w:rsidRPr="00D777CC">
              <w:rPr>
                <w:kern w:val="22"/>
                <w:szCs w:val="22"/>
              </w:rPr>
              <w:t>Is a process of evaluating the likely impacts of a proposed development on the way of life of a particular group or community of people, with full involvement of this group or community of people and possibly undertaken by this group or community of people: a cultural impact assessment will generally address the impacts, both beneficial and adverse, of a proposed development that may affect, for example, the values, belief systems, customary laws, language(s), customs, economy, relationships with the local environment and particular species, social organization and traditions of the affected community.</w:t>
            </w:r>
            <w:r w:rsidRPr="00744ECA">
              <w:rPr>
                <w:rStyle w:val="FootnoteReference"/>
                <w:rFonts w:eastAsiaTheme="majorEastAsia"/>
                <w:kern w:val="22"/>
                <w:szCs w:val="22"/>
              </w:rPr>
              <w:footnoteReference w:id="8"/>
            </w:r>
          </w:p>
        </w:tc>
      </w:tr>
      <w:tr w:rsidR="00CB2324" w:rsidRPr="00D777CC" w14:paraId="50A6512F" w14:textId="77777777" w:rsidTr="00D33B55">
        <w:trPr>
          <w:cantSplit/>
        </w:trPr>
        <w:tc>
          <w:tcPr>
            <w:tcW w:w="2907" w:type="dxa"/>
            <w:shd w:val="clear" w:color="auto" w:fill="auto"/>
          </w:tcPr>
          <w:p w14:paraId="3CDCC9A6" w14:textId="77777777" w:rsidR="00CB2324" w:rsidRPr="00D777CC" w:rsidRDefault="00CB2324" w:rsidP="00D33B55">
            <w:pPr>
              <w:suppressLineNumbers/>
              <w:suppressAutoHyphens/>
              <w:spacing w:before="60" w:after="60"/>
              <w:jc w:val="left"/>
              <w:rPr>
                <w:kern w:val="22"/>
                <w:szCs w:val="22"/>
              </w:rPr>
            </w:pPr>
            <w:r w:rsidRPr="00D777CC">
              <w:rPr>
                <w:kern w:val="22"/>
                <w:szCs w:val="22"/>
              </w:rPr>
              <w:lastRenderedPageBreak/>
              <w:t>Cultural heritage impact assessment</w:t>
            </w:r>
          </w:p>
        </w:tc>
        <w:tc>
          <w:tcPr>
            <w:tcW w:w="6669" w:type="dxa"/>
            <w:shd w:val="clear" w:color="auto" w:fill="auto"/>
          </w:tcPr>
          <w:p w14:paraId="7D30B540" w14:textId="77777777" w:rsidR="00CB2324" w:rsidRPr="00744ECA" w:rsidRDefault="00CB2324" w:rsidP="00D33B55">
            <w:pPr>
              <w:suppressLineNumbers/>
              <w:suppressAutoHyphens/>
              <w:spacing w:before="60" w:after="60"/>
              <w:jc w:val="left"/>
              <w:rPr>
                <w:kern w:val="22"/>
                <w:szCs w:val="22"/>
              </w:rPr>
            </w:pPr>
            <w:r w:rsidRPr="00D777CC">
              <w:rPr>
                <w:kern w:val="22"/>
                <w:szCs w:val="22"/>
              </w:rPr>
              <w:t>Is a process of evaluating the likely impacts, both beneficial and adverse, of a proposed development on the physical manifestations of a community’s cultural heritage including sites, structures, and remains of archaeological, architectural, historical, religious, spiritual, cultural, ecological or aesthetic value or significance.</w:t>
            </w:r>
            <w:r w:rsidRPr="00744ECA">
              <w:rPr>
                <w:rStyle w:val="FootnoteReference"/>
                <w:rFonts w:eastAsiaTheme="majorEastAsia"/>
                <w:kern w:val="22"/>
                <w:szCs w:val="22"/>
              </w:rPr>
              <w:footnoteReference w:id="9"/>
            </w:r>
          </w:p>
        </w:tc>
      </w:tr>
      <w:tr w:rsidR="00CB2324" w:rsidRPr="00D777CC" w14:paraId="52C605FA" w14:textId="77777777" w:rsidTr="00D33B55">
        <w:trPr>
          <w:cantSplit/>
        </w:trPr>
        <w:tc>
          <w:tcPr>
            <w:tcW w:w="2907" w:type="dxa"/>
            <w:shd w:val="clear" w:color="auto" w:fill="auto"/>
          </w:tcPr>
          <w:p w14:paraId="17855882" w14:textId="77777777" w:rsidR="00CB2324" w:rsidRPr="00D777CC" w:rsidRDefault="00CB2324" w:rsidP="00D33B55">
            <w:pPr>
              <w:suppressLineNumbers/>
              <w:suppressAutoHyphens/>
              <w:spacing w:before="60" w:after="60"/>
              <w:jc w:val="left"/>
              <w:rPr>
                <w:kern w:val="22"/>
                <w:szCs w:val="22"/>
              </w:rPr>
            </w:pPr>
            <w:r w:rsidRPr="00D777CC">
              <w:rPr>
                <w:kern w:val="22"/>
                <w:szCs w:val="22"/>
              </w:rPr>
              <w:t>Customary law</w:t>
            </w:r>
          </w:p>
        </w:tc>
        <w:tc>
          <w:tcPr>
            <w:tcW w:w="6669" w:type="dxa"/>
            <w:shd w:val="clear" w:color="auto" w:fill="auto"/>
          </w:tcPr>
          <w:p w14:paraId="71A1444C" w14:textId="77777777" w:rsidR="00CB2324" w:rsidRPr="00744ECA" w:rsidRDefault="00CB2324" w:rsidP="00D33B55">
            <w:pPr>
              <w:suppressLineNumbers/>
              <w:suppressAutoHyphens/>
              <w:spacing w:before="60" w:after="60"/>
              <w:jc w:val="left"/>
              <w:rPr>
                <w:kern w:val="22"/>
                <w:szCs w:val="22"/>
              </w:rPr>
            </w:pPr>
            <w:r w:rsidRPr="00D777CC">
              <w:rPr>
                <w:kern w:val="22"/>
                <w:szCs w:val="22"/>
              </w:rPr>
              <w:t>Law consisting of customs that are accepted as legal requirements or obligatory rules of conduct; practices and beliefs that are so vital and intrinsic a part of a social and economic system that they are treated as if they were laws.</w:t>
            </w:r>
            <w:r w:rsidRPr="00744ECA">
              <w:rPr>
                <w:rStyle w:val="FootnoteReference"/>
                <w:rFonts w:eastAsiaTheme="majorEastAsia"/>
                <w:kern w:val="22"/>
                <w:szCs w:val="22"/>
              </w:rPr>
              <w:footnoteReference w:id="10"/>
            </w:r>
          </w:p>
        </w:tc>
      </w:tr>
      <w:tr w:rsidR="00CB2324" w:rsidRPr="00D777CC" w14:paraId="746A0C4B" w14:textId="77777777" w:rsidTr="00D33B55">
        <w:trPr>
          <w:cantSplit/>
        </w:trPr>
        <w:tc>
          <w:tcPr>
            <w:tcW w:w="2907" w:type="dxa"/>
            <w:shd w:val="clear" w:color="auto" w:fill="auto"/>
          </w:tcPr>
          <w:p w14:paraId="11E03718" w14:textId="77777777" w:rsidR="00CB2324" w:rsidRPr="00D777CC" w:rsidRDefault="00CB2324" w:rsidP="00D33B55">
            <w:pPr>
              <w:suppressLineNumbers/>
              <w:suppressAutoHyphens/>
              <w:spacing w:before="60" w:after="60"/>
              <w:jc w:val="left"/>
              <w:rPr>
                <w:kern w:val="22"/>
                <w:szCs w:val="22"/>
              </w:rPr>
            </w:pPr>
            <w:r w:rsidRPr="00D777CC">
              <w:rPr>
                <w:kern w:val="22"/>
                <w:szCs w:val="22"/>
              </w:rPr>
              <w:t>Environmental impact assessment</w:t>
            </w:r>
          </w:p>
        </w:tc>
        <w:tc>
          <w:tcPr>
            <w:tcW w:w="6669" w:type="dxa"/>
            <w:shd w:val="clear" w:color="auto" w:fill="auto"/>
          </w:tcPr>
          <w:p w14:paraId="61AE3D14" w14:textId="77777777" w:rsidR="00CB2324" w:rsidRPr="00744ECA" w:rsidRDefault="00CB2324" w:rsidP="00D33B55">
            <w:pPr>
              <w:suppressLineNumbers/>
              <w:suppressAutoHyphens/>
              <w:spacing w:before="60" w:after="60"/>
              <w:jc w:val="left"/>
              <w:rPr>
                <w:rFonts w:eastAsia="Calibri"/>
                <w:kern w:val="22"/>
                <w:szCs w:val="22"/>
              </w:rPr>
            </w:pPr>
            <w:r w:rsidRPr="00D777CC">
              <w:rPr>
                <w:rFonts w:eastAsia="Calibri"/>
                <w:kern w:val="22"/>
                <w:szCs w:val="22"/>
              </w:rPr>
              <w:t xml:space="preserve">Is a process of evaluating the likely environmental impacts of, and proposing appropriate mitigation measures for, a proposed development, taking into account interrelated socioeconomic, cultural and human health impacts, both beneficial and </w:t>
            </w:r>
            <w:proofErr w:type="gramStart"/>
            <w:r w:rsidRPr="00D777CC">
              <w:rPr>
                <w:rFonts w:eastAsia="Calibri"/>
                <w:kern w:val="22"/>
                <w:szCs w:val="22"/>
              </w:rPr>
              <w:t>adverse.</w:t>
            </w:r>
            <w:proofErr w:type="gramEnd"/>
            <w:r w:rsidRPr="00744ECA">
              <w:rPr>
                <w:rStyle w:val="FootnoteReference"/>
                <w:rFonts w:eastAsia="Calibri"/>
                <w:kern w:val="22"/>
                <w:szCs w:val="22"/>
              </w:rPr>
              <w:footnoteReference w:id="11"/>
            </w:r>
          </w:p>
        </w:tc>
      </w:tr>
      <w:tr w:rsidR="00CB2324" w:rsidRPr="00D777CC" w14:paraId="2EB5B972" w14:textId="77777777" w:rsidTr="00D33B55">
        <w:trPr>
          <w:cantSplit/>
        </w:trPr>
        <w:tc>
          <w:tcPr>
            <w:tcW w:w="2907" w:type="dxa"/>
            <w:shd w:val="clear" w:color="auto" w:fill="auto"/>
          </w:tcPr>
          <w:p w14:paraId="236685E5" w14:textId="77777777" w:rsidR="00CB2324" w:rsidRPr="00D777CC" w:rsidRDefault="00CB2324" w:rsidP="00D33B55">
            <w:pPr>
              <w:suppressLineNumbers/>
              <w:suppressAutoHyphens/>
              <w:spacing w:before="60" w:after="60"/>
              <w:jc w:val="left"/>
              <w:rPr>
                <w:kern w:val="22"/>
                <w:szCs w:val="22"/>
              </w:rPr>
            </w:pPr>
            <w:r w:rsidRPr="00D777CC">
              <w:rPr>
                <w:kern w:val="22"/>
                <w:szCs w:val="22"/>
              </w:rPr>
              <w:t>Sacred</w:t>
            </w:r>
            <w:r w:rsidRPr="00D777CC">
              <w:rPr>
                <w:rFonts w:eastAsia="Calibri"/>
                <w:b/>
                <w:iCs/>
                <w:kern w:val="22"/>
                <w:szCs w:val="22"/>
              </w:rPr>
              <w:t xml:space="preserve"> </w:t>
            </w:r>
            <w:r w:rsidRPr="00D777CC">
              <w:rPr>
                <w:kern w:val="22"/>
                <w:szCs w:val="22"/>
              </w:rPr>
              <w:t>site</w:t>
            </w:r>
          </w:p>
        </w:tc>
        <w:tc>
          <w:tcPr>
            <w:tcW w:w="6669" w:type="dxa"/>
            <w:shd w:val="clear" w:color="auto" w:fill="auto"/>
          </w:tcPr>
          <w:p w14:paraId="2F2B645B" w14:textId="77777777" w:rsidR="00CB2324" w:rsidRPr="00744ECA" w:rsidRDefault="00CB2324" w:rsidP="00D33B55">
            <w:pPr>
              <w:suppressLineNumbers/>
              <w:suppressAutoHyphens/>
              <w:autoSpaceDE w:val="0"/>
              <w:autoSpaceDN w:val="0"/>
              <w:adjustRightInd w:val="0"/>
              <w:spacing w:before="60" w:after="60"/>
              <w:jc w:val="left"/>
              <w:rPr>
                <w:kern w:val="22"/>
                <w:szCs w:val="22"/>
              </w:rPr>
            </w:pPr>
            <w:r w:rsidRPr="00D777CC">
              <w:rPr>
                <w:rFonts w:eastAsia="Calibri"/>
                <w:kern w:val="22"/>
                <w:szCs w:val="22"/>
              </w:rPr>
              <w:t xml:space="preserve">May refer to a site, object, structure, area or natural feature or area, held by national Governments or indigenous communities to be of </w:t>
            </w:r>
            <w:proofErr w:type="gramStart"/>
            <w:r w:rsidRPr="00D777CC">
              <w:rPr>
                <w:rFonts w:eastAsia="Calibri"/>
                <w:kern w:val="22"/>
                <w:szCs w:val="22"/>
              </w:rPr>
              <w:t>particular importance</w:t>
            </w:r>
            <w:proofErr w:type="gramEnd"/>
            <w:r w:rsidRPr="00D777CC">
              <w:rPr>
                <w:rFonts w:eastAsia="Calibri"/>
                <w:kern w:val="22"/>
                <w:szCs w:val="22"/>
              </w:rPr>
              <w:t xml:space="preserve"> in accordance with the customs of an indigenous or local community because of its religious and/or spiritual significance.</w:t>
            </w:r>
            <w:r w:rsidRPr="00744ECA">
              <w:rPr>
                <w:rStyle w:val="FootnoteReference"/>
                <w:rFonts w:eastAsia="Calibri"/>
                <w:kern w:val="22"/>
                <w:szCs w:val="22"/>
              </w:rPr>
              <w:footnoteReference w:id="12"/>
            </w:r>
          </w:p>
        </w:tc>
      </w:tr>
      <w:tr w:rsidR="00CB2324" w:rsidRPr="00D777CC" w14:paraId="3831F0A1" w14:textId="77777777" w:rsidTr="00D33B55">
        <w:trPr>
          <w:cantSplit/>
        </w:trPr>
        <w:tc>
          <w:tcPr>
            <w:tcW w:w="2907" w:type="dxa"/>
            <w:shd w:val="clear" w:color="auto" w:fill="auto"/>
          </w:tcPr>
          <w:p w14:paraId="0C9821B6" w14:textId="77777777" w:rsidR="00CB2324" w:rsidRPr="00D777CC" w:rsidRDefault="00CB2324" w:rsidP="00D33B55">
            <w:pPr>
              <w:suppressLineNumbers/>
              <w:suppressAutoHyphens/>
              <w:spacing w:before="60" w:after="60"/>
              <w:jc w:val="left"/>
              <w:rPr>
                <w:kern w:val="22"/>
                <w:szCs w:val="22"/>
              </w:rPr>
            </w:pPr>
            <w:r w:rsidRPr="00D777CC">
              <w:rPr>
                <w:kern w:val="22"/>
                <w:szCs w:val="22"/>
              </w:rPr>
              <w:t>Social impact assessment</w:t>
            </w:r>
          </w:p>
        </w:tc>
        <w:tc>
          <w:tcPr>
            <w:tcW w:w="6669" w:type="dxa"/>
            <w:shd w:val="clear" w:color="auto" w:fill="auto"/>
          </w:tcPr>
          <w:p w14:paraId="4351E7AF" w14:textId="77777777" w:rsidR="00CB2324" w:rsidRPr="00744ECA" w:rsidRDefault="00CB2324" w:rsidP="00D33B55">
            <w:pPr>
              <w:suppressLineNumbers/>
              <w:suppressAutoHyphens/>
              <w:spacing w:before="60" w:after="60"/>
              <w:jc w:val="left"/>
              <w:rPr>
                <w:kern w:val="22"/>
                <w:szCs w:val="22"/>
              </w:rPr>
            </w:pPr>
            <w:r w:rsidRPr="00D777CC">
              <w:rPr>
                <w:kern w:val="22"/>
                <w:szCs w:val="22"/>
              </w:rPr>
              <w:t>Is a process of evaluating the likely impacts, both beneficial and adverse, of a proposed development that may affect the rights, which have an economic, social, cultural, civic and political dimension, as well as the well-being, vitality and viability, of an affected community – that is, the quality of life of a community as measured in terms of various socio-economic indicators, such as income distribution, physical and social integrity and protection of individuals and communities, employment levels and opportunities, health and welfare, education, and availability and standards of housing and accommodation, infrastructure, services.</w:t>
            </w:r>
            <w:r w:rsidRPr="00744ECA">
              <w:rPr>
                <w:rStyle w:val="FootnoteReference"/>
                <w:rFonts w:eastAsiaTheme="majorEastAsia"/>
                <w:kern w:val="22"/>
                <w:szCs w:val="22"/>
              </w:rPr>
              <w:footnoteReference w:id="13"/>
            </w:r>
          </w:p>
        </w:tc>
      </w:tr>
      <w:tr w:rsidR="00CB2324" w:rsidRPr="00D777CC" w14:paraId="486E5E70" w14:textId="77777777" w:rsidTr="00D33B55">
        <w:trPr>
          <w:cantSplit/>
        </w:trPr>
        <w:tc>
          <w:tcPr>
            <w:tcW w:w="2907" w:type="dxa"/>
            <w:shd w:val="clear" w:color="auto" w:fill="auto"/>
          </w:tcPr>
          <w:p w14:paraId="6EE911F9" w14:textId="77777777" w:rsidR="00CB2324" w:rsidRPr="00D777CC" w:rsidRDefault="00CB2324" w:rsidP="00D33B55">
            <w:pPr>
              <w:suppressLineNumbers/>
              <w:suppressAutoHyphens/>
              <w:spacing w:before="60" w:after="60"/>
              <w:jc w:val="left"/>
              <w:rPr>
                <w:kern w:val="22"/>
                <w:szCs w:val="22"/>
              </w:rPr>
            </w:pPr>
            <w:r w:rsidRPr="00D777CC">
              <w:rPr>
                <w:kern w:val="22"/>
                <w:szCs w:val="22"/>
              </w:rPr>
              <w:t>Strategic environmental assessment</w:t>
            </w:r>
          </w:p>
        </w:tc>
        <w:tc>
          <w:tcPr>
            <w:tcW w:w="6669" w:type="dxa"/>
            <w:shd w:val="clear" w:color="auto" w:fill="auto"/>
          </w:tcPr>
          <w:p w14:paraId="7E637437" w14:textId="77777777" w:rsidR="00CB2324" w:rsidRPr="00744ECA" w:rsidRDefault="00CB2324" w:rsidP="00D33B55">
            <w:pPr>
              <w:suppressLineNumbers/>
              <w:suppressAutoHyphens/>
              <w:spacing w:before="60" w:after="60"/>
              <w:jc w:val="left"/>
              <w:rPr>
                <w:kern w:val="22"/>
                <w:szCs w:val="22"/>
              </w:rPr>
            </w:pPr>
            <w:r w:rsidRPr="00D777CC">
              <w:rPr>
                <w:kern w:val="22"/>
                <w:szCs w:val="22"/>
              </w:rPr>
              <w:t>Is a process of evaluating the likely environmental impacts of proposed policies, plans or programmes to ensure that they are fully included and addressed at an early stage of decision</w:t>
            </w:r>
            <w:r w:rsidRPr="00D777CC">
              <w:rPr>
                <w:kern w:val="22"/>
                <w:szCs w:val="22"/>
              </w:rPr>
              <w:noBreakHyphen/>
              <w:t>making, together with economic, social and cultural considerations.</w:t>
            </w:r>
            <w:r w:rsidRPr="00744ECA">
              <w:rPr>
                <w:rStyle w:val="FootnoteReference"/>
                <w:rFonts w:eastAsiaTheme="majorEastAsia"/>
                <w:kern w:val="22"/>
                <w:szCs w:val="22"/>
              </w:rPr>
              <w:footnoteReference w:id="14"/>
            </w:r>
          </w:p>
        </w:tc>
      </w:tr>
      <w:tr w:rsidR="00CB2324" w:rsidRPr="00D777CC" w14:paraId="554F881D" w14:textId="77777777" w:rsidTr="00D33B55">
        <w:trPr>
          <w:cantSplit/>
        </w:trPr>
        <w:tc>
          <w:tcPr>
            <w:tcW w:w="9576" w:type="dxa"/>
            <w:gridSpan w:val="2"/>
            <w:shd w:val="clear" w:color="auto" w:fill="auto"/>
          </w:tcPr>
          <w:p w14:paraId="4D29BD49" w14:textId="77777777" w:rsidR="00CB2324" w:rsidRPr="00744ECA" w:rsidRDefault="00CB2324" w:rsidP="00D33B55">
            <w:pPr>
              <w:keepNext/>
              <w:suppressLineNumbers/>
              <w:suppressAutoHyphens/>
              <w:spacing w:before="60" w:after="60" w:line="276" w:lineRule="auto"/>
              <w:ind w:hanging="360"/>
              <w:jc w:val="center"/>
              <w:rPr>
                <w:rFonts w:eastAsia="Calibri"/>
                <w:kern w:val="22"/>
                <w:szCs w:val="22"/>
                <w:u w:val="single"/>
              </w:rPr>
            </w:pPr>
            <w:r w:rsidRPr="00D777CC">
              <w:rPr>
                <w:rFonts w:eastAsia="Calibri"/>
                <w:b/>
                <w:kern w:val="22"/>
                <w:szCs w:val="22"/>
              </w:rPr>
              <w:t>B.</w:t>
            </w:r>
            <w:r w:rsidRPr="00D777CC">
              <w:rPr>
                <w:rFonts w:eastAsia="Calibri"/>
                <w:b/>
                <w:kern w:val="22"/>
                <w:szCs w:val="22"/>
              </w:rPr>
              <w:tab/>
            </w:r>
            <w:proofErr w:type="spellStart"/>
            <w:r w:rsidRPr="00D777CC">
              <w:rPr>
                <w:rFonts w:eastAsia="Calibri"/>
                <w:b/>
                <w:kern w:val="22"/>
                <w:szCs w:val="22"/>
              </w:rPr>
              <w:t>Mo’otz</w:t>
            </w:r>
            <w:proofErr w:type="spellEnd"/>
            <w:r w:rsidRPr="00D777CC">
              <w:rPr>
                <w:rFonts w:eastAsia="Calibri"/>
                <w:b/>
                <w:kern w:val="22"/>
                <w:szCs w:val="22"/>
              </w:rPr>
              <w:t xml:space="preserve"> </w:t>
            </w:r>
            <w:proofErr w:type="spellStart"/>
            <w:r w:rsidRPr="00D777CC">
              <w:rPr>
                <w:rFonts w:eastAsia="Calibri"/>
                <w:b/>
                <w:kern w:val="22"/>
                <w:szCs w:val="22"/>
              </w:rPr>
              <w:t>Kuxtal</w:t>
            </w:r>
            <w:proofErr w:type="spellEnd"/>
            <w:r w:rsidRPr="00D777CC">
              <w:rPr>
                <w:rFonts w:eastAsia="Calibri"/>
                <w:b/>
                <w:kern w:val="22"/>
                <w:szCs w:val="22"/>
              </w:rPr>
              <w:t xml:space="preserve"> Voluntary Guidelines </w:t>
            </w:r>
            <w:r w:rsidRPr="00D777CC">
              <w:rPr>
                <w:rFonts w:eastAsia="Calibri"/>
                <w:kern w:val="22"/>
                <w:szCs w:val="22"/>
              </w:rPr>
              <w:t>(Decision XIII/18, annex)</w:t>
            </w:r>
            <w:r w:rsidRPr="00744ECA">
              <w:rPr>
                <w:rStyle w:val="FootnoteReference"/>
                <w:rFonts w:eastAsia="Calibri"/>
                <w:kern w:val="22"/>
                <w:szCs w:val="22"/>
              </w:rPr>
              <w:footnoteReference w:id="15"/>
            </w:r>
          </w:p>
        </w:tc>
      </w:tr>
      <w:tr w:rsidR="00CB2324" w:rsidRPr="00D777CC" w14:paraId="23248A05" w14:textId="77777777" w:rsidTr="00D33B55">
        <w:trPr>
          <w:cantSplit/>
        </w:trPr>
        <w:tc>
          <w:tcPr>
            <w:tcW w:w="2907" w:type="dxa"/>
            <w:shd w:val="clear" w:color="auto" w:fill="auto"/>
          </w:tcPr>
          <w:p w14:paraId="67259E45" w14:textId="77777777" w:rsidR="00CB2324" w:rsidRPr="00D777CC" w:rsidRDefault="00CB2324" w:rsidP="00D33B55">
            <w:pPr>
              <w:suppressLineNumbers/>
              <w:suppressAutoHyphens/>
              <w:spacing w:before="60" w:after="60"/>
              <w:jc w:val="left"/>
              <w:rPr>
                <w:kern w:val="22"/>
                <w:szCs w:val="22"/>
              </w:rPr>
            </w:pPr>
            <w:r w:rsidRPr="00D777CC">
              <w:rPr>
                <w:b/>
                <w:kern w:val="22"/>
                <w:szCs w:val="22"/>
              </w:rPr>
              <w:t>Term or concept</w:t>
            </w:r>
          </w:p>
        </w:tc>
        <w:tc>
          <w:tcPr>
            <w:tcW w:w="6669" w:type="dxa"/>
            <w:shd w:val="clear" w:color="auto" w:fill="auto"/>
          </w:tcPr>
          <w:p w14:paraId="29359FD3" w14:textId="77777777" w:rsidR="00CB2324" w:rsidRPr="00D777CC" w:rsidRDefault="00CB2324" w:rsidP="00D33B55">
            <w:pPr>
              <w:suppressLineNumbers/>
              <w:suppressAutoHyphens/>
              <w:spacing w:before="60" w:after="60"/>
              <w:jc w:val="left"/>
              <w:rPr>
                <w:b/>
                <w:i/>
                <w:kern w:val="22"/>
                <w:szCs w:val="22"/>
              </w:rPr>
            </w:pPr>
            <w:r w:rsidRPr="00D777CC">
              <w:rPr>
                <w:b/>
                <w:kern w:val="22"/>
                <w:szCs w:val="22"/>
              </w:rPr>
              <w:t>Understanding of the term or concept within the context of Article 8(j) of the Convention</w:t>
            </w:r>
          </w:p>
          <w:p w14:paraId="09412491" w14:textId="77777777" w:rsidR="00CB2324" w:rsidRPr="00D777CC" w:rsidRDefault="00CB2324" w:rsidP="00D33B55">
            <w:pPr>
              <w:suppressLineNumbers/>
              <w:suppressAutoHyphens/>
              <w:spacing w:before="60" w:after="60"/>
              <w:jc w:val="left"/>
              <w:rPr>
                <w:bCs/>
                <w:kern w:val="22"/>
                <w:szCs w:val="22"/>
              </w:rPr>
            </w:pPr>
            <w:r w:rsidRPr="00D777CC">
              <w:rPr>
                <w:bCs/>
                <w:i/>
                <w:kern w:val="22"/>
                <w:szCs w:val="22"/>
              </w:rPr>
              <w:t>Note these terms are understood in the context of access to traditional knowledge within the mandate of the Convention on Biological Diversity</w:t>
            </w:r>
          </w:p>
        </w:tc>
      </w:tr>
      <w:tr w:rsidR="00CB2324" w:rsidRPr="00D777CC" w14:paraId="2166E8D0" w14:textId="77777777" w:rsidTr="00D33B55">
        <w:trPr>
          <w:cantSplit/>
        </w:trPr>
        <w:tc>
          <w:tcPr>
            <w:tcW w:w="2907" w:type="dxa"/>
            <w:shd w:val="clear" w:color="auto" w:fill="auto"/>
          </w:tcPr>
          <w:p w14:paraId="4BCFB643" w14:textId="77777777" w:rsidR="00CB2324" w:rsidRPr="00D777CC" w:rsidRDefault="00CB2324" w:rsidP="00D33B55">
            <w:pPr>
              <w:suppressLineNumbers/>
              <w:suppressAutoHyphens/>
              <w:spacing w:before="60" w:after="60"/>
              <w:jc w:val="left"/>
              <w:rPr>
                <w:kern w:val="22"/>
                <w:szCs w:val="22"/>
              </w:rPr>
            </w:pPr>
            <w:r w:rsidRPr="00D777CC">
              <w:rPr>
                <w:kern w:val="22"/>
                <w:szCs w:val="22"/>
              </w:rPr>
              <w:lastRenderedPageBreak/>
              <w:t>“Prior and informed consent” or “free, prior and informed consent” or “approval and involvement”</w:t>
            </w:r>
          </w:p>
        </w:tc>
        <w:tc>
          <w:tcPr>
            <w:tcW w:w="6669" w:type="dxa"/>
            <w:shd w:val="clear" w:color="auto" w:fill="auto"/>
          </w:tcPr>
          <w:p w14:paraId="7A8FF703" w14:textId="77777777" w:rsidR="00CB2324" w:rsidRPr="00D777CC" w:rsidRDefault="00CB2324" w:rsidP="00D33B55">
            <w:pPr>
              <w:suppressLineNumbers/>
              <w:suppressAutoHyphens/>
              <w:autoSpaceDE w:val="0"/>
              <w:autoSpaceDN w:val="0"/>
              <w:adjustRightInd w:val="0"/>
              <w:spacing w:before="60" w:after="60"/>
              <w:jc w:val="left"/>
              <w:rPr>
                <w:rFonts w:eastAsia="Calibri"/>
                <w:kern w:val="22"/>
                <w:szCs w:val="22"/>
              </w:rPr>
            </w:pPr>
            <w:r w:rsidRPr="00D777CC">
              <w:rPr>
                <w:rFonts w:eastAsia="Calibri"/>
                <w:kern w:val="22"/>
                <w:szCs w:val="22"/>
              </w:rPr>
              <w:t>Free implies that indigenous peoples and local communities are not pressured, intimidated, manipulated or unduly influenced and that their consent is given, without coercion;</w:t>
            </w:r>
          </w:p>
          <w:p w14:paraId="000423A8" w14:textId="77777777" w:rsidR="00CB2324" w:rsidRPr="00D777CC" w:rsidRDefault="00CB2324" w:rsidP="00D33B55">
            <w:pPr>
              <w:suppressLineNumbers/>
              <w:suppressAutoHyphens/>
              <w:autoSpaceDE w:val="0"/>
              <w:autoSpaceDN w:val="0"/>
              <w:adjustRightInd w:val="0"/>
              <w:spacing w:before="60" w:after="60"/>
              <w:jc w:val="left"/>
              <w:rPr>
                <w:rFonts w:eastAsia="Calibri"/>
                <w:kern w:val="22"/>
                <w:szCs w:val="22"/>
              </w:rPr>
            </w:pPr>
            <w:r w:rsidRPr="00D777CC">
              <w:rPr>
                <w:rFonts w:eastAsia="Calibri"/>
                <w:kern w:val="22"/>
                <w:szCs w:val="22"/>
              </w:rPr>
              <w:t>Prior implies seeking consent or approval sufficiently in advance of any authorization to access traditional knowledge respecting the customary decision-making processes in accordance with national legislation and time requirements of indigenous peoples and local communities;</w:t>
            </w:r>
          </w:p>
          <w:p w14:paraId="39D8975C" w14:textId="77777777" w:rsidR="00CB2324" w:rsidRPr="00D777CC" w:rsidRDefault="00CB2324" w:rsidP="00D33B55">
            <w:pPr>
              <w:suppressLineNumbers/>
              <w:suppressAutoHyphens/>
              <w:autoSpaceDE w:val="0"/>
              <w:autoSpaceDN w:val="0"/>
              <w:adjustRightInd w:val="0"/>
              <w:spacing w:before="60" w:after="60"/>
              <w:jc w:val="left"/>
              <w:rPr>
                <w:rFonts w:eastAsia="Calibri"/>
                <w:kern w:val="22"/>
                <w:szCs w:val="22"/>
              </w:rPr>
            </w:pPr>
            <w:r w:rsidRPr="00D777CC">
              <w:rPr>
                <w:rFonts w:eastAsia="Calibri"/>
                <w:kern w:val="22"/>
                <w:szCs w:val="22"/>
              </w:rPr>
              <w:t xml:space="preserve">Informed implies that information is </w:t>
            </w:r>
            <w:proofErr w:type="gramStart"/>
            <w:r w:rsidRPr="00D777CC">
              <w:rPr>
                <w:rFonts w:eastAsia="Calibri"/>
                <w:kern w:val="22"/>
                <w:szCs w:val="22"/>
              </w:rPr>
              <w:t>provided that</w:t>
            </w:r>
            <w:proofErr w:type="gramEnd"/>
            <w:r w:rsidRPr="00D777CC">
              <w:rPr>
                <w:rFonts w:eastAsia="Calibri"/>
                <w:kern w:val="22"/>
                <w:szCs w:val="22"/>
              </w:rPr>
              <w:t xml:space="preserve"> covers relevant aspects, such as: the intended purpose of the access; its duration and scope; a preliminary assessment of the likely economic, social, cultural and environmental impacts, including potential risks; personnel likely to be involved in the execution of the access; procedures the access may entail and benefit-sharing arrangements;</w:t>
            </w:r>
          </w:p>
          <w:p w14:paraId="45336829" w14:textId="77777777" w:rsidR="00CB2324" w:rsidRPr="00D777CC" w:rsidRDefault="00CB2324" w:rsidP="00D33B55">
            <w:pPr>
              <w:suppressLineNumbers/>
              <w:suppressAutoHyphens/>
              <w:autoSpaceDE w:val="0"/>
              <w:autoSpaceDN w:val="0"/>
              <w:adjustRightInd w:val="0"/>
              <w:spacing w:before="60" w:after="60"/>
              <w:jc w:val="left"/>
              <w:rPr>
                <w:rFonts w:eastAsia="Calibri"/>
                <w:kern w:val="22"/>
                <w:szCs w:val="22"/>
              </w:rPr>
            </w:pPr>
            <w:r w:rsidRPr="00D777CC">
              <w:rPr>
                <w:rFonts w:eastAsia="Calibri"/>
                <w:kern w:val="22"/>
                <w:szCs w:val="22"/>
              </w:rPr>
              <w:t>Consent or approval is the agreement of the indigenous peoples and local communities who are holders of traditional knowledge or the competent authorities of those indigenous peoples and local communities, as appropriate, to grant access to their traditional knowledge to a potential user and includes the right not to grant consent or approval;</w:t>
            </w:r>
          </w:p>
          <w:p w14:paraId="602FB606" w14:textId="77777777" w:rsidR="00CB2324" w:rsidRPr="00744ECA" w:rsidRDefault="00CB2324" w:rsidP="00D33B55">
            <w:pPr>
              <w:suppressLineNumbers/>
              <w:suppressAutoHyphens/>
              <w:spacing w:before="60" w:after="60"/>
              <w:jc w:val="left"/>
              <w:rPr>
                <w:kern w:val="22"/>
                <w:szCs w:val="22"/>
              </w:rPr>
            </w:pPr>
            <w:r w:rsidRPr="00D777CC">
              <w:rPr>
                <w:kern w:val="22"/>
                <w:szCs w:val="22"/>
              </w:rPr>
              <w:t>Involvement refers to the full and effective participation of indigenous peoples and local communities, in decision-making processes related to access to their traditional knowledge. Consultation and full and effective participation of indigenous peoples and local communities are crucial components of a consent or approval process.</w:t>
            </w:r>
            <w:r w:rsidRPr="00744ECA">
              <w:rPr>
                <w:rStyle w:val="FootnoteReference"/>
                <w:rFonts w:eastAsiaTheme="majorEastAsia"/>
                <w:kern w:val="22"/>
                <w:szCs w:val="22"/>
              </w:rPr>
              <w:footnoteReference w:id="16"/>
            </w:r>
          </w:p>
        </w:tc>
      </w:tr>
      <w:tr w:rsidR="00CB2324" w:rsidRPr="00D777CC" w14:paraId="6FAF96E5" w14:textId="77777777" w:rsidTr="00D33B55">
        <w:trPr>
          <w:cantSplit/>
        </w:trPr>
        <w:tc>
          <w:tcPr>
            <w:tcW w:w="2907" w:type="dxa"/>
            <w:shd w:val="clear" w:color="auto" w:fill="auto"/>
          </w:tcPr>
          <w:p w14:paraId="03FE24DF" w14:textId="77777777" w:rsidR="00CB2324" w:rsidRPr="00D777CC" w:rsidRDefault="00CB2324" w:rsidP="00D33B55">
            <w:pPr>
              <w:suppressLineNumbers/>
              <w:suppressAutoHyphens/>
              <w:spacing w:before="60" w:after="60"/>
              <w:jc w:val="left"/>
              <w:rPr>
                <w:kern w:val="22"/>
                <w:szCs w:val="22"/>
              </w:rPr>
            </w:pPr>
            <w:r w:rsidRPr="00D777CC">
              <w:rPr>
                <w:kern w:val="22"/>
                <w:szCs w:val="22"/>
              </w:rPr>
              <w:t>Community protocols</w:t>
            </w:r>
          </w:p>
        </w:tc>
        <w:tc>
          <w:tcPr>
            <w:tcW w:w="6669" w:type="dxa"/>
            <w:shd w:val="clear" w:color="auto" w:fill="auto"/>
          </w:tcPr>
          <w:p w14:paraId="47D9200E" w14:textId="77777777" w:rsidR="00CB2324" w:rsidRPr="00744ECA" w:rsidRDefault="00CB2324" w:rsidP="00D33B55">
            <w:pPr>
              <w:suppressLineNumbers/>
              <w:suppressAutoHyphens/>
              <w:autoSpaceDE w:val="0"/>
              <w:autoSpaceDN w:val="0"/>
              <w:adjustRightInd w:val="0"/>
              <w:spacing w:before="60" w:after="60"/>
              <w:jc w:val="left"/>
              <w:rPr>
                <w:rFonts w:eastAsia="Calibri"/>
                <w:kern w:val="22"/>
                <w:szCs w:val="22"/>
              </w:rPr>
            </w:pPr>
            <w:r w:rsidRPr="00D777CC">
              <w:rPr>
                <w:rFonts w:eastAsia="Calibri"/>
                <w:kern w:val="22"/>
                <w:szCs w:val="22"/>
              </w:rPr>
              <w:t>Covers a broad array of expressions, articulations, rules and practices generated by communities to set out how they expect other stakeholders to engage with them. They may reference customary as well as national or international laws to affirm their rights to be approached according to a certain set of standards. Articulating information, relevant factors, and details of customary laws and traditional authorities helps other stakeholders to better understand the community’s values and customary laws. Community protocols provide communities an opportunity to focus on their development aspirations vis-à-vis their rights and to articulate for themselves and for users their understanding of their biocultural heritage and therefore on what basis they will engage with a variety of stakeholders. By considering the interconnections of their land rights, current socioeconomic situation, environmental concerns, customary laws and traditional knowledge, communities are better placed to determine for themselves how to negotiate with a variety of actors.</w:t>
            </w:r>
            <w:r w:rsidRPr="00744ECA">
              <w:rPr>
                <w:rFonts w:eastAsia="Calibri"/>
                <w:kern w:val="22"/>
                <w:szCs w:val="22"/>
                <w:vertAlign w:val="superscript"/>
              </w:rPr>
              <w:footnoteReference w:id="17"/>
            </w:r>
          </w:p>
        </w:tc>
      </w:tr>
      <w:tr w:rsidR="00CB2324" w:rsidRPr="00D777CC" w14:paraId="138ABCD9" w14:textId="77777777" w:rsidTr="00D33B55">
        <w:trPr>
          <w:cantSplit/>
        </w:trPr>
        <w:tc>
          <w:tcPr>
            <w:tcW w:w="9576" w:type="dxa"/>
            <w:gridSpan w:val="2"/>
            <w:shd w:val="clear" w:color="auto" w:fill="auto"/>
          </w:tcPr>
          <w:p w14:paraId="3E3CB8EA" w14:textId="77777777" w:rsidR="00CB2324" w:rsidRPr="00D777CC" w:rsidRDefault="00CB2324" w:rsidP="00D33B55">
            <w:pPr>
              <w:suppressLineNumbers/>
              <w:suppressAutoHyphens/>
              <w:spacing w:before="60" w:after="60"/>
              <w:jc w:val="center"/>
              <w:rPr>
                <w:b/>
                <w:kern w:val="22"/>
                <w:szCs w:val="22"/>
              </w:rPr>
            </w:pPr>
            <w:r w:rsidRPr="00D777CC">
              <w:rPr>
                <w:b/>
                <w:kern w:val="22"/>
                <w:szCs w:val="22"/>
              </w:rPr>
              <w:lastRenderedPageBreak/>
              <w:t>Section III</w:t>
            </w:r>
          </w:p>
          <w:p w14:paraId="3A8ECE3D" w14:textId="77777777" w:rsidR="00CB2324" w:rsidRPr="00744ECA" w:rsidRDefault="00CB2324" w:rsidP="00D33B55">
            <w:pPr>
              <w:suppressLineNumbers/>
              <w:suppressAutoHyphens/>
              <w:spacing w:before="60" w:after="60"/>
              <w:jc w:val="center"/>
              <w:rPr>
                <w:kern w:val="22"/>
                <w:szCs w:val="22"/>
              </w:rPr>
            </w:pPr>
            <w:r w:rsidRPr="00D777CC">
              <w:rPr>
                <w:b/>
                <w:kern w:val="22"/>
                <w:szCs w:val="22"/>
              </w:rPr>
              <w:t xml:space="preserve">Terms and concepts </w:t>
            </w:r>
            <w:r w:rsidRPr="00D777CC">
              <w:rPr>
                <w:rFonts w:eastAsia="Calibri"/>
                <w:b/>
                <w:kern w:val="22"/>
                <w:szCs w:val="22"/>
              </w:rPr>
              <w:t>developed by the Working Group</w:t>
            </w:r>
            <w:r w:rsidRPr="00744ECA">
              <w:rPr>
                <w:rFonts w:eastAsia="Calibri"/>
                <w:bCs/>
                <w:kern w:val="22"/>
                <w:szCs w:val="22"/>
                <w:vertAlign w:val="superscript"/>
              </w:rPr>
              <w:footnoteReference w:id="18"/>
            </w:r>
          </w:p>
        </w:tc>
      </w:tr>
      <w:tr w:rsidR="00CB2324" w:rsidRPr="00D777CC" w14:paraId="6E6690F1" w14:textId="77777777" w:rsidTr="00D33B55">
        <w:trPr>
          <w:cantSplit/>
        </w:trPr>
        <w:tc>
          <w:tcPr>
            <w:tcW w:w="2907" w:type="dxa"/>
            <w:shd w:val="clear" w:color="auto" w:fill="auto"/>
          </w:tcPr>
          <w:p w14:paraId="4C7B9DA2" w14:textId="77777777" w:rsidR="00CB2324" w:rsidRPr="00D777CC" w:rsidRDefault="00CB2324" w:rsidP="00D33B55">
            <w:pPr>
              <w:suppressLineNumbers/>
              <w:suppressAutoHyphens/>
              <w:spacing w:before="60" w:after="60"/>
              <w:jc w:val="left"/>
              <w:rPr>
                <w:kern w:val="22"/>
                <w:szCs w:val="22"/>
              </w:rPr>
            </w:pPr>
            <w:r w:rsidRPr="00D777CC">
              <w:rPr>
                <w:b/>
                <w:kern w:val="22"/>
                <w:szCs w:val="22"/>
              </w:rPr>
              <w:t>Term or concept</w:t>
            </w:r>
          </w:p>
        </w:tc>
        <w:tc>
          <w:tcPr>
            <w:tcW w:w="6669" w:type="dxa"/>
            <w:shd w:val="clear" w:color="auto" w:fill="auto"/>
          </w:tcPr>
          <w:p w14:paraId="3D5B30A9" w14:textId="77777777" w:rsidR="00CB2324" w:rsidRPr="00D777CC" w:rsidRDefault="00CB2324" w:rsidP="00D33B55">
            <w:pPr>
              <w:suppressLineNumbers/>
              <w:suppressAutoHyphens/>
              <w:spacing w:before="60" w:after="60"/>
              <w:jc w:val="left"/>
              <w:rPr>
                <w:b/>
                <w:kern w:val="22"/>
                <w:szCs w:val="22"/>
              </w:rPr>
            </w:pPr>
            <w:r w:rsidRPr="00D777CC">
              <w:rPr>
                <w:b/>
                <w:kern w:val="22"/>
                <w:szCs w:val="22"/>
              </w:rPr>
              <w:t>Understanding of the term or concept within the context of the Convention</w:t>
            </w:r>
          </w:p>
        </w:tc>
      </w:tr>
      <w:tr w:rsidR="00CB2324" w:rsidRPr="00D777CC" w14:paraId="749B8C55" w14:textId="77777777" w:rsidTr="00D33B55">
        <w:trPr>
          <w:cantSplit/>
        </w:trPr>
        <w:tc>
          <w:tcPr>
            <w:tcW w:w="2907" w:type="dxa"/>
            <w:shd w:val="clear" w:color="auto" w:fill="auto"/>
          </w:tcPr>
          <w:p w14:paraId="6FD36DAD" w14:textId="77777777" w:rsidR="00CB2324" w:rsidRPr="00D777CC" w:rsidRDefault="00CB2324" w:rsidP="00D33B55">
            <w:pPr>
              <w:suppressLineNumbers/>
              <w:suppressAutoHyphens/>
              <w:spacing w:before="60" w:after="60"/>
              <w:jc w:val="left"/>
              <w:rPr>
                <w:kern w:val="22"/>
                <w:szCs w:val="22"/>
              </w:rPr>
            </w:pPr>
            <w:r w:rsidRPr="00D777CC">
              <w:rPr>
                <w:rFonts w:eastAsia="Calibri"/>
                <w:bCs/>
                <w:iCs/>
                <w:kern w:val="22"/>
                <w:szCs w:val="22"/>
              </w:rPr>
              <w:t>Biocultural diversity</w:t>
            </w:r>
          </w:p>
        </w:tc>
        <w:tc>
          <w:tcPr>
            <w:tcW w:w="6669" w:type="dxa"/>
            <w:shd w:val="clear" w:color="auto" w:fill="auto"/>
          </w:tcPr>
          <w:p w14:paraId="1D237711" w14:textId="77777777" w:rsidR="00CB2324" w:rsidRPr="00D777CC" w:rsidRDefault="00CB2324" w:rsidP="00D33B55">
            <w:pPr>
              <w:suppressLineNumbers/>
              <w:suppressAutoHyphens/>
              <w:spacing w:before="60" w:after="60"/>
              <w:jc w:val="left"/>
              <w:rPr>
                <w:rFonts w:eastAsia="Calibri"/>
                <w:kern w:val="22"/>
                <w:szCs w:val="22"/>
              </w:rPr>
            </w:pPr>
            <w:r w:rsidRPr="00D777CC">
              <w:rPr>
                <w:rFonts w:eastAsia="Calibri"/>
                <w:i/>
                <w:iCs/>
                <w:kern w:val="22"/>
                <w:szCs w:val="22"/>
              </w:rPr>
              <w:t>Biocultural diversity</w:t>
            </w:r>
            <w:r w:rsidRPr="00D777CC">
              <w:rPr>
                <w:rFonts w:eastAsia="Calibri"/>
                <w:kern w:val="22"/>
                <w:szCs w:val="22"/>
              </w:rPr>
              <w:t xml:space="preserve"> is considered as biological diversity and cultural diversity and the links between them.</w:t>
            </w:r>
          </w:p>
        </w:tc>
      </w:tr>
      <w:tr w:rsidR="00CB2324" w:rsidRPr="00D777CC" w14:paraId="0B0DC876" w14:textId="77777777" w:rsidTr="00D33B55">
        <w:trPr>
          <w:cantSplit/>
        </w:trPr>
        <w:tc>
          <w:tcPr>
            <w:tcW w:w="2907" w:type="dxa"/>
            <w:shd w:val="clear" w:color="auto" w:fill="auto"/>
          </w:tcPr>
          <w:p w14:paraId="0E638BD3" w14:textId="77777777" w:rsidR="00CB2324" w:rsidRPr="00D777CC" w:rsidRDefault="00CB2324" w:rsidP="00D33B55">
            <w:pPr>
              <w:suppressLineNumbers/>
              <w:suppressAutoHyphens/>
              <w:spacing w:before="60" w:after="60"/>
              <w:jc w:val="left"/>
              <w:rPr>
                <w:rFonts w:eastAsia="Calibri"/>
                <w:i/>
                <w:iCs/>
                <w:kern w:val="22"/>
                <w:szCs w:val="22"/>
              </w:rPr>
            </w:pPr>
            <w:r w:rsidRPr="00D777CC">
              <w:rPr>
                <w:kern w:val="22"/>
                <w:szCs w:val="22"/>
              </w:rPr>
              <w:t>Biocultural heritage</w:t>
            </w:r>
          </w:p>
        </w:tc>
        <w:tc>
          <w:tcPr>
            <w:tcW w:w="6669" w:type="dxa"/>
            <w:shd w:val="clear" w:color="auto" w:fill="auto"/>
          </w:tcPr>
          <w:p w14:paraId="1BF7C358" w14:textId="77777777" w:rsidR="00CB2324" w:rsidRPr="00D777CC" w:rsidRDefault="00CB2324" w:rsidP="00D33B55">
            <w:pPr>
              <w:suppressLineNumbers/>
              <w:suppressAutoHyphens/>
              <w:spacing w:before="60" w:after="60"/>
              <w:jc w:val="left"/>
              <w:rPr>
                <w:rFonts w:eastAsia="Calibri"/>
                <w:bCs/>
                <w:i/>
                <w:iCs/>
                <w:strike/>
                <w:kern w:val="22"/>
                <w:szCs w:val="22"/>
              </w:rPr>
            </w:pPr>
            <w:r w:rsidRPr="00D777CC">
              <w:rPr>
                <w:rFonts w:eastAsia="Calibri"/>
                <w:bCs/>
                <w:i/>
                <w:kern w:val="22"/>
                <w:szCs w:val="22"/>
              </w:rPr>
              <w:t>Biocultural heritage</w:t>
            </w:r>
            <w:r w:rsidRPr="00D777CC">
              <w:rPr>
                <w:rFonts w:eastAsia="Calibri"/>
                <w:bCs/>
                <w:kern w:val="22"/>
                <w:szCs w:val="22"/>
              </w:rPr>
              <w:t xml:space="preserve"> reflects the holistic approach of many indigenous peoples and local communities. This holistic and collective conceptual approach also recognizes knowledge as “heritage”, thereby reflecting its custodial and intergenerational character. The cultural landscapes inscribed under the World Heritage Convention are examples of </w:t>
            </w:r>
            <w:r w:rsidRPr="00D777CC">
              <w:rPr>
                <w:rFonts w:eastAsia="Calibri"/>
                <w:bCs/>
                <w:iCs/>
                <w:kern w:val="22"/>
                <w:szCs w:val="22"/>
              </w:rPr>
              <w:t>biocultural heritage</w:t>
            </w:r>
            <w:r w:rsidRPr="00D777CC">
              <w:rPr>
                <w:rFonts w:eastAsia="Calibri"/>
                <w:bCs/>
                <w:kern w:val="22"/>
                <w:szCs w:val="22"/>
              </w:rPr>
              <w:t>.</w:t>
            </w:r>
          </w:p>
        </w:tc>
      </w:tr>
      <w:tr w:rsidR="00CB2324" w:rsidRPr="00D777CC" w14:paraId="3B4AB5C5" w14:textId="77777777" w:rsidTr="00D33B55">
        <w:trPr>
          <w:cantSplit/>
        </w:trPr>
        <w:tc>
          <w:tcPr>
            <w:tcW w:w="2907" w:type="dxa"/>
            <w:shd w:val="clear" w:color="auto" w:fill="auto"/>
          </w:tcPr>
          <w:p w14:paraId="2AD000E7" w14:textId="77777777" w:rsidR="00CB2324" w:rsidRPr="00D777CC" w:rsidRDefault="00CB2324" w:rsidP="00D33B55">
            <w:pPr>
              <w:suppressLineNumbers/>
              <w:suppressAutoHyphens/>
              <w:spacing w:before="60" w:after="60"/>
              <w:jc w:val="left"/>
              <w:rPr>
                <w:kern w:val="22"/>
                <w:szCs w:val="22"/>
              </w:rPr>
            </w:pPr>
            <w:r w:rsidRPr="00D777CC">
              <w:rPr>
                <w:kern w:val="22"/>
                <w:szCs w:val="22"/>
              </w:rPr>
              <w:t>Cultural heritage</w:t>
            </w:r>
          </w:p>
        </w:tc>
        <w:tc>
          <w:tcPr>
            <w:tcW w:w="6669" w:type="dxa"/>
            <w:shd w:val="clear" w:color="auto" w:fill="auto"/>
          </w:tcPr>
          <w:p w14:paraId="08BF73F0" w14:textId="77777777" w:rsidR="00CB2324" w:rsidRPr="00D777CC" w:rsidRDefault="00CB2324" w:rsidP="00D33B55">
            <w:pPr>
              <w:suppressLineNumbers/>
              <w:suppressAutoHyphens/>
              <w:spacing w:before="60" w:after="60"/>
              <w:jc w:val="left"/>
              <w:rPr>
                <w:rFonts w:eastAsia="Calibri"/>
                <w:kern w:val="22"/>
                <w:szCs w:val="22"/>
              </w:rPr>
            </w:pPr>
            <w:r w:rsidRPr="00D777CC">
              <w:rPr>
                <w:rFonts w:eastAsia="Calibri"/>
                <w:kern w:val="22"/>
                <w:szCs w:val="22"/>
              </w:rPr>
              <w:t>Includes the physical (tangible) and/or non-physical (intangible) manifestation of an indigenous peoples and local communities’ cultural heritage, in accordance with the traditional inheritance and transmission. Tangible cultural heritage includes but is not limited to cultural landscapes, sites, structures, and remains of archaeological, architectural, historical, religious, spiritual, cultural, or aesthetic value or significance, human remains. Intangible cultural heritage includes but is not limited to traditional knowledge, including for medicine, traditional food preparation and diets, as well as species and ecosystem management, and traditional cultural expressions</w:t>
            </w:r>
            <w:r w:rsidRPr="00D777CC">
              <w:rPr>
                <w:rFonts w:eastAsia="Calibri"/>
                <w:kern w:val="22"/>
                <w:szCs w:val="22"/>
                <w:vertAlign w:val="superscript"/>
              </w:rPr>
              <w:t xml:space="preserve">, </w:t>
            </w:r>
            <w:r w:rsidRPr="00D777CC">
              <w:rPr>
                <w:rFonts w:eastAsia="Calibri"/>
                <w:kern w:val="22"/>
                <w:szCs w:val="22"/>
              </w:rPr>
              <w:t>including songs, dances, artistic expressions, stories, beliefs, relationships and associated values and histories. These constitute both in oral and written form their traditional history, cosmology and culture.</w:t>
            </w:r>
          </w:p>
          <w:p w14:paraId="33CF85BF" w14:textId="77777777" w:rsidR="00CB2324" w:rsidRPr="00D777CC" w:rsidRDefault="00CB2324" w:rsidP="00D33B55">
            <w:pPr>
              <w:suppressLineNumbers/>
              <w:suppressAutoHyphens/>
              <w:spacing w:before="60" w:after="60"/>
              <w:jc w:val="left"/>
              <w:rPr>
                <w:rFonts w:eastAsia="Calibri"/>
                <w:kern w:val="22"/>
                <w:szCs w:val="22"/>
              </w:rPr>
            </w:pPr>
            <w:r w:rsidRPr="00D777CC">
              <w:rPr>
                <w:rFonts w:eastAsia="Calibri"/>
                <w:kern w:val="22"/>
                <w:szCs w:val="22"/>
              </w:rPr>
              <w:t>The concept can also include gender specific heritage values.</w:t>
            </w:r>
          </w:p>
        </w:tc>
      </w:tr>
      <w:tr w:rsidR="00CB2324" w:rsidRPr="00D777CC" w14:paraId="4E0CF761" w14:textId="77777777" w:rsidTr="00D33B55">
        <w:trPr>
          <w:cantSplit/>
        </w:trPr>
        <w:tc>
          <w:tcPr>
            <w:tcW w:w="2907" w:type="dxa"/>
            <w:shd w:val="clear" w:color="auto" w:fill="auto"/>
          </w:tcPr>
          <w:p w14:paraId="3C2C280C" w14:textId="77777777" w:rsidR="00CB2324" w:rsidRPr="00D777CC" w:rsidRDefault="00CB2324" w:rsidP="00D33B55">
            <w:pPr>
              <w:suppressLineNumbers/>
              <w:suppressAutoHyphens/>
              <w:spacing w:before="60" w:after="60"/>
              <w:jc w:val="left"/>
              <w:rPr>
                <w:kern w:val="22"/>
                <w:szCs w:val="22"/>
              </w:rPr>
            </w:pPr>
            <w:r w:rsidRPr="00D777CC">
              <w:rPr>
                <w:kern w:val="22"/>
                <w:szCs w:val="22"/>
              </w:rPr>
              <w:t>Sacred species</w:t>
            </w:r>
          </w:p>
        </w:tc>
        <w:tc>
          <w:tcPr>
            <w:tcW w:w="6669" w:type="dxa"/>
            <w:shd w:val="clear" w:color="auto" w:fill="auto"/>
          </w:tcPr>
          <w:p w14:paraId="05093A44" w14:textId="77777777" w:rsidR="00CB2324" w:rsidRPr="00D777CC" w:rsidRDefault="00CB2324" w:rsidP="00D33B55">
            <w:pPr>
              <w:suppressLineNumbers/>
              <w:suppressAutoHyphens/>
              <w:spacing w:before="60" w:after="60"/>
              <w:jc w:val="left"/>
              <w:rPr>
                <w:kern w:val="22"/>
                <w:szCs w:val="22"/>
              </w:rPr>
            </w:pPr>
            <w:r w:rsidRPr="00D777CC">
              <w:rPr>
                <w:kern w:val="22"/>
                <w:szCs w:val="22"/>
              </w:rPr>
              <w:t xml:space="preserve">A plant or animal that indigenous peoples and local communities deem to be of </w:t>
            </w:r>
            <w:proofErr w:type="gramStart"/>
            <w:r w:rsidRPr="00D777CC">
              <w:rPr>
                <w:kern w:val="22"/>
                <w:szCs w:val="22"/>
              </w:rPr>
              <w:t>particular importance</w:t>
            </w:r>
            <w:proofErr w:type="gramEnd"/>
            <w:r w:rsidRPr="00D777CC">
              <w:rPr>
                <w:kern w:val="22"/>
                <w:szCs w:val="22"/>
              </w:rPr>
              <w:t xml:space="preserve"> in accordance with the traditions and/or customs because of its religious or spiritual significance.</w:t>
            </w:r>
          </w:p>
        </w:tc>
      </w:tr>
      <w:tr w:rsidR="00CB2324" w:rsidRPr="00D777CC" w14:paraId="4170FDBE" w14:textId="77777777" w:rsidTr="00D33B55">
        <w:trPr>
          <w:cantSplit/>
        </w:trPr>
        <w:tc>
          <w:tcPr>
            <w:tcW w:w="2907" w:type="dxa"/>
            <w:shd w:val="clear" w:color="auto" w:fill="auto"/>
          </w:tcPr>
          <w:p w14:paraId="627B1250" w14:textId="77777777" w:rsidR="00CB2324" w:rsidRPr="00D777CC" w:rsidRDefault="00CB2324" w:rsidP="00D33B55">
            <w:pPr>
              <w:suppressLineNumbers/>
              <w:suppressAutoHyphens/>
              <w:spacing w:before="60" w:after="60"/>
              <w:jc w:val="left"/>
              <w:rPr>
                <w:kern w:val="22"/>
                <w:szCs w:val="22"/>
              </w:rPr>
            </w:pPr>
            <w:r w:rsidRPr="00D777CC">
              <w:rPr>
                <w:kern w:val="22"/>
                <w:szCs w:val="22"/>
              </w:rPr>
              <w:t>Traditional custodian</w:t>
            </w:r>
          </w:p>
        </w:tc>
        <w:tc>
          <w:tcPr>
            <w:tcW w:w="6669" w:type="dxa"/>
            <w:shd w:val="clear" w:color="auto" w:fill="auto"/>
          </w:tcPr>
          <w:p w14:paraId="267A6B3E" w14:textId="77777777" w:rsidR="00CB2324" w:rsidRPr="00D777CC" w:rsidRDefault="00CB2324" w:rsidP="00D33B55">
            <w:pPr>
              <w:suppressLineNumbers/>
              <w:suppressAutoHyphens/>
              <w:spacing w:before="60" w:after="60"/>
              <w:jc w:val="left"/>
              <w:rPr>
                <w:kern w:val="22"/>
                <w:szCs w:val="22"/>
              </w:rPr>
            </w:pPr>
            <w:r w:rsidRPr="00D777CC">
              <w:rPr>
                <w:rFonts w:eastAsia="Calibri"/>
                <w:kern w:val="22"/>
                <w:szCs w:val="22"/>
              </w:rPr>
              <w:t>The group, clan or community of people, or an individual who is recognized by a group, clan or community of people, in whom the custody or protection of traditional knowledge and the expressions of culture are entrusted in accordance with the customary law and practices of that group, clan or community.</w:t>
            </w:r>
          </w:p>
        </w:tc>
      </w:tr>
      <w:tr w:rsidR="00CB2324" w:rsidRPr="00D777CC" w14:paraId="124E7536" w14:textId="77777777" w:rsidTr="00D33B55">
        <w:trPr>
          <w:cantSplit/>
        </w:trPr>
        <w:tc>
          <w:tcPr>
            <w:tcW w:w="2907" w:type="dxa"/>
            <w:shd w:val="clear" w:color="auto" w:fill="auto"/>
          </w:tcPr>
          <w:p w14:paraId="26C34229" w14:textId="420A48FE" w:rsidR="00CB2324" w:rsidRPr="00D777CC" w:rsidRDefault="00CB2324" w:rsidP="00D33B55">
            <w:pPr>
              <w:suppressLineNumbers/>
              <w:suppressAutoHyphens/>
              <w:spacing w:before="60" w:after="60"/>
              <w:jc w:val="left"/>
              <w:rPr>
                <w:kern w:val="22"/>
                <w:szCs w:val="22"/>
              </w:rPr>
            </w:pPr>
            <w:r w:rsidRPr="00D777CC">
              <w:rPr>
                <w:kern w:val="22"/>
                <w:szCs w:val="22"/>
              </w:rPr>
              <w:t>Traditional biological resources</w:t>
            </w:r>
          </w:p>
        </w:tc>
        <w:tc>
          <w:tcPr>
            <w:tcW w:w="6669" w:type="dxa"/>
            <w:shd w:val="clear" w:color="auto" w:fill="auto"/>
          </w:tcPr>
          <w:p w14:paraId="2BCDD418" w14:textId="33BA9D64" w:rsidR="00CB2324" w:rsidRPr="00D777CC" w:rsidRDefault="00CB2324" w:rsidP="00D33B55">
            <w:pPr>
              <w:suppressLineNumbers/>
              <w:suppressAutoHyphens/>
              <w:spacing w:before="60" w:after="60"/>
              <w:jc w:val="left"/>
              <w:rPr>
                <w:kern w:val="22"/>
                <w:szCs w:val="22"/>
              </w:rPr>
            </w:pPr>
            <w:r w:rsidRPr="00D777CC">
              <w:rPr>
                <w:kern w:val="22"/>
                <w:szCs w:val="22"/>
              </w:rPr>
              <w:t>Biological resources as defined by Article 2 of the Convention and used traditionally by indigenous peoples and local communities, in accordance with national legislation, as appropriate.</w:t>
            </w:r>
          </w:p>
        </w:tc>
      </w:tr>
      <w:tr w:rsidR="00CB2324" w:rsidRPr="00D777CC" w14:paraId="2ED4A0BF" w14:textId="77777777" w:rsidTr="00D33B55">
        <w:trPr>
          <w:cantSplit/>
        </w:trPr>
        <w:tc>
          <w:tcPr>
            <w:tcW w:w="2907" w:type="dxa"/>
            <w:shd w:val="clear" w:color="auto" w:fill="auto"/>
          </w:tcPr>
          <w:p w14:paraId="66F35FF2" w14:textId="77777777" w:rsidR="00CB2324" w:rsidRPr="00D777CC" w:rsidRDefault="00CB2324" w:rsidP="00D33B55">
            <w:pPr>
              <w:suppressLineNumbers/>
              <w:suppressAutoHyphens/>
              <w:spacing w:before="60" w:after="60"/>
              <w:jc w:val="left"/>
              <w:rPr>
                <w:kern w:val="22"/>
                <w:szCs w:val="22"/>
              </w:rPr>
            </w:pPr>
            <w:r w:rsidRPr="00D777CC">
              <w:rPr>
                <w:kern w:val="22"/>
                <w:szCs w:val="22"/>
              </w:rPr>
              <w:t>Traditional territories</w:t>
            </w:r>
          </w:p>
        </w:tc>
        <w:tc>
          <w:tcPr>
            <w:tcW w:w="6669" w:type="dxa"/>
            <w:shd w:val="clear" w:color="auto" w:fill="auto"/>
          </w:tcPr>
          <w:p w14:paraId="21B4C41F" w14:textId="77777777" w:rsidR="00CB2324" w:rsidRPr="00744ECA" w:rsidRDefault="00CB2324" w:rsidP="00D33B55">
            <w:pPr>
              <w:suppressLineNumbers/>
              <w:suppressAutoHyphens/>
              <w:spacing w:before="60" w:after="60"/>
              <w:jc w:val="left"/>
              <w:rPr>
                <w:kern w:val="22"/>
                <w:szCs w:val="22"/>
              </w:rPr>
            </w:pPr>
            <w:r w:rsidRPr="00D777CC">
              <w:rPr>
                <w:kern w:val="22"/>
                <w:szCs w:val="22"/>
              </w:rPr>
              <w:t>Lands and waters traditionally occupied or used by indigenous peoples and local communities.</w:t>
            </w:r>
            <w:r w:rsidRPr="00744ECA">
              <w:rPr>
                <w:kern w:val="22"/>
                <w:szCs w:val="22"/>
                <w:vertAlign w:val="superscript"/>
              </w:rPr>
              <w:footnoteReference w:id="19"/>
            </w:r>
          </w:p>
        </w:tc>
      </w:tr>
      <w:tr w:rsidR="00CB2324" w:rsidRPr="00D777CC" w14:paraId="3C120713" w14:textId="77777777" w:rsidTr="00D33B55">
        <w:trPr>
          <w:cantSplit/>
        </w:trPr>
        <w:tc>
          <w:tcPr>
            <w:tcW w:w="9576" w:type="dxa"/>
            <w:gridSpan w:val="2"/>
            <w:shd w:val="clear" w:color="auto" w:fill="auto"/>
          </w:tcPr>
          <w:p w14:paraId="2E277DCE" w14:textId="77777777" w:rsidR="00CB2324" w:rsidRPr="00D777CC" w:rsidRDefault="00CB2324" w:rsidP="009B2288">
            <w:pPr>
              <w:keepNext/>
              <w:suppressLineNumbers/>
              <w:suppressAutoHyphens/>
              <w:spacing w:before="60" w:after="60"/>
              <w:jc w:val="center"/>
              <w:rPr>
                <w:rFonts w:eastAsia="Calibri"/>
                <w:b/>
                <w:kern w:val="22"/>
                <w:szCs w:val="22"/>
              </w:rPr>
            </w:pPr>
            <w:r w:rsidRPr="00D777CC">
              <w:rPr>
                <w:rFonts w:eastAsia="Calibri"/>
                <w:b/>
                <w:kern w:val="22"/>
                <w:szCs w:val="22"/>
              </w:rPr>
              <w:lastRenderedPageBreak/>
              <w:t>Section IV.</w:t>
            </w:r>
            <w:r w:rsidRPr="00D777CC">
              <w:rPr>
                <w:rFonts w:eastAsia="Calibri"/>
                <w:b/>
                <w:kern w:val="22"/>
                <w:szCs w:val="22"/>
              </w:rPr>
              <w:tab/>
              <w:t>Other relevant terms and concepts</w:t>
            </w:r>
          </w:p>
        </w:tc>
      </w:tr>
      <w:tr w:rsidR="00CB2324" w:rsidRPr="00D777CC" w14:paraId="779AD3FE" w14:textId="77777777" w:rsidTr="00D33B55">
        <w:trPr>
          <w:cantSplit/>
        </w:trPr>
        <w:tc>
          <w:tcPr>
            <w:tcW w:w="2907" w:type="dxa"/>
            <w:shd w:val="clear" w:color="auto" w:fill="auto"/>
          </w:tcPr>
          <w:p w14:paraId="1AA6496F" w14:textId="77777777" w:rsidR="00CB2324" w:rsidRPr="00D777CC" w:rsidRDefault="00CB2324" w:rsidP="00D33B55">
            <w:pPr>
              <w:suppressLineNumbers/>
              <w:suppressAutoHyphens/>
              <w:spacing w:before="60" w:after="60"/>
              <w:jc w:val="left"/>
              <w:rPr>
                <w:kern w:val="22"/>
                <w:szCs w:val="22"/>
              </w:rPr>
            </w:pPr>
            <w:r w:rsidRPr="00D777CC">
              <w:rPr>
                <w:b/>
                <w:kern w:val="22"/>
                <w:szCs w:val="22"/>
              </w:rPr>
              <w:t>Term or concept</w:t>
            </w:r>
          </w:p>
        </w:tc>
        <w:tc>
          <w:tcPr>
            <w:tcW w:w="6669" w:type="dxa"/>
            <w:shd w:val="clear" w:color="auto" w:fill="auto"/>
          </w:tcPr>
          <w:p w14:paraId="785BDF84" w14:textId="77777777" w:rsidR="00CB2324" w:rsidRPr="00D777CC" w:rsidRDefault="00CB2324" w:rsidP="00D33B55">
            <w:pPr>
              <w:suppressLineNumbers/>
              <w:suppressAutoHyphens/>
              <w:spacing w:before="60" w:after="60"/>
              <w:jc w:val="left"/>
              <w:rPr>
                <w:b/>
                <w:kern w:val="22"/>
                <w:szCs w:val="22"/>
              </w:rPr>
            </w:pPr>
            <w:r w:rsidRPr="00D777CC">
              <w:rPr>
                <w:b/>
                <w:kern w:val="22"/>
                <w:szCs w:val="22"/>
              </w:rPr>
              <w:t>Understanding of the term or concept within the context of the Convention</w:t>
            </w:r>
          </w:p>
        </w:tc>
      </w:tr>
      <w:tr w:rsidR="00CB2324" w:rsidRPr="00D777CC" w14:paraId="462741FD" w14:textId="77777777" w:rsidTr="00D33B55">
        <w:trPr>
          <w:cantSplit/>
        </w:trPr>
        <w:tc>
          <w:tcPr>
            <w:tcW w:w="2907" w:type="dxa"/>
            <w:shd w:val="clear" w:color="auto" w:fill="auto"/>
          </w:tcPr>
          <w:p w14:paraId="09C3C005" w14:textId="77777777" w:rsidR="00CB2324" w:rsidRPr="00D777CC" w:rsidRDefault="00CB2324" w:rsidP="00D33B55">
            <w:pPr>
              <w:suppressLineNumbers/>
              <w:suppressAutoHyphens/>
              <w:spacing w:before="60" w:after="60"/>
              <w:jc w:val="left"/>
              <w:rPr>
                <w:kern w:val="22"/>
                <w:szCs w:val="22"/>
              </w:rPr>
            </w:pPr>
            <w:r w:rsidRPr="00D777CC">
              <w:rPr>
                <w:kern w:val="22"/>
                <w:szCs w:val="22"/>
              </w:rPr>
              <w:t>Indigenous peoples’ and community conserved territories and areas (ICCAs)</w:t>
            </w:r>
          </w:p>
        </w:tc>
        <w:tc>
          <w:tcPr>
            <w:tcW w:w="6669" w:type="dxa"/>
            <w:shd w:val="clear" w:color="auto" w:fill="auto"/>
          </w:tcPr>
          <w:p w14:paraId="35AA4653" w14:textId="77777777" w:rsidR="00CB2324" w:rsidRPr="00BD30AB" w:rsidRDefault="00CB2324" w:rsidP="00D33B55">
            <w:pPr>
              <w:keepLines/>
              <w:suppressLineNumbers/>
              <w:suppressAutoHyphens/>
              <w:spacing w:before="60" w:after="60"/>
              <w:rPr>
                <w:kern w:val="22"/>
                <w:szCs w:val="22"/>
              </w:rPr>
            </w:pPr>
            <w:r w:rsidRPr="00D777CC">
              <w:rPr>
                <w:kern w:val="22"/>
                <w:szCs w:val="22"/>
              </w:rPr>
              <w:t>Indigenous peoples’ and community conserved territories and areas</w:t>
            </w:r>
            <w:r w:rsidRPr="00D777CC" w:rsidDel="0004415F">
              <w:rPr>
                <w:kern w:val="22"/>
                <w:szCs w:val="22"/>
              </w:rPr>
              <w:t xml:space="preserve"> </w:t>
            </w:r>
            <w:r w:rsidRPr="00D777CC">
              <w:rPr>
                <w:kern w:val="22"/>
                <w:szCs w:val="22"/>
              </w:rPr>
              <w:t>are natural and/or modified ecosystems containing significant biodiversity values, ecological services and cultural values, voluntarily conserved by indigenous peoples and local communities, both sedentary and mobile, through customary laws or other effective means.</w:t>
            </w:r>
            <w:r w:rsidRPr="00BD30AB">
              <w:rPr>
                <w:kern w:val="22"/>
                <w:szCs w:val="22"/>
                <w:vertAlign w:val="superscript"/>
              </w:rPr>
              <w:footnoteReference w:id="20"/>
            </w:r>
          </w:p>
          <w:p w14:paraId="6058B511" w14:textId="77777777" w:rsidR="00CB2324" w:rsidRPr="00D777CC" w:rsidRDefault="00CB2324" w:rsidP="00D33B55">
            <w:pPr>
              <w:suppressLineNumbers/>
              <w:suppressAutoHyphens/>
              <w:spacing w:before="60" w:after="60"/>
              <w:jc w:val="left"/>
              <w:rPr>
                <w:rFonts w:eastAsia="Calibri"/>
                <w:kern w:val="22"/>
                <w:szCs w:val="22"/>
              </w:rPr>
            </w:pPr>
            <w:r w:rsidRPr="00D777CC">
              <w:rPr>
                <w:rFonts w:eastAsia="Calibri"/>
                <w:kern w:val="22"/>
                <w:szCs w:val="22"/>
              </w:rPr>
              <w:t>Areas conserved by indigenous peoples and local communities could potentially be recognized as protected or conserved areas, subject to their “prior informed consent” or “free prior informed consent” or “approval and involvement” or request, according to the national circumstances.</w:t>
            </w:r>
          </w:p>
        </w:tc>
      </w:tr>
    </w:tbl>
    <w:p w14:paraId="6B1B6791" w14:textId="77777777" w:rsidR="00CB2324" w:rsidRPr="00D777CC" w:rsidRDefault="00CB2324" w:rsidP="00CB2324">
      <w:pPr>
        <w:jc w:val="center"/>
        <w:rPr>
          <w:rFonts w:eastAsia="Calibri"/>
          <w:kern w:val="22"/>
          <w:szCs w:val="22"/>
        </w:rPr>
      </w:pPr>
    </w:p>
    <w:p w14:paraId="02531827" w14:textId="6B1E4C1B" w:rsidR="00C9161D" w:rsidRPr="00D777CC" w:rsidRDefault="00C9161D" w:rsidP="00C9161D">
      <w:pPr>
        <w:jc w:val="center"/>
        <w:rPr>
          <w:szCs w:val="22"/>
        </w:rPr>
      </w:pPr>
      <w:r w:rsidRPr="00D777CC">
        <w:rPr>
          <w:szCs w:val="22"/>
        </w:rPr>
        <w:t>______</w:t>
      </w:r>
      <w:r w:rsidR="00B16A0E" w:rsidRPr="00D777CC">
        <w:rPr>
          <w:szCs w:val="22"/>
        </w:rPr>
        <w:t>____</w:t>
      </w:r>
    </w:p>
    <w:p w14:paraId="48D24824" w14:textId="77777777" w:rsidR="00B3369F" w:rsidRPr="00D777CC" w:rsidRDefault="00B3369F" w:rsidP="00C9161D">
      <w:pPr>
        <w:rPr>
          <w:szCs w:val="22"/>
        </w:rPr>
      </w:pPr>
    </w:p>
    <w:sectPr w:rsidR="00B3369F" w:rsidRPr="00D777CC"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604A1" w14:textId="77777777" w:rsidR="00DD118C" w:rsidRDefault="00DD118C" w:rsidP="00CF1848">
      <w:r>
        <w:separator/>
      </w:r>
    </w:p>
  </w:endnote>
  <w:endnote w:type="continuationSeparator" w:id="0">
    <w:p w14:paraId="12547E74" w14:textId="77777777" w:rsidR="00DD118C" w:rsidRDefault="00DD118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86B66" w14:textId="77777777" w:rsidR="00DD118C" w:rsidRDefault="00DD118C" w:rsidP="00CF1848">
      <w:r>
        <w:separator/>
      </w:r>
    </w:p>
  </w:footnote>
  <w:footnote w:type="continuationSeparator" w:id="0">
    <w:p w14:paraId="15921C6E" w14:textId="77777777" w:rsidR="00DD118C" w:rsidRDefault="00DD118C" w:rsidP="00CF1848">
      <w:r>
        <w:continuationSeparator/>
      </w:r>
    </w:p>
  </w:footnote>
  <w:footnote w:id="1">
    <w:p w14:paraId="5FB124F7"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United Nations, </w:t>
      </w:r>
      <w:r w:rsidRPr="00AB4023">
        <w:rPr>
          <w:i/>
          <w:iCs/>
          <w:kern w:val="18"/>
          <w:szCs w:val="18"/>
        </w:rPr>
        <w:t>Treaty Series</w:t>
      </w:r>
      <w:r w:rsidRPr="00AB4023">
        <w:rPr>
          <w:kern w:val="18"/>
          <w:szCs w:val="18"/>
        </w:rPr>
        <w:t>, vol. 1155, No. 18232.</w:t>
      </w:r>
    </w:p>
  </w:footnote>
  <w:footnote w:id="2">
    <w:p w14:paraId="29E3F1F2"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Derived from Article 8(j) and endorsed in paragraph 6(h) of the annex to </w:t>
      </w:r>
      <w:hyperlink r:id="rId1" w:history="1">
        <w:r w:rsidRPr="00D777CC">
          <w:rPr>
            <w:rStyle w:val="Hyperlink"/>
            <w:kern w:val="18"/>
            <w:szCs w:val="18"/>
          </w:rPr>
          <w:t>decision VII/16</w:t>
        </w:r>
      </w:hyperlink>
      <w:r w:rsidRPr="00AB4023">
        <w:rPr>
          <w:kern w:val="18"/>
          <w:szCs w:val="18"/>
        </w:rPr>
        <w:t xml:space="preserve"> F on the </w:t>
      </w:r>
      <w:proofErr w:type="spellStart"/>
      <w:r w:rsidRPr="00AB4023">
        <w:rPr>
          <w:kern w:val="18"/>
          <w:szCs w:val="18"/>
        </w:rPr>
        <w:t>Akwe</w:t>
      </w:r>
      <w:proofErr w:type="spellEnd"/>
      <w:r w:rsidRPr="00AB4023">
        <w:rPr>
          <w:kern w:val="18"/>
          <w:szCs w:val="18"/>
        </w:rPr>
        <w:t>: </w:t>
      </w:r>
      <w:proofErr w:type="spellStart"/>
      <w:r w:rsidRPr="00AB4023">
        <w:rPr>
          <w:kern w:val="18"/>
          <w:szCs w:val="18"/>
        </w:rPr>
        <w:t>Kon</w:t>
      </w:r>
      <w:proofErr w:type="spellEnd"/>
      <w:r w:rsidRPr="00AB4023">
        <w:rPr>
          <w:kern w:val="18"/>
          <w:szCs w:val="18"/>
        </w:rPr>
        <w:t xml:space="preserve"> Guidelines.</w:t>
      </w:r>
    </w:p>
  </w:footnote>
  <w:footnote w:id="3">
    <w:p w14:paraId="28C59F11"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Derived from Article 10(c).</w:t>
      </w:r>
    </w:p>
  </w:footnote>
  <w:footnote w:id="4">
    <w:p w14:paraId="407413F6" w14:textId="77777777" w:rsidR="00CB2324" w:rsidRPr="00AB4023" w:rsidRDefault="00CB2324" w:rsidP="00CB2324">
      <w:pPr>
        <w:pStyle w:val="recommendationheader"/>
        <w:keepNext w:val="0"/>
        <w:suppressLineNumbers/>
        <w:suppressAutoHyphens/>
        <w:autoSpaceDE w:val="0"/>
        <w:autoSpaceDN w:val="0"/>
        <w:spacing w:before="0" w:after="60"/>
        <w:jc w:val="left"/>
        <w:rPr>
          <w:i/>
          <w:kern w:val="18"/>
          <w:sz w:val="18"/>
          <w:szCs w:val="18"/>
        </w:rPr>
      </w:pPr>
      <w:r w:rsidRPr="00AB4023">
        <w:rPr>
          <w:rStyle w:val="FootnoteReference"/>
          <w:rFonts w:eastAsiaTheme="majorEastAsia"/>
          <w:b w:val="0"/>
          <w:iCs w:val="0"/>
          <w:kern w:val="18"/>
          <w:sz w:val="18"/>
          <w:szCs w:val="18"/>
        </w:rPr>
        <w:footnoteRef/>
      </w:r>
      <w:r w:rsidRPr="00AB4023">
        <w:rPr>
          <w:b w:val="0"/>
          <w:kern w:val="18"/>
          <w:sz w:val="18"/>
          <w:szCs w:val="18"/>
        </w:rPr>
        <w:t xml:space="preserve"> In </w:t>
      </w:r>
      <w:hyperlink r:id="rId2" w:history="1">
        <w:r w:rsidRPr="00D777CC">
          <w:rPr>
            <w:rStyle w:val="Hyperlink"/>
            <w:b w:val="0"/>
            <w:kern w:val="18"/>
            <w:szCs w:val="18"/>
          </w:rPr>
          <w:t>decision XII/12</w:t>
        </w:r>
      </w:hyperlink>
      <w:r w:rsidRPr="00AB4023">
        <w:rPr>
          <w:b w:val="0"/>
          <w:kern w:val="18"/>
          <w:sz w:val="18"/>
          <w:szCs w:val="18"/>
        </w:rPr>
        <w:t> F, the Conference of the Parties decided to use the term “</w:t>
      </w:r>
      <w:r w:rsidRPr="00AB4023">
        <w:rPr>
          <w:b w:val="0"/>
          <w:iCs w:val="0"/>
          <w:kern w:val="18"/>
          <w:sz w:val="18"/>
          <w:szCs w:val="18"/>
        </w:rPr>
        <w:t>indigenous peoples and local communities</w:t>
      </w:r>
      <w:r w:rsidRPr="00AB4023">
        <w:rPr>
          <w:b w:val="0"/>
          <w:kern w:val="18"/>
          <w:sz w:val="18"/>
          <w:szCs w:val="18"/>
        </w:rPr>
        <w:t>” in future decisions under the Convention, without aff</w:t>
      </w:r>
      <w:r w:rsidRPr="00024387">
        <w:rPr>
          <w:b w:val="0"/>
          <w:kern w:val="18"/>
          <w:sz w:val="18"/>
          <w:szCs w:val="18"/>
        </w:rPr>
        <w:t xml:space="preserve">ecting in any way the legal meaning of Article 8(j) and related provisions of the Convention. Similar decisions were subsequently made by the Parties to the Cartagena and Nagoya Protocols, </w:t>
      </w:r>
      <w:r w:rsidRPr="00D777CC">
        <w:rPr>
          <w:rFonts w:eastAsia="Calibri"/>
          <w:b w:val="0"/>
          <w:kern w:val="18"/>
          <w:sz w:val="18"/>
          <w:szCs w:val="18"/>
        </w:rPr>
        <w:t xml:space="preserve">in December 2016, in decisions </w:t>
      </w:r>
      <w:hyperlink r:id="rId3" w:history="1">
        <w:r w:rsidRPr="00D777CC">
          <w:rPr>
            <w:rStyle w:val="Hyperlink"/>
            <w:b w:val="0"/>
            <w:kern w:val="18"/>
            <w:szCs w:val="18"/>
            <w:lang w:eastAsia="en-GB"/>
          </w:rPr>
          <w:t>BS-VIII/19</w:t>
        </w:r>
      </w:hyperlink>
      <w:r w:rsidRPr="00AB4023">
        <w:rPr>
          <w:b w:val="0"/>
          <w:kern w:val="18"/>
          <w:sz w:val="18"/>
          <w:szCs w:val="18"/>
          <w:lang w:eastAsia="en-GB"/>
        </w:rPr>
        <w:t xml:space="preserve">, and </w:t>
      </w:r>
      <w:hyperlink r:id="rId4" w:history="1">
        <w:r w:rsidRPr="00D777CC">
          <w:rPr>
            <w:rStyle w:val="Hyperlink"/>
            <w:rFonts w:eastAsia="Calibri"/>
            <w:b w:val="0"/>
            <w:kern w:val="18"/>
            <w:szCs w:val="18"/>
          </w:rPr>
          <w:t>NP-2/7</w:t>
        </w:r>
      </w:hyperlink>
      <w:r w:rsidRPr="00AB4023">
        <w:rPr>
          <w:rFonts w:eastAsia="Calibri"/>
          <w:b w:val="0"/>
          <w:kern w:val="18"/>
          <w:sz w:val="18"/>
          <w:szCs w:val="18"/>
        </w:rPr>
        <w:t>, respectively.</w:t>
      </w:r>
    </w:p>
  </w:footnote>
  <w:footnote w:id="5">
    <w:p w14:paraId="402E9477" w14:textId="77777777" w:rsidR="00CB2324" w:rsidRPr="00AB4023" w:rsidRDefault="00CB2324" w:rsidP="00CB2324">
      <w:pPr>
        <w:suppressLineNumbers/>
        <w:suppressAutoHyphens/>
        <w:autoSpaceDE w:val="0"/>
        <w:autoSpaceDN w:val="0"/>
        <w:spacing w:after="60"/>
        <w:jc w:val="left"/>
        <w:rPr>
          <w:rStyle w:val="FootnoteReference"/>
          <w:rFonts w:eastAsiaTheme="majorEastAsia"/>
          <w:kern w:val="18"/>
          <w:sz w:val="18"/>
          <w:szCs w:val="18"/>
        </w:rPr>
      </w:pPr>
      <w:r w:rsidRPr="00AB4023">
        <w:rPr>
          <w:rStyle w:val="FootnoteReference"/>
          <w:rFonts w:eastAsiaTheme="majorEastAsia"/>
          <w:kern w:val="18"/>
          <w:sz w:val="18"/>
          <w:szCs w:val="18"/>
        </w:rPr>
        <w:footnoteRef/>
      </w:r>
      <w:r w:rsidRPr="00AB4023">
        <w:rPr>
          <w:kern w:val="18"/>
          <w:sz w:val="18"/>
          <w:szCs w:val="18"/>
        </w:rPr>
        <w:t xml:space="preserve"> Note: The </w:t>
      </w:r>
      <w:hyperlink r:id="rId5" w:history="1">
        <w:r w:rsidRPr="00D777CC">
          <w:rPr>
            <w:rStyle w:val="Hyperlink"/>
            <w:kern w:val="18"/>
            <w:szCs w:val="18"/>
          </w:rPr>
          <w:t>United Nations Declaration on the Rights of Indigenous Peoples</w:t>
        </w:r>
      </w:hyperlink>
      <w:r w:rsidRPr="00AB4023">
        <w:rPr>
          <w:kern w:val="18"/>
          <w:sz w:val="18"/>
          <w:szCs w:val="18"/>
        </w:rPr>
        <w:t xml:space="preserve"> does not adopt a universal definition for “indigenous peoples”; therefore, a definition is not recommended. However, the United Nations Permanent Forum on Indigenous Issues, as an expert body, provides advice on the “concept of indigenous peoples” by referring to the report of the Special Rapporteur, Mr. José Martínez </w:t>
      </w:r>
      <w:proofErr w:type="spellStart"/>
      <w:r w:rsidRPr="00AB4023">
        <w:rPr>
          <w:kern w:val="18"/>
          <w:sz w:val="18"/>
          <w:szCs w:val="18"/>
        </w:rPr>
        <w:t>Cobo</w:t>
      </w:r>
      <w:proofErr w:type="spellEnd"/>
      <w:r w:rsidRPr="00AB4023">
        <w:rPr>
          <w:kern w:val="18"/>
          <w:sz w:val="18"/>
          <w:szCs w:val="18"/>
        </w:rPr>
        <w:t xml:space="preserve">, on the study of the problem of discrimination against indigenous populations (E/CN.4/Sub.2/1982/2/Add.6), available at: </w:t>
      </w:r>
      <w:hyperlink r:id="rId6" w:history="1">
        <w:r w:rsidRPr="00D777CC">
          <w:rPr>
            <w:rStyle w:val="Hyperlink"/>
            <w:kern w:val="18"/>
            <w:szCs w:val="18"/>
          </w:rPr>
          <w:t>http://www.un.org/esa/socdev/unpfii/documents/MCS_v_en.pdf</w:t>
        </w:r>
      </w:hyperlink>
    </w:p>
  </w:footnote>
  <w:footnote w:id="6">
    <w:p w14:paraId="560279BD" w14:textId="77777777" w:rsidR="00CB2324" w:rsidRPr="00AB4023" w:rsidRDefault="00CB2324" w:rsidP="00CB2324">
      <w:pPr>
        <w:pStyle w:val="FootnoteText"/>
        <w:keepLines w:val="0"/>
        <w:suppressLineNumbers/>
        <w:tabs>
          <w:tab w:val="left" w:pos="-900"/>
        </w:tab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Advice on local communities is available in decision XI/14, paragraphs 17-21 on local communities, and the report of the Expert Group Meeting of Local Community Representatives within the Context of Article 8(j) and Related Provisions of the Convention on Biological Diversity (</w:t>
      </w:r>
      <w:hyperlink r:id="rId7" w:history="1">
        <w:r w:rsidRPr="00D777CC">
          <w:rPr>
            <w:rStyle w:val="Hyperlink"/>
            <w:kern w:val="18"/>
            <w:szCs w:val="18"/>
          </w:rPr>
          <w:t>UNEP/CBD/WG8J/7/8/Add.1</w:t>
        </w:r>
      </w:hyperlink>
      <w:r w:rsidRPr="00AB4023">
        <w:rPr>
          <w:kern w:val="18"/>
          <w:szCs w:val="18"/>
        </w:rPr>
        <w:t>).</w:t>
      </w:r>
    </w:p>
  </w:footnote>
  <w:footnote w:id="7">
    <w:p w14:paraId="38051FB4"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Article 14 of the Convention on Biological Diversity (“Impact Assessment and Minimizing Adverse Impacts”).</w:t>
      </w:r>
    </w:p>
  </w:footnote>
  <w:footnote w:id="8">
    <w:p w14:paraId="379E0047"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Endorsed in paragraph 6(a) of the annex to </w:t>
      </w:r>
      <w:hyperlink r:id="rId8" w:history="1">
        <w:r w:rsidRPr="00D777CC">
          <w:rPr>
            <w:rStyle w:val="Hyperlink"/>
            <w:kern w:val="18"/>
            <w:szCs w:val="18"/>
          </w:rPr>
          <w:t>decision VII/16</w:t>
        </w:r>
      </w:hyperlink>
      <w:r w:rsidRPr="00AB4023">
        <w:rPr>
          <w:kern w:val="18"/>
          <w:szCs w:val="18"/>
        </w:rPr>
        <w:t xml:space="preserve"> F on the </w:t>
      </w:r>
      <w:proofErr w:type="spellStart"/>
      <w:r w:rsidRPr="00AB4023">
        <w:rPr>
          <w:kern w:val="18"/>
          <w:szCs w:val="18"/>
        </w:rPr>
        <w:t>Akwe</w:t>
      </w:r>
      <w:proofErr w:type="spellEnd"/>
      <w:r w:rsidRPr="00AB4023">
        <w:rPr>
          <w:kern w:val="18"/>
          <w:szCs w:val="18"/>
        </w:rPr>
        <w:t>: </w:t>
      </w:r>
      <w:proofErr w:type="spellStart"/>
      <w:r w:rsidRPr="00AB4023">
        <w:rPr>
          <w:kern w:val="18"/>
          <w:szCs w:val="18"/>
        </w:rPr>
        <w:t>Kon</w:t>
      </w:r>
      <w:proofErr w:type="spellEnd"/>
      <w:r w:rsidRPr="00AB4023">
        <w:rPr>
          <w:kern w:val="18"/>
          <w:szCs w:val="18"/>
        </w:rPr>
        <w:t xml:space="preserve"> Guidelines.</w:t>
      </w:r>
    </w:p>
  </w:footnote>
  <w:footnote w:id="9">
    <w:p w14:paraId="437D6CFF"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vertAlign w:val="superscript"/>
        </w:rPr>
        <w:t xml:space="preserve"> </w:t>
      </w:r>
      <w:r w:rsidRPr="00AB4023">
        <w:rPr>
          <w:kern w:val="18"/>
          <w:szCs w:val="18"/>
        </w:rPr>
        <w:t xml:space="preserve">Endorsed in paragraph 6(b) of the annex to </w:t>
      </w:r>
      <w:hyperlink r:id="rId9" w:history="1">
        <w:r w:rsidRPr="00D777CC">
          <w:rPr>
            <w:rStyle w:val="Hyperlink"/>
            <w:kern w:val="18"/>
            <w:szCs w:val="18"/>
          </w:rPr>
          <w:t>decision VII/16</w:t>
        </w:r>
      </w:hyperlink>
      <w:r w:rsidRPr="00AB4023">
        <w:rPr>
          <w:kern w:val="18"/>
          <w:szCs w:val="18"/>
        </w:rPr>
        <w:t xml:space="preserve"> F on the </w:t>
      </w:r>
      <w:proofErr w:type="spellStart"/>
      <w:r w:rsidRPr="00AB4023">
        <w:rPr>
          <w:kern w:val="18"/>
          <w:szCs w:val="18"/>
        </w:rPr>
        <w:t>Akwe</w:t>
      </w:r>
      <w:proofErr w:type="spellEnd"/>
      <w:r w:rsidRPr="00AB4023">
        <w:rPr>
          <w:kern w:val="18"/>
          <w:szCs w:val="18"/>
        </w:rPr>
        <w:t>: </w:t>
      </w:r>
      <w:proofErr w:type="spellStart"/>
      <w:r w:rsidRPr="00AB4023">
        <w:rPr>
          <w:kern w:val="18"/>
          <w:szCs w:val="18"/>
        </w:rPr>
        <w:t>Kon</w:t>
      </w:r>
      <w:proofErr w:type="spellEnd"/>
      <w:r w:rsidRPr="00AB4023">
        <w:rPr>
          <w:kern w:val="18"/>
          <w:szCs w:val="18"/>
        </w:rPr>
        <w:t xml:space="preserve"> Guidelines. The definition of cultural heritage impact assessment and cultural heritage included in section 3 of this glossary should be considered in conjunction.</w:t>
      </w:r>
    </w:p>
  </w:footnote>
  <w:footnote w:id="10">
    <w:p w14:paraId="3DCB5E3C"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Endorsed in paragraph 6(c) of the annex to </w:t>
      </w:r>
      <w:hyperlink r:id="rId10" w:history="1">
        <w:r w:rsidRPr="00D777CC">
          <w:rPr>
            <w:rStyle w:val="Hyperlink"/>
            <w:kern w:val="18"/>
            <w:szCs w:val="18"/>
          </w:rPr>
          <w:t>decision VII/16</w:t>
        </w:r>
      </w:hyperlink>
      <w:r w:rsidRPr="00AB4023">
        <w:rPr>
          <w:kern w:val="18"/>
          <w:szCs w:val="18"/>
        </w:rPr>
        <w:t xml:space="preserve"> F on the </w:t>
      </w:r>
      <w:proofErr w:type="spellStart"/>
      <w:r w:rsidRPr="00AB4023">
        <w:rPr>
          <w:kern w:val="18"/>
          <w:szCs w:val="18"/>
        </w:rPr>
        <w:t>Akwe</w:t>
      </w:r>
      <w:proofErr w:type="spellEnd"/>
      <w:r w:rsidRPr="00AB4023">
        <w:rPr>
          <w:kern w:val="18"/>
          <w:szCs w:val="18"/>
        </w:rPr>
        <w:t>: </w:t>
      </w:r>
      <w:proofErr w:type="spellStart"/>
      <w:r w:rsidRPr="00AB4023">
        <w:rPr>
          <w:kern w:val="18"/>
          <w:szCs w:val="18"/>
        </w:rPr>
        <w:t>Kon</w:t>
      </w:r>
      <w:proofErr w:type="spellEnd"/>
      <w:r w:rsidRPr="00AB4023">
        <w:rPr>
          <w:kern w:val="18"/>
          <w:szCs w:val="18"/>
        </w:rPr>
        <w:t xml:space="preserve"> Guidelines.</w:t>
      </w:r>
    </w:p>
  </w:footnote>
  <w:footnote w:id="11">
    <w:p w14:paraId="3DEAF758"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Endorsed in paragraph 6(d) of the annex to </w:t>
      </w:r>
      <w:hyperlink r:id="rId11" w:history="1">
        <w:r w:rsidRPr="00D777CC">
          <w:rPr>
            <w:rStyle w:val="Hyperlink"/>
            <w:kern w:val="18"/>
            <w:szCs w:val="18"/>
          </w:rPr>
          <w:t>decision VII/16</w:t>
        </w:r>
      </w:hyperlink>
      <w:r w:rsidRPr="00AB4023">
        <w:rPr>
          <w:kern w:val="18"/>
          <w:szCs w:val="18"/>
        </w:rPr>
        <w:t xml:space="preserve"> F on the </w:t>
      </w:r>
      <w:proofErr w:type="spellStart"/>
      <w:r w:rsidRPr="00AB4023">
        <w:rPr>
          <w:kern w:val="18"/>
          <w:szCs w:val="18"/>
        </w:rPr>
        <w:t>Akwe</w:t>
      </w:r>
      <w:proofErr w:type="spellEnd"/>
      <w:r w:rsidRPr="00AB4023">
        <w:rPr>
          <w:kern w:val="18"/>
          <w:szCs w:val="18"/>
        </w:rPr>
        <w:t>: </w:t>
      </w:r>
      <w:proofErr w:type="spellStart"/>
      <w:r w:rsidRPr="00AB4023">
        <w:rPr>
          <w:kern w:val="18"/>
          <w:szCs w:val="18"/>
        </w:rPr>
        <w:t>Kon</w:t>
      </w:r>
      <w:proofErr w:type="spellEnd"/>
      <w:r w:rsidRPr="00AB4023">
        <w:rPr>
          <w:kern w:val="18"/>
          <w:szCs w:val="18"/>
        </w:rPr>
        <w:t xml:space="preserve"> Guidelines.</w:t>
      </w:r>
    </w:p>
  </w:footnote>
  <w:footnote w:id="12">
    <w:p w14:paraId="7A1FB2BF"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Endorsed in paragraph 6(e) of the annex to </w:t>
      </w:r>
      <w:hyperlink r:id="rId12" w:history="1">
        <w:r w:rsidRPr="00D777CC">
          <w:rPr>
            <w:rStyle w:val="Hyperlink"/>
            <w:kern w:val="18"/>
            <w:szCs w:val="18"/>
          </w:rPr>
          <w:t>decision VII/16</w:t>
        </w:r>
      </w:hyperlink>
      <w:r w:rsidRPr="00AB4023">
        <w:rPr>
          <w:kern w:val="18"/>
          <w:szCs w:val="18"/>
        </w:rPr>
        <w:t xml:space="preserve"> F on the </w:t>
      </w:r>
      <w:proofErr w:type="spellStart"/>
      <w:r w:rsidRPr="00AB4023">
        <w:rPr>
          <w:kern w:val="18"/>
          <w:szCs w:val="18"/>
        </w:rPr>
        <w:t>Akwe</w:t>
      </w:r>
      <w:proofErr w:type="spellEnd"/>
      <w:r w:rsidRPr="00AB4023">
        <w:rPr>
          <w:kern w:val="18"/>
          <w:szCs w:val="18"/>
        </w:rPr>
        <w:t>: </w:t>
      </w:r>
      <w:proofErr w:type="spellStart"/>
      <w:r w:rsidRPr="00AB4023">
        <w:rPr>
          <w:kern w:val="18"/>
          <w:szCs w:val="18"/>
        </w:rPr>
        <w:t>Kon</w:t>
      </w:r>
      <w:proofErr w:type="spellEnd"/>
      <w:r w:rsidRPr="00AB4023">
        <w:rPr>
          <w:kern w:val="18"/>
          <w:szCs w:val="18"/>
        </w:rPr>
        <w:t xml:space="preserve"> Guidelines.</w:t>
      </w:r>
    </w:p>
  </w:footnote>
  <w:footnote w:id="13">
    <w:p w14:paraId="2D194A0A"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Endorsed in paragraph 6(f) of the annex to </w:t>
      </w:r>
      <w:hyperlink r:id="rId13" w:history="1">
        <w:r w:rsidRPr="00D777CC">
          <w:rPr>
            <w:rStyle w:val="Hyperlink"/>
            <w:kern w:val="18"/>
            <w:szCs w:val="18"/>
          </w:rPr>
          <w:t>decision VII/16</w:t>
        </w:r>
      </w:hyperlink>
      <w:r w:rsidRPr="00AB4023">
        <w:rPr>
          <w:kern w:val="18"/>
          <w:szCs w:val="18"/>
        </w:rPr>
        <w:t xml:space="preserve"> F on the </w:t>
      </w:r>
      <w:proofErr w:type="spellStart"/>
      <w:r w:rsidRPr="00AB4023">
        <w:rPr>
          <w:kern w:val="18"/>
          <w:szCs w:val="18"/>
        </w:rPr>
        <w:t>Akwe</w:t>
      </w:r>
      <w:proofErr w:type="spellEnd"/>
      <w:r w:rsidRPr="00AB4023">
        <w:rPr>
          <w:kern w:val="18"/>
          <w:szCs w:val="18"/>
        </w:rPr>
        <w:t>: </w:t>
      </w:r>
      <w:proofErr w:type="spellStart"/>
      <w:r w:rsidRPr="00AB4023">
        <w:rPr>
          <w:kern w:val="18"/>
          <w:szCs w:val="18"/>
        </w:rPr>
        <w:t>Kon</w:t>
      </w:r>
      <w:proofErr w:type="spellEnd"/>
      <w:r w:rsidRPr="00AB4023">
        <w:rPr>
          <w:kern w:val="18"/>
          <w:szCs w:val="18"/>
        </w:rPr>
        <w:t xml:space="preserve"> Guidelines.</w:t>
      </w:r>
    </w:p>
  </w:footnote>
  <w:footnote w:id="14">
    <w:p w14:paraId="3E3A36D4"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Endorsed in paragraph 6(g) of the annex to </w:t>
      </w:r>
      <w:hyperlink r:id="rId14" w:history="1">
        <w:r w:rsidRPr="00D777CC">
          <w:rPr>
            <w:rStyle w:val="Hyperlink"/>
            <w:kern w:val="18"/>
            <w:szCs w:val="18"/>
          </w:rPr>
          <w:t>decision VII/16</w:t>
        </w:r>
      </w:hyperlink>
      <w:r w:rsidRPr="00AB4023">
        <w:rPr>
          <w:kern w:val="18"/>
          <w:szCs w:val="18"/>
        </w:rPr>
        <w:t xml:space="preserve"> F on the </w:t>
      </w:r>
      <w:proofErr w:type="spellStart"/>
      <w:r w:rsidRPr="00AB4023">
        <w:rPr>
          <w:kern w:val="18"/>
          <w:szCs w:val="18"/>
        </w:rPr>
        <w:t>Akwe</w:t>
      </w:r>
      <w:proofErr w:type="spellEnd"/>
      <w:r w:rsidRPr="00AB4023">
        <w:rPr>
          <w:kern w:val="18"/>
          <w:szCs w:val="18"/>
        </w:rPr>
        <w:t>: </w:t>
      </w:r>
      <w:proofErr w:type="spellStart"/>
      <w:r w:rsidRPr="00AB4023">
        <w:rPr>
          <w:kern w:val="18"/>
          <w:szCs w:val="18"/>
        </w:rPr>
        <w:t>Kon</w:t>
      </w:r>
      <w:proofErr w:type="spellEnd"/>
      <w:r w:rsidRPr="00AB4023">
        <w:rPr>
          <w:kern w:val="18"/>
          <w:szCs w:val="18"/>
        </w:rPr>
        <w:t xml:space="preserve"> Guidelines.</w:t>
      </w:r>
    </w:p>
  </w:footnote>
  <w:footnote w:id="15">
    <w:p w14:paraId="5A562AA5" w14:textId="77777777" w:rsidR="00CB2324" w:rsidRPr="00D777CC" w:rsidRDefault="00CB2324" w:rsidP="00CB2324">
      <w:pPr>
        <w:suppressLineNumbers/>
        <w:suppressAutoHyphens/>
        <w:autoSpaceDE w:val="0"/>
        <w:autoSpaceDN w:val="0"/>
        <w:spacing w:after="60"/>
        <w:jc w:val="left"/>
        <w:outlineLvl w:val="1"/>
        <w:rPr>
          <w:b/>
          <w:caps/>
          <w:kern w:val="18"/>
          <w:sz w:val="18"/>
          <w:szCs w:val="18"/>
        </w:rPr>
      </w:pPr>
      <w:r w:rsidRPr="00AB4023">
        <w:rPr>
          <w:rStyle w:val="FootnoteReference"/>
          <w:rFonts w:eastAsiaTheme="majorEastAsia"/>
          <w:kern w:val="18"/>
          <w:sz w:val="18"/>
          <w:szCs w:val="18"/>
        </w:rPr>
        <w:footnoteRef/>
      </w:r>
      <w:r w:rsidRPr="00AB4023">
        <w:rPr>
          <w:kern w:val="18"/>
          <w:sz w:val="18"/>
          <w:szCs w:val="18"/>
        </w:rPr>
        <w:t xml:space="preserve"> Voluntary guidelines for the development of mechanisms, legislation or other appropriate initiatives to ensure the “prior and informed consent”, “free, prior and informed consent” or “approval and involvement”,</w:t>
      </w:r>
      <w:r w:rsidRPr="00AB4023" w:rsidDel="003C359C">
        <w:rPr>
          <w:kern w:val="18"/>
          <w:sz w:val="18"/>
          <w:szCs w:val="18"/>
        </w:rPr>
        <w:t xml:space="preserve"> </w:t>
      </w:r>
      <w:r w:rsidRPr="00AB4023">
        <w:rPr>
          <w:kern w:val="18"/>
          <w:sz w:val="18"/>
          <w:szCs w:val="18"/>
        </w:rPr>
        <w:t>depending on national circumstances, of indigenous peoples and local communities for accessing their knowledge, innovations and practices, for fair and equitable sharing of ben</w:t>
      </w:r>
      <w:r w:rsidRPr="00D777CC">
        <w:rPr>
          <w:kern w:val="18"/>
          <w:sz w:val="18"/>
          <w:szCs w:val="18"/>
        </w:rPr>
        <w:t>efits arising from the use of their knowledge, innovations and practices relevant for the conservation and sustainable use of biological diversity, and for reporting and preventing unlawful appropriation of traditional knowledge.</w:t>
      </w:r>
    </w:p>
  </w:footnote>
  <w:footnote w:id="16">
    <w:p w14:paraId="36AEEEA8"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Endorsed in paragraphs 7 and 8 of the annex to </w:t>
      </w:r>
      <w:hyperlink r:id="rId15" w:history="1">
        <w:r w:rsidRPr="00D777CC">
          <w:rPr>
            <w:rStyle w:val="Hyperlink"/>
            <w:kern w:val="18"/>
            <w:szCs w:val="18"/>
          </w:rPr>
          <w:t>decision XIII/18</w:t>
        </w:r>
      </w:hyperlink>
      <w:r w:rsidRPr="00AB4023">
        <w:rPr>
          <w:kern w:val="18"/>
          <w:szCs w:val="18"/>
        </w:rPr>
        <w:t xml:space="preserve"> on the </w:t>
      </w:r>
      <w:proofErr w:type="spellStart"/>
      <w:r w:rsidRPr="00AB4023">
        <w:rPr>
          <w:kern w:val="18"/>
          <w:szCs w:val="18"/>
        </w:rPr>
        <w:t>Mo’otz</w:t>
      </w:r>
      <w:proofErr w:type="spellEnd"/>
      <w:r w:rsidRPr="00AB4023">
        <w:rPr>
          <w:kern w:val="18"/>
          <w:szCs w:val="18"/>
        </w:rPr>
        <w:t xml:space="preserve"> </w:t>
      </w:r>
      <w:proofErr w:type="spellStart"/>
      <w:r w:rsidRPr="00AB4023">
        <w:rPr>
          <w:kern w:val="18"/>
          <w:szCs w:val="18"/>
        </w:rPr>
        <w:t>Kuxtal</w:t>
      </w:r>
      <w:proofErr w:type="spellEnd"/>
      <w:r w:rsidRPr="00AB4023">
        <w:rPr>
          <w:kern w:val="18"/>
          <w:szCs w:val="18"/>
        </w:rPr>
        <w:t xml:space="preserve"> Voluntary Guidelines.</w:t>
      </w:r>
    </w:p>
  </w:footnote>
  <w:footnote w:id="17">
    <w:p w14:paraId="70068064" w14:textId="77777777" w:rsidR="00CB2324" w:rsidRPr="00AB4023" w:rsidRDefault="00CB2324" w:rsidP="00CB2324">
      <w:pPr>
        <w:suppressLineNumbers/>
        <w:suppressAutoHyphens/>
        <w:autoSpaceDE w:val="0"/>
        <w:autoSpaceDN w:val="0"/>
        <w:spacing w:after="60"/>
        <w:jc w:val="left"/>
        <w:outlineLvl w:val="1"/>
        <w:rPr>
          <w:kern w:val="18"/>
          <w:sz w:val="18"/>
          <w:szCs w:val="18"/>
        </w:rPr>
      </w:pPr>
      <w:r w:rsidRPr="00AB4023">
        <w:rPr>
          <w:rStyle w:val="FootnoteReference"/>
          <w:rFonts w:eastAsiaTheme="majorEastAsia"/>
          <w:kern w:val="18"/>
          <w:sz w:val="18"/>
          <w:szCs w:val="18"/>
        </w:rPr>
        <w:footnoteRef/>
      </w:r>
      <w:r w:rsidRPr="00AB4023">
        <w:rPr>
          <w:kern w:val="18"/>
          <w:sz w:val="18"/>
          <w:szCs w:val="18"/>
        </w:rPr>
        <w:t xml:space="preserve"> Endorsed in paragraph 19 of the annex to </w:t>
      </w:r>
      <w:hyperlink r:id="rId16" w:history="1">
        <w:r w:rsidRPr="00D777CC">
          <w:rPr>
            <w:rStyle w:val="Hyperlink"/>
            <w:kern w:val="18"/>
            <w:szCs w:val="18"/>
          </w:rPr>
          <w:t>decision XIII/18</w:t>
        </w:r>
      </w:hyperlink>
      <w:r w:rsidRPr="00AB4023">
        <w:rPr>
          <w:kern w:val="18"/>
          <w:sz w:val="18"/>
          <w:szCs w:val="18"/>
        </w:rPr>
        <w:t xml:space="preserve"> on the </w:t>
      </w:r>
      <w:proofErr w:type="spellStart"/>
      <w:r w:rsidRPr="00AB4023">
        <w:rPr>
          <w:kern w:val="18"/>
          <w:sz w:val="18"/>
          <w:szCs w:val="18"/>
        </w:rPr>
        <w:t>Mo’otz</w:t>
      </w:r>
      <w:proofErr w:type="spellEnd"/>
      <w:r w:rsidRPr="00AB4023">
        <w:rPr>
          <w:kern w:val="18"/>
          <w:sz w:val="18"/>
          <w:szCs w:val="18"/>
        </w:rPr>
        <w:t xml:space="preserve"> </w:t>
      </w:r>
      <w:proofErr w:type="spellStart"/>
      <w:r w:rsidRPr="00AB4023">
        <w:rPr>
          <w:kern w:val="18"/>
          <w:sz w:val="18"/>
          <w:szCs w:val="18"/>
        </w:rPr>
        <w:t>Kuxtal</w:t>
      </w:r>
      <w:proofErr w:type="spellEnd"/>
      <w:r w:rsidRPr="00AB4023">
        <w:rPr>
          <w:kern w:val="18"/>
          <w:sz w:val="18"/>
          <w:szCs w:val="18"/>
        </w:rPr>
        <w:t xml:space="preserve"> Voluntary Guidelines.</w:t>
      </w:r>
    </w:p>
  </w:footnote>
  <w:footnote w:id="18">
    <w:p w14:paraId="4478629B"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These terms and concepts are derived from a document on possible elements of </w:t>
      </w:r>
      <w:r w:rsidRPr="00AB4023">
        <w:rPr>
          <w:i/>
          <w:iCs/>
          <w:kern w:val="18"/>
          <w:szCs w:val="18"/>
        </w:rPr>
        <w:t>sui generis</w:t>
      </w:r>
      <w:r w:rsidRPr="00AB4023">
        <w:rPr>
          <w:kern w:val="18"/>
          <w:szCs w:val="18"/>
        </w:rPr>
        <w:t xml:space="preserve"> systems for the protection of traditional knowledge, innovations and practices of indigenous and local communities issued for the eighth meeting of the Working Group (</w:t>
      </w:r>
      <w:hyperlink r:id="rId17" w:history="1">
        <w:r w:rsidRPr="00D777CC">
          <w:rPr>
            <w:rStyle w:val="Hyperlink"/>
            <w:kern w:val="18"/>
            <w:szCs w:val="18"/>
          </w:rPr>
          <w:t>UNEP/CBD/WG8J/8/6/Add.1</w:t>
        </w:r>
      </w:hyperlink>
      <w:r w:rsidRPr="00AB4023">
        <w:rPr>
          <w:kern w:val="18"/>
          <w:szCs w:val="18"/>
        </w:rPr>
        <w:t>, annex, section II).</w:t>
      </w:r>
    </w:p>
  </w:footnote>
  <w:footnote w:id="19">
    <w:p w14:paraId="596BABE6"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This language is commonly used in </w:t>
      </w:r>
      <w:r w:rsidRPr="00AB4023">
        <w:rPr>
          <w:bCs/>
          <w:kern w:val="18"/>
          <w:szCs w:val="18"/>
        </w:rPr>
        <w:t xml:space="preserve">the </w:t>
      </w:r>
      <w:proofErr w:type="spellStart"/>
      <w:r w:rsidRPr="00AB4023">
        <w:rPr>
          <w:bCs/>
          <w:kern w:val="18"/>
          <w:szCs w:val="18"/>
        </w:rPr>
        <w:t>Tkarihwaié:ri</w:t>
      </w:r>
      <w:proofErr w:type="spellEnd"/>
      <w:r w:rsidRPr="00AB4023">
        <w:rPr>
          <w:bCs/>
          <w:kern w:val="18"/>
          <w:szCs w:val="18"/>
        </w:rPr>
        <w:t xml:space="preserve"> Code of Ethical Conduct to Ensure Respect for the Cultural and Intellectual Heritage of Indigenous and Local Communities, which was adopted by the Conference of the Parties to the Convention on Biological Diversity in </w:t>
      </w:r>
      <w:hyperlink r:id="rId18" w:history="1">
        <w:r w:rsidRPr="00D777CC">
          <w:rPr>
            <w:rStyle w:val="Hyperlink"/>
            <w:bCs/>
            <w:kern w:val="18"/>
            <w:szCs w:val="18"/>
          </w:rPr>
          <w:t>decision X/42</w:t>
        </w:r>
      </w:hyperlink>
      <w:r w:rsidRPr="00AB4023">
        <w:rPr>
          <w:bCs/>
          <w:kern w:val="18"/>
          <w:szCs w:val="18"/>
        </w:rPr>
        <w:t>.</w:t>
      </w:r>
    </w:p>
  </w:footnote>
  <w:footnote w:id="20">
    <w:p w14:paraId="12AE7D5C" w14:textId="77777777" w:rsidR="00CB2324" w:rsidRPr="00AB4023" w:rsidRDefault="00CB2324" w:rsidP="00CB2324">
      <w:pPr>
        <w:pStyle w:val="FootnoteText"/>
        <w:keepLines w:val="0"/>
        <w:suppressLineNumbers/>
        <w:suppressAutoHyphens/>
        <w:autoSpaceDE w:val="0"/>
        <w:autoSpaceDN w:val="0"/>
        <w:ind w:firstLine="0"/>
        <w:jc w:val="left"/>
        <w:rPr>
          <w:kern w:val="18"/>
          <w:szCs w:val="18"/>
        </w:rPr>
      </w:pPr>
      <w:r w:rsidRPr="00AB4023">
        <w:rPr>
          <w:rStyle w:val="FootnoteReference"/>
          <w:rFonts w:eastAsiaTheme="majorEastAsia"/>
          <w:kern w:val="18"/>
          <w:sz w:val="18"/>
          <w:szCs w:val="18"/>
        </w:rPr>
        <w:footnoteRef/>
      </w:r>
      <w:r w:rsidRPr="00AB4023">
        <w:rPr>
          <w:kern w:val="18"/>
          <w:szCs w:val="18"/>
        </w:rPr>
        <w:t xml:space="preserve"> As per the ICCA Consortium at </w:t>
      </w:r>
      <w:hyperlink r:id="rId19" w:history="1">
        <w:r w:rsidRPr="00D777CC">
          <w:rPr>
            <w:rStyle w:val="Hyperlink"/>
            <w:kern w:val="18"/>
            <w:szCs w:val="18"/>
          </w:rPr>
          <w:t>https://www.iccaconsortium.org/index.php/discover/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108AF51" w:rsidR="00534681" w:rsidRPr="009B2288" w:rsidRDefault="00DB25F5" w:rsidP="009B2288">
        <w:pPr>
          <w:pStyle w:val="Header"/>
          <w:tabs>
            <w:tab w:val="clear" w:pos="4320"/>
            <w:tab w:val="clear" w:pos="8640"/>
          </w:tabs>
          <w:jc w:val="left"/>
          <w:rPr>
            <w:noProof/>
            <w:kern w:val="22"/>
          </w:rPr>
        </w:pPr>
        <w:r>
          <w:rPr>
            <w:noProof/>
            <w:kern w:val="22"/>
          </w:rPr>
          <w:t>CBD/COP/DEC/14/13</w:t>
        </w:r>
      </w:p>
    </w:sdtContent>
  </w:sdt>
  <w:p w14:paraId="57597240" w14:textId="11CA51F8" w:rsidR="00534681" w:rsidRPr="009B2288" w:rsidRDefault="00534681" w:rsidP="009B2288">
    <w:pPr>
      <w:pStyle w:val="Header"/>
      <w:tabs>
        <w:tab w:val="clear" w:pos="4320"/>
        <w:tab w:val="clear" w:pos="8640"/>
      </w:tabs>
      <w:jc w:val="left"/>
      <w:rPr>
        <w:noProof/>
        <w:kern w:val="22"/>
      </w:rPr>
    </w:pPr>
    <w:r w:rsidRPr="009B2288">
      <w:rPr>
        <w:noProof/>
        <w:kern w:val="22"/>
      </w:rPr>
      <w:t xml:space="preserve">Page </w:t>
    </w:r>
    <w:r w:rsidRPr="009B2288">
      <w:rPr>
        <w:noProof/>
        <w:kern w:val="22"/>
      </w:rPr>
      <w:fldChar w:fldCharType="begin"/>
    </w:r>
    <w:r w:rsidRPr="009B2288">
      <w:rPr>
        <w:noProof/>
        <w:kern w:val="22"/>
      </w:rPr>
      <w:instrText xml:space="preserve"> PAGE   \* MERGEFORMAT </w:instrText>
    </w:r>
    <w:r w:rsidRPr="009B2288">
      <w:rPr>
        <w:noProof/>
        <w:kern w:val="22"/>
      </w:rPr>
      <w:fldChar w:fldCharType="separate"/>
    </w:r>
    <w:r w:rsidR="009B2288">
      <w:rPr>
        <w:noProof/>
        <w:kern w:val="22"/>
      </w:rPr>
      <w:t>6</w:t>
    </w:r>
    <w:r w:rsidRPr="009B2288">
      <w:rPr>
        <w:noProof/>
        <w:kern w:val="22"/>
      </w:rPr>
      <w:fldChar w:fldCharType="end"/>
    </w:r>
  </w:p>
  <w:p w14:paraId="1D80EB20" w14:textId="77777777" w:rsidR="00534681" w:rsidRPr="009B2288" w:rsidRDefault="00534681" w:rsidP="009B2288">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66B124ED" w:rsidR="009505C9" w:rsidRPr="00C1387E" w:rsidRDefault="00DB25F5" w:rsidP="009505C9">
        <w:pPr>
          <w:pStyle w:val="Header"/>
          <w:jc w:val="right"/>
          <w:rPr>
            <w:lang w:val="en-CA"/>
          </w:rPr>
        </w:pPr>
        <w:r>
          <w:rPr>
            <w:lang w:val="en-CA"/>
          </w:rPr>
          <w:t>CBD/COP/DEC/14/13</w:t>
        </w:r>
      </w:p>
    </w:sdtContent>
  </w:sdt>
  <w:p w14:paraId="7E9B8683" w14:textId="2641C565"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B2288">
      <w:rPr>
        <w:noProof/>
        <w:lang w:val="fr-FR"/>
      </w:rPr>
      <w:t>7</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activeWritingStyle w:appName="MSWord" w:lang="fr-FR"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revisionView w:markup="0"/>
  <w:defaultTabStop w:val="720"/>
  <w:evenAndOddHeaders/>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24387"/>
    <w:rsid w:val="00096589"/>
    <w:rsid w:val="000A71C4"/>
    <w:rsid w:val="000E673A"/>
    <w:rsid w:val="000F74F5"/>
    <w:rsid w:val="00105372"/>
    <w:rsid w:val="00131E7A"/>
    <w:rsid w:val="00172AF6"/>
    <w:rsid w:val="00176CEE"/>
    <w:rsid w:val="001940C2"/>
    <w:rsid w:val="00230959"/>
    <w:rsid w:val="002C0DC9"/>
    <w:rsid w:val="0030546D"/>
    <w:rsid w:val="00362FCE"/>
    <w:rsid w:val="00372F74"/>
    <w:rsid w:val="003F7224"/>
    <w:rsid w:val="00405146"/>
    <w:rsid w:val="0042412C"/>
    <w:rsid w:val="00427D21"/>
    <w:rsid w:val="00454204"/>
    <w:rsid w:val="004644C2"/>
    <w:rsid w:val="00467F9C"/>
    <w:rsid w:val="00534681"/>
    <w:rsid w:val="00541C0A"/>
    <w:rsid w:val="005A0CA0"/>
    <w:rsid w:val="005C0F62"/>
    <w:rsid w:val="005F43CA"/>
    <w:rsid w:val="006122BA"/>
    <w:rsid w:val="0061445E"/>
    <w:rsid w:val="006B2290"/>
    <w:rsid w:val="006E62DC"/>
    <w:rsid w:val="00717BBE"/>
    <w:rsid w:val="00717D88"/>
    <w:rsid w:val="00744ECA"/>
    <w:rsid w:val="007942D3"/>
    <w:rsid w:val="007B6C09"/>
    <w:rsid w:val="007E09DA"/>
    <w:rsid w:val="008178B6"/>
    <w:rsid w:val="00852EF1"/>
    <w:rsid w:val="00865B74"/>
    <w:rsid w:val="008E33BA"/>
    <w:rsid w:val="00930BA1"/>
    <w:rsid w:val="0093169E"/>
    <w:rsid w:val="009505C9"/>
    <w:rsid w:val="009B2288"/>
    <w:rsid w:val="009C200D"/>
    <w:rsid w:val="00A207B0"/>
    <w:rsid w:val="00AB4023"/>
    <w:rsid w:val="00AC40CF"/>
    <w:rsid w:val="00B1146D"/>
    <w:rsid w:val="00B16A0E"/>
    <w:rsid w:val="00B25AA5"/>
    <w:rsid w:val="00B3113D"/>
    <w:rsid w:val="00B3369F"/>
    <w:rsid w:val="00B56C19"/>
    <w:rsid w:val="00BB77ED"/>
    <w:rsid w:val="00BD30AB"/>
    <w:rsid w:val="00BE5C2F"/>
    <w:rsid w:val="00C1387E"/>
    <w:rsid w:val="00C66ED2"/>
    <w:rsid w:val="00C8699B"/>
    <w:rsid w:val="00C9161D"/>
    <w:rsid w:val="00C92A5B"/>
    <w:rsid w:val="00C95A2A"/>
    <w:rsid w:val="00CA725A"/>
    <w:rsid w:val="00CB2324"/>
    <w:rsid w:val="00CF1848"/>
    <w:rsid w:val="00D12044"/>
    <w:rsid w:val="00D526AC"/>
    <w:rsid w:val="00D57F75"/>
    <w:rsid w:val="00D76A18"/>
    <w:rsid w:val="00D777CC"/>
    <w:rsid w:val="00DB25F5"/>
    <w:rsid w:val="00DD118C"/>
    <w:rsid w:val="00E66235"/>
    <w:rsid w:val="00E83C24"/>
    <w:rsid w:val="00E9318D"/>
    <w:rsid w:val="00EA4B0D"/>
    <w:rsid w:val="00EF6B68"/>
    <w:rsid w:val="00F51E92"/>
    <w:rsid w:val="00F94774"/>
    <w:rsid w:val="00FC53DB"/>
    <w:rsid w:val="00FD164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CB2324"/>
    <w:pPr>
      <w:keepNext/>
      <w:spacing w:before="240" w:after="120"/>
      <w:ind w:left="720" w:hanging="720"/>
      <w:jc w:val="center"/>
    </w:pPr>
    <w:rPr>
      <w:b/>
      <w:kern w:val="22"/>
    </w:rPr>
  </w:style>
  <w:style w:type="paragraph" w:styleId="NormalWeb">
    <w:name w:val="Normal (Web)"/>
    <w:basedOn w:val="Normal"/>
    <w:uiPriority w:val="99"/>
    <w:rsid w:val="00CB2324"/>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B2324"/>
    <w:pPr>
      <w:spacing w:after="160" w:line="240" w:lineRule="exact"/>
    </w:pPr>
    <w:rPr>
      <w:rFonts w:asciiTheme="minorHAnsi" w:eastAsiaTheme="minorEastAsia" w:hAnsiTheme="minorHAnsi" w:cstheme="minorBidi"/>
      <w:vertAlign w:val="superscript"/>
      <w:lang w:val="fr-CA"/>
    </w:rPr>
  </w:style>
  <w:style w:type="character" w:customStyle="1" w:styleId="tgc">
    <w:name w:val="_tgc"/>
    <w:rsid w:val="00CB2324"/>
  </w:style>
  <w:style w:type="paragraph" w:customStyle="1" w:styleId="sub-item">
    <w:name w:val="sub-item"/>
    <w:basedOn w:val="Heading2"/>
    <w:qFormat/>
    <w:rsid w:val="00CB2324"/>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EF6B6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F6B6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7/cop-07-dec-16-en.pdf" TargetMode="External"/><Relationship Id="rId13" Type="http://schemas.openxmlformats.org/officeDocument/2006/relationships/hyperlink" Target="https://www.cbd.int/doc/decisions/cop-07/cop-07-dec-16-en.pdf" TargetMode="External"/><Relationship Id="rId18" Type="http://schemas.openxmlformats.org/officeDocument/2006/relationships/hyperlink" Target="https://www.cbd.int/doc/decisions/cop-10/cop-10-dec-42-en.pdf" TargetMode="External"/><Relationship Id="rId3" Type="http://schemas.openxmlformats.org/officeDocument/2006/relationships/hyperlink" Target="https://www.cbd.int/doc/decisions/mop-08/mop-08-dec-19-en.pdf" TargetMode="External"/><Relationship Id="rId7" Type="http://schemas.openxmlformats.org/officeDocument/2006/relationships/hyperlink" Target="https://www.cbd.int/doc/meetings/tk/wg8j-07/official/wg8j-07-08-add1-en.pdf" TargetMode="External"/><Relationship Id="rId12" Type="http://schemas.openxmlformats.org/officeDocument/2006/relationships/hyperlink" Target="https://www.cbd.int/doc/decisions/cop-07/cop-07-dec-16-en.pdf" TargetMode="External"/><Relationship Id="rId17" Type="http://schemas.openxmlformats.org/officeDocument/2006/relationships/hyperlink" Target="https://www.cbd.int/doc/meetings/tk/wg8j-08/official/wg8j-08-06-add1-en.pdf" TargetMode="External"/><Relationship Id="rId2" Type="http://schemas.openxmlformats.org/officeDocument/2006/relationships/hyperlink" Target="https://www.cbd.int/doc/decisions/cop-12/cop-12-dec-12-en.pdf" TargetMode="External"/><Relationship Id="rId16" Type="http://schemas.openxmlformats.org/officeDocument/2006/relationships/hyperlink" Target="https://www.cbd.int/doc/decisions/cop-13/cop-13-dec-18-en.pdf" TargetMode="External"/><Relationship Id="rId1" Type="http://schemas.openxmlformats.org/officeDocument/2006/relationships/hyperlink" Target="https://www.cbd.int/doc/decisions/cop-07/cop-07-dec-16-en.pdf" TargetMode="External"/><Relationship Id="rId6" Type="http://schemas.openxmlformats.org/officeDocument/2006/relationships/hyperlink" Target="http://www.un.org/esa/socdev/unpfii/documents/MCS_v_en.pdf" TargetMode="External"/><Relationship Id="rId11" Type="http://schemas.openxmlformats.org/officeDocument/2006/relationships/hyperlink" Target="https://www.cbd.int/doc/decisions/cop-07/cop-07-dec-16-en.pdf" TargetMode="External"/><Relationship Id="rId5" Type="http://schemas.openxmlformats.org/officeDocument/2006/relationships/hyperlink" Target="http://www.un.org/esa/socdev/unpfii/documents/DRIPS_en.pdf" TargetMode="External"/><Relationship Id="rId15" Type="http://schemas.openxmlformats.org/officeDocument/2006/relationships/hyperlink" Target="https://www.cbd.int/doc/decisions/cop-13/cop-13-dec-18-en.pdf" TargetMode="External"/><Relationship Id="rId10" Type="http://schemas.openxmlformats.org/officeDocument/2006/relationships/hyperlink" Target="https://www.cbd.int/doc/decisions/cop-07/cop-07-dec-16-en.pdf" TargetMode="External"/><Relationship Id="rId19" Type="http://schemas.openxmlformats.org/officeDocument/2006/relationships/hyperlink" Target="https://www.iccaconsortium.org/index.php/discover/" TargetMode="External"/><Relationship Id="rId4" Type="http://schemas.openxmlformats.org/officeDocument/2006/relationships/hyperlink" Target="https://www.cbd.int/doc/decisions/np-mop-02/np-mop-02-dec-07-en.pdf" TargetMode="External"/><Relationship Id="rId9" Type="http://schemas.openxmlformats.org/officeDocument/2006/relationships/hyperlink" Target="https://www.cbd.int/doc/decisions/cop-07/cop-07-dec-16-en.pdf" TargetMode="External"/><Relationship Id="rId14" Type="http://schemas.openxmlformats.org/officeDocument/2006/relationships/hyperlink" Target="https://www.cbd.int/doc/decisions/cop-07/cop-07-dec-16-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68F032AC1194F09AD7FC6BE7B7AE7A6"/>
        <w:category>
          <w:name w:val="General"/>
          <w:gallery w:val="placeholder"/>
        </w:category>
        <w:types>
          <w:type w:val="bbPlcHdr"/>
        </w:types>
        <w:behaviors>
          <w:behavior w:val="content"/>
        </w:behaviors>
        <w:guid w:val="{EB418797-EB92-4257-9929-FEC6AD42E272}"/>
      </w:docPartPr>
      <w:docPartBody>
        <w:p w:rsidR="00190AEE" w:rsidRDefault="00CD2E4A" w:rsidP="00CD2E4A">
          <w:pPr>
            <w:pStyle w:val="568F032AC1194F09AD7FC6BE7B7AE7A6"/>
          </w:pPr>
          <w:r w:rsidRPr="007E02EB">
            <w:rPr>
              <w:rStyle w:val="PlaceholderText"/>
            </w:rPr>
            <w:t>[Status]</w:t>
          </w:r>
        </w:p>
      </w:docPartBody>
    </w:docPart>
    <w:docPart>
      <w:docPartPr>
        <w:name w:val="AC29AAFBEFA348BD895299FF190157C2"/>
        <w:category>
          <w:name w:val="General"/>
          <w:gallery w:val="placeholder"/>
        </w:category>
        <w:types>
          <w:type w:val="bbPlcHdr"/>
        </w:types>
        <w:behaviors>
          <w:behavior w:val="content"/>
        </w:behaviors>
        <w:guid w:val="{0BE63419-2100-435E-97C6-DA132D07C00F}"/>
      </w:docPartPr>
      <w:docPartBody>
        <w:p w:rsidR="00190AEE" w:rsidRDefault="00CD2E4A" w:rsidP="00CD2E4A">
          <w:pPr>
            <w:pStyle w:val="AC29AAFBEFA348BD895299FF190157C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90AEE"/>
    <w:rsid w:val="00261E9A"/>
    <w:rsid w:val="00500A2B"/>
    <w:rsid w:val="0058288D"/>
    <w:rsid w:val="006801B3"/>
    <w:rsid w:val="00720F63"/>
    <w:rsid w:val="007F1B76"/>
    <w:rsid w:val="00810A55"/>
    <w:rsid w:val="008C6619"/>
    <w:rsid w:val="008D420E"/>
    <w:rsid w:val="0098642F"/>
    <w:rsid w:val="00CD2E4A"/>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E4A"/>
    <w:rPr>
      <w:color w:val="808080"/>
    </w:rPr>
  </w:style>
  <w:style w:type="paragraph" w:customStyle="1" w:styleId="C444DEE40D7C456B82AF1A09CD132ABF">
    <w:name w:val="C444DEE40D7C456B82AF1A09CD132ABF"/>
    <w:rsid w:val="00CE6602"/>
    <w:pPr>
      <w:spacing w:after="160" w:line="259" w:lineRule="auto"/>
    </w:pPr>
  </w:style>
  <w:style w:type="paragraph" w:customStyle="1" w:styleId="568F032AC1194F09AD7FC6BE7B7AE7A6">
    <w:name w:val="568F032AC1194F09AD7FC6BE7B7AE7A6"/>
    <w:rsid w:val="00CD2E4A"/>
    <w:pPr>
      <w:spacing w:after="160" w:line="259" w:lineRule="auto"/>
    </w:pPr>
    <w:rPr>
      <w:lang w:val="en-CA" w:eastAsia="en-CA"/>
    </w:rPr>
  </w:style>
  <w:style w:type="paragraph" w:customStyle="1" w:styleId="AC29AAFBEFA348BD895299FF190157C2">
    <w:name w:val="AC29AAFBEFA348BD895299FF190157C2"/>
    <w:rsid w:val="00CD2E4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F186D2-B33A-4579-8174-05ED8E87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14/13.	Glossary of relevant key terms and concepts within the context of Article 8(j) and related provisions</vt:lpstr>
    </vt:vector>
  </TitlesOfParts>
  <Company>SCBD</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14/13.	Glossary of relevant key terms and concepts within the context of Article 8(j) and related provisions</dc:title>
  <dc:subject>CBD/COP/DEC/14/13</dc:subject>
  <dc:creator>COP 14</dc:creator>
  <cp:keywords>Article 8(j) and related provisions, Convention on Bioloogical Diversity</cp:keywords>
  <cp:lastModifiedBy>Orestes Plasencia</cp:lastModifiedBy>
  <cp:revision>2</cp:revision>
  <cp:lastPrinted>2018-11-22T18:57:00Z</cp:lastPrinted>
  <dcterms:created xsi:type="dcterms:W3CDTF">2018-12-16T22:25:00Z</dcterms:created>
  <dcterms:modified xsi:type="dcterms:W3CDTF">2018-12-16T22:25:00Z</dcterms:modified>
  <cp:contentStatus>GENERAL</cp:contentStatus>
</cp:coreProperties>
</file>