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9448F6" w:rsidRPr="009448F6" w:rsidTr="005B0631">
        <w:trPr>
          <w:cantSplit/>
          <w:trHeight w:val="1080"/>
        </w:trPr>
        <w:tc>
          <w:tcPr>
            <w:tcW w:w="6588" w:type="dxa"/>
            <w:gridSpan w:val="2"/>
            <w:tcBorders>
              <w:top w:val="nil"/>
              <w:left w:val="nil"/>
              <w:bottom w:val="single" w:sz="12" w:space="0" w:color="auto"/>
              <w:right w:val="nil"/>
            </w:tcBorders>
          </w:tcPr>
          <w:p w:rsidR="009448F6" w:rsidRPr="009448F6" w:rsidRDefault="009448F6" w:rsidP="009448F6">
            <w:pPr>
              <w:keepNext/>
              <w:pBdr>
                <w:top w:val="none" w:sz="0" w:space="0" w:color="auto"/>
                <w:left w:val="none" w:sz="0" w:space="0" w:color="auto"/>
                <w:bottom w:val="none" w:sz="0" w:space="0" w:color="auto"/>
                <w:right w:val="none" w:sz="0" w:space="0" w:color="auto"/>
                <w:between w:val="none" w:sz="0" w:space="0" w:color="auto"/>
                <w:bar w:val="none" w:sz="0" w:color="auto"/>
              </w:pBdr>
              <w:tabs>
                <w:tab w:val="right" w:pos="6372"/>
              </w:tabs>
              <w:spacing w:before="120" w:line="216" w:lineRule="auto"/>
              <w:outlineLvl w:val="1"/>
              <w:rPr>
                <w:rFonts w:ascii="Univers" w:eastAsia="Times New Roman" w:hAnsi="Univers"/>
                <w:b/>
                <w:iCs/>
                <w:kern w:val="2"/>
                <w:sz w:val="32"/>
                <w:szCs w:val="32"/>
                <w:bdr w:val="none" w:sz="0" w:space="0" w:color="auto"/>
                <w:lang w:val="en-CA" w:bidi="ar-EG"/>
              </w:rPr>
            </w:pPr>
            <w:bookmarkStart w:id="0" w:name="_Toc524295428"/>
            <w:bookmarkStart w:id="1" w:name="_Toc524295445"/>
            <w:r w:rsidRPr="009448F6">
              <w:rPr>
                <w:rFonts w:ascii="Univers" w:eastAsia="Times New Roman" w:hAnsi="Univers"/>
                <w:b/>
                <w:iCs/>
                <w:kern w:val="2"/>
                <w:sz w:val="32"/>
                <w:szCs w:val="32"/>
                <w:bdr w:val="none" w:sz="0" w:space="0" w:color="auto"/>
                <w:lang w:val="fr-CA" w:bidi="ar-EG"/>
              </w:rPr>
              <w:t>CBD</w:t>
            </w:r>
            <w:bookmarkEnd w:id="0"/>
          </w:p>
        </w:tc>
        <w:tc>
          <w:tcPr>
            <w:tcW w:w="1440" w:type="dxa"/>
            <w:tcBorders>
              <w:top w:val="nil"/>
              <w:left w:val="nil"/>
              <w:bottom w:val="single" w:sz="12" w:space="0" w:color="auto"/>
              <w:right w:val="nil"/>
            </w:tcBorders>
          </w:tcPr>
          <w:p w:rsidR="009448F6" w:rsidRPr="009448F6" w:rsidRDefault="00A94A11" w:rsidP="009448F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bidi/>
              <w:spacing w:line="216" w:lineRule="auto"/>
              <w:jc w:val="center"/>
              <w:rPr>
                <w:rFonts w:eastAsia="YouYuan" w:cs="Simplified Arabic"/>
                <w:b/>
                <w:bCs/>
                <w:kern w:val="2"/>
                <w:sz w:val="20"/>
                <w:bdr w:val="none" w:sz="0" w:space="0" w:color="auto"/>
                <w:rtl/>
                <w:lang w:bidi="ar-EG"/>
              </w:rPr>
            </w:pPr>
            <w:r w:rsidRPr="00A94A11">
              <w:rPr>
                <w:rFonts w:ascii="Univers" w:eastAsia="YouYuan" w:hAnsi="Univers" w:cs="Simplified Arabic"/>
                <w:bCs/>
                <w:iCs/>
                <w:noProof/>
                <w:kern w:val="2"/>
                <w:sz w:val="32"/>
                <w:szCs w:val="32"/>
                <w:bdr w:val="none" w:sz="0" w:space="0" w:color="auto"/>
                <w:rtl/>
                <w:lang w:val="en-CA" w:eastAsia="en-CA" w:bidi="ar-EG"/>
              </w:rPr>
              <w:pict>
                <v:group id="_x0000_s1026" style="position:absolute;left:0;text-align:left;margin-left:43.9pt;margin-top:6.55pt;width:95.85pt;height:36pt;z-index:251659264;mso-position-horizontal-relative:text;mso-position-vertical-relative:text" coordorigin="9029,891" coordsize="1917,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position-horizontal-relative:margin;mso-position-vertical-relative:margin">
                    <v:imagedata r:id="rId8" o:title="unep-old"/>
                  </v:shape>
                  <v:shape id="Picture 1" o:spid="_x0000_s1028" type="#_x0000_t75" alt="Macintosh HD:Users:bilodeau:Desktop:logos:template 2017:un.emf" style="position:absolute;left:10194;top:891;width:752;height:634;visibility:visible;mso-position-horizontal-relative:margin;mso-position-vertical-relative:margin">
                    <v:imagedata r:id="rId9" o:title="un"/>
                  </v:shape>
                </v:group>
              </w:pict>
            </w:r>
          </w:p>
        </w:tc>
        <w:tc>
          <w:tcPr>
            <w:tcW w:w="1620" w:type="dxa"/>
            <w:tcBorders>
              <w:top w:val="nil"/>
              <w:left w:val="nil"/>
              <w:bottom w:val="single" w:sz="12" w:space="0" w:color="auto"/>
              <w:right w:val="nil"/>
            </w:tcBorders>
          </w:tcPr>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bidi/>
              <w:spacing w:before="120" w:line="216" w:lineRule="auto"/>
              <w:jc w:val="center"/>
              <w:rPr>
                <w:rFonts w:eastAsia="YouYuan" w:cs="Simplified Arabic"/>
                <w:kern w:val="2"/>
                <w:sz w:val="20"/>
                <w:bdr w:val="none" w:sz="0" w:space="0" w:color="auto"/>
                <w:lang w:bidi="ar-EG"/>
              </w:rPr>
            </w:pPr>
          </w:p>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bidi/>
              <w:spacing w:line="120" w:lineRule="auto"/>
              <w:jc w:val="lowKashida"/>
              <w:rPr>
                <w:rFonts w:eastAsia="YouYuan" w:cs="Simplified Arabic"/>
                <w:kern w:val="2"/>
                <w:sz w:val="20"/>
                <w:bdr w:val="none" w:sz="0" w:space="0" w:color="auto"/>
                <w:lang w:bidi="ar-EG"/>
              </w:rPr>
            </w:pPr>
          </w:p>
        </w:tc>
      </w:tr>
      <w:tr w:rsidR="009448F6" w:rsidRPr="009448F6" w:rsidTr="005B0631">
        <w:trPr>
          <w:cantSplit/>
          <w:trHeight w:val="1770"/>
        </w:trPr>
        <w:tc>
          <w:tcPr>
            <w:tcW w:w="4428" w:type="dxa"/>
            <w:tcBorders>
              <w:top w:val="nil"/>
              <w:left w:val="nil"/>
              <w:bottom w:val="single" w:sz="24" w:space="0" w:color="auto"/>
              <w:right w:val="nil"/>
            </w:tcBorders>
          </w:tcPr>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spacing w:before="60" w:line="216" w:lineRule="auto"/>
              <w:jc w:val="lowKashida"/>
              <w:rPr>
                <w:rFonts w:eastAsia="YouYuan" w:cs="Simplified Arabic"/>
                <w:kern w:val="2"/>
                <w:sz w:val="22"/>
                <w:szCs w:val="22"/>
                <w:bdr w:val="none" w:sz="0" w:space="0" w:color="auto"/>
                <w:lang w:bidi="ar-EG"/>
              </w:rPr>
            </w:pPr>
            <w:r w:rsidRPr="009448F6">
              <w:rPr>
                <w:rFonts w:eastAsia="YouYuan" w:cs="Simplified Arabic"/>
                <w:kern w:val="2"/>
                <w:sz w:val="22"/>
                <w:szCs w:val="22"/>
                <w:bdr w:val="none" w:sz="0" w:space="0" w:color="auto"/>
                <w:lang w:bidi="ar-EG"/>
              </w:rPr>
              <w:t>Distr.</w:t>
            </w:r>
          </w:p>
          <w:p w:rsidR="009448F6" w:rsidRPr="009448F6" w:rsidRDefault="005F7CD9" w:rsidP="009448F6">
            <w:pPr>
              <w:pBdr>
                <w:top w:val="none" w:sz="0" w:space="0" w:color="auto"/>
                <w:left w:val="none" w:sz="0" w:space="0" w:color="auto"/>
                <w:bottom w:val="none" w:sz="0" w:space="0" w:color="auto"/>
                <w:right w:val="none" w:sz="0" w:space="0" w:color="auto"/>
                <w:between w:val="none" w:sz="0" w:space="0" w:color="auto"/>
                <w:bar w:val="none" w:sz="0" w:color="auto"/>
              </w:pBdr>
              <w:spacing w:line="216" w:lineRule="auto"/>
              <w:jc w:val="lowKashida"/>
              <w:rPr>
                <w:rFonts w:eastAsia="YouYuan" w:cs="Simplified Arabic"/>
                <w:kern w:val="2"/>
                <w:sz w:val="22"/>
                <w:szCs w:val="22"/>
                <w:bdr w:val="none" w:sz="0" w:space="0" w:color="auto"/>
                <w:lang w:bidi="ar-EG"/>
              </w:rPr>
            </w:pPr>
            <w:r>
              <w:rPr>
                <w:rFonts w:eastAsia="YouYuan" w:cs="Simplified Arabic"/>
                <w:kern w:val="2"/>
                <w:sz w:val="22"/>
                <w:szCs w:val="22"/>
                <w:bdr w:val="none" w:sz="0" w:space="0" w:color="auto"/>
                <w:lang w:bidi="ar-EG"/>
              </w:rPr>
              <w:t>GENERAL</w:t>
            </w:r>
          </w:p>
          <w:p w:rsidR="009448F6" w:rsidRPr="009448F6" w:rsidRDefault="009448F6" w:rsidP="009448F6">
            <w:pPr>
              <w:keepNext/>
              <w:pBdr>
                <w:top w:val="none" w:sz="0" w:space="0" w:color="auto"/>
                <w:left w:val="none" w:sz="0" w:space="0" w:color="auto"/>
                <w:bottom w:val="none" w:sz="0" w:space="0" w:color="auto"/>
                <w:right w:val="none" w:sz="0" w:space="0" w:color="auto"/>
                <w:between w:val="none" w:sz="0" w:space="0" w:color="auto"/>
                <w:bar w:val="none" w:sz="0" w:color="auto"/>
              </w:pBdr>
              <w:outlineLvl w:val="2"/>
              <w:rPr>
                <w:rFonts w:eastAsia="Times New Roman"/>
                <w:kern w:val="2"/>
                <w:sz w:val="22"/>
                <w:szCs w:val="22"/>
                <w:bdr w:val="none" w:sz="0" w:space="0" w:color="auto"/>
                <w:lang w:bidi="ar-EG"/>
              </w:rPr>
            </w:pPr>
          </w:p>
          <w:p w:rsidR="009448F6" w:rsidRPr="009448F6" w:rsidRDefault="009448F6" w:rsidP="005F7CD9">
            <w:pPr>
              <w:pBdr>
                <w:top w:val="none" w:sz="0" w:space="0" w:color="auto"/>
                <w:left w:val="none" w:sz="0" w:space="0" w:color="auto"/>
                <w:bottom w:val="none" w:sz="0" w:space="0" w:color="auto"/>
                <w:right w:val="none" w:sz="0" w:space="0" w:color="auto"/>
                <w:between w:val="none" w:sz="0" w:space="0" w:color="auto"/>
                <w:bar w:val="none" w:sz="0" w:color="auto"/>
              </w:pBdr>
              <w:spacing w:line="216" w:lineRule="auto"/>
              <w:jc w:val="lowKashida"/>
              <w:rPr>
                <w:rFonts w:eastAsia="YouYuan" w:cs="Simplified Arabic"/>
                <w:kern w:val="2"/>
                <w:sz w:val="22"/>
                <w:szCs w:val="22"/>
                <w:bdr w:val="none" w:sz="0" w:space="0" w:color="auto"/>
                <w:lang w:bidi="ar-EG"/>
              </w:rPr>
            </w:pPr>
            <w:r w:rsidRPr="009448F6">
              <w:rPr>
                <w:rFonts w:eastAsia="YouYuan" w:cs="Simplified Arabic"/>
                <w:kern w:val="2"/>
                <w:sz w:val="22"/>
                <w:szCs w:val="22"/>
                <w:bdr w:val="none" w:sz="0" w:space="0" w:color="auto"/>
                <w:lang w:bidi="ar-EG"/>
              </w:rPr>
              <w:t>CBD/COP/</w:t>
            </w:r>
            <w:r w:rsidR="005F7CD9">
              <w:rPr>
                <w:rFonts w:eastAsia="YouYuan" w:cs="Simplified Arabic"/>
                <w:kern w:val="2"/>
                <w:sz w:val="22"/>
                <w:szCs w:val="22"/>
                <w:bdr w:val="none" w:sz="0" w:space="0" w:color="auto"/>
                <w:lang w:bidi="ar-EG"/>
              </w:rPr>
              <w:t>DEC/</w:t>
            </w:r>
            <w:r w:rsidRPr="009448F6">
              <w:rPr>
                <w:rFonts w:eastAsia="YouYuan" w:cs="Simplified Arabic"/>
                <w:kern w:val="2"/>
                <w:sz w:val="22"/>
                <w:szCs w:val="22"/>
                <w:bdr w:val="none" w:sz="0" w:space="0" w:color="auto"/>
                <w:lang w:bidi="ar-EG"/>
              </w:rPr>
              <w:t>14/</w:t>
            </w:r>
            <w:r w:rsidR="005F7CD9">
              <w:rPr>
                <w:rFonts w:eastAsia="YouYuan" w:cs="Simplified Arabic"/>
                <w:kern w:val="2"/>
                <w:sz w:val="22"/>
                <w:szCs w:val="22"/>
                <w:bdr w:val="none" w:sz="0" w:space="0" w:color="auto"/>
                <w:lang w:bidi="ar-EG"/>
              </w:rPr>
              <w:t>14</w:t>
            </w:r>
          </w:p>
          <w:p w:rsidR="009448F6" w:rsidRPr="009448F6" w:rsidRDefault="005F7CD9" w:rsidP="009448F6">
            <w:pPr>
              <w:pBdr>
                <w:top w:val="none" w:sz="0" w:space="0" w:color="auto"/>
                <w:left w:val="none" w:sz="0" w:space="0" w:color="auto"/>
                <w:bottom w:val="none" w:sz="0" w:space="0" w:color="auto"/>
                <w:right w:val="none" w:sz="0" w:space="0" w:color="auto"/>
                <w:between w:val="none" w:sz="0" w:space="0" w:color="auto"/>
                <w:bar w:val="none" w:sz="0" w:color="auto"/>
              </w:pBdr>
              <w:spacing w:line="216" w:lineRule="auto"/>
              <w:rPr>
                <w:rFonts w:eastAsia="MS Mincho" w:cs="Simplified Arabic"/>
                <w:kern w:val="2"/>
                <w:sz w:val="22"/>
                <w:szCs w:val="22"/>
                <w:bdr w:val="none" w:sz="0" w:space="0" w:color="auto"/>
                <w:lang w:eastAsia="ja-JP" w:bidi="ar-EG"/>
              </w:rPr>
            </w:pPr>
            <w:r>
              <w:rPr>
                <w:rFonts w:eastAsia="YouYuan" w:cs="Simplified Arabic"/>
                <w:kern w:val="2"/>
                <w:sz w:val="22"/>
                <w:szCs w:val="22"/>
                <w:bdr w:val="none" w:sz="0" w:space="0" w:color="auto"/>
                <w:lang w:bidi="ar-EG"/>
              </w:rPr>
              <w:t>30</w:t>
            </w:r>
            <w:r w:rsidR="009448F6" w:rsidRPr="009448F6">
              <w:rPr>
                <w:rFonts w:eastAsia="YouYuan" w:cs="Simplified Arabic"/>
                <w:kern w:val="2"/>
                <w:sz w:val="22"/>
                <w:szCs w:val="22"/>
                <w:bdr w:val="none" w:sz="0" w:space="0" w:color="auto"/>
                <w:lang w:bidi="ar-EG"/>
              </w:rPr>
              <w:t xml:space="preserve"> November 2018</w:t>
            </w:r>
          </w:p>
          <w:p w:rsidR="009448F6" w:rsidRPr="009448F6" w:rsidRDefault="009448F6" w:rsidP="009448F6">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utlineLvl w:val="4"/>
              <w:rPr>
                <w:rFonts w:eastAsia="PMingLiU"/>
                <w:spacing w:val="-2"/>
                <w:sz w:val="22"/>
                <w:szCs w:val="22"/>
                <w:bdr w:val="none" w:sz="0" w:space="0" w:color="auto"/>
                <w:lang w:bidi="ar-EG"/>
              </w:rPr>
            </w:pPr>
          </w:p>
          <w:p w:rsidR="009448F6" w:rsidRPr="009448F6" w:rsidRDefault="009448F6" w:rsidP="009448F6">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utlineLvl w:val="4"/>
              <w:rPr>
                <w:rFonts w:eastAsia="PMingLiU"/>
                <w:spacing w:val="-2"/>
                <w:sz w:val="22"/>
                <w:szCs w:val="22"/>
                <w:bdr w:val="none" w:sz="0" w:space="0" w:color="auto"/>
                <w:lang w:bidi="ar-EG"/>
              </w:rPr>
            </w:pPr>
            <w:r w:rsidRPr="009448F6">
              <w:rPr>
                <w:rFonts w:eastAsia="PMingLiU"/>
                <w:spacing w:val="-2"/>
                <w:sz w:val="22"/>
                <w:szCs w:val="22"/>
                <w:bdr w:val="none" w:sz="0" w:space="0" w:color="auto"/>
                <w:lang w:bidi="ar-EG"/>
              </w:rPr>
              <w:t>ARABIC</w:t>
            </w:r>
          </w:p>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40" w:line="216" w:lineRule="auto"/>
              <w:jc w:val="lowKashida"/>
              <w:rPr>
                <w:rFonts w:eastAsia="YouYuan" w:cs="Simplified Arabic"/>
                <w:kern w:val="2"/>
                <w:sz w:val="22"/>
                <w:szCs w:val="22"/>
                <w:bdr w:val="none" w:sz="0" w:space="0" w:color="auto"/>
                <w:lang w:bidi="ar-EG"/>
              </w:rPr>
            </w:pPr>
            <w:r w:rsidRPr="009448F6">
              <w:rPr>
                <w:rFonts w:eastAsia="YouYuan" w:cs="Simplified Arabic"/>
                <w:kern w:val="2"/>
                <w:sz w:val="22"/>
                <w:szCs w:val="22"/>
                <w:bdr w:val="none" w:sz="0" w:space="0" w:color="auto"/>
                <w:lang w:bidi="ar-EG"/>
              </w:rPr>
              <w:t xml:space="preserve">ORIGINAL: ENGLISH </w:t>
            </w:r>
          </w:p>
        </w:tc>
        <w:tc>
          <w:tcPr>
            <w:tcW w:w="5220" w:type="dxa"/>
            <w:gridSpan w:val="3"/>
            <w:tcBorders>
              <w:top w:val="nil"/>
              <w:left w:val="nil"/>
              <w:bottom w:val="single" w:sz="24" w:space="0" w:color="auto"/>
              <w:right w:val="nil"/>
            </w:tcBorders>
          </w:tcPr>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bidi/>
              <w:spacing w:before="120" w:line="216" w:lineRule="auto"/>
              <w:jc w:val="both"/>
              <w:rPr>
                <w:rFonts w:eastAsia="YouYuan" w:cs="Simplified Arabic"/>
                <w:kern w:val="2"/>
                <w:sz w:val="20"/>
                <w:bdr w:val="none" w:sz="0" w:space="0" w:color="auto"/>
                <w:rtl/>
                <w:lang w:bidi="ar-EG"/>
              </w:rPr>
            </w:pPr>
            <w:r w:rsidRPr="009448F6">
              <w:rPr>
                <w:rFonts w:eastAsia="YouYuan" w:cs="Simplified Arabic"/>
                <w:b/>
                <w:bCs/>
                <w:noProof/>
                <w:kern w:val="2"/>
                <w:sz w:val="36"/>
                <w:szCs w:val="36"/>
                <w:bdr w:val="none" w:sz="0" w:space="0" w:color="auto"/>
              </w:rPr>
              <w:drawing>
                <wp:inline distT="0" distB="0" distL="0" distR="0">
                  <wp:extent cx="2560320" cy="1028700"/>
                  <wp:effectExtent l="0" t="0" r="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0320" cy="1028700"/>
                          </a:xfrm>
                          <a:prstGeom prst="rect">
                            <a:avLst/>
                          </a:prstGeom>
                          <a:noFill/>
                          <a:ln>
                            <a:noFill/>
                          </a:ln>
                        </pic:spPr>
                      </pic:pic>
                    </a:graphicData>
                  </a:graphic>
                </wp:inline>
              </w:drawing>
            </w:r>
          </w:p>
        </w:tc>
      </w:tr>
    </w:tbl>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bidi/>
        <w:spacing w:before="60" w:line="197" w:lineRule="auto"/>
        <w:jc w:val="lowKashida"/>
        <w:rPr>
          <w:rFonts w:eastAsia="YouYuan" w:cs="Simplified Arabic"/>
          <w:b/>
          <w:bCs/>
          <w:kern w:val="2"/>
          <w:bdr w:val="none" w:sz="0" w:space="0" w:color="auto"/>
          <w:rtl/>
          <w:lang w:bidi="ar-EG"/>
        </w:rPr>
      </w:pPr>
      <w:r w:rsidRPr="009448F6">
        <w:rPr>
          <w:rFonts w:eastAsia="YouYuan" w:cs="Simplified Arabic"/>
          <w:b/>
          <w:bCs/>
          <w:kern w:val="2"/>
          <w:bdr w:val="none" w:sz="0" w:space="0" w:color="auto"/>
          <w:rtl/>
          <w:lang w:bidi="ar-EG"/>
        </w:rPr>
        <w:t>مؤتمر الأطراف في الاتفاقية</w:t>
      </w:r>
    </w:p>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bidi/>
        <w:spacing w:line="216" w:lineRule="auto"/>
        <w:ind w:firstLine="346"/>
        <w:jc w:val="lowKashida"/>
        <w:rPr>
          <w:rFonts w:eastAsia="YouYuan" w:cs="Simplified Arabic"/>
          <w:b/>
          <w:bCs/>
          <w:kern w:val="2"/>
          <w:bdr w:val="none" w:sz="0" w:space="0" w:color="auto"/>
          <w:rtl/>
          <w:lang w:bidi="ar-EG"/>
        </w:rPr>
      </w:pPr>
      <w:r w:rsidRPr="009448F6">
        <w:rPr>
          <w:rFonts w:eastAsia="YouYuan" w:cs="Simplified Arabic"/>
          <w:b/>
          <w:bCs/>
          <w:kern w:val="2"/>
          <w:bdr w:val="none" w:sz="0" w:space="0" w:color="auto"/>
          <w:rtl/>
          <w:lang w:bidi="ar-EG"/>
        </w:rPr>
        <w:t>المتعلقة بالتنوع البيولوجي</w:t>
      </w:r>
    </w:p>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bidi/>
        <w:spacing w:line="216" w:lineRule="auto"/>
        <w:jc w:val="lowKashida"/>
        <w:rPr>
          <w:rFonts w:eastAsia="YouYuan" w:cs="Simplified Arabic"/>
          <w:kern w:val="2"/>
          <w:bdr w:val="none" w:sz="0" w:space="0" w:color="auto"/>
          <w:rtl/>
          <w:lang w:bidi="ar-EG"/>
        </w:rPr>
      </w:pPr>
      <w:r w:rsidRPr="009448F6">
        <w:rPr>
          <w:rFonts w:eastAsia="YouYuan" w:cs="Simplified Arabic" w:hint="cs"/>
          <w:kern w:val="2"/>
          <w:bdr w:val="none" w:sz="0" w:space="0" w:color="auto"/>
          <w:rtl/>
          <w:lang w:bidi="ar-EG"/>
        </w:rPr>
        <w:t>الاجتماع الرابع عشر</w:t>
      </w:r>
    </w:p>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bidi/>
        <w:spacing w:line="216" w:lineRule="auto"/>
        <w:jc w:val="lowKashida"/>
        <w:rPr>
          <w:rFonts w:eastAsia="YouYuan" w:cs="Simplified Arabic"/>
          <w:kern w:val="2"/>
          <w:bdr w:val="none" w:sz="0" w:space="0" w:color="auto"/>
          <w:rtl/>
          <w:lang w:bidi="ar-EG"/>
        </w:rPr>
      </w:pPr>
      <w:r w:rsidRPr="009448F6">
        <w:rPr>
          <w:rFonts w:eastAsia="YouYuan" w:cs="Simplified Arabic" w:hint="cs"/>
          <w:kern w:val="2"/>
          <w:bdr w:val="none" w:sz="0" w:space="0" w:color="auto"/>
          <w:rtl/>
          <w:lang w:bidi="ar-EG"/>
        </w:rPr>
        <w:t>شرم الشيخ، مصر، 17-29 نوفمبر/تشرين الثاني 2018</w:t>
      </w:r>
    </w:p>
    <w:p w:rsidR="009448F6" w:rsidRPr="009448F6" w:rsidRDefault="009448F6" w:rsidP="0003755A">
      <w:pPr>
        <w:pBdr>
          <w:top w:val="none" w:sz="0" w:space="0" w:color="auto"/>
          <w:left w:val="none" w:sz="0" w:space="0" w:color="auto"/>
          <w:bottom w:val="none" w:sz="0" w:space="0" w:color="auto"/>
          <w:right w:val="none" w:sz="0" w:space="0" w:color="auto"/>
          <w:between w:val="none" w:sz="0" w:space="0" w:color="auto"/>
          <w:bar w:val="none" w:sz="0" w:color="auto"/>
        </w:pBdr>
        <w:bidi/>
        <w:spacing w:line="216" w:lineRule="auto"/>
        <w:jc w:val="lowKashida"/>
        <w:rPr>
          <w:rFonts w:eastAsia="YouYuan" w:cs="Simplified Arabic"/>
          <w:kern w:val="2"/>
          <w:bdr w:val="none" w:sz="0" w:space="0" w:color="auto"/>
          <w:rtl/>
          <w:lang w:bidi="ar-EG"/>
        </w:rPr>
      </w:pPr>
      <w:r w:rsidRPr="009448F6">
        <w:rPr>
          <w:rFonts w:eastAsia="YouYuan" w:cs="Simplified Arabic" w:hint="cs"/>
          <w:kern w:val="2"/>
          <w:bdr w:val="none" w:sz="0" w:space="0" w:color="auto"/>
          <w:rtl/>
          <w:lang w:bidi="ar-EG"/>
        </w:rPr>
        <w:t xml:space="preserve">البند </w:t>
      </w:r>
      <w:r w:rsidR="0003755A">
        <w:rPr>
          <w:rFonts w:eastAsia="YouYuan" w:cs="Simplified Arabic"/>
          <w:kern w:val="2"/>
          <w:bdr w:val="none" w:sz="0" w:space="0" w:color="auto"/>
          <w:lang w:bidi="ar-EG"/>
        </w:rPr>
        <w:t>19</w:t>
      </w:r>
      <w:r w:rsidRPr="009448F6">
        <w:rPr>
          <w:rFonts w:eastAsia="YouYuan" w:cs="Simplified Arabic" w:hint="cs"/>
          <w:kern w:val="2"/>
          <w:bdr w:val="none" w:sz="0" w:space="0" w:color="auto"/>
          <w:rtl/>
          <w:lang w:bidi="ar-EG"/>
        </w:rPr>
        <w:t xml:space="preserve"> من جدول الأعمال</w:t>
      </w:r>
    </w:p>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bidi/>
        <w:spacing w:line="120" w:lineRule="auto"/>
        <w:jc w:val="lowKashida"/>
        <w:rPr>
          <w:rFonts w:eastAsia="YouYuan" w:cs="Simplified Arabic"/>
          <w:kern w:val="2"/>
          <w:sz w:val="20"/>
          <w:bdr w:val="none" w:sz="0" w:space="0" w:color="auto"/>
          <w:lang w:bidi="ar-EG"/>
        </w:rPr>
      </w:pPr>
    </w:p>
    <w:bookmarkEnd w:id="1"/>
    <w:p w:rsidR="005F7CD9" w:rsidRDefault="005F7CD9" w:rsidP="005F7CD9">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center"/>
        <w:outlineLvl w:val="1"/>
        <w:rPr>
          <w:rFonts w:ascii="Simplified Arabic" w:eastAsia="Malgun Gothic" w:hAnsi="Simplified Arabic" w:cs="Simplified Arabic" w:hint="cs"/>
          <w:b/>
          <w:bCs/>
          <w:bdr w:val="none" w:sz="0" w:space="0" w:color="auto"/>
          <w:rtl/>
          <w:lang w:val="en-GB" w:bidi="ar-EG"/>
        </w:rPr>
      </w:pPr>
      <w:r>
        <w:rPr>
          <w:rFonts w:ascii="Simplified Arabic" w:eastAsia="Malgun Gothic" w:hAnsi="Simplified Arabic" w:cs="Simplified Arabic" w:hint="cs"/>
          <w:b/>
          <w:bCs/>
          <w:bdr w:val="none" w:sz="0" w:space="0" w:color="auto"/>
          <w:rtl/>
          <w:lang w:val="en-GB" w:bidi="ar-EG"/>
        </w:rPr>
        <w:t>مقرر معتمد من مؤتمر الأطراف في اتفاقية التنوع البيولوجي</w:t>
      </w:r>
    </w:p>
    <w:p w:rsidR="001467F0" w:rsidRPr="005F7CD9" w:rsidRDefault="005F7CD9" w:rsidP="005F7CD9">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center"/>
        <w:outlineLvl w:val="1"/>
        <w:rPr>
          <w:rFonts w:ascii="Simplified Arabic" w:eastAsia="Malgun Gothic" w:hAnsi="Simplified Arabic" w:cs="Simplified Arabic"/>
          <w:b/>
          <w:bCs/>
          <w:bdr w:val="none" w:sz="0" w:space="0" w:color="auto"/>
          <w:lang w:val="en-GB" w:bidi="ar-EG"/>
        </w:rPr>
      </w:pPr>
      <w:r>
        <w:rPr>
          <w:rFonts w:ascii="Simplified Arabic" w:eastAsia="Malgun Gothic" w:hAnsi="Simplified Arabic" w:cs="Simplified Arabic" w:hint="cs"/>
          <w:b/>
          <w:bCs/>
          <w:bdr w:val="none" w:sz="0" w:space="0" w:color="auto"/>
          <w:rtl/>
          <w:lang w:val="en-GB" w:bidi="ar-EG"/>
        </w:rPr>
        <w:t>المقرر 14/14</w:t>
      </w:r>
      <w:r>
        <w:rPr>
          <w:rFonts w:ascii="Simplified Arabic" w:eastAsia="Malgun Gothic" w:hAnsi="Simplified Arabic" w:cs="Simplified Arabic" w:hint="cs"/>
          <w:b/>
          <w:bCs/>
          <w:bdr w:val="none" w:sz="0" w:space="0" w:color="auto"/>
          <w:rtl/>
          <w:lang w:val="en-GB" w:bidi="ar-EG"/>
        </w:rPr>
        <w:tab/>
      </w:r>
      <w:r w:rsidR="0003755A" w:rsidRPr="005F7CD9">
        <w:rPr>
          <w:rFonts w:ascii="Simplified Arabic" w:eastAsia="Malgun Gothic" w:hAnsi="Simplified Arabic" w:cs="Simplified Arabic" w:hint="cs"/>
          <w:b/>
          <w:bCs/>
          <w:bdr w:val="none" w:sz="0" w:space="0" w:color="auto"/>
          <w:rtl/>
          <w:lang w:val="en-GB" w:bidi="ar-EG"/>
        </w:rPr>
        <w:t xml:space="preserve">المسائل الأخرى ذات الصلة بالمادة 8(ي) والأحكام </w:t>
      </w:r>
      <w:r w:rsidR="008D7AA0" w:rsidRPr="005F7CD9">
        <w:rPr>
          <w:rFonts w:ascii="Simplified Arabic" w:eastAsia="Malgun Gothic" w:hAnsi="Simplified Arabic" w:cs="Simplified Arabic" w:hint="cs"/>
          <w:b/>
          <w:bCs/>
          <w:bdr w:val="none" w:sz="0" w:space="0" w:color="auto"/>
          <w:rtl/>
          <w:lang w:val="en-GB" w:bidi="ar-EG"/>
        </w:rPr>
        <w:t>المتصلة</w:t>
      </w:r>
      <w:r w:rsidR="0003755A" w:rsidRPr="005F7CD9">
        <w:rPr>
          <w:rFonts w:ascii="Simplified Arabic" w:eastAsia="Malgun Gothic" w:hAnsi="Simplified Arabic" w:cs="Simplified Arabic" w:hint="cs"/>
          <w:b/>
          <w:bCs/>
          <w:bdr w:val="none" w:sz="0" w:space="0" w:color="auto"/>
          <w:rtl/>
          <w:lang w:val="en-GB" w:bidi="ar-EG"/>
        </w:rPr>
        <w:t xml:space="preserve"> بها</w:t>
      </w:r>
    </w:p>
    <w:p w:rsidR="0003755A" w:rsidRPr="0003755A" w:rsidRDefault="0003755A" w:rsidP="005F7CD9">
      <w:pPr>
        <w:pBdr>
          <w:top w:val="none" w:sz="0" w:space="0" w:color="auto"/>
          <w:left w:val="none" w:sz="0" w:space="0" w:color="auto"/>
          <w:bottom w:val="none" w:sz="0" w:space="0" w:color="auto"/>
          <w:right w:val="none" w:sz="0" w:space="0" w:color="auto"/>
          <w:between w:val="none" w:sz="0" w:space="0" w:color="auto"/>
          <w:bar w:val="none" w:sz="0" w:color="auto"/>
        </w:pBdr>
        <w:tabs>
          <w:tab w:val="left" w:pos="5858"/>
        </w:tabs>
        <w:bidi/>
        <w:spacing w:after="100" w:line="204" w:lineRule="auto"/>
        <w:ind w:firstLine="720"/>
        <w:jc w:val="both"/>
        <w:rPr>
          <w:rFonts w:eastAsia="YouYuan" w:cs="Simplified Arabic"/>
          <w:i/>
          <w:iCs/>
          <w:kern w:val="2"/>
          <w:sz w:val="20"/>
          <w:bdr w:val="none" w:sz="0" w:space="0" w:color="auto"/>
          <w:rtl/>
          <w:lang w:bidi="ar-EG"/>
        </w:rPr>
      </w:pPr>
      <w:r w:rsidRPr="0003755A">
        <w:rPr>
          <w:rFonts w:eastAsia="YouYuan" w:cs="Simplified Arabic"/>
          <w:i/>
          <w:iCs/>
          <w:kern w:val="2"/>
          <w:sz w:val="20"/>
          <w:bdr w:val="none" w:sz="0" w:space="0" w:color="auto"/>
          <w:rtl/>
          <w:lang w:bidi="ar-EG"/>
        </w:rPr>
        <w:t>إن مؤتمر الأطراف،</w:t>
      </w:r>
    </w:p>
    <w:p w:rsidR="0003755A" w:rsidRPr="0003755A" w:rsidRDefault="0003755A" w:rsidP="005F7CD9">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ascii="Simplified Arabic" w:eastAsia="YouYuan" w:hAnsi="Simplified Arabic" w:cs="Simplified Arabic"/>
          <w:kern w:val="2"/>
          <w:sz w:val="22"/>
          <w:bdr w:val="none" w:sz="0" w:space="0" w:color="auto"/>
          <w:rtl/>
          <w:lang w:val="en-CA" w:bidi="ar-EG"/>
        </w:rPr>
      </w:pPr>
      <w:r w:rsidRPr="0003755A">
        <w:rPr>
          <w:rFonts w:ascii="Simplified Arabic" w:eastAsia="YouYuan" w:hAnsi="Simplified Arabic" w:cs="Simplified Arabic" w:hint="cs"/>
          <w:i/>
          <w:iCs/>
          <w:kern w:val="2"/>
          <w:sz w:val="22"/>
          <w:bdr w:val="none" w:sz="0" w:space="0" w:color="auto"/>
          <w:rtl/>
          <w:lang w:val="en-CA" w:bidi="ar-EG"/>
        </w:rPr>
        <w:t>إذ يلاحظ</w:t>
      </w:r>
      <w:r w:rsidRPr="0003755A">
        <w:rPr>
          <w:rFonts w:ascii="Simplified Arabic" w:eastAsia="YouYuan" w:hAnsi="Simplified Arabic" w:cs="Simplified Arabic" w:hint="cs"/>
          <w:kern w:val="2"/>
          <w:sz w:val="22"/>
          <w:bdr w:val="none" w:sz="0" w:space="0" w:color="auto"/>
          <w:rtl/>
          <w:lang w:val="en-CA" w:bidi="ar-EG"/>
        </w:rPr>
        <w:t xml:space="preserve"> أن الفريق المفتوح العضوية العامل بين الدورات المخصص للمادة 8(ي) والأحكام المتصلة بها قد أجرى، في اجتماعه العاشر، حوارا متعمقا بشأن موضوع "مساهمة المعارف والابتكارات والممارسات التقليدية للشعوب الأصلية والمجتمعات المحلية في تنفيذ خطة التنمية المستدامة لعام </w:t>
      </w:r>
      <w:r w:rsidR="005F7CD9" w:rsidRPr="0003755A">
        <w:rPr>
          <w:rFonts w:ascii="Simplified Arabic" w:eastAsia="YouYuan" w:hAnsi="Simplified Arabic" w:cs="Simplified Arabic"/>
          <w:kern w:val="2"/>
          <w:sz w:val="22"/>
          <w:bdr w:val="none" w:sz="0" w:space="0" w:color="auto"/>
          <w:rtl/>
          <w:lang w:val="en-CA" w:bidi="ar-EG"/>
        </w:rPr>
        <w:t>2030،</w:t>
      </w:r>
      <w:r w:rsidR="005F7CD9" w:rsidRPr="0003755A">
        <w:rPr>
          <w:rFonts w:ascii="Simplified Arabic" w:eastAsia="YouYuan" w:hAnsi="Simplified Arabic" w:cs="Simplified Arabic"/>
          <w:kern w:val="2"/>
          <w:sz w:val="20"/>
          <w:bdr w:val="none" w:sz="0" w:space="0" w:color="auto"/>
          <w:vertAlign w:val="superscript"/>
          <w:rtl/>
          <w:lang w:val="en-CA" w:bidi="ar-EG"/>
        </w:rPr>
        <w:footnoteReference w:id="2"/>
      </w:r>
      <w:r w:rsidR="005F7CD9" w:rsidRPr="0003755A">
        <w:rPr>
          <w:rFonts w:ascii="Simplified Arabic" w:eastAsia="YouYuan" w:hAnsi="Simplified Arabic" w:cs="Simplified Arabic"/>
          <w:kern w:val="2"/>
          <w:sz w:val="22"/>
          <w:bdr w:val="none" w:sz="0" w:space="0" w:color="auto"/>
          <w:rtl/>
          <w:lang w:val="en-CA" w:bidi="ar-EG"/>
        </w:rPr>
        <w:t xml:space="preserve"> </w:t>
      </w:r>
      <w:r w:rsidRPr="0003755A">
        <w:rPr>
          <w:rFonts w:ascii="Simplified Arabic" w:eastAsia="YouYuan" w:hAnsi="Simplified Arabic" w:cs="Simplified Arabic" w:hint="cs"/>
          <w:kern w:val="2"/>
          <w:sz w:val="22"/>
          <w:bdr w:val="none" w:sz="0" w:space="0" w:color="auto"/>
          <w:rtl/>
          <w:lang w:val="en-CA" w:bidi="ar-EG"/>
        </w:rPr>
        <w:t>مع التركيز بوجه خاص على حفظ التنوع البيولوجي واستخدامه المستدام"،</w:t>
      </w:r>
    </w:p>
    <w:p w:rsidR="0003755A" w:rsidRPr="0003755A" w:rsidRDefault="0003755A" w:rsidP="005F7CD9">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ascii="Simplified Arabic" w:eastAsia="YouYuan" w:hAnsi="Simplified Arabic" w:cs="Simplified Arabic"/>
          <w:kern w:val="2"/>
          <w:sz w:val="22"/>
          <w:bdr w:val="none" w:sz="0" w:space="0" w:color="auto"/>
          <w:rtl/>
          <w:lang w:val="en-CA" w:bidi="ar-EG"/>
        </w:rPr>
      </w:pPr>
      <w:r w:rsidRPr="0003755A">
        <w:rPr>
          <w:rFonts w:ascii="Simplified Arabic" w:eastAsia="YouYuan" w:hAnsi="Simplified Arabic" w:cs="Simplified Arabic"/>
          <w:i/>
          <w:iCs/>
          <w:kern w:val="2"/>
          <w:sz w:val="22"/>
          <w:bdr w:val="none" w:sz="0" w:space="0" w:color="auto"/>
          <w:rtl/>
          <w:lang w:val="en-CA" w:bidi="ar-EG"/>
        </w:rPr>
        <w:t xml:space="preserve">وإذ </w:t>
      </w:r>
      <w:r w:rsidRPr="0003755A">
        <w:rPr>
          <w:rFonts w:ascii="Simplified Arabic" w:eastAsia="YouYuan" w:hAnsi="Simplified Arabic" w:cs="Simplified Arabic" w:hint="cs"/>
          <w:i/>
          <w:iCs/>
          <w:kern w:val="2"/>
          <w:sz w:val="22"/>
          <w:bdr w:val="none" w:sz="0" w:space="0" w:color="auto"/>
          <w:rtl/>
          <w:lang w:val="en-CA" w:bidi="ar-EG"/>
        </w:rPr>
        <w:t>يقر</w:t>
      </w:r>
      <w:r w:rsidRPr="0003755A">
        <w:rPr>
          <w:rFonts w:ascii="Simplified Arabic" w:eastAsia="YouYuan" w:hAnsi="Simplified Arabic" w:cs="Simplified Arabic"/>
          <w:kern w:val="2"/>
          <w:sz w:val="22"/>
          <w:bdr w:val="none" w:sz="0" w:space="0" w:color="auto"/>
          <w:rtl/>
          <w:lang w:val="en-CA" w:bidi="ar-EG"/>
        </w:rPr>
        <w:t xml:space="preserve"> </w:t>
      </w:r>
      <w:r w:rsidRPr="0003755A">
        <w:rPr>
          <w:rFonts w:ascii="Simplified Arabic" w:eastAsia="YouYuan" w:hAnsi="Simplified Arabic" w:cs="Simplified Arabic" w:hint="cs"/>
          <w:kern w:val="2"/>
          <w:sz w:val="22"/>
          <w:bdr w:val="none" w:sz="0" w:space="0" w:color="auto"/>
          <w:rtl/>
          <w:lang w:val="en-CA" w:bidi="ar-EG"/>
        </w:rPr>
        <w:t>ب</w:t>
      </w:r>
      <w:r w:rsidRPr="0003755A">
        <w:rPr>
          <w:rFonts w:ascii="Simplified Arabic" w:eastAsia="YouYuan" w:hAnsi="Simplified Arabic" w:cs="Simplified Arabic"/>
          <w:kern w:val="2"/>
          <w:sz w:val="22"/>
          <w:bdr w:val="none" w:sz="0" w:space="0" w:color="auto"/>
          <w:rtl/>
          <w:lang w:val="en-CA" w:bidi="ar-EG"/>
        </w:rPr>
        <w:t>المساهمة الهامة التي يمكن أن تقدمها المعارف والابتكارات والممارسات التقليدية</w:t>
      </w:r>
      <w:r w:rsidRPr="0003755A">
        <w:rPr>
          <w:rFonts w:ascii="Simplified Arabic" w:eastAsia="YouYuan" w:hAnsi="Simplified Arabic" w:cs="Simplified Arabic" w:hint="cs"/>
          <w:kern w:val="2"/>
          <w:sz w:val="22"/>
          <w:bdr w:val="none" w:sz="0" w:space="0" w:color="auto"/>
          <w:rtl/>
          <w:lang w:val="en-CA" w:bidi="ar-EG"/>
        </w:rPr>
        <w:t>،</w:t>
      </w:r>
      <w:r w:rsidRPr="0003755A">
        <w:rPr>
          <w:rFonts w:ascii="Simplified Arabic" w:eastAsia="YouYuan" w:hAnsi="Simplified Arabic" w:cs="Simplified Arabic"/>
          <w:kern w:val="2"/>
          <w:sz w:val="22"/>
          <w:bdr w:val="none" w:sz="0" w:space="0" w:color="auto"/>
          <w:rtl/>
          <w:lang w:val="en-CA" w:bidi="ar-EG"/>
        </w:rPr>
        <w:t xml:space="preserve"> والاستخدام المألوف للتنوع البيولوجي من جانب الشعوب</w:t>
      </w:r>
      <w:r w:rsidRPr="0003755A">
        <w:rPr>
          <w:rFonts w:ascii="Simplified Arabic" w:eastAsia="YouYuan" w:hAnsi="Simplified Arabic" w:cs="Simplified Arabic" w:hint="cs"/>
          <w:kern w:val="2"/>
          <w:sz w:val="22"/>
          <w:bdr w:val="none" w:sz="0" w:space="0" w:color="auto"/>
          <w:rtl/>
          <w:lang w:val="en-CA" w:bidi="ar-EG"/>
        </w:rPr>
        <w:t xml:space="preserve"> الأصلية</w:t>
      </w:r>
      <w:r w:rsidRPr="0003755A">
        <w:rPr>
          <w:rFonts w:ascii="Simplified Arabic" w:eastAsia="YouYuan" w:hAnsi="Simplified Arabic" w:cs="Simplified Arabic"/>
          <w:kern w:val="2"/>
          <w:sz w:val="22"/>
          <w:bdr w:val="none" w:sz="0" w:space="0" w:color="auto"/>
          <w:rtl/>
          <w:lang w:val="en-CA" w:bidi="ar-EG"/>
        </w:rPr>
        <w:t xml:space="preserve"> والمجتمعات المحلية </w:t>
      </w:r>
      <w:r w:rsidRPr="0003755A">
        <w:rPr>
          <w:rFonts w:ascii="Simplified Arabic" w:eastAsia="YouYuan" w:hAnsi="Simplified Arabic" w:cs="Simplified Arabic" w:hint="cs"/>
          <w:kern w:val="2"/>
          <w:sz w:val="22"/>
          <w:bdr w:val="none" w:sz="0" w:space="0" w:color="auto"/>
          <w:rtl/>
          <w:lang w:val="en-CA" w:bidi="ar-EG"/>
        </w:rPr>
        <w:t>ل</w:t>
      </w:r>
      <w:r w:rsidRPr="0003755A">
        <w:rPr>
          <w:rFonts w:ascii="Simplified Arabic" w:eastAsia="YouYuan" w:hAnsi="Simplified Arabic" w:cs="Simplified Arabic"/>
          <w:kern w:val="2"/>
          <w:sz w:val="22"/>
          <w:bdr w:val="none" w:sz="0" w:space="0" w:color="auto"/>
          <w:rtl/>
          <w:lang w:val="en-CA" w:bidi="ar-EG"/>
        </w:rPr>
        <w:t>حفظ التنوع البيولوجي واستخدامه المستدام في تحقيق معظم أهداف التنمية المستدامة،</w:t>
      </w:r>
    </w:p>
    <w:p w:rsidR="0003755A" w:rsidRPr="0003755A" w:rsidRDefault="0003755A" w:rsidP="005F7CD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ascii="Simplified Arabic" w:eastAsia="YouYuan" w:hAnsi="Simplified Arabic" w:cs="Simplified Arabic"/>
          <w:kern w:val="2"/>
          <w:sz w:val="22"/>
          <w:bdr w:val="none" w:sz="0" w:space="0" w:color="auto"/>
          <w:rtl/>
          <w:lang w:val="en-CA" w:bidi="ar-EG"/>
        </w:rPr>
      </w:pPr>
      <w:r w:rsidRPr="0003755A">
        <w:rPr>
          <w:rFonts w:ascii="Simplified Arabic" w:eastAsia="YouYuan" w:hAnsi="Simplified Arabic" w:cs="Simplified Arabic" w:hint="cs"/>
          <w:i/>
          <w:iCs/>
          <w:kern w:val="2"/>
          <w:sz w:val="22"/>
          <w:bdr w:val="none" w:sz="0" w:space="0" w:color="auto"/>
          <w:rtl/>
          <w:lang w:val="en-CA" w:bidi="ar-EG"/>
        </w:rPr>
        <w:t>ي</w:t>
      </w:r>
      <w:r w:rsidRPr="0003755A">
        <w:rPr>
          <w:rFonts w:ascii="Simplified Arabic" w:eastAsia="YouYuan" w:hAnsi="Simplified Arabic" w:cs="Simplified Arabic"/>
          <w:i/>
          <w:iCs/>
          <w:kern w:val="2"/>
          <w:sz w:val="22"/>
          <w:bdr w:val="none" w:sz="0" w:space="0" w:color="auto"/>
          <w:rtl/>
          <w:lang w:val="en-CA" w:bidi="ar-EG"/>
        </w:rPr>
        <w:t>دعو</w:t>
      </w:r>
      <w:r w:rsidRPr="0003755A">
        <w:rPr>
          <w:rFonts w:ascii="Simplified Arabic" w:eastAsia="YouYuan" w:hAnsi="Simplified Arabic" w:cs="Simplified Arabic"/>
          <w:kern w:val="2"/>
          <w:sz w:val="22"/>
          <w:bdr w:val="none" w:sz="0" w:space="0" w:color="auto"/>
          <w:rtl/>
          <w:lang w:val="en-CA" w:bidi="ar-EG"/>
        </w:rPr>
        <w:t xml:space="preserve"> الأطراف</w:t>
      </w:r>
      <w:r w:rsidRPr="0003755A">
        <w:rPr>
          <w:rFonts w:ascii="Simplified Arabic" w:eastAsia="YouYuan" w:hAnsi="Simplified Arabic" w:cs="Simplified Arabic" w:hint="cs"/>
          <w:kern w:val="2"/>
          <w:sz w:val="22"/>
          <w:bdr w:val="none" w:sz="0" w:space="0" w:color="auto"/>
          <w:rtl/>
          <w:lang w:val="en-CA" w:bidi="ar-EG"/>
        </w:rPr>
        <w:t xml:space="preserve"> إلى أن تعمم</w:t>
      </w:r>
      <w:r w:rsidRPr="0003755A">
        <w:rPr>
          <w:rFonts w:ascii="Simplified Arabic" w:eastAsia="YouYuan" w:hAnsi="Simplified Arabic" w:cs="Simplified Arabic"/>
          <w:kern w:val="2"/>
          <w:sz w:val="22"/>
          <w:bdr w:val="none" w:sz="0" w:space="0" w:color="auto"/>
          <w:rtl/>
          <w:lang w:val="en-CA" w:bidi="ar-EG"/>
        </w:rPr>
        <w:t xml:space="preserve">، </w:t>
      </w:r>
      <w:r w:rsidRPr="0003755A">
        <w:rPr>
          <w:rFonts w:ascii="Simplified Arabic" w:eastAsia="YouYuan" w:hAnsi="Simplified Arabic" w:cs="Simplified Arabic" w:hint="cs"/>
          <w:kern w:val="2"/>
          <w:sz w:val="22"/>
          <w:bdr w:val="none" w:sz="0" w:space="0" w:color="auto"/>
          <w:rtl/>
          <w:lang w:val="en-CA" w:bidi="ar-EG"/>
        </w:rPr>
        <w:t>أثناء</w:t>
      </w:r>
      <w:r w:rsidRPr="0003755A">
        <w:rPr>
          <w:rFonts w:ascii="Simplified Arabic" w:eastAsia="YouYuan" w:hAnsi="Simplified Arabic" w:cs="Simplified Arabic"/>
          <w:kern w:val="2"/>
          <w:sz w:val="22"/>
          <w:bdr w:val="none" w:sz="0" w:space="0" w:color="auto"/>
          <w:rtl/>
          <w:lang w:val="en-CA" w:bidi="ar-EG"/>
        </w:rPr>
        <w:t xml:space="preserve"> تنفيذ خطة التنمية المستدامة لعام 2030،</w:t>
      </w:r>
      <w:r w:rsidR="005F7CD9">
        <w:rPr>
          <w:rFonts w:ascii="Simplified Arabic" w:eastAsia="YouYuan" w:hAnsi="Simplified Arabic" w:cs="Simplified Arabic" w:hint="cs"/>
          <w:kern w:val="2"/>
          <w:sz w:val="20"/>
          <w:bdr w:val="none" w:sz="0" w:space="0" w:color="auto"/>
          <w:vertAlign w:val="superscript"/>
          <w:rtl/>
          <w:lang w:val="en-CA" w:bidi="ar-EG"/>
        </w:rPr>
        <w:t>1</w:t>
      </w:r>
      <w:r w:rsidRPr="0003755A">
        <w:rPr>
          <w:rFonts w:ascii="Simplified Arabic" w:eastAsia="YouYuan" w:hAnsi="Simplified Arabic" w:cs="Simplified Arabic"/>
          <w:kern w:val="2"/>
          <w:sz w:val="22"/>
          <w:bdr w:val="none" w:sz="0" w:space="0" w:color="auto"/>
          <w:rtl/>
          <w:lang w:val="en-CA" w:bidi="ar-EG"/>
        </w:rPr>
        <w:t xml:space="preserve"> المعارف والابتكارات والممارسات التقليدية</w:t>
      </w:r>
      <w:r w:rsidRPr="0003755A">
        <w:rPr>
          <w:rFonts w:ascii="Simplified Arabic" w:eastAsia="YouYuan" w:hAnsi="Simplified Arabic" w:cs="Simplified Arabic" w:hint="cs"/>
          <w:kern w:val="2"/>
          <w:sz w:val="22"/>
          <w:bdr w:val="none" w:sz="0" w:space="0" w:color="auto"/>
          <w:rtl/>
          <w:lang w:val="en-CA" w:bidi="ar-EG"/>
        </w:rPr>
        <w:t>،</w:t>
      </w:r>
      <w:r w:rsidRPr="0003755A">
        <w:rPr>
          <w:rFonts w:ascii="Simplified Arabic" w:eastAsia="YouYuan" w:hAnsi="Simplified Arabic" w:cs="Simplified Arabic"/>
          <w:kern w:val="2"/>
          <w:sz w:val="22"/>
          <w:bdr w:val="none" w:sz="0" w:space="0" w:color="auto"/>
          <w:rtl/>
          <w:lang w:val="en-CA" w:bidi="ar-EG"/>
        </w:rPr>
        <w:t xml:space="preserve"> بما في</w:t>
      </w:r>
      <w:r w:rsidRPr="0003755A">
        <w:rPr>
          <w:rFonts w:ascii="Simplified Arabic" w:eastAsia="YouYuan" w:hAnsi="Simplified Arabic" w:cs="Simplified Arabic" w:hint="cs"/>
          <w:kern w:val="2"/>
          <w:sz w:val="22"/>
          <w:bdr w:val="none" w:sz="0" w:space="0" w:color="auto"/>
          <w:rtl/>
          <w:lang w:val="en-CA" w:bidi="ar-EG"/>
        </w:rPr>
        <w:t xml:space="preserve">ها </w:t>
      </w:r>
      <w:r w:rsidRPr="0003755A">
        <w:rPr>
          <w:rFonts w:ascii="Simplified Arabic" w:eastAsia="Malgun Gothic" w:hAnsi="Simplified Arabic" w:hint="cs"/>
          <w:kern w:val="2"/>
          <w:sz w:val="22"/>
          <w:bdr w:val="none" w:sz="0" w:space="0" w:color="auto"/>
          <w:rtl/>
          <w:lang w:val="en-CA" w:bidi="ar-EG"/>
        </w:rPr>
        <w:t>تلك</w:t>
      </w:r>
      <w:r w:rsidRPr="0003755A">
        <w:rPr>
          <w:rFonts w:ascii="Simplified Arabic" w:eastAsia="YouYuan" w:hAnsi="Simplified Arabic" w:cs="Simplified Arabic" w:hint="cs"/>
          <w:kern w:val="2"/>
          <w:sz w:val="22"/>
          <w:bdr w:val="none" w:sz="0" w:space="0" w:color="auto"/>
          <w:rtl/>
          <w:lang w:val="en-CA" w:bidi="ar-EG"/>
        </w:rPr>
        <w:t xml:space="preserve"> المتعلقة</w:t>
      </w:r>
      <w:r w:rsidRPr="0003755A">
        <w:rPr>
          <w:rFonts w:ascii="Simplified Arabic" w:eastAsia="YouYuan" w:hAnsi="Simplified Arabic" w:cs="Simplified Arabic"/>
          <w:kern w:val="2"/>
          <w:sz w:val="22"/>
          <w:bdr w:val="none" w:sz="0" w:space="0" w:color="auto"/>
          <w:rtl/>
          <w:lang w:val="en-CA" w:bidi="ar-EG"/>
        </w:rPr>
        <w:t xml:space="preserve"> </w:t>
      </w:r>
      <w:r w:rsidRPr="0003755A">
        <w:rPr>
          <w:rFonts w:ascii="Simplified Arabic" w:eastAsia="YouYuan" w:hAnsi="Simplified Arabic" w:cs="Simplified Arabic" w:hint="cs"/>
          <w:kern w:val="2"/>
          <w:sz w:val="22"/>
          <w:bdr w:val="none" w:sz="0" w:space="0" w:color="auto"/>
          <w:rtl/>
          <w:lang w:val="en-CA" w:bidi="ar-EG"/>
        </w:rPr>
        <w:t>ب</w:t>
      </w:r>
      <w:r w:rsidRPr="0003755A">
        <w:rPr>
          <w:rFonts w:ascii="Simplified Arabic" w:eastAsia="YouYuan" w:hAnsi="Simplified Arabic" w:cs="Simplified Arabic"/>
          <w:kern w:val="2"/>
          <w:sz w:val="22"/>
          <w:bdr w:val="none" w:sz="0" w:space="0" w:color="auto"/>
          <w:rtl/>
          <w:lang w:val="en-CA" w:bidi="ar-EG"/>
        </w:rPr>
        <w:t>الاستخدام المألوف المستدام للتنوع البيولوجي</w:t>
      </w:r>
      <w:r w:rsidRPr="0003755A">
        <w:rPr>
          <w:rFonts w:ascii="Simplified Arabic" w:eastAsia="YouYuan" w:hAnsi="Simplified Arabic" w:cs="Simplified Arabic" w:hint="cs"/>
          <w:kern w:val="2"/>
          <w:sz w:val="22"/>
          <w:bdr w:val="none" w:sz="0" w:space="0" w:color="auto"/>
          <w:rtl/>
          <w:lang w:val="en-CA" w:bidi="ar-EG"/>
        </w:rPr>
        <w:t>،</w:t>
      </w:r>
      <w:r w:rsidRPr="0003755A">
        <w:rPr>
          <w:rFonts w:ascii="Simplified Arabic" w:eastAsia="YouYuan" w:hAnsi="Simplified Arabic" w:cs="Simplified Arabic"/>
          <w:kern w:val="2"/>
          <w:sz w:val="22"/>
          <w:bdr w:val="none" w:sz="0" w:space="0" w:color="auto"/>
          <w:rtl/>
          <w:lang w:val="en-CA" w:bidi="ar-EG"/>
        </w:rPr>
        <w:t xml:space="preserve"> في تنفيذ جميع أهداف التنمية المستدامة ذات الصلة </w:t>
      </w:r>
      <w:r w:rsidRPr="0003755A">
        <w:rPr>
          <w:rFonts w:ascii="Simplified Arabic" w:eastAsia="YouYuan" w:hAnsi="Simplified Arabic" w:cs="Simplified Arabic" w:hint="cs"/>
          <w:kern w:val="2"/>
          <w:sz w:val="22"/>
          <w:bdr w:val="none" w:sz="0" w:space="0" w:color="auto"/>
          <w:rtl/>
          <w:lang w:val="en-CA" w:bidi="ar-EG"/>
        </w:rPr>
        <w:t>ب</w:t>
      </w:r>
      <w:r w:rsidRPr="0003755A">
        <w:rPr>
          <w:rFonts w:ascii="Simplified Arabic" w:eastAsia="YouYuan" w:hAnsi="Simplified Arabic" w:cs="Simplified Arabic"/>
          <w:kern w:val="2"/>
          <w:sz w:val="22"/>
          <w:bdr w:val="none" w:sz="0" w:space="0" w:color="auto"/>
          <w:rtl/>
          <w:lang w:val="en-CA" w:bidi="ar-EG"/>
        </w:rPr>
        <w:t>المشاركة الكاملة والفعالة للشعوب الأصلية والمجتمعات المحلية</w:t>
      </w:r>
      <w:r>
        <w:rPr>
          <w:rFonts w:ascii="Simplified Arabic" w:eastAsia="YouYuan" w:hAnsi="Simplified Arabic" w:cs="Simplified Arabic" w:hint="cs"/>
          <w:kern w:val="2"/>
          <w:sz w:val="22"/>
          <w:bdr w:val="none" w:sz="0" w:space="0" w:color="auto"/>
          <w:rtl/>
          <w:lang w:val="en-CA" w:bidi="ar-EG"/>
        </w:rPr>
        <w:t xml:space="preserve"> وبموافقتها المسبقة عن علم أو الموافقة الحرة والمسبقة عن علم أو ال</w:t>
      </w:r>
      <w:r w:rsidR="005F7CD9">
        <w:rPr>
          <w:rFonts w:ascii="Simplified Arabic" w:eastAsia="YouYuan" w:hAnsi="Simplified Arabic" w:cs="Simplified Arabic" w:hint="cs"/>
          <w:kern w:val="2"/>
          <w:sz w:val="22"/>
          <w:bdr w:val="none" w:sz="0" w:space="0" w:color="auto"/>
          <w:rtl/>
          <w:lang w:val="en-CA" w:bidi="ar-EG"/>
        </w:rPr>
        <w:t>قبول</w:t>
      </w:r>
      <w:r>
        <w:rPr>
          <w:rFonts w:ascii="Simplified Arabic" w:eastAsia="YouYuan" w:hAnsi="Simplified Arabic" w:cs="Simplified Arabic" w:hint="cs"/>
          <w:kern w:val="2"/>
          <w:sz w:val="22"/>
          <w:bdr w:val="none" w:sz="0" w:space="0" w:color="auto"/>
          <w:rtl/>
          <w:lang w:val="en-CA" w:bidi="ar-EG"/>
        </w:rPr>
        <w:t xml:space="preserve"> والمشاركة، حسب الاقتضاء، وبما يت</w:t>
      </w:r>
      <w:r w:rsidR="005F7CD9">
        <w:rPr>
          <w:rFonts w:ascii="Simplified Arabic" w:eastAsia="YouYuan" w:hAnsi="Simplified Arabic" w:cs="Simplified Arabic" w:hint="cs"/>
          <w:kern w:val="2"/>
          <w:sz w:val="22"/>
          <w:bdr w:val="none" w:sz="0" w:space="0" w:color="auto"/>
          <w:rtl/>
          <w:lang w:val="en-CA" w:bidi="ar-EG"/>
        </w:rPr>
        <w:t>س</w:t>
      </w:r>
      <w:r>
        <w:rPr>
          <w:rFonts w:ascii="Simplified Arabic" w:eastAsia="YouYuan" w:hAnsi="Simplified Arabic" w:cs="Simplified Arabic" w:hint="cs"/>
          <w:kern w:val="2"/>
          <w:sz w:val="22"/>
          <w:bdr w:val="none" w:sz="0" w:space="0" w:color="auto"/>
          <w:rtl/>
          <w:lang w:val="en-CA" w:bidi="ar-EG"/>
        </w:rPr>
        <w:t>ق مع التشريعات والظروف الوطنية، ووفقا للالتزامات الدولية</w:t>
      </w:r>
      <w:r w:rsidRPr="0003755A">
        <w:rPr>
          <w:rFonts w:ascii="Simplified Arabic" w:eastAsia="YouYuan" w:hAnsi="Simplified Arabic" w:cs="Simplified Arabic"/>
          <w:kern w:val="2"/>
          <w:sz w:val="22"/>
          <w:bdr w:val="none" w:sz="0" w:space="0" w:color="auto"/>
          <w:rtl/>
          <w:lang w:val="en-CA" w:bidi="ar-EG"/>
        </w:rPr>
        <w:t>؛</w:t>
      </w:r>
    </w:p>
    <w:p w:rsidR="0003755A" w:rsidRPr="0003755A" w:rsidRDefault="0003755A" w:rsidP="005F7CD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720"/>
        <w:jc w:val="both"/>
        <w:rPr>
          <w:rFonts w:ascii="Simplified Arabic" w:eastAsia="Malgun Gothic" w:hAnsi="Simplified Arabic"/>
          <w:sz w:val="22"/>
          <w:bdr w:val="none" w:sz="0" w:space="0" w:color="auto"/>
          <w:rtl/>
          <w:lang w:val="en-CA" w:bidi="ar-EG"/>
        </w:rPr>
      </w:pPr>
      <w:r w:rsidRPr="0003755A">
        <w:rPr>
          <w:rFonts w:ascii="Simplified Arabic" w:eastAsia="Malgun Gothic" w:hAnsi="Simplified Arabic"/>
          <w:i/>
          <w:iCs/>
          <w:kern w:val="2"/>
          <w:sz w:val="22"/>
          <w:bdr w:val="none" w:sz="0" w:space="0" w:color="auto"/>
          <w:rtl/>
          <w:lang w:val="en-CA" w:bidi="ar-EG"/>
        </w:rPr>
        <w:t>يقرر</w:t>
      </w:r>
      <w:r w:rsidRPr="0003755A">
        <w:rPr>
          <w:rFonts w:ascii="Simplified Arabic" w:eastAsia="Malgun Gothic" w:hAnsi="Simplified Arabic"/>
          <w:kern w:val="2"/>
          <w:sz w:val="22"/>
          <w:bdr w:val="none" w:sz="0" w:space="0" w:color="auto"/>
          <w:rtl/>
          <w:lang w:val="en-CA" w:bidi="ar-EG"/>
        </w:rPr>
        <w:t xml:space="preserve"> أن يكون موضوع الحوار المتعمق الذي سي</w:t>
      </w:r>
      <w:r w:rsidRPr="0003755A">
        <w:rPr>
          <w:rFonts w:ascii="Simplified Arabic" w:eastAsia="Malgun Gothic" w:hAnsi="Simplified Arabic" w:hint="cs"/>
          <w:kern w:val="2"/>
          <w:sz w:val="22"/>
          <w:bdr w:val="none" w:sz="0" w:space="0" w:color="auto"/>
          <w:rtl/>
          <w:lang w:val="en-CA" w:bidi="ar-EG"/>
        </w:rPr>
        <w:t>ُعقد</w:t>
      </w:r>
      <w:r w:rsidRPr="0003755A">
        <w:rPr>
          <w:rFonts w:ascii="Simplified Arabic" w:eastAsia="Malgun Gothic" w:hAnsi="Simplified Arabic"/>
          <w:kern w:val="2"/>
          <w:sz w:val="22"/>
          <w:bdr w:val="none" w:sz="0" w:space="0" w:color="auto"/>
          <w:rtl/>
          <w:lang w:val="en-CA" w:bidi="ar-EG"/>
        </w:rPr>
        <w:t xml:space="preserve"> </w:t>
      </w:r>
      <w:r w:rsidRPr="0003755A">
        <w:rPr>
          <w:rFonts w:ascii="Simplified Arabic" w:eastAsia="Malgun Gothic" w:hAnsi="Simplified Arabic" w:hint="cs"/>
          <w:kern w:val="2"/>
          <w:sz w:val="22"/>
          <w:bdr w:val="none" w:sz="0" w:space="0" w:color="auto"/>
          <w:rtl/>
          <w:lang w:val="en-CA" w:bidi="ar-EG"/>
        </w:rPr>
        <w:t xml:space="preserve">في الاجتماع الحادي عشر للفريق المفتوح العضوية العامل بين الدورات المخصص للمادة 8(ي) والأحكام المتصلة بها على النحو التالي: "مساهمة المعارف والابتكارات والممارسات التقليدية للشعوب الأصلية والمجتمعات المحلية والتنوع الثقافي في </w:t>
      </w:r>
      <w:r w:rsidR="005F7CD9">
        <w:rPr>
          <w:rFonts w:ascii="Simplified Arabic" w:eastAsia="Malgun Gothic" w:hAnsi="Simplified Arabic" w:hint="cs"/>
          <w:kern w:val="2"/>
          <w:sz w:val="22"/>
          <w:bdr w:val="none" w:sz="0" w:space="0" w:color="auto"/>
          <w:rtl/>
          <w:lang w:val="en-CA" w:bidi="ar-EG"/>
        </w:rPr>
        <w:t>ال</w:t>
      </w:r>
      <w:r w:rsidRPr="0003755A">
        <w:rPr>
          <w:rFonts w:ascii="Simplified Arabic" w:eastAsia="Malgun Gothic" w:hAnsi="Simplified Arabic" w:hint="cs"/>
          <w:kern w:val="2"/>
          <w:sz w:val="22"/>
          <w:bdr w:val="none" w:sz="0" w:space="0" w:color="auto"/>
          <w:rtl/>
          <w:lang w:val="en-CA" w:bidi="ar-EG"/>
        </w:rPr>
        <w:t>إطار ا</w:t>
      </w:r>
      <w:r w:rsidR="005F7CD9">
        <w:rPr>
          <w:rFonts w:ascii="Simplified Arabic" w:eastAsia="Malgun Gothic" w:hAnsi="Simplified Arabic" w:hint="cs"/>
          <w:kern w:val="2"/>
          <w:sz w:val="22"/>
          <w:bdr w:val="none" w:sz="0" w:space="0" w:color="auto"/>
          <w:rtl/>
          <w:lang w:val="en-CA" w:bidi="ar-EG"/>
        </w:rPr>
        <w:t>لعالمي ل</w:t>
      </w:r>
      <w:r w:rsidRPr="0003755A">
        <w:rPr>
          <w:rFonts w:ascii="Simplified Arabic" w:eastAsia="Malgun Gothic" w:hAnsi="Simplified Arabic" w:hint="cs"/>
          <w:kern w:val="2"/>
          <w:sz w:val="22"/>
          <w:bdr w:val="none" w:sz="0" w:space="0" w:color="auto"/>
          <w:rtl/>
          <w:lang w:val="en-CA" w:bidi="ar-EG"/>
        </w:rPr>
        <w:t>لتنوع البي</w:t>
      </w:r>
      <w:r w:rsidR="008D7AA0">
        <w:rPr>
          <w:rFonts w:ascii="Simplified Arabic" w:eastAsia="Malgun Gothic" w:hAnsi="Simplified Arabic" w:hint="cs"/>
          <w:kern w:val="2"/>
          <w:sz w:val="22"/>
          <w:bdr w:val="none" w:sz="0" w:space="0" w:color="auto"/>
          <w:rtl/>
          <w:lang w:val="en-CA" w:bidi="ar-EG"/>
        </w:rPr>
        <w:t>ولوجي لما بعد عام 2020"؛</w:t>
      </w:r>
    </w:p>
    <w:p w:rsidR="0003755A" w:rsidRPr="005F7CD9" w:rsidRDefault="0003755A" w:rsidP="009D7ADE">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60" w:line="216" w:lineRule="auto"/>
        <w:ind w:left="0" w:firstLine="720"/>
        <w:jc w:val="both"/>
        <w:rPr>
          <w:rFonts w:hint="cs"/>
          <w:kern w:val="20"/>
          <w:sz w:val="22"/>
          <w:szCs w:val="22"/>
          <w:lang w:val="en-GB"/>
        </w:rPr>
      </w:pPr>
      <w:r w:rsidRPr="0003755A">
        <w:rPr>
          <w:rFonts w:ascii="Simplified Arabic" w:eastAsia="YouYuan" w:hAnsi="Simplified Arabic" w:cs="Simplified Arabic" w:hint="cs"/>
          <w:i/>
          <w:iCs/>
          <w:kern w:val="2"/>
          <w:sz w:val="20"/>
          <w:bdr w:val="none" w:sz="0" w:space="0" w:color="auto"/>
          <w:rtl/>
          <w:lang w:val="en-CA" w:bidi="ar-EG"/>
        </w:rPr>
        <w:t>يحيط</w:t>
      </w:r>
      <w:r w:rsidRPr="0003755A">
        <w:rPr>
          <w:rFonts w:ascii="Simplified Arabic" w:eastAsia="YouYuan" w:hAnsi="Simplified Arabic" w:cs="Simplified Arabic" w:hint="cs"/>
          <w:i/>
          <w:iCs/>
          <w:kern w:val="2"/>
          <w:sz w:val="20"/>
          <w:bdr w:val="none" w:sz="0" w:space="0" w:color="auto"/>
          <w:rtl/>
          <w:lang w:bidi="ar-EG"/>
        </w:rPr>
        <w:t xml:space="preserve"> علما</w:t>
      </w:r>
      <w:r w:rsidRPr="0003755A">
        <w:rPr>
          <w:rFonts w:ascii="Simplified Arabic" w:eastAsia="YouYuan" w:hAnsi="Simplified Arabic" w:cs="Simplified Arabic" w:hint="cs"/>
          <w:kern w:val="2"/>
          <w:sz w:val="20"/>
          <w:bdr w:val="none" w:sz="0" w:space="0" w:color="auto"/>
          <w:rtl/>
          <w:lang w:bidi="ar-EG"/>
        </w:rPr>
        <w:t xml:space="preserve"> بالتوصيات المنبثقة عن الدورتين الخامسة عشرة </w:t>
      </w:r>
      <w:r w:rsidRPr="0003755A">
        <w:rPr>
          <w:rFonts w:ascii="Simplified Arabic" w:eastAsia="Malgun Gothic" w:hAnsi="Simplified Arabic" w:hint="cs"/>
          <w:kern w:val="2"/>
          <w:sz w:val="22"/>
          <w:bdr w:val="none" w:sz="0" w:space="0" w:color="auto"/>
          <w:rtl/>
          <w:lang w:val="en-CA" w:bidi="ar-EG"/>
        </w:rPr>
        <w:t>والسادسة</w:t>
      </w:r>
      <w:r w:rsidRPr="0003755A">
        <w:rPr>
          <w:rFonts w:ascii="Simplified Arabic" w:eastAsia="YouYuan" w:hAnsi="Simplified Arabic" w:cs="Simplified Arabic" w:hint="cs"/>
          <w:kern w:val="2"/>
          <w:sz w:val="20"/>
          <w:bdr w:val="none" w:sz="0" w:space="0" w:color="auto"/>
          <w:rtl/>
          <w:lang w:bidi="ar-EG"/>
        </w:rPr>
        <w:t xml:space="preserve"> عشرة لمنتدى الأمم المتحدة الدائم المعني بقضايا الشعوب الأصلية،</w:t>
      </w:r>
      <w:r>
        <w:rPr>
          <w:rStyle w:val="FootnoteReference"/>
          <w:rFonts w:ascii="Simplified Arabic" w:eastAsia="YouYuan" w:hAnsi="Simplified Arabic" w:cs="Simplified Arabic"/>
          <w:kern w:val="2"/>
          <w:sz w:val="20"/>
          <w:bdr w:val="none" w:sz="0" w:space="0" w:color="auto"/>
          <w:rtl/>
          <w:lang w:bidi="ar-EG"/>
        </w:rPr>
        <w:footnoteReference w:id="3"/>
      </w:r>
      <w:r w:rsidRPr="0003755A">
        <w:rPr>
          <w:rFonts w:ascii="Simplified Arabic" w:eastAsia="YouYuan" w:hAnsi="Simplified Arabic" w:cs="Simplified Arabic" w:hint="cs"/>
          <w:kern w:val="2"/>
          <w:sz w:val="20"/>
          <w:bdr w:val="none" w:sz="0" w:space="0" w:color="auto"/>
          <w:rtl/>
          <w:lang w:bidi="ar-EG"/>
        </w:rPr>
        <w:t xml:space="preserve"> </w:t>
      </w:r>
      <w:r w:rsidRPr="0003755A">
        <w:rPr>
          <w:rFonts w:ascii="Simplified Arabic" w:eastAsia="YouYuan" w:hAnsi="Simplified Arabic" w:cs="Simplified Arabic" w:hint="cs"/>
          <w:i/>
          <w:iCs/>
          <w:kern w:val="2"/>
          <w:sz w:val="20"/>
          <w:bdr w:val="none" w:sz="0" w:space="0" w:color="auto"/>
          <w:rtl/>
          <w:lang w:bidi="ar-EG"/>
        </w:rPr>
        <w:t>ويطلب</w:t>
      </w:r>
      <w:r w:rsidRPr="0003755A">
        <w:rPr>
          <w:rFonts w:ascii="Simplified Arabic" w:eastAsia="YouYuan" w:hAnsi="Simplified Arabic" w:cs="Simplified Arabic" w:hint="cs"/>
          <w:kern w:val="2"/>
          <w:sz w:val="20"/>
          <w:bdr w:val="none" w:sz="0" w:space="0" w:color="auto"/>
          <w:rtl/>
          <w:lang w:bidi="ar-EG"/>
        </w:rPr>
        <w:t xml:space="preserve"> إلى الأمانة مواصلة إطلاع المنتدى الدائم بالتطورات ذات الاهتمام المتبادل.</w:t>
      </w:r>
      <w:bookmarkStart w:id="2" w:name="_GoBack"/>
      <w:bookmarkEnd w:id="2"/>
    </w:p>
    <w:p w:rsidR="008D0410" w:rsidRPr="005F7CD9" w:rsidRDefault="008D0410" w:rsidP="005F7CD9">
      <w:pPr>
        <w:pBdr>
          <w:top w:val="none" w:sz="0" w:space="0" w:color="auto"/>
          <w:left w:val="none" w:sz="0" w:space="0" w:color="auto"/>
          <w:bottom w:val="none" w:sz="0" w:space="0" w:color="auto"/>
          <w:right w:val="none" w:sz="0" w:space="0" w:color="auto"/>
          <w:between w:val="none" w:sz="0" w:space="0" w:color="auto"/>
          <w:bar w:val="none" w:sz="0" w:color="auto"/>
        </w:pBdr>
        <w:bidi/>
        <w:spacing w:after="120" w:line="216" w:lineRule="auto"/>
        <w:ind w:left="720"/>
        <w:jc w:val="center"/>
        <w:rPr>
          <w:rFonts w:hint="cs"/>
          <w:kern w:val="20"/>
          <w:sz w:val="22"/>
          <w:szCs w:val="22"/>
          <w:rtl/>
          <w:lang w:val="en-GB" w:bidi="ar-EG"/>
        </w:rPr>
      </w:pPr>
      <w:r w:rsidRPr="00C8229C">
        <w:rPr>
          <w:kern w:val="20"/>
          <w:sz w:val="22"/>
          <w:szCs w:val="22"/>
          <w:lang w:val="en-GB"/>
        </w:rPr>
        <w:t>__________</w:t>
      </w:r>
    </w:p>
    <w:sectPr w:rsidR="008D0410" w:rsidRPr="005F7CD9" w:rsidSect="005F7CD9">
      <w:headerReference w:type="even" r:id="rId11"/>
      <w:headerReference w:type="default" r:id="rId12"/>
      <w:pgSz w:w="12240" w:h="15840" w:code="1"/>
      <w:pgMar w:top="1008" w:right="1440" w:bottom="1008" w:left="1440" w:header="461"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44D" w:rsidRDefault="007F244D">
      <w:r>
        <w:separator/>
      </w:r>
    </w:p>
  </w:endnote>
  <w:endnote w:type="continuationSeparator" w:id="0">
    <w:p w:rsidR="007F244D" w:rsidRDefault="007F2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44D" w:rsidRDefault="007F244D" w:rsidP="00046578">
      <w:pPr>
        <w:bidi/>
      </w:pPr>
      <w:r>
        <w:separator/>
      </w:r>
    </w:p>
  </w:footnote>
  <w:footnote w:type="continuationSeparator" w:id="0">
    <w:p w:rsidR="007F244D" w:rsidRDefault="007F244D">
      <w:r>
        <w:continuationSeparator/>
      </w:r>
    </w:p>
  </w:footnote>
  <w:footnote w:type="continuationNotice" w:id="1">
    <w:p w:rsidR="007F244D" w:rsidRDefault="007F244D"/>
  </w:footnote>
  <w:footnote w:id="2">
    <w:p w:rsidR="005F7CD9" w:rsidRPr="008D7AA0" w:rsidRDefault="005F7CD9" w:rsidP="005F7CD9">
      <w:pPr>
        <w:pStyle w:val="FootnoteText"/>
        <w:keepLines w:val="0"/>
        <w:bidi/>
        <w:spacing w:after="0" w:line="216" w:lineRule="auto"/>
        <w:ind w:firstLine="0"/>
        <w:rPr>
          <w:rFonts w:ascii="Simplified Arabic" w:hAnsi="Simplified Arabic" w:cs="Simplified Arabic"/>
          <w:sz w:val="20"/>
          <w:szCs w:val="20"/>
        </w:rPr>
      </w:pPr>
      <w:r w:rsidRPr="008D7AA0">
        <w:rPr>
          <w:rStyle w:val="FootnoteReference"/>
          <w:rFonts w:ascii="Simplified Arabic" w:hAnsi="Simplified Arabic" w:cs="Simplified Arabic"/>
          <w:sz w:val="20"/>
          <w:szCs w:val="20"/>
        </w:rPr>
        <w:footnoteRef/>
      </w:r>
      <w:r w:rsidRPr="008D7AA0">
        <w:rPr>
          <w:rFonts w:ascii="Simplified Arabic" w:hAnsi="Simplified Arabic" w:cs="Simplified Arabic"/>
          <w:sz w:val="20"/>
          <w:szCs w:val="20"/>
          <w:rtl/>
        </w:rPr>
        <w:t xml:space="preserve"> </w:t>
      </w:r>
      <w:hyperlink r:id="rId1" w:history="1">
        <w:r w:rsidRPr="008D7AA0">
          <w:rPr>
            <w:rStyle w:val="Hyperlink"/>
            <w:rFonts w:ascii="Simplified Arabic" w:hAnsi="Simplified Arabic" w:cs="Simplified Arabic"/>
            <w:sz w:val="20"/>
            <w:szCs w:val="20"/>
            <w:u w:val="none"/>
            <w:rtl/>
          </w:rPr>
          <w:t>قرار الجمعية العامة</w:t>
        </w:r>
        <w:r w:rsidRPr="008D7AA0">
          <w:rPr>
            <w:rStyle w:val="Hyperlink"/>
            <w:rFonts w:eastAsia="Times New Roman" w:cs="Times New Roman"/>
            <w:color w:val="0000FF"/>
            <w:kern w:val="18"/>
            <w:bdr w:val="none" w:sz="0" w:space="0" w:color="auto"/>
            <w:rtl/>
            <w:lang w:val="en-GB" w:eastAsia="en-US"/>
          </w:rPr>
          <w:t xml:space="preserve"> 70/1</w:t>
        </w:r>
        <w:r w:rsidRPr="008D7AA0">
          <w:rPr>
            <w:rStyle w:val="Hyperlink"/>
            <w:rFonts w:ascii="Simplified Arabic" w:hAnsi="Simplified Arabic" w:cs="Simplified Arabic"/>
            <w:sz w:val="20"/>
            <w:szCs w:val="20"/>
            <w:u w:val="none"/>
            <w:rtl/>
          </w:rPr>
          <w:t>،</w:t>
        </w:r>
      </w:hyperlink>
      <w:r w:rsidRPr="008D7AA0">
        <w:rPr>
          <w:rFonts w:ascii="Simplified Arabic" w:hAnsi="Simplified Arabic" w:cs="Simplified Arabic"/>
          <w:sz w:val="20"/>
          <w:szCs w:val="20"/>
          <w:rtl/>
          <w:lang w:val="en-GB"/>
        </w:rPr>
        <w:t xml:space="preserve"> المرفق.</w:t>
      </w:r>
    </w:p>
  </w:footnote>
  <w:footnote w:id="3">
    <w:p w:rsidR="0003755A" w:rsidRPr="008D7AA0" w:rsidRDefault="0003755A" w:rsidP="005F7CD9">
      <w:pPr>
        <w:pStyle w:val="FootnoteText"/>
        <w:keepLines w:val="0"/>
        <w:bidi/>
        <w:spacing w:after="0" w:line="216" w:lineRule="auto"/>
        <w:ind w:firstLine="0"/>
        <w:rPr>
          <w:rFonts w:ascii="Simplified Arabic" w:hAnsi="Simplified Arabic" w:cs="Simplified Arabic"/>
          <w:sz w:val="20"/>
          <w:szCs w:val="20"/>
          <w:rtl/>
          <w:lang w:bidi="ar-EG"/>
        </w:rPr>
      </w:pPr>
      <w:r w:rsidRPr="008D7AA0">
        <w:rPr>
          <w:rStyle w:val="FootnoteReference"/>
          <w:rFonts w:ascii="Simplified Arabic" w:hAnsi="Simplified Arabic" w:cs="Simplified Arabic"/>
        </w:rPr>
        <w:footnoteRef/>
      </w:r>
      <w:r w:rsidRPr="008D7AA0">
        <w:rPr>
          <w:rFonts w:ascii="Simplified Arabic" w:hAnsi="Simplified Arabic" w:cs="Simplified Arabic"/>
          <w:sz w:val="20"/>
          <w:szCs w:val="20"/>
          <w:rtl/>
          <w:lang w:bidi="ar-EG"/>
        </w:rPr>
        <w:t xml:space="preserve"> </w:t>
      </w:r>
      <w:r w:rsidRPr="008D7AA0">
        <w:rPr>
          <w:rFonts w:ascii="Simplified Arabic" w:hAnsi="Simplified Arabic" w:cs="Simplified Arabic"/>
          <w:sz w:val="20"/>
          <w:szCs w:val="20"/>
          <w:rtl/>
          <w:lang w:bidi="ar-EG"/>
        </w:rPr>
        <w:t xml:space="preserve">انظر الوثيقة </w:t>
      </w:r>
      <w:r w:rsidRPr="008D7AA0">
        <w:rPr>
          <w:rFonts w:cs="Times New Roman"/>
          <w:kern w:val="18"/>
        </w:rPr>
        <w:t>CBD/WG8J/10/11</w:t>
      </w:r>
      <w:r w:rsidRPr="008D7AA0">
        <w:rPr>
          <w:rFonts w:ascii="Simplified Arabic" w:hAnsi="Simplified Arabic" w:cs="Simplified Arabic"/>
          <w:sz w:val="20"/>
          <w:szCs w:val="20"/>
          <w:rtl/>
          <w:lang w:bidi="ar-EG"/>
        </w:rPr>
        <w:t>، القسم أولا، التوصية 10/6.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46D" w:rsidRDefault="0055246D" w:rsidP="005F7CD9">
    <w:pPr>
      <w:pStyle w:val="Header"/>
      <w:jc w:val="right"/>
    </w:pPr>
    <w:r>
      <w:t>CBD/COP/</w:t>
    </w:r>
    <w:r w:rsidR="005F7CD9">
      <w:t>DEC/</w:t>
    </w:r>
    <w:r>
      <w:t>14/</w:t>
    </w:r>
    <w:r w:rsidR="005F7CD9">
      <w:t>14</w:t>
    </w:r>
  </w:p>
  <w:p w:rsidR="0055246D" w:rsidRDefault="0055246D" w:rsidP="003C35A6">
    <w:pPr>
      <w:pStyle w:val="Header"/>
      <w:spacing w:after="240"/>
      <w:jc w:val="right"/>
    </w:pPr>
    <w:r>
      <w:t xml:space="preserve">Page </w:t>
    </w:r>
    <w:r w:rsidR="00A94A11">
      <w:fldChar w:fldCharType="begin"/>
    </w:r>
    <w:r w:rsidR="00363377">
      <w:instrText xml:space="preserve"> PAGE </w:instrText>
    </w:r>
    <w:r w:rsidR="00A94A11">
      <w:fldChar w:fldCharType="separate"/>
    </w:r>
    <w:r w:rsidR="005F7CD9">
      <w:rPr>
        <w:noProof/>
      </w:rPr>
      <w:t>2</w:t>
    </w:r>
    <w:r w:rsidR="00A94A11">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46D" w:rsidRPr="008D0410" w:rsidRDefault="0055246D" w:rsidP="0003755A">
    <w:pPr>
      <w:pStyle w:val="Header"/>
      <w:jc w:val="left"/>
      <w:rPr>
        <w:lang w:val="en-GB"/>
      </w:rPr>
    </w:pPr>
    <w:r>
      <w:t>CBD/COP/14/</w:t>
    </w:r>
    <w:r w:rsidR="008D0410">
      <w:rPr>
        <w:lang w:val="en-GB"/>
      </w:rPr>
      <w:t>L.</w:t>
    </w:r>
    <w:r w:rsidR="0003755A">
      <w:rPr>
        <w:lang w:val="en-GB"/>
      </w:rPr>
      <w:t>9</w:t>
    </w:r>
  </w:p>
  <w:p w:rsidR="0055246D" w:rsidRDefault="0055246D" w:rsidP="008D0410">
    <w:pPr>
      <w:pStyle w:val="Header"/>
      <w:spacing w:after="240"/>
      <w:jc w:val="left"/>
    </w:pPr>
    <w:r>
      <w:t xml:space="preserve">Page </w:t>
    </w:r>
    <w:r w:rsidR="00A94A11">
      <w:fldChar w:fldCharType="begin"/>
    </w:r>
    <w:r w:rsidR="00363377">
      <w:instrText xml:space="preserve"> PAGE </w:instrText>
    </w:r>
    <w:r w:rsidR="00A94A11">
      <w:fldChar w:fldCharType="separate"/>
    </w:r>
    <w:r w:rsidR="0003755A">
      <w:rPr>
        <w:noProof/>
      </w:rPr>
      <w:t>3</w:t>
    </w:r>
    <w:r w:rsidR="00A94A11">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E60B7"/>
    <w:multiLevelType w:val="hybridMultilevel"/>
    <w:tmpl w:val="4DCAC8B0"/>
    <w:numStyleLink w:val="ImportedStyle3"/>
  </w:abstractNum>
  <w:abstractNum w:abstractNumId="1">
    <w:nsid w:val="19F800EA"/>
    <w:multiLevelType w:val="hybridMultilevel"/>
    <w:tmpl w:val="86AA88B4"/>
    <w:lvl w:ilvl="0" w:tplc="01AC7268">
      <w:start w:val="1"/>
      <w:numFmt w:val="decimal"/>
      <w:lvlText w:val="%1-"/>
      <w:lvlJc w:val="left"/>
      <w:pPr>
        <w:ind w:left="2716" w:hanging="1440"/>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2">
    <w:nsid w:val="5DB95CC4"/>
    <w:multiLevelType w:val="hybridMultilevel"/>
    <w:tmpl w:val="4DCAC8B0"/>
    <w:styleLink w:val="ImportedStyle3"/>
    <w:lvl w:ilvl="0" w:tplc="C04E08A0">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AB8C168">
      <w:start w:val="1"/>
      <w:numFmt w:val="lowerLetter"/>
      <w:lvlText w:val="(%2)"/>
      <w:lvlJc w:val="left"/>
      <w:pPr>
        <w:ind w:left="810" w:hanging="8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8C2C48A">
      <w:start w:val="1"/>
      <w:numFmt w:val="lowerRoman"/>
      <w:lvlText w:val="(%3)"/>
      <w:lvlJc w:val="left"/>
      <w:pPr>
        <w:ind w:left="1350" w:hanging="4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CB224F2">
      <w:start w:val="1"/>
      <w:numFmt w:val="lowerRoman"/>
      <w:lvlText w:val="(%4)"/>
      <w:lvlJc w:val="left"/>
      <w:pPr>
        <w:ind w:left="1530" w:hanging="4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9C2DBA6">
      <w:start w:val="1"/>
      <w:numFmt w:val="lowerLetter"/>
      <w:lvlText w:val="(%5)"/>
      <w:lvlJc w:val="left"/>
      <w:pPr>
        <w:ind w:left="171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D8A1D72">
      <w:start w:val="1"/>
      <w:numFmt w:val="lowerRoman"/>
      <w:lvlText w:val="(%6)"/>
      <w:lvlJc w:val="left"/>
      <w:pPr>
        <w:ind w:left="207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954E458">
      <w:start w:val="1"/>
      <w:numFmt w:val="decimal"/>
      <w:lvlText w:val="%7."/>
      <w:lvlJc w:val="left"/>
      <w:pPr>
        <w:ind w:left="243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F10C4D0">
      <w:start w:val="1"/>
      <w:numFmt w:val="lowerLetter"/>
      <w:lvlText w:val="%8."/>
      <w:lvlJc w:val="left"/>
      <w:pPr>
        <w:ind w:left="279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F7A9A4A">
      <w:start w:val="1"/>
      <w:numFmt w:val="lowerRoman"/>
      <w:lvlText w:val="%9."/>
      <w:lvlJc w:val="left"/>
      <w:pPr>
        <w:ind w:left="315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num w:numId="1">
    <w:abstractNumId w:val="2"/>
  </w:num>
  <w:num w:numId="2">
    <w:abstractNumId w:val="0"/>
  </w:num>
  <w:num w:numId="3">
    <w:abstractNumId w:val="0"/>
    <w:lvlOverride w:ilvl="0">
      <w:lvl w:ilvl="0" w:tplc="36EA246E">
        <w:start w:val="1"/>
        <w:numFmt w:val="decimal"/>
        <w:lvlText w:val="%1."/>
        <w:lvlJc w:val="left"/>
        <w:pPr>
          <w:ind w:left="450" w:hanging="4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6E6E372">
        <w:start w:val="1"/>
        <w:numFmt w:val="lowerLetter"/>
        <w:lvlText w:val="(%2)"/>
        <w:lvlJc w:val="left"/>
        <w:pPr>
          <w:ind w:left="810" w:hanging="8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78EA1DE">
        <w:start w:val="1"/>
        <w:numFmt w:val="lowerRoman"/>
        <w:lvlText w:val="(%3)"/>
        <w:lvlJc w:val="left"/>
        <w:pPr>
          <w:tabs>
            <w:tab w:val="left" w:pos="450"/>
          </w:tabs>
          <w:ind w:left="1350" w:hanging="4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84A1128">
        <w:start w:val="1"/>
        <w:numFmt w:val="lowerRoman"/>
        <w:lvlText w:val="(%4)"/>
        <w:lvlJc w:val="left"/>
        <w:pPr>
          <w:tabs>
            <w:tab w:val="left" w:pos="450"/>
          </w:tabs>
          <w:ind w:left="1530" w:hanging="4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D1CB700">
        <w:start w:val="1"/>
        <w:numFmt w:val="lowerLetter"/>
        <w:lvlText w:val="(%5)"/>
        <w:lvlJc w:val="left"/>
        <w:pPr>
          <w:tabs>
            <w:tab w:val="left" w:pos="450"/>
          </w:tabs>
          <w:ind w:left="171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7702E94">
        <w:start w:val="1"/>
        <w:numFmt w:val="lowerRoman"/>
        <w:lvlText w:val="(%6)"/>
        <w:lvlJc w:val="left"/>
        <w:pPr>
          <w:tabs>
            <w:tab w:val="left" w:pos="450"/>
          </w:tabs>
          <w:ind w:left="207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E4A0412">
        <w:start w:val="1"/>
        <w:numFmt w:val="decimal"/>
        <w:lvlText w:val="%7."/>
        <w:lvlJc w:val="left"/>
        <w:pPr>
          <w:tabs>
            <w:tab w:val="left" w:pos="450"/>
          </w:tabs>
          <w:ind w:left="243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9902A60">
        <w:start w:val="1"/>
        <w:numFmt w:val="lowerLetter"/>
        <w:lvlText w:val="%8."/>
        <w:lvlJc w:val="left"/>
        <w:pPr>
          <w:tabs>
            <w:tab w:val="left" w:pos="450"/>
          </w:tabs>
          <w:ind w:left="279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096CEE4">
        <w:start w:val="1"/>
        <w:numFmt w:val="lowerRoman"/>
        <w:lvlText w:val="%9."/>
        <w:lvlJc w:val="left"/>
        <w:pPr>
          <w:tabs>
            <w:tab w:val="left" w:pos="450"/>
          </w:tabs>
          <w:ind w:left="315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lvl w:ilvl="0" w:tplc="36EA246E">
        <w:start w:val="1"/>
        <w:numFmt w:val="decimal"/>
        <w:lvlText w:val="%1."/>
        <w:lvlJc w:val="left"/>
        <w:pPr>
          <w:ind w:left="36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6E6E372">
        <w:start w:val="1"/>
        <w:numFmt w:val="lowerLetter"/>
        <w:lvlText w:val="(%2)"/>
        <w:lvlJc w:val="left"/>
        <w:pPr>
          <w:ind w:left="720" w:hanging="6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78EA1DE">
        <w:start w:val="1"/>
        <w:numFmt w:val="lowerRoman"/>
        <w:lvlText w:val="(%3)"/>
        <w:lvlJc w:val="left"/>
        <w:pPr>
          <w:tabs>
            <w:tab w:val="left" w:pos="450"/>
          </w:tabs>
          <w:ind w:left="1440" w:hanging="3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84A1128">
        <w:start w:val="1"/>
        <w:numFmt w:val="lowerRoman"/>
        <w:lvlText w:val="(%4)"/>
        <w:lvlJc w:val="left"/>
        <w:pPr>
          <w:tabs>
            <w:tab w:val="left" w:pos="450"/>
          </w:tabs>
          <w:ind w:left="1620" w:hanging="3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D1CB700">
        <w:start w:val="1"/>
        <w:numFmt w:val="lowerLetter"/>
        <w:lvlText w:val="(%5)"/>
        <w:lvlJc w:val="left"/>
        <w:pPr>
          <w:tabs>
            <w:tab w:val="left" w:pos="450"/>
          </w:tabs>
          <w:ind w:left="180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7702E94">
        <w:start w:val="1"/>
        <w:numFmt w:val="lowerRoman"/>
        <w:lvlText w:val="(%6)"/>
        <w:lvlJc w:val="left"/>
        <w:pPr>
          <w:tabs>
            <w:tab w:val="left" w:pos="450"/>
          </w:tabs>
          <w:ind w:left="216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E4A0412">
        <w:start w:val="1"/>
        <w:numFmt w:val="decimal"/>
        <w:lvlText w:val="%7."/>
        <w:lvlJc w:val="left"/>
        <w:pPr>
          <w:tabs>
            <w:tab w:val="left" w:pos="450"/>
          </w:tabs>
          <w:ind w:left="252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9902A60">
        <w:start w:val="1"/>
        <w:numFmt w:val="lowerLetter"/>
        <w:lvlText w:val="%8."/>
        <w:lvlJc w:val="left"/>
        <w:pPr>
          <w:tabs>
            <w:tab w:val="left" w:pos="450"/>
          </w:tabs>
          <w:ind w:left="288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096CEE4">
        <w:start w:val="1"/>
        <w:numFmt w:val="lowerRoman"/>
        <w:lvlText w:val="%9."/>
        <w:lvlJc w:val="left"/>
        <w:pPr>
          <w:tabs>
            <w:tab w:val="left" w:pos="450"/>
          </w:tabs>
          <w:ind w:left="324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20"/>
  <w:evenAndOddHeaders/>
  <w:characterSpacingControl w:val="doNotCompress"/>
  <w:footnotePr>
    <w:footnote w:id="-1"/>
    <w:footnote w:id="0"/>
    <w:footnote w:id="1"/>
  </w:footnotePr>
  <w:endnotePr>
    <w:endnote w:id="-1"/>
    <w:endnote w:id="0"/>
  </w:endnotePr>
  <w:compat>
    <w:useFELayout/>
  </w:compat>
  <w:rsids>
    <w:rsidRoot w:val="0027598B"/>
    <w:rsid w:val="00005C28"/>
    <w:rsid w:val="00021B69"/>
    <w:rsid w:val="00027260"/>
    <w:rsid w:val="0003755A"/>
    <w:rsid w:val="00046578"/>
    <w:rsid w:val="00067463"/>
    <w:rsid w:val="000A5178"/>
    <w:rsid w:val="000A7728"/>
    <w:rsid w:val="000B7626"/>
    <w:rsid w:val="000E28A7"/>
    <w:rsid w:val="000F28FC"/>
    <w:rsid w:val="000F5482"/>
    <w:rsid w:val="00104738"/>
    <w:rsid w:val="0011263E"/>
    <w:rsid w:val="00116CCB"/>
    <w:rsid w:val="00123B0A"/>
    <w:rsid w:val="0013010E"/>
    <w:rsid w:val="0013083E"/>
    <w:rsid w:val="00132475"/>
    <w:rsid w:val="001467F0"/>
    <w:rsid w:val="00175DB6"/>
    <w:rsid w:val="00190352"/>
    <w:rsid w:val="00190BDA"/>
    <w:rsid w:val="0019282F"/>
    <w:rsid w:val="00192921"/>
    <w:rsid w:val="00193966"/>
    <w:rsid w:val="001972C3"/>
    <w:rsid w:val="001A774F"/>
    <w:rsid w:val="001B4BF7"/>
    <w:rsid w:val="001C2AB0"/>
    <w:rsid w:val="001C40BC"/>
    <w:rsid w:val="00206B84"/>
    <w:rsid w:val="00207497"/>
    <w:rsid w:val="00220377"/>
    <w:rsid w:val="00226E82"/>
    <w:rsid w:val="00227283"/>
    <w:rsid w:val="00230699"/>
    <w:rsid w:val="00240A77"/>
    <w:rsid w:val="002636E4"/>
    <w:rsid w:val="00263AD3"/>
    <w:rsid w:val="0027598B"/>
    <w:rsid w:val="00280469"/>
    <w:rsid w:val="00290371"/>
    <w:rsid w:val="00293971"/>
    <w:rsid w:val="002966DF"/>
    <w:rsid w:val="00296F50"/>
    <w:rsid w:val="002A1DE9"/>
    <w:rsid w:val="002A2F7C"/>
    <w:rsid w:val="002B4EC3"/>
    <w:rsid w:val="002C0090"/>
    <w:rsid w:val="002E3FE5"/>
    <w:rsid w:val="00301EDE"/>
    <w:rsid w:val="0030297E"/>
    <w:rsid w:val="00302F84"/>
    <w:rsid w:val="00327A3E"/>
    <w:rsid w:val="00360160"/>
    <w:rsid w:val="00363377"/>
    <w:rsid w:val="00367291"/>
    <w:rsid w:val="003829E1"/>
    <w:rsid w:val="0038443F"/>
    <w:rsid w:val="003C35A6"/>
    <w:rsid w:val="003F3E4B"/>
    <w:rsid w:val="003F7372"/>
    <w:rsid w:val="004076F9"/>
    <w:rsid w:val="004228E8"/>
    <w:rsid w:val="0042357E"/>
    <w:rsid w:val="00436D73"/>
    <w:rsid w:val="00444A5D"/>
    <w:rsid w:val="00446CCA"/>
    <w:rsid w:val="00446DCF"/>
    <w:rsid w:val="0045438C"/>
    <w:rsid w:val="004939E7"/>
    <w:rsid w:val="00494F5B"/>
    <w:rsid w:val="004C4535"/>
    <w:rsid w:val="004C469B"/>
    <w:rsid w:val="004C6F0D"/>
    <w:rsid w:val="004F707F"/>
    <w:rsid w:val="00501913"/>
    <w:rsid w:val="00502A3B"/>
    <w:rsid w:val="00527BBA"/>
    <w:rsid w:val="00542345"/>
    <w:rsid w:val="0055246D"/>
    <w:rsid w:val="00556688"/>
    <w:rsid w:val="00566BCD"/>
    <w:rsid w:val="00570BCF"/>
    <w:rsid w:val="00590587"/>
    <w:rsid w:val="0059654E"/>
    <w:rsid w:val="005A1238"/>
    <w:rsid w:val="005C4544"/>
    <w:rsid w:val="005F0573"/>
    <w:rsid w:val="005F7CD9"/>
    <w:rsid w:val="006023C5"/>
    <w:rsid w:val="00631201"/>
    <w:rsid w:val="00643113"/>
    <w:rsid w:val="00653C71"/>
    <w:rsid w:val="006555FD"/>
    <w:rsid w:val="00664FDF"/>
    <w:rsid w:val="006654C5"/>
    <w:rsid w:val="00691E37"/>
    <w:rsid w:val="006A5997"/>
    <w:rsid w:val="006A622F"/>
    <w:rsid w:val="006B2F51"/>
    <w:rsid w:val="006B37CB"/>
    <w:rsid w:val="006B3FCE"/>
    <w:rsid w:val="006C7D5B"/>
    <w:rsid w:val="006E05F3"/>
    <w:rsid w:val="006E0F83"/>
    <w:rsid w:val="006F393C"/>
    <w:rsid w:val="007117D5"/>
    <w:rsid w:val="007448AB"/>
    <w:rsid w:val="00746DED"/>
    <w:rsid w:val="00762D2E"/>
    <w:rsid w:val="00765E28"/>
    <w:rsid w:val="00767FDD"/>
    <w:rsid w:val="00770562"/>
    <w:rsid w:val="00776D5A"/>
    <w:rsid w:val="00792D4A"/>
    <w:rsid w:val="007B356F"/>
    <w:rsid w:val="007B4678"/>
    <w:rsid w:val="007C1332"/>
    <w:rsid w:val="007E45F4"/>
    <w:rsid w:val="007F244D"/>
    <w:rsid w:val="0081688D"/>
    <w:rsid w:val="00817536"/>
    <w:rsid w:val="008231FA"/>
    <w:rsid w:val="00843701"/>
    <w:rsid w:val="008523FE"/>
    <w:rsid w:val="00865911"/>
    <w:rsid w:val="00866196"/>
    <w:rsid w:val="00883DCB"/>
    <w:rsid w:val="00884176"/>
    <w:rsid w:val="0089282F"/>
    <w:rsid w:val="008A0CD7"/>
    <w:rsid w:val="008B136F"/>
    <w:rsid w:val="008C1366"/>
    <w:rsid w:val="008C327C"/>
    <w:rsid w:val="008C7338"/>
    <w:rsid w:val="008D01D1"/>
    <w:rsid w:val="008D0410"/>
    <w:rsid w:val="008D3467"/>
    <w:rsid w:val="008D7AA0"/>
    <w:rsid w:val="008E5D79"/>
    <w:rsid w:val="009214A5"/>
    <w:rsid w:val="00934366"/>
    <w:rsid w:val="009360F2"/>
    <w:rsid w:val="009448F6"/>
    <w:rsid w:val="00950008"/>
    <w:rsid w:val="00966219"/>
    <w:rsid w:val="009670D0"/>
    <w:rsid w:val="009763A0"/>
    <w:rsid w:val="009817BC"/>
    <w:rsid w:val="009A3401"/>
    <w:rsid w:val="009B2C9C"/>
    <w:rsid w:val="009C1593"/>
    <w:rsid w:val="009D5045"/>
    <w:rsid w:val="009D7ADE"/>
    <w:rsid w:val="009E25D6"/>
    <w:rsid w:val="009E586D"/>
    <w:rsid w:val="00A156D3"/>
    <w:rsid w:val="00A15FB8"/>
    <w:rsid w:val="00A31437"/>
    <w:rsid w:val="00A430B0"/>
    <w:rsid w:val="00A62706"/>
    <w:rsid w:val="00A702EC"/>
    <w:rsid w:val="00A900C8"/>
    <w:rsid w:val="00A9210D"/>
    <w:rsid w:val="00A94A11"/>
    <w:rsid w:val="00AA7BFC"/>
    <w:rsid w:val="00AC1F91"/>
    <w:rsid w:val="00AD49A0"/>
    <w:rsid w:val="00B020BD"/>
    <w:rsid w:val="00B0438F"/>
    <w:rsid w:val="00B07C04"/>
    <w:rsid w:val="00B10545"/>
    <w:rsid w:val="00B10DFD"/>
    <w:rsid w:val="00B10F09"/>
    <w:rsid w:val="00B307ED"/>
    <w:rsid w:val="00B30CF0"/>
    <w:rsid w:val="00B47A57"/>
    <w:rsid w:val="00B61D76"/>
    <w:rsid w:val="00B63978"/>
    <w:rsid w:val="00B725B7"/>
    <w:rsid w:val="00BA108E"/>
    <w:rsid w:val="00BA57DA"/>
    <w:rsid w:val="00BA688E"/>
    <w:rsid w:val="00BB04BC"/>
    <w:rsid w:val="00BD3F16"/>
    <w:rsid w:val="00C00A02"/>
    <w:rsid w:val="00C01675"/>
    <w:rsid w:val="00C063BF"/>
    <w:rsid w:val="00C06541"/>
    <w:rsid w:val="00C12397"/>
    <w:rsid w:val="00C125FD"/>
    <w:rsid w:val="00C16079"/>
    <w:rsid w:val="00C1751B"/>
    <w:rsid w:val="00C27343"/>
    <w:rsid w:val="00C32E19"/>
    <w:rsid w:val="00C40F66"/>
    <w:rsid w:val="00C63700"/>
    <w:rsid w:val="00C7222A"/>
    <w:rsid w:val="00C872D1"/>
    <w:rsid w:val="00CA4557"/>
    <w:rsid w:val="00CB036B"/>
    <w:rsid w:val="00CB32D9"/>
    <w:rsid w:val="00CB32F6"/>
    <w:rsid w:val="00CB38D8"/>
    <w:rsid w:val="00CB5DBD"/>
    <w:rsid w:val="00CD3C27"/>
    <w:rsid w:val="00CD3F54"/>
    <w:rsid w:val="00CD65AB"/>
    <w:rsid w:val="00CD7E81"/>
    <w:rsid w:val="00D00305"/>
    <w:rsid w:val="00D061D2"/>
    <w:rsid w:val="00D11845"/>
    <w:rsid w:val="00D52941"/>
    <w:rsid w:val="00D71618"/>
    <w:rsid w:val="00D86308"/>
    <w:rsid w:val="00D86628"/>
    <w:rsid w:val="00D87F7B"/>
    <w:rsid w:val="00DA3349"/>
    <w:rsid w:val="00DB45CB"/>
    <w:rsid w:val="00DB738B"/>
    <w:rsid w:val="00DC66DD"/>
    <w:rsid w:val="00DD404B"/>
    <w:rsid w:val="00DE5CF2"/>
    <w:rsid w:val="00DF11E2"/>
    <w:rsid w:val="00E04B8E"/>
    <w:rsid w:val="00E17B34"/>
    <w:rsid w:val="00E3052A"/>
    <w:rsid w:val="00E50D27"/>
    <w:rsid w:val="00E55B91"/>
    <w:rsid w:val="00E6043F"/>
    <w:rsid w:val="00E61EB1"/>
    <w:rsid w:val="00E6320A"/>
    <w:rsid w:val="00E820A5"/>
    <w:rsid w:val="00E83A3A"/>
    <w:rsid w:val="00EA5B1B"/>
    <w:rsid w:val="00EB2096"/>
    <w:rsid w:val="00EC22D5"/>
    <w:rsid w:val="00ED1DB4"/>
    <w:rsid w:val="00EF4169"/>
    <w:rsid w:val="00F00DAF"/>
    <w:rsid w:val="00F377DF"/>
    <w:rsid w:val="00F44400"/>
    <w:rsid w:val="00F670E4"/>
    <w:rsid w:val="00F815E5"/>
    <w:rsid w:val="00F9149D"/>
    <w:rsid w:val="00F9276B"/>
    <w:rsid w:val="00F944F0"/>
    <w:rsid w:val="00FA7BC1"/>
    <w:rsid w:val="00FA7EBD"/>
    <w:rsid w:val="00FB3F13"/>
    <w:rsid w:val="00FB5B24"/>
    <w:rsid w:val="00FC014B"/>
    <w:rsid w:val="00FC7952"/>
    <w:rsid w:val="00FF71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7952"/>
    <w:rPr>
      <w:sz w:val="24"/>
      <w:szCs w:val="24"/>
      <w:lang w:val="en-US" w:eastAsia="en-US"/>
    </w:rPr>
  </w:style>
  <w:style w:type="paragraph" w:styleId="Heading2">
    <w:name w:val="heading 2"/>
    <w:next w:val="Body"/>
    <w:rsid w:val="00FC7952"/>
    <w:pPr>
      <w:keepNext/>
      <w:tabs>
        <w:tab w:val="left" w:pos="720"/>
      </w:tabs>
      <w:spacing w:before="120" w:after="120"/>
      <w:jc w:val="center"/>
      <w:outlineLvl w:val="1"/>
    </w:pPr>
    <w:rPr>
      <w:rFonts w:cs="Arial Unicode MS"/>
      <w:b/>
      <w:bCs/>
      <w:color w:val="000000"/>
      <w:sz w:val="22"/>
      <w:szCs w:val="22"/>
      <w:u w:color="000000"/>
    </w:rPr>
  </w:style>
  <w:style w:type="paragraph" w:styleId="Heading3">
    <w:name w:val="heading 3"/>
    <w:basedOn w:val="Normal"/>
    <w:next w:val="Normal"/>
    <w:link w:val="Heading3Char"/>
    <w:uiPriority w:val="9"/>
    <w:semiHidden/>
    <w:unhideWhenUsed/>
    <w:qFormat/>
    <w:rsid w:val="0059654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9654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7952"/>
    <w:rPr>
      <w:u w:val="single"/>
    </w:rPr>
  </w:style>
  <w:style w:type="paragraph" w:styleId="Header">
    <w:name w:val="header"/>
    <w:rsid w:val="00FC7952"/>
    <w:pPr>
      <w:tabs>
        <w:tab w:val="center" w:pos="4320"/>
        <w:tab w:val="right" w:pos="8640"/>
      </w:tabs>
      <w:jc w:val="both"/>
    </w:pPr>
    <w:rPr>
      <w:rFonts w:cs="Arial Unicode MS"/>
      <w:color w:val="000000"/>
      <w:sz w:val="22"/>
      <w:szCs w:val="22"/>
      <w:u w:color="000000"/>
      <w:lang w:val="en-US"/>
    </w:rPr>
  </w:style>
  <w:style w:type="paragraph" w:customStyle="1" w:styleId="HeaderFooter">
    <w:name w:val="Header &amp; Footer"/>
    <w:rsid w:val="00FC7952"/>
    <w:pPr>
      <w:tabs>
        <w:tab w:val="right" w:pos="9020"/>
      </w:tabs>
    </w:pPr>
    <w:rPr>
      <w:rFonts w:ascii="Helvetica Neue" w:eastAsia="Helvetica Neue" w:hAnsi="Helvetica Neue" w:cs="Helvetica Neue"/>
      <w:color w:val="000000"/>
      <w:sz w:val="24"/>
      <w:szCs w:val="24"/>
    </w:rPr>
  </w:style>
  <w:style w:type="paragraph" w:customStyle="1" w:styleId="Body">
    <w:name w:val="Body"/>
    <w:rsid w:val="00FC7952"/>
    <w:pPr>
      <w:jc w:val="both"/>
    </w:pPr>
    <w:rPr>
      <w:rFonts w:eastAsia="Times New Roman"/>
      <w:color w:val="000000"/>
      <w:sz w:val="22"/>
      <w:szCs w:val="22"/>
      <w:u w:color="000000"/>
    </w:rPr>
  </w:style>
  <w:style w:type="paragraph" w:customStyle="1" w:styleId="Cornernotation">
    <w:name w:val="Corner notation"/>
    <w:rsid w:val="00FC7952"/>
    <w:pPr>
      <w:ind w:left="170" w:right="3119" w:hanging="170"/>
    </w:pPr>
    <w:rPr>
      <w:rFonts w:cs="Arial Unicode MS"/>
      <w:color w:val="000000"/>
      <w:sz w:val="22"/>
      <w:szCs w:val="22"/>
      <w:u w:color="000000"/>
      <w:lang w:val="en-US"/>
    </w:rPr>
  </w:style>
  <w:style w:type="paragraph" w:styleId="FootnoteText">
    <w:name w:val="footnote text"/>
    <w:rsid w:val="00FC7952"/>
    <w:pPr>
      <w:keepLines/>
      <w:spacing w:after="60"/>
      <w:ind w:firstLine="720"/>
      <w:jc w:val="both"/>
    </w:pPr>
    <w:rPr>
      <w:rFonts w:cs="Arial Unicode MS"/>
      <w:color w:val="000000"/>
      <w:sz w:val="18"/>
      <w:szCs w:val="18"/>
      <w:u w:color="000000"/>
      <w:lang w:val="en-US"/>
    </w:rPr>
  </w:style>
  <w:style w:type="paragraph" w:customStyle="1" w:styleId="Para1">
    <w:name w:val="Para1"/>
    <w:rsid w:val="00FC7952"/>
    <w:pPr>
      <w:tabs>
        <w:tab w:val="left" w:pos="360"/>
      </w:tabs>
      <w:spacing w:before="120" w:after="120"/>
      <w:jc w:val="both"/>
    </w:pPr>
    <w:rPr>
      <w:rFonts w:cs="Arial Unicode MS"/>
      <w:color w:val="000000"/>
      <w:sz w:val="22"/>
      <w:szCs w:val="22"/>
      <w:u w:color="000000"/>
      <w:lang w:val="en-US"/>
    </w:rPr>
  </w:style>
  <w:style w:type="numbering" w:customStyle="1" w:styleId="ImportedStyle3">
    <w:name w:val="Imported Style 3"/>
    <w:rsid w:val="00FC7952"/>
    <w:pPr>
      <w:numPr>
        <w:numId w:val="1"/>
      </w:numPr>
    </w:pPr>
  </w:style>
  <w:style w:type="character" w:customStyle="1" w:styleId="Hyperlink0">
    <w:name w:val="Hyperlink.0"/>
    <w:basedOn w:val="Hyperlink"/>
    <w:rsid w:val="00FC7952"/>
    <w:rPr>
      <w:color w:val="0000FF"/>
      <w:sz w:val="18"/>
      <w:szCs w:val="18"/>
      <w:u w:val="single" w:color="0000FF"/>
    </w:rPr>
  </w:style>
  <w:style w:type="character" w:customStyle="1" w:styleId="Hyperlink1">
    <w:name w:val="Hyperlink.1"/>
    <w:basedOn w:val="Hyperlink0"/>
    <w:rsid w:val="00FC7952"/>
    <w:rPr>
      <w:color w:val="0000FF"/>
      <w:sz w:val="18"/>
      <w:szCs w:val="18"/>
      <w:u w:val="single" w:color="0000FF"/>
      <w:lang w:val="en-US"/>
    </w:rPr>
  </w:style>
  <w:style w:type="character" w:customStyle="1" w:styleId="Hyperlink2">
    <w:name w:val="Hyperlink.2"/>
    <w:basedOn w:val="Hyperlink0"/>
    <w:rsid w:val="00FC7952"/>
    <w:rPr>
      <w:color w:val="0000FF"/>
      <w:sz w:val="18"/>
      <w:szCs w:val="18"/>
      <w:u w:val="single" w:color="0000FF"/>
      <w:lang w:val="en-US"/>
    </w:rPr>
  </w:style>
  <w:style w:type="paragraph" w:styleId="NormalWeb">
    <w:name w:val="Normal (Web)"/>
    <w:uiPriority w:val="99"/>
    <w:rsid w:val="00FC7952"/>
    <w:pPr>
      <w:spacing w:before="100" w:after="100"/>
    </w:pPr>
    <w:rPr>
      <w:rFonts w:eastAsia="Times New Roman"/>
      <w:color w:val="000000"/>
      <w:sz w:val="24"/>
      <w:szCs w:val="24"/>
      <w:u w:color="000000"/>
      <w:lang w:val="en-US"/>
    </w:rPr>
  </w:style>
  <w:style w:type="paragraph" w:styleId="ListParagraph">
    <w:name w:val="List Paragraph"/>
    <w:rsid w:val="00FC7952"/>
    <w:pPr>
      <w:ind w:left="720"/>
      <w:jc w:val="both"/>
    </w:pPr>
    <w:rPr>
      <w:rFonts w:eastAsia="Times New Roman"/>
      <w:color w:val="000000"/>
      <w:sz w:val="22"/>
      <w:szCs w:val="22"/>
      <w:u w:color="000000"/>
      <w:lang w:val="en-US"/>
    </w:rPr>
  </w:style>
  <w:style w:type="paragraph" w:customStyle="1" w:styleId="bodytextnoindent">
    <w:name w:val="body text (no indent)"/>
    <w:rsid w:val="00FC7952"/>
    <w:pPr>
      <w:spacing w:before="140" w:after="140"/>
      <w:ind w:left="720" w:hanging="720"/>
      <w:jc w:val="both"/>
    </w:pPr>
    <w:rPr>
      <w:rFonts w:cs="Arial Unicode MS"/>
      <w:color w:val="000000"/>
      <w:sz w:val="22"/>
      <w:szCs w:val="22"/>
      <w:u w:color="000000"/>
      <w:lang w:val="en-US"/>
    </w:rPr>
  </w:style>
  <w:style w:type="paragraph" w:styleId="BalloonText">
    <w:name w:val="Balloon Text"/>
    <w:basedOn w:val="Normal"/>
    <w:link w:val="BalloonTextChar"/>
    <w:uiPriority w:val="99"/>
    <w:semiHidden/>
    <w:unhideWhenUsed/>
    <w:rsid w:val="00A15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6D3"/>
    <w:rPr>
      <w:rFonts w:ascii="Segoe UI" w:hAnsi="Segoe UI" w:cs="Segoe UI"/>
      <w:sz w:val="18"/>
      <w:szCs w:val="18"/>
      <w:lang w:val="en-US" w:eastAsia="en-US"/>
    </w:rPr>
  </w:style>
  <w:style w:type="character" w:styleId="PlaceholderText">
    <w:name w:val="Placeholder Text"/>
    <w:basedOn w:val="DefaultParagraphFont"/>
    <w:uiPriority w:val="99"/>
    <w:semiHidden/>
    <w:rsid w:val="00D87F7B"/>
    <w:rPr>
      <w:color w:val="808080"/>
    </w:rPr>
  </w:style>
  <w:style w:type="character" w:styleId="FootnoteReference">
    <w:name w:val="footnote reference"/>
    <w:basedOn w:val="DefaultParagraphFont"/>
    <w:uiPriority w:val="99"/>
    <w:semiHidden/>
    <w:unhideWhenUsed/>
    <w:rsid w:val="00D87F7B"/>
    <w:rPr>
      <w:vertAlign w:val="superscript"/>
    </w:rPr>
  </w:style>
  <w:style w:type="character" w:customStyle="1" w:styleId="tm-p-">
    <w:name w:val="tm-p-"/>
    <w:basedOn w:val="DefaultParagraphFont"/>
    <w:rsid w:val="00C40F66"/>
  </w:style>
  <w:style w:type="character" w:customStyle="1" w:styleId="tm-p-hide1">
    <w:name w:val="tm-p-hide1"/>
    <w:basedOn w:val="DefaultParagraphFont"/>
    <w:rsid w:val="00C40F66"/>
  </w:style>
  <w:style w:type="character" w:customStyle="1" w:styleId="tm-p-hide0">
    <w:name w:val="tm-p-hide0"/>
    <w:basedOn w:val="DefaultParagraphFont"/>
    <w:rsid w:val="00C40F66"/>
  </w:style>
  <w:style w:type="character" w:customStyle="1" w:styleId="tm-p-em">
    <w:name w:val="tm-p-em"/>
    <w:basedOn w:val="DefaultParagraphFont"/>
    <w:rsid w:val="00570BCF"/>
  </w:style>
  <w:style w:type="character" w:customStyle="1" w:styleId="Heading3Char">
    <w:name w:val="Heading 3 Char"/>
    <w:basedOn w:val="DefaultParagraphFont"/>
    <w:link w:val="Heading3"/>
    <w:uiPriority w:val="9"/>
    <w:semiHidden/>
    <w:rsid w:val="0059654E"/>
    <w:rPr>
      <w:rFonts w:asciiTheme="majorHAnsi" w:eastAsiaTheme="majorEastAsia" w:hAnsiTheme="majorHAnsi" w:cstheme="majorBidi"/>
      <w:b/>
      <w:bCs/>
      <w:color w:val="4F81BD" w:themeColor="accent1"/>
      <w:sz w:val="24"/>
      <w:szCs w:val="24"/>
      <w:lang w:val="en-US" w:eastAsia="en-US"/>
    </w:rPr>
  </w:style>
  <w:style w:type="character" w:customStyle="1" w:styleId="Heading5Char">
    <w:name w:val="Heading 5 Char"/>
    <w:basedOn w:val="DefaultParagraphFont"/>
    <w:link w:val="Heading5"/>
    <w:uiPriority w:val="9"/>
    <w:semiHidden/>
    <w:rsid w:val="0059654E"/>
    <w:rPr>
      <w:rFonts w:asciiTheme="majorHAnsi" w:eastAsiaTheme="majorEastAsia" w:hAnsiTheme="majorHAnsi" w:cstheme="majorBidi"/>
      <w:color w:val="243F60" w:themeColor="accent1" w:themeShade="7F"/>
      <w:sz w:val="24"/>
      <w:szCs w:val="24"/>
      <w:lang w:val="en-US" w:eastAsia="en-US"/>
    </w:rPr>
  </w:style>
  <w:style w:type="paragraph" w:styleId="Footer">
    <w:name w:val="footer"/>
    <w:basedOn w:val="Normal"/>
    <w:link w:val="FooterChar"/>
    <w:uiPriority w:val="99"/>
    <w:unhideWhenUsed/>
    <w:rsid w:val="006A622F"/>
    <w:pPr>
      <w:tabs>
        <w:tab w:val="center" w:pos="4513"/>
        <w:tab w:val="right" w:pos="9026"/>
      </w:tabs>
    </w:pPr>
  </w:style>
  <w:style w:type="character" w:customStyle="1" w:styleId="FooterChar">
    <w:name w:val="Footer Char"/>
    <w:basedOn w:val="DefaultParagraphFont"/>
    <w:link w:val="Footer"/>
    <w:uiPriority w:val="99"/>
    <w:rsid w:val="006A622F"/>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48918056">
      <w:bodyDiv w:val="1"/>
      <w:marLeft w:val="0"/>
      <w:marRight w:val="0"/>
      <w:marTop w:val="0"/>
      <w:marBottom w:val="0"/>
      <w:divBdr>
        <w:top w:val="none" w:sz="0" w:space="0" w:color="auto"/>
        <w:left w:val="none" w:sz="0" w:space="0" w:color="auto"/>
        <w:bottom w:val="none" w:sz="0" w:space="0" w:color="auto"/>
        <w:right w:val="none" w:sz="0" w:space="0" w:color="auto"/>
      </w:divBdr>
      <w:divsChild>
        <w:div w:id="1403676897">
          <w:marLeft w:val="0"/>
          <w:marRight w:val="0"/>
          <w:marTop w:val="0"/>
          <w:marBottom w:val="0"/>
          <w:divBdr>
            <w:top w:val="single" w:sz="4" w:space="3" w:color="DDDDDD"/>
            <w:left w:val="none" w:sz="0" w:space="0" w:color="auto"/>
            <w:bottom w:val="none" w:sz="0" w:space="0" w:color="auto"/>
            <w:right w:val="none" w:sz="0" w:space="0" w:color="auto"/>
          </w:divBdr>
          <w:divsChild>
            <w:div w:id="51257431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1848131744">
      <w:bodyDiv w:val="1"/>
      <w:marLeft w:val="0"/>
      <w:marRight w:val="0"/>
      <w:marTop w:val="0"/>
      <w:marBottom w:val="0"/>
      <w:divBdr>
        <w:top w:val="none" w:sz="0" w:space="0" w:color="auto"/>
        <w:left w:val="none" w:sz="0" w:space="0" w:color="auto"/>
        <w:bottom w:val="none" w:sz="0" w:space="0" w:color="auto"/>
        <w:right w:val="none" w:sz="0" w:space="0" w:color="auto"/>
      </w:divBdr>
      <w:divsChild>
        <w:div w:id="303049654">
          <w:marLeft w:val="0"/>
          <w:marRight w:val="0"/>
          <w:marTop w:val="0"/>
          <w:marBottom w:val="0"/>
          <w:divBdr>
            <w:top w:val="none" w:sz="0" w:space="0" w:color="auto"/>
            <w:left w:val="none" w:sz="0" w:space="0" w:color="auto"/>
            <w:bottom w:val="none" w:sz="0" w:space="0" w:color="auto"/>
            <w:right w:val="none" w:sz="0" w:space="0" w:color="auto"/>
          </w:divBdr>
          <w:divsChild>
            <w:div w:id="158274759">
              <w:marLeft w:val="0"/>
              <w:marRight w:val="0"/>
              <w:marTop w:val="0"/>
              <w:marBottom w:val="0"/>
              <w:divBdr>
                <w:top w:val="none" w:sz="0" w:space="0" w:color="auto"/>
                <w:left w:val="none" w:sz="0" w:space="0" w:color="auto"/>
                <w:bottom w:val="none" w:sz="0" w:space="0" w:color="auto"/>
                <w:right w:val="none" w:sz="0" w:space="0" w:color="auto"/>
              </w:divBdr>
              <w:divsChild>
                <w:div w:id="895623320">
                  <w:marLeft w:val="0"/>
                  <w:marRight w:val="0"/>
                  <w:marTop w:val="0"/>
                  <w:marBottom w:val="0"/>
                  <w:divBdr>
                    <w:top w:val="single" w:sz="4" w:space="3" w:color="DDDDDD"/>
                    <w:left w:val="none" w:sz="0" w:space="0" w:color="auto"/>
                    <w:bottom w:val="none" w:sz="0" w:space="0" w:color="auto"/>
                    <w:right w:val="none" w:sz="0" w:space="0" w:color="auto"/>
                  </w:divBdr>
                  <w:divsChild>
                    <w:div w:id="1099638765">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ga/search/view_doc.asp?symbol=A/RES/70/1&amp;Lang=A"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9C6ED-1EA9-4273-B3F1-CD92B32E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cop-14-dec-14-ar</vt:lpstr>
    </vt:vector>
  </TitlesOfParts>
  <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cop-14-dec-14-ar</dc:title>
  <dc:creator>SCBD</dc:creator>
  <cp:lastModifiedBy>ShawkiMostafa/MahaLabib</cp:lastModifiedBy>
  <cp:revision>2</cp:revision>
  <dcterms:created xsi:type="dcterms:W3CDTF">2019-01-10T17:22:00Z</dcterms:created>
  <dcterms:modified xsi:type="dcterms:W3CDTF">2019-01-10T17:22:00Z</dcterms:modified>
</cp:coreProperties>
</file>