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C32100" w:rsidP="0038105E">
                <w:pPr>
                  <w:suppressLineNumbers/>
                  <w:suppressAutoHyphens/>
                  <w:kinsoku w:val="0"/>
                  <w:overflowPunct w:val="0"/>
                  <w:autoSpaceDE w:val="0"/>
                  <w:autoSpaceDN w:val="0"/>
                  <w:ind w:left="1215"/>
                  <w:rPr>
                    <w:kern w:val="22"/>
                    <w:szCs w:val="22"/>
                  </w:rPr>
                </w:pPr>
                <w:r w:rsidRPr="00C32100">
                  <w:rPr>
                    <w:kern w:val="22"/>
                  </w:rPr>
                  <w:t>CBD/COP/DEC/14/</w:t>
                </w:r>
                <w:r w:rsidR="00394429">
                  <w:rPr>
                    <w:kern w:val="22"/>
                    <w:lang w:val="fr-FR"/>
                  </w:rPr>
                  <w:t>18</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 xml:space="preserve">Пункт </w:t>
      </w:r>
      <w:r w:rsidR="00394429">
        <w:rPr>
          <w:kern w:val="22"/>
          <w:szCs w:val="22"/>
          <w:lang w:val="fr-FR"/>
        </w:rPr>
        <w:t>8</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Default="009F5421" w:rsidP="009F5421">
      <w:pPr>
        <w:keepNext/>
        <w:spacing w:before="120" w:after="120"/>
        <w:ind w:firstLine="709"/>
        <w:jc w:val="center"/>
        <w:rPr>
          <w:b/>
          <w:iCs/>
        </w:rPr>
      </w:pPr>
      <w:bookmarkStart w:id="1" w:name="_Toc522023215"/>
      <w:r w:rsidRPr="009F5421">
        <w:rPr>
          <w:b/>
          <w:iCs/>
          <w:lang w:val="fr-FR"/>
        </w:rPr>
        <w:t>14</w:t>
      </w:r>
      <w:r w:rsidR="0032721A">
        <w:rPr>
          <w:b/>
          <w:iCs/>
        </w:rPr>
        <w:t>/</w:t>
      </w:r>
      <w:r w:rsidR="00394429">
        <w:rPr>
          <w:b/>
          <w:iCs/>
          <w:lang w:val="fr-FR"/>
        </w:rPr>
        <w:t>18</w:t>
      </w:r>
      <w:r w:rsidRPr="009F5421">
        <w:rPr>
          <w:b/>
          <w:iCs/>
          <w:lang w:val="fr-FR"/>
        </w:rPr>
        <w:tab/>
      </w:r>
      <w:r w:rsidR="00394429">
        <w:rPr>
          <w:b/>
          <w:iCs/>
        </w:rPr>
        <w:t>План действий по обеспечению гендерного равенства</w:t>
      </w:r>
    </w:p>
    <w:p w:rsidR="00394429" w:rsidRDefault="00394429" w:rsidP="00394429">
      <w:pPr>
        <w:pStyle w:val="HEADING"/>
        <w:ind w:firstLine="720"/>
        <w:jc w:val="both"/>
        <w:rPr>
          <w:b w:val="0"/>
          <w:bCs w:val="0"/>
          <w:i/>
          <w:caps w:val="0"/>
        </w:rPr>
      </w:pPr>
      <w:r>
        <w:rPr>
          <w:b w:val="0"/>
          <w:bCs w:val="0"/>
          <w:i/>
          <w:iCs/>
          <w:caps w:val="0"/>
        </w:rPr>
        <w:t xml:space="preserve">Конференция Сторон, </w:t>
      </w:r>
    </w:p>
    <w:p w:rsidR="00394429" w:rsidRDefault="00394429" w:rsidP="00394429">
      <w:pPr>
        <w:pStyle w:val="NormalWeb"/>
        <w:suppressLineNumbers/>
        <w:suppressAutoHyphens/>
        <w:kinsoku w:val="0"/>
        <w:overflowPunct w:val="0"/>
        <w:autoSpaceDE w:val="0"/>
        <w:autoSpaceDN w:val="0"/>
        <w:adjustRightInd w:val="0"/>
        <w:snapToGrid w:val="0"/>
        <w:spacing w:before="120" w:after="120"/>
        <w:ind w:firstLine="709"/>
        <w:rPr>
          <w:kern w:val="22"/>
          <w:sz w:val="22"/>
          <w:szCs w:val="22"/>
        </w:rPr>
      </w:pPr>
      <w:r>
        <w:rPr>
          <w:i/>
          <w:kern w:val="22"/>
          <w:sz w:val="22"/>
          <w:szCs w:val="22"/>
        </w:rPr>
        <w:t>ссылаясь</w:t>
      </w:r>
      <w:r>
        <w:rPr>
          <w:kern w:val="22"/>
          <w:sz w:val="22"/>
          <w:szCs w:val="22"/>
        </w:rPr>
        <w:t xml:space="preserve"> на решение XII/7, приветствующее План действий по обеспечению гендерного равенства на 2015-2020 годы в рамках Конвенции,</w:t>
      </w:r>
    </w:p>
    <w:p w:rsidR="00394429" w:rsidRDefault="00394429" w:rsidP="00394429">
      <w:pPr>
        <w:pStyle w:val="NormalWeb"/>
        <w:suppressLineNumbers/>
        <w:suppressAutoHyphens/>
        <w:kinsoku w:val="0"/>
        <w:overflowPunct w:val="0"/>
        <w:autoSpaceDE w:val="0"/>
        <w:autoSpaceDN w:val="0"/>
        <w:adjustRightInd w:val="0"/>
        <w:snapToGrid w:val="0"/>
        <w:spacing w:before="120" w:after="120"/>
        <w:ind w:firstLine="709"/>
        <w:rPr>
          <w:kern w:val="22"/>
          <w:sz w:val="22"/>
          <w:szCs w:val="22"/>
        </w:rPr>
      </w:pPr>
      <w:proofErr w:type="gramStart"/>
      <w:r>
        <w:rPr>
          <w:i/>
          <w:kern w:val="22"/>
          <w:sz w:val="22"/>
          <w:szCs w:val="22"/>
        </w:rPr>
        <w:t>отмечая</w:t>
      </w:r>
      <w:r>
        <w:rPr>
          <w:kern w:val="22"/>
          <w:sz w:val="22"/>
          <w:szCs w:val="22"/>
        </w:rPr>
        <w:t xml:space="preserve">, что План действий по обеспечению гендерного равенства на 2015-2020 годы находится в середине периода его выполнения, и </w:t>
      </w:r>
      <w:r>
        <w:rPr>
          <w:i/>
          <w:iCs/>
          <w:kern w:val="22"/>
          <w:sz w:val="22"/>
          <w:szCs w:val="22"/>
        </w:rPr>
        <w:t>признавая</w:t>
      </w:r>
      <w:r>
        <w:rPr>
          <w:kern w:val="22"/>
          <w:sz w:val="22"/>
          <w:szCs w:val="22"/>
        </w:rPr>
        <w:t xml:space="preserve"> необходимость эффективной реализации Плана, в том числе в интересах выполнения целевых задач по сохранению и устойчивому использованию биоразнообразия, принятых в Айти, и осуществления Стратегического плана в области сохранения и устойчивого использования биоразнообразия на 2011-2020 годы,</w:t>
      </w:r>
      <w:proofErr w:type="gramEnd"/>
    </w:p>
    <w:p w:rsidR="00394429" w:rsidRDefault="00394429" w:rsidP="00394429">
      <w:pPr>
        <w:pStyle w:val="NormalWeb"/>
        <w:suppressLineNumbers/>
        <w:suppressAutoHyphens/>
        <w:kinsoku w:val="0"/>
        <w:overflowPunct w:val="0"/>
        <w:autoSpaceDE w:val="0"/>
        <w:autoSpaceDN w:val="0"/>
        <w:adjustRightInd w:val="0"/>
        <w:snapToGrid w:val="0"/>
        <w:spacing w:before="120" w:after="120"/>
        <w:ind w:firstLine="709"/>
        <w:rPr>
          <w:kern w:val="22"/>
          <w:sz w:val="22"/>
          <w:szCs w:val="22"/>
        </w:rPr>
      </w:pPr>
      <w:r>
        <w:rPr>
          <w:kern w:val="22"/>
          <w:sz w:val="22"/>
          <w:szCs w:val="22"/>
        </w:rPr>
        <w:t>1.</w:t>
      </w:r>
      <w:r>
        <w:rPr>
          <w:kern w:val="22"/>
          <w:sz w:val="22"/>
          <w:szCs w:val="22"/>
        </w:rPr>
        <w:tab/>
      </w:r>
      <w:r>
        <w:rPr>
          <w:i/>
          <w:iCs/>
          <w:kern w:val="22"/>
          <w:sz w:val="22"/>
          <w:szCs w:val="22"/>
        </w:rPr>
        <w:t>приветствует</w:t>
      </w:r>
      <w:r>
        <w:rPr>
          <w:kern w:val="22"/>
          <w:sz w:val="22"/>
          <w:szCs w:val="22"/>
        </w:rPr>
        <w:t xml:space="preserve"> обновленную оценку прогресса</w:t>
      </w:r>
      <w:r w:rsidR="00CB625C">
        <w:rPr>
          <w:kern w:val="22"/>
          <w:sz w:val="22"/>
          <w:szCs w:val="22"/>
        </w:rPr>
        <w:t xml:space="preserve">, достигнутого в </w:t>
      </w:r>
      <w:r>
        <w:rPr>
          <w:kern w:val="22"/>
          <w:sz w:val="22"/>
          <w:szCs w:val="22"/>
        </w:rPr>
        <w:t>ходе выполнения Плана действий по обеспечению гендерного равенства на 2015-2020 годы</w:t>
      </w:r>
      <w:r>
        <w:rPr>
          <w:rStyle w:val="Appelnotedebasdep"/>
          <w:kern w:val="22"/>
          <w:szCs w:val="22"/>
        </w:rPr>
        <w:footnoteReference w:id="2"/>
      </w:r>
      <w:r>
        <w:rPr>
          <w:kern w:val="22"/>
          <w:sz w:val="22"/>
          <w:szCs w:val="22"/>
        </w:rPr>
        <w:t>;</w:t>
      </w:r>
    </w:p>
    <w:p w:rsidR="00394429" w:rsidRDefault="00394429" w:rsidP="00394429">
      <w:pPr>
        <w:pStyle w:val="NormalWeb"/>
        <w:suppressLineNumbers/>
        <w:suppressAutoHyphens/>
        <w:kinsoku w:val="0"/>
        <w:overflowPunct w:val="0"/>
        <w:autoSpaceDE w:val="0"/>
        <w:autoSpaceDN w:val="0"/>
        <w:adjustRightInd w:val="0"/>
        <w:snapToGrid w:val="0"/>
        <w:spacing w:before="120" w:after="120"/>
        <w:ind w:firstLine="709"/>
        <w:rPr>
          <w:kern w:val="22"/>
          <w:sz w:val="22"/>
          <w:szCs w:val="22"/>
        </w:rPr>
      </w:pPr>
      <w:r>
        <w:rPr>
          <w:kern w:val="22"/>
          <w:sz w:val="22"/>
          <w:szCs w:val="22"/>
        </w:rPr>
        <w:t>2.</w:t>
      </w:r>
      <w:r>
        <w:rPr>
          <w:i/>
          <w:kern w:val="22"/>
          <w:sz w:val="22"/>
          <w:szCs w:val="22"/>
        </w:rPr>
        <w:tab/>
        <w:t>подчеркивает</w:t>
      </w:r>
      <w:r>
        <w:rPr>
          <w:kern w:val="22"/>
          <w:sz w:val="22"/>
          <w:szCs w:val="22"/>
        </w:rPr>
        <w:t xml:space="preserve"> необходимость учета гендерных аспектов при разработке рамочной программы в области биоразнообразия на период после 2020 года и в соответствии с </w:t>
      </w:r>
      <w:proofErr w:type="spellStart"/>
      <w:r>
        <w:rPr>
          <w:kern w:val="22"/>
          <w:sz w:val="22"/>
          <w:szCs w:val="22"/>
        </w:rPr>
        <w:t>гендерными</w:t>
      </w:r>
      <w:proofErr w:type="spellEnd"/>
      <w:r>
        <w:rPr>
          <w:kern w:val="22"/>
          <w:sz w:val="22"/>
          <w:szCs w:val="22"/>
        </w:rPr>
        <w:t xml:space="preserve"> целевыми показателями целей в области устойчивого развития</w:t>
      </w:r>
      <w:r>
        <w:rPr>
          <w:rStyle w:val="Appelnotedebasdep"/>
          <w:kern w:val="22"/>
          <w:szCs w:val="22"/>
        </w:rPr>
        <w:footnoteReference w:id="3"/>
      </w:r>
      <w:r>
        <w:rPr>
          <w:kern w:val="22"/>
          <w:sz w:val="22"/>
          <w:szCs w:val="22"/>
        </w:rPr>
        <w:t>;</w:t>
      </w:r>
    </w:p>
    <w:p w:rsidR="00394429" w:rsidRDefault="00394429" w:rsidP="00394429">
      <w:pPr>
        <w:suppressLineNumbers/>
        <w:suppressAutoHyphens/>
        <w:kinsoku w:val="0"/>
        <w:overflowPunct w:val="0"/>
        <w:autoSpaceDE w:val="0"/>
        <w:autoSpaceDN w:val="0"/>
        <w:adjustRightInd w:val="0"/>
        <w:snapToGrid w:val="0"/>
        <w:spacing w:after="120"/>
        <w:ind w:firstLine="709"/>
        <w:rPr>
          <w:i/>
          <w:iCs/>
          <w:snapToGrid w:val="0"/>
          <w:kern w:val="22"/>
          <w:szCs w:val="22"/>
        </w:rPr>
      </w:pPr>
      <w:r>
        <w:rPr>
          <w:kern w:val="22"/>
          <w:szCs w:val="22"/>
        </w:rPr>
        <w:t>3.</w:t>
      </w:r>
      <w:r>
        <w:rPr>
          <w:i/>
          <w:kern w:val="22"/>
          <w:szCs w:val="22"/>
        </w:rPr>
        <w:tab/>
      </w:r>
      <w:r>
        <w:rPr>
          <w:i/>
          <w:iCs/>
          <w:snapToGrid w:val="0"/>
          <w:kern w:val="22"/>
          <w:szCs w:val="22"/>
        </w:rPr>
        <w:t xml:space="preserve">призывает </w:t>
      </w:r>
      <w:r>
        <w:rPr>
          <w:iCs/>
          <w:snapToGrid w:val="0"/>
          <w:kern w:val="22"/>
          <w:szCs w:val="22"/>
        </w:rPr>
        <w:t xml:space="preserve">Стороны к разработке и реализации </w:t>
      </w:r>
      <w:proofErr w:type="spellStart"/>
      <w:r>
        <w:rPr>
          <w:iCs/>
          <w:snapToGrid w:val="0"/>
          <w:kern w:val="22"/>
          <w:szCs w:val="22"/>
        </w:rPr>
        <w:t>гендерно-ориентированных</w:t>
      </w:r>
      <w:proofErr w:type="spellEnd"/>
      <w:r>
        <w:rPr>
          <w:iCs/>
          <w:snapToGrid w:val="0"/>
          <w:kern w:val="22"/>
          <w:szCs w:val="22"/>
        </w:rPr>
        <w:t xml:space="preserve"> стратегий и мер в поддержку осуществления Конвенции и </w:t>
      </w:r>
      <w:r>
        <w:rPr>
          <w:kern w:val="22"/>
          <w:szCs w:val="22"/>
        </w:rPr>
        <w:t>Стратегического плана в области сохранения и устойчивого использования биоразнообразия на 2011-2020 годы</w:t>
      </w:r>
      <w:r>
        <w:rPr>
          <w:iCs/>
          <w:snapToGrid w:val="0"/>
          <w:kern w:val="22"/>
          <w:szCs w:val="22"/>
        </w:rPr>
        <w:t>;</w:t>
      </w:r>
    </w:p>
    <w:p w:rsidR="00394429" w:rsidRDefault="00394429" w:rsidP="00394429">
      <w:pPr>
        <w:suppressLineNumbers/>
        <w:suppressAutoHyphens/>
        <w:kinsoku w:val="0"/>
        <w:overflowPunct w:val="0"/>
        <w:autoSpaceDE w:val="0"/>
        <w:autoSpaceDN w:val="0"/>
        <w:adjustRightInd w:val="0"/>
        <w:snapToGrid w:val="0"/>
        <w:spacing w:after="120"/>
        <w:ind w:firstLine="709"/>
        <w:rPr>
          <w:szCs w:val="22"/>
        </w:rPr>
      </w:pPr>
      <w:r>
        <w:rPr>
          <w:szCs w:val="22"/>
        </w:rPr>
        <w:t>4.</w:t>
      </w:r>
      <w:r>
        <w:rPr>
          <w:szCs w:val="22"/>
        </w:rPr>
        <w:tab/>
      </w:r>
      <w:r>
        <w:rPr>
          <w:i/>
          <w:iCs/>
          <w:snapToGrid w:val="0"/>
          <w:kern w:val="22"/>
          <w:szCs w:val="22"/>
        </w:rPr>
        <w:t xml:space="preserve">призывает </w:t>
      </w:r>
      <w:r>
        <w:rPr>
          <w:szCs w:val="22"/>
        </w:rPr>
        <w:t xml:space="preserve">Стороны и </w:t>
      </w:r>
      <w:r>
        <w:rPr>
          <w:i/>
          <w:szCs w:val="22"/>
        </w:rPr>
        <w:t>предлагает</w:t>
      </w:r>
      <w:r>
        <w:rPr>
          <w:szCs w:val="22"/>
        </w:rPr>
        <w:t xml:space="preserve"> другим соответствующим субъектам деятельности поддерживать усилия по расширению знаний о взаимосвязях между </w:t>
      </w:r>
      <w:proofErr w:type="spellStart"/>
      <w:r>
        <w:rPr>
          <w:szCs w:val="22"/>
        </w:rPr>
        <w:t>гендерн</w:t>
      </w:r>
      <w:r w:rsidR="000D447B">
        <w:rPr>
          <w:szCs w:val="22"/>
        </w:rPr>
        <w:t>ыми</w:t>
      </w:r>
      <w:proofErr w:type="spellEnd"/>
      <w:r>
        <w:rPr>
          <w:szCs w:val="22"/>
        </w:rPr>
        <w:t xml:space="preserve"> </w:t>
      </w:r>
      <w:r w:rsidR="000D447B" w:rsidRPr="000D447B">
        <w:rPr>
          <w:szCs w:val="22"/>
        </w:rPr>
        <w:t xml:space="preserve">вопросами </w:t>
      </w:r>
      <w:r>
        <w:rPr>
          <w:szCs w:val="22"/>
        </w:rPr>
        <w:t>и биоразнообразием, в том числе посредством предоставления ресурсов для наращивания потенциала в области гендерных вопросов и биоразнообразия, а также сбора данных</w:t>
      </w:r>
      <w:r w:rsidR="00796207">
        <w:rPr>
          <w:szCs w:val="22"/>
          <w:lang w:val="fr-FR"/>
        </w:rPr>
        <w:t xml:space="preserve"> </w:t>
      </w:r>
      <w:r w:rsidR="00796207">
        <w:rPr>
          <w:szCs w:val="22"/>
        </w:rPr>
        <w:t xml:space="preserve">в разбивке </w:t>
      </w:r>
      <w:r>
        <w:rPr>
          <w:szCs w:val="22"/>
        </w:rPr>
        <w:t xml:space="preserve">по </w:t>
      </w:r>
      <w:r w:rsidR="00796207">
        <w:rPr>
          <w:szCs w:val="22"/>
        </w:rPr>
        <w:t>полу</w:t>
      </w:r>
      <w:r>
        <w:rPr>
          <w:szCs w:val="22"/>
        </w:rPr>
        <w:t>;</w:t>
      </w:r>
    </w:p>
    <w:p w:rsidR="00394429" w:rsidRDefault="00394429" w:rsidP="00394429">
      <w:pPr>
        <w:pStyle w:val="NormalWeb"/>
        <w:suppressLineNumbers/>
        <w:suppressAutoHyphens/>
        <w:kinsoku w:val="0"/>
        <w:overflowPunct w:val="0"/>
        <w:autoSpaceDE w:val="0"/>
        <w:autoSpaceDN w:val="0"/>
        <w:adjustRightInd w:val="0"/>
        <w:snapToGrid w:val="0"/>
        <w:spacing w:before="120" w:after="120"/>
        <w:ind w:firstLine="709"/>
        <w:rPr>
          <w:kern w:val="22"/>
          <w:sz w:val="22"/>
          <w:szCs w:val="22"/>
        </w:rPr>
      </w:pPr>
      <w:r>
        <w:rPr>
          <w:kern w:val="22"/>
          <w:sz w:val="22"/>
          <w:szCs w:val="22"/>
        </w:rPr>
        <w:t>5.</w:t>
      </w:r>
      <w:r>
        <w:rPr>
          <w:i/>
          <w:kern w:val="22"/>
          <w:sz w:val="22"/>
          <w:szCs w:val="22"/>
        </w:rPr>
        <w:tab/>
      </w:r>
      <w:r>
        <w:rPr>
          <w:i/>
          <w:iCs/>
          <w:kern w:val="22"/>
          <w:sz w:val="22"/>
          <w:szCs w:val="22"/>
        </w:rPr>
        <w:t xml:space="preserve">призывает </w:t>
      </w:r>
      <w:r>
        <w:rPr>
          <w:kern w:val="22"/>
          <w:sz w:val="22"/>
          <w:szCs w:val="22"/>
        </w:rPr>
        <w:t xml:space="preserve">Стороны и </w:t>
      </w:r>
      <w:r>
        <w:rPr>
          <w:i/>
          <w:kern w:val="22"/>
          <w:sz w:val="22"/>
          <w:szCs w:val="22"/>
        </w:rPr>
        <w:t>предлагает</w:t>
      </w:r>
      <w:r>
        <w:rPr>
          <w:kern w:val="22"/>
          <w:sz w:val="22"/>
          <w:szCs w:val="22"/>
        </w:rPr>
        <w:t xml:space="preserve"> другим соответствующим субъектам деятельности поддерживать согласованные подходы в области создания потенциала и осуществления </w:t>
      </w:r>
      <w:proofErr w:type="spellStart"/>
      <w:r>
        <w:rPr>
          <w:kern w:val="22"/>
          <w:sz w:val="22"/>
          <w:szCs w:val="22"/>
        </w:rPr>
        <w:t>гендерно-ориентированных</w:t>
      </w:r>
      <w:proofErr w:type="spellEnd"/>
      <w:r>
        <w:rPr>
          <w:kern w:val="22"/>
          <w:sz w:val="22"/>
          <w:szCs w:val="22"/>
        </w:rPr>
        <w:t xml:space="preserve"> мер в </w:t>
      </w:r>
      <w:r w:rsidR="00CB625C">
        <w:rPr>
          <w:kern w:val="22"/>
          <w:sz w:val="22"/>
          <w:szCs w:val="22"/>
        </w:rPr>
        <w:t>интересах</w:t>
      </w:r>
      <w:r>
        <w:rPr>
          <w:kern w:val="22"/>
          <w:sz w:val="22"/>
          <w:szCs w:val="22"/>
        </w:rPr>
        <w:t xml:space="preserve"> биоразнообразия в рамках многосторонних природоохранных соглашений;</w:t>
      </w:r>
    </w:p>
    <w:p w:rsidR="00394429" w:rsidRDefault="00394429" w:rsidP="00394429">
      <w:pPr>
        <w:pStyle w:val="NormalWeb"/>
        <w:suppressLineNumbers/>
        <w:suppressAutoHyphens/>
        <w:kinsoku w:val="0"/>
        <w:overflowPunct w:val="0"/>
        <w:autoSpaceDE w:val="0"/>
        <w:autoSpaceDN w:val="0"/>
        <w:adjustRightInd w:val="0"/>
        <w:snapToGrid w:val="0"/>
        <w:spacing w:before="120" w:after="120"/>
        <w:ind w:firstLine="709"/>
        <w:rPr>
          <w:kern w:val="22"/>
          <w:sz w:val="22"/>
          <w:szCs w:val="22"/>
        </w:rPr>
      </w:pPr>
      <w:r>
        <w:rPr>
          <w:kern w:val="22"/>
          <w:sz w:val="22"/>
          <w:szCs w:val="22"/>
        </w:rPr>
        <w:lastRenderedPageBreak/>
        <w:t>6</w:t>
      </w:r>
      <w:r>
        <w:rPr>
          <w:i/>
          <w:kern w:val="22"/>
          <w:sz w:val="22"/>
          <w:szCs w:val="22"/>
        </w:rPr>
        <w:t>.</w:t>
      </w:r>
      <w:r>
        <w:rPr>
          <w:i/>
          <w:kern w:val="22"/>
          <w:sz w:val="22"/>
          <w:szCs w:val="22"/>
        </w:rPr>
        <w:tab/>
        <w:t>поручает</w:t>
      </w:r>
      <w:r>
        <w:rPr>
          <w:kern w:val="22"/>
          <w:sz w:val="22"/>
          <w:szCs w:val="22"/>
        </w:rPr>
        <w:t xml:space="preserve"> Исполнительному секретарю при условии наличия ресурсов провести обзор выполнения Плана действий по обеспечению гендерного равенства на 2015-2020 годы параллельно с подготовкой пятого издания </w:t>
      </w:r>
      <w:r>
        <w:rPr>
          <w:iCs/>
          <w:kern w:val="22"/>
          <w:sz w:val="22"/>
          <w:szCs w:val="22"/>
        </w:rPr>
        <w:t>Глобальной перспективы в области биоразнообразия</w:t>
      </w:r>
      <w:r>
        <w:rPr>
          <w:kern w:val="22"/>
          <w:sz w:val="22"/>
          <w:szCs w:val="22"/>
        </w:rPr>
        <w:t xml:space="preserve"> и второго издания </w:t>
      </w:r>
      <w:r>
        <w:rPr>
          <w:iCs/>
          <w:kern w:val="22"/>
          <w:sz w:val="22"/>
          <w:szCs w:val="22"/>
        </w:rPr>
        <w:t>Местной перспективы в области биоразнообразия</w:t>
      </w:r>
      <w:r>
        <w:rPr>
          <w:kern w:val="22"/>
          <w:sz w:val="22"/>
          <w:szCs w:val="22"/>
        </w:rPr>
        <w:t xml:space="preserve"> в целях выявления пробелов, передового опыта и полезных выводов;</w:t>
      </w:r>
    </w:p>
    <w:p w:rsidR="00394429" w:rsidRDefault="00394429" w:rsidP="00394429">
      <w:pPr>
        <w:pStyle w:val="NormalWeb"/>
        <w:suppressLineNumbers/>
        <w:suppressAutoHyphens/>
        <w:kinsoku w:val="0"/>
        <w:overflowPunct w:val="0"/>
        <w:autoSpaceDE w:val="0"/>
        <w:autoSpaceDN w:val="0"/>
        <w:adjustRightInd w:val="0"/>
        <w:snapToGrid w:val="0"/>
        <w:spacing w:before="120" w:after="120"/>
        <w:ind w:firstLine="709"/>
        <w:rPr>
          <w:kern w:val="22"/>
          <w:sz w:val="22"/>
          <w:szCs w:val="22"/>
        </w:rPr>
      </w:pPr>
      <w:r>
        <w:rPr>
          <w:kern w:val="22"/>
          <w:sz w:val="22"/>
          <w:szCs w:val="22"/>
        </w:rPr>
        <w:t>7.</w:t>
      </w:r>
      <w:r>
        <w:rPr>
          <w:kern w:val="22"/>
          <w:sz w:val="22"/>
          <w:szCs w:val="22"/>
        </w:rPr>
        <w:tab/>
      </w:r>
      <w:r>
        <w:rPr>
          <w:i/>
          <w:kern w:val="22"/>
          <w:sz w:val="22"/>
          <w:szCs w:val="22"/>
        </w:rPr>
        <w:t xml:space="preserve">также поручает </w:t>
      </w:r>
      <w:r>
        <w:rPr>
          <w:kern w:val="22"/>
          <w:sz w:val="22"/>
          <w:szCs w:val="22"/>
        </w:rPr>
        <w:t xml:space="preserve">Исполнительному секретарю при условии наличия ресурсов организовать региональные семинары, посвященные взаимосвязям между </w:t>
      </w:r>
      <w:proofErr w:type="spellStart"/>
      <w:r>
        <w:rPr>
          <w:kern w:val="22"/>
          <w:sz w:val="22"/>
          <w:szCs w:val="22"/>
        </w:rPr>
        <w:t>гендерн</w:t>
      </w:r>
      <w:r w:rsidR="000D447B">
        <w:rPr>
          <w:kern w:val="22"/>
          <w:sz w:val="22"/>
          <w:szCs w:val="22"/>
        </w:rPr>
        <w:t>ыми</w:t>
      </w:r>
      <w:proofErr w:type="spellEnd"/>
      <w:r>
        <w:rPr>
          <w:kern w:val="22"/>
          <w:sz w:val="22"/>
          <w:szCs w:val="22"/>
        </w:rPr>
        <w:t xml:space="preserve"> </w:t>
      </w:r>
      <w:r w:rsidR="000D447B" w:rsidRPr="000D447B">
        <w:rPr>
          <w:kern w:val="22"/>
          <w:sz w:val="22"/>
          <w:szCs w:val="22"/>
        </w:rPr>
        <w:t xml:space="preserve">вопросами </w:t>
      </w:r>
      <w:r>
        <w:rPr>
          <w:kern w:val="22"/>
          <w:sz w:val="22"/>
          <w:szCs w:val="22"/>
        </w:rPr>
        <w:t>и биоразнообразием</w:t>
      </w:r>
      <w:r w:rsidR="00CB625C">
        <w:rPr>
          <w:kern w:val="22"/>
          <w:sz w:val="22"/>
          <w:szCs w:val="22"/>
        </w:rPr>
        <w:t>,</w:t>
      </w:r>
      <w:r>
        <w:rPr>
          <w:kern w:val="22"/>
          <w:sz w:val="22"/>
          <w:szCs w:val="22"/>
        </w:rPr>
        <w:t xml:space="preserve"> и урокам, извлеченным из результатов выполнения Плана действий по обеспечению гендерного равенства на 2015-2020 годы;</w:t>
      </w:r>
    </w:p>
    <w:p w:rsidR="00394429" w:rsidRDefault="00394429" w:rsidP="00394429">
      <w:pPr>
        <w:pStyle w:val="NormalWeb"/>
        <w:suppressLineNumbers/>
        <w:suppressAutoHyphens/>
        <w:kinsoku w:val="0"/>
        <w:overflowPunct w:val="0"/>
        <w:autoSpaceDE w:val="0"/>
        <w:autoSpaceDN w:val="0"/>
        <w:adjustRightInd w:val="0"/>
        <w:snapToGrid w:val="0"/>
        <w:spacing w:before="120" w:after="120"/>
        <w:ind w:firstLine="709"/>
        <w:rPr>
          <w:kern w:val="22"/>
          <w:sz w:val="22"/>
          <w:szCs w:val="22"/>
        </w:rPr>
      </w:pPr>
      <w:proofErr w:type="gramStart"/>
      <w:r>
        <w:rPr>
          <w:kern w:val="22"/>
          <w:sz w:val="22"/>
          <w:szCs w:val="22"/>
        </w:rPr>
        <w:t>8.</w:t>
      </w:r>
      <w:r>
        <w:rPr>
          <w:kern w:val="22"/>
          <w:sz w:val="22"/>
          <w:szCs w:val="22"/>
        </w:rPr>
        <w:tab/>
      </w:r>
      <w:r>
        <w:rPr>
          <w:i/>
          <w:kern w:val="22"/>
          <w:sz w:val="22"/>
          <w:szCs w:val="22"/>
        </w:rPr>
        <w:t>далее поручает</w:t>
      </w:r>
      <w:r>
        <w:rPr>
          <w:kern w:val="22"/>
          <w:sz w:val="22"/>
          <w:szCs w:val="22"/>
        </w:rPr>
        <w:t xml:space="preserve"> Исполнительному секретарю при условии наличия ресурсов включить обсуждения о взаимосвязях между </w:t>
      </w:r>
      <w:proofErr w:type="spellStart"/>
      <w:r>
        <w:rPr>
          <w:kern w:val="22"/>
          <w:sz w:val="22"/>
          <w:szCs w:val="22"/>
        </w:rPr>
        <w:t>гендерными</w:t>
      </w:r>
      <w:proofErr w:type="spellEnd"/>
      <w:r>
        <w:rPr>
          <w:kern w:val="22"/>
          <w:sz w:val="22"/>
          <w:szCs w:val="22"/>
        </w:rPr>
        <w:t xml:space="preserve"> вопросами и биоразнообразием, а также </w:t>
      </w:r>
      <w:r w:rsidR="00796207">
        <w:rPr>
          <w:kern w:val="22"/>
          <w:sz w:val="22"/>
          <w:szCs w:val="22"/>
        </w:rPr>
        <w:t xml:space="preserve">об </w:t>
      </w:r>
      <w:r>
        <w:rPr>
          <w:kern w:val="22"/>
          <w:sz w:val="22"/>
          <w:szCs w:val="22"/>
        </w:rPr>
        <w:t>опыт</w:t>
      </w:r>
      <w:r w:rsidR="00796207">
        <w:rPr>
          <w:kern w:val="22"/>
          <w:sz w:val="22"/>
          <w:szCs w:val="22"/>
        </w:rPr>
        <w:t>е</w:t>
      </w:r>
      <w:r>
        <w:rPr>
          <w:kern w:val="22"/>
          <w:sz w:val="22"/>
          <w:szCs w:val="22"/>
        </w:rPr>
        <w:t>, извлеченн</w:t>
      </w:r>
      <w:r w:rsidR="00796207">
        <w:rPr>
          <w:kern w:val="22"/>
          <w:sz w:val="22"/>
          <w:szCs w:val="22"/>
        </w:rPr>
        <w:t>ом</w:t>
      </w:r>
      <w:r>
        <w:rPr>
          <w:kern w:val="22"/>
          <w:sz w:val="22"/>
          <w:szCs w:val="22"/>
        </w:rPr>
        <w:t xml:space="preserve"> в ходе реализации Плана действий по обеспечению гендерного равенства на 2015-2020 годы, в региональные консультации по </w:t>
      </w:r>
      <w:r w:rsidR="00796207">
        <w:rPr>
          <w:kern w:val="22"/>
          <w:sz w:val="22"/>
          <w:szCs w:val="22"/>
        </w:rPr>
        <w:t xml:space="preserve">подготовке </w:t>
      </w:r>
      <w:r>
        <w:rPr>
          <w:kern w:val="22"/>
          <w:sz w:val="22"/>
          <w:szCs w:val="22"/>
        </w:rPr>
        <w:t>глобальной рамочной программ</w:t>
      </w:r>
      <w:r w:rsidR="00796207">
        <w:rPr>
          <w:kern w:val="22"/>
          <w:sz w:val="22"/>
          <w:szCs w:val="22"/>
        </w:rPr>
        <w:t>ы в области</w:t>
      </w:r>
      <w:r>
        <w:rPr>
          <w:kern w:val="22"/>
          <w:sz w:val="22"/>
          <w:szCs w:val="22"/>
        </w:rPr>
        <w:t xml:space="preserve"> биоразнообразия на период после 2020 года.</w:t>
      </w:r>
      <w:proofErr w:type="gramEnd"/>
    </w:p>
    <w:p w:rsidR="00394429" w:rsidRPr="00394429" w:rsidRDefault="00394429" w:rsidP="009F5421">
      <w:pPr>
        <w:keepNext/>
        <w:spacing w:before="120" w:after="120"/>
        <w:ind w:firstLine="709"/>
        <w:jc w:val="center"/>
        <w:rPr>
          <w:b/>
          <w:iCs/>
        </w:rPr>
      </w:pPr>
    </w:p>
    <w:p w:rsidR="009F5421" w:rsidRPr="009E74CD" w:rsidRDefault="009F5421" w:rsidP="00BA6194">
      <w:pPr>
        <w:pStyle w:val="Corpsdetexte"/>
        <w:suppressLineNumbers/>
        <w:suppressAutoHyphens/>
        <w:ind w:left="851" w:firstLine="0"/>
        <w:rPr>
          <w:kern w:val="22"/>
          <w:szCs w:val="22"/>
        </w:rPr>
      </w:pPr>
    </w:p>
    <w:bookmarkEnd w:id="1"/>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190" w:rsidRDefault="00250190" w:rsidP="00CF1848">
      <w:r>
        <w:separator/>
      </w:r>
    </w:p>
  </w:endnote>
  <w:endnote w:type="continuationSeparator" w:id="0">
    <w:p w:rsidR="00250190" w:rsidRDefault="00250190" w:rsidP="00CF1848">
      <w:r>
        <w:continuationSeparator/>
      </w:r>
    </w:p>
  </w:endnote>
  <w:endnote w:type="continuationNotice" w:id="1">
    <w:p w:rsidR="00250190" w:rsidRDefault="0025019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190" w:rsidRDefault="00250190" w:rsidP="00CF1848">
      <w:r>
        <w:separator/>
      </w:r>
    </w:p>
  </w:footnote>
  <w:footnote w:type="continuationSeparator" w:id="0">
    <w:p w:rsidR="00250190" w:rsidRDefault="00250190" w:rsidP="00CF1848">
      <w:r>
        <w:continuationSeparator/>
      </w:r>
    </w:p>
  </w:footnote>
  <w:footnote w:type="continuationNotice" w:id="1">
    <w:p w:rsidR="00250190" w:rsidRDefault="00250190"/>
  </w:footnote>
  <w:footnote w:id="2">
    <w:p w:rsidR="00394429" w:rsidRDefault="00394429" w:rsidP="00394429">
      <w:pPr>
        <w:keepLines/>
        <w:suppressLineNumbers/>
        <w:suppressAutoHyphens/>
        <w:kinsoku w:val="0"/>
        <w:overflowPunct w:val="0"/>
        <w:autoSpaceDE w:val="0"/>
        <w:autoSpaceDN w:val="0"/>
        <w:adjustRightInd w:val="0"/>
        <w:snapToGrid w:val="0"/>
        <w:jc w:val="left"/>
        <w:rPr>
          <w:sz w:val="18"/>
          <w:szCs w:val="18"/>
        </w:rPr>
      </w:pPr>
      <w:r>
        <w:rPr>
          <w:rStyle w:val="Appelnotedebasdep"/>
          <w:szCs w:val="18"/>
        </w:rPr>
        <w:footnoteRef/>
      </w:r>
      <w:r>
        <w:rPr>
          <w:sz w:val="18"/>
          <w:szCs w:val="18"/>
        </w:rPr>
        <w:t xml:space="preserve"> </w:t>
      </w:r>
      <w:hyperlink r:id="rId1" w:history="1">
        <w:r>
          <w:rPr>
            <w:rStyle w:val="Lienhypertexte"/>
            <w:bCs/>
            <w:szCs w:val="18"/>
          </w:rPr>
          <w:t>CBD/SBI/2/2/Add.3</w:t>
        </w:r>
      </w:hyperlink>
      <w:r>
        <w:rPr>
          <w:sz w:val="18"/>
          <w:szCs w:val="18"/>
        </w:rPr>
        <w:t>.</w:t>
      </w:r>
    </w:p>
  </w:footnote>
  <w:footnote w:id="3">
    <w:p w:rsidR="00394429" w:rsidRDefault="00394429" w:rsidP="00394429">
      <w:pPr>
        <w:pStyle w:val="Notedebasdepage"/>
        <w:suppressLineNumbers/>
        <w:suppressAutoHyphens/>
        <w:kinsoku w:val="0"/>
        <w:overflowPunct w:val="0"/>
        <w:autoSpaceDE w:val="0"/>
        <w:autoSpaceDN w:val="0"/>
        <w:adjustRightInd w:val="0"/>
        <w:snapToGrid w:val="0"/>
        <w:spacing w:after="0"/>
        <w:ind w:firstLine="0"/>
        <w:jc w:val="left"/>
        <w:rPr>
          <w:snapToGrid w:val="0"/>
          <w:kern w:val="18"/>
          <w:szCs w:val="18"/>
        </w:rPr>
      </w:pPr>
      <w:r>
        <w:rPr>
          <w:rStyle w:val="Appelnotedebasdep"/>
          <w:snapToGrid w:val="0"/>
          <w:kern w:val="18"/>
          <w:szCs w:val="18"/>
        </w:rPr>
        <w:footnoteRef/>
      </w:r>
      <w:r>
        <w:rPr>
          <w:snapToGrid w:val="0"/>
          <w:kern w:val="18"/>
          <w:szCs w:val="18"/>
        </w:rPr>
        <w:t xml:space="preserve"> См. приложение к резолюции </w:t>
      </w:r>
      <w:hyperlink r:id="rId2" w:history="1">
        <w:r>
          <w:rPr>
            <w:rStyle w:val="Lienhypertexte"/>
            <w:snapToGrid w:val="0"/>
            <w:kern w:val="18"/>
            <w:szCs w:val="18"/>
          </w:rPr>
          <w:t>70/1</w:t>
        </w:r>
      </w:hyperlink>
      <w:r>
        <w:rPr>
          <w:snapToGrid w:val="0"/>
          <w:kern w:val="18"/>
          <w:szCs w:val="18"/>
        </w:rPr>
        <w:t xml:space="preserve"> Генеральной Ассамблеи.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451FAC" w:rsidP="00C32100">
        <w:pPr>
          <w:pStyle w:val="En-tte"/>
          <w:jc w:val="left"/>
          <w:rPr>
            <w:noProof/>
            <w:kern w:val="22"/>
          </w:rPr>
        </w:pPr>
        <w:r>
          <w:rPr>
            <w:noProof/>
            <w:kern w:val="22"/>
            <w:lang w:val="fr-FR"/>
          </w:rPr>
          <w:t>CBD/COP/DEC/14/</w:t>
        </w:r>
        <w:r w:rsidR="00394429">
          <w:rPr>
            <w:noProof/>
            <w:kern w:val="22"/>
          </w:rPr>
          <w:t>18</w:t>
        </w:r>
      </w:p>
    </w:sdtContent>
  </w:sdt>
  <w:p w:rsidR="006B12C7" w:rsidRDefault="006B12C7" w:rsidP="00534681">
    <w:pPr>
      <w:pStyle w:val="En-tte"/>
      <w:rPr>
        <w:noProof/>
      </w:rPr>
    </w:pPr>
    <w:r>
      <w:rPr>
        <w:noProof/>
      </w:rPr>
      <w:t xml:space="preserve">Страница </w:t>
    </w:r>
    <w:r w:rsidR="00A10ED7">
      <w:rPr>
        <w:noProof/>
      </w:rPr>
      <w:fldChar w:fldCharType="begin"/>
    </w:r>
    <w:r>
      <w:rPr>
        <w:noProof/>
      </w:rPr>
      <w:instrText xml:space="preserve"> PAGE   \* MERGEFORMAT </w:instrText>
    </w:r>
    <w:r w:rsidR="00A10ED7">
      <w:rPr>
        <w:noProof/>
      </w:rPr>
      <w:fldChar w:fldCharType="separate"/>
    </w:r>
    <w:r w:rsidR="0032721A">
      <w:rPr>
        <w:noProof/>
      </w:rPr>
      <w:t>2</w:t>
    </w:r>
    <w:r w:rsidR="00A10ED7">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394429" w:rsidP="00451FAC">
        <w:pPr>
          <w:pStyle w:val="En-tte"/>
          <w:jc w:val="right"/>
          <w:rPr>
            <w:noProof/>
            <w:kern w:val="22"/>
          </w:rPr>
        </w:pPr>
        <w:r>
          <w:rPr>
            <w:noProof/>
            <w:kern w:val="22"/>
            <w:lang w:val="fr-FR"/>
          </w:rPr>
          <w:t>CBD/COP/DEC/14/18</w:t>
        </w:r>
      </w:p>
    </w:sdtContent>
  </w:sdt>
  <w:p w:rsidR="006B12C7" w:rsidRDefault="006B12C7" w:rsidP="009505C9">
    <w:pPr>
      <w:pStyle w:val="En-tte"/>
      <w:jc w:val="right"/>
    </w:pPr>
    <w:r>
      <w:t xml:space="preserve">Страница </w:t>
    </w:r>
    <w:r w:rsidR="00A10ED7">
      <w:fldChar w:fldCharType="begin"/>
    </w:r>
    <w:r>
      <w:instrText xml:space="preserve"> PAGE   \* MERGEFORMAT </w:instrText>
    </w:r>
    <w:r w:rsidR="00A10ED7">
      <w:fldChar w:fldCharType="separate"/>
    </w:r>
    <w:r w:rsidR="00BA6194">
      <w:rPr>
        <w:noProof/>
      </w:rPr>
      <w:t>3</w:t>
    </w:r>
    <w:r w:rsidR="00A10ED7">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2">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33"/>
  </w:num>
  <w:num w:numId="4">
    <w:abstractNumId w:val="35"/>
  </w:num>
  <w:num w:numId="5">
    <w:abstractNumId w:val="6"/>
  </w:num>
  <w:num w:numId="6">
    <w:abstractNumId w:val="27"/>
  </w:num>
  <w:num w:numId="7">
    <w:abstractNumId w:val="31"/>
  </w:num>
  <w:num w:numId="8">
    <w:abstractNumId w:val="0"/>
  </w:num>
  <w:num w:numId="9">
    <w:abstractNumId w:val="30"/>
  </w:num>
  <w:num w:numId="10">
    <w:abstractNumId w:val="18"/>
  </w:num>
  <w:num w:numId="11">
    <w:abstractNumId w:val="32"/>
  </w:num>
  <w:num w:numId="12">
    <w:abstractNumId w:val="3"/>
  </w:num>
  <w:num w:numId="13">
    <w:abstractNumId w:val="8"/>
  </w:num>
  <w:num w:numId="14">
    <w:abstractNumId w:val="12"/>
  </w:num>
  <w:num w:numId="15">
    <w:abstractNumId w:val="1"/>
  </w:num>
  <w:num w:numId="16">
    <w:abstractNumId w:val="28"/>
  </w:num>
  <w:num w:numId="17">
    <w:abstractNumId w:val="14"/>
  </w:num>
  <w:num w:numId="18">
    <w:abstractNumId w:val="13"/>
  </w:num>
  <w:num w:numId="19">
    <w:abstractNumId w:val="7"/>
  </w:num>
  <w:num w:numId="20">
    <w:abstractNumId w:val="15"/>
  </w:num>
  <w:num w:numId="21">
    <w:abstractNumId w:val="20"/>
  </w:num>
  <w:num w:numId="22">
    <w:abstractNumId w:val="11"/>
  </w:num>
  <w:num w:numId="23">
    <w:abstractNumId w:val="37"/>
  </w:num>
  <w:num w:numId="24">
    <w:abstractNumId w:val="19"/>
  </w:num>
  <w:num w:numId="25">
    <w:abstractNumId w:val="34"/>
  </w:num>
  <w:num w:numId="26">
    <w:abstractNumId w:val="5"/>
  </w:num>
  <w:num w:numId="27">
    <w:abstractNumId w:val="29"/>
  </w:num>
  <w:num w:numId="28">
    <w:abstractNumId w:val="4"/>
  </w:num>
  <w:num w:numId="29">
    <w:abstractNumId w:val="23"/>
  </w:num>
  <w:num w:numId="30">
    <w:abstractNumId w:val="9"/>
  </w:num>
  <w:num w:numId="31">
    <w:abstractNumId w:val="2"/>
  </w:num>
  <w:num w:numId="32">
    <w:abstractNumId w:val="16"/>
  </w:num>
  <w:num w:numId="33">
    <w:abstractNumId w:val="10"/>
  </w:num>
  <w:num w:numId="34">
    <w:abstractNumId w:val="25"/>
  </w:num>
  <w:num w:numId="35">
    <w:abstractNumId w:val="22"/>
  </w:num>
  <w:num w:numId="36">
    <w:abstractNumId w:val="26"/>
  </w:num>
  <w:num w:numId="37">
    <w:abstractNumId w:val="21"/>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1746"/>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686"/>
    <w:rsid w:val="00017FF2"/>
    <w:rsid w:val="00020D29"/>
    <w:rsid w:val="00024146"/>
    <w:rsid w:val="000260FA"/>
    <w:rsid w:val="00032EFE"/>
    <w:rsid w:val="00037732"/>
    <w:rsid w:val="00041C0F"/>
    <w:rsid w:val="00052963"/>
    <w:rsid w:val="00063D6C"/>
    <w:rsid w:val="00065EDE"/>
    <w:rsid w:val="00067029"/>
    <w:rsid w:val="000737B2"/>
    <w:rsid w:val="00076B3A"/>
    <w:rsid w:val="00080DC1"/>
    <w:rsid w:val="00093579"/>
    <w:rsid w:val="00093B05"/>
    <w:rsid w:val="00094C1B"/>
    <w:rsid w:val="000A0258"/>
    <w:rsid w:val="000A0AC1"/>
    <w:rsid w:val="000A1DA9"/>
    <w:rsid w:val="000A49DC"/>
    <w:rsid w:val="000B7B33"/>
    <w:rsid w:val="000D4076"/>
    <w:rsid w:val="000D447B"/>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5D44"/>
    <w:rsid w:val="00231C2B"/>
    <w:rsid w:val="00235C87"/>
    <w:rsid w:val="00241B15"/>
    <w:rsid w:val="00242869"/>
    <w:rsid w:val="00250190"/>
    <w:rsid w:val="00252C0F"/>
    <w:rsid w:val="00266295"/>
    <w:rsid w:val="002716DB"/>
    <w:rsid w:val="002773EA"/>
    <w:rsid w:val="00282115"/>
    <w:rsid w:val="00282650"/>
    <w:rsid w:val="0028630A"/>
    <w:rsid w:val="002902EA"/>
    <w:rsid w:val="00294B50"/>
    <w:rsid w:val="002955E9"/>
    <w:rsid w:val="002960B7"/>
    <w:rsid w:val="00296F41"/>
    <w:rsid w:val="002A26BA"/>
    <w:rsid w:val="002A3BB1"/>
    <w:rsid w:val="002A673A"/>
    <w:rsid w:val="002B0B24"/>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21A"/>
    <w:rsid w:val="00327FB1"/>
    <w:rsid w:val="0033630B"/>
    <w:rsid w:val="00344646"/>
    <w:rsid w:val="003531EF"/>
    <w:rsid w:val="003706D7"/>
    <w:rsid w:val="00372F74"/>
    <w:rsid w:val="0037798F"/>
    <w:rsid w:val="00380E17"/>
    <w:rsid w:val="0038105E"/>
    <w:rsid w:val="003818DA"/>
    <w:rsid w:val="0038251E"/>
    <w:rsid w:val="00385A0C"/>
    <w:rsid w:val="00387C63"/>
    <w:rsid w:val="00394429"/>
    <w:rsid w:val="003A33E2"/>
    <w:rsid w:val="003A6F89"/>
    <w:rsid w:val="003B0269"/>
    <w:rsid w:val="003B07C8"/>
    <w:rsid w:val="003B0EDA"/>
    <w:rsid w:val="003B46E4"/>
    <w:rsid w:val="003C0139"/>
    <w:rsid w:val="003C2D16"/>
    <w:rsid w:val="003C391A"/>
    <w:rsid w:val="003C4C28"/>
    <w:rsid w:val="003D389E"/>
    <w:rsid w:val="003D3E06"/>
    <w:rsid w:val="003D43FB"/>
    <w:rsid w:val="003D5A87"/>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51FAC"/>
    <w:rsid w:val="00452202"/>
    <w:rsid w:val="00460634"/>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3221"/>
    <w:rsid w:val="005B5022"/>
    <w:rsid w:val="005C48D3"/>
    <w:rsid w:val="005C6C4B"/>
    <w:rsid w:val="005D664D"/>
    <w:rsid w:val="005E2279"/>
    <w:rsid w:val="005F0CC3"/>
    <w:rsid w:val="005F498A"/>
    <w:rsid w:val="00602F25"/>
    <w:rsid w:val="00603EC4"/>
    <w:rsid w:val="00606146"/>
    <w:rsid w:val="006078A0"/>
    <w:rsid w:val="00615A98"/>
    <w:rsid w:val="00624B3E"/>
    <w:rsid w:val="00630164"/>
    <w:rsid w:val="00632BB4"/>
    <w:rsid w:val="0063491E"/>
    <w:rsid w:val="0064054C"/>
    <w:rsid w:val="00641D19"/>
    <w:rsid w:val="00644848"/>
    <w:rsid w:val="00645C7E"/>
    <w:rsid w:val="00646EE6"/>
    <w:rsid w:val="00660370"/>
    <w:rsid w:val="0066383C"/>
    <w:rsid w:val="006749DE"/>
    <w:rsid w:val="006806E4"/>
    <w:rsid w:val="00680803"/>
    <w:rsid w:val="00681F51"/>
    <w:rsid w:val="00685A4E"/>
    <w:rsid w:val="006871B6"/>
    <w:rsid w:val="006A040E"/>
    <w:rsid w:val="006A4B0F"/>
    <w:rsid w:val="006A60BE"/>
    <w:rsid w:val="006B12C7"/>
    <w:rsid w:val="006C1EE9"/>
    <w:rsid w:val="006C6F2A"/>
    <w:rsid w:val="006D79E2"/>
    <w:rsid w:val="006E0342"/>
    <w:rsid w:val="006E66BA"/>
    <w:rsid w:val="006F64EB"/>
    <w:rsid w:val="0070410B"/>
    <w:rsid w:val="00705581"/>
    <w:rsid w:val="00710887"/>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6207"/>
    <w:rsid w:val="00797BA8"/>
    <w:rsid w:val="007A78EE"/>
    <w:rsid w:val="007B226C"/>
    <w:rsid w:val="007B24EB"/>
    <w:rsid w:val="007B4346"/>
    <w:rsid w:val="007B6C09"/>
    <w:rsid w:val="007D14E6"/>
    <w:rsid w:val="007D3AA3"/>
    <w:rsid w:val="007D7615"/>
    <w:rsid w:val="007E09DA"/>
    <w:rsid w:val="007E10BD"/>
    <w:rsid w:val="007E18AC"/>
    <w:rsid w:val="007E1B89"/>
    <w:rsid w:val="007E5459"/>
    <w:rsid w:val="007F2720"/>
    <w:rsid w:val="007F59DB"/>
    <w:rsid w:val="0080343D"/>
    <w:rsid w:val="00803BF4"/>
    <w:rsid w:val="008134B8"/>
    <w:rsid w:val="008178B6"/>
    <w:rsid w:val="0082417D"/>
    <w:rsid w:val="008245A0"/>
    <w:rsid w:val="008370D9"/>
    <w:rsid w:val="008409D8"/>
    <w:rsid w:val="00844147"/>
    <w:rsid w:val="00860DF6"/>
    <w:rsid w:val="00863C33"/>
    <w:rsid w:val="00863F69"/>
    <w:rsid w:val="0086743A"/>
    <w:rsid w:val="00867B36"/>
    <w:rsid w:val="00871144"/>
    <w:rsid w:val="00872854"/>
    <w:rsid w:val="00881D24"/>
    <w:rsid w:val="008A477F"/>
    <w:rsid w:val="008B14D5"/>
    <w:rsid w:val="008B7270"/>
    <w:rsid w:val="008C1B90"/>
    <w:rsid w:val="008C3382"/>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66335"/>
    <w:rsid w:val="00970EA8"/>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0ED7"/>
    <w:rsid w:val="00A135C5"/>
    <w:rsid w:val="00A22C9E"/>
    <w:rsid w:val="00A241FC"/>
    <w:rsid w:val="00A26764"/>
    <w:rsid w:val="00A42B3A"/>
    <w:rsid w:val="00A43AFA"/>
    <w:rsid w:val="00A441EA"/>
    <w:rsid w:val="00A522AA"/>
    <w:rsid w:val="00A52383"/>
    <w:rsid w:val="00A54FAB"/>
    <w:rsid w:val="00A638EC"/>
    <w:rsid w:val="00A666A0"/>
    <w:rsid w:val="00A66807"/>
    <w:rsid w:val="00A7111B"/>
    <w:rsid w:val="00A72AF2"/>
    <w:rsid w:val="00A76A52"/>
    <w:rsid w:val="00A85567"/>
    <w:rsid w:val="00A87F9C"/>
    <w:rsid w:val="00A93FC7"/>
    <w:rsid w:val="00AA10B9"/>
    <w:rsid w:val="00AB5680"/>
    <w:rsid w:val="00AB5F62"/>
    <w:rsid w:val="00AB6333"/>
    <w:rsid w:val="00AB714E"/>
    <w:rsid w:val="00AC7376"/>
    <w:rsid w:val="00AD3141"/>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64B95"/>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B625C"/>
    <w:rsid w:val="00CD0565"/>
    <w:rsid w:val="00CD255D"/>
    <w:rsid w:val="00CD330C"/>
    <w:rsid w:val="00CD3AF0"/>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5693"/>
    <w:rsid w:val="00D37DE5"/>
    <w:rsid w:val="00D40CE3"/>
    <w:rsid w:val="00D4282A"/>
    <w:rsid w:val="00D436C3"/>
    <w:rsid w:val="00D55B5D"/>
    <w:rsid w:val="00D64023"/>
    <w:rsid w:val="00D76A18"/>
    <w:rsid w:val="00D77F32"/>
    <w:rsid w:val="00D77F56"/>
    <w:rsid w:val="00D83067"/>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65E2"/>
    <w:rsid w:val="00DF2623"/>
    <w:rsid w:val="00DF30F0"/>
    <w:rsid w:val="00DF6007"/>
    <w:rsid w:val="00E040DD"/>
    <w:rsid w:val="00E06067"/>
    <w:rsid w:val="00E069E2"/>
    <w:rsid w:val="00E1145E"/>
    <w:rsid w:val="00E13124"/>
    <w:rsid w:val="00E16C02"/>
    <w:rsid w:val="00E23980"/>
    <w:rsid w:val="00E24AF9"/>
    <w:rsid w:val="00E27522"/>
    <w:rsid w:val="00E2780A"/>
    <w:rsid w:val="00E36441"/>
    <w:rsid w:val="00E41AF1"/>
    <w:rsid w:val="00E44659"/>
    <w:rsid w:val="00E54407"/>
    <w:rsid w:val="00E54EC5"/>
    <w:rsid w:val="00E5731E"/>
    <w:rsid w:val="00E66235"/>
    <w:rsid w:val="00E671EF"/>
    <w:rsid w:val="00E70296"/>
    <w:rsid w:val="00E71B4A"/>
    <w:rsid w:val="00E75953"/>
    <w:rsid w:val="00E807AD"/>
    <w:rsid w:val="00E83C24"/>
    <w:rsid w:val="00E935D1"/>
    <w:rsid w:val="00EA3C9C"/>
    <w:rsid w:val="00EA6A66"/>
    <w:rsid w:val="00EA79B0"/>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784B"/>
    <w:rsid w:val="00F14CF0"/>
    <w:rsid w:val="00F15F9F"/>
    <w:rsid w:val="00F21140"/>
    <w:rsid w:val="00F23838"/>
    <w:rsid w:val="00F24E7E"/>
    <w:rsid w:val="00F338EA"/>
    <w:rsid w:val="00F36E69"/>
    <w:rsid w:val="00F37F51"/>
    <w:rsid w:val="00F4394F"/>
    <w:rsid w:val="00F45F0F"/>
    <w:rsid w:val="00F50F61"/>
    <w:rsid w:val="00F5152F"/>
    <w:rsid w:val="00F60EFE"/>
    <w:rsid w:val="00F67181"/>
    <w:rsid w:val="00F67530"/>
    <w:rsid w:val="00F715EE"/>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uiPriority w:val="99"/>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un.org/en/ga/search/view_doc.asp?symbol=A/RES/70/1&amp;referer=/english/&amp;Lang=R" TargetMode="External"/><Relationship Id="rId1" Type="http://schemas.openxmlformats.org/officeDocument/2006/relationships/hyperlink" Target="https://www.cbd.int/doc/c/10e9/b30e/4183536a8682514a9b4eb715/sbi-02-02-add3-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8527F2"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8527F2"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3662CC"/>
    <w:rsid w:val="003A644B"/>
    <w:rsid w:val="005C5751"/>
    <w:rsid w:val="007C585D"/>
    <w:rsid w:val="008527F2"/>
    <w:rsid w:val="00890033"/>
    <w:rsid w:val="00CC68AE"/>
    <w:rsid w:val="00DA1E24"/>
    <w:rsid w:val="00DF7856"/>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A1907C-DD62-4FB1-9EA3-7AEC78EAF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503</Words>
  <Characters>2771</Characters>
  <Application>Microsoft Office Word</Application>
  <DocSecurity>0</DocSecurity>
  <Lines>23</Lines>
  <Paragraphs>6</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3268</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CBD/COP/DEC/14/18</dc:subject>
  <dc:creator>SCBD</dc:creator>
  <cp:lastModifiedBy>Bureau</cp:lastModifiedBy>
  <cp:revision>6</cp:revision>
  <cp:lastPrinted>2019-01-15T11:41:00Z</cp:lastPrinted>
  <dcterms:created xsi:type="dcterms:W3CDTF">2019-01-10T13:57:00Z</dcterms:created>
  <dcterms:modified xsi:type="dcterms:W3CDTF">2019-02-06T16:25:00Z</dcterms:modified>
  <cp:contentStatus>CBD/COP/DEC/14/18</cp:contentStatus>
</cp:coreProperties>
</file>